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37C9" w:rsidRPr="004B37F9" w:rsidRDefault="00433112" w:rsidP="00875305">
      <w:r w:rsidRPr="00433112">
        <w:rPr>
          <w:i/>
          <w:iCs/>
          <w:noProof/>
          <w:lang w:eastAsia="en-GB"/>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0</wp:posOffset>
                </wp:positionV>
                <wp:extent cx="6172200" cy="1173480"/>
                <wp:effectExtent l="0" t="0" r="0" b="76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1173480"/>
                        </a:xfrm>
                        <a:prstGeom prst="rect">
                          <a:avLst/>
                        </a:prstGeom>
                        <a:solidFill>
                          <a:schemeClr val="accent2">
                            <a:lumMod val="75000"/>
                            <a:alpha val="50000"/>
                          </a:schemeClr>
                        </a:solidFill>
                        <a:ln>
                          <a:noFill/>
                        </a:ln>
                        <a:effectLst>
                          <a:softEdge rad="12700"/>
                        </a:effectLst>
                      </wps:spPr>
                      <wps:style>
                        <a:lnRef idx="0">
                          <a:scrgbClr r="0" g="0" b="0"/>
                        </a:lnRef>
                        <a:fillRef idx="0">
                          <a:scrgbClr r="0" g="0" b="0"/>
                        </a:fillRef>
                        <a:effectRef idx="0">
                          <a:scrgbClr r="0" g="0" b="0"/>
                        </a:effectRef>
                        <a:fontRef idx="minor">
                          <a:schemeClr val="lt1"/>
                        </a:fontRef>
                      </wps:style>
                      <wps:txbx>
                        <w:txbxContent>
                          <w:p w:rsidR="00433112" w:rsidRPr="004B37F9" w:rsidRDefault="00433112" w:rsidP="00433112">
                            <w:pPr>
                              <w:pStyle w:val="Heading1"/>
                              <w:jc w:val="center"/>
                              <w:rPr>
                                <w:rFonts w:asciiTheme="majorHAnsi" w:eastAsiaTheme="majorEastAsia" w:hAnsiTheme="majorHAnsi" w:cstheme="majorBidi"/>
                                <w:iCs w:val="0"/>
                                <w:color w:val="850C4B" w:themeColor="accent1" w:themeShade="BF"/>
                                <w:sz w:val="36"/>
                                <w:szCs w:val="36"/>
                                <w:u w:val="single"/>
                              </w:rPr>
                            </w:pPr>
                            <w:r>
                              <w:rPr>
                                <w:rFonts w:asciiTheme="majorHAnsi" w:eastAsiaTheme="majorEastAsia" w:hAnsiTheme="majorHAnsi" w:cstheme="majorBidi"/>
                                <w:i w:val="0"/>
                                <w:iCs w:val="0"/>
                                <w:color w:val="850C4B" w:themeColor="accent1" w:themeShade="BF"/>
                                <w:sz w:val="36"/>
                                <w:szCs w:val="36"/>
                                <w:u w:val="single"/>
                              </w:rPr>
                              <w:t>H</w:t>
                            </w:r>
                            <w:r w:rsidRPr="009128BC">
                              <w:rPr>
                                <w:rFonts w:asciiTheme="majorHAnsi" w:eastAsiaTheme="majorEastAsia" w:hAnsiTheme="majorHAnsi" w:cstheme="majorBidi"/>
                                <w:i w:val="0"/>
                                <w:iCs w:val="0"/>
                                <w:color w:val="850C4B" w:themeColor="accent1" w:themeShade="BF"/>
                                <w:sz w:val="36"/>
                                <w:szCs w:val="36"/>
                                <w:u w:val="single"/>
                              </w:rPr>
                              <w:t>ealthcare on Hand</w:t>
                            </w:r>
                            <w:r w:rsidRPr="009128BC">
                              <w:rPr>
                                <w:rFonts w:asciiTheme="majorHAnsi" w:eastAsiaTheme="majorEastAsia" w:hAnsiTheme="majorHAnsi" w:cstheme="majorBidi"/>
                                <w:iCs w:val="0"/>
                                <w:color w:val="850C4B" w:themeColor="accent1" w:themeShade="BF"/>
                                <w:sz w:val="36"/>
                                <w:szCs w:val="36"/>
                                <w:u w:val="single"/>
                              </w:rPr>
                              <w:t xml:space="preserve"> </w:t>
                            </w:r>
                            <w:r>
                              <w:rPr>
                                <w:rFonts w:asciiTheme="majorHAnsi" w:eastAsiaTheme="majorEastAsia" w:hAnsiTheme="majorHAnsi" w:cstheme="majorBidi"/>
                                <w:iCs w:val="0"/>
                                <w:color w:val="850C4B" w:themeColor="accent1" w:themeShade="BF"/>
                                <w:sz w:val="36"/>
                                <w:szCs w:val="36"/>
                                <w:u w:val="single"/>
                              </w:rPr>
                              <w:t xml:space="preserve">- </w:t>
                            </w:r>
                            <w:r w:rsidRPr="009128BC">
                              <w:rPr>
                                <w:rFonts w:asciiTheme="majorHAnsi" w:eastAsiaTheme="majorEastAsia" w:hAnsiTheme="majorHAnsi" w:cstheme="majorBidi"/>
                                <w:i w:val="0"/>
                                <w:iCs w:val="0"/>
                                <w:color w:val="850C4B" w:themeColor="accent1" w:themeShade="BF"/>
                                <w:sz w:val="36"/>
                                <w:szCs w:val="36"/>
                                <w:u w:val="single"/>
                              </w:rPr>
                              <w:t>Guidance Document for Managers</w:t>
                            </w:r>
                            <w:r>
                              <w:rPr>
                                <w:rFonts w:asciiTheme="majorHAnsi" w:eastAsiaTheme="majorEastAsia" w:hAnsiTheme="majorHAnsi" w:cstheme="majorBidi"/>
                                <w:i w:val="0"/>
                                <w:iCs w:val="0"/>
                                <w:color w:val="850C4B" w:themeColor="accent1" w:themeShade="BF"/>
                                <w:sz w:val="36"/>
                                <w:szCs w:val="36"/>
                                <w:u w:val="single"/>
                              </w:rPr>
                              <w:t xml:space="preserve">: </w:t>
                            </w:r>
                            <w:r w:rsidRPr="009128BC">
                              <w:rPr>
                                <w:rFonts w:asciiTheme="majorHAnsi" w:eastAsiaTheme="majorEastAsia" w:hAnsiTheme="majorHAnsi" w:cstheme="majorBidi"/>
                                <w:iCs w:val="0"/>
                                <w:color w:val="850C4B" w:themeColor="accent1" w:themeShade="BF"/>
                                <w:sz w:val="36"/>
                                <w:szCs w:val="36"/>
                                <w:u w:val="single"/>
                              </w:rPr>
                              <w:t>Employment Legislation and Organisational Practices</w:t>
                            </w:r>
                          </w:p>
                          <w:p w:rsidR="00433112" w:rsidRDefault="004331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86pt;height:92.4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V4VfwIAAGEFAAAOAAAAZHJzL2Uyb0RvYy54bWysVNty0zAQfWeGf9DonTo2aVM8cTqlpQwz&#10;5TK0fMBGlmIPstZISuzw9aykxA3wVIYXjbTay9mzR1pejZ1mO2ldi6bi+dmMM2kE1q3ZVPzb492r&#10;S86cB1ODRiMrvpeOX61evlgOfSkLbFDX0jJKYlw59BVvvO/LLHOikR24M+yloUuFtgNPR7vJagsD&#10;Ze90VsxmF9mAtu4tCukcWW/TJV/F/EpJ4T8r5aRnuuKEzcfVxnUd1my1hHJjoW9acYAB/4Cig9ZQ&#10;0SnVLXhgW9v+laprhUWHyp8J7DJUqhUy9kDd5LM/unlooJexFyLH9RNN7v+lFZ92Xyxr64oXnBno&#10;aESPcvTsLY6sCOwMvSvJ6aEnNz+SmaYcO3X9PYrvjhm8acBs5LW1ODQSakKXh8jsJDTlcSHJeviI&#10;NZWBrceYaFS2C9QRGYyy05T202QCFEHGi3xR0Lg5E3SX54vX88s4uwzKY3hvnX8vsWNhU3FLo4/p&#10;YXfvfIAD5dElVHOo2/qu1ToegtzkjbZsByQUEEIaX8Rwve0Ib7IvzmeEIUoGdN9AsgbjEUzUbUgU&#10;6/1WQ5tQyWComeAki4wqJYwJlfLv6o1kFmgkebGYMp+4RWIDlwdW/V7LEKzNV6lolpHE1JbdrENX&#10;SfD0IonBo+yJjxgQHBVhembsISREJ2jPjJ+CYn00forvWoM2cj+xmYjWPumK8Cb/g8ZcIiDIzY/r&#10;kcgN2zXWe5KbxfTm6Y+iTYP2J2cDvfeKux9bsJIz/cGQZN/k83n4IOJhfr4o6GBPb9anN2AEpaq4&#10;5yxtb3zkODRj8JqkrdoouickB7D0jqM2Dn9O+ChOz9Hr6Wdc/QIAAP//AwBQSwMEFAAGAAgAAAAh&#10;AM8Vf+LbAAAABQEAAA8AAABkcnMvZG93bnJldi54bWxMj81KxEAQhO+C7zC04EXciVHWGDNZVBBE&#10;T250z72ZNhPN/JiZ3cS3t/Wil4aiiuqvqtVsB7GnMfbeKThbZCDItV73rlPw0tyfFiBiQqdx8I4U&#10;fFGEVX14UGGp/eSeab9OneASF0tUYFIKpZSxNWQxLnwgx96bHy0mlmMn9YgTl9tB5lm2lBZ7xx8M&#10;Broz1H6sd1YBbp5u36eT89dms3zEh7yZw2cwSh0fzTfXIBLN6S8MP/iMDjUzbf3O6SgGBTwk/V72&#10;ri5zllsOFRcFyLqS/+nrbwAAAP//AwBQSwECLQAUAAYACAAAACEAtoM4kv4AAADhAQAAEwAAAAAA&#10;AAAAAAAAAAAAAAAAW0NvbnRlbnRfVHlwZXNdLnhtbFBLAQItABQABgAIAAAAIQA4/SH/1gAAAJQB&#10;AAALAAAAAAAAAAAAAAAAAC8BAABfcmVscy8ucmVsc1BLAQItABQABgAIAAAAIQCBwV4VfwIAAGEF&#10;AAAOAAAAAAAAAAAAAAAAAC4CAABkcnMvZTJvRG9jLnhtbFBLAQItABQABgAIAAAAIQDPFX/i2wAA&#10;AAUBAAAPAAAAAAAAAAAAAAAAANkEAABkcnMvZG93bnJldi54bWxQSwUGAAAAAAQABADzAAAA4QUA&#10;AAAA&#10;" fillcolor="#bc1b4b [2405]" stroked="f">
                <v:fill opacity="32896f"/>
                <v:textbox>
                  <w:txbxContent>
                    <w:p w:rsidR="00433112" w:rsidRPr="004B37F9" w:rsidRDefault="00433112" w:rsidP="00433112">
                      <w:pPr>
                        <w:pStyle w:val="Heading1"/>
                        <w:jc w:val="center"/>
                        <w:rPr>
                          <w:rFonts w:asciiTheme="majorHAnsi" w:eastAsiaTheme="majorEastAsia" w:hAnsiTheme="majorHAnsi" w:cstheme="majorBidi"/>
                          <w:iCs w:val="0"/>
                          <w:color w:val="850C4B" w:themeColor="accent1" w:themeShade="BF"/>
                          <w:sz w:val="36"/>
                          <w:szCs w:val="36"/>
                          <w:u w:val="single"/>
                        </w:rPr>
                      </w:pPr>
                      <w:r>
                        <w:rPr>
                          <w:rFonts w:asciiTheme="majorHAnsi" w:eastAsiaTheme="majorEastAsia" w:hAnsiTheme="majorHAnsi" w:cstheme="majorBidi"/>
                          <w:i w:val="0"/>
                          <w:iCs w:val="0"/>
                          <w:color w:val="850C4B" w:themeColor="accent1" w:themeShade="BF"/>
                          <w:sz w:val="36"/>
                          <w:szCs w:val="36"/>
                          <w:u w:val="single"/>
                        </w:rPr>
                        <w:t>H</w:t>
                      </w:r>
                      <w:r w:rsidRPr="009128BC">
                        <w:rPr>
                          <w:rFonts w:asciiTheme="majorHAnsi" w:eastAsiaTheme="majorEastAsia" w:hAnsiTheme="majorHAnsi" w:cstheme="majorBidi"/>
                          <w:i w:val="0"/>
                          <w:iCs w:val="0"/>
                          <w:color w:val="850C4B" w:themeColor="accent1" w:themeShade="BF"/>
                          <w:sz w:val="36"/>
                          <w:szCs w:val="36"/>
                          <w:u w:val="single"/>
                        </w:rPr>
                        <w:t>ealthcare on Hand</w:t>
                      </w:r>
                      <w:r w:rsidRPr="009128BC">
                        <w:rPr>
                          <w:rFonts w:asciiTheme="majorHAnsi" w:eastAsiaTheme="majorEastAsia" w:hAnsiTheme="majorHAnsi" w:cstheme="majorBidi"/>
                          <w:iCs w:val="0"/>
                          <w:color w:val="850C4B" w:themeColor="accent1" w:themeShade="BF"/>
                          <w:sz w:val="36"/>
                          <w:szCs w:val="36"/>
                          <w:u w:val="single"/>
                        </w:rPr>
                        <w:t xml:space="preserve"> </w:t>
                      </w:r>
                      <w:r>
                        <w:rPr>
                          <w:rFonts w:asciiTheme="majorHAnsi" w:eastAsiaTheme="majorEastAsia" w:hAnsiTheme="majorHAnsi" w:cstheme="majorBidi"/>
                          <w:iCs w:val="0"/>
                          <w:color w:val="850C4B" w:themeColor="accent1" w:themeShade="BF"/>
                          <w:sz w:val="36"/>
                          <w:szCs w:val="36"/>
                          <w:u w:val="single"/>
                        </w:rPr>
                        <w:t xml:space="preserve">- </w:t>
                      </w:r>
                      <w:r w:rsidRPr="009128BC">
                        <w:rPr>
                          <w:rFonts w:asciiTheme="majorHAnsi" w:eastAsiaTheme="majorEastAsia" w:hAnsiTheme="majorHAnsi" w:cstheme="majorBidi"/>
                          <w:i w:val="0"/>
                          <w:iCs w:val="0"/>
                          <w:color w:val="850C4B" w:themeColor="accent1" w:themeShade="BF"/>
                          <w:sz w:val="36"/>
                          <w:szCs w:val="36"/>
                          <w:u w:val="single"/>
                        </w:rPr>
                        <w:t>Guidance Document for Managers</w:t>
                      </w:r>
                      <w:r>
                        <w:rPr>
                          <w:rFonts w:asciiTheme="majorHAnsi" w:eastAsiaTheme="majorEastAsia" w:hAnsiTheme="majorHAnsi" w:cstheme="majorBidi"/>
                          <w:i w:val="0"/>
                          <w:iCs w:val="0"/>
                          <w:color w:val="850C4B" w:themeColor="accent1" w:themeShade="BF"/>
                          <w:sz w:val="36"/>
                          <w:szCs w:val="36"/>
                          <w:u w:val="single"/>
                        </w:rPr>
                        <w:t xml:space="preserve">: </w:t>
                      </w:r>
                      <w:r w:rsidRPr="009128BC">
                        <w:rPr>
                          <w:rFonts w:asciiTheme="majorHAnsi" w:eastAsiaTheme="majorEastAsia" w:hAnsiTheme="majorHAnsi" w:cstheme="majorBidi"/>
                          <w:iCs w:val="0"/>
                          <w:color w:val="850C4B" w:themeColor="accent1" w:themeShade="BF"/>
                          <w:sz w:val="36"/>
                          <w:szCs w:val="36"/>
                          <w:u w:val="single"/>
                        </w:rPr>
                        <w:t>Employment Legislation and Organisational Practices</w:t>
                      </w:r>
                    </w:p>
                    <w:p w:rsidR="00433112" w:rsidRDefault="00433112"/>
                  </w:txbxContent>
                </v:textbox>
                <w10:wrap type="square" anchorx="margin"/>
              </v:shape>
            </w:pict>
          </mc:Fallback>
        </mc:AlternateContent>
      </w:r>
    </w:p>
    <w:p w:rsidR="00C1710E" w:rsidRPr="004B37F9" w:rsidRDefault="0019551E" w:rsidP="00C1710E">
      <w:pPr>
        <w:rPr>
          <w:rFonts w:asciiTheme="minorHAnsi" w:eastAsiaTheme="minorEastAsia" w:hAnsiTheme="minorHAnsi"/>
          <w:sz w:val="21"/>
          <w:szCs w:val="21"/>
        </w:rPr>
      </w:pPr>
      <w:r w:rsidRPr="0019551E">
        <w:rPr>
          <w:rFonts w:asciiTheme="minorHAnsi" w:eastAsiaTheme="minorEastAsia" w:hAnsiTheme="minorHAnsi"/>
          <w:noProof/>
          <w:sz w:val="21"/>
          <w:szCs w:val="21"/>
          <w:lang w:eastAsia="en-GB"/>
        </w:rPr>
        <mc:AlternateContent>
          <mc:Choice Requires="wps">
            <w:drawing>
              <wp:anchor distT="45720" distB="45720" distL="114300" distR="114300" simplePos="0" relativeHeight="251671552" behindDoc="0" locked="0" layoutInCell="1" allowOverlap="1">
                <wp:simplePos x="0" y="0"/>
                <wp:positionH relativeFrom="margin">
                  <wp:align>right</wp:align>
                </wp:positionH>
                <wp:positionV relativeFrom="paragraph">
                  <wp:posOffset>2827020</wp:posOffset>
                </wp:positionV>
                <wp:extent cx="2360930" cy="1404620"/>
                <wp:effectExtent l="0" t="0" r="1270" b="12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19551E" w:rsidRDefault="0019551E">
                            <w:r>
                              <w:rPr>
                                <w:noProof/>
                                <w:lang w:eastAsia="en-GB"/>
                              </w:rPr>
                              <w:drawing>
                                <wp:inline distT="0" distB="0" distL="0" distR="0">
                                  <wp:extent cx="2260600" cy="1269808"/>
                                  <wp:effectExtent l="0" t="0" r="6350" b="6985"/>
                                  <wp:docPr id="9" name="Picture 9" descr="The Importance of Wellbeing in the Workplace - Inspire Challe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Wellbeing in the Workplace - Inspire Challen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0600" cy="1269808"/>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134.7pt;margin-top:222.6pt;width:185.9pt;height:110.6pt;z-index:25167155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gImIQIAACMEAAAOAAAAZHJzL2Uyb0RvYy54bWysU9Fu2yAUfZ+0f0C8L3bcJFusOFWXLtOk&#10;bqvU7gMwxjEacBmQ2NnX94LTNGrfpvGAgHs53HvOYXU9aEUOwnkJpqLTSU6JMBwaaXYV/fW4/fCJ&#10;Eh+YaZgCIyp6FJ5er9+/W/W2FAV0oBrhCIIYX/a2ol0ItswyzzuhmZ+AFQaDLTjNAm7dLmsc6xFd&#10;q6zI80XWg2usAy68x9PbMUjXCb9tBQ8/29aLQFRFsbaQZpfmOs7ZesXKnWO2k/xUBvuHKjSTBh89&#10;Q92ywMjeyTdQWnIHHtow4aAzaFvJReoBu5nmr7p56JgVqRckx9szTf7/wfIfh3tHZFNRFMowjRI9&#10;iiGQzzCQIrLTW19i0oPFtDDgMaqcOvX2DvhvTwxsOmZ24sY56DvBGqxuGm9mF1dHHB9B6v47NPgM&#10;2wdIQEPrdKQOySCIjiodz8rEUjgeFleLfHmFIY6x6SyfLYqkXcbK5+vW+fBVgCZxUVGH0id4drjz&#10;IZbDyueU+JoHJZutVCpt3K7eKEcODG2yTSN18CpNGdJXdDkv5gnZQLyfHKRlQBsrqZHHPI7RWJGO&#10;L6ZJKYFJNa6xEmVO/ERKRnLCUA9JiERe5K6G5oiEORhdi78MFx24v5T06NiK+j975gQl6ptB0pfT&#10;2SxaPG1m84/IEHGXkfoywgxHqIoGSsblJqRvkeiwNyjOVibaXio5lYxOTGyefk20+uU+Zb387fUT&#10;AAAA//8DAFBLAwQUAAYACAAAACEAG8adLt8AAAAIAQAADwAAAGRycy9kb3ducmV2LnhtbEyPTU+D&#10;QBCG7yb+h82YeDF2ARENMjT16+KtFROPU5gCys4Sdtuiv971pMfJO3nf5ymWsxnUgSfXW0GIFxEo&#10;lto2vbQI1evz5S0o50kaGqwwwhc7WJanJwXljT3Kmg8b36pQIi4nhM77Mdfa1R0bcgs7soRsZydD&#10;PpxTq5uJjqHcDDqJokwb6iUsdDTyQ8f152ZvEL7vq8fV04WPd4l/T97W5qWqPwjx/Gxe3YHyPPu/&#10;Z/jFD+hQBqat3Uvj1IAQRDxCml4noEJ8dRMHky1ClmUp6LLQ/wXKHwAAAP//AwBQSwECLQAUAAYA&#10;CAAAACEAtoM4kv4AAADhAQAAEwAAAAAAAAAAAAAAAAAAAAAAW0NvbnRlbnRfVHlwZXNdLnhtbFBL&#10;AQItABQABgAIAAAAIQA4/SH/1gAAAJQBAAALAAAAAAAAAAAAAAAAAC8BAABfcmVscy8ucmVsc1BL&#10;AQItABQABgAIAAAAIQCc1gImIQIAACMEAAAOAAAAAAAAAAAAAAAAAC4CAABkcnMvZTJvRG9jLnht&#10;bFBLAQItABQABgAIAAAAIQAbxp0u3wAAAAgBAAAPAAAAAAAAAAAAAAAAAHsEAABkcnMvZG93bnJl&#10;di54bWxQSwUGAAAAAAQABADzAAAAhwUAAAAA&#10;" stroked="f">
                <v:textbox style="mso-fit-shape-to-text:t">
                  <w:txbxContent>
                    <w:p w:rsidR="0019551E" w:rsidRDefault="0019551E">
                      <w:r>
                        <w:rPr>
                          <w:noProof/>
                          <w:lang w:eastAsia="en-GB"/>
                        </w:rPr>
                        <w:drawing>
                          <wp:inline distT="0" distB="0" distL="0" distR="0">
                            <wp:extent cx="2260600" cy="1269808"/>
                            <wp:effectExtent l="0" t="0" r="6350" b="6985"/>
                            <wp:docPr id="9" name="Picture 9" descr="The Importance of Wellbeing in the Workplace - Inspire Challe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Wellbeing in the Workplace - Inspire Challe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0600" cy="1269808"/>
                                    </a:xfrm>
                                    <a:prstGeom prst="rect">
                                      <a:avLst/>
                                    </a:prstGeom>
                                    <a:noFill/>
                                    <a:ln>
                                      <a:noFill/>
                                    </a:ln>
                                  </pic:spPr>
                                </pic:pic>
                              </a:graphicData>
                            </a:graphic>
                          </wp:inline>
                        </w:drawing>
                      </w:r>
                    </w:p>
                  </w:txbxContent>
                </v:textbox>
                <w10:wrap type="square" anchorx="margin"/>
              </v:shape>
            </w:pict>
          </mc:Fallback>
        </mc:AlternateContent>
      </w:r>
      <w:r w:rsidR="000D0AEE" w:rsidRPr="004B37F9">
        <w:rPr>
          <w:rFonts w:asciiTheme="minorHAnsi" w:eastAsiaTheme="minorEastAsia" w:hAnsiTheme="minorHAnsi"/>
          <w:noProof/>
          <w:sz w:val="21"/>
          <w:szCs w:val="21"/>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10795</wp:posOffset>
                </wp:positionV>
                <wp:extent cx="3398520" cy="11582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8520" cy="1158240"/>
                        </a:xfrm>
                        <a:prstGeom prst="rect">
                          <a:avLst/>
                        </a:prstGeom>
                        <a:solidFill>
                          <a:schemeClr val="accent2">
                            <a:lumMod val="60000"/>
                            <a:lumOff val="40000"/>
                            <a:alpha val="50000"/>
                          </a:schemeClr>
                        </a:solidFill>
                        <a:ln>
                          <a:noFill/>
                        </a:ln>
                        <a:effectLst/>
                      </wps:spPr>
                      <wps:style>
                        <a:lnRef idx="0">
                          <a:scrgbClr r="0" g="0" b="0"/>
                        </a:lnRef>
                        <a:fillRef idx="0">
                          <a:scrgbClr r="0" g="0" b="0"/>
                        </a:fillRef>
                        <a:effectRef idx="0">
                          <a:scrgbClr r="0" g="0" b="0"/>
                        </a:effectRef>
                        <a:fontRef idx="minor">
                          <a:schemeClr val="lt1"/>
                        </a:fontRef>
                      </wps:style>
                      <wps:txbx>
                        <w:txbxContent>
                          <w:p w:rsidR="000D0AEE" w:rsidRPr="000D0AEE" w:rsidRDefault="000D0AEE" w:rsidP="000D0AEE">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T</w:t>
                            </w:r>
                            <w:r w:rsidRPr="000D0AEE">
                              <w:rPr>
                                <w:rFonts w:asciiTheme="majorHAnsi" w:eastAsiaTheme="majorEastAsia" w:hAnsiTheme="majorHAnsi" w:cstheme="majorBidi"/>
                                <w:b/>
                                <w:color w:val="850C4B" w:themeColor="accent1" w:themeShade="BF"/>
                                <w:sz w:val="24"/>
                                <w:szCs w:val="28"/>
                                <w:u w:val="single"/>
                                <w:lang w:eastAsia="en-US"/>
                              </w:rPr>
                              <w:t>he importance of achievi</w:t>
                            </w:r>
                            <w:r>
                              <w:rPr>
                                <w:rFonts w:asciiTheme="majorHAnsi" w:eastAsiaTheme="majorEastAsia" w:hAnsiTheme="majorHAnsi" w:cstheme="majorBidi"/>
                                <w:b/>
                                <w:color w:val="850C4B" w:themeColor="accent1" w:themeShade="BF"/>
                                <w:sz w:val="24"/>
                                <w:szCs w:val="28"/>
                                <w:u w:val="single"/>
                                <w:lang w:eastAsia="en-US"/>
                              </w:rPr>
                              <w:t xml:space="preserve">ng work-life balance within the </w:t>
                            </w:r>
                            <w:r w:rsidRPr="000D0AEE">
                              <w:rPr>
                                <w:rFonts w:asciiTheme="majorHAnsi" w:eastAsiaTheme="majorEastAsia" w:hAnsiTheme="majorHAnsi" w:cstheme="majorBidi"/>
                                <w:b/>
                                <w:color w:val="850C4B" w:themeColor="accent1" w:themeShade="BF"/>
                                <w:sz w:val="24"/>
                                <w:szCs w:val="28"/>
                                <w:u w:val="single"/>
                                <w:lang w:eastAsia="en-US"/>
                              </w:rPr>
                              <w:t xml:space="preserve">employment relationship with an overview of the regulations relevant to work-life balance. (AC 3.1) </w:t>
                            </w:r>
                          </w:p>
                          <w:p w:rsidR="000D0AEE" w:rsidRDefault="000D0A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85pt;width:267.6pt;height:91.2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9Y1ewIAAFsFAAAOAAAAZHJzL2Uyb0RvYy54bWysVNtu2zAMfR+wfxD0vjp2k16MOkXXosOA&#10;7oK1+wBGlmNjsqhJSuzs60tJTpptTx3mB8EiRfLw8EhX12Ov2FZa16GueH4y40xqgXWn1xX//nT/&#10;7oIz50HXoFDLiu+k49fLt2+uBlPKAltUtbSMkmhXDqbirfemzDInWtmDO0EjNTkbtD142tp1VlsY&#10;KHuvsmI2O8sGtLWxKKRzZL1LTr6M+ZtGCv+laZz0TFWcsPm42riuwpotr6BcWzBtJyYY8A8oeug0&#10;FT2kugMPbGO7v1L1nbDosPEnAvsMm6YTMvZA3eSzP7p5bMHI2AuR48yBJvf/0orP26+WdXXFi/yc&#10;Mw09DelJjp69x5EVgZ/BuJKOPRo66Ecy05xjr848oPjhmMbbFvRa3liLQyuhJnx5iMyOQlMeF5Ks&#10;hk9YUxnYeIyJxsb2gTyig1F2mtPuMJsARZDx9PTyYlGQS5AvzxcXxTxOL4NyH26s8x8k9iz8VNzS&#10;8GN62D44H+BAuT8SqjlUXX3fKRU3QXDyVlm2BZIKCCG1L2K42vSEN9nPZvQl0ZCZpJXM8xczKNNC&#10;si72ViocBR3yRxi/lVY6ANAYoCSUySKjfCfogclA3kSj3ykZopT+JhsaX2Qt9WHXq9BG0jhdQqJs&#10;r3TCEQPCwYaqvTJ2CgnRCdsr4w9BsT5qf4jvO402kn3gKVGofBIS4U3nJ1G5REBgxY+rMQl4L9YV&#10;1juSmcV02+l1op8W7S/OBrrpFXc/N2AlZ+qjJqle5nOSEvNxM1+cB5HZY8/q2ANaUKqKe87S762P&#10;VIeeNN6QpJsuii1gS0gmzHSD4/Cn1yY8Ecf7eOrlTVw+AwAA//8DAFBLAwQUAAYACAAAACEAAidU&#10;ytwAAAAGAQAADwAAAGRycy9kb3ducmV2LnhtbEyPzU7DMBCE70i8g7VIXBB1GqiJQpwKIcER1FIh&#10;jm68JIF4HcXOT9+e5QTH2VnNfFNsF9eJCYfQetKwXiUgkCpvW6o1HN6erjMQIRqypvOEGk4YYFue&#10;nxUmt36mHU77WAsOoZAbDU2MfS5lqBp0Jqx8j8Tepx+ciSyHWtrBzBzuOpkmiZLOtMQNjenxscHq&#10;ez86De+vpJKvVI0vrXrOrmZ1mg4frdaXF8vDPYiIS/x7hl98RoeSmY5+JBtEp4GHRL7egWBzc7NJ&#10;QRxZZ7drkGUh/+OXPwAAAP//AwBQSwECLQAUAAYACAAAACEAtoM4kv4AAADhAQAAEwAAAAAAAAAA&#10;AAAAAAAAAAAAW0NvbnRlbnRfVHlwZXNdLnhtbFBLAQItABQABgAIAAAAIQA4/SH/1gAAAJQBAAAL&#10;AAAAAAAAAAAAAAAAAC8BAABfcmVscy8ucmVsc1BLAQItABQABgAIAAAAIQAEM9Y1ewIAAFsFAAAO&#10;AAAAAAAAAAAAAAAAAC4CAABkcnMvZTJvRG9jLnhtbFBLAQItABQABgAIAAAAIQACJ1TK3AAAAAYB&#10;AAAPAAAAAAAAAAAAAAAAANUEAABkcnMvZG93bnJldi54bWxQSwUGAAAAAAQABADzAAAA3gUAAAAA&#10;" fillcolor="#ee8aa8 [1941]" stroked="f">
                <v:fill opacity="32896f"/>
                <v:textbox>
                  <w:txbxContent>
                    <w:p w:rsidR="000D0AEE" w:rsidRPr="000D0AEE" w:rsidRDefault="000D0AEE" w:rsidP="000D0AEE">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T</w:t>
                      </w:r>
                      <w:r w:rsidRPr="000D0AEE">
                        <w:rPr>
                          <w:rFonts w:asciiTheme="majorHAnsi" w:eastAsiaTheme="majorEastAsia" w:hAnsiTheme="majorHAnsi" w:cstheme="majorBidi"/>
                          <w:b/>
                          <w:color w:val="850C4B" w:themeColor="accent1" w:themeShade="BF"/>
                          <w:sz w:val="24"/>
                          <w:szCs w:val="28"/>
                          <w:u w:val="single"/>
                          <w:lang w:eastAsia="en-US"/>
                        </w:rPr>
                        <w:t>he importance of achievi</w:t>
                      </w:r>
                      <w:r>
                        <w:rPr>
                          <w:rFonts w:asciiTheme="majorHAnsi" w:eastAsiaTheme="majorEastAsia" w:hAnsiTheme="majorHAnsi" w:cstheme="majorBidi"/>
                          <w:b/>
                          <w:color w:val="850C4B" w:themeColor="accent1" w:themeShade="BF"/>
                          <w:sz w:val="24"/>
                          <w:szCs w:val="28"/>
                          <w:u w:val="single"/>
                          <w:lang w:eastAsia="en-US"/>
                        </w:rPr>
                        <w:t xml:space="preserve">ng work-life balance within the </w:t>
                      </w:r>
                      <w:r w:rsidRPr="000D0AEE">
                        <w:rPr>
                          <w:rFonts w:asciiTheme="majorHAnsi" w:eastAsiaTheme="majorEastAsia" w:hAnsiTheme="majorHAnsi" w:cstheme="majorBidi"/>
                          <w:b/>
                          <w:color w:val="850C4B" w:themeColor="accent1" w:themeShade="BF"/>
                          <w:sz w:val="24"/>
                          <w:szCs w:val="28"/>
                          <w:u w:val="single"/>
                          <w:lang w:eastAsia="en-US"/>
                        </w:rPr>
                        <w:t xml:space="preserve">employment relationship with an overview of the regulations relevant to work-life balance. (AC 3.1) </w:t>
                      </w:r>
                    </w:p>
                    <w:p w:rsidR="000D0AEE" w:rsidRDefault="000D0AEE"/>
                  </w:txbxContent>
                </v:textbox>
                <w10:wrap type="square" anchorx="margin"/>
              </v:shape>
            </w:pict>
          </mc:Fallback>
        </mc:AlternateContent>
      </w:r>
      <w:r w:rsidR="005275A3" w:rsidRPr="004B37F9">
        <w:rPr>
          <w:rFonts w:asciiTheme="minorHAnsi" w:eastAsiaTheme="minorEastAsia" w:hAnsiTheme="minorHAnsi"/>
          <w:sz w:val="21"/>
          <w:szCs w:val="21"/>
        </w:rPr>
        <w:t xml:space="preserve">Work-life balance is traditionally defined as the ability of individuals to undertake their work and personal lives successfully without pressures of one undermining the other </w:t>
      </w:r>
      <w:r w:rsidR="005275A3" w:rsidRPr="00702B1F">
        <w:rPr>
          <w:rFonts w:asciiTheme="minorHAnsi" w:eastAsiaTheme="minorEastAsia" w:hAnsiTheme="minorHAnsi"/>
          <w:sz w:val="21"/>
          <w:szCs w:val="21"/>
        </w:rPr>
        <w:t>(Noon and Blyton, 2007).</w:t>
      </w:r>
      <w:r w:rsidR="005275A3" w:rsidRPr="004B37F9">
        <w:rPr>
          <w:rFonts w:asciiTheme="minorHAnsi" w:eastAsiaTheme="minorEastAsia" w:hAnsiTheme="minorHAnsi"/>
          <w:sz w:val="21"/>
          <w:szCs w:val="21"/>
        </w:rPr>
        <w:t xml:space="preserve"> Nowadays, with the increase of hybrid working, the lines are becoming more blurred and so it is more important than ever for managers to achieve the work-life balance within the employment relationship. According to </w:t>
      </w:r>
      <w:r w:rsidR="00946306">
        <w:rPr>
          <w:rFonts w:asciiTheme="minorHAnsi" w:eastAsiaTheme="minorEastAsia" w:hAnsiTheme="minorHAnsi"/>
          <w:sz w:val="21"/>
          <w:szCs w:val="21"/>
        </w:rPr>
        <w:t xml:space="preserve">TED (2021) </w:t>
      </w:r>
      <w:r w:rsidR="005275A3" w:rsidRPr="004B37F9">
        <w:rPr>
          <w:rFonts w:asciiTheme="minorHAnsi" w:eastAsiaTheme="minorEastAsia" w:hAnsiTheme="minorHAnsi"/>
          <w:sz w:val="21"/>
          <w:szCs w:val="21"/>
        </w:rPr>
        <w:t>a lack of this balance causes companies to lose 32 days of productivity each year as employees are stressed a</w:t>
      </w:r>
      <w:r w:rsidR="00C1710E" w:rsidRPr="004B37F9">
        <w:rPr>
          <w:rFonts w:asciiTheme="minorHAnsi" w:eastAsiaTheme="minorEastAsia" w:hAnsiTheme="minorHAnsi"/>
          <w:sz w:val="21"/>
          <w:szCs w:val="21"/>
        </w:rPr>
        <w:t>n</w:t>
      </w:r>
      <w:r w:rsidR="005275A3" w:rsidRPr="004B37F9">
        <w:rPr>
          <w:rFonts w:asciiTheme="minorHAnsi" w:eastAsiaTheme="minorEastAsia" w:hAnsiTheme="minorHAnsi"/>
          <w:sz w:val="21"/>
          <w:szCs w:val="21"/>
        </w:rPr>
        <w:t>d burnt out</w:t>
      </w:r>
      <w:r w:rsidR="00C1710E" w:rsidRPr="004B37F9">
        <w:rPr>
          <w:rFonts w:asciiTheme="minorHAnsi" w:eastAsiaTheme="minorEastAsia" w:hAnsiTheme="minorHAnsi"/>
          <w:sz w:val="21"/>
          <w:szCs w:val="21"/>
        </w:rPr>
        <w:t xml:space="preserve">. Similarly, </w:t>
      </w:r>
      <w:r w:rsidR="00A47FFA">
        <w:rPr>
          <w:rFonts w:asciiTheme="minorHAnsi" w:eastAsiaTheme="minorEastAsia" w:hAnsiTheme="minorHAnsi"/>
          <w:sz w:val="21"/>
          <w:szCs w:val="21"/>
        </w:rPr>
        <w:t xml:space="preserve">CIPD’s (2019) </w:t>
      </w:r>
      <w:r w:rsidR="00C1710E" w:rsidRPr="004B37F9">
        <w:rPr>
          <w:rFonts w:asciiTheme="minorHAnsi" w:eastAsiaTheme="minorEastAsia" w:hAnsiTheme="minorHAnsi"/>
          <w:sz w:val="21"/>
          <w:szCs w:val="21"/>
        </w:rPr>
        <w:t xml:space="preserve">survey shows that it is specifically supportive management and better job control that increases work-life balance and in turn boosts the wellbeing of employees. Finally </w:t>
      </w:r>
      <w:r w:rsidR="00792ED1">
        <w:rPr>
          <w:rFonts w:asciiTheme="minorHAnsi" w:hAnsiTheme="minorHAnsi"/>
          <w:szCs w:val="22"/>
        </w:rPr>
        <w:t>Waite et al. (2021, pp. 148</w:t>
      </w:r>
      <w:r w:rsidR="00792ED1" w:rsidRPr="0043777A">
        <w:rPr>
          <w:rFonts w:asciiTheme="minorHAnsi" w:hAnsiTheme="minorHAnsi"/>
          <w:szCs w:val="22"/>
        </w:rPr>
        <w:t>)</w:t>
      </w:r>
      <w:r w:rsidR="00C1710E" w:rsidRPr="004B37F9">
        <w:rPr>
          <w:rFonts w:asciiTheme="minorHAnsi" w:eastAsiaTheme="minorEastAsia" w:hAnsiTheme="minorHAnsi"/>
          <w:sz w:val="21"/>
          <w:szCs w:val="21"/>
        </w:rPr>
        <w:t xml:space="preserve"> presents that this balance can increase employee productivity, loyalty, motivation and commitment; stress is reduced and a more positive perception of the organisation will be gained. </w:t>
      </w:r>
      <w:r w:rsidR="001C06CB" w:rsidRPr="004B37F9">
        <w:rPr>
          <w:rFonts w:asciiTheme="minorHAnsi" w:eastAsiaTheme="minorEastAsia" w:hAnsiTheme="minorHAnsi"/>
          <w:sz w:val="21"/>
          <w:szCs w:val="21"/>
        </w:rPr>
        <w:t xml:space="preserve">To achieve this balance, organisations must </w:t>
      </w:r>
      <w:r w:rsidR="00054D15" w:rsidRPr="004B37F9">
        <w:rPr>
          <w:rFonts w:asciiTheme="minorHAnsi" w:eastAsiaTheme="minorEastAsia" w:hAnsiTheme="minorHAnsi"/>
          <w:sz w:val="21"/>
          <w:szCs w:val="21"/>
        </w:rPr>
        <w:t xml:space="preserve">have clear policies in place that show they support and promote it. For example, the Working Time </w:t>
      </w:r>
      <w:r w:rsidR="009B0335" w:rsidRPr="004B37F9">
        <w:rPr>
          <w:rFonts w:asciiTheme="minorHAnsi" w:eastAsiaTheme="minorEastAsia" w:hAnsiTheme="minorHAnsi"/>
          <w:sz w:val="21"/>
          <w:szCs w:val="21"/>
        </w:rPr>
        <w:t>Regulations 1998, allowing employees the right to have 5.6 weeks’ paid time off per year, work no more than 48 hours a week and have 1</w:t>
      </w:r>
      <w:r w:rsidR="00A47FFA">
        <w:rPr>
          <w:rFonts w:asciiTheme="minorHAnsi" w:eastAsiaTheme="minorEastAsia" w:hAnsiTheme="minorHAnsi"/>
          <w:sz w:val="21"/>
          <w:szCs w:val="21"/>
        </w:rPr>
        <w:t>1 hours rest in a 24 hour period (LexisNexis, no date)</w:t>
      </w:r>
      <w:r w:rsidR="004B37F9">
        <w:rPr>
          <w:rFonts w:asciiTheme="minorHAnsi" w:eastAsiaTheme="minorEastAsia" w:hAnsiTheme="minorHAnsi"/>
          <w:sz w:val="21"/>
          <w:szCs w:val="21"/>
        </w:rPr>
        <w:t>.</w:t>
      </w:r>
      <w:r w:rsidR="00054D15" w:rsidRPr="004B37F9">
        <w:rPr>
          <w:rFonts w:asciiTheme="minorHAnsi" w:eastAsiaTheme="minorEastAsia" w:hAnsiTheme="minorHAnsi"/>
          <w:sz w:val="21"/>
          <w:szCs w:val="21"/>
        </w:rPr>
        <w:t xml:space="preserve"> Other policies include having the right to 52 weeks’ statutory maternity leave, as well as paternity rights, adoption leave and pay a</w:t>
      </w:r>
      <w:r w:rsidR="00792ED1">
        <w:rPr>
          <w:rFonts w:asciiTheme="minorHAnsi" w:eastAsiaTheme="minorEastAsia" w:hAnsiTheme="minorHAnsi"/>
          <w:sz w:val="21"/>
          <w:szCs w:val="21"/>
        </w:rPr>
        <w:t xml:space="preserve">nd bereavement leave </w:t>
      </w:r>
      <w:r w:rsidR="00905FB0">
        <w:rPr>
          <w:rFonts w:asciiTheme="minorHAnsi" w:hAnsiTheme="minorHAnsi"/>
          <w:szCs w:val="22"/>
        </w:rPr>
        <w:t>(Waite et al. 2021, pp. 146</w:t>
      </w:r>
      <w:r w:rsidR="00792ED1" w:rsidRPr="0043777A">
        <w:rPr>
          <w:rFonts w:asciiTheme="minorHAnsi" w:hAnsiTheme="minorHAnsi"/>
          <w:szCs w:val="22"/>
        </w:rPr>
        <w:t>)</w:t>
      </w:r>
      <w:r>
        <w:rPr>
          <w:rFonts w:asciiTheme="minorHAnsi" w:hAnsiTheme="minorHAnsi"/>
          <w:szCs w:val="22"/>
        </w:rPr>
        <w:t xml:space="preserve">. </w:t>
      </w:r>
    </w:p>
    <w:p w:rsidR="004B37F9" w:rsidRDefault="004B37F9" w:rsidP="004B37F9">
      <w:pPr>
        <w:pStyle w:val="Listparag"/>
        <w:numPr>
          <w:ilvl w:val="0"/>
          <w:numId w:val="0"/>
        </w:numPr>
        <w:rPr>
          <w:rFonts w:eastAsiaTheme="minorHAnsi" w:cstheme="minorBidi"/>
          <w:lang w:eastAsia="en-US"/>
        </w:rPr>
      </w:pPr>
    </w:p>
    <w:p w:rsidR="004E4127" w:rsidRPr="004B37F9" w:rsidRDefault="004E4127" w:rsidP="004B37F9">
      <w:pPr>
        <w:pStyle w:val="Listparag"/>
        <w:numPr>
          <w:ilvl w:val="0"/>
          <w:numId w:val="0"/>
        </w:numPr>
        <w:rPr>
          <w:rFonts w:asciiTheme="majorHAnsi" w:eastAsiaTheme="majorEastAsia" w:hAnsiTheme="majorHAnsi" w:cstheme="majorBidi"/>
          <w:b/>
          <w:color w:val="850C4B" w:themeColor="accent1" w:themeShade="BF"/>
          <w:sz w:val="24"/>
          <w:szCs w:val="28"/>
          <w:u w:val="single"/>
          <w:lang w:eastAsia="en-US"/>
        </w:rPr>
      </w:pPr>
    </w:p>
    <w:p w:rsidR="004E4127" w:rsidRDefault="000D01E4" w:rsidP="00C1710E">
      <w:r w:rsidRPr="000D01E4">
        <w:rPr>
          <w:rFonts w:asciiTheme="minorHAnsi" w:eastAsiaTheme="minorEastAsia" w:hAnsiTheme="minorHAnsi"/>
          <w:noProof/>
          <w:sz w:val="21"/>
          <w:szCs w:val="21"/>
          <w:lang w:eastAsia="en-GB"/>
        </w:rPr>
        <mc:AlternateContent>
          <mc:Choice Requires="wps">
            <w:drawing>
              <wp:anchor distT="45720" distB="45720" distL="114300" distR="114300" simplePos="0" relativeHeight="251677696" behindDoc="0" locked="0" layoutInCell="1" allowOverlap="1">
                <wp:simplePos x="0" y="0"/>
                <wp:positionH relativeFrom="column">
                  <wp:posOffset>-152400</wp:posOffset>
                </wp:positionH>
                <wp:positionV relativeFrom="paragraph">
                  <wp:posOffset>1492885</wp:posOffset>
                </wp:positionV>
                <wp:extent cx="1775460" cy="1153160"/>
                <wp:effectExtent l="0" t="0" r="0" b="88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1153160"/>
                        </a:xfrm>
                        <a:prstGeom prst="rect">
                          <a:avLst/>
                        </a:prstGeom>
                        <a:solidFill>
                          <a:srgbClr val="FFFFFF"/>
                        </a:solidFill>
                        <a:ln w="9525">
                          <a:noFill/>
                          <a:miter lim="800000"/>
                          <a:headEnd/>
                          <a:tailEnd/>
                        </a:ln>
                      </wps:spPr>
                      <wps:txbx>
                        <w:txbxContent>
                          <w:p w:rsidR="000D01E4" w:rsidRDefault="000D01E4">
                            <w:r>
                              <w:rPr>
                                <w:noProof/>
                                <w:lang w:eastAsia="en-GB"/>
                              </w:rPr>
                              <w:drawing>
                                <wp:inline distT="0" distB="0" distL="0" distR="0" wp14:anchorId="19155E3B" wp14:editId="63CCAE6F">
                                  <wp:extent cx="1605989" cy="1068705"/>
                                  <wp:effectExtent l="0" t="0" r="0" b="0"/>
                                  <wp:docPr id="7" name="Picture 7" descr="The importance of well-being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well-being at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4877" cy="10746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margin-left:-12pt;margin-top:117.55pt;width:139.8pt;height:90.8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0S2IgIAACMEAAAOAAAAZHJzL2Uyb0RvYy54bWysU9tu2zAMfR+wfxD0vjhOc2mNOEWXLsOA&#10;7gK0+wBGlmNhkuhJSuzs60vJaZptb8P0IJAieUgeUsvb3mh2kM4rtCXPR2POpBVYKbsr+fenzbtr&#10;znwAW4FGK0t+lJ7frt6+WXZtISfYoK6kYwRifdG1JW9CaIss86KRBvwIW2nJWKMzEEh1u6xy0BG6&#10;0dlkPJ5nHbqqdSik9/R6Pxj5KuHXtRTha117GZguOdUW0u3SvY13tlpCsXPQNkqcyoB/qMKAspT0&#10;DHUPAdjeqb+gjBIOPdZhJNBkWNdKyNQDdZOP/+jmsYFWpl6IHN+eafL/D1Z8OXxzTFUln3NmwdCI&#10;nmQf2Hvs2SSy07W+IKfHltxCT8805dSpbx9Q/PDM4roBu5N3zmHXSKioujxGZhehA46PINvuM1aU&#10;BvYBE1BfOxOpIzIYodOUjufJxFJETLlYzKZzMgmy5fnsKicl5oDiJbx1PnyUaFgUSu5o9AkeDg8+&#10;DK4vLjGbR62qjdI6KW63XWvHDkBrsknnhP6bm7asK/nNbDJLyBZjPEFDYVSgNdbKlPx6HE8MhyLS&#10;8cFWSQ6g9CBT0dqe+ImUDOSEftunQVzF2MjdFqsjEeZw2Fr6ZSQ06H5x1tHGltz/3IOTnOlPlki/&#10;yafTuOJJmc4WE1LcpWV7aQErCKrkgbNBXIf0LWLZFu9oOLVKtL1WciqZNjERf/o1cdUv9eT1+rdX&#10;zwAAAP//AwBQSwMEFAAGAAgAAAAhAA4ELPbgAAAACwEAAA8AAABkcnMvZG93bnJldi54bWxMj91O&#10;g0AUhO9NfIfNMfHGtAvIj1IOjZpovG3tAxzgFEjZXcJuC3171yt7OZnJzDfFdlGDuPBke6MRwnUA&#10;gnVtml63CIefz9ULCOtINzQYzQhXtrAt7+8Kyhsz6x1f9q4VvkTbnBA658ZcSlt3rMiuzcjae0cz&#10;KXJeTq1sJpp9uRpkFASpVNRrv9DRyB8d16f9WSEcv+en5HWuvtwh28XpO/VZZa6Ijw/L2waE48X9&#10;h+EP36ND6Zkqc9aNFQPCKor9F4cQPSchCJ+IkiQFUSHEYZqBLAt5+6H8BQAA//8DAFBLAQItABQA&#10;BgAIAAAAIQC2gziS/gAAAOEBAAATAAAAAAAAAAAAAAAAAAAAAABbQ29udGVudF9UeXBlc10ueG1s&#10;UEsBAi0AFAAGAAgAAAAhADj9If/WAAAAlAEAAAsAAAAAAAAAAAAAAAAALwEAAF9yZWxzLy5yZWxz&#10;UEsBAi0AFAAGAAgAAAAhAHAfRLYiAgAAIwQAAA4AAAAAAAAAAAAAAAAALgIAAGRycy9lMm9Eb2Mu&#10;eG1sUEsBAi0AFAAGAAgAAAAhAA4ELPbgAAAACwEAAA8AAAAAAAAAAAAAAAAAfAQAAGRycy9kb3du&#10;cmV2LnhtbFBLBQYAAAAABAAEAPMAAACJBQAAAAA=&#10;" stroked="f">
                <v:textbox>
                  <w:txbxContent>
                    <w:p w:rsidR="000D01E4" w:rsidRDefault="000D01E4">
                      <w:r>
                        <w:rPr>
                          <w:noProof/>
                          <w:lang w:eastAsia="en-GB"/>
                        </w:rPr>
                        <w:drawing>
                          <wp:inline distT="0" distB="0" distL="0" distR="0" wp14:anchorId="19155E3B" wp14:editId="63CCAE6F">
                            <wp:extent cx="1605989" cy="1068705"/>
                            <wp:effectExtent l="0" t="0" r="0" b="0"/>
                            <wp:docPr id="7" name="Picture 7" descr="The importance of well-being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well-being at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4877" cy="1074620"/>
                                    </a:xfrm>
                                    <a:prstGeom prst="rect">
                                      <a:avLst/>
                                    </a:prstGeom>
                                    <a:noFill/>
                                    <a:ln>
                                      <a:noFill/>
                                    </a:ln>
                                  </pic:spPr>
                                </pic:pic>
                              </a:graphicData>
                            </a:graphic>
                          </wp:inline>
                        </w:drawing>
                      </w:r>
                    </w:p>
                  </w:txbxContent>
                </v:textbox>
                <w10:wrap type="square"/>
              </v:shape>
            </w:pict>
          </mc:Fallback>
        </mc:AlternateContent>
      </w:r>
      <w:r w:rsidR="004B37F9" w:rsidRPr="004B37F9">
        <w:rPr>
          <w:rFonts w:asciiTheme="minorHAnsi" w:eastAsiaTheme="minorEastAsia" w:hAnsiTheme="minorHAnsi"/>
          <w:noProof/>
          <w:sz w:val="21"/>
          <w:szCs w:val="21"/>
          <w:lang w:eastAsia="en-GB"/>
        </w:rPr>
        <mc:AlternateContent>
          <mc:Choice Requires="wps">
            <w:drawing>
              <wp:anchor distT="45720" distB="45720" distL="114300" distR="114300" simplePos="0" relativeHeight="251661312" behindDoc="0" locked="0" layoutInCell="1" allowOverlap="1" wp14:anchorId="604D00EB" wp14:editId="05293268">
                <wp:simplePos x="0" y="0"/>
                <wp:positionH relativeFrom="margin">
                  <wp:posOffset>2675890</wp:posOffset>
                </wp:positionH>
                <wp:positionV relativeFrom="paragraph">
                  <wp:posOffset>6350</wp:posOffset>
                </wp:positionV>
                <wp:extent cx="3398520" cy="6172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8520" cy="617220"/>
                        </a:xfrm>
                        <a:prstGeom prst="rect">
                          <a:avLst/>
                        </a:prstGeom>
                        <a:solidFill>
                          <a:schemeClr val="accent2">
                            <a:lumMod val="60000"/>
                            <a:lumOff val="40000"/>
                            <a:alpha val="50000"/>
                          </a:schemeClr>
                        </a:solidFill>
                        <a:ln>
                          <a:noFill/>
                        </a:ln>
                        <a:effectLst/>
                      </wps:spPr>
                      <wps:style>
                        <a:lnRef idx="0">
                          <a:scrgbClr r="0" g="0" b="0"/>
                        </a:lnRef>
                        <a:fillRef idx="0">
                          <a:scrgbClr r="0" g="0" b="0"/>
                        </a:fillRef>
                        <a:effectRef idx="0">
                          <a:scrgbClr r="0" g="0" b="0"/>
                        </a:effectRef>
                        <a:fontRef idx="minor">
                          <a:schemeClr val="lt1"/>
                        </a:fontRef>
                      </wps:style>
                      <wps:txbx>
                        <w:txbxContent>
                          <w:p w:rsidR="004B37F9" w:rsidRPr="004B37F9" w:rsidRDefault="004B37F9" w:rsidP="004B37F9">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W</w:t>
                            </w:r>
                            <w:r w:rsidRPr="004B37F9">
                              <w:rPr>
                                <w:rFonts w:asciiTheme="majorHAnsi" w:eastAsiaTheme="majorEastAsia" w:hAnsiTheme="majorHAnsi" w:cstheme="majorBidi"/>
                                <w:b/>
                                <w:color w:val="850C4B" w:themeColor="accent1" w:themeShade="BF"/>
                                <w:sz w:val="24"/>
                                <w:szCs w:val="28"/>
                                <w:u w:val="single"/>
                                <w:lang w:eastAsia="en-US"/>
                              </w:rPr>
                              <w:t xml:space="preserve">hat is meant by, and the importance of, wellbeing in the workplace. (AC 3.2) </w:t>
                            </w:r>
                          </w:p>
                          <w:p w:rsidR="004B37F9" w:rsidRDefault="004B37F9" w:rsidP="004B37F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D00EB" id="_x0000_s1029" type="#_x0000_t202" style="position:absolute;margin-left:210.7pt;margin-top:.5pt;width:267.6pt;height:48.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AScdQIAAFgFAAAOAAAAZHJzL2Uyb0RvYy54bWysVMtu2zAQvBfoPxC81/I7iWE5SB2kKJA+&#10;0KQfQFOUJZTisiRtyf367pKyYrSnFNVBIJe7w9nhkOvbrtHsqJyvweR8MhpzpoyEojb7nH9/fnh3&#10;zZkPwhRCg1E5PynPbzdv36xbu1JTqEAXyjEEMX7V2pxXIdhVlnlZqUb4EVhlcLEE14iAU7fPCida&#10;RG90Nh2Pl1kLrrAOpPIeo/dpkW8iflkqGb6UpVeB6ZwjtxD/Lv539M82a7HaO2GrWvY0xD+waERt&#10;cNMB6l4EwQ6u/guqqaUDD2UYSWgyKMtaqtgDdjMZ/9HNUyWsir2gON4OMvn/Bys/H786Vhd4dpwZ&#10;0eARPasusPfQsSmp01q/wqQni2mhwzBlUqfePoL84ZmBbSXMXt05B22lRIHsJlSZXZQmHE8gu/YT&#10;FLiNOASIQF3pGgJEMRii4ymdhpMhKhKDs9nN9WKKSxLXlpOrKY5pC7E6V1vnwwcFDaNBzh2efEQX&#10;x0cfUuo5JbIHXRcPtdZxQm5TW+3YUaBPhJTKhGks14cG6ab4coxfcgyG0VcpPH8JC20rkaKLcxQ5&#10;RjcTfmTsL7fWhggYICqJZYqo6N2eOglJ2vUqhpNWVKXNN1Xi2UXRUh9uv6M2ksHxBqJiZ5sjj1hA&#10;iSXu9sravoSqE7dX1g9FcX8wYahvagMuij3olCTUIfkI+ab83lM+CUCqhG7XRffOzl7dQXFClzlI&#10;Vx2fJhxU4H5x1uI1z7n/eRBOcaY/GnTqzWQ+p3chTuaLK/KYu1zZXa4IIxEq54GzNNyGKDX1ZOAO&#10;HV3W0WzELTHpOeP1jYffPzX0PlzOY9bLg7j5DQAA//8DAFBLAwQUAAYACAAAACEAGrRQjN0AAAAI&#10;AQAADwAAAGRycy9kb3ducmV2LnhtbEyPzU7DMBCE70i8g7VIXBB1GhUrDXEqhARHEKVCPbrxkgTi&#10;dRQ7P317lhPcdvSNZmeK3eI6MeEQWk8a1qsEBFLlbUu1hsP7020GIkRD1nSeUMMZA+zKy4vC5NbP&#10;9IbTPtaCQyjkRkMTY59LGaoGnQkr3yMx+/SDM5HlUEs7mJnDXSfTJFHSmZb4Q2N6fGyw+t6PTsPH&#10;K6nkK1XjS6ues5tZnafDsdX6+mp5uAcRcYl/Zvitz9Wh5E4nP5INotOwSdcbtjLgScy3d0qBOPGR&#10;pSDLQv4fUP4AAAD//wMAUEsBAi0AFAAGAAgAAAAhALaDOJL+AAAA4QEAABMAAAAAAAAAAAAAAAAA&#10;AAAAAFtDb250ZW50X1R5cGVzXS54bWxQSwECLQAUAAYACAAAACEAOP0h/9YAAACUAQAACwAAAAAA&#10;AAAAAAAAAAAvAQAAX3JlbHMvLnJlbHNQSwECLQAUAAYACAAAACEAsqAEnHUCAABYBQAADgAAAAAA&#10;AAAAAAAAAAAuAgAAZHJzL2Uyb0RvYy54bWxQSwECLQAUAAYACAAAACEAGrRQjN0AAAAIAQAADwAA&#10;AAAAAAAAAAAAAADPBAAAZHJzL2Rvd25yZXYueG1sUEsFBgAAAAAEAAQA8wAAANkFAAAAAA==&#10;" fillcolor="#ee8aa8 [1941]" stroked="f">
                <v:fill opacity="32896f"/>
                <v:textbox>
                  <w:txbxContent>
                    <w:p w:rsidR="004B37F9" w:rsidRPr="004B37F9" w:rsidRDefault="004B37F9" w:rsidP="004B37F9">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W</w:t>
                      </w:r>
                      <w:r w:rsidRPr="004B37F9">
                        <w:rPr>
                          <w:rFonts w:asciiTheme="majorHAnsi" w:eastAsiaTheme="majorEastAsia" w:hAnsiTheme="majorHAnsi" w:cstheme="majorBidi"/>
                          <w:b/>
                          <w:color w:val="850C4B" w:themeColor="accent1" w:themeShade="BF"/>
                          <w:sz w:val="24"/>
                          <w:szCs w:val="28"/>
                          <w:u w:val="single"/>
                          <w:lang w:eastAsia="en-US"/>
                        </w:rPr>
                        <w:t xml:space="preserve">hat is meant by, and the importance of, wellbeing in the workplace. (AC 3.2) </w:t>
                      </w:r>
                    </w:p>
                    <w:p w:rsidR="004B37F9" w:rsidRDefault="004B37F9" w:rsidP="004B37F9"/>
                  </w:txbxContent>
                </v:textbox>
                <w10:wrap type="square" anchorx="margin"/>
              </v:shape>
            </w:pict>
          </mc:Fallback>
        </mc:AlternateContent>
      </w:r>
      <w:r w:rsidR="009E3E1F" w:rsidRPr="004B37F9">
        <w:rPr>
          <w:rFonts w:asciiTheme="minorHAnsi" w:eastAsiaTheme="minorEastAsia" w:hAnsiTheme="minorHAnsi"/>
          <w:sz w:val="21"/>
          <w:szCs w:val="21"/>
        </w:rPr>
        <w:t>The general definition of wellbeing is described as ‘judging life positively’ and feeling good; having the presence of positive emotions such as contentment an</w:t>
      </w:r>
      <w:r w:rsidR="00F578C7" w:rsidRPr="004B37F9">
        <w:rPr>
          <w:rFonts w:asciiTheme="minorHAnsi" w:eastAsiaTheme="minorEastAsia" w:hAnsiTheme="minorHAnsi"/>
          <w:sz w:val="21"/>
          <w:szCs w:val="21"/>
        </w:rPr>
        <w:t>d</w:t>
      </w:r>
      <w:r w:rsidR="009E3E1F" w:rsidRPr="004B37F9">
        <w:rPr>
          <w:rFonts w:asciiTheme="minorHAnsi" w:eastAsiaTheme="minorEastAsia" w:hAnsiTheme="minorHAnsi"/>
          <w:sz w:val="21"/>
          <w:szCs w:val="21"/>
        </w:rPr>
        <w:t xml:space="preserve"> happiness </w:t>
      </w:r>
      <w:r w:rsidR="00F578C7" w:rsidRPr="004B37F9">
        <w:rPr>
          <w:rFonts w:asciiTheme="minorHAnsi" w:eastAsiaTheme="minorEastAsia" w:hAnsiTheme="minorHAnsi"/>
          <w:sz w:val="21"/>
          <w:szCs w:val="21"/>
        </w:rPr>
        <w:t>and the absence of</w:t>
      </w:r>
      <w:r w:rsidR="009E3E1F" w:rsidRPr="004B37F9">
        <w:rPr>
          <w:rFonts w:asciiTheme="minorHAnsi" w:eastAsiaTheme="minorEastAsia" w:hAnsiTheme="minorHAnsi"/>
          <w:sz w:val="21"/>
          <w:szCs w:val="21"/>
        </w:rPr>
        <w:t xml:space="preserve"> negative emotions such as anxiety and depression</w:t>
      </w:r>
      <w:r w:rsidR="002E71AC">
        <w:rPr>
          <w:rFonts w:asciiTheme="minorHAnsi" w:eastAsiaTheme="minorEastAsia" w:hAnsiTheme="minorHAnsi"/>
          <w:sz w:val="21"/>
          <w:szCs w:val="21"/>
        </w:rPr>
        <w:t xml:space="preserve"> (CDC, 2018)</w:t>
      </w:r>
      <w:r w:rsidR="009E3E1F" w:rsidRPr="004B37F9">
        <w:rPr>
          <w:rFonts w:asciiTheme="minorHAnsi" w:eastAsiaTheme="minorEastAsia" w:hAnsiTheme="minorHAnsi"/>
          <w:sz w:val="21"/>
          <w:szCs w:val="21"/>
        </w:rPr>
        <w:t xml:space="preserve">. </w:t>
      </w:r>
      <w:proofErr w:type="spellStart"/>
      <w:r w:rsidR="004A7CF8">
        <w:rPr>
          <w:rFonts w:asciiTheme="minorHAnsi" w:eastAsiaTheme="minorEastAsia" w:hAnsiTheme="minorHAnsi"/>
          <w:sz w:val="21"/>
          <w:szCs w:val="21"/>
        </w:rPr>
        <w:t>Marinaki</w:t>
      </w:r>
      <w:proofErr w:type="spellEnd"/>
      <w:r w:rsidR="004A7CF8">
        <w:rPr>
          <w:rFonts w:asciiTheme="minorHAnsi" w:eastAsiaTheme="minorEastAsia" w:hAnsiTheme="minorHAnsi"/>
          <w:sz w:val="21"/>
          <w:szCs w:val="21"/>
        </w:rPr>
        <w:t xml:space="preserve"> (no date) </w:t>
      </w:r>
      <w:r w:rsidR="00F578C7" w:rsidRPr="004B37F9">
        <w:rPr>
          <w:rFonts w:asciiTheme="minorHAnsi" w:eastAsiaTheme="minorEastAsia" w:hAnsiTheme="minorHAnsi"/>
          <w:sz w:val="21"/>
          <w:szCs w:val="21"/>
        </w:rPr>
        <w:t xml:space="preserve">further explains that employee wellbeing is described as the overall emotional, Physical, mental and economic health of employees, with factors such as co-worker relationships and the level of access to organisational tools and resources having an influence on this. </w:t>
      </w:r>
      <w:r w:rsidR="00180E82" w:rsidRPr="004B37F9">
        <w:rPr>
          <w:rFonts w:asciiTheme="minorHAnsi" w:eastAsiaTheme="minorEastAsia" w:hAnsiTheme="minorHAnsi"/>
          <w:sz w:val="21"/>
          <w:szCs w:val="21"/>
        </w:rPr>
        <w:t xml:space="preserve">The current concerning trends occurring among employees are </w:t>
      </w:r>
      <w:proofErr w:type="spellStart"/>
      <w:r w:rsidR="000748BD">
        <w:rPr>
          <w:rFonts w:asciiTheme="minorHAnsi" w:eastAsiaTheme="minorEastAsia" w:hAnsiTheme="minorHAnsi"/>
          <w:sz w:val="21"/>
          <w:szCs w:val="21"/>
        </w:rPr>
        <w:t>leavism</w:t>
      </w:r>
      <w:proofErr w:type="spellEnd"/>
      <w:r w:rsidR="000748BD">
        <w:rPr>
          <w:rFonts w:asciiTheme="minorHAnsi" w:eastAsiaTheme="minorEastAsia" w:hAnsiTheme="minorHAnsi"/>
          <w:sz w:val="21"/>
          <w:szCs w:val="21"/>
        </w:rPr>
        <w:t xml:space="preserve"> and </w:t>
      </w:r>
      <w:proofErr w:type="spellStart"/>
      <w:r w:rsidR="000748BD">
        <w:rPr>
          <w:rFonts w:asciiTheme="minorHAnsi" w:eastAsiaTheme="minorEastAsia" w:hAnsiTheme="minorHAnsi"/>
          <w:sz w:val="21"/>
          <w:szCs w:val="21"/>
        </w:rPr>
        <w:t>presenteeism</w:t>
      </w:r>
      <w:proofErr w:type="spellEnd"/>
      <w:r w:rsidR="000748BD">
        <w:rPr>
          <w:rFonts w:asciiTheme="minorHAnsi" w:eastAsiaTheme="minorEastAsia" w:hAnsiTheme="minorHAnsi"/>
          <w:sz w:val="21"/>
          <w:szCs w:val="21"/>
        </w:rPr>
        <w:t xml:space="preserve"> and </w:t>
      </w:r>
      <w:r w:rsidR="00975BF5">
        <w:rPr>
          <w:rFonts w:asciiTheme="minorHAnsi" w:hAnsiTheme="minorHAnsi"/>
          <w:szCs w:val="22"/>
        </w:rPr>
        <w:t xml:space="preserve">Waite et al. </w:t>
      </w:r>
      <w:r w:rsidR="000748BD">
        <w:rPr>
          <w:rFonts w:asciiTheme="minorHAnsi" w:hAnsiTheme="minorHAnsi"/>
          <w:szCs w:val="22"/>
        </w:rPr>
        <w:t>(</w:t>
      </w:r>
      <w:r w:rsidR="00975BF5">
        <w:rPr>
          <w:rFonts w:asciiTheme="minorHAnsi" w:hAnsiTheme="minorHAnsi"/>
          <w:szCs w:val="22"/>
        </w:rPr>
        <w:t>2021, pp. 14</w:t>
      </w:r>
      <w:r w:rsidR="00975BF5" w:rsidRPr="0043777A">
        <w:rPr>
          <w:rFonts w:asciiTheme="minorHAnsi" w:hAnsiTheme="minorHAnsi"/>
          <w:szCs w:val="22"/>
        </w:rPr>
        <w:t>1)</w:t>
      </w:r>
      <w:r w:rsidR="000748BD">
        <w:rPr>
          <w:rFonts w:asciiTheme="minorHAnsi" w:eastAsiaTheme="minorEastAsia" w:hAnsiTheme="minorHAnsi"/>
          <w:sz w:val="21"/>
          <w:szCs w:val="21"/>
        </w:rPr>
        <w:t xml:space="preserve"> suggest</w:t>
      </w:r>
      <w:r w:rsidR="00180E82" w:rsidRPr="004B37F9">
        <w:rPr>
          <w:rFonts w:asciiTheme="minorHAnsi" w:eastAsiaTheme="minorEastAsia" w:hAnsiTheme="minorHAnsi"/>
          <w:sz w:val="21"/>
          <w:szCs w:val="21"/>
        </w:rPr>
        <w:t xml:space="preserve"> that the best way to avoid these issues and achieve effective employee health and wellbeing is to consider the following domains; health, good work, values/principles, collective/social, personal growth, good lifestyle choices and financial wellbeing. For example, by ensuring that </w:t>
      </w:r>
      <w:r w:rsidR="00180E82" w:rsidRPr="004B37F9">
        <w:rPr>
          <w:rFonts w:asciiTheme="minorHAnsi" w:eastAsiaTheme="minorEastAsia" w:hAnsiTheme="minorHAnsi"/>
          <w:sz w:val="21"/>
          <w:szCs w:val="21"/>
        </w:rPr>
        <w:lastRenderedPageBreak/>
        <w:t xml:space="preserve">employees receive fair benefits and pay and supporting their physical activity and healthy eating. </w:t>
      </w:r>
      <w:r w:rsidR="00100FCB" w:rsidRPr="004B37F9">
        <w:rPr>
          <w:rFonts w:asciiTheme="minorHAnsi" w:eastAsiaTheme="minorEastAsia" w:hAnsiTheme="minorHAnsi"/>
          <w:sz w:val="21"/>
          <w:szCs w:val="21"/>
        </w:rPr>
        <w:t xml:space="preserve">Investing in employee wellbeing can be beneficial for </w:t>
      </w:r>
      <w:r w:rsidR="00A86631" w:rsidRPr="004B37F9">
        <w:rPr>
          <w:rFonts w:asciiTheme="minorHAnsi" w:eastAsiaTheme="minorEastAsia" w:hAnsiTheme="minorHAnsi"/>
          <w:sz w:val="21"/>
          <w:szCs w:val="21"/>
        </w:rPr>
        <w:t xml:space="preserve">the organisation for </w:t>
      </w:r>
      <w:r w:rsidR="00100FCB" w:rsidRPr="004B37F9">
        <w:rPr>
          <w:rFonts w:asciiTheme="minorHAnsi" w:eastAsiaTheme="minorEastAsia" w:hAnsiTheme="minorHAnsi"/>
          <w:sz w:val="21"/>
          <w:szCs w:val="21"/>
        </w:rPr>
        <w:t>several reasons; it will reduce sickness absence, increase employee engagement and resilience, and present higher productivity and performance, in order for this to be effective, wellbeing must be embedded into the</w:t>
      </w:r>
      <w:r w:rsidR="00100FCB">
        <w:t xml:space="preserve"> </w:t>
      </w:r>
      <w:r w:rsidR="00100FCB" w:rsidRPr="004B37F9">
        <w:rPr>
          <w:rFonts w:asciiTheme="minorHAnsi" w:eastAsiaTheme="minorEastAsia" w:hAnsiTheme="minorHAnsi"/>
          <w:sz w:val="21"/>
          <w:szCs w:val="21"/>
        </w:rPr>
        <w:t>organisations ‘culture, leadership and people management’</w:t>
      </w:r>
      <w:r w:rsidR="00CE12FE">
        <w:rPr>
          <w:rFonts w:asciiTheme="minorHAnsi" w:eastAsiaTheme="minorEastAsia" w:hAnsiTheme="minorHAnsi"/>
          <w:sz w:val="21"/>
          <w:szCs w:val="21"/>
        </w:rPr>
        <w:t xml:space="preserve"> (CIPD, 2022)</w:t>
      </w:r>
      <w:r w:rsidR="00A86631" w:rsidRPr="004B37F9">
        <w:rPr>
          <w:rFonts w:asciiTheme="minorHAnsi" w:eastAsiaTheme="minorEastAsia" w:hAnsiTheme="minorHAnsi"/>
          <w:sz w:val="21"/>
          <w:szCs w:val="21"/>
        </w:rPr>
        <w:t>. Likewise, for the individual employee, recent research suggests that they will begin to experience a better work-life balance, an increase of morale and will be working within a healt</w:t>
      </w:r>
      <w:r w:rsidR="004C48C4">
        <w:rPr>
          <w:rFonts w:asciiTheme="minorHAnsi" w:eastAsiaTheme="minorEastAsia" w:hAnsiTheme="minorHAnsi"/>
          <w:sz w:val="21"/>
          <w:szCs w:val="21"/>
        </w:rPr>
        <w:t xml:space="preserve">hier and more inclusive culture. </w:t>
      </w:r>
    </w:p>
    <w:p w:rsidR="004C3116" w:rsidRDefault="004C3116" w:rsidP="00C1710E"/>
    <w:p w:rsidR="00986E7A" w:rsidRDefault="00C142B9" w:rsidP="004611FE">
      <w:pPr>
        <w:spacing w:after="375" w:line="240" w:lineRule="auto"/>
        <w:textAlignment w:val="baseline"/>
        <w:rPr>
          <w:rFonts w:asciiTheme="minorHAnsi" w:eastAsiaTheme="minorEastAsia" w:hAnsiTheme="minorHAnsi"/>
          <w:sz w:val="21"/>
          <w:szCs w:val="21"/>
        </w:rPr>
      </w:pPr>
      <w:r w:rsidRPr="00C142B9">
        <w:rPr>
          <w:rFonts w:asciiTheme="minorHAnsi" w:eastAsiaTheme="minorEastAsia" w:hAnsiTheme="minorHAnsi"/>
          <w:noProof/>
          <w:sz w:val="21"/>
          <w:szCs w:val="21"/>
          <w:lang w:eastAsia="en-GB"/>
        </w:rPr>
        <mc:AlternateContent>
          <mc:Choice Requires="wps">
            <w:drawing>
              <wp:anchor distT="45720" distB="45720" distL="114300" distR="114300" simplePos="0" relativeHeight="251675648" behindDoc="0" locked="0" layoutInCell="1" allowOverlap="1">
                <wp:simplePos x="0" y="0"/>
                <wp:positionH relativeFrom="column">
                  <wp:posOffset>3525520</wp:posOffset>
                </wp:positionH>
                <wp:positionV relativeFrom="paragraph">
                  <wp:posOffset>3332480</wp:posOffset>
                </wp:positionV>
                <wp:extent cx="2360930" cy="1404620"/>
                <wp:effectExtent l="0" t="0" r="1270" b="12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C142B9" w:rsidRDefault="00C142B9">
                            <w:r>
                              <w:rPr>
                                <w:noProof/>
                                <w:lang w:eastAsia="en-GB"/>
                              </w:rPr>
                              <w:drawing>
                                <wp:inline distT="0" distB="0" distL="0" distR="0">
                                  <wp:extent cx="2422525" cy="1234440"/>
                                  <wp:effectExtent l="0" t="0" r="0" b="3810"/>
                                  <wp:docPr id="13" name="Picture 13" descr="12 Notorious UK Discrimination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2 Notorious UK Discrimination Cas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8710" cy="1242687"/>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277.6pt;margin-top:262.4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CLa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rqDEMI0a&#10;PYshkA8wkCLS01tfYtaTxbww4DGmpla9fQT+0xMDm46Znbh3DvpOsAbLm8ab2dXVEcdHkLr/Ag0+&#10;w/YBEtDQOh25QzYIoqNMx4s0sRSOh8XNIl/eYIhjbDrLZ4siiZex8nzdOh8+CdAkLirqUPsEzw6P&#10;PsRyWHlOia95ULLZSqXSxu3qjXLkwNAn2zRSB6/SlCF9RZfzYp6QDcT7yUJaBvSxkrqit3kco7Mi&#10;HR9Nk1ICk2pcYyXKnPiJlIzkhKEekhKzM+01NEckzMFoW/xmuOjA/aakR8tW1P/aMycoUZ8Nkr6c&#10;zmbR42kzm79Hhoi7jtTXEWY4QlU0UDIuNyH9i0SHvUdxtjLRFlUcKzmVjFZMbJ6+TfT69T5l/fnc&#10;6xcAAAD//wMAUEsDBBQABgAIAAAAIQCAHLtu4QAAAAsBAAAPAAAAZHJzL2Rvd25yZXYueG1sTI9N&#10;T8MwDIbvSPyHyEhc0JYuWjcoTafxdeG2rUgcs8ZrC41TNdlW+PWYE9xs+dHr581Xo+vECYfQetIw&#10;myYgkCpvW6o1lLuXyS2IEA1Z03lCDV8YYFVcXuQms/5MGzxtYy04hEJmNDQx9pmUoWrQmTD1PRLf&#10;Dn5wJvI61NIO5szhrpMqSRbSmZb4Q2N6fGyw+twenYbvh/Jp/XwTZwcV39Xbxr2W1YfR+vpqXN+D&#10;iDjGPxh+9VkdCnba+yPZIDoNaZoqRnlQc+7AxJ1acru9huV8kYAscvm/Q/EDAAD//wMAUEsBAi0A&#10;FAAGAAgAAAAhALaDOJL+AAAA4QEAABMAAAAAAAAAAAAAAAAAAAAAAFtDb250ZW50X1R5cGVzXS54&#10;bWxQSwECLQAUAAYACAAAACEAOP0h/9YAAACUAQAACwAAAAAAAAAAAAAAAAAvAQAAX3JlbHMvLnJl&#10;bHNQSwECLQAUAAYACAAAACEAFIAi2iMCAAAkBAAADgAAAAAAAAAAAAAAAAAuAgAAZHJzL2Uyb0Rv&#10;Yy54bWxQSwECLQAUAAYACAAAACEAgBy7buEAAAALAQAADwAAAAAAAAAAAAAAAAB9BAAAZHJzL2Rv&#10;d25yZXYueG1sUEsFBgAAAAAEAAQA8wAAAIsFAAAAAA==&#10;" stroked="f">
                <v:textbox style="mso-fit-shape-to-text:t">
                  <w:txbxContent>
                    <w:p w:rsidR="00C142B9" w:rsidRDefault="00C142B9">
                      <w:r>
                        <w:rPr>
                          <w:noProof/>
                          <w:lang w:eastAsia="en-GB"/>
                        </w:rPr>
                        <w:drawing>
                          <wp:inline distT="0" distB="0" distL="0" distR="0">
                            <wp:extent cx="2422525" cy="1234440"/>
                            <wp:effectExtent l="0" t="0" r="0" b="3810"/>
                            <wp:docPr id="13" name="Picture 13" descr="12 Notorious UK Discrimination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2 Notorious UK Discrimination Ca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8710" cy="1242687"/>
                                    </a:xfrm>
                                    <a:prstGeom prst="rect">
                                      <a:avLst/>
                                    </a:prstGeom>
                                    <a:noFill/>
                                    <a:ln>
                                      <a:noFill/>
                                    </a:ln>
                                  </pic:spPr>
                                </pic:pic>
                              </a:graphicData>
                            </a:graphic>
                          </wp:inline>
                        </w:drawing>
                      </w:r>
                    </w:p>
                  </w:txbxContent>
                </v:textbox>
                <w10:wrap type="square"/>
              </v:shape>
            </w:pict>
          </mc:Fallback>
        </mc:AlternateContent>
      </w:r>
      <w:r w:rsidR="00986E7A" w:rsidRPr="00986E7A">
        <w:rPr>
          <w:rFonts w:asciiTheme="minorHAnsi" w:eastAsiaTheme="minorEastAsia" w:hAnsiTheme="minorHAnsi"/>
          <w:noProof/>
          <w:sz w:val="21"/>
          <w:szCs w:val="21"/>
          <w:lang w:eastAsia="en-GB"/>
        </w:rPr>
        <mc:AlternateContent>
          <mc:Choice Requires="wps">
            <w:drawing>
              <wp:anchor distT="45720" distB="45720" distL="114300" distR="114300" simplePos="0" relativeHeight="251665408" behindDoc="0" locked="0" layoutInCell="1" allowOverlap="1">
                <wp:simplePos x="0" y="0"/>
                <wp:positionH relativeFrom="margin">
                  <wp:align>left</wp:align>
                </wp:positionH>
                <wp:positionV relativeFrom="paragraph">
                  <wp:posOffset>37465</wp:posOffset>
                </wp:positionV>
                <wp:extent cx="3954780" cy="746760"/>
                <wp:effectExtent l="0" t="0" r="2667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746760"/>
                        </a:xfrm>
                        <a:prstGeom prst="rect">
                          <a:avLst/>
                        </a:prstGeom>
                        <a:solidFill>
                          <a:schemeClr val="accent2">
                            <a:lumMod val="40000"/>
                            <a:lumOff val="60000"/>
                          </a:schemeClr>
                        </a:solidFill>
                        <a:ln w="9525">
                          <a:solidFill>
                            <a:srgbClr val="000000"/>
                          </a:solidFill>
                          <a:miter lim="800000"/>
                          <a:headEnd/>
                          <a:tailEnd/>
                        </a:ln>
                        <a:effectLst>
                          <a:softEdge rad="12700"/>
                        </a:effectLst>
                      </wps:spPr>
                      <wps:txbx>
                        <w:txbxContent>
                          <w:p w:rsidR="00986E7A" w:rsidRPr="00986E7A" w:rsidRDefault="00986E7A" w:rsidP="00986E7A">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sidRPr="00986E7A">
                              <w:rPr>
                                <w:rFonts w:asciiTheme="majorHAnsi" w:eastAsiaTheme="majorEastAsia" w:hAnsiTheme="majorHAnsi" w:cstheme="majorBidi"/>
                                <w:b/>
                                <w:color w:val="850C4B" w:themeColor="accent1" w:themeShade="BF"/>
                                <w:sz w:val="24"/>
                                <w:szCs w:val="28"/>
                                <w:u w:val="single"/>
                                <w:lang w:eastAsia="en-US"/>
                              </w:rPr>
                              <w:t xml:space="preserve">A </w:t>
                            </w:r>
                            <w:r>
                              <w:rPr>
                                <w:rFonts w:asciiTheme="majorHAnsi" w:eastAsiaTheme="majorEastAsia" w:hAnsiTheme="majorHAnsi" w:cstheme="majorBidi"/>
                                <w:b/>
                                <w:color w:val="850C4B" w:themeColor="accent1" w:themeShade="BF"/>
                                <w:sz w:val="24"/>
                                <w:szCs w:val="28"/>
                                <w:u w:val="single"/>
                                <w:lang w:eastAsia="en-US"/>
                              </w:rPr>
                              <w:t xml:space="preserve">summary of the main </w:t>
                            </w:r>
                            <w:r w:rsidRPr="00986E7A">
                              <w:rPr>
                                <w:rFonts w:asciiTheme="majorHAnsi" w:eastAsiaTheme="majorEastAsia" w:hAnsiTheme="majorHAnsi" w:cstheme="majorBidi"/>
                                <w:b/>
                                <w:color w:val="850C4B" w:themeColor="accent1" w:themeShade="BF"/>
                                <w:sz w:val="24"/>
                                <w:szCs w:val="28"/>
                                <w:u w:val="single"/>
                                <w:lang w:eastAsia="en-US"/>
                              </w:rPr>
                              <w:t>points of discrimination legislation. (AC 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margin-top:2.95pt;width:311.4pt;height:58.8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P0QYAIAAL0EAAAOAAAAZHJzL2Uyb0RvYy54bWysVMlu2zAQvRfoPxC817IVbxEiB2mWokC6&#10;AEk/YExRFlGSo5K0JffrO6Ri1WlvRX0QyJnhm+W98dV1bzQ7SOcV2pLPJlPOpBVYKbsr+bfnh3dr&#10;znwAW4FGK0t+lJ5fb96+ueraQubYoK6kYwRifdG1JW9CaIss86KRBvwEW2nJWaMzEOjqdlnloCN0&#10;o7N8Ol1mHbqqdSik92S9G5x8k/DrWorwpa69DEyXnGoL6evSdxu/2eYKip2DtlHipQz4hyoMKEtJ&#10;R6g7CMD2Tv0FZZRw6LEOE4Emw7pWQqYeqJvZ9I9unhpoZeqFhuPbcUz+/8GKz4evjqmq5BecWTBE&#10;0bPsA3uPPcvjdLrWFxT01FJY6MlMLKdOffuI4rtnFm8bsDt54xx2jYSKqpvFl9nZ0wHHR5Bt9wkr&#10;SgP7gAmor52Jo6NhMEInlo4jM7EUQcaLy8V8tSaXIN9qvlwtE3UZFKfXrfPhg0TD4qHkjphP6HB4&#10;9CFWA8UpJCbzqFX1oLROl6g2easdOwDpBISQNuTpud4bKnewz6f0GxRDZtLVYF6ezJQi6TYipYSv&#10;kmjLupJfLvJFAn7l8263HdNHuCFPBDyv06hAy6KVKfl6DIIiDv3eVknKAZQezvRY29idTGtAUxj6&#10;rsN9tZPMAXE+y1djprOwxFwka6At9Ns+SWRxEsQWqyNR6XDYJ9p/OjTofnLW0S6V3P/Yg5Oc6Y+W&#10;5HA5m8/j8qXLfLHK6eLOPdtzD1hBUCUPnA3H25AWNpZv8YZkU6vEaNTXUMmL2GhH0txf9jku4fk9&#10;Rf3+19n8AgAA//8DAFBLAwQUAAYACAAAACEAivuPRd0AAAAGAQAADwAAAGRycy9kb3ducmV2Lnht&#10;bEyPQUvDQBSE74L/YXmCF7EbIy1tzKZIoRQEEaPeX7OvSTD7Nma3Teqv93nS4zDDzDf5enKdOtEQ&#10;Ws8G7mYJKOLK25ZrA+9v29slqBCRLXaeycCZAqyLy4scM+tHfqVTGWslJRwyNNDE2Gdah6ohh2Hm&#10;e2LxDn5wGEUOtbYDjlLuOp0myUI7bFkWGuxp01D1WR6dgaf25rldlctdf9594ffL4SNsxq0x11fT&#10;4wOoSFP8C8MvvqBDIUx7f2QbVGdAjkQD8xUoMRdpKj/2kkrv56CLXP/HL34AAAD//wMAUEsBAi0A&#10;FAAGAAgAAAAhALaDOJL+AAAA4QEAABMAAAAAAAAAAAAAAAAAAAAAAFtDb250ZW50X1R5cGVzXS54&#10;bWxQSwECLQAUAAYACAAAACEAOP0h/9YAAACUAQAACwAAAAAAAAAAAAAAAAAvAQAAX3JlbHMvLnJl&#10;bHNQSwECLQAUAAYACAAAACEAS3T9EGACAAC9BAAADgAAAAAAAAAAAAAAAAAuAgAAZHJzL2Uyb0Rv&#10;Yy54bWxQSwECLQAUAAYACAAAACEAivuPRd0AAAAGAQAADwAAAAAAAAAAAAAAAAC6BAAAZHJzL2Rv&#10;d25yZXYueG1sUEsFBgAAAAAEAAQA8wAAAMQFAAAAAA==&#10;" fillcolor="#f3b1c5 [1301]">
                <v:textbox>
                  <w:txbxContent>
                    <w:p w:rsidR="00986E7A" w:rsidRPr="00986E7A" w:rsidRDefault="00986E7A" w:rsidP="00986E7A">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sidRPr="00986E7A">
                        <w:rPr>
                          <w:rFonts w:asciiTheme="majorHAnsi" w:eastAsiaTheme="majorEastAsia" w:hAnsiTheme="majorHAnsi" w:cstheme="majorBidi"/>
                          <w:b/>
                          <w:color w:val="850C4B" w:themeColor="accent1" w:themeShade="BF"/>
                          <w:sz w:val="24"/>
                          <w:szCs w:val="28"/>
                          <w:u w:val="single"/>
                          <w:lang w:eastAsia="en-US"/>
                        </w:rPr>
                        <w:t xml:space="preserve">A </w:t>
                      </w:r>
                      <w:r>
                        <w:rPr>
                          <w:rFonts w:asciiTheme="majorHAnsi" w:eastAsiaTheme="majorEastAsia" w:hAnsiTheme="majorHAnsi" w:cstheme="majorBidi"/>
                          <w:b/>
                          <w:color w:val="850C4B" w:themeColor="accent1" w:themeShade="BF"/>
                          <w:sz w:val="24"/>
                          <w:szCs w:val="28"/>
                          <w:u w:val="single"/>
                          <w:lang w:eastAsia="en-US"/>
                        </w:rPr>
                        <w:t xml:space="preserve">summary of the main </w:t>
                      </w:r>
                      <w:r w:rsidRPr="00986E7A">
                        <w:rPr>
                          <w:rFonts w:asciiTheme="majorHAnsi" w:eastAsiaTheme="majorEastAsia" w:hAnsiTheme="majorHAnsi" w:cstheme="majorBidi"/>
                          <w:b/>
                          <w:color w:val="850C4B" w:themeColor="accent1" w:themeShade="BF"/>
                          <w:sz w:val="24"/>
                          <w:szCs w:val="28"/>
                          <w:u w:val="single"/>
                          <w:lang w:eastAsia="en-US"/>
                        </w:rPr>
                        <w:t>points of discrimination legislation. (AC 3.3)</w:t>
                      </w:r>
                    </w:p>
                  </w:txbxContent>
                </v:textbox>
                <w10:wrap type="square" anchorx="margin"/>
              </v:shape>
            </w:pict>
          </mc:Fallback>
        </mc:AlternateContent>
      </w:r>
      <w:r w:rsidR="000B6D70" w:rsidRPr="000B6A0D">
        <w:rPr>
          <w:rFonts w:asciiTheme="minorHAnsi" w:eastAsiaTheme="minorEastAsia" w:hAnsiTheme="minorHAnsi"/>
          <w:sz w:val="21"/>
          <w:szCs w:val="21"/>
        </w:rPr>
        <w:t>As discrimination continues to be a problem in workplaces, i</w:t>
      </w:r>
      <w:r w:rsidR="00960EFF" w:rsidRPr="000B6A0D">
        <w:rPr>
          <w:rFonts w:asciiTheme="minorHAnsi" w:eastAsiaTheme="minorEastAsia" w:hAnsiTheme="minorHAnsi"/>
          <w:sz w:val="21"/>
          <w:szCs w:val="21"/>
        </w:rPr>
        <w:t xml:space="preserve">n 2019 </w:t>
      </w:r>
      <w:r w:rsidR="00E61C70" w:rsidRPr="000B6A0D">
        <w:rPr>
          <w:rFonts w:asciiTheme="minorHAnsi" w:eastAsiaTheme="minorEastAsia" w:hAnsiTheme="minorHAnsi"/>
          <w:sz w:val="21"/>
          <w:szCs w:val="21"/>
        </w:rPr>
        <w:t>the Members of the Women and Equalities Committee</w:t>
      </w:r>
      <w:r w:rsidR="000B6D70" w:rsidRPr="000B6A0D">
        <w:rPr>
          <w:rFonts w:asciiTheme="minorHAnsi" w:eastAsiaTheme="minorEastAsia" w:hAnsiTheme="minorHAnsi"/>
          <w:sz w:val="21"/>
          <w:szCs w:val="21"/>
        </w:rPr>
        <w:t xml:space="preserve"> (WEC) called</w:t>
      </w:r>
      <w:r w:rsidR="00E61C70" w:rsidRPr="000B6A0D">
        <w:rPr>
          <w:rFonts w:asciiTheme="minorHAnsi" w:eastAsiaTheme="minorEastAsia" w:hAnsiTheme="minorHAnsi"/>
          <w:sz w:val="21"/>
          <w:szCs w:val="21"/>
        </w:rPr>
        <w:t xml:space="preserve"> that it </w:t>
      </w:r>
      <w:r w:rsidR="000B6D70" w:rsidRPr="000B6A0D">
        <w:rPr>
          <w:rFonts w:asciiTheme="minorHAnsi" w:eastAsiaTheme="minorEastAsia" w:hAnsiTheme="minorHAnsi"/>
          <w:sz w:val="21"/>
          <w:szCs w:val="21"/>
        </w:rPr>
        <w:t xml:space="preserve">now </w:t>
      </w:r>
      <w:r w:rsidR="00E61C70" w:rsidRPr="000B6A0D">
        <w:rPr>
          <w:rFonts w:asciiTheme="minorHAnsi" w:eastAsiaTheme="minorEastAsia" w:hAnsiTheme="minorHAnsi"/>
          <w:sz w:val="21"/>
          <w:szCs w:val="21"/>
        </w:rPr>
        <w:t xml:space="preserve">needs to be the duty and responsibility of public authorities, service providers and employers to enforce and ensure that all </w:t>
      </w:r>
      <w:r w:rsidR="000B6D70" w:rsidRPr="000B6A0D">
        <w:rPr>
          <w:rFonts w:asciiTheme="minorHAnsi" w:eastAsiaTheme="minorEastAsia" w:hAnsiTheme="minorHAnsi"/>
          <w:sz w:val="21"/>
          <w:szCs w:val="21"/>
        </w:rPr>
        <w:t xml:space="preserve">their </w:t>
      </w:r>
      <w:r w:rsidR="00E61C70" w:rsidRPr="000B6A0D">
        <w:rPr>
          <w:rFonts w:asciiTheme="minorHAnsi" w:eastAsiaTheme="minorEastAsia" w:hAnsiTheme="minorHAnsi"/>
          <w:sz w:val="21"/>
          <w:szCs w:val="21"/>
        </w:rPr>
        <w:t xml:space="preserve">staff understand the processes of discrimination legislation </w:t>
      </w:r>
      <w:r w:rsidR="00960EFF" w:rsidRPr="000B6A0D">
        <w:rPr>
          <w:rFonts w:asciiTheme="minorHAnsi" w:eastAsiaTheme="minorEastAsia" w:hAnsiTheme="minorHAnsi"/>
          <w:sz w:val="21"/>
          <w:szCs w:val="21"/>
        </w:rPr>
        <w:t>(</w:t>
      </w:r>
      <w:proofErr w:type="spellStart"/>
      <w:r w:rsidR="00960EFF" w:rsidRPr="000B6A0D">
        <w:rPr>
          <w:rFonts w:asciiTheme="minorHAnsi" w:eastAsiaTheme="minorEastAsia" w:hAnsiTheme="minorHAnsi"/>
          <w:sz w:val="21"/>
          <w:szCs w:val="21"/>
        </w:rPr>
        <w:t>Baska</w:t>
      </w:r>
      <w:proofErr w:type="spellEnd"/>
      <w:r w:rsidR="00960EFF" w:rsidRPr="000B6A0D">
        <w:rPr>
          <w:rFonts w:asciiTheme="minorHAnsi" w:eastAsiaTheme="minorEastAsia" w:hAnsiTheme="minorHAnsi"/>
          <w:sz w:val="21"/>
          <w:szCs w:val="21"/>
        </w:rPr>
        <w:t>, 2019)</w:t>
      </w:r>
      <w:r w:rsidR="00E61C70" w:rsidRPr="000B6A0D">
        <w:rPr>
          <w:rFonts w:asciiTheme="minorHAnsi" w:eastAsiaTheme="minorEastAsia" w:hAnsiTheme="minorHAnsi"/>
          <w:sz w:val="21"/>
          <w:szCs w:val="21"/>
        </w:rPr>
        <w:t xml:space="preserve">. </w:t>
      </w:r>
      <w:r w:rsidR="00542C9C" w:rsidRPr="000B6A0D">
        <w:rPr>
          <w:rFonts w:asciiTheme="minorHAnsi" w:eastAsiaTheme="minorEastAsia" w:hAnsiTheme="minorHAnsi"/>
          <w:sz w:val="21"/>
          <w:szCs w:val="21"/>
        </w:rPr>
        <w:t>The results of employers not taking responsibility of discrimination at work include</w:t>
      </w:r>
      <w:r w:rsidR="00D8671F" w:rsidRPr="000B6A0D">
        <w:rPr>
          <w:rFonts w:asciiTheme="minorHAnsi" w:eastAsiaTheme="minorEastAsia" w:hAnsiTheme="minorHAnsi"/>
          <w:sz w:val="21"/>
          <w:szCs w:val="21"/>
        </w:rPr>
        <w:t xml:space="preserve"> the possibility of</w:t>
      </w:r>
      <w:r w:rsidR="00542C9C" w:rsidRPr="000B6A0D">
        <w:rPr>
          <w:rFonts w:asciiTheme="minorHAnsi" w:eastAsiaTheme="minorEastAsia" w:hAnsiTheme="minorHAnsi"/>
          <w:sz w:val="21"/>
          <w:szCs w:val="21"/>
        </w:rPr>
        <w:t xml:space="preserve"> employment tribunal claims and discrimination complaints</w:t>
      </w:r>
      <w:r w:rsidR="001033C0" w:rsidRPr="000B6A0D">
        <w:rPr>
          <w:rFonts w:asciiTheme="minorHAnsi" w:eastAsiaTheme="minorEastAsia" w:hAnsiTheme="minorHAnsi"/>
          <w:sz w:val="21"/>
          <w:szCs w:val="21"/>
        </w:rPr>
        <w:t>,</w:t>
      </w:r>
      <w:r w:rsidR="00542C9C" w:rsidRPr="000B6A0D">
        <w:rPr>
          <w:rFonts w:asciiTheme="minorHAnsi" w:eastAsiaTheme="minorEastAsia" w:hAnsiTheme="minorHAnsi"/>
          <w:sz w:val="21"/>
          <w:szCs w:val="21"/>
        </w:rPr>
        <w:t xml:space="preserve"> as well as increase of distress and harm; employers are also responsible for the actions of their employees </w:t>
      </w:r>
      <w:r w:rsidR="000A57E3" w:rsidRPr="000B6A0D">
        <w:rPr>
          <w:rFonts w:asciiTheme="minorHAnsi" w:eastAsiaTheme="minorEastAsia" w:hAnsiTheme="minorHAnsi"/>
          <w:sz w:val="21"/>
          <w:szCs w:val="21"/>
        </w:rPr>
        <w:t>(</w:t>
      </w:r>
      <w:proofErr w:type="spellStart"/>
      <w:r w:rsidR="000A57E3" w:rsidRPr="000B6A0D">
        <w:rPr>
          <w:rFonts w:asciiTheme="minorHAnsi" w:eastAsiaTheme="minorEastAsia" w:hAnsiTheme="minorHAnsi"/>
          <w:sz w:val="21"/>
          <w:szCs w:val="21"/>
        </w:rPr>
        <w:t>Acas</w:t>
      </w:r>
      <w:proofErr w:type="spellEnd"/>
      <w:r w:rsidR="000A57E3" w:rsidRPr="000B6A0D">
        <w:rPr>
          <w:rFonts w:asciiTheme="minorHAnsi" w:eastAsiaTheme="minorEastAsia" w:hAnsiTheme="minorHAnsi"/>
          <w:sz w:val="21"/>
          <w:szCs w:val="21"/>
        </w:rPr>
        <w:t>, 2023)</w:t>
      </w:r>
      <w:r w:rsidR="00542C9C" w:rsidRPr="000B6A0D">
        <w:rPr>
          <w:rFonts w:asciiTheme="minorHAnsi" w:eastAsiaTheme="minorEastAsia" w:hAnsiTheme="minorHAnsi"/>
          <w:sz w:val="21"/>
          <w:szCs w:val="21"/>
        </w:rPr>
        <w:t xml:space="preserve">. </w:t>
      </w:r>
      <w:r w:rsidR="00D8671F" w:rsidRPr="000B6A0D">
        <w:rPr>
          <w:rFonts w:asciiTheme="minorHAnsi" w:eastAsiaTheme="minorEastAsia" w:hAnsiTheme="minorHAnsi"/>
          <w:sz w:val="21"/>
          <w:szCs w:val="21"/>
        </w:rPr>
        <w:t xml:space="preserve">The leading piece of legislation that covers discrimination in the UK is the Equality Act 2010; it provides the different ways in which it is unlawful to treat someone </w:t>
      </w:r>
      <w:r w:rsidR="000E1E29" w:rsidRPr="000B6A0D">
        <w:rPr>
          <w:rFonts w:asciiTheme="minorHAnsi" w:eastAsiaTheme="minorEastAsia" w:hAnsiTheme="minorHAnsi"/>
          <w:sz w:val="21"/>
          <w:szCs w:val="21"/>
        </w:rPr>
        <w:t>(Gov</w:t>
      </w:r>
      <w:r w:rsidR="00FD4236" w:rsidRPr="000B6A0D">
        <w:rPr>
          <w:rFonts w:asciiTheme="minorHAnsi" w:eastAsiaTheme="minorEastAsia" w:hAnsiTheme="minorHAnsi"/>
          <w:sz w:val="21"/>
          <w:szCs w:val="21"/>
        </w:rPr>
        <w:t>.uk</w:t>
      </w:r>
      <w:r w:rsidR="000E1E29" w:rsidRPr="000B6A0D">
        <w:rPr>
          <w:rFonts w:asciiTheme="minorHAnsi" w:eastAsiaTheme="minorEastAsia" w:hAnsiTheme="minorHAnsi"/>
          <w:sz w:val="21"/>
          <w:szCs w:val="21"/>
        </w:rPr>
        <w:t>, 2015)</w:t>
      </w:r>
      <w:r w:rsidR="00D8671F" w:rsidRPr="000B6A0D">
        <w:rPr>
          <w:rFonts w:asciiTheme="minorHAnsi" w:eastAsiaTheme="minorEastAsia" w:hAnsiTheme="minorHAnsi"/>
          <w:sz w:val="21"/>
          <w:szCs w:val="21"/>
        </w:rPr>
        <w:t xml:space="preserve">. </w:t>
      </w:r>
      <w:r w:rsidR="005D4D9F" w:rsidRPr="000B6A0D">
        <w:rPr>
          <w:rFonts w:asciiTheme="minorHAnsi" w:eastAsiaTheme="minorEastAsia" w:hAnsiTheme="minorHAnsi"/>
          <w:sz w:val="21"/>
          <w:szCs w:val="21"/>
        </w:rPr>
        <w:t xml:space="preserve">For example, it is against the law to discriminate against someone under the nine ‘protected characteristics’ which include age, disability, sex, religion or belief and more, this is known as direct discrimination. Other types of discrimination include ‘indirect discrimination’ in which a policy or rule treats everyone the same, but disadvantages those with a protected characteristic, likewise ‘harassment’ such as offensive or unwanted behaviour being shown to someone with a protected characteristic also falls under the Equality Act 2010. Furthermore, </w:t>
      </w:r>
      <w:r w:rsidR="00C610FF" w:rsidRPr="000B6A0D">
        <w:rPr>
          <w:rFonts w:asciiTheme="minorHAnsi" w:eastAsiaTheme="minorEastAsia" w:hAnsiTheme="minorHAnsi"/>
          <w:sz w:val="21"/>
          <w:szCs w:val="21"/>
        </w:rPr>
        <w:t xml:space="preserve">‘victimisation’ is another type of discrimination in which someone receives negative treatment as a result of being involved within a discrimination complaint </w:t>
      </w:r>
      <w:r w:rsidR="00975BF5" w:rsidRPr="000B6A0D">
        <w:rPr>
          <w:rFonts w:asciiTheme="minorHAnsi" w:eastAsiaTheme="minorEastAsia" w:hAnsiTheme="minorHAnsi"/>
          <w:sz w:val="21"/>
          <w:szCs w:val="21"/>
        </w:rPr>
        <w:t>(Waite et al. 2021, pp. 152).</w:t>
      </w:r>
      <w:r w:rsidR="0033767D" w:rsidRPr="000B6A0D">
        <w:rPr>
          <w:rFonts w:asciiTheme="minorHAnsi" w:eastAsiaTheme="minorEastAsia" w:hAnsiTheme="minorHAnsi"/>
          <w:sz w:val="21"/>
          <w:szCs w:val="21"/>
        </w:rPr>
        <w:t xml:space="preserve"> Finally, ex-employees are also protected under the Equality Act 2010 and can bring a discrimination claim against their former employers </w:t>
      </w:r>
      <w:r w:rsidR="001D36E7" w:rsidRPr="000B6A0D">
        <w:rPr>
          <w:rFonts w:asciiTheme="minorHAnsi" w:eastAsiaTheme="minorEastAsia" w:hAnsiTheme="minorHAnsi"/>
          <w:sz w:val="21"/>
          <w:szCs w:val="21"/>
        </w:rPr>
        <w:t>(CIPD, 2022)</w:t>
      </w:r>
      <w:r w:rsidR="0033767D" w:rsidRPr="000B6A0D">
        <w:rPr>
          <w:rFonts w:asciiTheme="minorHAnsi" w:eastAsiaTheme="minorEastAsia" w:hAnsiTheme="minorHAnsi"/>
          <w:sz w:val="21"/>
          <w:szCs w:val="21"/>
        </w:rPr>
        <w:t>. Overall it is crucial that all employers are aware of this discrimination legislation before the employee relationship starts, during it</w:t>
      </w:r>
      <w:r w:rsidR="000748BD">
        <w:rPr>
          <w:rFonts w:asciiTheme="minorHAnsi" w:eastAsiaTheme="minorEastAsia" w:hAnsiTheme="minorHAnsi"/>
          <w:sz w:val="21"/>
          <w:szCs w:val="21"/>
        </w:rPr>
        <w:t>,</w:t>
      </w:r>
      <w:r w:rsidR="0033767D" w:rsidRPr="000B6A0D">
        <w:rPr>
          <w:rFonts w:asciiTheme="minorHAnsi" w:eastAsiaTheme="minorEastAsia" w:hAnsiTheme="minorHAnsi"/>
          <w:sz w:val="21"/>
          <w:szCs w:val="21"/>
        </w:rPr>
        <w:t xml:space="preserve"> and </w:t>
      </w:r>
      <w:r w:rsidR="001033C0" w:rsidRPr="000B6A0D">
        <w:rPr>
          <w:rFonts w:asciiTheme="minorHAnsi" w:eastAsiaTheme="minorEastAsia" w:hAnsiTheme="minorHAnsi"/>
          <w:sz w:val="21"/>
          <w:szCs w:val="21"/>
        </w:rPr>
        <w:t xml:space="preserve">even </w:t>
      </w:r>
      <w:r w:rsidR="0033767D" w:rsidRPr="000B6A0D">
        <w:rPr>
          <w:rFonts w:asciiTheme="minorHAnsi" w:eastAsiaTheme="minorEastAsia" w:hAnsiTheme="minorHAnsi"/>
          <w:sz w:val="21"/>
          <w:szCs w:val="21"/>
        </w:rPr>
        <w:t xml:space="preserve">after it has ended. </w:t>
      </w:r>
    </w:p>
    <w:p w:rsidR="004611FE" w:rsidRDefault="004611FE" w:rsidP="004611FE">
      <w:pPr>
        <w:spacing w:after="375" w:line="240" w:lineRule="auto"/>
        <w:textAlignment w:val="baseline"/>
        <w:rPr>
          <w:rFonts w:asciiTheme="minorHAnsi" w:eastAsiaTheme="minorEastAsia" w:hAnsiTheme="minorHAnsi"/>
          <w:sz w:val="21"/>
          <w:szCs w:val="21"/>
        </w:rPr>
      </w:pPr>
    </w:p>
    <w:p w:rsidR="008D4624" w:rsidRDefault="00986E7A" w:rsidP="004611FE">
      <w:pPr>
        <w:pStyle w:val="Listparag"/>
        <w:numPr>
          <w:ilvl w:val="0"/>
          <w:numId w:val="0"/>
        </w:numPr>
        <w:ind w:left="142"/>
        <w:rPr>
          <w:rFonts w:asciiTheme="minorHAnsi" w:eastAsiaTheme="minorEastAsia" w:hAnsiTheme="minorHAnsi" w:cstheme="minorBidi"/>
          <w:sz w:val="21"/>
          <w:szCs w:val="21"/>
          <w:lang w:eastAsia="en-US"/>
        </w:rPr>
      </w:pPr>
      <w:r w:rsidRPr="00986E7A">
        <w:rPr>
          <w:rFonts w:asciiTheme="minorHAnsi" w:eastAsiaTheme="minorEastAsia" w:hAnsiTheme="minorHAnsi" w:cstheme="minorBidi"/>
          <w:noProof/>
          <w:sz w:val="21"/>
          <w:szCs w:val="21"/>
        </w:rPr>
        <mc:AlternateContent>
          <mc:Choice Requires="wps">
            <w:drawing>
              <wp:anchor distT="45720" distB="45720" distL="114300" distR="114300" simplePos="0" relativeHeight="251667456" behindDoc="0" locked="0" layoutInCell="1" allowOverlap="1" wp14:anchorId="21F543AA" wp14:editId="59318F52">
                <wp:simplePos x="0" y="0"/>
                <wp:positionH relativeFrom="margin">
                  <wp:posOffset>2217420</wp:posOffset>
                </wp:positionH>
                <wp:positionV relativeFrom="paragraph">
                  <wp:posOffset>77470</wp:posOffset>
                </wp:positionV>
                <wp:extent cx="3954780" cy="723900"/>
                <wp:effectExtent l="0" t="0" r="2667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723900"/>
                        </a:xfrm>
                        <a:prstGeom prst="rect">
                          <a:avLst/>
                        </a:prstGeom>
                        <a:solidFill>
                          <a:schemeClr val="accent2">
                            <a:lumMod val="40000"/>
                            <a:lumOff val="60000"/>
                          </a:schemeClr>
                        </a:solidFill>
                        <a:ln w="9525">
                          <a:solidFill>
                            <a:srgbClr val="000000"/>
                          </a:solidFill>
                          <a:miter lim="800000"/>
                          <a:headEnd/>
                          <a:tailEnd/>
                        </a:ln>
                        <a:effectLst>
                          <a:softEdge rad="12700"/>
                        </a:effectLst>
                      </wps:spPr>
                      <wps:txbx>
                        <w:txbxContent>
                          <w:p w:rsidR="00986E7A" w:rsidRPr="00986E7A" w:rsidRDefault="00986E7A" w:rsidP="00986E7A">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W</w:t>
                            </w:r>
                            <w:r w:rsidRPr="00986E7A">
                              <w:rPr>
                                <w:rFonts w:asciiTheme="majorHAnsi" w:eastAsiaTheme="majorEastAsia" w:hAnsiTheme="majorHAnsi" w:cstheme="majorBidi"/>
                                <w:b/>
                                <w:color w:val="850C4B" w:themeColor="accent1" w:themeShade="BF"/>
                                <w:sz w:val="24"/>
                                <w:szCs w:val="28"/>
                                <w:u w:val="single"/>
                                <w:lang w:eastAsia="en-US"/>
                              </w:rPr>
                              <w:t>hat diversity and inclusion mean and why they are important. (AC 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543AA" id="_x0000_s1032" type="#_x0000_t202" style="position:absolute;left:0;text-align:left;margin-left:174.6pt;margin-top:6.1pt;width:311.4pt;height:5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4OeXwIAAL0EAAAOAAAAZHJzL2Uyb0RvYy54bWysVNtu2zAMfR+wfxD0vjpxkyYx4hRd2g4D&#10;ugvQ7gMYWY6FSaInKbG7rx8lN166vQ3LgyGR1OHlHGZ93RvNjtJ5hbbk04sJZ9IKrJTdl/zb0/27&#10;JWc+gK1Ao5Ulf5aeX2/evll3bSFzbFBX0jECsb7o2pI3IbRFlnnRSAP+AltpyVmjMxDo6vZZ5aAj&#10;dKOzfDK5yjp0VetQSO/Jejs4+Sbh17UU4UtdexmYLjnVFtLXpe8ufrPNGoq9g7ZR4qUM+IcqDChL&#10;SUeoWwjADk79BWWUcOixDhcCTYZ1rYRMPVA308kf3Tw20MrUCw3Ht+OY/P+DFZ+PXx1TVclnnFkw&#10;RNGT7AN7jz3L43S61hcU9NhSWOjJTCynTn37gOK7Zxa3Ddi9vHEOu0ZCRdVN48vs7OmA4yPIrvuE&#10;FaWBQ8AE1NfOxNHRMBihE0vPIzOxFEHGy9V8tliSS5BvkV+uJom6DIrT69b58EGiYfFQckfMJ3Q4&#10;PvgQq4HiFBKTedSquldap0tUm9xqx45AOgEhpA15eq4Phsod7LMJ/QbFkJl0NZivTmZKkXQbkVLC&#10;V0m0ZV3JV/N8noBf+bzb78b0EW5s71WYUYGWRStT8uUYBEUc+p2tkpQDKD2cqRptY3cyrQFNYei7&#10;DnfVXjIHxPk0X4yZzsISc5GsgbbQ7/okkauTIHZYPROVDod9ov2nQ4PuJ2cd7VLJ/Y8DOMmZ/mhJ&#10;DqvpbBaXL11m80VOF3fu2Z17wAqCKnngbDhuQ1rYWL7FG5JNrRKjUV9DJS9iox1Jc3/Z57iE5/cU&#10;9ftfZ/MLAAD//wMAUEsDBBQABgAIAAAAIQBivB3w4AAAAAoBAAAPAAAAZHJzL2Rvd25yZXYueG1s&#10;TI9BS8NAEIXvgv9hGcGL2I1RahOzKVIoBUGKUe/T7DZZzM7G7LZJ/fVOT3oaZt7jzfeK5eQ6cTRD&#10;sJ4U3M0SEIZqry01Cj7e17cLECEiaew8GQUnE2BZXl4UmGs/0ps5VrERHEIhRwVtjH0uZahb4zDM&#10;fG+Itb0fHEZeh0bqAUcOd51Mk2QuHVriDy32ZtWa+qs6OAUv9ubVZtVi05823/iz3X+G1bhW6vpq&#10;en4CEc0U/8xwxmd0KJlp5w+kg+gU3D9kKVtZSHmyIXtMudzufJinIMtC/q9Q/gIAAP//AwBQSwEC&#10;LQAUAAYACAAAACEAtoM4kv4AAADhAQAAEwAAAAAAAAAAAAAAAAAAAAAAW0NvbnRlbnRfVHlwZXNd&#10;LnhtbFBLAQItABQABgAIAAAAIQA4/SH/1gAAAJQBAAALAAAAAAAAAAAAAAAAAC8BAABfcmVscy8u&#10;cmVsc1BLAQItABQABgAIAAAAIQACJ4OeXwIAAL0EAAAOAAAAAAAAAAAAAAAAAC4CAABkcnMvZTJv&#10;RG9jLnhtbFBLAQItABQABgAIAAAAIQBivB3w4AAAAAoBAAAPAAAAAAAAAAAAAAAAALkEAABkcnMv&#10;ZG93bnJldi54bWxQSwUGAAAAAAQABADzAAAAxgUAAAAA&#10;" fillcolor="#f3b1c5 [1301]">
                <v:textbox>
                  <w:txbxContent>
                    <w:p w:rsidR="00986E7A" w:rsidRPr="00986E7A" w:rsidRDefault="00986E7A" w:rsidP="00986E7A">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W</w:t>
                      </w:r>
                      <w:r w:rsidRPr="00986E7A">
                        <w:rPr>
                          <w:rFonts w:asciiTheme="majorHAnsi" w:eastAsiaTheme="majorEastAsia" w:hAnsiTheme="majorHAnsi" w:cstheme="majorBidi"/>
                          <w:b/>
                          <w:color w:val="850C4B" w:themeColor="accent1" w:themeShade="BF"/>
                          <w:sz w:val="24"/>
                          <w:szCs w:val="28"/>
                          <w:u w:val="single"/>
                          <w:lang w:eastAsia="en-US"/>
                        </w:rPr>
                        <w:t>hat diversity and inclusion mean and why they are important. (AC 3.4</w:t>
                      </w:r>
                      <w:r w:rsidRPr="00986E7A">
                        <w:rPr>
                          <w:rFonts w:asciiTheme="majorHAnsi" w:eastAsiaTheme="majorEastAsia" w:hAnsiTheme="majorHAnsi" w:cstheme="majorBidi"/>
                          <w:b/>
                          <w:color w:val="850C4B" w:themeColor="accent1" w:themeShade="BF"/>
                          <w:sz w:val="24"/>
                          <w:szCs w:val="28"/>
                          <w:u w:val="single"/>
                          <w:lang w:eastAsia="en-US"/>
                        </w:rPr>
                        <w:t>)</w:t>
                      </w:r>
                    </w:p>
                  </w:txbxContent>
                </v:textbox>
                <w10:wrap type="square" anchorx="margin"/>
              </v:shape>
            </w:pict>
          </mc:Fallback>
        </mc:AlternateContent>
      </w:r>
      <w:r w:rsidR="00EA1ED3" w:rsidRPr="000B6A0D">
        <w:rPr>
          <w:rFonts w:asciiTheme="minorHAnsi" w:eastAsiaTheme="minorEastAsia" w:hAnsiTheme="minorHAnsi"/>
          <w:sz w:val="21"/>
          <w:szCs w:val="21"/>
        </w:rPr>
        <w:t>Employers must also ensure</w:t>
      </w:r>
      <w:r w:rsidR="00CD55ED" w:rsidRPr="000B6A0D">
        <w:rPr>
          <w:rFonts w:asciiTheme="minorHAnsi" w:eastAsiaTheme="minorEastAsia" w:hAnsiTheme="minorHAnsi"/>
          <w:sz w:val="21"/>
          <w:szCs w:val="21"/>
        </w:rPr>
        <w:t xml:space="preserve"> that diversity and inclusion are</w:t>
      </w:r>
      <w:r w:rsidR="00EA1ED3" w:rsidRPr="000B6A0D">
        <w:rPr>
          <w:rFonts w:asciiTheme="minorHAnsi" w:eastAsiaTheme="minorEastAsia" w:hAnsiTheme="minorHAnsi"/>
          <w:sz w:val="21"/>
          <w:szCs w:val="21"/>
        </w:rPr>
        <w:t xml:space="preserve"> managed in their organ</w:t>
      </w:r>
      <w:r w:rsidR="00DE344E" w:rsidRPr="000B6A0D">
        <w:rPr>
          <w:rFonts w:asciiTheme="minorHAnsi" w:eastAsiaTheme="minorEastAsia" w:hAnsiTheme="minorHAnsi"/>
          <w:sz w:val="21"/>
          <w:szCs w:val="21"/>
        </w:rPr>
        <w:t xml:space="preserve">isation in an effective manner; an effective strategy will go beyond legal compliance and will instead aim to add value to the organisation and its employees, creating engagement and wellbeing </w:t>
      </w:r>
      <w:r w:rsidR="002B4681" w:rsidRPr="000B6A0D">
        <w:rPr>
          <w:rFonts w:asciiTheme="minorHAnsi" w:eastAsiaTheme="minorEastAsia" w:hAnsiTheme="minorHAnsi"/>
          <w:sz w:val="21"/>
          <w:szCs w:val="21"/>
        </w:rPr>
        <w:t>(CIPD, 2022)</w:t>
      </w:r>
      <w:r w:rsidR="00DE344E" w:rsidRPr="000B6A0D">
        <w:rPr>
          <w:rFonts w:asciiTheme="minorHAnsi" w:eastAsiaTheme="minorEastAsia" w:hAnsiTheme="minorHAnsi"/>
          <w:sz w:val="21"/>
          <w:szCs w:val="21"/>
        </w:rPr>
        <w:t xml:space="preserve">. </w:t>
      </w:r>
      <w:r w:rsidR="00C2245D" w:rsidRPr="000B6A0D">
        <w:rPr>
          <w:rFonts w:asciiTheme="minorHAnsi" w:eastAsiaTheme="minorEastAsia" w:hAnsiTheme="minorHAnsi"/>
          <w:sz w:val="21"/>
          <w:szCs w:val="21"/>
        </w:rPr>
        <w:t xml:space="preserve">The CIPD define inclusion as </w:t>
      </w:r>
      <w:r w:rsidR="00F54BE8" w:rsidRPr="000B6A0D">
        <w:rPr>
          <w:rFonts w:asciiTheme="minorHAnsi" w:eastAsiaTheme="minorEastAsia" w:hAnsiTheme="minorHAnsi"/>
          <w:sz w:val="21"/>
          <w:szCs w:val="21"/>
        </w:rPr>
        <w:t xml:space="preserve">valuing and respecting everyone’s differences and creating a sense of belonging regardless of a person’s social, physical or personal characteristics. They then define diversity as recognising difference and using these differences to meet personal and organisational goals, fully utilise talents and ensure that everyone feels </w:t>
      </w:r>
      <w:r w:rsidR="00147BED" w:rsidRPr="000B6A0D">
        <w:rPr>
          <w:rFonts w:asciiTheme="minorHAnsi" w:eastAsiaTheme="minorEastAsia" w:hAnsiTheme="minorHAnsi"/>
          <w:sz w:val="21"/>
          <w:szCs w:val="21"/>
        </w:rPr>
        <w:t>valued. O</w:t>
      </w:r>
      <w:r w:rsidR="00F54BE8" w:rsidRPr="000B6A0D">
        <w:rPr>
          <w:rFonts w:asciiTheme="minorHAnsi" w:eastAsiaTheme="minorEastAsia" w:hAnsiTheme="minorHAnsi"/>
          <w:sz w:val="21"/>
          <w:szCs w:val="21"/>
        </w:rPr>
        <w:t xml:space="preserve">verall, the aim is to create an </w:t>
      </w:r>
      <w:r w:rsidR="00F54BE8" w:rsidRPr="000B6A0D">
        <w:rPr>
          <w:rFonts w:asciiTheme="minorHAnsi" w:eastAsiaTheme="minorEastAsia" w:hAnsiTheme="minorHAnsi"/>
          <w:sz w:val="21"/>
          <w:szCs w:val="21"/>
        </w:rPr>
        <w:lastRenderedPageBreak/>
        <w:t>organisation where difference can be embraced and individuals can</w:t>
      </w:r>
      <w:r w:rsidR="00147BED" w:rsidRPr="000B6A0D">
        <w:rPr>
          <w:rFonts w:asciiTheme="minorHAnsi" w:eastAsiaTheme="minorEastAsia" w:hAnsiTheme="minorHAnsi"/>
          <w:sz w:val="21"/>
          <w:szCs w:val="21"/>
        </w:rPr>
        <w:t xml:space="preserve"> flourish and</w:t>
      </w:r>
      <w:r w:rsidR="00F54BE8" w:rsidRPr="000B6A0D">
        <w:rPr>
          <w:rFonts w:asciiTheme="minorHAnsi" w:eastAsiaTheme="minorEastAsia" w:hAnsiTheme="minorHAnsi"/>
          <w:sz w:val="21"/>
          <w:szCs w:val="21"/>
        </w:rPr>
        <w:t xml:space="preserve"> perform to their full potential </w:t>
      </w:r>
      <w:r w:rsidR="008A7654" w:rsidRPr="000B6A0D">
        <w:rPr>
          <w:rFonts w:asciiTheme="minorHAnsi" w:eastAsiaTheme="minorEastAsia" w:hAnsiTheme="minorHAnsi"/>
          <w:sz w:val="21"/>
          <w:szCs w:val="21"/>
        </w:rPr>
        <w:t>(CIPD, 2022)</w:t>
      </w:r>
      <w:r w:rsidR="00F54BE8" w:rsidRPr="000B6A0D">
        <w:rPr>
          <w:rFonts w:asciiTheme="minorHAnsi" w:eastAsiaTheme="minorEastAsia" w:hAnsiTheme="minorHAnsi"/>
          <w:sz w:val="21"/>
          <w:szCs w:val="21"/>
        </w:rPr>
        <w:t xml:space="preserve">. </w:t>
      </w:r>
      <w:r w:rsidR="002C015D" w:rsidRPr="000B6A0D">
        <w:rPr>
          <w:rFonts w:asciiTheme="minorHAnsi" w:eastAsiaTheme="minorEastAsia" w:hAnsiTheme="minorHAnsi"/>
          <w:sz w:val="21"/>
          <w:szCs w:val="21"/>
        </w:rPr>
        <w:t>This is different from equal opportunity</w:t>
      </w:r>
      <w:r w:rsidR="00B60B27" w:rsidRPr="000B6A0D">
        <w:rPr>
          <w:rFonts w:asciiTheme="minorHAnsi" w:eastAsiaTheme="minorEastAsia" w:hAnsiTheme="minorHAnsi"/>
          <w:sz w:val="21"/>
          <w:szCs w:val="21"/>
        </w:rPr>
        <w:t xml:space="preserve"> which is supported by legislation</w:t>
      </w:r>
      <w:r w:rsidR="002C015D" w:rsidRPr="000B6A0D">
        <w:rPr>
          <w:rFonts w:asciiTheme="minorHAnsi" w:eastAsiaTheme="minorEastAsia" w:hAnsiTheme="minorHAnsi"/>
          <w:sz w:val="21"/>
          <w:szCs w:val="21"/>
        </w:rPr>
        <w:t xml:space="preserve"> in which </w:t>
      </w:r>
      <w:r w:rsidR="00B60B27" w:rsidRPr="000B6A0D">
        <w:rPr>
          <w:rFonts w:asciiTheme="minorHAnsi" w:eastAsiaTheme="minorEastAsia" w:hAnsiTheme="minorHAnsi"/>
          <w:sz w:val="21"/>
          <w:szCs w:val="21"/>
        </w:rPr>
        <w:t xml:space="preserve">all employees are treated the same </w:t>
      </w:r>
      <w:r w:rsidR="00975BF5" w:rsidRPr="000B6A0D">
        <w:rPr>
          <w:rFonts w:asciiTheme="minorHAnsi" w:eastAsiaTheme="minorEastAsia" w:hAnsiTheme="minorHAnsi"/>
          <w:sz w:val="21"/>
          <w:szCs w:val="21"/>
        </w:rPr>
        <w:t>(Waite et al. 2021, pp. 153</w:t>
      </w:r>
      <w:r w:rsidR="00975BF5" w:rsidRPr="000B6A0D">
        <w:rPr>
          <w:rFonts w:asciiTheme="minorHAnsi" w:eastAsiaTheme="minorEastAsia" w:hAnsiTheme="minorHAnsi" w:cstheme="minorBidi"/>
          <w:sz w:val="21"/>
          <w:szCs w:val="21"/>
          <w:lang w:eastAsia="en-US"/>
        </w:rPr>
        <w:t>)</w:t>
      </w:r>
      <w:r w:rsidR="00975BF5" w:rsidRPr="000B6A0D">
        <w:rPr>
          <w:rFonts w:asciiTheme="minorHAnsi" w:eastAsiaTheme="minorEastAsia" w:hAnsiTheme="minorHAnsi"/>
          <w:sz w:val="21"/>
          <w:szCs w:val="21"/>
        </w:rPr>
        <w:t>.</w:t>
      </w:r>
      <w:r w:rsidR="00B60B27" w:rsidRPr="000B6A0D">
        <w:rPr>
          <w:rFonts w:asciiTheme="minorHAnsi" w:eastAsiaTheme="minorEastAsia" w:hAnsiTheme="minorHAnsi"/>
          <w:sz w:val="21"/>
          <w:szCs w:val="21"/>
        </w:rPr>
        <w:t xml:space="preserve"> </w:t>
      </w:r>
      <w:r w:rsidR="002D29C0" w:rsidRPr="000B6A0D">
        <w:rPr>
          <w:rFonts w:asciiTheme="minorHAnsi" w:eastAsiaTheme="minorEastAsia" w:hAnsiTheme="minorHAnsi"/>
          <w:sz w:val="21"/>
          <w:szCs w:val="21"/>
        </w:rPr>
        <w:t xml:space="preserve">Having a diverse and inclusive workforce can provide an organisation with many business benefits such as improved branding to the wider audience, better communication with both existing and potential diverse customers, an increased access to a wider range of strengths, talent and perspectives and better success in recruiting and retaining the skills and talent required for the </w:t>
      </w:r>
      <w:r w:rsidR="0019551E" w:rsidRPr="0019551E">
        <w:rPr>
          <w:rFonts w:asciiTheme="minorHAnsi" w:eastAsiaTheme="minorEastAsia" w:hAnsiTheme="minorHAnsi"/>
          <w:noProof/>
          <w:sz w:val="21"/>
          <w:szCs w:val="21"/>
        </w:rPr>
        <mc:AlternateContent>
          <mc:Choice Requires="wps">
            <w:drawing>
              <wp:anchor distT="45720" distB="45720" distL="114300" distR="114300" simplePos="0" relativeHeight="251673600" behindDoc="0" locked="0" layoutInCell="1" allowOverlap="1">
                <wp:simplePos x="0" y="0"/>
                <wp:positionH relativeFrom="column">
                  <wp:posOffset>-17780</wp:posOffset>
                </wp:positionH>
                <wp:positionV relativeFrom="paragraph">
                  <wp:posOffset>353060</wp:posOffset>
                </wp:positionV>
                <wp:extent cx="2360930" cy="1404620"/>
                <wp:effectExtent l="0" t="0" r="1270" b="12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19551E" w:rsidRDefault="0019551E">
                            <w:r>
                              <w:rPr>
                                <w:noProof/>
                                <w:lang w:eastAsia="en-GB"/>
                              </w:rPr>
                              <w:drawing>
                                <wp:inline distT="0" distB="0" distL="0" distR="0">
                                  <wp:extent cx="2326640" cy="1348740"/>
                                  <wp:effectExtent l="0" t="0" r="0" b="3810"/>
                                  <wp:docPr id="11" name="Picture 11" descr="2021: AIB's Year of Diversity &amp; Inclusion - Academy of International  Business (A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1: AIB's Year of Diversity &amp; Inclusion - Academy of International  Business (AI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56024" cy="1365774"/>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3" type="#_x0000_t202" style="position:absolute;left:0;text-align:left;margin-left:-1.4pt;margin-top:27.8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zpxIgIAACQEAAAOAAAAZHJzL2Uyb0RvYy54bWysU9uO2yAQfa/Uf0C8N3a8SXZjxVlts01V&#10;aXuRdvsBGOMYFRgKJHb69R1wkkbbt6o8IGCGw5kzh9X9oBU5COclmIpOJzklwnBopNlV9PvL9t0d&#10;JT4w0zAFRlT0KDy9X799s+ptKQroQDXCEQQxvuxtRbsQbJllnndCMz8BKwwGW3CaBdy6XdY41iO6&#10;VlmR54usB9dYB1x4j6ePY5CuE37bCh6+tq0XgaiKIreQZpfmOs7ZesXKnWO2k/xEg/0DC82kwUcv&#10;UI8sMLJ38i8oLbkDD22YcNAZtK3kItWA1UzzV9U8d8yKVAuK4+1FJv//YPmXwzdHZIO9Q3kM09ij&#10;FzEE8h4GUkR5eutLzHq2mBcGPMbUVKq3T8B/eGJg0zGzEw/OQd8J1iC9abyZXV0dcXwEqfvP0OAz&#10;bB8gAQ2t01E7VIMgOvI4XloTqXA8LG4W+fIGQxxj01k+WxSpeRkrz9et8+GjAE3ioqIOe5/g2eHJ&#10;h0iHleeU+JoHJZutVCpt3K7eKEcODH2yTSNV8CpNGdJXdDkv5gnZQLyfLKRlQB8rqSt6l8cxOivK&#10;8cE0KSUwqcY1MlHmpE+UZBQnDPWQOnF7lr2G5oiCORhti98MFx24X5T0aNmK+p975gQl6pNB0ZfT&#10;2Sx6PG1m81tUiLjrSH0dYYYjVEUDJeNyE9K/SHLYB2zOVibZYhdHJifKaMWk5unbRK9f71PWn8+9&#10;/g0AAP//AwBQSwMEFAAGAAgAAAAhACcufk7gAAAACQEAAA8AAABkcnMvZG93bnJldi54bWxMj8FO&#10;wzAQRO9I/IO1SFxQ69SooYQ4VYFy4dYSJI7beJsE4nUUu23K12NOcBzNaOZNvhxtJ440+Naxhtk0&#10;AUFcOdNyraF8e5ksQPiAbLBzTBrO5GFZXF7kmBl34g0dt6EWsYR9hhqaEPpMSl81ZNFPXU8cvb0b&#10;LIYoh1qaAU+x3HZSJUkqLbYcFxrs6amh6mt7sBq+H8vn1fomzPYqfKj3jX0tq0/U+vpqXD2ACDSG&#10;vzD84kd0KCLTzh3YeNFpmKhIHjTM5ymI6N+m9/HbToO6Sxcgi1z+f1D8AAAA//8DAFBLAQItABQA&#10;BgAIAAAAIQC2gziS/gAAAOEBAAATAAAAAAAAAAAAAAAAAAAAAABbQ29udGVudF9UeXBlc10ueG1s&#10;UEsBAi0AFAAGAAgAAAAhADj9If/WAAAAlAEAAAsAAAAAAAAAAAAAAAAALwEAAF9yZWxzLy5yZWxz&#10;UEsBAi0AFAAGAAgAAAAhAB0fOnEiAgAAJAQAAA4AAAAAAAAAAAAAAAAALgIAAGRycy9lMm9Eb2Mu&#10;eG1sUEsBAi0AFAAGAAgAAAAhACcufk7gAAAACQEAAA8AAAAAAAAAAAAAAAAAfAQAAGRycy9kb3du&#10;cmV2LnhtbFBLBQYAAAAABAAEAPMAAACJBQAAAAA=&#10;" stroked="f">
                <v:textbox style="mso-fit-shape-to-text:t">
                  <w:txbxContent>
                    <w:p w:rsidR="0019551E" w:rsidRDefault="0019551E">
                      <w:r>
                        <w:rPr>
                          <w:noProof/>
                          <w:lang w:eastAsia="en-GB"/>
                        </w:rPr>
                        <w:drawing>
                          <wp:inline distT="0" distB="0" distL="0" distR="0">
                            <wp:extent cx="2326640" cy="1348740"/>
                            <wp:effectExtent l="0" t="0" r="0" b="3810"/>
                            <wp:docPr id="11" name="Picture 11" descr="2021: AIB's Year of Diversity &amp; Inclusion - Academy of International  Business (A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1: AIB's Year of Diversity &amp; Inclusion - Academy of International  Business (AI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56024" cy="1365774"/>
                                    </a:xfrm>
                                    <a:prstGeom prst="rect">
                                      <a:avLst/>
                                    </a:prstGeom>
                                    <a:noFill/>
                                    <a:ln>
                                      <a:noFill/>
                                    </a:ln>
                                  </pic:spPr>
                                </pic:pic>
                              </a:graphicData>
                            </a:graphic>
                          </wp:inline>
                        </w:drawing>
                      </w:r>
                    </w:p>
                  </w:txbxContent>
                </v:textbox>
                <w10:wrap type="square"/>
              </v:shape>
            </w:pict>
          </mc:Fallback>
        </mc:AlternateContent>
      </w:r>
      <w:r w:rsidR="002D29C0" w:rsidRPr="000B6A0D">
        <w:rPr>
          <w:rFonts w:asciiTheme="minorHAnsi" w:eastAsiaTheme="minorEastAsia" w:hAnsiTheme="minorHAnsi"/>
          <w:sz w:val="21"/>
          <w:szCs w:val="21"/>
        </w:rPr>
        <w:t xml:space="preserve">organisation </w:t>
      </w:r>
      <w:r w:rsidR="00975BF5" w:rsidRPr="000B6A0D">
        <w:rPr>
          <w:rFonts w:asciiTheme="minorHAnsi" w:eastAsiaTheme="minorEastAsia" w:hAnsiTheme="minorHAnsi"/>
          <w:sz w:val="21"/>
          <w:szCs w:val="21"/>
        </w:rPr>
        <w:t>(Waite et al. 2021, pp. 154</w:t>
      </w:r>
      <w:r w:rsidR="00975BF5" w:rsidRPr="000B6A0D">
        <w:rPr>
          <w:rFonts w:asciiTheme="minorHAnsi" w:eastAsiaTheme="minorEastAsia" w:hAnsiTheme="minorHAnsi" w:cstheme="minorBidi"/>
          <w:sz w:val="21"/>
          <w:szCs w:val="21"/>
          <w:lang w:eastAsia="en-US"/>
        </w:rPr>
        <w:t>)</w:t>
      </w:r>
      <w:r w:rsidR="00975BF5" w:rsidRPr="000B6A0D">
        <w:rPr>
          <w:rFonts w:asciiTheme="minorHAnsi" w:eastAsiaTheme="minorEastAsia" w:hAnsiTheme="minorHAnsi"/>
          <w:sz w:val="21"/>
          <w:szCs w:val="21"/>
        </w:rPr>
        <w:t>.</w:t>
      </w:r>
      <w:r w:rsidR="002D29C0" w:rsidRPr="000B6A0D">
        <w:rPr>
          <w:rFonts w:asciiTheme="minorHAnsi" w:eastAsiaTheme="minorEastAsia" w:hAnsiTheme="minorHAnsi"/>
          <w:sz w:val="21"/>
          <w:szCs w:val="21"/>
        </w:rPr>
        <w:t xml:space="preserve"> </w:t>
      </w:r>
      <w:r w:rsidR="007B6F17" w:rsidRPr="000B6A0D">
        <w:rPr>
          <w:rFonts w:asciiTheme="minorHAnsi" w:eastAsiaTheme="minorEastAsia" w:hAnsiTheme="minorHAnsi"/>
          <w:sz w:val="21"/>
          <w:szCs w:val="21"/>
        </w:rPr>
        <w:t xml:space="preserve">Furthermore, having an inclusive and diverse workforce also supports the social justice case for diversity; the belief that everybody should </w:t>
      </w:r>
      <w:r w:rsidR="00692E21" w:rsidRPr="000B6A0D">
        <w:rPr>
          <w:rFonts w:asciiTheme="minorHAnsi" w:eastAsiaTheme="minorEastAsia" w:hAnsiTheme="minorHAnsi"/>
          <w:sz w:val="21"/>
          <w:szCs w:val="21"/>
        </w:rPr>
        <w:t>be respected and free of any discrimination and have the right of equal access to employment, training and development, as mentioned previously, this is set out in the Equality Act 2010 and failure to follow this can r</w:t>
      </w:r>
      <w:r w:rsidR="00BE0442" w:rsidRPr="000B6A0D">
        <w:rPr>
          <w:rFonts w:asciiTheme="minorHAnsi" w:eastAsiaTheme="minorEastAsia" w:hAnsiTheme="minorHAnsi"/>
          <w:sz w:val="21"/>
          <w:szCs w:val="21"/>
        </w:rPr>
        <w:t>esult in various repercussions (CIPD, 2022)</w:t>
      </w:r>
      <w:r w:rsidR="00692E21" w:rsidRPr="000B6A0D">
        <w:rPr>
          <w:rFonts w:asciiTheme="minorHAnsi" w:eastAsiaTheme="minorEastAsia" w:hAnsiTheme="minorHAnsi"/>
          <w:sz w:val="21"/>
          <w:szCs w:val="21"/>
        </w:rPr>
        <w:t xml:space="preserve">. </w:t>
      </w:r>
    </w:p>
    <w:p w:rsidR="004611FE" w:rsidRPr="004611FE" w:rsidRDefault="004611FE" w:rsidP="004611FE">
      <w:pPr>
        <w:pStyle w:val="Listparag"/>
        <w:numPr>
          <w:ilvl w:val="0"/>
          <w:numId w:val="0"/>
        </w:numPr>
        <w:ind w:left="142"/>
        <w:rPr>
          <w:rFonts w:asciiTheme="minorHAnsi" w:eastAsiaTheme="minorEastAsia" w:hAnsiTheme="minorHAnsi" w:cstheme="minorBidi"/>
          <w:sz w:val="21"/>
          <w:szCs w:val="21"/>
          <w:lang w:eastAsia="en-US"/>
        </w:rPr>
      </w:pPr>
    </w:p>
    <w:p w:rsidR="00800378" w:rsidRDefault="008D4624" w:rsidP="008D4624">
      <w:pPr>
        <w:pStyle w:val="Listparag"/>
        <w:numPr>
          <w:ilvl w:val="0"/>
          <w:numId w:val="0"/>
        </w:numPr>
        <w:ind w:left="142"/>
        <w:rPr>
          <w:rFonts w:asciiTheme="minorHAnsi" w:eastAsiaTheme="minorEastAsia" w:hAnsiTheme="minorHAnsi"/>
          <w:sz w:val="21"/>
          <w:szCs w:val="21"/>
        </w:rPr>
      </w:pPr>
      <w:r w:rsidRPr="00986E7A">
        <w:rPr>
          <w:rFonts w:asciiTheme="minorHAnsi" w:eastAsiaTheme="minorEastAsia" w:hAnsiTheme="minorHAnsi" w:cstheme="minorBidi"/>
          <w:noProof/>
          <w:sz w:val="21"/>
          <w:szCs w:val="21"/>
        </w:rPr>
        <mc:AlternateContent>
          <mc:Choice Requires="wps">
            <w:drawing>
              <wp:anchor distT="45720" distB="45720" distL="114300" distR="114300" simplePos="0" relativeHeight="251669504" behindDoc="0" locked="0" layoutInCell="1" allowOverlap="1" wp14:anchorId="48A3D0AF" wp14:editId="4F899F4B">
                <wp:simplePos x="0" y="0"/>
                <wp:positionH relativeFrom="margin">
                  <wp:posOffset>129540</wp:posOffset>
                </wp:positionH>
                <wp:positionV relativeFrom="paragraph">
                  <wp:posOffset>10795</wp:posOffset>
                </wp:positionV>
                <wp:extent cx="3954780" cy="891540"/>
                <wp:effectExtent l="0" t="0" r="26670"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891540"/>
                        </a:xfrm>
                        <a:prstGeom prst="rect">
                          <a:avLst/>
                        </a:prstGeom>
                        <a:solidFill>
                          <a:schemeClr val="accent2">
                            <a:lumMod val="40000"/>
                            <a:lumOff val="60000"/>
                          </a:schemeClr>
                        </a:solidFill>
                        <a:ln w="9525">
                          <a:solidFill>
                            <a:srgbClr val="000000"/>
                          </a:solidFill>
                          <a:miter lim="800000"/>
                          <a:headEnd/>
                          <a:tailEnd/>
                        </a:ln>
                        <a:effectLst>
                          <a:softEdge rad="12700"/>
                        </a:effectLst>
                      </wps:spPr>
                      <wps:txbx>
                        <w:txbxContent>
                          <w:p w:rsidR="008D4624" w:rsidRPr="00986E7A" w:rsidRDefault="008D4624" w:rsidP="008D4624">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T</w:t>
                            </w:r>
                            <w:r w:rsidRPr="008D4624">
                              <w:rPr>
                                <w:rFonts w:asciiTheme="majorHAnsi" w:eastAsiaTheme="majorEastAsia" w:hAnsiTheme="majorHAnsi" w:cstheme="majorBidi"/>
                                <w:b/>
                                <w:color w:val="850C4B" w:themeColor="accent1" w:themeShade="BF"/>
                                <w:sz w:val="24"/>
                                <w:szCs w:val="28"/>
                                <w:u w:val="single"/>
                                <w:lang w:eastAsia="en-US"/>
                              </w:rPr>
                              <w:t>he difference between fair and unfair dismissal. (AC 3.5)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3D0AF" id="_x0000_s1034" type="#_x0000_t202" style="position:absolute;left:0;text-align:left;margin-left:10.2pt;margin-top:.85pt;width:311.4pt;height:70.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rGJYAIAAL0EAAAOAAAAZHJzL2Uyb0RvYy54bWysVNuO2jAQfa/Uf7D8XgIp7EJEWG3Z3arS&#10;9iLt9gMGxyFWbU9qGxL69Tt2gLLtW1UeIntmfOZyzrC86Y1me+m8QlvyyWjMmbQCK2W3Jf/+/PBu&#10;zpkPYCvQaGXJD9Lzm9XbN8uuLWSODepKOkYg1hddW/ImhLbIMi8aacCPsJWWnDU6A4GubptVDjpC&#10;NzrLx+OrrENXtQ6F9J6sd4OTrxJ+XUsRvta1l4HpklNtIX1d+m7iN1stodg6aBsljmXAP1RhQFlK&#10;eoa6gwBs59RfUEYJhx7rMBJoMqxrJWTqgbqZjP/o5qmBVqZeaDi+PY/J/z9Y8WX/zTFVlXzGmQVD&#10;FD3LPrAP2LM8TqdrfUFBTy2FhZ7MxHLq1LePKH54ZnHdgN3KW+ewayRUVN0kvswung44PoJsus9Y&#10;URrYBUxAfe1MHB0NgxE6sXQ4MxNLEWR8v5hNr+fkEuSbLyazaaIug+L0unU+fJRoWDyU3BHzCR32&#10;jz7EaqA4hcRkHrWqHpTW6RLVJtfasT2QTkAIaUOenuudoXIH+3RMv0ExZCZdDeark5lSJN1GpJTw&#10;VRJtWVfyxSyfJeBXPu+2m3P6CDfkiYCXdRoVaFm0MjSDcxAUcej3tkpSDqD0cKbH2sbuZFoDmsLQ&#10;dx3uq61kDojzSX59znQRlpiLZA20hX7TJ4nMT4LYYHUgKh0O+0T7T4cG3S/OOtqlkvufO3CSM/3J&#10;khwWkynxxUK6TGfXOV3cpWdz6QErCKrkgbPhuA5pYWP5Fm9JNrVKjEZ9DZUcxUY7kuZ+3Oe4hJf3&#10;FPX7X2f1AgAA//8DAFBLAwQUAAYACAAAACEAo0XK2N8AAAAIAQAADwAAAGRycy9kb3ducmV2Lnht&#10;bEyPQUvDQBCF74L/YRnBi9hNY6g1ZlOkUAqCFKPet9lpspidjdltk/rrHU96fPMeb75XrCbXiRMO&#10;wXpSMJ8lIJBqbyw1Ct7fNrdLECFqMrrzhArOGGBVXl4UOjd+pFc8VbERXEIh1wraGPtcylC36HSY&#10;+R6JvYMfnI4sh0aaQY9c7jqZJslCOm2JP7S6x3WL9Wd1dAqe7c2LfaiW2/68/dLfu8NHWI8bpa6v&#10;pqdHEBGn+BeGX3xGh5KZ9v5IJohOQZpknOT7PQi2F9ldCmLPOkvnIMtC/h9Q/gAAAP//AwBQSwEC&#10;LQAUAAYACAAAACEAtoM4kv4AAADhAQAAEwAAAAAAAAAAAAAAAAAAAAAAW0NvbnRlbnRfVHlwZXNd&#10;LnhtbFBLAQItABQABgAIAAAAIQA4/SH/1gAAAJQBAAALAAAAAAAAAAAAAAAAAC8BAABfcmVscy8u&#10;cmVsc1BLAQItABQABgAIAAAAIQAb3rGJYAIAAL0EAAAOAAAAAAAAAAAAAAAAAC4CAABkcnMvZTJv&#10;RG9jLnhtbFBLAQItABQABgAIAAAAIQCjRcrY3wAAAAgBAAAPAAAAAAAAAAAAAAAAALoEAABkcnMv&#10;ZG93bnJldi54bWxQSwUGAAAAAAQABADzAAAAxgUAAAAA&#10;" fillcolor="#f3b1c5 [1301]">
                <v:textbox>
                  <w:txbxContent>
                    <w:p w:rsidR="008D4624" w:rsidRPr="00986E7A" w:rsidRDefault="008D4624" w:rsidP="008D4624">
                      <w:pPr>
                        <w:pStyle w:val="Listparag"/>
                        <w:numPr>
                          <w:ilvl w:val="0"/>
                          <w:numId w:val="0"/>
                        </w:numPr>
                        <w:ind w:left="142"/>
                        <w:rPr>
                          <w:rFonts w:asciiTheme="majorHAnsi" w:eastAsiaTheme="majorEastAsia" w:hAnsiTheme="majorHAnsi" w:cstheme="majorBidi"/>
                          <w:b/>
                          <w:color w:val="850C4B" w:themeColor="accent1" w:themeShade="BF"/>
                          <w:sz w:val="24"/>
                          <w:szCs w:val="28"/>
                          <w:u w:val="single"/>
                          <w:lang w:eastAsia="en-US"/>
                        </w:rPr>
                      </w:pPr>
                      <w:r>
                        <w:rPr>
                          <w:rFonts w:asciiTheme="majorHAnsi" w:eastAsiaTheme="majorEastAsia" w:hAnsiTheme="majorHAnsi" w:cstheme="majorBidi"/>
                          <w:b/>
                          <w:color w:val="850C4B" w:themeColor="accent1" w:themeShade="BF"/>
                          <w:sz w:val="24"/>
                          <w:szCs w:val="28"/>
                          <w:u w:val="single"/>
                          <w:lang w:eastAsia="en-US"/>
                        </w:rPr>
                        <w:t>T</w:t>
                      </w:r>
                      <w:r w:rsidRPr="008D4624">
                        <w:rPr>
                          <w:rFonts w:asciiTheme="majorHAnsi" w:eastAsiaTheme="majorEastAsia" w:hAnsiTheme="majorHAnsi" w:cstheme="majorBidi"/>
                          <w:b/>
                          <w:color w:val="850C4B" w:themeColor="accent1" w:themeShade="BF"/>
                          <w:sz w:val="24"/>
                          <w:szCs w:val="28"/>
                          <w:u w:val="single"/>
                          <w:lang w:eastAsia="en-US"/>
                        </w:rPr>
                        <w:t>he difference between fair and unfair dismissal. (AC 3.5</w:t>
                      </w:r>
                      <w:r w:rsidRPr="008D4624">
                        <w:rPr>
                          <w:rFonts w:asciiTheme="majorHAnsi" w:eastAsiaTheme="majorEastAsia" w:hAnsiTheme="majorHAnsi" w:cstheme="majorBidi"/>
                          <w:b/>
                          <w:color w:val="850C4B" w:themeColor="accent1" w:themeShade="BF"/>
                          <w:sz w:val="24"/>
                          <w:szCs w:val="28"/>
                          <w:u w:val="single"/>
                          <w:lang w:eastAsia="en-US"/>
                        </w:rPr>
                        <w:t>)</w:t>
                      </w:r>
                    </w:p>
                  </w:txbxContent>
                </v:textbox>
                <w10:wrap type="square" anchorx="margin"/>
              </v:shape>
            </w:pict>
          </mc:Fallback>
        </mc:AlternateContent>
      </w:r>
      <w:r w:rsidR="00800378" w:rsidRPr="000B6A0D">
        <w:rPr>
          <w:rFonts w:asciiTheme="minorHAnsi" w:eastAsiaTheme="minorEastAsia" w:hAnsiTheme="minorHAnsi"/>
          <w:sz w:val="21"/>
          <w:szCs w:val="21"/>
        </w:rPr>
        <w:t xml:space="preserve">It is important that managers are aware of and understand the difference between fair and unfair dismissals. According to the </w:t>
      </w:r>
      <w:r w:rsidR="005A2E71" w:rsidRPr="000B6A0D">
        <w:rPr>
          <w:rFonts w:asciiTheme="minorHAnsi" w:eastAsiaTheme="minorEastAsia" w:hAnsiTheme="minorHAnsi"/>
          <w:sz w:val="21"/>
          <w:szCs w:val="21"/>
        </w:rPr>
        <w:t>Gov.uk (no date)</w:t>
      </w:r>
      <w:r w:rsidR="00800378" w:rsidRPr="000B6A0D">
        <w:rPr>
          <w:rFonts w:asciiTheme="minorHAnsi" w:eastAsiaTheme="minorEastAsia" w:hAnsiTheme="minorHAnsi"/>
          <w:sz w:val="21"/>
          <w:szCs w:val="21"/>
        </w:rPr>
        <w:t xml:space="preserve"> website, for a fair dismissal, there must be a valid reason for dismissing an employee</w:t>
      </w:r>
      <w:r w:rsidR="005F44D8" w:rsidRPr="000B6A0D">
        <w:rPr>
          <w:rFonts w:asciiTheme="minorHAnsi" w:eastAsiaTheme="minorEastAsia" w:hAnsiTheme="minorHAnsi"/>
          <w:sz w:val="21"/>
          <w:szCs w:val="21"/>
        </w:rPr>
        <w:t>, these</w:t>
      </w:r>
      <w:r w:rsidR="00800378" w:rsidRPr="000B6A0D">
        <w:rPr>
          <w:rFonts w:asciiTheme="minorHAnsi" w:eastAsiaTheme="minorEastAsia" w:hAnsiTheme="minorHAnsi"/>
          <w:sz w:val="21"/>
          <w:szCs w:val="21"/>
        </w:rPr>
        <w:t xml:space="preserve"> include their capability or qualification, conduct, redundancy, legal restriction or statutory ban and some ‘other substantial reason’</w:t>
      </w:r>
      <w:r w:rsidR="0086664C" w:rsidRPr="000B6A0D">
        <w:rPr>
          <w:rFonts w:asciiTheme="minorHAnsi" w:eastAsiaTheme="minorEastAsia" w:hAnsiTheme="minorHAnsi"/>
          <w:sz w:val="21"/>
          <w:szCs w:val="21"/>
        </w:rPr>
        <w:t xml:space="preserve"> such as the ending of a fixed-term or non-renewable contract and </w:t>
      </w:r>
      <w:r w:rsidR="00545346" w:rsidRPr="000B6A0D">
        <w:rPr>
          <w:rFonts w:asciiTheme="minorHAnsi" w:eastAsiaTheme="minorEastAsia" w:hAnsiTheme="minorHAnsi"/>
          <w:sz w:val="21"/>
          <w:szCs w:val="21"/>
        </w:rPr>
        <w:t>the misrepresentation of facts to obtain employment</w:t>
      </w:r>
      <w:r w:rsidR="00800378" w:rsidRPr="000B6A0D">
        <w:rPr>
          <w:rFonts w:asciiTheme="minorHAnsi" w:eastAsiaTheme="minorEastAsia" w:hAnsiTheme="minorHAnsi"/>
          <w:sz w:val="21"/>
          <w:szCs w:val="21"/>
        </w:rPr>
        <w:t>. However, the dismissal is only ‘fair’ if the employer also acts fairly and reasonably during the dismissal and disc</w:t>
      </w:r>
      <w:r w:rsidR="007A157F" w:rsidRPr="000B6A0D">
        <w:rPr>
          <w:rFonts w:asciiTheme="minorHAnsi" w:eastAsiaTheme="minorEastAsia" w:hAnsiTheme="minorHAnsi"/>
          <w:sz w:val="21"/>
          <w:szCs w:val="21"/>
        </w:rPr>
        <w:t xml:space="preserve">iplinary </w:t>
      </w:r>
      <w:r w:rsidR="00800378" w:rsidRPr="000B6A0D">
        <w:rPr>
          <w:rFonts w:asciiTheme="minorHAnsi" w:eastAsiaTheme="minorEastAsia" w:hAnsiTheme="minorHAnsi"/>
          <w:sz w:val="21"/>
          <w:szCs w:val="21"/>
        </w:rPr>
        <w:t>process</w:t>
      </w:r>
      <w:r w:rsidR="007A157F" w:rsidRPr="000B6A0D">
        <w:rPr>
          <w:rFonts w:asciiTheme="minorHAnsi" w:eastAsiaTheme="minorEastAsia" w:hAnsiTheme="minorHAnsi"/>
          <w:sz w:val="21"/>
          <w:szCs w:val="21"/>
        </w:rPr>
        <w:t xml:space="preserve"> </w:t>
      </w:r>
      <w:r w:rsidR="00535CCD" w:rsidRPr="000B6A0D">
        <w:rPr>
          <w:rFonts w:asciiTheme="minorHAnsi" w:eastAsiaTheme="minorEastAsia" w:hAnsiTheme="minorHAnsi"/>
          <w:sz w:val="21"/>
          <w:szCs w:val="21"/>
        </w:rPr>
        <w:t>(CIPD, 2022)</w:t>
      </w:r>
      <w:r w:rsidR="00800378" w:rsidRPr="000B6A0D">
        <w:rPr>
          <w:rFonts w:asciiTheme="minorHAnsi" w:eastAsiaTheme="minorEastAsia" w:hAnsiTheme="minorHAnsi"/>
          <w:sz w:val="21"/>
          <w:szCs w:val="21"/>
        </w:rPr>
        <w:t>.</w:t>
      </w:r>
      <w:r w:rsidR="005F44D8" w:rsidRPr="000B6A0D">
        <w:rPr>
          <w:rFonts w:asciiTheme="minorHAnsi" w:eastAsiaTheme="minorEastAsia" w:hAnsiTheme="minorHAnsi"/>
          <w:sz w:val="21"/>
          <w:szCs w:val="21"/>
        </w:rPr>
        <w:t xml:space="preserve"> </w:t>
      </w:r>
      <w:r w:rsidR="0086664C" w:rsidRPr="000B6A0D">
        <w:rPr>
          <w:rFonts w:asciiTheme="minorHAnsi" w:eastAsiaTheme="minorEastAsia" w:hAnsiTheme="minorHAnsi"/>
          <w:sz w:val="21"/>
          <w:szCs w:val="21"/>
        </w:rPr>
        <w:t xml:space="preserve">Reasons for the right not to be unfairly dismissed are listed in the Employment Rights Act 1996 </w:t>
      </w:r>
      <w:r w:rsidR="007124B4" w:rsidRPr="000B6A0D">
        <w:rPr>
          <w:rFonts w:asciiTheme="minorHAnsi" w:eastAsiaTheme="minorEastAsia" w:hAnsiTheme="minorHAnsi"/>
          <w:sz w:val="21"/>
          <w:szCs w:val="21"/>
        </w:rPr>
        <w:t xml:space="preserve">(CIPD, 2020) </w:t>
      </w:r>
      <w:r w:rsidR="0086664C" w:rsidRPr="000B6A0D">
        <w:rPr>
          <w:rFonts w:asciiTheme="minorHAnsi" w:eastAsiaTheme="minorEastAsia" w:hAnsiTheme="minorHAnsi"/>
          <w:sz w:val="21"/>
          <w:szCs w:val="21"/>
        </w:rPr>
        <w:t xml:space="preserve">and before dismissing an employee, employers are advised to follow the fair and full procedure that sits in line with the </w:t>
      </w:r>
      <w:proofErr w:type="spellStart"/>
      <w:r w:rsidR="0086664C" w:rsidRPr="000B6A0D">
        <w:rPr>
          <w:rFonts w:asciiTheme="minorHAnsi" w:eastAsiaTheme="minorEastAsia" w:hAnsiTheme="minorHAnsi"/>
          <w:sz w:val="21"/>
          <w:szCs w:val="21"/>
        </w:rPr>
        <w:t>Acas</w:t>
      </w:r>
      <w:proofErr w:type="spellEnd"/>
      <w:r w:rsidR="0086664C" w:rsidRPr="000B6A0D">
        <w:rPr>
          <w:rFonts w:asciiTheme="minorHAnsi" w:eastAsiaTheme="minorEastAsia" w:hAnsiTheme="minorHAnsi"/>
          <w:sz w:val="21"/>
          <w:szCs w:val="21"/>
        </w:rPr>
        <w:t xml:space="preserve"> Code of Practice on disciplinary and grievance procedures, this is important as the procedure that employers follow will be take into account if a claim is made for unfair dismissal and the case</w:t>
      </w:r>
      <w:r w:rsidR="00557B8B" w:rsidRPr="000B6A0D">
        <w:rPr>
          <w:rFonts w:asciiTheme="minorHAnsi" w:eastAsiaTheme="minorEastAsia" w:hAnsiTheme="minorHAnsi"/>
          <w:sz w:val="21"/>
          <w:szCs w:val="21"/>
        </w:rPr>
        <w:t xml:space="preserve"> reaches an employment tribunal (</w:t>
      </w:r>
      <w:proofErr w:type="spellStart"/>
      <w:r w:rsidR="00557B8B" w:rsidRPr="000B6A0D">
        <w:rPr>
          <w:rFonts w:asciiTheme="minorHAnsi" w:eastAsiaTheme="minorEastAsia" w:hAnsiTheme="minorHAnsi"/>
          <w:sz w:val="21"/>
          <w:szCs w:val="21"/>
        </w:rPr>
        <w:t>Acas</w:t>
      </w:r>
      <w:proofErr w:type="spellEnd"/>
      <w:r w:rsidR="00557B8B" w:rsidRPr="000B6A0D">
        <w:rPr>
          <w:rFonts w:asciiTheme="minorHAnsi" w:eastAsiaTheme="minorEastAsia" w:hAnsiTheme="minorHAnsi"/>
          <w:sz w:val="21"/>
          <w:szCs w:val="21"/>
        </w:rPr>
        <w:t>, 2022)</w:t>
      </w:r>
      <w:r w:rsidR="0086664C" w:rsidRPr="000B6A0D">
        <w:rPr>
          <w:rFonts w:asciiTheme="minorHAnsi" w:eastAsiaTheme="minorEastAsia" w:hAnsiTheme="minorHAnsi"/>
          <w:sz w:val="21"/>
          <w:szCs w:val="21"/>
        </w:rPr>
        <w:t xml:space="preserve">. </w:t>
      </w:r>
      <w:r w:rsidR="005F44D8" w:rsidRPr="000B6A0D">
        <w:rPr>
          <w:rFonts w:asciiTheme="minorHAnsi" w:eastAsiaTheme="minorEastAsia" w:hAnsiTheme="minorHAnsi"/>
          <w:sz w:val="21"/>
          <w:szCs w:val="21"/>
        </w:rPr>
        <w:t xml:space="preserve">In contrast, a dismissal automatically becomes unfair if it is done for some of the following reasons; the employee is pregnant or on maternity leave, wanting to take family leave, asking for a legal right, doing jury service </w:t>
      </w:r>
      <w:proofErr w:type="spellStart"/>
      <w:r w:rsidR="005F44D8" w:rsidRPr="000B6A0D">
        <w:rPr>
          <w:rFonts w:asciiTheme="minorHAnsi" w:eastAsiaTheme="minorEastAsia" w:hAnsiTheme="minorHAnsi"/>
          <w:sz w:val="21"/>
          <w:szCs w:val="21"/>
        </w:rPr>
        <w:t>etc</w:t>
      </w:r>
      <w:proofErr w:type="spellEnd"/>
      <w:r w:rsidR="005F44D8" w:rsidRPr="000B6A0D">
        <w:rPr>
          <w:rFonts w:asciiTheme="minorHAnsi" w:eastAsiaTheme="minorEastAsia" w:hAnsiTheme="minorHAnsi"/>
          <w:sz w:val="21"/>
          <w:szCs w:val="21"/>
        </w:rPr>
        <w:t xml:space="preserve"> </w:t>
      </w:r>
      <w:r w:rsidR="00975BF5" w:rsidRPr="000B6A0D">
        <w:rPr>
          <w:rFonts w:asciiTheme="minorHAnsi" w:eastAsiaTheme="minorEastAsia" w:hAnsiTheme="minorHAnsi"/>
          <w:sz w:val="21"/>
          <w:szCs w:val="21"/>
        </w:rPr>
        <w:t>(Waite et al. 2021, pp. 158</w:t>
      </w:r>
      <w:r w:rsidR="00975BF5" w:rsidRPr="000B6A0D">
        <w:rPr>
          <w:rFonts w:asciiTheme="minorHAnsi" w:eastAsiaTheme="minorEastAsia" w:hAnsiTheme="minorHAnsi" w:cstheme="minorBidi"/>
          <w:sz w:val="21"/>
          <w:szCs w:val="21"/>
          <w:lang w:eastAsia="en-US"/>
        </w:rPr>
        <w:t>)</w:t>
      </w:r>
      <w:r w:rsidR="00975BF5" w:rsidRPr="000B6A0D">
        <w:rPr>
          <w:rFonts w:asciiTheme="minorHAnsi" w:eastAsiaTheme="minorEastAsia" w:hAnsiTheme="minorHAnsi"/>
          <w:sz w:val="21"/>
          <w:szCs w:val="21"/>
        </w:rPr>
        <w:t>.</w:t>
      </w:r>
      <w:r w:rsidR="005F44D8" w:rsidRPr="000B6A0D">
        <w:rPr>
          <w:rFonts w:asciiTheme="minorHAnsi" w:eastAsiaTheme="minorEastAsia" w:hAnsiTheme="minorHAnsi"/>
          <w:sz w:val="21"/>
          <w:szCs w:val="21"/>
        </w:rPr>
        <w:t xml:space="preserve"> </w:t>
      </w:r>
      <w:r w:rsidR="0086664C" w:rsidRPr="000B6A0D">
        <w:rPr>
          <w:rFonts w:asciiTheme="minorHAnsi" w:eastAsiaTheme="minorEastAsia" w:hAnsiTheme="minorHAnsi"/>
          <w:sz w:val="21"/>
          <w:szCs w:val="21"/>
        </w:rPr>
        <w:t xml:space="preserve">If an employee makes a claim, it will need to go through a two-staged test in which it will be investigated if the dismissal was for a fair reason and if it was dealt with fairly </w:t>
      </w:r>
      <w:r w:rsidR="00975BF5" w:rsidRPr="000B6A0D">
        <w:rPr>
          <w:rFonts w:asciiTheme="minorHAnsi" w:eastAsiaTheme="minorEastAsia" w:hAnsiTheme="minorHAnsi"/>
          <w:sz w:val="21"/>
          <w:szCs w:val="21"/>
        </w:rPr>
        <w:t>(Waite et al. 2021, pp. 157</w:t>
      </w:r>
      <w:r w:rsidR="00975BF5" w:rsidRPr="000B6A0D">
        <w:rPr>
          <w:rFonts w:asciiTheme="minorHAnsi" w:eastAsiaTheme="minorEastAsia" w:hAnsiTheme="minorHAnsi" w:cstheme="minorBidi"/>
          <w:sz w:val="21"/>
          <w:szCs w:val="21"/>
          <w:lang w:eastAsia="en-US"/>
        </w:rPr>
        <w:t>)</w:t>
      </w:r>
      <w:r w:rsidR="00975BF5" w:rsidRPr="000B6A0D">
        <w:rPr>
          <w:rFonts w:asciiTheme="minorHAnsi" w:eastAsiaTheme="minorEastAsia" w:hAnsiTheme="minorHAnsi"/>
          <w:sz w:val="21"/>
          <w:szCs w:val="21"/>
        </w:rPr>
        <w:t>.</w:t>
      </w:r>
    </w:p>
    <w:p w:rsidR="004611FE" w:rsidRDefault="004611FE" w:rsidP="004611FE">
      <w:pPr>
        <w:pStyle w:val="Listparag"/>
        <w:numPr>
          <w:ilvl w:val="0"/>
          <w:numId w:val="0"/>
        </w:numPr>
        <w:rPr>
          <w:rFonts w:asciiTheme="minorHAnsi" w:eastAsiaTheme="minorEastAsia" w:hAnsiTheme="minorHAnsi"/>
          <w:sz w:val="21"/>
          <w:szCs w:val="21"/>
        </w:rPr>
      </w:pPr>
    </w:p>
    <w:p w:rsidR="00545D3E" w:rsidRPr="00545D3E" w:rsidRDefault="00545D3E" w:rsidP="004611FE">
      <w:pPr>
        <w:pStyle w:val="Listparag"/>
        <w:numPr>
          <w:ilvl w:val="0"/>
          <w:numId w:val="0"/>
        </w:numPr>
        <w:rPr>
          <w:rFonts w:asciiTheme="majorHAnsi" w:eastAsiaTheme="majorEastAsia" w:hAnsiTheme="majorHAnsi" w:cstheme="majorBidi"/>
          <w:b/>
          <w:color w:val="850C4B" w:themeColor="accent1" w:themeShade="BF"/>
          <w:sz w:val="24"/>
          <w:szCs w:val="28"/>
          <w:u w:val="single"/>
          <w:lang w:eastAsia="en-US"/>
        </w:rPr>
      </w:pPr>
      <w:r w:rsidRPr="00545D3E">
        <w:rPr>
          <w:rFonts w:asciiTheme="majorHAnsi" w:eastAsiaTheme="majorEastAsia" w:hAnsiTheme="majorHAnsi" w:cstheme="majorBidi"/>
          <w:b/>
          <w:color w:val="850C4B" w:themeColor="accent1" w:themeShade="BF"/>
          <w:sz w:val="24"/>
          <w:szCs w:val="28"/>
          <w:u w:val="single"/>
          <w:lang w:eastAsia="en-US"/>
        </w:rPr>
        <w:t>Conclusion:</w:t>
      </w:r>
    </w:p>
    <w:p w:rsidR="004C3116" w:rsidRPr="00100C55" w:rsidRDefault="001561A5">
      <w:pPr>
        <w:rPr>
          <w:rFonts w:asciiTheme="minorHAnsi" w:eastAsiaTheme="minorEastAsia" w:hAnsiTheme="minorHAnsi" w:cs="Arial"/>
          <w:sz w:val="21"/>
          <w:szCs w:val="21"/>
          <w:lang w:eastAsia="en-GB"/>
        </w:rPr>
      </w:pPr>
      <w:r w:rsidRPr="00100C55">
        <w:rPr>
          <w:rFonts w:asciiTheme="minorHAnsi" w:eastAsiaTheme="minorEastAsia" w:hAnsiTheme="minorHAnsi" w:cs="Arial"/>
          <w:sz w:val="21"/>
          <w:szCs w:val="21"/>
          <w:lang w:eastAsia="en-GB"/>
        </w:rPr>
        <w:t xml:space="preserve">In conclusion, </w:t>
      </w:r>
      <w:r w:rsidR="00100C55" w:rsidRPr="00100C55">
        <w:rPr>
          <w:rFonts w:asciiTheme="minorHAnsi" w:eastAsiaTheme="minorEastAsia" w:hAnsiTheme="minorHAnsi" w:cs="Arial"/>
          <w:sz w:val="21"/>
          <w:szCs w:val="21"/>
          <w:lang w:eastAsia="en-GB"/>
        </w:rPr>
        <w:t>it can be seen that it is paramount for employers to strive towards creating an organisational culture that embraces diversity, inclusion, fairness and wellbeing; this will allow the organisation to flourish and reap the endless benefits listed in this booklet. It is also important that this is done through both</w:t>
      </w:r>
      <w:r w:rsidR="00E46888">
        <w:rPr>
          <w:rFonts w:asciiTheme="minorHAnsi" w:eastAsiaTheme="minorEastAsia" w:hAnsiTheme="minorHAnsi" w:cs="Arial"/>
          <w:sz w:val="21"/>
          <w:szCs w:val="21"/>
          <w:lang w:eastAsia="en-GB"/>
        </w:rPr>
        <w:t>, the use of legislation</w:t>
      </w:r>
      <w:r w:rsidR="00100C55" w:rsidRPr="00100C55">
        <w:rPr>
          <w:rFonts w:asciiTheme="minorHAnsi" w:eastAsiaTheme="minorEastAsia" w:hAnsiTheme="minorHAnsi" w:cs="Arial"/>
          <w:sz w:val="21"/>
          <w:szCs w:val="21"/>
          <w:lang w:eastAsia="en-GB"/>
        </w:rPr>
        <w:t xml:space="preserve"> but also beyond the legal compliance, so that employees feel that they are being seen, heard and understood. By following the guidance listed above</w:t>
      </w:r>
      <w:r w:rsidR="00C77784">
        <w:rPr>
          <w:rFonts w:asciiTheme="minorHAnsi" w:eastAsiaTheme="minorEastAsia" w:hAnsiTheme="minorHAnsi" w:cs="Arial"/>
          <w:sz w:val="21"/>
          <w:szCs w:val="21"/>
          <w:lang w:eastAsia="en-GB"/>
        </w:rPr>
        <w:t xml:space="preserve"> before, during and after the employment relationship</w:t>
      </w:r>
      <w:r w:rsidR="00100C55" w:rsidRPr="00100C55">
        <w:rPr>
          <w:rFonts w:asciiTheme="minorHAnsi" w:eastAsiaTheme="minorEastAsia" w:hAnsiTheme="minorHAnsi" w:cs="Arial"/>
          <w:sz w:val="21"/>
          <w:szCs w:val="21"/>
          <w:lang w:eastAsia="en-GB"/>
        </w:rPr>
        <w:t xml:space="preserve">, you can be </w:t>
      </w:r>
      <w:bookmarkStart w:id="0" w:name="_GoBack"/>
      <w:bookmarkEnd w:id="0"/>
      <w:r w:rsidR="00100C55" w:rsidRPr="00100C55">
        <w:rPr>
          <w:rFonts w:asciiTheme="minorHAnsi" w:eastAsiaTheme="minorEastAsia" w:hAnsiTheme="minorHAnsi" w:cs="Arial"/>
          <w:sz w:val="21"/>
          <w:szCs w:val="21"/>
          <w:lang w:eastAsia="en-GB"/>
        </w:rPr>
        <w:lastRenderedPageBreak/>
        <w:t xml:space="preserve">reassured that your organisation will receive the desired performance results and </w:t>
      </w:r>
      <w:r w:rsidR="00E46888">
        <w:rPr>
          <w:rFonts w:asciiTheme="minorHAnsi" w:eastAsiaTheme="minorEastAsia" w:hAnsiTheme="minorHAnsi" w:cs="Arial"/>
          <w:sz w:val="21"/>
          <w:szCs w:val="21"/>
          <w:lang w:eastAsia="en-GB"/>
        </w:rPr>
        <w:t xml:space="preserve">will create </w:t>
      </w:r>
      <w:r w:rsidR="00100C55" w:rsidRPr="00100C55">
        <w:rPr>
          <w:rFonts w:asciiTheme="minorHAnsi" w:eastAsiaTheme="minorEastAsia" w:hAnsiTheme="minorHAnsi" w:cs="Arial"/>
          <w:sz w:val="21"/>
          <w:szCs w:val="21"/>
          <w:lang w:eastAsia="en-GB"/>
        </w:rPr>
        <w:t xml:space="preserve">more engaged and committed employees. </w:t>
      </w:r>
    </w:p>
    <w:p w:rsidR="00545D3E" w:rsidRDefault="00545D3E">
      <w:pPr>
        <w:rPr>
          <w:rFonts w:asciiTheme="majorHAnsi" w:eastAsiaTheme="majorEastAsia" w:hAnsiTheme="majorHAnsi" w:cstheme="majorBidi"/>
          <w:b/>
          <w:color w:val="850C4B" w:themeColor="accent1" w:themeShade="BF"/>
          <w:sz w:val="24"/>
          <w:szCs w:val="28"/>
          <w:u w:val="single"/>
        </w:rPr>
      </w:pPr>
    </w:p>
    <w:p w:rsidR="00C77784" w:rsidRDefault="00C77784">
      <w:pPr>
        <w:rPr>
          <w:rFonts w:asciiTheme="majorHAnsi" w:eastAsiaTheme="majorEastAsia" w:hAnsiTheme="majorHAnsi" w:cstheme="majorBidi"/>
          <w:b/>
          <w:color w:val="850C4B" w:themeColor="accent1" w:themeShade="BF"/>
          <w:sz w:val="24"/>
          <w:szCs w:val="28"/>
          <w:u w:val="single"/>
        </w:rPr>
      </w:pPr>
    </w:p>
    <w:p w:rsidR="00B02A2F" w:rsidRDefault="00545D3E">
      <w:pPr>
        <w:rPr>
          <w:rFonts w:asciiTheme="majorHAnsi" w:eastAsiaTheme="majorEastAsia" w:hAnsiTheme="majorHAnsi" w:cstheme="majorBidi"/>
          <w:b/>
          <w:color w:val="850C4B" w:themeColor="accent1" w:themeShade="BF"/>
          <w:sz w:val="24"/>
          <w:szCs w:val="28"/>
          <w:u w:val="single"/>
        </w:rPr>
      </w:pPr>
      <w:r>
        <w:rPr>
          <w:rFonts w:asciiTheme="majorHAnsi" w:eastAsiaTheme="majorEastAsia" w:hAnsiTheme="majorHAnsi" w:cstheme="majorBidi"/>
          <w:b/>
          <w:color w:val="850C4B" w:themeColor="accent1" w:themeShade="BF"/>
          <w:sz w:val="24"/>
          <w:szCs w:val="28"/>
          <w:u w:val="single"/>
        </w:rPr>
        <w:t>Reference List</w:t>
      </w:r>
      <w:r w:rsidR="00B02A2F" w:rsidRPr="008D4624">
        <w:rPr>
          <w:rFonts w:asciiTheme="majorHAnsi" w:eastAsiaTheme="majorEastAsia" w:hAnsiTheme="majorHAnsi" w:cstheme="majorBidi"/>
          <w:b/>
          <w:color w:val="850C4B" w:themeColor="accent1" w:themeShade="BF"/>
          <w:sz w:val="24"/>
          <w:szCs w:val="28"/>
          <w:u w:val="single"/>
        </w:rPr>
        <w:t>:</w:t>
      </w:r>
    </w:p>
    <w:p w:rsidR="00545D3E" w:rsidRPr="008D4624" w:rsidRDefault="00545D3E">
      <w:pPr>
        <w:rPr>
          <w:rFonts w:asciiTheme="majorHAnsi" w:eastAsiaTheme="majorEastAsia" w:hAnsiTheme="majorHAnsi" w:cstheme="majorBidi"/>
          <w:b/>
          <w:color w:val="850C4B" w:themeColor="accent1" w:themeShade="BF"/>
          <w:sz w:val="24"/>
          <w:szCs w:val="28"/>
          <w:u w:val="single"/>
        </w:rPr>
      </w:pPr>
    </w:p>
    <w:p w:rsidR="000F599F" w:rsidRPr="00C72B26" w:rsidRDefault="000F599F" w:rsidP="00946306">
      <w:pPr>
        <w:pStyle w:val="ListParagraph"/>
        <w:numPr>
          <w:ilvl w:val="0"/>
          <w:numId w:val="6"/>
        </w:num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(2022) </w:t>
      </w:r>
      <w:r>
        <w:rPr>
          <w:rFonts w:ascii="avenir-regular-class" w:hAnsi="avenir-regular-class"/>
          <w:i/>
          <w:iCs/>
          <w:color w:val="333333"/>
          <w:sz w:val="23"/>
          <w:szCs w:val="23"/>
          <w:shd w:val="clear" w:color="auto" w:fill="FBFBFB"/>
        </w:rPr>
        <w:t>Dismissals</w:t>
      </w:r>
      <w:r>
        <w:rPr>
          <w:rFonts w:ascii="avenir-regular-class" w:hAnsi="avenir-regular-class"/>
          <w:color w:val="333333"/>
          <w:sz w:val="23"/>
          <w:szCs w:val="23"/>
          <w:shd w:val="clear" w:color="auto" w:fill="FBFBFB"/>
        </w:rPr>
        <w:t>. Available at: https://www.acas.org.uk/dismissals (Accessed: 17 June 2023).</w:t>
      </w:r>
    </w:p>
    <w:p w:rsidR="000F599F" w:rsidRPr="00FD4236" w:rsidRDefault="000F599F" w:rsidP="00946306">
      <w:pPr>
        <w:pStyle w:val="ListParagraph"/>
        <w:numPr>
          <w:ilvl w:val="0"/>
          <w:numId w:val="6"/>
        </w:numPr>
      </w:pPr>
      <w:proofErr w:type="spellStart"/>
      <w:r>
        <w:rPr>
          <w:rFonts w:ascii="avenir-regular-class" w:hAnsi="avenir-regular-class"/>
          <w:color w:val="333333"/>
          <w:sz w:val="23"/>
          <w:szCs w:val="23"/>
          <w:shd w:val="clear" w:color="auto" w:fill="FBFBFB"/>
        </w:rPr>
        <w:t>Acas</w:t>
      </w:r>
      <w:proofErr w:type="spellEnd"/>
      <w:r>
        <w:rPr>
          <w:rFonts w:ascii="avenir-regular-class" w:hAnsi="avenir-regular-class"/>
          <w:color w:val="333333"/>
          <w:sz w:val="23"/>
          <w:szCs w:val="23"/>
          <w:shd w:val="clear" w:color="auto" w:fill="FBFBFB"/>
        </w:rPr>
        <w:t xml:space="preserve"> (2023) </w:t>
      </w:r>
      <w:r>
        <w:rPr>
          <w:rFonts w:ascii="avenir-regular-class" w:hAnsi="avenir-regular-class"/>
          <w:i/>
          <w:iCs/>
          <w:color w:val="333333"/>
          <w:sz w:val="23"/>
          <w:szCs w:val="23"/>
          <w:shd w:val="clear" w:color="auto" w:fill="FBFBFB"/>
        </w:rPr>
        <w:t>Discrimination and the Equality Act 2010</w:t>
      </w:r>
      <w:r>
        <w:rPr>
          <w:rFonts w:ascii="avenir-regular-class" w:hAnsi="avenir-regular-class"/>
          <w:color w:val="333333"/>
          <w:sz w:val="23"/>
          <w:szCs w:val="23"/>
          <w:shd w:val="clear" w:color="auto" w:fill="FBFBFB"/>
        </w:rPr>
        <w:t>. Available at: https://www.acas.org.uk/discrimination-and-the-law (Accessed: 15 June 2023).</w:t>
      </w:r>
    </w:p>
    <w:p w:rsidR="000F599F" w:rsidRPr="000E1E29" w:rsidRDefault="000F599F" w:rsidP="00946306">
      <w:pPr>
        <w:pStyle w:val="ListParagraph"/>
        <w:numPr>
          <w:ilvl w:val="0"/>
          <w:numId w:val="6"/>
        </w:numPr>
      </w:pPr>
      <w:proofErr w:type="spellStart"/>
      <w:r>
        <w:rPr>
          <w:rFonts w:ascii="avenir-regular-class" w:hAnsi="avenir-regular-class"/>
          <w:color w:val="333333"/>
          <w:sz w:val="23"/>
          <w:szCs w:val="23"/>
          <w:shd w:val="clear" w:color="auto" w:fill="FBFBFB"/>
        </w:rPr>
        <w:t>Baska</w:t>
      </w:r>
      <w:proofErr w:type="spellEnd"/>
      <w:r>
        <w:rPr>
          <w:rFonts w:ascii="avenir-regular-class" w:hAnsi="avenir-regular-class"/>
          <w:color w:val="333333"/>
          <w:sz w:val="23"/>
          <w:szCs w:val="23"/>
          <w:shd w:val="clear" w:color="auto" w:fill="FBFBFB"/>
        </w:rPr>
        <w:t>, M. (2019) </w:t>
      </w:r>
      <w:r>
        <w:rPr>
          <w:rFonts w:ascii="avenir-regular-class" w:hAnsi="avenir-regular-class"/>
          <w:i/>
          <w:iCs/>
          <w:color w:val="333333"/>
          <w:sz w:val="23"/>
          <w:szCs w:val="23"/>
          <w:shd w:val="clear" w:color="auto" w:fill="FBFBFB"/>
        </w:rPr>
        <w:t>Businesses 'feel free to discriminate' because equality law is not being enforced</w:t>
      </w:r>
      <w:r>
        <w:rPr>
          <w:rFonts w:ascii="avenir-regular-class" w:hAnsi="avenir-regular-class"/>
          <w:color w:val="333333"/>
          <w:sz w:val="23"/>
          <w:szCs w:val="23"/>
          <w:shd w:val="clear" w:color="auto" w:fill="FBFBFB"/>
        </w:rPr>
        <w:t>. Available at: https://www.peoplemanagement.co.uk/article/ (Accessed: 14 June 2023).</w:t>
      </w:r>
    </w:p>
    <w:p w:rsidR="000F599F" w:rsidRPr="004A7CF8" w:rsidRDefault="000F599F" w:rsidP="00946306">
      <w:pPr>
        <w:pStyle w:val="ListParagraph"/>
        <w:numPr>
          <w:ilvl w:val="0"/>
          <w:numId w:val="6"/>
        </w:numPr>
      </w:pPr>
      <w:r>
        <w:rPr>
          <w:rFonts w:ascii="avenir-regular-class" w:hAnsi="avenir-regular-class"/>
          <w:color w:val="333333"/>
          <w:sz w:val="23"/>
          <w:szCs w:val="23"/>
          <w:shd w:val="clear" w:color="auto" w:fill="FBFBFB"/>
        </w:rPr>
        <w:t>CDC (2018) </w:t>
      </w:r>
      <w:r>
        <w:rPr>
          <w:rFonts w:ascii="avenir-regular-class" w:hAnsi="avenir-regular-class"/>
          <w:i/>
          <w:iCs/>
          <w:color w:val="333333"/>
          <w:sz w:val="23"/>
          <w:szCs w:val="23"/>
          <w:shd w:val="clear" w:color="auto" w:fill="FBFBFB"/>
        </w:rPr>
        <w:t>Well-being concepts</w:t>
      </w:r>
      <w:r>
        <w:rPr>
          <w:rFonts w:ascii="avenir-regular-class" w:hAnsi="avenir-regular-class"/>
          <w:color w:val="333333"/>
          <w:sz w:val="23"/>
          <w:szCs w:val="23"/>
          <w:shd w:val="clear" w:color="auto" w:fill="FBFBFB"/>
        </w:rPr>
        <w:t>. Available at: https://www.cdc.gov/hrqol/wellbeing.htm (Accessed: 6 June 2023).</w:t>
      </w:r>
    </w:p>
    <w:p w:rsidR="000F599F" w:rsidRPr="00A47FFA" w:rsidRDefault="000F599F" w:rsidP="00946306">
      <w:pPr>
        <w:pStyle w:val="ListParagraph"/>
        <w:numPr>
          <w:ilvl w:val="0"/>
          <w:numId w:val="6"/>
        </w:numPr>
      </w:pPr>
      <w:r>
        <w:rPr>
          <w:rFonts w:ascii="avenir-regular-class" w:hAnsi="avenir-regular-class"/>
          <w:color w:val="333333"/>
          <w:sz w:val="23"/>
          <w:szCs w:val="23"/>
          <w:shd w:val="clear" w:color="auto" w:fill="FBFBFB"/>
        </w:rPr>
        <w:t>CIPD (2019) </w:t>
      </w:r>
      <w:r>
        <w:rPr>
          <w:rFonts w:ascii="avenir-regular-class" w:hAnsi="avenir-regular-class"/>
          <w:i/>
          <w:iCs/>
          <w:color w:val="333333"/>
          <w:sz w:val="23"/>
          <w:szCs w:val="23"/>
          <w:shd w:val="clear" w:color="auto" w:fill="FBFBFB"/>
        </w:rPr>
        <w:t>How can work-life balance support wellbeing</w:t>
      </w:r>
      <w:proofErr w:type="gramStart"/>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Available at: https://www.cipd.org/uk/knowledge/bitesize-research/work-life-wellbeing/ (Accessed: 5 June 2023).</w:t>
      </w:r>
    </w:p>
    <w:p w:rsidR="000F599F" w:rsidRPr="002E6CEE" w:rsidRDefault="000F599F" w:rsidP="00946306">
      <w:pPr>
        <w:pStyle w:val="ListParagraph"/>
        <w:numPr>
          <w:ilvl w:val="0"/>
          <w:numId w:val="6"/>
        </w:numPr>
      </w:pPr>
      <w:r>
        <w:rPr>
          <w:rFonts w:ascii="avenir-regular-class" w:hAnsi="avenir-regular-class"/>
          <w:color w:val="333333"/>
          <w:sz w:val="23"/>
          <w:szCs w:val="23"/>
          <w:shd w:val="clear" w:color="auto" w:fill="FBFBFB"/>
        </w:rPr>
        <w:t>CIPD (2020) </w:t>
      </w:r>
      <w:r>
        <w:rPr>
          <w:rFonts w:ascii="avenir-regular-class" w:hAnsi="avenir-regular-class"/>
          <w:i/>
          <w:iCs/>
          <w:color w:val="333333"/>
          <w:sz w:val="23"/>
          <w:szCs w:val="23"/>
          <w:shd w:val="clear" w:color="auto" w:fill="FBFBFB"/>
        </w:rPr>
        <w:t>Dismissal: UK Employment law</w:t>
      </w:r>
      <w:r>
        <w:rPr>
          <w:rFonts w:ascii="avenir-regular-class" w:hAnsi="avenir-regular-class"/>
          <w:color w:val="333333"/>
          <w:sz w:val="23"/>
          <w:szCs w:val="23"/>
          <w:shd w:val="clear" w:color="auto" w:fill="FBFBFB"/>
        </w:rPr>
        <w:t>. Available at: https://www.cipd.org/uk/knowledge/emlployment-law/dismissal/ (Accessed: 17 June 2023).</w:t>
      </w:r>
    </w:p>
    <w:p w:rsidR="000F599F" w:rsidRPr="002A3D99" w:rsidRDefault="000F599F" w:rsidP="00946306">
      <w:pPr>
        <w:pStyle w:val="ListParagraph"/>
        <w:numPr>
          <w:ilvl w:val="0"/>
          <w:numId w:val="6"/>
        </w:num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Almost half of employers don't have an inclusion and diversity strategy in place, research reveals</w:t>
      </w:r>
      <w:r>
        <w:rPr>
          <w:rFonts w:ascii="avenir-regular-class" w:hAnsi="avenir-regular-class"/>
          <w:color w:val="333333"/>
          <w:sz w:val="23"/>
          <w:szCs w:val="23"/>
          <w:shd w:val="clear" w:color="auto" w:fill="FBFBFB"/>
        </w:rPr>
        <w:t>. Available at: https://www.cipd.org/uk//about/press-releases/ (Accessed: 16 June 2023).</w:t>
      </w:r>
    </w:p>
    <w:p w:rsidR="000F599F" w:rsidRPr="00AC1B96" w:rsidRDefault="000F599F" w:rsidP="00946306">
      <w:pPr>
        <w:pStyle w:val="ListParagraph"/>
        <w:numPr>
          <w:ilvl w:val="0"/>
          <w:numId w:val="6"/>
        </w:num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Discrimination: UK Employment Law</w:t>
      </w:r>
      <w:r>
        <w:rPr>
          <w:rFonts w:ascii="avenir-regular-class" w:hAnsi="avenir-regular-class"/>
          <w:color w:val="333333"/>
          <w:sz w:val="23"/>
          <w:szCs w:val="23"/>
          <w:shd w:val="clear" w:color="auto" w:fill="FBFBFB"/>
        </w:rPr>
        <w:t>. Available at: https://www.cipd.org/uk/knowledge/employment-law/discrimination-employment-law/ (Accessed: 15 June 2023).</w:t>
      </w:r>
    </w:p>
    <w:p w:rsidR="000F599F" w:rsidRPr="00CC7A74" w:rsidRDefault="000F599F" w:rsidP="00946306">
      <w:pPr>
        <w:pStyle w:val="ListParagraph"/>
        <w:numPr>
          <w:ilvl w:val="0"/>
          <w:numId w:val="6"/>
        </w:num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Dismissal procedures</w:t>
      </w:r>
      <w:r>
        <w:rPr>
          <w:rFonts w:ascii="avenir-regular-class" w:hAnsi="avenir-regular-class"/>
          <w:color w:val="333333"/>
          <w:sz w:val="23"/>
          <w:szCs w:val="23"/>
          <w:shd w:val="clear" w:color="auto" w:fill="FBFBFB"/>
        </w:rPr>
        <w:t>. Available at: https://www.cipd.org/uk/knowledge/factsheets/dismissal-factsheet/ (Accessed: 17 June 2023).</w:t>
      </w:r>
    </w:p>
    <w:p w:rsidR="000F599F" w:rsidRPr="008A7654" w:rsidRDefault="000F599F" w:rsidP="00946306">
      <w:pPr>
        <w:pStyle w:val="ListParagraph"/>
        <w:numPr>
          <w:ilvl w:val="0"/>
          <w:numId w:val="6"/>
        </w:num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Inclusion and diversity in the workplace</w:t>
      </w:r>
      <w:r>
        <w:rPr>
          <w:rFonts w:ascii="avenir-regular-class" w:hAnsi="avenir-regular-class"/>
          <w:color w:val="333333"/>
          <w:sz w:val="23"/>
          <w:szCs w:val="23"/>
          <w:shd w:val="clear" w:color="auto" w:fill="FBFBFB"/>
        </w:rPr>
        <w:t>. Available at: https://www.cipd.org/uk/knowledge/factsheets/diversity-factsheet/ (Accessed: 16 June 2023).</w:t>
      </w:r>
    </w:p>
    <w:p w:rsidR="000F599F" w:rsidRPr="00960EFF" w:rsidRDefault="000F599F" w:rsidP="00946306">
      <w:pPr>
        <w:pStyle w:val="ListParagraph"/>
        <w:numPr>
          <w:ilvl w:val="0"/>
          <w:numId w:val="6"/>
        </w:num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Wellbeing at work</w:t>
      </w:r>
      <w:r>
        <w:rPr>
          <w:rFonts w:ascii="avenir-regular-class" w:hAnsi="avenir-regular-class"/>
          <w:color w:val="333333"/>
          <w:sz w:val="23"/>
          <w:szCs w:val="23"/>
          <w:shd w:val="clear" w:color="auto" w:fill="FBFBFB"/>
        </w:rPr>
        <w:t>. Available at: https://www.cipd.org/uk/knowledge/factsheets/well-being-factsheet/ (Accessed: 6 June 2023).</w:t>
      </w:r>
    </w:p>
    <w:p w:rsidR="000F599F" w:rsidRPr="00FF2664" w:rsidRDefault="000F599F" w:rsidP="00946306">
      <w:pPr>
        <w:pStyle w:val="ListParagraph"/>
        <w:numPr>
          <w:ilvl w:val="0"/>
          <w:numId w:val="6"/>
        </w:numPr>
      </w:pPr>
      <w:r>
        <w:rPr>
          <w:rFonts w:ascii="avenir-regular-class" w:hAnsi="avenir-regular-class"/>
          <w:color w:val="333333"/>
          <w:sz w:val="23"/>
          <w:szCs w:val="23"/>
          <w:shd w:val="clear" w:color="auto" w:fill="FBFBFB"/>
        </w:rPr>
        <w:t>Gov.uk (2015) </w:t>
      </w:r>
      <w:r>
        <w:rPr>
          <w:rFonts w:ascii="avenir-regular-class" w:hAnsi="avenir-regular-class"/>
          <w:i/>
          <w:iCs/>
          <w:color w:val="333333"/>
          <w:sz w:val="23"/>
          <w:szCs w:val="23"/>
          <w:shd w:val="clear" w:color="auto" w:fill="FBFBFB"/>
        </w:rPr>
        <w:t>Equality Act 2010: guidance</w:t>
      </w:r>
      <w:r>
        <w:rPr>
          <w:rFonts w:ascii="avenir-regular-class" w:hAnsi="avenir-regular-class"/>
          <w:color w:val="333333"/>
          <w:sz w:val="23"/>
          <w:szCs w:val="23"/>
          <w:shd w:val="clear" w:color="auto" w:fill="FBFBFB"/>
        </w:rPr>
        <w:t>. Available at: https://www.gov.uk/guidance/equality-act-2010-guidance (Accessed: 15 June 2023).</w:t>
      </w:r>
    </w:p>
    <w:p w:rsidR="000F599F" w:rsidRPr="00572C8C" w:rsidRDefault="000F599F" w:rsidP="00946306">
      <w:pPr>
        <w:pStyle w:val="ListParagraph"/>
        <w:numPr>
          <w:ilvl w:val="0"/>
          <w:numId w:val="6"/>
        </w:numPr>
      </w:pPr>
      <w:r>
        <w:rPr>
          <w:rFonts w:ascii="avenir-regular-class" w:hAnsi="avenir-regular-class"/>
          <w:color w:val="333333"/>
          <w:sz w:val="23"/>
          <w:szCs w:val="23"/>
          <w:shd w:val="clear" w:color="auto" w:fill="FBFBFB"/>
        </w:rPr>
        <w:t>Gov.uk (no date) </w:t>
      </w:r>
      <w:r>
        <w:rPr>
          <w:rFonts w:ascii="avenir-regular-class" w:hAnsi="avenir-regular-class"/>
          <w:i/>
          <w:iCs/>
          <w:color w:val="333333"/>
          <w:sz w:val="23"/>
          <w:szCs w:val="23"/>
          <w:shd w:val="clear" w:color="auto" w:fill="FBFBFB"/>
        </w:rPr>
        <w:t>Dismissing staff</w:t>
      </w:r>
      <w:r>
        <w:rPr>
          <w:rFonts w:ascii="avenir-regular-class" w:hAnsi="avenir-regular-class"/>
          <w:color w:val="333333"/>
          <w:sz w:val="23"/>
          <w:szCs w:val="23"/>
          <w:shd w:val="clear" w:color="auto" w:fill="FBFBFB"/>
        </w:rPr>
        <w:t>. Available at: https://www.gov.uk.dismiss-staff/unfair-dismissals (Accessed: 17 June 2023).</w:t>
      </w:r>
    </w:p>
    <w:p w:rsidR="000F599F" w:rsidRPr="002E71AC" w:rsidRDefault="000F599F" w:rsidP="00946306">
      <w:pPr>
        <w:pStyle w:val="ListParagraph"/>
        <w:numPr>
          <w:ilvl w:val="0"/>
          <w:numId w:val="6"/>
        </w:numPr>
      </w:pPr>
      <w:r>
        <w:rPr>
          <w:rFonts w:ascii="avenir-regular-class" w:hAnsi="avenir-regular-class"/>
          <w:color w:val="333333"/>
          <w:sz w:val="23"/>
          <w:szCs w:val="23"/>
          <w:shd w:val="clear" w:color="auto" w:fill="FBFBFB"/>
        </w:rPr>
        <w:t>LexisNexis (no date) </w:t>
      </w:r>
      <w:r>
        <w:rPr>
          <w:rFonts w:ascii="avenir-regular-class" w:hAnsi="avenir-regular-class"/>
          <w:i/>
          <w:iCs/>
          <w:color w:val="333333"/>
          <w:sz w:val="23"/>
          <w:szCs w:val="23"/>
          <w:shd w:val="clear" w:color="auto" w:fill="FBFBFB"/>
        </w:rPr>
        <w:t>Working time and flexible working - overview</w:t>
      </w:r>
      <w:r>
        <w:rPr>
          <w:rFonts w:ascii="avenir-regular-class" w:hAnsi="avenir-regular-class"/>
          <w:color w:val="333333"/>
          <w:sz w:val="23"/>
          <w:szCs w:val="23"/>
          <w:shd w:val="clear" w:color="auto" w:fill="FBFBFB"/>
        </w:rPr>
        <w:t>. Available at: https://www.lexisnexis.com/uk/lecxispsl/employment/document (Accessed: 5 June 2023).</w:t>
      </w:r>
    </w:p>
    <w:p w:rsidR="000F599F" w:rsidRPr="00CE12FE" w:rsidRDefault="000F599F" w:rsidP="00946306">
      <w:pPr>
        <w:pStyle w:val="ListParagraph"/>
        <w:numPr>
          <w:ilvl w:val="0"/>
          <w:numId w:val="6"/>
        </w:numPr>
      </w:pPr>
      <w:proofErr w:type="spellStart"/>
      <w:r>
        <w:rPr>
          <w:rFonts w:ascii="avenir-regular-class" w:hAnsi="avenir-regular-class"/>
          <w:color w:val="333333"/>
          <w:sz w:val="23"/>
          <w:szCs w:val="23"/>
          <w:shd w:val="clear" w:color="auto" w:fill="FBFBFB"/>
        </w:rPr>
        <w:t>Marinaki</w:t>
      </w:r>
      <w:proofErr w:type="spellEnd"/>
      <w:r>
        <w:rPr>
          <w:rFonts w:ascii="avenir-regular-class" w:hAnsi="avenir-regular-class"/>
          <w:color w:val="333333"/>
          <w:sz w:val="23"/>
          <w:szCs w:val="23"/>
          <w:shd w:val="clear" w:color="auto" w:fill="FBFBFB"/>
        </w:rPr>
        <w:t>, A. (no date) </w:t>
      </w:r>
      <w:r>
        <w:rPr>
          <w:rFonts w:ascii="avenir-regular-class" w:hAnsi="avenir-regular-class"/>
          <w:i/>
          <w:iCs/>
          <w:color w:val="333333"/>
          <w:sz w:val="23"/>
          <w:szCs w:val="23"/>
          <w:shd w:val="clear" w:color="auto" w:fill="FBFBFB"/>
        </w:rPr>
        <w:t>Employee wellbeing: Caring for your people</w:t>
      </w:r>
      <w:r>
        <w:rPr>
          <w:rFonts w:ascii="avenir-regular-class" w:hAnsi="avenir-regular-class"/>
          <w:color w:val="333333"/>
          <w:sz w:val="23"/>
          <w:szCs w:val="23"/>
          <w:shd w:val="clear" w:color="auto" w:fill="FBFBFB"/>
        </w:rPr>
        <w:t>. Available at: https://resources.workable.com/stories-and-insights/employee-wellbeing-caring-for-your-people (Accessed: 6 June 2023).</w:t>
      </w:r>
    </w:p>
    <w:p w:rsidR="000F599F" w:rsidRPr="005D1B3F" w:rsidRDefault="000F599F" w:rsidP="00C72B26">
      <w:pPr>
        <w:pStyle w:val="ListParagraph"/>
        <w:numPr>
          <w:ilvl w:val="0"/>
          <w:numId w:val="6"/>
        </w:numPr>
        <w:spacing w:line="264" w:lineRule="auto"/>
        <w:rPr>
          <w:b/>
        </w:rPr>
      </w:pPr>
      <w:r>
        <w:rPr>
          <w:rFonts w:ascii="avenir-regular-class" w:hAnsi="avenir-regular-class"/>
          <w:color w:val="333333"/>
          <w:sz w:val="23"/>
          <w:szCs w:val="23"/>
          <w:shd w:val="clear" w:color="auto" w:fill="FBFBFB"/>
        </w:rPr>
        <w:t xml:space="preserve">Noon, M and Blyton, P (2007) </w:t>
      </w:r>
      <w:r>
        <w:rPr>
          <w:rFonts w:ascii="avenir-regular-class" w:hAnsi="avenir-regular-class"/>
          <w:i/>
          <w:color w:val="333333"/>
          <w:sz w:val="23"/>
          <w:szCs w:val="23"/>
          <w:shd w:val="clear" w:color="auto" w:fill="FBFBFB"/>
        </w:rPr>
        <w:t xml:space="preserve">The realities of work: Experiencing work and employment in contemporary society, </w:t>
      </w:r>
      <w:r>
        <w:rPr>
          <w:rFonts w:ascii="avenir-regular-class" w:hAnsi="avenir-regular-class"/>
          <w:color w:val="333333"/>
          <w:sz w:val="23"/>
          <w:szCs w:val="23"/>
          <w:shd w:val="clear" w:color="auto" w:fill="FBFBFB"/>
        </w:rPr>
        <w:t>3</w:t>
      </w:r>
      <w:r w:rsidRPr="004611FE">
        <w:rPr>
          <w:rFonts w:ascii="avenir-regular-class" w:hAnsi="avenir-regular-class"/>
          <w:color w:val="333333"/>
          <w:sz w:val="23"/>
          <w:szCs w:val="23"/>
          <w:shd w:val="clear" w:color="auto" w:fill="FBFBFB"/>
          <w:vertAlign w:val="superscript"/>
        </w:rPr>
        <w:t>rd</w:t>
      </w:r>
      <w:r>
        <w:rPr>
          <w:rFonts w:ascii="avenir-regular-class" w:hAnsi="avenir-regular-class"/>
          <w:color w:val="333333"/>
          <w:sz w:val="23"/>
          <w:szCs w:val="23"/>
          <w:shd w:val="clear" w:color="auto" w:fill="FBFBFB"/>
        </w:rPr>
        <w:t xml:space="preserve"> </w:t>
      </w:r>
      <w:proofErr w:type="spellStart"/>
      <w:r>
        <w:rPr>
          <w:rFonts w:ascii="avenir-regular-class" w:hAnsi="avenir-regular-class"/>
          <w:color w:val="333333"/>
          <w:sz w:val="23"/>
          <w:szCs w:val="23"/>
          <w:shd w:val="clear" w:color="auto" w:fill="FBFBFB"/>
        </w:rPr>
        <w:t>ed</w:t>
      </w:r>
      <w:proofErr w:type="spellEnd"/>
      <w:r>
        <w:rPr>
          <w:rFonts w:ascii="avenir-regular-class" w:hAnsi="avenir-regular-class"/>
          <w:color w:val="333333"/>
          <w:sz w:val="23"/>
          <w:szCs w:val="23"/>
          <w:shd w:val="clear" w:color="auto" w:fill="FBFBFB"/>
        </w:rPr>
        <w:t>, Palgrave</w:t>
      </w:r>
      <w:r>
        <w:rPr>
          <w:rFonts w:ascii="avenir-regular-class" w:hAnsi="avenir-regular-class"/>
          <w:i/>
          <w:color w:val="333333"/>
          <w:sz w:val="23"/>
          <w:szCs w:val="23"/>
          <w:shd w:val="clear" w:color="auto" w:fill="FBFBFB"/>
        </w:rPr>
        <w:t xml:space="preserve"> Macmillan</w:t>
      </w:r>
    </w:p>
    <w:p w:rsidR="000F599F" w:rsidRPr="00A47FFA" w:rsidRDefault="000F599F" w:rsidP="00946306">
      <w:pPr>
        <w:pStyle w:val="ListParagraph"/>
        <w:numPr>
          <w:ilvl w:val="0"/>
          <w:numId w:val="6"/>
        </w:numPr>
      </w:pPr>
      <w:r>
        <w:rPr>
          <w:rFonts w:ascii="avenir-regular-class" w:hAnsi="avenir-regular-class"/>
          <w:color w:val="333333"/>
          <w:sz w:val="23"/>
          <w:szCs w:val="23"/>
          <w:shd w:val="clear" w:color="auto" w:fill="FBFBFB"/>
        </w:rPr>
        <w:t>TED (2021) </w:t>
      </w:r>
      <w:r>
        <w:rPr>
          <w:rFonts w:ascii="avenir-regular-class" w:hAnsi="avenir-regular-class"/>
          <w:i/>
          <w:iCs/>
          <w:color w:val="333333"/>
          <w:sz w:val="23"/>
          <w:szCs w:val="23"/>
          <w:shd w:val="clear" w:color="auto" w:fill="FBFBFB"/>
        </w:rPr>
        <w:t>3 Rules for better work-life balance</w:t>
      </w:r>
      <w:r>
        <w:rPr>
          <w:rFonts w:ascii="avenir-regular-class" w:hAnsi="avenir-regular-class"/>
          <w:color w:val="333333"/>
          <w:sz w:val="23"/>
          <w:szCs w:val="23"/>
          <w:shd w:val="clear" w:color="auto" w:fill="FBFBFB"/>
        </w:rPr>
        <w:t xml:space="preserve">. 27 September. Available at: https://www.youtube.com/watch?v=4c_xYLwOx-g (Accessed: 5 June 2023). </w:t>
      </w:r>
    </w:p>
    <w:p w:rsidR="000F599F" w:rsidRPr="004611FE" w:rsidRDefault="000F599F" w:rsidP="00C72B26">
      <w:pPr>
        <w:pStyle w:val="ListParagraph"/>
        <w:numPr>
          <w:ilvl w:val="0"/>
          <w:numId w:val="6"/>
        </w:numPr>
        <w:spacing w:line="264" w:lineRule="auto"/>
        <w:rPr>
          <w:b/>
        </w:rPr>
      </w:pPr>
      <w:r>
        <w:rPr>
          <w:rFonts w:ascii="avenir-regular-class" w:hAnsi="avenir-regular-class"/>
          <w:color w:val="333333"/>
          <w:sz w:val="23"/>
          <w:szCs w:val="23"/>
          <w:shd w:val="clear" w:color="auto" w:fill="FBFBFB"/>
        </w:rPr>
        <w:t>Waite, K. et al. (2021)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xml:space="preserve">. Great Britain and United States: </w:t>
      </w:r>
      <w:proofErr w:type="spellStart"/>
      <w:r>
        <w:rPr>
          <w:rFonts w:ascii="avenir-regular-class" w:hAnsi="avenir-regular-class"/>
          <w:color w:val="333333"/>
          <w:sz w:val="23"/>
          <w:szCs w:val="23"/>
          <w:shd w:val="clear" w:color="auto" w:fill="FBFBFB"/>
        </w:rPr>
        <w:t>Kogan</w:t>
      </w:r>
      <w:proofErr w:type="spellEnd"/>
      <w:r>
        <w:rPr>
          <w:rFonts w:ascii="avenir-regular-class" w:hAnsi="avenir-regular-class"/>
          <w:color w:val="333333"/>
          <w:sz w:val="23"/>
          <w:szCs w:val="23"/>
          <w:shd w:val="clear" w:color="auto" w:fill="FBFBFB"/>
        </w:rPr>
        <w:t xml:space="preserve"> Page Limited. </w:t>
      </w:r>
    </w:p>
    <w:p w:rsidR="00C72B26" w:rsidRDefault="00C72B26" w:rsidP="00C72B26">
      <w:pPr>
        <w:pStyle w:val="ListParagraph"/>
      </w:pPr>
    </w:p>
    <w:sectPr w:rsidR="00C72B26" w:rsidSect="00433112">
      <w:headerReference w:type="default" r:id="rId14"/>
      <w:footerReference w:type="default" r:id="rId1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3F17" w:rsidRDefault="006D3F17" w:rsidP="009128BC">
      <w:pPr>
        <w:spacing w:line="240" w:lineRule="auto"/>
      </w:pPr>
      <w:r>
        <w:separator/>
      </w:r>
    </w:p>
  </w:endnote>
  <w:endnote w:type="continuationSeparator" w:id="0">
    <w:p w:rsidR="006D3F17" w:rsidRDefault="006D3F17" w:rsidP="009128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venir-regular-class">
    <w:altName w:val="Times New Roman"/>
    <w:panose1 w:val="00000000000000000000"/>
    <w:charset w:val="00"/>
    <w:family w:val="roman"/>
    <w:notTrueType/>
    <w:pitch w:val="default"/>
  </w:font>
  <w:font w:name="Engravers MT">
    <w:panose1 w:val="0209070708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alias w:val="Author"/>
      <w:tag w:val=""/>
      <w:id w:val="1534151868"/>
      <w:placeholder>
        <w:docPart w:val="749017E4AC9644279F00EE878015B911"/>
      </w:placeholder>
      <w:dataBinding w:prefixMappings="xmlns:ns0='http://purl.org/dc/elements/1.1/' xmlns:ns1='http://schemas.openxmlformats.org/package/2006/metadata/core-properties' " w:xpath="/ns1:coreProperties[1]/ns0:creator[1]" w:storeItemID="{6C3C8BC8-F283-45AE-878A-BAB7291924A1}"/>
      <w:text/>
    </w:sdtPr>
    <w:sdtEndPr/>
    <w:sdtContent>
      <w:p w:rsidR="00867047" w:rsidRDefault="00867047">
        <w:pPr>
          <w:pStyle w:val="Footer"/>
        </w:pPr>
        <w:r>
          <w:t>Jolanta Kalnina 1</w:t>
        </w:r>
        <w:r w:rsidR="00077770">
          <w:t>801540         Word Count: 1,314</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3F17" w:rsidRDefault="006D3F17" w:rsidP="009128BC">
      <w:pPr>
        <w:spacing w:line="240" w:lineRule="auto"/>
      </w:pPr>
      <w:r>
        <w:separator/>
      </w:r>
    </w:p>
  </w:footnote>
  <w:footnote w:type="continuationSeparator" w:id="0">
    <w:p w:rsidR="006D3F17" w:rsidRDefault="006D3F17" w:rsidP="009128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28BC" w:rsidRPr="002A4699" w:rsidRDefault="009128BC" w:rsidP="009128BC">
    <w:pPr>
      <w:pStyle w:val="Header"/>
      <w:rPr>
        <w:noProof/>
        <w:color w:val="EE52A4" w:themeColor="accent1" w:themeTint="99"/>
        <w:sz w:val="24"/>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128BC" w:rsidRDefault="009128BC">
                            <w:pPr>
                              <w:pStyle w:val="Header"/>
                              <w:jc w:val="right"/>
                              <w:rPr>
                                <w:color w:val="FFFFFF" w:themeColor="background1"/>
                                <w:sz w:val="24"/>
                              </w:rPr>
                            </w:pPr>
                            <w:r>
                              <w:rPr>
                                <w:color w:val="FFFFFF" w:themeColor="background1"/>
                                <w:sz w:val="24"/>
                              </w:rPr>
                              <w:fldChar w:fldCharType="begin"/>
                            </w:r>
                            <w:r>
                              <w:rPr>
                                <w:color w:val="FFFFFF" w:themeColor="background1"/>
                                <w:sz w:val="24"/>
                              </w:rPr>
                              <w:instrText xml:space="preserve"> PAGE   \* MERGEFORMAT </w:instrText>
                            </w:r>
                            <w:r>
                              <w:rPr>
                                <w:color w:val="FFFFFF" w:themeColor="background1"/>
                                <w:sz w:val="24"/>
                              </w:rPr>
                              <w:fldChar w:fldCharType="separate"/>
                            </w:r>
                            <w:r w:rsidR="00077770">
                              <w:rPr>
                                <w:noProof/>
                                <w:color w:val="FFFFFF" w:themeColor="background1"/>
                                <w:sz w:val="24"/>
                              </w:rPr>
                              <w:t>4</w:t>
                            </w:r>
                            <w:r>
                              <w:rPr>
                                <w:noProof/>
                                <w:color w:val="FFFFFF" w:themeColor="background1"/>
                                <w:sz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72RxQAAANwAAAAPAAAAZHJzL2Rvd25yZXYueG1sRI9BawIx&#10;EIXvhf6HMAVvNWuLsmyNIoVCeymoPbS3YTPuLm4mIcnq2l/vHARvM7w3732zXI+uVyeKqfNsYDYt&#10;QBHX3nbcGPjZfzyXoFJGtth7JgMXSrBePT4ssbL+zFs67XKjJIRThQbanEOldapbcpimPhCLdvDR&#10;YZY1NtpGPEu46/VLUSy0w46locVA7y3Vx93gDPx/d1RuhtfZVxiKvowY5n+/wZjJ07h5A5VpzHfz&#10;7frTCv5C8OUZmUCvrgAAAP//AwBQSwECLQAUAAYACAAAACEA2+H2y+4AAACFAQAAEwAAAAAAAAAA&#10;AAAAAAAAAAAAW0NvbnRlbnRfVHlwZXNdLnhtbFBLAQItABQABgAIAAAAIQBa9CxbvwAAABUBAAAL&#10;AAAAAAAAAAAAAAAAAB8BAABfcmVscy8ucmVsc1BLAQItABQABgAIAAAAIQD7672RxQAAANwAAAAP&#10;AAAAAAAAAAAAAAAAAAcCAABkcnMvZG93bnJldi54bWxQSwUGAAAAAAMAAwC3AAAA+QIAAAAA&#10;" fillcolor="white [3212]" stroked="f" strokeweight="1.5pt">
                  <v:fill opacity="0"/>
                  <v:stroke endcap="round"/>
                </v:rect>
                <v:shape id="Rectangle 1" o:spid="_x0000_s103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RXfwgAAANwAAAAPAAAAZHJzL2Rvd25yZXYueG1sRE/fa8Iw&#10;EH4f+D+EE/YyZmoYMqpR3GSwPY1WfT+asyk2l9JEW//7RRD2dh/fz1ttRteKK/Wh8axhPstAEFfe&#10;NFxrOOy/Xt9BhIhssPVMGm4UYLOePK0wN37ggq5lrEUK4ZCjBhtjl0sZKksOw8x3xIk7+d5hTLCv&#10;pelxSOGulSrLFtJhw6nBYkeflqpzeXEajorfbkqVH7/F8Ue9FHZ7PuwGrZ+n43YJItIY/8UP97dJ&#10;8xdzuD+TLpDrPwAAAP//AwBQSwECLQAUAAYACAAAACEA2+H2y+4AAACFAQAAEwAAAAAAAAAAAAAA&#10;AAAAAAAAW0NvbnRlbnRfVHlwZXNdLnhtbFBLAQItABQABgAIAAAAIQBa9CxbvwAAABUBAAALAAAA&#10;AAAAAAAAAAAAAB8BAABfcmVscy8ucmVsc1BLAQItABQABgAIAAAAIQArIRXfwgAAANwAAAAPAAAA&#10;AAAAAAAAAAAAAAcCAABkcnMvZG93bnJldi54bWxQSwUGAAAAAAMAAwC3AAAA9gIAAAAA&#10;" path="m,l1462822,,910372,376306,,1014481,,xe" fillcolor="#b31166 [3204]" stroked="f" strokeweight="1.5pt">
                  <v:stroke endcap="round"/>
                  <v:path arrowok="t" o:connecttype="custom" o:connectlocs="0,0;1463040,0;910508,376493;0,1014984;0,0" o:connectangles="0,0,0,0,0"/>
                </v:shape>
                <v:rect id="Rectangle 162" o:spid="_x0000_s104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b/gwwAAANwAAAAPAAAAZHJzL2Rvd25yZXYueG1sRE9Na8JA&#10;EL0L/Q/LFHopujEUkegqJSgt6aXG4HnIjkma7GzIbk3677uFgrd5vM/Z7ifTiRsNrrGsYLmIQBCX&#10;VjdcKSjOx/kahPPIGjvLpOCHHOx3D7MtJtqOfKJb7isRQtglqKD2vk+kdGVNBt3C9sSBu9rBoA9w&#10;qKQecAzhppNxFK2kwYZDQ409pTWVbf5tFGTUfGTxy7N7y7/ssv3sikufHpR6epxeNyA8Tf4u/ne/&#10;6zB/FcPfM+ECufsFAAD//wMAUEsBAi0AFAAGAAgAAAAhANvh9svuAAAAhQEAABMAAAAAAAAAAAAA&#10;AAAAAAAAAFtDb250ZW50X1R5cGVzXS54bWxQSwECLQAUAAYACAAAACEAWvQsW78AAAAVAQAACwAA&#10;AAAAAAAAAAAAAAAfAQAAX3JlbHMvLnJlbHNQSwECLQAUAAYACAAAACEAT92/4MMAAADcAAAADwAA&#10;AAAAAAAAAAAAAAAHAgAAZHJzL2Rvd25yZXYueG1sUEsFBgAAAAADAAMAtwAAAPcCAAAAAA==&#10;" stroked="f" strokeweight="1.5pt">
                  <v:fill r:id="rId2" o:title="" recolor="t" rotate="t" type="frame"/>
                  <v:stroke endcap="round"/>
                </v:rect>
              </v:group>
              <v:shapetype id="_x0000_t202" coordsize="21600,21600" o:spt="202" path="m,l,21600r21600,l21600,xe">
                <v:stroke joinstyle="miter"/>
                <v:path gradientshapeok="t" o:connecttype="rect"/>
              </v:shapetype>
              <v:shape id="Text Box 163" o:spid="_x0000_s104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9128BC" w:rsidRDefault="009128BC">
                      <w:pPr>
                        <w:pStyle w:val="Header"/>
                        <w:jc w:val="right"/>
                        <w:rPr>
                          <w:color w:val="FFFFFF" w:themeColor="background1"/>
                          <w:sz w:val="24"/>
                        </w:rPr>
                      </w:pPr>
                      <w:r>
                        <w:rPr>
                          <w:color w:val="FFFFFF" w:themeColor="background1"/>
                          <w:sz w:val="24"/>
                        </w:rPr>
                        <w:fldChar w:fldCharType="begin"/>
                      </w:r>
                      <w:r>
                        <w:rPr>
                          <w:color w:val="FFFFFF" w:themeColor="background1"/>
                          <w:sz w:val="24"/>
                        </w:rPr>
                        <w:instrText xml:space="preserve"> PAGE   \* MERGEFORMAT </w:instrText>
                      </w:r>
                      <w:r>
                        <w:rPr>
                          <w:color w:val="FFFFFF" w:themeColor="background1"/>
                          <w:sz w:val="24"/>
                        </w:rPr>
                        <w:fldChar w:fldCharType="separate"/>
                      </w:r>
                      <w:r w:rsidR="00077770">
                        <w:rPr>
                          <w:noProof/>
                          <w:color w:val="FFFFFF" w:themeColor="background1"/>
                          <w:sz w:val="24"/>
                        </w:rPr>
                        <w:t>4</w:t>
                      </w:r>
                      <w:r>
                        <w:rPr>
                          <w:noProof/>
                          <w:color w:val="FFFFFF" w:themeColor="background1"/>
                          <w:sz w:val="24"/>
                        </w:rPr>
                        <w:fldChar w:fldCharType="end"/>
                      </w:r>
                    </w:p>
                  </w:txbxContent>
                </v:textbox>
              </v:shape>
              <w10:wrap anchorx="page" anchory="page"/>
            </v:group>
          </w:pict>
        </mc:Fallback>
      </mc:AlternateContent>
    </w:r>
    <w:r>
      <w:t xml:space="preserve">                          </w:t>
    </w:r>
    <w:r w:rsidRPr="009128BC">
      <w:rPr>
        <w:rFonts w:ascii="Engravers MT" w:hAnsi="Engravers MT"/>
        <w:color w:val="EE52A4" w:themeColor="accent1" w:themeTint="99"/>
        <w:sz w:val="28"/>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HEALTHCARE on Hand</w:t>
    </w:r>
  </w:p>
  <w:p w:rsidR="009128BC" w:rsidRDefault="00912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74DC"/>
    <w:multiLevelType w:val="hybridMultilevel"/>
    <w:tmpl w:val="F898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A29A5"/>
    <w:multiLevelType w:val="hybridMultilevel"/>
    <w:tmpl w:val="CF36009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B31166"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32D02"/>
    <w:multiLevelType w:val="hybridMultilevel"/>
    <w:tmpl w:val="C0D2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F568F5"/>
    <w:multiLevelType w:val="hybridMultilevel"/>
    <w:tmpl w:val="8BF6F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C7D2B"/>
    <w:multiLevelType w:val="multilevel"/>
    <w:tmpl w:val="55E0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DCE396A"/>
    <w:multiLevelType w:val="hybridMultilevel"/>
    <w:tmpl w:val="A290E6B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2"/>
  </w:num>
  <w:num w:numId="2">
    <w:abstractNumId w:val="0"/>
  </w:num>
  <w:num w:numId="3">
    <w:abstractNumId w:val="5"/>
  </w:num>
  <w:num w:numId="4">
    <w:abstractNumId w:val="6"/>
  </w:num>
  <w:num w:numId="5">
    <w:abstractNumId w:val="2"/>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2D76"/>
    <w:rsid w:val="000433A7"/>
    <w:rsid w:val="00054D15"/>
    <w:rsid w:val="000748BD"/>
    <w:rsid w:val="00077770"/>
    <w:rsid w:val="000A57E3"/>
    <w:rsid w:val="000B6A0D"/>
    <w:rsid w:val="000B6D70"/>
    <w:rsid w:val="000D01E4"/>
    <w:rsid w:val="000D0AEE"/>
    <w:rsid w:val="000E1E29"/>
    <w:rsid w:val="000F599F"/>
    <w:rsid w:val="00100C55"/>
    <w:rsid w:val="00100FCB"/>
    <w:rsid w:val="001033C0"/>
    <w:rsid w:val="00147BED"/>
    <w:rsid w:val="001561A5"/>
    <w:rsid w:val="00180E82"/>
    <w:rsid w:val="0019551E"/>
    <w:rsid w:val="001C06CB"/>
    <w:rsid w:val="001D36E7"/>
    <w:rsid w:val="002A3D99"/>
    <w:rsid w:val="002B4681"/>
    <w:rsid w:val="002C015D"/>
    <w:rsid w:val="002D29C0"/>
    <w:rsid w:val="002E6CEE"/>
    <w:rsid w:val="002E71AC"/>
    <w:rsid w:val="00326FCD"/>
    <w:rsid w:val="0033767D"/>
    <w:rsid w:val="003862A4"/>
    <w:rsid w:val="0040440B"/>
    <w:rsid w:val="00433112"/>
    <w:rsid w:val="004611FE"/>
    <w:rsid w:val="004A7CF8"/>
    <w:rsid w:val="004B306C"/>
    <w:rsid w:val="004B37F9"/>
    <w:rsid w:val="004C3116"/>
    <w:rsid w:val="004C48C4"/>
    <w:rsid w:val="004E4127"/>
    <w:rsid w:val="005275A3"/>
    <w:rsid w:val="00535CCD"/>
    <w:rsid w:val="00542C9C"/>
    <w:rsid w:val="00545346"/>
    <w:rsid w:val="00545D3E"/>
    <w:rsid w:val="00557B8B"/>
    <w:rsid w:val="00572C8C"/>
    <w:rsid w:val="005A2E71"/>
    <w:rsid w:val="005B35C5"/>
    <w:rsid w:val="005D4D9F"/>
    <w:rsid w:val="005F44D8"/>
    <w:rsid w:val="00692E21"/>
    <w:rsid w:val="006D3F17"/>
    <w:rsid w:val="00702B1F"/>
    <w:rsid w:val="0071201D"/>
    <w:rsid w:val="007124B4"/>
    <w:rsid w:val="00792ED1"/>
    <w:rsid w:val="007A157F"/>
    <w:rsid w:val="007B6F17"/>
    <w:rsid w:val="007D4CD4"/>
    <w:rsid w:val="007F54E0"/>
    <w:rsid w:val="00800378"/>
    <w:rsid w:val="0086664C"/>
    <w:rsid w:val="00867047"/>
    <w:rsid w:val="00872D76"/>
    <w:rsid w:val="00875305"/>
    <w:rsid w:val="008A7654"/>
    <w:rsid w:val="008B4624"/>
    <w:rsid w:val="008D4624"/>
    <w:rsid w:val="008F4E36"/>
    <w:rsid w:val="00905FB0"/>
    <w:rsid w:val="009128BC"/>
    <w:rsid w:val="00946306"/>
    <w:rsid w:val="00960EFF"/>
    <w:rsid w:val="00975BF5"/>
    <w:rsid w:val="00986E7A"/>
    <w:rsid w:val="009B0335"/>
    <w:rsid w:val="009E3E1F"/>
    <w:rsid w:val="00A149A2"/>
    <w:rsid w:val="00A47FFA"/>
    <w:rsid w:val="00A71BB4"/>
    <w:rsid w:val="00A86631"/>
    <w:rsid w:val="00A937C9"/>
    <w:rsid w:val="00AB2B0B"/>
    <w:rsid w:val="00AC1B96"/>
    <w:rsid w:val="00AF2C4E"/>
    <w:rsid w:val="00B02A2F"/>
    <w:rsid w:val="00B60B27"/>
    <w:rsid w:val="00BE0442"/>
    <w:rsid w:val="00C142B9"/>
    <w:rsid w:val="00C1710E"/>
    <w:rsid w:val="00C2245D"/>
    <w:rsid w:val="00C610FF"/>
    <w:rsid w:val="00C618DB"/>
    <w:rsid w:val="00C72B26"/>
    <w:rsid w:val="00C77784"/>
    <w:rsid w:val="00CC7A74"/>
    <w:rsid w:val="00CD55ED"/>
    <w:rsid w:val="00CE12FE"/>
    <w:rsid w:val="00D51408"/>
    <w:rsid w:val="00D8671F"/>
    <w:rsid w:val="00D96447"/>
    <w:rsid w:val="00DE344E"/>
    <w:rsid w:val="00DF1B7A"/>
    <w:rsid w:val="00E46888"/>
    <w:rsid w:val="00E61C70"/>
    <w:rsid w:val="00EA1ED3"/>
    <w:rsid w:val="00F54BE8"/>
    <w:rsid w:val="00F578C7"/>
    <w:rsid w:val="00F7203C"/>
    <w:rsid w:val="00FD4236"/>
    <w:rsid w:val="00FF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F6F7A"/>
  <w15:chartTrackingRefBased/>
  <w15:docId w15:val="{1EC4722A-B4F9-42FC-B26C-82E2F56EF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72D76"/>
    <w:pPr>
      <w:spacing w:after="0"/>
    </w:pPr>
    <w:rPr>
      <w:rFonts w:ascii="Arial" w:hAnsi="Arial"/>
      <w:szCs w:val="24"/>
    </w:rPr>
  </w:style>
  <w:style w:type="paragraph" w:styleId="Heading1">
    <w:name w:val="heading 1"/>
    <w:basedOn w:val="Normal"/>
    <w:next w:val="Normal"/>
    <w:link w:val="Heading1Char"/>
    <w:uiPriority w:val="9"/>
    <w:qFormat/>
    <w:rsid w:val="00872D76"/>
    <w:pPr>
      <w:spacing w:before="120" w:after="360" w:line="264" w:lineRule="auto"/>
      <w:outlineLvl w:val="0"/>
    </w:pPr>
    <w:rPr>
      <w:rFonts w:ascii="Georgia" w:hAnsi="Georgia" w:cstheme="minorHAnsi"/>
      <w:i/>
      <w:iCs/>
      <w:color w:val="B31166" w:themeColor="accent1"/>
      <w:sz w:val="48"/>
      <w:szCs w:val="48"/>
    </w:rPr>
  </w:style>
  <w:style w:type="paragraph" w:styleId="Heading2">
    <w:name w:val="heading 2"/>
    <w:basedOn w:val="Normal"/>
    <w:next w:val="Normal"/>
    <w:link w:val="Heading2Char"/>
    <w:uiPriority w:val="9"/>
    <w:unhideWhenUsed/>
    <w:qFormat/>
    <w:rsid w:val="00872D76"/>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76"/>
    <w:rPr>
      <w:rFonts w:ascii="Georgia" w:hAnsi="Georgia" w:cstheme="minorHAnsi"/>
      <w:i/>
      <w:iCs/>
      <w:color w:val="B31166" w:themeColor="accent1"/>
      <w:sz w:val="48"/>
      <w:szCs w:val="48"/>
    </w:rPr>
  </w:style>
  <w:style w:type="character" w:customStyle="1" w:styleId="Heading2Char">
    <w:name w:val="Heading 2 Char"/>
    <w:basedOn w:val="DefaultParagraphFont"/>
    <w:link w:val="Heading2"/>
    <w:uiPriority w:val="9"/>
    <w:rsid w:val="00872D76"/>
    <w:rPr>
      <w:rFonts w:asciiTheme="majorHAnsi" w:eastAsia="Times New Roman" w:hAnsiTheme="majorHAnsi" w:cstheme="majorBidi"/>
      <w:color w:val="7F7F7F" w:themeColor="text1" w:themeTint="80"/>
      <w:sz w:val="28"/>
      <w:szCs w:val="28"/>
      <w:lang w:eastAsia="en-GB"/>
    </w:rPr>
  </w:style>
  <w:style w:type="paragraph" w:customStyle="1" w:styleId="Nornal">
    <w:name w:val="Nornal"/>
    <w:basedOn w:val="Normal"/>
    <w:link w:val="NornalChar"/>
    <w:qFormat/>
    <w:rsid w:val="00872D76"/>
    <w:pPr>
      <w:spacing w:after="160" w:line="264" w:lineRule="auto"/>
    </w:pPr>
    <w:rPr>
      <w:rFonts w:cs="Arial"/>
      <w:szCs w:val="22"/>
    </w:rPr>
  </w:style>
  <w:style w:type="character" w:customStyle="1" w:styleId="NornalChar">
    <w:name w:val="Nornal Char"/>
    <w:basedOn w:val="DefaultParagraphFont"/>
    <w:link w:val="Nornal"/>
    <w:rsid w:val="00872D76"/>
    <w:rPr>
      <w:rFonts w:ascii="Arial" w:hAnsi="Arial" w:cs="Arial"/>
    </w:rPr>
  </w:style>
  <w:style w:type="paragraph" w:customStyle="1" w:styleId="Listparag">
    <w:name w:val="List parag"/>
    <w:basedOn w:val="ListParagraph"/>
    <w:link w:val="ListparagChar"/>
    <w:qFormat/>
    <w:rsid w:val="00872D76"/>
    <w:pPr>
      <w:numPr>
        <w:numId w:val="1"/>
      </w:numPr>
      <w:spacing w:after="120" w:line="264" w:lineRule="auto"/>
      <w:contextualSpacing w:val="0"/>
    </w:pPr>
    <w:rPr>
      <w:rFonts w:eastAsia="Times New Roman" w:cs="Arial"/>
      <w:lang w:eastAsia="en-GB"/>
    </w:rPr>
  </w:style>
  <w:style w:type="character" w:customStyle="1" w:styleId="ListparagChar">
    <w:name w:val="List parag Char"/>
    <w:basedOn w:val="DefaultParagraphFont"/>
    <w:link w:val="Listparag"/>
    <w:rsid w:val="00872D76"/>
    <w:rPr>
      <w:rFonts w:ascii="Arial" w:eastAsia="Times New Roman" w:hAnsi="Arial" w:cs="Arial"/>
      <w:szCs w:val="24"/>
      <w:lang w:eastAsia="en-GB"/>
    </w:rPr>
  </w:style>
  <w:style w:type="paragraph" w:styleId="ListParagraph">
    <w:name w:val="List Paragraph"/>
    <w:basedOn w:val="Normal"/>
    <w:uiPriority w:val="34"/>
    <w:qFormat/>
    <w:rsid w:val="00872D76"/>
    <w:pPr>
      <w:ind w:left="720"/>
      <w:contextualSpacing/>
    </w:pPr>
  </w:style>
  <w:style w:type="character" w:styleId="Hyperlink">
    <w:name w:val="Hyperlink"/>
    <w:basedOn w:val="DefaultParagraphFont"/>
    <w:uiPriority w:val="99"/>
    <w:unhideWhenUsed/>
    <w:rsid w:val="005275A3"/>
    <w:rPr>
      <w:color w:val="0000FF"/>
      <w:u w:val="single"/>
    </w:rPr>
  </w:style>
  <w:style w:type="paragraph" w:styleId="NormalWeb">
    <w:name w:val="Normal (Web)"/>
    <w:basedOn w:val="Normal"/>
    <w:uiPriority w:val="99"/>
    <w:unhideWhenUsed/>
    <w:rsid w:val="00E61C70"/>
    <w:pPr>
      <w:spacing w:before="100" w:beforeAutospacing="1" w:after="100" w:afterAutospacing="1" w:line="240" w:lineRule="auto"/>
    </w:pPr>
    <w:rPr>
      <w:rFonts w:ascii="Times New Roman" w:eastAsia="Times New Roman" w:hAnsi="Times New Roman" w:cs="Times New Roman"/>
      <w:sz w:val="24"/>
      <w:lang w:eastAsia="en-GB"/>
    </w:rPr>
  </w:style>
  <w:style w:type="paragraph" w:styleId="Header">
    <w:name w:val="header"/>
    <w:basedOn w:val="Normal"/>
    <w:link w:val="HeaderChar"/>
    <w:uiPriority w:val="99"/>
    <w:unhideWhenUsed/>
    <w:rsid w:val="009128BC"/>
    <w:pPr>
      <w:tabs>
        <w:tab w:val="center" w:pos="4513"/>
        <w:tab w:val="right" w:pos="9026"/>
      </w:tabs>
      <w:spacing w:line="240" w:lineRule="auto"/>
    </w:pPr>
  </w:style>
  <w:style w:type="character" w:customStyle="1" w:styleId="HeaderChar">
    <w:name w:val="Header Char"/>
    <w:basedOn w:val="DefaultParagraphFont"/>
    <w:link w:val="Header"/>
    <w:uiPriority w:val="99"/>
    <w:rsid w:val="009128BC"/>
    <w:rPr>
      <w:rFonts w:ascii="Arial" w:hAnsi="Arial"/>
      <w:szCs w:val="24"/>
    </w:rPr>
  </w:style>
  <w:style w:type="paragraph" w:styleId="Footer">
    <w:name w:val="footer"/>
    <w:basedOn w:val="Normal"/>
    <w:link w:val="FooterChar"/>
    <w:uiPriority w:val="99"/>
    <w:unhideWhenUsed/>
    <w:rsid w:val="009128BC"/>
    <w:pPr>
      <w:tabs>
        <w:tab w:val="center" w:pos="4513"/>
        <w:tab w:val="right" w:pos="9026"/>
      </w:tabs>
      <w:spacing w:line="240" w:lineRule="auto"/>
    </w:pPr>
  </w:style>
  <w:style w:type="character" w:customStyle="1" w:styleId="FooterChar">
    <w:name w:val="Footer Char"/>
    <w:basedOn w:val="DefaultParagraphFont"/>
    <w:link w:val="Footer"/>
    <w:uiPriority w:val="99"/>
    <w:rsid w:val="009128BC"/>
    <w:rPr>
      <w:rFonts w:ascii="Arial" w:hAnsi="Arial"/>
      <w:szCs w:val="24"/>
    </w:rPr>
  </w:style>
  <w:style w:type="paragraph" w:styleId="BalloonText">
    <w:name w:val="Balloon Text"/>
    <w:basedOn w:val="Normal"/>
    <w:link w:val="BalloonTextChar"/>
    <w:uiPriority w:val="99"/>
    <w:semiHidden/>
    <w:unhideWhenUsed/>
    <w:rsid w:val="009128B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8BC"/>
    <w:rPr>
      <w:rFonts w:ascii="Segoe UI" w:hAnsi="Segoe UI" w:cs="Segoe UI"/>
      <w:sz w:val="18"/>
      <w:szCs w:val="18"/>
    </w:rPr>
  </w:style>
  <w:style w:type="character" w:styleId="FollowedHyperlink">
    <w:name w:val="FollowedHyperlink"/>
    <w:basedOn w:val="DefaultParagraphFont"/>
    <w:uiPriority w:val="99"/>
    <w:semiHidden/>
    <w:unhideWhenUsed/>
    <w:rsid w:val="00960EFF"/>
    <w:rPr>
      <w:color w:val="A5A5A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image" Target="media/image30.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49017E4AC9644279F00EE878015B911"/>
        <w:category>
          <w:name w:val="General"/>
          <w:gallery w:val="placeholder"/>
        </w:category>
        <w:types>
          <w:type w:val="bbPlcHdr"/>
        </w:types>
        <w:behaviors>
          <w:behavior w:val="content"/>
        </w:behaviors>
        <w:guid w:val="{4BBCFA10-42F5-4626-A41B-81D178FC5390}"/>
      </w:docPartPr>
      <w:docPartBody>
        <w:p w:rsidR="001D0A4C" w:rsidRDefault="005D53F0" w:rsidP="005D53F0">
          <w:pPr>
            <w:pStyle w:val="749017E4AC9644279F00EE878015B91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venir-regular-class">
    <w:altName w:val="Times New Roman"/>
    <w:panose1 w:val="00000000000000000000"/>
    <w:charset w:val="00"/>
    <w:family w:val="roman"/>
    <w:notTrueType/>
    <w:pitch w:val="default"/>
  </w:font>
  <w:font w:name="Engravers MT">
    <w:panose1 w:val="020907070805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3F0"/>
    <w:rsid w:val="001D0A4C"/>
    <w:rsid w:val="005D53F0"/>
    <w:rsid w:val="009D28E8"/>
    <w:rsid w:val="00E41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53F0"/>
    <w:rPr>
      <w:color w:val="808080"/>
    </w:rPr>
  </w:style>
  <w:style w:type="paragraph" w:customStyle="1" w:styleId="ADA1E8D93F8346409041BCB8725B0AB3">
    <w:name w:val="ADA1E8D93F8346409041BCB8725B0AB3"/>
    <w:rsid w:val="005D53F0"/>
  </w:style>
  <w:style w:type="paragraph" w:customStyle="1" w:styleId="749017E4AC9644279F00EE878015B911">
    <w:name w:val="749017E4AC9644279F00EE878015B911"/>
    <w:rsid w:val="005D5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Normal.dotm</Template>
  <TotalTime>555</TotalTime>
  <Pages>4</Pages>
  <Words>1758</Words>
  <Characters>10026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Jolanta Kalnina 1801540         Word Count: 1,314</dc:creator>
  <cp:keywords/>
  <dc:description/>
  <cp:lastModifiedBy>Kalnina, Jolanta</cp:lastModifiedBy>
  <cp:revision>86</cp:revision>
  <dcterms:created xsi:type="dcterms:W3CDTF">2023-06-12T18:38:00Z</dcterms:created>
  <dcterms:modified xsi:type="dcterms:W3CDTF">2023-06-18T12:25:00Z</dcterms:modified>
</cp:coreProperties>
</file>