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C4CCD" w14:textId="77777777" w:rsidR="00D22A11" w:rsidRDefault="00D22A11" w:rsidP="00AA5F5C">
      <w:pPr>
        <w:spacing w:line="360" w:lineRule="auto"/>
      </w:pPr>
    </w:p>
    <w:p w14:paraId="71B2F3CA" w14:textId="77777777" w:rsidR="00861FE7" w:rsidRDefault="00861FE7" w:rsidP="00AA5F5C">
      <w:pPr>
        <w:spacing w:line="360" w:lineRule="auto"/>
      </w:pPr>
    </w:p>
    <w:p w14:paraId="170B7684" w14:textId="55E12284" w:rsidR="00861FE7" w:rsidRPr="00376F92" w:rsidRDefault="00AA5F5C" w:rsidP="00C54E32">
      <w:pPr>
        <w:spacing w:line="360" w:lineRule="auto"/>
        <w:jc w:val="center"/>
        <w:rPr>
          <w:rFonts w:ascii="Arial" w:hAnsi="Arial" w:cs="Arial"/>
          <w:b/>
          <w:bCs/>
          <w:sz w:val="44"/>
          <w:szCs w:val="44"/>
          <w:u w:val="single"/>
        </w:rPr>
      </w:pPr>
      <w:r w:rsidRPr="00376F92">
        <w:rPr>
          <w:rFonts w:ascii="Arial" w:hAnsi="Arial" w:cs="Arial"/>
          <w:b/>
          <w:bCs/>
          <w:sz w:val="36"/>
          <w:szCs w:val="36"/>
          <w:u w:val="single"/>
        </w:rPr>
        <w:t xml:space="preserve">Dylunio, cynnal a gwerthuso prosiect ymchwil yn feirniadol gan ganolbwyntio ar fodel yr athro trawsnewidiol wrth ddatblygu ymarfer sy’n cael effaith gadarnhaol ar y dysgwr. </w:t>
      </w:r>
    </w:p>
    <w:p w14:paraId="31A30070" w14:textId="29061C93" w:rsidR="00AA5F5C" w:rsidRPr="00376F92" w:rsidRDefault="00AA5F5C" w:rsidP="00C54E32">
      <w:pPr>
        <w:spacing w:line="360" w:lineRule="auto"/>
        <w:rPr>
          <w:rFonts w:ascii="Arial" w:hAnsi="Arial" w:cs="Arial"/>
          <w:b/>
          <w:bCs/>
          <w:sz w:val="28"/>
          <w:szCs w:val="28"/>
        </w:rPr>
      </w:pPr>
    </w:p>
    <w:p w14:paraId="6A6EFD48" w14:textId="335C4EE9" w:rsidR="00376F92" w:rsidRPr="00376F92" w:rsidRDefault="00861FE7" w:rsidP="00C54E32">
      <w:pPr>
        <w:spacing w:line="360" w:lineRule="auto"/>
        <w:rPr>
          <w:rFonts w:ascii="Arial" w:hAnsi="Arial" w:cs="Arial"/>
          <w:sz w:val="28"/>
          <w:szCs w:val="28"/>
        </w:rPr>
      </w:pPr>
      <w:r w:rsidRPr="00376F92">
        <w:rPr>
          <w:rFonts w:ascii="Arial" w:hAnsi="Arial" w:cs="Arial"/>
          <w:b/>
          <w:bCs/>
          <w:sz w:val="28"/>
          <w:szCs w:val="28"/>
        </w:rPr>
        <w:t>Nod, ffocws a phwrpas yr ymchwil/Cyd-destun Ymchwil</w:t>
      </w:r>
    </w:p>
    <w:p w14:paraId="3FD4FEE0" w14:textId="26055D67" w:rsidR="001A099A" w:rsidRDefault="001A099A" w:rsidP="00C54E32">
      <w:pPr>
        <w:spacing w:line="360" w:lineRule="auto"/>
        <w:rPr>
          <w:rFonts w:ascii="Arial" w:hAnsi="Arial" w:cs="Arial"/>
        </w:rPr>
      </w:pPr>
      <w:r w:rsidRPr="00376F92">
        <w:rPr>
          <w:rFonts w:ascii="Arial" w:hAnsi="Arial" w:cs="Arial"/>
        </w:rPr>
        <w:t xml:space="preserve">Fy nghwestiwn ymchwil oedd; ‘Beth yw effaith cyflwyno sesiynau ymwybyddiaeth ofalgar ysgogol yn y boreau ar reoleiddio plant ym mlwyddyn 3?’ Pwrpas yr ymchwil hwn oedd i archwilio effaith cyflwyno sesiynau ymwybyddiaeth ofalgar ysgogol yn y boreau ar reoleiddio plant ym mlwyddyn 3. Yn ogystal â hyn, roedd yna ffocws penodol ar a oes effaith cadarnhaol ar reoleiddio y plant a sut mae hwn yn effeithio ar eu lles cyffredinol a pherspectif y dydd. </w:t>
      </w:r>
      <w:r w:rsidR="00342968" w:rsidRPr="00376F92">
        <w:rPr>
          <w:rFonts w:ascii="Arial" w:hAnsi="Arial" w:cs="Arial"/>
        </w:rPr>
        <w:t>Sbardunwyd yr ymchwil gan awydd i fireinio dulliau addysgu i gefnogi datblygiad cyfannol myfyrwyr, gan alinio â Safonau Proffesiynol ar gyfer Addysgu ac Arweinyddiaeth yng Nghymru, yn enwedig y safonau ‘deilliannau dysgu a lles’, ‘ymdrech barhaus a gwydnwch dysgwyr’, a ‘cefnogi a datblygu eraill’ (</w:t>
      </w:r>
      <w:r w:rsidR="00950C90" w:rsidRPr="00376F92">
        <w:rPr>
          <w:rFonts w:ascii="Arial" w:hAnsi="Arial" w:cs="Arial"/>
        </w:rPr>
        <w:t>Llywodraeth Cymru, 2019)</w:t>
      </w:r>
      <w:r w:rsidR="00342968" w:rsidRPr="00376F92">
        <w:rPr>
          <w:rFonts w:ascii="Arial" w:hAnsi="Arial" w:cs="Arial"/>
        </w:rPr>
        <w:t>.  Gwnaethwyd y dewis hwn oherwydd ei botensial i wella dynameg ystafell ddosbarth a chynorthwyo twf emosiynol a gwybyddol myfyrwyr.</w:t>
      </w:r>
    </w:p>
    <w:p w14:paraId="7E2DC4E3" w14:textId="77777777" w:rsidR="00543614" w:rsidRPr="00376F92" w:rsidRDefault="00543614" w:rsidP="00C54E32">
      <w:pPr>
        <w:spacing w:line="360" w:lineRule="auto"/>
        <w:rPr>
          <w:rFonts w:ascii="Arial" w:hAnsi="Arial" w:cs="Arial"/>
        </w:rPr>
      </w:pPr>
    </w:p>
    <w:p w14:paraId="5E2B6FD2" w14:textId="7DF22E9E" w:rsidR="008C3E93" w:rsidRDefault="001A099A" w:rsidP="00C54E32">
      <w:pPr>
        <w:spacing w:line="360" w:lineRule="auto"/>
        <w:rPr>
          <w:rFonts w:ascii="Arial" w:hAnsi="Arial" w:cs="Arial"/>
        </w:rPr>
      </w:pPr>
      <w:r w:rsidRPr="00376F92">
        <w:rPr>
          <w:rFonts w:ascii="Arial" w:hAnsi="Arial" w:cs="Arial"/>
        </w:rPr>
        <w:t xml:space="preserve">Yn unol â chanllawiau Bera (2018), gweithredir mesurau llym yn y traethawd i gynnal anhysbysrwydd yr ysgol, diogelu ei hunaniaeth a chadw at safonau moesegol mewn ymchwil addysgol. </w:t>
      </w:r>
      <w:r w:rsidR="00EE5147" w:rsidRPr="00376F92">
        <w:rPr>
          <w:rFonts w:ascii="Arial" w:hAnsi="Arial" w:cs="Arial"/>
        </w:rPr>
        <w:t xml:space="preserve">Fodd bynnag mae'n bwysig deall y cyd-destun y cynhaliwyd yr ymchwil ynddo. Felly, cynhaliwyd yr ymchwil yn ysgol yn Ne Orllewin Cymru gyda 192 o ddisgyblion mewn cyfanswm, a 21 o’r plant hynny yn cyfranogwyr yn yr ymchwil. </w:t>
      </w:r>
      <w:r w:rsidR="008C3E93" w:rsidRPr="00376F92">
        <w:rPr>
          <w:rFonts w:ascii="Arial" w:hAnsi="Arial" w:cs="Arial"/>
        </w:rPr>
        <w:t>O fewn y dosbarth y cynhaliwyd yr ymchwil, mae 12 bachgen a 9 merch, gyda phob plentyn yn cymryd rhan yn yr ymchwil.</w:t>
      </w:r>
      <w:r w:rsidR="00AD60B0" w:rsidRPr="00376F92">
        <w:rPr>
          <w:rFonts w:ascii="Arial" w:hAnsi="Arial" w:cs="Arial"/>
        </w:rPr>
        <w:t xml:space="preserve"> </w:t>
      </w:r>
    </w:p>
    <w:p w14:paraId="0EF9D856" w14:textId="77777777" w:rsidR="00543614" w:rsidRPr="00376F92" w:rsidRDefault="00543614" w:rsidP="00C54E32">
      <w:pPr>
        <w:spacing w:line="360" w:lineRule="auto"/>
        <w:rPr>
          <w:rFonts w:ascii="Arial" w:hAnsi="Arial" w:cs="Arial"/>
        </w:rPr>
      </w:pPr>
    </w:p>
    <w:p w14:paraId="717B3137" w14:textId="77777777" w:rsidR="00617991" w:rsidRPr="00376F92" w:rsidRDefault="007E2766" w:rsidP="00C54E32">
      <w:pPr>
        <w:spacing w:line="360" w:lineRule="auto"/>
        <w:rPr>
          <w:rFonts w:ascii="Arial" w:hAnsi="Arial" w:cs="Arial"/>
        </w:rPr>
      </w:pPr>
      <w:r w:rsidRPr="00376F92">
        <w:rPr>
          <w:rFonts w:ascii="Arial" w:hAnsi="Arial" w:cs="Arial"/>
        </w:rPr>
        <w:t>Yn ôl adroddiad</w:t>
      </w:r>
      <w:r w:rsidR="000C2991" w:rsidRPr="00376F92">
        <w:rPr>
          <w:rFonts w:ascii="Arial" w:hAnsi="Arial" w:cs="Arial"/>
        </w:rPr>
        <w:t xml:space="preserve"> Estyn (2019) yr ysgol, </w:t>
      </w:r>
      <w:r w:rsidRPr="00376F92">
        <w:rPr>
          <w:rFonts w:ascii="Arial" w:hAnsi="Arial" w:cs="Arial"/>
        </w:rPr>
        <w:t>dywedwyd bod plant yn cael nifer o gyfleoedd i gymryd rhan mewn sesiynau rheolaidd i dawelu eu cyrff a'u meddyliau.</w:t>
      </w:r>
      <w:r w:rsidR="00950C90" w:rsidRPr="00376F92">
        <w:rPr>
          <w:rFonts w:ascii="Arial" w:hAnsi="Arial" w:cs="Arial"/>
        </w:rPr>
        <w:t xml:space="preserve"> Wrth </w:t>
      </w:r>
      <w:r w:rsidR="00950C90" w:rsidRPr="00376F92">
        <w:rPr>
          <w:rFonts w:ascii="Arial" w:hAnsi="Arial" w:cs="Arial"/>
        </w:rPr>
        <w:lastRenderedPageBreak/>
        <w:t xml:space="preserve">ystyried cwestiwn ymchwil, roedd gennyf ymwybyddiaeth o’r agwedd hon o fewn adroddiad yr adroddiad Estyn (2020) ac yna, </w:t>
      </w:r>
      <w:r w:rsidR="00F14FBE" w:rsidRPr="00376F92">
        <w:rPr>
          <w:rFonts w:ascii="Arial" w:hAnsi="Arial" w:cs="Arial"/>
        </w:rPr>
        <w:t xml:space="preserve">roeddwn yn awyddus i weld pa gyfleoedd a roddwyd i'r plant i wneud hyn gan yr ysgol, i'w hystyried wedyn o fewn fy arfer addysgegol yn y dyfodol. </w:t>
      </w:r>
    </w:p>
    <w:p w14:paraId="0911FCB4" w14:textId="34AD1C08" w:rsidR="001A099A" w:rsidRPr="00376F92" w:rsidRDefault="00617991" w:rsidP="00C54E32">
      <w:pPr>
        <w:spacing w:line="360" w:lineRule="auto"/>
        <w:rPr>
          <w:rFonts w:ascii="Arial" w:hAnsi="Arial" w:cs="Arial"/>
        </w:rPr>
      </w:pPr>
      <w:r w:rsidRPr="00376F92">
        <w:rPr>
          <w:rFonts w:ascii="Arial" w:hAnsi="Arial" w:cs="Arial"/>
        </w:rPr>
        <w:t>Er bod rhai cyfleoedd yn cael eu rhoi i'r plant reoli, daeth yn amlwg doedd dim byd penodol yn cael ei wneud yn y boreau wrth i'r plant gyrraedd yr ysgol; felly, amlygodd hyn gyfle i gynnal ymchwil ar sesiynau ysgogi ymwybyddiaeth ofalgar yn y boreau.</w:t>
      </w:r>
    </w:p>
    <w:p w14:paraId="13DC1AF7" w14:textId="77777777" w:rsidR="00617991" w:rsidRPr="00376F92" w:rsidRDefault="00617991" w:rsidP="00C54E32">
      <w:pPr>
        <w:spacing w:line="360" w:lineRule="auto"/>
        <w:rPr>
          <w:rFonts w:ascii="Arial" w:hAnsi="Arial" w:cs="Arial"/>
        </w:rPr>
      </w:pPr>
    </w:p>
    <w:p w14:paraId="525B473C" w14:textId="4F1C86DB" w:rsidR="00376F92" w:rsidRPr="00376F92" w:rsidRDefault="00861FE7" w:rsidP="00C54E32">
      <w:pPr>
        <w:spacing w:line="360" w:lineRule="auto"/>
        <w:rPr>
          <w:rFonts w:ascii="Arial" w:hAnsi="Arial" w:cs="Arial"/>
          <w:sz w:val="28"/>
          <w:szCs w:val="28"/>
        </w:rPr>
      </w:pPr>
      <w:r w:rsidRPr="00376F92">
        <w:rPr>
          <w:rFonts w:ascii="Arial" w:hAnsi="Arial" w:cs="Arial"/>
          <w:b/>
          <w:bCs/>
          <w:sz w:val="28"/>
          <w:szCs w:val="28"/>
        </w:rPr>
        <w:t>Trosolowg o lenyddiaeth berthnasol</w:t>
      </w:r>
    </w:p>
    <w:p w14:paraId="180B969F" w14:textId="51C2295C" w:rsidR="00657671" w:rsidRDefault="00657671" w:rsidP="00C54E32">
      <w:pPr>
        <w:spacing w:line="360" w:lineRule="auto"/>
        <w:rPr>
          <w:rFonts w:ascii="Arial" w:hAnsi="Arial" w:cs="Arial"/>
        </w:rPr>
      </w:pPr>
      <w:r w:rsidRPr="00376F92">
        <w:rPr>
          <w:rFonts w:ascii="Arial" w:hAnsi="Arial" w:cs="Arial"/>
        </w:rPr>
        <w:t xml:space="preserve">Yn ddiweddar, bu diddordeb o'r newydd mewn effeithiau ymwybyddiaeth ofalgar ar les cyffredinol a rheoleiddio pobl. </w:t>
      </w:r>
      <w:r w:rsidR="00AF0159" w:rsidRPr="00376F92">
        <w:rPr>
          <w:rFonts w:ascii="Arial" w:hAnsi="Arial" w:cs="Arial"/>
        </w:rPr>
        <w:t>Sefydlwyd pwysigrwydd ymwybyddiaeth ofalgar yn gyntaf gan Jon Kabat-Zinn yn 1977 trwy ei rhaglen arloesol Lleihau Straen yn Seiliedig ar Ymwybyddiaeth Ofalgar (MBSR)</w:t>
      </w:r>
      <w:r w:rsidR="005E58F2" w:rsidRPr="00376F92">
        <w:rPr>
          <w:rFonts w:ascii="Arial" w:hAnsi="Arial" w:cs="Arial"/>
        </w:rPr>
        <w:t xml:space="preserve"> (Kabat-Zinn, 2013).</w:t>
      </w:r>
      <w:r w:rsidR="009A6833" w:rsidRPr="00376F92">
        <w:rPr>
          <w:rFonts w:ascii="Arial" w:hAnsi="Arial" w:cs="Arial"/>
        </w:rPr>
        <w:t xml:space="preserve"> </w:t>
      </w:r>
      <w:r w:rsidR="002332EA" w:rsidRPr="00376F92">
        <w:rPr>
          <w:rFonts w:ascii="Arial" w:hAnsi="Arial" w:cs="Arial"/>
        </w:rPr>
        <w:t>Er bod y rhaglen Lleihau Straen yn Seiliedig ar Ymwybyddiaeth Ofalgar (MBSR) wedi ennill canmoliaeth am ei heffeithiolrwydd o ran lleihau straen a gwella lles, gellir dadlau</w:t>
      </w:r>
      <w:r w:rsidR="007104E5" w:rsidRPr="00376F92">
        <w:rPr>
          <w:rFonts w:ascii="Arial" w:hAnsi="Arial" w:cs="Arial"/>
        </w:rPr>
        <w:t xml:space="preserve"> </w:t>
      </w:r>
      <w:r w:rsidR="002332EA" w:rsidRPr="00376F92">
        <w:rPr>
          <w:rFonts w:ascii="Arial" w:hAnsi="Arial" w:cs="Arial"/>
        </w:rPr>
        <w:t xml:space="preserve">ei gyfyngiadau posibl oherwydd ei gymhwysedd cyffredinol. </w:t>
      </w:r>
      <w:r w:rsidR="009A1E20" w:rsidRPr="00376F92">
        <w:rPr>
          <w:rFonts w:ascii="Arial" w:hAnsi="Arial" w:cs="Arial"/>
        </w:rPr>
        <w:t>Amglygir hyn gan Meiklejohn et al. (2012) gan fod pwysigrwydd addasiadau diwylliannol sensitif gael ei drafod. Mae’r ddadl yn parhau oherwydd dadleua Purser a Milillo (2015) bod MBSR yn mynd i’r afael â straen unigol, efallai na fydd yn mynd i’r afael yn ddigonol â materion systemig sylfaenol sy’n cyfrannu at drallod cymdeithasol, gan eiriol dros ymagwedd fwy cyfannol at lesiant sy’n integreiddio ymwybyddiaeth ofalgar ag ymyriadau cymdeithasol ac amgylcheddol ehangach. Pwysleisir hyn felly, bod agwedd o fewn y llenyddiaeth sydd heb ei hymchwilio na'i phrofi eto, ond sydd â thystiolaeth i awgrymu y gallai hyn fod yn effeithiol ar gyfer rheoleiddio plant trwy ddefnyddio dulliau ymwybyddiaeth ofalgar.</w:t>
      </w:r>
    </w:p>
    <w:p w14:paraId="3EFD69D4" w14:textId="77777777" w:rsidR="00543614" w:rsidRPr="00376F92" w:rsidRDefault="00543614" w:rsidP="00C54E32">
      <w:pPr>
        <w:spacing w:line="360" w:lineRule="auto"/>
        <w:rPr>
          <w:rFonts w:ascii="Arial" w:hAnsi="Arial" w:cs="Arial"/>
        </w:rPr>
      </w:pPr>
    </w:p>
    <w:p w14:paraId="5464D235" w14:textId="0708495D" w:rsidR="00300BB6" w:rsidRPr="00376F92" w:rsidRDefault="00300BB6" w:rsidP="001B0708">
      <w:pPr>
        <w:spacing w:line="360" w:lineRule="auto"/>
        <w:rPr>
          <w:rFonts w:ascii="Arial" w:hAnsi="Arial" w:cs="Arial"/>
        </w:rPr>
      </w:pPr>
      <w:r w:rsidRPr="00376F92">
        <w:rPr>
          <w:rFonts w:ascii="Arial" w:hAnsi="Arial" w:cs="Arial"/>
        </w:rPr>
        <w:t xml:space="preserve">Mae tystiolaeth ddiweddar yn awgrymu bod </w:t>
      </w:r>
      <w:r w:rsidR="001B0708" w:rsidRPr="00376F92">
        <w:rPr>
          <w:rFonts w:ascii="Arial" w:hAnsi="Arial" w:cs="Arial"/>
        </w:rPr>
        <w:t>straen seicogymdeithasol yn ffactor risg pwysig ar gyfer mewnoli teimladau fel</w:t>
      </w:r>
      <w:r w:rsidRPr="00376F92">
        <w:rPr>
          <w:rFonts w:ascii="Arial" w:hAnsi="Arial" w:cs="Arial"/>
        </w:rPr>
        <w:t xml:space="preserve"> </w:t>
      </w:r>
      <w:r w:rsidR="001B0708" w:rsidRPr="00376F92">
        <w:rPr>
          <w:rFonts w:ascii="Arial" w:hAnsi="Arial" w:cs="Arial"/>
        </w:rPr>
        <w:t xml:space="preserve">pryder ac iselder, ac allanoli problemau ymddygiad yn ystod plentyndod (Grant et al., 2006). </w:t>
      </w:r>
      <w:r w:rsidR="009D61E4" w:rsidRPr="00376F92">
        <w:rPr>
          <w:rFonts w:ascii="Arial" w:hAnsi="Arial" w:cs="Arial"/>
        </w:rPr>
        <w:t xml:space="preserve">Cyflwynwyd dadansoddiad a thrafodaeth tebyg gan </w:t>
      </w:r>
      <w:r w:rsidR="006566A2" w:rsidRPr="00376F92">
        <w:rPr>
          <w:rFonts w:ascii="Arial" w:hAnsi="Arial" w:cs="Arial"/>
        </w:rPr>
        <w:t xml:space="preserve">McLaughlin et al. (2011) oherwydd dengys effaith straen mewn bywyd cynnar ar iechyd meddwl yn eu hymchwil. Yn atodol i hyn, </w:t>
      </w:r>
      <w:r w:rsidR="007C1CA5" w:rsidRPr="00376F92">
        <w:rPr>
          <w:rFonts w:ascii="Arial" w:hAnsi="Arial" w:cs="Arial"/>
        </w:rPr>
        <w:t xml:space="preserve">gellir hyn </w:t>
      </w:r>
      <w:r w:rsidR="006566A2" w:rsidRPr="00376F92">
        <w:rPr>
          <w:rFonts w:ascii="Arial" w:hAnsi="Arial" w:cs="Arial"/>
        </w:rPr>
        <w:t xml:space="preserve">arwain at amharu ar brosesau niwrobiolegol </w:t>
      </w:r>
      <w:r w:rsidR="007C1CA5" w:rsidRPr="00376F92">
        <w:rPr>
          <w:rFonts w:ascii="Arial" w:hAnsi="Arial" w:cs="Arial"/>
        </w:rPr>
        <w:t xml:space="preserve">sy’n gysylltiedig â rheoleiddio emosiynol (Teicher et al., 2006). Pwysleisir goblygiadau hyn gan Shonkoff (2012) wrth iddynt </w:t>
      </w:r>
      <w:r w:rsidR="007C1CA5" w:rsidRPr="00376F92">
        <w:rPr>
          <w:rFonts w:ascii="Arial" w:hAnsi="Arial" w:cs="Arial"/>
        </w:rPr>
        <w:lastRenderedPageBreak/>
        <w:t xml:space="preserve">drafod sut mae hyn yn arwain at blentyn sydd wedi’i ddadreoleiddio’n fawr. </w:t>
      </w:r>
      <w:r w:rsidR="00A2016F" w:rsidRPr="00376F92">
        <w:rPr>
          <w:rFonts w:ascii="Arial" w:hAnsi="Arial" w:cs="Arial"/>
        </w:rPr>
        <w:t xml:space="preserve">Mewn cyd-destun addysgol, mae mynd i’r afael â’r straenwyr seicogymdeithasol hyn yn gynnar yn hollbwysig er mwyn atal heriau iechyd meddwl yn y dyfodol (Raver et al., 2015). Gall ymyriadau effeithiol sy’n targedu rheoleiddio straen a chymhwysedd emosiynol liniaru’r risgiau hyn (Diamond et al., 2018), gan gynnig llwybr addawol i sefydliadau addysgol feithrin datblygiad iachach. </w:t>
      </w:r>
      <w:r w:rsidRPr="00376F92">
        <w:rPr>
          <w:rFonts w:ascii="Arial" w:hAnsi="Arial" w:cs="Arial"/>
        </w:rPr>
        <w:t xml:space="preserve">Felly, gallai dysgu ffyrdd effeithiol i blant ymdopi â straen dyddiol a’r gallu i hunanreoleiddio helpu i atal problemau mewnoli ac allanoli yn ystod plentyndod. </w:t>
      </w:r>
      <w:r w:rsidR="00A2016F" w:rsidRPr="00376F92">
        <w:rPr>
          <w:rFonts w:ascii="Arial" w:hAnsi="Arial" w:cs="Arial"/>
        </w:rPr>
        <w:t>Er bod yr astudiaethau y cyfeirir atynt yn cynnig mewnwelediadau gwerthfawr, mae'n hanfodol nodi cyfyngiadau posibl mewn methodoleg, megis dibyniaeth ar fesurau hunan-adrodd neu ddata ôl-weithredol, a all gyflwyno rhagfarn. Yn ogystal, mae angen craffu ar gyffredinoli canfyddiadau i boblogaethau amrywiol, gan amlygu'r angen am astudiaethau atgynhyrchu ar draws cyd-destunau amrywiol.</w:t>
      </w:r>
    </w:p>
    <w:p w14:paraId="156278A3" w14:textId="77777777" w:rsidR="00293471" w:rsidRPr="00376F92" w:rsidRDefault="00293471" w:rsidP="001B0708">
      <w:pPr>
        <w:spacing w:line="360" w:lineRule="auto"/>
        <w:rPr>
          <w:rFonts w:ascii="Arial" w:hAnsi="Arial" w:cs="Arial"/>
          <w:color w:val="000000" w:themeColor="text1"/>
        </w:rPr>
      </w:pPr>
    </w:p>
    <w:p w14:paraId="71625FCE" w14:textId="01FA4D63" w:rsidR="007C1CA5" w:rsidRPr="00376F92" w:rsidRDefault="007C1CA5" w:rsidP="001B0708">
      <w:pPr>
        <w:spacing w:line="360" w:lineRule="auto"/>
        <w:rPr>
          <w:rFonts w:ascii="Arial" w:hAnsi="Arial" w:cs="Arial"/>
          <w:b/>
          <w:bCs/>
          <w:color w:val="000000" w:themeColor="text1"/>
        </w:rPr>
      </w:pPr>
      <w:r w:rsidRPr="00376F92">
        <w:rPr>
          <w:rFonts w:ascii="Arial" w:hAnsi="Arial" w:cs="Arial"/>
          <w:b/>
          <w:bCs/>
          <w:color w:val="000000" w:themeColor="text1"/>
        </w:rPr>
        <w:t>Damcaniaeth Ffenestr Goddefgarwch</w:t>
      </w:r>
    </w:p>
    <w:p w14:paraId="7F55BC96" w14:textId="585E6921" w:rsidR="00657671" w:rsidRPr="00376F92" w:rsidRDefault="00293471" w:rsidP="007C6E63">
      <w:pPr>
        <w:spacing w:line="360" w:lineRule="auto"/>
        <w:rPr>
          <w:rFonts w:ascii="Arial" w:hAnsi="Arial" w:cs="Arial"/>
          <w:color w:val="000000" w:themeColor="text1"/>
        </w:rPr>
      </w:pPr>
      <w:r w:rsidRPr="00376F92">
        <w:rPr>
          <w:rFonts w:ascii="Arial" w:hAnsi="Arial" w:cs="Arial"/>
          <w:color w:val="000000" w:themeColor="text1"/>
        </w:rPr>
        <w:t>Dros y blynyddoedd diwethaf, mae ymchwil addysgol yn cynnig tystiolaeth gadarn</w:t>
      </w:r>
      <w:r w:rsidR="00E8739B" w:rsidRPr="00376F92">
        <w:rPr>
          <w:rFonts w:ascii="Arial" w:hAnsi="Arial" w:cs="Arial"/>
          <w:color w:val="000000" w:themeColor="text1"/>
        </w:rPr>
        <w:t xml:space="preserve"> dros ddefnydd effeithiol o’r damcaniaeth Ffenestr Goddefgarwch a gynnigir gan Dan Siegel (2012) </w:t>
      </w:r>
      <w:r w:rsidR="007C6E63" w:rsidRPr="00376F92">
        <w:rPr>
          <w:rFonts w:ascii="Arial" w:hAnsi="Arial" w:cs="Arial"/>
          <w:color w:val="000000" w:themeColor="text1"/>
        </w:rPr>
        <w:t xml:space="preserve">i reoli straen yn effeithiol ac yn penodol, rheoleiddio eu hemosiynau a’u hymddygiad. </w:t>
      </w:r>
      <w:r w:rsidR="009A6833" w:rsidRPr="00376F92">
        <w:rPr>
          <w:rFonts w:ascii="Arial" w:hAnsi="Arial" w:cs="Arial"/>
          <w:color w:val="000000" w:themeColor="text1"/>
        </w:rPr>
        <w:t xml:space="preserve">Ceir tystiolaeth bellach i gefnogi hyn, gan fod addusgu plant am les </w:t>
      </w:r>
      <w:r w:rsidR="007C6E63" w:rsidRPr="00376F92">
        <w:rPr>
          <w:rFonts w:ascii="Arial" w:hAnsi="Arial" w:cs="Arial"/>
          <w:color w:val="000000" w:themeColor="text1"/>
        </w:rPr>
        <w:t>a sicrhau ysgogoiad priodol yn hanfodol er mwyn eu cadw o fewn y parth cyffroi gorau possib. Trwy ddarparu amgylchedd cefnogol sy'n gyfoethog mewn profiadau ysgogol, gall addysgwyr helpu plant i ddatblygu hunanymwybyddiaeth a strategaethau ymdopi i lywio heriau'n effeithiol.</w:t>
      </w:r>
      <w:r w:rsidR="009A6833" w:rsidRPr="00376F92">
        <w:rPr>
          <w:rFonts w:ascii="Arial" w:hAnsi="Arial" w:cs="Arial"/>
          <w:color w:val="000000" w:themeColor="text1"/>
        </w:rPr>
        <w:t xml:space="preserve"> Yn bennaf, </w:t>
      </w:r>
      <w:r w:rsidR="007C6E63" w:rsidRPr="00376F92">
        <w:rPr>
          <w:rFonts w:ascii="Arial" w:hAnsi="Arial" w:cs="Arial"/>
          <w:color w:val="000000" w:themeColor="text1"/>
        </w:rPr>
        <w:t>mae meithrin ymlyniadau sicr, fel y pwysleisir gan ddamcaniaethwyr ymlyniad fel John Bowlby, yn cyfrannu at wytnwch emosiynol plant a'u gallu i hunan-reoleiddio (Bowlby, 1988)</w:t>
      </w:r>
      <w:r w:rsidR="009A6833" w:rsidRPr="00376F92">
        <w:rPr>
          <w:rFonts w:ascii="Arial" w:hAnsi="Arial" w:cs="Arial"/>
          <w:color w:val="000000" w:themeColor="text1"/>
        </w:rPr>
        <w:t xml:space="preserve">. Fodd bynnag, </w:t>
      </w:r>
      <w:r w:rsidR="00657671" w:rsidRPr="00376F92">
        <w:rPr>
          <w:rFonts w:ascii="Arial" w:hAnsi="Arial" w:cs="Arial"/>
          <w:color w:val="000000" w:themeColor="text1"/>
        </w:rPr>
        <w:t xml:space="preserve">mae'n hanfodol cydnabod beirniadaeth o'r dull hwn. Mae rhai beirniaid yn dadlau efallai na fydd ymyriadau ymwybyddiaeth ofalgar ar gyfer plant o fudd cyffredinol i bawb ac y gallent o bosibl waethygu trallod i rai unigolion, yn enwedig os cânt eu gweithredu heb roi ystyriaeth briodol i ffactorau diwylliannol a datblygiadol (Meiklejohn et al., 2012). Yn ogystal, mae pryderon wedi’u codi ynghylch natur llesiant mewn lleoliadau addysgol, lle gallai’r pwyslais ar strategaethau ymdopi unigol gysgodi’r angen am newidiadau systemig i fynd i’r afael â straenwyr ac anghydraddoldebau sylfaenol </w:t>
      </w:r>
      <w:r w:rsidR="0088352D" w:rsidRPr="00376F92">
        <w:rPr>
          <w:rFonts w:ascii="Arial" w:hAnsi="Arial" w:cs="Arial"/>
          <w:color w:val="000000" w:themeColor="text1"/>
        </w:rPr>
        <w:t xml:space="preserve">(Smith &amp; Jones, 2020). </w:t>
      </w:r>
      <w:r w:rsidR="00657671" w:rsidRPr="00376F92">
        <w:rPr>
          <w:rFonts w:ascii="Arial" w:hAnsi="Arial" w:cs="Arial"/>
          <w:color w:val="000000" w:themeColor="text1"/>
        </w:rPr>
        <w:t xml:space="preserve">Er gwaethaf </w:t>
      </w:r>
      <w:r w:rsidR="009D61E4" w:rsidRPr="00376F92">
        <w:rPr>
          <w:rFonts w:ascii="Arial" w:hAnsi="Arial" w:cs="Arial"/>
          <w:color w:val="000000" w:themeColor="text1"/>
        </w:rPr>
        <w:t>y cyfyngiadau a drafodwyd,</w:t>
      </w:r>
      <w:r w:rsidR="00657671" w:rsidRPr="00376F92">
        <w:rPr>
          <w:rFonts w:ascii="Arial" w:hAnsi="Arial" w:cs="Arial"/>
          <w:color w:val="000000" w:themeColor="text1"/>
        </w:rPr>
        <w:t xml:space="preserve"> mae'r fframwaith Ffenestr Goddefgarwch ac ymyriadau sydd wedi'u </w:t>
      </w:r>
      <w:r w:rsidR="00657671" w:rsidRPr="00376F92">
        <w:rPr>
          <w:rFonts w:ascii="Arial" w:hAnsi="Arial" w:cs="Arial"/>
          <w:color w:val="000000" w:themeColor="text1"/>
        </w:rPr>
        <w:lastRenderedPageBreak/>
        <w:t>hanelu at hyrwyddo lles a rheoleiddio plant yn parhau i fod yn arfau gwerthfawr i addysgwyr ac ymarferwyr. Mae ymchwil barhaus a myfyrio beirniadol yn hanfodol ar gyfer mireinio'r dulliau hyn a sicrhau eu bod yn cael eu gweithredu'n foesegol ac yn effeithiol mewn cyd-destunau addysgol amrywiol.</w:t>
      </w:r>
    </w:p>
    <w:p w14:paraId="1ABED8AE" w14:textId="77777777" w:rsidR="005B34F6" w:rsidRPr="00376F92" w:rsidRDefault="005B34F6" w:rsidP="00C54E32">
      <w:pPr>
        <w:spacing w:line="360" w:lineRule="auto"/>
        <w:rPr>
          <w:rFonts w:ascii="Arial" w:hAnsi="Arial" w:cs="Arial"/>
        </w:rPr>
      </w:pPr>
    </w:p>
    <w:p w14:paraId="2127D2E1" w14:textId="5C7D7957" w:rsidR="00861FE7" w:rsidRPr="00376F92" w:rsidRDefault="00861FE7" w:rsidP="00C54E32">
      <w:pPr>
        <w:spacing w:line="360" w:lineRule="auto"/>
        <w:rPr>
          <w:rFonts w:ascii="Arial" w:hAnsi="Arial" w:cs="Arial"/>
          <w:sz w:val="28"/>
          <w:szCs w:val="28"/>
        </w:rPr>
      </w:pPr>
      <w:r w:rsidRPr="00376F92">
        <w:rPr>
          <w:rFonts w:ascii="Arial" w:hAnsi="Arial" w:cs="Arial"/>
          <w:b/>
          <w:bCs/>
          <w:sz w:val="28"/>
          <w:szCs w:val="28"/>
        </w:rPr>
        <w:t>Trafodaeth y dyluniad ymchwil: Astudiaeth Achos</w:t>
      </w:r>
    </w:p>
    <w:p w14:paraId="2AD52A74" w14:textId="4ECA6CAC" w:rsidR="00090B21" w:rsidRPr="00376F92" w:rsidRDefault="009258D2" w:rsidP="006E1DA0">
      <w:pPr>
        <w:spacing w:line="360" w:lineRule="auto"/>
        <w:rPr>
          <w:rFonts w:ascii="Arial" w:hAnsi="Arial" w:cs="Arial"/>
        </w:rPr>
      </w:pPr>
      <w:r w:rsidRPr="00376F92">
        <w:rPr>
          <w:rFonts w:ascii="Arial" w:hAnsi="Arial" w:cs="Arial"/>
        </w:rPr>
        <w:t xml:space="preserve">Mae ymchwil astudiaeth achos yn ddull ansoddol sy'n ymchwilio'n ddwfn i ffenomen neu enghraifft benodol o fewn ei gyd-destun bywyd go iawn (Simmons, 2009, t.21). </w:t>
      </w:r>
      <w:r w:rsidR="006E1DA0" w:rsidRPr="00376F92">
        <w:rPr>
          <w:rFonts w:ascii="Arial" w:hAnsi="Arial" w:cs="Arial"/>
        </w:rPr>
        <w:t>Cynhelir archwiliad helaeth o achos penodol, boed yn ymwneud ag unigolyn, grŵp, digwyddiad neu sefydliad, er mwyn deall ei gymhlethdodau a'i gymhlethdodau yn drylwyr. Mae'r dull hwn yn galluogi ymchwilwyr i ymchwilio i fanylion y pwnc, gan archwilio gwahanol agweddau megis ymddygiad, agweddau, profiadau a phrosesau.</w:t>
      </w:r>
    </w:p>
    <w:p w14:paraId="15332CED" w14:textId="217632C5" w:rsidR="00090B21" w:rsidRPr="00376F92" w:rsidRDefault="006E1DA0" w:rsidP="006E1DA0">
      <w:pPr>
        <w:spacing w:line="360" w:lineRule="auto"/>
        <w:rPr>
          <w:rFonts w:ascii="Arial" w:hAnsi="Arial" w:cs="Arial"/>
        </w:rPr>
      </w:pPr>
      <w:r w:rsidRPr="00376F92">
        <w:rPr>
          <w:rFonts w:ascii="Arial" w:hAnsi="Arial" w:cs="Arial"/>
        </w:rPr>
        <w:t>Mae sawl pwrpas i ddefnyddio dull astudiaeth achos. Yn gyntaf, mae'n hwyluso dadansoddiad dwfn o ffenomenau cymhleth nad ydynt efallai'n cael eu dal yn ddigonol trwy ddulliau meintiol yn unig (Yin, 2018). Trwy drochi yng nghyd-destun yr achos, gall ymchwilwyr gael dealltwriaeth gynhwysfawr o'r ffactorau dan sylw a'u rhyng-gysylltiadau. Mae'r dadansoddiad manwl hwn yn galluogi creu disgrifiadau ac esboniadau manwl, gan gyfrannu at ddatblygu a mireinio theori (Stake, 1995).</w:t>
      </w:r>
    </w:p>
    <w:p w14:paraId="3C39F648" w14:textId="27527599" w:rsidR="006E1DA0" w:rsidRDefault="00090B21" w:rsidP="006E1DA0">
      <w:pPr>
        <w:spacing w:line="360" w:lineRule="auto"/>
        <w:rPr>
          <w:rFonts w:ascii="Arial" w:hAnsi="Arial" w:cs="Arial"/>
        </w:rPr>
      </w:pPr>
      <w:r w:rsidRPr="00376F92">
        <w:rPr>
          <w:rFonts w:ascii="Arial" w:hAnsi="Arial" w:cs="Arial"/>
        </w:rPr>
        <w:t xml:space="preserve">Amglygir cryfder arall o astudiaeth achos, oherwydd dadleua Flyvbjerg (2006) bod </w:t>
      </w:r>
      <w:r w:rsidR="006E1DA0" w:rsidRPr="00376F92">
        <w:rPr>
          <w:rFonts w:ascii="Arial" w:hAnsi="Arial" w:cs="Arial"/>
        </w:rPr>
        <w:t>astudiaethau achos yn addas iawn ar gyfer ymchwilio i achosion prin neu unigryw, gan ddatgelu mewnwelediadau a ffenomenau newydd sydd â goblygiadau damcaniaethol neu ymarferol sylweddol (Flyvbjerg, 2006). Maent hefyd yn caniatáu archwilio prosesau a dynameg dros amser, gan olrhain esblygiad yr achos dan sylw (Merriam, 2009).</w:t>
      </w:r>
    </w:p>
    <w:p w14:paraId="793A331F" w14:textId="77777777" w:rsidR="00543614" w:rsidRPr="00376F92" w:rsidRDefault="00543614" w:rsidP="006E1DA0">
      <w:pPr>
        <w:spacing w:line="360" w:lineRule="auto"/>
        <w:rPr>
          <w:rFonts w:ascii="Arial" w:hAnsi="Arial" w:cs="Arial"/>
        </w:rPr>
      </w:pPr>
    </w:p>
    <w:p w14:paraId="143238C4" w14:textId="681922A1" w:rsidR="006E1DA0" w:rsidRDefault="006E1DA0" w:rsidP="006E1DA0">
      <w:pPr>
        <w:spacing w:line="360" w:lineRule="auto"/>
        <w:rPr>
          <w:rFonts w:ascii="Arial" w:hAnsi="Arial" w:cs="Arial"/>
        </w:rPr>
      </w:pPr>
      <w:r w:rsidRPr="00376F92">
        <w:rPr>
          <w:rFonts w:ascii="Arial" w:hAnsi="Arial" w:cs="Arial"/>
        </w:rPr>
        <w:t>Fodd bynnag, er gwaethaf ei gryfderau, mae gan ymchwil astudiaethau achos gyfyngiadau y mae angen eu hystyried. Un cyfyngiad o'r fath yw'r anhawster posibl wrth gyffredinoli canfyddiadau. Oherwydd y ffocws ar achosion penodol, efallai na fydd y casgliadau y daethwyd iddynt yn berthnasol yn hawdd i boblogaethau neu gyd-destunau ehangach (Yin, 2018). Mae hyn yn codi pryderon ynghylch dilysrwydd allanol canfyddiadau’r ymchwil.</w:t>
      </w:r>
    </w:p>
    <w:p w14:paraId="2A07E6D2" w14:textId="77777777" w:rsidR="00543614" w:rsidRPr="00376F92" w:rsidRDefault="00543614" w:rsidP="006E1DA0">
      <w:pPr>
        <w:spacing w:line="360" w:lineRule="auto"/>
        <w:rPr>
          <w:rFonts w:ascii="Arial" w:hAnsi="Arial" w:cs="Arial"/>
        </w:rPr>
      </w:pPr>
    </w:p>
    <w:p w14:paraId="53180DF3" w14:textId="1DAD1BB0" w:rsidR="00090B21" w:rsidRPr="00376F92" w:rsidRDefault="00717405" w:rsidP="006E1DA0">
      <w:pPr>
        <w:spacing w:line="360" w:lineRule="auto"/>
        <w:rPr>
          <w:rFonts w:ascii="Arial" w:hAnsi="Arial" w:cs="Arial"/>
        </w:rPr>
      </w:pPr>
      <w:r w:rsidRPr="00717405">
        <w:rPr>
          <w:rFonts w:ascii="Arial" w:hAnsi="Arial" w:cs="Arial"/>
          <w:color w:val="000000" w:themeColor="text1"/>
        </w:rPr>
        <w:lastRenderedPageBreak/>
        <w:t xml:space="preserve">Wrth edrych yn fanylach ar y dystiolaeth </w:t>
      </w:r>
      <w:r w:rsidRPr="00717405">
        <w:rPr>
          <w:rFonts w:ascii="Arial" w:hAnsi="Arial" w:cs="Arial"/>
          <w:bCs/>
          <w:color w:val="000000" w:themeColor="text1"/>
        </w:rPr>
        <w:t>mae’n awgrymu</w:t>
      </w:r>
      <w:r w:rsidRPr="00717405">
        <w:rPr>
          <w:rFonts w:ascii="Arial" w:hAnsi="Arial" w:cs="Arial"/>
          <w:sz w:val="32"/>
          <w:szCs w:val="32"/>
        </w:rPr>
        <w:t xml:space="preserve"> </w:t>
      </w:r>
      <w:r>
        <w:rPr>
          <w:rFonts w:ascii="Arial" w:hAnsi="Arial" w:cs="Arial"/>
        </w:rPr>
        <w:t>bod</w:t>
      </w:r>
      <w:r w:rsidR="006E1DA0" w:rsidRPr="00376F92">
        <w:rPr>
          <w:rFonts w:ascii="Arial" w:hAnsi="Arial" w:cs="Arial"/>
        </w:rPr>
        <w:t xml:space="preserve"> astudiaethau achos yn agored i ragfarn a goddrychedd ymchwilwyr. Gall dehongliadau'r ymchwilydd ddylanwadu ar gasglu a dadansoddi data, gan arwain o bosibl at gasgliadau rhagfarnllyd (Stake, 1995). Felly, mae sicrhau trylwyredd methodolegol a thryloywder yn hanfodol i liniaru'r pryderon hyn a gwella hygrededd y canfyddiadau.</w:t>
      </w:r>
    </w:p>
    <w:p w14:paraId="07718B89" w14:textId="2A02B3E1" w:rsidR="007C4096" w:rsidRDefault="00090B21" w:rsidP="006E1DA0">
      <w:pPr>
        <w:spacing w:line="360" w:lineRule="auto"/>
        <w:rPr>
          <w:rFonts w:ascii="Arial" w:hAnsi="Arial" w:cs="Arial"/>
        </w:rPr>
      </w:pPr>
      <w:r w:rsidRPr="00376F92">
        <w:rPr>
          <w:rFonts w:ascii="Arial" w:hAnsi="Arial" w:cs="Arial"/>
        </w:rPr>
        <w:t xml:space="preserve">Yn yr astudiaeth achos hon, mae'r cyfranogwyr yn cynnwys dosbarth cyfan Blwyddyn 3, gan wasanaethu fel testun ymchwiliad. I ddechrau, bwriad yr ymchwilydd oedd sicrhau sampl cynrychioliadol ar gyfer cyfweliadau trwy ddewis dau unigolyn o bob grŵp gallu o fewn y dosbarth, gan anelu at amrywiaeth a thegwch. Dewiswyd y dull hwn i gwmpasu amrywiaeth o safbwyntiau a phrofiadau, gan wella cyfoeth y data a gasglwyd. Fodd bynnag, oherwydd cyfyngiadau amser ni chynhaliwyd cyfweliadau yn yr ymchwil. </w:t>
      </w:r>
      <w:r w:rsidR="00536DE1" w:rsidRPr="00376F92">
        <w:rPr>
          <w:rFonts w:ascii="Arial" w:hAnsi="Arial" w:cs="Arial"/>
        </w:rPr>
        <w:t>Ar sail y llenyddiaeth trafodwyd ar hyn, gellid dadlau bod hyn yn cyfyngu ar yr astudiaeth achos yn yr ymchwil hwn, yn seiliedig ar y llenyddiaeth a adolygwyd ynglŷn â hyn.</w:t>
      </w:r>
    </w:p>
    <w:p w14:paraId="31537578" w14:textId="77777777" w:rsidR="00543614" w:rsidRPr="00376F92" w:rsidRDefault="00543614" w:rsidP="006E1DA0">
      <w:pPr>
        <w:spacing w:line="360" w:lineRule="auto"/>
        <w:rPr>
          <w:rFonts w:ascii="Arial" w:hAnsi="Arial" w:cs="Arial"/>
        </w:rPr>
      </w:pPr>
    </w:p>
    <w:p w14:paraId="7D9E842C" w14:textId="560491B3" w:rsidR="00090B21" w:rsidRPr="00376F92" w:rsidRDefault="007C4096" w:rsidP="006E1DA0">
      <w:pPr>
        <w:spacing w:line="360" w:lineRule="auto"/>
        <w:rPr>
          <w:rFonts w:ascii="Arial" w:hAnsi="Arial" w:cs="Arial"/>
        </w:rPr>
      </w:pPr>
      <w:r w:rsidRPr="00376F92">
        <w:rPr>
          <w:rFonts w:ascii="Arial" w:hAnsi="Arial" w:cs="Arial"/>
        </w:rPr>
        <w:t xml:space="preserve"> </w:t>
      </w:r>
      <w:r w:rsidR="00090B21" w:rsidRPr="00376F92">
        <w:rPr>
          <w:rFonts w:ascii="Arial" w:hAnsi="Arial" w:cs="Arial"/>
        </w:rPr>
        <w:t>Y</w:t>
      </w:r>
      <w:r w:rsidR="00717405">
        <w:rPr>
          <w:rFonts w:ascii="Arial" w:hAnsi="Arial" w:cs="Arial"/>
        </w:rPr>
        <w:t>na</w:t>
      </w:r>
      <w:r w:rsidR="00090B21" w:rsidRPr="00376F92">
        <w:rPr>
          <w:rFonts w:ascii="Arial" w:hAnsi="Arial" w:cs="Arial"/>
        </w:rPr>
        <w:t>, pwnc yr astudiaeth yw archwilio’r cysylltiad rhwng ymarfer gweithgareddau ymwybyddiaeth ofalgar ysgogol ar reoleiddio, gyda phlant ym Mlwyddyn 3 fel y pwnc. Trwy gynnwys y dosbarth cyfan a defnyddio samplu pwrpasol o fewn grwpiau cudd-wybodaeth, mae'r ymchwilydd yn ceisio cael dealltwriaeth gynhwysfawr o'r ffenomen sy'n cael ei hymchwilio.</w:t>
      </w:r>
    </w:p>
    <w:p w14:paraId="323F23AD" w14:textId="77777777" w:rsidR="006E1DA0" w:rsidRPr="00376F92" w:rsidRDefault="006E1DA0" w:rsidP="006E1DA0">
      <w:pPr>
        <w:spacing w:line="360" w:lineRule="auto"/>
        <w:rPr>
          <w:rFonts w:ascii="Arial" w:hAnsi="Arial" w:cs="Arial"/>
        </w:rPr>
      </w:pPr>
    </w:p>
    <w:p w14:paraId="646F4714" w14:textId="42DCA716" w:rsidR="00861FE7" w:rsidRPr="00376F92" w:rsidRDefault="00861FE7" w:rsidP="00C54E32">
      <w:pPr>
        <w:spacing w:line="360" w:lineRule="auto"/>
        <w:rPr>
          <w:rFonts w:ascii="Arial" w:hAnsi="Arial" w:cs="Arial"/>
          <w:sz w:val="28"/>
          <w:szCs w:val="28"/>
        </w:rPr>
      </w:pPr>
      <w:r w:rsidRPr="00376F92">
        <w:rPr>
          <w:rFonts w:ascii="Arial" w:hAnsi="Arial" w:cs="Arial"/>
          <w:b/>
          <w:bCs/>
          <w:sz w:val="28"/>
          <w:szCs w:val="28"/>
        </w:rPr>
        <w:t>Bod yn foesegol</w:t>
      </w:r>
    </w:p>
    <w:p w14:paraId="78C1F2EB" w14:textId="3F179CE9" w:rsidR="00D90DB0" w:rsidRDefault="00D90DB0" w:rsidP="00D90DB0">
      <w:pPr>
        <w:spacing w:line="360" w:lineRule="auto"/>
        <w:rPr>
          <w:rFonts w:ascii="Arial" w:hAnsi="Arial" w:cs="Arial"/>
        </w:rPr>
      </w:pPr>
      <w:r w:rsidRPr="00376F92">
        <w:rPr>
          <w:rFonts w:ascii="Arial" w:hAnsi="Arial" w:cs="Arial"/>
        </w:rPr>
        <w:t>Fel athr</w:t>
      </w:r>
      <w:r w:rsidR="00717405">
        <w:rPr>
          <w:rFonts w:ascii="Arial" w:hAnsi="Arial" w:cs="Arial"/>
        </w:rPr>
        <w:t>a</w:t>
      </w:r>
      <w:r w:rsidRPr="00376F92">
        <w:rPr>
          <w:rFonts w:ascii="Arial" w:hAnsi="Arial" w:cs="Arial"/>
        </w:rPr>
        <w:t>wes dan hyfforddiant sy'n cynnal ymchwil mewn ystafell ddosbarth, mae archwiliad beirniadol o'm lleoliadol yn hanfodol er mwyn nodi a mynd i'r afael ag unrhyw ragfarnau posibl a allai ddylanwadu ar y broses ymchwil a'r canlyniadau. A hithau’n fenyw 24 oed sy’n gwneud TAR ac yn meddu ar ddiddordeb brwd mewn lles ac ymwybyddiaeth ofalgar, mae posibilrwydd y bydd rhagfarnau anymwybodol yn llywio fy nghanfyddiadau a’m rhyngweithiadau yng nghyd-destun yr ymchwil. Mae’r hunanymwybyddiaeth hon yn cyd-fynd â’r egwyddorion moesegol a amlinellwyd gan Gymdeithas Ymchwil Addysgol Prydain (BERA, 2018), gan bwysleisio’r angen i ymchwilwyr ymgysylltu ag adweithedd i liniaru effaith dylanwadau goddrychol ar yr astudi</w:t>
      </w:r>
      <w:r w:rsidR="00717405">
        <w:rPr>
          <w:rFonts w:ascii="Arial" w:hAnsi="Arial" w:cs="Arial"/>
        </w:rPr>
        <w:t>a</w:t>
      </w:r>
      <w:r w:rsidRPr="00376F92">
        <w:rPr>
          <w:rFonts w:ascii="Arial" w:hAnsi="Arial" w:cs="Arial"/>
        </w:rPr>
        <w:t>eth.</w:t>
      </w:r>
    </w:p>
    <w:p w14:paraId="7282BF12" w14:textId="77777777" w:rsidR="00543614" w:rsidRPr="00376F92" w:rsidRDefault="00543614" w:rsidP="00D90DB0">
      <w:pPr>
        <w:spacing w:line="360" w:lineRule="auto"/>
        <w:rPr>
          <w:rFonts w:ascii="Arial" w:hAnsi="Arial" w:cs="Arial"/>
        </w:rPr>
      </w:pPr>
    </w:p>
    <w:p w14:paraId="43912A0A" w14:textId="6D255AE7" w:rsidR="00D90DB0" w:rsidRPr="00376F92" w:rsidRDefault="00717405" w:rsidP="00D90DB0">
      <w:pPr>
        <w:spacing w:line="360" w:lineRule="auto"/>
        <w:rPr>
          <w:rFonts w:ascii="Arial" w:hAnsi="Arial" w:cs="Arial"/>
        </w:rPr>
      </w:pPr>
      <w:r>
        <w:rPr>
          <w:rFonts w:ascii="Arial" w:hAnsi="Arial" w:cs="Arial"/>
        </w:rPr>
        <w:lastRenderedPageBreak/>
        <w:t>Ymhellach</w:t>
      </w:r>
      <w:r w:rsidR="00D90DB0" w:rsidRPr="00376F92">
        <w:rPr>
          <w:rFonts w:ascii="Arial" w:hAnsi="Arial" w:cs="Arial"/>
        </w:rPr>
        <w:t>, mae angen ystyried y berthynas athro-disgybl yn ofalus, gan ei fod yn dylanwadu'n gynhenid ​​ar ddeinameg yr amgylchedd ymchwil. Mae cydnabod gwahaniaethau grym a chynnal perthynas gytbwys a pharchus gyda'r disgyblion yn hollbwysig er mwyn cynnal safonau proffesiynol a chanllawiau moesegol. Mae arferion adfyfyriol yn galluogi monitro ac addasu rhyngweithiadau yn barhaus i sicrhau ymddygiad moesegol trwy gydol y broses ymchwil.</w:t>
      </w:r>
    </w:p>
    <w:p w14:paraId="3306A776" w14:textId="77777777" w:rsidR="00D90DB0" w:rsidRPr="00376F92" w:rsidRDefault="00D90DB0" w:rsidP="00D90DB0">
      <w:pPr>
        <w:spacing w:line="360" w:lineRule="auto"/>
        <w:rPr>
          <w:rFonts w:ascii="Arial" w:hAnsi="Arial" w:cs="Arial"/>
        </w:rPr>
      </w:pPr>
    </w:p>
    <w:p w14:paraId="0F162263" w14:textId="07EB7189" w:rsidR="00D90DB0" w:rsidRPr="00376F92" w:rsidRDefault="00D90DB0" w:rsidP="00D90DB0">
      <w:pPr>
        <w:spacing w:line="360" w:lineRule="auto"/>
        <w:rPr>
          <w:rFonts w:ascii="Arial" w:hAnsi="Arial" w:cs="Arial"/>
        </w:rPr>
      </w:pPr>
      <w:r w:rsidRPr="00376F92">
        <w:rPr>
          <w:rFonts w:ascii="Arial" w:hAnsi="Arial" w:cs="Arial"/>
        </w:rPr>
        <w:t>Mae anhysbysrwydd a chyfrinachedd yn chwarae rhan ganolog mewn diogelu preifatrwydd ac uniondeb y cyfranogwyr a'r sefydliad dan sylw. Yn dilyn canllawiau BERA, bydd mesurau llym yn cael eu rhoi ar waith i wneud yr ysgol a'r cyfranogwyr yn ddienw, y cyfeirir atynt fel 'Ysgol A' a 'Plentyn A, B, C,' yn eu trefn, ym mhob dogfennaeth a thrafodaeth. Mae hyn yn sicrhau bod hunaniaeth unigolion a'r sefydliad yn parhau i gael eu hamddiffyn rhag achosion posibl o dorri cyfrinachedd.</w:t>
      </w:r>
    </w:p>
    <w:p w14:paraId="219901DC" w14:textId="196D8686" w:rsidR="00F71696" w:rsidRPr="00376F92" w:rsidRDefault="00D90DB0" w:rsidP="00D90DB0">
      <w:pPr>
        <w:spacing w:line="360" w:lineRule="auto"/>
        <w:rPr>
          <w:rFonts w:ascii="Arial" w:hAnsi="Arial" w:cs="Arial"/>
        </w:rPr>
      </w:pPr>
      <w:r w:rsidRPr="00376F92">
        <w:rPr>
          <w:rFonts w:ascii="Arial" w:hAnsi="Arial" w:cs="Arial"/>
        </w:rPr>
        <w:t xml:space="preserve">Mae cael caniatâd gwybodus gan warcheidwaid a phlant yn ofyniad moesegol sylfaenol sy'n gofyn am broses dryloyw a chynhwysfawr. I’r perwyl hwn, anfonwyd llythyr manwl at rieni/gwarcheidwaid yn egluro amcanion yr ymchwil, fy rôl yn yr ystafell ddosbarth, ac yn rhoi opsiwn i dynnu cyfranogiad yn ôl. Yn dilyn hynny, cynhaliwyd trafodaeth ddosbarth i fynd i'r afael ag unrhyw ymholiadau a phryderon a godwyd gan y plant, ac yna casglwyd caniatâd llafar ac ysgrifenedig i sicrhau eu dealltwriaeth a'u cyfranogiad gwirfoddol yn yr astudiaeth. </w:t>
      </w:r>
    </w:p>
    <w:p w14:paraId="249F9FC7" w14:textId="77777777" w:rsidR="00D90DB0" w:rsidRPr="00376F92" w:rsidRDefault="00D90DB0" w:rsidP="00D90DB0">
      <w:pPr>
        <w:spacing w:line="360" w:lineRule="auto"/>
        <w:rPr>
          <w:rFonts w:ascii="Arial" w:hAnsi="Arial" w:cs="Arial"/>
        </w:rPr>
      </w:pPr>
    </w:p>
    <w:p w14:paraId="3E1B3C82" w14:textId="1CF219CB" w:rsidR="00861FE7" w:rsidRPr="00376F92" w:rsidRDefault="00861FE7" w:rsidP="00C54E32">
      <w:pPr>
        <w:spacing w:line="360" w:lineRule="auto"/>
        <w:rPr>
          <w:rFonts w:ascii="Arial" w:hAnsi="Arial" w:cs="Arial"/>
          <w:sz w:val="28"/>
          <w:szCs w:val="28"/>
        </w:rPr>
      </w:pPr>
      <w:r w:rsidRPr="00376F92">
        <w:rPr>
          <w:rFonts w:ascii="Arial" w:hAnsi="Arial" w:cs="Arial"/>
          <w:b/>
          <w:bCs/>
          <w:sz w:val="28"/>
          <w:szCs w:val="28"/>
        </w:rPr>
        <w:t>Dulliau ymchwil</w:t>
      </w:r>
      <w:r w:rsidRPr="00376F92">
        <w:rPr>
          <w:rFonts w:ascii="Arial" w:hAnsi="Arial" w:cs="Arial"/>
          <w:sz w:val="28"/>
          <w:szCs w:val="28"/>
        </w:rPr>
        <w:t xml:space="preserve"> </w:t>
      </w:r>
    </w:p>
    <w:p w14:paraId="620AF9C3" w14:textId="7F402781" w:rsidR="00C530AC" w:rsidRPr="00376F92" w:rsidRDefault="00C530AC" w:rsidP="00C530AC">
      <w:pPr>
        <w:spacing w:line="360" w:lineRule="auto"/>
        <w:rPr>
          <w:rFonts w:ascii="Arial" w:hAnsi="Arial" w:cs="Arial"/>
        </w:rPr>
      </w:pPr>
      <w:r w:rsidRPr="00376F92">
        <w:rPr>
          <w:rFonts w:ascii="Arial" w:hAnsi="Arial" w:cs="Arial"/>
        </w:rPr>
        <w:t>Yn yr astudiaeth hon, defnyddiwyd amrywiaeth o ddulliau ymchwil i ymchwilio i ymddygiadau rheoleiddio plant mewn lleoliadau addysgol. Mae'r dulliau a ddewiswyd yn cynnwys arsylwi, holiaduron, a defnyddio Graddfa Leuven ar gyfer asesiad meintiol. Dewiswyd pob dull yn seiliedig ar ei briodoldeb ar gyfer cipio gwahanol agweddau ar yr amcanion ymchwil ac alinio â llenyddiaeth bresennol ar astudiaethau tebyg.</w:t>
      </w:r>
    </w:p>
    <w:p w14:paraId="20DF5619" w14:textId="6F1F5767" w:rsidR="00C530AC" w:rsidRPr="00376F92" w:rsidRDefault="00C530AC" w:rsidP="00C530AC">
      <w:pPr>
        <w:spacing w:line="360" w:lineRule="auto"/>
        <w:rPr>
          <w:rFonts w:ascii="Arial" w:hAnsi="Arial" w:cs="Arial"/>
          <w:b/>
          <w:bCs/>
        </w:rPr>
      </w:pPr>
      <w:r w:rsidRPr="00376F92">
        <w:rPr>
          <w:rFonts w:ascii="Arial" w:hAnsi="Arial" w:cs="Arial"/>
          <w:b/>
          <w:bCs/>
        </w:rPr>
        <w:t xml:space="preserve">Dull Arsylwi </w:t>
      </w:r>
    </w:p>
    <w:p w14:paraId="7D06E871" w14:textId="004EC93B" w:rsidR="00C530AC" w:rsidRDefault="00C530AC" w:rsidP="00C530AC">
      <w:pPr>
        <w:spacing w:line="360" w:lineRule="auto"/>
        <w:rPr>
          <w:rFonts w:ascii="Arial" w:hAnsi="Arial" w:cs="Arial"/>
        </w:rPr>
      </w:pPr>
      <w:r w:rsidRPr="00376F92">
        <w:rPr>
          <w:rFonts w:ascii="Arial" w:hAnsi="Arial" w:cs="Arial"/>
        </w:rPr>
        <w:t xml:space="preserve">Mae’r llenyddiaeth ar arsylwi fel dull methodolegol mewn ymchwil addysgol yn pwysleisio ei allu i ddal ymddygiadau a rhyngweithiadau dilys o fewn lleoliadau naturiolaidd (Corsaro, 2017). </w:t>
      </w:r>
      <w:r w:rsidR="00543614">
        <w:rPr>
          <w:rFonts w:ascii="Arial" w:hAnsi="Arial" w:cs="Arial"/>
        </w:rPr>
        <w:t>Amglyga damcaniaethwyr</w:t>
      </w:r>
      <w:r w:rsidRPr="00376F92">
        <w:rPr>
          <w:rFonts w:ascii="Arial" w:hAnsi="Arial" w:cs="Arial"/>
        </w:rPr>
        <w:t xml:space="preserve"> ei harwyddocâd wrth </w:t>
      </w:r>
      <w:r w:rsidRPr="00376F92">
        <w:rPr>
          <w:rFonts w:ascii="Arial" w:hAnsi="Arial" w:cs="Arial"/>
        </w:rPr>
        <w:lastRenderedPageBreak/>
        <w:t>ddatgelu agweddau cynnil ar reoleiddio plant, yn enwedig mewn amgylcheddau lle gall cyfathrebu llafar fod yn gyfyngedig (Pianta a Hamre, 2009).</w:t>
      </w:r>
    </w:p>
    <w:p w14:paraId="6175E883" w14:textId="77777777" w:rsidR="00543614" w:rsidRPr="00376F92" w:rsidRDefault="00543614" w:rsidP="00C530AC">
      <w:pPr>
        <w:spacing w:line="360" w:lineRule="auto"/>
        <w:rPr>
          <w:rFonts w:ascii="Arial" w:hAnsi="Arial" w:cs="Arial"/>
        </w:rPr>
      </w:pPr>
    </w:p>
    <w:p w14:paraId="251D8A11" w14:textId="431A6D85" w:rsidR="00A22E02" w:rsidRDefault="00C530AC" w:rsidP="00C530AC">
      <w:pPr>
        <w:spacing w:line="360" w:lineRule="auto"/>
        <w:rPr>
          <w:rFonts w:ascii="Arial" w:hAnsi="Arial" w:cs="Arial"/>
        </w:rPr>
      </w:pPr>
      <w:r w:rsidRPr="00376F92">
        <w:rPr>
          <w:rFonts w:ascii="Arial" w:hAnsi="Arial" w:cs="Arial"/>
        </w:rPr>
        <w:t xml:space="preserve">Mae arsylwi yn </w:t>
      </w:r>
      <w:r w:rsidR="00543614">
        <w:rPr>
          <w:rFonts w:ascii="Arial" w:hAnsi="Arial" w:cs="Arial"/>
        </w:rPr>
        <w:t xml:space="preserve">ymddangos </w:t>
      </w:r>
      <w:r w:rsidRPr="00376F92">
        <w:rPr>
          <w:rFonts w:ascii="Arial" w:hAnsi="Arial" w:cs="Arial"/>
        </w:rPr>
        <w:t>sawl cryfder, gan gynnwys darparu data ansoddol cyfoethog sy'n cynnig mewnwelediadau nad yw'n hawdd eu dal trwy ddulliau eraill (Denscombe, 2014). Fodd bynnag, mae’n agored i ogwydd arsylwyr ac mae angen dogfennu a dadansoddi manwl (Creswell, 2014; Cohen et al., 2013).</w:t>
      </w:r>
      <w:r w:rsidR="00543614">
        <w:rPr>
          <w:rFonts w:ascii="Arial" w:hAnsi="Arial" w:cs="Arial"/>
        </w:rPr>
        <w:t xml:space="preserve"> Er mwyn wahard rhagdueddiad</w:t>
      </w:r>
      <w:r w:rsidRPr="00376F92">
        <w:rPr>
          <w:rFonts w:ascii="Arial" w:hAnsi="Arial" w:cs="Arial"/>
        </w:rPr>
        <w:t>, mabwysiadwyd amserlen arsylwi hyblyg, gan ganiatáu ar gyfer dal ymddygiadau yn ddigymell tra'n sicrhau cysondeb wrth gasglu data. Roedd Graddfa Leuven yn fframwaith strwythuredig ar gyfer meintioli ymddygiadau a arsylwyd, gan wella dibynadwyedd a dilysrwydd yr arsylwadau (Tic, 2016).</w:t>
      </w:r>
    </w:p>
    <w:p w14:paraId="29C81C6D" w14:textId="77777777" w:rsidR="00543614" w:rsidRPr="00376F92" w:rsidRDefault="00543614" w:rsidP="00C530AC">
      <w:pPr>
        <w:spacing w:line="360" w:lineRule="auto"/>
        <w:rPr>
          <w:rFonts w:ascii="Arial" w:hAnsi="Arial" w:cs="Arial"/>
        </w:rPr>
      </w:pPr>
    </w:p>
    <w:p w14:paraId="4964DE42" w14:textId="64EFD16C" w:rsidR="00C530AC" w:rsidRPr="00376F92" w:rsidRDefault="00C530AC" w:rsidP="00C530AC">
      <w:pPr>
        <w:spacing w:line="360" w:lineRule="auto"/>
        <w:rPr>
          <w:rFonts w:ascii="Arial" w:hAnsi="Arial" w:cs="Arial"/>
        </w:rPr>
      </w:pPr>
      <w:r w:rsidRPr="00376F92">
        <w:rPr>
          <w:rFonts w:ascii="Arial" w:hAnsi="Arial" w:cs="Arial"/>
        </w:rPr>
        <w:t>Cafodd oedran a chyfnod datblygiadol y cyfranogwyr ddylanwad sylweddol ar y broses arsylwi. Gall plant iau arddangos heriau rheoleiddio sy’n wahanol i’w cyfoedion hŷn (Eisenberg et al., 2010). Felly, cafodd y protocol arsylwi ei deilwra i ddarparu ar gyfer anghenion a nodweddion unigryw carfan Blwyddyn 3, gan ganolbwyntio ar ymddygiadau sy’n arwydd o anawsterau rheoleiddio.</w:t>
      </w:r>
    </w:p>
    <w:p w14:paraId="7169EF4B" w14:textId="77777777" w:rsidR="00C530AC" w:rsidRPr="00376F92" w:rsidRDefault="00C530AC" w:rsidP="00C530AC">
      <w:pPr>
        <w:spacing w:line="360" w:lineRule="auto"/>
        <w:rPr>
          <w:rFonts w:ascii="Arial" w:hAnsi="Arial" w:cs="Arial"/>
        </w:rPr>
      </w:pPr>
    </w:p>
    <w:p w14:paraId="1E3821EC" w14:textId="6A2C2291" w:rsidR="00C530AC" w:rsidRPr="00376F92" w:rsidRDefault="00C530AC" w:rsidP="00C530AC">
      <w:pPr>
        <w:spacing w:line="360" w:lineRule="auto"/>
        <w:rPr>
          <w:rFonts w:ascii="Arial" w:hAnsi="Arial" w:cs="Arial"/>
          <w:b/>
          <w:bCs/>
        </w:rPr>
      </w:pPr>
      <w:r w:rsidRPr="00376F92">
        <w:rPr>
          <w:rFonts w:ascii="Arial" w:hAnsi="Arial" w:cs="Arial"/>
          <w:b/>
          <w:bCs/>
        </w:rPr>
        <w:t>Graddfa Leuven</w:t>
      </w:r>
    </w:p>
    <w:p w14:paraId="15D7027D" w14:textId="0B451B52" w:rsidR="00C530AC" w:rsidRDefault="00C530AC" w:rsidP="00C530AC">
      <w:pPr>
        <w:spacing w:line="360" w:lineRule="auto"/>
        <w:rPr>
          <w:rFonts w:ascii="Arial" w:hAnsi="Arial" w:cs="Arial"/>
        </w:rPr>
      </w:pPr>
      <w:r w:rsidRPr="00376F92">
        <w:rPr>
          <w:rFonts w:ascii="Arial" w:hAnsi="Arial" w:cs="Arial"/>
        </w:rPr>
        <w:t>Mae Graddfa Leuven yn dod i'r amlwg fel arf cadarn ar gyfer asesu rheoleiddio plant a chymwyseddau emosiynol-gymdeithasol, gan dynnu ar ddilysu empirig helaeth (Tic, 2016). Mae ei fformat strwythuredig yn galluogi arsylwi a meintioli ymddygiadau rheoleiddiol yn systematig (Jennings &amp; Greenberg, 2009).</w:t>
      </w:r>
    </w:p>
    <w:p w14:paraId="59262A3A" w14:textId="77777777" w:rsidR="00543614" w:rsidRPr="00376F92" w:rsidRDefault="00543614" w:rsidP="00C530AC">
      <w:pPr>
        <w:spacing w:line="360" w:lineRule="auto"/>
        <w:rPr>
          <w:rFonts w:ascii="Arial" w:hAnsi="Arial" w:cs="Arial"/>
        </w:rPr>
      </w:pPr>
    </w:p>
    <w:p w14:paraId="2E8ED0FE" w14:textId="394894AC" w:rsidR="00C530AC" w:rsidRDefault="00543614" w:rsidP="00C530AC">
      <w:pPr>
        <w:spacing w:line="360" w:lineRule="auto"/>
        <w:rPr>
          <w:rFonts w:ascii="Arial" w:hAnsi="Arial" w:cs="Arial"/>
        </w:rPr>
      </w:pPr>
      <w:r w:rsidRPr="00376F92">
        <w:rPr>
          <w:rFonts w:ascii="Arial" w:hAnsi="Arial" w:cs="Arial"/>
        </w:rPr>
        <w:t>C</w:t>
      </w:r>
      <w:r w:rsidR="00C530AC" w:rsidRPr="00376F92">
        <w:rPr>
          <w:rFonts w:ascii="Arial" w:hAnsi="Arial" w:cs="Arial"/>
        </w:rPr>
        <w:t>ynnig</w:t>
      </w:r>
      <w:r>
        <w:rPr>
          <w:rFonts w:ascii="Arial" w:hAnsi="Arial" w:cs="Arial"/>
        </w:rPr>
        <w:t>ir graddfa Leuven</w:t>
      </w:r>
      <w:r w:rsidR="00C530AC" w:rsidRPr="00376F92">
        <w:rPr>
          <w:rFonts w:ascii="Arial" w:hAnsi="Arial" w:cs="Arial"/>
        </w:rPr>
        <w:t xml:space="preserve"> fframwaith safonol ar gyfer gwerthuso rheoleiddio ar draws amrywiol gyd-destunau, gan wella cymaroldeb a dibynadwyedd (Tic, 2016). Serch hynny,</w:t>
      </w:r>
      <w:r>
        <w:rPr>
          <w:rFonts w:ascii="Arial" w:hAnsi="Arial" w:cs="Arial"/>
        </w:rPr>
        <w:t xml:space="preserve"> profwyd bod</w:t>
      </w:r>
      <w:r w:rsidR="00C530AC" w:rsidRPr="00376F92">
        <w:rPr>
          <w:rFonts w:ascii="Arial" w:hAnsi="Arial" w:cs="Arial"/>
        </w:rPr>
        <w:t xml:space="preserve"> ei weithrediad yn cymryd llawer o amser ac yn gofyn am arsylwyr hyfforddedig (Jennings &amp; Greenberg, 2009). Er gwaethaf y cyfyngiadau hyn, cyfoethogodd y raddfa'r fethodoleg ymchwil trwy ategu arsylwadau ansoddol â data meintiol.</w:t>
      </w:r>
    </w:p>
    <w:p w14:paraId="7D220C8E" w14:textId="77777777" w:rsidR="00543614" w:rsidRPr="00376F92" w:rsidRDefault="00543614" w:rsidP="00C530AC">
      <w:pPr>
        <w:spacing w:line="360" w:lineRule="auto"/>
        <w:rPr>
          <w:rFonts w:ascii="Arial" w:hAnsi="Arial" w:cs="Arial"/>
        </w:rPr>
      </w:pPr>
    </w:p>
    <w:p w14:paraId="6A435A49" w14:textId="37F47C5C" w:rsidR="00C530AC" w:rsidRPr="00376F92" w:rsidRDefault="00C530AC" w:rsidP="00C530AC">
      <w:pPr>
        <w:spacing w:line="360" w:lineRule="auto"/>
        <w:rPr>
          <w:rFonts w:ascii="Arial" w:hAnsi="Arial" w:cs="Arial"/>
        </w:rPr>
      </w:pPr>
      <w:r w:rsidRPr="00376F92">
        <w:rPr>
          <w:rFonts w:ascii="Arial" w:hAnsi="Arial" w:cs="Arial"/>
        </w:rPr>
        <w:t xml:space="preserve">Roedd y defnydd o Raddfa Leuven yn caniatáu asesiad mwy cynhwysfawr o ymddygiadau rheoleiddio, yn enwedig wrth nodi patrymau penodol sy'n arwydd o heriau sylfaenol. Fodd bynnag, roedd cyfyngiadau amser yn cyfyngu ar ei </w:t>
      </w:r>
      <w:r w:rsidRPr="00376F92">
        <w:rPr>
          <w:rFonts w:ascii="Arial" w:hAnsi="Arial" w:cs="Arial"/>
        </w:rPr>
        <w:lastRenderedPageBreak/>
        <w:t>gymhwysiad i'r garfan gyfan, gan anwybyddu o bosibl naws rheoleiddiol cynnil mewn rhai unigolion.</w:t>
      </w:r>
    </w:p>
    <w:p w14:paraId="013C408F" w14:textId="1B96F783" w:rsidR="00C530AC" w:rsidRPr="00376F92" w:rsidRDefault="00C530AC" w:rsidP="00C530AC">
      <w:pPr>
        <w:spacing w:line="360" w:lineRule="auto"/>
        <w:rPr>
          <w:rFonts w:ascii="Arial" w:hAnsi="Arial" w:cs="Arial"/>
          <w:b/>
          <w:bCs/>
        </w:rPr>
      </w:pPr>
    </w:p>
    <w:p w14:paraId="2BDE905D" w14:textId="34D6295C" w:rsidR="00C530AC" w:rsidRPr="00376F92" w:rsidRDefault="00C530AC" w:rsidP="00C530AC">
      <w:pPr>
        <w:spacing w:line="360" w:lineRule="auto"/>
        <w:rPr>
          <w:rFonts w:ascii="Arial" w:hAnsi="Arial" w:cs="Arial"/>
          <w:b/>
          <w:bCs/>
        </w:rPr>
      </w:pPr>
      <w:r w:rsidRPr="00376F92">
        <w:rPr>
          <w:rFonts w:ascii="Arial" w:hAnsi="Arial" w:cs="Arial"/>
          <w:b/>
          <w:bCs/>
        </w:rPr>
        <w:t>Dull Holiaduron</w:t>
      </w:r>
    </w:p>
    <w:p w14:paraId="6347F789" w14:textId="3D47A915" w:rsidR="00C530AC" w:rsidRDefault="00C530AC" w:rsidP="00C530AC">
      <w:pPr>
        <w:spacing w:line="360" w:lineRule="auto"/>
        <w:rPr>
          <w:rFonts w:ascii="Arial" w:hAnsi="Arial" w:cs="Arial"/>
        </w:rPr>
      </w:pPr>
      <w:r w:rsidRPr="00376F92">
        <w:rPr>
          <w:rFonts w:ascii="Arial" w:hAnsi="Arial" w:cs="Arial"/>
        </w:rPr>
        <w:t xml:space="preserve">Defnyddir holiaduron yn eang mewn ymchwil addysgol am eu heffeithlonrwydd wrth gasglu symiau mawr o ddata gan gyfranogwyr amrywiol (Cohen et al., 2013). </w:t>
      </w:r>
      <w:r w:rsidR="00543614">
        <w:rPr>
          <w:rFonts w:ascii="Arial" w:hAnsi="Arial" w:cs="Arial"/>
        </w:rPr>
        <w:t xml:space="preserve">Pwysleisir </w:t>
      </w:r>
      <w:r w:rsidRPr="00376F92">
        <w:rPr>
          <w:rFonts w:ascii="Arial" w:hAnsi="Arial" w:cs="Arial"/>
        </w:rPr>
        <w:t>llenyddiaeth pwysigrwydd defnyddio gwahanol fathau o gwestiynau i gasglu safbwyntiau a phrofiadau cynnil (Dörnyei, 2007).</w:t>
      </w:r>
    </w:p>
    <w:p w14:paraId="2971960C" w14:textId="77777777" w:rsidR="00543614" w:rsidRPr="00376F92" w:rsidRDefault="00543614" w:rsidP="00C530AC">
      <w:pPr>
        <w:spacing w:line="360" w:lineRule="auto"/>
        <w:rPr>
          <w:rFonts w:ascii="Arial" w:hAnsi="Arial" w:cs="Arial"/>
        </w:rPr>
      </w:pPr>
    </w:p>
    <w:p w14:paraId="35BB2E51" w14:textId="67A666AE" w:rsidR="00C530AC" w:rsidRPr="00376F92" w:rsidRDefault="00C530AC" w:rsidP="00C530AC">
      <w:pPr>
        <w:spacing w:line="360" w:lineRule="auto"/>
        <w:rPr>
          <w:rFonts w:ascii="Arial" w:hAnsi="Arial" w:cs="Arial"/>
        </w:rPr>
      </w:pPr>
      <w:r w:rsidRPr="00376F92">
        <w:rPr>
          <w:rFonts w:ascii="Arial" w:hAnsi="Arial" w:cs="Arial"/>
        </w:rPr>
        <w:t>Mae holiaduron yn cynnig dull strwythuredig o gasglu data, gan hwyluso cymariaethau a dadansoddiadau ystadegol (Bryman, 2016). Fodd bynnag, gallant ddioddef o duedd ymateb a dyfnder cyfyngedig o ymatebion, yn enwedig ymhlith cyfranogwyr iau neu lai hyfedr (Denscombe, 2014). Er mwyn mynd i'r afael â'r cyfyngiadau hyn, roedd yr holiadur yn cwmpasu amrywiaeth o arddulliau cwestiwn, gan gynnwys graddfeydd, ymholiadau penagored, ac ymholiadau penagored. Nod y dull hwn oedd darparu ar gyfer galluoedd cyfathrebu amrywiol a chael mewnwelediadau cynhwysfawr i brofiadau rheoleiddio plant.</w:t>
      </w:r>
    </w:p>
    <w:p w14:paraId="161F5280" w14:textId="5B0E9A15" w:rsidR="00C530AC" w:rsidRPr="00376F92" w:rsidRDefault="00C530AC" w:rsidP="00C530AC">
      <w:pPr>
        <w:spacing w:line="360" w:lineRule="auto"/>
        <w:rPr>
          <w:rFonts w:ascii="Arial" w:hAnsi="Arial" w:cs="Arial"/>
        </w:rPr>
      </w:pPr>
      <w:r w:rsidRPr="00376F92">
        <w:rPr>
          <w:rFonts w:ascii="Arial" w:hAnsi="Arial" w:cs="Arial"/>
        </w:rPr>
        <w:t>Cod</w:t>
      </w:r>
      <w:r w:rsidR="00543614">
        <w:rPr>
          <w:rFonts w:ascii="Arial" w:hAnsi="Arial" w:cs="Arial"/>
        </w:rPr>
        <w:t xml:space="preserve">wyd </w:t>
      </w:r>
      <w:r w:rsidRPr="00376F92">
        <w:rPr>
          <w:rFonts w:ascii="Arial" w:hAnsi="Arial" w:cs="Arial"/>
        </w:rPr>
        <w:t>heriau o ran galluoedd ieithyddol a gwybyddol rhai cyfranogwyr wrth gwblhau holiaduron. Roedd hyn yn golygu bod angen cymorth personol, a allai ddylanwadu ar ddilysrwydd ymateb a gogwyddo data tuag at ymadroddion dymunol yn gymdeithasol (Tourangeau et al., 2013).</w:t>
      </w:r>
    </w:p>
    <w:p w14:paraId="24CCCCEA" w14:textId="77777777" w:rsidR="00630577" w:rsidRPr="00376F92" w:rsidRDefault="00630577" w:rsidP="00C530AC">
      <w:pPr>
        <w:spacing w:line="360" w:lineRule="auto"/>
        <w:rPr>
          <w:rFonts w:ascii="Arial" w:hAnsi="Arial" w:cs="Arial"/>
        </w:rPr>
      </w:pPr>
    </w:p>
    <w:p w14:paraId="639CC5CC" w14:textId="73ABC23E" w:rsidR="00630577" w:rsidRPr="00376F92" w:rsidRDefault="00630577" w:rsidP="00C530AC">
      <w:pPr>
        <w:spacing w:line="360" w:lineRule="auto"/>
        <w:rPr>
          <w:rFonts w:ascii="Arial" w:hAnsi="Arial" w:cs="Arial"/>
        </w:rPr>
      </w:pPr>
      <w:r w:rsidRPr="00376F92">
        <w:rPr>
          <w:rFonts w:ascii="Arial" w:hAnsi="Arial" w:cs="Arial"/>
        </w:rPr>
        <w:t>Wrth grynhoi effeithiolrwydd dulliau a defnyddiwyd yn yr ymchwil, roedd y cyfuniad o arsylwi, holiaduron, a Graddfa Leuven yn darparu dull cyfannol o ymchwilio i ymddygiadau rheoleiddio plant mewn lleoliadau addysgol. Dewiswyd pob dull yn seiliedig ar ei gryfderau a'i gyfyngiadau a amlinellwyd yn y llenyddiaeth a'u teilwra i gynnwys nodweddion unigryw cyfranogwyr yr astudiaeth. Roedd y dulliau hyn yn hwyluso archwiliad trylwyr o'r amcanion ymchwil tra'n sicrhau trylwyredd a dilysrwydd methodolegol.</w:t>
      </w:r>
    </w:p>
    <w:p w14:paraId="39C06D47" w14:textId="77777777" w:rsidR="00887297" w:rsidRPr="00376F92" w:rsidRDefault="00887297" w:rsidP="00C54E32">
      <w:pPr>
        <w:spacing w:line="360" w:lineRule="auto"/>
        <w:rPr>
          <w:rFonts w:ascii="Arial" w:hAnsi="Arial" w:cs="Arial"/>
          <w:sz w:val="28"/>
          <w:szCs w:val="28"/>
        </w:rPr>
      </w:pPr>
    </w:p>
    <w:p w14:paraId="7166479D" w14:textId="77777777" w:rsidR="00F71696" w:rsidRPr="00376F92" w:rsidRDefault="00F71696" w:rsidP="00C54E32">
      <w:pPr>
        <w:spacing w:line="360" w:lineRule="auto"/>
        <w:rPr>
          <w:rFonts w:ascii="Arial" w:hAnsi="Arial" w:cs="Arial"/>
          <w:sz w:val="28"/>
          <w:szCs w:val="28"/>
        </w:rPr>
      </w:pPr>
    </w:p>
    <w:p w14:paraId="782B7C7A" w14:textId="0FB651AD" w:rsidR="00376F92" w:rsidRPr="00376F92" w:rsidRDefault="00861FE7" w:rsidP="00C54E32">
      <w:pPr>
        <w:spacing w:line="360" w:lineRule="auto"/>
        <w:rPr>
          <w:rFonts w:ascii="Arial" w:hAnsi="Arial" w:cs="Arial"/>
          <w:sz w:val="28"/>
          <w:szCs w:val="28"/>
        </w:rPr>
      </w:pPr>
      <w:r w:rsidRPr="00376F92">
        <w:rPr>
          <w:rFonts w:ascii="Arial" w:hAnsi="Arial" w:cs="Arial"/>
          <w:b/>
          <w:bCs/>
          <w:sz w:val="28"/>
          <w:szCs w:val="28"/>
        </w:rPr>
        <w:t>Dulliau cyflwyno a dadansoddi data</w:t>
      </w:r>
    </w:p>
    <w:p w14:paraId="544977F5" w14:textId="77777777" w:rsidR="005D1195" w:rsidRDefault="005D1195" w:rsidP="005D1195">
      <w:pPr>
        <w:spacing w:line="360" w:lineRule="auto"/>
        <w:rPr>
          <w:rFonts w:ascii="Arial" w:hAnsi="Arial" w:cs="Arial"/>
        </w:rPr>
      </w:pPr>
      <w:r w:rsidRPr="00376F92">
        <w:rPr>
          <w:rFonts w:ascii="Arial" w:hAnsi="Arial" w:cs="Arial"/>
        </w:rPr>
        <w:lastRenderedPageBreak/>
        <w:t>Wrth ymchwilio i gymhlethdodau rheoleiddio emosiynol ymhlith plant Blwyddyn 3, roedd integreiddio cynhwysfawr o ddulliau cyflwyno a dadansoddi data amrywiol yn hanfodol. Roedd y synthesis hwn yn cyd-fynd â llenyddiaeth gyfredol tra’n ymgorffori natur amlochrog holiaduron ac arsylwadau, a oedd yn cwmpasu cwestiynau penagored, caeedig a graddedig, ochr yn ochr ag arsylwadau rhydd ac asesiadau strwythuredig gan ddefnyddio Graddfa Leuven. Yn ogystal, ystyriwyd bod strategaethau i wella dibynadwyedd yr ymchwil yn atgyfnerthu cywirdeb y canfyddiadau.</w:t>
      </w:r>
    </w:p>
    <w:p w14:paraId="21263A51" w14:textId="77777777" w:rsidR="00543614" w:rsidRPr="00376F92" w:rsidRDefault="00543614" w:rsidP="005D1195">
      <w:pPr>
        <w:spacing w:line="360" w:lineRule="auto"/>
        <w:rPr>
          <w:rFonts w:ascii="Arial" w:hAnsi="Arial" w:cs="Arial"/>
        </w:rPr>
      </w:pPr>
    </w:p>
    <w:p w14:paraId="7CAA8A0A" w14:textId="60B16419" w:rsidR="005D1195" w:rsidRDefault="005D1195" w:rsidP="005D1195">
      <w:pPr>
        <w:spacing w:line="360" w:lineRule="auto"/>
        <w:rPr>
          <w:rFonts w:ascii="Arial" w:hAnsi="Arial" w:cs="Arial"/>
        </w:rPr>
      </w:pPr>
      <w:r w:rsidRPr="00376F92">
        <w:rPr>
          <w:rFonts w:ascii="Arial" w:hAnsi="Arial" w:cs="Arial"/>
        </w:rPr>
        <w:t xml:space="preserve">Roedd holiaduron yn </w:t>
      </w:r>
      <w:r w:rsidR="00543614">
        <w:rPr>
          <w:rFonts w:ascii="Arial" w:hAnsi="Arial" w:cs="Arial"/>
        </w:rPr>
        <w:t xml:space="preserve">dull </w:t>
      </w:r>
      <w:r w:rsidRPr="00376F92">
        <w:rPr>
          <w:rFonts w:ascii="Arial" w:hAnsi="Arial" w:cs="Arial"/>
        </w:rPr>
        <w:t xml:space="preserve">amlbwrpas mewn ymchwil addysgol, gan gynnig </w:t>
      </w:r>
      <w:r w:rsidR="00543614">
        <w:rPr>
          <w:rFonts w:ascii="Arial" w:hAnsi="Arial" w:cs="Arial"/>
        </w:rPr>
        <w:t xml:space="preserve">amrywiaeth </w:t>
      </w:r>
      <w:r w:rsidRPr="00376F92">
        <w:rPr>
          <w:rFonts w:ascii="Arial" w:hAnsi="Arial" w:cs="Arial"/>
        </w:rPr>
        <w:t>o fathau o gwestiynau i gael mewnwelediadau cynnil i ddeinameg rheoleiddio emosiynol (Gross &amp; John, 2003). Roedd cwestiynau penagored yn rhoi cyfle i’r plant fynegi eu canfyddiadau a’u profiadau yn ddilys, gan gynnig data ansoddol cyfoethog a oedd yn egluro eu realiti goddrychol. Fodd bynnag, un cyfyngiad ar gwestiynau penagored yw’r potensial ar gyfer amrywioldeb ymatebion a goddrychedd, a all gyflwyno rhagfarn i’r dadansoddiad. Ar y llaw arall, roedd cwestiynau caeedig, gan gynnwys ymholiadau syml ie neu na, yn darparu ymatebion cryno a oedd yn addas ar gyfer dadansoddiad meintiol, gan gynnig mewnwelediadau gwerthfawr i agweddau categorïaidd ar reoleiddio emosiynol. Serch hynny, gall cwestiynau caeedig orsymleiddio profiadau emosiynol cymhleth, gan gyfyngu ar ddyfnder dealltwriaeth.</w:t>
      </w:r>
    </w:p>
    <w:p w14:paraId="2A3047AF" w14:textId="77777777" w:rsidR="00543614" w:rsidRPr="00376F92" w:rsidRDefault="00543614" w:rsidP="005D1195">
      <w:pPr>
        <w:spacing w:line="360" w:lineRule="auto"/>
        <w:rPr>
          <w:rFonts w:ascii="Arial" w:hAnsi="Arial" w:cs="Arial"/>
        </w:rPr>
      </w:pPr>
    </w:p>
    <w:p w14:paraId="766FDFBC" w14:textId="77777777" w:rsidR="005D1195" w:rsidRPr="00376F92" w:rsidRDefault="005D1195" w:rsidP="005D1195">
      <w:pPr>
        <w:spacing w:line="360" w:lineRule="auto"/>
        <w:rPr>
          <w:rFonts w:ascii="Arial" w:hAnsi="Arial" w:cs="Arial"/>
        </w:rPr>
      </w:pPr>
      <w:r w:rsidRPr="00376F92">
        <w:rPr>
          <w:rFonts w:ascii="Arial" w:hAnsi="Arial" w:cs="Arial"/>
        </w:rPr>
        <w:t>Cyflwynodd cwestiynau graddfa ddimensiwn meintiol, gan alluogi ymchwilwyr i fesur maint canfyddiadau neu brofiadau plant ar gontinwwm diffiniedig, megis effeithiolrwydd sesiynau lles wrth wella rheoleiddio (Lincoln &amp; Guba, 1985). Er bod cwestiynau graddfa yn darparu data meintiol ar gyfer dadansoddi, maent yn agored i duedd ymateb ac anghysondebau dehongli. Er enghraifft, gall dehongliadau plant o eitemau wrth raddfa amrywio, gan arwain at amrywioldeb mewn ymatebion.</w:t>
      </w:r>
    </w:p>
    <w:p w14:paraId="0E1637C8" w14:textId="3CE72B3B" w:rsidR="005D1195" w:rsidRDefault="005D1195" w:rsidP="005D1195">
      <w:pPr>
        <w:spacing w:line="360" w:lineRule="auto"/>
        <w:rPr>
          <w:rFonts w:ascii="Arial" w:hAnsi="Arial" w:cs="Arial"/>
        </w:rPr>
      </w:pPr>
      <w:r w:rsidRPr="00376F92">
        <w:rPr>
          <w:rFonts w:ascii="Arial" w:hAnsi="Arial" w:cs="Arial"/>
        </w:rPr>
        <w:t xml:space="preserve">Fe wnaeth arsylwadau, a gynhaliwyd trwy gyfuniad o arsylwadau rhydd ac asesiadau strwythuredig gan ddefnyddio Graddfa Leuven, gyfoethogi'r ymchwil trwy ddal amlygiadau ymddygiadol amser real o reoleiddio emosiynol (Braun &amp; Clarke, 2006). Roedd arsylwadau rhydd, a gynhaliwyd mewn lleoliadau naturiolaidd, yn cynnig dealltwriaeth gyd-destunol o ymddygiadau rheoleiddio plant, gan gwmpasu arlliwiau a allai fod wedi osgoi asesiadau strwythuredig. Fodd bynnag, cyfyngiad ar </w:t>
      </w:r>
      <w:r w:rsidRPr="00376F92">
        <w:rPr>
          <w:rFonts w:ascii="Arial" w:hAnsi="Arial" w:cs="Arial"/>
        </w:rPr>
        <w:lastRenderedPageBreak/>
        <w:t>arsylwadau rhydd yw’r potensial ar gyfer gogwydd arsylwyr a dehongliad goddrychol, a allai ddylanwadu ar gofnodi a dadansoddi ymddygiadau.</w:t>
      </w:r>
    </w:p>
    <w:p w14:paraId="652DA80B" w14:textId="77777777" w:rsidR="00543614" w:rsidRPr="00376F92" w:rsidRDefault="00543614" w:rsidP="005D1195">
      <w:pPr>
        <w:spacing w:line="360" w:lineRule="auto"/>
        <w:rPr>
          <w:rFonts w:ascii="Arial" w:hAnsi="Arial" w:cs="Arial"/>
        </w:rPr>
      </w:pPr>
    </w:p>
    <w:p w14:paraId="5C1DD5C4" w14:textId="77777777" w:rsidR="005D1195" w:rsidRDefault="005D1195" w:rsidP="005D1195">
      <w:pPr>
        <w:spacing w:line="360" w:lineRule="auto"/>
        <w:rPr>
          <w:rFonts w:ascii="Arial" w:hAnsi="Arial" w:cs="Arial"/>
        </w:rPr>
      </w:pPr>
      <w:r w:rsidRPr="00376F92">
        <w:rPr>
          <w:rFonts w:ascii="Arial" w:hAnsi="Arial" w:cs="Arial"/>
        </w:rPr>
        <w:t>Darparodd arsylwadau strwythuredig sy'n defnyddio Graddfa Leuven fframwaith safonol i gategoreiddio ymddygiadau a arsylwyd, gan hwyluso dadansoddiad cymharol a nodi tueddiadau datblygiadol mewn rheoleiddio emosiynol. Serch hynny, mae arsylwadau strwythuredig yn cael eu cyfyngu gan gategorïau rhagosodedig Graddfa Leuven, sydd o bosibl yn anwybyddu ymddygiadau rheoleiddio unigryw neu annisgwyl a ddangosir gan blant.</w:t>
      </w:r>
    </w:p>
    <w:p w14:paraId="154B617C" w14:textId="77777777" w:rsidR="00543614" w:rsidRPr="00376F92" w:rsidRDefault="00543614" w:rsidP="005D1195">
      <w:pPr>
        <w:spacing w:line="360" w:lineRule="auto"/>
        <w:rPr>
          <w:rFonts w:ascii="Arial" w:hAnsi="Arial" w:cs="Arial"/>
        </w:rPr>
      </w:pPr>
    </w:p>
    <w:p w14:paraId="383CC49B" w14:textId="7F9EA175" w:rsidR="005D1195" w:rsidRDefault="005D1195" w:rsidP="005D1195">
      <w:pPr>
        <w:spacing w:line="360" w:lineRule="auto"/>
        <w:rPr>
          <w:rFonts w:ascii="Arial" w:hAnsi="Arial" w:cs="Arial"/>
        </w:rPr>
      </w:pPr>
      <w:r w:rsidRPr="00376F92">
        <w:rPr>
          <w:rFonts w:ascii="Arial" w:hAnsi="Arial" w:cs="Arial"/>
        </w:rPr>
        <w:t>Roedd dadansoddiad meintiol o ddata holiadur yn cynnwys technegau ystadegol i ganfod patrymau a chysylltiadau ymhlith newidynnau, gan drosoli ehangder yr ymatebion a gafwyd trwy gwestiynau penagored, caeedig a graddedig (Tabachnick &amp; Fidell, 2019). Datgelodd ystadegau disgrifiadol dueddiadau trosfwaol mewn tueddiadau rheoleiddio emosiynol, tra bod dadansoddiadau casgliadol yn egluro perthnasoedd cynnil rhwng strategaethau rheoleiddio a newidynnau demograffig. Er gwaethaf cadernid y dadansoddiad meintiol, gall cyfyngiadau megis cyfyngiadau maint sampl a chamgymeriadau mesur effeithio ar gyffredinoli a dilysrwydd y canfyddiadau.</w:t>
      </w:r>
    </w:p>
    <w:p w14:paraId="5964670E" w14:textId="77777777" w:rsidR="00543614" w:rsidRPr="00376F92" w:rsidRDefault="00543614" w:rsidP="005D1195">
      <w:pPr>
        <w:spacing w:line="360" w:lineRule="auto"/>
        <w:rPr>
          <w:rFonts w:ascii="Arial" w:hAnsi="Arial" w:cs="Arial"/>
        </w:rPr>
      </w:pPr>
    </w:p>
    <w:p w14:paraId="16431020" w14:textId="77777777" w:rsidR="005D1195" w:rsidRPr="00376F92" w:rsidRDefault="005D1195" w:rsidP="005D1195">
      <w:pPr>
        <w:spacing w:line="360" w:lineRule="auto"/>
        <w:rPr>
          <w:rFonts w:ascii="Arial" w:hAnsi="Arial" w:cs="Arial"/>
        </w:rPr>
      </w:pPr>
      <w:r w:rsidRPr="00376F92">
        <w:rPr>
          <w:rFonts w:ascii="Arial" w:hAnsi="Arial" w:cs="Arial"/>
        </w:rPr>
        <w:t>Roedd dadansoddiad ansoddol o ddata arsylwi yn ategu'r mewnwelediadau meintiol hyn trwy ddatrys cymhlethdodau cyd-destunol prosesau rheoleiddio emosiynol, gan gyfoethogi'r ddealltwriaeth o brofiadau bywyd plant. Fodd bynnag, mae dadansoddiad ansoddol yn ei hanfod yn oddrychol ac yn ddeongliadol, gan godi pryderon am ogwydd a gwrthrychedd ymchwilwyr. At hynny, gall natur ddwys amser dadansoddiad ansoddol gyfyngu ar gwmpas a dyfnder y dehongliad data.</w:t>
      </w:r>
    </w:p>
    <w:p w14:paraId="7DA2D533" w14:textId="25CE6176" w:rsidR="005D1195" w:rsidRPr="00376F92" w:rsidRDefault="005D1195" w:rsidP="005D1195">
      <w:pPr>
        <w:spacing w:line="360" w:lineRule="auto"/>
        <w:rPr>
          <w:rFonts w:ascii="Arial" w:hAnsi="Arial" w:cs="Arial"/>
        </w:rPr>
      </w:pPr>
      <w:r w:rsidRPr="00376F92">
        <w:rPr>
          <w:rFonts w:ascii="Arial" w:hAnsi="Arial" w:cs="Arial"/>
        </w:rPr>
        <w:t>Wrth gyfuno data holiadur â mewnwelediadau arsylwadol, cafodd ymchwilwyr ddealltwriaeth gyfannol o reoleiddio emosiynol ymhlith plant Blwyddyn 3. Roedd y dull integredig hwn yn tanlinellu’r cydadwaith rhwng profiadau goddrychol ac ymddygiadau gweladwy, gan lywio ymyriadau wedi’u targedu i feithrin lles emosiynol-gymdeithasol.</w:t>
      </w:r>
    </w:p>
    <w:p w14:paraId="0A5E9FB0" w14:textId="77777777" w:rsidR="00F73B2A" w:rsidRPr="00376F92" w:rsidRDefault="00F73B2A" w:rsidP="00C54E32">
      <w:pPr>
        <w:spacing w:line="360" w:lineRule="auto"/>
        <w:rPr>
          <w:rFonts w:ascii="Arial" w:hAnsi="Arial" w:cs="Arial"/>
          <w:sz w:val="28"/>
          <w:szCs w:val="28"/>
        </w:rPr>
      </w:pPr>
    </w:p>
    <w:p w14:paraId="17282644" w14:textId="141BBF6A" w:rsidR="00861FE7" w:rsidRPr="00376F92" w:rsidRDefault="00861FE7" w:rsidP="00C54E32">
      <w:pPr>
        <w:spacing w:line="360" w:lineRule="auto"/>
        <w:rPr>
          <w:rFonts w:ascii="Arial" w:hAnsi="Arial" w:cs="Arial"/>
          <w:sz w:val="28"/>
          <w:szCs w:val="28"/>
        </w:rPr>
      </w:pPr>
      <w:r w:rsidRPr="00376F92">
        <w:rPr>
          <w:rFonts w:ascii="Arial" w:hAnsi="Arial" w:cs="Arial"/>
          <w:b/>
          <w:bCs/>
          <w:sz w:val="28"/>
          <w:szCs w:val="28"/>
        </w:rPr>
        <w:t>Canlyniadau/dadansoddiad o ganlyniadau</w:t>
      </w:r>
    </w:p>
    <w:p w14:paraId="6262B59C" w14:textId="29A936AE" w:rsidR="00F21062" w:rsidRDefault="00F21062" w:rsidP="00C54E32">
      <w:pPr>
        <w:spacing w:line="360" w:lineRule="auto"/>
        <w:rPr>
          <w:rFonts w:ascii="Arial" w:hAnsi="Arial" w:cs="Arial"/>
        </w:rPr>
      </w:pPr>
      <w:r w:rsidRPr="00376F92">
        <w:rPr>
          <w:rFonts w:ascii="Arial" w:hAnsi="Arial" w:cs="Arial"/>
        </w:rPr>
        <w:lastRenderedPageBreak/>
        <w:t>Mae archwilio’r data a gasglwyd o’r astudiaeth, sy’n cwmpasu ymatebion o’r holiadur, arsylwadau, a’r defnydd o raddfa Leuven, yn cynnig mewnwelediad cynnil ar effeithiolrwydd sesiynau ymwybyddiaeth ofalgar, yn benodol y rhaglen ‘Saib a Symud’, o ran cynorthwyo rheoleiddio ymhlith plant.</w:t>
      </w:r>
    </w:p>
    <w:p w14:paraId="1CA864B9" w14:textId="77777777" w:rsidR="00843FE0" w:rsidRPr="00376F92" w:rsidRDefault="00843FE0" w:rsidP="00C54E32">
      <w:pPr>
        <w:spacing w:line="360" w:lineRule="auto"/>
        <w:rPr>
          <w:rFonts w:ascii="Arial" w:hAnsi="Arial" w:cs="Arial"/>
        </w:rPr>
      </w:pPr>
    </w:p>
    <w:p w14:paraId="1AE84624" w14:textId="66BEB2D0" w:rsidR="00F21062" w:rsidRPr="00376F92" w:rsidRDefault="00F21062" w:rsidP="00C54E32">
      <w:pPr>
        <w:spacing w:line="360" w:lineRule="auto"/>
        <w:rPr>
          <w:rFonts w:ascii="Arial" w:hAnsi="Arial" w:cs="Arial"/>
          <w:b/>
          <w:bCs/>
        </w:rPr>
      </w:pPr>
      <w:r w:rsidRPr="00376F92">
        <w:rPr>
          <w:rFonts w:ascii="Arial" w:hAnsi="Arial" w:cs="Arial"/>
          <w:b/>
          <w:bCs/>
        </w:rPr>
        <w:t xml:space="preserve">Ymatebion yr Holiadur </w:t>
      </w:r>
    </w:p>
    <w:p w14:paraId="7143064F" w14:textId="77777777" w:rsidR="00F21062" w:rsidRDefault="00F21062" w:rsidP="00F21062">
      <w:pPr>
        <w:spacing w:line="360" w:lineRule="auto"/>
        <w:rPr>
          <w:rFonts w:ascii="Arial" w:hAnsi="Arial" w:cs="Arial"/>
        </w:rPr>
      </w:pPr>
      <w:r w:rsidRPr="00376F92">
        <w:rPr>
          <w:rFonts w:ascii="Arial" w:hAnsi="Arial" w:cs="Arial"/>
        </w:rPr>
        <w:t xml:space="preserve">Yn Atodiad 3, datgelodd yr ymatebion i'r cwestiwn ynghylch budd canfyddedig 'Saib a Symud' mewn rheoleiddio raniad bron yn gyfartal, gydag 11 o blant yn cadarnhau ei effeithiolrwydd tra bod 10 yn mynegi amheuaeth. Mae'r cydraddoldeb hwn yn arwydd o absenoldeb consensws pendant ymhlith cyfranogwyr ynghylch defnyddioldeb y rhaglen. </w:t>
      </w:r>
    </w:p>
    <w:p w14:paraId="530500C4" w14:textId="77777777" w:rsidR="00543614" w:rsidRDefault="00543614" w:rsidP="00F21062">
      <w:pPr>
        <w:spacing w:line="360" w:lineRule="auto"/>
        <w:rPr>
          <w:rFonts w:ascii="Arial" w:hAnsi="Arial" w:cs="Arial"/>
        </w:rPr>
      </w:pPr>
    </w:p>
    <w:p w14:paraId="4C93D4CF" w14:textId="6E7842B6" w:rsidR="00662C94" w:rsidRPr="00662C94" w:rsidRDefault="00662C94" w:rsidP="00662C94">
      <w:pPr>
        <w:rPr>
          <w:kern w:val="0"/>
          <w:lang w:val="en-GB" w:eastAsia="en-GB"/>
          <w14:ligatures w14:val="none"/>
        </w:rPr>
      </w:pPr>
      <w:r w:rsidRPr="00662C94">
        <w:rPr>
          <w:noProof/>
          <w:kern w:val="0"/>
          <w:lang w:val="en-GB" w:eastAsia="en-GB"/>
          <w14:ligatures w14:val="none"/>
        </w:rPr>
        <w:drawing>
          <wp:inline distT="0" distB="0" distL="0" distR="0" wp14:anchorId="39FA2615" wp14:editId="0835FC4E">
            <wp:extent cx="5305425" cy="1838325"/>
            <wp:effectExtent l="0" t="0" r="3175" b="3175"/>
            <wp:docPr id="64991644" name="Picture 1" descr="A graph with orang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91644" name="Picture 1" descr="A graph with orange bar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5425" cy="1838325"/>
                    </a:xfrm>
                    <a:prstGeom prst="rect">
                      <a:avLst/>
                    </a:prstGeom>
                    <a:noFill/>
                    <a:ln>
                      <a:noFill/>
                    </a:ln>
                  </pic:spPr>
                </pic:pic>
              </a:graphicData>
            </a:graphic>
          </wp:inline>
        </w:drawing>
      </w:r>
    </w:p>
    <w:p w14:paraId="2D34D1CE" w14:textId="77777777" w:rsidR="00662C94" w:rsidRPr="00376F92" w:rsidRDefault="00662C94" w:rsidP="00F21062">
      <w:pPr>
        <w:spacing w:line="360" w:lineRule="auto"/>
        <w:rPr>
          <w:rFonts w:ascii="Arial" w:hAnsi="Arial" w:cs="Arial"/>
        </w:rPr>
      </w:pPr>
    </w:p>
    <w:p w14:paraId="353267E6" w14:textId="1446392F" w:rsidR="00F21062" w:rsidRDefault="00F21062" w:rsidP="00F21062">
      <w:pPr>
        <w:spacing w:line="360" w:lineRule="auto"/>
        <w:rPr>
          <w:rFonts w:ascii="Arial" w:hAnsi="Arial" w:cs="Arial"/>
        </w:rPr>
      </w:pPr>
      <w:r w:rsidRPr="00376F92">
        <w:rPr>
          <w:rFonts w:ascii="Arial" w:hAnsi="Arial" w:cs="Arial"/>
        </w:rPr>
        <w:t>Yn ogystal â hyn, wrth asesu ymatebion ar raddfa o 1 i 10, sy'n cynrychioli effeithiolrwydd canfyddedig, mae'r data'n portreadu amrywiol o farnau. Er bod cyfran sylweddol yn ei raddio'n ffafriol (yn amrywio o 5 i 9 fel y gwelir ar y graff), mae presenoldeb ymatebion ar ben isaf y raddfa yn cyflwyno amwysedd. Mae'r anghysondeb hwn yn herio penderfyniad terfynol effeithiolrwydd cyffredinol y rhaglen.</w:t>
      </w:r>
    </w:p>
    <w:p w14:paraId="1E29E846" w14:textId="77777777" w:rsidR="00543614" w:rsidRPr="00376F92" w:rsidRDefault="00543614" w:rsidP="00F21062">
      <w:pPr>
        <w:spacing w:line="360" w:lineRule="auto"/>
        <w:rPr>
          <w:rFonts w:ascii="Arial" w:hAnsi="Arial" w:cs="Arial"/>
        </w:rPr>
      </w:pPr>
    </w:p>
    <w:p w14:paraId="69C8BFC3" w14:textId="77777777" w:rsidR="00F21062" w:rsidRPr="00376F92" w:rsidRDefault="00F21062" w:rsidP="00F21062">
      <w:pPr>
        <w:spacing w:line="360" w:lineRule="auto"/>
        <w:rPr>
          <w:rFonts w:ascii="Arial" w:hAnsi="Arial" w:cs="Arial"/>
        </w:rPr>
      </w:pPr>
      <w:r w:rsidRPr="00376F92">
        <w:rPr>
          <w:rFonts w:ascii="Arial" w:hAnsi="Arial" w:cs="Arial"/>
        </w:rPr>
        <w:t>Mae’r data’n tanlinellu cymhlethdod gwerthuso effaith ymyriadau ymwybyddiaeth ofalgar ar ddysgwyr ifanc. Er gwaethaf y graddau ffafriol gan gyfran o gyfranogwyr, mae presenoldeb safbwyntiau anghydsyniol yn awgrymu bod angen dehongliad cynnil. Mae’r canfyddiad hwn yn gofyn am ddull gofalus o weithredu rhaglenni ymwybyddiaeth ofalgar yn yr ystafell ddosbarth, gan ystyried gwahaniaethau unigol mewn ymateb a natur amlochrog prosesau rheoleiddio.</w:t>
      </w:r>
    </w:p>
    <w:p w14:paraId="192C5C68" w14:textId="77777777" w:rsidR="00F21062" w:rsidRPr="00376F92" w:rsidRDefault="00F21062" w:rsidP="00F21062">
      <w:pPr>
        <w:spacing w:line="360" w:lineRule="auto"/>
        <w:rPr>
          <w:rFonts w:ascii="Arial" w:hAnsi="Arial" w:cs="Arial"/>
        </w:rPr>
      </w:pPr>
    </w:p>
    <w:p w14:paraId="4B8D9F68" w14:textId="55719A8B" w:rsidR="00F21062" w:rsidRDefault="00F21062" w:rsidP="00F21062">
      <w:pPr>
        <w:spacing w:line="360" w:lineRule="auto"/>
        <w:rPr>
          <w:rFonts w:ascii="Arial" w:hAnsi="Arial" w:cs="Arial"/>
        </w:rPr>
      </w:pPr>
      <w:r w:rsidRPr="00376F92">
        <w:rPr>
          <w:rFonts w:ascii="Arial" w:hAnsi="Arial" w:cs="Arial"/>
        </w:rPr>
        <w:lastRenderedPageBreak/>
        <w:t>Mae’r gwahaniaeth a arsylwyd yn ymatebion y cyfranogwyr yn cyd-fynd â llenyddiaeth bresennol, sy’n tanlinellu’r amrywioldeb mewn canlyniadau sy’n gysylltiedig ag ymyriadau ymwybyddiaeth ofalgar ymhlith plant (Black et al., 2019; Felver et al., 2017). Er bod rhai astudiaethau'n nodi effeithiau cadarnhaol ar hunan-reoleiddio a lles emosiynol, mae eraill yn amlygu canlyniadau cymysg, wedi'u dylanwadu gan ffactorau fel oedran, cyd-destun, a chynllun ymyrraeth. Mae’r cyfosodiad hwn yn tanlinellu’r angen am ddehongliadau cyd-destunol o ganfyddiadau ac yn tanlinellu pwysigrwydd ystyried gwahaniaethau unigol wrth werthuso rhaglenni.</w:t>
      </w:r>
    </w:p>
    <w:p w14:paraId="1CD9AEB7" w14:textId="77777777" w:rsidR="00543614" w:rsidRPr="00376F92" w:rsidRDefault="00543614" w:rsidP="00F21062">
      <w:pPr>
        <w:spacing w:line="360" w:lineRule="auto"/>
        <w:rPr>
          <w:rFonts w:ascii="Arial" w:hAnsi="Arial" w:cs="Arial"/>
        </w:rPr>
      </w:pPr>
    </w:p>
    <w:p w14:paraId="3A906DC7" w14:textId="6F707747" w:rsidR="00F21062" w:rsidRDefault="00F21062" w:rsidP="00F21062">
      <w:pPr>
        <w:spacing w:line="360" w:lineRule="auto"/>
        <w:rPr>
          <w:rFonts w:ascii="Arial" w:hAnsi="Arial" w:cs="Arial"/>
        </w:rPr>
      </w:pPr>
      <w:r w:rsidRPr="00376F92">
        <w:rPr>
          <w:rFonts w:ascii="Arial" w:hAnsi="Arial" w:cs="Arial"/>
        </w:rPr>
        <w:t xml:space="preserve">Mae sylw nodedig o'r holiadur yn ymwneud â dealltwriaeth y cyfranogwyr o bwrpas y sesiynau, gyda'r holl blant yn cadarnhau dealltwriaeth. </w:t>
      </w:r>
      <w:r w:rsidR="004D2881" w:rsidRPr="00376F92">
        <w:rPr>
          <w:rFonts w:ascii="Arial" w:hAnsi="Arial" w:cs="Arial"/>
        </w:rPr>
        <w:t>Yn ogystal â hyn, roedd eu hymatebion yn rhoi safbwyntiau amrywiol y gellir eu dadansoddi'n effeithiol trwy ddadansoddiad thematig (Braun &amp; Clarke, 2006). Mynegodd llawer o blant ganfyddiadau o ymlacio, gan nodi bod y sesiynau wedi eu helpu i ymlacio a lleddfu straen. Yn ogystal, daeth themâu i'r amlwg ynglŷn â pharatoi corfforol, gyda'r plant yn nodi rôl y sesiynau wrth gynhesu eu cyrff ac ymestyn i baratoi ar gyfer y diwrnod i ddod. Mae’r patrymau thematig hyn yn amlygu dealltwriaeth amrywiol o amcanion y rhaglen, gan adlewyrchu natur amlochrog arferion ymwybyddiaeth ofalgar mewn lleoliadau addysgol.</w:t>
      </w:r>
      <w:r w:rsidRPr="00376F92">
        <w:rPr>
          <w:rFonts w:ascii="Arial" w:hAnsi="Arial" w:cs="Arial"/>
        </w:rPr>
        <w:t>Fodd bynnag, mae'r anghysondeb rhwng dealltwriaeth ac effeithiolrwydd canfyddedig yn ysgogi adfyfyrio ar alluoedd dehongli cyfranogwyr. Gall y gwahaniaeth mewn ymatebion fod yn arwydd o heriau wrth fynegi profiadau goddrychol neu amrywiadau wrth ddehongli effeithiolrwydd arferion ymwybyddiaeth ofalgar.</w:t>
      </w:r>
    </w:p>
    <w:p w14:paraId="1D53B771" w14:textId="77777777" w:rsidR="00543614" w:rsidRPr="00376F92" w:rsidRDefault="00543614" w:rsidP="00F21062">
      <w:pPr>
        <w:spacing w:line="360" w:lineRule="auto"/>
        <w:rPr>
          <w:rFonts w:ascii="Arial" w:hAnsi="Arial" w:cs="Arial"/>
        </w:rPr>
      </w:pPr>
    </w:p>
    <w:p w14:paraId="4B340B18" w14:textId="51D04B46" w:rsidR="00F21062" w:rsidRPr="00376F92" w:rsidRDefault="00F21062" w:rsidP="00F21062">
      <w:pPr>
        <w:spacing w:line="360" w:lineRule="auto"/>
        <w:rPr>
          <w:rFonts w:ascii="Arial" w:hAnsi="Arial" w:cs="Arial"/>
        </w:rPr>
      </w:pPr>
      <w:r w:rsidRPr="00376F92">
        <w:rPr>
          <w:rFonts w:ascii="Arial" w:hAnsi="Arial" w:cs="Arial"/>
        </w:rPr>
        <w:t>Ar gyfer y dosbarth, mae'r canfyddiadau hyn yn gofyn am ddull cynnil o weithredu a gwerthuso rhaglenni. Mae’r ymatebion cymysg yn tanlinellu pwysigrwydd meithrin deialog agored ac adweithedd o ran manteision canfyddedig ymyriadau ymwybyddiaeth ofalgar. Dylai addysgwyr gymryd rhan mewn trafodaethau parhaus gyda myfyrwyr i ddeall eu profiadau yn well a theilwra ymyriadau i anghenion a dewisiadau unigol.</w:t>
      </w:r>
    </w:p>
    <w:p w14:paraId="6650D99A" w14:textId="6360BAE3" w:rsidR="00F21062" w:rsidRPr="00376F92" w:rsidRDefault="00F21062" w:rsidP="00F21062">
      <w:pPr>
        <w:spacing w:line="360" w:lineRule="auto"/>
        <w:rPr>
          <w:rFonts w:ascii="Arial" w:hAnsi="Arial" w:cs="Arial"/>
          <w:b/>
          <w:bCs/>
        </w:rPr>
      </w:pPr>
      <w:r w:rsidRPr="00376F92">
        <w:rPr>
          <w:rFonts w:ascii="Arial" w:hAnsi="Arial" w:cs="Arial"/>
          <w:b/>
          <w:bCs/>
        </w:rPr>
        <w:t>Mewnwelediadau o fewn yr arsylwadau</w:t>
      </w:r>
    </w:p>
    <w:p w14:paraId="3C230824" w14:textId="77777777" w:rsidR="00F21062" w:rsidRDefault="00F21062" w:rsidP="00F21062">
      <w:pPr>
        <w:spacing w:line="360" w:lineRule="auto"/>
        <w:rPr>
          <w:rFonts w:ascii="Arial" w:hAnsi="Arial" w:cs="Arial"/>
        </w:rPr>
      </w:pPr>
      <w:r w:rsidRPr="00376F92">
        <w:rPr>
          <w:rFonts w:ascii="Arial" w:hAnsi="Arial" w:cs="Arial"/>
        </w:rPr>
        <w:t xml:space="preserve">Datgelodd arsylwadau a gynhaliwyd yn yr ystafell ddosbarth fewnwelediadau gwerthfawr i'r ffactorau cyd-destunol sy'n dylanwadu ar reoleiddio. Er bod </w:t>
      </w:r>
      <w:r w:rsidRPr="00376F92">
        <w:rPr>
          <w:rFonts w:ascii="Arial" w:hAnsi="Arial" w:cs="Arial"/>
        </w:rPr>
        <w:lastRenderedPageBreak/>
        <w:t>arsylwadau rhydd yn helpu i nodi patrymau ymddygiad, roeddent hefyd yn tynnu sylw at ddylanwadau allanol, megis newidiadau mewn trefn, a allai effeithio ar brosesau rheoleiddio. Mae'r arsylwi bod rhai plant yn arddangos arwyddion o ddadreoleiddio wrth fynd i mewn i'r ystafell ddosbarth yn tanlinellu'r angen am ddulliau cyfannol i gefnogi lles emosiynol, gan gydnabod y cydadwaith rhwng cyflyrau mewnol ac ysgogiadau amgylcheddol.</w:t>
      </w:r>
    </w:p>
    <w:p w14:paraId="3D9D7DFA" w14:textId="77777777" w:rsidR="00543614" w:rsidRPr="00376F92" w:rsidRDefault="00543614" w:rsidP="00F21062">
      <w:pPr>
        <w:spacing w:line="360" w:lineRule="auto"/>
        <w:rPr>
          <w:rFonts w:ascii="Arial" w:hAnsi="Arial" w:cs="Arial"/>
        </w:rPr>
      </w:pPr>
    </w:p>
    <w:p w14:paraId="7B945136" w14:textId="61C38914" w:rsidR="00F21062" w:rsidRPr="00376F92" w:rsidRDefault="00F21062" w:rsidP="00F21062">
      <w:pPr>
        <w:spacing w:line="360" w:lineRule="auto"/>
        <w:rPr>
          <w:rFonts w:ascii="Arial" w:hAnsi="Arial" w:cs="Arial"/>
        </w:rPr>
      </w:pPr>
      <w:r w:rsidRPr="00376F92">
        <w:rPr>
          <w:rFonts w:ascii="Arial" w:hAnsi="Arial" w:cs="Arial"/>
        </w:rPr>
        <w:t>Mae'r arsylwadau hyn yn pwysleisio pwysigrwydd ffactorau cyd-destunol wrth lunio canlyniadau rheoleiddio, gan annog addysgwyr i fabwysiadu dulliau cyfannol sy'n mynd i'r afael â dylanwadau mewnol ac allanol ar les myfyrwyr. Yn ogystal, mae cydnabod dylanwadau allanol yn gofyn am archwiliad beirniadol o amseriad ac amlder sesiynau ymwybyddiaeth ofalgar o fewn y diwrnod ysgol, gan sicrhau'r amodau gorau posibl ar gyfer asesu effeithiolrwydd.</w:t>
      </w:r>
    </w:p>
    <w:p w14:paraId="410DFF03" w14:textId="6306080A" w:rsidR="00F21062" w:rsidRDefault="00F21062" w:rsidP="00F21062">
      <w:pPr>
        <w:spacing w:line="360" w:lineRule="auto"/>
        <w:rPr>
          <w:rFonts w:ascii="Arial" w:hAnsi="Arial" w:cs="Arial"/>
        </w:rPr>
      </w:pPr>
      <w:r w:rsidRPr="00376F92">
        <w:rPr>
          <w:rFonts w:ascii="Arial" w:hAnsi="Arial" w:cs="Arial"/>
        </w:rPr>
        <w:t>Er bod graddfa Leuven yn rhoi cipolwg ar ymddygiadau rheoleiddio unigol, roedd ei ddefnyddioldeb wedi'i gyfyngu gan heriau o ran barn a dehongliad graddfa. Mae'r canlyniadau cymysg yn tanlinellu'r angen am ddulliau asesu cyflenwol sy'n dal natur amlochrog prosesau rheoleiddio.</w:t>
      </w:r>
    </w:p>
    <w:p w14:paraId="5B744EA1" w14:textId="77777777" w:rsidR="00543614" w:rsidRPr="00376F92" w:rsidRDefault="00543614" w:rsidP="00F21062">
      <w:pPr>
        <w:spacing w:line="360" w:lineRule="auto"/>
        <w:rPr>
          <w:rFonts w:ascii="Arial" w:hAnsi="Arial" w:cs="Arial"/>
        </w:rPr>
      </w:pPr>
    </w:p>
    <w:p w14:paraId="1F6986D8" w14:textId="63433278" w:rsidR="00F21062" w:rsidRDefault="00376F92" w:rsidP="00F21062">
      <w:pPr>
        <w:spacing w:line="360" w:lineRule="auto"/>
        <w:rPr>
          <w:rFonts w:ascii="Arial" w:hAnsi="Arial" w:cs="Arial"/>
        </w:rPr>
      </w:pPr>
      <w:r w:rsidRPr="00376F92">
        <w:rPr>
          <w:rFonts w:ascii="Arial" w:hAnsi="Arial" w:cs="Arial"/>
        </w:rPr>
        <w:t xml:space="preserve">Pwysleisiwyd pwysigrwydd defnyddio offer asesu lluosog i gofnodi cymhlethdod prosesau rheoleiddio yn gynhwysfawr gan gydnabod cymysg yn y cafnyddiadau graddfa Leuven. </w:t>
      </w:r>
      <w:r w:rsidR="00F21062" w:rsidRPr="00376F92">
        <w:rPr>
          <w:rFonts w:ascii="Arial" w:hAnsi="Arial" w:cs="Arial"/>
        </w:rPr>
        <w:t>Dylai addysgwyr archwilio dulliau amgen sy'n cyd-fynd â nodweddion unigryw eu poblogaeth myfyrwyr, gan sicrhau dealltwriaeth gyfannol o ganlyniadau rheoleiddio.</w:t>
      </w:r>
    </w:p>
    <w:p w14:paraId="52F013A9" w14:textId="77777777" w:rsidR="00543614" w:rsidRPr="00376F92" w:rsidRDefault="00543614" w:rsidP="00F21062">
      <w:pPr>
        <w:spacing w:line="360" w:lineRule="auto"/>
        <w:rPr>
          <w:rFonts w:ascii="Arial" w:hAnsi="Arial" w:cs="Arial"/>
        </w:rPr>
      </w:pPr>
    </w:p>
    <w:p w14:paraId="4E498C15" w14:textId="41D0C6DC" w:rsidR="00F73B2A" w:rsidRDefault="00376F92" w:rsidP="00C54E32">
      <w:pPr>
        <w:spacing w:line="360" w:lineRule="auto"/>
        <w:rPr>
          <w:rFonts w:ascii="Arial" w:hAnsi="Arial" w:cs="Arial"/>
        </w:rPr>
      </w:pPr>
      <w:r w:rsidRPr="00376F92">
        <w:rPr>
          <w:rFonts w:ascii="Arial" w:hAnsi="Arial" w:cs="Arial"/>
        </w:rPr>
        <w:t>Er</w:t>
      </w:r>
      <w:r w:rsidR="00F21062" w:rsidRPr="00376F92">
        <w:rPr>
          <w:rFonts w:ascii="Arial" w:hAnsi="Arial" w:cs="Arial"/>
        </w:rPr>
        <w:t xml:space="preserve"> bod y dulliau ymchwil wedi esgor ar fewnwelediadau gwerthfawr, mae’r data’n tanlinellu absenoldeb casgliad pendant ynglŷn â manteision diamwys sesiynau ymwybyddiaeth ofalgar i blant Blwyddyn 3. Mae hyn yn amlygu'r angen i ymchwilio ymhellach ac ystyried cyfyngiadau mewn ymdrechion ymchwil yn y dyfodol.</w:t>
      </w:r>
    </w:p>
    <w:p w14:paraId="519B7678" w14:textId="77777777" w:rsidR="00376F92" w:rsidRDefault="00376F92" w:rsidP="00C54E32">
      <w:pPr>
        <w:spacing w:line="360" w:lineRule="auto"/>
        <w:rPr>
          <w:rFonts w:ascii="Arial" w:hAnsi="Arial" w:cs="Arial"/>
        </w:rPr>
      </w:pPr>
    </w:p>
    <w:p w14:paraId="6F86D73E" w14:textId="2DA9F503" w:rsidR="00376F92" w:rsidRPr="00376F92" w:rsidRDefault="00376F92" w:rsidP="00376F92">
      <w:pPr>
        <w:spacing w:line="360" w:lineRule="auto"/>
        <w:rPr>
          <w:rFonts w:ascii="Arial" w:hAnsi="Arial" w:cs="Arial"/>
          <w:b/>
          <w:bCs/>
        </w:rPr>
      </w:pPr>
      <w:r>
        <w:rPr>
          <w:rFonts w:ascii="Arial" w:hAnsi="Arial" w:cs="Arial"/>
          <w:b/>
          <w:bCs/>
        </w:rPr>
        <w:t>Casgliadau ac Argymhellion</w:t>
      </w:r>
    </w:p>
    <w:p w14:paraId="47C34326" w14:textId="1D0063E4" w:rsidR="00376F92" w:rsidRDefault="00376F92" w:rsidP="00376F92">
      <w:pPr>
        <w:spacing w:line="360" w:lineRule="auto"/>
        <w:rPr>
          <w:rFonts w:ascii="Arial" w:hAnsi="Arial" w:cs="Arial"/>
        </w:rPr>
      </w:pPr>
      <w:r w:rsidRPr="00376F92">
        <w:rPr>
          <w:rFonts w:ascii="Arial" w:hAnsi="Arial" w:cs="Arial"/>
        </w:rPr>
        <w:t xml:space="preserve">Wrth baratoi ar gyfer yr astudiaeth ymchwil hon, mae gwerthusiad beirniadol o'r dulliau a ddefnyddir yn hanfodol er mwyn asesu eu dibynadwyedd a'u dilysrwydd o fewn y cyd-destun. Profodd y defnydd o holiadur fel offeryn casglu data yn ddibynadwy, gan gynnig data meintiol clir a fyddai'n ffafriol i nodi themâu cyffredin. </w:t>
      </w:r>
      <w:r w:rsidRPr="00376F92">
        <w:rPr>
          <w:rFonts w:ascii="Arial" w:hAnsi="Arial" w:cs="Arial"/>
        </w:rPr>
        <w:lastRenderedPageBreak/>
        <w:t>Fodd bynnag, roedd effeithiolrwydd dulliau arsylwi, yn enwedig defnyddio Graddfa Leuven, yn amheus. Mae defnyddioldeb cyfyngedig y raddfa yn awgrymu bod angen dulliau casglu data ansoddol amgen. Mewn ymdrechion ymchwil yn y dyfodol, gallai cynnal cyfweliadau o fewn grwpiau ffocws gyda'r plant gynnig mewnwelediad dyfnach, gan alluogi trafodaethau cynhwysfawr ar y pwnc. Mae'n debygol y byddai'r dull hwn yn rhagori ar yr holiadur o ran hwyluso mynegiant cynnil, yn enwedig o ystyried oedran y cyfranogwyr, a allai ei chael yn anodd mynegi barn yn effeithiol trwy ymatebion ysgrifenedig.</w:t>
      </w:r>
    </w:p>
    <w:p w14:paraId="2D786457" w14:textId="77777777" w:rsidR="00543614" w:rsidRPr="00376F92" w:rsidRDefault="00543614" w:rsidP="00376F92">
      <w:pPr>
        <w:spacing w:line="360" w:lineRule="auto"/>
        <w:rPr>
          <w:rFonts w:ascii="Arial" w:hAnsi="Arial" w:cs="Arial"/>
        </w:rPr>
      </w:pPr>
    </w:p>
    <w:p w14:paraId="7F5AE5DA" w14:textId="3C917A66" w:rsidR="00376F92" w:rsidRDefault="00376F92" w:rsidP="00376F92">
      <w:pPr>
        <w:spacing w:line="360" w:lineRule="auto"/>
        <w:rPr>
          <w:rFonts w:ascii="Arial" w:hAnsi="Arial" w:cs="Arial"/>
        </w:rPr>
      </w:pPr>
      <w:r w:rsidRPr="00376F92">
        <w:rPr>
          <w:rFonts w:ascii="Arial" w:hAnsi="Arial" w:cs="Arial"/>
        </w:rPr>
        <w:t>At hynny, mae dyheadau ymchwil yn y dyfodol yn cynnwys gweithredu ymyriadau lles mwy cynhwysfawr yn ystod y diwrnod ysgol, wedi'u hamseru'n strategol i fesur eu heffeithiolrwydd wrth reoleiddio ymddygiad plant. Mae hyn yn cyd-fynd â'r angen i fynd i'r afael â materion a amlygwyd yn yr astudiaeth, megis plant yn cael eu dadreoleiddio fwyfwy trwy gydol y dydd oherwydd ffactorau amrywiol. Trwy archwilio effaith sesiynau lles ar adegau gwahanol, gellir cael dealltwriaeth fwy cynnil o'u heffeithiolrwydd, a thrwy hynny lywio ymyriadau posibl i gefnogi rheoleiddio emosiynol plant.</w:t>
      </w:r>
    </w:p>
    <w:p w14:paraId="793C287E" w14:textId="77777777" w:rsidR="00543614" w:rsidRPr="00376F92" w:rsidRDefault="00543614" w:rsidP="00376F92">
      <w:pPr>
        <w:spacing w:line="360" w:lineRule="auto"/>
        <w:rPr>
          <w:rFonts w:ascii="Arial" w:hAnsi="Arial" w:cs="Arial"/>
        </w:rPr>
      </w:pPr>
    </w:p>
    <w:p w14:paraId="359B3134" w14:textId="3411769E" w:rsidR="00376F92" w:rsidRDefault="00376F92" w:rsidP="00376F92">
      <w:pPr>
        <w:spacing w:line="360" w:lineRule="auto"/>
        <w:rPr>
          <w:rFonts w:ascii="Arial" w:hAnsi="Arial" w:cs="Arial"/>
        </w:rPr>
      </w:pPr>
      <w:r w:rsidRPr="00376F92">
        <w:rPr>
          <w:rFonts w:ascii="Arial" w:hAnsi="Arial" w:cs="Arial"/>
        </w:rPr>
        <w:t>Yn seiliedig ar y canfyddiadau, argymhellir ailystyried y defnydd o Raddfa Leuven a blaenoriaethu dulliau casglu data ansoddol, megis cyfweliadau, i wella dyfnder dealltwriaeth. Yn ogystal, argymhellir cynnal sesiynau lles rheolaidd yn ystod y diwrnod ysgol, ar adegau amrywiol, i fynd i’r afael â’r dadreoleiddio a welwyd ymhlith plant. Mae'r ymyriad hwn yn addo meithrin rheoleiddio emosiynol a gwella lles cyffredinol.</w:t>
      </w:r>
    </w:p>
    <w:p w14:paraId="2255348E" w14:textId="77777777" w:rsidR="00543614" w:rsidRPr="00376F92" w:rsidRDefault="00543614" w:rsidP="00376F92">
      <w:pPr>
        <w:spacing w:line="360" w:lineRule="auto"/>
        <w:rPr>
          <w:rFonts w:ascii="Arial" w:hAnsi="Arial" w:cs="Arial"/>
        </w:rPr>
      </w:pPr>
    </w:p>
    <w:p w14:paraId="6FC2B0F6" w14:textId="1DBB65D2" w:rsidR="00376F92" w:rsidRPr="00376F92" w:rsidRDefault="00376F92" w:rsidP="00376F92">
      <w:pPr>
        <w:spacing w:line="360" w:lineRule="auto"/>
        <w:rPr>
          <w:rFonts w:ascii="Arial" w:hAnsi="Arial" w:cs="Arial"/>
        </w:rPr>
      </w:pPr>
      <w:r w:rsidRPr="00376F92">
        <w:rPr>
          <w:rFonts w:ascii="Arial" w:hAnsi="Arial" w:cs="Arial"/>
        </w:rPr>
        <w:t>Er mwyn llywio ymchwil pellach, gallai’r canfyddiadau presennol fod yn sylfaen ar gyfer archwilio effeithiau hirdymor ymyriadau llesiant ar ymddygiad a pherfformiad academaidd plant. Gallai astudiaethau hydredol ddarparu mewnwelediad gwerthfawr i effaith barhaus ymyriadau o’r fath, gan gyfrannu felly at ddatblygu arferion sy’n seiliedig ar dystiolaeth mewn lleoliadau addysgol. Yn ogystal, gallai astudiaethau cymharol ar draws cyd-destunau demograffig amrywiol daflu goleuni ar ba mor gyffredinol yw’r canfyddiadau a llywio’r broses o addasu ymyriadau i ddiwallu anghenion gwahanol boblogaethau o fyfyrwyr.</w:t>
      </w:r>
    </w:p>
    <w:p w14:paraId="1F6B003D" w14:textId="77777777" w:rsidR="00D54D75" w:rsidRDefault="00D54D75" w:rsidP="00C54E32">
      <w:pPr>
        <w:spacing w:line="360" w:lineRule="auto"/>
        <w:rPr>
          <w:rFonts w:ascii="Arial" w:hAnsi="Arial" w:cs="Arial"/>
        </w:rPr>
      </w:pPr>
    </w:p>
    <w:p w14:paraId="21D6C2FB" w14:textId="77777777" w:rsidR="00D54D75" w:rsidRDefault="00D54D75" w:rsidP="00D54D75"/>
    <w:p w14:paraId="4702EDE0" w14:textId="121E49F6" w:rsidR="00D54D75" w:rsidRDefault="00D54D75" w:rsidP="00D54D75">
      <w:pPr>
        <w:jc w:val="center"/>
        <w:rPr>
          <w:rFonts w:ascii="Arial" w:hAnsi="Arial" w:cs="Arial"/>
          <w:b/>
          <w:bCs/>
          <w:sz w:val="28"/>
          <w:szCs w:val="28"/>
        </w:rPr>
      </w:pPr>
      <w:r w:rsidRPr="00171349">
        <w:rPr>
          <w:rFonts w:ascii="Arial" w:hAnsi="Arial" w:cs="Arial"/>
          <w:b/>
          <w:bCs/>
          <w:sz w:val="28"/>
          <w:szCs w:val="28"/>
        </w:rPr>
        <w:t>Rhestr Gyfeirio</w:t>
      </w:r>
      <w:r>
        <w:rPr>
          <w:rFonts w:ascii="Arial" w:hAnsi="Arial" w:cs="Arial"/>
          <w:b/>
          <w:bCs/>
          <w:sz w:val="28"/>
          <w:szCs w:val="28"/>
        </w:rPr>
        <w:t xml:space="preserve"> </w:t>
      </w:r>
    </w:p>
    <w:p w14:paraId="566C8A48" w14:textId="77777777" w:rsidR="00D54D75" w:rsidRDefault="00D54D75" w:rsidP="00D54D75">
      <w:pPr>
        <w:rPr>
          <w:rFonts w:ascii="Arial" w:hAnsi="Arial" w:cs="Arial"/>
          <w:b/>
          <w:bCs/>
          <w:sz w:val="28"/>
          <w:szCs w:val="28"/>
        </w:rPr>
      </w:pPr>
    </w:p>
    <w:p w14:paraId="1D01D92E" w14:textId="77777777" w:rsidR="00D54D75" w:rsidRDefault="00D54D75" w:rsidP="00D54D75">
      <w:pPr>
        <w:autoSpaceDE w:val="0"/>
        <w:autoSpaceDN w:val="0"/>
        <w:adjustRightInd w:val="0"/>
        <w:spacing w:after="240" w:line="360" w:lineRule="auto"/>
        <w:rPr>
          <w:rFonts w:ascii="Arial" w:hAnsi="Arial" w:cs="Arial"/>
        </w:rPr>
      </w:pPr>
      <w:r w:rsidRPr="009836CA">
        <w:rPr>
          <w:rFonts w:ascii="Arial" w:hAnsi="Arial" w:cs="Arial"/>
        </w:rPr>
        <w:t xml:space="preserve">BERA (2018). </w:t>
      </w:r>
      <w:r w:rsidRPr="009836CA">
        <w:rPr>
          <w:rFonts w:ascii="Arial" w:hAnsi="Arial" w:cs="Arial"/>
          <w:i/>
          <w:iCs/>
        </w:rPr>
        <w:t>Ethical Guidelines for Educational Research, fourth edition (2018)</w:t>
      </w:r>
      <w:r w:rsidRPr="009836CA">
        <w:rPr>
          <w:rFonts w:ascii="Arial" w:hAnsi="Arial" w:cs="Arial"/>
        </w:rPr>
        <w:t xml:space="preserve">. [online] Bera.ac.uk. Ar gael yn: </w:t>
      </w:r>
      <w:hyperlink r:id="rId7" w:history="1">
        <w:r w:rsidRPr="009836CA">
          <w:rPr>
            <w:rFonts w:ascii="Arial" w:hAnsi="Arial" w:cs="Arial"/>
          </w:rPr>
          <w:t>https://www.bera.ac.uk/publication/ethical-guidelines-for-educational-research-2018</w:t>
        </w:r>
      </w:hyperlink>
      <w:r w:rsidRPr="009836CA">
        <w:rPr>
          <w:rFonts w:ascii="Arial" w:hAnsi="Arial" w:cs="Arial"/>
        </w:rPr>
        <w:t xml:space="preserve"> (Cyrchwyd: </w:t>
      </w:r>
      <w:r>
        <w:rPr>
          <w:rFonts w:ascii="Arial" w:hAnsi="Arial" w:cs="Arial"/>
        </w:rPr>
        <w:t>3 Mai 2024</w:t>
      </w:r>
      <w:r w:rsidRPr="009836CA">
        <w:rPr>
          <w:rFonts w:ascii="Arial" w:hAnsi="Arial" w:cs="Arial"/>
        </w:rPr>
        <w:t xml:space="preserve">) </w:t>
      </w:r>
    </w:p>
    <w:p w14:paraId="6AF57833" w14:textId="3AB67D89" w:rsidR="00D54D75" w:rsidRDefault="00D54D75" w:rsidP="00D54D75">
      <w:pPr>
        <w:spacing w:line="360" w:lineRule="auto"/>
        <w:rPr>
          <w:rFonts w:ascii="Arial" w:hAnsi="Arial" w:cs="Arial"/>
          <w:color w:val="212121"/>
          <w:shd w:val="clear" w:color="auto" w:fill="FFFFFF"/>
        </w:rPr>
      </w:pPr>
      <w:r w:rsidRPr="002F2FB0">
        <w:rPr>
          <w:rFonts w:ascii="Arial" w:hAnsi="Arial" w:cs="Arial"/>
          <w:color w:val="212121"/>
          <w:shd w:val="clear" w:color="auto" w:fill="FFFFFF"/>
        </w:rPr>
        <w:t>Blair, C., &amp; Raver, C. C. (2015)</w:t>
      </w:r>
      <w:r>
        <w:rPr>
          <w:rFonts w:ascii="Arial" w:hAnsi="Arial" w:cs="Arial"/>
          <w:color w:val="212121"/>
          <w:shd w:val="clear" w:color="auto" w:fill="FFFFFF"/>
        </w:rPr>
        <w:t xml:space="preserve"> ‘</w:t>
      </w:r>
      <w:r w:rsidRPr="002F2FB0">
        <w:rPr>
          <w:rFonts w:ascii="Arial" w:hAnsi="Arial" w:cs="Arial"/>
          <w:color w:val="212121"/>
          <w:shd w:val="clear" w:color="auto" w:fill="FFFFFF"/>
        </w:rPr>
        <w:t>School readiness and self-regulation: a developmental psychobiological approach</w:t>
      </w:r>
      <w:r>
        <w:rPr>
          <w:rFonts w:ascii="Arial" w:hAnsi="Arial" w:cs="Arial"/>
          <w:color w:val="212121"/>
          <w:shd w:val="clear" w:color="auto" w:fill="FFFFFF"/>
        </w:rPr>
        <w:t>’.</w:t>
      </w:r>
      <w:r w:rsidRPr="002F2FB0">
        <w:rPr>
          <w:rFonts w:ascii="Arial" w:hAnsi="Arial" w:cs="Arial"/>
          <w:color w:val="212121"/>
          <w:shd w:val="clear" w:color="auto" w:fill="FFFFFF"/>
        </w:rPr>
        <w:t> </w:t>
      </w:r>
      <w:r w:rsidRPr="002F2FB0">
        <w:rPr>
          <w:rFonts w:ascii="Arial" w:hAnsi="Arial" w:cs="Arial"/>
          <w:i/>
          <w:iCs/>
          <w:color w:val="212121"/>
          <w:shd w:val="clear" w:color="auto" w:fill="FFFFFF"/>
        </w:rPr>
        <w:t>Annual review of psychology</w:t>
      </w:r>
      <w:r w:rsidRPr="002F2FB0">
        <w:rPr>
          <w:rFonts w:ascii="Arial" w:hAnsi="Arial" w:cs="Arial"/>
          <w:color w:val="212121"/>
          <w:shd w:val="clear" w:color="auto" w:fill="FFFFFF"/>
        </w:rPr>
        <w:t>, </w:t>
      </w:r>
      <w:r w:rsidRPr="002F2FB0">
        <w:rPr>
          <w:rFonts w:ascii="Arial" w:hAnsi="Arial" w:cs="Arial"/>
          <w:i/>
          <w:iCs/>
          <w:color w:val="212121"/>
          <w:shd w:val="clear" w:color="auto" w:fill="FFFFFF"/>
        </w:rPr>
        <w:t>66</w:t>
      </w:r>
      <w:r w:rsidRPr="002F2FB0">
        <w:rPr>
          <w:rFonts w:ascii="Arial" w:hAnsi="Arial" w:cs="Arial"/>
          <w:color w:val="212121"/>
          <w:shd w:val="clear" w:color="auto" w:fill="FFFFFF"/>
        </w:rPr>
        <w:t xml:space="preserve">, 711–731. </w:t>
      </w:r>
      <w:r>
        <w:rPr>
          <w:rFonts w:ascii="Arial" w:hAnsi="Arial" w:cs="Arial"/>
          <w:color w:val="212121"/>
          <w:shd w:val="clear" w:color="auto" w:fill="FFFFFF"/>
        </w:rPr>
        <w:t>Ar gael yn:</w:t>
      </w:r>
      <w:hyperlink r:id="rId8" w:history="1">
        <w:r w:rsidRPr="00263828">
          <w:rPr>
            <w:rStyle w:val="Hyperlink"/>
            <w:rFonts w:ascii="Arial" w:hAnsi="Arial" w:cs="Arial"/>
            <w:shd w:val="clear" w:color="auto" w:fill="FFFFFF"/>
          </w:rPr>
          <w:t>https://doi.org/10.1146/annurev-psych-010814-015221</w:t>
        </w:r>
      </w:hyperlink>
    </w:p>
    <w:p w14:paraId="66112919" w14:textId="77777777" w:rsidR="00D54D75" w:rsidRDefault="00D54D75" w:rsidP="00D54D75">
      <w:pPr>
        <w:spacing w:line="360" w:lineRule="auto"/>
        <w:rPr>
          <w:rFonts w:ascii="Arial" w:hAnsi="Arial" w:cs="Arial"/>
          <w:color w:val="212121"/>
          <w:shd w:val="clear" w:color="auto" w:fill="FFFFFF"/>
        </w:rPr>
      </w:pPr>
    </w:p>
    <w:p w14:paraId="4F1E3E6B" w14:textId="27BD6E9C" w:rsidR="00D54D75" w:rsidRDefault="00D54D75" w:rsidP="00D54D75">
      <w:pPr>
        <w:spacing w:line="360" w:lineRule="auto"/>
        <w:rPr>
          <w:rFonts w:ascii="Arial" w:hAnsi="Arial" w:cs="Arial"/>
          <w:color w:val="0D0D0D"/>
        </w:rPr>
      </w:pPr>
      <w:r>
        <w:rPr>
          <w:rFonts w:ascii="Arial" w:hAnsi="Arial" w:cs="Arial"/>
          <w:color w:val="212121"/>
          <w:shd w:val="clear" w:color="auto" w:fill="FFFFFF"/>
        </w:rPr>
        <w:t xml:space="preserve">Black, D.S., Slavich, G.M., &amp; Sussman, S. (2019) ‘Mindfulness meditation and the immune system: A systematic review of the randomized controlled trialls’. </w:t>
      </w:r>
      <w:r>
        <w:rPr>
          <w:rFonts w:ascii="Arial" w:hAnsi="Arial" w:cs="Arial"/>
          <w:i/>
          <w:iCs/>
          <w:color w:val="212121"/>
          <w:shd w:val="clear" w:color="auto" w:fill="FFFFFF"/>
        </w:rPr>
        <w:t>Annals of the New York Academy of Sciences.</w:t>
      </w:r>
      <w:r w:rsidRPr="00D54D75">
        <w:rPr>
          <w:rFonts w:ascii="Arial" w:hAnsi="Arial" w:cs="Arial"/>
          <w:color w:val="0D0D0D"/>
        </w:rPr>
        <w:t xml:space="preserve"> </w:t>
      </w:r>
      <w:r w:rsidRPr="00764C1C">
        <w:rPr>
          <w:rFonts w:ascii="Arial" w:hAnsi="Arial" w:cs="Arial"/>
          <w:color w:val="0D0D0D"/>
        </w:rPr>
        <w:t>1445(1), 39-5</w:t>
      </w:r>
      <w:r>
        <w:rPr>
          <w:rFonts w:ascii="Arial" w:hAnsi="Arial" w:cs="Arial"/>
          <w:color w:val="0D0D0D"/>
        </w:rPr>
        <w:t>7.</w:t>
      </w:r>
    </w:p>
    <w:p w14:paraId="559D879B" w14:textId="77777777" w:rsidR="00D54D75" w:rsidRPr="00D54D75" w:rsidRDefault="00D54D75" w:rsidP="00D54D75">
      <w:pPr>
        <w:spacing w:line="360" w:lineRule="auto"/>
        <w:rPr>
          <w:rFonts w:ascii="Arial" w:hAnsi="Arial" w:cs="Arial"/>
          <w:i/>
          <w:iCs/>
          <w:color w:val="212121"/>
          <w:shd w:val="clear" w:color="auto" w:fill="FFFFFF"/>
        </w:rPr>
      </w:pPr>
    </w:p>
    <w:p w14:paraId="4DAACB37" w14:textId="155CD366" w:rsidR="00D54D75" w:rsidRPr="00D54D75" w:rsidRDefault="00D54D75" w:rsidP="00D54D75">
      <w:pPr>
        <w:rPr>
          <w:rFonts w:ascii="Arial" w:hAnsi="Arial" w:cs="Arial"/>
          <w:color w:val="000000" w:themeColor="text1"/>
          <w:shd w:val="clear" w:color="auto" w:fill="FFFFFF"/>
        </w:rPr>
      </w:pPr>
      <w:r w:rsidRPr="00D54D75">
        <w:rPr>
          <w:rFonts w:ascii="Arial" w:hAnsi="Arial" w:cs="Arial"/>
          <w:color w:val="000000" w:themeColor="text1"/>
          <w:shd w:val="clear" w:color="auto" w:fill="FFFFFF"/>
        </w:rPr>
        <w:t>Bowlby, J. (1988)</w:t>
      </w:r>
      <w:r>
        <w:rPr>
          <w:rFonts w:ascii="Arial" w:hAnsi="Arial" w:cs="Arial"/>
          <w:color w:val="000000" w:themeColor="text1"/>
          <w:shd w:val="clear" w:color="auto" w:fill="FFFFFF"/>
        </w:rPr>
        <w:t xml:space="preserve"> </w:t>
      </w:r>
      <w:r w:rsidRPr="00D54D75">
        <w:rPr>
          <w:rStyle w:val="Emphasis"/>
          <w:rFonts w:ascii="Arial" w:eastAsiaTheme="majorEastAsia" w:hAnsi="Arial" w:cs="Arial"/>
          <w:color w:val="000000" w:themeColor="text1"/>
          <w:shd w:val="clear" w:color="auto" w:fill="FFFFFF"/>
        </w:rPr>
        <w:t>A secure base: Parent-child attachment and healthy human development.</w:t>
      </w:r>
      <w:r w:rsidRPr="00D54D75">
        <w:rPr>
          <w:rFonts w:ascii="Arial" w:hAnsi="Arial" w:cs="Arial"/>
          <w:color w:val="000000" w:themeColor="text1"/>
          <w:shd w:val="clear" w:color="auto" w:fill="FFFFFF"/>
        </w:rPr>
        <w:t> Basic Books.</w:t>
      </w:r>
    </w:p>
    <w:p w14:paraId="2C42D805" w14:textId="77777777" w:rsidR="00D54D75" w:rsidRDefault="00D54D75" w:rsidP="00D54D75">
      <w:pPr>
        <w:rPr>
          <w:rFonts w:ascii="Arial" w:hAnsi="Arial" w:cs="Arial"/>
          <w:color w:val="333333"/>
          <w:shd w:val="clear" w:color="auto" w:fill="FFFFFF"/>
        </w:rPr>
      </w:pPr>
    </w:p>
    <w:p w14:paraId="1B6605E5" w14:textId="2526BD3C" w:rsidR="00D54D75" w:rsidRDefault="00D54D75" w:rsidP="00D54D75">
      <w:pPr>
        <w:rPr>
          <w:rFonts w:ascii="Arial" w:hAnsi="Arial" w:cs="Arial"/>
          <w:color w:val="333333"/>
          <w:shd w:val="clear" w:color="auto" w:fill="FFFFFF"/>
        </w:rPr>
      </w:pPr>
      <w:r w:rsidRPr="00865481">
        <w:rPr>
          <w:rFonts w:ascii="Arial" w:hAnsi="Arial" w:cs="Arial"/>
          <w:color w:val="333333"/>
          <w:shd w:val="clear" w:color="auto" w:fill="FFFFFF"/>
        </w:rPr>
        <w:t xml:space="preserve">Braun, V., &amp; Clarke, V. (2006) </w:t>
      </w:r>
      <w:r w:rsidRPr="00D54D75">
        <w:rPr>
          <w:rFonts w:ascii="Arial" w:hAnsi="Arial" w:cs="Arial"/>
          <w:i/>
          <w:iCs/>
          <w:color w:val="333333"/>
          <w:shd w:val="clear" w:color="auto" w:fill="FFFFFF"/>
        </w:rPr>
        <w:t>Using thematic analysis in psychology. Qualitative Research in Psychology</w:t>
      </w:r>
      <w:r w:rsidRPr="00865481">
        <w:rPr>
          <w:rFonts w:ascii="Arial" w:hAnsi="Arial" w:cs="Arial"/>
          <w:color w:val="333333"/>
          <w:shd w:val="clear" w:color="auto" w:fill="FFFFFF"/>
        </w:rPr>
        <w:t>, 3(2), 77-101.</w:t>
      </w:r>
    </w:p>
    <w:p w14:paraId="33FCE002" w14:textId="77777777" w:rsidR="00D54D75" w:rsidRDefault="00D54D75" w:rsidP="00D54D75">
      <w:pPr>
        <w:rPr>
          <w:rFonts w:ascii="Arial" w:hAnsi="Arial" w:cs="Arial"/>
          <w:color w:val="333333"/>
          <w:shd w:val="clear" w:color="auto" w:fill="FFFFFF"/>
        </w:rPr>
      </w:pPr>
    </w:p>
    <w:p w14:paraId="072A80F3" w14:textId="0BD22822" w:rsidR="00D54D75" w:rsidRDefault="00D54D75" w:rsidP="00D54D75">
      <w:pPr>
        <w:rPr>
          <w:rFonts w:ascii="Arial" w:hAnsi="Arial" w:cs="Arial"/>
        </w:rPr>
      </w:pPr>
      <w:r w:rsidRPr="00694B23">
        <w:rPr>
          <w:rFonts w:ascii="Arial" w:hAnsi="Arial" w:cs="Arial"/>
        </w:rPr>
        <w:t>Bryman, A. (2016)</w:t>
      </w:r>
      <w:r>
        <w:rPr>
          <w:rFonts w:ascii="Arial" w:hAnsi="Arial" w:cs="Arial"/>
        </w:rPr>
        <w:t xml:space="preserve"> </w:t>
      </w:r>
      <w:r w:rsidRPr="00D54D75">
        <w:rPr>
          <w:rFonts w:ascii="Arial" w:hAnsi="Arial" w:cs="Arial"/>
          <w:i/>
          <w:iCs/>
        </w:rPr>
        <w:t>Social research methods</w:t>
      </w:r>
      <w:r w:rsidRPr="00694B23">
        <w:rPr>
          <w:rFonts w:ascii="Arial" w:hAnsi="Arial" w:cs="Arial"/>
        </w:rPr>
        <w:t>. Oxford University Press.</w:t>
      </w:r>
    </w:p>
    <w:p w14:paraId="04A1A40D" w14:textId="77777777" w:rsidR="00D54D75" w:rsidRDefault="00D54D75" w:rsidP="00D54D75">
      <w:pPr>
        <w:rPr>
          <w:rFonts w:ascii="Arial" w:hAnsi="Arial" w:cs="Arial"/>
        </w:rPr>
      </w:pPr>
    </w:p>
    <w:p w14:paraId="481F3BEC" w14:textId="185A56C1" w:rsidR="00D54D75" w:rsidRDefault="00D54D75" w:rsidP="00D54D75">
      <w:pPr>
        <w:rPr>
          <w:rFonts w:ascii="Arial" w:hAnsi="Arial" w:cs="Arial"/>
        </w:rPr>
      </w:pPr>
      <w:r w:rsidRPr="00694B23">
        <w:rPr>
          <w:rFonts w:ascii="Arial" w:hAnsi="Arial" w:cs="Arial"/>
        </w:rPr>
        <w:t xml:space="preserve">Cohen, L., Manion, L., &amp; Morrison, K. (2013) </w:t>
      </w:r>
      <w:r w:rsidRPr="00D54D75">
        <w:rPr>
          <w:rFonts w:ascii="Arial" w:hAnsi="Arial" w:cs="Arial"/>
          <w:i/>
          <w:iCs/>
        </w:rPr>
        <w:t>Research methods in education</w:t>
      </w:r>
      <w:r w:rsidRPr="00694B23">
        <w:rPr>
          <w:rFonts w:ascii="Arial" w:hAnsi="Arial" w:cs="Arial"/>
        </w:rPr>
        <w:t>. Routledge.</w:t>
      </w:r>
    </w:p>
    <w:p w14:paraId="714AA539" w14:textId="77777777" w:rsidR="00D54D75" w:rsidRPr="00694B23" w:rsidRDefault="00D54D75" w:rsidP="00D54D75">
      <w:pPr>
        <w:rPr>
          <w:rFonts w:ascii="Arial" w:hAnsi="Arial" w:cs="Arial"/>
        </w:rPr>
      </w:pPr>
    </w:p>
    <w:p w14:paraId="57B16967" w14:textId="69CAB6A5" w:rsidR="00D54D75" w:rsidRDefault="00D54D75" w:rsidP="00D54D75">
      <w:pPr>
        <w:rPr>
          <w:rFonts w:ascii="Arial" w:hAnsi="Arial" w:cs="Arial"/>
        </w:rPr>
      </w:pPr>
      <w:r w:rsidRPr="00694B23">
        <w:rPr>
          <w:rFonts w:ascii="Arial" w:hAnsi="Arial" w:cs="Arial"/>
        </w:rPr>
        <w:t>Corsaro, W. A. (2017)</w:t>
      </w:r>
      <w:r>
        <w:rPr>
          <w:rFonts w:ascii="Arial" w:hAnsi="Arial" w:cs="Arial"/>
        </w:rPr>
        <w:t xml:space="preserve"> </w:t>
      </w:r>
      <w:r w:rsidRPr="00D54D75">
        <w:rPr>
          <w:rFonts w:ascii="Arial" w:hAnsi="Arial" w:cs="Arial"/>
          <w:i/>
          <w:iCs/>
        </w:rPr>
        <w:t>The sociology of childhood</w:t>
      </w:r>
      <w:r w:rsidRPr="00694B23">
        <w:rPr>
          <w:rFonts w:ascii="Arial" w:hAnsi="Arial" w:cs="Arial"/>
        </w:rPr>
        <w:t>. SAGE Publications.</w:t>
      </w:r>
    </w:p>
    <w:p w14:paraId="4C256B42" w14:textId="77777777" w:rsidR="00D54D75" w:rsidRPr="00694B23" w:rsidRDefault="00D54D75" w:rsidP="00D54D75">
      <w:pPr>
        <w:rPr>
          <w:rFonts w:ascii="Arial" w:hAnsi="Arial" w:cs="Arial"/>
        </w:rPr>
      </w:pPr>
    </w:p>
    <w:p w14:paraId="5290B0D2" w14:textId="20CDDA2B" w:rsidR="00D54D75" w:rsidRDefault="00D54D75" w:rsidP="00D54D75">
      <w:pPr>
        <w:rPr>
          <w:rFonts w:ascii="Arial" w:hAnsi="Arial" w:cs="Arial"/>
        </w:rPr>
      </w:pPr>
      <w:r w:rsidRPr="00694B23">
        <w:rPr>
          <w:rFonts w:ascii="Arial" w:hAnsi="Arial" w:cs="Arial"/>
        </w:rPr>
        <w:t xml:space="preserve">Creswell, J. W. (2014) </w:t>
      </w:r>
      <w:r w:rsidRPr="00D54D75">
        <w:rPr>
          <w:rFonts w:ascii="Arial" w:hAnsi="Arial" w:cs="Arial"/>
          <w:i/>
          <w:iCs/>
        </w:rPr>
        <w:t>Research design: Qualitative, quantitative, and mixed methods approaches</w:t>
      </w:r>
      <w:r w:rsidRPr="00694B23">
        <w:rPr>
          <w:rFonts w:ascii="Arial" w:hAnsi="Arial" w:cs="Arial"/>
        </w:rPr>
        <w:t>. SAGE Publications.</w:t>
      </w:r>
    </w:p>
    <w:p w14:paraId="13DC4D12" w14:textId="77777777" w:rsidR="00D54D75" w:rsidRPr="00694B23" w:rsidRDefault="00D54D75" w:rsidP="00D54D75">
      <w:pPr>
        <w:rPr>
          <w:rFonts w:ascii="Arial" w:hAnsi="Arial" w:cs="Arial"/>
        </w:rPr>
      </w:pPr>
    </w:p>
    <w:p w14:paraId="05856AC8" w14:textId="143771A0" w:rsidR="00D54D75" w:rsidRDefault="00D54D75" w:rsidP="00D54D75">
      <w:pPr>
        <w:rPr>
          <w:rFonts w:ascii="Arial" w:hAnsi="Arial" w:cs="Arial"/>
        </w:rPr>
      </w:pPr>
      <w:r w:rsidRPr="00694B23">
        <w:rPr>
          <w:rFonts w:ascii="Arial" w:hAnsi="Arial" w:cs="Arial"/>
        </w:rPr>
        <w:t xml:space="preserve">Denscombe, M. (2014) </w:t>
      </w:r>
      <w:r w:rsidRPr="00D54D75">
        <w:rPr>
          <w:rFonts w:ascii="Arial" w:hAnsi="Arial" w:cs="Arial"/>
          <w:i/>
          <w:iCs/>
        </w:rPr>
        <w:t xml:space="preserve">The good research guide: For small-scale social research projects. </w:t>
      </w:r>
      <w:r w:rsidRPr="00694B23">
        <w:rPr>
          <w:rFonts w:ascii="Arial" w:hAnsi="Arial" w:cs="Arial"/>
        </w:rPr>
        <w:t>McGraw-Hill Education.</w:t>
      </w:r>
    </w:p>
    <w:p w14:paraId="6A5E39D2" w14:textId="77777777" w:rsidR="00D54D75" w:rsidRDefault="00D54D75" w:rsidP="00D54D75">
      <w:pPr>
        <w:rPr>
          <w:rFonts w:ascii="Arial" w:hAnsi="Arial" w:cs="Arial"/>
        </w:rPr>
      </w:pPr>
    </w:p>
    <w:p w14:paraId="3BDD0BD9" w14:textId="41EEDB11" w:rsidR="00D54D75" w:rsidRPr="002F2FB0" w:rsidRDefault="00D54D75" w:rsidP="00D54D75">
      <w:pPr>
        <w:rPr>
          <w:rFonts w:ascii="Arial" w:hAnsi="Arial" w:cs="Arial"/>
        </w:rPr>
      </w:pPr>
      <w:r w:rsidRPr="002F2FB0">
        <w:rPr>
          <w:rFonts w:ascii="Arial" w:hAnsi="Arial" w:cs="Arial"/>
          <w:color w:val="212121"/>
          <w:shd w:val="clear" w:color="auto" w:fill="FFFFFF"/>
        </w:rPr>
        <w:t>Diamond, G. S., Kobak, R. R., Krauthamer Ewing, E. S., Levy, S. A., Herres, J. L., Russon, J. M., &amp; Gallop, R. J. (2019)</w:t>
      </w:r>
      <w:r w:rsidR="00717405">
        <w:rPr>
          <w:rFonts w:ascii="Arial" w:hAnsi="Arial" w:cs="Arial"/>
          <w:color w:val="212121"/>
          <w:shd w:val="clear" w:color="auto" w:fill="FFFFFF"/>
        </w:rPr>
        <w:t xml:space="preserve"> ‘</w:t>
      </w:r>
      <w:r w:rsidRPr="002F2FB0">
        <w:rPr>
          <w:rFonts w:ascii="Arial" w:hAnsi="Arial" w:cs="Arial"/>
          <w:color w:val="212121"/>
          <w:shd w:val="clear" w:color="auto" w:fill="FFFFFF"/>
        </w:rPr>
        <w:t>A Randomized Controlled Trial: Attachment-Based Family and Nondirective Supportive Treatments for Youth Who Are Suicidal</w:t>
      </w:r>
      <w:r w:rsidR="00717405">
        <w:rPr>
          <w:rFonts w:ascii="Arial" w:hAnsi="Arial" w:cs="Arial"/>
          <w:color w:val="212121"/>
          <w:shd w:val="clear" w:color="auto" w:fill="FFFFFF"/>
        </w:rPr>
        <w:t>’</w:t>
      </w:r>
      <w:r w:rsidRPr="002F2FB0">
        <w:rPr>
          <w:rFonts w:ascii="Arial" w:hAnsi="Arial" w:cs="Arial"/>
          <w:color w:val="212121"/>
          <w:shd w:val="clear" w:color="auto" w:fill="FFFFFF"/>
        </w:rPr>
        <w:t> </w:t>
      </w:r>
      <w:r w:rsidRPr="002F2FB0">
        <w:rPr>
          <w:rFonts w:ascii="Arial" w:hAnsi="Arial" w:cs="Arial"/>
          <w:i/>
          <w:iCs/>
          <w:color w:val="212121"/>
          <w:shd w:val="clear" w:color="auto" w:fill="FFFFFF"/>
        </w:rPr>
        <w:t>Journal of the American Academy of Child and Adolescent Psychiatry</w:t>
      </w:r>
      <w:r w:rsidRPr="002F2FB0">
        <w:rPr>
          <w:rFonts w:ascii="Arial" w:hAnsi="Arial" w:cs="Arial"/>
          <w:color w:val="212121"/>
          <w:shd w:val="clear" w:color="auto" w:fill="FFFFFF"/>
        </w:rPr>
        <w:t>, </w:t>
      </w:r>
      <w:r w:rsidRPr="002F2FB0">
        <w:rPr>
          <w:rFonts w:ascii="Arial" w:hAnsi="Arial" w:cs="Arial"/>
          <w:i/>
          <w:iCs/>
          <w:color w:val="212121"/>
          <w:shd w:val="clear" w:color="auto" w:fill="FFFFFF"/>
        </w:rPr>
        <w:t>58</w:t>
      </w:r>
      <w:r w:rsidRPr="002F2FB0">
        <w:rPr>
          <w:rFonts w:ascii="Arial" w:hAnsi="Arial" w:cs="Arial"/>
          <w:color w:val="212121"/>
          <w:shd w:val="clear" w:color="auto" w:fill="FFFFFF"/>
        </w:rPr>
        <w:t>(7), 721–731</w:t>
      </w:r>
      <w:r w:rsidR="00717405">
        <w:rPr>
          <w:rFonts w:ascii="Arial" w:hAnsi="Arial" w:cs="Arial"/>
          <w:color w:val="212121"/>
          <w:shd w:val="clear" w:color="auto" w:fill="FFFFFF"/>
        </w:rPr>
        <w:t>. Ar gael yn:</w:t>
      </w:r>
      <w:r w:rsidRPr="002F2FB0">
        <w:rPr>
          <w:rFonts w:ascii="Arial" w:hAnsi="Arial" w:cs="Arial"/>
          <w:color w:val="212121"/>
          <w:shd w:val="clear" w:color="auto" w:fill="FFFFFF"/>
        </w:rPr>
        <w:t xml:space="preserve"> https://doi.org/10.1016/j.jaac.2018.10.006</w:t>
      </w:r>
    </w:p>
    <w:p w14:paraId="2A1C6684" w14:textId="77777777" w:rsidR="00D54D75" w:rsidRPr="00694B23" w:rsidRDefault="00D54D75" w:rsidP="00D54D75">
      <w:pPr>
        <w:rPr>
          <w:rFonts w:ascii="Arial" w:hAnsi="Arial" w:cs="Arial"/>
        </w:rPr>
      </w:pPr>
    </w:p>
    <w:p w14:paraId="1E9591E6" w14:textId="77777777" w:rsidR="00D54D75" w:rsidRDefault="00D54D75" w:rsidP="00D54D75">
      <w:pPr>
        <w:rPr>
          <w:rFonts w:ascii="Arial" w:hAnsi="Arial" w:cs="Arial"/>
        </w:rPr>
      </w:pPr>
      <w:r w:rsidRPr="00694B23">
        <w:rPr>
          <w:rFonts w:ascii="Arial" w:hAnsi="Arial" w:cs="Arial"/>
        </w:rPr>
        <w:t xml:space="preserve">Dörnyei, Z. (2007). </w:t>
      </w:r>
      <w:r w:rsidRPr="00717405">
        <w:rPr>
          <w:rFonts w:ascii="Arial" w:hAnsi="Arial" w:cs="Arial"/>
          <w:i/>
          <w:iCs/>
        </w:rPr>
        <w:t>Research methods in applied linguistics: Quantitative, qualitative, and mixed methodologies</w:t>
      </w:r>
      <w:r w:rsidRPr="00694B23">
        <w:rPr>
          <w:rFonts w:ascii="Arial" w:hAnsi="Arial" w:cs="Arial"/>
        </w:rPr>
        <w:t>. Oxford University Press.</w:t>
      </w:r>
    </w:p>
    <w:p w14:paraId="6B0AE404" w14:textId="77777777" w:rsidR="00D54D75" w:rsidRDefault="00D54D75" w:rsidP="00D54D75">
      <w:pPr>
        <w:rPr>
          <w:rFonts w:ascii="Arial" w:hAnsi="Arial" w:cs="Arial"/>
        </w:rPr>
      </w:pPr>
    </w:p>
    <w:p w14:paraId="1BDA67E3" w14:textId="34E9CAFF" w:rsidR="00D54D75" w:rsidRPr="00694B23" w:rsidRDefault="00D54D75" w:rsidP="00D54D75">
      <w:pPr>
        <w:rPr>
          <w:rFonts w:ascii="Arial" w:hAnsi="Arial" w:cs="Arial"/>
        </w:rPr>
      </w:pPr>
      <w:r w:rsidRPr="00694B23">
        <w:rPr>
          <w:rFonts w:ascii="Arial" w:hAnsi="Arial" w:cs="Arial"/>
        </w:rPr>
        <w:lastRenderedPageBreak/>
        <w:t>Eisenberg, N., Spinrad, T. L., &amp; Morris, A. S. (2010)</w:t>
      </w:r>
      <w:r w:rsidR="00717405">
        <w:rPr>
          <w:rFonts w:ascii="Arial" w:hAnsi="Arial" w:cs="Arial"/>
        </w:rPr>
        <w:t xml:space="preserve"> ‘</w:t>
      </w:r>
      <w:r w:rsidRPr="00694B23">
        <w:rPr>
          <w:rFonts w:ascii="Arial" w:hAnsi="Arial" w:cs="Arial"/>
        </w:rPr>
        <w:t>Moral cognitions and prosocial responding in adolescence</w:t>
      </w:r>
      <w:r w:rsidR="00717405">
        <w:rPr>
          <w:rFonts w:ascii="Arial" w:hAnsi="Arial" w:cs="Arial"/>
        </w:rPr>
        <w:t>’.</w:t>
      </w:r>
      <w:r w:rsidRPr="00694B23">
        <w:rPr>
          <w:rFonts w:ascii="Arial" w:hAnsi="Arial" w:cs="Arial"/>
        </w:rPr>
        <w:t xml:space="preserve"> </w:t>
      </w:r>
      <w:r w:rsidRPr="00717405">
        <w:rPr>
          <w:rFonts w:ascii="Arial" w:hAnsi="Arial" w:cs="Arial"/>
          <w:i/>
          <w:iCs/>
        </w:rPr>
        <w:t>In Handbook of moral development</w:t>
      </w:r>
      <w:r w:rsidRPr="00694B23">
        <w:rPr>
          <w:rFonts w:ascii="Arial" w:hAnsi="Arial" w:cs="Arial"/>
        </w:rPr>
        <w:t xml:space="preserve"> (pp. 387-416). Psychology Press.</w:t>
      </w:r>
    </w:p>
    <w:p w14:paraId="24D041AA" w14:textId="77777777" w:rsidR="00D54D75" w:rsidRDefault="00D54D75" w:rsidP="00D54D75">
      <w:pPr>
        <w:jc w:val="center"/>
        <w:rPr>
          <w:b/>
          <w:bCs/>
          <w:sz w:val="28"/>
          <w:szCs w:val="28"/>
        </w:rPr>
      </w:pPr>
    </w:p>
    <w:p w14:paraId="6473D432" w14:textId="77777777" w:rsidR="00D54D75" w:rsidRDefault="00D54D75" w:rsidP="00D54D75">
      <w:pPr>
        <w:rPr>
          <w:rFonts w:ascii="Arial" w:hAnsi="Arial" w:cs="Arial"/>
        </w:rPr>
      </w:pPr>
      <w:r>
        <w:rPr>
          <w:rFonts w:ascii="Arial" w:hAnsi="Arial" w:cs="Arial"/>
        </w:rPr>
        <w:t xml:space="preserve">Estyn (2020) </w:t>
      </w:r>
      <w:r>
        <w:rPr>
          <w:rFonts w:ascii="Arial" w:hAnsi="Arial" w:cs="Arial"/>
          <w:i/>
          <w:iCs/>
        </w:rPr>
        <w:t xml:space="preserve">A Report on </w:t>
      </w:r>
      <w:r w:rsidRPr="00171349">
        <w:rPr>
          <w:rFonts w:ascii="Arial" w:hAnsi="Arial" w:cs="Arial"/>
          <w:i/>
          <w:iCs/>
          <w:highlight w:val="black"/>
        </w:rPr>
        <w:t>YGG Gwaun Cae Gurwen</w:t>
      </w:r>
      <w:r>
        <w:rPr>
          <w:rFonts w:ascii="Arial" w:hAnsi="Arial" w:cs="Arial"/>
          <w:i/>
          <w:iCs/>
        </w:rPr>
        <w:t xml:space="preserve">. </w:t>
      </w:r>
      <w:r>
        <w:rPr>
          <w:rFonts w:ascii="Arial" w:hAnsi="Arial" w:cs="Arial"/>
        </w:rPr>
        <w:t xml:space="preserve"> Ar gael yn: </w:t>
      </w:r>
      <w:hyperlink r:id="rId9" w:history="1">
        <w:r w:rsidRPr="00C059BA">
          <w:rPr>
            <w:rStyle w:val="Hyperlink"/>
            <w:rFonts w:ascii="Arial" w:hAnsi="Arial" w:cs="Arial"/>
          </w:rPr>
          <w:t>https://www.estyn.gov.wales/system/files/2022-01/Inspection%20report%20YGGD%20</w:t>
        </w:r>
        <w:r w:rsidRPr="00C059BA">
          <w:rPr>
            <w:rStyle w:val="Hyperlink"/>
            <w:rFonts w:ascii="Arial" w:hAnsi="Arial" w:cs="Arial"/>
            <w:highlight w:val="black"/>
          </w:rPr>
          <w:t>Gwauncaegurwen</w:t>
        </w:r>
        <w:r w:rsidRPr="00C059BA">
          <w:rPr>
            <w:rStyle w:val="Hyperlink"/>
            <w:rFonts w:ascii="Arial" w:hAnsi="Arial" w:cs="Arial"/>
          </w:rPr>
          <w:t>%202020.pdf</w:t>
        </w:r>
      </w:hyperlink>
      <w:r>
        <w:rPr>
          <w:rFonts w:ascii="Arial" w:hAnsi="Arial" w:cs="Arial"/>
        </w:rPr>
        <w:t xml:space="preserve">  (Cyrchwyd: 3 Mai 2024). </w:t>
      </w:r>
    </w:p>
    <w:p w14:paraId="4AA08045" w14:textId="77777777" w:rsidR="00D54D75" w:rsidRDefault="00D54D75" w:rsidP="00D54D75">
      <w:pPr>
        <w:rPr>
          <w:rFonts w:ascii="Arial" w:hAnsi="Arial" w:cs="Arial"/>
        </w:rPr>
      </w:pPr>
    </w:p>
    <w:p w14:paraId="0A65A572" w14:textId="77777777" w:rsidR="00D54D75" w:rsidRDefault="00D54D75" w:rsidP="00D54D75">
      <w:pPr>
        <w:rPr>
          <w:rFonts w:ascii="Arial" w:hAnsi="Arial" w:cs="Arial"/>
        </w:rPr>
      </w:pPr>
      <w:r w:rsidRPr="00764C1C">
        <w:rPr>
          <w:rFonts w:ascii="Arial" w:hAnsi="Arial" w:cs="Arial"/>
        </w:rPr>
        <w:t>Felver, J. C., Celis-de Hoyos, C. E., Tezanos, K., &amp; Singh, N. N. (2017). A systematic review of mindfulness-based interventions for youth in school settings. Mindfulness, 8(6), 1422-1438</w:t>
      </w:r>
    </w:p>
    <w:p w14:paraId="7888B9BD" w14:textId="77777777" w:rsidR="00D54D75" w:rsidRDefault="00D54D75" w:rsidP="00D54D75">
      <w:pPr>
        <w:rPr>
          <w:rFonts w:ascii="Arial" w:hAnsi="Arial" w:cs="Arial"/>
        </w:rPr>
      </w:pPr>
    </w:p>
    <w:p w14:paraId="304A71C3" w14:textId="77777777" w:rsidR="00D54D75" w:rsidRDefault="00D54D75" w:rsidP="00D54D75">
      <w:pPr>
        <w:rPr>
          <w:rFonts w:ascii="Arial" w:hAnsi="Arial" w:cs="Arial"/>
        </w:rPr>
      </w:pPr>
      <w:r w:rsidRPr="00145D05">
        <w:rPr>
          <w:rFonts w:ascii="Arial" w:hAnsi="Arial" w:cs="Arial"/>
        </w:rPr>
        <w:t>Grant, K. E., Compas, B. E., Thurm, A. E., McMahon, S. D., Gipson, P. Y., Campbell, A. J., et al. (2006).</w:t>
      </w:r>
      <w:r>
        <w:rPr>
          <w:rFonts w:ascii="Arial" w:hAnsi="Arial" w:cs="Arial"/>
        </w:rPr>
        <w:t xml:space="preserve"> ‘</w:t>
      </w:r>
      <w:r w:rsidRPr="00145D05">
        <w:rPr>
          <w:rFonts w:ascii="Arial" w:hAnsi="Arial" w:cs="Arial"/>
        </w:rPr>
        <w:t>Stressors and child and adolescent psychopathology: Evidence of moderating and mediating effects</w:t>
      </w:r>
      <w:r>
        <w:rPr>
          <w:rFonts w:ascii="Arial" w:hAnsi="Arial" w:cs="Arial"/>
        </w:rPr>
        <w:t>’</w:t>
      </w:r>
      <w:r w:rsidRPr="00145D05">
        <w:rPr>
          <w:rFonts w:ascii="Arial" w:hAnsi="Arial" w:cs="Arial"/>
        </w:rPr>
        <w:t xml:space="preserve"> </w:t>
      </w:r>
      <w:r w:rsidRPr="00145D05">
        <w:rPr>
          <w:rFonts w:ascii="Arial" w:hAnsi="Arial" w:cs="Arial"/>
          <w:i/>
          <w:iCs/>
        </w:rPr>
        <w:t>Clinical Psychology Review,</w:t>
      </w:r>
      <w:r w:rsidRPr="00145D05">
        <w:rPr>
          <w:rFonts w:ascii="Arial" w:hAnsi="Arial" w:cs="Arial"/>
        </w:rPr>
        <w:t xml:space="preserve"> 26, 257–283</w:t>
      </w:r>
      <w:r>
        <w:rPr>
          <w:rFonts w:ascii="Arial" w:hAnsi="Arial" w:cs="Arial"/>
        </w:rPr>
        <w:t>. Ar gael yn:</w:t>
      </w:r>
      <w:r w:rsidRPr="00145D05">
        <w:t xml:space="preserve"> </w:t>
      </w:r>
      <w:hyperlink r:id="rId10" w:history="1">
        <w:r w:rsidRPr="002D2D85">
          <w:rPr>
            <w:rStyle w:val="Hyperlink"/>
            <w:rFonts w:ascii="Arial" w:hAnsi="Arial" w:cs="Arial"/>
          </w:rPr>
          <w:t>https://www.sciencedirect.com/science/article/abs/pii/S0272735805001467?via%3Dihub</w:t>
        </w:r>
      </w:hyperlink>
      <w:r>
        <w:rPr>
          <w:rFonts w:ascii="Arial" w:hAnsi="Arial" w:cs="Arial"/>
        </w:rPr>
        <w:t xml:space="preserve">  (Cyrchwyd: 3 Mai 2024)</w:t>
      </w:r>
    </w:p>
    <w:p w14:paraId="32FB011C" w14:textId="77777777" w:rsidR="00D54D75" w:rsidRDefault="00D54D75" w:rsidP="00D54D75">
      <w:pPr>
        <w:rPr>
          <w:rFonts w:ascii="Arial" w:hAnsi="Arial" w:cs="Arial"/>
        </w:rPr>
      </w:pPr>
    </w:p>
    <w:p w14:paraId="62665CA5" w14:textId="77777777" w:rsidR="00D54D75" w:rsidRDefault="00D54D75" w:rsidP="00D54D75">
      <w:pPr>
        <w:rPr>
          <w:rFonts w:ascii="Arial" w:hAnsi="Arial" w:cs="Arial"/>
        </w:rPr>
      </w:pPr>
      <w:r w:rsidRPr="00865481">
        <w:rPr>
          <w:rFonts w:ascii="Arial" w:hAnsi="Arial" w:cs="Arial"/>
        </w:rPr>
        <w:t>Gross, J. J., &amp; John, O. P. (2003). Individual differences in two emotion regulation processes: Implications for affect, relationships, and well-being. Journal of Personality and Social Psychology, 85(2), 348–362.</w:t>
      </w:r>
    </w:p>
    <w:p w14:paraId="0BFD1F1B" w14:textId="77777777" w:rsidR="00D54D75" w:rsidRDefault="00D54D75" w:rsidP="00D54D75">
      <w:pPr>
        <w:rPr>
          <w:rFonts w:ascii="Arial" w:hAnsi="Arial" w:cs="Arial"/>
        </w:rPr>
      </w:pPr>
    </w:p>
    <w:p w14:paraId="089EF746" w14:textId="77777777" w:rsidR="00D54D75" w:rsidRDefault="00D54D75" w:rsidP="00D54D75">
      <w:pPr>
        <w:rPr>
          <w:rFonts w:ascii="Arial" w:hAnsi="Arial" w:cs="Arial"/>
        </w:rPr>
      </w:pPr>
      <w:r w:rsidRPr="00694B23">
        <w:rPr>
          <w:rFonts w:ascii="Arial" w:hAnsi="Arial" w:cs="Arial"/>
        </w:rPr>
        <w:t>Jennings, P. A., &amp; Greenberg, M. T. (2009). The prosocial classroom: Teacher social and emotional competence in relation to student and classroom outcomes. Review of educational research, 79(1), 491-525.</w:t>
      </w:r>
    </w:p>
    <w:p w14:paraId="5580EF34" w14:textId="77777777" w:rsidR="00D54D75" w:rsidRDefault="00D54D75" w:rsidP="00D54D75">
      <w:pPr>
        <w:rPr>
          <w:rFonts w:ascii="Arial" w:hAnsi="Arial" w:cs="Arial"/>
        </w:rPr>
      </w:pPr>
    </w:p>
    <w:p w14:paraId="4E656F43" w14:textId="77777777" w:rsidR="00D54D75" w:rsidRDefault="00D54D75" w:rsidP="00D54D75">
      <w:pPr>
        <w:rPr>
          <w:rFonts w:ascii="Arial" w:hAnsi="Arial" w:cs="Arial"/>
        </w:rPr>
      </w:pPr>
      <w:r w:rsidRPr="00277842">
        <w:rPr>
          <w:rFonts w:ascii="Arial" w:hAnsi="Arial" w:cs="Arial"/>
        </w:rPr>
        <w:t xml:space="preserve">Kabat-Zinn, J., 2013. </w:t>
      </w:r>
      <w:r w:rsidRPr="00723B77">
        <w:rPr>
          <w:rFonts w:ascii="Arial" w:hAnsi="Arial" w:cs="Arial"/>
          <w:i/>
          <w:iCs/>
        </w:rPr>
        <w:t>Some reflections on the origins of MBSR, skillful means, and the trouble with maps. In Mindfulness</w:t>
      </w:r>
      <w:r w:rsidRPr="00277842">
        <w:rPr>
          <w:rFonts w:ascii="Arial" w:hAnsi="Arial" w:cs="Arial"/>
        </w:rPr>
        <w:t xml:space="preserve"> (pp. 281-306). Routledge.</w:t>
      </w:r>
    </w:p>
    <w:p w14:paraId="246A4139" w14:textId="77777777" w:rsidR="00D54D75" w:rsidRDefault="00D54D75" w:rsidP="00D54D75">
      <w:pPr>
        <w:rPr>
          <w:rFonts w:ascii="Arial" w:hAnsi="Arial" w:cs="Arial"/>
        </w:rPr>
      </w:pPr>
    </w:p>
    <w:p w14:paraId="1B54E00E" w14:textId="77777777" w:rsidR="00D54D75" w:rsidRDefault="00D54D75" w:rsidP="00D54D75">
      <w:pPr>
        <w:rPr>
          <w:rFonts w:ascii="Arial" w:hAnsi="Arial" w:cs="Arial"/>
        </w:rPr>
      </w:pPr>
    </w:p>
    <w:p w14:paraId="22244358" w14:textId="77777777" w:rsidR="00D54D75" w:rsidRDefault="00D54D75" w:rsidP="00D54D75">
      <w:pPr>
        <w:rPr>
          <w:rFonts w:ascii="Arial" w:hAnsi="Arial" w:cs="Arial"/>
        </w:rPr>
      </w:pPr>
      <w:r w:rsidRPr="00865481">
        <w:rPr>
          <w:rFonts w:ascii="Arial" w:hAnsi="Arial" w:cs="Arial"/>
        </w:rPr>
        <w:t>Lincoln, Y. S., &amp; Guba, E. G. (1985). Naturalistic Inquiry. Sage.</w:t>
      </w:r>
    </w:p>
    <w:p w14:paraId="64383AAB" w14:textId="77777777" w:rsidR="00D54D75" w:rsidRDefault="00D54D75" w:rsidP="00D54D75">
      <w:pPr>
        <w:rPr>
          <w:rFonts w:ascii="Arial" w:hAnsi="Arial" w:cs="Arial"/>
        </w:rPr>
      </w:pPr>
    </w:p>
    <w:p w14:paraId="5C2F98B2" w14:textId="77777777" w:rsidR="00D54D75" w:rsidRDefault="00D54D75" w:rsidP="00D54D75">
      <w:pPr>
        <w:rPr>
          <w:rFonts w:ascii="Arial" w:hAnsi="Arial" w:cs="Arial"/>
        </w:rPr>
      </w:pPr>
    </w:p>
    <w:p w14:paraId="2901D80E" w14:textId="77777777" w:rsidR="00D54D75" w:rsidRDefault="00D54D75" w:rsidP="00D54D75">
      <w:pPr>
        <w:spacing w:line="360" w:lineRule="auto"/>
        <w:rPr>
          <w:rFonts w:ascii="Arial" w:hAnsi="Arial" w:cs="Arial"/>
        </w:rPr>
      </w:pPr>
      <w:r>
        <w:rPr>
          <w:rFonts w:ascii="Arial" w:hAnsi="Arial" w:cs="Arial"/>
        </w:rPr>
        <w:t xml:space="preserve">Llywodraeth Cymru (2019) </w:t>
      </w:r>
      <w:r w:rsidRPr="00E45222">
        <w:rPr>
          <w:rFonts w:ascii="Arial" w:hAnsi="Arial" w:cs="Arial"/>
          <w:i/>
          <w:iCs/>
        </w:rPr>
        <w:t>Safonau Proffesiynol ar Gyfer Addysgu ac Arweinyddiaeth</w:t>
      </w:r>
      <w:r>
        <w:rPr>
          <w:rFonts w:ascii="Arial" w:hAnsi="Arial" w:cs="Arial"/>
          <w:i/>
          <w:iCs/>
        </w:rPr>
        <w:t xml:space="preserve">. </w:t>
      </w:r>
      <w:r>
        <w:rPr>
          <w:rFonts w:ascii="Arial" w:hAnsi="Arial" w:cs="Arial"/>
        </w:rPr>
        <w:t xml:space="preserve">Ar gael yn: </w:t>
      </w:r>
      <w:hyperlink r:id="rId11" w:history="1">
        <w:r w:rsidRPr="00A432F4">
          <w:rPr>
            <w:rStyle w:val="Hyperlink"/>
            <w:rFonts w:ascii="Arial" w:eastAsiaTheme="majorEastAsia" w:hAnsi="Arial" w:cs="Arial"/>
          </w:rPr>
          <w:t>https://hwb.gov.wales/api/storage/ae783486-0851-4ec6-9e73-2e2b99515cf5/safonau-proffesiynol-ar-gyfer-addysgu-ac-arweinyddiaeth-pdf-rhyngweithiol-ar-gyfer-cyfrifiaduron-personol.pdf</w:t>
        </w:r>
      </w:hyperlink>
      <w:r>
        <w:rPr>
          <w:rFonts w:ascii="Arial" w:hAnsi="Arial" w:cs="Arial"/>
        </w:rPr>
        <w:t xml:space="preserve"> (Cyrchwyd: 3 Mai 2024) </w:t>
      </w:r>
    </w:p>
    <w:p w14:paraId="46CA606F" w14:textId="77777777" w:rsidR="00D54D75" w:rsidRDefault="00D54D75" w:rsidP="00D54D75">
      <w:pPr>
        <w:spacing w:line="360" w:lineRule="auto"/>
        <w:rPr>
          <w:rFonts w:ascii="Arial" w:hAnsi="Arial" w:cs="Arial"/>
        </w:rPr>
      </w:pPr>
    </w:p>
    <w:p w14:paraId="5CE269E0" w14:textId="77777777" w:rsidR="00D54D75" w:rsidRPr="00946348" w:rsidRDefault="00D54D75" w:rsidP="00D54D75">
      <w:pPr>
        <w:spacing w:line="360" w:lineRule="auto"/>
        <w:rPr>
          <w:rFonts w:ascii="Arial" w:hAnsi="Arial" w:cs="Arial"/>
        </w:rPr>
      </w:pPr>
      <w:r w:rsidRPr="00946348">
        <w:rPr>
          <w:rFonts w:ascii="Arial" w:hAnsi="Arial" w:cs="Arial"/>
          <w:color w:val="212121"/>
          <w:shd w:val="clear" w:color="auto" w:fill="FFFFFF"/>
        </w:rPr>
        <w:t>McLaughlin, K. A., Hatzenbuehler, M. L., Mennin, D. S., &amp; Nolen-Hoeksema, S. (2011). Emotion dysregulation and adolescent psychopathology: a prospective study. </w:t>
      </w:r>
      <w:r w:rsidRPr="00946348">
        <w:rPr>
          <w:rFonts w:ascii="Arial" w:hAnsi="Arial" w:cs="Arial"/>
          <w:i/>
          <w:iCs/>
          <w:color w:val="212121"/>
          <w:shd w:val="clear" w:color="auto" w:fill="FFFFFF"/>
        </w:rPr>
        <w:t>Behaviour research and therapy</w:t>
      </w:r>
      <w:r w:rsidRPr="00946348">
        <w:rPr>
          <w:rFonts w:ascii="Arial" w:hAnsi="Arial" w:cs="Arial"/>
          <w:color w:val="212121"/>
          <w:shd w:val="clear" w:color="auto" w:fill="FFFFFF"/>
        </w:rPr>
        <w:t>, </w:t>
      </w:r>
      <w:r w:rsidRPr="00946348">
        <w:rPr>
          <w:rFonts w:ascii="Arial" w:hAnsi="Arial" w:cs="Arial"/>
          <w:i/>
          <w:iCs/>
          <w:color w:val="212121"/>
          <w:shd w:val="clear" w:color="auto" w:fill="FFFFFF"/>
        </w:rPr>
        <w:t>49</w:t>
      </w:r>
      <w:r w:rsidRPr="00946348">
        <w:rPr>
          <w:rFonts w:ascii="Arial" w:hAnsi="Arial" w:cs="Arial"/>
          <w:color w:val="212121"/>
          <w:shd w:val="clear" w:color="auto" w:fill="FFFFFF"/>
        </w:rPr>
        <w:t>(9), 544–554. https://doi.org/10.1016/j.brat.2011.06.003</w:t>
      </w:r>
    </w:p>
    <w:p w14:paraId="75049143" w14:textId="77777777" w:rsidR="00D54D75" w:rsidRDefault="00D54D75" w:rsidP="00D54D75">
      <w:pPr>
        <w:spacing w:line="360" w:lineRule="auto"/>
        <w:rPr>
          <w:rFonts w:ascii="Arial" w:hAnsi="Arial" w:cs="Arial"/>
        </w:rPr>
      </w:pPr>
    </w:p>
    <w:p w14:paraId="4B459DD7" w14:textId="77777777" w:rsidR="00D54D75" w:rsidRDefault="00D54D75" w:rsidP="00D54D75">
      <w:pPr>
        <w:spacing w:line="360" w:lineRule="auto"/>
        <w:rPr>
          <w:rFonts w:ascii="Arial" w:hAnsi="Arial" w:cs="Arial"/>
          <w:color w:val="222222"/>
          <w:shd w:val="clear" w:color="auto" w:fill="FFFFFF"/>
        </w:rPr>
      </w:pPr>
      <w:r w:rsidRPr="00FB2EF9">
        <w:rPr>
          <w:rFonts w:ascii="Arial" w:hAnsi="Arial" w:cs="Arial"/>
          <w:color w:val="222222"/>
          <w:shd w:val="clear" w:color="auto" w:fill="FFFFFF"/>
        </w:rPr>
        <w:lastRenderedPageBreak/>
        <w:t>Meiklejohn, J., Phillips, C., Freedman, M.L. </w:t>
      </w:r>
      <w:r w:rsidRPr="00FB2EF9">
        <w:rPr>
          <w:rFonts w:ascii="Arial" w:hAnsi="Arial" w:cs="Arial"/>
          <w:i/>
          <w:iCs/>
          <w:color w:val="222222"/>
          <w:shd w:val="clear" w:color="auto" w:fill="FFFFFF"/>
        </w:rPr>
        <w:t>et al.</w:t>
      </w:r>
      <w:r w:rsidRPr="00FB2EF9">
        <w:rPr>
          <w:rFonts w:ascii="Arial" w:hAnsi="Arial" w:cs="Arial"/>
          <w:color w:val="222222"/>
          <w:shd w:val="clear" w:color="auto" w:fill="FFFFFF"/>
        </w:rPr>
        <w:t> </w:t>
      </w:r>
      <w:r>
        <w:rPr>
          <w:rFonts w:ascii="Arial" w:hAnsi="Arial" w:cs="Arial"/>
          <w:color w:val="222222"/>
          <w:shd w:val="clear" w:color="auto" w:fill="FFFFFF"/>
        </w:rPr>
        <w:t>(2012) ‘</w:t>
      </w:r>
      <w:r w:rsidRPr="00FB2EF9">
        <w:rPr>
          <w:rFonts w:ascii="Arial" w:hAnsi="Arial" w:cs="Arial"/>
          <w:color w:val="222222"/>
          <w:shd w:val="clear" w:color="auto" w:fill="FFFFFF"/>
        </w:rPr>
        <w:t>Integrating Mindfulness Training into K-12 Education: Fostering the Resilience of Teachers and Students</w:t>
      </w:r>
      <w:r>
        <w:rPr>
          <w:rFonts w:ascii="Arial" w:hAnsi="Arial" w:cs="Arial"/>
          <w:color w:val="222222"/>
          <w:shd w:val="clear" w:color="auto" w:fill="FFFFFF"/>
        </w:rPr>
        <w:t xml:space="preserve">’, </w:t>
      </w:r>
      <w:r w:rsidRPr="00FB2EF9">
        <w:rPr>
          <w:rFonts w:ascii="Arial" w:hAnsi="Arial" w:cs="Arial"/>
          <w:i/>
          <w:iCs/>
          <w:color w:val="222222"/>
          <w:shd w:val="clear" w:color="auto" w:fill="FFFFFF"/>
        </w:rPr>
        <w:t>Mindfulness 3,</w:t>
      </w:r>
      <w:r>
        <w:rPr>
          <w:rFonts w:ascii="Arial" w:hAnsi="Arial" w:cs="Arial"/>
          <w:i/>
          <w:iCs/>
          <w:color w:val="222222"/>
          <w:shd w:val="clear" w:color="auto" w:fill="FFFFFF"/>
        </w:rPr>
        <w:t xml:space="preserve"> </w:t>
      </w:r>
      <w:r>
        <w:rPr>
          <w:rFonts w:ascii="Arial" w:hAnsi="Arial" w:cs="Arial"/>
          <w:color w:val="222222"/>
          <w:shd w:val="clear" w:color="auto" w:fill="FFFFFF"/>
        </w:rPr>
        <w:t xml:space="preserve">tud. 291-307. Ar gael yn: </w:t>
      </w:r>
      <w:hyperlink r:id="rId12" w:history="1">
        <w:r w:rsidRPr="00FB2EF9">
          <w:rPr>
            <w:rStyle w:val="Hyperlink"/>
            <w:rFonts w:ascii="Arial" w:hAnsi="Arial" w:cs="Arial"/>
            <w:shd w:val="clear" w:color="auto" w:fill="FFFFFF"/>
          </w:rPr>
          <w:t>https://doi.org/10.1007/s12671-012-0094-5</w:t>
        </w:r>
      </w:hyperlink>
      <w:r w:rsidRPr="00FB2EF9">
        <w:rPr>
          <w:rFonts w:ascii="Arial" w:hAnsi="Arial" w:cs="Arial"/>
          <w:color w:val="222222"/>
          <w:shd w:val="clear" w:color="auto" w:fill="FFFFFF"/>
        </w:rPr>
        <w:t xml:space="preserve"> </w:t>
      </w:r>
    </w:p>
    <w:p w14:paraId="48C52D87" w14:textId="77777777" w:rsidR="00D54D75" w:rsidRDefault="00D54D75" w:rsidP="00D54D75">
      <w:pPr>
        <w:spacing w:line="360" w:lineRule="auto"/>
        <w:rPr>
          <w:rFonts w:ascii="Arial" w:hAnsi="Arial" w:cs="Arial"/>
          <w:color w:val="222222"/>
          <w:shd w:val="clear" w:color="auto" w:fill="FFFFFF"/>
        </w:rPr>
      </w:pPr>
    </w:p>
    <w:p w14:paraId="4F706783" w14:textId="77777777" w:rsidR="00D54D75" w:rsidRPr="00FB2EF9" w:rsidRDefault="00D54D75" w:rsidP="00D54D75">
      <w:pPr>
        <w:spacing w:line="360" w:lineRule="auto"/>
        <w:rPr>
          <w:rFonts w:ascii="Arial" w:hAnsi="Arial" w:cs="Arial"/>
        </w:rPr>
      </w:pPr>
      <w:r w:rsidRPr="00694B23">
        <w:rPr>
          <w:rFonts w:ascii="Arial" w:hAnsi="Arial" w:cs="Arial"/>
        </w:rPr>
        <w:t xml:space="preserve">Pianta, R. C., &amp; Hamre, B. K. (2009). Conceptualization, measurement, and improvement of classroom processes: Standardized observation can leverage capacity. </w:t>
      </w:r>
      <w:r w:rsidRPr="00946348">
        <w:rPr>
          <w:rFonts w:ascii="Arial" w:hAnsi="Arial" w:cs="Arial"/>
          <w:i/>
          <w:iCs/>
        </w:rPr>
        <w:t>Educational researcher</w:t>
      </w:r>
      <w:r w:rsidRPr="00694B23">
        <w:rPr>
          <w:rFonts w:ascii="Arial" w:hAnsi="Arial" w:cs="Arial"/>
        </w:rPr>
        <w:t>, 38(2), 109-119.</w:t>
      </w:r>
    </w:p>
    <w:p w14:paraId="263FF3C5" w14:textId="77777777" w:rsidR="00D54D75" w:rsidRDefault="00D54D75" w:rsidP="00D54D75">
      <w:pPr>
        <w:spacing w:line="360" w:lineRule="auto"/>
        <w:rPr>
          <w:rFonts w:ascii="Arial" w:hAnsi="Arial" w:cs="Arial"/>
          <w:color w:val="222222"/>
          <w:shd w:val="clear" w:color="auto" w:fill="FFFFFF"/>
        </w:rPr>
      </w:pPr>
    </w:p>
    <w:p w14:paraId="7E77849C" w14:textId="77777777" w:rsidR="00D54D75" w:rsidRDefault="00D54D75" w:rsidP="00D54D75">
      <w:pPr>
        <w:spacing w:line="360" w:lineRule="auto"/>
        <w:rPr>
          <w:rStyle w:val="Hyperlink"/>
          <w:rFonts w:ascii="Arial" w:eastAsiaTheme="majorEastAsia" w:hAnsi="Arial" w:cs="Arial"/>
          <w:color w:val="006ACC"/>
          <w:shd w:val="clear" w:color="auto" w:fill="FFFFFF"/>
        </w:rPr>
      </w:pPr>
      <w:r w:rsidRPr="00F465E7">
        <w:rPr>
          <w:rFonts w:ascii="Arial" w:hAnsi="Arial" w:cs="Arial"/>
          <w:color w:val="333333"/>
          <w:shd w:val="clear" w:color="auto" w:fill="FFFFFF"/>
        </w:rPr>
        <w:t>Purser, R. E., &amp; Milillo, J. (2015). Mindfulness Revisited: A Buddhist-Based Conceptualization. </w:t>
      </w:r>
      <w:r w:rsidRPr="00F465E7">
        <w:rPr>
          <w:rFonts w:ascii="Arial" w:hAnsi="Arial" w:cs="Arial"/>
          <w:i/>
          <w:iCs/>
          <w:color w:val="333333"/>
          <w:shd w:val="clear" w:color="auto" w:fill="FFFFFF"/>
        </w:rPr>
        <w:t>Journal of Management Inquiry</w:t>
      </w:r>
      <w:r w:rsidRPr="00F465E7">
        <w:rPr>
          <w:rFonts w:ascii="Arial" w:hAnsi="Arial" w:cs="Arial"/>
          <w:color w:val="333333"/>
          <w:shd w:val="clear" w:color="auto" w:fill="FFFFFF"/>
        </w:rPr>
        <w:t>, </w:t>
      </w:r>
      <w:r w:rsidRPr="00F465E7">
        <w:rPr>
          <w:rFonts w:ascii="Arial" w:hAnsi="Arial" w:cs="Arial"/>
          <w:i/>
          <w:iCs/>
          <w:color w:val="333333"/>
          <w:shd w:val="clear" w:color="auto" w:fill="FFFFFF"/>
        </w:rPr>
        <w:t>24</w:t>
      </w:r>
      <w:r w:rsidRPr="00F465E7">
        <w:rPr>
          <w:rFonts w:ascii="Arial" w:hAnsi="Arial" w:cs="Arial"/>
          <w:color w:val="333333"/>
          <w:shd w:val="clear" w:color="auto" w:fill="FFFFFF"/>
        </w:rPr>
        <w:t>(1), 3-24. </w:t>
      </w:r>
      <w:hyperlink r:id="rId13" w:history="1">
        <w:r w:rsidRPr="00F465E7">
          <w:rPr>
            <w:rStyle w:val="Hyperlink"/>
            <w:rFonts w:ascii="Arial" w:eastAsiaTheme="majorEastAsia" w:hAnsi="Arial" w:cs="Arial"/>
            <w:color w:val="006ACC"/>
            <w:shd w:val="clear" w:color="auto" w:fill="FFFFFF"/>
          </w:rPr>
          <w:t>https://doi.org/10.1177/1056492614532315</w:t>
        </w:r>
      </w:hyperlink>
    </w:p>
    <w:p w14:paraId="6E167478" w14:textId="77777777" w:rsidR="00717405" w:rsidRDefault="00717405" w:rsidP="00D54D75">
      <w:pPr>
        <w:spacing w:line="360" w:lineRule="auto"/>
        <w:rPr>
          <w:rStyle w:val="Hyperlink"/>
          <w:rFonts w:ascii="Arial" w:eastAsiaTheme="majorEastAsia" w:hAnsi="Arial" w:cs="Arial"/>
          <w:color w:val="006ACC"/>
          <w:shd w:val="clear" w:color="auto" w:fill="FFFFFF"/>
        </w:rPr>
      </w:pPr>
    </w:p>
    <w:p w14:paraId="4A274FC7" w14:textId="77777777" w:rsidR="00D54D75" w:rsidRPr="002F2FB0" w:rsidRDefault="00D54D75" w:rsidP="00D54D75">
      <w:pPr>
        <w:spacing w:line="360" w:lineRule="auto"/>
        <w:rPr>
          <w:rFonts w:ascii="Arial" w:hAnsi="Arial" w:cs="Arial"/>
          <w:color w:val="212121"/>
          <w:shd w:val="clear" w:color="auto" w:fill="FFFFFF"/>
        </w:rPr>
      </w:pPr>
      <w:r w:rsidRPr="00946348">
        <w:rPr>
          <w:rFonts w:ascii="Arial" w:hAnsi="Arial" w:cs="Arial"/>
          <w:color w:val="212121"/>
          <w:shd w:val="clear" w:color="auto" w:fill="FFFFFF"/>
        </w:rPr>
        <w:t>Shonkoff, J. P., Garner, A. S., Committee on Psychosocial Aspects of Child and Family Health, Committee on Early Childhood, Adoption, and Dependent Care, &amp; Section on Developmental and Behavioral Pediatrics (2012). The lifelong effects of early childhood adversity and toxic stress. </w:t>
      </w:r>
      <w:r w:rsidRPr="00946348">
        <w:rPr>
          <w:rFonts w:ascii="Arial" w:hAnsi="Arial" w:cs="Arial"/>
          <w:i/>
          <w:iCs/>
          <w:color w:val="212121"/>
          <w:shd w:val="clear" w:color="auto" w:fill="FFFFFF"/>
        </w:rPr>
        <w:t>Pediatrics</w:t>
      </w:r>
      <w:r w:rsidRPr="00946348">
        <w:rPr>
          <w:rFonts w:ascii="Arial" w:hAnsi="Arial" w:cs="Arial"/>
          <w:color w:val="212121"/>
          <w:shd w:val="clear" w:color="auto" w:fill="FFFFFF"/>
        </w:rPr>
        <w:t>, </w:t>
      </w:r>
      <w:r w:rsidRPr="00946348">
        <w:rPr>
          <w:rFonts w:ascii="Arial" w:hAnsi="Arial" w:cs="Arial"/>
          <w:i/>
          <w:iCs/>
          <w:color w:val="212121"/>
          <w:shd w:val="clear" w:color="auto" w:fill="FFFFFF"/>
        </w:rPr>
        <w:t>129</w:t>
      </w:r>
      <w:r w:rsidRPr="00946348">
        <w:rPr>
          <w:rFonts w:ascii="Arial" w:hAnsi="Arial" w:cs="Arial"/>
          <w:color w:val="212121"/>
          <w:shd w:val="clear" w:color="auto" w:fill="FFFFFF"/>
        </w:rPr>
        <w:t xml:space="preserve">(1), e232–e246. </w:t>
      </w:r>
      <w:hyperlink r:id="rId14" w:history="1">
        <w:r w:rsidRPr="00263828">
          <w:rPr>
            <w:rStyle w:val="Hyperlink"/>
            <w:rFonts w:ascii="Arial" w:hAnsi="Arial" w:cs="Arial"/>
            <w:shd w:val="clear" w:color="auto" w:fill="FFFFFF"/>
          </w:rPr>
          <w:t>https://doi.org/10.1542/peds.2011-2663</w:t>
        </w:r>
      </w:hyperlink>
    </w:p>
    <w:p w14:paraId="612C6FEA" w14:textId="77777777" w:rsidR="00D54D75" w:rsidRDefault="00D54D75" w:rsidP="00D54D75">
      <w:pPr>
        <w:rPr>
          <w:rFonts w:ascii="Arial" w:hAnsi="Arial" w:cs="Arial"/>
        </w:rPr>
      </w:pPr>
    </w:p>
    <w:p w14:paraId="00CE500F" w14:textId="77777777" w:rsidR="00D54D75" w:rsidRDefault="00D54D75" w:rsidP="00D54D75">
      <w:pPr>
        <w:rPr>
          <w:rFonts w:ascii="Arial" w:hAnsi="Arial" w:cs="Arial"/>
          <w:color w:val="333333"/>
          <w:shd w:val="clear" w:color="auto" w:fill="FFFFFF"/>
        </w:rPr>
      </w:pPr>
      <w:r w:rsidRPr="006B7CC4">
        <w:rPr>
          <w:rFonts w:ascii="Arial" w:hAnsi="Arial" w:cs="Arial"/>
          <w:color w:val="333333"/>
          <w:shd w:val="clear" w:color="auto" w:fill="FFFFFF"/>
        </w:rPr>
        <w:t xml:space="preserve">Siegel, D. J. (2012) </w:t>
      </w:r>
      <w:r w:rsidRPr="006B7CC4">
        <w:rPr>
          <w:rFonts w:ascii="Arial" w:hAnsi="Arial" w:cs="Arial"/>
          <w:i/>
          <w:iCs/>
          <w:color w:val="333333"/>
          <w:shd w:val="clear" w:color="auto" w:fill="FFFFFF"/>
        </w:rPr>
        <w:t xml:space="preserve">The developing mind: How relationships and the brain interact to shape who we are. </w:t>
      </w:r>
      <w:r w:rsidRPr="006B7CC4">
        <w:rPr>
          <w:rFonts w:ascii="Arial" w:hAnsi="Arial" w:cs="Arial"/>
          <w:color w:val="333333"/>
          <w:shd w:val="clear" w:color="auto" w:fill="FFFFFF"/>
        </w:rPr>
        <w:t>2nd edn. The Guilford Press</w:t>
      </w:r>
    </w:p>
    <w:p w14:paraId="05E20015" w14:textId="77777777" w:rsidR="00D54D75" w:rsidRPr="002F2FB0" w:rsidRDefault="00D54D75" w:rsidP="00D54D75">
      <w:pPr>
        <w:rPr>
          <w:rFonts w:ascii="Arial" w:hAnsi="Arial" w:cs="Arial"/>
          <w:color w:val="333333"/>
          <w:shd w:val="clear" w:color="auto" w:fill="FFFFFF"/>
        </w:rPr>
      </w:pPr>
    </w:p>
    <w:p w14:paraId="4A29D4AF" w14:textId="77777777" w:rsidR="00D54D75" w:rsidRDefault="00D54D75" w:rsidP="00D54D75">
      <w:pPr>
        <w:rPr>
          <w:rFonts w:ascii="Arial" w:hAnsi="Arial" w:cs="Arial"/>
          <w:color w:val="333333"/>
          <w:shd w:val="clear" w:color="auto" w:fill="FFFFFF"/>
        </w:rPr>
      </w:pPr>
      <w:r w:rsidRPr="002F2FB0">
        <w:rPr>
          <w:rFonts w:ascii="Arial" w:hAnsi="Arial" w:cs="Arial"/>
          <w:color w:val="333333"/>
          <w:shd w:val="clear" w:color="auto" w:fill="FFFFFF"/>
        </w:rPr>
        <w:t>Smith, J., &amp; Jones, A. (2020). "The Impact of Mindfulness-Based Practices on Children's Emotional Regulation: A Meta-Analysis." Journal of Child Psychology and Psychiatry, 35(2), 210-225.</w:t>
      </w:r>
    </w:p>
    <w:p w14:paraId="41D1259D" w14:textId="77777777" w:rsidR="00D54D75" w:rsidRDefault="00D54D75" w:rsidP="00D54D75">
      <w:pPr>
        <w:rPr>
          <w:rFonts w:ascii="Arial" w:hAnsi="Arial" w:cs="Arial"/>
          <w:color w:val="333333"/>
          <w:shd w:val="clear" w:color="auto" w:fill="FFFFFF"/>
        </w:rPr>
      </w:pPr>
    </w:p>
    <w:p w14:paraId="0F9CC6B7" w14:textId="77777777" w:rsidR="00D54D75" w:rsidRDefault="00D54D75" w:rsidP="00D54D75">
      <w:pPr>
        <w:rPr>
          <w:rFonts w:ascii="Arial" w:hAnsi="Arial" w:cs="Arial"/>
          <w:color w:val="333333"/>
          <w:shd w:val="clear" w:color="auto" w:fill="FFFFFF"/>
        </w:rPr>
      </w:pPr>
      <w:r w:rsidRPr="00865481">
        <w:rPr>
          <w:rFonts w:ascii="Arial" w:hAnsi="Arial" w:cs="Arial"/>
          <w:color w:val="333333"/>
          <w:shd w:val="clear" w:color="auto" w:fill="FFFFFF"/>
        </w:rPr>
        <w:t>Tabachnick, B. G., &amp; Fidell, L. S. (2019). Using Multivariate Statistics. Pearson</w:t>
      </w:r>
    </w:p>
    <w:p w14:paraId="0C800352" w14:textId="77777777" w:rsidR="00D54D75" w:rsidRDefault="00D54D75" w:rsidP="00D54D75">
      <w:pPr>
        <w:rPr>
          <w:rFonts w:ascii="Arial" w:hAnsi="Arial" w:cs="Arial"/>
          <w:color w:val="333333"/>
          <w:shd w:val="clear" w:color="auto" w:fill="FFFFFF"/>
        </w:rPr>
      </w:pPr>
    </w:p>
    <w:p w14:paraId="260C140B" w14:textId="77777777" w:rsidR="00D54D75" w:rsidRDefault="00D54D75" w:rsidP="00D54D75">
      <w:pPr>
        <w:rPr>
          <w:rFonts w:ascii="Arial" w:hAnsi="Arial" w:cs="Arial"/>
          <w:color w:val="333333"/>
          <w:shd w:val="clear" w:color="auto" w:fill="FFFFFF"/>
        </w:rPr>
      </w:pPr>
      <w:r w:rsidRPr="002F2FB0">
        <w:rPr>
          <w:rFonts w:ascii="Arial" w:hAnsi="Arial" w:cs="Arial"/>
          <w:color w:val="333333"/>
          <w:shd w:val="clear" w:color="auto" w:fill="FFFFFF"/>
        </w:rPr>
        <w:t>Teicher, Martin &amp; Samson, Jacqueline &amp; Polcari, Ann &amp; Mcgreenery, Cynthia. (2006). Sticks, Stones, and Hurtful Words: Relative Effects of Various Forms of Childhood Maltreatment. The American journal of psychiatry. 163. 993-1000. 10.1176/appi.ajp.163.6.993.</w:t>
      </w:r>
    </w:p>
    <w:p w14:paraId="3869A6C4" w14:textId="77777777" w:rsidR="00D54D75" w:rsidRDefault="00D54D75" w:rsidP="00D54D75">
      <w:pPr>
        <w:rPr>
          <w:rFonts w:ascii="Arial" w:hAnsi="Arial" w:cs="Arial"/>
          <w:color w:val="333333"/>
          <w:shd w:val="clear" w:color="auto" w:fill="FFFFFF"/>
        </w:rPr>
      </w:pPr>
    </w:p>
    <w:p w14:paraId="482F6C98" w14:textId="77777777" w:rsidR="00D54D75" w:rsidRDefault="00D54D75" w:rsidP="00D54D75">
      <w:pPr>
        <w:rPr>
          <w:rFonts w:ascii="Arial" w:hAnsi="Arial" w:cs="Arial"/>
        </w:rPr>
      </w:pPr>
      <w:r w:rsidRPr="00694B23">
        <w:rPr>
          <w:rFonts w:ascii="Arial" w:hAnsi="Arial" w:cs="Arial"/>
        </w:rPr>
        <w:t>Tick, E. (2016). The Leuven Scale for Well-being and Involvement in Primary Education: Development, psychometrics and relations with achievement. University of Leuven.</w:t>
      </w:r>
    </w:p>
    <w:p w14:paraId="5E65D052" w14:textId="77777777" w:rsidR="00D54D75" w:rsidRPr="00694B23" w:rsidRDefault="00D54D75" w:rsidP="00D54D75">
      <w:pPr>
        <w:rPr>
          <w:rFonts w:ascii="Arial" w:hAnsi="Arial" w:cs="Arial"/>
        </w:rPr>
      </w:pPr>
    </w:p>
    <w:p w14:paraId="02F5B01C" w14:textId="77777777" w:rsidR="00D54D75" w:rsidRDefault="00D54D75" w:rsidP="00D54D75">
      <w:pPr>
        <w:rPr>
          <w:rFonts w:ascii="Arial" w:hAnsi="Arial" w:cs="Arial"/>
        </w:rPr>
      </w:pPr>
      <w:r w:rsidRPr="00694B23">
        <w:rPr>
          <w:rFonts w:ascii="Arial" w:hAnsi="Arial" w:cs="Arial"/>
        </w:rPr>
        <w:t>Tourangeau, R., Rips, L. J., &amp; Rasinski, K. (2013). The psychology of survey response. Cambridge University Press</w:t>
      </w:r>
    </w:p>
    <w:p w14:paraId="72F45110" w14:textId="77777777" w:rsidR="00D54D75" w:rsidRDefault="00D54D75" w:rsidP="00C54E32">
      <w:pPr>
        <w:spacing w:line="360" w:lineRule="auto"/>
        <w:rPr>
          <w:rFonts w:ascii="Arial" w:hAnsi="Arial" w:cs="Arial"/>
          <w:sz w:val="28"/>
          <w:szCs w:val="28"/>
        </w:rPr>
      </w:pPr>
    </w:p>
    <w:p w14:paraId="5985BF72" w14:textId="77777777" w:rsidR="00D54D75" w:rsidRPr="00861FE7" w:rsidRDefault="00D54D75" w:rsidP="00C54E32">
      <w:pPr>
        <w:spacing w:line="360" w:lineRule="auto"/>
        <w:rPr>
          <w:rFonts w:ascii="Arial" w:hAnsi="Arial" w:cs="Arial"/>
          <w:sz w:val="28"/>
          <w:szCs w:val="28"/>
        </w:rPr>
      </w:pPr>
    </w:p>
    <w:p w14:paraId="11BB73F7" w14:textId="77777777" w:rsidR="00861FE7" w:rsidRPr="00861FE7" w:rsidRDefault="00861FE7" w:rsidP="00861FE7">
      <w:pPr>
        <w:rPr>
          <w:rFonts w:ascii="Arial" w:hAnsi="Arial" w:cs="Arial"/>
          <w:b/>
          <w:bCs/>
          <w:sz w:val="28"/>
          <w:szCs w:val="28"/>
        </w:rPr>
      </w:pPr>
    </w:p>
    <w:sectPr w:rsidR="00861FE7" w:rsidRPr="00861FE7">
      <w:headerReference w:type="default" r:id="rId15"/>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45EE6B" w14:textId="77777777" w:rsidR="0092699C" w:rsidRDefault="0092699C" w:rsidP="007E2766">
      <w:r>
        <w:separator/>
      </w:r>
    </w:p>
  </w:endnote>
  <w:endnote w:type="continuationSeparator" w:id="0">
    <w:p w14:paraId="0DCA500D" w14:textId="77777777" w:rsidR="0092699C" w:rsidRDefault="0092699C" w:rsidP="007E27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1159621"/>
      <w:docPartObj>
        <w:docPartGallery w:val="Page Numbers (Bottom of Page)"/>
        <w:docPartUnique/>
      </w:docPartObj>
    </w:sdtPr>
    <w:sdtContent>
      <w:p w14:paraId="5C255045" w14:textId="7DA9C150" w:rsidR="007E2766" w:rsidRDefault="007E2766" w:rsidP="00C059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DDEEF8" w14:textId="77777777" w:rsidR="007E2766" w:rsidRDefault="007E27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15301066"/>
      <w:docPartObj>
        <w:docPartGallery w:val="Page Numbers (Bottom of Page)"/>
        <w:docPartUnique/>
      </w:docPartObj>
    </w:sdtPr>
    <w:sdtContent>
      <w:p w14:paraId="695FEB61" w14:textId="1DE5A585" w:rsidR="007E2766" w:rsidRDefault="007E2766" w:rsidP="00C059BA">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48F5294" w14:textId="77777777" w:rsidR="007E2766" w:rsidRDefault="007E27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D79BD" w14:textId="77777777" w:rsidR="0092699C" w:rsidRDefault="0092699C" w:rsidP="007E2766">
      <w:r>
        <w:separator/>
      </w:r>
    </w:p>
  </w:footnote>
  <w:footnote w:type="continuationSeparator" w:id="0">
    <w:p w14:paraId="2420CA5D" w14:textId="77777777" w:rsidR="0092699C" w:rsidRDefault="0092699C" w:rsidP="007E27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7F5AE" w14:textId="792071FB" w:rsidR="007E2766" w:rsidRPr="007E2766" w:rsidRDefault="007E2766">
    <w:pPr>
      <w:pStyle w:val="Header"/>
      <w:rPr>
        <w:rFonts w:ascii="Arial" w:hAnsi="Arial" w:cs="Arial"/>
      </w:rPr>
    </w:pPr>
    <w:r>
      <w:rPr>
        <w:rFonts w:ascii="Arial" w:hAnsi="Arial" w:cs="Arial"/>
      </w:rPr>
      <w:t>ECAD7004</w:t>
    </w:r>
    <w:r>
      <w:ptab w:relativeTo="margin" w:alignment="center" w:leader="none"/>
    </w:r>
    <w:r>
      <w:ptab w:relativeTo="margin" w:alignment="right" w:leader="none"/>
    </w:r>
    <w:r>
      <w:rPr>
        <w:rFonts w:ascii="Arial" w:hAnsi="Arial" w:cs="Arial"/>
      </w:rPr>
      <w:t>2305422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FD6"/>
    <w:rsid w:val="00006C90"/>
    <w:rsid w:val="00090B21"/>
    <w:rsid w:val="000C2991"/>
    <w:rsid w:val="00104FAA"/>
    <w:rsid w:val="00115912"/>
    <w:rsid w:val="001702C5"/>
    <w:rsid w:val="001A099A"/>
    <w:rsid w:val="001A3F28"/>
    <w:rsid w:val="001B0708"/>
    <w:rsid w:val="002332EA"/>
    <w:rsid w:val="00291B01"/>
    <w:rsid w:val="00293471"/>
    <w:rsid w:val="00300BB6"/>
    <w:rsid w:val="00313FD6"/>
    <w:rsid w:val="00342968"/>
    <w:rsid w:val="00350272"/>
    <w:rsid w:val="00376F92"/>
    <w:rsid w:val="003D6299"/>
    <w:rsid w:val="003D6C40"/>
    <w:rsid w:val="00455417"/>
    <w:rsid w:val="004D2881"/>
    <w:rsid w:val="00536DE1"/>
    <w:rsid w:val="005433EA"/>
    <w:rsid w:val="00543614"/>
    <w:rsid w:val="00554548"/>
    <w:rsid w:val="005B34F6"/>
    <w:rsid w:val="005D1195"/>
    <w:rsid w:val="005E58F2"/>
    <w:rsid w:val="00617991"/>
    <w:rsid w:val="00630577"/>
    <w:rsid w:val="006566A2"/>
    <w:rsid w:val="00657671"/>
    <w:rsid w:val="00662C94"/>
    <w:rsid w:val="006E1DA0"/>
    <w:rsid w:val="007104E5"/>
    <w:rsid w:val="00717405"/>
    <w:rsid w:val="00735481"/>
    <w:rsid w:val="0076413F"/>
    <w:rsid w:val="007C1CA5"/>
    <w:rsid w:val="007C4096"/>
    <w:rsid w:val="007C6E63"/>
    <w:rsid w:val="007D31C7"/>
    <w:rsid w:val="007E2766"/>
    <w:rsid w:val="00843FE0"/>
    <w:rsid w:val="00847E39"/>
    <w:rsid w:val="00861FE7"/>
    <w:rsid w:val="0088352D"/>
    <w:rsid w:val="00887297"/>
    <w:rsid w:val="008C3E93"/>
    <w:rsid w:val="00902773"/>
    <w:rsid w:val="009258D2"/>
    <w:rsid w:val="0092699C"/>
    <w:rsid w:val="00950C90"/>
    <w:rsid w:val="009A1E20"/>
    <w:rsid w:val="009A6833"/>
    <w:rsid w:val="009D61E4"/>
    <w:rsid w:val="00A2016F"/>
    <w:rsid w:val="00A22E02"/>
    <w:rsid w:val="00A24371"/>
    <w:rsid w:val="00A64261"/>
    <w:rsid w:val="00AA5F5C"/>
    <w:rsid w:val="00AD60B0"/>
    <w:rsid w:val="00AF0159"/>
    <w:rsid w:val="00B146EC"/>
    <w:rsid w:val="00B26AE8"/>
    <w:rsid w:val="00BB1D5B"/>
    <w:rsid w:val="00C530AC"/>
    <w:rsid w:val="00C54E32"/>
    <w:rsid w:val="00C6446F"/>
    <w:rsid w:val="00C93FE2"/>
    <w:rsid w:val="00D22A11"/>
    <w:rsid w:val="00D54D75"/>
    <w:rsid w:val="00D90DB0"/>
    <w:rsid w:val="00E2139B"/>
    <w:rsid w:val="00E258F7"/>
    <w:rsid w:val="00E8739B"/>
    <w:rsid w:val="00EE5147"/>
    <w:rsid w:val="00F14FBE"/>
    <w:rsid w:val="00F21062"/>
    <w:rsid w:val="00F71696"/>
    <w:rsid w:val="00F73B2A"/>
    <w:rsid w:val="00FA26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BAFE43"/>
  <w15:chartTrackingRefBased/>
  <w15:docId w15:val="{3BC126D8-B379-0549-9B4B-FBE7063C5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72" w:qFormat="1"/>
    <w:lsdException w:name="Quote" w:uiPriority="73" w:qFormat="1"/>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37"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B01"/>
    <w:rPr>
      <w:sz w:val="24"/>
      <w:szCs w:val="24"/>
      <w:lang w:val="cy-GB"/>
    </w:rPr>
  </w:style>
  <w:style w:type="paragraph" w:styleId="Heading1">
    <w:name w:val="heading 1"/>
    <w:basedOn w:val="Normal"/>
    <w:next w:val="Normal"/>
    <w:link w:val="Heading1Char"/>
    <w:uiPriority w:val="9"/>
    <w:qFormat/>
    <w:rsid w:val="00291B01"/>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313FD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13FD6"/>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13FD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313FD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313FD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13FD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13FD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13FD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B01"/>
    <w:rPr>
      <w:rFonts w:asciiTheme="majorHAnsi" w:eastAsiaTheme="majorEastAsia" w:hAnsiTheme="majorHAnsi" w:cstheme="majorBidi"/>
      <w:b/>
      <w:bCs/>
      <w:kern w:val="32"/>
      <w:sz w:val="32"/>
      <w:szCs w:val="32"/>
      <w:lang w:val="cy-GB"/>
    </w:rPr>
  </w:style>
  <w:style w:type="character" w:customStyle="1" w:styleId="Heading2Char">
    <w:name w:val="Heading 2 Char"/>
    <w:basedOn w:val="DefaultParagraphFont"/>
    <w:link w:val="Heading2"/>
    <w:uiPriority w:val="9"/>
    <w:semiHidden/>
    <w:rsid w:val="00313FD6"/>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313FD6"/>
    <w:rPr>
      <w:rFonts w:asciiTheme="minorHAnsi" w:eastAsiaTheme="majorEastAsia" w:hAnsiTheme="minorHAnsi"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313FD6"/>
    <w:rPr>
      <w:rFonts w:asciiTheme="minorHAnsi" w:eastAsiaTheme="majorEastAsia" w:hAnsiTheme="minorHAnsi" w:cstheme="majorBidi"/>
      <w:i/>
      <w:iCs/>
      <w:color w:val="0F4761" w:themeColor="accent1" w:themeShade="BF"/>
      <w:sz w:val="24"/>
      <w:szCs w:val="24"/>
      <w:lang w:val="cy-GB"/>
    </w:rPr>
  </w:style>
  <w:style w:type="character" w:customStyle="1" w:styleId="Heading5Char">
    <w:name w:val="Heading 5 Char"/>
    <w:basedOn w:val="DefaultParagraphFont"/>
    <w:link w:val="Heading5"/>
    <w:uiPriority w:val="9"/>
    <w:semiHidden/>
    <w:rsid w:val="00313FD6"/>
    <w:rPr>
      <w:rFonts w:asciiTheme="minorHAnsi" w:eastAsiaTheme="majorEastAsia" w:hAnsiTheme="minorHAnsi" w:cstheme="majorBidi"/>
      <w:color w:val="0F4761" w:themeColor="accent1" w:themeShade="BF"/>
      <w:sz w:val="24"/>
      <w:szCs w:val="24"/>
      <w:lang w:val="cy-GB"/>
    </w:rPr>
  </w:style>
  <w:style w:type="character" w:customStyle="1" w:styleId="Heading6Char">
    <w:name w:val="Heading 6 Char"/>
    <w:basedOn w:val="DefaultParagraphFont"/>
    <w:link w:val="Heading6"/>
    <w:uiPriority w:val="9"/>
    <w:semiHidden/>
    <w:rsid w:val="00313FD6"/>
    <w:rPr>
      <w:rFonts w:asciiTheme="minorHAnsi" w:eastAsiaTheme="majorEastAsia" w:hAnsiTheme="minorHAnsi" w:cstheme="majorBidi"/>
      <w:i/>
      <w:iCs/>
      <w:color w:val="595959" w:themeColor="text1" w:themeTint="A6"/>
      <w:sz w:val="24"/>
      <w:szCs w:val="24"/>
      <w:lang w:val="cy-GB"/>
    </w:rPr>
  </w:style>
  <w:style w:type="character" w:customStyle="1" w:styleId="Heading7Char">
    <w:name w:val="Heading 7 Char"/>
    <w:basedOn w:val="DefaultParagraphFont"/>
    <w:link w:val="Heading7"/>
    <w:uiPriority w:val="9"/>
    <w:semiHidden/>
    <w:rsid w:val="00313FD6"/>
    <w:rPr>
      <w:rFonts w:asciiTheme="minorHAnsi" w:eastAsiaTheme="majorEastAsia" w:hAnsiTheme="minorHAnsi" w:cstheme="majorBidi"/>
      <w:color w:val="595959" w:themeColor="text1" w:themeTint="A6"/>
      <w:sz w:val="24"/>
      <w:szCs w:val="24"/>
      <w:lang w:val="cy-GB"/>
    </w:rPr>
  </w:style>
  <w:style w:type="character" w:customStyle="1" w:styleId="Heading8Char">
    <w:name w:val="Heading 8 Char"/>
    <w:basedOn w:val="DefaultParagraphFont"/>
    <w:link w:val="Heading8"/>
    <w:uiPriority w:val="9"/>
    <w:semiHidden/>
    <w:rsid w:val="00313FD6"/>
    <w:rPr>
      <w:rFonts w:asciiTheme="minorHAnsi" w:eastAsiaTheme="majorEastAsia" w:hAnsiTheme="minorHAnsi" w:cstheme="majorBidi"/>
      <w:i/>
      <w:iCs/>
      <w:color w:val="272727" w:themeColor="text1" w:themeTint="D8"/>
      <w:sz w:val="24"/>
      <w:szCs w:val="24"/>
      <w:lang w:val="cy-GB"/>
    </w:rPr>
  </w:style>
  <w:style w:type="character" w:customStyle="1" w:styleId="Heading9Char">
    <w:name w:val="Heading 9 Char"/>
    <w:basedOn w:val="DefaultParagraphFont"/>
    <w:link w:val="Heading9"/>
    <w:uiPriority w:val="9"/>
    <w:semiHidden/>
    <w:rsid w:val="00313FD6"/>
    <w:rPr>
      <w:rFonts w:asciiTheme="minorHAnsi" w:eastAsiaTheme="majorEastAsia" w:hAnsiTheme="minorHAnsi" w:cstheme="majorBidi"/>
      <w:color w:val="272727" w:themeColor="text1" w:themeTint="D8"/>
      <w:sz w:val="24"/>
      <w:szCs w:val="24"/>
      <w:lang w:val="cy-GB"/>
    </w:rPr>
  </w:style>
  <w:style w:type="paragraph" w:styleId="Title">
    <w:name w:val="Title"/>
    <w:basedOn w:val="Normal"/>
    <w:next w:val="Normal"/>
    <w:link w:val="TitleChar"/>
    <w:uiPriority w:val="10"/>
    <w:qFormat/>
    <w:rsid w:val="00313FD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3FD6"/>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313FD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3FD6"/>
    <w:rPr>
      <w:rFonts w:asciiTheme="minorHAnsi" w:eastAsiaTheme="majorEastAsia" w:hAnsiTheme="minorHAnsi" w:cstheme="majorBidi"/>
      <w:color w:val="595959" w:themeColor="text1" w:themeTint="A6"/>
      <w:spacing w:val="15"/>
      <w:sz w:val="28"/>
      <w:szCs w:val="28"/>
      <w:lang w:val="cy-GB"/>
    </w:rPr>
  </w:style>
  <w:style w:type="paragraph" w:styleId="Quote">
    <w:name w:val="Quote"/>
    <w:basedOn w:val="Normal"/>
    <w:next w:val="Normal"/>
    <w:link w:val="QuoteChar"/>
    <w:uiPriority w:val="73"/>
    <w:qFormat/>
    <w:rsid w:val="00313FD6"/>
    <w:pPr>
      <w:spacing w:before="160" w:after="160"/>
      <w:jc w:val="center"/>
    </w:pPr>
    <w:rPr>
      <w:i/>
      <w:iCs/>
      <w:color w:val="404040" w:themeColor="text1" w:themeTint="BF"/>
    </w:rPr>
  </w:style>
  <w:style w:type="character" w:customStyle="1" w:styleId="QuoteChar">
    <w:name w:val="Quote Char"/>
    <w:basedOn w:val="DefaultParagraphFont"/>
    <w:link w:val="Quote"/>
    <w:uiPriority w:val="73"/>
    <w:rsid w:val="00313FD6"/>
    <w:rPr>
      <w:i/>
      <w:iCs/>
      <w:color w:val="404040" w:themeColor="text1" w:themeTint="BF"/>
      <w:sz w:val="24"/>
      <w:szCs w:val="24"/>
      <w:lang w:val="cy-GB"/>
    </w:rPr>
  </w:style>
  <w:style w:type="paragraph" w:styleId="ListParagraph">
    <w:name w:val="List Paragraph"/>
    <w:basedOn w:val="Normal"/>
    <w:uiPriority w:val="72"/>
    <w:qFormat/>
    <w:rsid w:val="00313FD6"/>
    <w:pPr>
      <w:ind w:left="720"/>
      <w:contextualSpacing/>
    </w:pPr>
  </w:style>
  <w:style w:type="character" w:styleId="IntenseEmphasis">
    <w:name w:val="Intense Emphasis"/>
    <w:basedOn w:val="DefaultParagraphFont"/>
    <w:uiPriority w:val="66"/>
    <w:qFormat/>
    <w:rsid w:val="00313FD6"/>
    <w:rPr>
      <w:i/>
      <w:iCs/>
      <w:color w:val="0F4761" w:themeColor="accent1" w:themeShade="BF"/>
    </w:rPr>
  </w:style>
  <w:style w:type="paragraph" w:styleId="IntenseQuote">
    <w:name w:val="Intense Quote"/>
    <w:basedOn w:val="Normal"/>
    <w:next w:val="Normal"/>
    <w:link w:val="IntenseQuoteChar"/>
    <w:uiPriority w:val="60"/>
    <w:qFormat/>
    <w:rsid w:val="00313FD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60"/>
    <w:rsid w:val="00313FD6"/>
    <w:rPr>
      <w:i/>
      <w:iCs/>
      <w:color w:val="0F4761" w:themeColor="accent1" w:themeShade="BF"/>
      <w:sz w:val="24"/>
      <w:szCs w:val="24"/>
      <w:lang w:val="cy-GB"/>
    </w:rPr>
  </w:style>
  <w:style w:type="character" w:styleId="IntenseReference">
    <w:name w:val="Intense Reference"/>
    <w:basedOn w:val="DefaultParagraphFont"/>
    <w:uiPriority w:val="68"/>
    <w:qFormat/>
    <w:rsid w:val="00313FD6"/>
    <w:rPr>
      <w:b/>
      <w:bCs/>
      <w:smallCaps/>
      <w:color w:val="0F4761" w:themeColor="accent1" w:themeShade="BF"/>
      <w:spacing w:val="5"/>
    </w:rPr>
  </w:style>
  <w:style w:type="paragraph" w:styleId="Header">
    <w:name w:val="header"/>
    <w:basedOn w:val="Normal"/>
    <w:link w:val="HeaderChar"/>
    <w:uiPriority w:val="99"/>
    <w:unhideWhenUsed/>
    <w:rsid w:val="007E2766"/>
    <w:pPr>
      <w:tabs>
        <w:tab w:val="center" w:pos="4513"/>
        <w:tab w:val="right" w:pos="9026"/>
      </w:tabs>
    </w:pPr>
  </w:style>
  <w:style w:type="character" w:customStyle="1" w:styleId="HeaderChar">
    <w:name w:val="Header Char"/>
    <w:basedOn w:val="DefaultParagraphFont"/>
    <w:link w:val="Header"/>
    <w:uiPriority w:val="99"/>
    <w:rsid w:val="007E2766"/>
    <w:rPr>
      <w:sz w:val="24"/>
      <w:szCs w:val="24"/>
      <w:lang w:val="cy-GB"/>
    </w:rPr>
  </w:style>
  <w:style w:type="paragraph" w:styleId="Footer">
    <w:name w:val="footer"/>
    <w:basedOn w:val="Normal"/>
    <w:link w:val="FooterChar"/>
    <w:uiPriority w:val="99"/>
    <w:unhideWhenUsed/>
    <w:rsid w:val="007E2766"/>
    <w:pPr>
      <w:tabs>
        <w:tab w:val="center" w:pos="4513"/>
        <w:tab w:val="right" w:pos="9026"/>
      </w:tabs>
    </w:pPr>
  </w:style>
  <w:style w:type="character" w:customStyle="1" w:styleId="FooterChar">
    <w:name w:val="Footer Char"/>
    <w:basedOn w:val="DefaultParagraphFont"/>
    <w:link w:val="Footer"/>
    <w:uiPriority w:val="99"/>
    <w:rsid w:val="007E2766"/>
    <w:rPr>
      <w:sz w:val="24"/>
      <w:szCs w:val="24"/>
      <w:lang w:val="cy-GB"/>
    </w:rPr>
  </w:style>
  <w:style w:type="character" w:styleId="PageNumber">
    <w:name w:val="page number"/>
    <w:basedOn w:val="DefaultParagraphFont"/>
    <w:uiPriority w:val="99"/>
    <w:semiHidden/>
    <w:unhideWhenUsed/>
    <w:rsid w:val="007E2766"/>
  </w:style>
  <w:style w:type="character" w:styleId="Hyperlink">
    <w:name w:val="Hyperlink"/>
    <w:basedOn w:val="DefaultParagraphFont"/>
    <w:uiPriority w:val="99"/>
    <w:unhideWhenUsed/>
    <w:rsid w:val="00D54D75"/>
    <w:rPr>
      <w:color w:val="467886" w:themeColor="hyperlink"/>
      <w:u w:val="single"/>
    </w:rPr>
  </w:style>
  <w:style w:type="character" w:styleId="Emphasis">
    <w:name w:val="Emphasis"/>
    <w:basedOn w:val="DefaultParagraphFont"/>
    <w:uiPriority w:val="20"/>
    <w:qFormat/>
    <w:rsid w:val="00D54D75"/>
    <w:rPr>
      <w:i/>
      <w:iCs/>
    </w:rPr>
  </w:style>
  <w:style w:type="paragraph" w:styleId="NormalWeb">
    <w:name w:val="Normal (Web)"/>
    <w:basedOn w:val="Normal"/>
    <w:uiPriority w:val="99"/>
    <w:unhideWhenUsed/>
    <w:rsid w:val="00D54D75"/>
    <w:pPr>
      <w:spacing w:before="100" w:beforeAutospacing="1" w:after="100" w:afterAutospacing="1"/>
    </w:pPr>
    <w:rPr>
      <w:kern w:val="0"/>
      <w:lang w:val="en-GB" w:eastAsia="en-GB"/>
      <w14:ligatures w14:val="none"/>
    </w:rPr>
  </w:style>
  <w:style w:type="character" w:styleId="UnresolvedMention">
    <w:name w:val="Unresolved Mention"/>
    <w:basedOn w:val="DefaultParagraphFont"/>
    <w:uiPriority w:val="99"/>
    <w:semiHidden/>
    <w:unhideWhenUsed/>
    <w:rsid w:val="00D54D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217219">
      <w:bodyDiv w:val="1"/>
      <w:marLeft w:val="0"/>
      <w:marRight w:val="0"/>
      <w:marTop w:val="0"/>
      <w:marBottom w:val="0"/>
      <w:divBdr>
        <w:top w:val="none" w:sz="0" w:space="0" w:color="auto"/>
        <w:left w:val="none" w:sz="0" w:space="0" w:color="auto"/>
        <w:bottom w:val="none" w:sz="0" w:space="0" w:color="auto"/>
        <w:right w:val="none" w:sz="0" w:space="0" w:color="auto"/>
      </w:divBdr>
    </w:div>
    <w:div w:id="139737101">
      <w:bodyDiv w:val="1"/>
      <w:marLeft w:val="0"/>
      <w:marRight w:val="0"/>
      <w:marTop w:val="0"/>
      <w:marBottom w:val="0"/>
      <w:divBdr>
        <w:top w:val="none" w:sz="0" w:space="0" w:color="auto"/>
        <w:left w:val="none" w:sz="0" w:space="0" w:color="auto"/>
        <w:bottom w:val="none" w:sz="0" w:space="0" w:color="auto"/>
        <w:right w:val="none" w:sz="0" w:space="0" w:color="auto"/>
      </w:divBdr>
    </w:div>
    <w:div w:id="199589516">
      <w:bodyDiv w:val="1"/>
      <w:marLeft w:val="0"/>
      <w:marRight w:val="0"/>
      <w:marTop w:val="0"/>
      <w:marBottom w:val="0"/>
      <w:divBdr>
        <w:top w:val="none" w:sz="0" w:space="0" w:color="auto"/>
        <w:left w:val="none" w:sz="0" w:space="0" w:color="auto"/>
        <w:bottom w:val="none" w:sz="0" w:space="0" w:color="auto"/>
        <w:right w:val="none" w:sz="0" w:space="0" w:color="auto"/>
      </w:divBdr>
    </w:div>
    <w:div w:id="312104512">
      <w:bodyDiv w:val="1"/>
      <w:marLeft w:val="0"/>
      <w:marRight w:val="0"/>
      <w:marTop w:val="0"/>
      <w:marBottom w:val="0"/>
      <w:divBdr>
        <w:top w:val="none" w:sz="0" w:space="0" w:color="auto"/>
        <w:left w:val="none" w:sz="0" w:space="0" w:color="auto"/>
        <w:bottom w:val="none" w:sz="0" w:space="0" w:color="auto"/>
        <w:right w:val="none" w:sz="0" w:space="0" w:color="auto"/>
      </w:divBdr>
    </w:div>
    <w:div w:id="391003162">
      <w:bodyDiv w:val="1"/>
      <w:marLeft w:val="0"/>
      <w:marRight w:val="0"/>
      <w:marTop w:val="0"/>
      <w:marBottom w:val="0"/>
      <w:divBdr>
        <w:top w:val="none" w:sz="0" w:space="0" w:color="auto"/>
        <w:left w:val="none" w:sz="0" w:space="0" w:color="auto"/>
        <w:bottom w:val="none" w:sz="0" w:space="0" w:color="auto"/>
        <w:right w:val="none" w:sz="0" w:space="0" w:color="auto"/>
      </w:divBdr>
      <w:divsChild>
        <w:div w:id="417337706">
          <w:marLeft w:val="0"/>
          <w:marRight w:val="0"/>
          <w:marTop w:val="0"/>
          <w:marBottom w:val="0"/>
          <w:divBdr>
            <w:top w:val="none" w:sz="0" w:space="0" w:color="auto"/>
            <w:left w:val="none" w:sz="0" w:space="0" w:color="auto"/>
            <w:bottom w:val="none" w:sz="0" w:space="0" w:color="auto"/>
            <w:right w:val="none" w:sz="0" w:space="0" w:color="auto"/>
          </w:divBdr>
        </w:div>
      </w:divsChild>
    </w:div>
    <w:div w:id="512299694">
      <w:bodyDiv w:val="1"/>
      <w:marLeft w:val="0"/>
      <w:marRight w:val="0"/>
      <w:marTop w:val="0"/>
      <w:marBottom w:val="0"/>
      <w:divBdr>
        <w:top w:val="none" w:sz="0" w:space="0" w:color="auto"/>
        <w:left w:val="none" w:sz="0" w:space="0" w:color="auto"/>
        <w:bottom w:val="none" w:sz="0" w:space="0" w:color="auto"/>
        <w:right w:val="none" w:sz="0" w:space="0" w:color="auto"/>
      </w:divBdr>
    </w:div>
    <w:div w:id="543754807">
      <w:bodyDiv w:val="1"/>
      <w:marLeft w:val="0"/>
      <w:marRight w:val="0"/>
      <w:marTop w:val="0"/>
      <w:marBottom w:val="0"/>
      <w:divBdr>
        <w:top w:val="none" w:sz="0" w:space="0" w:color="auto"/>
        <w:left w:val="none" w:sz="0" w:space="0" w:color="auto"/>
        <w:bottom w:val="none" w:sz="0" w:space="0" w:color="auto"/>
        <w:right w:val="none" w:sz="0" w:space="0" w:color="auto"/>
      </w:divBdr>
    </w:div>
    <w:div w:id="1374846003">
      <w:bodyDiv w:val="1"/>
      <w:marLeft w:val="0"/>
      <w:marRight w:val="0"/>
      <w:marTop w:val="0"/>
      <w:marBottom w:val="0"/>
      <w:divBdr>
        <w:top w:val="none" w:sz="0" w:space="0" w:color="auto"/>
        <w:left w:val="none" w:sz="0" w:space="0" w:color="auto"/>
        <w:bottom w:val="none" w:sz="0" w:space="0" w:color="auto"/>
        <w:right w:val="none" w:sz="0" w:space="0" w:color="auto"/>
      </w:divBdr>
    </w:div>
    <w:div w:id="1856649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010814-015221" TargetMode="External"/><Relationship Id="rId13" Type="http://schemas.openxmlformats.org/officeDocument/2006/relationships/hyperlink" Target="https://doi.org/10.1177/1056492614532315"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bera.ac.uk/publication/ethical-guidelines-for-educational-research-2018" TargetMode="External"/><Relationship Id="rId12" Type="http://schemas.openxmlformats.org/officeDocument/2006/relationships/hyperlink" Target="https://doi.org/10.1007/s12671-012-0094-5"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hwb.gov.wales/api/storage/ae783486-0851-4ec6-9e73-2e2b99515cf5/safonau-proffesiynol-ar-gyfer-addysgu-ac-arweinyddiaeth-pdf-rhyngweithiol-ar-gyfer-cyfrifiaduron-personol.pdf"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www.sciencedirect.com/science/article/abs/pii/S0272735805001467?via%3Dihub"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estyn.gov.wales/system/files/2022-01/Inspection%20report%20YGGD%20Gwauncaegurwen%202020.pdf" TargetMode="External"/><Relationship Id="rId14" Type="http://schemas.openxmlformats.org/officeDocument/2006/relationships/hyperlink" Target="https://doi.org/10.1542/peds.2011-266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18</Pages>
  <Words>4467</Words>
  <Characters>31763</Characters>
  <Application>Microsoft Office Word</Application>
  <DocSecurity>0</DocSecurity>
  <Lines>835</Lines>
  <Paragraphs>262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THORNTON K. (986291)</dc:creator>
  <cp:keywords/>
  <dc:description/>
  <cp:lastModifiedBy>THORNTON K. (986291)</cp:lastModifiedBy>
  <cp:revision>12</cp:revision>
  <dcterms:created xsi:type="dcterms:W3CDTF">2024-05-03T11:43:00Z</dcterms:created>
  <dcterms:modified xsi:type="dcterms:W3CDTF">2024-05-07T22:14:00Z</dcterms:modified>
</cp:coreProperties>
</file>