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8EE8D3" w14:textId="77777777" w:rsidR="000D5019" w:rsidRDefault="000D5019" w:rsidP="00E569E0">
      <w:pPr>
        <w:spacing w:line="360" w:lineRule="auto"/>
        <w:jc w:val="center"/>
        <w:rPr>
          <w:rFonts w:ascii="Times New Roman" w:hAnsi="Times New Roman" w:cs="Times New Roman"/>
          <w:sz w:val="28"/>
          <w:szCs w:val="28"/>
          <w:lang w:val="en-GB"/>
        </w:rPr>
      </w:pPr>
    </w:p>
    <w:p w14:paraId="22F60249" w14:textId="77777777" w:rsidR="00386B88" w:rsidRDefault="00386B88" w:rsidP="00E569E0">
      <w:pPr>
        <w:spacing w:line="360" w:lineRule="auto"/>
        <w:jc w:val="center"/>
        <w:rPr>
          <w:rFonts w:ascii="Times New Roman" w:hAnsi="Times New Roman" w:cs="Times New Roman"/>
          <w:sz w:val="28"/>
          <w:szCs w:val="28"/>
          <w:lang w:val="en-GB"/>
        </w:rPr>
      </w:pPr>
    </w:p>
    <w:p w14:paraId="0574931F" w14:textId="77777777" w:rsidR="00386B88" w:rsidRDefault="00386B88" w:rsidP="00E569E0">
      <w:pPr>
        <w:spacing w:line="360" w:lineRule="auto"/>
        <w:jc w:val="center"/>
        <w:rPr>
          <w:rFonts w:ascii="Times New Roman" w:hAnsi="Times New Roman" w:cs="Times New Roman"/>
          <w:sz w:val="28"/>
          <w:szCs w:val="28"/>
          <w:lang w:val="en-GB"/>
        </w:rPr>
      </w:pPr>
    </w:p>
    <w:p w14:paraId="0C68E6BF" w14:textId="77777777" w:rsidR="00386B88" w:rsidRDefault="00386B88" w:rsidP="00E569E0">
      <w:pPr>
        <w:spacing w:line="360" w:lineRule="auto"/>
        <w:jc w:val="center"/>
        <w:rPr>
          <w:rFonts w:ascii="Times New Roman" w:hAnsi="Times New Roman" w:cs="Times New Roman"/>
          <w:sz w:val="28"/>
          <w:szCs w:val="28"/>
          <w:lang w:val="en-GB"/>
        </w:rPr>
      </w:pPr>
    </w:p>
    <w:p w14:paraId="650E9563" w14:textId="77777777" w:rsidR="00386B88" w:rsidRDefault="00386B88" w:rsidP="00E569E0">
      <w:pPr>
        <w:spacing w:line="360" w:lineRule="auto"/>
        <w:jc w:val="center"/>
        <w:rPr>
          <w:rFonts w:ascii="Times New Roman" w:hAnsi="Times New Roman" w:cs="Times New Roman"/>
          <w:sz w:val="28"/>
          <w:szCs w:val="28"/>
          <w:lang w:val="en-GB"/>
        </w:rPr>
      </w:pPr>
    </w:p>
    <w:p w14:paraId="5A881F66" w14:textId="77777777" w:rsidR="00386B88" w:rsidRDefault="00386B88" w:rsidP="00E569E0">
      <w:pPr>
        <w:spacing w:line="360" w:lineRule="auto"/>
        <w:jc w:val="center"/>
        <w:rPr>
          <w:rFonts w:ascii="Times New Roman" w:hAnsi="Times New Roman" w:cs="Times New Roman"/>
          <w:sz w:val="28"/>
          <w:szCs w:val="28"/>
          <w:lang w:val="en-GB"/>
        </w:rPr>
      </w:pPr>
    </w:p>
    <w:p w14:paraId="590B3346" w14:textId="77777777" w:rsidR="00386B88" w:rsidRDefault="00386B88" w:rsidP="00E569E0">
      <w:pPr>
        <w:spacing w:line="360" w:lineRule="auto"/>
        <w:jc w:val="center"/>
        <w:rPr>
          <w:rFonts w:ascii="Times New Roman" w:hAnsi="Times New Roman" w:cs="Times New Roman"/>
          <w:sz w:val="28"/>
          <w:szCs w:val="28"/>
          <w:lang w:val="en-GB"/>
        </w:rPr>
      </w:pPr>
    </w:p>
    <w:p w14:paraId="4CD3526E" w14:textId="77777777" w:rsidR="00386B88" w:rsidRDefault="00386B88" w:rsidP="00E569E0">
      <w:pPr>
        <w:spacing w:line="360" w:lineRule="auto"/>
        <w:rPr>
          <w:rFonts w:ascii="Times New Roman" w:hAnsi="Times New Roman" w:cs="Times New Roman"/>
          <w:sz w:val="28"/>
          <w:szCs w:val="28"/>
          <w:lang w:val="en-GB"/>
        </w:rPr>
      </w:pPr>
    </w:p>
    <w:p w14:paraId="55B56CD0" w14:textId="77777777" w:rsidR="00386B88" w:rsidRDefault="00386B88" w:rsidP="00E569E0">
      <w:pPr>
        <w:spacing w:line="360" w:lineRule="auto"/>
        <w:jc w:val="center"/>
        <w:rPr>
          <w:rFonts w:ascii="Times New Roman" w:hAnsi="Times New Roman" w:cs="Times New Roman"/>
          <w:sz w:val="28"/>
          <w:szCs w:val="28"/>
          <w:lang w:val="en-GB"/>
        </w:rPr>
      </w:pPr>
    </w:p>
    <w:p w14:paraId="53C9554B" w14:textId="0779F8E5" w:rsidR="00386B88" w:rsidRDefault="00386B88" w:rsidP="00E569E0">
      <w:pPr>
        <w:spacing w:line="360" w:lineRule="auto"/>
        <w:jc w:val="center"/>
        <w:rPr>
          <w:rFonts w:ascii="Times New Roman" w:hAnsi="Times New Roman" w:cs="Times New Roman"/>
          <w:sz w:val="28"/>
          <w:szCs w:val="28"/>
          <w:lang w:val="en-GB"/>
        </w:rPr>
      </w:pPr>
      <w:r>
        <w:rPr>
          <w:rFonts w:ascii="Times New Roman" w:hAnsi="Times New Roman" w:cs="Times New Roman"/>
          <w:sz w:val="28"/>
          <w:szCs w:val="28"/>
          <w:lang w:val="en-GB"/>
        </w:rPr>
        <w:t>Dating Exercise</w:t>
      </w:r>
    </w:p>
    <w:p w14:paraId="6A49AB4C" w14:textId="75FC5F22" w:rsidR="00386B88" w:rsidRDefault="00386B88" w:rsidP="00E569E0">
      <w:pPr>
        <w:spacing w:line="360" w:lineRule="auto"/>
        <w:jc w:val="center"/>
        <w:rPr>
          <w:rFonts w:ascii="Times New Roman" w:hAnsi="Times New Roman" w:cs="Times New Roman"/>
          <w:sz w:val="28"/>
          <w:szCs w:val="28"/>
          <w:lang w:val="en-GB"/>
        </w:rPr>
      </w:pPr>
      <w:r>
        <w:rPr>
          <w:rFonts w:ascii="Times New Roman" w:hAnsi="Times New Roman" w:cs="Times New Roman"/>
          <w:sz w:val="28"/>
          <w:szCs w:val="28"/>
          <w:lang w:val="en-GB"/>
        </w:rPr>
        <w:t>Lolita Kviatkovska</w:t>
      </w:r>
    </w:p>
    <w:p w14:paraId="7796DC6F" w14:textId="6BEB054C" w:rsidR="00386B88" w:rsidRDefault="00386B88" w:rsidP="00E569E0">
      <w:pPr>
        <w:spacing w:line="360" w:lineRule="auto"/>
        <w:jc w:val="center"/>
        <w:rPr>
          <w:rFonts w:ascii="Times New Roman" w:hAnsi="Times New Roman" w:cs="Times New Roman"/>
          <w:sz w:val="28"/>
          <w:szCs w:val="28"/>
          <w:lang w:val="en-GB"/>
        </w:rPr>
      </w:pPr>
      <w:r>
        <w:rPr>
          <w:rFonts w:ascii="Times New Roman" w:hAnsi="Times New Roman" w:cs="Times New Roman"/>
          <w:sz w:val="28"/>
          <w:szCs w:val="28"/>
          <w:lang w:val="en-GB"/>
        </w:rPr>
        <w:t>University of Wales Trinity Saint David</w:t>
      </w:r>
    </w:p>
    <w:p w14:paraId="525BBF7E" w14:textId="77777777" w:rsidR="00386B88" w:rsidRDefault="00386B88" w:rsidP="00E569E0">
      <w:pPr>
        <w:spacing w:line="360" w:lineRule="auto"/>
        <w:jc w:val="center"/>
        <w:rPr>
          <w:rFonts w:ascii="Times New Roman" w:hAnsi="Times New Roman" w:cs="Times New Roman"/>
          <w:sz w:val="28"/>
          <w:szCs w:val="28"/>
          <w:lang w:val="en-GB"/>
        </w:rPr>
      </w:pPr>
    </w:p>
    <w:p w14:paraId="13033881" w14:textId="77777777" w:rsidR="00386B88" w:rsidRDefault="00386B88" w:rsidP="00E569E0">
      <w:pPr>
        <w:spacing w:line="360" w:lineRule="auto"/>
        <w:jc w:val="center"/>
        <w:rPr>
          <w:rFonts w:ascii="Times New Roman" w:hAnsi="Times New Roman" w:cs="Times New Roman"/>
          <w:sz w:val="28"/>
          <w:szCs w:val="28"/>
          <w:lang w:val="en-GB"/>
        </w:rPr>
      </w:pPr>
    </w:p>
    <w:p w14:paraId="4BD48666" w14:textId="77777777" w:rsidR="00386B88" w:rsidRDefault="00386B88" w:rsidP="00E569E0">
      <w:pPr>
        <w:spacing w:line="360" w:lineRule="auto"/>
        <w:jc w:val="center"/>
        <w:rPr>
          <w:rFonts w:ascii="Times New Roman" w:hAnsi="Times New Roman" w:cs="Times New Roman"/>
          <w:sz w:val="28"/>
          <w:szCs w:val="28"/>
          <w:lang w:val="en-GB"/>
        </w:rPr>
      </w:pPr>
    </w:p>
    <w:p w14:paraId="0D8C23DD" w14:textId="77777777" w:rsidR="00386B88" w:rsidRDefault="00386B88" w:rsidP="00E569E0">
      <w:pPr>
        <w:spacing w:line="360" w:lineRule="auto"/>
        <w:jc w:val="center"/>
        <w:rPr>
          <w:rFonts w:ascii="Times New Roman" w:hAnsi="Times New Roman" w:cs="Times New Roman"/>
          <w:sz w:val="28"/>
          <w:szCs w:val="28"/>
          <w:lang w:val="en-GB"/>
        </w:rPr>
      </w:pPr>
    </w:p>
    <w:p w14:paraId="00BB8F99" w14:textId="77777777" w:rsidR="00386B88" w:rsidRDefault="00386B88" w:rsidP="00E569E0">
      <w:pPr>
        <w:spacing w:line="360" w:lineRule="auto"/>
        <w:rPr>
          <w:rFonts w:ascii="Times New Roman" w:hAnsi="Times New Roman" w:cs="Times New Roman"/>
          <w:sz w:val="28"/>
          <w:szCs w:val="28"/>
          <w:lang w:val="en-GB"/>
        </w:rPr>
      </w:pPr>
    </w:p>
    <w:p w14:paraId="7DA5D627" w14:textId="77777777" w:rsidR="00386B88" w:rsidRDefault="00386B88" w:rsidP="00E569E0">
      <w:pPr>
        <w:spacing w:line="360" w:lineRule="auto"/>
        <w:rPr>
          <w:rFonts w:ascii="Times New Roman" w:hAnsi="Times New Roman" w:cs="Times New Roman"/>
          <w:sz w:val="28"/>
          <w:szCs w:val="28"/>
          <w:lang w:val="en-GB"/>
        </w:rPr>
      </w:pPr>
    </w:p>
    <w:p w14:paraId="7E0E22A1" w14:textId="77777777" w:rsidR="00386B88" w:rsidRDefault="00386B88" w:rsidP="00E569E0">
      <w:pPr>
        <w:spacing w:line="360" w:lineRule="auto"/>
        <w:rPr>
          <w:rFonts w:ascii="Times New Roman" w:hAnsi="Times New Roman" w:cs="Times New Roman"/>
          <w:sz w:val="28"/>
          <w:szCs w:val="28"/>
          <w:lang w:val="en-GB"/>
        </w:rPr>
      </w:pPr>
    </w:p>
    <w:p w14:paraId="4248B698" w14:textId="77777777" w:rsidR="00386B88" w:rsidRDefault="00386B88" w:rsidP="00E569E0">
      <w:pPr>
        <w:spacing w:line="360" w:lineRule="auto"/>
        <w:rPr>
          <w:rFonts w:ascii="Times New Roman" w:hAnsi="Times New Roman" w:cs="Times New Roman"/>
          <w:sz w:val="28"/>
          <w:szCs w:val="28"/>
          <w:lang w:val="en-GB"/>
        </w:rPr>
      </w:pPr>
    </w:p>
    <w:p w14:paraId="451EEB54" w14:textId="77777777" w:rsidR="00386B88" w:rsidRDefault="00386B88" w:rsidP="00E569E0">
      <w:pPr>
        <w:spacing w:line="360" w:lineRule="auto"/>
        <w:rPr>
          <w:rFonts w:ascii="Times New Roman" w:hAnsi="Times New Roman" w:cs="Times New Roman"/>
          <w:sz w:val="28"/>
          <w:szCs w:val="28"/>
          <w:lang w:val="en-GB"/>
        </w:rPr>
      </w:pPr>
    </w:p>
    <w:p w14:paraId="11B5D34E" w14:textId="77777777" w:rsidR="00386B88" w:rsidRDefault="00386B88" w:rsidP="00E569E0">
      <w:pPr>
        <w:spacing w:line="360" w:lineRule="auto"/>
        <w:rPr>
          <w:rFonts w:ascii="Times New Roman" w:hAnsi="Times New Roman" w:cs="Times New Roman"/>
          <w:sz w:val="28"/>
          <w:szCs w:val="28"/>
          <w:lang w:val="en-GB"/>
        </w:rPr>
      </w:pPr>
    </w:p>
    <w:p w14:paraId="7F59175F" w14:textId="7316E97C" w:rsidR="001E1FB5" w:rsidRDefault="001E1FB5" w:rsidP="001E1FB5">
      <w:pPr>
        <w:spacing w:line="360" w:lineRule="auto"/>
        <w:ind w:firstLine="720"/>
        <w:rPr>
          <w:rFonts w:ascii="Times New Roman" w:hAnsi="Times New Roman" w:cs="Times New Roman"/>
          <w:sz w:val="28"/>
          <w:szCs w:val="28"/>
        </w:rPr>
      </w:pPr>
      <w:r w:rsidRPr="000637DF">
        <w:rPr>
          <w:rFonts w:ascii="Times New Roman" w:hAnsi="Times New Roman" w:cs="Times New Roman"/>
          <w:sz w:val="28"/>
          <w:szCs w:val="28"/>
        </w:rPr>
        <w:lastRenderedPageBreak/>
        <w:t>I acknowledge the use</w:t>
      </w:r>
      <w:r>
        <w:rPr>
          <w:rFonts w:ascii="Times New Roman" w:hAnsi="Times New Roman" w:cs="Times New Roman"/>
          <w:sz w:val="28"/>
          <w:szCs w:val="28"/>
        </w:rPr>
        <w:t xml:space="preserve"> of</w:t>
      </w:r>
      <w:r w:rsidRPr="000637DF">
        <w:rPr>
          <w:rFonts w:ascii="Times New Roman" w:hAnsi="Times New Roman" w:cs="Times New Roman"/>
          <w:sz w:val="28"/>
          <w:szCs w:val="28"/>
        </w:rPr>
        <w:t xml:space="preserve"> Grammarly (https://www.grammarly.com/) on </w:t>
      </w:r>
      <w:r>
        <w:rPr>
          <w:rFonts w:ascii="Times New Roman" w:hAnsi="Times New Roman" w:cs="Times New Roman"/>
          <w:sz w:val="28"/>
          <w:szCs w:val="28"/>
        </w:rPr>
        <w:t>24</w:t>
      </w:r>
      <w:r w:rsidRPr="000637DF">
        <w:rPr>
          <w:rFonts w:ascii="Times New Roman" w:hAnsi="Times New Roman" w:cs="Times New Roman"/>
          <w:sz w:val="28"/>
          <w:szCs w:val="28"/>
        </w:rPr>
        <w:t xml:space="preserve"> </w:t>
      </w:r>
      <w:r>
        <w:rPr>
          <w:rFonts w:ascii="Times New Roman" w:hAnsi="Times New Roman" w:cs="Times New Roman"/>
          <w:sz w:val="28"/>
          <w:szCs w:val="28"/>
        </w:rPr>
        <w:t>November</w:t>
      </w:r>
      <w:r w:rsidRPr="000637DF">
        <w:rPr>
          <w:rFonts w:ascii="Times New Roman" w:hAnsi="Times New Roman" w:cs="Times New Roman"/>
          <w:sz w:val="28"/>
          <w:szCs w:val="28"/>
        </w:rPr>
        <w:t xml:space="preserve"> 202</w:t>
      </w:r>
      <w:r>
        <w:rPr>
          <w:rFonts w:ascii="Times New Roman" w:hAnsi="Times New Roman" w:cs="Times New Roman"/>
          <w:sz w:val="28"/>
          <w:szCs w:val="28"/>
        </w:rPr>
        <w:t xml:space="preserve">5 </w:t>
      </w:r>
      <w:r w:rsidRPr="000637DF">
        <w:rPr>
          <w:rFonts w:ascii="Times New Roman" w:hAnsi="Times New Roman" w:cs="Times New Roman"/>
          <w:sz w:val="28"/>
          <w:szCs w:val="28"/>
        </w:rPr>
        <w:t xml:space="preserve">to </w:t>
      </w:r>
      <w:r>
        <w:rPr>
          <w:rFonts w:ascii="Times New Roman" w:hAnsi="Times New Roman" w:cs="Times New Roman"/>
          <w:sz w:val="28"/>
          <w:szCs w:val="28"/>
        </w:rPr>
        <w:t xml:space="preserve">check my work </w:t>
      </w:r>
      <w:r w:rsidRPr="000637DF">
        <w:rPr>
          <w:rFonts w:ascii="Times New Roman" w:hAnsi="Times New Roman" w:cs="Times New Roman"/>
          <w:sz w:val="28"/>
          <w:szCs w:val="28"/>
        </w:rPr>
        <w:t xml:space="preserve">using the prompt: </w:t>
      </w:r>
    </w:p>
    <w:p w14:paraId="17E28CC7" w14:textId="77777777" w:rsidR="001E1FB5" w:rsidRPr="000637DF" w:rsidRDefault="001E1FB5" w:rsidP="001E1FB5">
      <w:pPr>
        <w:pStyle w:val="ListParagraph"/>
        <w:numPr>
          <w:ilvl w:val="0"/>
          <w:numId w:val="3"/>
        </w:numPr>
        <w:spacing w:line="360" w:lineRule="auto"/>
        <w:rPr>
          <w:rFonts w:ascii="Times New Roman" w:hAnsi="Times New Roman" w:cs="Times New Roman"/>
          <w:sz w:val="28"/>
          <w:szCs w:val="28"/>
        </w:rPr>
      </w:pPr>
      <w:r w:rsidRPr="000637DF">
        <w:rPr>
          <w:rFonts w:ascii="Times New Roman" w:hAnsi="Times New Roman" w:cs="Times New Roman"/>
          <w:sz w:val="28"/>
          <w:szCs w:val="28"/>
        </w:rPr>
        <w:t xml:space="preserve">Please check the following text for readability, grammar and syntax. </w:t>
      </w:r>
    </w:p>
    <w:p w14:paraId="693F6C1B" w14:textId="57E2E3A8" w:rsidR="001E1FB5" w:rsidRDefault="001E1FB5" w:rsidP="001E1FB5">
      <w:pPr>
        <w:spacing w:line="360" w:lineRule="auto"/>
        <w:ind w:firstLine="720"/>
        <w:rPr>
          <w:rFonts w:ascii="Times New Roman" w:hAnsi="Times New Roman" w:cs="Times New Roman"/>
          <w:sz w:val="28"/>
          <w:szCs w:val="28"/>
        </w:rPr>
      </w:pPr>
      <w:r w:rsidRPr="000637DF">
        <w:rPr>
          <w:rFonts w:ascii="Times New Roman" w:hAnsi="Times New Roman" w:cs="Times New Roman"/>
          <w:sz w:val="28"/>
          <w:szCs w:val="28"/>
        </w:rPr>
        <w:t xml:space="preserve">I acknowledge the use of ChatGPT (https://chatgpt.com/) on </w:t>
      </w:r>
      <w:r>
        <w:rPr>
          <w:rFonts w:ascii="Times New Roman" w:hAnsi="Times New Roman" w:cs="Times New Roman"/>
          <w:sz w:val="28"/>
          <w:szCs w:val="28"/>
        </w:rPr>
        <w:t>24</w:t>
      </w:r>
      <w:r w:rsidRPr="000637DF">
        <w:rPr>
          <w:rFonts w:ascii="Times New Roman" w:hAnsi="Times New Roman" w:cs="Times New Roman"/>
          <w:sz w:val="28"/>
          <w:szCs w:val="28"/>
        </w:rPr>
        <w:t xml:space="preserve"> </w:t>
      </w:r>
      <w:r>
        <w:rPr>
          <w:rFonts w:ascii="Times New Roman" w:hAnsi="Times New Roman" w:cs="Times New Roman"/>
          <w:sz w:val="28"/>
          <w:szCs w:val="28"/>
        </w:rPr>
        <w:t>November</w:t>
      </w:r>
      <w:r w:rsidRPr="000637DF">
        <w:rPr>
          <w:rFonts w:ascii="Times New Roman" w:hAnsi="Times New Roman" w:cs="Times New Roman"/>
          <w:sz w:val="28"/>
          <w:szCs w:val="28"/>
        </w:rPr>
        <w:t xml:space="preserve"> 202</w:t>
      </w:r>
      <w:r>
        <w:rPr>
          <w:rFonts w:ascii="Times New Roman" w:hAnsi="Times New Roman" w:cs="Times New Roman"/>
          <w:sz w:val="28"/>
          <w:szCs w:val="28"/>
        </w:rPr>
        <w:t>5</w:t>
      </w:r>
      <w:r w:rsidRPr="000637DF">
        <w:rPr>
          <w:rFonts w:ascii="Times New Roman" w:hAnsi="Times New Roman" w:cs="Times New Roman"/>
          <w:sz w:val="28"/>
          <w:szCs w:val="28"/>
        </w:rPr>
        <w:t xml:space="preserve"> to support my research using the prompts: </w:t>
      </w:r>
    </w:p>
    <w:p w14:paraId="41234264" w14:textId="3848FE40" w:rsidR="001E1FB5" w:rsidRDefault="001E1FB5" w:rsidP="001E1FB5">
      <w:pPr>
        <w:pStyle w:val="ListParagraph"/>
        <w:numPr>
          <w:ilvl w:val="0"/>
          <w:numId w:val="4"/>
        </w:numPr>
        <w:spacing w:line="360" w:lineRule="auto"/>
        <w:rPr>
          <w:rFonts w:ascii="Times New Roman" w:hAnsi="Times New Roman" w:cs="Times New Roman"/>
          <w:sz w:val="28"/>
          <w:szCs w:val="28"/>
        </w:rPr>
      </w:pPr>
      <w:r w:rsidRPr="000637DF">
        <w:rPr>
          <w:rFonts w:ascii="Times New Roman" w:hAnsi="Times New Roman" w:cs="Times New Roman"/>
          <w:sz w:val="28"/>
          <w:szCs w:val="28"/>
        </w:rPr>
        <w:t xml:space="preserve">Please </w:t>
      </w:r>
      <w:r>
        <w:rPr>
          <w:rFonts w:ascii="Times New Roman" w:hAnsi="Times New Roman" w:cs="Times New Roman"/>
          <w:sz w:val="28"/>
          <w:szCs w:val="28"/>
        </w:rPr>
        <w:t>explain to me all the methods of dating medieval documents</w:t>
      </w:r>
    </w:p>
    <w:p w14:paraId="37FEB04A" w14:textId="77777777" w:rsidR="001E1FB5" w:rsidRDefault="001E1FB5" w:rsidP="001E1FB5">
      <w:pPr>
        <w:pStyle w:val="ListParagraph"/>
        <w:numPr>
          <w:ilvl w:val="0"/>
          <w:numId w:val="4"/>
        </w:numPr>
        <w:spacing w:line="360" w:lineRule="auto"/>
        <w:rPr>
          <w:rFonts w:ascii="Times New Roman" w:hAnsi="Times New Roman" w:cs="Times New Roman"/>
          <w:sz w:val="28"/>
          <w:szCs w:val="28"/>
        </w:rPr>
      </w:pPr>
      <w:r>
        <w:rPr>
          <w:rFonts w:ascii="Times New Roman" w:hAnsi="Times New Roman" w:cs="Times New Roman"/>
          <w:sz w:val="28"/>
          <w:szCs w:val="28"/>
        </w:rPr>
        <w:t xml:space="preserve">Please </w:t>
      </w:r>
      <w:r>
        <w:rPr>
          <w:rFonts w:ascii="Times New Roman" w:hAnsi="Times New Roman" w:cs="Times New Roman"/>
          <w:sz w:val="28"/>
          <w:szCs w:val="28"/>
        </w:rPr>
        <w:t>re-calculate these Julian dates as Gregorian</w:t>
      </w:r>
    </w:p>
    <w:p w14:paraId="00B6D677" w14:textId="3EBE8066" w:rsidR="001E1FB5" w:rsidRPr="0083213E" w:rsidRDefault="001E1FB5" w:rsidP="001E1FB5">
      <w:pPr>
        <w:pStyle w:val="ListParagraph"/>
        <w:numPr>
          <w:ilvl w:val="0"/>
          <w:numId w:val="4"/>
        </w:numPr>
        <w:spacing w:line="360" w:lineRule="auto"/>
        <w:rPr>
          <w:rFonts w:ascii="Times New Roman" w:hAnsi="Times New Roman" w:cs="Times New Roman"/>
          <w:sz w:val="28"/>
          <w:szCs w:val="28"/>
        </w:rPr>
      </w:pPr>
      <w:r>
        <w:rPr>
          <w:rFonts w:ascii="Times New Roman" w:hAnsi="Times New Roman" w:cs="Times New Roman"/>
          <w:sz w:val="28"/>
          <w:szCs w:val="28"/>
        </w:rPr>
        <w:t>What book do I use to determine the start of the year in a specific location</w:t>
      </w:r>
      <w:r>
        <w:rPr>
          <w:rFonts w:ascii="Times New Roman" w:hAnsi="Times New Roman" w:cs="Times New Roman"/>
          <w:sz w:val="28"/>
          <w:szCs w:val="28"/>
        </w:rPr>
        <w:t xml:space="preserve"> </w:t>
      </w:r>
    </w:p>
    <w:p w14:paraId="014E486F" w14:textId="77777777" w:rsidR="001E1FB5" w:rsidRDefault="001E1FB5" w:rsidP="001E1FB5">
      <w:pPr>
        <w:spacing w:line="360" w:lineRule="auto"/>
        <w:rPr>
          <w:rFonts w:ascii="Times New Roman" w:hAnsi="Times New Roman" w:cs="Times New Roman"/>
          <w:sz w:val="28"/>
          <w:szCs w:val="28"/>
        </w:rPr>
      </w:pPr>
      <w:r w:rsidRPr="000637DF">
        <w:rPr>
          <w:rFonts w:ascii="Times New Roman" w:hAnsi="Times New Roman" w:cs="Times New Roman"/>
          <w:sz w:val="28"/>
          <w:szCs w:val="28"/>
        </w:rPr>
        <w:t xml:space="preserve">I confirm that I have not presented any </w:t>
      </w:r>
      <w:r>
        <w:rPr>
          <w:rFonts w:ascii="Times New Roman" w:hAnsi="Times New Roman" w:cs="Times New Roman"/>
          <w:sz w:val="28"/>
          <w:szCs w:val="28"/>
        </w:rPr>
        <w:t>AI-generated</w:t>
      </w:r>
      <w:r w:rsidRPr="000637DF">
        <w:rPr>
          <w:rFonts w:ascii="Times New Roman" w:hAnsi="Times New Roman" w:cs="Times New Roman"/>
          <w:sz w:val="28"/>
          <w:szCs w:val="28"/>
        </w:rPr>
        <w:t xml:space="preserve"> text as my own work. I confirm I have copies of my drafts, notes, and other resources I used before and after the use of AI tools</w:t>
      </w:r>
      <w:r>
        <w:rPr>
          <w:rFonts w:ascii="Times New Roman" w:hAnsi="Times New Roman" w:cs="Times New Roman"/>
          <w:sz w:val="28"/>
          <w:szCs w:val="28"/>
        </w:rPr>
        <w:t>,</w:t>
      </w:r>
      <w:r w:rsidRPr="000637DF">
        <w:rPr>
          <w:rFonts w:ascii="Times New Roman" w:hAnsi="Times New Roman" w:cs="Times New Roman"/>
          <w:sz w:val="28"/>
          <w:szCs w:val="28"/>
        </w:rPr>
        <w:t xml:space="preserve"> which I may be asked to provide in evidence. </w:t>
      </w:r>
    </w:p>
    <w:p w14:paraId="10D38403" w14:textId="77777777" w:rsidR="001E1FB5" w:rsidRPr="001E1FB5" w:rsidRDefault="001E1FB5" w:rsidP="00E569E0">
      <w:pPr>
        <w:spacing w:line="360" w:lineRule="auto"/>
        <w:rPr>
          <w:rFonts w:ascii="Times New Roman" w:hAnsi="Times New Roman" w:cs="Times New Roman"/>
          <w:sz w:val="28"/>
          <w:szCs w:val="28"/>
        </w:rPr>
      </w:pPr>
    </w:p>
    <w:p w14:paraId="3D81396F" w14:textId="77777777" w:rsidR="001E1FB5" w:rsidRDefault="001E1FB5" w:rsidP="00E569E0">
      <w:pPr>
        <w:spacing w:line="360" w:lineRule="auto"/>
        <w:rPr>
          <w:rFonts w:ascii="Times New Roman" w:hAnsi="Times New Roman" w:cs="Times New Roman"/>
          <w:sz w:val="28"/>
          <w:szCs w:val="28"/>
          <w:lang w:val="en-GB"/>
        </w:rPr>
      </w:pPr>
    </w:p>
    <w:p w14:paraId="0D31F024" w14:textId="77777777" w:rsidR="001E1FB5" w:rsidRDefault="001E1FB5" w:rsidP="00E569E0">
      <w:pPr>
        <w:spacing w:line="360" w:lineRule="auto"/>
        <w:rPr>
          <w:rFonts w:ascii="Times New Roman" w:hAnsi="Times New Roman" w:cs="Times New Roman"/>
          <w:sz w:val="28"/>
          <w:szCs w:val="28"/>
          <w:lang w:val="en-GB"/>
        </w:rPr>
      </w:pPr>
    </w:p>
    <w:p w14:paraId="6B7EF7AF" w14:textId="77777777" w:rsidR="001E1FB5" w:rsidRDefault="001E1FB5" w:rsidP="00E569E0">
      <w:pPr>
        <w:spacing w:line="360" w:lineRule="auto"/>
        <w:rPr>
          <w:rFonts w:ascii="Times New Roman" w:hAnsi="Times New Roman" w:cs="Times New Roman"/>
          <w:sz w:val="28"/>
          <w:szCs w:val="28"/>
          <w:lang w:val="en-GB"/>
        </w:rPr>
      </w:pPr>
    </w:p>
    <w:p w14:paraId="3724C574" w14:textId="77777777" w:rsidR="001E1FB5" w:rsidRDefault="001E1FB5" w:rsidP="00E569E0">
      <w:pPr>
        <w:spacing w:line="360" w:lineRule="auto"/>
        <w:rPr>
          <w:rFonts w:ascii="Times New Roman" w:hAnsi="Times New Roman" w:cs="Times New Roman"/>
          <w:sz w:val="28"/>
          <w:szCs w:val="28"/>
          <w:lang w:val="en-GB"/>
        </w:rPr>
      </w:pPr>
    </w:p>
    <w:p w14:paraId="5E5F34E5" w14:textId="77777777" w:rsidR="001E1FB5" w:rsidRDefault="001E1FB5" w:rsidP="00E569E0">
      <w:pPr>
        <w:spacing w:line="360" w:lineRule="auto"/>
        <w:rPr>
          <w:rFonts w:ascii="Times New Roman" w:hAnsi="Times New Roman" w:cs="Times New Roman"/>
          <w:sz w:val="28"/>
          <w:szCs w:val="28"/>
          <w:lang w:val="en-GB"/>
        </w:rPr>
      </w:pPr>
    </w:p>
    <w:p w14:paraId="2D261001" w14:textId="77777777" w:rsidR="001E1FB5" w:rsidRDefault="001E1FB5" w:rsidP="00E569E0">
      <w:pPr>
        <w:spacing w:line="360" w:lineRule="auto"/>
        <w:rPr>
          <w:rFonts w:ascii="Times New Roman" w:hAnsi="Times New Roman" w:cs="Times New Roman"/>
          <w:sz w:val="28"/>
          <w:szCs w:val="28"/>
          <w:lang w:val="en-GB"/>
        </w:rPr>
      </w:pPr>
    </w:p>
    <w:p w14:paraId="5A2CA4CD" w14:textId="77777777" w:rsidR="001E1FB5" w:rsidRDefault="001E1FB5" w:rsidP="00E569E0">
      <w:pPr>
        <w:spacing w:line="360" w:lineRule="auto"/>
        <w:rPr>
          <w:rFonts w:ascii="Times New Roman" w:hAnsi="Times New Roman" w:cs="Times New Roman"/>
          <w:sz w:val="28"/>
          <w:szCs w:val="28"/>
          <w:lang w:val="en-GB"/>
        </w:rPr>
      </w:pPr>
    </w:p>
    <w:p w14:paraId="12D8B8C9" w14:textId="77777777" w:rsidR="001E1FB5" w:rsidRDefault="001E1FB5" w:rsidP="00E569E0">
      <w:pPr>
        <w:spacing w:line="360" w:lineRule="auto"/>
        <w:rPr>
          <w:rFonts w:ascii="Times New Roman" w:hAnsi="Times New Roman" w:cs="Times New Roman"/>
          <w:sz w:val="28"/>
          <w:szCs w:val="28"/>
          <w:lang w:val="en-GB"/>
        </w:rPr>
      </w:pPr>
    </w:p>
    <w:p w14:paraId="69929388" w14:textId="77777777" w:rsidR="001E1FB5" w:rsidRDefault="001E1FB5" w:rsidP="00E569E0">
      <w:pPr>
        <w:spacing w:line="360" w:lineRule="auto"/>
        <w:rPr>
          <w:rFonts w:ascii="Times New Roman" w:hAnsi="Times New Roman" w:cs="Times New Roman"/>
          <w:sz w:val="28"/>
          <w:szCs w:val="28"/>
          <w:lang w:val="en-GB"/>
        </w:rPr>
      </w:pPr>
    </w:p>
    <w:p w14:paraId="2D2DD50F" w14:textId="77777777" w:rsidR="001E1FB5" w:rsidRDefault="001E1FB5" w:rsidP="00E569E0">
      <w:pPr>
        <w:spacing w:line="360" w:lineRule="auto"/>
        <w:rPr>
          <w:rFonts w:ascii="Times New Roman" w:hAnsi="Times New Roman" w:cs="Times New Roman"/>
          <w:sz w:val="28"/>
          <w:szCs w:val="28"/>
          <w:lang w:val="en-GB"/>
        </w:rPr>
      </w:pPr>
    </w:p>
    <w:p w14:paraId="25154A49" w14:textId="7EE8DE07" w:rsidR="00386B88" w:rsidRDefault="00386B88" w:rsidP="001E1FB5">
      <w:pPr>
        <w:spacing w:line="360" w:lineRule="auto"/>
        <w:jc w:val="center"/>
        <w:rPr>
          <w:rFonts w:ascii="Times New Roman" w:hAnsi="Times New Roman" w:cs="Times New Roman"/>
          <w:sz w:val="28"/>
          <w:szCs w:val="28"/>
          <w:lang w:val="en-GB"/>
        </w:rPr>
      </w:pPr>
      <w:r>
        <w:rPr>
          <w:rFonts w:ascii="Times New Roman" w:hAnsi="Times New Roman" w:cs="Times New Roman"/>
          <w:sz w:val="28"/>
          <w:szCs w:val="28"/>
          <w:lang w:val="en-GB"/>
        </w:rPr>
        <w:lastRenderedPageBreak/>
        <w:t>Introduction</w:t>
      </w:r>
    </w:p>
    <w:p w14:paraId="1F37FDF9" w14:textId="77777777" w:rsidR="001B6BDE" w:rsidRDefault="00386B88" w:rsidP="00E569E0">
      <w:pPr>
        <w:spacing w:line="360" w:lineRule="auto"/>
        <w:rPr>
          <w:rFonts w:ascii="Times New Roman" w:hAnsi="Times New Roman" w:cs="Times New Roman"/>
          <w:sz w:val="28"/>
          <w:szCs w:val="28"/>
          <w:lang w:val="en-GB"/>
        </w:rPr>
      </w:pPr>
      <w:r>
        <w:rPr>
          <w:rFonts w:ascii="Times New Roman" w:hAnsi="Times New Roman" w:cs="Times New Roman"/>
          <w:sz w:val="28"/>
          <w:szCs w:val="28"/>
          <w:lang w:val="en-GB"/>
        </w:rPr>
        <w:tab/>
      </w:r>
      <w:r w:rsidR="00921C20">
        <w:rPr>
          <w:rFonts w:ascii="Times New Roman" w:hAnsi="Times New Roman" w:cs="Times New Roman"/>
          <w:sz w:val="28"/>
          <w:szCs w:val="28"/>
          <w:lang w:val="en-GB"/>
        </w:rPr>
        <w:t xml:space="preserve">Dating historical documents is one of the medievalists’ key tasks, which allows not only to clarify the timeframe of specific events but also to reconstruct the administrative, political, and liturgical contexts of the epoch. </w:t>
      </w:r>
      <w:r w:rsidR="001B6BDE">
        <w:rPr>
          <w:rFonts w:ascii="Times New Roman" w:hAnsi="Times New Roman" w:cs="Times New Roman"/>
          <w:sz w:val="28"/>
          <w:szCs w:val="28"/>
          <w:lang w:val="en-GB"/>
        </w:rPr>
        <w:t>M</w:t>
      </w:r>
      <w:r w:rsidR="00921C20">
        <w:rPr>
          <w:rFonts w:ascii="Times New Roman" w:hAnsi="Times New Roman" w:cs="Times New Roman"/>
          <w:sz w:val="28"/>
          <w:szCs w:val="28"/>
          <w:lang w:val="en-GB"/>
        </w:rPr>
        <w:t xml:space="preserve">edieval manuscripts rarely use exact calendar dates the way we understand them in the modern context – instead, they </w:t>
      </w:r>
      <w:r w:rsidR="001B6BDE">
        <w:rPr>
          <w:rFonts w:ascii="Times New Roman" w:hAnsi="Times New Roman" w:cs="Times New Roman"/>
          <w:sz w:val="28"/>
          <w:szCs w:val="28"/>
          <w:lang w:val="en-GB"/>
        </w:rPr>
        <w:t>anchor</w:t>
      </w:r>
      <w:r w:rsidR="00921C20">
        <w:rPr>
          <w:rFonts w:ascii="Times New Roman" w:hAnsi="Times New Roman" w:cs="Times New Roman"/>
          <w:sz w:val="28"/>
          <w:szCs w:val="28"/>
          <w:lang w:val="en-GB"/>
        </w:rPr>
        <w:t xml:space="preserve"> themselves between church </w:t>
      </w:r>
      <w:r w:rsidR="001B6BDE">
        <w:rPr>
          <w:rFonts w:ascii="Times New Roman" w:hAnsi="Times New Roman" w:cs="Times New Roman"/>
          <w:sz w:val="28"/>
          <w:szCs w:val="28"/>
          <w:lang w:val="en-GB"/>
        </w:rPr>
        <w:t>feasts</w:t>
      </w:r>
      <w:r w:rsidR="00921C20">
        <w:rPr>
          <w:rFonts w:ascii="Times New Roman" w:hAnsi="Times New Roman" w:cs="Times New Roman"/>
          <w:sz w:val="28"/>
          <w:szCs w:val="28"/>
          <w:lang w:val="en-GB"/>
        </w:rPr>
        <w:t xml:space="preserve">, </w:t>
      </w:r>
      <w:r w:rsidR="001B6BDE">
        <w:rPr>
          <w:rFonts w:ascii="Times New Roman" w:hAnsi="Times New Roman" w:cs="Times New Roman"/>
          <w:sz w:val="28"/>
          <w:szCs w:val="28"/>
          <w:lang w:val="en-GB"/>
        </w:rPr>
        <w:t>regnal years of</w:t>
      </w:r>
      <w:r w:rsidR="00921C20">
        <w:rPr>
          <w:rFonts w:ascii="Times New Roman" w:hAnsi="Times New Roman" w:cs="Times New Roman"/>
          <w:sz w:val="28"/>
          <w:szCs w:val="28"/>
          <w:lang w:val="en-GB"/>
        </w:rPr>
        <w:t xml:space="preserve"> monarchs, years of episcopal pontificate, and other </w:t>
      </w:r>
      <w:r w:rsidR="001B6BDE">
        <w:rPr>
          <w:rFonts w:ascii="Times New Roman" w:hAnsi="Times New Roman" w:cs="Times New Roman"/>
          <w:sz w:val="28"/>
          <w:szCs w:val="28"/>
          <w:lang w:val="en-GB"/>
        </w:rPr>
        <w:t xml:space="preserve">points in </w:t>
      </w:r>
      <w:r w:rsidR="00921C20">
        <w:rPr>
          <w:rFonts w:ascii="Times New Roman" w:hAnsi="Times New Roman" w:cs="Times New Roman"/>
          <w:sz w:val="28"/>
          <w:szCs w:val="28"/>
          <w:lang w:val="en-GB"/>
        </w:rPr>
        <w:t>the liturgical cycle</w:t>
      </w:r>
      <w:r w:rsidR="001B6BDE">
        <w:rPr>
          <w:rFonts w:ascii="Times New Roman" w:hAnsi="Times New Roman" w:cs="Times New Roman"/>
          <w:sz w:val="28"/>
          <w:szCs w:val="28"/>
          <w:lang w:val="en-GB"/>
        </w:rPr>
        <w:t>. Interpretation of such formulae requires not only knowledge of specific historical periods but also an understanding of the medieval chronotope, where the sacral influenced everything and was inseparably entwined with the political and vulgar.</w:t>
      </w:r>
    </w:p>
    <w:p w14:paraId="3497BFDD" w14:textId="19FC533B" w:rsidR="00386B88" w:rsidRPr="00246711" w:rsidRDefault="001B6BDE" w:rsidP="00E569E0">
      <w:pPr>
        <w:spacing w:line="360" w:lineRule="auto"/>
        <w:rPr>
          <w:rFonts w:ascii="Times New Roman" w:hAnsi="Times New Roman" w:cs="Times New Roman"/>
          <w:sz w:val="28"/>
          <w:szCs w:val="28"/>
        </w:rPr>
      </w:pPr>
      <w:r>
        <w:rPr>
          <w:rFonts w:ascii="Times New Roman" w:hAnsi="Times New Roman" w:cs="Times New Roman"/>
          <w:sz w:val="28"/>
          <w:szCs w:val="28"/>
          <w:lang w:val="en-GB"/>
        </w:rPr>
        <w:tab/>
        <w:t xml:space="preserve">In this exercise, it is necessary to pay close attention to methodology: </w:t>
      </w:r>
      <w:r w:rsidR="008B057E">
        <w:rPr>
          <w:rFonts w:ascii="Times New Roman" w:hAnsi="Times New Roman" w:cs="Times New Roman"/>
          <w:sz w:val="28"/>
          <w:szCs w:val="28"/>
          <w:lang w:val="en-GB"/>
        </w:rPr>
        <w:t xml:space="preserve">from </w:t>
      </w:r>
      <w:r w:rsidR="00246711">
        <w:rPr>
          <w:rFonts w:ascii="Times New Roman" w:hAnsi="Times New Roman" w:cs="Times New Roman"/>
          <w:sz w:val="28"/>
          <w:szCs w:val="28"/>
          <w:lang w:val="en-GB"/>
        </w:rPr>
        <w:t xml:space="preserve">calendars of Easter </w:t>
      </w:r>
      <w:r w:rsidR="008B057E">
        <w:rPr>
          <w:rFonts w:ascii="Times New Roman" w:hAnsi="Times New Roman" w:cs="Times New Roman"/>
          <w:sz w:val="28"/>
          <w:szCs w:val="28"/>
          <w:lang w:val="en-GB"/>
        </w:rPr>
        <w:t>Days to astronomical calendars</w:t>
      </w:r>
      <w:r w:rsidR="00246711">
        <w:rPr>
          <w:rFonts w:ascii="Times New Roman" w:hAnsi="Times New Roman" w:cs="Times New Roman"/>
          <w:sz w:val="28"/>
          <w:szCs w:val="28"/>
          <w:lang w:val="en-GB"/>
        </w:rPr>
        <w:t xml:space="preserve">. Such complex reconstruction allows not </w:t>
      </w:r>
      <w:r w:rsidR="008441B2">
        <w:rPr>
          <w:rFonts w:ascii="Times New Roman" w:hAnsi="Times New Roman" w:cs="Times New Roman"/>
          <w:sz w:val="28"/>
          <w:szCs w:val="28"/>
          <w:lang w:val="en-GB"/>
        </w:rPr>
        <w:t xml:space="preserve">only the identification of dates but also a deeper exploration of the historical context and clarification of the meaning of such a chronological system in the administrative practice of the Middle Ages. </w:t>
      </w:r>
    </w:p>
    <w:p w14:paraId="00DA8954" w14:textId="1F0A1726" w:rsidR="00386B88" w:rsidRDefault="002B0717" w:rsidP="00E569E0">
      <w:pPr>
        <w:spacing w:line="360" w:lineRule="auto"/>
        <w:jc w:val="center"/>
        <w:rPr>
          <w:rFonts w:ascii="Times New Roman" w:hAnsi="Times New Roman" w:cs="Times New Roman"/>
          <w:sz w:val="28"/>
          <w:szCs w:val="28"/>
          <w:lang w:val="en-GB"/>
        </w:rPr>
      </w:pPr>
      <w:r>
        <w:rPr>
          <w:rFonts w:ascii="Times New Roman" w:hAnsi="Times New Roman" w:cs="Times New Roman"/>
          <w:sz w:val="28"/>
          <w:szCs w:val="28"/>
          <w:lang w:val="en-GB"/>
        </w:rPr>
        <w:t>Dating</w:t>
      </w:r>
      <w:r w:rsidR="00386B88">
        <w:rPr>
          <w:rFonts w:ascii="Times New Roman" w:hAnsi="Times New Roman" w:cs="Times New Roman"/>
          <w:sz w:val="28"/>
          <w:szCs w:val="28"/>
          <w:lang w:val="en-GB"/>
        </w:rPr>
        <w:t xml:space="preserve"> Exercise</w:t>
      </w:r>
    </w:p>
    <w:p w14:paraId="261BA24C" w14:textId="7E42AE90" w:rsidR="002B0717" w:rsidRDefault="002B0717" w:rsidP="00E569E0">
      <w:pPr>
        <w:spacing w:line="360" w:lineRule="auto"/>
        <w:rPr>
          <w:rFonts w:ascii="Times New Roman" w:hAnsi="Times New Roman" w:cs="Times New Roman"/>
          <w:sz w:val="28"/>
          <w:szCs w:val="28"/>
          <w:lang w:val="en-GB"/>
        </w:rPr>
      </w:pPr>
      <w:r>
        <w:rPr>
          <w:rFonts w:ascii="Times New Roman" w:hAnsi="Times New Roman" w:cs="Times New Roman"/>
          <w:sz w:val="28"/>
          <w:szCs w:val="28"/>
          <w:lang w:val="en-GB"/>
        </w:rPr>
        <w:tab/>
      </w:r>
      <w:r w:rsidR="00DB0325">
        <w:rPr>
          <w:rFonts w:ascii="Times New Roman" w:hAnsi="Times New Roman" w:cs="Times New Roman"/>
          <w:sz w:val="28"/>
          <w:szCs w:val="28"/>
          <w:lang w:val="en-GB"/>
        </w:rPr>
        <w:t xml:space="preserve">Dating medieval documents requires not just theoretical explanations but also real skill in orienting oneself within various chronological systems, clerical approaches, and different scribe formulations. In this exercise, I define my own </w:t>
      </w:r>
      <w:r w:rsidR="002C2FED">
        <w:rPr>
          <w:rFonts w:ascii="Times New Roman" w:hAnsi="Times New Roman" w:cs="Times New Roman"/>
          <w:sz w:val="28"/>
          <w:szCs w:val="28"/>
          <w:lang w:val="en-GB"/>
        </w:rPr>
        <w:t>approach to solving four specific tasks</w:t>
      </w:r>
      <w:r w:rsidR="001E1FB5">
        <w:rPr>
          <w:rFonts w:ascii="Times New Roman" w:hAnsi="Times New Roman" w:cs="Times New Roman"/>
          <w:sz w:val="28"/>
          <w:szCs w:val="28"/>
          <w:lang w:val="en-GB"/>
        </w:rPr>
        <w:t xml:space="preserve"> and show</w:t>
      </w:r>
      <w:r w:rsidR="002C2FED">
        <w:rPr>
          <w:rFonts w:ascii="Times New Roman" w:hAnsi="Times New Roman" w:cs="Times New Roman"/>
          <w:sz w:val="28"/>
          <w:szCs w:val="28"/>
          <w:lang w:val="en-GB"/>
        </w:rPr>
        <w:t xml:space="preserve"> how it changes depending on the hint provided in the document. Cases vary: once one had to use a liturgical calendar; second time, a pontificate calendar; third time, the specificity of the medieval New Year; and fourth time, one had to pay close attention to a very narrow historical event that allowed one to connect the document to a specific range of years. All four methods work differently, and my task is not to find a </w:t>
      </w:r>
      <w:r w:rsidR="002C2FED">
        <w:rPr>
          <w:rFonts w:ascii="Times New Roman" w:hAnsi="Times New Roman" w:cs="Times New Roman"/>
          <w:sz w:val="28"/>
          <w:szCs w:val="28"/>
          <w:lang w:val="en-GB"/>
        </w:rPr>
        <w:lastRenderedPageBreak/>
        <w:t xml:space="preserve">universal formula but to show how to choose the right instrument for every possible situation. </w:t>
      </w:r>
    </w:p>
    <w:p w14:paraId="08ED00F0" w14:textId="7FEFA612" w:rsidR="000A3692" w:rsidRPr="006D7F56" w:rsidRDefault="000A3692" w:rsidP="00E569E0">
      <w:pPr>
        <w:pStyle w:val="ListParagraph"/>
        <w:numPr>
          <w:ilvl w:val="0"/>
          <w:numId w:val="2"/>
        </w:numPr>
        <w:spacing w:line="360" w:lineRule="auto"/>
        <w:rPr>
          <w:rFonts w:ascii="Times New Roman" w:hAnsi="Times New Roman" w:cs="Times New Roman"/>
          <w:sz w:val="28"/>
          <w:szCs w:val="28"/>
          <w:lang w:val="en-GB"/>
        </w:rPr>
      </w:pPr>
      <w:r w:rsidRPr="006C20DE">
        <w:rPr>
          <w:rFonts w:ascii="Times New Roman" w:hAnsi="Times New Roman" w:cs="Times New Roman"/>
          <w:sz w:val="28"/>
          <w:szCs w:val="28"/>
          <w:lang w:val="en-GB"/>
        </w:rPr>
        <w:t>I defined the date by connecting the data about Richard II and a church feast. My first step was to calculate that the 8</w:t>
      </w:r>
      <w:r w:rsidRPr="006C20DE">
        <w:rPr>
          <w:rFonts w:ascii="Times New Roman" w:hAnsi="Times New Roman" w:cs="Times New Roman"/>
          <w:sz w:val="28"/>
          <w:szCs w:val="28"/>
          <w:vertAlign w:val="superscript"/>
          <w:lang w:val="en-GB"/>
        </w:rPr>
        <w:t>th</w:t>
      </w:r>
      <w:r w:rsidRPr="006C20DE">
        <w:rPr>
          <w:rFonts w:ascii="Times New Roman" w:hAnsi="Times New Roman" w:cs="Times New Roman"/>
          <w:sz w:val="28"/>
          <w:szCs w:val="28"/>
          <w:lang w:val="en-GB"/>
        </w:rPr>
        <w:t xml:space="preserve"> regnal year of Richard II started on 22 June 1384.</w:t>
      </w:r>
      <w:r>
        <w:rPr>
          <w:rStyle w:val="FootnoteReference"/>
          <w:rFonts w:ascii="Times New Roman" w:hAnsi="Times New Roman" w:cs="Times New Roman"/>
          <w:sz w:val="28"/>
          <w:szCs w:val="28"/>
          <w:lang w:val="en-GB"/>
        </w:rPr>
        <w:footnoteReference w:id="1"/>
      </w:r>
      <w:r w:rsidRPr="006C20DE">
        <w:rPr>
          <w:rFonts w:ascii="Times New Roman" w:hAnsi="Times New Roman" w:cs="Times New Roman"/>
          <w:sz w:val="28"/>
          <w:szCs w:val="28"/>
          <w:lang w:val="en-GB"/>
        </w:rPr>
        <w:t xml:space="preserve"> After that, I checked the date of the Assumption of the Blessed Virgin Mary – it is </w:t>
      </w:r>
      <w:r w:rsidR="006C20DE" w:rsidRPr="006C20DE">
        <w:rPr>
          <w:rFonts w:ascii="Times New Roman" w:hAnsi="Times New Roman" w:cs="Times New Roman"/>
          <w:sz w:val="28"/>
          <w:szCs w:val="28"/>
          <w:lang w:val="en-GB"/>
        </w:rPr>
        <w:t>the 15th of August</w:t>
      </w:r>
      <w:r w:rsidRPr="006C20DE">
        <w:rPr>
          <w:rFonts w:ascii="Times New Roman" w:hAnsi="Times New Roman" w:cs="Times New Roman"/>
          <w:sz w:val="28"/>
          <w:szCs w:val="28"/>
          <w:lang w:val="en-GB"/>
        </w:rPr>
        <w:t>.</w:t>
      </w:r>
      <w:r w:rsidR="006C20DE">
        <w:rPr>
          <w:rStyle w:val="FootnoteReference"/>
          <w:rFonts w:ascii="Times New Roman" w:hAnsi="Times New Roman" w:cs="Times New Roman"/>
          <w:sz w:val="28"/>
          <w:szCs w:val="28"/>
          <w:lang w:val="en-GB"/>
        </w:rPr>
        <w:footnoteReference w:id="2"/>
      </w:r>
      <w:r w:rsidRPr="006C20DE">
        <w:rPr>
          <w:rFonts w:ascii="Times New Roman" w:hAnsi="Times New Roman" w:cs="Times New Roman"/>
          <w:sz w:val="28"/>
          <w:szCs w:val="28"/>
          <w:lang w:val="en-GB"/>
        </w:rPr>
        <w:t xml:space="preserve"> </w:t>
      </w:r>
      <w:r w:rsidR="006C20DE" w:rsidRPr="006C20DE">
        <w:rPr>
          <w:rFonts w:ascii="Times New Roman" w:hAnsi="Times New Roman" w:cs="Times New Roman"/>
          <w:sz w:val="28"/>
          <w:szCs w:val="28"/>
          <w:lang w:val="en-GB"/>
        </w:rPr>
        <w:t>Thursday after this feast was the 18</w:t>
      </w:r>
      <w:r w:rsidR="006C20DE" w:rsidRPr="006C20DE">
        <w:rPr>
          <w:rFonts w:ascii="Times New Roman" w:hAnsi="Times New Roman" w:cs="Times New Roman"/>
          <w:sz w:val="28"/>
          <w:szCs w:val="28"/>
          <w:vertAlign w:val="superscript"/>
          <w:lang w:val="en-GB"/>
        </w:rPr>
        <w:t>th</w:t>
      </w:r>
      <w:r w:rsidR="006C20DE" w:rsidRPr="006C20DE">
        <w:rPr>
          <w:rFonts w:ascii="Times New Roman" w:hAnsi="Times New Roman" w:cs="Times New Roman"/>
          <w:sz w:val="28"/>
          <w:szCs w:val="28"/>
          <w:lang w:val="en-GB"/>
        </w:rPr>
        <w:t xml:space="preserve"> of August 1384 according to the Julian </w:t>
      </w:r>
      <w:r w:rsidR="006C20DE">
        <w:rPr>
          <w:rFonts w:ascii="Times New Roman" w:hAnsi="Times New Roman" w:cs="Times New Roman"/>
          <w:sz w:val="28"/>
          <w:szCs w:val="28"/>
          <w:lang w:val="en-GB"/>
        </w:rPr>
        <w:t>C</w:t>
      </w:r>
      <w:r w:rsidR="006C20DE" w:rsidRPr="006C20DE">
        <w:rPr>
          <w:rFonts w:ascii="Times New Roman" w:hAnsi="Times New Roman" w:cs="Times New Roman"/>
          <w:sz w:val="28"/>
          <w:szCs w:val="28"/>
          <w:lang w:val="en-GB"/>
        </w:rPr>
        <w:t>alendar.</w:t>
      </w:r>
      <w:r w:rsidR="006C20DE">
        <w:rPr>
          <w:rStyle w:val="FootnoteReference"/>
          <w:rFonts w:ascii="Times New Roman" w:hAnsi="Times New Roman" w:cs="Times New Roman"/>
          <w:sz w:val="28"/>
          <w:szCs w:val="28"/>
          <w:lang w:val="en-GB"/>
        </w:rPr>
        <w:footnoteReference w:id="3"/>
      </w:r>
      <w:r w:rsidR="006C20DE" w:rsidRPr="006C20DE">
        <w:rPr>
          <w:rFonts w:ascii="Times New Roman" w:hAnsi="Times New Roman" w:cs="Times New Roman"/>
          <w:sz w:val="28"/>
          <w:szCs w:val="28"/>
          <w:lang w:val="en-GB"/>
        </w:rPr>
        <w:t xml:space="preserve"> The modern Gregorian date would be 26 August 1384.  </w:t>
      </w:r>
    </w:p>
    <w:p w14:paraId="0E48A88A" w14:textId="325D84A4" w:rsidR="006D7F56" w:rsidRDefault="006D7F56" w:rsidP="00E569E0">
      <w:pPr>
        <w:pStyle w:val="ListParagraph"/>
        <w:numPr>
          <w:ilvl w:val="0"/>
          <w:numId w:val="2"/>
        </w:numPr>
        <w:spacing w:line="360" w:lineRule="auto"/>
        <w:rPr>
          <w:rFonts w:ascii="Times New Roman" w:hAnsi="Times New Roman" w:cs="Times New Roman"/>
          <w:sz w:val="28"/>
          <w:szCs w:val="28"/>
          <w:lang w:val="en-GB"/>
        </w:rPr>
      </w:pPr>
      <w:r>
        <w:rPr>
          <w:rFonts w:ascii="Times New Roman" w:hAnsi="Times New Roman" w:cs="Times New Roman"/>
          <w:sz w:val="28"/>
          <w:szCs w:val="28"/>
          <w:lang w:val="en-GB"/>
        </w:rPr>
        <w:t xml:space="preserve">The confirmation of charters happened on </w:t>
      </w:r>
      <w:r w:rsidR="004700AE">
        <w:rPr>
          <w:rFonts w:ascii="Times New Roman" w:hAnsi="Times New Roman" w:cs="Times New Roman"/>
          <w:sz w:val="28"/>
          <w:szCs w:val="28"/>
          <w:lang w:val="en-GB"/>
        </w:rPr>
        <w:t>the 23</w:t>
      </w:r>
      <w:r w:rsidR="004700AE" w:rsidRPr="004700AE">
        <w:rPr>
          <w:rFonts w:ascii="Times New Roman" w:hAnsi="Times New Roman" w:cs="Times New Roman"/>
          <w:sz w:val="28"/>
          <w:szCs w:val="28"/>
          <w:vertAlign w:val="superscript"/>
          <w:lang w:val="en-GB"/>
        </w:rPr>
        <w:t>rd</w:t>
      </w:r>
      <w:r w:rsidR="004700AE">
        <w:rPr>
          <w:rFonts w:ascii="Times New Roman" w:hAnsi="Times New Roman" w:cs="Times New Roman"/>
          <w:sz w:val="28"/>
          <w:szCs w:val="28"/>
          <w:lang w:val="en-GB"/>
        </w:rPr>
        <w:t xml:space="preserve"> of July 1250, and the 30</w:t>
      </w:r>
      <w:r w:rsidR="004700AE" w:rsidRPr="004700AE">
        <w:rPr>
          <w:rFonts w:ascii="Times New Roman" w:hAnsi="Times New Roman" w:cs="Times New Roman"/>
          <w:sz w:val="28"/>
          <w:szCs w:val="28"/>
          <w:vertAlign w:val="superscript"/>
          <w:lang w:val="en-GB"/>
        </w:rPr>
        <w:t>th</w:t>
      </w:r>
      <w:r w:rsidR="004700AE">
        <w:rPr>
          <w:rFonts w:ascii="Times New Roman" w:hAnsi="Times New Roman" w:cs="Times New Roman"/>
          <w:sz w:val="28"/>
          <w:szCs w:val="28"/>
          <w:lang w:val="en-GB"/>
        </w:rPr>
        <w:t xml:space="preserve"> of July 1250 according to the Gregorian Calendar. The date was established by checking the first year of Anian’s pontificate and an indication that the confirmation happened ‘</w:t>
      </w:r>
      <w:r w:rsidR="004700AE" w:rsidRPr="004700AE">
        <w:rPr>
          <w:rFonts w:ascii="Times New Roman" w:hAnsi="Times New Roman" w:cs="Times New Roman"/>
          <w:sz w:val="28"/>
          <w:szCs w:val="28"/>
        </w:rPr>
        <w:t>the day after St Mary Magdalene</w:t>
      </w:r>
      <w:r w:rsidR="004700AE">
        <w:rPr>
          <w:rFonts w:ascii="Times New Roman" w:hAnsi="Times New Roman" w:cs="Times New Roman"/>
          <w:sz w:val="28"/>
          <w:szCs w:val="28"/>
          <w:lang w:val="en-GB"/>
        </w:rPr>
        <w:t xml:space="preserve">’. Apart from defining the </w:t>
      </w:r>
      <w:proofErr w:type="gramStart"/>
      <w:r w:rsidR="004700AE">
        <w:rPr>
          <w:rFonts w:ascii="Times New Roman" w:hAnsi="Times New Roman" w:cs="Times New Roman"/>
          <w:sz w:val="28"/>
          <w:szCs w:val="28"/>
          <w:lang w:val="en-GB"/>
        </w:rPr>
        <w:t>aforementioned first</w:t>
      </w:r>
      <w:proofErr w:type="gramEnd"/>
      <w:r w:rsidR="004700AE">
        <w:rPr>
          <w:rFonts w:ascii="Times New Roman" w:hAnsi="Times New Roman" w:cs="Times New Roman"/>
          <w:sz w:val="28"/>
          <w:szCs w:val="28"/>
          <w:lang w:val="en-GB"/>
        </w:rPr>
        <w:t xml:space="preserve"> year, the initial move involved determining the ‘right’ Anian: it could be revealed by checking the names of his predecessors, </w:t>
      </w:r>
      <w:r w:rsidR="004700AE" w:rsidRPr="004700AE">
        <w:rPr>
          <w:rFonts w:ascii="Times New Roman" w:hAnsi="Times New Roman" w:cs="Times New Roman"/>
          <w:sz w:val="28"/>
          <w:szCs w:val="28"/>
        </w:rPr>
        <w:t>Bishops Reiner, Abraham, and Hugh</w:t>
      </w:r>
      <w:r w:rsidR="00823B71">
        <w:rPr>
          <w:rFonts w:ascii="Times New Roman" w:hAnsi="Times New Roman" w:cs="Times New Roman"/>
          <w:sz w:val="28"/>
          <w:szCs w:val="28"/>
        </w:rPr>
        <w:t xml:space="preserve"> (</w:t>
      </w:r>
      <w:r w:rsidR="00823B71">
        <w:rPr>
          <w:rFonts w:ascii="Times New Roman" w:hAnsi="Times New Roman" w:cs="Times New Roman"/>
          <w:i/>
          <w:iCs/>
          <w:sz w:val="28"/>
          <w:szCs w:val="28"/>
        </w:rPr>
        <w:t xml:space="preserve">HBC, </w:t>
      </w:r>
      <w:r w:rsidR="00823B71">
        <w:rPr>
          <w:rFonts w:ascii="Times New Roman" w:hAnsi="Times New Roman" w:cs="Times New Roman"/>
          <w:sz w:val="28"/>
          <w:szCs w:val="28"/>
        </w:rPr>
        <w:t>p. 295)</w:t>
      </w:r>
      <w:r w:rsidR="004700AE">
        <w:rPr>
          <w:rFonts w:ascii="Times New Roman" w:hAnsi="Times New Roman" w:cs="Times New Roman"/>
          <w:sz w:val="28"/>
          <w:szCs w:val="28"/>
        </w:rPr>
        <w:t>.</w:t>
      </w:r>
      <w:r w:rsidR="004700AE">
        <w:rPr>
          <w:rFonts w:ascii="Times New Roman" w:hAnsi="Times New Roman" w:cs="Times New Roman"/>
          <w:sz w:val="28"/>
          <w:szCs w:val="28"/>
          <w:lang w:val="en-GB"/>
        </w:rPr>
        <w:t xml:space="preserve"> </w:t>
      </w:r>
      <w:r w:rsidR="002B3E55">
        <w:rPr>
          <w:rFonts w:ascii="Times New Roman" w:hAnsi="Times New Roman" w:cs="Times New Roman"/>
          <w:sz w:val="28"/>
          <w:szCs w:val="28"/>
          <w:lang w:val="en-GB"/>
        </w:rPr>
        <w:t>Afterwards, I checked the date of the feast of St Mary Magdalene, which is the 22</w:t>
      </w:r>
      <w:r w:rsidR="002B3E55" w:rsidRPr="002B3E55">
        <w:rPr>
          <w:rFonts w:ascii="Times New Roman" w:hAnsi="Times New Roman" w:cs="Times New Roman"/>
          <w:sz w:val="28"/>
          <w:szCs w:val="28"/>
          <w:vertAlign w:val="superscript"/>
          <w:lang w:val="en-GB"/>
        </w:rPr>
        <w:t>nd</w:t>
      </w:r>
      <w:r w:rsidR="002B3E55">
        <w:rPr>
          <w:rFonts w:ascii="Times New Roman" w:hAnsi="Times New Roman" w:cs="Times New Roman"/>
          <w:sz w:val="28"/>
          <w:szCs w:val="28"/>
          <w:lang w:val="en-GB"/>
        </w:rPr>
        <w:t xml:space="preserve"> of July</w:t>
      </w:r>
      <w:r w:rsidR="00823B71">
        <w:rPr>
          <w:rFonts w:ascii="Times New Roman" w:hAnsi="Times New Roman" w:cs="Times New Roman"/>
          <w:sz w:val="28"/>
          <w:szCs w:val="28"/>
          <w:lang w:val="en-GB"/>
        </w:rPr>
        <w:t xml:space="preserve"> (</w:t>
      </w:r>
      <w:r w:rsidR="00823B71">
        <w:rPr>
          <w:rFonts w:ascii="Times New Roman" w:hAnsi="Times New Roman" w:cs="Times New Roman"/>
          <w:i/>
          <w:iCs/>
          <w:sz w:val="28"/>
          <w:szCs w:val="28"/>
          <w:lang w:val="en-GB"/>
        </w:rPr>
        <w:t xml:space="preserve">HD, </w:t>
      </w:r>
      <w:r w:rsidR="00823B71">
        <w:rPr>
          <w:rFonts w:ascii="Times New Roman" w:hAnsi="Times New Roman" w:cs="Times New Roman"/>
          <w:sz w:val="28"/>
          <w:szCs w:val="28"/>
          <w:lang w:val="en-GB"/>
        </w:rPr>
        <w:t>p. 65)</w:t>
      </w:r>
      <w:r w:rsidR="002B3E55">
        <w:rPr>
          <w:rFonts w:ascii="Times New Roman" w:hAnsi="Times New Roman" w:cs="Times New Roman"/>
          <w:sz w:val="28"/>
          <w:szCs w:val="28"/>
          <w:lang w:val="en-GB"/>
        </w:rPr>
        <w:t>. The ‘day after’ was easily defined at last.</w:t>
      </w:r>
    </w:p>
    <w:p w14:paraId="1D4B1054" w14:textId="42CD0BF8" w:rsidR="002B3E55" w:rsidRDefault="005028CB" w:rsidP="00E569E0">
      <w:pPr>
        <w:pStyle w:val="ListParagraph"/>
        <w:numPr>
          <w:ilvl w:val="0"/>
          <w:numId w:val="2"/>
        </w:numPr>
        <w:spacing w:line="360" w:lineRule="auto"/>
        <w:rPr>
          <w:rFonts w:ascii="Times New Roman" w:hAnsi="Times New Roman" w:cs="Times New Roman"/>
          <w:sz w:val="28"/>
          <w:szCs w:val="28"/>
          <w:lang w:val="en-GB"/>
        </w:rPr>
      </w:pPr>
      <w:r>
        <w:rPr>
          <w:rFonts w:ascii="Times New Roman" w:hAnsi="Times New Roman" w:cs="Times New Roman"/>
          <w:sz w:val="28"/>
          <w:szCs w:val="28"/>
          <w:lang w:val="en-GB"/>
        </w:rPr>
        <w:t>By piecing together the first year of the episcopate of John de Ketene, 4</w:t>
      </w:r>
      <w:r w:rsidRPr="005028CB">
        <w:rPr>
          <w:rFonts w:ascii="Times New Roman" w:hAnsi="Times New Roman" w:cs="Times New Roman"/>
          <w:sz w:val="28"/>
          <w:szCs w:val="28"/>
          <w:vertAlign w:val="superscript"/>
          <w:lang w:val="en-GB"/>
        </w:rPr>
        <w:t>th</w:t>
      </w:r>
      <w:r>
        <w:rPr>
          <w:rFonts w:ascii="Times New Roman" w:hAnsi="Times New Roman" w:cs="Times New Roman"/>
          <w:sz w:val="28"/>
          <w:szCs w:val="28"/>
          <w:lang w:val="en-GB"/>
        </w:rPr>
        <w:t xml:space="preserve"> regnal year of Edward II and Ash Wednesday, the date becomes clear. First, I anchored the timeline by determining John de Ketene’s first year after consecration: 6 September 1310, until 5 September 1311</w:t>
      </w:r>
      <w:r w:rsidR="00823B71">
        <w:rPr>
          <w:rFonts w:ascii="Times New Roman" w:hAnsi="Times New Roman" w:cs="Times New Roman"/>
          <w:sz w:val="28"/>
          <w:szCs w:val="28"/>
          <w:lang w:val="en-GB"/>
        </w:rPr>
        <w:t xml:space="preserve"> (</w:t>
      </w:r>
      <w:proofErr w:type="gramStart"/>
      <w:r w:rsidR="00823B71" w:rsidRPr="00823B71">
        <w:rPr>
          <w:rFonts w:ascii="Times New Roman" w:hAnsi="Times New Roman" w:cs="Times New Roman"/>
          <w:i/>
          <w:iCs/>
          <w:sz w:val="28"/>
          <w:szCs w:val="28"/>
          <w:lang w:val="en-GB"/>
        </w:rPr>
        <w:t>HBC</w:t>
      </w:r>
      <w:r w:rsidR="00823B71">
        <w:rPr>
          <w:rFonts w:ascii="Times New Roman" w:hAnsi="Times New Roman" w:cs="Times New Roman"/>
          <w:sz w:val="28"/>
          <w:szCs w:val="28"/>
          <w:lang w:val="en-GB"/>
        </w:rPr>
        <w:t>,</w:t>
      </w:r>
      <w:r w:rsidR="00366BD7">
        <w:rPr>
          <w:rFonts w:ascii="Times New Roman" w:hAnsi="Times New Roman" w:cs="Times New Roman"/>
          <w:sz w:val="28"/>
          <w:szCs w:val="28"/>
          <w:lang w:val="en-GB"/>
        </w:rPr>
        <w:t xml:space="preserve">   </w:t>
      </w:r>
      <w:proofErr w:type="gramEnd"/>
      <w:r w:rsidR="00366BD7">
        <w:rPr>
          <w:rFonts w:ascii="Times New Roman" w:hAnsi="Times New Roman" w:cs="Times New Roman"/>
          <w:sz w:val="28"/>
          <w:szCs w:val="28"/>
          <w:lang w:val="en-GB"/>
        </w:rPr>
        <w:t xml:space="preserve">   </w:t>
      </w:r>
      <w:r w:rsidR="00823B71">
        <w:rPr>
          <w:rFonts w:ascii="Times New Roman" w:hAnsi="Times New Roman" w:cs="Times New Roman"/>
          <w:sz w:val="28"/>
          <w:szCs w:val="28"/>
          <w:lang w:val="en-GB"/>
        </w:rPr>
        <w:t>p. 244)</w:t>
      </w:r>
      <w:r>
        <w:rPr>
          <w:rFonts w:ascii="Times New Roman" w:hAnsi="Times New Roman" w:cs="Times New Roman"/>
          <w:sz w:val="28"/>
          <w:szCs w:val="28"/>
          <w:lang w:val="en-GB"/>
        </w:rPr>
        <w:t>. This allowed me to pick the ‘right’ King Edward</w:t>
      </w:r>
      <w:r w:rsidR="00366BD7">
        <w:rPr>
          <w:rFonts w:ascii="Times New Roman" w:hAnsi="Times New Roman" w:cs="Times New Roman"/>
          <w:sz w:val="28"/>
          <w:szCs w:val="28"/>
          <w:lang w:val="en-GB"/>
        </w:rPr>
        <w:t xml:space="preserve"> (</w:t>
      </w:r>
      <w:r w:rsidR="00366BD7">
        <w:rPr>
          <w:rFonts w:ascii="Times New Roman" w:hAnsi="Times New Roman" w:cs="Times New Roman"/>
          <w:i/>
          <w:iCs/>
          <w:sz w:val="28"/>
          <w:szCs w:val="28"/>
          <w:lang w:val="en-GB"/>
        </w:rPr>
        <w:t>HD</w:t>
      </w:r>
      <w:r w:rsidR="00366BD7" w:rsidRPr="00366BD7">
        <w:rPr>
          <w:rFonts w:ascii="Times New Roman" w:hAnsi="Times New Roman" w:cs="Times New Roman"/>
          <w:sz w:val="28"/>
          <w:szCs w:val="28"/>
          <w:lang w:val="en-GB"/>
        </w:rPr>
        <w:t>, p. 20</w:t>
      </w:r>
      <w:r w:rsidR="00366BD7">
        <w:rPr>
          <w:rFonts w:ascii="Times New Roman" w:hAnsi="Times New Roman" w:cs="Times New Roman"/>
          <w:sz w:val="28"/>
          <w:szCs w:val="28"/>
          <w:lang w:val="en-GB"/>
        </w:rPr>
        <w:t>)</w:t>
      </w:r>
      <w:r>
        <w:rPr>
          <w:rFonts w:ascii="Times New Roman" w:hAnsi="Times New Roman" w:cs="Times New Roman"/>
          <w:sz w:val="28"/>
          <w:szCs w:val="28"/>
          <w:lang w:val="en-GB"/>
        </w:rPr>
        <w:t xml:space="preserve">. </w:t>
      </w:r>
      <w:r w:rsidR="00E569E0">
        <w:rPr>
          <w:rFonts w:ascii="Times New Roman" w:hAnsi="Times New Roman" w:cs="Times New Roman"/>
          <w:sz w:val="28"/>
          <w:szCs w:val="28"/>
          <w:lang w:val="en-GB"/>
        </w:rPr>
        <w:lastRenderedPageBreak/>
        <w:t>Next came the identification of Ash Wednesday, which required consulting the Easter Day Calendars – 24 February 1311, and the next day after it, naturally, is 25 February</w:t>
      </w:r>
      <w:r w:rsidR="00366BD7">
        <w:rPr>
          <w:rFonts w:ascii="Times New Roman" w:hAnsi="Times New Roman" w:cs="Times New Roman"/>
          <w:sz w:val="28"/>
          <w:szCs w:val="28"/>
          <w:lang w:val="en-GB"/>
        </w:rPr>
        <w:t xml:space="preserve"> (</w:t>
      </w:r>
      <w:r w:rsidR="00366BD7" w:rsidRPr="00366BD7">
        <w:rPr>
          <w:rFonts w:ascii="Times New Roman" w:hAnsi="Times New Roman" w:cs="Times New Roman"/>
          <w:i/>
          <w:iCs/>
          <w:sz w:val="28"/>
          <w:szCs w:val="28"/>
          <w:lang w:val="en-GB"/>
        </w:rPr>
        <w:t>HD</w:t>
      </w:r>
      <w:r w:rsidR="00366BD7">
        <w:rPr>
          <w:rFonts w:ascii="Times New Roman" w:hAnsi="Times New Roman" w:cs="Times New Roman"/>
          <w:sz w:val="28"/>
          <w:szCs w:val="28"/>
          <w:lang w:val="en-GB"/>
        </w:rPr>
        <w:t>, p. 184)</w:t>
      </w:r>
      <w:r w:rsidR="00E569E0">
        <w:rPr>
          <w:rFonts w:ascii="Times New Roman" w:hAnsi="Times New Roman" w:cs="Times New Roman"/>
          <w:sz w:val="28"/>
          <w:szCs w:val="28"/>
          <w:lang w:val="en-GB"/>
        </w:rPr>
        <w:t>. It is important to note that since in medieval England the New Year began on the 25</w:t>
      </w:r>
      <w:r w:rsidR="00E569E0" w:rsidRPr="00E569E0">
        <w:rPr>
          <w:rFonts w:ascii="Times New Roman" w:hAnsi="Times New Roman" w:cs="Times New Roman"/>
          <w:sz w:val="28"/>
          <w:szCs w:val="28"/>
          <w:vertAlign w:val="superscript"/>
          <w:lang w:val="en-GB"/>
        </w:rPr>
        <w:t>th</w:t>
      </w:r>
      <w:r w:rsidR="00E569E0">
        <w:rPr>
          <w:rFonts w:ascii="Times New Roman" w:hAnsi="Times New Roman" w:cs="Times New Roman"/>
          <w:sz w:val="28"/>
          <w:szCs w:val="28"/>
          <w:lang w:val="en-GB"/>
        </w:rPr>
        <w:t xml:space="preserve"> of March, the 25</w:t>
      </w:r>
      <w:r w:rsidR="00E569E0" w:rsidRPr="00E569E0">
        <w:rPr>
          <w:rFonts w:ascii="Times New Roman" w:hAnsi="Times New Roman" w:cs="Times New Roman"/>
          <w:sz w:val="28"/>
          <w:szCs w:val="28"/>
          <w:vertAlign w:val="superscript"/>
          <w:lang w:val="en-GB"/>
        </w:rPr>
        <w:t>th</w:t>
      </w:r>
      <w:r w:rsidR="00E569E0">
        <w:rPr>
          <w:rFonts w:ascii="Times New Roman" w:hAnsi="Times New Roman" w:cs="Times New Roman"/>
          <w:sz w:val="28"/>
          <w:szCs w:val="28"/>
          <w:lang w:val="en-GB"/>
        </w:rPr>
        <w:t xml:space="preserve"> of February was still a part of the year 1310.</w:t>
      </w:r>
      <w:r w:rsidR="00E569E0">
        <w:rPr>
          <w:rStyle w:val="FootnoteReference"/>
          <w:rFonts w:ascii="Times New Roman" w:hAnsi="Times New Roman" w:cs="Times New Roman"/>
          <w:sz w:val="28"/>
          <w:szCs w:val="28"/>
          <w:lang w:val="en-GB"/>
        </w:rPr>
        <w:footnoteReference w:id="4"/>
      </w:r>
      <w:r w:rsidR="00E569E0">
        <w:rPr>
          <w:rFonts w:ascii="Times New Roman" w:hAnsi="Times New Roman" w:cs="Times New Roman"/>
          <w:sz w:val="28"/>
          <w:szCs w:val="28"/>
          <w:lang w:val="en-GB"/>
        </w:rPr>
        <w:t xml:space="preserve"> My final answer is the 25</w:t>
      </w:r>
      <w:r w:rsidR="00E569E0" w:rsidRPr="00E569E0">
        <w:rPr>
          <w:rFonts w:ascii="Times New Roman" w:hAnsi="Times New Roman" w:cs="Times New Roman"/>
          <w:sz w:val="28"/>
          <w:szCs w:val="28"/>
          <w:vertAlign w:val="superscript"/>
          <w:lang w:val="en-GB"/>
        </w:rPr>
        <w:t>th</w:t>
      </w:r>
      <w:r w:rsidR="00E569E0">
        <w:rPr>
          <w:rFonts w:ascii="Times New Roman" w:hAnsi="Times New Roman" w:cs="Times New Roman"/>
          <w:sz w:val="28"/>
          <w:szCs w:val="28"/>
          <w:lang w:val="en-GB"/>
        </w:rPr>
        <w:t xml:space="preserve"> of February 1310 [1311], and the 5</w:t>
      </w:r>
      <w:r w:rsidR="00E569E0" w:rsidRPr="00E569E0">
        <w:rPr>
          <w:rFonts w:ascii="Times New Roman" w:hAnsi="Times New Roman" w:cs="Times New Roman"/>
          <w:sz w:val="28"/>
          <w:szCs w:val="28"/>
          <w:vertAlign w:val="superscript"/>
          <w:lang w:val="en-GB"/>
        </w:rPr>
        <w:t>th</w:t>
      </w:r>
      <w:r w:rsidR="00E569E0">
        <w:rPr>
          <w:rFonts w:ascii="Times New Roman" w:hAnsi="Times New Roman" w:cs="Times New Roman"/>
          <w:sz w:val="28"/>
          <w:szCs w:val="28"/>
          <w:lang w:val="en-GB"/>
        </w:rPr>
        <w:t xml:space="preserve"> of March 1311 in Gregorian terms.</w:t>
      </w:r>
    </w:p>
    <w:p w14:paraId="44A45C28" w14:textId="264B6108" w:rsidR="006C20DE" w:rsidRPr="005A0C51" w:rsidRDefault="001A25BC" w:rsidP="005A0C51">
      <w:pPr>
        <w:pStyle w:val="ListParagraph"/>
        <w:numPr>
          <w:ilvl w:val="0"/>
          <w:numId w:val="2"/>
        </w:numPr>
        <w:spacing w:line="360" w:lineRule="auto"/>
        <w:rPr>
          <w:rFonts w:ascii="Times New Roman" w:hAnsi="Times New Roman" w:cs="Times New Roman"/>
          <w:sz w:val="28"/>
          <w:szCs w:val="28"/>
          <w:lang w:val="en-GB"/>
        </w:rPr>
      </w:pPr>
      <w:r>
        <w:rPr>
          <w:rFonts w:ascii="Times New Roman" w:hAnsi="Times New Roman" w:cs="Times New Roman"/>
          <w:sz w:val="28"/>
          <w:szCs w:val="28"/>
          <w:lang w:val="en-GB"/>
        </w:rPr>
        <w:t>The fourth task does not include a direct calendrical formula; therefore, I used the contextual dating method – a method based on determining the dates of a significant event to which the document is anchored. This method is easily applied when the circle of witnesses is too broad or when their years of service span too wide a range. Instead of analysing each person separately, I defined the main historical anchor of this document – the marriage of Richard Basset and the daughter of Geoffrey Ridel</w:t>
      </w:r>
      <w:r w:rsidR="002157C5">
        <w:rPr>
          <w:rFonts w:ascii="Times New Roman" w:hAnsi="Times New Roman" w:cs="Times New Roman"/>
          <w:sz w:val="28"/>
          <w:szCs w:val="28"/>
          <w:lang w:val="en-GB"/>
        </w:rPr>
        <w:t>. According to the credible source, their marriage took place between 1120 and 1123.</w:t>
      </w:r>
      <w:r w:rsidR="002157C5">
        <w:rPr>
          <w:rStyle w:val="FootnoteReference"/>
          <w:rFonts w:ascii="Times New Roman" w:hAnsi="Times New Roman" w:cs="Times New Roman"/>
          <w:sz w:val="28"/>
          <w:szCs w:val="28"/>
          <w:lang w:val="en-GB"/>
        </w:rPr>
        <w:footnoteReference w:id="5"/>
      </w:r>
      <w:r w:rsidR="002157C5">
        <w:rPr>
          <w:rFonts w:ascii="Times New Roman" w:hAnsi="Times New Roman" w:cs="Times New Roman"/>
          <w:sz w:val="28"/>
          <w:szCs w:val="28"/>
          <w:lang w:val="en-GB"/>
        </w:rPr>
        <w:t xml:space="preserve"> Since the charter describes the preparation of this union and the transfer of guardianship over Ridel’s lands, with their relatives and political allies present as witnesses, the </w:t>
      </w:r>
      <w:r w:rsidR="001E1FB5">
        <w:rPr>
          <w:rFonts w:ascii="Times New Roman" w:hAnsi="Times New Roman" w:cs="Times New Roman"/>
          <w:sz w:val="28"/>
          <w:szCs w:val="28"/>
          <w:lang w:val="en-GB"/>
        </w:rPr>
        <w:t>charter's date</w:t>
      </w:r>
      <w:r w:rsidR="002157C5">
        <w:rPr>
          <w:rFonts w:ascii="Times New Roman" w:hAnsi="Times New Roman" w:cs="Times New Roman"/>
          <w:sz w:val="28"/>
          <w:szCs w:val="28"/>
          <w:lang w:val="en-GB"/>
        </w:rPr>
        <w:t xml:space="preserve"> must logically fall within the same narrow year range. </w:t>
      </w:r>
    </w:p>
    <w:p w14:paraId="0D408DF1" w14:textId="4B474FD5" w:rsidR="00151243" w:rsidRDefault="00151243" w:rsidP="00E569E0">
      <w:pPr>
        <w:spacing w:line="360" w:lineRule="auto"/>
        <w:jc w:val="center"/>
        <w:rPr>
          <w:rFonts w:ascii="Times New Roman" w:hAnsi="Times New Roman" w:cs="Times New Roman"/>
          <w:sz w:val="28"/>
          <w:szCs w:val="28"/>
          <w:lang w:val="en-GB"/>
        </w:rPr>
      </w:pPr>
      <w:r>
        <w:rPr>
          <w:rFonts w:ascii="Times New Roman" w:hAnsi="Times New Roman" w:cs="Times New Roman"/>
          <w:sz w:val="28"/>
          <w:szCs w:val="28"/>
          <w:lang w:val="en-GB"/>
        </w:rPr>
        <w:t>Conclusion</w:t>
      </w:r>
    </w:p>
    <w:p w14:paraId="25F1BC6D" w14:textId="0DFAE5EB" w:rsidR="00386B88" w:rsidRDefault="00151243" w:rsidP="00E569E0">
      <w:pPr>
        <w:spacing w:line="360" w:lineRule="auto"/>
        <w:ind w:firstLine="720"/>
        <w:rPr>
          <w:rFonts w:ascii="Times New Roman" w:hAnsi="Times New Roman" w:cs="Times New Roman"/>
          <w:sz w:val="28"/>
          <w:szCs w:val="28"/>
          <w:lang w:val="en-GB"/>
        </w:rPr>
      </w:pPr>
      <w:r>
        <w:rPr>
          <w:rFonts w:ascii="Times New Roman" w:hAnsi="Times New Roman" w:cs="Times New Roman"/>
          <w:sz w:val="28"/>
          <w:szCs w:val="28"/>
          <w:lang w:val="en-GB"/>
        </w:rPr>
        <w:t xml:space="preserve">Conducted analysis demonstrates how multilayered and contextually rich the medieval dating system was. Amalgamation of church feasts, pontificates, and regnal years into a standard modern date requires no mere mechanical calculation but an attentive correlation of separate, parallel chronological </w:t>
      </w:r>
      <w:r>
        <w:rPr>
          <w:rFonts w:ascii="Times New Roman" w:hAnsi="Times New Roman" w:cs="Times New Roman"/>
          <w:sz w:val="28"/>
          <w:szCs w:val="28"/>
          <w:lang w:val="en-GB"/>
        </w:rPr>
        <w:lastRenderedPageBreak/>
        <w:t>systems</w:t>
      </w:r>
      <w:r w:rsidR="00A330F1">
        <w:rPr>
          <w:rFonts w:ascii="Times New Roman" w:hAnsi="Times New Roman" w:cs="Times New Roman"/>
          <w:sz w:val="28"/>
          <w:szCs w:val="28"/>
          <w:lang w:val="en-GB"/>
        </w:rPr>
        <w:t xml:space="preserve"> – </w:t>
      </w:r>
      <w:r w:rsidR="0002357A">
        <w:rPr>
          <w:rFonts w:ascii="Times New Roman" w:hAnsi="Times New Roman" w:cs="Times New Roman"/>
          <w:sz w:val="28"/>
          <w:szCs w:val="28"/>
          <w:lang w:val="en-GB"/>
        </w:rPr>
        <w:t xml:space="preserve">approaching the task this way becomes not only a dating exercise but an opportunity to adjoin another perception of time. </w:t>
      </w:r>
    </w:p>
    <w:p w14:paraId="28D04076" w14:textId="13CE18ED" w:rsidR="0002357A" w:rsidRDefault="0002357A" w:rsidP="00E569E0">
      <w:pPr>
        <w:spacing w:line="360" w:lineRule="auto"/>
        <w:rPr>
          <w:rFonts w:ascii="Times New Roman" w:hAnsi="Times New Roman" w:cs="Times New Roman"/>
          <w:sz w:val="28"/>
          <w:szCs w:val="28"/>
          <w:lang w:val="en-GB"/>
        </w:rPr>
      </w:pPr>
      <w:r>
        <w:rPr>
          <w:rFonts w:ascii="Times New Roman" w:hAnsi="Times New Roman" w:cs="Times New Roman"/>
          <w:sz w:val="28"/>
          <w:szCs w:val="28"/>
          <w:lang w:val="en-GB"/>
        </w:rPr>
        <w:tab/>
        <w:t xml:space="preserve">Tellingly, the Christian view of time makes the historical </w:t>
      </w:r>
      <w:r w:rsidR="00655CA2">
        <w:rPr>
          <w:rFonts w:ascii="Times New Roman" w:hAnsi="Times New Roman" w:cs="Times New Roman"/>
          <w:sz w:val="28"/>
          <w:szCs w:val="28"/>
          <w:lang w:val="en-GB"/>
        </w:rPr>
        <w:t>‘</w:t>
      </w:r>
      <w:r>
        <w:rPr>
          <w:rFonts w:ascii="Times New Roman" w:hAnsi="Times New Roman" w:cs="Times New Roman"/>
          <w:sz w:val="28"/>
          <w:szCs w:val="28"/>
          <w:lang w:val="en-GB"/>
        </w:rPr>
        <w:t>tense</w:t>
      </w:r>
      <w:r w:rsidR="00655CA2">
        <w:rPr>
          <w:rFonts w:ascii="Times New Roman" w:hAnsi="Times New Roman" w:cs="Times New Roman"/>
          <w:sz w:val="28"/>
          <w:szCs w:val="28"/>
          <w:lang w:val="en-GB"/>
        </w:rPr>
        <w:t>’</w:t>
      </w:r>
      <w:r>
        <w:rPr>
          <w:rFonts w:ascii="Times New Roman" w:hAnsi="Times New Roman" w:cs="Times New Roman"/>
          <w:sz w:val="28"/>
          <w:szCs w:val="28"/>
          <w:lang w:val="en-GB"/>
        </w:rPr>
        <w:t xml:space="preserve">, torn between what has happened and what is yet to happen, whilst also qualitied with </w:t>
      </w:r>
      <w:r w:rsidR="00655CA2">
        <w:rPr>
          <w:rFonts w:ascii="Times New Roman" w:hAnsi="Times New Roman" w:cs="Times New Roman"/>
          <w:sz w:val="28"/>
          <w:szCs w:val="28"/>
          <w:lang w:val="en-GB"/>
        </w:rPr>
        <w:t>‘</w:t>
      </w:r>
      <w:r>
        <w:rPr>
          <w:rFonts w:ascii="Times New Roman" w:hAnsi="Times New Roman" w:cs="Times New Roman"/>
          <w:sz w:val="28"/>
          <w:szCs w:val="28"/>
          <w:lang w:val="en-GB"/>
        </w:rPr>
        <w:t>extraordinary power of drawing the points up and setting their vector towards the end of the days</w:t>
      </w:r>
      <w:r w:rsidR="00655CA2">
        <w:rPr>
          <w:rFonts w:ascii="Times New Roman" w:hAnsi="Times New Roman" w:cs="Times New Roman"/>
          <w:sz w:val="28"/>
          <w:szCs w:val="28"/>
          <w:lang w:val="en-GB"/>
        </w:rPr>
        <w:t>’</w:t>
      </w:r>
      <w:r>
        <w:rPr>
          <w:rFonts w:ascii="Times New Roman" w:hAnsi="Times New Roman" w:cs="Times New Roman"/>
          <w:sz w:val="28"/>
          <w:szCs w:val="28"/>
          <w:lang w:val="en-GB"/>
        </w:rPr>
        <w:t>.</w:t>
      </w:r>
      <w:r>
        <w:rPr>
          <w:rStyle w:val="FootnoteReference"/>
          <w:rFonts w:ascii="Times New Roman" w:hAnsi="Times New Roman" w:cs="Times New Roman"/>
          <w:sz w:val="28"/>
          <w:szCs w:val="28"/>
          <w:lang w:val="en-GB"/>
        </w:rPr>
        <w:footnoteReference w:id="6"/>
      </w:r>
      <w:r w:rsidR="004A03AC">
        <w:rPr>
          <w:rFonts w:ascii="Times New Roman" w:hAnsi="Times New Roman" w:cs="Times New Roman"/>
          <w:sz w:val="28"/>
          <w:szCs w:val="28"/>
          <w:lang w:val="en-GB"/>
        </w:rPr>
        <w:t xml:space="preserve"> Furthermore, the medieval worldview implied that time is linear and irreversible, yet also full of cycles in which </w:t>
      </w:r>
      <w:r w:rsidR="00655CA2">
        <w:rPr>
          <w:rFonts w:ascii="Times New Roman" w:hAnsi="Times New Roman" w:cs="Times New Roman"/>
          <w:sz w:val="28"/>
          <w:szCs w:val="28"/>
          <w:lang w:val="en-GB"/>
        </w:rPr>
        <w:t>‘</w:t>
      </w:r>
      <w:r w:rsidR="004A03AC">
        <w:rPr>
          <w:rFonts w:ascii="Times New Roman" w:hAnsi="Times New Roman" w:cs="Times New Roman"/>
          <w:sz w:val="28"/>
          <w:szCs w:val="28"/>
          <w:lang w:val="en-GB"/>
        </w:rPr>
        <w:t>the human and the world everlastingly return to the Maker, just as time itself returns to eternity</w:t>
      </w:r>
      <w:r w:rsidR="00655CA2">
        <w:rPr>
          <w:rFonts w:ascii="Times New Roman" w:hAnsi="Times New Roman" w:cs="Times New Roman"/>
          <w:sz w:val="28"/>
          <w:szCs w:val="28"/>
          <w:lang w:val="en-GB"/>
        </w:rPr>
        <w:t>’</w:t>
      </w:r>
      <w:r w:rsidR="004A03AC">
        <w:rPr>
          <w:rFonts w:ascii="Times New Roman" w:hAnsi="Times New Roman" w:cs="Times New Roman"/>
          <w:sz w:val="28"/>
          <w:szCs w:val="28"/>
          <w:lang w:val="en-GB"/>
        </w:rPr>
        <w:t>.</w:t>
      </w:r>
      <w:r w:rsidR="004A03AC">
        <w:rPr>
          <w:rStyle w:val="FootnoteReference"/>
          <w:rFonts w:ascii="Times New Roman" w:hAnsi="Times New Roman" w:cs="Times New Roman"/>
          <w:sz w:val="28"/>
          <w:szCs w:val="28"/>
          <w:lang w:val="en-GB"/>
        </w:rPr>
        <w:footnoteReference w:id="7"/>
      </w:r>
      <w:r w:rsidR="004A03AC">
        <w:rPr>
          <w:rFonts w:ascii="Times New Roman" w:hAnsi="Times New Roman" w:cs="Times New Roman"/>
          <w:sz w:val="28"/>
          <w:szCs w:val="28"/>
          <w:lang w:val="en-GB"/>
        </w:rPr>
        <w:t xml:space="preserve"> </w:t>
      </w:r>
    </w:p>
    <w:p w14:paraId="4B39D968" w14:textId="58FA41F5" w:rsidR="004A03AC" w:rsidRDefault="004A03AC" w:rsidP="00E569E0">
      <w:pPr>
        <w:spacing w:line="360" w:lineRule="auto"/>
        <w:rPr>
          <w:rFonts w:ascii="Times New Roman" w:hAnsi="Times New Roman" w:cs="Times New Roman"/>
          <w:sz w:val="28"/>
          <w:szCs w:val="28"/>
          <w:lang w:val="en-GB"/>
        </w:rPr>
      </w:pPr>
      <w:r>
        <w:rPr>
          <w:rFonts w:ascii="Times New Roman" w:hAnsi="Times New Roman" w:cs="Times New Roman"/>
          <w:sz w:val="28"/>
          <w:szCs w:val="28"/>
          <w:lang w:val="en-GB"/>
        </w:rPr>
        <w:tab/>
        <w:t xml:space="preserve">This internally dual structure of time is particularly noticeable whilst working with dating: every day of </w:t>
      </w:r>
      <w:r w:rsidR="00BA0790">
        <w:rPr>
          <w:rFonts w:ascii="Times New Roman" w:hAnsi="Times New Roman" w:cs="Times New Roman"/>
          <w:sz w:val="28"/>
          <w:szCs w:val="28"/>
          <w:lang w:val="en-GB"/>
        </w:rPr>
        <w:t>the saint, every year of the pontificate, every regnal year is no mere date but a point in the Christian drama of creation where worldly time correlates with eternity.</w:t>
      </w:r>
      <w:r w:rsidR="00BA0790">
        <w:rPr>
          <w:rStyle w:val="FootnoteReference"/>
          <w:rFonts w:ascii="Times New Roman" w:hAnsi="Times New Roman" w:cs="Times New Roman"/>
          <w:sz w:val="28"/>
          <w:szCs w:val="28"/>
          <w:lang w:val="en-GB"/>
        </w:rPr>
        <w:footnoteReference w:id="8"/>
      </w:r>
      <w:r w:rsidR="00BA0790">
        <w:rPr>
          <w:rFonts w:ascii="Times New Roman" w:hAnsi="Times New Roman" w:cs="Times New Roman"/>
          <w:sz w:val="28"/>
          <w:szCs w:val="28"/>
          <w:lang w:val="en-GB"/>
        </w:rPr>
        <w:t xml:space="preserve"> </w:t>
      </w:r>
    </w:p>
    <w:p w14:paraId="74143421" w14:textId="6DE4D0D8" w:rsidR="00BA0790" w:rsidRDefault="00BA0790" w:rsidP="00E569E0">
      <w:pPr>
        <w:spacing w:line="360" w:lineRule="auto"/>
        <w:rPr>
          <w:rFonts w:ascii="Times New Roman" w:hAnsi="Times New Roman" w:cs="Times New Roman"/>
          <w:sz w:val="28"/>
          <w:szCs w:val="28"/>
          <w:lang w:val="en-GB"/>
        </w:rPr>
      </w:pPr>
      <w:r>
        <w:rPr>
          <w:rFonts w:ascii="Times New Roman" w:hAnsi="Times New Roman" w:cs="Times New Roman"/>
          <w:sz w:val="28"/>
          <w:szCs w:val="28"/>
          <w:lang w:val="en-GB"/>
        </w:rPr>
        <w:tab/>
        <w:t xml:space="preserve">Dating the manuscripts of the Middle Ages is a taste of that </w:t>
      </w:r>
      <w:r w:rsidR="001E1FB5">
        <w:rPr>
          <w:rFonts w:ascii="Times New Roman" w:hAnsi="Times New Roman" w:cs="Times New Roman"/>
          <w:sz w:val="28"/>
          <w:szCs w:val="28"/>
          <w:lang w:val="en-GB"/>
        </w:rPr>
        <w:t>exceptional</w:t>
      </w:r>
      <w:r>
        <w:rPr>
          <w:rFonts w:ascii="Times New Roman" w:hAnsi="Times New Roman" w:cs="Times New Roman"/>
          <w:sz w:val="28"/>
          <w:szCs w:val="28"/>
          <w:lang w:val="en-GB"/>
        </w:rPr>
        <w:t xml:space="preserve"> experience of time when history was nothing but a surface of the Sacred, and every</w:t>
      </w:r>
      <w:r w:rsidR="00D66DFA">
        <w:rPr>
          <w:rFonts w:ascii="Times New Roman" w:hAnsi="Times New Roman" w:cs="Times New Roman"/>
          <w:sz w:val="28"/>
          <w:szCs w:val="28"/>
          <w:lang w:val="en-GB"/>
        </w:rPr>
        <w:t xml:space="preserve"> coming </w:t>
      </w:r>
      <w:r>
        <w:rPr>
          <w:rFonts w:ascii="Times New Roman" w:hAnsi="Times New Roman" w:cs="Times New Roman"/>
          <w:sz w:val="28"/>
          <w:szCs w:val="28"/>
          <w:lang w:val="en-GB"/>
        </w:rPr>
        <w:t xml:space="preserve">day </w:t>
      </w:r>
      <w:r w:rsidR="00D66DFA">
        <w:rPr>
          <w:rFonts w:ascii="Times New Roman" w:hAnsi="Times New Roman" w:cs="Times New Roman"/>
          <w:sz w:val="28"/>
          <w:szCs w:val="28"/>
          <w:lang w:val="en-GB"/>
        </w:rPr>
        <w:t>was nothing but</w:t>
      </w:r>
      <w:r>
        <w:rPr>
          <w:rFonts w:ascii="Times New Roman" w:hAnsi="Times New Roman" w:cs="Times New Roman"/>
          <w:sz w:val="28"/>
          <w:szCs w:val="28"/>
          <w:lang w:val="en-GB"/>
        </w:rPr>
        <w:t xml:space="preserve"> another move in the strenuous history of Salvation. </w:t>
      </w:r>
    </w:p>
    <w:p w14:paraId="66289A96" w14:textId="77777777" w:rsidR="002A7278" w:rsidRDefault="002A7278" w:rsidP="00E569E0">
      <w:pPr>
        <w:spacing w:line="360" w:lineRule="auto"/>
        <w:rPr>
          <w:rFonts w:ascii="Times New Roman" w:hAnsi="Times New Roman" w:cs="Times New Roman"/>
          <w:sz w:val="28"/>
          <w:szCs w:val="28"/>
          <w:lang w:val="en-GB"/>
        </w:rPr>
      </w:pPr>
    </w:p>
    <w:p w14:paraId="4C97E9ED" w14:textId="77777777" w:rsidR="002A7278" w:rsidRDefault="002A7278" w:rsidP="00E569E0">
      <w:pPr>
        <w:spacing w:line="360" w:lineRule="auto"/>
        <w:rPr>
          <w:rFonts w:ascii="Times New Roman" w:hAnsi="Times New Roman" w:cs="Times New Roman"/>
          <w:sz w:val="28"/>
          <w:szCs w:val="28"/>
          <w:lang w:val="en-GB"/>
        </w:rPr>
      </w:pPr>
    </w:p>
    <w:p w14:paraId="4DD82075" w14:textId="77777777" w:rsidR="002A7278" w:rsidRDefault="002A7278" w:rsidP="00E569E0">
      <w:pPr>
        <w:spacing w:line="360" w:lineRule="auto"/>
        <w:rPr>
          <w:rFonts w:ascii="Times New Roman" w:hAnsi="Times New Roman" w:cs="Times New Roman"/>
          <w:sz w:val="28"/>
          <w:szCs w:val="28"/>
          <w:lang w:val="en-GB"/>
        </w:rPr>
      </w:pPr>
    </w:p>
    <w:p w14:paraId="0862203A" w14:textId="77777777" w:rsidR="002A7278" w:rsidRDefault="002A7278" w:rsidP="00E569E0">
      <w:pPr>
        <w:spacing w:line="360" w:lineRule="auto"/>
        <w:rPr>
          <w:rFonts w:ascii="Times New Roman" w:hAnsi="Times New Roman" w:cs="Times New Roman"/>
          <w:sz w:val="28"/>
          <w:szCs w:val="28"/>
          <w:lang w:val="en-GB"/>
        </w:rPr>
      </w:pPr>
    </w:p>
    <w:p w14:paraId="06AC320D" w14:textId="77777777" w:rsidR="002A7278" w:rsidRDefault="002A7278" w:rsidP="00E569E0">
      <w:pPr>
        <w:spacing w:line="360" w:lineRule="auto"/>
        <w:rPr>
          <w:rFonts w:ascii="Times New Roman" w:hAnsi="Times New Roman" w:cs="Times New Roman"/>
          <w:sz w:val="28"/>
          <w:szCs w:val="28"/>
          <w:lang w:val="en-GB"/>
        </w:rPr>
      </w:pPr>
    </w:p>
    <w:p w14:paraId="47E8C90B" w14:textId="77777777" w:rsidR="002A7278" w:rsidRDefault="002A7278" w:rsidP="00E569E0">
      <w:pPr>
        <w:spacing w:line="360" w:lineRule="auto"/>
        <w:rPr>
          <w:rFonts w:ascii="Times New Roman" w:hAnsi="Times New Roman" w:cs="Times New Roman"/>
          <w:sz w:val="28"/>
          <w:szCs w:val="28"/>
          <w:lang w:val="en-GB"/>
        </w:rPr>
      </w:pPr>
    </w:p>
    <w:p w14:paraId="617B4022" w14:textId="77777777" w:rsidR="002A7278" w:rsidRDefault="002A7278" w:rsidP="00E569E0">
      <w:pPr>
        <w:spacing w:line="360" w:lineRule="auto"/>
        <w:rPr>
          <w:rFonts w:ascii="Times New Roman" w:hAnsi="Times New Roman" w:cs="Times New Roman"/>
          <w:sz w:val="28"/>
          <w:szCs w:val="28"/>
          <w:lang w:val="en-GB"/>
        </w:rPr>
      </w:pPr>
    </w:p>
    <w:p w14:paraId="6E49EA5C" w14:textId="15659922" w:rsidR="008B01D2" w:rsidRPr="008B01D2" w:rsidRDefault="002A7278" w:rsidP="008B01D2">
      <w:pPr>
        <w:spacing w:line="360" w:lineRule="auto"/>
        <w:jc w:val="center"/>
        <w:rPr>
          <w:rFonts w:ascii="Times New Roman" w:hAnsi="Times New Roman" w:cs="Times New Roman"/>
          <w:sz w:val="28"/>
          <w:szCs w:val="28"/>
          <w:lang w:val="en-GB"/>
        </w:rPr>
      </w:pPr>
      <w:r>
        <w:rPr>
          <w:rFonts w:ascii="Times New Roman" w:hAnsi="Times New Roman" w:cs="Times New Roman"/>
          <w:sz w:val="28"/>
          <w:szCs w:val="28"/>
          <w:lang w:val="en-GB"/>
        </w:rPr>
        <w:lastRenderedPageBreak/>
        <w:t>Reference List</w:t>
      </w:r>
    </w:p>
    <w:p w14:paraId="24B0AEEE" w14:textId="77777777" w:rsidR="008B01D2" w:rsidRPr="002A7278" w:rsidRDefault="008B01D2" w:rsidP="008B01D2">
      <w:pPr>
        <w:pStyle w:val="FootnoteText"/>
        <w:spacing w:line="360" w:lineRule="auto"/>
        <w:ind w:left="720" w:hanging="720"/>
        <w:rPr>
          <w:rFonts w:ascii="Times New Roman" w:hAnsi="Times New Roman" w:cs="Times New Roman"/>
          <w:sz w:val="28"/>
          <w:szCs w:val="28"/>
        </w:rPr>
      </w:pPr>
      <w:r w:rsidRPr="002A7278">
        <w:rPr>
          <w:rFonts w:ascii="Times New Roman" w:hAnsi="Times New Roman" w:cs="Times New Roman"/>
          <w:sz w:val="28"/>
          <w:szCs w:val="28"/>
        </w:rPr>
        <w:t>CalendarHome.com, ‘Day of Week’ &lt;https://calendarhome.com/calculate/day-of-week&gt; [accessed 24.11.2025]</w:t>
      </w:r>
    </w:p>
    <w:p w14:paraId="29339C55" w14:textId="77777777" w:rsidR="008B01D2" w:rsidRPr="002A7278" w:rsidRDefault="008B01D2" w:rsidP="008B01D2">
      <w:pPr>
        <w:pStyle w:val="FootnoteText"/>
        <w:spacing w:line="360" w:lineRule="auto"/>
        <w:ind w:left="720" w:hanging="720"/>
        <w:rPr>
          <w:rFonts w:ascii="Times New Roman" w:hAnsi="Times New Roman" w:cs="Times New Roman"/>
          <w:sz w:val="28"/>
          <w:szCs w:val="28"/>
        </w:rPr>
      </w:pPr>
      <w:r w:rsidRPr="002A7278">
        <w:rPr>
          <w:rFonts w:ascii="Times New Roman" w:hAnsi="Times New Roman" w:cs="Times New Roman"/>
          <w:sz w:val="28"/>
          <w:szCs w:val="28"/>
        </w:rPr>
        <w:t>Cheney</w:t>
      </w:r>
      <w:r w:rsidRPr="002A7278">
        <w:rPr>
          <w:rFonts w:ascii="Times New Roman" w:hAnsi="Times New Roman" w:cs="Times New Roman"/>
          <w:sz w:val="28"/>
          <w:szCs w:val="28"/>
        </w:rPr>
        <w:t xml:space="preserve"> </w:t>
      </w:r>
      <w:r w:rsidRPr="002A7278">
        <w:rPr>
          <w:rFonts w:ascii="Times New Roman" w:hAnsi="Times New Roman" w:cs="Times New Roman"/>
          <w:sz w:val="28"/>
          <w:szCs w:val="28"/>
        </w:rPr>
        <w:t>C. R.</w:t>
      </w:r>
      <w:r>
        <w:rPr>
          <w:rFonts w:ascii="Times New Roman" w:hAnsi="Times New Roman" w:cs="Times New Roman"/>
          <w:sz w:val="28"/>
          <w:szCs w:val="28"/>
        </w:rPr>
        <w:t>, ed,</w:t>
      </w:r>
      <w:r w:rsidRPr="002A7278">
        <w:rPr>
          <w:rFonts w:ascii="Times New Roman" w:hAnsi="Times New Roman" w:cs="Times New Roman"/>
          <w:i/>
          <w:iCs/>
          <w:sz w:val="28"/>
          <w:szCs w:val="28"/>
        </w:rPr>
        <w:t xml:space="preserve"> Handbook of Dates: </w:t>
      </w:r>
      <w:r>
        <w:rPr>
          <w:rFonts w:ascii="Times New Roman" w:hAnsi="Times New Roman" w:cs="Times New Roman"/>
          <w:i/>
          <w:iCs/>
          <w:sz w:val="28"/>
          <w:szCs w:val="28"/>
        </w:rPr>
        <w:t>F</w:t>
      </w:r>
      <w:r w:rsidRPr="002A7278">
        <w:rPr>
          <w:rFonts w:ascii="Times New Roman" w:hAnsi="Times New Roman" w:cs="Times New Roman"/>
          <w:i/>
          <w:iCs/>
          <w:sz w:val="28"/>
          <w:szCs w:val="28"/>
        </w:rPr>
        <w:t>or Students of English History</w:t>
      </w:r>
      <w:r w:rsidRPr="002A7278">
        <w:rPr>
          <w:rFonts w:ascii="Times New Roman" w:hAnsi="Times New Roman" w:cs="Times New Roman"/>
          <w:sz w:val="28"/>
          <w:szCs w:val="28"/>
        </w:rPr>
        <w:t>, ed. by C. R. Cheney, (Royal Historical Society, 1961)</w:t>
      </w:r>
      <w:r>
        <w:rPr>
          <w:rFonts w:ascii="Times New Roman" w:hAnsi="Times New Roman" w:cs="Times New Roman"/>
          <w:sz w:val="28"/>
          <w:szCs w:val="28"/>
        </w:rPr>
        <w:t xml:space="preserve"> </w:t>
      </w:r>
      <w:r w:rsidRPr="002A7278">
        <w:rPr>
          <w:rFonts w:ascii="Times New Roman" w:hAnsi="Times New Roman" w:cs="Times New Roman"/>
          <w:sz w:val="28"/>
          <w:szCs w:val="28"/>
        </w:rPr>
        <w:t>&lt;https://archive.org/details/handbookofdatesf0000chen&gt; [accessed 24.11.2025]</w:t>
      </w:r>
    </w:p>
    <w:p w14:paraId="3C012160" w14:textId="77777777" w:rsidR="008B01D2" w:rsidRPr="002A7278" w:rsidRDefault="008B01D2" w:rsidP="008B01D2">
      <w:pPr>
        <w:pStyle w:val="FootnoteText"/>
        <w:spacing w:line="360" w:lineRule="auto"/>
        <w:ind w:left="720" w:hanging="720"/>
        <w:rPr>
          <w:rFonts w:ascii="Times New Roman" w:hAnsi="Times New Roman" w:cs="Times New Roman"/>
          <w:sz w:val="28"/>
          <w:szCs w:val="28"/>
        </w:rPr>
      </w:pPr>
      <w:proofErr w:type="spellStart"/>
      <w:r w:rsidRPr="002A7278">
        <w:rPr>
          <w:rFonts w:ascii="Times New Roman" w:hAnsi="Times New Roman" w:cs="Times New Roman"/>
          <w:sz w:val="28"/>
          <w:szCs w:val="28"/>
        </w:rPr>
        <w:t>Fryde</w:t>
      </w:r>
      <w:proofErr w:type="spellEnd"/>
      <w:r w:rsidRPr="002A7278">
        <w:rPr>
          <w:rFonts w:ascii="Times New Roman" w:hAnsi="Times New Roman" w:cs="Times New Roman"/>
          <w:sz w:val="28"/>
          <w:szCs w:val="28"/>
        </w:rPr>
        <w:t>,</w:t>
      </w:r>
      <w:r>
        <w:rPr>
          <w:rFonts w:ascii="Times New Roman" w:hAnsi="Times New Roman" w:cs="Times New Roman"/>
          <w:sz w:val="28"/>
          <w:szCs w:val="28"/>
        </w:rPr>
        <w:t xml:space="preserve"> E. B.,</w:t>
      </w:r>
      <w:r w:rsidRPr="002A7278">
        <w:rPr>
          <w:rFonts w:ascii="Times New Roman" w:hAnsi="Times New Roman" w:cs="Times New Roman"/>
          <w:sz w:val="28"/>
          <w:szCs w:val="28"/>
        </w:rPr>
        <w:t xml:space="preserve"> D. E. Greenway, S. Porter, and I. Roy</w:t>
      </w:r>
      <w:r>
        <w:rPr>
          <w:rFonts w:ascii="Times New Roman" w:hAnsi="Times New Roman" w:cs="Times New Roman"/>
          <w:sz w:val="28"/>
          <w:szCs w:val="28"/>
        </w:rPr>
        <w:t>, eds,</w:t>
      </w:r>
      <w:r w:rsidRPr="002A7278">
        <w:rPr>
          <w:rFonts w:ascii="Times New Roman" w:hAnsi="Times New Roman" w:cs="Times New Roman"/>
          <w:i/>
          <w:iCs/>
          <w:sz w:val="28"/>
          <w:szCs w:val="28"/>
        </w:rPr>
        <w:t xml:space="preserve"> </w:t>
      </w:r>
      <w:r w:rsidRPr="002A7278">
        <w:rPr>
          <w:rFonts w:ascii="Times New Roman" w:hAnsi="Times New Roman" w:cs="Times New Roman"/>
          <w:i/>
          <w:iCs/>
          <w:sz w:val="28"/>
          <w:szCs w:val="28"/>
        </w:rPr>
        <w:t>Handbook of British Chronology</w:t>
      </w:r>
      <w:r w:rsidRPr="002A7278">
        <w:rPr>
          <w:rFonts w:ascii="Times New Roman" w:hAnsi="Times New Roman" w:cs="Times New Roman"/>
          <w:sz w:val="28"/>
          <w:szCs w:val="28"/>
        </w:rPr>
        <w:t xml:space="preserve">, 3rd </w:t>
      </w:r>
      <w:proofErr w:type="spellStart"/>
      <w:r w:rsidRPr="002A7278">
        <w:rPr>
          <w:rFonts w:ascii="Times New Roman" w:hAnsi="Times New Roman" w:cs="Times New Roman"/>
          <w:sz w:val="28"/>
          <w:szCs w:val="28"/>
        </w:rPr>
        <w:t>edn</w:t>
      </w:r>
      <w:proofErr w:type="spellEnd"/>
      <w:r w:rsidRPr="002A7278">
        <w:rPr>
          <w:rFonts w:ascii="Times New Roman" w:hAnsi="Times New Roman" w:cs="Times New Roman"/>
          <w:sz w:val="28"/>
          <w:szCs w:val="28"/>
        </w:rPr>
        <w:t xml:space="preserve"> (Royal Historical Society, 1986)</w:t>
      </w:r>
      <w:r>
        <w:rPr>
          <w:rFonts w:ascii="Times New Roman" w:hAnsi="Times New Roman" w:cs="Times New Roman"/>
          <w:sz w:val="28"/>
          <w:szCs w:val="28"/>
        </w:rPr>
        <w:t xml:space="preserve"> </w:t>
      </w:r>
      <w:r w:rsidRPr="002A7278">
        <w:rPr>
          <w:rFonts w:ascii="Times New Roman" w:hAnsi="Times New Roman" w:cs="Times New Roman"/>
          <w:sz w:val="28"/>
          <w:szCs w:val="28"/>
        </w:rPr>
        <w:t>&lt;https://archive.org/details/handbookofbritis0000unse&gt; [accessed 24.11.2025]</w:t>
      </w:r>
    </w:p>
    <w:p w14:paraId="126A3812" w14:textId="77777777" w:rsidR="008B01D2" w:rsidRPr="002A7278" w:rsidRDefault="008B01D2" w:rsidP="008B01D2">
      <w:pPr>
        <w:spacing w:line="360" w:lineRule="auto"/>
        <w:ind w:left="720" w:hanging="720"/>
        <w:rPr>
          <w:rFonts w:ascii="Times New Roman" w:hAnsi="Times New Roman" w:cs="Times New Roman"/>
          <w:sz w:val="28"/>
          <w:szCs w:val="28"/>
        </w:rPr>
      </w:pPr>
      <w:r w:rsidRPr="002A7278">
        <w:rPr>
          <w:rFonts w:ascii="Times New Roman" w:hAnsi="Times New Roman" w:cs="Times New Roman"/>
          <w:sz w:val="28"/>
          <w:szCs w:val="28"/>
          <w:lang w:val="en-GB"/>
        </w:rPr>
        <w:t>Gurevich, Aaron</w:t>
      </w:r>
      <w:r>
        <w:rPr>
          <w:rFonts w:ascii="Times New Roman" w:hAnsi="Times New Roman" w:cs="Times New Roman"/>
          <w:sz w:val="28"/>
          <w:szCs w:val="28"/>
          <w:lang w:val="en-GB"/>
        </w:rPr>
        <w:t>,</w:t>
      </w:r>
      <w:r w:rsidRPr="002A7278">
        <w:rPr>
          <w:rFonts w:ascii="Times New Roman" w:hAnsi="Times New Roman" w:cs="Times New Roman"/>
          <w:sz w:val="28"/>
          <w:szCs w:val="28"/>
          <w:lang w:val="en-GB"/>
        </w:rPr>
        <w:t xml:space="preserve"> </w:t>
      </w:r>
      <w:proofErr w:type="spellStart"/>
      <w:r w:rsidRPr="002A7278">
        <w:rPr>
          <w:rFonts w:ascii="Times New Roman" w:hAnsi="Times New Roman" w:cs="Times New Roman"/>
          <w:i/>
          <w:iCs/>
          <w:sz w:val="28"/>
          <w:szCs w:val="28"/>
          <w:lang w:val="en-GB"/>
        </w:rPr>
        <w:t>Kategorii</w:t>
      </w:r>
      <w:proofErr w:type="spellEnd"/>
      <w:r w:rsidRPr="002A7278">
        <w:rPr>
          <w:rFonts w:ascii="Times New Roman" w:hAnsi="Times New Roman" w:cs="Times New Roman"/>
          <w:i/>
          <w:iCs/>
          <w:sz w:val="28"/>
          <w:szCs w:val="28"/>
          <w:lang w:val="en-GB"/>
        </w:rPr>
        <w:t xml:space="preserve"> </w:t>
      </w:r>
      <w:proofErr w:type="spellStart"/>
      <w:r w:rsidRPr="002A7278">
        <w:rPr>
          <w:rFonts w:ascii="Times New Roman" w:hAnsi="Times New Roman" w:cs="Times New Roman"/>
          <w:i/>
          <w:iCs/>
          <w:sz w:val="28"/>
          <w:szCs w:val="28"/>
          <w:lang w:val="en-GB"/>
        </w:rPr>
        <w:t>srednevekovoy</w:t>
      </w:r>
      <w:proofErr w:type="spellEnd"/>
      <w:r w:rsidRPr="002A7278">
        <w:rPr>
          <w:rFonts w:ascii="Times New Roman" w:hAnsi="Times New Roman" w:cs="Times New Roman"/>
          <w:i/>
          <w:iCs/>
          <w:sz w:val="28"/>
          <w:szCs w:val="28"/>
          <w:lang w:val="en-GB"/>
        </w:rPr>
        <w:t xml:space="preserve"> </w:t>
      </w:r>
      <w:proofErr w:type="spellStart"/>
      <w:r w:rsidRPr="002A7278">
        <w:rPr>
          <w:rFonts w:ascii="Times New Roman" w:hAnsi="Times New Roman" w:cs="Times New Roman"/>
          <w:i/>
          <w:iCs/>
          <w:sz w:val="28"/>
          <w:szCs w:val="28"/>
          <w:lang w:val="en-GB"/>
        </w:rPr>
        <w:t>kultury</w:t>
      </w:r>
      <w:proofErr w:type="spellEnd"/>
      <w:r w:rsidRPr="002A7278">
        <w:rPr>
          <w:rFonts w:ascii="Times New Roman" w:hAnsi="Times New Roman" w:cs="Times New Roman"/>
          <w:sz w:val="28"/>
          <w:szCs w:val="28"/>
          <w:lang w:val="en-GB"/>
        </w:rPr>
        <w:t xml:space="preserve"> </w:t>
      </w:r>
      <w:r w:rsidRPr="002A7278">
        <w:rPr>
          <w:rFonts w:ascii="Times New Roman" w:hAnsi="Times New Roman" w:cs="Times New Roman"/>
          <w:sz w:val="28"/>
          <w:szCs w:val="28"/>
        </w:rPr>
        <w:t xml:space="preserve">(Moscow: </w:t>
      </w:r>
      <w:proofErr w:type="spellStart"/>
      <w:r w:rsidRPr="002A7278">
        <w:rPr>
          <w:rFonts w:ascii="Times New Roman" w:hAnsi="Times New Roman" w:cs="Times New Roman"/>
          <w:sz w:val="28"/>
          <w:szCs w:val="28"/>
        </w:rPr>
        <w:t>Iskusstvo</w:t>
      </w:r>
      <w:proofErr w:type="spellEnd"/>
      <w:r w:rsidRPr="002A7278">
        <w:rPr>
          <w:rFonts w:ascii="Times New Roman" w:hAnsi="Times New Roman" w:cs="Times New Roman"/>
          <w:sz w:val="28"/>
          <w:szCs w:val="28"/>
        </w:rPr>
        <w:t>, 1984)</w:t>
      </w:r>
    </w:p>
    <w:p w14:paraId="0FF5B600" w14:textId="77777777" w:rsidR="008B01D2" w:rsidRPr="002A7278" w:rsidRDefault="008B01D2" w:rsidP="008B01D2">
      <w:pPr>
        <w:spacing w:line="360" w:lineRule="auto"/>
        <w:ind w:left="720" w:hanging="720"/>
        <w:rPr>
          <w:rFonts w:ascii="Times New Roman" w:hAnsi="Times New Roman" w:cs="Times New Roman"/>
          <w:sz w:val="28"/>
          <w:szCs w:val="28"/>
        </w:rPr>
      </w:pPr>
      <w:r w:rsidRPr="002A7278">
        <w:rPr>
          <w:rFonts w:ascii="Times New Roman" w:hAnsi="Times New Roman" w:cs="Times New Roman"/>
          <w:sz w:val="28"/>
          <w:szCs w:val="28"/>
        </w:rPr>
        <w:t>Oxford Dictionary of National Biography, ‘Basset, Richard’, 23 September 2004, https://doi.org/10.1093/ref:odnb/1647</w:t>
      </w:r>
    </w:p>
    <w:p w14:paraId="6053DEF6" w14:textId="77777777" w:rsidR="008B01D2" w:rsidRDefault="008B01D2" w:rsidP="008B01D2">
      <w:pPr>
        <w:pStyle w:val="FootnoteText"/>
        <w:spacing w:line="360" w:lineRule="auto"/>
        <w:ind w:left="720" w:hanging="720"/>
        <w:rPr>
          <w:rFonts w:ascii="Times New Roman" w:hAnsi="Times New Roman" w:cs="Times New Roman"/>
          <w:sz w:val="28"/>
          <w:szCs w:val="28"/>
        </w:rPr>
      </w:pPr>
      <w:r w:rsidRPr="002A7278">
        <w:rPr>
          <w:rFonts w:ascii="Times New Roman" w:hAnsi="Times New Roman" w:cs="Times New Roman"/>
          <w:sz w:val="28"/>
          <w:szCs w:val="28"/>
        </w:rPr>
        <w:t>Poole</w:t>
      </w:r>
      <w:r>
        <w:rPr>
          <w:rFonts w:ascii="Times New Roman" w:hAnsi="Times New Roman" w:cs="Times New Roman"/>
          <w:sz w:val="28"/>
          <w:szCs w:val="28"/>
        </w:rPr>
        <w:t>,</w:t>
      </w:r>
      <w:r w:rsidRPr="002A7278">
        <w:rPr>
          <w:rFonts w:ascii="Times New Roman" w:hAnsi="Times New Roman" w:cs="Times New Roman"/>
          <w:sz w:val="28"/>
          <w:szCs w:val="28"/>
        </w:rPr>
        <w:t xml:space="preserve"> </w:t>
      </w:r>
      <w:r w:rsidRPr="002A7278">
        <w:rPr>
          <w:rFonts w:ascii="Times New Roman" w:hAnsi="Times New Roman" w:cs="Times New Roman"/>
          <w:sz w:val="28"/>
          <w:szCs w:val="28"/>
        </w:rPr>
        <w:t xml:space="preserve">Reginald L., </w:t>
      </w:r>
      <w:r w:rsidRPr="002A7278">
        <w:rPr>
          <w:rFonts w:ascii="Times New Roman" w:hAnsi="Times New Roman" w:cs="Times New Roman"/>
          <w:i/>
          <w:iCs/>
          <w:sz w:val="28"/>
          <w:szCs w:val="28"/>
        </w:rPr>
        <w:t xml:space="preserve">Medieval Reckonings of Time, </w:t>
      </w:r>
      <w:r w:rsidRPr="002A7278">
        <w:rPr>
          <w:rFonts w:ascii="Times New Roman" w:hAnsi="Times New Roman" w:cs="Times New Roman"/>
          <w:sz w:val="28"/>
          <w:szCs w:val="28"/>
        </w:rPr>
        <w:t>ed. by C. Johnson, J.P. Whitney (Society for Promoting Christian Knowledge, 1918)</w:t>
      </w:r>
      <w:r>
        <w:rPr>
          <w:rFonts w:ascii="Times New Roman" w:hAnsi="Times New Roman" w:cs="Times New Roman"/>
          <w:sz w:val="28"/>
          <w:szCs w:val="28"/>
        </w:rPr>
        <w:t xml:space="preserve"> </w:t>
      </w:r>
      <w:r w:rsidRPr="002A7278">
        <w:rPr>
          <w:rFonts w:ascii="Times New Roman" w:hAnsi="Times New Roman" w:cs="Times New Roman"/>
          <w:sz w:val="28"/>
          <w:szCs w:val="28"/>
        </w:rPr>
        <w:t>&lt;https://archive.org/details/dli.ministry.04239&gt; [accessed 24.11.2025]</w:t>
      </w:r>
    </w:p>
    <w:p w14:paraId="101499B2" w14:textId="77777777" w:rsidR="002A7278" w:rsidRPr="002A7278" w:rsidRDefault="002A7278" w:rsidP="002A7278">
      <w:pPr>
        <w:spacing w:line="360" w:lineRule="auto"/>
        <w:rPr>
          <w:rFonts w:ascii="Times New Roman" w:hAnsi="Times New Roman" w:cs="Times New Roman"/>
          <w:sz w:val="28"/>
          <w:szCs w:val="28"/>
        </w:rPr>
      </w:pPr>
    </w:p>
    <w:sectPr w:rsidR="002A7278" w:rsidRPr="002A7278" w:rsidSect="00386B88">
      <w:headerReference w:type="default" r:id="rId8"/>
      <w:headerReference w:type="firs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A5D1D0" w14:textId="77777777" w:rsidR="00AF281B" w:rsidRDefault="00AF281B" w:rsidP="00386B88">
      <w:pPr>
        <w:spacing w:after="0" w:line="240" w:lineRule="auto"/>
      </w:pPr>
      <w:r>
        <w:separator/>
      </w:r>
    </w:p>
  </w:endnote>
  <w:endnote w:type="continuationSeparator" w:id="0">
    <w:p w14:paraId="563CCEC8" w14:textId="77777777" w:rsidR="00AF281B" w:rsidRDefault="00AF281B" w:rsidP="00386B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BF2E9E" w14:textId="77777777" w:rsidR="00AF281B" w:rsidRDefault="00AF281B" w:rsidP="00386B88">
      <w:pPr>
        <w:spacing w:after="0" w:line="240" w:lineRule="auto"/>
      </w:pPr>
      <w:r>
        <w:separator/>
      </w:r>
    </w:p>
  </w:footnote>
  <w:footnote w:type="continuationSeparator" w:id="0">
    <w:p w14:paraId="0BC8F88E" w14:textId="77777777" w:rsidR="00AF281B" w:rsidRDefault="00AF281B" w:rsidP="00386B88">
      <w:pPr>
        <w:spacing w:after="0" w:line="240" w:lineRule="auto"/>
      </w:pPr>
      <w:r>
        <w:continuationSeparator/>
      </w:r>
    </w:p>
  </w:footnote>
  <w:footnote w:id="1">
    <w:p w14:paraId="26284519" w14:textId="1DDC9510" w:rsidR="000A3692" w:rsidRPr="005A0C51" w:rsidRDefault="000A3692">
      <w:pPr>
        <w:pStyle w:val="FootnoteText"/>
        <w:rPr>
          <w:rFonts w:ascii="Times New Roman" w:hAnsi="Times New Roman" w:cs="Times New Roman"/>
        </w:rPr>
      </w:pPr>
      <w:r w:rsidRPr="005A0C51">
        <w:rPr>
          <w:rStyle w:val="FootnoteReference"/>
          <w:rFonts w:ascii="Times New Roman" w:hAnsi="Times New Roman" w:cs="Times New Roman"/>
        </w:rPr>
        <w:footnoteRef/>
      </w:r>
      <w:r w:rsidRPr="005A0C51">
        <w:rPr>
          <w:rFonts w:ascii="Times New Roman" w:hAnsi="Times New Roman" w:cs="Times New Roman"/>
        </w:rPr>
        <w:t xml:space="preserve"> </w:t>
      </w:r>
      <w:r w:rsidR="000C0ACE" w:rsidRPr="005A0C51">
        <w:rPr>
          <w:rFonts w:ascii="Times New Roman" w:hAnsi="Times New Roman" w:cs="Times New Roman"/>
          <w:i/>
          <w:iCs/>
        </w:rPr>
        <w:t>Handbook of British Chronology</w:t>
      </w:r>
      <w:r w:rsidR="000C0ACE" w:rsidRPr="005A0C51">
        <w:rPr>
          <w:rFonts w:ascii="Times New Roman" w:hAnsi="Times New Roman" w:cs="Times New Roman"/>
        </w:rPr>
        <w:t xml:space="preserve">, ed. by E. B. </w:t>
      </w:r>
      <w:proofErr w:type="spellStart"/>
      <w:r w:rsidR="000C0ACE" w:rsidRPr="005A0C51">
        <w:rPr>
          <w:rFonts w:ascii="Times New Roman" w:hAnsi="Times New Roman" w:cs="Times New Roman"/>
        </w:rPr>
        <w:t>Fryde</w:t>
      </w:r>
      <w:proofErr w:type="spellEnd"/>
      <w:r w:rsidR="000C0ACE" w:rsidRPr="005A0C51">
        <w:rPr>
          <w:rFonts w:ascii="Times New Roman" w:hAnsi="Times New Roman" w:cs="Times New Roman"/>
        </w:rPr>
        <w:t xml:space="preserve">, D. E. Greenway, S. Porter, and I. Roy, 3rd </w:t>
      </w:r>
      <w:proofErr w:type="spellStart"/>
      <w:r w:rsidR="000C0ACE" w:rsidRPr="005A0C51">
        <w:rPr>
          <w:rFonts w:ascii="Times New Roman" w:hAnsi="Times New Roman" w:cs="Times New Roman"/>
        </w:rPr>
        <w:t>edn</w:t>
      </w:r>
      <w:proofErr w:type="spellEnd"/>
      <w:r w:rsidR="000C0ACE" w:rsidRPr="005A0C51">
        <w:rPr>
          <w:rFonts w:ascii="Times New Roman" w:hAnsi="Times New Roman" w:cs="Times New Roman"/>
        </w:rPr>
        <w:t xml:space="preserve"> (Royal Historical Society, 1986), p.</w:t>
      </w:r>
      <w:r w:rsidR="005A0C51" w:rsidRPr="005A0C51">
        <w:rPr>
          <w:rFonts w:ascii="Times New Roman" w:hAnsi="Times New Roman" w:cs="Times New Roman"/>
        </w:rPr>
        <w:t xml:space="preserve"> 40</w:t>
      </w:r>
      <w:r w:rsidR="000C0ACE" w:rsidRPr="005A0C51">
        <w:rPr>
          <w:rFonts w:ascii="Times New Roman" w:hAnsi="Times New Roman" w:cs="Times New Roman"/>
        </w:rPr>
        <w:t xml:space="preserve">, </w:t>
      </w:r>
      <w:r w:rsidR="000C0ACE" w:rsidRPr="005A0C51">
        <w:rPr>
          <w:rFonts w:ascii="Times New Roman" w:hAnsi="Times New Roman" w:cs="Times New Roman"/>
        </w:rPr>
        <w:t xml:space="preserve">hereafter </w:t>
      </w:r>
      <w:r w:rsidR="000C0ACE" w:rsidRPr="00823B71">
        <w:rPr>
          <w:rFonts w:ascii="Times New Roman" w:hAnsi="Times New Roman" w:cs="Times New Roman"/>
          <w:i/>
          <w:iCs/>
        </w:rPr>
        <w:t>HBC</w:t>
      </w:r>
      <w:r w:rsidR="000C0ACE" w:rsidRPr="005A0C51">
        <w:rPr>
          <w:rFonts w:ascii="Times New Roman" w:hAnsi="Times New Roman" w:cs="Times New Roman"/>
        </w:rPr>
        <w:t xml:space="preserve">. Any further references to this source are included </w:t>
      </w:r>
      <w:r w:rsidR="000C0ACE" w:rsidRPr="005A0C51">
        <w:rPr>
          <w:rFonts w:ascii="Times New Roman" w:hAnsi="Times New Roman" w:cs="Times New Roman"/>
        </w:rPr>
        <w:t xml:space="preserve">in brackets </w:t>
      </w:r>
      <w:r w:rsidR="00C82CE4">
        <w:rPr>
          <w:rFonts w:ascii="Times New Roman" w:hAnsi="Times New Roman" w:cs="Times New Roman"/>
        </w:rPr>
        <w:t xml:space="preserve">along </w:t>
      </w:r>
      <w:r w:rsidR="000C0ACE" w:rsidRPr="005A0C51">
        <w:rPr>
          <w:rFonts w:ascii="Times New Roman" w:hAnsi="Times New Roman" w:cs="Times New Roman"/>
        </w:rPr>
        <w:t>with the page number</w:t>
      </w:r>
      <w:r w:rsidR="000C0ACE" w:rsidRPr="005A0C51">
        <w:rPr>
          <w:rFonts w:ascii="Times New Roman" w:hAnsi="Times New Roman" w:cs="Times New Roman"/>
        </w:rPr>
        <w:t xml:space="preserve"> in the main text</w:t>
      </w:r>
      <w:r w:rsidR="00C82CE4">
        <w:rPr>
          <w:rFonts w:ascii="Times New Roman" w:hAnsi="Times New Roman" w:cs="Times New Roman"/>
        </w:rPr>
        <w:t xml:space="preserve"> </w:t>
      </w:r>
      <w:r w:rsidR="00C82CE4">
        <w:rPr>
          <w:rFonts w:ascii="Times New Roman" w:hAnsi="Times New Roman" w:cs="Times New Roman"/>
        </w:rPr>
        <w:t>&lt;</w:t>
      </w:r>
      <w:r w:rsidR="00C82CE4" w:rsidRPr="00C82CE4">
        <w:rPr>
          <w:rFonts w:ascii="Times New Roman" w:hAnsi="Times New Roman" w:cs="Times New Roman"/>
        </w:rPr>
        <w:t>https://archive.org/details/handbookofbritis0000unse</w:t>
      </w:r>
      <w:r w:rsidR="00C82CE4">
        <w:rPr>
          <w:rFonts w:ascii="Times New Roman" w:hAnsi="Times New Roman" w:cs="Times New Roman"/>
        </w:rPr>
        <w:t>&gt; [accessed 24.11.2025]</w:t>
      </w:r>
      <w:r w:rsidR="00823B71">
        <w:rPr>
          <w:rFonts w:ascii="Times New Roman" w:hAnsi="Times New Roman" w:cs="Times New Roman"/>
        </w:rPr>
        <w:t>.</w:t>
      </w:r>
    </w:p>
  </w:footnote>
  <w:footnote w:id="2">
    <w:p w14:paraId="28E7F560" w14:textId="35CB2BF9" w:rsidR="006C20DE" w:rsidRPr="00FC413B" w:rsidRDefault="006C20DE">
      <w:pPr>
        <w:pStyle w:val="FootnoteText"/>
        <w:rPr>
          <w:rFonts w:ascii="Times New Roman" w:hAnsi="Times New Roman" w:cs="Times New Roman"/>
        </w:rPr>
      </w:pPr>
      <w:r w:rsidRPr="005A0C51">
        <w:rPr>
          <w:rStyle w:val="FootnoteReference"/>
          <w:rFonts w:ascii="Times New Roman" w:hAnsi="Times New Roman" w:cs="Times New Roman"/>
        </w:rPr>
        <w:footnoteRef/>
      </w:r>
      <w:r w:rsidRPr="005A0C51">
        <w:rPr>
          <w:rFonts w:ascii="Times New Roman" w:hAnsi="Times New Roman" w:cs="Times New Roman"/>
        </w:rPr>
        <w:t xml:space="preserve"> </w:t>
      </w:r>
      <w:r w:rsidR="00FC413B" w:rsidRPr="00FC413B">
        <w:rPr>
          <w:rFonts w:ascii="Times New Roman" w:hAnsi="Times New Roman" w:cs="Times New Roman"/>
          <w:i/>
          <w:iCs/>
        </w:rPr>
        <w:t xml:space="preserve">Handbook of Dates: </w:t>
      </w:r>
      <w:r w:rsidR="002A7278">
        <w:rPr>
          <w:rFonts w:ascii="Times New Roman" w:hAnsi="Times New Roman" w:cs="Times New Roman"/>
          <w:i/>
          <w:iCs/>
        </w:rPr>
        <w:t>F</w:t>
      </w:r>
      <w:r w:rsidR="00FC413B" w:rsidRPr="00FC413B">
        <w:rPr>
          <w:rFonts w:ascii="Times New Roman" w:hAnsi="Times New Roman" w:cs="Times New Roman"/>
          <w:i/>
          <w:iCs/>
        </w:rPr>
        <w:t>or Students of English History</w:t>
      </w:r>
      <w:r w:rsidR="00FC413B">
        <w:rPr>
          <w:rFonts w:ascii="Times New Roman" w:hAnsi="Times New Roman" w:cs="Times New Roman"/>
        </w:rPr>
        <w:t xml:space="preserve">, ed. by C. R. Cheney, </w:t>
      </w:r>
      <w:r w:rsidR="00C82CE4">
        <w:rPr>
          <w:rFonts w:ascii="Times New Roman" w:hAnsi="Times New Roman" w:cs="Times New Roman"/>
        </w:rPr>
        <w:t>(</w:t>
      </w:r>
      <w:r w:rsidR="00C82CE4" w:rsidRPr="005A0C51">
        <w:rPr>
          <w:rFonts w:ascii="Times New Roman" w:hAnsi="Times New Roman" w:cs="Times New Roman"/>
        </w:rPr>
        <w:t>Royal Historical Society, 19</w:t>
      </w:r>
      <w:r w:rsidR="00C82CE4">
        <w:rPr>
          <w:rFonts w:ascii="Times New Roman" w:hAnsi="Times New Roman" w:cs="Times New Roman"/>
        </w:rPr>
        <w:t>61</w:t>
      </w:r>
      <w:r w:rsidR="00C82CE4" w:rsidRPr="005A0C51">
        <w:rPr>
          <w:rFonts w:ascii="Times New Roman" w:hAnsi="Times New Roman" w:cs="Times New Roman"/>
        </w:rPr>
        <w:t>)</w:t>
      </w:r>
      <w:r w:rsidR="00C82CE4">
        <w:rPr>
          <w:rFonts w:ascii="Times New Roman" w:hAnsi="Times New Roman" w:cs="Times New Roman"/>
        </w:rPr>
        <w:t xml:space="preserve">, p. 65, </w:t>
      </w:r>
      <w:r w:rsidR="00C82CE4" w:rsidRPr="005A0C51">
        <w:rPr>
          <w:rFonts w:ascii="Times New Roman" w:hAnsi="Times New Roman" w:cs="Times New Roman"/>
        </w:rPr>
        <w:t xml:space="preserve">hereafter </w:t>
      </w:r>
      <w:r w:rsidR="00C82CE4" w:rsidRPr="00823B71">
        <w:rPr>
          <w:rFonts w:ascii="Times New Roman" w:hAnsi="Times New Roman" w:cs="Times New Roman"/>
          <w:i/>
          <w:iCs/>
        </w:rPr>
        <w:t>H</w:t>
      </w:r>
      <w:r w:rsidR="00C82CE4" w:rsidRPr="00823B71">
        <w:rPr>
          <w:rFonts w:ascii="Times New Roman" w:hAnsi="Times New Roman" w:cs="Times New Roman"/>
          <w:i/>
          <w:iCs/>
        </w:rPr>
        <w:t>D</w:t>
      </w:r>
      <w:r w:rsidR="00C82CE4" w:rsidRPr="005A0C51">
        <w:rPr>
          <w:rFonts w:ascii="Times New Roman" w:hAnsi="Times New Roman" w:cs="Times New Roman"/>
        </w:rPr>
        <w:t xml:space="preserve">. Any further references to this source are included in brackets </w:t>
      </w:r>
      <w:r w:rsidR="00C82CE4">
        <w:rPr>
          <w:rFonts w:ascii="Times New Roman" w:hAnsi="Times New Roman" w:cs="Times New Roman"/>
        </w:rPr>
        <w:t xml:space="preserve">along </w:t>
      </w:r>
      <w:r w:rsidR="00C82CE4" w:rsidRPr="005A0C51">
        <w:rPr>
          <w:rFonts w:ascii="Times New Roman" w:hAnsi="Times New Roman" w:cs="Times New Roman"/>
        </w:rPr>
        <w:t>with the page number in the main text</w:t>
      </w:r>
      <w:r w:rsidR="00C82CE4">
        <w:rPr>
          <w:rFonts w:ascii="Times New Roman" w:hAnsi="Times New Roman" w:cs="Times New Roman"/>
        </w:rPr>
        <w:t xml:space="preserve"> </w:t>
      </w:r>
      <w:r w:rsidR="00C82CE4">
        <w:rPr>
          <w:rFonts w:ascii="Times New Roman" w:hAnsi="Times New Roman" w:cs="Times New Roman"/>
        </w:rPr>
        <w:t>&lt;</w:t>
      </w:r>
      <w:r w:rsidR="00C82CE4" w:rsidRPr="00C82CE4">
        <w:rPr>
          <w:rFonts w:ascii="Times New Roman" w:hAnsi="Times New Roman" w:cs="Times New Roman"/>
        </w:rPr>
        <w:t>https://archive.org/details/handbookofdatesf0000chen</w:t>
      </w:r>
      <w:r w:rsidR="00C82CE4">
        <w:rPr>
          <w:rFonts w:ascii="Times New Roman" w:hAnsi="Times New Roman" w:cs="Times New Roman"/>
        </w:rPr>
        <w:t>&gt; [accessed 24.11.2025]</w:t>
      </w:r>
      <w:r w:rsidR="00823B71">
        <w:rPr>
          <w:rFonts w:ascii="Times New Roman" w:hAnsi="Times New Roman" w:cs="Times New Roman"/>
        </w:rPr>
        <w:t>.</w:t>
      </w:r>
    </w:p>
  </w:footnote>
  <w:footnote w:id="3">
    <w:p w14:paraId="4BD3FC9D" w14:textId="3555133F" w:rsidR="00823B71" w:rsidRPr="00FC413B" w:rsidRDefault="006C20DE" w:rsidP="00823B71">
      <w:pPr>
        <w:pStyle w:val="FootnoteText"/>
        <w:rPr>
          <w:rFonts w:ascii="Times New Roman" w:hAnsi="Times New Roman" w:cs="Times New Roman"/>
        </w:rPr>
      </w:pPr>
      <w:r w:rsidRPr="005A0C51">
        <w:rPr>
          <w:rStyle w:val="FootnoteReference"/>
          <w:rFonts w:ascii="Times New Roman" w:hAnsi="Times New Roman" w:cs="Times New Roman"/>
        </w:rPr>
        <w:footnoteRef/>
      </w:r>
      <w:r w:rsidRPr="005A0C51">
        <w:rPr>
          <w:rFonts w:ascii="Times New Roman" w:hAnsi="Times New Roman" w:cs="Times New Roman"/>
        </w:rPr>
        <w:t xml:space="preserve"> </w:t>
      </w:r>
      <w:r w:rsidR="00823B71">
        <w:rPr>
          <w:rFonts w:ascii="Times New Roman" w:hAnsi="Times New Roman" w:cs="Times New Roman"/>
        </w:rPr>
        <w:t xml:space="preserve">CalendarHome.com, ‘Day of Week’ </w:t>
      </w:r>
      <w:r w:rsidR="00823B71">
        <w:rPr>
          <w:rFonts w:ascii="Times New Roman" w:hAnsi="Times New Roman" w:cs="Times New Roman"/>
        </w:rPr>
        <w:t>&lt;</w:t>
      </w:r>
      <w:r w:rsidR="00823B71" w:rsidRPr="00823B71">
        <w:rPr>
          <w:rFonts w:ascii="Times New Roman" w:hAnsi="Times New Roman" w:cs="Times New Roman"/>
        </w:rPr>
        <w:t>https://calendarhome.com/calculate/day-of-week</w:t>
      </w:r>
      <w:r w:rsidR="00823B71">
        <w:rPr>
          <w:rFonts w:ascii="Times New Roman" w:hAnsi="Times New Roman" w:cs="Times New Roman"/>
        </w:rPr>
        <w:t>&gt; [accessed 24.11.2025].</w:t>
      </w:r>
    </w:p>
    <w:p w14:paraId="7BF04625" w14:textId="1E8EFCD6" w:rsidR="006C20DE" w:rsidRPr="005A0C51" w:rsidRDefault="006C20DE">
      <w:pPr>
        <w:pStyle w:val="FootnoteText"/>
        <w:rPr>
          <w:rFonts w:ascii="Times New Roman" w:hAnsi="Times New Roman" w:cs="Times New Roman"/>
        </w:rPr>
      </w:pPr>
    </w:p>
  </w:footnote>
  <w:footnote w:id="4">
    <w:p w14:paraId="19C12646" w14:textId="678E6339" w:rsidR="00E569E0" w:rsidRPr="002A7278" w:rsidRDefault="00E569E0">
      <w:pPr>
        <w:pStyle w:val="FootnoteText"/>
        <w:rPr>
          <w:rFonts w:ascii="Times New Roman" w:hAnsi="Times New Roman" w:cs="Times New Roman"/>
        </w:rPr>
      </w:pPr>
      <w:r w:rsidRPr="002A7278">
        <w:rPr>
          <w:rStyle w:val="FootnoteReference"/>
          <w:rFonts w:ascii="Times New Roman" w:hAnsi="Times New Roman" w:cs="Times New Roman"/>
        </w:rPr>
        <w:footnoteRef/>
      </w:r>
      <w:r w:rsidRPr="002A7278">
        <w:rPr>
          <w:rFonts w:ascii="Times New Roman" w:hAnsi="Times New Roman" w:cs="Times New Roman"/>
        </w:rPr>
        <w:t xml:space="preserve"> </w:t>
      </w:r>
      <w:r w:rsidR="00366BD7" w:rsidRPr="002A7278">
        <w:rPr>
          <w:rFonts w:ascii="Times New Roman" w:hAnsi="Times New Roman" w:cs="Times New Roman"/>
        </w:rPr>
        <w:t xml:space="preserve">Reginald L. Poole, </w:t>
      </w:r>
      <w:r w:rsidR="00366BD7" w:rsidRPr="002A7278">
        <w:rPr>
          <w:rFonts w:ascii="Times New Roman" w:hAnsi="Times New Roman" w:cs="Times New Roman"/>
          <w:i/>
          <w:iCs/>
        </w:rPr>
        <w:t xml:space="preserve">Medieval Reckonings of Time, </w:t>
      </w:r>
      <w:r w:rsidR="00366BD7" w:rsidRPr="002A7278">
        <w:rPr>
          <w:rFonts w:ascii="Times New Roman" w:hAnsi="Times New Roman" w:cs="Times New Roman"/>
        </w:rPr>
        <w:t xml:space="preserve">ed. by C. Johnson, J.P. Whitney (Society for Promoting Christian Knowledge, 1918), pp. 44-45 </w:t>
      </w:r>
      <w:r w:rsidR="00366BD7" w:rsidRPr="002A7278">
        <w:rPr>
          <w:rFonts w:ascii="Times New Roman" w:hAnsi="Times New Roman" w:cs="Times New Roman"/>
        </w:rPr>
        <w:t>&lt;https://archive.org/details/dli.ministry.04239&gt; [accessed 24.11.2025].</w:t>
      </w:r>
    </w:p>
  </w:footnote>
  <w:footnote w:id="5">
    <w:p w14:paraId="3CD6F85C" w14:textId="50E99E8A" w:rsidR="002157C5" w:rsidRPr="002A7278" w:rsidRDefault="002157C5">
      <w:pPr>
        <w:pStyle w:val="FootnoteText"/>
        <w:rPr>
          <w:lang w:val="en-FI"/>
        </w:rPr>
      </w:pPr>
      <w:r w:rsidRPr="002A7278">
        <w:rPr>
          <w:rStyle w:val="FootnoteReference"/>
          <w:rFonts w:ascii="Times New Roman" w:hAnsi="Times New Roman" w:cs="Times New Roman"/>
        </w:rPr>
        <w:footnoteRef/>
      </w:r>
      <w:r w:rsidRPr="002A7278">
        <w:rPr>
          <w:rFonts w:ascii="Times New Roman" w:hAnsi="Times New Roman" w:cs="Times New Roman"/>
        </w:rPr>
        <w:t xml:space="preserve"> </w:t>
      </w:r>
      <w:r w:rsidR="002A7278" w:rsidRPr="002A7278">
        <w:rPr>
          <w:rFonts w:ascii="Times New Roman" w:hAnsi="Times New Roman" w:cs="Times New Roman"/>
        </w:rPr>
        <w:t xml:space="preserve">Oxford Dictionary of National Biography, ‘Basset, Richard’, 23 September 2004, </w:t>
      </w:r>
      <w:r w:rsidR="002A7278" w:rsidRPr="002A7278">
        <w:rPr>
          <w:rFonts w:ascii="Times New Roman" w:hAnsi="Times New Roman" w:cs="Times New Roman"/>
        </w:rPr>
        <w:t>https://doi.org/10.1093/ref:odnb/1647</w:t>
      </w:r>
      <w:r w:rsidR="002A7278" w:rsidRPr="002A7278">
        <w:rPr>
          <w:rFonts w:ascii="Times New Roman" w:hAnsi="Times New Roman" w:cs="Times New Roman"/>
        </w:rPr>
        <w:t>.</w:t>
      </w:r>
    </w:p>
  </w:footnote>
  <w:footnote w:id="6">
    <w:p w14:paraId="4D54800C" w14:textId="0DCF60A2" w:rsidR="0002357A" w:rsidRPr="00125E6D" w:rsidRDefault="0002357A">
      <w:pPr>
        <w:pStyle w:val="FootnoteText"/>
        <w:rPr>
          <w:rFonts w:ascii="Times New Roman" w:hAnsi="Times New Roman" w:cs="Times New Roman"/>
          <w:lang w:val="en-GB"/>
        </w:rPr>
      </w:pPr>
      <w:r w:rsidRPr="00125E6D">
        <w:rPr>
          <w:rStyle w:val="FootnoteReference"/>
          <w:rFonts w:ascii="Times New Roman" w:hAnsi="Times New Roman" w:cs="Times New Roman"/>
        </w:rPr>
        <w:footnoteRef/>
      </w:r>
      <w:r w:rsidRPr="00125E6D">
        <w:rPr>
          <w:rFonts w:ascii="Times New Roman" w:hAnsi="Times New Roman" w:cs="Times New Roman"/>
        </w:rPr>
        <w:t xml:space="preserve"> </w:t>
      </w:r>
      <w:r w:rsidR="00276DBC" w:rsidRPr="00125E6D">
        <w:rPr>
          <w:rFonts w:ascii="Times New Roman" w:hAnsi="Times New Roman" w:cs="Times New Roman"/>
          <w:lang w:val="en-GB"/>
        </w:rPr>
        <w:t xml:space="preserve">Aaron Gurevich, </w:t>
      </w:r>
      <w:proofErr w:type="spellStart"/>
      <w:r w:rsidR="00125E6D" w:rsidRPr="00125E6D">
        <w:rPr>
          <w:rFonts w:ascii="Times New Roman" w:hAnsi="Times New Roman" w:cs="Times New Roman"/>
          <w:i/>
          <w:iCs/>
          <w:lang w:val="en-GB"/>
        </w:rPr>
        <w:t>Kategorii</w:t>
      </w:r>
      <w:proofErr w:type="spellEnd"/>
      <w:r w:rsidR="00125E6D" w:rsidRPr="00125E6D">
        <w:rPr>
          <w:rFonts w:ascii="Times New Roman" w:hAnsi="Times New Roman" w:cs="Times New Roman"/>
          <w:i/>
          <w:iCs/>
          <w:lang w:val="en-GB"/>
        </w:rPr>
        <w:t xml:space="preserve"> </w:t>
      </w:r>
      <w:proofErr w:type="spellStart"/>
      <w:r w:rsidR="00125E6D" w:rsidRPr="00125E6D">
        <w:rPr>
          <w:rFonts w:ascii="Times New Roman" w:hAnsi="Times New Roman" w:cs="Times New Roman"/>
          <w:i/>
          <w:iCs/>
          <w:lang w:val="en-GB"/>
        </w:rPr>
        <w:t>srednevekovoy</w:t>
      </w:r>
      <w:proofErr w:type="spellEnd"/>
      <w:r w:rsidR="00125E6D" w:rsidRPr="00125E6D">
        <w:rPr>
          <w:rFonts w:ascii="Times New Roman" w:hAnsi="Times New Roman" w:cs="Times New Roman"/>
          <w:i/>
          <w:iCs/>
          <w:lang w:val="en-GB"/>
        </w:rPr>
        <w:t xml:space="preserve"> </w:t>
      </w:r>
      <w:proofErr w:type="spellStart"/>
      <w:r w:rsidR="00125E6D" w:rsidRPr="00125E6D">
        <w:rPr>
          <w:rFonts w:ascii="Times New Roman" w:hAnsi="Times New Roman" w:cs="Times New Roman"/>
          <w:i/>
          <w:iCs/>
          <w:lang w:val="en-GB"/>
        </w:rPr>
        <w:t>kultury</w:t>
      </w:r>
      <w:proofErr w:type="spellEnd"/>
      <w:r w:rsidR="00125E6D" w:rsidRPr="00125E6D">
        <w:rPr>
          <w:rFonts w:ascii="Times New Roman" w:hAnsi="Times New Roman" w:cs="Times New Roman"/>
          <w:lang w:val="en-GB"/>
        </w:rPr>
        <w:t xml:space="preserve"> </w:t>
      </w:r>
      <w:r w:rsidR="00276DBC" w:rsidRPr="00125E6D">
        <w:rPr>
          <w:rFonts w:ascii="Times New Roman" w:hAnsi="Times New Roman" w:cs="Times New Roman"/>
        </w:rPr>
        <w:t>(</w:t>
      </w:r>
      <w:r w:rsidR="00125E6D" w:rsidRPr="00125E6D">
        <w:rPr>
          <w:rFonts w:ascii="Times New Roman" w:hAnsi="Times New Roman" w:cs="Times New Roman"/>
        </w:rPr>
        <w:t xml:space="preserve">Moscow: </w:t>
      </w:r>
      <w:proofErr w:type="spellStart"/>
      <w:r w:rsidR="00276DBC" w:rsidRPr="00125E6D">
        <w:rPr>
          <w:rFonts w:ascii="Times New Roman" w:hAnsi="Times New Roman" w:cs="Times New Roman"/>
        </w:rPr>
        <w:t>Iskusstvo</w:t>
      </w:r>
      <w:proofErr w:type="spellEnd"/>
      <w:r w:rsidR="00276DBC" w:rsidRPr="00125E6D">
        <w:rPr>
          <w:rFonts w:ascii="Times New Roman" w:hAnsi="Times New Roman" w:cs="Times New Roman"/>
        </w:rPr>
        <w:t>, 1984), p. 121</w:t>
      </w:r>
      <w:r w:rsidR="00125E6D" w:rsidRPr="00125E6D">
        <w:rPr>
          <w:rFonts w:ascii="Times New Roman" w:hAnsi="Times New Roman" w:cs="Times New Roman"/>
        </w:rPr>
        <w:t>.</w:t>
      </w:r>
    </w:p>
  </w:footnote>
  <w:footnote w:id="7">
    <w:p w14:paraId="1B197750" w14:textId="34806BDF" w:rsidR="004A03AC" w:rsidRPr="00125E6D" w:rsidRDefault="004A03AC">
      <w:pPr>
        <w:pStyle w:val="FootnoteText"/>
        <w:rPr>
          <w:rFonts w:ascii="Times New Roman" w:hAnsi="Times New Roman" w:cs="Times New Roman"/>
        </w:rPr>
      </w:pPr>
      <w:r w:rsidRPr="00125E6D">
        <w:rPr>
          <w:rStyle w:val="FootnoteReference"/>
          <w:rFonts w:ascii="Times New Roman" w:hAnsi="Times New Roman" w:cs="Times New Roman"/>
        </w:rPr>
        <w:footnoteRef/>
      </w:r>
      <w:r w:rsidRPr="00125E6D">
        <w:rPr>
          <w:rFonts w:ascii="Times New Roman" w:hAnsi="Times New Roman" w:cs="Times New Roman"/>
        </w:rPr>
        <w:t xml:space="preserve"> </w:t>
      </w:r>
      <w:r w:rsidR="00125E6D" w:rsidRPr="00125E6D">
        <w:rPr>
          <w:rFonts w:ascii="Times New Roman" w:hAnsi="Times New Roman" w:cs="Times New Roman"/>
        </w:rPr>
        <w:t xml:space="preserve">Ibid. p. </w:t>
      </w:r>
      <w:r w:rsidR="00D66DFA" w:rsidRPr="00125E6D">
        <w:rPr>
          <w:rFonts w:ascii="Times New Roman" w:hAnsi="Times New Roman" w:cs="Times New Roman"/>
        </w:rPr>
        <w:t>121</w:t>
      </w:r>
      <w:r w:rsidR="00125E6D" w:rsidRPr="00125E6D">
        <w:rPr>
          <w:rFonts w:ascii="Times New Roman" w:hAnsi="Times New Roman" w:cs="Times New Roman"/>
        </w:rPr>
        <w:t>.</w:t>
      </w:r>
    </w:p>
  </w:footnote>
  <w:footnote w:id="8">
    <w:p w14:paraId="06080B8D" w14:textId="56C3E6F7" w:rsidR="00BA0790" w:rsidRPr="00276DBC" w:rsidRDefault="00BA0790">
      <w:pPr>
        <w:pStyle w:val="FootnoteText"/>
        <w:rPr>
          <w:lang w:val="en-GB"/>
        </w:rPr>
      </w:pPr>
      <w:r w:rsidRPr="00125E6D">
        <w:rPr>
          <w:rStyle w:val="FootnoteReference"/>
          <w:rFonts w:ascii="Times New Roman" w:hAnsi="Times New Roman" w:cs="Times New Roman"/>
        </w:rPr>
        <w:footnoteRef/>
      </w:r>
      <w:r w:rsidRPr="00125E6D">
        <w:rPr>
          <w:rFonts w:ascii="Times New Roman" w:hAnsi="Times New Roman" w:cs="Times New Roman"/>
        </w:rPr>
        <w:t xml:space="preserve"> </w:t>
      </w:r>
      <w:r w:rsidR="00125E6D" w:rsidRPr="00125E6D">
        <w:rPr>
          <w:rFonts w:ascii="Times New Roman" w:hAnsi="Times New Roman" w:cs="Times New Roman"/>
        </w:rPr>
        <w:t xml:space="preserve">Ibid. p. </w:t>
      </w:r>
      <w:r w:rsidR="00D66DFA" w:rsidRPr="00125E6D">
        <w:rPr>
          <w:rFonts w:ascii="Times New Roman" w:hAnsi="Times New Roman" w:cs="Times New Roman"/>
        </w:rPr>
        <w:t>120</w:t>
      </w:r>
      <w:r w:rsidR="00125E6D" w:rsidRPr="00125E6D">
        <w:rPr>
          <w:rFonts w:ascii="Times New Roman" w:hAnsi="Times New Roman" w:cs="Times New Roman"/>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9A033B" w14:textId="00674685" w:rsidR="00386B88" w:rsidRPr="00386B88" w:rsidRDefault="00386B88">
    <w:pPr>
      <w:pStyle w:val="Header"/>
      <w:rPr>
        <w:rFonts w:ascii="Times New Roman" w:hAnsi="Times New Roman" w:cs="Times New Roman"/>
        <w:sz w:val="24"/>
        <w:szCs w:val="24"/>
      </w:rPr>
    </w:pPr>
    <w:r w:rsidRPr="00386B88">
      <w:rPr>
        <w:rFonts w:ascii="Times New Roman" w:hAnsi="Times New Roman" w:cs="Times New Roman"/>
        <w:sz w:val="24"/>
        <w:szCs w:val="24"/>
      </w:rPr>
      <w:t>DATING EXERCISE</w:t>
    </w:r>
    <w:r w:rsidRPr="00386B88">
      <w:rPr>
        <w:rFonts w:ascii="Times New Roman" w:hAnsi="Times New Roman" w:cs="Times New Roman"/>
        <w:sz w:val="24"/>
        <w:szCs w:val="24"/>
      </w:rPr>
      <w:tab/>
    </w:r>
    <w:r w:rsidRPr="00386B88">
      <w:rPr>
        <w:rFonts w:ascii="Times New Roman" w:hAnsi="Times New Roman" w:cs="Times New Roman"/>
        <w:sz w:val="24"/>
        <w:szCs w:val="24"/>
      </w:rPr>
      <w:tab/>
    </w:r>
    <w:sdt>
      <w:sdtPr>
        <w:rPr>
          <w:rFonts w:ascii="Times New Roman" w:hAnsi="Times New Roman" w:cs="Times New Roman"/>
          <w:sz w:val="24"/>
          <w:szCs w:val="24"/>
        </w:rPr>
        <w:id w:val="-588546973"/>
        <w:docPartObj>
          <w:docPartGallery w:val="Page Numbers (Top of Page)"/>
          <w:docPartUnique/>
        </w:docPartObj>
      </w:sdtPr>
      <w:sdtEndPr>
        <w:rPr>
          <w:noProof/>
        </w:rPr>
      </w:sdtEndPr>
      <w:sdtContent>
        <w:r w:rsidRPr="00386B88">
          <w:rPr>
            <w:rFonts w:ascii="Times New Roman" w:hAnsi="Times New Roman" w:cs="Times New Roman"/>
            <w:sz w:val="24"/>
            <w:szCs w:val="24"/>
          </w:rPr>
          <w:fldChar w:fldCharType="begin"/>
        </w:r>
        <w:r w:rsidRPr="00386B88">
          <w:rPr>
            <w:rFonts w:ascii="Times New Roman" w:hAnsi="Times New Roman" w:cs="Times New Roman"/>
            <w:sz w:val="24"/>
            <w:szCs w:val="24"/>
          </w:rPr>
          <w:instrText xml:space="preserve"> PAGE   \* MERGEFORMAT </w:instrText>
        </w:r>
        <w:r w:rsidRPr="00386B88">
          <w:rPr>
            <w:rFonts w:ascii="Times New Roman" w:hAnsi="Times New Roman" w:cs="Times New Roman"/>
            <w:sz w:val="24"/>
            <w:szCs w:val="24"/>
          </w:rPr>
          <w:fldChar w:fldCharType="separate"/>
        </w:r>
        <w:r w:rsidRPr="00386B88">
          <w:rPr>
            <w:rFonts w:ascii="Times New Roman" w:hAnsi="Times New Roman" w:cs="Times New Roman"/>
            <w:noProof/>
            <w:sz w:val="24"/>
            <w:szCs w:val="24"/>
          </w:rPr>
          <w:t>2</w:t>
        </w:r>
        <w:r w:rsidRPr="00386B88">
          <w:rPr>
            <w:rFonts w:ascii="Times New Roman" w:hAnsi="Times New Roman" w:cs="Times New Roman"/>
            <w:noProof/>
            <w:sz w:val="24"/>
            <w:szCs w:val="24"/>
          </w:rPr>
          <w:fldChar w:fldCharType="end"/>
        </w:r>
      </w:sdtContent>
    </w:sdt>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AA7C81" w14:textId="2A33F965" w:rsidR="00386B88" w:rsidRPr="00386B88" w:rsidRDefault="00386B88">
    <w:pPr>
      <w:pStyle w:val="Header"/>
      <w:rPr>
        <w:rFonts w:ascii="Times New Roman" w:hAnsi="Times New Roman" w:cs="Times New Roman"/>
        <w:sz w:val="24"/>
        <w:szCs w:val="24"/>
        <w:lang w:val="en-GB"/>
      </w:rPr>
    </w:pPr>
    <w:r w:rsidRPr="00386B88">
      <w:rPr>
        <w:rFonts w:ascii="Times New Roman" w:hAnsi="Times New Roman" w:cs="Times New Roman"/>
        <w:sz w:val="24"/>
        <w:szCs w:val="24"/>
        <w:lang w:val="en-GB"/>
      </w:rPr>
      <w:t>Running head: DATING EXERCISE</w:t>
    </w:r>
    <w:r w:rsidRPr="00386B88">
      <w:rPr>
        <w:rFonts w:ascii="Times New Roman" w:hAnsi="Times New Roman" w:cs="Times New Roman"/>
        <w:sz w:val="24"/>
        <w:szCs w:val="24"/>
        <w:lang w:val="en-GB"/>
      </w:rPr>
      <w:tab/>
    </w:r>
    <w:r w:rsidRPr="00386B88">
      <w:rPr>
        <w:rFonts w:ascii="Times New Roman" w:hAnsi="Times New Roman" w:cs="Times New Roman"/>
        <w:sz w:val="24"/>
        <w:szCs w:val="24"/>
        <w:lang w:val="en-GB"/>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E22FE"/>
    <w:multiLevelType w:val="hybridMultilevel"/>
    <w:tmpl w:val="E1144D24"/>
    <w:lvl w:ilvl="0" w:tplc="07049D38">
      <w:start w:val="1"/>
      <w:numFmt w:val="upperLetter"/>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0AD535DC"/>
    <w:multiLevelType w:val="hybridMultilevel"/>
    <w:tmpl w:val="3A563D48"/>
    <w:lvl w:ilvl="0" w:tplc="20000017">
      <w:start w:val="1"/>
      <w:numFmt w:val="lowerLetter"/>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23A64C01"/>
    <w:multiLevelType w:val="hybridMultilevel"/>
    <w:tmpl w:val="3536BA1E"/>
    <w:lvl w:ilvl="0" w:tplc="2000000F">
      <w:start w:val="1"/>
      <w:numFmt w:val="decimal"/>
      <w:lvlText w:val="%1."/>
      <w:lvlJc w:val="left"/>
      <w:pPr>
        <w:ind w:left="1440" w:hanging="360"/>
      </w:pPr>
    </w:lvl>
    <w:lvl w:ilvl="1" w:tplc="20000019" w:tentative="1">
      <w:start w:val="1"/>
      <w:numFmt w:val="lowerLetter"/>
      <w:lvlText w:val="%2."/>
      <w:lvlJc w:val="left"/>
      <w:pPr>
        <w:ind w:left="2160" w:hanging="360"/>
      </w:pPr>
    </w:lvl>
    <w:lvl w:ilvl="2" w:tplc="2000001B" w:tentative="1">
      <w:start w:val="1"/>
      <w:numFmt w:val="lowerRoman"/>
      <w:lvlText w:val="%3."/>
      <w:lvlJc w:val="right"/>
      <w:pPr>
        <w:ind w:left="2880" w:hanging="180"/>
      </w:pPr>
    </w:lvl>
    <w:lvl w:ilvl="3" w:tplc="2000000F" w:tentative="1">
      <w:start w:val="1"/>
      <w:numFmt w:val="decimal"/>
      <w:lvlText w:val="%4."/>
      <w:lvlJc w:val="left"/>
      <w:pPr>
        <w:ind w:left="3600" w:hanging="360"/>
      </w:pPr>
    </w:lvl>
    <w:lvl w:ilvl="4" w:tplc="20000019" w:tentative="1">
      <w:start w:val="1"/>
      <w:numFmt w:val="lowerLetter"/>
      <w:lvlText w:val="%5."/>
      <w:lvlJc w:val="left"/>
      <w:pPr>
        <w:ind w:left="4320" w:hanging="360"/>
      </w:pPr>
    </w:lvl>
    <w:lvl w:ilvl="5" w:tplc="2000001B" w:tentative="1">
      <w:start w:val="1"/>
      <w:numFmt w:val="lowerRoman"/>
      <w:lvlText w:val="%6."/>
      <w:lvlJc w:val="right"/>
      <w:pPr>
        <w:ind w:left="5040" w:hanging="180"/>
      </w:pPr>
    </w:lvl>
    <w:lvl w:ilvl="6" w:tplc="2000000F" w:tentative="1">
      <w:start w:val="1"/>
      <w:numFmt w:val="decimal"/>
      <w:lvlText w:val="%7."/>
      <w:lvlJc w:val="left"/>
      <w:pPr>
        <w:ind w:left="5760" w:hanging="360"/>
      </w:pPr>
    </w:lvl>
    <w:lvl w:ilvl="7" w:tplc="20000019" w:tentative="1">
      <w:start w:val="1"/>
      <w:numFmt w:val="lowerLetter"/>
      <w:lvlText w:val="%8."/>
      <w:lvlJc w:val="left"/>
      <w:pPr>
        <w:ind w:left="6480" w:hanging="360"/>
      </w:pPr>
    </w:lvl>
    <w:lvl w:ilvl="8" w:tplc="2000001B" w:tentative="1">
      <w:start w:val="1"/>
      <w:numFmt w:val="lowerRoman"/>
      <w:lvlText w:val="%9."/>
      <w:lvlJc w:val="right"/>
      <w:pPr>
        <w:ind w:left="7200" w:hanging="180"/>
      </w:pPr>
    </w:lvl>
  </w:abstractNum>
  <w:abstractNum w:abstractNumId="3" w15:restartNumberingAfterBreak="0">
    <w:nsid w:val="50510526"/>
    <w:multiLevelType w:val="hybridMultilevel"/>
    <w:tmpl w:val="3536BA1E"/>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num w:numId="1" w16cid:durableId="310644576">
    <w:abstractNumId w:val="0"/>
  </w:num>
  <w:num w:numId="2" w16cid:durableId="1073166353">
    <w:abstractNumId w:val="1"/>
  </w:num>
  <w:num w:numId="3" w16cid:durableId="1862936068">
    <w:abstractNumId w:val="2"/>
  </w:num>
  <w:num w:numId="4" w16cid:durableId="8165788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B88"/>
    <w:rsid w:val="000220ED"/>
    <w:rsid w:val="0002357A"/>
    <w:rsid w:val="000A3692"/>
    <w:rsid w:val="000C0ACE"/>
    <w:rsid w:val="000D5019"/>
    <w:rsid w:val="00125E6D"/>
    <w:rsid w:val="00151243"/>
    <w:rsid w:val="001A25BC"/>
    <w:rsid w:val="001B6BDE"/>
    <w:rsid w:val="001D0DBE"/>
    <w:rsid w:val="001E1FB5"/>
    <w:rsid w:val="002157C5"/>
    <w:rsid w:val="00246711"/>
    <w:rsid w:val="00276DBC"/>
    <w:rsid w:val="002A7278"/>
    <w:rsid w:val="002B0717"/>
    <w:rsid w:val="002B3E55"/>
    <w:rsid w:val="002C2FED"/>
    <w:rsid w:val="00366BD7"/>
    <w:rsid w:val="00386B88"/>
    <w:rsid w:val="004700AE"/>
    <w:rsid w:val="004816BA"/>
    <w:rsid w:val="004A03AC"/>
    <w:rsid w:val="005028CB"/>
    <w:rsid w:val="005A0C51"/>
    <w:rsid w:val="00655CA2"/>
    <w:rsid w:val="006C20DE"/>
    <w:rsid w:val="006D7F56"/>
    <w:rsid w:val="00823B71"/>
    <w:rsid w:val="008441B2"/>
    <w:rsid w:val="008B01D2"/>
    <w:rsid w:val="008B057E"/>
    <w:rsid w:val="00921C20"/>
    <w:rsid w:val="009E353C"/>
    <w:rsid w:val="00A330F1"/>
    <w:rsid w:val="00A33D91"/>
    <w:rsid w:val="00AF281B"/>
    <w:rsid w:val="00B73E56"/>
    <w:rsid w:val="00BA0790"/>
    <w:rsid w:val="00C82CE4"/>
    <w:rsid w:val="00D66DFA"/>
    <w:rsid w:val="00DB0325"/>
    <w:rsid w:val="00DC7C54"/>
    <w:rsid w:val="00E16DD5"/>
    <w:rsid w:val="00E17315"/>
    <w:rsid w:val="00E569E0"/>
    <w:rsid w:val="00FC413B"/>
  </w:rsids>
  <m:mathPr>
    <m:mathFont m:val="Cambria Math"/>
    <m:brkBin m:val="before"/>
    <m:brkBinSub m:val="--"/>
    <m:smallFrac m:val="0"/>
    <m:dispDef/>
    <m:lMargin m:val="0"/>
    <m:rMargin m:val="0"/>
    <m:defJc m:val="centerGroup"/>
    <m:wrapIndent m:val="1440"/>
    <m:intLim m:val="subSup"/>
    <m:naryLim m:val="undOvr"/>
  </m:mathPr>
  <w:themeFontLang w:val="en-FI"/>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BFF5DC5"/>
  <w15:chartTrackingRefBased/>
  <w15:docId w15:val="{2779E4F1-0ECC-4D52-A35C-583568E8EB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FI"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6B8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86B8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86B8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86B8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86B8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86B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6B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6B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6B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6B8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86B8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86B8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86B8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86B8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86B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6B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6B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6B88"/>
    <w:rPr>
      <w:rFonts w:eastAsiaTheme="majorEastAsia" w:cstheme="majorBidi"/>
      <w:color w:val="272727" w:themeColor="text1" w:themeTint="D8"/>
    </w:rPr>
  </w:style>
  <w:style w:type="paragraph" w:styleId="Title">
    <w:name w:val="Title"/>
    <w:basedOn w:val="Normal"/>
    <w:next w:val="Normal"/>
    <w:link w:val="TitleChar"/>
    <w:uiPriority w:val="10"/>
    <w:qFormat/>
    <w:rsid w:val="00386B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6B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6B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6B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6B88"/>
    <w:pPr>
      <w:spacing w:before="160"/>
      <w:jc w:val="center"/>
    </w:pPr>
    <w:rPr>
      <w:i/>
      <w:iCs/>
      <w:color w:val="404040" w:themeColor="text1" w:themeTint="BF"/>
    </w:rPr>
  </w:style>
  <w:style w:type="character" w:customStyle="1" w:styleId="QuoteChar">
    <w:name w:val="Quote Char"/>
    <w:basedOn w:val="DefaultParagraphFont"/>
    <w:link w:val="Quote"/>
    <w:uiPriority w:val="29"/>
    <w:rsid w:val="00386B88"/>
    <w:rPr>
      <w:i/>
      <w:iCs/>
      <w:color w:val="404040" w:themeColor="text1" w:themeTint="BF"/>
    </w:rPr>
  </w:style>
  <w:style w:type="paragraph" w:styleId="ListParagraph">
    <w:name w:val="List Paragraph"/>
    <w:basedOn w:val="Normal"/>
    <w:uiPriority w:val="34"/>
    <w:qFormat/>
    <w:rsid w:val="00386B88"/>
    <w:pPr>
      <w:ind w:left="720"/>
      <w:contextualSpacing/>
    </w:pPr>
  </w:style>
  <w:style w:type="character" w:styleId="IntenseEmphasis">
    <w:name w:val="Intense Emphasis"/>
    <w:basedOn w:val="DefaultParagraphFont"/>
    <w:uiPriority w:val="21"/>
    <w:qFormat/>
    <w:rsid w:val="00386B88"/>
    <w:rPr>
      <w:i/>
      <w:iCs/>
      <w:color w:val="2F5496" w:themeColor="accent1" w:themeShade="BF"/>
    </w:rPr>
  </w:style>
  <w:style w:type="paragraph" w:styleId="IntenseQuote">
    <w:name w:val="Intense Quote"/>
    <w:basedOn w:val="Normal"/>
    <w:next w:val="Normal"/>
    <w:link w:val="IntenseQuoteChar"/>
    <w:uiPriority w:val="30"/>
    <w:qFormat/>
    <w:rsid w:val="00386B8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86B88"/>
    <w:rPr>
      <w:i/>
      <w:iCs/>
      <w:color w:val="2F5496" w:themeColor="accent1" w:themeShade="BF"/>
    </w:rPr>
  </w:style>
  <w:style w:type="character" w:styleId="IntenseReference">
    <w:name w:val="Intense Reference"/>
    <w:basedOn w:val="DefaultParagraphFont"/>
    <w:uiPriority w:val="32"/>
    <w:qFormat/>
    <w:rsid w:val="00386B88"/>
    <w:rPr>
      <w:b/>
      <w:bCs/>
      <w:smallCaps/>
      <w:color w:val="2F5496" w:themeColor="accent1" w:themeShade="BF"/>
      <w:spacing w:val="5"/>
    </w:rPr>
  </w:style>
  <w:style w:type="paragraph" w:styleId="Header">
    <w:name w:val="header"/>
    <w:basedOn w:val="Normal"/>
    <w:link w:val="HeaderChar"/>
    <w:uiPriority w:val="99"/>
    <w:unhideWhenUsed/>
    <w:rsid w:val="00386B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6B88"/>
  </w:style>
  <w:style w:type="paragraph" w:styleId="Footer">
    <w:name w:val="footer"/>
    <w:basedOn w:val="Normal"/>
    <w:link w:val="FooterChar"/>
    <w:uiPriority w:val="99"/>
    <w:unhideWhenUsed/>
    <w:rsid w:val="00386B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6B88"/>
  </w:style>
  <w:style w:type="paragraph" w:styleId="FootnoteText">
    <w:name w:val="footnote text"/>
    <w:basedOn w:val="Normal"/>
    <w:link w:val="FootnoteTextChar"/>
    <w:uiPriority w:val="99"/>
    <w:unhideWhenUsed/>
    <w:rsid w:val="001B6BDE"/>
    <w:pPr>
      <w:spacing w:after="0" w:line="240" w:lineRule="auto"/>
    </w:pPr>
    <w:rPr>
      <w:sz w:val="20"/>
      <w:szCs w:val="20"/>
    </w:rPr>
  </w:style>
  <w:style w:type="character" w:customStyle="1" w:styleId="FootnoteTextChar">
    <w:name w:val="Footnote Text Char"/>
    <w:basedOn w:val="DefaultParagraphFont"/>
    <w:link w:val="FootnoteText"/>
    <w:uiPriority w:val="99"/>
    <w:rsid w:val="001B6BDE"/>
    <w:rPr>
      <w:sz w:val="20"/>
      <w:szCs w:val="20"/>
    </w:rPr>
  </w:style>
  <w:style w:type="character" w:styleId="FootnoteReference">
    <w:name w:val="footnote reference"/>
    <w:basedOn w:val="DefaultParagraphFont"/>
    <w:uiPriority w:val="99"/>
    <w:semiHidden/>
    <w:unhideWhenUsed/>
    <w:rsid w:val="001B6BDE"/>
    <w:rPr>
      <w:vertAlign w:val="superscript"/>
    </w:rPr>
  </w:style>
  <w:style w:type="character" w:styleId="Hyperlink">
    <w:name w:val="Hyperlink"/>
    <w:basedOn w:val="DefaultParagraphFont"/>
    <w:uiPriority w:val="99"/>
    <w:unhideWhenUsed/>
    <w:rsid w:val="00C82CE4"/>
    <w:rPr>
      <w:color w:val="0563C1" w:themeColor="hyperlink"/>
      <w:u w:val="single"/>
    </w:rPr>
  </w:style>
  <w:style w:type="character" w:styleId="UnresolvedMention">
    <w:name w:val="Unresolved Mention"/>
    <w:basedOn w:val="DefaultParagraphFont"/>
    <w:uiPriority w:val="99"/>
    <w:semiHidden/>
    <w:unhideWhenUsed/>
    <w:rsid w:val="00C82C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E351A2-0176-4D79-AEBF-F7DA27DA80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1240</TotalTime>
  <Pages>7</Pages>
  <Words>1235</Words>
  <Characters>6623</Characters>
  <Application>Microsoft Office Word</Application>
  <DocSecurity>0</DocSecurity>
  <Lines>161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Lolita Kviatkovska</dc:creator>
  <cp:keywords/>
  <dc:description/>
  <cp:lastModifiedBy>Lolita Kviatkovska</cp:lastModifiedBy>
  <cp:revision>10</cp:revision>
  <dcterms:created xsi:type="dcterms:W3CDTF">2025-11-18T10:25:00Z</dcterms:created>
  <dcterms:modified xsi:type="dcterms:W3CDTF">2025-11-24T16:03:00Z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db703ef4-2961-41c1-ad7a-444761ecf666</vt:lpwstr>
  </property>
</Properties>
</file>