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1587378832"/>
        <w:docPartObj>
          <w:docPartGallery w:val="Cover Pages"/>
          <w:docPartUnique/>
        </w:docPartObj>
      </w:sdtPr>
      <w:sdtEndPr>
        <w:rPr>
          <w:rFonts w:eastAsiaTheme="minorHAnsi"/>
          <w:kern w:val="2"/>
          <w:sz w:val="24"/>
          <w:szCs w:val="24"/>
          <w:lang w:val="en-GB"/>
          <w14:ligatures w14:val="standardContextual"/>
        </w:rPr>
      </w:sdtEndPr>
      <w:sdtContent>
        <w:p w14:paraId="1605490C" w14:textId="1128437B" w:rsidR="00FF7A50" w:rsidRDefault="00FF7A50">
          <w:pPr>
            <w:pStyle w:val="NoSpacing"/>
            <w:rPr>
              <w:sz w:val="2"/>
            </w:rPr>
          </w:pPr>
        </w:p>
        <w:p w14:paraId="63D007D5" w14:textId="77777777" w:rsidR="00FF7A50" w:rsidRDefault="00FF7A50">
          <w:r>
            <w:rPr>
              <w:noProof/>
            </w:rPr>
            <mc:AlternateContent>
              <mc:Choice Requires="wps">
                <w:drawing>
                  <wp:anchor distT="0" distB="0" distL="114300" distR="114300" simplePos="0" relativeHeight="251661312" behindDoc="0" locked="0" layoutInCell="1" allowOverlap="1" wp14:anchorId="3EC9523E" wp14:editId="4C64E286">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E310FD9" w14:textId="4A8BE50A" w:rsidR="00FF7A50" w:rsidRDefault="00FF7A50">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 xml:space="preserve">Construction Technology </w:t>
                                    </w:r>
                                  </w:p>
                                </w:sdtContent>
                              </w:sdt>
                              <w:p w14:paraId="4B39D531" w14:textId="1FBC85F1" w:rsidR="00FF7A50" w:rsidRDefault="00FF7A5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 xml:space="preserve">Sustainability evaluation </w:t>
                                    </w:r>
                                  </w:sdtContent>
                                </w:sdt>
                                <w:r>
                                  <w:rPr>
                                    <w:noProof/>
                                  </w:rPr>
                                  <w:t xml:space="preserve"> </w:t>
                                </w:r>
                              </w:p>
                              <w:p w14:paraId="04B49F15" w14:textId="77777777" w:rsidR="00FF7A50" w:rsidRDefault="00FF7A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EC9523E"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4E310FD9" w14:textId="4A8BE50A" w:rsidR="00FF7A50" w:rsidRDefault="00FF7A50">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 xml:space="preserve">Construction Technology </w:t>
                              </w:r>
                            </w:p>
                          </w:sdtContent>
                        </w:sdt>
                        <w:p w14:paraId="4B39D531" w14:textId="1FBC85F1" w:rsidR="00FF7A50" w:rsidRDefault="00FF7A5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 xml:space="preserve">Sustainability evaluation </w:t>
                              </w:r>
                            </w:sdtContent>
                          </w:sdt>
                          <w:r>
                            <w:rPr>
                              <w:noProof/>
                            </w:rPr>
                            <w:t xml:space="preserve"> </w:t>
                          </w:r>
                        </w:p>
                        <w:p w14:paraId="04B49F15" w14:textId="77777777" w:rsidR="00FF7A50" w:rsidRDefault="00FF7A50"/>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55530BE4" wp14:editId="6DFC022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D23DF3E"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7EC0B60" wp14:editId="357D6779">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E36D7D" w14:textId="62A95652" w:rsidR="00FF7A50" w:rsidRDefault="00FF7A5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Jac Cullen</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0EC3A77" w14:textId="05A82770" w:rsidR="00FF7A50" w:rsidRDefault="00FF7A50">
                                    <w:pPr>
                                      <w:pStyle w:val="NoSpacing"/>
                                      <w:jc w:val="right"/>
                                      <w:rPr>
                                        <w:color w:val="156082" w:themeColor="accent1"/>
                                        <w:sz w:val="36"/>
                                        <w:szCs w:val="36"/>
                                      </w:rPr>
                                    </w:pPr>
                                    <w:r>
                                      <w:rPr>
                                        <w:color w:val="156082" w:themeColor="accent1"/>
                                        <w:sz w:val="36"/>
                                        <w:szCs w:val="36"/>
                                      </w:rPr>
                                      <w:t>ACBA5019</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77EC0B60"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5E36D7D" w14:textId="62A95652" w:rsidR="00FF7A50" w:rsidRDefault="00FF7A50">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Jac Cullen</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30EC3A77" w14:textId="05A82770" w:rsidR="00FF7A50" w:rsidRDefault="00FF7A50">
                              <w:pPr>
                                <w:pStyle w:val="NoSpacing"/>
                                <w:jc w:val="right"/>
                                <w:rPr>
                                  <w:color w:val="156082" w:themeColor="accent1"/>
                                  <w:sz w:val="36"/>
                                  <w:szCs w:val="36"/>
                                </w:rPr>
                              </w:pPr>
                              <w:r>
                                <w:rPr>
                                  <w:color w:val="156082" w:themeColor="accent1"/>
                                  <w:sz w:val="36"/>
                                  <w:szCs w:val="36"/>
                                </w:rPr>
                                <w:t>ACBA5019</w:t>
                              </w:r>
                            </w:p>
                          </w:sdtContent>
                        </w:sdt>
                      </w:txbxContent>
                    </v:textbox>
                    <w10:wrap anchorx="page" anchory="margin"/>
                  </v:shape>
                </w:pict>
              </mc:Fallback>
            </mc:AlternateContent>
          </w:r>
        </w:p>
        <w:p w14:paraId="02E6BFED" w14:textId="26F761B4" w:rsidR="00FF7A50" w:rsidRDefault="00FF7A50">
          <w:r>
            <w:br w:type="page"/>
          </w:r>
        </w:p>
      </w:sdtContent>
    </w:sdt>
    <w:sdt>
      <w:sdtPr>
        <w:id w:val="54772955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0994413D" w14:textId="12BA4E1A" w:rsidR="008218E9" w:rsidRDefault="008218E9">
          <w:pPr>
            <w:pStyle w:val="TOCHeading"/>
          </w:pPr>
          <w:r>
            <w:t>Contents</w:t>
          </w:r>
        </w:p>
        <w:p w14:paraId="4BC3C802" w14:textId="344AD9C2" w:rsidR="008218E9" w:rsidRDefault="008218E9">
          <w:pPr>
            <w:pStyle w:val="TOC1"/>
            <w:tabs>
              <w:tab w:val="left" w:pos="480"/>
              <w:tab w:val="right" w:leader="dot" w:pos="9016"/>
            </w:tabs>
            <w:rPr>
              <w:noProof/>
            </w:rPr>
          </w:pPr>
          <w:r>
            <w:fldChar w:fldCharType="begin"/>
          </w:r>
          <w:r>
            <w:instrText xml:space="preserve"> TOC \o "1-3" \h \z \u </w:instrText>
          </w:r>
          <w:r>
            <w:fldChar w:fldCharType="separate"/>
          </w:r>
          <w:hyperlink w:anchor="_Toc197898913" w:history="1">
            <w:r w:rsidRPr="000A017A">
              <w:rPr>
                <w:rStyle w:val="Hyperlink"/>
                <w:noProof/>
              </w:rPr>
              <w:t>1.</w:t>
            </w:r>
            <w:r>
              <w:rPr>
                <w:noProof/>
              </w:rPr>
              <w:tab/>
            </w:r>
            <w:r w:rsidRPr="000A017A">
              <w:rPr>
                <w:rStyle w:val="Hyperlink"/>
                <w:noProof/>
              </w:rPr>
              <w:t>Introduction</w:t>
            </w:r>
            <w:r>
              <w:rPr>
                <w:noProof/>
                <w:webHidden/>
              </w:rPr>
              <w:tab/>
            </w:r>
            <w:r>
              <w:rPr>
                <w:noProof/>
                <w:webHidden/>
              </w:rPr>
              <w:fldChar w:fldCharType="begin"/>
            </w:r>
            <w:r>
              <w:rPr>
                <w:noProof/>
                <w:webHidden/>
              </w:rPr>
              <w:instrText xml:space="preserve"> PAGEREF _Toc197898913 \h </w:instrText>
            </w:r>
            <w:r>
              <w:rPr>
                <w:noProof/>
                <w:webHidden/>
              </w:rPr>
            </w:r>
            <w:r>
              <w:rPr>
                <w:noProof/>
                <w:webHidden/>
              </w:rPr>
              <w:fldChar w:fldCharType="separate"/>
            </w:r>
            <w:r>
              <w:rPr>
                <w:noProof/>
                <w:webHidden/>
              </w:rPr>
              <w:t>2</w:t>
            </w:r>
            <w:r>
              <w:rPr>
                <w:noProof/>
                <w:webHidden/>
              </w:rPr>
              <w:fldChar w:fldCharType="end"/>
            </w:r>
          </w:hyperlink>
        </w:p>
        <w:p w14:paraId="30DCDFBA" w14:textId="647DECF0" w:rsidR="008218E9" w:rsidRDefault="008218E9">
          <w:pPr>
            <w:pStyle w:val="TOC1"/>
            <w:tabs>
              <w:tab w:val="left" w:pos="480"/>
              <w:tab w:val="right" w:leader="dot" w:pos="9016"/>
            </w:tabs>
            <w:rPr>
              <w:noProof/>
            </w:rPr>
          </w:pPr>
          <w:hyperlink w:anchor="_Toc197898914" w:history="1">
            <w:r w:rsidRPr="000A017A">
              <w:rPr>
                <w:rStyle w:val="Hyperlink"/>
                <w:noProof/>
              </w:rPr>
              <w:t>2.</w:t>
            </w:r>
            <w:r>
              <w:rPr>
                <w:noProof/>
              </w:rPr>
              <w:tab/>
            </w:r>
            <w:r w:rsidRPr="000A017A">
              <w:rPr>
                <w:rStyle w:val="Hyperlink"/>
                <w:noProof/>
              </w:rPr>
              <w:t>Environmental impact</w:t>
            </w:r>
            <w:r>
              <w:rPr>
                <w:noProof/>
                <w:webHidden/>
              </w:rPr>
              <w:tab/>
            </w:r>
            <w:r>
              <w:rPr>
                <w:noProof/>
                <w:webHidden/>
              </w:rPr>
              <w:fldChar w:fldCharType="begin"/>
            </w:r>
            <w:r>
              <w:rPr>
                <w:noProof/>
                <w:webHidden/>
              </w:rPr>
              <w:instrText xml:space="preserve"> PAGEREF _Toc197898914 \h </w:instrText>
            </w:r>
            <w:r>
              <w:rPr>
                <w:noProof/>
                <w:webHidden/>
              </w:rPr>
            </w:r>
            <w:r>
              <w:rPr>
                <w:noProof/>
                <w:webHidden/>
              </w:rPr>
              <w:fldChar w:fldCharType="separate"/>
            </w:r>
            <w:r>
              <w:rPr>
                <w:noProof/>
                <w:webHidden/>
              </w:rPr>
              <w:t>2</w:t>
            </w:r>
            <w:r>
              <w:rPr>
                <w:noProof/>
                <w:webHidden/>
              </w:rPr>
              <w:fldChar w:fldCharType="end"/>
            </w:r>
          </w:hyperlink>
        </w:p>
        <w:p w14:paraId="247FA4BC" w14:textId="1AFC11B0" w:rsidR="008218E9" w:rsidRDefault="008218E9">
          <w:pPr>
            <w:pStyle w:val="TOC1"/>
            <w:tabs>
              <w:tab w:val="right" w:leader="dot" w:pos="9016"/>
            </w:tabs>
            <w:rPr>
              <w:noProof/>
            </w:rPr>
          </w:pPr>
          <w:hyperlink w:anchor="_Toc197898915" w:history="1">
            <w:r w:rsidRPr="000A017A">
              <w:rPr>
                <w:rStyle w:val="Hyperlink"/>
                <w:noProof/>
              </w:rPr>
              <w:t>2(a). Orientation</w:t>
            </w:r>
            <w:r>
              <w:rPr>
                <w:noProof/>
                <w:webHidden/>
              </w:rPr>
              <w:tab/>
            </w:r>
            <w:r>
              <w:rPr>
                <w:noProof/>
                <w:webHidden/>
              </w:rPr>
              <w:fldChar w:fldCharType="begin"/>
            </w:r>
            <w:r>
              <w:rPr>
                <w:noProof/>
                <w:webHidden/>
              </w:rPr>
              <w:instrText xml:space="preserve"> PAGEREF _Toc197898915 \h </w:instrText>
            </w:r>
            <w:r>
              <w:rPr>
                <w:noProof/>
                <w:webHidden/>
              </w:rPr>
            </w:r>
            <w:r>
              <w:rPr>
                <w:noProof/>
                <w:webHidden/>
              </w:rPr>
              <w:fldChar w:fldCharType="separate"/>
            </w:r>
            <w:r>
              <w:rPr>
                <w:noProof/>
                <w:webHidden/>
              </w:rPr>
              <w:t>2</w:t>
            </w:r>
            <w:r>
              <w:rPr>
                <w:noProof/>
                <w:webHidden/>
              </w:rPr>
              <w:fldChar w:fldCharType="end"/>
            </w:r>
          </w:hyperlink>
        </w:p>
        <w:p w14:paraId="4FDF82AF" w14:textId="3B6E4189" w:rsidR="008218E9" w:rsidRDefault="008218E9">
          <w:pPr>
            <w:pStyle w:val="TOC1"/>
            <w:tabs>
              <w:tab w:val="right" w:leader="dot" w:pos="9016"/>
            </w:tabs>
            <w:rPr>
              <w:noProof/>
            </w:rPr>
          </w:pPr>
          <w:hyperlink w:anchor="_Toc197898916" w:history="1">
            <w:r w:rsidRPr="000A017A">
              <w:rPr>
                <w:rStyle w:val="Hyperlink"/>
                <w:noProof/>
              </w:rPr>
              <w:t>2(b). Life cycle</w:t>
            </w:r>
            <w:r>
              <w:rPr>
                <w:noProof/>
                <w:webHidden/>
              </w:rPr>
              <w:tab/>
            </w:r>
            <w:r>
              <w:rPr>
                <w:noProof/>
                <w:webHidden/>
              </w:rPr>
              <w:fldChar w:fldCharType="begin"/>
            </w:r>
            <w:r>
              <w:rPr>
                <w:noProof/>
                <w:webHidden/>
              </w:rPr>
              <w:instrText xml:space="preserve"> PAGEREF _Toc197898916 \h </w:instrText>
            </w:r>
            <w:r>
              <w:rPr>
                <w:noProof/>
                <w:webHidden/>
              </w:rPr>
            </w:r>
            <w:r>
              <w:rPr>
                <w:noProof/>
                <w:webHidden/>
              </w:rPr>
              <w:fldChar w:fldCharType="separate"/>
            </w:r>
            <w:r>
              <w:rPr>
                <w:noProof/>
                <w:webHidden/>
              </w:rPr>
              <w:t>4</w:t>
            </w:r>
            <w:r>
              <w:rPr>
                <w:noProof/>
                <w:webHidden/>
              </w:rPr>
              <w:fldChar w:fldCharType="end"/>
            </w:r>
          </w:hyperlink>
        </w:p>
        <w:p w14:paraId="4CA54ADD" w14:textId="591AA980" w:rsidR="008218E9" w:rsidRDefault="008218E9">
          <w:pPr>
            <w:pStyle w:val="TOC1"/>
            <w:tabs>
              <w:tab w:val="left" w:pos="480"/>
              <w:tab w:val="right" w:leader="dot" w:pos="9016"/>
            </w:tabs>
            <w:rPr>
              <w:noProof/>
            </w:rPr>
          </w:pPr>
          <w:hyperlink w:anchor="_Toc197898917" w:history="1">
            <w:r w:rsidRPr="000A017A">
              <w:rPr>
                <w:rStyle w:val="Hyperlink"/>
                <w:noProof/>
              </w:rPr>
              <w:t>3.</w:t>
            </w:r>
            <w:r>
              <w:rPr>
                <w:noProof/>
              </w:rPr>
              <w:tab/>
            </w:r>
            <w:r w:rsidRPr="000A017A">
              <w:rPr>
                <w:rStyle w:val="Hyperlink"/>
                <w:noProof/>
              </w:rPr>
              <w:t>Façade greening and SUDS</w:t>
            </w:r>
            <w:r>
              <w:rPr>
                <w:noProof/>
                <w:webHidden/>
              </w:rPr>
              <w:tab/>
            </w:r>
            <w:r>
              <w:rPr>
                <w:noProof/>
                <w:webHidden/>
              </w:rPr>
              <w:fldChar w:fldCharType="begin"/>
            </w:r>
            <w:r>
              <w:rPr>
                <w:noProof/>
                <w:webHidden/>
              </w:rPr>
              <w:instrText xml:space="preserve"> PAGEREF _Toc197898917 \h </w:instrText>
            </w:r>
            <w:r>
              <w:rPr>
                <w:noProof/>
                <w:webHidden/>
              </w:rPr>
            </w:r>
            <w:r>
              <w:rPr>
                <w:noProof/>
                <w:webHidden/>
              </w:rPr>
              <w:fldChar w:fldCharType="separate"/>
            </w:r>
            <w:r>
              <w:rPr>
                <w:noProof/>
                <w:webHidden/>
              </w:rPr>
              <w:t>5</w:t>
            </w:r>
            <w:r>
              <w:rPr>
                <w:noProof/>
                <w:webHidden/>
              </w:rPr>
              <w:fldChar w:fldCharType="end"/>
            </w:r>
          </w:hyperlink>
        </w:p>
        <w:p w14:paraId="7C35F193" w14:textId="45E580C4" w:rsidR="008218E9" w:rsidRDefault="008218E9">
          <w:pPr>
            <w:pStyle w:val="TOC1"/>
            <w:tabs>
              <w:tab w:val="right" w:leader="dot" w:pos="9016"/>
            </w:tabs>
            <w:rPr>
              <w:noProof/>
            </w:rPr>
          </w:pPr>
          <w:hyperlink w:anchor="_Toc197898918" w:history="1">
            <w:r w:rsidRPr="000A017A">
              <w:rPr>
                <w:rStyle w:val="Hyperlink"/>
                <w:noProof/>
              </w:rPr>
              <w:t>3(a). Green façades</w:t>
            </w:r>
            <w:r>
              <w:rPr>
                <w:noProof/>
                <w:webHidden/>
              </w:rPr>
              <w:tab/>
            </w:r>
            <w:r>
              <w:rPr>
                <w:noProof/>
                <w:webHidden/>
              </w:rPr>
              <w:fldChar w:fldCharType="begin"/>
            </w:r>
            <w:r>
              <w:rPr>
                <w:noProof/>
                <w:webHidden/>
              </w:rPr>
              <w:instrText xml:space="preserve"> PAGEREF _Toc197898918 \h </w:instrText>
            </w:r>
            <w:r>
              <w:rPr>
                <w:noProof/>
                <w:webHidden/>
              </w:rPr>
            </w:r>
            <w:r>
              <w:rPr>
                <w:noProof/>
                <w:webHidden/>
              </w:rPr>
              <w:fldChar w:fldCharType="separate"/>
            </w:r>
            <w:r>
              <w:rPr>
                <w:noProof/>
                <w:webHidden/>
              </w:rPr>
              <w:t>5</w:t>
            </w:r>
            <w:r>
              <w:rPr>
                <w:noProof/>
                <w:webHidden/>
              </w:rPr>
              <w:fldChar w:fldCharType="end"/>
            </w:r>
          </w:hyperlink>
        </w:p>
        <w:p w14:paraId="3C8186D2" w14:textId="25E55735" w:rsidR="008218E9" w:rsidRDefault="008218E9">
          <w:pPr>
            <w:pStyle w:val="TOC1"/>
            <w:tabs>
              <w:tab w:val="right" w:leader="dot" w:pos="9016"/>
            </w:tabs>
            <w:rPr>
              <w:noProof/>
            </w:rPr>
          </w:pPr>
          <w:hyperlink w:anchor="_Toc197898919" w:history="1">
            <w:r w:rsidRPr="000A017A">
              <w:rPr>
                <w:rStyle w:val="Hyperlink"/>
                <w:noProof/>
              </w:rPr>
              <w:t>3(b). SUDS</w:t>
            </w:r>
            <w:r>
              <w:rPr>
                <w:noProof/>
                <w:webHidden/>
              </w:rPr>
              <w:tab/>
            </w:r>
            <w:r>
              <w:rPr>
                <w:noProof/>
                <w:webHidden/>
              </w:rPr>
              <w:fldChar w:fldCharType="begin"/>
            </w:r>
            <w:r>
              <w:rPr>
                <w:noProof/>
                <w:webHidden/>
              </w:rPr>
              <w:instrText xml:space="preserve"> PAGEREF _Toc197898919 \h </w:instrText>
            </w:r>
            <w:r>
              <w:rPr>
                <w:noProof/>
                <w:webHidden/>
              </w:rPr>
            </w:r>
            <w:r>
              <w:rPr>
                <w:noProof/>
                <w:webHidden/>
              </w:rPr>
              <w:fldChar w:fldCharType="separate"/>
            </w:r>
            <w:r>
              <w:rPr>
                <w:noProof/>
                <w:webHidden/>
              </w:rPr>
              <w:t>6</w:t>
            </w:r>
            <w:r>
              <w:rPr>
                <w:noProof/>
                <w:webHidden/>
              </w:rPr>
              <w:fldChar w:fldCharType="end"/>
            </w:r>
          </w:hyperlink>
        </w:p>
        <w:p w14:paraId="501DE7DA" w14:textId="12B7A91B" w:rsidR="008218E9" w:rsidRDefault="008218E9">
          <w:pPr>
            <w:pStyle w:val="TOC1"/>
            <w:tabs>
              <w:tab w:val="left" w:pos="480"/>
              <w:tab w:val="right" w:leader="dot" w:pos="9016"/>
            </w:tabs>
            <w:rPr>
              <w:noProof/>
            </w:rPr>
          </w:pPr>
          <w:hyperlink w:anchor="_Toc197898920" w:history="1">
            <w:r w:rsidRPr="000A017A">
              <w:rPr>
                <w:rStyle w:val="Hyperlink"/>
                <w:noProof/>
              </w:rPr>
              <w:t>4.</w:t>
            </w:r>
            <w:r>
              <w:rPr>
                <w:noProof/>
              </w:rPr>
              <w:tab/>
            </w:r>
            <w:r w:rsidRPr="000A017A">
              <w:rPr>
                <w:rStyle w:val="Hyperlink"/>
                <w:noProof/>
              </w:rPr>
              <w:t>Flexibility in design and use</w:t>
            </w:r>
            <w:r>
              <w:rPr>
                <w:noProof/>
                <w:webHidden/>
              </w:rPr>
              <w:tab/>
            </w:r>
            <w:r>
              <w:rPr>
                <w:noProof/>
                <w:webHidden/>
              </w:rPr>
              <w:fldChar w:fldCharType="begin"/>
            </w:r>
            <w:r>
              <w:rPr>
                <w:noProof/>
                <w:webHidden/>
              </w:rPr>
              <w:instrText xml:space="preserve"> PAGEREF _Toc197898920 \h </w:instrText>
            </w:r>
            <w:r>
              <w:rPr>
                <w:noProof/>
                <w:webHidden/>
              </w:rPr>
            </w:r>
            <w:r>
              <w:rPr>
                <w:noProof/>
                <w:webHidden/>
              </w:rPr>
              <w:fldChar w:fldCharType="separate"/>
            </w:r>
            <w:r>
              <w:rPr>
                <w:noProof/>
                <w:webHidden/>
              </w:rPr>
              <w:t>7</w:t>
            </w:r>
            <w:r>
              <w:rPr>
                <w:noProof/>
                <w:webHidden/>
              </w:rPr>
              <w:fldChar w:fldCharType="end"/>
            </w:r>
          </w:hyperlink>
        </w:p>
        <w:p w14:paraId="26546D90" w14:textId="1E5CC740" w:rsidR="008218E9" w:rsidRDefault="008218E9">
          <w:pPr>
            <w:pStyle w:val="TOC1"/>
            <w:tabs>
              <w:tab w:val="right" w:leader="dot" w:pos="9016"/>
            </w:tabs>
            <w:rPr>
              <w:noProof/>
            </w:rPr>
          </w:pPr>
          <w:hyperlink w:anchor="_Toc197898921" w:history="1">
            <w:r w:rsidRPr="000A017A">
              <w:rPr>
                <w:rStyle w:val="Hyperlink"/>
                <w:noProof/>
              </w:rPr>
              <w:t>4(a). Flexibility in user needs</w:t>
            </w:r>
            <w:r>
              <w:rPr>
                <w:noProof/>
                <w:webHidden/>
              </w:rPr>
              <w:tab/>
            </w:r>
            <w:r>
              <w:rPr>
                <w:noProof/>
                <w:webHidden/>
              </w:rPr>
              <w:fldChar w:fldCharType="begin"/>
            </w:r>
            <w:r>
              <w:rPr>
                <w:noProof/>
                <w:webHidden/>
              </w:rPr>
              <w:instrText xml:space="preserve"> PAGEREF _Toc197898921 \h </w:instrText>
            </w:r>
            <w:r>
              <w:rPr>
                <w:noProof/>
                <w:webHidden/>
              </w:rPr>
            </w:r>
            <w:r>
              <w:rPr>
                <w:noProof/>
                <w:webHidden/>
              </w:rPr>
              <w:fldChar w:fldCharType="separate"/>
            </w:r>
            <w:r>
              <w:rPr>
                <w:noProof/>
                <w:webHidden/>
              </w:rPr>
              <w:t>7</w:t>
            </w:r>
            <w:r>
              <w:rPr>
                <w:noProof/>
                <w:webHidden/>
              </w:rPr>
              <w:fldChar w:fldCharType="end"/>
            </w:r>
          </w:hyperlink>
        </w:p>
        <w:p w14:paraId="0FFBFF36" w14:textId="3D57D7C0" w:rsidR="008218E9" w:rsidRDefault="008218E9">
          <w:pPr>
            <w:pStyle w:val="TOC1"/>
            <w:tabs>
              <w:tab w:val="right" w:leader="dot" w:pos="9016"/>
            </w:tabs>
            <w:rPr>
              <w:noProof/>
            </w:rPr>
          </w:pPr>
          <w:hyperlink w:anchor="_Toc197898922" w:history="1">
            <w:r w:rsidRPr="000A017A">
              <w:rPr>
                <w:rStyle w:val="Hyperlink"/>
                <w:noProof/>
              </w:rPr>
              <w:t>4(b). Potential future uses</w:t>
            </w:r>
            <w:r>
              <w:rPr>
                <w:noProof/>
                <w:webHidden/>
              </w:rPr>
              <w:tab/>
            </w:r>
            <w:r>
              <w:rPr>
                <w:noProof/>
                <w:webHidden/>
              </w:rPr>
              <w:fldChar w:fldCharType="begin"/>
            </w:r>
            <w:r>
              <w:rPr>
                <w:noProof/>
                <w:webHidden/>
              </w:rPr>
              <w:instrText xml:space="preserve"> PAGEREF _Toc197898922 \h </w:instrText>
            </w:r>
            <w:r>
              <w:rPr>
                <w:noProof/>
                <w:webHidden/>
              </w:rPr>
            </w:r>
            <w:r>
              <w:rPr>
                <w:noProof/>
                <w:webHidden/>
              </w:rPr>
              <w:fldChar w:fldCharType="separate"/>
            </w:r>
            <w:r>
              <w:rPr>
                <w:noProof/>
                <w:webHidden/>
              </w:rPr>
              <w:t>7</w:t>
            </w:r>
            <w:r>
              <w:rPr>
                <w:noProof/>
                <w:webHidden/>
              </w:rPr>
              <w:fldChar w:fldCharType="end"/>
            </w:r>
          </w:hyperlink>
        </w:p>
        <w:p w14:paraId="179780B4" w14:textId="6DFCB50B" w:rsidR="008218E9" w:rsidRDefault="008218E9">
          <w:r>
            <w:rPr>
              <w:b/>
              <w:bCs/>
              <w:noProof/>
            </w:rPr>
            <w:fldChar w:fldCharType="end"/>
          </w:r>
        </w:p>
      </w:sdtContent>
    </w:sdt>
    <w:p w14:paraId="427EBEC0" w14:textId="4B63BC56" w:rsidR="008218E9" w:rsidRDefault="008218E9">
      <w:pPr>
        <w:pStyle w:val="TableofFigures"/>
        <w:tabs>
          <w:tab w:val="right" w:leader="dot" w:pos="9016"/>
        </w:tabs>
        <w:rPr>
          <w:noProof/>
        </w:rPr>
      </w:pPr>
      <w:r>
        <w:rPr>
          <w:rFonts w:asciiTheme="majorHAnsi" w:eastAsiaTheme="majorEastAsia" w:hAnsiTheme="majorHAnsi" w:cstheme="majorBidi"/>
          <w:color w:val="0F4761" w:themeColor="accent1" w:themeShade="BF"/>
          <w:sz w:val="40"/>
          <w:szCs w:val="40"/>
        </w:rPr>
        <w:fldChar w:fldCharType="begin"/>
      </w:r>
      <w:r>
        <w:rPr>
          <w:rFonts w:asciiTheme="majorHAnsi" w:eastAsiaTheme="majorEastAsia" w:hAnsiTheme="majorHAnsi" w:cstheme="majorBidi"/>
          <w:color w:val="0F4761" w:themeColor="accent1" w:themeShade="BF"/>
          <w:sz w:val="40"/>
          <w:szCs w:val="40"/>
        </w:rPr>
        <w:instrText xml:space="preserve"> TOC \h \z \c "Figure" </w:instrText>
      </w:r>
      <w:r>
        <w:rPr>
          <w:rFonts w:asciiTheme="majorHAnsi" w:eastAsiaTheme="majorEastAsia" w:hAnsiTheme="majorHAnsi" w:cstheme="majorBidi"/>
          <w:color w:val="0F4761" w:themeColor="accent1" w:themeShade="BF"/>
          <w:sz w:val="40"/>
          <w:szCs w:val="40"/>
        </w:rPr>
        <w:fldChar w:fldCharType="separate"/>
      </w:r>
      <w:hyperlink w:anchor="_Toc197898923" w:history="1">
        <w:r w:rsidRPr="00957295">
          <w:rPr>
            <w:rStyle w:val="Hyperlink"/>
            <w:noProof/>
          </w:rPr>
          <w:t>Figure 1- Site Location</w:t>
        </w:r>
        <w:r>
          <w:rPr>
            <w:noProof/>
            <w:webHidden/>
          </w:rPr>
          <w:tab/>
        </w:r>
        <w:r>
          <w:rPr>
            <w:noProof/>
            <w:webHidden/>
          </w:rPr>
          <w:fldChar w:fldCharType="begin"/>
        </w:r>
        <w:r>
          <w:rPr>
            <w:noProof/>
            <w:webHidden/>
          </w:rPr>
          <w:instrText xml:space="preserve"> PAGEREF _Toc197898923 \h </w:instrText>
        </w:r>
        <w:r>
          <w:rPr>
            <w:noProof/>
            <w:webHidden/>
          </w:rPr>
        </w:r>
        <w:r>
          <w:rPr>
            <w:noProof/>
            <w:webHidden/>
          </w:rPr>
          <w:fldChar w:fldCharType="separate"/>
        </w:r>
        <w:r>
          <w:rPr>
            <w:noProof/>
            <w:webHidden/>
          </w:rPr>
          <w:t>2</w:t>
        </w:r>
        <w:r>
          <w:rPr>
            <w:noProof/>
            <w:webHidden/>
          </w:rPr>
          <w:fldChar w:fldCharType="end"/>
        </w:r>
      </w:hyperlink>
    </w:p>
    <w:p w14:paraId="047D1A9D" w14:textId="1368ADC2" w:rsidR="00292C89" w:rsidRDefault="008218E9">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fldChar w:fldCharType="end"/>
      </w:r>
    </w:p>
    <w:p w14:paraId="74DD8175" w14:textId="70BC57B1" w:rsidR="00292C89" w:rsidRDefault="00292C89">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p w14:paraId="20C3EA17" w14:textId="1B6BB9F6" w:rsidR="00292C89" w:rsidRDefault="00292C89" w:rsidP="00292C89">
      <w:pPr>
        <w:pStyle w:val="Heading1"/>
        <w:numPr>
          <w:ilvl w:val="0"/>
          <w:numId w:val="2"/>
        </w:numPr>
        <w:rPr>
          <w:noProof/>
        </w:rPr>
      </w:pPr>
      <w:bookmarkStart w:id="0" w:name="_Toc197898913"/>
      <w:r>
        <w:rPr>
          <w:noProof/>
        </w:rPr>
        <w:lastRenderedPageBreak/>
        <w:t>Introduction</w:t>
      </w:r>
      <w:bookmarkEnd w:id="0"/>
    </w:p>
    <w:p w14:paraId="6202D3E4" w14:textId="50758F8F" w:rsidR="00292C89" w:rsidRPr="00292C89" w:rsidRDefault="00292C89" w:rsidP="00292C89"/>
    <w:p w14:paraId="6575441C" w14:textId="0EC9C3F9" w:rsidR="00FF7A50" w:rsidRDefault="00292C89" w:rsidP="00FF7A50">
      <w:pPr>
        <w:keepNext/>
      </w:pPr>
      <w:r>
        <w:rPr>
          <w:noProof/>
        </w:rPr>
        <mc:AlternateContent>
          <mc:Choice Requires="wps">
            <w:drawing>
              <wp:anchor distT="0" distB="0" distL="114300" distR="114300" simplePos="0" relativeHeight="251665408" behindDoc="0" locked="0" layoutInCell="1" allowOverlap="1" wp14:anchorId="0A948E79" wp14:editId="53DC92A7">
                <wp:simplePos x="0" y="0"/>
                <wp:positionH relativeFrom="column">
                  <wp:posOffset>2943225</wp:posOffset>
                </wp:positionH>
                <wp:positionV relativeFrom="paragraph">
                  <wp:posOffset>424815</wp:posOffset>
                </wp:positionV>
                <wp:extent cx="838200" cy="219075"/>
                <wp:effectExtent l="0" t="0" r="0" b="0"/>
                <wp:wrapNone/>
                <wp:docPr id="920094637" name="Text Box 1"/>
                <wp:cNvGraphicFramePr/>
                <a:graphic xmlns:a="http://schemas.openxmlformats.org/drawingml/2006/main">
                  <a:graphicData uri="http://schemas.microsoft.com/office/word/2010/wordprocessingShape">
                    <wps:wsp>
                      <wps:cNvSpPr txBox="1"/>
                      <wps:spPr>
                        <a:xfrm>
                          <a:off x="0" y="0"/>
                          <a:ext cx="838200" cy="219075"/>
                        </a:xfrm>
                        <a:prstGeom prst="rect">
                          <a:avLst/>
                        </a:prstGeom>
                        <a:noFill/>
                        <a:ln>
                          <a:noFill/>
                        </a:ln>
                      </wps:spPr>
                      <wps:txbx>
                        <w:txbxContent>
                          <w:p w14:paraId="52AE362C" w14:textId="77777777" w:rsidR="00FF7A50" w:rsidRPr="00285538" w:rsidRDefault="00FF7A50" w:rsidP="00FF7A50">
                            <w:pPr>
                              <w:rPr>
                                <w:noProof/>
                                <w:color w:val="FF0000"/>
                              </w:rPr>
                            </w:pPr>
                            <w:bookmarkStart w:id="1" w:name="_Toc187868341"/>
                            <w:bookmarkStart w:id="2" w:name="_Toc187868411"/>
                            <w:r w:rsidRPr="00285538">
                              <w:rPr>
                                <w:noProof/>
                                <w:color w:val="FF0000"/>
                              </w:rPr>
                              <w:t>Site</w:t>
                            </w:r>
                            <w:bookmarkEnd w:id="1"/>
                            <w:bookmarkEnd w:id="2"/>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A948E79" id="Text Box 1" o:spid="_x0000_s1028" type="#_x0000_t202" style="position:absolute;margin-left:231.75pt;margin-top:33.45pt;width:66pt;height:17.25pt;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" filled="f" stroked="f">
                <v:textbox style="mso-fit-shape-to-text:t">
                  <w:txbxContent>
                    <w:p w14:paraId="52AE362C" w14:textId="77777777" w:rsidR="00FF7A50" w:rsidRPr="00285538" w:rsidRDefault="00FF7A50" w:rsidP="00FF7A50">
                      <w:pPr>
                        <w:rPr>
                          <w:noProof/>
                          <w:color w:val="FF0000"/>
                        </w:rPr>
                      </w:pPr>
                      <w:bookmarkStart w:id="3" w:name="_Toc187868341"/>
                      <w:bookmarkStart w:id="4" w:name="_Toc187868411"/>
                      <w:r w:rsidRPr="00285538">
                        <w:rPr>
                          <w:noProof/>
                          <w:color w:val="FF0000"/>
                        </w:rPr>
                        <w:t>Site</w:t>
                      </w:r>
                      <w:bookmarkEnd w:id="3"/>
                      <w:bookmarkEnd w:id="4"/>
                    </w:p>
                  </w:txbxContent>
                </v:textbox>
              </v:shape>
            </w:pict>
          </mc:Fallback>
        </mc:AlternateContent>
      </w:r>
      <w:r>
        <w:rPr>
          <w:noProof/>
        </w:rPr>
        <mc:AlternateContent>
          <mc:Choice Requires="wps">
            <w:drawing>
              <wp:anchor distT="0" distB="0" distL="114300" distR="114300" simplePos="0" relativeHeight="251667456" behindDoc="0" locked="0" layoutInCell="1" allowOverlap="1" wp14:anchorId="7601F452" wp14:editId="1BE710DF">
                <wp:simplePos x="0" y="0"/>
                <wp:positionH relativeFrom="column">
                  <wp:posOffset>2162175</wp:posOffset>
                </wp:positionH>
                <wp:positionV relativeFrom="paragraph">
                  <wp:posOffset>577215</wp:posOffset>
                </wp:positionV>
                <wp:extent cx="838200" cy="219075"/>
                <wp:effectExtent l="38100" t="0" r="19050" b="66675"/>
                <wp:wrapNone/>
                <wp:docPr id="710007225" name="Straight Arrow Connector 5"/>
                <wp:cNvGraphicFramePr/>
                <a:graphic xmlns:a="http://schemas.openxmlformats.org/drawingml/2006/main">
                  <a:graphicData uri="http://schemas.microsoft.com/office/word/2010/wordprocessingShape">
                    <wps:wsp>
                      <wps:cNvCnPr/>
                      <wps:spPr>
                        <a:xfrm flipH="1">
                          <a:off x="0" y="0"/>
                          <a:ext cx="838200" cy="219075"/>
                        </a:xfrm>
                        <a:prstGeom prst="straightConnector1">
                          <a:avLst/>
                        </a:prstGeom>
                        <a:ln w="19050">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04336D7" id="_x0000_t32" coordsize="21600,21600" o:spt="32" o:oned="t" path="m,l21600,21600e" filled="f">
                <v:path arrowok="t" fillok="f" o:connecttype="none"/>
                <o:lock v:ext="edit" shapetype="t"/>
              </v:shapetype>
              <v:shape id="Straight Arrow Connector 5" o:spid="_x0000_s1026" type="#_x0000_t32" style="position:absolute;margin-left:170.25pt;margin-top:45.45pt;width:66pt;height:17.25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" strokecolor="red" strokeweight="1.5pt">
                <v:stroke endarrow="block" joinstyle="miter"/>
              </v:shape>
            </w:pict>
          </mc:Fallback>
        </mc:AlternateContent>
      </w:r>
      <w:r>
        <w:rPr>
          <w:noProof/>
        </w:rPr>
        <mc:AlternateContent>
          <mc:Choice Requires="wps">
            <w:drawing>
              <wp:anchor distT="0" distB="0" distL="114300" distR="114300" simplePos="0" relativeHeight="251663360" behindDoc="0" locked="0" layoutInCell="1" allowOverlap="1" wp14:anchorId="2AD2D911" wp14:editId="51615D15">
                <wp:simplePos x="0" y="0"/>
                <wp:positionH relativeFrom="column">
                  <wp:posOffset>1724026</wp:posOffset>
                </wp:positionH>
                <wp:positionV relativeFrom="paragraph">
                  <wp:posOffset>386715</wp:posOffset>
                </wp:positionV>
                <wp:extent cx="391358" cy="1137307"/>
                <wp:effectExtent l="342900" t="38100" r="332740" b="24765"/>
                <wp:wrapNone/>
                <wp:docPr id="2030804817" name="Rectangle 4"/>
                <wp:cNvGraphicFramePr/>
                <a:graphic xmlns:a="http://schemas.openxmlformats.org/drawingml/2006/main">
                  <a:graphicData uri="http://schemas.microsoft.com/office/word/2010/wordprocessingShape">
                    <wps:wsp>
                      <wps:cNvSpPr/>
                      <wps:spPr>
                        <a:xfrm rot="19354438">
                          <a:off x="0" y="0"/>
                          <a:ext cx="391358" cy="1137307"/>
                        </a:xfrm>
                        <a:prstGeom prst="rect">
                          <a:avLst/>
                        </a:prstGeom>
                        <a:noFill/>
                        <a:ln w="28575">
                          <a:solidFill>
                            <a:srgbClr val="FF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09B796" id="Rectangle 4" o:spid="_x0000_s1026" style="position:absolute;margin-left:135.75pt;margin-top:30.45pt;width:30.8pt;height:89.55pt;rotation:-2452753fd;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" filled="f" strokecolor="red" strokeweight="2.25pt"/>
            </w:pict>
          </mc:Fallback>
        </mc:AlternateContent>
      </w:r>
      <w:r w:rsidR="00FF7A50">
        <w:rPr>
          <w:noProof/>
        </w:rPr>
        <w:drawing>
          <wp:inline distT="0" distB="0" distL="0" distR="0" wp14:anchorId="7FD17135" wp14:editId="0E18E1AA">
            <wp:extent cx="5731510" cy="2775585"/>
            <wp:effectExtent l="0" t="0" r="2540" b="5715"/>
            <wp:docPr id="246397409" name="Picture 1" descr="Aerial view of a city and a body of wa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397409" name="Picture 1" descr="Aerial view of a city and a body of water&#10;&#10;Description automatically generated"/>
                    <pic:cNvPicPr/>
                  </pic:nvPicPr>
                  <pic:blipFill>
                    <a:blip r:embed="rId6"/>
                    <a:stretch>
                      <a:fillRect/>
                    </a:stretch>
                  </pic:blipFill>
                  <pic:spPr>
                    <a:xfrm>
                      <a:off x="0" y="0"/>
                      <a:ext cx="5731510" cy="2775585"/>
                    </a:xfrm>
                    <a:prstGeom prst="rect">
                      <a:avLst/>
                    </a:prstGeom>
                  </pic:spPr>
                </pic:pic>
              </a:graphicData>
            </a:graphic>
          </wp:inline>
        </w:drawing>
      </w:r>
    </w:p>
    <w:p w14:paraId="47AF59FE" w14:textId="272C5B58" w:rsidR="00FF7A50" w:rsidRDefault="00FF7A50" w:rsidP="00FF7A50">
      <w:pPr>
        <w:pStyle w:val="Caption"/>
        <w:jc w:val="center"/>
      </w:pPr>
      <w:bookmarkStart w:id="5" w:name="_Toc197898923"/>
      <w:r>
        <w:t xml:space="preserve">Figure </w:t>
      </w:r>
      <w:r>
        <w:fldChar w:fldCharType="begin"/>
      </w:r>
      <w:r>
        <w:instrText xml:space="preserve"> SEQ Figure \* ARABIC </w:instrText>
      </w:r>
      <w:r>
        <w:fldChar w:fldCharType="separate"/>
      </w:r>
      <w:r>
        <w:rPr>
          <w:noProof/>
        </w:rPr>
        <w:t>1</w:t>
      </w:r>
      <w:r>
        <w:fldChar w:fldCharType="end"/>
      </w:r>
      <w:r>
        <w:t>- Site Location</w:t>
      </w:r>
      <w:bookmarkEnd w:id="5"/>
    </w:p>
    <w:p w14:paraId="2EA44B4B" w14:textId="77777777" w:rsidR="00FF7A50" w:rsidRDefault="00FF7A50" w:rsidP="00FF7A50"/>
    <w:p w14:paraId="649B670B" w14:textId="5180341E" w:rsidR="00FF7A50" w:rsidRDefault="00FF7A50" w:rsidP="00FF7A50">
      <w:r>
        <w:t xml:space="preserve">This assignment will be looking at the proposed site seen in figure 1 and evaluating the environmental impact of building orientation and design choices. This will also be assessing the integration of sustainable practices </w:t>
      </w:r>
      <w:r w:rsidR="00292C89">
        <w:t>such</w:t>
      </w:r>
      <w:r>
        <w:t xml:space="preserve"> as façade </w:t>
      </w:r>
      <w:r w:rsidR="00292C89">
        <w:t xml:space="preserve">greening and Sustainable Urban Drainage Systems (SUDS). Finally this assignment will be considering future alternative uses for the building. </w:t>
      </w:r>
    </w:p>
    <w:p w14:paraId="7AC0EB5E" w14:textId="77777777" w:rsidR="00292C89" w:rsidRDefault="00292C89" w:rsidP="00FF7A50"/>
    <w:p w14:paraId="1C2FDAD3" w14:textId="13235492" w:rsidR="00292C89" w:rsidRDefault="00292C89" w:rsidP="00292C89">
      <w:pPr>
        <w:pStyle w:val="Heading1"/>
        <w:numPr>
          <w:ilvl w:val="0"/>
          <w:numId w:val="2"/>
        </w:numPr>
      </w:pPr>
      <w:bookmarkStart w:id="6" w:name="_Toc197898914"/>
      <w:r>
        <w:t>Environmental impact</w:t>
      </w:r>
      <w:bookmarkEnd w:id="6"/>
      <w:r>
        <w:t xml:space="preserve"> </w:t>
      </w:r>
    </w:p>
    <w:p w14:paraId="614F4747" w14:textId="20F222B7" w:rsidR="00292C89" w:rsidRDefault="00BD11B4" w:rsidP="00BD11B4">
      <w:pPr>
        <w:pStyle w:val="Heading1"/>
      </w:pPr>
      <w:bookmarkStart w:id="7" w:name="_Toc197898915"/>
      <w:r>
        <w:t>2(a). Orientation</w:t>
      </w:r>
      <w:bookmarkEnd w:id="7"/>
    </w:p>
    <w:p w14:paraId="045869D5" w14:textId="77777777" w:rsidR="00BD11B4" w:rsidRDefault="00BD11B4" w:rsidP="00BD11B4">
      <w:r w:rsidRPr="00BD11B4">
        <w:t>An important design factor that has a big impact on a building's environmental impact, occupant comfort, and energy efficiency is building orientation. Architects and designers can minimise the building's overall environmental impact, maximise natural light and ventilation, and lower energy consumption for heating, cooling, and artificial lighting by carefully placing a building in relation to the sun's path, prevailing winds, and site conditions.</w:t>
      </w:r>
    </w:p>
    <w:p w14:paraId="3A632606" w14:textId="77777777" w:rsidR="00BD11B4" w:rsidRPr="00BD11B4" w:rsidRDefault="00BD11B4" w:rsidP="00BD11B4">
      <w:r w:rsidRPr="00BD11B4">
        <w:t xml:space="preserve">When the sun is low in the sky during the winter, a south-facing orientation (in the Northern Hemisphere) maximises solar heat gain and minimises the need for artificial </w:t>
      </w:r>
      <w:r w:rsidRPr="00BD11B4">
        <w:lastRenderedPageBreak/>
        <w:t>heating. Large windows that face south can also let in a lot of natural light, which lessens the need for artificial lighting during the day.</w:t>
      </w:r>
    </w:p>
    <w:p w14:paraId="0250A56C" w14:textId="77777777" w:rsidR="00BD11B4" w:rsidRPr="00BD11B4" w:rsidRDefault="00BD11B4" w:rsidP="00BD11B4">
      <w:r w:rsidRPr="00BD11B4">
        <w:t xml:space="preserve">For areas that need even illumination, such as offices or studios, a north-facing orientation (in the Northern Hemisphere) is perfect because it receives steady, diffused natural light throughout the day without direct sun glare. </w:t>
      </w:r>
    </w:p>
    <w:p w14:paraId="6E980DB4" w14:textId="77777777" w:rsidR="00BD11B4" w:rsidRPr="00BD11B4" w:rsidRDefault="00BD11B4" w:rsidP="00BD11B4">
      <w:r w:rsidRPr="00BD11B4">
        <w:t>Orientations that face east or west: Get morning and afternoon sunlight, respectively. Certain room types may benefit from these orientations (bedrooms facing east for morning light, for example), but they also necessitate careful control of heat gain and glare with shading devices.</w:t>
      </w:r>
    </w:p>
    <w:p w14:paraId="231B6B5D" w14:textId="77777777" w:rsidR="006F30B1" w:rsidRPr="006F30B1" w:rsidRDefault="006F30B1" w:rsidP="006F30B1">
      <w:r w:rsidRPr="006F30B1">
        <w:t>Shape and Form of the Building: An extended east-west axis usually maximises north-facing exposure for steady daylight and south-facing exposure for maximum solar gain.</w:t>
      </w:r>
    </w:p>
    <w:p w14:paraId="628D7DB0" w14:textId="77777777" w:rsidR="006F30B1" w:rsidRPr="006F30B1" w:rsidRDefault="006F30B1" w:rsidP="006F30B1">
      <w:r w:rsidRPr="006F30B1">
        <w:t>Window Location and Design: Light shelves, skylights and windows positioned carefully can all help to direct more natural light into the interior of a building. Particularly on south, east, and west-facing facades during the summer, overhangs, fins, and other shading devices can regulate the amount of direct sunlight entering the building to avoid overheating and glare.</w:t>
      </w:r>
    </w:p>
    <w:p w14:paraId="141D6502" w14:textId="77777777" w:rsidR="006F30B1" w:rsidRPr="006F30B1" w:rsidRDefault="006F30B1" w:rsidP="006F30B1">
      <w:r w:rsidRPr="006F30B1">
        <w:t xml:space="preserve">Orientation in relation to prevailing winds: By placing windows and openings on opposite facades in a way that maximises cross-ventilation, the building's longer axis should be aligned perpendicular to the direction of the prevailing winds. </w:t>
      </w:r>
      <w:r w:rsidRPr="006F30B1">
        <w:br/>
        <w:t xml:space="preserve">Building Shape and Spacing: Improved airflow around and through the structures can be achieved by having narrow building forms and sufficient distances between buildings. </w:t>
      </w:r>
      <w:r w:rsidRPr="006F30B1">
        <w:br/>
        <w:t>Atria and Courtyards: Including atria or courtyards can produce pressure differentials that promote natural ventilation. These features can be made more effective by orienting them in relation to wind patterns.</w:t>
      </w:r>
      <w:r w:rsidRPr="006F30B1">
        <w:br/>
        <w:t>Stack Effect: The natural ascent of warm air can be used to create ventilation by designing taller areas or by adding features like solar chimneys.</w:t>
      </w:r>
    </w:p>
    <w:p w14:paraId="74BAB950" w14:textId="47400F11" w:rsidR="006F30B1" w:rsidRPr="006F30B1" w:rsidRDefault="006F30B1" w:rsidP="006F30B1">
      <w:r w:rsidRPr="006F30B1">
        <w:t>Passive Solar Heating: In the Northern Hemisphere, orienting a building to optimise winter solar gain on south-facing facades can drastically lower the need for mechanical heating.</w:t>
      </w:r>
      <w:r>
        <w:t xml:space="preserve"> </w:t>
      </w:r>
      <w:r w:rsidRPr="006F30B1">
        <w:t>To maintain comfortable indoor temperatures, the captured solar energy can be gradually released from thermal mass materials (such as brick walls or concrete floors).</w:t>
      </w:r>
    </w:p>
    <w:p w14:paraId="624E5E16" w14:textId="77777777" w:rsidR="006F30B1" w:rsidRPr="006F30B1" w:rsidRDefault="006F30B1" w:rsidP="006F30B1">
      <w:r w:rsidRPr="006F30B1">
        <w:t>Through appropriate orientation (e.g., minimising east and west-facing glazing) and efficient shading, passive cooling minimises direct solar gain during the summer, thereby reducing the need for air conditioning. By utilising breezes and the stack effect, natural ventilation techniques made possible by building orientation can further cool the structure.</w:t>
      </w:r>
    </w:p>
    <w:p w14:paraId="0F1559EA" w14:textId="77777777" w:rsidR="006F30B1" w:rsidRPr="006F30B1" w:rsidRDefault="006F30B1" w:rsidP="006F30B1">
      <w:r w:rsidRPr="006F30B1">
        <w:lastRenderedPageBreak/>
        <w:t>Daylighting: By maximising natural light penetration through window and building orientation, artificial lighting is not as necessary during the day, which results in significant energy savings.</w:t>
      </w:r>
    </w:p>
    <w:p w14:paraId="0FA85DE0" w14:textId="72FBAB11" w:rsidR="00BD11B4" w:rsidRDefault="006F30B1" w:rsidP="00BD11B4">
      <w:r w:rsidRPr="006F30B1">
        <w:t>Reduced Carbon Emissions: By using less energy, greenhouse gas emissions from the production of electricity and the burning of fossil fuels for heating and cooling are also decreased.</w:t>
      </w:r>
    </w:p>
    <w:p w14:paraId="65819B17" w14:textId="4D9B23E7" w:rsidR="006F30B1" w:rsidRDefault="00B01668" w:rsidP="00BD11B4">
      <w:r w:rsidRPr="00B01668">
        <w:t>Sustainable Resource Use: Reliance on energy-intensive mechanical systems is reduced by optimising the use of natural resources like sunlight and wind, which encourages a more sustainable use of resources.</w:t>
      </w:r>
    </w:p>
    <w:p w14:paraId="41BEA1F1" w14:textId="079B3F79" w:rsidR="00B01668" w:rsidRDefault="00B01668" w:rsidP="00BD11B4">
      <w:r w:rsidRPr="00B01668">
        <w:t>To sum up, a building's orientation plays a crucial role in accomplishing sustainable design objectives. In order to create more comfortable, effective, and sustainable built environments, architects and designers can strategically position buildings to maximise natural light and ventilation, drastically reduce energy consumption, and minimise their environmental impact by carefully analysing solar paths, wind patterns, and site conditions.</w:t>
      </w:r>
    </w:p>
    <w:p w14:paraId="221997B2" w14:textId="7A098C2E" w:rsidR="00B01668" w:rsidRDefault="00B01668" w:rsidP="00B01668">
      <w:pPr>
        <w:pStyle w:val="Heading1"/>
      </w:pPr>
      <w:bookmarkStart w:id="8" w:name="_Toc197898916"/>
      <w:r>
        <w:t>2(b). Life cycle</w:t>
      </w:r>
      <w:bookmarkEnd w:id="8"/>
    </w:p>
    <w:p w14:paraId="229247B7" w14:textId="77777777" w:rsidR="00B01668" w:rsidRDefault="00B01668" w:rsidP="00B01668">
      <w:r w:rsidRPr="00B01668">
        <w:t>A building's anticipated life cycle is greatly influenced by a number of factors:</w:t>
      </w:r>
      <w:r w:rsidRPr="00B01668">
        <w:br/>
        <w:t>Design Quality: A well-planned design can prolong a building's life by taking into account usage patterns, environmental factors, and material compatibility.</w:t>
      </w:r>
      <w:r w:rsidRPr="00B01668">
        <w:br/>
        <w:t>Material Selection: For longevity and low maintenance, it is critical to select appropriate and long-lasting materials.</w:t>
      </w:r>
      <w:r w:rsidRPr="00B01668">
        <w:br/>
        <w:t>Construction Quality: The building will function as intended and prevent premature failures if proper construction techniques and standards are followed.</w:t>
      </w:r>
      <w:r w:rsidRPr="00B01668">
        <w:br/>
        <w:t>Maintenance Procedures: To prolong the life of a building and preserve the integrity of its systems and materials, regular and efficient maintenance is essential.</w:t>
      </w:r>
      <w:r w:rsidRPr="00B01668">
        <w:br/>
        <w:t>Environmental Factors: Natural disasters, pollution exposure, and climate can all affect how well a building performs overall and how quickly materials deteriorate.</w:t>
      </w:r>
    </w:p>
    <w:p w14:paraId="29119B7B" w14:textId="59C2D5D6" w:rsidR="00B01668" w:rsidRDefault="00B01668" w:rsidP="00B01668">
      <w:r w:rsidRPr="00B01668">
        <w:t>Usage and Occupancy: Wear and tear on materials and systems is influenced by the type and intensity of building use.</w:t>
      </w:r>
      <w:r w:rsidRPr="00B01668">
        <w:br/>
        <w:t>Technological Developments: As building systems age, they may need to be upgraded or replaced, which may have an impact on the life cycle.</w:t>
      </w:r>
      <w:r w:rsidRPr="00B01668">
        <w:br/>
        <w:t>Economic Factors: Decisions regarding the building's continued use may be influenced by the cost of upkeep, repairs, and improvements.</w:t>
      </w:r>
      <w:r w:rsidRPr="00B01668">
        <w:br/>
        <w:t>Regulatory Requirements: Modifications or even the end-of-life stage may be required due to changes in environmental regulations and building codes.</w:t>
      </w:r>
    </w:p>
    <w:p w14:paraId="0986CBF9" w14:textId="7610E1FB" w:rsidR="00B01668" w:rsidRDefault="00B917DE" w:rsidP="00B01668">
      <w:r w:rsidRPr="00B917DE">
        <w:lastRenderedPageBreak/>
        <w:t>Material durability is a critical aspect of a building's projected life cycle. It refers to a material's ability to withstand environmental stresses, wear and tear, and degradation over time while maintaining its essential properties and functionality.</w:t>
      </w:r>
    </w:p>
    <w:p w14:paraId="11CFDCEA" w14:textId="77777777" w:rsidR="00B917DE" w:rsidRPr="00B917DE" w:rsidRDefault="00B917DE" w:rsidP="00B917DE">
      <w:r w:rsidRPr="00B917DE">
        <w:t>Longevity: The building's and its components' longer service lives are directly correlated with durable materials.</w:t>
      </w:r>
      <w:r w:rsidRPr="00B917DE">
        <w:br/>
        <w:t>Less Maintenance and Repair: Degradation-resistant materials need less upkeep and repairs over time, which lowers life cycle costs.</w:t>
      </w:r>
      <w:r w:rsidRPr="00B917DE">
        <w:br/>
        <w:t>Safety: A building's structural soundness and safety are contingent upon how long its load-bearing components last.</w:t>
      </w:r>
      <w:r w:rsidRPr="00B917DE">
        <w:br/>
        <w:t>Sustainability: By reducing the need for frequent replacements, durable materials save resources and cut down on manufacturing and disposal waste.</w:t>
      </w:r>
      <w:r w:rsidRPr="00B917DE">
        <w:br/>
        <w:t>Cost-Effectiveness: Although the initial costs of some durable materials may be higher, their longer lifespan and lower maintenance requirements frequently translate into lower life cycle costs.</w:t>
      </w:r>
      <w:r w:rsidRPr="00B917DE">
        <w:br/>
        <w:t>Aesthetics: Long-lasting materials and finishes contribute to the building's continued aesthetic appeal.</w:t>
      </w:r>
    </w:p>
    <w:p w14:paraId="6404A029" w14:textId="77777777" w:rsidR="00B917DE" w:rsidRPr="00B917DE" w:rsidRDefault="00B917DE" w:rsidP="00B917DE">
      <w:r w:rsidRPr="00B917DE">
        <w:t>Material durability is taken into consideration in the assessments of a number of building sustainability assessment techniques, including BREEAM, LEED, and SKA. These techniques promote the use of long-lasting, low-impact materials to enhance the environmental performance and life cycle of a building.</w:t>
      </w:r>
      <w:r w:rsidRPr="00B917DE">
        <w:br/>
      </w:r>
      <w:r w:rsidRPr="00B917DE">
        <w:br/>
        <w:t>To sum up, assessing a building's anticipated life cycle requires a deep comprehension of material durability and how it interacts with different aspects of design, construction, operation, and the environment. A building's longevity, safety, sustainability, and cost-effectiveness can all be greatly increased by giving priority to long-lasting materials and putting good maintenance practices into place.</w:t>
      </w:r>
    </w:p>
    <w:p w14:paraId="46693FEC" w14:textId="6ECFC177" w:rsidR="00B917DE" w:rsidRDefault="00B917DE" w:rsidP="00B917DE">
      <w:pPr>
        <w:pStyle w:val="Heading1"/>
        <w:numPr>
          <w:ilvl w:val="0"/>
          <w:numId w:val="2"/>
        </w:numPr>
      </w:pPr>
      <w:bookmarkStart w:id="9" w:name="_Toc197898917"/>
      <w:r>
        <w:t>Façade greening and SUDS</w:t>
      </w:r>
      <w:bookmarkEnd w:id="9"/>
    </w:p>
    <w:p w14:paraId="620962DA" w14:textId="75BF2BDB" w:rsidR="00487CB9" w:rsidRDefault="00487CB9" w:rsidP="00487CB9">
      <w:pPr>
        <w:pStyle w:val="Heading1"/>
      </w:pPr>
      <w:bookmarkStart w:id="10" w:name="_Toc197898918"/>
      <w:r>
        <w:t>3(a). Green façades</w:t>
      </w:r>
      <w:bookmarkEnd w:id="10"/>
    </w:p>
    <w:p w14:paraId="698359DD" w14:textId="21FC2AF9" w:rsidR="00B917DE" w:rsidRDefault="00B917DE" w:rsidP="00B917DE">
      <w:r w:rsidRPr="00B917DE">
        <w:t>Green facades, also known as living walls or vertical gardens, involve covering building exteriors with vegetation. They present significant potential for transforming urban environments and offer a wide array of benefits.</w:t>
      </w:r>
    </w:p>
    <w:p w14:paraId="2F710814" w14:textId="527DD914" w:rsidR="00B917DE" w:rsidRDefault="00B917DE" w:rsidP="00B917DE">
      <w:r w:rsidRPr="00B917DE">
        <w:t>Plants naturally filter air pollutants, including particulate matter, carbon dioxide, and other harmful gases. Green facades can trap dust and absorb pollutants, contributing to cleaner and healthier urban air. For example, one square meter of a living wall can extract 2.3 kg of CO2 per year and produce 1.7 kg of oxygen.</w:t>
      </w:r>
      <w:r>
        <w:t xml:space="preserve"> </w:t>
      </w:r>
      <w:r w:rsidRPr="00B917DE">
        <w:t xml:space="preserve">Green facades act as a natural insulation layer for buildings. In the summer, they reduce the amount of solar </w:t>
      </w:r>
      <w:r w:rsidRPr="00B917DE">
        <w:lastRenderedPageBreak/>
        <w:t>radiation absorbed by the walls, thus decreasing the need for air conditioning and potentially lowering energy consumption by up to 30%. In the winter, they can provide an extra layer of insulation, reducing heat loss.</w:t>
      </w:r>
      <w:r>
        <w:t xml:space="preserve"> </w:t>
      </w:r>
      <w:r w:rsidRPr="00B917DE">
        <w:t>Green facades create habitats and provide food sources for various urban wildlife, such as birds, insects, and spiders, thus promoting biodiversity in otherwise concrete-dominated environments. Research has shown that green facades with a variety of plant species support a greater abundance of invertebrates.</w:t>
      </w:r>
      <w:r>
        <w:t xml:space="preserve"> </w:t>
      </w:r>
      <w:r w:rsidRPr="00B917DE">
        <w:t>The vegetation and substrate of green facades can absorb and deflect sound waves, helping to reduce noise pollution from traffic and other urban sources. Living walls can absorb significantly more sound than traditional facades.</w:t>
      </w:r>
      <w:r>
        <w:t xml:space="preserve"> </w:t>
      </w:r>
    </w:p>
    <w:p w14:paraId="311D6A3D" w14:textId="50816852" w:rsidR="00487CB9" w:rsidRPr="00487CB9" w:rsidRDefault="00487CB9" w:rsidP="00487CB9">
      <w:pPr>
        <w:pStyle w:val="Heading1"/>
      </w:pPr>
      <w:bookmarkStart w:id="11" w:name="_Toc197898919"/>
      <w:r>
        <w:t>3(b). SUDS</w:t>
      </w:r>
      <w:bookmarkEnd w:id="11"/>
    </w:p>
    <w:p w14:paraId="6D0FF49A" w14:textId="42025F87" w:rsidR="00B917DE" w:rsidRPr="00B917DE" w:rsidRDefault="00B917DE" w:rsidP="00B917DE">
      <w:r w:rsidRPr="00B917DE">
        <w:t>The implementation of Sustainable Drainage Systems (SUDS) presents a significant opportunity for managing surface water runoff more effectively and sustainably</w:t>
      </w:r>
      <w:r>
        <w:t xml:space="preserve">. </w:t>
      </w:r>
      <w:r w:rsidRPr="00B917DE">
        <w:t>Pollutants found in surface water runoff can be filtered and treated by SUDS. Cleaner water enters rivers and groundwater thanks to features like bioretention areas, filter strips, and permeable pavements that help remove sediment, nutrients, heavy metals, and other contaminants</w:t>
      </w:r>
      <w:r>
        <w:t xml:space="preserve">. </w:t>
      </w:r>
      <w:r w:rsidRPr="00B917DE">
        <w:t>Green infrastructure, such as ponds, wetlands, and vegetated swales, can be incorporated into SUDS designs to improve biodiversity in urban areas and provide wildlife with important habitats.</w:t>
      </w:r>
      <w:r>
        <w:t xml:space="preserve"> </w:t>
      </w:r>
      <w:r w:rsidRPr="00B917DE">
        <w:t>SUDS can be created to enhance the visual appeal of urban areas and offer appealing green spaces for recreation. As community amenities, elements like rain gardens and detention basins can have two uses.</w:t>
      </w:r>
      <w:r>
        <w:t xml:space="preserve"> </w:t>
      </w:r>
      <w:r w:rsidRPr="00B917DE">
        <w:t>By lowering the amount of water entering conventional piped drainage systems, SUDS can increase capacity and possibly permit development in places where the current systems are almost at their breaking point.</w:t>
      </w:r>
      <w:r>
        <w:t xml:space="preserve"> </w:t>
      </w:r>
      <w:r w:rsidRPr="00B917DE">
        <w:t>Some SUDS may have higher upfront costs, but over time, their advantages—such as less flooding damage, better water quality, and increased amenity—may result in cost savings. Furthermore, compared to traditional infrastructure, some SUDS features may be less expensive to maintain.</w:t>
      </w:r>
    </w:p>
    <w:p w14:paraId="1B58D7BB" w14:textId="77777777" w:rsidR="00487CB9" w:rsidRPr="00487CB9" w:rsidRDefault="00487CB9" w:rsidP="00487CB9">
      <w:r w:rsidRPr="00487CB9">
        <w:t>SUDS have a significant potential to transform surface water management. SUDS provide a more comprehensive and sustainable strategy that tackles flood risk as well as water quality, biodiversity, and amenity by simulating natural processes. Although there are obstacles relating to space, soil conditions, integration, and initial expenses, these can be addressed with creative design and helpful regulations. Wider adoption of SUDS will be essential for building more resilient and ecologically friendly urban and rural environments as awareness of their many advantages increases and the effects of climate change become more noticeable. Unlocking the full potential of Sustainable Drainage Systems will require ongoing development of training, guidelines, and supportive regulatory frameworks.</w:t>
      </w:r>
    </w:p>
    <w:p w14:paraId="630C6570" w14:textId="74537A4F" w:rsidR="00B917DE" w:rsidRDefault="00487CB9" w:rsidP="00487CB9">
      <w:pPr>
        <w:pStyle w:val="Heading1"/>
        <w:numPr>
          <w:ilvl w:val="0"/>
          <w:numId w:val="2"/>
        </w:numPr>
      </w:pPr>
      <w:bookmarkStart w:id="12" w:name="_Toc197898920"/>
      <w:r>
        <w:lastRenderedPageBreak/>
        <w:t>Flexibility in design and use</w:t>
      </w:r>
      <w:bookmarkEnd w:id="12"/>
    </w:p>
    <w:p w14:paraId="1CF835E0" w14:textId="6973CF65" w:rsidR="00487CB9" w:rsidRPr="00487CB9" w:rsidRDefault="00487CB9" w:rsidP="00487CB9">
      <w:pPr>
        <w:pStyle w:val="Heading1"/>
      </w:pPr>
      <w:bookmarkStart w:id="13" w:name="_Toc197898921"/>
      <w:r>
        <w:t>4(a). Flexibility in user needs</w:t>
      </w:r>
      <w:bookmarkEnd w:id="13"/>
      <w:r>
        <w:t xml:space="preserve"> </w:t>
      </w:r>
    </w:p>
    <w:p w14:paraId="6EBEED92" w14:textId="77777777" w:rsidR="00487CB9" w:rsidRPr="00487CB9" w:rsidRDefault="00487CB9" w:rsidP="00487CB9">
      <w:r w:rsidRPr="00487CB9">
        <w:t xml:space="preserve">Flexible designs can be incorporated into student housing structures to accommodate the changing needs of their varied residents. This flexibility can guarantee the property's long-term relevance and value, improve the quality of life, and encourage inclusivity. </w:t>
      </w:r>
    </w:p>
    <w:p w14:paraId="519440F5" w14:textId="77777777" w:rsidR="00487CB9" w:rsidRPr="00487CB9" w:rsidRDefault="00487CB9" w:rsidP="00487CB9">
      <w:r w:rsidRPr="00487CB9">
        <w:t>Modular Room Design: Students can customise their study, leisure, and social areas by using modular furniture and flexible layouts. Partitions or walls could be movable to divide or unite spaces as needed.</w:t>
      </w:r>
      <w:r w:rsidRPr="00487CB9">
        <w:br/>
        <w:t>Multipurpose Common Areas: The most useful common areas are those that can be readily converted to accommodate a variety of uses, such as dining areas that can be used as event spaces or reception areas that can be used as breakout areas.</w:t>
      </w:r>
      <w:r w:rsidRPr="00487CB9">
        <w:br/>
        <w:t>Different Types of Rooms: Different tastes, price ranges, and needs (including those with disabilities) are catered to by providing a variety of room configurations, such as private studios, en-suite rooms within shared apartments, and larger accessible units</w:t>
      </w:r>
    </w:p>
    <w:p w14:paraId="332D2768" w14:textId="77777777" w:rsidR="00487CB9" w:rsidRPr="00487CB9" w:rsidRDefault="00487CB9" w:rsidP="00487CB9">
      <w:r w:rsidRPr="00487CB9">
        <w:t>Adaptable Accessibility: Using universal design principles from the beginning guarantees that the building is accessible to everyone. This includes features like flexible storage options, step-free access, and bathrooms and kitchens that can be adjusted to suit different needs.</w:t>
      </w:r>
    </w:p>
    <w:p w14:paraId="5835FA11" w14:textId="77777777" w:rsidR="00487CB9" w:rsidRPr="00487CB9" w:rsidRDefault="00487CB9" w:rsidP="00487CB9">
      <w:r w:rsidRPr="00487CB9">
        <w:t>Diverse Communal Spaces: Offering a range of social areas, such as interactive game rooms, community kitchens, and peaceful study lounges, promotes interaction and accommodates various social preferences.</w:t>
      </w:r>
      <w:r w:rsidRPr="00487CB9">
        <w:br/>
        <w:t>Flexible event spaces promote a sense of community and enable a variety of programming by creating areas that can accommodate a range of events, from social gatherings to workshops and presentations.</w:t>
      </w:r>
      <w:r w:rsidRPr="00487CB9">
        <w:br/>
        <w:t>Creating environments that are friendly and accessible to students with diverse needs and backgrounds fosters inclusivity and a sense of community. This is known as inclusive design. This involves taking into account religious and cultural requirements.</w:t>
      </w:r>
    </w:p>
    <w:p w14:paraId="38BD6FEE" w14:textId="631C7BE2" w:rsidR="00B01668" w:rsidRDefault="008218E9" w:rsidP="008218E9">
      <w:pPr>
        <w:pStyle w:val="Heading1"/>
      </w:pPr>
      <w:bookmarkStart w:id="14" w:name="_Toc197898922"/>
      <w:r>
        <w:t>4(b). Potential future uses</w:t>
      </w:r>
      <w:bookmarkEnd w:id="14"/>
      <w:r>
        <w:t xml:space="preserve"> </w:t>
      </w:r>
    </w:p>
    <w:p w14:paraId="3FB4B773" w14:textId="77777777" w:rsidR="008218E9" w:rsidRPr="008218E9" w:rsidRDefault="008218E9" w:rsidP="008218E9">
      <w:r w:rsidRPr="008218E9">
        <w:rPr>
          <w:b/>
          <w:bCs/>
        </w:rPr>
        <w:t>1. Flexible Living and Co-living Spaces:</w:t>
      </w:r>
    </w:p>
    <w:p w14:paraId="12EE8ADA" w14:textId="77777777" w:rsidR="008218E9" w:rsidRPr="008218E9" w:rsidRDefault="008218E9" w:rsidP="008218E9">
      <w:pPr>
        <w:numPr>
          <w:ilvl w:val="0"/>
          <w:numId w:val="3"/>
        </w:numPr>
      </w:pPr>
      <w:r w:rsidRPr="008218E9">
        <w:rPr>
          <w:b/>
          <w:bCs/>
        </w:rPr>
        <w:t>Young Professionals:</w:t>
      </w:r>
      <w:r w:rsidRPr="008218E9">
        <w:t xml:space="preserve"> The layout and amenities often found in student housing (e.g., en-suite bathrooms, shared communal areas, good internet connectivity) are attractive to young professionals seeking affordable and flexible living arrangements in urban areas.</w:t>
      </w:r>
    </w:p>
    <w:p w14:paraId="64517907" w14:textId="77777777" w:rsidR="008218E9" w:rsidRPr="008218E9" w:rsidRDefault="008218E9" w:rsidP="008218E9">
      <w:pPr>
        <w:numPr>
          <w:ilvl w:val="0"/>
          <w:numId w:val="3"/>
        </w:numPr>
      </w:pPr>
      <w:r w:rsidRPr="008218E9">
        <w:rPr>
          <w:b/>
          <w:bCs/>
        </w:rPr>
        <w:lastRenderedPageBreak/>
        <w:t>Short-Term Rentals:</w:t>
      </w:r>
      <w:r w:rsidRPr="008218E9">
        <w:t xml:space="preserve"> During university holidays or off-peak seasons, the buildings could be used for short-term lets for tourists, visiting academics, or individuals relocating for work.</w:t>
      </w:r>
    </w:p>
    <w:p w14:paraId="249CE559" w14:textId="77777777" w:rsidR="008218E9" w:rsidRPr="008218E9" w:rsidRDefault="008218E9" w:rsidP="008218E9">
      <w:pPr>
        <w:numPr>
          <w:ilvl w:val="0"/>
          <w:numId w:val="3"/>
        </w:numPr>
      </w:pPr>
      <w:r w:rsidRPr="008218E9">
        <w:rPr>
          <w:b/>
          <w:bCs/>
        </w:rPr>
        <w:t>Co-living:</w:t>
      </w:r>
      <w:r w:rsidRPr="008218E9">
        <w:t xml:space="preserve"> The communal spaces and sense of community inherent in student accommodation can be leveraged for a co-living model, attracting individuals who value social interaction and shared facilities.</w:t>
      </w:r>
    </w:p>
    <w:p w14:paraId="32175F13" w14:textId="77777777" w:rsidR="008218E9" w:rsidRPr="008218E9" w:rsidRDefault="008218E9" w:rsidP="008218E9">
      <w:r w:rsidRPr="008218E9">
        <w:rPr>
          <w:b/>
          <w:bCs/>
        </w:rPr>
        <w:t>2. Key Worker Accommodation:</w:t>
      </w:r>
    </w:p>
    <w:p w14:paraId="45A72A47" w14:textId="77777777" w:rsidR="008218E9" w:rsidRPr="008218E9" w:rsidRDefault="008218E9" w:rsidP="008218E9">
      <w:pPr>
        <w:numPr>
          <w:ilvl w:val="0"/>
          <w:numId w:val="4"/>
        </w:numPr>
      </w:pPr>
      <w:r w:rsidRPr="008218E9">
        <w:rPr>
          <w:b/>
          <w:bCs/>
        </w:rPr>
        <w:t>Healthcare Professionals:</w:t>
      </w:r>
      <w:r w:rsidRPr="008218E9">
        <w:t xml:space="preserve"> Proximity to hospitals or medical facilities could make student accommodation suitable for housing nurses, junior doctors, and other healthcare staff, especially those on temporary contracts or rotations.</w:t>
      </w:r>
    </w:p>
    <w:p w14:paraId="390DBF7C" w14:textId="77777777" w:rsidR="008218E9" w:rsidRPr="008218E9" w:rsidRDefault="008218E9" w:rsidP="008218E9">
      <w:pPr>
        <w:numPr>
          <w:ilvl w:val="0"/>
          <w:numId w:val="4"/>
        </w:numPr>
      </w:pPr>
      <w:r w:rsidRPr="008218E9">
        <w:rPr>
          <w:b/>
          <w:bCs/>
        </w:rPr>
        <w:t>Public Sector Workers:</w:t>
      </w:r>
      <w:r w:rsidRPr="008218E9">
        <w:t xml:space="preserve"> Similarly, accommodation could be offered to teachers, police officers, or other public sector employees who may need affordable housing in specific locations.</w:t>
      </w:r>
    </w:p>
    <w:p w14:paraId="5F77BBC8" w14:textId="77777777" w:rsidR="008218E9" w:rsidRPr="008218E9" w:rsidRDefault="008218E9" w:rsidP="008218E9">
      <w:r w:rsidRPr="008218E9">
        <w:rPr>
          <w:b/>
          <w:bCs/>
        </w:rPr>
        <w:t>3. Educational and Training Facilities:</w:t>
      </w:r>
    </w:p>
    <w:p w14:paraId="0F6BC94B" w14:textId="77777777" w:rsidR="008218E9" w:rsidRPr="008218E9" w:rsidRDefault="008218E9" w:rsidP="008218E9">
      <w:pPr>
        <w:numPr>
          <w:ilvl w:val="0"/>
          <w:numId w:val="5"/>
        </w:numPr>
      </w:pPr>
      <w:r w:rsidRPr="008218E9">
        <w:rPr>
          <w:b/>
          <w:bCs/>
        </w:rPr>
        <w:t>Summer Schools and Conferences:</w:t>
      </w:r>
      <w:r w:rsidRPr="008218E9">
        <w:t xml:space="preserve"> University holidays present opportunities to utilize the accommodation for delegates attending summer schools, academic conferences, or professional training programs.</w:t>
      </w:r>
    </w:p>
    <w:p w14:paraId="3515E95C" w14:textId="77777777" w:rsidR="008218E9" w:rsidRPr="008218E9" w:rsidRDefault="008218E9" w:rsidP="008218E9">
      <w:pPr>
        <w:numPr>
          <w:ilvl w:val="0"/>
          <w:numId w:val="5"/>
        </w:numPr>
      </w:pPr>
      <w:r w:rsidRPr="008218E9">
        <w:rPr>
          <w:b/>
          <w:bCs/>
        </w:rPr>
        <w:t>Lifelong Learning:</w:t>
      </w:r>
      <w:r w:rsidRPr="008218E9">
        <w:t xml:space="preserve"> The spaces could potentially host adult education courses or workshops outside of term time.</w:t>
      </w:r>
    </w:p>
    <w:p w14:paraId="24A64138" w14:textId="77777777" w:rsidR="008218E9" w:rsidRPr="008218E9" w:rsidRDefault="008218E9" w:rsidP="008218E9">
      <w:r w:rsidRPr="008218E9">
        <w:rPr>
          <w:b/>
          <w:bCs/>
        </w:rPr>
        <w:t>4. Community and Social Hubs:</w:t>
      </w:r>
    </w:p>
    <w:p w14:paraId="1920D02C" w14:textId="77777777" w:rsidR="008218E9" w:rsidRPr="008218E9" w:rsidRDefault="008218E9" w:rsidP="008218E9">
      <w:pPr>
        <w:numPr>
          <w:ilvl w:val="0"/>
          <w:numId w:val="6"/>
        </w:numPr>
      </w:pPr>
      <w:r w:rsidRPr="008218E9">
        <w:rPr>
          <w:b/>
          <w:bCs/>
        </w:rPr>
        <w:t>Local Community Groups:</w:t>
      </w:r>
      <w:r w:rsidRPr="008218E9">
        <w:t xml:space="preserve"> Communal areas could be hired out to local community groups for meetings, events, or activities, fostering stronger ties between the student population and the wider community.</w:t>
      </w:r>
    </w:p>
    <w:p w14:paraId="1ADEDEC2" w14:textId="77777777" w:rsidR="008218E9" w:rsidRPr="008218E9" w:rsidRDefault="008218E9" w:rsidP="008218E9">
      <w:pPr>
        <w:numPr>
          <w:ilvl w:val="0"/>
          <w:numId w:val="6"/>
        </w:numPr>
      </w:pPr>
      <w:r w:rsidRPr="008218E9">
        <w:rPr>
          <w:b/>
          <w:bCs/>
        </w:rPr>
        <w:t>Social Enterprises:</w:t>
      </w:r>
      <w:r w:rsidRPr="008218E9">
        <w:t xml:space="preserve"> The buildings could provide affordable workspace or accommodation for social enterprises or non-profit organizations.</w:t>
      </w:r>
    </w:p>
    <w:p w14:paraId="731489D9" w14:textId="77777777" w:rsidR="008218E9" w:rsidRPr="008218E9" w:rsidRDefault="008218E9" w:rsidP="008218E9">
      <w:r w:rsidRPr="008218E9">
        <w:rPr>
          <w:b/>
          <w:bCs/>
        </w:rPr>
        <w:t>5. Specialist Accommodation:</w:t>
      </w:r>
    </w:p>
    <w:p w14:paraId="75F92DB5" w14:textId="77777777" w:rsidR="008218E9" w:rsidRPr="008218E9" w:rsidRDefault="008218E9" w:rsidP="008218E9">
      <w:pPr>
        <w:numPr>
          <w:ilvl w:val="0"/>
          <w:numId w:val="7"/>
        </w:numPr>
      </w:pPr>
      <w:r w:rsidRPr="008218E9">
        <w:rPr>
          <w:b/>
          <w:bCs/>
        </w:rPr>
        <w:t>Graduate Accommodation:</w:t>
      </w:r>
      <w:r w:rsidRPr="008218E9">
        <w:t xml:space="preserve"> Dedicated housing for postgraduate students or those undertaking research, offering a more mature and study-focused environment.</w:t>
      </w:r>
    </w:p>
    <w:p w14:paraId="735B7DE6" w14:textId="77777777" w:rsidR="008218E9" w:rsidRPr="008218E9" w:rsidRDefault="008218E9" w:rsidP="008218E9">
      <w:pPr>
        <w:numPr>
          <w:ilvl w:val="0"/>
          <w:numId w:val="7"/>
        </w:numPr>
      </w:pPr>
      <w:r w:rsidRPr="008218E9">
        <w:rPr>
          <w:b/>
          <w:bCs/>
        </w:rPr>
        <w:t>Intergenerational Living:</w:t>
      </w:r>
      <w:r w:rsidRPr="008218E9">
        <w:t xml:space="preserve"> Exploring models that integrate student living with accommodation for older adults could foster mutually beneficial interactions and address social isolation.</w:t>
      </w:r>
    </w:p>
    <w:p w14:paraId="17F9D838" w14:textId="77777777" w:rsidR="008218E9" w:rsidRPr="008218E9" w:rsidRDefault="008218E9" w:rsidP="008218E9">
      <w:r w:rsidRPr="008218E9">
        <w:rPr>
          <w:b/>
          <w:bCs/>
        </w:rPr>
        <w:t>6. Repurposing for Different Housing Needs:</w:t>
      </w:r>
    </w:p>
    <w:p w14:paraId="66E892F7" w14:textId="77777777" w:rsidR="008218E9" w:rsidRPr="008218E9" w:rsidRDefault="008218E9" w:rsidP="008218E9">
      <w:pPr>
        <w:numPr>
          <w:ilvl w:val="0"/>
          <w:numId w:val="8"/>
        </w:numPr>
      </w:pPr>
      <w:r w:rsidRPr="008218E9">
        <w:rPr>
          <w:b/>
          <w:bCs/>
        </w:rPr>
        <w:lastRenderedPageBreak/>
        <w:t>Affordable Housing:</w:t>
      </w:r>
      <w:r w:rsidRPr="008218E9">
        <w:t xml:space="preserve"> In the long term, if student demographics or university needs change significantly, the buildings could be adapted into general affordable housing units.</w:t>
      </w:r>
    </w:p>
    <w:p w14:paraId="035AF789" w14:textId="77777777" w:rsidR="008218E9" w:rsidRPr="008218E9" w:rsidRDefault="008218E9" w:rsidP="008218E9">
      <w:pPr>
        <w:numPr>
          <w:ilvl w:val="0"/>
          <w:numId w:val="8"/>
        </w:numPr>
      </w:pPr>
      <w:r w:rsidRPr="008218E9">
        <w:rPr>
          <w:b/>
          <w:bCs/>
        </w:rPr>
        <w:t>Sheltered Housing:</w:t>
      </w:r>
      <w:r w:rsidRPr="008218E9">
        <w:t xml:space="preserve"> With appropriate modifications, some student accommodation could be repurposed to provide sheltered housing for older people.</w:t>
      </w:r>
    </w:p>
    <w:p w14:paraId="07709DDF" w14:textId="77777777" w:rsidR="008218E9" w:rsidRPr="008218E9" w:rsidRDefault="008218E9" w:rsidP="008218E9"/>
    <w:p w14:paraId="6DA97142" w14:textId="77777777" w:rsidR="00BD11B4" w:rsidRPr="00BD11B4" w:rsidRDefault="00BD11B4" w:rsidP="00BD11B4"/>
    <w:p w14:paraId="0450CE04" w14:textId="70D40B5C" w:rsidR="008218E9" w:rsidRDefault="008218E9">
      <w:r>
        <w:br w:type="page"/>
      </w:r>
    </w:p>
    <w:p w14:paraId="74E132A3" w14:textId="77777777" w:rsidR="008218E9" w:rsidRPr="008218E9" w:rsidRDefault="008218E9" w:rsidP="008218E9">
      <w:r w:rsidRPr="008218E9">
        <w:lastRenderedPageBreak/>
        <w:t>Reference list</w:t>
      </w:r>
    </w:p>
    <w:p w14:paraId="7E609EAF" w14:textId="77777777" w:rsidR="008218E9" w:rsidRPr="008218E9" w:rsidRDefault="008218E9" w:rsidP="008218E9">
      <w:r w:rsidRPr="008218E9">
        <w:t>Back to the Roots. (2019). </w:t>
      </w:r>
      <w:r w:rsidRPr="008218E9">
        <w:rPr>
          <w:i/>
          <w:iCs/>
        </w:rPr>
        <w:t>Best Lighting Practices</w:t>
      </w:r>
      <w:r w:rsidRPr="008218E9">
        <w:t>. [online] Available at: https://backtotheroots.com/blogs/news/finding-the-best-light-for-your-back-to-the-roots-herbs-and-vegetables [Accessed 2 May 2025].</w:t>
      </w:r>
    </w:p>
    <w:p w14:paraId="5BB488FF" w14:textId="77777777" w:rsidR="008218E9" w:rsidRPr="008218E9" w:rsidRDefault="008218E9" w:rsidP="008218E9">
      <w:r w:rsidRPr="008218E9">
        <w:t>Karimi, M., Chikamoto, T., Lee, M. and Tanaka, T. (2024). Impact of Building Orientation on Energy Performance of Residential Buildings in Various Cities Across Afghanistan. </w:t>
      </w:r>
      <w:r w:rsidRPr="008218E9">
        <w:rPr>
          <w:i/>
          <w:iCs/>
        </w:rPr>
        <w:t>Sustainability</w:t>
      </w:r>
      <w:r w:rsidRPr="008218E9">
        <w:t xml:space="preserve">, [online] 16(24), p.11076. </w:t>
      </w:r>
      <w:proofErr w:type="spellStart"/>
      <w:r w:rsidRPr="008218E9">
        <w:t>doi:https</w:t>
      </w:r>
      <w:proofErr w:type="spellEnd"/>
      <w:r w:rsidRPr="008218E9">
        <w:t>://doi.org/10.3390/su162411076.</w:t>
      </w:r>
    </w:p>
    <w:p w14:paraId="37F88E5B" w14:textId="77777777" w:rsidR="008218E9" w:rsidRPr="008218E9" w:rsidRDefault="008218E9" w:rsidP="008218E9">
      <w:r w:rsidRPr="008218E9">
        <w:t>Lambeth Council. (2025). </w:t>
      </w:r>
      <w:r w:rsidRPr="008218E9">
        <w:rPr>
          <w:i/>
          <w:iCs/>
        </w:rPr>
        <w:t>What are Sustainable Drainage Systems (</w:t>
      </w:r>
      <w:proofErr w:type="spellStart"/>
      <w:r w:rsidRPr="008218E9">
        <w:rPr>
          <w:i/>
          <w:iCs/>
        </w:rPr>
        <w:t>SuDS</w:t>
      </w:r>
      <w:proofErr w:type="spellEnd"/>
      <w:r w:rsidRPr="008218E9">
        <w:rPr>
          <w:i/>
          <w:iCs/>
        </w:rPr>
        <w:t>)?</w:t>
      </w:r>
      <w:r w:rsidRPr="008218E9">
        <w:t> [online] Available at: https://www.lambeth.gov.uk/environmental-services/flooding/soak-lambeth-suds-programme/what-are-sustainable-drainage-systems-suds.</w:t>
      </w:r>
    </w:p>
    <w:p w14:paraId="557A0C3A" w14:textId="77777777" w:rsidR="008218E9" w:rsidRPr="008218E9" w:rsidRDefault="008218E9" w:rsidP="008218E9">
      <w:r w:rsidRPr="008218E9">
        <w:t>Prowler, D. (2016). </w:t>
      </w:r>
      <w:r w:rsidRPr="008218E9">
        <w:rPr>
          <w:i/>
          <w:iCs/>
        </w:rPr>
        <w:t>Sun Control and Shading Devices | WBDG - Whole Building Design Guide</w:t>
      </w:r>
      <w:r w:rsidRPr="008218E9">
        <w:t>. [online] Wbdg.org. Available at: https://www.wbdg.org/resources/sun-control-and-shading-devices [Accessed 12 Apr. 2025].</w:t>
      </w:r>
    </w:p>
    <w:p w14:paraId="4633FEBD" w14:textId="77777777" w:rsidR="008218E9" w:rsidRPr="008218E9" w:rsidRDefault="008218E9" w:rsidP="008218E9">
      <w:proofErr w:type="spellStart"/>
      <w:r w:rsidRPr="008218E9">
        <w:t>Stouhi</w:t>
      </w:r>
      <w:proofErr w:type="spellEnd"/>
      <w:r w:rsidRPr="008218E9">
        <w:t>, D. (2021). </w:t>
      </w:r>
      <w:r w:rsidRPr="008218E9">
        <w:rPr>
          <w:i/>
          <w:iCs/>
        </w:rPr>
        <w:t>Back to Basics: Natural Ventilation and its Use in Different Contexts</w:t>
      </w:r>
      <w:r w:rsidRPr="008218E9">
        <w:t xml:space="preserve">. [online] </w:t>
      </w:r>
      <w:proofErr w:type="spellStart"/>
      <w:r w:rsidRPr="008218E9">
        <w:t>ArchDaily</w:t>
      </w:r>
      <w:proofErr w:type="spellEnd"/>
      <w:r w:rsidRPr="008218E9">
        <w:t>. Available at: https://www.archdaily.com/963706/back-to-basics-natural-ventilation-and-its-use-in-different-contexts [Accessed 13 Apr. 2025].</w:t>
      </w:r>
    </w:p>
    <w:p w14:paraId="53C06131" w14:textId="77777777" w:rsidR="008218E9" w:rsidRPr="008218E9" w:rsidRDefault="008218E9" w:rsidP="008218E9">
      <w:r w:rsidRPr="008218E9">
        <w:t>Sustainability Directory (2025). </w:t>
      </w:r>
      <w:r w:rsidRPr="008218E9">
        <w:rPr>
          <w:i/>
          <w:iCs/>
        </w:rPr>
        <w:t>How Does Building Orientation Affect? → Question</w:t>
      </w:r>
      <w:r w:rsidRPr="008218E9">
        <w:t>. [online] Energy → Sustainability Directory. Available at: https://energy.sustainability-directory.com/question/how-does-building-orientation-affect/ [Accessed 11 Apr. 2025].</w:t>
      </w:r>
    </w:p>
    <w:p w14:paraId="165D680D" w14:textId="77777777" w:rsidR="008218E9" w:rsidRPr="008218E9" w:rsidRDefault="008218E9" w:rsidP="008218E9">
      <w:r w:rsidRPr="008218E9">
        <w:t>Urban Water. (2024). </w:t>
      </w:r>
      <w:r w:rsidRPr="008218E9">
        <w:rPr>
          <w:i/>
          <w:iCs/>
        </w:rPr>
        <w:t>#5 Economic Benefits Of SUDS For Municipalities And Property Owners</w:t>
      </w:r>
      <w:r w:rsidRPr="008218E9">
        <w:t>. [online] Available at: https://urban-water.co.uk/5-economic-benefits-of-suds-for-municipalities-and-property-owners/ [Accessed 9 May 2025].</w:t>
      </w:r>
    </w:p>
    <w:p w14:paraId="11C4BB11" w14:textId="114D49BB" w:rsidR="00BD11B4" w:rsidRPr="00BD11B4" w:rsidRDefault="00BD11B4" w:rsidP="00BD11B4"/>
    <w:sectPr w:rsidR="00BD11B4" w:rsidRPr="00BD11B4" w:rsidSect="00FF7A5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C44CD"/>
    <w:multiLevelType w:val="multilevel"/>
    <w:tmpl w:val="4CEEC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133BDD"/>
    <w:multiLevelType w:val="multilevel"/>
    <w:tmpl w:val="AF98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8C1876"/>
    <w:multiLevelType w:val="multilevel"/>
    <w:tmpl w:val="13841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B61B3F"/>
    <w:multiLevelType w:val="hybridMultilevel"/>
    <w:tmpl w:val="79D8E5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73D3D08"/>
    <w:multiLevelType w:val="multilevel"/>
    <w:tmpl w:val="4A9E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B677BE7"/>
    <w:multiLevelType w:val="multilevel"/>
    <w:tmpl w:val="4A226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0573B7"/>
    <w:multiLevelType w:val="multilevel"/>
    <w:tmpl w:val="2CDEA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14E34A9"/>
    <w:multiLevelType w:val="hybridMultilevel"/>
    <w:tmpl w:val="3DA8E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54168044">
    <w:abstractNumId w:val="7"/>
  </w:num>
  <w:num w:numId="2" w16cid:durableId="901908941">
    <w:abstractNumId w:val="3"/>
  </w:num>
  <w:num w:numId="3" w16cid:durableId="1154104105">
    <w:abstractNumId w:val="4"/>
  </w:num>
  <w:num w:numId="4" w16cid:durableId="1420179853">
    <w:abstractNumId w:val="5"/>
  </w:num>
  <w:num w:numId="5" w16cid:durableId="1032726337">
    <w:abstractNumId w:val="0"/>
  </w:num>
  <w:num w:numId="6" w16cid:durableId="968123490">
    <w:abstractNumId w:val="1"/>
  </w:num>
  <w:num w:numId="7" w16cid:durableId="502623910">
    <w:abstractNumId w:val="6"/>
  </w:num>
  <w:num w:numId="8" w16cid:durableId="173257957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7A50"/>
    <w:rsid w:val="00292C89"/>
    <w:rsid w:val="00462D2C"/>
    <w:rsid w:val="00487CB9"/>
    <w:rsid w:val="006F30B1"/>
    <w:rsid w:val="008218E9"/>
    <w:rsid w:val="00B01668"/>
    <w:rsid w:val="00B917DE"/>
    <w:rsid w:val="00BD11B4"/>
    <w:rsid w:val="00FF7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75DE71"/>
  <w15:chartTrackingRefBased/>
  <w15:docId w15:val="{971DC68A-01EB-4C45-8255-B2DF9BB956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7A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7A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7A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7A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7A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7A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7A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7A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7A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7A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7A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7A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7A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7A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7A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7A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7A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7A50"/>
    <w:rPr>
      <w:rFonts w:eastAsiaTheme="majorEastAsia" w:cstheme="majorBidi"/>
      <w:color w:val="272727" w:themeColor="text1" w:themeTint="D8"/>
    </w:rPr>
  </w:style>
  <w:style w:type="paragraph" w:styleId="Title">
    <w:name w:val="Title"/>
    <w:basedOn w:val="Normal"/>
    <w:next w:val="Normal"/>
    <w:link w:val="TitleChar"/>
    <w:uiPriority w:val="10"/>
    <w:qFormat/>
    <w:rsid w:val="00FF7A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7A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7A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7A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7A50"/>
    <w:pPr>
      <w:spacing w:before="160"/>
      <w:jc w:val="center"/>
    </w:pPr>
    <w:rPr>
      <w:i/>
      <w:iCs/>
      <w:color w:val="404040" w:themeColor="text1" w:themeTint="BF"/>
    </w:rPr>
  </w:style>
  <w:style w:type="character" w:customStyle="1" w:styleId="QuoteChar">
    <w:name w:val="Quote Char"/>
    <w:basedOn w:val="DefaultParagraphFont"/>
    <w:link w:val="Quote"/>
    <w:uiPriority w:val="29"/>
    <w:rsid w:val="00FF7A50"/>
    <w:rPr>
      <w:i/>
      <w:iCs/>
      <w:color w:val="404040" w:themeColor="text1" w:themeTint="BF"/>
    </w:rPr>
  </w:style>
  <w:style w:type="paragraph" w:styleId="ListParagraph">
    <w:name w:val="List Paragraph"/>
    <w:basedOn w:val="Normal"/>
    <w:uiPriority w:val="34"/>
    <w:qFormat/>
    <w:rsid w:val="00FF7A50"/>
    <w:pPr>
      <w:ind w:left="720"/>
      <w:contextualSpacing/>
    </w:pPr>
  </w:style>
  <w:style w:type="character" w:styleId="IntenseEmphasis">
    <w:name w:val="Intense Emphasis"/>
    <w:basedOn w:val="DefaultParagraphFont"/>
    <w:uiPriority w:val="21"/>
    <w:qFormat/>
    <w:rsid w:val="00FF7A50"/>
    <w:rPr>
      <w:i/>
      <w:iCs/>
      <w:color w:val="0F4761" w:themeColor="accent1" w:themeShade="BF"/>
    </w:rPr>
  </w:style>
  <w:style w:type="paragraph" w:styleId="IntenseQuote">
    <w:name w:val="Intense Quote"/>
    <w:basedOn w:val="Normal"/>
    <w:next w:val="Normal"/>
    <w:link w:val="IntenseQuoteChar"/>
    <w:uiPriority w:val="30"/>
    <w:qFormat/>
    <w:rsid w:val="00FF7A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7A50"/>
    <w:rPr>
      <w:i/>
      <w:iCs/>
      <w:color w:val="0F4761" w:themeColor="accent1" w:themeShade="BF"/>
    </w:rPr>
  </w:style>
  <w:style w:type="character" w:styleId="IntenseReference">
    <w:name w:val="Intense Reference"/>
    <w:basedOn w:val="DefaultParagraphFont"/>
    <w:uiPriority w:val="32"/>
    <w:qFormat/>
    <w:rsid w:val="00FF7A50"/>
    <w:rPr>
      <w:b/>
      <w:bCs/>
      <w:smallCaps/>
      <w:color w:val="0F4761" w:themeColor="accent1" w:themeShade="BF"/>
      <w:spacing w:val="5"/>
    </w:rPr>
  </w:style>
  <w:style w:type="paragraph" w:styleId="NoSpacing">
    <w:name w:val="No Spacing"/>
    <w:link w:val="NoSpacingChar"/>
    <w:uiPriority w:val="1"/>
    <w:qFormat/>
    <w:rsid w:val="00FF7A5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F7A50"/>
    <w:rPr>
      <w:rFonts w:eastAsiaTheme="minorEastAsia"/>
      <w:kern w:val="0"/>
      <w:sz w:val="22"/>
      <w:szCs w:val="22"/>
      <w:lang w:val="en-US"/>
      <w14:ligatures w14:val="none"/>
    </w:rPr>
  </w:style>
  <w:style w:type="paragraph" w:styleId="Caption">
    <w:name w:val="caption"/>
    <w:basedOn w:val="Normal"/>
    <w:next w:val="Normal"/>
    <w:uiPriority w:val="35"/>
    <w:unhideWhenUsed/>
    <w:qFormat/>
    <w:rsid w:val="00FF7A50"/>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8218E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218E9"/>
    <w:pPr>
      <w:spacing w:after="100"/>
    </w:pPr>
  </w:style>
  <w:style w:type="character" w:styleId="Hyperlink">
    <w:name w:val="Hyperlink"/>
    <w:basedOn w:val="DefaultParagraphFont"/>
    <w:uiPriority w:val="99"/>
    <w:unhideWhenUsed/>
    <w:rsid w:val="008218E9"/>
    <w:rPr>
      <w:color w:val="467886" w:themeColor="hyperlink"/>
      <w:u w:val="single"/>
    </w:rPr>
  </w:style>
  <w:style w:type="paragraph" w:styleId="TableofFigures">
    <w:name w:val="table of figures"/>
    <w:basedOn w:val="Normal"/>
    <w:next w:val="Normal"/>
    <w:uiPriority w:val="99"/>
    <w:unhideWhenUsed/>
    <w:rsid w:val="008218E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960375">
      <w:bodyDiv w:val="1"/>
      <w:marLeft w:val="0"/>
      <w:marRight w:val="0"/>
      <w:marTop w:val="0"/>
      <w:marBottom w:val="0"/>
      <w:divBdr>
        <w:top w:val="none" w:sz="0" w:space="0" w:color="auto"/>
        <w:left w:val="none" w:sz="0" w:space="0" w:color="auto"/>
        <w:bottom w:val="none" w:sz="0" w:space="0" w:color="auto"/>
        <w:right w:val="none" w:sz="0" w:space="0" w:color="auto"/>
      </w:divBdr>
    </w:div>
    <w:div w:id="102499030">
      <w:bodyDiv w:val="1"/>
      <w:marLeft w:val="0"/>
      <w:marRight w:val="0"/>
      <w:marTop w:val="0"/>
      <w:marBottom w:val="0"/>
      <w:divBdr>
        <w:top w:val="none" w:sz="0" w:space="0" w:color="auto"/>
        <w:left w:val="none" w:sz="0" w:space="0" w:color="auto"/>
        <w:bottom w:val="none" w:sz="0" w:space="0" w:color="auto"/>
        <w:right w:val="none" w:sz="0" w:space="0" w:color="auto"/>
      </w:divBdr>
    </w:div>
    <w:div w:id="198976096">
      <w:bodyDiv w:val="1"/>
      <w:marLeft w:val="0"/>
      <w:marRight w:val="0"/>
      <w:marTop w:val="0"/>
      <w:marBottom w:val="0"/>
      <w:divBdr>
        <w:top w:val="none" w:sz="0" w:space="0" w:color="auto"/>
        <w:left w:val="none" w:sz="0" w:space="0" w:color="auto"/>
        <w:bottom w:val="none" w:sz="0" w:space="0" w:color="auto"/>
        <w:right w:val="none" w:sz="0" w:space="0" w:color="auto"/>
      </w:divBdr>
    </w:div>
    <w:div w:id="244649035">
      <w:bodyDiv w:val="1"/>
      <w:marLeft w:val="0"/>
      <w:marRight w:val="0"/>
      <w:marTop w:val="0"/>
      <w:marBottom w:val="0"/>
      <w:divBdr>
        <w:top w:val="none" w:sz="0" w:space="0" w:color="auto"/>
        <w:left w:val="none" w:sz="0" w:space="0" w:color="auto"/>
        <w:bottom w:val="none" w:sz="0" w:space="0" w:color="auto"/>
        <w:right w:val="none" w:sz="0" w:space="0" w:color="auto"/>
      </w:divBdr>
    </w:div>
    <w:div w:id="338853781">
      <w:bodyDiv w:val="1"/>
      <w:marLeft w:val="0"/>
      <w:marRight w:val="0"/>
      <w:marTop w:val="0"/>
      <w:marBottom w:val="0"/>
      <w:divBdr>
        <w:top w:val="none" w:sz="0" w:space="0" w:color="auto"/>
        <w:left w:val="none" w:sz="0" w:space="0" w:color="auto"/>
        <w:bottom w:val="none" w:sz="0" w:space="0" w:color="auto"/>
        <w:right w:val="none" w:sz="0" w:space="0" w:color="auto"/>
      </w:divBdr>
    </w:div>
    <w:div w:id="388388120">
      <w:bodyDiv w:val="1"/>
      <w:marLeft w:val="0"/>
      <w:marRight w:val="0"/>
      <w:marTop w:val="0"/>
      <w:marBottom w:val="0"/>
      <w:divBdr>
        <w:top w:val="none" w:sz="0" w:space="0" w:color="auto"/>
        <w:left w:val="none" w:sz="0" w:space="0" w:color="auto"/>
        <w:bottom w:val="none" w:sz="0" w:space="0" w:color="auto"/>
        <w:right w:val="none" w:sz="0" w:space="0" w:color="auto"/>
      </w:divBdr>
    </w:div>
    <w:div w:id="450786095">
      <w:bodyDiv w:val="1"/>
      <w:marLeft w:val="0"/>
      <w:marRight w:val="0"/>
      <w:marTop w:val="0"/>
      <w:marBottom w:val="0"/>
      <w:divBdr>
        <w:top w:val="none" w:sz="0" w:space="0" w:color="auto"/>
        <w:left w:val="none" w:sz="0" w:space="0" w:color="auto"/>
        <w:bottom w:val="none" w:sz="0" w:space="0" w:color="auto"/>
        <w:right w:val="none" w:sz="0" w:space="0" w:color="auto"/>
      </w:divBdr>
    </w:div>
    <w:div w:id="487095454">
      <w:bodyDiv w:val="1"/>
      <w:marLeft w:val="0"/>
      <w:marRight w:val="0"/>
      <w:marTop w:val="0"/>
      <w:marBottom w:val="0"/>
      <w:divBdr>
        <w:top w:val="none" w:sz="0" w:space="0" w:color="auto"/>
        <w:left w:val="none" w:sz="0" w:space="0" w:color="auto"/>
        <w:bottom w:val="none" w:sz="0" w:space="0" w:color="auto"/>
        <w:right w:val="none" w:sz="0" w:space="0" w:color="auto"/>
      </w:divBdr>
    </w:div>
    <w:div w:id="492723255">
      <w:bodyDiv w:val="1"/>
      <w:marLeft w:val="0"/>
      <w:marRight w:val="0"/>
      <w:marTop w:val="0"/>
      <w:marBottom w:val="0"/>
      <w:divBdr>
        <w:top w:val="none" w:sz="0" w:space="0" w:color="auto"/>
        <w:left w:val="none" w:sz="0" w:space="0" w:color="auto"/>
        <w:bottom w:val="none" w:sz="0" w:space="0" w:color="auto"/>
        <w:right w:val="none" w:sz="0" w:space="0" w:color="auto"/>
      </w:divBdr>
    </w:div>
    <w:div w:id="552542014">
      <w:bodyDiv w:val="1"/>
      <w:marLeft w:val="0"/>
      <w:marRight w:val="0"/>
      <w:marTop w:val="0"/>
      <w:marBottom w:val="0"/>
      <w:divBdr>
        <w:top w:val="none" w:sz="0" w:space="0" w:color="auto"/>
        <w:left w:val="none" w:sz="0" w:space="0" w:color="auto"/>
        <w:bottom w:val="none" w:sz="0" w:space="0" w:color="auto"/>
        <w:right w:val="none" w:sz="0" w:space="0" w:color="auto"/>
      </w:divBdr>
    </w:div>
    <w:div w:id="556167869">
      <w:bodyDiv w:val="1"/>
      <w:marLeft w:val="0"/>
      <w:marRight w:val="0"/>
      <w:marTop w:val="0"/>
      <w:marBottom w:val="0"/>
      <w:divBdr>
        <w:top w:val="none" w:sz="0" w:space="0" w:color="auto"/>
        <w:left w:val="none" w:sz="0" w:space="0" w:color="auto"/>
        <w:bottom w:val="none" w:sz="0" w:space="0" w:color="auto"/>
        <w:right w:val="none" w:sz="0" w:space="0" w:color="auto"/>
      </w:divBdr>
    </w:div>
    <w:div w:id="558126135">
      <w:bodyDiv w:val="1"/>
      <w:marLeft w:val="0"/>
      <w:marRight w:val="0"/>
      <w:marTop w:val="0"/>
      <w:marBottom w:val="0"/>
      <w:divBdr>
        <w:top w:val="none" w:sz="0" w:space="0" w:color="auto"/>
        <w:left w:val="none" w:sz="0" w:space="0" w:color="auto"/>
        <w:bottom w:val="none" w:sz="0" w:space="0" w:color="auto"/>
        <w:right w:val="none" w:sz="0" w:space="0" w:color="auto"/>
      </w:divBdr>
    </w:div>
    <w:div w:id="588736263">
      <w:bodyDiv w:val="1"/>
      <w:marLeft w:val="0"/>
      <w:marRight w:val="0"/>
      <w:marTop w:val="0"/>
      <w:marBottom w:val="0"/>
      <w:divBdr>
        <w:top w:val="none" w:sz="0" w:space="0" w:color="auto"/>
        <w:left w:val="none" w:sz="0" w:space="0" w:color="auto"/>
        <w:bottom w:val="none" w:sz="0" w:space="0" w:color="auto"/>
        <w:right w:val="none" w:sz="0" w:space="0" w:color="auto"/>
      </w:divBdr>
    </w:div>
    <w:div w:id="605239554">
      <w:bodyDiv w:val="1"/>
      <w:marLeft w:val="0"/>
      <w:marRight w:val="0"/>
      <w:marTop w:val="0"/>
      <w:marBottom w:val="0"/>
      <w:divBdr>
        <w:top w:val="none" w:sz="0" w:space="0" w:color="auto"/>
        <w:left w:val="none" w:sz="0" w:space="0" w:color="auto"/>
        <w:bottom w:val="none" w:sz="0" w:space="0" w:color="auto"/>
        <w:right w:val="none" w:sz="0" w:space="0" w:color="auto"/>
      </w:divBdr>
    </w:div>
    <w:div w:id="606814653">
      <w:bodyDiv w:val="1"/>
      <w:marLeft w:val="0"/>
      <w:marRight w:val="0"/>
      <w:marTop w:val="0"/>
      <w:marBottom w:val="0"/>
      <w:divBdr>
        <w:top w:val="none" w:sz="0" w:space="0" w:color="auto"/>
        <w:left w:val="none" w:sz="0" w:space="0" w:color="auto"/>
        <w:bottom w:val="none" w:sz="0" w:space="0" w:color="auto"/>
        <w:right w:val="none" w:sz="0" w:space="0" w:color="auto"/>
      </w:divBdr>
    </w:div>
    <w:div w:id="627593154">
      <w:bodyDiv w:val="1"/>
      <w:marLeft w:val="0"/>
      <w:marRight w:val="0"/>
      <w:marTop w:val="0"/>
      <w:marBottom w:val="0"/>
      <w:divBdr>
        <w:top w:val="none" w:sz="0" w:space="0" w:color="auto"/>
        <w:left w:val="none" w:sz="0" w:space="0" w:color="auto"/>
        <w:bottom w:val="none" w:sz="0" w:space="0" w:color="auto"/>
        <w:right w:val="none" w:sz="0" w:space="0" w:color="auto"/>
      </w:divBdr>
    </w:div>
    <w:div w:id="632059529">
      <w:bodyDiv w:val="1"/>
      <w:marLeft w:val="0"/>
      <w:marRight w:val="0"/>
      <w:marTop w:val="0"/>
      <w:marBottom w:val="0"/>
      <w:divBdr>
        <w:top w:val="none" w:sz="0" w:space="0" w:color="auto"/>
        <w:left w:val="none" w:sz="0" w:space="0" w:color="auto"/>
        <w:bottom w:val="none" w:sz="0" w:space="0" w:color="auto"/>
        <w:right w:val="none" w:sz="0" w:space="0" w:color="auto"/>
      </w:divBdr>
    </w:div>
    <w:div w:id="669600022">
      <w:bodyDiv w:val="1"/>
      <w:marLeft w:val="0"/>
      <w:marRight w:val="0"/>
      <w:marTop w:val="0"/>
      <w:marBottom w:val="0"/>
      <w:divBdr>
        <w:top w:val="none" w:sz="0" w:space="0" w:color="auto"/>
        <w:left w:val="none" w:sz="0" w:space="0" w:color="auto"/>
        <w:bottom w:val="none" w:sz="0" w:space="0" w:color="auto"/>
        <w:right w:val="none" w:sz="0" w:space="0" w:color="auto"/>
      </w:divBdr>
    </w:div>
    <w:div w:id="763186261">
      <w:bodyDiv w:val="1"/>
      <w:marLeft w:val="0"/>
      <w:marRight w:val="0"/>
      <w:marTop w:val="0"/>
      <w:marBottom w:val="0"/>
      <w:divBdr>
        <w:top w:val="none" w:sz="0" w:space="0" w:color="auto"/>
        <w:left w:val="none" w:sz="0" w:space="0" w:color="auto"/>
        <w:bottom w:val="none" w:sz="0" w:space="0" w:color="auto"/>
        <w:right w:val="none" w:sz="0" w:space="0" w:color="auto"/>
      </w:divBdr>
    </w:div>
    <w:div w:id="767967934">
      <w:bodyDiv w:val="1"/>
      <w:marLeft w:val="0"/>
      <w:marRight w:val="0"/>
      <w:marTop w:val="0"/>
      <w:marBottom w:val="0"/>
      <w:divBdr>
        <w:top w:val="none" w:sz="0" w:space="0" w:color="auto"/>
        <w:left w:val="none" w:sz="0" w:space="0" w:color="auto"/>
        <w:bottom w:val="none" w:sz="0" w:space="0" w:color="auto"/>
        <w:right w:val="none" w:sz="0" w:space="0" w:color="auto"/>
      </w:divBdr>
    </w:div>
    <w:div w:id="868101819">
      <w:bodyDiv w:val="1"/>
      <w:marLeft w:val="0"/>
      <w:marRight w:val="0"/>
      <w:marTop w:val="0"/>
      <w:marBottom w:val="0"/>
      <w:divBdr>
        <w:top w:val="none" w:sz="0" w:space="0" w:color="auto"/>
        <w:left w:val="none" w:sz="0" w:space="0" w:color="auto"/>
        <w:bottom w:val="none" w:sz="0" w:space="0" w:color="auto"/>
        <w:right w:val="none" w:sz="0" w:space="0" w:color="auto"/>
      </w:divBdr>
    </w:div>
    <w:div w:id="912735976">
      <w:bodyDiv w:val="1"/>
      <w:marLeft w:val="0"/>
      <w:marRight w:val="0"/>
      <w:marTop w:val="0"/>
      <w:marBottom w:val="0"/>
      <w:divBdr>
        <w:top w:val="none" w:sz="0" w:space="0" w:color="auto"/>
        <w:left w:val="none" w:sz="0" w:space="0" w:color="auto"/>
        <w:bottom w:val="none" w:sz="0" w:space="0" w:color="auto"/>
        <w:right w:val="none" w:sz="0" w:space="0" w:color="auto"/>
      </w:divBdr>
    </w:div>
    <w:div w:id="915240131">
      <w:bodyDiv w:val="1"/>
      <w:marLeft w:val="0"/>
      <w:marRight w:val="0"/>
      <w:marTop w:val="0"/>
      <w:marBottom w:val="0"/>
      <w:divBdr>
        <w:top w:val="none" w:sz="0" w:space="0" w:color="auto"/>
        <w:left w:val="none" w:sz="0" w:space="0" w:color="auto"/>
        <w:bottom w:val="none" w:sz="0" w:space="0" w:color="auto"/>
        <w:right w:val="none" w:sz="0" w:space="0" w:color="auto"/>
      </w:divBdr>
    </w:div>
    <w:div w:id="969215026">
      <w:bodyDiv w:val="1"/>
      <w:marLeft w:val="0"/>
      <w:marRight w:val="0"/>
      <w:marTop w:val="0"/>
      <w:marBottom w:val="0"/>
      <w:divBdr>
        <w:top w:val="none" w:sz="0" w:space="0" w:color="auto"/>
        <w:left w:val="none" w:sz="0" w:space="0" w:color="auto"/>
        <w:bottom w:val="none" w:sz="0" w:space="0" w:color="auto"/>
        <w:right w:val="none" w:sz="0" w:space="0" w:color="auto"/>
      </w:divBdr>
    </w:div>
    <w:div w:id="983779464">
      <w:bodyDiv w:val="1"/>
      <w:marLeft w:val="0"/>
      <w:marRight w:val="0"/>
      <w:marTop w:val="0"/>
      <w:marBottom w:val="0"/>
      <w:divBdr>
        <w:top w:val="none" w:sz="0" w:space="0" w:color="auto"/>
        <w:left w:val="none" w:sz="0" w:space="0" w:color="auto"/>
        <w:bottom w:val="none" w:sz="0" w:space="0" w:color="auto"/>
        <w:right w:val="none" w:sz="0" w:space="0" w:color="auto"/>
      </w:divBdr>
    </w:div>
    <w:div w:id="1005017428">
      <w:bodyDiv w:val="1"/>
      <w:marLeft w:val="0"/>
      <w:marRight w:val="0"/>
      <w:marTop w:val="0"/>
      <w:marBottom w:val="0"/>
      <w:divBdr>
        <w:top w:val="none" w:sz="0" w:space="0" w:color="auto"/>
        <w:left w:val="none" w:sz="0" w:space="0" w:color="auto"/>
        <w:bottom w:val="none" w:sz="0" w:space="0" w:color="auto"/>
        <w:right w:val="none" w:sz="0" w:space="0" w:color="auto"/>
      </w:divBdr>
    </w:div>
    <w:div w:id="1047686876">
      <w:bodyDiv w:val="1"/>
      <w:marLeft w:val="0"/>
      <w:marRight w:val="0"/>
      <w:marTop w:val="0"/>
      <w:marBottom w:val="0"/>
      <w:divBdr>
        <w:top w:val="none" w:sz="0" w:space="0" w:color="auto"/>
        <w:left w:val="none" w:sz="0" w:space="0" w:color="auto"/>
        <w:bottom w:val="none" w:sz="0" w:space="0" w:color="auto"/>
        <w:right w:val="none" w:sz="0" w:space="0" w:color="auto"/>
      </w:divBdr>
    </w:div>
    <w:div w:id="1058555150">
      <w:bodyDiv w:val="1"/>
      <w:marLeft w:val="0"/>
      <w:marRight w:val="0"/>
      <w:marTop w:val="0"/>
      <w:marBottom w:val="0"/>
      <w:divBdr>
        <w:top w:val="none" w:sz="0" w:space="0" w:color="auto"/>
        <w:left w:val="none" w:sz="0" w:space="0" w:color="auto"/>
        <w:bottom w:val="none" w:sz="0" w:space="0" w:color="auto"/>
        <w:right w:val="none" w:sz="0" w:space="0" w:color="auto"/>
      </w:divBdr>
    </w:div>
    <w:div w:id="1060909438">
      <w:bodyDiv w:val="1"/>
      <w:marLeft w:val="0"/>
      <w:marRight w:val="0"/>
      <w:marTop w:val="0"/>
      <w:marBottom w:val="0"/>
      <w:divBdr>
        <w:top w:val="none" w:sz="0" w:space="0" w:color="auto"/>
        <w:left w:val="none" w:sz="0" w:space="0" w:color="auto"/>
        <w:bottom w:val="none" w:sz="0" w:space="0" w:color="auto"/>
        <w:right w:val="none" w:sz="0" w:space="0" w:color="auto"/>
      </w:divBdr>
    </w:div>
    <w:div w:id="1065680948">
      <w:bodyDiv w:val="1"/>
      <w:marLeft w:val="0"/>
      <w:marRight w:val="0"/>
      <w:marTop w:val="0"/>
      <w:marBottom w:val="0"/>
      <w:divBdr>
        <w:top w:val="none" w:sz="0" w:space="0" w:color="auto"/>
        <w:left w:val="none" w:sz="0" w:space="0" w:color="auto"/>
        <w:bottom w:val="none" w:sz="0" w:space="0" w:color="auto"/>
        <w:right w:val="none" w:sz="0" w:space="0" w:color="auto"/>
      </w:divBdr>
    </w:div>
    <w:div w:id="1107195826">
      <w:bodyDiv w:val="1"/>
      <w:marLeft w:val="0"/>
      <w:marRight w:val="0"/>
      <w:marTop w:val="0"/>
      <w:marBottom w:val="0"/>
      <w:divBdr>
        <w:top w:val="none" w:sz="0" w:space="0" w:color="auto"/>
        <w:left w:val="none" w:sz="0" w:space="0" w:color="auto"/>
        <w:bottom w:val="none" w:sz="0" w:space="0" w:color="auto"/>
        <w:right w:val="none" w:sz="0" w:space="0" w:color="auto"/>
      </w:divBdr>
    </w:div>
    <w:div w:id="1110206019">
      <w:bodyDiv w:val="1"/>
      <w:marLeft w:val="0"/>
      <w:marRight w:val="0"/>
      <w:marTop w:val="0"/>
      <w:marBottom w:val="0"/>
      <w:divBdr>
        <w:top w:val="none" w:sz="0" w:space="0" w:color="auto"/>
        <w:left w:val="none" w:sz="0" w:space="0" w:color="auto"/>
        <w:bottom w:val="none" w:sz="0" w:space="0" w:color="auto"/>
        <w:right w:val="none" w:sz="0" w:space="0" w:color="auto"/>
      </w:divBdr>
    </w:div>
    <w:div w:id="1229878047">
      <w:bodyDiv w:val="1"/>
      <w:marLeft w:val="0"/>
      <w:marRight w:val="0"/>
      <w:marTop w:val="0"/>
      <w:marBottom w:val="0"/>
      <w:divBdr>
        <w:top w:val="none" w:sz="0" w:space="0" w:color="auto"/>
        <w:left w:val="none" w:sz="0" w:space="0" w:color="auto"/>
        <w:bottom w:val="none" w:sz="0" w:space="0" w:color="auto"/>
        <w:right w:val="none" w:sz="0" w:space="0" w:color="auto"/>
      </w:divBdr>
    </w:div>
    <w:div w:id="1252620962">
      <w:bodyDiv w:val="1"/>
      <w:marLeft w:val="0"/>
      <w:marRight w:val="0"/>
      <w:marTop w:val="0"/>
      <w:marBottom w:val="0"/>
      <w:divBdr>
        <w:top w:val="none" w:sz="0" w:space="0" w:color="auto"/>
        <w:left w:val="none" w:sz="0" w:space="0" w:color="auto"/>
        <w:bottom w:val="none" w:sz="0" w:space="0" w:color="auto"/>
        <w:right w:val="none" w:sz="0" w:space="0" w:color="auto"/>
      </w:divBdr>
    </w:div>
    <w:div w:id="1267079269">
      <w:bodyDiv w:val="1"/>
      <w:marLeft w:val="0"/>
      <w:marRight w:val="0"/>
      <w:marTop w:val="0"/>
      <w:marBottom w:val="0"/>
      <w:divBdr>
        <w:top w:val="none" w:sz="0" w:space="0" w:color="auto"/>
        <w:left w:val="none" w:sz="0" w:space="0" w:color="auto"/>
        <w:bottom w:val="none" w:sz="0" w:space="0" w:color="auto"/>
        <w:right w:val="none" w:sz="0" w:space="0" w:color="auto"/>
      </w:divBdr>
    </w:div>
    <w:div w:id="1277442408">
      <w:bodyDiv w:val="1"/>
      <w:marLeft w:val="0"/>
      <w:marRight w:val="0"/>
      <w:marTop w:val="0"/>
      <w:marBottom w:val="0"/>
      <w:divBdr>
        <w:top w:val="none" w:sz="0" w:space="0" w:color="auto"/>
        <w:left w:val="none" w:sz="0" w:space="0" w:color="auto"/>
        <w:bottom w:val="none" w:sz="0" w:space="0" w:color="auto"/>
        <w:right w:val="none" w:sz="0" w:space="0" w:color="auto"/>
      </w:divBdr>
    </w:div>
    <w:div w:id="1354920853">
      <w:bodyDiv w:val="1"/>
      <w:marLeft w:val="0"/>
      <w:marRight w:val="0"/>
      <w:marTop w:val="0"/>
      <w:marBottom w:val="0"/>
      <w:divBdr>
        <w:top w:val="none" w:sz="0" w:space="0" w:color="auto"/>
        <w:left w:val="none" w:sz="0" w:space="0" w:color="auto"/>
        <w:bottom w:val="none" w:sz="0" w:space="0" w:color="auto"/>
        <w:right w:val="none" w:sz="0" w:space="0" w:color="auto"/>
      </w:divBdr>
    </w:div>
    <w:div w:id="1355033382">
      <w:bodyDiv w:val="1"/>
      <w:marLeft w:val="0"/>
      <w:marRight w:val="0"/>
      <w:marTop w:val="0"/>
      <w:marBottom w:val="0"/>
      <w:divBdr>
        <w:top w:val="none" w:sz="0" w:space="0" w:color="auto"/>
        <w:left w:val="none" w:sz="0" w:space="0" w:color="auto"/>
        <w:bottom w:val="none" w:sz="0" w:space="0" w:color="auto"/>
        <w:right w:val="none" w:sz="0" w:space="0" w:color="auto"/>
      </w:divBdr>
    </w:div>
    <w:div w:id="1477799923">
      <w:bodyDiv w:val="1"/>
      <w:marLeft w:val="0"/>
      <w:marRight w:val="0"/>
      <w:marTop w:val="0"/>
      <w:marBottom w:val="0"/>
      <w:divBdr>
        <w:top w:val="none" w:sz="0" w:space="0" w:color="auto"/>
        <w:left w:val="none" w:sz="0" w:space="0" w:color="auto"/>
        <w:bottom w:val="none" w:sz="0" w:space="0" w:color="auto"/>
        <w:right w:val="none" w:sz="0" w:space="0" w:color="auto"/>
      </w:divBdr>
    </w:div>
    <w:div w:id="1555385513">
      <w:bodyDiv w:val="1"/>
      <w:marLeft w:val="0"/>
      <w:marRight w:val="0"/>
      <w:marTop w:val="0"/>
      <w:marBottom w:val="0"/>
      <w:divBdr>
        <w:top w:val="none" w:sz="0" w:space="0" w:color="auto"/>
        <w:left w:val="none" w:sz="0" w:space="0" w:color="auto"/>
        <w:bottom w:val="none" w:sz="0" w:space="0" w:color="auto"/>
        <w:right w:val="none" w:sz="0" w:space="0" w:color="auto"/>
      </w:divBdr>
    </w:div>
    <w:div w:id="1599217886">
      <w:bodyDiv w:val="1"/>
      <w:marLeft w:val="0"/>
      <w:marRight w:val="0"/>
      <w:marTop w:val="0"/>
      <w:marBottom w:val="0"/>
      <w:divBdr>
        <w:top w:val="none" w:sz="0" w:space="0" w:color="auto"/>
        <w:left w:val="none" w:sz="0" w:space="0" w:color="auto"/>
        <w:bottom w:val="none" w:sz="0" w:space="0" w:color="auto"/>
        <w:right w:val="none" w:sz="0" w:space="0" w:color="auto"/>
      </w:divBdr>
    </w:div>
    <w:div w:id="1752309262">
      <w:bodyDiv w:val="1"/>
      <w:marLeft w:val="0"/>
      <w:marRight w:val="0"/>
      <w:marTop w:val="0"/>
      <w:marBottom w:val="0"/>
      <w:divBdr>
        <w:top w:val="none" w:sz="0" w:space="0" w:color="auto"/>
        <w:left w:val="none" w:sz="0" w:space="0" w:color="auto"/>
        <w:bottom w:val="none" w:sz="0" w:space="0" w:color="auto"/>
        <w:right w:val="none" w:sz="0" w:space="0" w:color="auto"/>
      </w:divBdr>
    </w:div>
    <w:div w:id="1809086839">
      <w:bodyDiv w:val="1"/>
      <w:marLeft w:val="0"/>
      <w:marRight w:val="0"/>
      <w:marTop w:val="0"/>
      <w:marBottom w:val="0"/>
      <w:divBdr>
        <w:top w:val="none" w:sz="0" w:space="0" w:color="auto"/>
        <w:left w:val="none" w:sz="0" w:space="0" w:color="auto"/>
        <w:bottom w:val="none" w:sz="0" w:space="0" w:color="auto"/>
        <w:right w:val="none" w:sz="0" w:space="0" w:color="auto"/>
      </w:divBdr>
    </w:div>
    <w:div w:id="1817606279">
      <w:bodyDiv w:val="1"/>
      <w:marLeft w:val="0"/>
      <w:marRight w:val="0"/>
      <w:marTop w:val="0"/>
      <w:marBottom w:val="0"/>
      <w:divBdr>
        <w:top w:val="none" w:sz="0" w:space="0" w:color="auto"/>
        <w:left w:val="none" w:sz="0" w:space="0" w:color="auto"/>
        <w:bottom w:val="none" w:sz="0" w:space="0" w:color="auto"/>
        <w:right w:val="none" w:sz="0" w:space="0" w:color="auto"/>
      </w:divBdr>
    </w:div>
    <w:div w:id="1827553493">
      <w:bodyDiv w:val="1"/>
      <w:marLeft w:val="0"/>
      <w:marRight w:val="0"/>
      <w:marTop w:val="0"/>
      <w:marBottom w:val="0"/>
      <w:divBdr>
        <w:top w:val="none" w:sz="0" w:space="0" w:color="auto"/>
        <w:left w:val="none" w:sz="0" w:space="0" w:color="auto"/>
        <w:bottom w:val="none" w:sz="0" w:space="0" w:color="auto"/>
        <w:right w:val="none" w:sz="0" w:space="0" w:color="auto"/>
      </w:divBdr>
    </w:div>
    <w:div w:id="1837187992">
      <w:bodyDiv w:val="1"/>
      <w:marLeft w:val="0"/>
      <w:marRight w:val="0"/>
      <w:marTop w:val="0"/>
      <w:marBottom w:val="0"/>
      <w:divBdr>
        <w:top w:val="none" w:sz="0" w:space="0" w:color="auto"/>
        <w:left w:val="none" w:sz="0" w:space="0" w:color="auto"/>
        <w:bottom w:val="none" w:sz="0" w:space="0" w:color="auto"/>
        <w:right w:val="none" w:sz="0" w:space="0" w:color="auto"/>
      </w:divBdr>
    </w:div>
    <w:div w:id="1922717784">
      <w:bodyDiv w:val="1"/>
      <w:marLeft w:val="0"/>
      <w:marRight w:val="0"/>
      <w:marTop w:val="0"/>
      <w:marBottom w:val="0"/>
      <w:divBdr>
        <w:top w:val="none" w:sz="0" w:space="0" w:color="auto"/>
        <w:left w:val="none" w:sz="0" w:space="0" w:color="auto"/>
        <w:bottom w:val="none" w:sz="0" w:space="0" w:color="auto"/>
        <w:right w:val="none" w:sz="0" w:space="0" w:color="auto"/>
      </w:divBdr>
    </w:div>
    <w:div w:id="1941376615">
      <w:bodyDiv w:val="1"/>
      <w:marLeft w:val="0"/>
      <w:marRight w:val="0"/>
      <w:marTop w:val="0"/>
      <w:marBottom w:val="0"/>
      <w:divBdr>
        <w:top w:val="none" w:sz="0" w:space="0" w:color="auto"/>
        <w:left w:val="none" w:sz="0" w:space="0" w:color="auto"/>
        <w:bottom w:val="none" w:sz="0" w:space="0" w:color="auto"/>
        <w:right w:val="none" w:sz="0" w:space="0" w:color="auto"/>
      </w:divBdr>
    </w:div>
    <w:div w:id="1992756016">
      <w:bodyDiv w:val="1"/>
      <w:marLeft w:val="0"/>
      <w:marRight w:val="0"/>
      <w:marTop w:val="0"/>
      <w:marBottom w:val="0"/>
      <w:divBdr>
        <w:top w:val="none" w:sz="0" w:space="0" w:color="auto"/>
        <w:left w:val="none" w:sz="0" w:space="0" w:color="auto"/>
        <w:bottom w:val="none" w:sz="0" w:space="0" w:color="auto"/>
        <w:right w:val="none" w:sz="0" w:space="0" w:color="auto"/>
      </w:divBdr>
    </w:div>
    <w:div w:id="2092653093">
      <w:bodyDiv w:val="1"/>
      <w:marLeft w:val="0"/>
      <w:marRight w:val="0"/>
      <w:marTop w:val="0"/>
      <w:marBottom w:val="0"/>
      <w:divBdr>
        <w:top w:val="none" w:sz="0" w:space="0" w:color="auto"/>
        <w:left w:val="none" w:sz="0" w:space="0" w:color="auto"/>
        <w:bottom w:val="none" w:sz="0" w:space="0" w:color="auto"/>
        <w:right w:val="none" w:sz="0" w:space="0" w:color="auto"/>
      </w:divBdr>
    </w:div>
    <w:div w:id="2125494284">
      <w:bodyDiv w:val="1"/>
      <w:marLeft w:val="0"/>
      <w:marRight w:val="0"/>
      <w:marTop w:val="0"/>
      <w:marBottom w:val="0"/>
      <w:divBdr>
        <w:top w:val="none" w:sz="0" w:space="0" w:color="auto"/>
        <w:left w:val="none" w:sz="0" w:space="0" w:color="auto"/>
        <w:bottom w:val="none" w:sz="0" w:space="0" w:color="auto"/>
        <w:right w:val="none" w:sz="0" w:space="0" w:color="auto"/>
      </w:divBdr>
    </w:div>
    <w:div w:id="2130775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4CA70C-B7C7-4A53-9DDF-A5B3546BE8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2818</Words>
  <Characters>16069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Jac Cullen</Company>
  <LinksUpToDate>false</LinksUpToDate>
  <CharactersWithSpaces>18850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Construction Technology</dc:title>
  <dc:subject>Sustainability evaluation</dc:subject>
  <dc:creator>Jac Cullen</dc:creator>
  <cp:keywords/>
  <dc:description/>
  <cp:lastModifiedBy>Jac Cullen</cp:lastModifiedBy>
  <cp:revision>1</cp:revision>
  <dcterms:created xsi:type="dcterms:W3CDTF">2025-05-11T21:16:00Z</dcterms:created>
  <dcterms:modified xsi:type="dcterms:W3CDTF">2025-05-11T22:36:00Z</dcterms:modified>
  <cp:category>ACBA5019</cp:category>
</cp:coreProperties>
</file>