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77A66" w:rsidRDefault="00E77A66"/>
    <w:p w:rsidR="00AD2C92" w:rsidRDefault="00AD2C92"/>
    <w:p w:rsidR="00AD2C92" w:rsidRDefault="00AD2C92"/>
    <w:p w:rsidR="00AD2C92" w:rsidRDefault="00AD2C92"/>
    <w:p w:rsidR="00AD2C92" w:rsidRDefault="00AD2C92"/>
    <w:p w:rsidR="00AD2C92" w:rsidRDefault="00AD2C92"/>
    <w:p w:rsidR="00AD2C92" w:rsidRDefault="00AD2C92"/>
    <w:p w:rsidR="00AD2C92" w:rsidRPr="00AD2C92" w:rsidRDefault="00AD2C92"/>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80"/>
        <w:gridCol w:w="7380"/>
      </w:tblGrid>
      <w:tr w:rsidR="00E77A66" w:rsidRPr="00AD2C92" w:rsidTr="00C0365A">
        <w:tc>
          <w:tcPr>
            <w:tcW w:w="1980" w:type="dxa"/>
            <w:tcMar>
              <w:top w:w="100" w:type="dxa"/>
              <w:left w:w="100" w:type="dxa"/>
              <w:bottom w:w="100" w:type="dxa"/>
              <w:right w:w="100" w:type="dxa"/>
            </w:tcMar>
          </w:tcPr>
          <w:p w:rsidR="00E77A66" w:rsidRPr="00AD2C92" w:rsidRDefault="00E77A66" w:rsidP="00C0365A">
            <w:pPr>
              <w:spacing w:line="360" w:lineRule="auto"/>
              <w:jc w:val="both"/>
              <w:rPr>
                <w:rFonts w:eastAsia="Times New Roman"/>
                <w:sz w:val="24"/>
                <w:szCs w:val="24"/>
              </w:rPr>
            </w:pPr>
            <w:r w:rsidRPr="00AD2C92">
              <w:rPr>
                <w:rFonts w:eastAsia="Times New Roman"/>
                <w:b/>
                <w:bCs/>
                <w:sz w:val="24"/>
                <w:szCs w:val="24"/>
              </w:rPr>
              <w:t>Student Name</w:t>
            </w:r>
          </w:p>
        </w:tc>
        <w:tc>
          <w:tcPr>
            <w:tcW w:w="7380" w:type="dxa"/>
            <w:tcMar>
              <w:top w:w="100" w:type="dxa"/>
              <w:left w:w="100" w:type="dxa"/>
              <w:bottom w:w="100" w:type="dxa"/>
              <w:right w:w="100" w:type="dxa"/>
            </w:tcMar>
          </w:tcPr>
          <w:p w:rsidR="00E77A66" w:rsidRPr="00AD2C92" w:rsidRDefault="00E77A66" w:rsidP="00C0365A">
            <w:pPr>
              <w:widowControl w:val="0"/>
              <w:pBdr>
                <w:top w:val="nil"/>
                <w:left w:val="nil"/>
                <w:bottom w:val="nil"/>
                <w:right w:val="nil"/>
                <w:between w:val="nil"/>
              </w:pBdr>
              <w:spacing w:line="360" w:lineRule="auto"/>
              <w:jc w:val="both"/>
              <w:rPr>
                <w:rFonts w:eastAsia="Times New Roman"/>
                <w:b/>
                <w:sz w:val="24"/>
                <w:szCs w:val="24"/>
              </w:rPr>
            </w:pPr>
            <w:proofErr w:type="spellStart"/>
            <w:r w:rsidRPr="00AD2C92">
              <w:rPr>
                <w:rFonts w:eastAsia="Times New Roman"/>
                <w:b/>
                <w:sz w:val="24"/>
                <w:szCs w:val="24"/>
              </w:rPr>
              <w:t>Aayushkumar</w:t>
            </w:r>
            <w:proofErr w:type="spellEnd"/>
            <w:r w:rsidRPr="00AD2C92">
              <w:rPr>
                <w:rFonts w:eastAsia="Times New Roman"/>
                <w:b/>
                <w:sz w:val="24"/>
                <w:szCs w:val="24"/>
              </w:rPr>
              <w:t xml:space="preserve"> </w:t>
            </w:r>
            <w:proofErr w:type="spellStart"/>
            <w:r w:rsidRPr="00AD2C92">
              <w:rPr>
                <w:rFonts w:eastAsia="Times New Roman"/>
                <w:b/>
                <w:sz w:val="24"/>
                <w:szCs w:val="24"/>
              </w:rPr>
              <w:t>Harishbhai</w:t>
            </w:r>
            <w:proofErr w:type="spellEnd"/>
            <w:r w:rsidRPr="00AD2C92">
              <w:rPr>
                <w:rFonts w:eastAsia="Times New Roman"/>
                <w:b/>
                <w:sz w:val="24"/>
                <w:szCs w:val="24"/>
              </w:rPr>
              <w:t xml:space="preserve"> </w:t>
            </w:r>
            <w:proofErr w:type="spellStart"/>
            <w:r w:rsidRPr="00AD2C92">
              <w:rPr>
                <w:rFonts w:eastAsia="Times New Roman"/>
                <w:b/>
                <w:sz w:val="24"/>
                <w:szCs w:val="24"/>
              </w:rPr>
              <w:t>Parmar</w:t>
            </w:r>
            <w:proofErr w:type="spellEnd"/>
          </w:p>
        </w:tc>
      </w:tr>
      <w:tr w:rsidR="00E77A66" w:rsidRPr="00AD2C92" w:rsidTr="00C0365A">
        <w:tc>
          <w:tcPr>
            <w:tcW w:w="1980" w:type="dxa"/>
            <w:tcMar>
              <w:top w:w="100" w:type="dxa"/>
              <w:left w:w="100" w:type="dxa"/>
              <w:bottom w:w="100" w:type="dxa"/>
              <w:right w:w="100" w:type="dxa"/>
            </w:tcMar>
          </w:tcPr>
          <w:p w:rsidR="00E77A66" w:rsidRPr="00AD2C92" w:rsidRDefault="00E77A66" w:rsidP="00C0365A">
            <w:pPr>
              <w:spacing w:line="360" w:lineRule="auto"/>
              <w:jc w:val="both"/>
              <w:rPr>
                <w:rFonts w:eastAsia="Times New Roman"/>
                <w:sz w:val="24"/>
                <w:szCs w:val="24"/>
              </w:rPr>
            </w:pPr>
            <w:r w:rsidRPr="00AD2C92">
              <w:rPr>
                <w:rFonts w:eastAsia="Times New Roman"/>
                <w:b/>
                <w:bCs/>
                <w:sz w:val="24"/>
                <w:szCs w:val="24"/>
              </w:rPr>
              <w:t>Student ID</w:t>
            </w:r>
          </w:p>
        </w:tc>
        <w:tc>
          <w:tcPr>
            <w:tcW w:w="7380" w:type="dxa"/>
            <w:tcMar>
              <w:top w:w="100" w:type="dxa"/>
              <w:left w:w="100" w:type="dxa"/>
              <w:bottom w:w="100" w:type="dxa"/>
              <w:right w:w="100" w:type="dxa"/>
            </w:tcMar>
          </w:tcPr>
          <w:p w:rsidR="00E77A66" w:rsidRPr="00AD2C92" w:rsidRDefault="00E77A66" w:rsidP="00C0365A">
            <w:pPr>
              <w:widowControl w:val="0"/>
              <w:pBdr>
                <w:top w:val="nil"/>
                <w:left w:val="nil"/>
                <w:bottom w:val="nil"/>
                <w:right w:val="nil"/>
                <w:between w:val="nil"/>
              </w:pBdr>
              <w:spacing w:line="360" w:lineRule="auto"/>
              <w:jc w:val="both"/>
              <w:rPr>
                <w:rFonts w:eastAsia="Times New Roman"/>
                <w:b/>
                <w:sz w:val="24"/>
                <w:szCs w:val="24"/>
              </w:rPr>
            </w:pPr>
            <w:r w:rsidRPr="00AD2C92">
              <w:rPr>
                <w:rFonts w:eastAsia="Times New Roman"/>
                <w:b/>
                <w:sz w:val="24"/>
                <w:szCs w:val="24"/>
              </w:rPr>
              <w:t>2517971</w:t>
            </w:r>
          </w:p>
        </w:tc>
      </w:tr>
      <w:tr w:rsidR="00E77A66" w:rsidRPr="00AD2C92" w:rsidTr="00C0365A">
        <w:tc>
          <w:tcPr>
            <w:tcW w:w="1980" w:type="dxa"/>
            <w:tcMar>
              <w:top w:w="100" w:type="dxa"/>
              <w:left w:w="100" w:type="dxa"/>
              <w:bottom w:w="100" w:type="dxa"/>
              <w:right w:w="100" w:type="dxa"/>
            </w:tcMar>
          </w:tcPr>
          <w:p w:rsidR="00E77A66" w:rsidRPr="00AD2C92" w:rsidRDefault="00E77A66" w:rsidP="00C0365A">
            <w:pPr>
              <w:spacing w:line="360" w:lineRule="auto"/>
              <w:jc w:val="both"/>
              <w:rPr>
                <w:rFonts w:eastAsia="Times New Roman"/>
                <w:sz w:val="24"/>
                <w:szCs w:val="24"/>
              </w:rPr>
            </w:pPr>
            <w:r w:rsidRPr="00AD2C92">
              <w:rPr>
                <w:rFonts w:eastAsia="Times New Roman"/>
                <w:b/>
                <w:bCs/>
                <w:sz w:val="24"/>
                <w:szCs w:val="24"/>
              </w:rPr>
              <w:t>Module Code</w:t>
            </w:r>
          </w:p>
        </w:tc>
        <w:tc>
          <w:tcPr>
            <w:tcW w:w="7380" w:type="dxa"/>
            <w:tcMar>
              <w:top w:w="100" w:type="dxa"/>
              <w:left w:w="100" w:type="dxa"/>
              <w:bottom w:w="100" w:type="dxa"/>
              <w:right w:w="100" w:type="dxa"/>
            </w:tcMar>
          </w:tcPr>
          <w:p w:rsidR="00E77A66" w:rsidRPr="00AD2C92" w:rsidRDefault="00E77A66" w:rsidP="00C0365A">
            <w:pPr>
              <w:spacing w:line="360" w:lineRule="auto"/>
              <w:jc w:val="both"/>
              <w:rPr>
                <w:rFonts w:eastAsia="Times New Roman"/>
                <w:b/>
                <w:sz w:val="24"/>
                <w:szCs w:val="24"/>
              </w:rPr>
            </w:pPr>
            <w:r w:rsidRPr="00AD2C92">
              <w:rPr>
                <w:b/>
              </w:rPr>
              <w:t>LCHS7009</w:t>
            </w:r>
          </w:p>
        </w:tc>
      </w:tr>
      <w:tr w:rsidR="00E77A66" w:rsidRPr="00AD2C92" w:rsidTr="00C0365A">
        <w:tc>
          <w:tcPr>
            <w:tcW w:w="1980" w:type="dxa"/>
            <w:tcMar>
              <w:top w:w="100" w:type="dxa"/>
              <w:left w:w="100" w:type="dxa"/>
              <w:bottom w:w="100" w:type="dxa"/>
              <w:right w:w="100" w:type="dxa"/>
            </w:tcMar>
          </w:tcPr>
          <w:p w:rsidR="00E77A66" w:rsidRPr="00AD2C92" w:rsidRDefault="00E77A66" w:rsidP="00C0365A">
            <w:pPr>
              <w:spacing w:line="360" w:lineRule="auto"/>
              <w:jc w:val="both"/>
              <w:rPr>
                <w:rFonts w:eastAsia="Times New Roman"/>
                <w:sz w:val="24"/>
                <w:szCs w:val="24"/>
              </w:rPr>
            </w:pPr>
            <w:r w:rsidRPr="00AD2C92">
              <w:rPr>
                <w:rFonts w:eastAsia="Times New Roman"/>
                <w:b/>
                <w:bCs/>
                <w:sz w:val="24"/>
                <w:szCs w:val="24"/>
              </w:rPr>
              <w:t>Module Title</w:t>
            </w:r>
          </w:p>
        </w:tc>
        <w:tc>
          <w:tcPr>
            <w:tcW w:w="7380" w:type="dxa"/>
            <w:tcMar>
              <w:top w:w="100" w:type="dxa"/>
              <w:left w:w="100" w:type="dxa"/>
              <w:bottom w:w="100" w:type="dxa"/>
              <w:right w:w="100" w:type="dxa"/>
            </w:tcMar>
          </w:tcPr>
          <w:p w:rsidR="00E77A66" w:rsidRPr="00AD2C92" w:rsidRDefault="00E77A66" w:rsidP="00C0365A">
            <w:pPr>
              <w:spacing w:line="360" w:lineRule="auto"/>
              <w:jc w:val="both"/>
              <w:rPr>
                <w:rFonts w:eastAsia="Times New Roman"/>
                <w:b/>
                <w:sz w:val="24"/>
                <w:szCs w:val="24"/>
              </w:rPr>
            </w:pPr>
            <w:r w:rsidRPr="00AD2C92">
              <w:rPr>
                <w:b/>
              </w:rPr>
              <w:t>Population Health and Digital Health Promotion</w:t>
            </w:r>
          </w:p>
        </w:tc>
      </w:tr>
      <w:tr w:rsidR="00E77A66" w:rsidRPr="00AD2C92" w:rsidTr="00C0365A">
        <w:tc>
          <w:tcPr>
            <w:tcW w:w="1980" w:type="dxa"/>
            <w:tcMar>
              <w:top w:w="100" w:type="dxa"/>
              <w:left w:w="100" w:type="dxa"/>
              <w:bottom w:w="100" w:type="dxa"/>
              <w:right w:w="100" w:type="dxa"/>
            </w:tcMar>
          </w:tcPr>
          <w:p w:rsidR="00E77A66" w:rsidRPr="00AD2C92" w:rsidRDefault="00E77A66" w:rsidP="00C0365A">
            <w:pPr>
              <w:spacing w:line="360" w:lineRule="auto"/>
              <w:jc w:val="both"/>
              <w:rPr>
                <w:rFonts w:eastAsia="Times New Roman"/>
                <w:sz w:val="24"/>
                <w:szCs w:val="24"/>
              </w:rPr>
            </w:pPr>
            <w:r w:rsidRPr="00AD2C92">
              <w:rPr>
                <w:rFonts w:eastAsia="Times New Roman"/>
                <w:b/>
                <w:bCs/>
                <w:sz w:val="24"/>
                <w:szCs w:val="24"/>
              </w:rPr>
              <w:t>Lecturer’s Name</w:t>
            </w:r>
          </w:p>
        </w:tc>
        <w:tc>
          <w:tcPr>
            <w:tcW w:w="7380" w:type="dxa"/>
            <w:tcMar>
              <w:top w:w="100" w:type="dxa"/>
              <w:left w:w="100" w:type="dxa"/>
              <w:bottom w:w="100" w:type="dxa"/>
              <w:right w:w="100" w:type="dxa"/>
            </w:tcMar>
          </w:tcPr>
          <w:p w:rsidR="00E77A66" w:rsidRPr="00AD2C92" w:rsidRDefault="00E77A66" w:rsidP="00C0365A">
            <w:pPr>
              <w:spacing w:line="360" w:lineRule="auto"/>
              <w:jc w:val="both"/>
              <w:rPr>
                <w:rFonts w:eastAsia="Times New Roman"/>
                <w:b/>
                <w:sz w:val="24"/>
                <w:szCs w:val="24"/>
              </w:rPr>
            </w:pPr>
            <w:r w:rsidRPr="00AD2C92">
              <w:rPr>
                <w:b/>
              </w:rPr>
              <w:t>Dr Ping Wu</w:t>
            </w:r>
          </w:p>
        </w:tc>
      </w:tr>
      <w:tr w:rsidR="00E77A66" w:rsidRPr="00AD2C92" w:rsidTr="00C0365A">
        <w:tc>
          <w:tcPr>
            <w:tcW w:w="1980" w:type="dxa"/>
            <w:tcMar>
              <w:top w:w="100" w:type="dxa"/>
              <w:left w:w="100" w:type="dxa"/>
              <w:bottom w:w="100" w:type="dxa"/>
              <w:right w:w="100" w:type="dxa"/>
            </w:tcMar>
          </w:tcPr>
          <w:p w:rsidR="00E77A66" w:rsidRPr="00AD2C92" w:rsidRDefault="00E77A66" w:rsidP="00C0365A">
            <w:pPr>
              <w:spacing w:line="360" w:lineRule="auto"/>
              <w:jc w:val="both"/>
              <w:rPr>
                <w:rFonts w:eastAsia="Times New Roman"/>
                <w:b/>
                <w:bCs/>
                <w:sz w:val="24"/>
                <w:szCs w:val="24"/>
              </w:rPr>
            </w:pPr>
            <w:r w:rsidRPr="00AD2C92">
              <w:rPr>
                <w:rFonts w:eastAsia="Times New Roman"/>
                <w:b/>
                <w:bCs/>
                <w:sz w:val="24"/>
                <w:szCs w:val="24"/>
              </w:rPr>
              <w:t>Assignment Title</w:t>
            </w:r>
          </w:p>
        </w:tc>
        <w:tc>
          <w:tcPr>
            <w:tcW w:w="7380" w:type="dxa"/>
            <w:tcMar>
              <w:top w:w="100" w:type="dxa"/>
              <w:left w:w="100" w:type="dxa"/>
              <w:bottom w:w="100" w:type="dxa"/>
              <w:right w:w="100" w:type="dxa"/>
            </w:tcMar>
          </w:tcPr>
          <w:p w:rsidR="00E77A66" w:rsidRPr="00AD2C92" w:rsidRDefault="00AD2C92" w:rsidP="00C0365A">
            <w:pPr>
              <w:spacing w:line="360" w:lineRule="auto"/>
              <w:jc w:val="both"/>
              <w:rPr>
                <w:rFonts w:eastAsia="Times New Roman"/>
                <w:b/>
                <w:bCs/>
                <w:sz w:val="24"/>
                <w:szCs w:val="24"/>
              </w:rPr>
            </w:pPr>
            <w:r>
              <w:rPr>
                <w:b/>
              </w:rPr>
              <w:t>Component 1&amp;</w:t>
            </w:r>
            <w:r w:rsidR="00E77A66" w:rsidRPr="00AD2C92">
              <w:rPr>
                <w:b/>
              </w:rPr>
              <w:t>2 Blogs</w:t>
            </w:r>
          </w:p>
        </w:tc>
      </w:tr>
    </w:tbl>
    <w:p w:rsidR="00DD0B7E" w:rsidRPr="00AD2C92" w:rsidRDefault="00DD0B7E"/>
    <w:p w:rsidR="00E77A66" w:rsidRPr="00AD2C92" w:rsidRDefault="00E77A66"/>
    <w:p w:rsidR="00E77A66" w:rsidRPr="00AD2C92" w:rsidRDefault="00E77A66"/>
    <w:p w:rsidR="00E77A66" w:rsidRPr="00AD2C92" w:rsidRDefault="00E77A66"/>
    <w:p w:rsidR="00E77A66" w:rsidRPr="00AD2C92" w:rsidRDefault="00E77A66"/>
    <w:p w:rsidR="00E77A66" w:rsidRPr="00AD2C92" w:rsidRDefault="00E77A66"/>
    <w:p w:rsidR="00E77A66" w:rsidRPr="00AD2C92" w:rsidRDefault="00E77A66"/>
    <w:p w:rsidR="00E77A66" w:rsidRPr="00AD2C92" w:rsidRDefault="00E77A66"/>
    <w:p w:rsidR="00E77A66" w:rsidRPr="00AD2C92" w:rsidRDefault="00E77A66"/>
    <w:p w:rsidR="00E77A66" w:rsidRPr="00AD2C92" w:rsidRDefault="00E77A66"/>
    <w:p w:rsidR="00E77A66" w:rsidRPr="00AD2C92" w:rsidRDefault="00E77A66"/>
    <w:p w:rsidR="00E77A66" w:rsidRPr="00AD2C92" w:rsidRDefault="00E77A66"/>
    <w:p w:rsidR="00E77A66" w:rsidRPr="00AD2C92" w:rsidRDefault="00E77A66"/>
    <w:p w:rsidR="00E77A66" w:rsidRPr="00AD2C92" w:rsidRDefault="00E77A66"/>
    <w:p w:rsidR="00E77A66" w:rsidRPr="00AD2C92" w:rsidRDefault="00E77A66"/>
    <w:p w:rsidR="00E77A66" w:rsidRPr="00AD2C92" w:rsidRDefault="00E77A66"/>
    <w:p w:rsidR="00E77A66" w:rsidRPr="00AD2C92" w:rsidRDefault="00E77A66"/>
    <w:p w:rsidR="00E77A66" w:rsidRPr="00AD2C92" w:rsidRDefault="00E77A66"/>
    <w:p w:rsidR="00E77A66" w:rsidRPr="00AD2C92" w:rsidRDefault="00E77A66"/>
    <w:p w:rsidR="00E77A66" w:rsidRPr="00AD2C92" w:rsidRDefault="00E77A66"/>
    <w:p w:rsidR="00E77A66" w:rsidRPr="00AD2C92" w:rsidRDefault="00E77A66"/>
    <w:p w:rsidR="00E77A66" w:rsidRPr="00AD2C92" w:rsidRDefault="00E77A66"/>
    <w:p w:rsidR="00E77A66" w:rsidRPr="00AD2C92" w:rsidRDefault="00E77A66"/>
    <w:p w:rsidR="00E77A66" w:rsidRPr="00AD2C92" w:rsidRDefault="00E77A66"/>
    <w:p w:rsidR="00E77A66" w:rsidRPr="00AD2C92" w:rsidRDefault="00E77A66"/>
    <w:p w:rsidR="00E77A66" w:rsidRPr="00AD2C92" w:rsidRDefault="00E77A66"/>
    <w:p w:rsidR="00E77A66" w:rsidRPr="00AD2C92" w:rsidRDefault="00E77A66"/>
    <w:p w:rsidR="00E77A66" w:rsidRPr="00AD2C92" w:rsidRDefault="00E77A66">
      <w:pPr>
        <w:rPr>
          <w:b/>
          <w:sz w:val="24"/>
          <w:szCs w:val="24"/>
        </w:rPr>
      </w:pPr>
      <w:r w:rsidRPr="00AD2C92">
        <w:rPr>
          <w:b/>
          <w:sz w:val="24"/>
          <w:szCs w:val="24"/>
        </w:rPr>
        <w:t xml:space="preserve">Blog 1: </w:t>
      </w:r>
      <w:r w:rsidRPr="00AD2C92">
        <w:rPr>
          <w:b/>
          <w:sz w:val="24"/>
          <w:szCs w:val="24"/>
        </w:rPr>
        <w:t>The NHS App – Transforming Digital Health Promotion in England</w:t>
      </w:r>
    </w:p>
    <w:p w:rsidR="002B7348" w:rsidRPr="00AD2C92" w:rsidRDefault="002B7348">
      <w:pPr>
        <w:rPr>
          <w:b/>
          <w:sz w:val="24"/>
          <w:szCs w:val="24"/>
        </w:rPr>
      </w:pPr>
    </w:p>
    <w:p w:rsidR="002B7348" w:rsidRPr="00AD2C92" w:rsidRDefault="002B7348">
      <w:r w:rsidRPr="00AD2C92">
        <w:t>Figure 1. The NHS App supports digital health promotion by providing convenient access to NHS healthcare services.</w:t>
      </w:r>
    </w:p>
    <w:p w:rsidR="002B7348" w:rsidRPr="00AD2C92" w:rsidRDefault="002B7348"/>
    <w:p w:rsidR="002B7348" w:rsidRPr="00AD2C92" w:rsidRDefault="002B7348">
      <w:pPr>
        <w:rPr>
          <w:b/>
          <w:sz w:val="24"/>
          <w:szCs w:val="24"/>
        </w:rPr>
      </w:pPr>
      <w:r w:rsidRPr="00AD2C92">
        <w:rPr>
          <w:noProof/>
          <w:lang w:val="en-US" w:eastAsia="en-US"/>
        </w:rPr>
        <w:drawing>
          <wp:inline distT="0" distB="0" distL="0" distR="0">
            <wp:extent cx="1924050" cy="3095625"/>
            <wp:effectExtent l="0" t="0" r="0" b="9525"/>
            <wp:docPr id="4" name="Picture 4" descr="https://images.openai.com/static-rsc-4/sY7_8cYWjFIGh_B9cjsrkSiL38v-hl-gpyuEcQ0u2NdJ4EXsakzq8ZjgfY-PwnqebRUI2uPg0VKbJM029VKH94VQuPAAsdwvCiErQpe4_FSyuJHJCGrFyOpDZ4NanfZmFPFlQUdS3ozULzvZWl8Ds2o87PKyZxS54SX3Btqo4Q-381Hm6jETO2vZxV8-OgGs?purpose=full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mages.openai.com/static-rsc-4/sY7_8cYWjFIGh_B9cjsrkSiL38v-hl-gpyuEcQ0u2NdJ4EXsakzq8ZjgfY-PwnqebRUI2uPg0VKbJM029VKH94VQuPAAsdwvCiErQpe4_FSyuJHJCGrFyOpDZ4NanfZmFPFlQUdS3ozULzvZWl8Ds2o87PKyZxS54SX3Btqo4Q-381Hm6jETO2vZxV8-OgGs?purpose=fullsiz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24050" cy="3095625"/>
                    </a:xfrm>
                    <a:prstGeom prst="rect">
                      <a:avLst/>
                    </a:prstGeom>
                    <a:noFill/>
                    <a:ln>
                      <a:noFill/>
                    </a:ln>
                  </pic:spPr>
                </pic:pic>
              </a:graphicData>
            </a:graphic>
          </wp:inline>
        </w:drawing>
      </w:r>
      <w:r w:rsidRPr="00AD2C92">
        <w:rPr>
          <w:noProof/>
          <w:lang w:val="en-US" w:eastAsia="en-US"/>
        </w:rPr>
        <w:t xml:space="preserve">                                          </w:t>
      </w:r>
      <w:r w:rsidRPr="00AD2C92">
        <w:rPr>
          <w:noProof/>
          <w:lang w:val="en-US" w:eastAsia="en-US"/>
        </w:rPr>
        <w:drawing>
          <wp:inline distT="0" distB="0" distL="0" distR="0">
            <wp:extent cx="2200275" cy="3190875"/>
            <wp:effectExtent l="0" t="0" r="9525" b="9525"/>
            <wp:docPr id="5" name="Picture 5" descr="Manage your outpatient appointments on the NHS App - Newcastle Hospitals NHS Foundation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nage your outpatient appointments on the NHS App - Newcastle Hospitals NHS Foundation Trus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0275" cy="3190875"/>
                    </a:xfrm>
                    <a:prstGeom prst="rect">
                      <a:avLst/>
                    </a:prstGeom>
                    <a:noFill/>
                    <a:ln>
                      <a:noFill/>
                    </a:ln>
                  </pic:spPr>
                </pic:pic>
              </a:graphicData>
            </a:graphic>
          </wp:inline>
        </w:drawing>
      </w:r>
    </w:p>
    <w:p w:rsidR="00E77A66" w:rsidRPr="00AD2C92" w:rsidRDefault="002B7348" w:rsidP="002B7348">
      <w:pPr>
        <w:spacing w:before="100" w:beforeAutospacing="1" w:after="100" w:afterAutospacing="1" w:line="240" w:lineRule="auto"/>
        <w:outlineLvl w:val="1"/>
        <w:rPr>
          <w:rFonts w:eastAsia="Times New Roman"/>
          <w:b/>
          <w:bCs/>
          <w:sz w:val="36"/>
          <w:szCs w:val="36"/>
          <w:lang w:val="en-US" w:eastAsia="en-US"/>
        </w:rPr>
      </w:pPr>
      <w:r w:rsidRPr="00AD2C92">
        <w:rPr>
          <w:b/>
          <w:sz w:val="24"/>
          <w:szCs w:val="24"/>
        </w:rPr>
        <w:t xml:space="preserve">      </w:t>
      </w:r>
      <w:r w:rsidR="00E77A66" w:rsidRPr="00AD2C92">
        <w:rPr>
          <w:rFonts w:eastAsia="Times New Roman"/>
          <w:b/>
          <w:bCs/>
          <w:sz w:val="36"/>
          <w:szCs w:val="36"/>
          <w:lang w:val="en-US" w:eastAsia="en-US"/>
        </w:rPr>
        <w:t>Addressing the Public Health Problem</w:t>
      </w:r>
    </w:p>
    <w:p w:rsidR="00E77A66" w:rsidRPr="00AD2C92" w:rsidRDefault="00E77A66" w:rsidP="002B7348">
      <w:pPr>
        <w:spacing w:before="100" w:beforeAutospacing="1" w:after="100" w:afterAutospacing="1" w:line="240" w:lineRule="auto"/>
        <w:ind w:left="360"/>
        <w:outlineLvl w:val="1"/>
      </w:pPr>
      <w:r w:rsidRPr="00AD2C92">
        <w:t xml:space="preserve">The increasing prevalence of long-term conditions, an ageing population and growing demand for NHS services have placed significant pressure on healthcare delivery in England. Approximately </w:t>
      </w:r>
      <w:r w:rsidRPr="00AD2C92">
        <w:rPr>
          <w:rStyle w:val="Strong"/>
        </w:rPr>
        <w:t>26 million people</w:t>
      </w:r>
      <w:r w:rsidRPr="00AD2C92">
        <w:t xml:space="preserve"> in England are living with at least one long-term condition, accounting for around </w:t>
      </w:r>
      <w:r w:rsidRPr="00AD2C92">
        <w:rPr>
          <w:rStyle w:val="Strong"/>
        </w:rPr>
        <w:t>50% of GP appointments and 70% of hospital bed days</w:t>
      </w:r>
      <w:r w:rsidRPr="00AD2C92">
        <w:t xml:space="preserve"> (Department of Health and Social Care, 2022). Digital health technologies have therefore become essential to improve healthcare accessibility, encourage self-management and support preventive healthcare.</w:t>
      </w:r>
    </w:p>
    <w:p w:rsidR="002B7348" w:rsidRPr="00AD2C92" w:rsidRDefault="002B7348" w:rsidP="002B7348">
      <w:pPr>
        <w:pStyle w:val="Heading2"/>
        <w:rPr>
          <w:rFonts w:ascii="Arial" w:hAnsi="Arial" w:cs="Arial"/>
        </w:rPr>
      </w:pPr>
      <w:r w:rsidRPr="00AD2C92">
        <w:rPr>
          <w:rStyle w:val="Strong"/>
          <w:rFonts w:ascii="Arial" w:hAnsi="Arial" w:cs="Arial"/>
          <w:b/>
          <w:bCs/>
        </w:rPr>
        <w:t>The NHS App as a Digital Health Promotion Intervention</w:t>
      </w:r>
    </w:p>
    <w:p w:rsidR="002B7348" w:rsidRPr="00AD2C92" w:rsidRDefault="002B7348" w:rsidP="002B7348">
      <w:pPr>
        <w:pStyle w:val="NormalWeb"/>
        <w:rPr>
          <w:rFonts w:ascii="Arial" w:hAnsi="Arial" w:cs="Arial"/>
        </w:rPr>
      </w:pPr>
      <w:r w:rsidRPr="00AD2C92">
        <w:rPr>
          <w:rFonts w:ascii="Arial" w:hAnsi="Arial" w:cs="Arial"/>
        </w:rPr>
        <w:lastRenderedPageBreak/>
        <w:t xml:space="preserve">The </w:t>
      </w:r>
      <w:r w:rsidRPr="00AD2C92">
        <w:rPr>
          <w:rStyle w:val="Strong"/>
          <w:rFonts w:ascii="Arial" w:hAnsi="Arial" w:cs="Arial"/>
        </w:rPr>
        <w:t>NHS App</w:t>
      </w:r>
      <w:r w:rsidRPr="00AD2C92">
        <w:rPr>
          <w:rFonts w:ascii="Arial" w:hAnsi="Arial" w:cs="Arial"/>
        </w:rPr>
        <w:t xml:space="preserve"> is a mobile application developed by NHS England that enables patients to book GP appointments, order repeat prescriptions, view health records, access NHS 111 Online and receive health-related notifications (NHS England, 2025). By providing convenient access to healthcare information and services, the app empowers individuals to actively manage their health while reducing unnecessary face-to-face appointments.</w:t>
      </w:r>
    </w:p>
    <w:p w:rsidR="002B7348" w:rsidRPr="00AD2C92" w:rsidRDefault="002B7348" w:rsidP="002B7348">
      <w:pPr>
        <w:pStyle w:val="NormalWeb"/>
        <w:rPr>
          <w:rFonts w:ascii="Arial" w:hAnsi="Arial" w:cs="Arial"/>
        </w:rPr>
      </w:pPr>
      <w:r w:rsidRPr="00AD2C92">
        <w:rPr>
          <w:rFonts w:ascii="Arial" w:hAnsi="Arial" w:cs="Arial"/>
          <w:noProof/>
        </w:rPr>
        <w:drawing>
          <wp:inline distT="0" distB="0" distL="0" distR="0">
            <wp:extent cx="5943600" cy="32416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nhs.png"/>
                    <pic:cNvPicPr/>
                  </pic:nvPicPr>
                  <pic:blipFill>
                    <a:blip r:embed="rId9">
                      <a:extLst>
                        <a:ext uri="{28A0092B-C50C-407E-A947-70E740481C1C}">
                          <a14:useLocalDpi xmlns:a14="http://schemas.microsoft.com/office/drawing/2010/main" val="0"/>
                        </a:ext>
                      </a:extLst>
                    </a:blip>
                    <a:stretch>
                      <a:fillRect/>
                    </a:stretch>
                  </pic:blipFill>
                  <pic:spPr>
                    <a:xfrm>
                      <a:off x="0" y="0"/>
                      <a:ext cx="5943600" cy="3241675"/>
                    </a:xfrm>
                    <a:prstGeom prst="rect">
                      <a:avLst/>
                    </a:prstGeom>
                  </pic:spPr>
                </pic:pic>
              </a:graphicData>
            </a:graphic>
          </wp:inline>
        </w:drawing>
      </w:r>
    </w:p>
    <w:p w:rsidR="002B7348" w:rsidRPr="00AD2C92" w:rsidRDefault="002B7348" w:rsidP="002B7348">
      <w:pPr>
        <w:pStyle w:val="Heading2"/>
        <w:rPr>
          <w:rFonts w:ascii="Arial" w:hAnsi="Arial" w:cs="Arial"/>
        </w:rPr>
      </w:pPr>
      <w:r w:rsidRPr="00AD2C92">
        <w:rPr>
          <w:rStyle w:val="Strong"/>
          <w:rFonts w:ascii="Arial" w:hAnsi="Arial" w:cs="Arial"/>
          <w:b/>
          <w:bCs/>
        </w:rPr>
        <w:t>Evidence of Health Promotion</w:t>
      </w:r>
    </w:p>
    <w:p w:rsidR="002B7348" w:rsidRPr="00AD2C92" w:rsidRDefault="002B7348" w:rsidP="002B7348">
      <w:pPr>
        <w:pStyle w:val="NormalWeb"/>
        <w:rPr>
          <w:rFonts w:ascii="Arial" w:hAnsi="Arial" w:cs="Arial"/>
        </w:rPr>
      </w:pPr>
      <w:r w:rsidRPr="00AD2C92">
        <w:rPr>
          <w:rFonts w:ascii="Arial" w:hAnsi="Arial" w:cs="Arial"/>
        </w:rPr>
        <w:t xml:space="preserve">The NHS App has experienced substantial public adoption. By </w:t>
      </w:r>
      <w:r w:rsidRPr="00AD2C92">
        <w:rPr>
          <w:rStyle w:val="Strong"/>
          <w:rFonts w:ascii="Arial" w:hAnsi="Arial" w:cs="Arial"/>
        </w:rPr>
        <w:t>December 2025</w:t>
      </w:r>
      <w:r w:rsidRPr="00AD2C92">
        <w:rPr>
          <w:rFonts w:ascii="Arial" w:hAnsi="Arial" w:cs="Arial"/>
        </w:rPr>
        <w:t xml:space="preserve">, over </w:t>
      </w:r>
      <w:r w:rsidRPr="00AD2C92">
        <w:rPr>
          <w:rStyle w:val="Strong"/>
          <w:rFonts w:ascii="Arial" w:hAnsi="Arial" w:cs="Arial"/>
        </w:rPr>
        <w:t>40 million users</w:t>
      </w:r>
      <w:r w:rsidRPr="00AD2C92">
        <w:rPr>
          <w:rFonts w:ascii="Arial" w:hAnsi="Arial" w:cs="Arial"/>
        </w:rPr>
        <w:t xml:space="preserve"> had registered, with almost </w:t>
      </w:r>
      <w:r w:rsidRPr="00AD2C92">
        <w:rPr>
          <w:rStyle w:val="Strong"/>
          <w:rFonts w:ascii="Arial" w:hAnsi="Arial" w:cs="Arial"/>
        </w:rPr>
        <w:t>59 million logins</w:t>
      </w:r>
      <w:r w:rsidRPr="00AD2C92">
        <w:rPr>
          <w:rFonts w:ascii="Arial" w:hAnsi="Arial" w:cs="Arial"/>
        </w:rPr>
        <w:t xml:space="preserve"> and approximately </w:t>
      </w:r>
      <w:r w:rsidRPr="00AD2C92">
        <w:rPr>
          <w:rStyle w:val="Strong"/>
          <w:rFonts w:ascii="Arial" w:hAnsi="Arial" w:cs="Arial"/>
        </w:rPr>
        <w:t>6.6 million repeat prescriptions</w:t>
      </w:r>
      <w:r w:rsidRPr="00AD2C92">
        <w:rPr>
          <w:rFonts w:ascii="Arial" w:hAnsi="Arial" w:cs="Arial"/>
        </w:rPr>
        <w:t xml:space="preserve"> ordered during that month alone, demonstrating its growing role in supporting digital healthcare (NHS England, 2026). Increased digital access improves medication adherence, patient engagement and timely access to healthcare services, all of which contribute to improved public health outcomes (World Health Organization, 2021).</w:t>
      </w:r>
    </w:p>
    <w:p w:rsidR="002B7348" w:rsidRPr="00AD2C92" w:rsidRDefault="002B7348" w:rsidP="002B7348">
      <w:pPr>
        <w:pStyle w:val="NormalWeb"/>
        <w:rPr>
          <w:rFonts w:ascii="Arial" w:hAnsi="Arial" w:cs="Arial"/>
        </w:rPr>
      </w:pPr>
      <w:r w:rsidRPr="00AD2C92">
        <w:rPr>
          <w:rFonts w:ascii="Arial" w:hAnsi="Arial" w:cs="Arial"/>
        </w:rPr>
        <w:lastRenderedPageBreak/>
        <w:drawing>
          <wp:inline distT="0" distB="0" distL="0" distR="0" wp14:anchorId="0C164D2F" wp14:editId="597928D7">
            <wp:extent cx="4533900" cy="2276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33900" cy="2276475"/>
                    </a:xfrm>
                    <a:prstGeom prst="rect">
                      <a:avLst/>
                    </a:prstGeom>
                  </pic:spPr>
                </pic:pic>
              </a:graphicData>
            </a:graphic>
          </wp:inline>
        </w:drawing>
      </w:r>
    </w:p>
    <w:p w:rsidR="002B7348" w:rsidRPr="00AD2C92" w:rsidRDefault="002B7348" w:rsidP="002B7348">
      <w:pPr>
        <w:pStyle w:val="Heading2"/>
        <w:rPr>
          <w:rStyle w:val="Strong"/>
          <w:rFonts w:ascii="Arial" w:hAnsi="Arial" w:cs="Arial"/>
          <w:b/>
          <w:bCs/>
        </w:rPr>
      </w:pPr>
    </w:p>
    <w:p w:rsidR="002B7348" w:rsidRPr="00AD2C92" w:rsidRDefault="002B7348" w:rsidP="002B7348">
      <w:pPr>
        <w:pStyle w:val="Heading2"/>
        <w:rPr>
          <w:rFonts w:ascii="Arial" w:hAnsi="Arial" w:cs="Arial"/>
        </w:rPr>
      </w:pPr>
      <w:r w:rsidRPr="00AD2C92">
        <w:rPr>
          <w:rStyle w:val="Strong"/>
          <w:rFonts w:ascii="Arial" w:hAnsi="Arial" w:cs="Arial"/>
          <w:b/>
          <w:bCs/>
        </w:rPr>
        <w:t>Critical Discussion</w:t>
      </w:r>
    </w:p>
    <w:p w:rsidR="002B7348" w:rsidRPr="00AD2C92" w:rsidRDefault="002B7348" w:rsidP="002B7348">
      <w:pPr>
        <w:pStyle w:val="NormalWeb"/>
        <w:rPr>
          <w:rFonts w:ascii="Arial" w:hAnsi="Arial" w:cs="Arial"/>
        </w:rPr>
      </w:pPr>
      <w:r w:rsidRPr="00AD2C92">
        <w:rPr>
          <w:rFonts w:ascii="Arial" w:hAnsi="Arial" w:cs="Arial"/>
        </w:rPr>
        <w:t>The NHS App offers several advantages, including improved accessibility, greater patient empowerment, enhanced medication adherence and reduced administrative burden on healthcare professionals (NHS England, 2025). However, challenges remain. Digital exclusion affects older adults, individuals with low digital literacy and those without reliable internet access, potentially widening health inequalities (The King's Fund, 2024). Furthermore, concerns regarding data privacy and cybersecurity may reduce public confidence in digital healthcare platforms (NICE, 2022).</w:t>
      </w:r>
    </w:p>
    <w:p w:rsidR="002B7348" w:rsidRPr="00AD2C92" w:rsidRDefault="002B7348" w:rsidP="002B7348">
      <w:pPr>
        <w:pStyle w:val="NormalWeb"/>
        <w:rPr>
          <w:rFonts w:ascii="Arial" w:hAnsi="Arial" w:cs="Arial"/>
        </w:rPr>
      </w:pPr>
      <w:r w:rsidRPr="00AD2C92">
        <w:rPr>
          <w:rFonts w:ascii="Arial" w:hAnsi="Arial" w:cs="Arial"/>
        </w:rPr>
        <w:t xml:space="preserve">To address these limitations, NHS England should continue investing in digital literacy </w:t>
      </w:r>
      <w:proofErr w:type="spellStart"/>
      <w:r w:rsidRPr="00AD2C92">
        <w:rPr>
          <w:rFonts w:ascii="Arial" w:hAnsi="Arial" w:cs="Arial"/>
        </w:rPr>
        <w:t>programmes</w:t>
      </w:r>
      <w:proofErr w:type="spellEnd"/>
      <w:r w:rsidRPr="00AD2C92">
        <w:rPr>
          <w:rFonts w:ascii="Arial" w:hAnsi="Arial" w:cs="Arial"/>
        </w:rPr>
        <w:t xml:space="preserve">, improve accessibility features, maintain alternative non-digital services and strengthen cybersecurity measures. These strategies would promote equitable access while </w:t>
      </w:r>
      <w:proofErr w:type="spellStart"/>
      <w:r w:rsidRPr="00AD2C92">
        <w:rPr>
          <w:rFonts w:ascii="Arial" w:hAnsi="Arial" w:cs="Arial"/>
        </w:rPr>
        <w:t>maximising</w:t>
      </w:r>
      <w:proofErr w:type="spellEnd"/>
      <w:r w:rsidRPr="00AD2C92">
        <w:rPr>
          <w:rFonts w:ascii="Arial" w:hAnsi="Arial" w:cs="Arial"/>
        </w:rPr>
        <w:t xml:space="preserve"> the NHS App's contribution to preventive healthcare and population health improvement.</w:t>
      </w:r>
    </w:p>
    <w:p w:rsidR="002B7348" w:rsidRPr="00AD2C92" w:rsidRDefault="002B7348" w:rsidP="002B7348">
      <w:pPr>
        <w:pStyle w:val="Heading2"/>
        <w:rPr>
          <w:rFonts w:ascii="Arial" w:hAnsi="Arial" w:cs="Arial"/>
        </w:rPr>
      </w:pPr>
      <w:proofErr w:type="gramStart"/>
      <w:r w:rsidRPr="00AD2C92">
        <w:rPr>
          <w:rStyle w:val="Strong"/>
          <w:rFonts w:ascii="Arial" w:hAnsi="Arial" w:cs="Arial"/>
          <w:b/>
          <w:bCs/>
        </w:rPr>
        <w:t xml:space="preserve">References </w:t>
      </w:r>
      <w:r w:rsidRPr="00AD2C92">
        <w:rPr>
          <w:rStyle w:val="Strong"/>
          <w:rFonts w:ascii="Arial" w:hAnsi="Arial" w:cs="Arial"/>
          <w:b/>
          <w:bCs/>
        </w:rPr>
        <w:t>:</w:t>
      </w:r>
      <w:proofErr w:type="gramEnd"/>
    </w:p>
    <w:p w:rsidR="002B7348" w:rsidRPr="00AD2C92" w:rsidRDefault="002B7348" w:rsidP="002B7348">
      <w:pPr>
        <w:pStyle w:val="NormalWeb"/>
        <w:numPr>
          <w:ilvl w:val="0"/>
          <w:numId w:val="2"/>
        </w:numPr>
        <w:rPr>
          <w:rFonts w:ascii="Arial" w:hAnsi="Arial" w:cs="Arial"/>
        </w:rPr>
      </w:pPr>
      <w:r w:rsidRPr="00AD2C92">
        <w:rPr>
          <w:rFonts w:ascii="Arial" w:hAnsi="Arial" w:cs="Arial"/>
        </w:rPr>
        <w:t xml:space="preserve">Department of Health and Social Care (2022) </w:t>
      </w:r>
      <w:r w:rsidRPr="00AD2C92">
        <w:rPr>
          <w:rStyle w:val="Emphasis"/>
          <w:rFonts w:ascii="Arial" w:hAnsi="Arial" w:cs="Arial"/>
        </w:rPr>
        <w:t>Our Plan for Patients</w:t>
      </w:r>
      <w:r w:rsidRPr="00AD2C92">
        <w:rPr>
          <w:rFonts w:ascii="Arial" w:hAnsi="Arial" w:cs="Arial"/>
        </w:rPr>
        <w:t>. London: DHSC.</w:t>
      </w:r>
    </w:p>
    <w:p w:rsidR="002B7348" w:rsidRPr="00AD2C92" w:rsidRDefault="002B7348" w:rsidP="002B7348">
      <w:pPr>
        <w:pStyle w:val="NormalWeb"/>
        <w:numPr>
          <w:ilvl w:val="0"/>
          <w:numId w:val="2"/>
        </w:numPr>
        <w:rPr>
          <w:rFonts w:ascii="Arial" w:hAnsi="Arial" w:cs="Arial"/>
        </w:rPr>
      </w:pPr>
      <w:r w:rsidRPr="00AD2C92">
        <w:rPr>
          <w:rFonts w:ascii="Arial" w:hAnsi="Arial" w:cs="Arial"/>
        </w:rPr>
        <w:t xml:space="preserve">NHS England (2025) </w:t>
      </w:r>
      <w:r w:rsidRPr="00AD2C92">
        <w:rPr>
          <w:rStyle w:val="Emphasis"/>
          <w:rFonts w:ascii="Arial" w:hAnsi="Arial" w:cs="Arial"/>
        </w:rPr>
        <w:t>NHS App</w:t>
      </w:r>
      <w:r w:rsidRPr="00AD2C92">
        <w:rPr>
          <w:rFonts w:ascii="Arial" w:hAnsi="Arial" w:cs="Arial"/>
        </w:rPr>
        <w:t xml:space="preserve">. Available at: </w:t>
      </w:r>
      <w:hyperlink r:id="rId11" w:tgtFrame="_new" w:history="1">
        <w:r w:rsidRPr="00AD2C92">
          <w:rPr>
            <w:rStyle w:val="Hyperlink"/>
            <w:rFonts w:ascii="Arial" w:hAnsi="Arial" w:cs="Arial"/>
          </w:rPr>
          <w:t>https://www.nhs.uk/nhs-app/</w:t>
        </w:r>
      </w:hyperlink>
      <w:r w:rsidRPr="00AD2C92">
        <w:rPr>
          <w:rFonts w:ascii="Arial" w:hAnsi="Arial" w:cs="Arial"/>
        </w:rPr>
        <w:t xml:space="preserve"> (Accessed: 27 July 2026).</w:t>
      </w:r>
    </w:p>
    <w:p w:rsidR="002B7348" w:rsidRPr="00AD2C92" w:rsidRDefault="002B7348" w:rsidP="002B7348">
      <w:pPr>
        <w:pStyle w:val="NormalWeb"/>
        <w:numPr>
          <w:ilvl w:val="0"/>
          <w:numId w:val="2"/>
        </w:numPr>
        <w:rPr>
          <w:rFonts w:ascii="Arial" w:hAnsi="Arial" w:cs="Arial"/>
        </w:rPr>
      </w:pPr>
      <w:r w:rsidRPr="00AD2C92">
        <w:rPr>
          <w:rFonts w:ascii="Arial" w:hAnsi="Arial" w:cs="Arial"/>
        </w:rPr>
        <w:t xml:space="preserve">NHS England (2026) </w:t>
      </w:r>
      <w:r w:rsidRPr="00AD2C92">
        <w:rPr>
          <w:rStyle w:val="Emphasis"/>
          <w:rFonts w:ascii="Arial" w:hAnsi="Arial" w:cs="Arial"/>
        </w:rPr>
        <w:t>NHS App Management Information Statistics – December 2025</w:t>
      </w:r>
      <w:r w:rsidRPr="00AD2C92">
        <w:rPr>
          <w:rFonts w:ascii="Arial" w:hAnsi="Arial" w:cs="Arial"/>
        </w:rPr>
        <w:t xml:space="preserve">. Available at: </w:t>
      </w:r>
      <w:hyperlink r:id="rId12" w:tgtFrame="_new" w:history="1">
        <w:r w:rsidRPr="00AD2C92">
          <w:rPr>
            <w:rStyle w:val="Hyperlink"/>
            <w:rFonts w:ascii="Arial" w:hAnsi="Arial" w:cs="Arial"/>
          </w:rPr>
          <w:t>https://digital.nhs.uk/data-and-information/publications/statistical/nhs-app-statistics/december-2025</w:t>
        </w:r>
      </w:hyperlink>
      <w:r w:rsidRPr="00AD2C92">
        <w:rPr>
          <w:rFonts w:ascii="Arial" w:hAnsi="Arial" w:cs="Arial"/>
        </w:rPr>
        <w:t xml:space="preserve"> (Accessed: 27 July 2026).</w:t>
      </w:r>
    </w:p>
    <w:p w:rsidR="002B7348" w:rsidRPr="00AD2C92" w:rsidRDefault="002B7348" w:rsidP="002B7348">
      <w:pPr>
        <w:pStyle w:val="NormalWeb"/>
        <w:numPr>
          <w:ilvl w:val="0"/>
          <w:numId w:val="2"/>
        </w:numPr>
        <w:rPr>
          <w:rFonts w:ascii="Arial" w:hAnsi="Arial" w:cs="Arial"/>
        </w:rPr>
      </w:pPr>
      <w:r w:rsidRPr="00AD2C92">
        <w:rPr>
          <w:rFonts w:ascii="Arial" w:hAnsi="Arial" w:cs="Arial"/>
        </w:rPr>
        <w:t xml:space="preserve">National Institute for Health and Care Excellence (NICE) (2022) </w:t>
      </w:r>
      <w:r w:rsidRPr="00AD2C92">
        <w:rPr>
          <w:rStyle w:val="Emphasis"/>
          <w:rFonts w:ascii="Arial" w:hAnsi="Arial" w:cs="Arial"/>
        </w:rPr>
        <w:t>Evidence Standards Framework for Digital Health Technologies</w:t>
      </w:r>
      <w:r w:rsidRPr="00AD2C92">
        <w:rPr>
          <w:rFonts w:ascii="Arial" w:hAnsi="Arial" w:cs="Arial"/>
        </w:rPr>
        <w:t>. London: NICE.</w:t>
      </w:r>
    </w:p>
    <w:p w:rsidR="002B7348" w:rsidRPr="00AD2C92" w:rsidRDefault="002B7348" w:rsidP="002B7348">
      <w:pPr>
        <w:pStyle w:val="NormalWeb"/>
        <w:numPr>
          <w:ilvl w:val="0"/>
          <w:numId w:val="2"/>
        </w:numPr>
        <w:rPr>
          <w:rFonts w:ascii="Arial" w:hAnsi="Arial" w:cs="Arial"/>
        </w:rPr>
      </w:pPr>
      <w:r w:rsidRPr="00AD2C92">
        <w:rPr>
          <w:rFonts w:ascii="Arial" w:hAnsi="Arial" w:cs="Arial"/>
        </w:rPr>
        <w:lastRenderedPageBreak/>
        <w:t xml:space="preserve">The King's Fund (2024) </w:t>
      </w:r>
      <w:proofErr w:type="gramStart"/>
      <w:r w:rsidRPr="00AD2C92">
        <w:rPr>
          <w:rStyle w:val="Emphasis"/>
          <w:rFonts w:ascii="Arial" w:hAnsi="Arial" w:cs="Arial"/>
        </w:rPr>
        <w:t>The</w:t>
      </w:r>
      <w:proofErr w:type="gramEnd"/>
      <w:r w:rsidRPr="00AD2C92">
        <w:rPr>
          <w:rStyle w:val="Emphasis"/>
          <w:rFonts w:ascii="Arial" w:hAnsi="Arial" w:cs="Arial"/>
        </w:rPr>
        <w:t xml:space="preserve"> NHS in a Nutshell</w:t>
      </w:r>
      <w:r w:rsidRPr="00AD2C92">
        <w:rPr>
          <w:rFonts w:ascii="Arial" w:hAnsi="Arial" w:cs="Arial"/>
        </w:rPr>
        <w:t>. London: The King's Fund.</w:t>
      </w:r>
    </w:p>
    <w:p w:rsidR="002B7348" w:rsidRPr="00AD2C92" w:rsidRDefault="002B7348" w:rsidP="002B7348">
      <w:pPr>
        <w:pStyle w:val="NormalWeb"/>
        <w:numPr>
          <w:ilvl w:val="0"/>
          <w:numId w:val="2"/>
        </w:numPr>
        <w:rPr>
          <w:rFonts w:ascii="Arial" w:hAnsi="Arial" w:cs="Arial"/>
        </w:rPr>
      </w:pPr>
      <w:r w:rsidRPr="00AD2C92">
        <w:rPr>
          <w:rFonts w:ascii="Arial" w:hAnsi="Arial" w:cs="Arial"/>
        </w:rPr>
        <w:t xml:space="preserve">World Health Organization (2021) </w:t>
      </w:r>
      <w:r w:rsidRPr="00AD2C92">
        <w:rPr>
          <w:rStyle w:val="Emphasis"/>
          <w:rFonts w:ascii="Arial" w:hAnsi="Arial" w:cs="Arial"/>
        </w:rPr>
        <w:t>Global Strategy on Digital Health 2020–2025</w:t>
      </w:r>
      <w:r w:rsidRPr="00AD2C92">
        <w:rPr>
          <w:rFonts w:ascii="Arial" w:hAnsi="Arial" w:cs="Arial"/>
        </w:rPr>
        <w:t>. Geneva: WHO.</w:t>
      </w:r>
    </w:p>
    <w:p w:rsidR="002B7348" w:rsidRPr="00AD2C92" w:rsidRDefault="002B7348" w:rsidP="002B7348">
      <w:pPr>
        <w:spacing w:before="100" w:beforeAutospacing="1" w:after="100" w:afterAutospacing="1" w:line="240" w:lineRule="auto"/>
        <w:ind w:left="360"/>
        <w:outlineLvl w:val="1"/>
        <w:rPr>
          <w:rFonts w:eastAsia="Times New Roman"/>
          <w:b/>
          <w:bCs/>
          <w:sz w:val="36"/>
          <w:szCs w:val="36"/>
          <w:lang w:val="en-US" w:eastAsia="en-US"/>
        </w:rPr>
      </w:pPr>
    </w:p>
    <w:p w:rsidR="00E77A66" w:rsidRPr="00AD2C92" w:rsidRDefault="00E77A66">
      <w:pPr>
        <w:rPr>
          <w:b/>
          <w:sz w:val="24"/>
          <w:szCs w:val="24"/>
        </w:rPr>
      </w:pPr>
    </w:p>
    <w:p w:rsidR="002B7348" w:rsidRPr="00AD2C92" w:rsidRDefault="002B7348">
      <w:pPr>
        <w:rPr>
          <w:b/>
          <w:sz w:val="24"/>
          <w:szCs w:val="24"/>
        </w:rPr>
      </w:pPr>
    </w:p>
    <w:p w:rsidR="002B7348" w:rsidRPr="00AD2C92" w:rsidRDefault="002B7348">
      <w:pPr>
        <w:rPr>
          <w:b/>
          <w:sz w:val="24"/>
          <w:szCs w:val="24"/>
        </w:rPr>
      </w:pPr>
    </w:p>
    <w:p w:rsidR="002B7348" w:rsidRPr="00AD2C92" w:rsidRDefault="002B7348">
      <w:pPr>
        <w:rPr>
          <w:b/>
          <w:sz w:val="24"/>
          <w:szCs w:val="24"/>
        </w:rPr>
      </w:pPr>
    </w:p>
    <w:p w:rsidR="002B7348" w:rsidRPr="00AD2C92" w:rsidRDefault="002B7348">
      <w:pPr>
        <w:rPr>
          <w:b/>
          <w:sz w:val="24"/>
          <w:szCs w:val="24"/>
        </w:rPr>
      </w:pPr>
    </w:p>
    <w:p w:rsidR="002B7348" w:rsidRPr="00AD2C92" w:rsidRDefault="002B7348">
      <w:pPr>
        <w:rPr>
          <w:b/>
          <w:sz w:val="24"/>
          <w:szCs w:val="24"/>
        </w:rPr>
      </w:pPr>
    </w:p>
    <w:p w:rsidR="002B7348" w:rsidRPr="00AD2C92" w:rsidRDefault="002B7348">
      <w:pPr>
        <w:rPr>
          <w:b/>
          <w:sz w:val="24"/>
          <w:szCs w:val="24"/>
        </w:rPr>
      </w:pPr>
    </w:p>
    <w:p w:rsidR="002B7348" w:rsidRPr="00AD2C92" w:rsidRDefault="002B7348">
      <w:pPr>
        <w:rPr>
          <w:b/>
          <w:sz w:val="24"/>
          <w:szCs w:val="24"/>
        </w:rPr>
      </w:pPr>
    </w:p>
    <w:p w:rsidR="002B7348" w:rsidRPr="00AD2C92" w:rsidRDefault="002B7348">
      <w:pPr>
        <w:rPr>
          <w:b/>
          <w:sz w:val="24"/>
          <w:szCs w:val="24"/>
        </w:rPr>
      </w:pPr>
    </w:p>
    <w:p w:rsidR="002B7348" w:rsidRPr="00AD2C92" w:rsidRDefault="002B7348">
      <w:pPr>
        <w:rPr>
          <w:b/>
          <w:sz w:val="24"/>
          <w:szCs w:val="24"/>
        </w:rPr>
      </w:pPr>
    </w:p>
    <w:p w:rsidR="002B7348" w:rsidRPr="00AD2C92" w:rsidRDefault="002B7348">
      <w:pPr>
        <w:rPr>
          <w:b/>
        </w:rPr>
      </w:pPr>
      <w:r w:rsidRPr="00AD2C92">
        <w:rPr>
          <w:b/>
          <w:sz w:val="24"/>
          <w:szCs w:val="24"/>
        </w:rPr>
        <w:t xml:space="preserve">Blog 2: </w:t>
      </w:r>
      <w:proofErr w:type="spellStart"/>
      <w:r w:rsidRPr="00AD2C92">
        <w:rPr>
          <w:b/>
        </w:rPr>
        <w:t>SmartNHS</w:t>
      </w:r>
      <w:proofErr w:type="spellEnd"/>
      <w:r w:rsidRPr="00AD2C92">
        <w:rPr>
          <w:b/>
        </w:rPr>
        <w:t>+ AI – A Proposed Digital Health Promotion Technology for Preventive Healthcare</w:t>
      </w:r>
    </w:p>
    <w:p w:rsidR="00AD2C92" w:rsidRPr="00AD2C92" w:rsidRDefault="00AD2C92">
      <w:pPr>
        <w:rPr>
          <w:b/>
        </w:rPr>
      </w:pPr>
      <w:r w:rsidRPr="00AD2C92">
        <w:t xml:space="preserve">Concept illustration of </w:t>
      </w:r>
      <w:proofErr w:type="spellStart"/>
      <w:r w:rsidRPr="00AD2C92">
        <w:rPr>
          <w:rStyle w:val="Strong"/>
        </w:rPr>
        <w:t>SmartNHS</w:t>
      </w:r>
      <w:proofErr w:type="spellEnd"/>
      <w:r w:rsidRPr="00AD2C92">
        <w:rPr>
          <w:rStyle w:val="Strong"/>
        </w:rPr>
        <w:t>+ AI</w:t>
      </w:r>
      <w:r w:rsidRPr="00AD2C92">
        <w:t>, a proposed digital health promotion platform integrating artificial intelligence, wearable technology and personalised health coaching.</w:t>
      </w:r>
    </w:p>
    <w:p w:rsidR="00AD2C92" w:rsidRPr="00AD2C92" w:rsidRDefault="00AD2C92">
      <w:pPr>
        <w:rPr>
          <w:b/>
          <w:sz w:val="24"/>
          <w:szCs w:val="24"/>
        </w:rPr>
      </w:pPr>
    </w:p>
    <w:p w:rsidR="00AD2C92" w:rsidRPr="00AD2C92" w:rsidRDefault="00AD2C92">
      <w:pPr>
        <w:rPr>
          <w:b/>
          <w:sz w:val="24"/>
          <w:szCs w:val="24"/>
        </w:rPr>
      </w:pPr>
    </w:p>
    <w:p w:rsidR="00AD2C92" w:rsidRPr="00AD2C92" w:rsidRDefault="00AD2C92">
      <w:pPr>
        <w:rPr>
          <w:b/>
          <w:sz w:val="24"/>
          <w:szCs w:val="24"/>
        </w:rPr>
      </w:pPr>
    </w:p>
    <w:p w:rsidR="002B7348" w:rsidRPr="00AD2C92" w:rsidRDefault="002B7348">
      <w:r w:rsidRPr="00AD2C92">
        <w:rPr>
          <w:noProof/>
          <w:lang w:val="en-US" w:eastAsia="en-US"/>
        </w:rPr>
        <w:drawing>
          <wp:inline distT="0" distB="0" distL="0" distR="0">
            <wp:extent cx="2071688" cy="1381125"/>
            <wp:effectExtent l="0" t="0" r="5080" b="0"/>
            <wp:docPr id="6" name="Picture 6" descr="https://images.openai.com/static-rsc-4/cdsP0uhU1qkgw7FOMAMaGiREFaN9l2DOX1YqgQCMCWctiDsGPjPJFxEwVJSFXaidWBHVplSXXaKa9QPQY2Va8Z9pJIWk7RFcUKEBMN1E9mDNasthMqfKFidCrlWZBGFEuoSueNWBFvg-uuiVl7oAMB0w62Qqrs7b7fmp6mf25Br8P4prXAkz6Tr4K2lODXOj?purpose=full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mages.openai.com/static-rsc-4/cdsP0uhU1qkgw7FOMAMaGiREFaN9l2DOX1YqgQCMCWctiDsGPjPJFxEwVJSFXaidWBHVplSXXaKa9QPQY2Va8Z9pJIWk7RFcUKEBMN1E9mDNasthMqfKFidCrlWZBGFEuoSueNWBFvg-uuiVl7oAMB0w62Qqrs7b7fmp6mf25Br8P4prXAkz6Tr4K2lODXOj?purpose=fullsiz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75662" cy="1383774"/>
                    </a:xfrm>
                    <a:prstGeom prst="rect">
                      <a:avLst/>
                    </a:prstGeom>
                    <a:noFill/>
                    <a:ln>
                      <a:noFill/>
                    </a:ln>
                  </pic:spPr>
                </pic:pic>
              </a:graphicData>
            </a:graphic>
          </wp:inline>
        </w:drawing>
      </w:r>
      <w:r w:rsidR="00AD2C92" w:rsidRPr="00AD2C92">
        <w:t xml:space="preserve"> </w:t>
      </w:r>
      <w:r w:rsidR="00AD2C92" w:rsidRPr="00AD2C92">
        <w:rPr>
          <w:noProof/>
          <w:lang w:val="en-US" w:eastAsia="en-US"/>
        </w:rPr>
        <w:drawing>
          <wp:inline distT="0" distB="0" distL="0" distR="0">
            <wp:extent cx="3771900" cy="2228850"/>
            <wp:effectExtent l="0" t="0" r="0" b="0"/>
            <wp:docPr id="7" name="Picture 7" descr="AI Health Diagnosis App :: Beh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I Health Diagnosis App :: Behanc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72180" cy="2229015"/>
                    </a:xfrm>
                    <a:prstGeom prst="rect">
                      <a:avLst/>
                    </a:prstGeom>
                    <a:noFill/>
                    <a:ln>
                      <a:noFill/>
                    </a:ln>
                  </pic:spPr>
                </pic:pic>
              </a:graphicData>
            </a:graphic>
          </wp:inline>
        </w:drawing>
      </w:r>
    </w:p>
    <w:p w:rsidR="00AD2C92" w:rsidRPr="00AD2C92" w:rsidRDefault="00AD2C92"/>
    <w:p w:rsidR="00AD2C92" w:rsidRPr="00AD2C92" w:rsidRDefault="00AD2C92"/>
    <w:p w:rsidR="00AD2C92" w:rsidRPr="00AD2C92" w:rsidRDefault="00AD2C92" w:rsidP="00AD2C92">
      <w:pPr>
        <w:pStyle w:val="Heading2"/>
        <w:rPr>
          <w:rFonts w:ascii="Arial" w:hAnsi="Arial" w:cs="Arial"/>
        </w:rPr>
      </w:pPr>
      <w:r w:rsidRPr="00AD2C92">
        <w:rPr>
          <w:rStyle w:val="Strong"/>
          <w:rFonts w:ascii="Arial" w:hAnsi="Arial" w:cs="Arial"/>
          <w:b/>
          <w:bCs/>
        </w:rPr>
        <w:t>Addressing the Public Health Problem</w:t>
      </w:r>
    </w:p>
    <w:p w:rsidR="00AD2C92" w:rsidRPr="00AD2C92" w:rsidRDefault="00AD2C92" w:rsidP="00AD2C92">
      <w:pPr>
        <w:pStyle w:val="NormalWeb"/>
        <w:rPr>
          <w:rFonts w:ascii="Arial" w:hAnsi="Arial" w:cs="Arial"/>
        </w:rPr>
      </w:pPr>
      <w:r w:rsidRPr="00AD2C92">
        <w:rPr>
          <w:rFonts w:ascii="Arial" w:hAnsi="Arial" w:cs="Arial"/>
        </w:rPr>
        <w:t xml:space="preserve">Long-term conditions such as obesity, type 2 diabetes and cardiovascular disease remain major public health challenges in England, increasing pressure on NHS services </w:t>
      </w:r>
      <w:r w:rsidRPr="00AD2C92">
        <w:rPr>
          <w:rFonts w:ascii="Arial" w:hAnsi="Arial" w:cs="Arial"/>
        </w:rPr>
        <w:lastRenderedPageBreak/>
        <w:t xml:space="preserve">and reducing quality of life. Around </w:t>
      </w:r>
      <w:r w:rsidRPr="00AD2C92">
        <w:rPr>
          <w:rStyle w:val="Strong"/>
          <w:rFonts w:ascii="Arial" w:hAnsi="Arial" w:cs="Arial"/>
        </w:rPr>
        <w:t>26 million people</w:t>
      </w:r>
      <w:r w:rsidRPr="00AD2C92">
        <w:rPr>
          <w:rFonts w:ascii="Arial" w:hAnsi="Arial" w:cs="Arial"/>
        </w:rPr>
        <w:t xml:space="preserve"> in England live with at least one long-term condition, contributing to approximately </w:t>
      </w:r>
      <w:r w:rsidRPr="00AD2C92">
        <w:rPr>
          <w:rStyle w:val="Strong"/>
          <w:rFonts w:ascii="Arial" w:hAnsi="Arial" w:cs="Arial"/>
        </w:rPr>
        <w:t>50% of GP appointments and 70% of hospital bed occupancy</w:t>
      </w:r>
      <w:r w:rsidRPr="00AD2C92">
        <w:rPr>
          <w:rFonts w:ascii="Arial" w:hAnsi="Arial" w:cs="Arial"/>
        </w:rPr>
        <w:t xml:space="preserve"> (Department of Health and Social Care, 2022). Although the NHS App has improved digital access to healthcare, it primarily supports service access rather than providing </w:t>
      </w:r>
      <w:proofErr w:type="spellStart"/>
      <w:r w:rsidRPr="00AD2C92">
        <w:rPr>
          <w:rFonts w:ascii="Arial" w:hAnsi="Arial" w:cs="Arial"/>
        </w:rPr>
        <w:t>personalised</w:t>
      </w:r>
      <w:proofErr w:type="spellEnd"/>
      <w:r w:rsidRPr="00AD2C92">
        <w:rPr>
          <w:rFonts w:ascii="Arial" w:hAnsi="Arial" w:cs="Arial"/>
        </w:rPr>
        <w:t xml:space="preserve"> preventive interventions.</w:t>
      </w:r>
    </w:p>
    <w:p w:rsidR="00AD2C92" w:rsidRPr="00AD2C92" w:rsidRDefault="00AD2C92" w:rsidP="00AD2C92">
      <w:pPr>
        <w:pStyle w:val="Heading2"/>
        <w:rPr>
          <w:rFonts w:ascii="Arial" w:hAnsi="Arial" w:cs="Arial"/>
        </w:rPr>
      </w:pPr>
      <w:r w:rsidRPr="00AD2C92">
        <w:rPr>
          <w:rStyle w:val="Strong"/>
          <w:rFonts w:ascii="Arial" w:hAnsi="Arial" w:cs="Arial"/>
          <w:b/>
          <w:bCs/>
        </w:rPr>
        <w:t xml:space="preserve">Designing </w:t>
      </w:r>
      <w:proofErr w:type="spellStart"/>
      <w:r w:rsidRPr="00AD2C92">
        <w:rPr>
          <w:rStyle w:val="Strong"/>
          <w:rFonts w:ascii="Arial" w:hAnsi="Arial" w:cs="Arial"/>
          <w:b/>
          <w:bCs/>
        </w:rPr>
        <w:t>SmartNHS</w:t>
      </w:r>
      <w:proofErr w:type="spellEnd"/>
      <w:r w:rsidRPr="00AD2C92">
        <w:rPr>
          <w:rStyle w:val="Strong"/>
          <w:rFonts w:ascii="Arial" w:hAnsi="Arial" w:cs="Arial"/>
          <w:b/>
          <w:bCs/>
        </w:rPr>
        <w:t>+ AI</w:t>
      </w:r>
    </w:p>
    <w:p w:rsidR="00AD2C92" w:rsidRPr="00AD2C92" w:rsidRDefault="00AD2C92" w:rsidP="00AD2C92">
      <w:pPr>
        <w:pStyle w:val="NormalWeb"/>
        <w:rPr>
          <w:rFonts w:ascii="Arial" w:hAnsi="Arial" w:cs="Arial"/>
        </w:rPr>
      </w:pPr>
      <w:proofErr w:type="spellStart"/>
      <w:r w:rsidRPr="00AD2C92">
        <w:rPr>
          <w:rStyle w:val="Strong"/>
          <w:rFonts w:ascii="Arial" w:hAnsi="Arial" w:cs="Arial"/>
        </w:rPr>
        <w:t>SmartNHS</w:t>
      </w:r>
      <w:proofErr w:type="spellEnd"/>
      <w:r w:rsidRPr="00AD2C92">
        <w:rPr>
          <w:rStyle w:val="Strong"/>
          <w:rFonts w:ascii="Arial" w:hAnsi="Arial" w:cs="Arial"/>
        </w:rPr>
        <w:t>+ AI</w:t>
      </w:r>
      <w:r w:rsidRPr="00AD2C92">
        <w:rPr>
          <w:rFonts w:ascii="Arial" w:hAnsi="Arial" w:cs="Arial"/>
        </w:rPr>
        <w:t xml:space="preserve"> is a proposed enhancement of the NHS App designed to promote healthier lifestyles through artificial intelligence (AI). The platform would integrate wearable devices (e.g., smartwatches), </w:t>
      </w:r>
      <w:proofErr w:type="spellStart"/>
      <w:r w:rsidRPr="00AD2C92">
        <w:rPr>
          <w:rFonts w:ascii="Arial" w:hAnsi="Arial" w:cs="Arial"/>
        </w:rPr>
        <w:t>personalised</w:t>
      </w:r>
      <w:proofErr w:type="spellEnd"/>
      <w:r w:rsidRPr="00AD2C92">
        <w:rPr>
          <w:rFonts w:ascii="Arial" w:hAnsi="Arial" w:cs="Arial"/>
        </w:rPr>
        <w:t xml:space="preserve"> health coaching, medication reminders, </w:t>
      </w:r>
      <w:proofErr w:type="gramStart"/>
      <w:r w:rsidRPr="00AD2C92">
        <w:rPr>
          <w:rFonts w:ascii="Arial" w:hAnsi="Arial" w:cs="Arial"/>
        </w:rPr>
        <w:t>multilingual</w:t>
      </w:r>
      <w:proofErr w:type="gramEnd"/>
      <w:r w:rsidRPr="00AD2C92">
        <w:rPr>
          <w:rFonts w:ascii="Arial" w:hAnsi="Arial" w:cs="Arial"/>
        </w:rPr>
        <w:t xml:space="preserve"> support and risk prediction tools. Using patient-consented health data, AI would </w:t>
      </w:r>
      <w:proofErr w:type="spellStart"/>
      <w:r w:rsidRPr="00AD2C92">
        <w:rPr>
          <w:rFonts w:ascii="Arial" w:hAnsi="Arial" w:cs="Arial"/>
        </w:rPr>
        <w:t>analyse</w:t>
      </w:r>
      <w:proofErr w:type="spellEnd"/>
      <w:r w:rsidRPr="00AD2C92">
        <w:rPr>
          <w:rFonts w:ascii="Arial" w:hAnsi="Arial" w:cs="Arial"/>
        </w:rPr>
        <w:t xml:space="preserve"> activity levels, lifestyle </w:t>
      </w:r>
      <w:proofErr w:type="spellStart"/>
      <w:r w:rsidRPr="00AD2C92">
        <w:rPr>
          <w:rFonts w:ascii="Arial" w:hAnsi="Arial" w:cs="Arial"/>
        </w:rPr>
        <w:t>behaviours</w:t>
      </w:r>
      <w:proofErr w:type="spellEnd"/>
      <w:r w:rsidRPr="00AD2C92">
        <w:rPr>
          <w:rFonts w:ascii="Arial" w:hAnsi="Arial" w:cs="Arial"/>
        </w:rPr>
        <w:t xml:space="preserve"> and medical history to deliver tailored recommendations for physical activity, nutrition, mental wellbeing and chronic disease prevention.</w:t>
      </w:r>
    </w:p>
    <w:p w:rsidR="00AD2C92" w:rsidRPr="00AD2C92" w:rsidRDefault="00AD2C92">
      <w:pPr>
        <w:rPr>
          <w:b/>
          <w:sz w:val="24"/>
          <w:szCs w:val="24"/>
        </w:rPr>
      </w:pPr>
    </w:p>
    <w:p w:rsidR="00AD2C92" w:rsidRPr="00AD2C92" w:rsidRDefault="00AD2C92">
      <w:pPr>
        <w:rPr>
          <w:b/>
          <w:sz w:val="24"/>
          <w:szCs w:val="24"/>
        </w:rPr>
      </w:pPr>
      <w:r w:rsidRPr="00AD2C92">
        <w:rPr>
          <w:b/>
          <w:sz w:val="24"/>
          <w:szCs w:val="24"/>
        </w:rPr>
        <w:drawing>
          <wp:inline distT="0" distB="0" distL="0" distR="0" wp14:anchorId="01BD79F9" wp14:editId="5DBD06FD">
            <wp:extent cx="4876800" cy="2662441"/>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880336" cy="2664371"/>
                    </a:xfrm>
                    <a:prstGeom prst="rect">
                      <a:avLst/>
                    </a:prstGeom>
                  </pic:spPr>
                </pic:pic>
              </a:graphicData>
            </a:graphic>
          </wp:inline>
        </w:drawing>
      </w:r>
    </w:p>
    <w:p w:rsidR="00AD2C92" w:rsidRPr="00AD2C92" w:rsidRDefault="00AD2C92" w:rsidP="00AD2C92">
      <w:pPr>
        <w:pStyle w:val="Heading2"/>
        <w:rPr>
          <w:rFonts w:ascii="Arial" w:hAnsi="Arial" w:cs="Arial"/>
        </w:rPr>
      </w:pPr>
      <w:r w:rsidRPr="00AD2C92">
        <w:rPr>
          <w:rStyle w:val="Strong"/>
          <w:rFonts w:ascii="Arial" w:hAnsi="Arial" w:cs="Arial"/>
          <w:b/>
          <w:bCs/>
        </w:rPr>
        <w:t>Potential Impact on Health Promotion</w:t>
      </w:r>
    </w:p>
    <w:p w:rsidR="00AD2C92" w:rsidRPr="00AD2C92" w:rsidRDefault="00AD2C92" w:rsidP="00AD2C92">
      <w:pPr>
        <w:pStyle w:val="NormalWeb"/>
        <w:rPr>
          <w:rFonts w:ascii="Arial" w:hAnsi="Arial" w:cs="Arial"/>
        </w:rPr>
      </w:pPr>
      <w:proofErr w:type="spellStart"/>
      <w:r w:rsidRPr="00AD2C92">
        <w:rPr>
          <w:rFonts w:ascii="Arial" w:hAnsi="Arial" w:cs="Arial"/>
        </w:rPr>
        <w:t>SmartNHS</w:t>
      </w:r>
      <w:proofErr w:type="spellEnd"/>
      <w:r w:rsidRPr="00AD2C92">
        <w:rPr>
          <w:rFonts w:ascii="Arial" w:hAnsi="Arial" w:cs="Arial"/>
        </w:rPr>
        <w:t xml:space="preserve">+ AI could strengthen preventive healthcare by encouraging continuous self-management rather than episodic healthcare use. </w:t>
      </w:r>
      <w:proofErr w:type="spellStart"/>
      <w:r w:rsidRPr="00AD2C92">
        <w:rPr>
          <w:rFonts w:ascii="Arial" w:hAnsi="Arial" w:cs="Arial"/>
        </w:rPr>
        <w:t>Personalised</w:t>
      </w:r>
      <w:proofErr w:type="spellEnd"/>
      <w:r w:rsidRPr="00AD2C92">
        <w:rPr>
          <w:rFonts w:ascii="Arial" w:hAnsi="Arial" w:cs="Arial"/>
        </w:rPr>
        <w:t xml:space="preserve"> feedback may improve medication adherence, increase physical activity and support earlier identification of individuals at risk of chronic diseases. Such interventions align with the World Health Organization’s emphasis on digital technologies to empower patients and improve health outcomes (World Health Organization, 2021). Furthermore, AI-assisted monitoring could reduce avoidable GP consultations and support more efficient use of NHS resources (</w:t>
      </w:r>
      <w:proofErr w:type="spellStart"/>
      <w:r w:rsidRPr="00AD2C92">
        <w:rPr>
          <w:rFonts w:ascii="Arial" w:hAnsi="Arial" w:cs="Arial"/>
        </w:rPr>
        <w:t>Topol</w:t>
      </w:r>
      <w:proofErr w:type="spellEnd"/>
      <w:r w:rsidRPr="00AD2C92">
        <w:rPr>
          <w:rFonts w:ascii="Arial" w:hAnsi="Arial" w:cs="Arial"/>
        </w:rPr>
        <w:t>, 2019).</w:t>
      </w:r>
    </w:p>
    <w:p w:rsidR="00AD2C92" w:rsidRPr="00AD2C92" w:rsidRDefault="00AD2C92" w:rsidP="00AD2C92">
      <w:pPr>
        <w:pStyle w:val="NormalWeb"/>
        <w:rPr>
          <w:rFonts w:ascii="Arial" w:hAnsi="Arial" w:cs="Arial"/>
        </w:rPr>
      </w:pPr>
      <w:r w:rsidRPr="00AD2C92">
        <w:rPr>
          <w:rFonts w:ascii="Arial" w:hAnsi="Arial" w:cs="Arial"/>
        </w:rPr>
        <w:lastRenderedPageBreak/>
        <w:t>However, the technology also presents challenges. Digital exclusion may limit access for older adults and people with low digital literacy, while AI systems require robust cybersecurity and transparent governance to protect sensitive health information (The King's Fund, 2024). Algorithmic bias could also reduce the accuracy of recommendations for underrepresented populations if training data are not sufficiently diverse (National Institute for Health and Care Excellence (NICE), 2022).</w:t>
      </w:r>
    </w:p>
    <w:p w:rsidR="00AD2C92" w:rsidRPr="00AD2C92" w:rsidRDefault="00AD2C92" w:rsidP="00AD2C92">
      <w:pPr>
        <w:pStyle w:val="NormalWeb"/>
        <w:rPr>
          <w:rFonts w:ascii="Arial" w:hAnsi="Arial" w:cs="Arial"/>
        </w:rPr>
      </w:pPr>
      <w:r w:rsidRPr="00AD2C92">
        <w:rPr>
          <w:rFonts w:ascii="Arial" w:hAnsi="Arial" w:cs="Arial"/>
        </w:rPr>
        <w:t xml:space="preserve">These limitations could be addressed through digital inclusion </w:t>
      </w:r>
      <w:proofErr w:type="spellStart"/>
      <w:r w:rsidRPr="00AD2C92">
        <w:rPr>
          <w:rFonts w:ascii="Arial" w:hAnsi="Arial" w:cs="Arial"/>
        </w:rPr>
        <w:t>programmes</w:t>
      </w:r>
      <w:proofErr w:type="spellEnd"/>
      <w:r w:rsidRPr="00AD2C92">
        <w:rPr>
          <w:rFonts w:ascii="Arial" w:hAnsi="Arial" w:cs="Arial"/>
        </w:rPr>
        <w:t>, multilingual interfaces, regular AI audits, strong cybersecurity measures and maintaining non-digital healthcare options. Ensuring that AI supports—rather than replaces—clinical decision-making would improve public trust and promote equitable access to digital health promotion.</w:t>
      </w:r>
    </w:p>
    <w:p w:rsidR="00AD2C92" w:rsidRPr="00AD2C92" w:rsidRDefault="00AD2C92" w:rsidP="00AD2C92">
      <w:pPr>
        <w:spacing w:before="100" w:beforeAutospacing="1" w:after="100" w:afterAutospacing="1" w:line="240" w:lineRule="auto"/>
        <w:outlineLvl w:val="1"/>
        <w:rPr>
          <w:rFonts w:eastAsia="Times New Roman"/>
          <w:b/>
          <w:bCs/>
          <w:sz w:val="36"/>
          <w:szCs w:val="36"/>
          <w:lang w:val="en-US" w:eastAsia="en-US"/>
        </w:rPr>
      </w:pPr>
      <w:r w:rsidRPr="00AD2C92">
        <w:rPr>
          <w:rFonts w:eastAsia="Times New Roman"/>
          <w:b/>
          <w:bCs/>
          <w:sz w:val="36"/>
          <w:szCs w:val="36"/>
          <w:lang w:val="en-US" w:eastAsia="en-US"/>
        </w:rPr>
        <w:t>References (Harvard Style)</w:t>
      </w:r>
    </w:p>
    <w:p w:rsidR="00AD2C92" w:rsidRPr="00AD2C92" w:rsidRDefault="00AD2C92" w:rsidP="00AD2C92">
      <w:pPr>
        <w:spacing w:before="100" w:beforeAutospacing="1" w:after="100" w:afterAutospacing="1" w:line="240" w:lineRule="auto"/>
        <w:rPr>
          <w:rFonts w:eastAsia="Times New Roman"/>
          <w:sz w:val="24"/>
          <w:szCs w:val="24"/>
          <w:lang w:val="en-US" w:eastAsia="en-US"/>
        </w:rPr>
      </w:pPr>
      <w:r w:rsidRPr="00AD2C92">
        <w:rPr>
          <w:rFonts w:eastAsia="Times New Roman"/>
          <w:sz w:val="24"/>
          <w:szCs w:val="24"/>
          <w:lang w:val="en-US" w:eastAsia="en-US"/>
        </w:rPr>
        <w:t xml:space="preserve">Department of Health and Social Care (2022) </w:t>
      </w:r>
      <w:r w:rsidRPr="00AD2C92">
        <w:rPr>
          <w:rFonts w:eastAsia="Times New Roman"/>
          <w:i/>
          <w:iCs/>
          <w:sz w:val="24"/>
          <w:szCs w:val="24"/>
          <w:lang w:val="en-US" w:eastAsia="en-US"/>
        </w:rPr>
        <w:t>Our Plan for Patients</w:t>
      </w:r>
      <w:r w:rsidRPr="00AD2C92">
        <w:rPr>
          <w:rFonts w:eastAsia="Times New Roman"/>
          <w:sz w:val="24"/>
          <w:szCs w:val="24"/>
          <w:lang w:val="en-US" w:eastAsia="en-US"/>
        </w:rPr>
        <w:t>. London: DHSC.</w:t>
      </w:r>
    </w:p>
    <w:p w:rsidR="00AD2C92" w:rsidRPr="00AD2C92" w:rsidRDefault="00AD2C92" w:rsidP="00AD2C92">
      <w:pPr>
        <w:spacing w:before="100" w:beforeAutospacing="1" w:after="100" w:afterAutospacing="1" w:line="240" w:lineRule="auto"/>
        <w:rPr>
          <w:rFonts w:eastAsia="Times New Roman"/>
          <w:sz w:val="24"/>
          <w:szCs w:val="24"/>
          <w:lang w:val="en-US" w:eastAsia="en-US"/>
        </w:rPr>
      </w:pPr>
      <w:r w:rsidRPr="00AD2C92">
        <w:rPr>
          <w:rFonts w:eastAsia="Times New Roman"/>
          <w:sz w:val="24"/>
          <w:szCs w:val="24"/>
          <w:lang w:val="en-US" w:eastAsia="en-US"/>
        </w:rPr>
        <w:t xml:space="preserve">National Institute for Health and Care Excellence (NICE) (2022) </w:t>
      </w:r>
      <w:r w:rsidRPr="00AD2C92">
        <w:rPr>
          <w:rFonts w:eastAsia="Times New Roman"/>
          <w:i/>
          <w:iCs/>
          <w:sz w:val="24"/>
          <w:szCs w:val="24"/>
          <w:lang w:val="en-US" w:eastAsia="en-US"/>
        </w:rPr>
        <w:t>Evidence Standards Framework for Digital Health Technologies</w:t>
      </w:r>
      <w:r w:rsidRPr="00AD2C92">
        <w:rPr>
          <w:rFonts w:eastAsia="Times New Roman"/>
          <w:sz w:val="24"/>
          <w:szCs w:val="24"/>
          <w:lang w:val="en-US" w:eastAsia="en-US"/>
        </w:rPr>
        <w:t>. London: NICE.</w:t>
      </w:r>
    </w:p>
    <w:p w:rsidR="00AD2C92" w:rsidRPr="00AD2C92" w:rsidRDefault="00AD2C92" w:rsidP="00AD2C92">
      <w:pPr>
        <w:spacing w:before="100" w:beforeAutospacing="1" w:after="100" w:afterAutospacing="1" w:line="240" w:lineRule="auto"/>
        <w:rPr>
          <w:rFonts w:eastAsia="Times New Roman"/>
          <w:sz w:val="24"/>
          <w:szCs w:val="24"/>
          <w:lang w:val="en-US" w:eastAsia="en-US"/>
        </w:rPr>
      </w:pPr>
      <w:r w:rsidRPr="00AD2C92">
        <w:rPr>
          <w:rFonts w:eastAsia="Times New Roman"/>
          <w:sz w:val="24"/>
          <w:szCs w:val="24"/>
          <w:lang w:val="en-US" w:eastAsia="en-US"/>
        </w:rPr>
        <w:t xml:space="preserve">NHS England (2025) </w:t>
      </w:r>
      <w:r w:rsidRPr="00AD2C92">
        <w:rPr>
          <w:rFonts w:eastAsia="Times New Roman"/>
          <w:i/>
          <w:iCs/>
          <w:sz w:val="24"/>
          <w:szCs w:val="24"/>
          <w:lang w:val="en-US" w:eastAsia="en-US"/>
        </w:rPr>
        <w:t>NHS App</w:t>
      </w:r>
      <w:r w:rsidRPr="00AD2C92">
        <w:rPr>
          <w:rFonts w:eastAsia="Times New Roman"/>
          <w:sz w:val="24"/>
          <w:szCs w:val="24"/>
          <w:lang w:val="en-US" w:eastAsia="en-US"/>
        </w:rPr>
        <w:t xml:space="preserve">. Available at: </w:t>
      </w:r>
      <w:hyperlink r:id="rId16" w:tgtFrame="_new" w:history="1">
        <w:r w:rsidRPr="00AD2C92">
          <w:rPr>
            <w:rFonts w:eastAsia="Times New Roman"/>
            <w:color w:val="0000FF"/>
            <w:sz w:val="24"/>
            <w:szCs w:val="24"/>
            <w:u w:val="single"/>
            <w:lang w:val="en-US" w:eastAsia="en-US"/>
          </w:rPr>
          <w:t>https://www.nhs.uk/nhs-app/</w:t>
        </w:r>
      </w:hyperlink>
      <w:r w:rsidRPr="00AD2C92">
        <w:rPr>
          <w:rFonts w:eastAsia="Times New Roman"/>
          <w:sz w:val="24"/>
          <w:szCs w:val="24"/>
          <w:lang w:val="en-US" w:eastAsia="en-US"/>
        </w:rPr>
        <w:t xml:space="preserve"> (Accessed: 27 July 2026).</w:t>
      </w:r>
    </w:p>
    <w:p w:rsidR="00AD2C92" w:rsidRPr="00AD2C92" w:rsidRDefault="00AD2C92" w:rsidP="00AD2C92">
      <w:pPr>
        <w:spacing w:before="100" w:beforeAutospacing="1" w:after="100" w:afterAutospacing="1" w:line="240" w:lineRule="auto"/>
        <w:rPr>
          <w:rFonts w:eastAsia="Times New Roman"/>
          <w:sz w:val="24"/>
          <w:szCs w:val="24"/>
          <w:lang w:val="en-US" w:eastAsia="en-US"/>
        </w:rPr>
      </w:pPr>
      <w:r w:rsidRPr="00AD2C92">
        <w:rPr>
          <w:rFonts w:eastAsia="Times New Roman"/>
          <w:sz w:val="24"/>
          <w:szCs w:val="24"/>
          <w:lang w:val="en-US" w:eastAsia="en-US"/>
        </w:rPr>
        <w:t xml:space="preserve">The King's Fund (2024) </w:t>
      </w:r>
      <w:proofErr w:type="gramStart"/>
      <w:r w:rsidRPr="00AD2C92">
        <w:rPr>
          <w:rFonts w:eastAsia="Times New Roman"/>
          <w:i/>
          <w:iCs/>
          <w:sz w:val="24"/>
          <w:szCs w:val="24"/>
          <w:lang w:val="en-US" w:eastAsia="en-US"/>
        </w:rPr>
        <w:t>The</w:t>
      </w:r>
      <w:proofErr w:type="gramEnd"/>
      <w:r w:rsidRPr="00AD2C92">
        <w:rPr>
          <w:rFonts w:eastAsia="Times New Roman"/>
          <w:i/>
          <w:iCs/>
          <w:sz w:val="24"/>
          <w:szCs w:val="24"/>
          <w:lang w:val="en-US" w:eastAsia="en-US"/>
        </w:rPr>
        <w:t xml:space="preserve"> NHS in a Nutshell</w:t>
      </w:r>
      <w:r w:rsidRPr="00AD2C92">
        <w:rPr>
          <w:rFonts w:eastAsia="Times New Roman"/>
          <w:sz w:val="24"/>
          <w:szCs w:val="24"/>
          <w:lang w:val="en-US" w:eastAsia="en-US"/>
        </w:rPr>
        <w:t>. London: The King's Fund.</w:t>
      </w:r>
    </w:p>
    <w:p w:rsidR="00AD2C92" w:rsidRPr="00AD2C92" w:rsidRDefault="00AD2C92" w:rsidP="00AD2C92">
      <w:pPr>
        <w:spacing w:before="100" w:beforeAutospacing="1" w:after="100" w:afterAutospacing="1" w:line="240" w:lineRule="auto"/>
        <w:rPr>
          <w:rFonts w:eastAsia="Times New Roman"/>
          <w:sz w:val="24"/>
          <w:szCs w:val="24"/>
          <w:lang w:val="en-US" w:eastAsia="en-US"/>
        </w:rPr>
      </w:pPr>
      <w:proofErr w:type="spellStart"/>
      <w:r w:rsidRPr="00AD2C92">
        <w:rPr>
          <w:rFonts w:eastAsia="Times New Roman"/>
          <w:sz w:val="24"/>
          <w:szCs w:val="24"/>
          <w:lang w:val="en-US" w:eastAsia="en-US"/>
        </w:rPr>
        <w:t>Topol</w:t>
      </w:r>
      <w:proofErr w:type="spellEnd"/>
      <w:r w:rsidRPr="00AD2C92">
        <w:rPr>
          <w:rFonts w:eastAsia="Times New Roman"/>
          <w:sz w:val="24"/>
          <w:szCs w:val="24"/>
          <w:lang w:val="en-US" w:eastAsia="en-US"/>
        </w:rPr>
        <w:t xml:space="preserve">, E. (2019) </w:t>
      </w:r>
      <w:r w:rsidRPr="00AD2C92">
        <w:rPr>
          <w:rFonts w:eastAsia="Times New Roman"/>
          <w:i/>
          <w:iCs/>
          <w:sz w:val="24"/>
          <w:szCs w:val="24"/>
          <w:lang w:val="en-US" w:eastAsia="en-US"/>
        </w:rPr>
        <w:t xml:space="preserve">The </w:t>
      </w:r>
      <w:proofErr w:type="spellStart"/>
      <w:r w:rsidRPr="00AD2C92">
        <w:rPr>
          <w:rFonts w:eastAsia="Times New Roman"/>
          <w:i/>
          <w:iCs/>
          <w:sz w:val="24"/>
          <w:szCs w:val="24"/>
          <w:lang w:val="en-US" w:eastAsia="en-US"/>
        </w:rPr>
        <w:t>Topol</w:t>
      </w:r>
      <w:proofErr w:type="spellEnd"/>
      <w:r w:rsidRPr="00AD2C92">
        <w:rPr>
          <w:rFonts w:eastAsia="Times New Roman"/>
          <w:i/>
          <w:iCs/>
          <w:sz w:val="24"/>
          <w:szCs w:val="24"/>
          <w:lang w:val="en-US" w:eastAsia="en-US"/>
        </w:rPr>
        <w:t xml:space="preserve"> Review: Preparing the Healthcare Workforce to Deliver the Digital Future</w:t>
      </w:r>
      <w:r w:rsidRPr="00AD2C92">
        <w:rPr>
          <w:rFonts w:eastAsia="Times New Roman"/>
          <w:sz w:val="24"/>
          <w:szCs w:val="24"/>
          <w:lang w:val="en-US" w:eastAsia="en-US"/>
        </w:rPr>
        <w:t>. Health Education England.</w:t>
      </w:r>
    </w:p>
    <w:p w:rsidR="00AD2C92" w:rsidRPr="00AD2C92" w:rsidRDefault="00AD2C92" w:rsidP="00AD2C92">
      <w:pPr>
        <w:spacing w:before="100" w:beforeAutospacing="1" w:after="100" w:afterAutospacing="1" w:line="240" w:lineRule="auto"/>
        <w:rPr>
          <w:rFonts w:eastAsia="Times New Roman"/>
          <w:sz w:val="24"/>
          <w:szCs w:val="24"/>
          <w:lang w:val="en-US" w:eastAsia="en-US"/>
        </w:rPr>
      </w:pPr>
      <w:r w:rsidRPr="00AD2C92">
        <w:rPr>
          <w:rFonts w:eastAsia="Times New Roman"/>
          <w:sz w:val="24"/>
          <w:szCs w:val="24"/>
          <w:lang w:val="en-US" w:eastAsia="en-US"/>
        </w:rPr>
        <w:t xml:space="preserve">World Health Organization (2021) </w:t>
      </w:r>
      <w:r w:rsidRPr="00AD2C92">
        <w:rPr>
          <w:rFonts w:eastAsia="Times New Roman"/>
          <w:i/>
          <w:iCs/>
          <w:sz w:val="24"/>
          <w:szCs w:val="24"/>
          <w:lang w:val="en-US" w:eastAsia="en-US"/>
        </w:rPr>
        <w:t>Global Strategy on Digital Health 2020–2025</w:t>
      </w:r>
      <w:r w:rsidRPr="00AD2C92">
        <w:rPr>
          <w:rFonts w:eastAsia="Times New Roman"/>
          <w:sz w:val="24"/>
          <w:szCs w:val="24"/>
          <w:lang w:val="en-US" w:eastAsia="en-US"/>
        </w:rPr>
        <w:t>. Geneva: World Health Organization.</w:t>
      </w:r>
    </w:p>
    <w:p w:rsidR="00AD2C92" w:rsidRPr="00AD2C92" w:rsidRDefault="00AD2C92">
      <w:bookmarkStart w:id="0" w:name="_GoBack"/>
      <w:bookmarkEnd w:id="0"/>
    </w:p>
    <w:sectPr w:rsidR="00AD2C92" w:rsidRPr="00AD2C92">
      <w:head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53363" w:rsidRDefault="00D53363" w:rsidP="00E77A66">
      <w:pPr>
        <w:spacing w:line="240" w:lineRule="auto"/>
      </w:pPr>
      <w:r>
        <w:separator/>
      </w:r>
    </w:p>
  </w:endnote>
  <w:endnote w:type="continuationSeparator" w:id="0">
    <w:p w:rsidR="00D53363" w:rsidRDefault="00D53363" w:rsidP="00E77A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53363" w:rsidRDefault="00D53363" w:rsidP="00E77A66">
      <w:pPr>
        <w:spacing w:line="240" w:lineRule="auto"/>
      </w:pPr>
      <w:r>
        <w:separator/>
      </w:r>
    </w:p>
  </w:footnote>
  <w:footnote w:type="continuationSeparator" w:id="0">
    <w:p w:rsidR="00D53363" w:rsidRDefault="00D53363" w:rsidP="00E77A6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7A66" w:rsidRDefault="00E77A66">
    <w:pPr>
      <w:pStyle w:val="Header"/>
    </w:pPr>
    <w:r>
      <w:tab/>
    </w:r>
    <w:r>
      <w:tab/>
    </w:r>
    <w:r>
      <w:rPr>
        <w:noProof/>
      </w:rPr>
      <w:drawing>
        <wp:inline distT="0" distB="0" distL="0" distR="0">
          <wp:extent cx="939118" cy="55355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png"/>
                  <pic:cNvPicPr/>
                </pic:nvPicPr>
                <pic:blipFill>
                  <a:blip r:embed="rId1">
                    <a:extLst>
                      <a:ext uri="{28A0092B-C50C-407E-A947-70E740481C1C}">
                        <a14:useLocalDpi xmlns:a14="http://schemas.microsoft.com/office/drawing/2010/main" val="0"/>
                      </a:ext>
                    </a:extLst>
                  </a:blip>
                  <a:stretch>
                    <a:fillRect/>
                  </a:stretch>
                </pic:blipFill>
                <pic:spPr>
                  <a:xfrm>
                    <a:off x="0" y="0"/>
                    <a:ext cx="991824" cy="584621"/>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4B4248"/>
    <w:multiLevelType w:val="hybridMultilevel"/>
    <w:tmpl w:val="EBAE09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67D43D8"/>
    <w:multiLevelType w:val="hybridMultilevel"/>
    <w:tmpl w:val="EA6835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7A66"/>
    <w:rsid w:val="002B7348"/>
    <w:rsid w:val="00AD2C92"/>
    <w:rsid w:val="00D53363"/>
    <w:rsid w:val="00DD0B7E"/>
    <w:rsid w:val="00E77A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8D51D8"/>
  <w15:chartTrackingRefBased/>
  <w15:docId w15:val="{0BE5104D-B361-4ECB-80B2-B34876767E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77A66"/>
    <w:pPr>
      <w:spacing w:after="0" w:line="276" w:lineRule="auto"/>
    </w:pPr>
    <w:rPr>
      <w:rFonts w:ascii="Arial" w:eastAsia="Arial" w:hAnsi="Arial" w:cs="Arial"/>
      <w:lang w:val="en-GB" w:eastAsia="en-IN"/>
    </w:rPr>
  </w:style>
  <w:style w:type="paragraph" w:styleId="Heading2">
    <w:name w:val="heading 2"/>
    <w:basedOn w:val="Normal"/>
    <w:link w:val="Heading2Char"/>
    <w:uiPriority w:val="9"/>
    <w:qFormat/>
    <w:rsid w:val="00E77A66"/>
    <w:pPr>
      <w:spacing w:before="100" w:beforeAutospacing="1" w:after="100" w:afterAutospacing="1" w:line="240" w:lineRule="auto"/>
      <w:outlineLvl w:val="1"/>
    </w:pPr>
    <w:rPr>
      <w:rFonts w:ascii="Times New Roman" w:eastAsia="Times New Roman" w:hAnsi="Times New Roman" w:cs="Times New Roman"/>
      <w:b/>
      <w:bCs/>
      <w:sz w:val="36"/>
      <w:szCs w:val="3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7A66"/>
    <w:pPr>
      <w:tabs>
        <w:tab w:val="center" w:pos="4680"/>
        <w:tab w:val="right" w:pos="9360"/>
      </w:tabs>
      <w:spacing w:line="240" w:lineRule="auto"/>
    </w:pPr>
  </w:style>
  <w:style w:type="character" w:customStyle="1" w:styleId="HeaderChar">
    <w:name w:val="Header Char"/>
    <w:basedOn w:val="DefaultParagraphFont"/>
    <w:link w:val="Header"/>
    <w:uiPriority w:val="99"/>
    <w:rsid w:val="00E77A66"/>
  </w:style>
  <w:style w:type="paragraph" w:styleId="Footer">
    <w:name w:val="footer"/>
    <w:basedOn w:val="Normal"/>
    <w:link w:val="FooterChar"/>
    <w:uiPriority w:val="99"/>
    <w:unhideWhenUsed/>
    <w:rsid w:val="00E77A66"/>
    <w:pPr>
      <w:tabs>
        <w:tab w:val="center" w:pos="4680"/>
        <w:tab w:val="right" w:pos="9360"/>
      </w:tabs>
      <w:spacing w:line="240" w:lineRule="auto"/>
    </w:pPr>
  </w:style>
  <w:style w:type="character" w:customStyle="1" w:styleId="FooterChar">
    <w:name w:val="Footer Char"/>
    <w:basedOn w:val="DefaultParagraphFont"/>
    <w:link w:val="Footer"/>
    <w:uiPriority w:val="99"/>
    <w:rsid w:val="00E77A66"/>
  </w:style>
  <w:style w:type="table" w:styleId="TableGrid">
    <w:name w:val="Table Grid"/>
    <w:basedOn w:val="TableNormal"/>
    <w:uiPriority w:val="39"/>
    <w:rsid w:val="00E77A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a">
    <w:name w:val="a"/>
    <w:basedOn w:val="TableNormal"/>
    <w:rsid w:val="00E77A66"/>
    <w:pPr>
      <w:spacing w:after="0" w:line="276" w:lineRule="auto"/>
    </w:pPr>
    <w:rPr>
      <w:rFonts w:ascii="Arial" w:eastAsia="Arial" w:hAnsi="Arial" w:cs="Arial"/>
      <w:lang w:val="en-GB" w:eastAsia="en-IN"/>
    </w:rPr>
    <w:tblPr>
      <w:tblStyleRowBandSize w:val="1"/>
      <w:tblStyleColBandSize w:val="1"/>
      <w:tblInd w:w="0" w:type="nil"/>
      <w:tblCellMar>
        <w:top w:w="100" w:type="dxa"/>
        <w:left w:w="100" w:type="dxa"/>
        <w:bottom w:w="100" w:type="dxa"/>
        <w:right w:w="100" w:type="dxa"/>
      </w:tblCellMar>
    </w:tblPr>
  </w:style>
  <w:style w:type="character" w:customStyle="1" w:styleId="Heading2Char">
    <w:name w:val="Heading 2 Char"/>
    <w:basedOn w:val="DefaultParagraphFont"/>
    <w:link w:val="Heading2"/>
    <w:uiPriority w:val="9"/>
    <w:rsid w:val="00E77A66"/>
    <w:rPr>
      <w:rFonts w:ascii="Times New Roman" w:eastAsia="Times New Roman" w:hAnsi="Times New Roman" w:cs="Times New Roman"/>
      <w:b/>
      <w:bCs/>
      <w:sz w:val="36"/>
      <w:szCs w:val="36"/>
    </w:rPr>
  </w:style>
  <w:style w:type="character" w:styleId="Strong">
    <w:name w:val="Strong"/>
    <w:basedOn w:val="DefaultParagraphFont"/>
    <w:uiPriority w:val="22"/>
    <w:qFormat/>
    <w:rsid w:val="00E77A66"/>
    <w:rPr>
      <w:b/>
      <w:bCs/>
    </w:rPr>
  </w:style>
  <w:style w:type="paragraph" w:styleId="ListParagraph">
    <w:name w:val="List Paragraph"/>
    <w:basedOn w:val="Normal"/>
    <w:uiPriority w:val="34"/>
    <w:qFormat/>
    <w:rsid w:val="00E77A66"/>
    <w:pPr>
      <w:ind w:left="720"/>
      <w:contextualSpacing/>
    </w:pPr>
  </w:style>
  <w:style w:type="paragraph" w:styleId="BalloonText">
    <w:name w:val="Balloon Text"/>
    <w:basedOn w:val="Normal"/>
    <w:link w:val="BalloonTextChar"/>
    <w:uiPriority w:val="99"/>
    <w:semiHidden/>
    <w:unhideWhenUsed/>
    <w:rsid w:val="002B734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B7348"/>
    <w:rPr>
      <w:rFonts w:ascii="Segoe UI" w:eastAsia="Arial" w:hAnsi="Segoe UI" w:cs="Segoe UI"/>
      <w:sz w:val="18"/>
      <w:szCs w:val="18"/>
      <w:lang w:val="en-GB" w:eastAsia="en-IN"/>
    </w:rPr>
  </w:style>
  <w:style w:type="paragraph" w:styleId="NormalWeb">
    <w:name w:val="Normal (Web)"/>
    <w:basedOn w:val="Normal"/>
    <w:uiPriority w:val="99"/>
    <w:semiHidden/>
    <w:unhideWhenUsed/>
    <w:rsid w:val="002B7348"/>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styleId="Emphasis">
    <w:name w:val="Emphasis"/>
    <w:basedOn w:val="DefaultParagraphFont"/>
    <w:uiPriority w:val="20"/>
    <w:qFormat/>
    <w:rsid w:val="002B7348"/>
    <w:rPr>
      <w:i/>
      <w:iCs/>
    </w:rPr>
  </w:style>
  <w:style w:type="character" w:styleId="Hyperlink">
    <w:name w:val="Hyperlink"/>
    <w:basedOn w:val="DefaultParagraphFont"/>
    <w:uiPriority w:val="99"/>
    <w:semiHidden/>
    <w:unhideWhenUsed/>
    <w:rsid w:val="002B734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1842390">
      <w:bodyDiv w:val="1"/>
      <w:marLeft w:val="0"/>
      <w:marRight w:val="0"/>
      <w:marTop w:val="0"/>
      <w:marBottom w:val="0"/>
      <w:divBdr>
        <w:top w:val="none" w:sz="0" w:space="0" w:color="auto"/>
        <w:left w:val="none" w:sz="0" w:space="0" w:color="auto"/>
        <w:bottom w:val="none" w:sz="0" w:space="0" w:color="auto"/>
        <w:right w:val="none" w:sz="0" w:space="0" w:color="auto"/>
      </w:divBdr>
    </w:div>
    <w:div w:id="351999405">
      <w:bodyDiv w:val="1"/>
      <w:marLeft w:val="0"/>
      <w:marRight w:val="0"/>
      <w:marTop w:val="0"/>
      <w:marBottom w:val="0"/>
      <w:divBdr>
        <w:top w:val="none" w:sz="0" w:space="0" w:color="auto"/>
        <w:left w:val="none" w:sz="0" w:space="0" w:color="auto"/>
        <w:bottom w:val="none" w:sz="0" w:space="0" w:color="auto"/>
        <w:right w:val="none" w:sz="0" w:space="0" w:color="auto"/>
      </w:divBdr>
    </w:div>
    <w:div w:id="894124059">
      <w:bodyDiv w:val="1"/>
      <w:marLeft w:val="0"/>
      <w:marRight w:val="0"/>
      <w:marTop w:val="0"/>
      <w:marBottom w:val="0"/>
      <w:divBdr>
        <w:top w:val="none" w:sz="0" w:space="0" w:color="auto"/>
        <w:left w:val="none" w:sz="0" w:space="0" w:color="auto"/>
        <w:bottom w:val="none" w:sz="0" w:space="0" w:color="auto"/>
        <w:right w:val="none" w:sz="0" w:space="0" w:color="auto"/>
      </w:divBdr>
    </w:div>
    <w:div w:id="938638418">
      <w:bodyDiv w:val="1"/>
      <w:marLeft w:val="0"/>
      <w:marRight w:val="0"/>
      <w:marTop w:val="0"/>
      <w:marBottom w:val="0"/>
      <w:divBdr>
        <w:top w:val="none" w:sz="0" w:space="0" w:color="auto"/>
        <w:left w:val="none" w:sz="0" w:space="0" w:color="auto"/>
        <w:bottom w:val="none" w:sz="0" w:space="0" w:color="auto"/>
        <w:right w:val="none" w:sz="0" w:space="0" w:color="auto"/>
      </w:divBdr>
    </w:div>
    <w:div w:id="1008796915">
      <w:bodyDiv w:val="1"/>
      <w:marLeft w:val="0"/>
      <w:marRight w:val="0"/>
      <w:marTop w:val="0"/>
      <w:marBottom w:val="0"/>
      <w:divBdr>
        <w:top w:val="none" w:sz="0" w:space="0" w:color="auto"/>
        <w:left w:val="none" w:sz="0" w:space="0" w:color="auto"/>
        <w:bottom w:val="none" w:sz="0" w:space="0" w:color="auto"/>
        <w:right w:val="none" w:sz="0" w:space="0" w:color="auto"/>
      </w:divBdr>
    </w:div>
    <w:div w:id="1107696273">
      <w:bodyDiv w:val="1"/>
      <w:marLeft w:val="0"/>
      <w:marRight w:val="0"/>
      <w:marTop w:val="0"/>
      <w:marBottom w:val="0"/>
      <w:divBdr>
        <w:top w:val="none" w:sz="0" w:space="0" w:color="auto"/>
        <w:left w:val="none" w:sz="0" w:space="0" w:color="auto"/>
        <w:bottom w:val="none" w:sz="0" w:space="0" w:color="auto"/>
        <w:right w:val="none" w:sz="0" w:space="0" w:color="auto"/>
      </w:divBdr>
    </w:div>
    <w:div w:id="1302271059">
      <w:bodyDiv w:val="1"/>
      <w:marLeft w:val="0"/>
      <w:marRight w:val="0"/>
      <w:marTop w:val="0"/>
      <w:marBottom w:val="0"/>
      <w:divBdr>
        <w:top w:val="none" w:sz="0" w:space="0" w:color="auto"/>
        <w:left w:val="none" w:sz="0" w:space="0" w:color="auto"/>
        <w:bottom w:val="none" w:sz="0" w:space="0" w:color="auto"/>
        <w:right w:val="none" w:sz="0" w:space="0" w:color="auto"/>
      </w:divBdr>
    </w:div>
    <w:div w:id="1586986599">
      <w:bodyDiv w:val="1"/>
      <w:marLeft w:val="0"/>
      <w:marRight w:val="0"/>
      <w:marTop w:val="0"/>
      <w:marBottom w:val="0"/>
      <w:divBdr>
        <w:top w:val="none" w:sz="0" w:space="0" w:color="auto"/>
        <w:left w:val="none" w:sz="0" w:space="0" w:color="auto"/>
        <w:bottom w:val="none" w:sz="0" w:space="0" w:color="auto"/>
        <w:right w:val="none" w:sz="0" w:space="0" w:color="auto"/>
      </w:divBdr>
    </w:div>
    <w:div w:id="1810441275">
      <w:bodyDiv w:val="1"/>
      <w:marLeft w:val="0"/>
      <w:marRight w:val="0"/>
      <w:marTop w:val="0"/>
      <w:marBottom w:val="0"/>
      <w:divBdr>
        <w:top w:val="none" w:sz="0" w:space="0" w:color="auto"/>
        <w:left w:val="none" w:sz="0" w:space="0" w:color="auto"/>
        <w:bottom w:val="none" w:sz="0" w:space="0" w:color="auto"/>
        <w:right w:val="none" w:sz="0" w:space="0" w:color="auto"/>
      </w:divBdr>
    </w:div>
    <w:div w:id="2096781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digital.nhs.uk/data-and-information/publications/statistical/nhs-app-statistics/december-2025"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nhs.uk/nhs-app/?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nhs-app/" TargetMode="External"/><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jpeg"/></Relationships>
</file>

<file path=word/_rels/header1.xml.rels><?xml version="1.0" encoding="UTF-8" standalone="yes"?>
<Relationships xmlns="http://schemas.openxmlformats.org/package/2006/relationships"><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7</Pages>
  <Words>1140</Words>
  <Characters>6499</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1</cp:revision>
  <dcterms:created xsi:type="dcterms:W3CDTF">2026-07-27T22:10:00Z</dcterms:created>
  <dcterms:modified xsi:type="dcterms:W3CDTF">2026-07-27T22:46:00Z</dcterms:modified>
</cp:coreProperties>
</file>