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722E25" w14:textId="74B156E5" w:rsidR="00085E1F" w:rsidRPr="00790C5A" w:rsidRDefault="00085E1F" w:rsidP="00965390">
      <w:pPr>
        <w:spacing w:line="360" w:lineRule="auto"/>
        <w:jc w:val="both"/>
        <w:rPr>
          <w:rFonts w:ascii="Arial" w:hAnsi="Arial" w:cs="Arial"/>
        </w:rPr>
      </w:pPr>
      <w:r w:rsidRPr="00790C5A">
        <w:rPr>
          <w:rFonts w:ascii="Arial" w:hAnsi="Arial" w:cs="Arial"/>
        </w:rPr>
        <w:t>The importance of catalytic leadership will be</w:t>
      </w:r>
      <w:r w:rsidR="00982E79" w:rsidRPr="00790C5A">
        <w:rPr>
          <w:rFonts w:ascii="Arial" w:hAnsi="Arial" w:cs="Arial"/>
        </w:rPr>
        <w:t xml:space="preserve"> </w:t>
      </w:r>
      <w:r w:rsidR="00FE703E" w:rsidRPr="00790C5A">
        <w:rPr>
          <w:rFonts w:ascii="Arial" w:hAnsi="Arial" w:cs="Arial"/>
        </w:rPr>
        <w:t>critically</w:t>
      </w:r>
      <w:r w:rsidR="00982E79" w:rsidRPr="00790C5A">
        <w:rPr>
          <w:rFonts w:ascii="Arial" w:hAnsi="Arial" w:cs="Arial"/>
        </w:rPr>
        <w:t xml:space="preserve"> </w:t>
      </w:r>
      <w:r w:rsidR="0063794F" w:rsidRPr="00790C5A">
        <w:rPr>
          <w:rFonts w:ascii="Arial" w:hAnsi="Arial" w:cs="Arial"/>
        </w:rPr>
        <w:t>analysed</w:t>
      </w:r>
      <w:r w:rsidR="00A61972" w:rsidRPr="00790C5A">
        <w:rPr>
          <w:rFonts w:ascii="Arial" w:hAnsi="Arial" w:cs="Arial"/>
        </w:rPr>
        <w:t xml:space="preserve"> in section</w:t>
      </w:r>
      <w:r w:rsidR="007915A1" w:rsidRPr="00790C5A">
        <w:rPr>
          <w:rFonts w:ascii="Arial" w:hAnsi="Arial" w:cs="Arial"/>
        </w:rPr>
        <w:t xml:space="preserve"> 1 </w:t>
      </w:r>
      <w:r w:rsidR="002219CF" w:rsidRPr="00790C5A">
        <w:rPr>
          <w:rFonts w:ascii="Arial" w:hAnsi="Arial" w:cs="Arial"/>
        </w:rPr>
        <w:t>with the focus</w:t>
      </w:r>
      <w:r w:rsidR="006F7B5E" w:rsidRPr="00790C5A">
        <w:rPr>
          <w:rFonts w:ascii="Arial" w:hAnsi="Arial" w:cs="Arial"/>
        </w:rPr>
        <w:t xml:space="preserve"> of </w:t>
      </w:r>
      <w:r w:rsidR="001B0816" w:rsidRPr="00790C5A">
        <w:rPr>
          <w:rFonts w:ascii="Arial" w:hAnsi="Arial" w:cs="Arial"/>
        </w:rPr>
        <w:t xml:space="preserve">what methods are used in Early Years settings </w:t>
      </w:r>
      <w:r w:rsidR="006F5EBE" w:rsidRPr="00790C5A">
        <w:rPr>
          <w:rFonts w:ascii="Arial" w:hAnsi="Arial" w:cs="Arial"/>
        </w:rPr>
        <w:t>to overcome the sociological barriers</w:t>
      </w:r>
      <w:r w:rsidR="00D532C3" w:rsidRPr="00790C5A">
        <w:rPr>
          <w:rFonts w:ascii="Arial" w:hAnsi="Arial" w:cs="Arial"/>
        </w:rPr>
        <w:t xml:space="preserve"> and issues</w:t>
      </w:r>
      <w:r w:rsidR="006F5EBE" w:rsidRPr="00790C5A">
        <w:rPr>
          <w:rFonts w:ascii="Arial" w:hAnsi="Arial" w:cs="Arial"/>
        </w:rPr>
        <w:t xml:space="preserve"> when assisting children in </w:t>
      </w:r>
      <w:r w:rsidR="00D532C3" w:rsidRPr="00790C5A">
        <w:rPr>
          <w:rFonts w:ascii="Arial" w:hAnsi="Arial" w:cs="Arial"/>
        </w:rPr>
        <w:t>their holistic development.</w:t>
      </w:r>
      <w:r w:rsidR="009B5953" w:rsidRPr="00790C5A">
        <w:rPr>
          <w:rFonts w:ascii="Arial" w:hAnsi="Arial" w:cs="Arial"/>
        </w:rPr>
        <w:t xml:space="preserve"> Followed by section 2 where the role of the </w:t>
      </w:r>
      <w:r w:rsidR="00540DE7" w:rsidRPr="00790C5A">
        <w:rPr>
          <w:rFonts w:ascii="Arial" w:hAnsi="Arial" w:cs="Arial"/>
        </w:rPr>
        <w:t>C</w:t>
      </w:r>
      <w:r w:rsidR="009B5953" w:rsidRPr="00790C5A">
        <w:rPr>
          <w:rFonts w:ascii="Arial" w:hAnsi="Arial" w:cs="Arial"/>
        </w:rPr>
        <w:t xml:space="preserve">hildren’s </w:t>
      </w:r>
      <w:r w:rsidR="00540DE7" w:rsidRPr="00790C5A">
        <w:rPr>
          <w:rFonts w:ascii="Arial" w:hAnsi="Arial" w:cs="Arial"/>
        </w:rPr>
        <w:t>C</w:t>
      </w:r>
      <w:r w:rsidR="009B5953" w:rsidRPr="00790C5A">
        <w:rPr>
          <w:rFonts w:ascii="Arial" w:hAnsi="Arial" w:cs="Arial"/>
        </w:rPr>
        <w:t xml:space="preserve">ommissioner for Wales will be discussed </w:t>
      </w:r>
      <w:r w:rsidR="007F1733" w:rsidRPr="00790C5A">
        <w:rPr>
          <w:rFonts w:ascii="Arial" w:hAnsi="Arial" w:cs="Arial"/>
        </w:rPr>
        <w:t xml:space="preserve">by </w:t>
      </w:r>
      <w:r w:rsidR="00915A4A" w:rsidRPr="00790C5A">
        <w:rPr>
          <w:rFonts w:ascii="Arial" w:hAnsi="Arial" w:cs="Arial"/>
        </w:rPr>
        <w:t>evaluating how</w:t>
      </w:r>
      <w:r w:rsidR="002F7C68" w:rsidRPr="00790C5A">
        <w:rPr>
          <w:rFonts w:ascii="Arial" w:hAnsi="Arial" w:cs="Arial"/>
        </w:rPr>
        <w:t xml:space="preserve"> </w:t>
      </w:r>
      <w:r w:rsidR="00800ED5" w:rsidRPr="00790C5A">
        <w:rPr>
          <w:rFonts w:ascii="Arial" w:hAnsi="Arial" w:cs="Arial"/>
        </w:rPr>
        <w:t>repor</w:t>
      </w:r>
      <w:r w:rsidR="002F7C68" w:rsidRPr="00790C5A">
        <w:rPr>
          <w:rFonts w:ascii="Arial" w:hAnsi="Arial" w:cs="Arial"/>
        </w:rPr>
        <w:t>t</w:t>
      </w:r>
      <w:r w:rsidR="00D348F2" w:rsidRPr="00790C5A">
        <w:rPr>
          <w:rFonts w:ascii="Arial" w:hAnsi="Arial" w:cs="Arial"/>
        </w:rPr>
        <w:t xml:space="preserve">s </w:t>
      </w:r>
      <w:r w:rsidR="002F7C68" w:rsidRPr="00790C5A">
        <w:rPr>
          <w:rFonts w:ascii="Arial" w:hAnsi="Arial" w:cs="Arial"/>
        </w:rPr>
        <w:t xml:space="preserve">published </w:t>
      </w:r>
      <w:r w:rsidR="00800ED5" w:rsidRPr="00790C5A">
        <w:rPr>
          <w:rFonts w:ascii="Arial" w:hAnsi="Arial" w:cs="Arial"/>
        </w:rPr>
        <w:t>ha</w:t>
      </w:r>
      <w:r w:rsidR="00E64F3A" w:rsidRPr="00790C5A">
        <w:rPr>
          <w:rFonts w:ascii="Arial" w:hAnsi="Arial" w:cs="Arial"/>
        </w:rPr>
        <w:t>ve</w:t>
      </w:r>
      <w:r w:rsidR="00800ED5" w:rsidRPr="00790C5A">
        <w:rPr>
          <w:rFonts w:ascii="Arial" w:hAnsi="Arial" w:cs="Arial"/>
        </w:rPr>
        <w:t xml:space="preserve"> </w:t>
      </w:r>
      <w:r w:rsidR="009C5B26" w:rsidRPr="00790C5A">
        <w:rPr>
          <w:rFonts w:ascii="Arial" w:hAnsi="Arial" w:cs="Arial"/>
        </w:rPr>
        <w:t>impact</w:t>
      </w:r>
      <w:r w:rsidR="00764EF4" w:rsidRPr="00790C5A">
        <w:rPr>
          <w:rFonts w:ascii="Arial" w:hAnsi="Arial" w:cs="Arial"/>
        </w:rPr>
        <w:t>ed</w:t>
      </w:r>
      <w:r w:rsidR="00793621" w:rsidRPr="00790C5A">
        <w:rPr>
          <w:rFonts w:ascii="Arial" w:hAnsi="Arial" w:cs="Arial"/>
        </w:rPr>
        <w:t xml:space="preserve"> </w:t>
      </w:r>
      <w:r w:rsidR="00E64F3A" w:rsidRPr="00790C5A">
        <w:rPr>
          <w:rFonts w:ascii="Arial" w:hAnsi="Arial" w:cs="Arial"/>
        </w:rPr>
        <w:t xml:space="preserve">how </w:t>
      </w:r>
      <w:r w:rsidR="00793621" w:rsidRPr="00790C5A">
        <w:rPr>
          <w:rFonts w:ascii="Arial" w:hAnsi="Arial" w:cs="Arial"/>
        </w:rPr>
        <w:t xml:space="preserve">children’s </w:t>
      </w:r>
      <w:r w:rsidR="00E64F3A" w:rsidRPr="00790C5A">
        <w:rPr>
          <w:rFonts w:ascii="Arial" w:hAnsi="Arial" w:cs="Arial"/>
        </w:rPr>
        <w:t>rights are met.</w:t>
      </w:r>
      <w:r w:rsidR="00980E5E" w:rsidRPr="00790C5A">
        <w:rPr>
          <w:rFonts w:ascii="Arial" w:hAnsi="Arial" w:cs="Arial"/>
        </w:rPr>
        <w:t xml:space="preserve"> </w:t>
      </w:r>
      <w:r w:rsidR="0055121F" w:rsidRPr="00790C5A">
        <w:rPr>
          <w:rFonts w:ascii="Arial" w:hAnsi="Arial" w:cs="Arial"/>
        </w:rPr>
        <w:t xml:space="preserve">Finally, section </w:t>
      </w:r>
      <w:r w:rsidR="00C7243B" w:rsidRPr="00790C5A">
        <w:rPr>
          <w:rFonts w:ascii="Arial" w:hAnsi="Arial" w:cs="Arial"/>
        </w:rPr>
        <w:t xml:space="preserve">3 </w:t>
      </w:r>
      <w:r w:rsidR="00A61CB1" w:rsidRPr="00790C5A">
        <w:rPr>
          <w:rFonts w:ascii="Arial" w:hAnsi="Arial" w:cs="Arial"/>
        </w:rPr>
        <w:t xml:space="preserve">will critically evaluate </w:t>
      </w:r>
      <w:r w:rsidR="00C7243B" w:rsidRPr="00790C5A">
        <w:rPr>
          <w:rFonts w:ascii="Arial" w:hAnsi="Arial" w:cs="Arial"/>
        </w:rPr>
        <w:t xml:space="preserve">the interventions </w:t>
      </w:r>
      <w:r w:rsidR="004D344E" w:rsidRPr="00790C5A">
        <w:rPr>
          <w:rFonts w:ascii="Arial" w:hAnsi="Arial" w:cs="Arial"/>
        </w:rPr>
        <w:t xml:space="preserve">and services that are </w:t>
      </w:r>
      <w:r w:rsidR="008C1689" w:rsidRPr="00790C5A">
        <w:rPr>
          <w:rFonts w:ascii="Arial" w:hAnsi="Arial" w:cs="Arial"/>
        </w:rPr>
        <w:t xml:space="preserve">implemented </w:t>
      </w:r>
      <w:proofErr w:type="gramStart"/>
      <w:r w:rsidR="00A61CB1" w:rsidRPr="00790C5A">
        <w:rPr>
          <w:rFonts w:ascii="Arial" w:hAnsi="Arial" w:cs="Arial"/>
        </w:rPr>
        <w:t>in order to</w:t>
      </w:r>
      <w:proofErr w:type="gramEnd"/>
      <w:r w:rsidR="00A61CB1" w:rsidRPr="00790C5A">
        <w:rPr>
          <w:rFonts w:ascii="Arial" w:hAnsi="Arial" w:cs="Arial"/>
        </w:rPr>
        <w:t xml:space="preserve"> </w:t>
      </w:r>
      <w:r w:rsidR="00BC650A" w:rsidRPr="00790C5A">
        <w:rPr>
          <w:rFonts w:ascii="Arial" w:hAnsi="Arial" w:cs="Arial"/>
        </w:rPr>
        <w:t>support one sociological aspect which</w:t>
      </w:r>
      <w:r w:rsidR="00E2555A" w:rsidRPr="00790C5A">
        <w:rPr>
          <w:rFonts w:ascii="Arial" w:hAnsi="Arial" w:cs="Arial"/>
        </w:rPr>
        <w:t xml:space="preserve"> can</w:t>
      </w:r>
      <w:r w:rsidR="00BC650A" w:rsidRPr="00790C5A">
        <w:rPr>
          <w:rFonts w:ascii="Arial" w:hAnsi="Arial" w:cs="Arial"/>
        </w:rPr>
        <w:t xml:space="preserve"> impact children’s lives. </w:t>
      </w:r>
    </w:p>
    <w:p w14:paraId="5B04652F" w14:textId="67C04763" w:rsidR="00851EED" w:rsidRPr="00790C5A" w:rsidRDefault="00DD31B3" w:rsidP="00965390">
      <w:pPr>
        <w:spacing w:line="360" w:lineRule="auto"/>
        <w:jc w:val="both"/>
        <w:rPr>
          <w:rFonts w:ascii="Arial" w:hAnsi="Arial" w:cs="Arial"/>
          <w:u w:val="single"/>
        </w:rPr>
      </w:pPr>
      <w:r w:rsidRPr="00790C5A">
        <w:rPr>
          <w:rFonts w:ascii="Arial" w:hAnsi="Arial" w:cs="Arial"/>
          <w:u w:val="single"/>
        </w:rPr>
        <w:t>Section 1</w:t>
      </w:r>
    </w:p>
    <w:p w14:paraId="1E1A2202" w14:textId="00C61513" w:rsidR="009B5F08" w:rsidRPr="00790C5A" w:rsidRDefault="003627DA" w:rsidP="00965390">
      <w:pPr>
        <w:spacing w:line="360" w:lineRule="auto"/>
        <w:jc w:val="both"/>
        <w:rPr>
          <w:rFonts w:ascii="Arial" w:hAnsi="Arial" w:cs="Arial"/>
        </w:rPr>
      </w:pPr>
      <w:r w:rsidRPr="00790C5A">
        <w:rPr>
          <w:rFonts w:ascii="Arial" w:hAnsi="Arial" w:cs="Arial"/>
        </w:rPr>
        <w:t>C</w:t>
      </w:r>
      <w:r w:rsidR="009177DE" w:rsidRPr="00790C5A">
        <w:rPr>
          <w:rFonts w:ascii="Arial" w:hAnsi="Arial" w:cs="Arial"/>
        </w:rPr>
        <w:t>atalytic leadership</w:t>
      </w:r>
      <w:r w:rsidRPr="00790C5A">
        <w:rPr>
          <w:rFonts w:ascii="Arial" w:hAnsi="Arial" w:cs="Arial"/>
        </w:rPr>
        <w:t xml:space="preserve"> is defined by </w:t>
      </w:r>
      <w:r w:rsidR="005933F0" w:rsidRPr="00790C5A">
        <w:rPr>
          <w:rFonts w:ascii="Arial" w:hAnsi="Arial" w:cs="Arial"/>
        </w:rPr>
        <w:t xml:space="preserve">Kaczynski </w:t>
      </w:r>
      <w:r w:rsidRPr="00790C5A">
        <w:rPr>
          <w:rFonts w:ascii="Arial" w:hAnsi="Arial" w:cs="Arial"/>
        </w:rPr>
        <w:t xml:space="preserve">(2022) as </w:t>
      </w:r>
      <w:r w:rsidR="00347BA8" w:rsidRPr="00790C5A">
        <w:rPr>
          <w:rFonts w:ascii="Arial" w:hAnsi="Arial" w:cs="Arial"/>
        </w:rPr>
        <w:t xml:space="preserve">being </w:t>
      </w:r>
      <w:r w:rsidR="00AF1D4B" w:rsidRPr="00790C5A">
        <w:rPr>
          <w:rFonts w:ascii="Arial" w:hAnsi="Arial" w:cs="Arial"/>
        </w:rPr>
        <w:t>able to</w:t>
      </w:r>
      <w:r w:rsidR="00795E58" w:rsidRPr="00790C5A">
        <w:rPr>
          <w:rFonts w:ascii="Arial" w:hAnsi="Arial" w:cs="Arial"/>
        </w:rPr>
        <w:t xml:space="preserve"> </w:t>
      </w:r>
      <w:r w:rsidR="00AA2F96" w:rsidRPr="00790C5A">
        <w:rPr>
          <w:rFonts w:ascii="Arial" w:hAnsi="Arial" w:cs="Arial"/>
        </w:rPr>
        <w:t xml:space="preserve">organise a community to </w:t>
      </w:r>
      <w:r w:rsidR="00347BA8" w:rsidRPr="00790C5A">
        <w:rPr>
          <w:rFonts w:ascii="Arial" w:hAnsi="Arial" w:cs="Arial"/>
        </w:rPr>
        <w:t xml:space="preserve">work and </w:t>
      </w:r>
      <w:r w:rsidR="009D3F1D" w:rsidRPr="00790C5A">
        <w:rPr>
          <w:rFonts w:ascii="Arial" w:hAnsi="Arial" w:cs="Arial"/>
        </w:rPr>
        <w:t xml:space="preserve">communicate </w:t>
      </w:r>
      <w:r w:rsidR="00AA2F96" w:rsidRPr="00790C5A">
        <w:rPr>
          <w:rFonts w:ascii="Arial" w:hAnsi="Arial" w:cs="Arial"/>
        </w:rPr>
        <w:t xml:space="preserve">together </w:t>
      </w:r>
      <w:r w:rsidR="009D3F1D" w:rsidRPr="00790C5A">
        <w:rPr>
          <w:rFonts w:ascii="Arial" w:hAnsi="Arial" w:cs="Arial"/>
        </w:rPr>
        <w:t xml:space="preserve">rather than </w:t>
      </w:r>
      <w:r w:rsidR="00CA5DC8" w:rsidRPr="00790C5A">
        <w:rPr>
          <w:rFonts w:ascii="Arial" w:hAnsi="Arial" w:cs="Arial"/>
        </w:rPr>
        <w:t xml:space="preserve">being inequitable </w:t>
      </w:r>
      <w:r w:rsidR="00255079" w:rsidRPr="00790C5A">
        <w:rPr>
          <w:rFonts w:ascii="Arial" w:hAnsi="Arial" w:cs="Arial"/>
        </w:rPr>
        <w:t xml:space="preserve">or controlling. </w:t>
      </w:r>
      <w:r w:rsidR="008234B9" w:rsidRPr="00790C5A">
        <w:rPr>
          <w:rFonts w:ascii="Arial" w:hAnsi="Arial" w:cs="Arial"/>
        </w:rPr>
        <w:t>In line with this,</w:t>
      </w:r>
      <w:r w:rsidR="007A3C1B" w:rsidRPr="00790C5A">
        <w:rPr>
          <w:rFonts w:ascii="Arial" w:hAnsi="Arial" w:cs="Arial"/>
        </w:rPr>
        <w:t xml:space="preserve"> </w:t>
      </w:r>
      <w:r w:rsidR="001D6B98" w:rsidRPr="00790C5A">
        <w:rPr>
          <w:rFonts w:ascii="Arial" w:hAnsi="Arial" w:cs="Arial"/>
        </w:rPr>
        <w:t xml:space="preserve">Rodd (2013) </w:t>
      </w:r>
      <w:r w:rsidR="007A3C1B" w:rsidRPr="00790C5A">
        <w:rPr>
          <w:rFonts w:ascii="Arial" w:hAnsi="Arial" w:cs="Arial"/>
        </w:rPr>
        <w:t xml:space="preserve">emphasizes that to accomplish significant outcomes and achievements in the </w:t>
      </w:r>
      <w:r w:rsidR="00416606">
        <w:rPr>
          <w:rFonts w:ascii="Arial" w:hAnsi="Arial" w:cs="Arial"/>
        </w:rPr>
        <w:t>E</w:t>
      </w:r>
      <w:r w:rsidR="007A3C1B" w:rsidRPr="00790C5A">
        <w:rPr>
          <w:rFonts w:ascii="Arial" w:hAnsi="Arial" w:cs="Arial"/>
        </w:rPr>
        <w:t xml:space="preserve">arly </w:t>
      </w:r>
      <w:r w:rsidR="00416606">
        <w:rPr>
          <w:rFonts w:ascii="Arial" w:hAnsi="Arial" w:cs="Arial"/>
        </w:rPr>
        <w:t>Y</w:t>
      </w:r>
      <w:r w:rsidR="007A3C1B" w:rsidRPr="00790C5A">
        <w:rPr>
          <w:rFonts w:ascii="Arial" w:hAnsi="Arial" w:cs="Arial"/>
        </w:rPr>
        <w:t xml:space="preserve">ears, pedagogical leadership must be viewed as a cooperative process that involves practitioners working together. </w:t>
      </w:r>
      <w:r w:rsidR="00855AED" w:rsidRPr="00790C5A">
        <w:rPr>
          <w:rFonts w:ascii="Arial" w:hAnsi="Arial" w:cs="Arial"/>
        </w:rPr>
        <w:t xml:space="preserve">Powers Resource </w:t>
      </w:r>
      <w:proofErr w:type="spellStart"/>
      <w:r w:rsidR="00855AED" w:rsidRPr="00790C5A">
        <w:rPr>
          <w:rFonts w:ascii="Arial" w:hAnsi="Arial" w:cs="Arial"/>
        </w:rPr>
        <w:t>Center</w:t>
      </w:r>
      <w:proofErr w:type="spellEnd"/>
      <w:r w:rsidR="00855AED" w:rsidRPr="00790C5A">
        <w:rPr>
          <w:rFonts w:ascii="Arial" w:hAnsi="Arial" w:cs="Arial"/>
        </w:rPr>
        <w:t xml:space="preserve"> </w:t>
      </w:r>
      <w:r w:rsidR="005933F0" w:rsidRPr="00790C5A">
        <w:rPr>
          <w:rFonts w:ascii="Arial" w:hAnsi="Arial" w:cs="Arial"/>
        </w:rPr>
        <w:t xml:space="preserve">(2017) adds that </w:t>
      </w:r>
      <w:r w:rsidR="009E41CF" w:rsidRPr="00790C5A">
        <w:rPr>
          <w:rFonts w:ascii="Arial" w:hAnsi="Arial" w:cs="Arial"/>
        </w:rPr>
        <w:t xml:space="preserve">a catalytic influence represents a person who inspires others to </w:t>
      </w:r>
      <w:proofErr w:type="gramStart"/>
      <w:r w:rsidR="009E41CF" w:rsidRPr="00790C5A">
        <w:rPr>
          <w:rFonts w:ascii="Arial" w:hAnsi="Arial" w:cs="Arial"/>
        </w:rPr>
        <w:t>take action</w:t>
      </w:r>
      <w:proofErr w:type="gramEnd"/>
      <w:r w:rsidR="009E41CF" w:rsidRPr="00790C5A">
        <w:rPr>
          <w:rFonts w:ascii="Arial" w:hAnsi="Arial" w:cs="Arial"/>
        </w:rPr>
        <w:t>.</w:t>
      </w:r>
      <w:r w:rsidR="0037274A" w:rsidRPr="00790C5A">
        <w:rPr>
          <w:rFonts w:ascii="Arial" w:hAnsi="Arial" w:cs="Arial"/>
        </w:rPr>
        <w:t xml:space="preserve"> This is supported by Catalytic Leadership (2023) that states </w:t>
      </w:r>
      <w:r w:rsidR="003D612D" w:rsidRPr="00790C5A">
        <w:rPr>
          <w:rFonts w:ascii="Arial" w:hAnsi="Arial" w:cs="Arial"/>
        </w:rPr>
        <w:t>catalytic leaders are forward-thinking individuals with the ability to inspire action and transformation in others.</w:t>
      </w:r>
    </w:p>
    <w:p w14:paraId="19B4061D" w14:textId="46BA6519" w:rsidR="00507113" w:rsidRPr="00790C5A" w:rsidRDefault="00090340" w:rsidP="00965390">
      <w:pPr>
        <w:spacing w:line="360" w:lineRule="auto"/>
        <w:jc w:val="both"/>
        <w:rPr>
          <w:rFonts w:ascii="Arial" w:hAnsi="Arial" w:cs="Arial"/>
        </w:rPr>
      </w:pPr>
      <w:r w:rsidRPr="00790C5A">
        <w:rPr>
          <w:rFonts w:ascii="Arial" w:hAnsi="Arial" w:cs="Arial"/>
        </w:rPr>
        <w:t>McDowall Clark and Murray (2012) believe that s</w:t>
      </w:r>
      <w:r w:rsidR="00AE73FD" w:rsidRPr="00790C5A">
        <w:rPr>
          <w:rFonts w:ascii="Arial" w:hAnsi="Arial" w:cs="Arial"/>
        </w:rPr>
        <w:t>trong professional commitment establishes catalytic leadership, which then fuels a leading style by igniting the desire to make a difference either collectively or independently.</w:t>
      </w:r>
      <w:r w:rsidR="00731B8F" w:rsidRPr="00790C5A">
        <w:rPr>
          <w:rFonts w:ascii="Arial" w:hAnsi="Arial" w:cs="Arial"/>
          <w:color w:val="222222"/>
          <w:shd w:val="clear" w:color="auto" w:fill="FFFFFF"/>
        </w:rPr>
        <w:t xml:space="preserve"> However</w:t>
      </w:r>
      <w:r w:rsidR="00F40FB8" w:rsidRPr="00790C5A">
        <w:rPr>
          <w:rFonts w:ascii="Arial" w:hAnsi="Arial" w:cs="Arial"/>
          <w:color w:val="222222"/>
          <w:shd w:val="clear" w:color="auto" w:fill="FFFFFF"/>
        </w:rPr>
        <w:t xml:space="preserve">, </w:t>
      </w:r>
      <w:r w:rsidR="009A384F" w:rsidRPr="00790C5A">
        <w:rPr>
          <w:rFonts w:ascii="Arial" w:hAnsi="Arial" w:cs="Arial"/>
          <w:lang w:val="en-US"/>
        </w:rPr>
        <w:t xml:space="preserve">Reed and Canning (2012) </w:t>
      </w:r>
      <w:r w:rsidR="00696A8C" w:rsidRPr="00790C5A">
        <w:rPr>
          <w:rFonts w:ascii="Arial" w:hAnsi="Arial" w:cs="Arial"/>
          <w:lang w:val="en-US"/>
        </w:rPr>
        <w:t xml:space="preserve">as cited by </w:t>
      </w:r>
      <w:proofErr w:type="spellStart"/>
      <w:r w:rsidR="00EE387B" w:rsidRPr="00790C5A">
        <w:rPr>
          <w:rFonts w:ascii="Arial" w:hAnsi="Arial" w:cs="Arial"/>
          <w:color w:val="222222"/>
          <w:shd w:val="clear" w:color="auto" w:fill="FFFFFF"/>
        </w:rPr>
        <w:t>Hallet</w:t>
      </w:r>
      <w:proofErr w:type="spellEnd"/>
      <w:r w:rsidR="00696A8C" w:rsidRPr="00790C5A">
        <w:rPr>
          <w:rFonts w:ascii="Arial" w:hAnsi="Arial" w:cs="Arial"/>
          <w:color w:val="222222"/>
          <w:shd w:val="clear" w:color="auto" w:fill="FFFFFF"/>
        </w:rPr>
        <w:t xml:space="preserve"> </w:t>
      </w:r>
      <w:r w:rsidR="00EE387B" w:rsidRPr="00790C5A">
        <w:rPr>
          <w:rFonts w:ascii="Arial" w:hAnsi="Arial" w:cs="Arial"/>
          <w:color w:val="222222"/>
          <w:shd w:val="clear" w:color="auto" w:fill="FFFFFF"/>
        </w:rPr>
        <w:t>and Sira</w:t>
      </w:r>
      <w:r w:rsidR="00696A8C" w:rsidRPr="00790C5A">
        <w:rPr>
          <w:rFonts w:ascii="Arial" w:hAnsi="Arial" w:cs="Arial"/>
          <w:color w:val="222222"/>
          <w:shd w:val="clear" w:color="auto" w:fill="FFFFFF"/>
        </w:rPr>
        <w:t>j</w:t>
      </w:r>
      <w:r w:rsidR="00EE387B" w:rsidRPr="00790C5A">
        <w:rPr>
          <w:rFonts w:ascii="Arial" w:hAnsi="Arial" w:cs="Arial"/>
          <w:color w:val="222222"/>
          <w:shd w:val="clear" w:color="auto" w:fill="FFFFFF"/>
        </w:rPr>
        <w:t xml:space="preserve"> (2013)</w:t>
      </w:r>
      <w:r w:rsidR="00696A8C" w:rsidRPr="00790C5A">
        <w:rPr>
          <w:rFonts w:ascii="Arial" w:hAnsi="Arial" w:cs="Arial"/>
          <w:color w:val="222222"/>
          <w:shd w:val="clear" w:color="auto" w:fill="FFFFFF"/>
        </w:rPr>
        <w:t xml:space="preserve">, </w:t>
      </w:r>
      <w:r w:rsidR="00F9502D" w:rsidRPr="00790C5A">
        <w:rPr>
          <w:rFonts w:ascii="Arial" w:hAnsi="Arial" w:cs="Arial"/>
          <w:color w:val="222222"/>
          <w:shd w:val="clear" w:color="auto" w:fill="FFFFFF"/>
        </w:rPr>
        <w:t xml:space="preserve">explain </w:t>
      </w:r>
      <w:r w:rsidR="00696A8C" w:rsidRPr="00790C5A">
        <w:rPr>
          <w:rFonts w:ascii="Arial" w:hAnsi="Arial" w:cs="Arial"/>
          <w:color w:val="222222"/>
          <w:shd w:val="clear" w:color="auto" w:fill="FFFFFF"/>
        </w:rPr>
        <w:t xml:space="preserve">that </w:t>
      </w:r>
      <w:r w:rsidR="008A5A44" w:rsidRPr="00790C5A">
        <w:rPr>
          <w:rFonts w:ascii="Arial" w:hAnsi="Arial" w:cs="Arial"/>
          <w:color w:val="222222"/>
          <w:shd w:val="clear" w:color="auto" w:fill="FFFFFF"/>
        </w:rPr>
        <w:t xml:space="preserve">catalytic leaders can generate changes through sustained action, as opposed to authoritative leaders who can force change because of their </w:t>
      </w:r>
      <w:r w:rsidR="003C4114" w:rsidRPr="00790C5A">
        <w:rPr>
          <w:rFonts w:ascii="Arial" w:hAnsi="Arial" w:cs="Arial"/>
          <w:color w:val="222222"/>
          <w:shd w:val="clear" w:color="auto" w:fill="FFFFFF"/>
        </w:rPr>
        <w:t xml:space="preserve">position. </w:t>
      </w:r>
      <w:r w:rsidR="00804948" w:rsidRPr="00790C5A">
        <w:rPr>
          <w:rFonts w:ascii="Arial" w:hAnsi="Arial" w:cs="Arial"/>
          <w:color w:val="222222"/>
          <w:shd w:val="clear" w:color="auto" w:fill="FFFFFF"/>
        </w:rPr>
        <w:t xml:space="preserve">In contrast, </w:t>
      </w:r>
      <w:r w:rsidR="00507113" w:rsidRPr="00790C5A">
        <w:rPr>
          <w:rFonts w:ascii="Arial" w:hAnsi="Arial" w:cs="Arial"/>
        </w:rPr>
        <w:t>Rodd</w:t>
      </w:r>
      <w:r w:rsidR="00B71D6F" w:rsidRPr="00790C5A">
        <w:rPr>
          <w:rFonts w:ascii="Arial" w:hAnsi="Arial" w:cs="Arial"/>
        </w:rPr>
        <w:t xml:space="preserve"> (</w:t>
      </w:r>
      <w:r w:rsidR="00507113" w:rsidRPr="00790C5A">
        <w:rPr>
          <w:rFonts w:ascii="Arial" w:hAnsi="Arial" w:cs="Arial"/>
        </w:rPr>
        <w:t>2006</w:t>
      </w:r>
      <w:r w:rsidR="00B71D6F" w:rsidRPr="00790C5A">
        <w:rPr>
          <w:rFonts w:ascii="Arial" w:hAnsi="Arial" w:cs="Arial"/>
        </w:rPr>
        <w:t xml:space="preserve">) </w:t>
      </w:r>
      <w:r w:rsidR="00507113" w:rsidRPr="00790C5A">
        <w:rPr>
          <w:rFonts w:ascii="Arial" w:hAnsi="Arial" w:cs="Arial"/>
        </w:rPr>
        <w:t xml:space="preserve">cited </w:t>
      </w:r>
      <w:r w:rsidR="00B71D6F" w:rsidRPr="00790C5A">
        <w:rPr>
          <w:rFonts w:ascii="Arial" w:hAnsi="Arial" w:cs="Arial"/>
        </w:rPr>
        <w:t xml:space="preserve">by </w:t>
      </w:r>
      <w:r w:rsidR="00507113" w:rsidRPr="00790C5A">
        <w:rPr>
          <w:rFonts w:ascii="Arial" w:hAnsi="Arial" w:cs="Arial"/>
        </w:rPr>
        <w:t>McDowall Clark</w:t>
      </w:r>
      <w:r w:rsidR="00B71D6F" w:rsidRPr="00790C5A">
        <w:rPr>
          <w:rFonts w:ascii="Arial" w:hAnsi="Arial" w:cs="Arial"/>
        </w:rPr>
        <w:t xml:space="preserve"> (</w:t>
      </w:r>
      <w:r w:rsidR="00507113" w:rsidRPr="00790C5A">
        <w:rPr>
          <w:rFonts w:ascii="Arial" w:hAnsi="Arial" w:cs="Arial"/>
        </w:rPr>
        <w:t xml:space="preserve">2012) </w:t>
      </w:r>
      <w:r w:rsidR="00B71D6F" w:rsidRPr="00790C5A">
        <w:rPr>
          <w:rFonts w:ascii="Arial" w:hAnsi="Arial" w:cs="Arial"/>
          <w:color w:val="222222"/>
          <w:shd w:val="clear" w:color="auto" w:fill="FFFFFF"/>
        </w:rPr>
        <w:t>d</w:t>
      </w:r>
      <w:r w:rsidR="008D366F" w:rsidRPr="00790C5A">
        <w:rPr>
          <w:rFonts w:ascii="Arial" w:hAnsi="Arial" w:cs="Arial"/>
          <w:color w:val="222222"/>
          <w:shd w:val="clear" w:color="auto" w:fill="FFFFFF"/>
        </w:rPr>
        <w:t>eem</w:t>
      </w:r>
      <w:r w:rsidR="00B71D6F" w:rsidRPr="00790C5A">
        <w:rPr>
          <w:rFonts w:ascii="Arial" w:hAnsi="Arial" w:cs="Arial"/>
          <w:color w:val="222222"/>
          <w:shd w:val="clear" w:color="auto" w:fill="FFFFFF"/>
        </w:rPr>
        <w:t>s</w:t>
      </w:r>
      <w:r w:rsidR="008D366F" w:rsidRPr="00790C5A">
        <w:rPr>
          <w:rFonts w:ascii="Arial" w:hAnsi="Arial" w:cs="Arial"/>
          <w:color w:val="222222"/>
          <w:shd w:val="clear" w:color="auto" w:fill="FFFFFF"/>
        </w:rPr>
        <w:t xml:space="preserve"> a leader as an</w:t>
      </w:r>
      <w:r w:rsidR="00D05B7B" w:rsidRPr="00790C5A">
        <w:rPr>
          <w:rFonts w:ascii="Arial" w:hAnsi="Arial" w:cs="Arial"/>
          <w:color w:val="222222"/>
          <w:shd w:val="clear" w:color="auto" w:fill="FFFFFF"/>
        </w:rPr>
        <w:t xml:space="preserve"> </w:t>
      </w:r>
      <w:r w:rsidR="008D366F" w:rsidRPr="00790C5A">
        <w:rPr>
          <w:rFonts w:ascii="Arial" w:hAnsi="Arial" w:cs="Arial"/>
          <w:color w:val="222222"/>
          <w:shd w:val="clear" w:color="auto" w:fill="FFFFFF"/>
        </w:rPr>
        <w:t xml:space="preserve">individual </w:t>
      </w:r>
      <w:r w:rsidR="00D05B7B" w:rsidRPr="00790C5A">
        <w:rPr>
          <w:rFonts w:ascii="Arial" w:hAnsi="Arial" w:cs="Arial"/>
          <w:color w:val="222222"/>
          <w:shd w:val="clear" w:color="auto" w:fill="FFFFFF"/>
        </w:rPr>
        <w:t>with authority and strength</w:t>
      </w:r>
      <w:r w:rsidR="00B71D6F" w:rsidRPr="00790C5A">
        <w:rPr>
          <w:rFonts w:ascii="Arial" w:hAnsi="Arial" w:cs="Arial"/>
          <w:color w:val="222222"/>
          <w:shd w:val="clear" w:color="auto" w:fill="FFFFFF"/>
        </w:rPr>
        <w:t>,</w:t>
      </w:r>
      <w:r w:rsidR="00507113" w:rsidRPr="00790C5A">
        <w:rPr>
          <w:rFonts w:ascii="Arial" w:hAnsi="Arial" w:cs="Arial"/>
          <w:color w:val="222222"/>
          <w:shd w:val="clear" w:color="auto" w:fill="FFFFFF"/>
        </w:rPr>
        <w:t xml:space="preserve"> </w:t>
      </w:r>
      <w:r w:rsidR="00B71D6F" w:rsidRPr="00790C5A">
        <w:rPr>
          <w:rFonts w:ascii="Arial" w:hAnsi="Arial" w:cs="Arial"/>
          <w:color w:val="222222"/>
          <w:shd w:val="clear" w:color="auto" w:fill="FFFFFF"/>
        </w:rPr>
        <w:t xml:space="preserve">although, a catalytic leadership needs multiple leaders </w:t>
      </w:r>
      <w:proofErr w:type="gramStart"/>
      <w:r w:rsidR="00B71D6F" w:rsidRPr="00790C5A">
        <w:rPr>
          <w:rFonts w:ascii="Arial" w:hAnsi="Arial" w:cs="Arial"/>
          <w:color w:val="222222"/>
          <w:shd w:val="clear" w:color="auto" w:fill="FFFFFF"/>
        </w:rPr>
        <w:t>in order to</w:t>
      </w:r>
      <w:proofErr w:type="gramEnd"/>
      <w:r w:rsidR="00B71D6F" w:rsidRPr="00790C5A">
        <w:rPr>
          <w:rFonts w:ascii="Arial" w:hAnsi="Arial" w:cs="Arial"/>
          <w:color w:val="222222"/>
          <w:shd w:val="clear" w:color="auto" w:fill="FFFFFF"/>
        </w:rPr>
        <w:t xml:space="preserve"> encourage individuals and effect change</w:t>
      </w:r>
      <w:r w:rsidR="008F2279" w:rsidRPr="00790C5A">
        <w:rPr>
          <w:rFonts w:ascii="Arial" w:hAnsi="Arial" w:cs="Arial"/>
        </w:rPr>
        <w:t xml:space="preserve"> (Morse, Brown and Warning, 2006). </w:t>
      </w:r>
      <w:r w:rsidR="00CF100A" w:rsidRPr="00CF100A">
        <w:rPr>
          <w:rFonts w:ascii="Arial" w:hAnsi="Arial" w:cs="Arial"/>
        </w:rPr>
        <w:t xml:space="preserve">Research </w:t>
      </w:r>
      <w:r w:rsidR="00CF100A">
        <w:rPr>
          <w:rFonts w:ascii="Arial" w:hAnsi="Arial" w:cs="Arial"/>
        </w:rPr>
        <w:t xml:space="preserve">also </w:t>
      </w:r>
      <w:r w:rsidR="00CF100A" w:rsidRPr="00CF100A">
        <w:rPr>
          <w:rFonts w:ascii="Arial" w:hAnsi="Arial" w:cs="Arial"/>
        </w:rPr>
        <w:t>shows that catalytic leadership can lead to higher levels of motivation, job satisfaction, and creativity among early years practitioners (Avolio &amp; Gardner, 2005). This is important in early years provision, where practitioners must constantly adapt their approaches to meet the changing needs of children.</w:t>
      </w:r>
    </w:p>
    <w:p w14:paraId="75421B26" w14:textId="33603F49" w:rsidR="00CA2995" w:rsidRDefault="003A0BB8" w:rsidP="00965390">
      <w:pPr>
        <w:spacing w:line="360" w:lineRule="auto"/>
        <w:jc w:val="both"/>
        <w:rPr>
          <w:rFonts w:ascii="Arial" w:hAnsi="Arial" w:cs="Arial"/>
        </w:rPr>
      </w:pPr>
      <w:r w:rsidRPr="00790C5A">
        <w:rPr>
          <w:rFonts w:ascii="Arial" w:hAnsi="Arial" w:cs="Arial"/>
          <w:lang w:val="en-US"/>
        </w:rPr>
        <w:t xml:space="preserve">McMahon and Dyer (2017) </w:t>
      </w:r>
      <w:r w:rsidR="00CA2995">
        <w:rPr>
          <w:rFonts w:ascii="Arial" w:hAnsi="Arial" w:cs="Arial"/>
        </w:rPr>
        <w:t xml:space="preserve">emphasize </w:t>
      </w:r>
      <w:r w:rsidR="000350BE" w:rsidRPr="00790C5A">
        <w:rPr>
          <w:rFonts w:ascii="Arial" w:hAnsi="Arial" w:cs="Arial"/>
        </w:rPr>
        <w:t>that children's outcomes are considerably improved when being in an environment that values great leadership, according to research on the Effective Leadership in the Early Years Sector (ELEYS).</w:t>
      </w:r>
      <w:r w:rsidR="0055783E">
        <w:rPr>
          <w:rFonts w:ascii="Arial" w:hAnsi="Arial" w:cs="Arial"/>
        </w:rPr>
        <w:t xml:space="preserve"> </w:t>
      </w:r>
      <w:r w:rsidR="00284CAE">
        <w:rPr>
          <w:rFonts w:ascii="Arial" w:hAnsi="Arial" w:cs="Arial"/>
        </w:rPr>
        <w:t>This is supported</w:t>
      </w:r>
      <w:r w:rsidR="00284CAE" w:rsidRPr="00284CAE">
        <w:rPr>
          <w:rFonts w:ascii="Arial" w:hAnsi="Arial" w:cs="Arial"/>
        </w:rPr>
        <w:t xml:space="preserve"> the National Association for the Education of Young Children (NAEYC)</w:t>
      </w:r>
      <w:r w:rsidR="00F62A98">
        <w:rPr>
          <w:rFonts w:ascii="Arial" w:hAnsi="Arial" w:cs="Arial"/>
        </w:rPr>
        <w:t xml:space="preserve"> (</w:t>
      </w:r>
      <w:r w:rsidR="00217E77">
        <w:rPr>
          <w:rFonts w:ascii="Arial" w:hAnsi="Arial" w:cs="Arial"/>
        </w:rPr>
        <w:t>2009)</w:t>
      </w:r>
      <w:r w:rsidR="00284CAE" w:rsidRPr="00284CAE">
        <w:rPr>
          <w:rFonts w:ascii="Arial" w:hAnsi="Arial" w:cs="Arial"/>
        </w:rPr>
        <w:t xml:space="preserve">, </w:t>
      </w:r>
      <w:r w:rsidR="00284CAE">
        <w:rPr>
          <w:rFonts w:ascii="Arial" w:hAnsi="Arial" w:cs="Arial"/>
        </w:rPr>
        <w:t xml:space="preserve">that believe that </w:t>
      </w:r>
      <w:r w:rsidR="00284CAE" w:rsidRPr="00284CAE">
        <w:rPr>
          <w:rFonts w:ascii="Arial" w:hAnsi="Arial" w:cs="Arial"/>
        </w:rPr>
        <w:t>the learning environment plays a critical role in shaping young children's development</w:t>
      </w:r>
      <w:r w:rsidR="000640C1">
        <w:rPr>
          <w:rFonts w:ascii="Arial" w:hAnsi="Arial" w:cs="Arial"/>
        </w:rPr>
        <w:t xml:space="preserve"> and a</w:t>
      </w:r>
      <w:r w:rsidR="00284CAE" w:rsidRPr="00284CAE">
        <w:rPr>
          <w:rFonts w:ascii="Arial" w:hAnsi="Arial" w:cs="Arial"/>
        </w:rPr>
        <w:t xml:space="preserve"> catalytic leader can create a welcoming and inclusive environment that encourages children to explore, take risks, and learn from their experiences.</w:t>
      </w:r>
      <w:r w:rsidR="007A7503">
        <w:rPr>
          <w:rFonts w:ascii="Arial" w:hAnsi="Arial" w:cs="Arial"/>
        </w:rPr>
        <w:t xml:space="preserve"> In line with this,</w:t>
      </w:r>
      <w:r w:rsidR="00B306C7">
        <w:rPr>
          <w:rFonts w:ascii="Arial" w:hAnsi="Arial" w:cs="Arial"/>
        </w:rPr>
        <w:t xml:space="preserve"> it is suggested that </w:t>
      </w:r>
      <w:r w:rsidR="00B306C7" w:rsidRPr="00B306C7">
        <w:rPr>
          <w:rFonts w:ascii="Arial" w:hAnsi="Arial" w:cs="Arial"/>
        </w:rPr>
        <w:t xml:space="preserve">catalytic leader can improve outcomes for children. Research has shown that high-quality </w:t>
      </w:r>
      <w:r w:rsidR="00416606">
        <w:rPr>
          <w:rFonts w:ascii="Arial" w:hAnsi="Arial" w:cs="Arial"/>
        </w:rPr>
        <w:t>E</w:t>
      </w:r>
      <w:r w:rsidR="00B306C7" w:rsidRPr="00B306C7">
        <w:rPr>
          <w:rFonts w:ascii="Arial" w:hAnsi="Arial" w:cs="Arial"/>
        </w:rPr>
        <w:t>arly</w:t>
      </w:r>
      <w:r w:rsidR="00416606">
        <w:rPr>
          <w:rFonts w:ascii="Arial" w:hAnsi="Arial" w:cs="Arial"/>
        </w:rPr>
        <w:t xml:space="preserve"> Y</w:t>
      </w:r>
      <w:r w:rsidR="00B306C7" w:rsidRPr="00B306C7">
        <w:rPr>
          <w:rFonts w:ascii="Arial" w:hAnsi="Arial" w:cs="Arial"/>
        </w:rPr>
        <w:t>ears education is associated with positive outcomes in areas such as cognitive development, social-emotional development, and academic achievement (</w:t>
      </w:r>
      <w:proofErr w:type="spellStart"/>
      <w:r w:rsidR="00B306C7" w:rsidRPr="00B306C7">
        <w:rPr>
          <w:rFonts w:ascii="Arial" w:hAnsi="Arial" w:cs="Arial"/>
        </w:rPr>
        <w:t>Burchinal</w:t>
      </w:r>
      <w:proofErr w:type="spellEnd"/>
      <w:r w:rsidR="00B306C7" w:rsidRPr="00B306C7">
        <w:rPr>
          <w:rFonts w:ascii="Arial" w:hAnsi="Arial" w:cs="Arial"/>
        </w:rPr>
        <w:t xml:space="preserve"> </w:t>
      </w:r>
      <w:r w:rsidR="00B306C7" w:rsidRPr="00B306C7">
        <w:rPr>
          <w:rFonts w:ascii="Arial" w:hAnsi="Arial" w:cs="Arial"/>
          <w:i/>
          <w:iCs/>
        </w:rPr>
        <w:t>et al</w:t>
      </w:r>
      <w:r w:rsidR="00B306C7" w:rsidRPr="00B306C7">
        <w:rPr>
          <w:rFonts w:ascii="Arial" w:hAnsi="Arial" w:cs="Arial"/>
        </w:rPr>
        <w:t>., 2011).</w:t>
      </w:r>
    </w:p>
    <w:p w14:paraId="51743360" w14:textId="02325C47" w:rsidR="008D1CC9" w:rsidRDefault="00432CF5" w:rsidP="00965390">
      <w:pPr>
        <w:spacing w:line="360" w:lineRule="auto"/>
        <w:jc w:val="both"/>
        <w:rPr>
          <w:rFonts w:ascii="Arial" w:hAnsi="Arial" w:cs="Arial"/>
        </w:rPr>
      </w:pPr>
      <w:r>
        <w:rPr>
          <w:rFonts w:ascii="Arial" w:hAnsi="Arial" w:cs="Arial"/>
        </w:rPr>
        <w:t xml:space="preserve">A </w:t>
      </w:r>
      <w:r w:rsidRPr="00C54634">
        <w:rPr>
          <w:rFonts w:ascii="Arial" w:hAnsi="Arial" w:cs="Arial"/>
        </w:rPr>
        <w:t>catalytic leader can support staff to develop their skills and knowledge through training, mentoring, and coaching. This can help to improve staff morale and job satisfaction, which can in turn improve the quality of care and education that children receive (</w:t>
      </w:r>
      <w:r>
        <w:rPr>
          <w:rFonts w:ascii="Arial" w:hAnsi="Arial" w:cs="Arial"/>
        </w:rPr>
        <w:t xml:space="preserve">Gore </w:t>
      </w:r>
      <w:r w:rsidRPr="005D1C07">
        <w:rPr>
          <w:rFonts w:ascii="Arial" w:hAnsi="Arial" w:cs="Arial"/>
          <w:i/>
          <w:iCs/>
        </w:rPr>
        <w:t>et al</w:t>
      </w:r>
      <w:r w:rsidRPr="00C54634">
        <w:rPr>
          <w:rFonts w:ascii="Arial" w:hAnsi="Arial" w:cs="Arial"/>
        </w:rPr>
        <w:t>., 20</w:t>
      </w:r>
      <w:r>
        <w:rPr>
          <w:rFonts w:ascii="Arial" w:hAnsi="Arial" w:cs="Arial"/>
        </w:rPr>
        <w:t>17</w:t>
      </w:r>
      <w:r w:rsidRPr="00C54634">
        <w:rPr>
          <w:rFonts w:ascii="Arial" w:hAnsi="Arial" w:cs="Arial"/>
        </w:rPr>
        <w:t>).</w:t>
      </w:r>
      <w:r>
        <w:rPr>
          <w:rFonts w:ascii="Arial" w:hAnsi="Arial" w:cs="Arial"/>
        </w:rPr>
        <w:t xml:space="preserve"> </w:t>
      </w:r>
      <w:r>
        <w:rPr>
          <w:rFonts w:ascii="Arial" w:hAnsi="Arial" w:cs="Arial"/>
          <w:color w:val="222222"/>
          <w:shd w:val="clear" w:color="auto" w:fill="FFFFFF"/>
        </w:rPr>
        <w:t xml:space="preserve">However, </w:t>
      </w:r>
      <w:r w:rsidR="00CA2995" w:rsidRPr="00790C5A">
        <w:rPr>
          <w:rFonts w:ascii="Arial" w:hAnsi="Arial" w:cs="Arial"/>
          <w:color w:val="222222"/>
          <w:shd w:val="clear" w:color="auto" w:fill="FFFFFF"/>
        </w:rPr>
        <w:t>Aubrey, Godfrey, and Harris (2013) suggest that</w:t>
      </w:r>
      <w:r w:rsidR="00936DCD">
        <w:rPr>
          <w:rFonts w:ascii="Arial" w:hAnsi="Arial" w:cs="Arial"/>
        </w:rPr>
        <w:t xml:space="preserve"> i</w:t>
      </w:r>
      <w:r w:rsidR="00936DCD" w:rsidRPr="00936DCD">
        <w:rPr>
          <w:rFonts w:ascii="Arial" w:hAnsi="Arial" w:cs="Arial"/>
        </w:rPr>
        <w:t>n Early Years settings, practitioners lead practise every day, but they are unaware that they are in a leadership role because they are not considered to be at a managerial level</w:t>
      </w:r>
      <w:r w:rsidR="00CA2995" w:rsidRPr="00790C5A">
        <w:rPr>
          <w:rFonts w:ascii="Arial" w:hAnsi="Arial" w:cs="Arial"/>
        </w:rPr>
        <w:t xml:space="preserve">. </w:t>
      </w:r>
      <w:r w:rsidR="00D16F3D">
        <w:rPr>
          <w:rFonts w:ascii="Arial" w:hAnsi="Arial" w:cs="Arial"/>
        </w:rPr>
        <w:t>To support this statement</w:t>
      </w:r>
      <w:r w:rsidR="0057487A">
        <w:rPr>
          <w:rFonts w:ascii="Arial" w:hAnsi="Arial" w:cs="Arial"/>
        </w:rPr>
        <w:t xml:space="preserve">, </w:t>
      </w:r>
      <w:proofErr w:type="spellStart"/>
      <w:r w:rsidR="006D2DB0" w:rsidRPr="006D2DB0">
        <w:rPr>
          <w:rFonts w:ascii="Arial" w:hAnsi="Arial" w:cs="Arial"/>
        </w:rPr>
        <w:t>Moorosi</w:t>
      </w:r>
      <w:proofErr w:type="spellEnd"/>
      <w:r w:rsidR="006D2DB0" w:rsidRPr="006D2DB0">
        <w:rPr>
          <w:rFonts w:ascii="Arial" w:hAnsi="Arial" w:cs="Arial"/>
        </w:rPr>
        <w:t>, Fuller</w:t>
      </w:r>
      <w:r w:rsidR="006D2DB0">
        <w:rPr>
          <w:rFonts w:ascii="Arial" w:hAnsi="Arial" w:cs="Arial"/>
        </w:rPr>
        <w:t xml:space="preserve"> </w:t>
      </w:r>
      <w:r w:rsidR="006D2DB0" w:rsidRPr="006D2DB0">
        <w:rPr>
          <w:rFonts w:ascii="Arial" w:hAnsi="Arial" w:cs="Arial"/>
        </w:rPr>
        <w:t xml:space="preserve">and Reilly (2018) </w:t>
      </w:r>
      <w:r w:rsidR="006D2DB0">
        <w:rPr>
          <w:rFonts w:ascii="Arial" w:hAnsi="Arial" w:cs="Arial"/>
        </w:rPr>
        <w:t>highlight</w:t>
      </w:r>
      <w:r w:rsidR="0057487A">
        <w:rPr>
          <w:rFonts w:ascii="Arial" w:hAnsi="Arial" w:cs="Arial"/>
        </w:rPr>
        <w:t xml:space="preserve"> that </w:t>
      </w:r>
      <w:r w:rsidR="008D0295">
        <w:rPr>
          <w:rFonts w:ascii="Arial" w:hAnsi="Arial" w:cs="Arial"/>
        </w:rPr>
        <w:t>t</w:t>
      </w:r>
      <w:r w:rsidR="008D0295" w:rsidRPr="008D0295">
        <w:rPr>
          <w:rFonts w:ascii="Arial" w:hAnsi="Arial" w:cs="Arial"/>
        </w:rPr>
        <w:t>here can frequently be a lack of awareness and understanding of what being a leader entails, which means that certain practitioners discovered that their self</w:t>
      </w:r>
      <w:r w:rsidR="00892104">
        <w:rPr>
          <w:rFonts w:ascii="Arial" w:hAnsi="Arial" w:cs="Arial"/>
        </w:rPr>
        <w:t>-</w:t>
      </w:r>
      <w:r w:rsidR="008D0295" w:rsidRPr="008D0295">
        <w:rPr>
          <w:rFonts w:ascii="Arial" w:hAnsi="Arial" w:cs="Arial"/>
        </w:rPr>
        <w:t>esteem </w:t>
      </w:r>
      <w:proofErr w:type="gramStart"/>
      <w:r w:rsidR="008D0295" w:rsidRPr="008D0295">
        <w:rPr>
          <w:rFonts w:ascii="Arial" w:hAnsi="Arial" w:cs="Arial"/>
        </w:rPr>
        <w:t>in regard to</w:t>
      </w:r>
      <w:proofErr w:type="gramEnd"/>
      <w:r w:rsidR="008D0295" w:rsidRPr="008D0295">
        <w:rPr>
          <w:rFonts w:ascii="Arial" w:hAnsi="Arial" w:cs="Arial"/>
        </w:rPr>
        <w:t xml:space="preserve"> leadership was missing.</w:t>
      </w:r>
      <w:r w:rsidR="007654FA">
        <w:rPr>
          <w:rFonts w:ascii="Arial" w:hAnsi="Arial" w:cs="Arial"/>
          <w:color w:val="00B050"/>
        </w:rPr>
        <w:t xml:space="preserve"> </w:t>
      </w:r>
      <w:r w:rsidR="00CA2995" w:rsidRPr="00790C5A">
        <w:rPr>
          <w:rFonts w:ascii="Arial" w:hAnsi="Arial" w:cs="Arial"/>
        </w:rPr>
        <w:t xml:space="preserve">Consequently, McDowall Clark (2012) argues that </w:t>
      </w:r>
      <w:r w:rsidR="00B24CE3">
        <w:rPr>
          <w:rFonts w:ascii="Arial" w:hAnsi="Arial" w:cs="Arial"/>
        </w:rPr>
        <w:t>i</w:t>
      </w:r>
      <w:r w:rsidR="00B24CE3" w:rsidRPr="00B24CE3">
        <w:rPr>
          <w:rFonts w:ascii="Arial" w:hAnsi="Arial" w:cs="Arial"/>
        </w:rPr>
        <w:t xml:space="preserve">t is essential to encourage catalytic leadership as an opportunity to inspire change </w:t>
      </w:r>
      <w:proofErr w:type="gramStart"/>
      <w:r w:rsidR="00B24CE3" w:rsidRPr="00B24CE3">
        <w:rPr>
          <w:rFonts w:ascii="Arial" w:hAnsi="Arial" w:cs="Arial"/>
        </w:rPr>
        <w:t>in order to</w:t>
      </w:r>
      <w:proofErr w:type="gramEnd"/>
      <w:r w:rsidR="00B24CE3" w:rsidRPr="00B24CE3">
        <w:rPr>
          <w:rFonts w:ascii="Arial" w:hAnsi="Arial" w:cs="Arial"/>
        </w:rPr>
        <w:t xml:space="preserve"> give practitioners a positive attitude and the knowledge that leadership is not focused on status.</w:t>
      </w:r>
    </w:p>
    <w:p w14:paraId="537EDB24" w14:textId="4811A4D6" w:rsidR="00ED24FC" w:rsidRPr="00AB0F53" w:rsidRDefault="00A43A53" w:rsidP="00965390">
      <w:pPr>
        <w:spacing w:line="360" w:lineRule="auto"/>
        <w:jc w:val="both"/>
        <w:rPr>
          <w:rFonts w:ascii="Arial" w:hAnsi="Arial" w:cs="Arial"/>
        </w:rPr>
      </w:pPr>
      <w:r>
        <w:rPr>
          <w:rFonts w:ascii="Arial" w:hAnsi="Arial" w:cs="Arial"/>
        </w:rPr>
        <w:t>T</w:t>
      </w:r>
      <w:r w:rsidR="001E0856" w:rsidRPr="00487D76">
        <w:rPr>
          <w:rFonts w:ascii="Arial" w:hAnsi="Arial" w:cs="Arial"/>
        </w:rPr>
        <w:t xml:space="preserve">he Children’s Workforce Development Council (CWDC, 2010) </w:t>
      </w:r>
      <w:r w:rsidR="00873CA9" w:rsidRPr="00487D76">
        <w:rPr>
          <w:rFonts w:ascii="Arial" w:hAnsi="Arial" w:cs="Arial"/>
        </w:rPr>
        <w:t>published by the UK Government (201</w:t>
      </w:r>
      <w:r w:rsidR="007A58F5" w:rsidRPr="00487D76">
        <w:rPr>
          <w:rFonts w:ascii="Arial" w:hAnsi="Arial" w:cs="Arial"/>
        </w:rPr>
        <w:t xml:space="preserve">0) </w:t>
      </w:r>
      <w:r w:rsidR="001E0856" w:rsidRPr="00487D76">
        <w:rPr>
          <w:rFonts w:ascii="Arial" w:hAnsi="Arial" w:cs="Arial"/>
        </w:rPr>
        <w:t>sta</w:t>
      </w:r>
      <w:r w:rsidR="007A58F5" w:rsidRPr="00487D76">
        <w:rPr>
          <w:rFonts w:ascii="Arial" w:hAnsi="Arial" w:cs="Arial"/>
        </w:rPr>
        <w:t>tes</w:t>
      </w:r>
      <w:r w:rsidR="001E0856" w:rsidRPr="00487D76">
        <w:rPr>
          <w:rFonts w:ascii="Arial" w:hAnsi="Arial" w:cs="Arial"/>
        </w:rPr>
        <w:t xml:space="preserve"> that </w:t>
      </w:r>
      <w:r w:rsidR="00487D76" w:rsidRPr="00487D76">
        <w:rPr>
          <w:rFonts w:ascii="Arial" w:hAnsi="Arial" w:cs="Arial"/>
        </w:rPr>
        <w:t>in their workplace, Early Years practitioners will mentor and guide their peers</w:t>
      </w:r>
      <w:r w:rsidR="006B7523">
        <w:rPr>
          <w:rFonts w:ascii="Arial" w:hAnsi="Arial" w:cs="Arial"/>
        </w:rPr>
        <w:t xml:space="preserve">. </w:t>
      </w:r>
      <w:r w:rsidR="00AD5300">
        <w:rPr>
          <w:rFonts w:ascii="Arial" w:hAnsi="Arial" w:cs="Arial"/>
        </w:rPr>
        <w:t xml:space="preserve">In contrast with this, </w:t>
      </w:r>
      <w:r w:rsidR="008D5661" w:rsidRPr="00E372F6">
        <w:rPr>
          <w:rFonts w:ascii="Arial" w:hAnsi="Arial" w:cs="Arial"/>
        </w:rPr>
        <w:t>Sims</w:t>
      </w:r>
      <w:r w:rsidR="008D5661">
        <w:rPr>
          <w:rFonts w:ascii="Arial" w:hAnsi="Arial" w:cs="Arial"/>
        </w:rPr>
        <w:t xml:space="preserve"> </w:t>
      </w:r>
      <w:r w:rsidR="008D5661">
        <w:rPr>
          <w:rFonts w:ascii="Arial" w:hAnsi="Arial" w:cs="Arial"/>
          <w:i/>
          <w:iCs/>
        </w:rPr>
        <w:t>et al</w:t>
      </w:r>
      <w:r w:rsidR="007241F0">
        <w:rPr>
          <w:rFonts w:ascii="Arial" w:hAnsi="Arial" w:cs="Arial"/>
          <w:i/>
          <w:iCs/>
        </w:rPr>
        <w:t>.</w:t>
      </w:r>
      <w:r w:rsidR="008D5661">
        <w:rPr>
          <w:rFonts w:ascii="Arial" w:hAnsi="Arial" w:cs="Arial"/>
          <w:i/>
          <w:iCs/>
        </w:rPr>
        <w:t xml:space="preserve"> </w:t>
      </w:r>
      <w:r w:rsidR="008D5661">
        <w:rPr>
          <w:rFonts w:ascii="Arial" w:hAnsi="Arial" w:cs="Arial"/>
        </w:rPr>
        <w:t>(</w:t>
      </w:r>
      <w:r w:rsidR="008D5661" w:rsidRPr="00E372F6">
        <w:rPr>
          <w:rFonts w:ascii="Arial" w:hAnsi="Arial" w:cs="Arial"/>
        </w:rPr>
        <w:t>2015</w:t>
      </w:r>
      <w:r w:rsidR="008D5661">
        <w:rPr>
          <w:rFonts w:ascii="Arial" w:hAnsi="Arial" w:cs="Arial"/>
        </w:rPr>
        <w:t xml:space="preserve">) </w:t>
      </w:r>
      <w:r w:rsidR="00AD5300">
        <w:rPr>
          <w:rFonts w:ascii="Arial" w:hAnsi="Arial" w:cs="Arial"/>
        </w:rPr>
        <w:t xml:space="preserve">shows </w:t>
      </w:r>
      <w:r w:rsidR="00AB2AC8">
        <w:rPr>
          <w:rFonts w:ascii="Arial" w:hAnsi="Arial" w:cs="Arial"/>
        </w:rPr>
        <w:t xml:space="preserve">research </w:t>
      </w:r>
      <w:r w:rsidR="00AD5300">
        <w:rPr>
          <w:rFonts w:ascii="Arial" w:hAnsi="Arial" w:cs="Arial"/>
        </w:rPr>
        <w:t xml:space="preserve">that </w:t>
      </w:r>
      <w:r w:rsidR="006C0DC9">
        <w:rPr>
          <w:rFonts w:ascii="Arial" w:hAnsi="Arial" w:cs="Arial"/>
        </w:rPr>
        <w:t xml:space="preserve">practitioners fear the idea with having to </w:t>
      </w:r>
      <w:r w:rsidR="00862569">
        <w:rPr>
          <w:rFonts w:ascii="Arial" w:hAnsi="Arial" w:cs="Arial"/>
        </w:rPr>
        <w:t>take the lead when they are not given a leadership role.</w:t>
      </w:r>
      <w:r w:rsidR="00AB0F53">
        <w:rPr>
          <w:rFonts w:ascii="Arial" w:hAnsi="Arial" w:cs="Arial"/>
        </w:rPr>
        <w:t xml:space="preserve"> </w:t>
      </w:r>
      <w:r w:rsidR="00B82AF9">
        <w:rPr>
          <w:rFonts w:ascii="Arial" w:hAnsi="Arial" w:cs="Arial"/>
        </w:rPr>
        <w:t xml:space="preserve">To add to this, </w:t>
      </w:r>
      <w:r w:rsidR="004E4333" w:rsidRPr="008036E2">
        <w:rPr>
          <w:rFonts w:ascii="Arial" w:hAnsi="Arial" w:cs="Arial"/>
        </w:rPr>
        <w:t xml:space="preserve">Coleman, Sharp and </w:t>
      </w:r>
      <w:proofErr w:type="spellStart"/>
      <w:r w:rsidR="004E4333" w:rsidRPr="008036E2">
        <w:rPr>
          <w:rFonts w:ascii="Arial" w:hAnsi="Arial" w:cs="Arial"/>
        </w:rPr>
        <w:t>Handscomb</w:t>
      </w:r>
      <w:proofErr w:type="spellEnd"/>
      <w:r w:rsidR="00AB0F53">
        <w:rPr>
          <w:rFonts w:ascii="Arial" w:hAnsi="Arial" w:cs="Arial"/>
        </w:rPr>
        <w:t xml:space="preserve"> (2</w:t>
      </w:r>
      <w:r w:rsidR="004E4333" w:rsidRPr="008036E2">
        <w:rPr>
          <w:rFonts w:ascii="Arial" w:hAnsi="Arial" w:cs="Arial"/>
        </w:rPr>
        <w:t>016</w:t>
      </w:r>
      <w:r w:rsidR="004E4333">
        <w:rPr>
          <w:rFonts w:ascii="Arial" w:hAnsi="Arial" w:cs="Arial"/>
        </w:rPr>
        <w:t>)</w:t>
      </w:r>
      <w:r w:rsidR="004E4333" w:rsidRPr="008036E2">
        <w:rPr>
          <w:rFonts w:ascii="Arial" w:hAnsi="Arial" w:cs="Arial"/>
        </w:rPr>
        <w:t xml:space="preserve"> </w:t>
      </w:r>
      <w:r w:rsidR="00B82AF9">
        <w:rPr>
          <w:rFonts w:ascii="Arial" w:hAnsi="Arial" w:cs="Arial"/>
        </w:rPr>
        <w:t xml:space="preserve">explain that with </w:t>
      </w:r>
      <w:r w:rsidR="00AB0F53" w:rsidRPr="00AB0F53">
        <w:rPr>
          <w:rFonts w:ascii="Arial" w:hAnsi="Arial" w:cs="Arial"/>
        </w:rPr>
        <w:t xml:space="preserve">the multitude of expectations and alterations in the </w:t>
      </w:r>
      <w:r w:rsidR="00204B99">
        <w:rPr>
          <w:rFonts w:ascii="Arial" w:hAnsi="Arial" w:cs="Arial"/>
        </w:rPr>
        <w:t>E</w:t>
      </w:r>
      <w:r w:rsidR="00AB0F53" w:rsidRPr="00AB0F53">
        <w:rPr>
          <w:rFonts w:ascii="Arial" w:hAnsi="Arial" w:cs="Arial"/>
        </w:rPr>
        <w:t xml:space="preserve">arly </w:t>
      </w:r>
      <w:r w:rsidR="00204B99">
        <w:rPr>
          <w:rFonts w:ascii="Arial" w:hAnsi="Arial" w:cs="Arial"/>
        </w:rPr>
        <w:t>Y</w:t>
      </w:r>
      <w:r w:rsidR="00AB0F53" w:rsidRPr="00AB0F53">
        <w:rPr>
          <w:rFonts w:ascii="Arial" w:hAnsi="Arial" w:cs="Arial"/>
        </w:rPr>
        <w:t xml:space="preserve">ears, it </w:t>
      </w:r>
      <w:r w:rsidR="0004365F">
        <w:rPr>
          <w:rFonts w:ascii="Arial" w:hAnsi="Arial" w:cs="Arial"/>
        </w:rPr>
        <w:t>is</w:t>
      </w:r>
      <w:r w:rsidR="00AB0F53" w:rsidRPr="00AB0F53">
        <w:rPr>
          <w:rFonts w:ascii="Arial" w:hAnsi="Arial" w:cs="Arial"/>
        </w:rPr>
        <w:t xml:space="preserve"> essential to modify practise, which can result in </w:t>
      </w:r>
      <w:r w:rsidR="00204B99">
        <w:rPr>
          <w:rFonts w:ascii="Arial" w:hAnsi="Arial" w:cs="Arial"/>
        </w:rPr>
        <w:t>practitioner</w:t>
      </w:r>
      <w:r w:rsidR="00AB0F53" w:rsidRPr="00AB0F53">
        <w:rPr>
          <w:rFonts w:ascii="Arial" w:hAnsi="Arial" w:cs="Arial"/>
        </w:rPr>
        <w:t>s being assigned management and leadership positions they did not ask for.</w:t>
      </w:r>
      <w:r w:rsidR="00536C11">
        <w:rPr>
          <w:rFonts w:ascii="Arial" w:hAnsi="Arial" w:cs="Arial"/>
        </w:rPr>
        <w:t xml:space="preserve"> </w:t>
      </w:r>
      <w:r w:rsidR="00C30022">
        <w:rPr>
          <w:rFonts w:ascii="Arial" w:hAnsi="Arial" w:cs="Arial"/>
        </w:rPr>
        <w:t xml:space="preserve">Similarly, </w:t>
      </w:r>
      <w:proofErr w:type="spellStart"/>
      <w:r w:rsidR="00B51C40" w:rsidRPr="003A1CBB">
        <w:rPr>
          <w:rFonts w:ascii="Arial" w:hAnsi="Arial" w:cs="Arial"/>
        </w:rPr>
        <w:t>Palaiologou</w:t>
      </w:r>
      <w:proofErr w:type="spellEnd"/>
      <w:r w:rsidR="00B51C40" w:rsidRPr="003A1CBB">
        <w:rPr>
          <w:rFonts w:ascii="Arial" w:hAnsi="Arial" w:cs="Arial"/>
        </w:rPr>
        <w:t>, and Male</w:t>
      </w:r>
      <w:r w:rsidR="00B51C40">
        <w:rPr>
          <w:rFonts w:ascii="Arial" w:hAnsi="Arial" w:cs="Arial"/>
        </w:rPr>
        <w:t xml:space="preserve"> (</w:t>
      </w:r>
      <w:r w:rsidR="00B51C40" w:rsidRPr="003A1CBB">
        <w:rPr>
          <w:rFonts w:ascii="Arial" w:hAnsi="Arial" w:cs="Arial"/>
        </w:rPr>
        <w:t>2019</w:t>
      </w:r>
      <w:r w:rsidR="00B51C40">
        <w:rPr>
          <w:rFonts w:ascii="Arial" w:hAnsi="Arial" w:cs="Arial"/>
        </w:rPr>
        <w:t xml:space="preserve">) </w:t>
      </w:r>
      <w:r w:rsidR="00AB2AC8">
        <w:rPr>
          <w:rFonts w:ascii="Arial" w:hAnsi="Arial" w:cs="Arial"/>
        </w:rPr>
        <w:t xml:space="preserve">believe that </w:t>
      </w:r>
      <w:r w:rsidR="00B52092">
        <w:rPr>
          <w:rFonts w:ascii="Arial" w:hAnsi="Arial" w:cs="Arial"/>
        </w:rPr>
        <w:t>w</w:t>
      </w:r>
      <w:r w:rsidR="00B52092" w:rsidRPr="00B52092">
        <w:rPr>
          <w:rFonts w:ascii="Arial" w:hAnsi="Arial" w:cs="Arial"/>
        </w:rPr>
        <w:t xml:space="preserve">ithout any of the appropriate training possibilities, some practitioners are obliged to manage with limited means, which can also actually be damaging to a setting's performance. </w:t>
      </w:r>
      <w:r w:rsidR="00974ED0">
        <w:rPr>
          <w:rFonts w:ascii="Arial" w:hAnsi="Arial" w:cs="Arial"/>
        </w:rPr>
        <w:t xml:space="preserve">Consequently, </w:t>
      </w:r>
      <w:r w:rsidR="00497C56">
        <w:rPr>
          <w:rFonts w:ascii="Arial" w:hAnsi="Arial" w:cs="Arial"/>
        </w:rPr>
        <w:t>u</w:t>
      </w:r>
      <w:r w:rsidR="00974ED0" w:rsidRPr="00974ED0">
        <w:rPr>
          <w:rFonts w:ascii="Arial" w:hAnsi="Arial" w:cs="Arial"/>
        </w:rPr>
        <w:t>sing the catalyst influence to combine leadership and teamwork can boost confidence when attempting to create difference and have an influence, which will also improve performance</w:t>
      </w:r>
      <w:r w:rsidR="00BD04CC">
        <w:rPr>
          <w:rFonts w:ascii="Arial" w:hAnsi="Arial" w:cs="Arial"/>
        </w:rPr>
        <w:t xml:space="preserve"> (</w:t>
      </w:r>
      <w:proofErr w:type="spellStart"/>
      <w:r w:rsidR="00ED24FC">
        <w:rPr>
          <w:rFonts w:ascii="Arial" w:hAnsi="Arial" w:cs="Arial"/>
        </w:rPr>
        <w:t>Alade</w:t>
      </w:r>
      <w:proofErr w:type="spellEnd"/>
      <w:r w:rsidR="00BD04CC">
        <w:rPr>
          <w:rFonts w:ascii="Arial" w:hAnsi="Arial" w:cs="Arial"/>
        </w:rPr>
        <w:t>,</w:t>
      </w:r>
      <w:r w:rsidR="00ED24FC">
        <w:rPr>
          <w:rFonts w:ascii="Arial" w:hAnsi="Arial" w:cs="Arial"/>
        </w:rPr>
        <w:t xml:space="preserve"> 2022)</w:t>
      </w:r>
      <w:r w:rsidR="00BD04CC">
        <w:rPr>
          <w:rFonts w:ascii="Arial" w:hAnsi="Arial" w:cs="Arial"/>
        </w:rPr>
        <w:t>.</w:t>
      </w:r>
    </w:p>
    <w:p w14:paraId="07FA9165" w14:textId="79C06CF6" w:rsidR="00680675" w:rsidRPr="006063ED" w:rsidRDefault="00680675" w:rsidP="00965390">
      <w:pPr>
        <w:spacing w:line="360" w:lineRule="auto"/>
        <w:jc w:val="both"/>
        <w:rPr>
          <w:rFonts w:ascii="Arial" w:hAnsi="Arial" w:cs="Arial"/>
          <w:color w:val="00B050"/>
          <w:lang w:val="en-US"/>
        </w:rPr>
      </w:pPr>
      <w:r w:rsidRPr="001C75CE">
        <w:rPr>
          <w:rFonts w:ascii="Arial" w:hAnsi="Arial" w:cs="Arial"/>
          <w:lang w:val="en-US"/>
        </w:rPr>
        <w:t xml:space="preserve">Lawler (2020) </w:t>
      </w:r>
      <w:r w:rsidR="00C97208" w:rsidRPr="001C75CE">
        <w:rPr>
          <w:rFonts w:ascii="Arial" w:hAnsi="Arial" w:cs="Arial"/>
          <w:lang w:val="en-US"/>
        </w:rPr>
        <w:t xml:space="preserve">presents </w:t>
      </w:r>
      <w:r w:rsidRPr="001C75CE">
        <w:rPr>
          <w:rFonts w:ascii="Arial" w:hAnsi="Arial" w:cs="Arial"/>
          <w:lang w:val="en-US"/>
        </w:rPr>
        <w:t>a report from the National Centre for Social Research (</w:t>
      </w:r>
      <w:proofErr w:type="spellStart"/>
      <w:r w:rsidRPr="001C75CE">
        <w:rPr>
          <w:rFonts w:ascii="Arial" w:hAnsi="Arial" w:cs="Arial"/>
          <w:lang w:val="en-US"/>
        </w:rPr>
        <w:t>Na</w:t>
      </w:r>
      <w:r w:rsidR="00523B2A" w:rsidRPr="001C75CE">
        <w:rPr>
          <w:rFonts w:ascii="Arial" w:hAnsi="Arial" w:cs="Arial"/>
          <w:lang w:val="en-US"/>
        </w:rPr>
        <w:t>t</w:t>
      </w:r>
      <w:r w:rsidRPr="001C75CE">
        <w:rPr>
          <w:rFonts w:ascii="Arial" w:hAnsi="Arial" w:cs="Arial"/>
          <w:lang w:val="en-US"/>
        </w:rPr>
        <w:t>Cen</w:t>
      </w:r>
      <w:proofErr w:type="spellEnd"/>
      <w:r w:rsidRPr="001C75CE">
        <w:rPr>
          <w:rFonts w:ascii="Arial" w:hAnsi="Arial" w:cs="Arial"/>
          <w:lang w:val="en-US"/>
        </w:rPr>
        <w:t xml:space="preserve">) </w:t>
      </w:r>
      <w:r w:rsidR="00074B60" w:rsidRPr="001C75CE">
        <w:rPr>
          <w:rFonts w:ascii="Arial" w:hAnsi="Arial" w:cs="Arial"/>
          <w:lang w:val="en-US"/>
        </w:rPr>
        <w:t xml:space="preserve">published </w:t>
      </w:r>
      <w:r w:rsidR="00D9535E" w:rsidRPr="001C75CE">
        <w:rPr>
          <w:rFonts w:ascii="Arial" w:hAnsi="Arial" w:cs="Arial"/>
          <w:lang w:val="en-US"/>
        </w:rPr>
        <w:t>in 2020</w:t>
      </w:r>
      <w:r w:rsidR="00074B60" w:rsidRPr="001C75CE">
        <w:rPr>
          <w:rFonts w:ascii="Arial" w:hAnsi="Arial" w:cs="Arial"/>
          <w:lang w:val="en-US"/>
        </w:rPr>
        <w:t xml:space="preserve"> </w:t>
      </w:r>
      <w:r w:rsidRPr="001C75CE">
        <w:rPr>
          <w:rFonts w:ascii="Arial" w:hAnsi="Arial" w:cs="Arial"/>
          <w:lang w:val="en-US"/>
        </w:rPr>
        <w:t xml:space="preserve">which </w:t>
      </w:r>
      <w:r w:rsidR="00074B60" w:rsidRPr="001C75CE">
        <w:rPr>
          <w:rFonts w:ascii="Arial" w:hAnsi="Arial" w:cs="Arial"/>
          <w:lang w:val="en-US"/>
        </w:rPr>
        <w:t xml:space="preserve">show the findings that </w:t>
      </w:r>
      <w:r w:rsidR="00596103" w:rsidRPr="001C75CE">
        <w:rPr>
          <w:rFonts w:ascii="Arial" w:hAnsi="Arial" w:cs="Arial"/>
          <w:lang w:val="en-US"/>
        </w:rPr>
        <w:t>due to insufficient qualifications, poor wages, and the rank of the occupation, the early years sector has difficulty finding and keeping skilled candidates.</w:t>
      </w:r>
      <w:r w:rsidR="004C0E14" w:rsidRPr="001C75CE">
        <w:rPr>
          <w:rFonts w:ascii="Arial" w:hAnsi="Arial" w:cs="Arial"/>
          <w:lang w:val="en-US"/>
        </w:rPr>
        <w:t xml:space="preserve"> This shows the level of high demand </w:t>
      </w:r>
      <w:r w:rsidR="00F7138F" w:rsidRPr="001C75CE">
        <w:rPr>
          <w:rFonts w:ascii="Arial" w:hAnsi="Arial" w:cs="Arial"/>
          <w:lang w:val="en-US"/>
        </w:rPr>
        <w:t xml:space="preserve">in </w:t>
      </w:r>
      <w:r w:rsidR="00495F50" w:rsidRPr="001C75CE">
        <w:rPr>
          <w:rFonts w:ascii="Arial" w:hAnsi="Arial" w:cs="Arial"/>
          <w:lang w:val="en-US"/>
        </w:rPr>
        <w:t>the role of an Early Years practitioner</w:t>
      </w:r>
      <w:r w:rsidR="00445C39" w:rsidRPr="001C75CE">
        <w:rPr>
          <w:rFonts w:ascii="Arial" w:hAnsi="Arial" w:cs="Arial"/>
          <w:lang w:val="en-US"/>
        </w:rPr>
        <w:t xml:space="preserve"> and the under payment of staff.</w:t>
      </w:r>
      <w:r w:rsidR="0060752E" w:rsidRPr="001C75CE">
        <w:rPr>
          <w:rFonts w:ascii="Arial" w:hAnsi="Arial" w:cs="Arial"/>
          <w:lang w:val="en-US"/>
        </w:rPr>
        <w:t xml:space="preserve"> </w:t>
      </w:r>
      <w:r w:rsidR="0060111F" w:rsidRPr="001C75CE">
        <w:rPr>
          <w:rFonts w:ascii="Arial" w:hAnsi="Arial" w:cs="Arial"/>
          <w:lang w:val="en-US"/>
        </w:rPr>
        <w:t>Furthermore</w:t>
      </w:r>
      <w:r w:rsidR="0060752E" w:rsidRPr="001C75CE">
        <w:rPr>
          <w:rFonts w:ascii="Arial" w:hAnsi="Arial" w:cs="Arial"/>
          <w:lang w:val="en-US"/>
        </w:rPr>
        <w:t xml:space="preserve">, </w:t>
      </w:r>
      <w:r w:rsidR="001F3E7F" w:rsidRPr="001C75CE">
        <w:rPr>
          <w:rFonts w:ascii="Arial" w:hAnsi="Arial" w:cs="Arial"/>
          <w:lang w:val="en-US"/>
        </w:rPr>
        <w:t>a</w:t>
      </w:r>
      <w:r w:rsidR="001D7C06" w:rsidRPr="001C75CE">
        <w:rPr>
          <w:rFonts w:ascii="Arial" w:hAnsi="Arial" w:cs="Arial"/>
          <w:lang w:val="en-US"/>
        </w:rPr>
        <w:t xml:space="preserve">dopting the position of a catalytic leader can be challenging since many practitioners are reluctant to put forth more initiative in their job if there is </w:t>
      </w:r>
      <w:r w:rsidR="00AA34B7" w:rsidRPr="001C75CE">
        <w:rPr>
          <w:rFonts w:ascii="Arial" w:hAnsi="Arial" w:cs="Arial"/>
          <w:lang w:val="en-US"/>
        </w:rPr>
        <w:t>no incentive</w:t>
      </w:r>
      <w:r w:rsidR="001F3E7F" w:rsidRPr="001C75CE">
        <w:rPr>
          <w:rFonts w:ascii="Arial" w:hAnsi="Arial" w:cs="Arial"/>
          <w:lang w:val="en-US"/>
        </w:rPr>
        <w:t xml:space="preserve"> (</w:t>
      </w:r>
      <w:proofErr w:type="spellStart"/>
      <w:r w:rsidR="001F3E7F" w:rsidRPr="001C75CE">
        <w:rPr>
          <w:rFonts w:ascii="Arial" w:hAnsi="Arial" w:cs="Arial"/>
          <w:shd w:val="clear" w:color="auto" w:fill="FFFFFF"/>
        </w:rPr>
        <w:t>Gaus</w:t>
      </w:r>
      <w:proofErr w:type="spellEnd"/>
      <w:r w:rsidR="001F3E7F" w:rsidRPr="001C75CE">
        <w:rPr>
          <w:rFonts w:ascii="Arial" w:hAnsi="Arial" w:cs="Arial"/>
          <w:shd w:val="clear" w:color="auto" w:fill="FFFFFF"/>
        </w:rPr>
        <w:t xml:space="preserve"> </w:t>
      </w:r>
      <w:r w:rsidR="001F3E7F" w:rsidRPr="001C75CE">
        <w:rPr>
          <w:rFonts w:ascii="Arial" w:hAnsi="Arial" w:cs="Arial"/>
          <w:i/>
          <w:iCs/>
          <w:shd w:val="clear" w:color="auto" w:fill="FFFFFF"/>
        </w:rPr>
        <w:t>et al</w:t>
      </w:r>
      <w:r w:rsidR="00A910D4">
        <w:rPr>
          <w:rFonts w:ascii="Arial" w:hAnsi="Arial" w:cs="Arial"/>
          <w:i/>
          <w:iCs/>
          <w:shd w:val="clear" w:color="auto" w:fill="FFFFFF"/>
        </w:rPr>
        <w:t>.</w:t>
      </w:r>
      <w:r w:rsidR="001F3E7F" w:rsidRPr="001C75CE">
        <w:rPr>
          <w:rFonts w:ascii="Arial" w:hAnsi="Arial" w:cs="Arial"/>
          <w:i/>
          <w:iCs/>
          <w:shd w:val="clear" w:color="auto" w:fill="FFFFFF"/>
        </w:rPr>
        <w:t xml:space="preserve">, </w:t>
      </w:r>
      <w:r w:rsidR="001F3E7F" w:rsidRPr="001C75CE">
        <w:rPr>
          <w:rFonts w:ascii="Arial" w:hAnsi="Arial" w:cs="Arial"/>
          <w:shd w:val="clear" w:color="auto" w:fill="FFFFFF"/>
        </w:rPr>
        <w:t>2022)</w:t>
      </w:r>
      <w:r w:rsidR="009E36F7" w:rsidRPr="001C75CE">
        <w:rPr>
          <w:rFonts w:ascii="Arial" w:hAnsi="Arial" w:cs="Arial"/>
          <w:shd w:val="clear" w:color="auto" w:fill="FFFFFF"/>
        </w:rPr>
        <w:t>.</w:t>
      </w:r>
      <w:r w:rsidR="00FD62F3">
        <w:rPr>
          <w:rFonts w:ascii="Arial" w:hAnsi="Arial" w:cs="Arial"/>
          <w:lang w:val="en-US"/>
        </w:rPr>
        <w:t xml:space="preserve"> </w:t>
      </w:r>
      <w:r w:rsidRPr="00AE2B62">
        <w:rPr>
          <w:rFonts w:ascii="Arial" w:hAnsi="Arial" w:cs="Arial"/>
          <w:lang w:val="en-US"/>
        </w:rPr>
        <w:t xml:space="preserve">Additionally, </w:t>
      </w:r>
      <w:proofErr w:type="spellStart"/>
      <w:r w:rsidR="00D50CAF" w:rsidRPr="00AE2B62">
        <w:rPr>
          <w:rFonts w:ascii="Arial" w:hAnsi="Arial" w:cs="Arial"/>
          <w:shd w:val="clear" w:color="auto" w:fill="FFFFFF"/>
        </w:rPr>
        <w:t>Bassok</w:t>
      </w:r>
      <w:proofErr w:type="spellEnd"/>
      <w:r w:rsidR="00EA1AA5" w:rsidRPr="00AE2B62">
        <w:rPr>
          <w:rFonts w:ascii="Arial" w:hAnsi="Arial" w:cs="Arial"/>
          <w:shd w:val="clear" w:color="auto" w:fill="FFFFFF"/>
        </w:rPr>
        <w:t xml:space="preserve"> </w:t>
      </w:r>
      <w:r w:rsidR="00EA1AA5" w:rsidRPr="00AE2B62">
        <w:rPr>
          <w:rFonts w:ascii="Arial" w:hAnsi="Arial" w:cs="Arial"/>
          <w:i/>
          <w:iCs/>
          <w:shd w:val="clear" w:color="auto" w:fill="FFFFFF"/>
        </w:rPr>
        <w:t>et al</w:t>
      </w:r>
      <w:r w:rsidR="00A910D4">
        <w:rPr>
          <w:rFonts w:ascii="Arial" w:hAnsi="Arial" w:cs="Arial"/>
          <w:i/>
          <w:iCs/>
          <w:shd w:val="clear" w:color="auto" w:fill="FFFFFF"/>
        </w:rPr>
        <w:t>.</w:t>
      </w:r>
      <w:r w:rsidR="00EA1AA5" w:rsidRPr="00AE2B62">
        <w:rPr>
          <w:rFonts w:ascii="Arial" w:hAnsi="Arial" w:cs="Arial"/>
          <w:i/>
          <w:iCs/>
          <w:shd w:val="clear" w:color="auto" w:fill="FFFFFF"/>
        </w:rPr>
        <w:t xml:space="preserve"> </w:t>
      </w:r>
      <w:r w:rsidR="0000151E" w:rsidRPr="00AE2B62">
        <w:rPr>
          <w:rFonts w:ascii="Arial" w:hAnsi="Arial" w:cs="Arial"/>
          <w:shd w:val="clear" w:color="auto" w:fill="FFFFFF"/>
        </w:rPr>
        <w:t>(</w:t>
      </w:r>
      <w:r w:rsidR="00D50CAF" w:rsidRPr="00AE2B62">
        <w:rPr>
          <w:rFonts w:ascii="Arial" w:hAnsi="Arial" w:cs="Arial"/>
          <w:shd w:val="clear" w:color="auto" w:fill="FFFFFF"/>
        </w:rPr>
        <w:t>2021</w:t>
      </w:r>
      <w:r w:rsidR="0000151E" w:rsidRPr="00AE2B62">
        <w:rPr>
          <w:rFonts w:ascii="Arial" w:hAnsi="Arial" w:cs="Arial"/>
          <w:shd w:val="clear" w:color="auto" w:fill="FFFFFF"/>
        </w:rPr>
        <w:t xml:space="preserve">) </w:t>
      </w:r>
      <w:r w:rsidR="008515CF">
        <w:rPr>
          <w:rFonts w:ascii="Arial" w:hAnsi="Arial" w:cs="Arial"/>
        </w:rPr>
        <w:t xml:space="preserve">explains that </w:t>
      </w:r>
      <w:r w:rsidR="008515CF">
        <w:rPr>
          <w:rFonts w:ascii="Arial" w:hAnsi="Arial" w:cs="Arial"/>
          <w:lang w:val="en-US"/>
        </w:rPr>
        <w:t>e</w:t>
      </w:r>
      <w:r w:rsidR="007A2F94" w:rsidRPr="00AE2B62">
        <w:rPr>
          <w:rFonts w:ascii="Arial" w:hAnsi="Arial" w:cs="Arial"/>
          <w:lang w:val="en-US"/>
        </w:rPr>
        <w:t>arly childhood educators are expected to meet higher standards, but compensation does not keep pace.</w:t>
      </w:r>
      <w:r w:rsidR="00247C58">
        <w:rPr>
          <w:rFonts w:ascii="Arial" w:hAnsi="Arial" w:cs="Arial"/>
          <w:lang w:val="en-US"/>
        </w:rPr>
        <w:t xml:space="preserve"> Consequently</w:t>
      </w:r>
      <w:r w:rsidR="007A2F94" w:rsidRPr="00AE2B62">
        <w:rPr>
          <w:rFonts w:ascii="Arial" w:hAnsi="Arial" w:cs="Arial"/>
          <w:lang w:val="en-US"/>
        </w:rPr>
        <w:t xml:space="preserve">, </w:t>
      </w:r>
      <w:r w:rsidR="00415D55">
        <w:rPr>
          <w:rFonts w:ascii="Arial" w:hAnsi="Arial" w:cs="Arial"/>
          <w:lang w:val="en-US"/>
        </w:rPr>
        <w:t>it i</w:t>
      </w:r>
      <w:r w:rsidR="00415D55" w:rsidRPr="00415D55">
        <w:rPr>
          <w:rFonts w:ascii="Arial" w:hAnsi="Arial" w:cs="Arial"/>
          <w:lang w:val="en-US"/>
        </w:rPr>
        <w:t xml:space="preserve">s possible for settings encounter problems and for children attending them to access </w:t>
      </w:r>
      <w:r w:rsidR="00CD49FD">
        <w:rPr>
          <w:rFonts w:ascii="Arial" w:hAnsi="Arial" w:cs="Arial"/>
          <w:lang w:val="en-US"/>
        </w:rPr>
        <w:t xml:space="preserve">accordant </w:t>
      </w:r>
      <w:r w:rsidR="00415D55" w:rsidRPr="00415D55">
        <w:rPr>
          <w:rFonts w:ascii="Arial" w:hAnsi="Arial" w:cs="Arial"/>
          <w:lang w:val="en-US"/>
        </w:rPr>
        <w:t>care</w:t>
      </w:r>
      <w:r w:rsidR="0097637D">
        <w:rPr>
          <w:rFonts w:ascii="Arial" w:hAnsi="Arial" w:cs="Arial"/>
          <w:lang w:val="en-US"/>
        </w:rPr>
        <w:t xml:space="preserve"> (</w:t>
      </w:r>
      <w:proofErr w:type="spellStart"/>
      <w:r w:rsidR="0097637D" w:rsidRPr="0097637D">
        <w:rPr>
          <w:rFonts w:ascii="Arial" w:hAnsi="Arial" w:cs="Arial"/>
        </w:rPr>
        <w:t>Neaum</w:t>
      </w:r>
      <w:proofErr w:type="spellEnd"/>
      <w:r w:rsidR="0097637D" w:rsidRPr="0097637D">
        <w:rPr>
          <w:rFonts w:ascii="Arial" w:hAnsi="Arial" w:cs="Arial"/>
        </w:rPr>
        <w:t>, 2022)</w:t>
      </w:r>
      <w:r w:rsidR="0097637D">
        <w:rPr>
          <w:rFonts w:ascii="Arial" w:hAnsi="Arial" w:cs="Arial"/>
        </w:rPr>
        <w:t>.</w:t>
      </w:r>
      <w:r w:rsidR="000C15FD">
        <w:rPr>
          <w:rFonts w:ascii="Arial" w:hAnsi="Arial" w:cs="Arial"/>
        </w:rPr>
        <w:t xml:space="preserve"> </w:t>
      </w:r>
      <w:r w:rsidR="00E86637" w:rsidRPr="00E86637">
        <w:rPr>
          <w:rFonts w:ascii="Arial" w:hAnsi="Arial" w:cs="Arial"/>
          <w:lang w:val="en-US"/>
        </w:rPr>
        <w:t>All early childhood educators must be encouraged, supported, and compensated fairly if they are to have the best chance of developing into catalytic leaders.</w:t>
      </w:r>
      <w:r w:rsidR="006063ED">
        <w:rPr>
          <w:rFonts w:ascii="Arial" w:hAnsi="Arial" w:cs="Arial"/>
          <w:lang w:val="en-US"/>
        </w:rPr>
        <w:t xml:space="preserve"> </w:t>
      </w:r>
      <w:r w:rsidRPr="006063ED">
        <w:rPr>
          <w:rFonts w:ascii="Arial" w:hAnsi="Arial" w:cs="Arial"/>
          <w:lang w:val="en-US"/>
        </w:rPr>
        <w:t xml:space="preserve">Nicholson </w:t>
      </w:r>
      <w:r w:rsidRPr="006063ED">
        <w:rPr>
          <w:rFonts w:ascii="Arial" w:hAnsi="Arial" w:cs="Arial"/>
          <w:i/>
          <w:iCs/>
          <w:lang w:val="en-US"/>
        </w:rPr>
        <w:t>et al</w:t>
      </w:r>
      <w:r w:rsidR="00A910D4">
        <w:rPr>
          <w:rFonts w:ascii="Arial" w:hAnsi="Arial" w:cs="Arial"/>
          <w:i/>
          <w:iCs/>
          <w:lang w:val="en-US"/>
        </w:rPr>
        <w:t>.</w:t>
      </w:r>
      <w:r w:rsidRPr="006063ED">
        <w:rPr>
          <w:rFonts w:ascii="Arial" w:hAnsi="Arial" w:cs="Arial"/>
          <w:i/>
          <w:iCs/>
          <w:lang w:val="en-US"/>
        </w:rPr>
        <w:t xml:space="preserve"> </w:t>
      </w:r>
      <w:r w:rsidRPr="006063ED">
        <w:rPr>
          <w:rFonts w:ascii="Arial" w:hAnsi="Arial" w:cs="Arial"/>
          <w:lang w:val="en-US"/>
        </w:rPr>
        <w:t xml:space="preserve">(2018) </w:t>
      </w:r>
      <w:r w:rsidR="006063ED" w:rsidRPr="006063ED">
        <w:rPr>
          <w:rFonts w:ascii="Arial" w:hAnsi="Arial" w:cs="Arial"/>
          <w:lang w:val="en-US"/>
        </w:rPr>
        <w:t>supports the idea that early childhood educators frequently feel underappreciated, which can lower their desire to advance in the field.</w:t>
      </w:r>
    </w:p>
    <w:p w14:paraId="3143A1B9" w14:textId="66210C61" w:rsidR="006351A8" w:rsidRDefault="00B23C8A" w:rsidP="00965390">
      <w:pPr>
        <w:spacing w:line="360" w:lineRule="auto"/>
        <w:jc w:val="both"/>
      </w:pPr>
      <w:r>
        <w:rPr>
          <w:rFonts w:ascii="Arial" w:hAnsi="Arial" w:cs="Arial"/>
        </w:rPr>
        <w:t>Briefly describing the impact that sociological factors have on children in the Early Years</w:t>
      </w:r>
      <w:r w:rsidR="006D7D49">
        <w:rPr>
          <w:rFonts w:ascii="Arial" w:hAnsi="Arial" w:cs="Arial"/>
        </w:rPr>
        <w:t xml:space="preserve">. </w:t>
      </w:r>
      <w:r w:rsidR="00BF7D3F" w:rsidRPr="007677DC">
        <w:rPr>
          <w:rFonts w:ascii="Arial" w:hAnsi="Arial" w:cs="Arial"/>
        </w:rPr>
        <w:t>Page</w:t>
      </w:r>
      <w:r w:rsidR="00BF7D3F">
        <w:rPr>
          <w:rFonts w:ascii="Arial" w:hAnsi="Arial" w:cs="Arial"/>
        </w:rPr>
        <w:t xml:space="preserve"> (</w:t>
      </w:r>
      <w:r w:rsidR="00BF7D3F" w:rsidRPr="007677DC">
        <w:rPr>
          <w:rFonts w:ascii="Arial" w:hAnsi="Arial" w:cs="Arial"/>
        </w:rPr>
        <w:t>2018</w:t>
      </w:r>
      <w:r w:rsidR="00BF7D3F">
        <w:rPr>
          <w:rFonts w:ascii="Arial" w:hAnsi="Arial" w:cs="Arial"/>
        </w:rPr>
        <w:t>)</w:t>
      </w:r>
      <w:r w:rsidR="00BF7D3F" w:rsidRPr="007677DC">
        <w:rPr>
          <w:rFonts w:ascii="Arial" w:hAnsi="Arial" w:cs="Arial"/>
        </w:rPr>
        <w:t xml:space="preserve"> </w:t>
      </w:r>
      <w:r w:rsidR="00BF7D3F">
        <w:rPr>
          <w:rFonts w:ascii="Arial" w:hAnsi="Arial" w:cs="Arial"/>
        </w:rPr>
        <w:t>beli</w:t>
      </w:r>
      <w:r w:rsidR="00CD6257">
        <w:rPr>
          <w:rFonts w:ascii="Arial" w:hAnsi="Arial" w:cs="Arial"/>
        </w:rPr>
        <w:t xml:space="preserve">eves that </w:t>
      </w:r>
      <w:r w:rsidR="00CD6257" w:rsidRPr="00485092">
        <w:rPr>
          <w:rFonts w:ascii="Arial" w:hAnsi="Arial" w:cs="Arial"/>
        </w:rPr>
        <w:t>l</w:t>
      </w:r>
      <w:r w:rsidR="001F550D" w:rsidRPr="00485092">
        <w:rPr>
          <w:rFonts w:ascii="Arial" w:hAnsi="Arial" w:cs="Arial"/>
        </w:rPr>
        <w:t>eading and managing early years provision can be challenging due to the complex demands of sociological factors and issues that impact on young children's lives.</w:t>
      </w:r>
      <w:r w:rsidR="00090EE6">
        <w:rPr>
          <w:rFonts w:ascii="Arial" w:hAnsi="Arial" w:cs="Arial"/>
        </w:rPr>
        <w:t xml:space="preserve"> </w:t>
      </w:r>
      <w:r w:rsidR="001F550D" w:rsidRPr="00C46445">
        <w:rPr>
          <w:rFonts w:ascii="Arial" w:hAnsi="Arial" w:cs="Arial"/>
        </w:rPr>
        <w:t xml:space="preserve">These factors can include poverty, discrimination, and social exclusion, which can have a significant impact on children's development </w:t>
      </w:r>
      <w:r w:rsidR="004225DC" w:rsidRPr="00C46445">
        <w:rPr>
          <w:rFonts w:ascii="Arial" w:hAnsi="Arial" w:cs="Arial"/>
        </w:rPr>
        <w:t>(</w:t>
      </w:r>
      <w:r w:rsidR="005D6C9F" w:rsidRPr="00C46445">
        <w:rPr>
          <w:rFonts w:ascii="Arial" w:hAnsi="Arial" w:cs="Arial"/>
        </w:rPr>
        <w:t xml:space="preserve">Bernier </w:t>
      </w:r>
      <w:r w:rsidR="005D6C9F" w:rsidRPr="00C46445">
        <w:rPr>
          <w:rFonts w:ascii="Arial" w:hAnsi="Arial" w:cs="Arial"/>
          <w:i/>
          <w:iCs/>
        </w:rPr>
        <w:t>et al</w:t>
      </w:r>
      <w:r w:rsidR="004225DC" w:rsidRPr="00C46445">
        <w:rPr>
          <w:rFonts w:ascii="Arial" w:hAnsi="Arial" w:cs="Arial"/>
          <w:i/>
          <w:iCs/>
        </w:rPr>
        <w:t>.</w:t>
      </w:r>
      <w:r w:rsidR="004225DC" w:rsidRPr="00C46445">
        <w:rPr>
          <w:rFonts w:ascii="Arial" w:hAnsi="Arial" w:cs="Arial"/>
        </w:rPr>
        <w:t xml:space="preserve">, </w:t>
      </w:r>
      <w:r w:rsidR="005D6C9F" w:rsidRPr="00C46445">
        <w:rPr>
          <w:rFonts w:ascii="Arial" w:hAnsi="Arial" w:cs="Arial"/>
        </w:rPr>
        <w:t>2012)</w:t>
      </w:r>
      <w:r w:rsidR="00F03B03">
        <w:rPr>
          <w:rFonts w:ascii="Arial" w:hAnsi="Arial" w:cs="Arial"/>
        </w:rPr>
        <w:t>.</w:t>
      </w:r>
      <w:r w:rsidR="00090EE6">
        <w:rPr>
          <w:rFonts w:ascii="Arial" w:hAnsi="Arial" w:cs="Arial"/>
        </w:rPr>
        <w:t xml:space="preserve"> </w:t>
      </w:r>
      <w:r w:rsidR="00B4323E" w:rsidRPr="00B4323E">
        <w:rPr>
          <w:rFonts w:ascii="Arial" w:hAnsi="Arial" w:cs="Arial"/>
        </w:rPr>
        <w:t xml:space="preserve">Children's family structure has a significant impact on their socialization and development. Research suggests that children raised in single-parent households face higher risks of poverty, </w:t>
      </w:r>
      <w:r w:rsidR="0062131B" w:rsidRPr="00B4323E">
        <w:rPr>
          <w:rFonts w:ascii="Arial" w:hAnsi="Arial" w:cs="Arial"/>
        </w:rPr>
        <w:t>behavioural</w:t>
      </w:r>
      <w:r w:rsidR="00B4323E" w:rsidRPr="00B4323E">
        <w:rPr>
          <w:rFonts w:ascii="Arial" w:hAnsi="Arial" w:cs="Arial"/>
        </w:rPr>
        <w:t xml:space="preserve"> problems, and academic underachievement compared to those raised in two-parent households (</w:t>
      </w:r>
      <w:proofErr w:type="spellStart"/>
      <w:r w:rsidR="00B4323E" w:rsidRPr="00B4323E">
        <w:rPr>
          <w:rFonts w:ascii="Arial" w:hAnsi="Arial" w:cs="Arial"/>
        </w:rPr>
        <w:t>McLanahan</w:t>
      </w:r>
      <w:proofErr w:type="spellEnd"/>
      <w:r w:rsidR="00B4323E" w:rsidRPr="00B4323E">
        <w:rPr>
          <w:rFonts w:ascii="Arial" w:hAnsi="Arial" w:cs="Arial"/>
        </w:rPr>
        <w:t xml:space="preserve"> </w:t>
      </w:r>
      <w:r w:rsidR="00F03B03">
        <w:rPr>
          <w:rFonts w:ascii="Arial" w:hAnsi="Arial" w:cs="Arial"/>
        </w:rPr>
        <w:t>and</w:t>
      </w:r>
      <w:r w:rsidR="00B4323E" w:rsidRPr="00B4323E">
        <w:rPr>
          <w:rFonts w:ascii="Arial" w:hAnsi="Arial" w:cs="Arial"/>
        </w:rPr>
        <w:t xml:space="preserve"> </w:t>
      </w:r>
      <w:proofErr w:type="spellStart"/>
      <w:r w:rsidR="00B4323E" w:rsidRPr="00B4323E">
        <w:rPr>
          <w:rFonts w:ascii="Arial" w:hAnsi="Arial" w:cs="Arial"/>
        </w:rPr>
        <w:t>Sandefur</w:t>
      </w:r>
      <w:proofErr w:type="spellEnd"/>
      <w:r w:rsidR="00B4323E" w:rsidRPr="00B4323E">
        <w:rPr>
          <w:rFonts w:ascii="Arial" w:hAnsi="Arial" w:cs="Arial"/>
        </w:rPr>
        <w:t>, 1994). Additionally, children raised by same-sex parents face unique challenges related to social stigma and discrimination (</w:t>
      </w:r>
      <w:r w:rsidR="000C38C4" w:rsidRPr="0091434E">
        <w:rPr>
          <w:rFonts w:ascii="Arial" w:hAnsi="Arial" w:cs="Arial"/>
          <w:color w:val="222222"/>
          <w:shd w:val="clear" w:color="auto" w:fill="FFFFFF"/>
        </w:rPr>
        <w:t>Lick</w:t>
      </w:r>
      <w:r w:rsidR="000C38C4">
        <w:rPr>
          <w:rFonts w:ascii="Arial" w:hAnsi="Arial" w:cs="Arial"/>
          <w:color w:val="222222"/>
          <w:shd w:val="clear" w:color="auto" w:fill="FFFFFF"/>
        </w:rPr>
        <w:t xml:space="preserve"> </w:t>
      </w:r>
      <w:r w:rsidR="000C38C4">
        <w:rPr>
          <w:rFonts w:ascii="Arial" w:hAnsi="Arial" w:cs="Arial"/>
          <w:i/>
          <w:iCs/>
          <w:color w:val="222222"/>
          <w:shd w:val="clear" w:color="auto" w:fill="FFFFFF"/>
        </w:rPr>
        <w:t>et al</w:t>
      </w:r>
      <w:r w:rsidR="00A910D4">
        <w:rPr>
          <w:rFonts w:ascii="Arial" w:hAnsi="Arial" w:cs="Arial"/>
          <w:i/>
          <w:iCs/>
          <w:color w:val="222222"/>
          <w:shd w:val="clear" w:color="auto" w:fill="FFFFFF"/>
        </w:rPr>
        <w:t>.</w:t>
      </w:r>
      <w:r w:rsidR="000C38C4">
        <w:rPr>
          <w:rFonts w:ascii="Arial" w:hAnsi="Arial" w:cs="Arial"/>
          <w:color w:val="222222"/>
          <w:shd w:val="clear" w:color="auto" w:fill="FFFFFF"/>
        </w:rPr>
        <w:t xml:space="preserve">, </w:t>
      </w:r>
      <w:r w:rsidR="000C38C4" w:rsidRPr="0091434E">
        <w:rPr>
          <w:rFonts w:ascii="Arial" w:hAnsi="Arial" w:cs="Arial"/>
          <w:color w:val="222222"/>
          <w:shd w:val="clear" w:color="auto" w:fill="FFFFFF"/>
        </w:rPr>
        <w:t>2012</w:t>
      </w:r>
      <w:r w:rsidR="000C38C4">
        <w:rPr>
          <w:rFonts w:ascii="Arial" w:hAnsi="Arial" w:cs="Arial"/>
          <w:color w:val="222222"/>
          <w:shd w:val="clear" w:color="auto" w:fill="FFFFFF"/>
        </w:rPr>
        <w:t>).</w:t>
      </w:r>
      <w:r w:rsidR="008A73CA">
        <w:t xml:space="preserve"> </w:t>
      </w:r>
      <w:r w:rsidR="006D01CA" w:rsidRPr="00B4323E">
        <w:rPr>
          <w:rFonts w:ascii="Arial" w:hAnsi="Arial" w:cs="Arial"/>
        </w:rPr>
        <w:t>Duncan</w:t>
      </w:r>
      <w:r w:rsidR="008A73CA">
        <w:rPr>
          <w:rFonts w:ascii="Arial" w:hAnsi="Arial" w:cs="Arial"/>
        </w:rPr>
        <w:t>,</w:t>
      </w:r>
      <w:r w:rsidR="006D01CA">
        <w:rPr>
          <w:rFonts w:ascii="Arial" w:hAnsi="Arial" w:cs="Arial"/>
        </w:rPr>
        <w:t xml:space="preserve"> </w:t>
      </w:r>
      <w:proofErr w:type="gramStart"/>
      <w:r w:rsidR="006D01CA" w:rsidRPr="00B4323E">
        <w:rPr>
          <w:rFonts w:ascii="Arial" w:hAnsi="Arial" w:cs="Arial"/>
        </w:rPr>
        <w:t>Magnuson</w:t>
      </w:r>
      <w:proofErr w:type="gramEnd"/>
      <w:r w:rsidR="008A73CA">
        <w:rPr>
          <w:rFonts w:ascii="Arial" w:hAnsi="Arial" w:cs="Arial"/>
        </w:rPr>
        <w:t xml:space="preserve"> and </w:t>
      </w:r>
      <w:r w:rsidR="008A73CA" w:rsidRPr="00500A18">
        <w:rPr>
          <w:rFonts w:ascii="Arial" w:hAnsi="Arial" w:cs="Arial"/>
        </w:rPr>
        <w:t>Votruba-</w:t>
      </w:r>
      <w:proofErr w:type="spellStart"/>
      <w:r w:rsidR="008A73CA" w:rsidRPr="00500A18">
        <w:rPr>
          <w:rFonts w:ascii="Arial" w:hAnsi="Arial" w:cs="Arial"/>
        </w:rPr>
        <w:t>Drzal</w:t>
      </w:r>
      <w:proofErr w:type="spellEnd"/>
      <w:r w:rsidR="008A73CA">
        <w:rPr>
          <w:rFonts w:ascii="Arial" w:hAnsi="Arial" w:cs="Arial"/>
        </w:rPr>
        <w:t xml:space="preserve"> </w:t>
      </w:r>
      <w:r w:rsidR="006D01CA">
        <w:rPr>
          <w:rFonts w:ascii="Arial" w:hAnsi="Arial" w:cs="Arial"/>
        </w:rPr>
        <w:t>(</w:t>
      </w:r>
      <w:r w:rsidR="006D01CA" w:rsidRPr="00B4323E">
        <w:rPr>
          <w:rFonts w:ascii="Arial" w:hAnsi="Arial" w:cs="Arial"/>
        </w:rPr>
        <w:t>201</w:t>
      </w:r>
      <w:r w:rsidR="00500A18">
        <w:rPr>
          <w:rFonts w:ascii="Arial" w:hAnsi="Arial" w:cs="Arial"/>
        </w:rPr>
        <w:t>7</w:t>
      </w:r>
      <w:r w:rsidR="006D01CA" w:rsidRPr="00B4323E">
        <w:rPr>
          <w:rFonts w:ascii="Arial" w:hAnsi="Arial" w:cs="Arial"/>
        </w:rPr>
        <w:t>)</w:t>
      </w:r>
      <w:r w:rsidR="006D01CA">
        <w:rPr>
          <w:rFonts w:ascii="Arial" w:hAnsi="Arial" w:cs="Arial"/>
        </w:rPr>
        <w:t xml:space="preserve"> </w:t>
      </w:r>
      <w:r w:rsidR="00D74B4F">
        <w:rPr>
          <w:rFonts w:ascii="Arial" w:hAnsi="Arial" w:cs="Arial"/>
        </w:rPr>
        <w:t>believe that c</w:t>
      </w:r>
      <w:r w:rsidR="00B4323E" w:rsidRPr="00B4323E">
        <w:rPr>
          <w:rFonts w:ascii="Arial" w:hAnsi="Arial" w:cs="Arial"/>
        </w:rPr>
        <w:t>hildren from low-income families face a range of challenges that can impact their early development, such as limited access to quality healthcare, nutrition, and early childhood education</w:t>
      </w:r>
      <w:r w:rsidR="00987434">
        <w:rPr>
          <w:rFonts w:ascii="Arial" w:hAnsi="Arial" w:cs="Arial"/>
        </w:rPr>
        <w:t>.</w:t>
      </w:r>
      <w:r w:rsidR="006351A8">
        <w:rPr>
          <w:rFonts w:ascii="Arial" w:hAnsi="Arial" w:cs="Arial"/>
        </w:rPr>
        <w:t xml:space="preserve"> </w:t>
      </w:r>
      <w:r w:rsidR="00B4323E" w:rsidRPr="00B4323E">
        <w:rPr>
          <w:rFonts w:ascii="Arial" w:hAnsi="Arial" w:cs="Arial"/>
        </w:rPr>
        <w:t>Moreover, research shows that the income gap between affluent and low-income families is widening, creating even greater disparities in opportunities for young children (</w:t>
      </w:r>
      <w:r w:rsidR="00B635C4" w:rsidRPr="001E1122">
        <w:rPr>
          <w:rFonts w:ascii="Arial" w:hAnsi="Arial" w:cs="Arial"/>
        </w:rPr>
        <w:t>Blair and Raver</w:t>
      </w:r>
      <w:r w:rsidR="00B635C4">
        <w:rPr>
          <w:rFonts w:ascii="Arial" w:hAnsi="Arial" w:cs="Arial"/>
        </w:rPr>
        <w:t xml:space="preserve"> </w:t>
      </w:r>
      <w:r w:rsidR="00B635C4" w:rsidRPr="001E1122">
        <w:rPr>
          <w:rFonts w:ascii="Arial" w:hAnsi="Arial" w:cs="Arial"/>
        </w:rPr>
        <w:t>2015</w:t>
      </w:r>
      <w:r w:rsidR="00B635C4">
        <w:rPr>
          <w:rFonts w:ascii="Arial" w:hAnsi="Arial" w:cs="Arial"/>
        </w:rPr>
        <w:t>)</w:t>
      </w:r>
      <w:r w:rsidR="00B4323E" w:rsidRPr="00B4323E">
        <w:rPr>
          <w:rFonts w:ascii="Arial" w:hAnsi="Arial" w:cs="Arial"/>
        </w:rPr>
        <w:t>.</w:t>
      </w:r>
      <w:r w:rsidR="001D301E">
        <w:t xml:space="preserve"> </w:t>
      </w:r>
    </w:p>
    <w:p w14:paraId="6B05B37C" w14:textId="368670EF" w:rsidR="001F550D" w:rsidRPr="006351A8" w:rsidRDefault="001D301E" w:rsidP="00965390">
      <w:pPr>
        <w:spacing w:line="360" w:lineRule="auto"/>
        <w:jc w:val="both"/>
      </w:pPr>
      <w:r>
        <w:rPr>
          <w:rFonts w:ascii="Arial" w:hAnsi="Arial" w:cs="Arial"/>
        </w:rPr>
        <w:t>Further sociological factors that</w:t>
      </w:r>
      <w:r w:rsidRPr="00B4323E">
        <w:rPr>
          <w:rFonts w:ascii="Arial" w:hAnsi="Arial" w:cs="Arial"/>
        </w:rPr>
        <w:t xml:space="preserve"> </w:t>
      </w:r>
      <w:r>
        <w:rPr>
          <w:rFonts w:ascii="Arial" w:hAnsi="Arial" w:cs="Arial"/>
        </w:rPr>
        <w:t>impact children are c</w:t>
      </w:r>
      <w:r w:rsidRPr="00B4323E">
        <w:rPr>
          <w:rFonts w:ascii="Arial" w:hAnsi="Arial" w:cs="Arial"/>
        </w:rPr>
        <w:t>ulture</w:t>
      </w:r>
      <w:r w:rsidR="00B4323E" w:rsidRPr="00B4323E">
        <w:rPr>
          <w:rFonts w:ascii="Arial" w:hAnsi="Arial" w:cs="Arial"/>
        </w:rPr>
        <w:t xml:space="preserve"> and </w:t>
      </w:r>
      <w:r>
        <w:rPr>
          <w:rFonts w:ascii="Arial" w:hAnsi="Arial" w:cs="Arial"/>
        </w:rPr>
        <w:t>e</w:t>
      </w:r>
      <w:r w:rsidR="00B4323E" w:rsidRPr="00B4323E">
        <w:rPr>
          <w:rFonts w:ascii="Arial" w:hAnsi="Arial" w:cs="Arial"/>
        </w:rPr>
        <w:t>thnicity</w:t>
      </w:r>
      <w:r>
        <w:rPr>
          <w:rFonts w:ascii="Arial" w:hAnsi="Arial" w:cs="Arial"/>
        </w:rPr>
        <w:t>.</w:t>
      </w:r>
      <w:r w:rsidR="00B4323E" w:rsidRPr="00B4323E">
        <w:rPr>
          <w:rFonts w:ascii="Arial" w:hAnsi="Arial" w:cs="Arial"/>
        </w:rPr>
        <w:t xml:space="preserve"> Children's cultural background and ethnicity shape their experiences and socialization in profound ways. Research suggests that children of </w:t>
      </w:r>
      <w:r w:rsidRPr="00B4323E">
        <w:rPr>
          <w:rFonts w:ascii="Arial" w:hAnsi="Arial" w:cs="Arial"/>
        </w:rPr>
        <w:t>colour</w:t>
      </w:r>
      <w:r w:rsidR="00B4323E" w:rsidRPr="00B4323E">
        <w:rPr>
          <w:rFonts w:ascii="Arial" w:hAnsi="Arial" w:cs="Arial"/>
        </w:rPr>
        <w:t xml:space="preserve"> may </w:t>
      </w:r>
      <w:r>
        <w:rPr>
          <w:rFonts w:ascii="Arial" w:hAnsi="Arial" w:cs="Arial"/>
        </w:rPr>
        <w:t xml:space="preserve">be subjected to </w:t>
      </w:r>
      <w:r w:rsidR="00B4323E" w:rsidRPr="00B4323E">
        <w:rPr>
          <w:rFonts w:ascii="Arial" w:hAnsi="Arial" w:cs="Arial"/>
        </w:rPr>
        <w:t xml:space="preserve">discrimination and bias in various settings, which can negatively impact their self-esteem and academic performance </w:t>
      </w:r>
      <w:r w:rsidR="007056D8">
        <w:rPr>
          <w:rFonts w:ascii="Arial" w:hAnsi="Arial" w:cs="Arial"/>
        </w:rPr>
        <w:t>(</w:t>
      </w:r>
      <w:r w:rsidR="007056D8" w:rsidRPr="003351FF">
        <w:rPr>
          <w:rFonts w:ascii="Arial" w:hAnsi="Arial" w:cs="Arial"/>
          <w:color w:val="222222"/>
          <w:shd w:val="clear" w:color="auto" w:fill="FFFFFF"/>
        </w:rPr>
        <w:t>Darling-Hammond</w:t>
      </w:r>
      <w:r w:rsidR="007056D8">
        <w:rPr>
          <w:rFonts w:ascii="Arial" w:hAnsi="Arial" w:cs="Arial"/>
          <w:color w:val="222222"/>
          <w:shd w:val="clear" w:color="auto" w:fill="FFFFFF"/>
        </w:rPr>
        <w:t xml:space="preserve"> </w:t>
      </w:r>
      <w:r w:rsidR="007056D8">
        <w:rPr>
          <w:rFonts w:ascii="Arial" w:hAnsi="Arial" w:cs="Arial"/>
          <w:i/>
          <w:iCs/>
          <w:color w:val="222222"/>
          <w:shd w:val="clear" w:color="auto" w:fill="FFFFFF"/>
        </w:rPr>
        <w:t>et al</w:t>
      </w:r>
      <w:r w:rsidR="00A910D4">
        <w:rPr>
          <w:rFonts w:ascii="Arial" w:hAnsi="Arial" w:cs="Arial"/>
          <w:i/>
          <w:iCs/>
          <w:color w:val="222222"/>
          <w:shd w:val="clear" w:color="auto" w:fill="FFFFFF"/>
        </w:rPr>
        <w:t>.</w:t>
      </w:r>
      <w:r w:rsidR="007056D8">
        <w:rPr>
          <w:rFonts w:ascii="Arial" w:hAnsi="Arial" w:cs="Arial"/>
          <w:color w:val="222222"/>
          <w:shd w:val="clear" w:color="auto" w:fill="FFFFFF"/>
        </w:rPr>
        <w:t xml:space="preserve">, </w:t>
      </w:r>
      <w:r w:rsidR="007056D8" w:rsidRPr="003351FF">
        <w:rPr>
          <w:rFonts w:ascii="Arial" w:hAnsi="Arial" w:cs="Arial"/>
          <w:color w:val="222222"/>
          <w:shd w:val="clear" w:color="auto" w:fill="FFFFFF"/>
        </w:rPr>
        <w:t>2020</w:t>
      </w:r>
      <w:r w:rsidR="007056D8">
        <w:rPr>
          <w:rFonts w:ascii="Arial" w:hAnsi="Arial" w:cs="Arial"/>
          <w:color w:val="222222"/>
          <w:shd w:val="clear" w:color="auto" w:fill="FFFFFF"/>
        </w:rPr>
        <w:t>)</w:t>
      </w:r>
      <w:r w:rsidR="00B4323E" w:rsidRPr="00B4323E">
        <w:rPr>
          <w:rFonts w:ascii="Arial" w:hAnsi="Arial" w:cs="Arial"/>
        </w:rPr>
        <w:t xml:space="preserve">. Moreover, cultural beliefs and values may influence parenting practices and expectations for child development (Super </w:t>
      </w:r>
      <w:r w:rsidR="00A910D4">
        <w:rPr>
          <w:rFonts w:ascii="Arial" w:hAnsi="Arial" w:cs="Arial"/>
        </w:rPr>
        <w:t>and</w:t>
      </w:r>
      <w:r w:rsidR="00B4323E" w:rsidRPr="00B4323E">
        <w:rPr>
          <w:rFonts w:ascii="Arial" w:hAnsi="Arial" w:cs="Arial"/>
        </w:rPr>
        <w:t xml:space="preserve"> Harkness, 1986).</w:t>
      </w:r>
      <w:r w:rsidR="00264B73">
        <w:t xml:space="preserve"> </w:t>
      </w:r>
      <w:r w:rsidR="003718CB">
        <w:rPr>
          <w:rFonts w:ascii="Arial" w:hAnsi="Arial" w:cs="Arial"/>
        </w:rPr>
        <w:t>Gender can also be considered a socio</w:t>
      </w:r>
      <w:r w:rsidR="00264B73">
        <w:rPr>
          <w:rFonts w:ascii="Arial" w:hAnsi="Arial" w:cs="Arial"/>
        </w:rPr>
        <w:t xml:space="preserve">logical impact on children’s lives. </w:t>
      </w:r>
      <w:r w:rsidR="007A7DFE">
        <w:rPr>
          <w:rFonts w:ascii="Arial" w:hAnsi="Arial" w:cs="Arial"/>
        </w:rPr>
        <w:t xml:space="preserve">According to </w:t>
      </w:r>
      <w:r w:rsidR="007A7DFE" w:rsidRPr="00A01FF1">
        <w:rPr>
          <w:rFonts w:ascii="Arial" w:hAnsi="Arial" w:cs="Arial"/>
        </w:rPr>
        <w:t>Hilliard</w:t>
      </w:r>
      <w:r w:rsidR="007A7DFE">
        <w:rPr>
          <w:rFonts w:ascii="Arial" w:hAnsi="Arial" w:cs="Arial"/>
        </w:rPr>
        <w:t xml:space="preserve"> </w:t>
      </w:r>
      <w:r w:rsidR="007A7DFE" w:rsidRPr="00A01FF1">
        <w:rPr>
          <w:rFonts w:ascii="Arial" w:hAnsi="Arial" w:cs="Arial"/>
        </w:rPr>
        <w:t xml:space="preserve">and </w:t>
      </w:r>
      <w:proofErr w:type="spellStart"/>
      <w:r w:rsidR="007A7DFE" w:rsidRPr="00A01FF1">
        <w:rPr>
          <w:rFonts w:ascii="Arial" w:hAnsi="Arial" w:cs="Arial"/>
        </w:rPr>
        <w:t>Liben</w:t>
      </w:r>
      <w:proofErr w:type="spellEnd"/>
      <w:r w:rsidR="007A7DFE" w:rsidRPr="00A01FF1">
        <w:rPr>
          <w:rFonts w:ascii="Arial" w:hAnsi="Arial" w:cs="Arial"/>
        </w:rPr>
        <w:t xml:space="preserve"> </w:t>
      </w:r>
      <w:r w:rsidR="007A7DFE">
        <w:rPr>
          <w:rFonts w:ascii="Arial" w:hAnsi="Arial" w:cs="Arial"/>
        </w:rPr>
        <w:t>(</w:t>
      </w:r>
      <w:r w:rsidR="007A7DFE" w:rsidRPr="00A01FF1">
        <w:rPr>
          <w:rFonts w:ascii="Arial" w:hAnsi="Arial" w:cs="Arial"/>
        </w:rPr>
        <w:t>2010</w:t>
      </w:r>
      <w:r w:rsidR="007A7DFE">
        <w:rPr>
          <w:rFonts w:ascii="Arial" w:hAnsi="Arial" w:cs="Arial"/>
        </w:rPr>
        <w:t>)</w:t>
      </w:r>
      <w:r w:rsidR="007A7DFE" w:rsidRPr="00A01FF1">
        <w:rPr>
          <w:rFonts w:ascii="Arial" w:hAnsi="Arial" w:cs="Arial"/>
        </w:rPr>
        <w:t xml:space="preserve"> </w:t>
      </w:r>
      <w:r w:rsidR="00B4323E" w:rsidRPr="00B4323E">
        <w:rPr>
          <w:rFonts w:ascii="Arial" w:hAnsi="Arial" w:cs="Arial"/>
        </w:rPr>
        <w:t xml:space="preserve">Gender socialization begins early in life, and children's experiences with gender can have long-lasting impacts on their attitudes and </w:t>
      </w:r>
      <w:r w:rsidR="00264B73" w:rsidRPr="00B4323E">
        <w:rPr>
          <w:rFonts w:ascii="Arial" w:hAnsi="Arial" w:cs="Arial"/>
        </w:rPr>
        <w:t>behaviours</w:t>
      </w:r>
      <w:r w:rsidR="00B4323E" w:rsidRPr="00B4323E">
        <w:rPr>
          <w:rFonts w:ascii="Arial" w:hAnsi="Arial" w:cs="Arial"/>
        </w:rPr>
        <w:t>.</w:t>
      </w:r>
      <w:r w:rsidR="00ED6A84">
        <w:rPr>
          <w:rFonts w:ascii="Arial" w:hAnsi="Arial" w:cs="Arial"/>
        </w:rPr>
        <w:t xml:space="preserve"> </w:t>
      </w:r>
      <w:r w:rsidR="00B4323E" w:rsidRPr="00B4323E">
        <w:rPr>
          <w:rFonts w:ascii="Arial" w:hAnsi="Arial" w:cs="Arial"/>
        </w:rPr>
        <w:t xml:space="preserve">Research suggests that gendered stereotypes and expectations can limit girls' and boys' opportunities and perpetuate inequality in various domains </w:t>
      </w:r>
      <w:r w:rsidR="0055077A">
        <w:rPr>
          <w:rFonts w:ascii="Arial" w:hAnsi="Arial" w:cs="Arial"/>
        </w:rPr>
        <w:t>(</w:t>
      </w:r>
      <w:proofErr w:type="spellStart"/>
      <w:r w:rsidR="00940659" w:rsidRPr="00D7622E">
        <w:rPr>
          <w:rFonts w:ascii="Arial" w:hAnsi="Arial" w:cs="Arial"/>
          <w:color w:val="222222"/>
          <w:shd w:val="clear" w:color="auto" w:fill="FFFFFF"/>
        </w:rPr>
        <w:t>Eagly</w:t>
      </w:r>
      <w:proofErr w:type="spellEnd"/>
      <w:r w:rsidR="0055077A">
        <w:rPr>
          <w:rFonts w:ascii="Arial" w:hAnsi="Arial" w:cs="Arial"/>
          <w:color w:val="222222"/>
          <w:shd w:val="clear" w:color="auto" w:fill="FFFFFF"/>
        </w:rPr>
        <w:t xml:space="preserve"> </w:t>
      </w:r>
      <w:r w:rsidR="00940659">
        <w:rPr>
          <w:rFonts w:ascii="Arial" w:hAnsi="Arial" w:cs="Arial"/>
          <w:i/>
          <w:iCs/>
          <w:color w:val="222222"/>
          <w:shd w:val="clear" w:color="auto" w:fill="FFFFFF"/>
        </w:rPr>
        <w:t>et al</w:t>
      </w:r>
      <w:r w:rsidR="00A910D4">
        <w:rPr>
          <w:rFonts w:ascii="Arial" w:hAnsi="Arial" w:cs="Arial"/>
          <w:i/>
          <w:iCs/>
          <w:color w:val="222222"/>
          <w:shd w:val="clear" w:color="auto" w:fill="FFFFFF"/>
        </w:rPr>
        <w:t>.</w:t>
      </w:r>
      <w:r w:rsidR="0055077A">
        <w:rPr>
          <w:rFonts w:ascii="Arial" w:hAnsi="Arial" w:cs="Arial"/>
          <w:i/>
          <w:iCs/>
          <w:color w:val="222222"/>
          <w:shd w:val="clear" w:color="auto" w:fill="FFFFFF"/>
        </w:rPr>
        <w:t xml:space="preserve">, </w:t>
      </w:r>
      <w:r w:rsidR="00940659" w:rsidRPr="00D7622E">
        <w:rPr>
          <w:rFonts w:ascii="Arial" w:hAnsi="Arial" w:cs="Arial"/>
          <w:color w:val="222222"/>
          <w:shd w:val="clear" w:color="auto" w:fill="FFFFFF"/>
        </w:rPr>
        <w:t>2020</w:t>
      </w:r>
      <w:r w:rsidR="00940659">
        <w:rPr>
          <w:rFonts w:ascii="Arial" w:hAnsi="Arial" w:cs="Arial"/>
          <w:color w:val="222222"/>
          <w:shd w:val="clear" w:color="auto" w:fill="FFFFFF"/>
        </w:rPr>
        <w:t xml:space="preserve">). </w:t>
      </w:r>
      <w:r w:rsidR="00B4323E" w:rsidRPr="00B4323E">
        <w:rPr>
          <w:rFonts w:ascii="Arial" w:hAnsi="Arial" w:cs="Arial"/>
        </w:rPr>
        <w:t xml:space="preserve">Moreover, gender identity development can be complex and influenced by a range of social factors </w:t>
      </w:r>
      <w:r w:rsidR="00F84AAC">
        <w:rPr>
          <w:rFonts w:ascii="Arial" w:hAnsi="Arial" w:cs="Arial"/>
        </w:rPr>
        <w:t>(</w:t>
      </w:r>
      <w:proofErr w:type="spellStart"/>
      <w:r w:rsidR="00F84AAC" w:rsidRPr="000A20ED">
        <w:rPr>
          <w:rFonts w:ascii="Arial" w:hAnsi="Arial" w:cs="Arial"/>
          <w:color w:val="222222"/>
          <w:shd w:val="clear" w:color="auto" w:fill="FFFFFF"/>
        </w:rPr>
        <w:t>Herek</w:t>
      </w:r>
      <w:proofErr w:type="spellEnd"/>
      <w:r w:rsidR="00F84AAC" w:rsidRPr="000A20ED">
        <w:rPr>
          <w:rFonts w:ascii="Arial" w:hAnsi="Arial" w:cs="Arial"/>
          <w:color w:val="222222"/>
          <w:shd w:val="clear" w:color="auto" w:fill="FFFFFF"/>
        </w:rPr>
        <w:t xml:space="preserve"> and McLemor</w:t>
      </w:r>
      <w:r w:rsidR="00F84AAC">
        <w:rPr>
          <w:rFonts w:ascii="Arial" w:hAnsi="Arial" w:cs="Arial"/>
          <w:color w:val="222222"/>
          <w:shd w:val="clear" w:color="auto" w:fill="FFFFFF"/>
        </w:rPr>
        <w:t xml:space="preserve">e, </w:t>
      </w:r>
      <w:r w:rsidR="00F84AAC" w:rsidRPr="000A20ED">
        <w:rPr>
          <w:rFonts w:ascii="Arial" w:hAnsi="Arial" w:cs="Arial"/>
          <w:color w:val="222222"/>
          <w:shd w:val="clear" w:color="auto" w:fill="FFFFFF"/>
        </w:rPr>
        <w:t>2013</w:t>
      </w:r>
      <w:r w:rsidR="00B4323E" w:rsidRPr="00B4323E">
        <w:rPr>
          <w:rFonts w:ascii="Arial" w:hAnsi="Arial" w:cs="Arial"/>
        </w:rPr>
        <w:t>)</w:t>
      </w:r>
      <w:r w:rsidR="00430705">
        <w:rPr>
          <w:rFonts w:ascii="Arial" w:hAnsi="Arial" w:cs="Arial"/>
        </w:rPr>
        <w:t>. With all factors considered</w:t>
      </w:r>
      <w:r w:rsidR="00F83A9B" w:rsidRPr="00AF4B92">
        <w:rPr>
          <w:rFonts w:ascii="Arial" w:hAnsi="Arial" w:cs="Arial"/>
        </w:rPr>
        <w:t xml:space="preserve">, </w:t>
      </w:r>
      <w:r w:rsidR="00AF4B92" w:rsidRPr="00AF4B92">
        <w:rPr>
          <w:rFonts w:ascii="Arial" w:hAnsi="Arial" w:cs="Arial"/>
        </w:rPr>
        <w:t>Parker (2020) </w:t>
      </w:r>
      <w:r w:rsidR="00F83A9B" w:rsidRPr="00AF4B92">
        <w:rPr>
          <w:rFonts w:ascii="Arial" w:hAnsi="Arial" w:cs="Arial"/>
        </w:rPr>
        <w:t>believes that</w:t>
      </w:r>
      <w:r w:rsidR="00C73B1C" w:rsidRPr="00AF4B92">
        <w:rPr>
          <w:rFonts w:ascii="Arial" w:hAnsi="Arial" w:cs="Arial"/>
        </w:rPr>
        <w:t xml:space="preserve"> through achieving a solid understanding </w:t>
      </w:r>
      <w:r w:rsidR="00BC20F1" w:rsidRPr="00AF4B92">
        <w:rPr>
          <w:rFonts w:ascii="Arial" w:hAnsi="Arial" w:cs="Arial"/>
        </w:rPr>
        <w:t xml:space="preserve">on </w:t>
      </w:r>
      <w:r w:rsidR="00C73B1C" w:rsidRPr="00AF4B92">
        <w:rPr>
          <w:rFonts w:ascii="Arial" w:hAnsi="Arial" w:cs="Arial"/>
        </w:rPr>
        <w:t xml:space="preserve">what it requires to be a leader in the Early Years field and making sure they address social injustices, </w:t>
      </w:r>
      <w:r w:rsidR="00B54307">
        <w:rPr>
          <w:rFonts w:ascii="Arial" w:hAnsi="Arial" w:cs="Arial"/>
        </w:rPr>
        <w:t>a</w:t>
      </w:r>
      <w:r w:rsidR="00B54307" w:rsidRPr="00B54307">
        <w:rPr>
          <w:rFonts w:ascii="Arial" w:hAnsi="Arial" w:cs="Arial"/>
        </w:rPr>
        <w:t> successful catalytic leader will ensure that they are changing societal norms and creating secure and productive learning environments.</w:t>
      </w:r>
    </w:p>
    <w:p w14:paraId="6DC91C9D" w14:textId="54E13A12" w:rsidR="001E2BE9" w:rsidRPr="001E2BE9" w:rsidRDefault="001E2BE9" w:rsidP="00965390">
      <w:pPr>
        <w:spacing w:line="360" w:lineRule="auto"/>
        <w:jc w:val="both"/>
        <w:rPr>
          <w:rFonts w:ascii="Arial" w:hAnsi="Arial" w:cs="Arial"/>
        </w:rPr>
      </w:pPr>
      <w:r w:rsidRPr="001E2BE9">
        <w:rPr>
          <w:rFonts w:ascii="Arial" w:hAnsi="Arial" w:cs="Arial"/>
        </w:rPr>
        <w:t>In conclusion, catalytic leadership is an important approach to managing early years provision as it encourages collaboration and innovation among early years practitioners to improve outcomes for children. The challenging nature of leading and managing early years provision also provides valuable opportunities for the workforce to develop the skills and knowledge required</w:t>
      </w:r>
      <w:r w:rsidR="008D3DDE" w:rsidRPr="008D3DDE">
        <w:t xml:space="preserve"> </w:t>
      </w:r>
      <w:r w:rsidR="008D3DDE" w:rsidRPr="008D3DDE">
        <w:rPr>
          <w:rFonts w:ascii="Arial" w:hAnsi="Arial" w:cs="Arial"/>
        </w:rPr>
        <w:t xml:space="preserve">to respond to the demanding requirements of sociological problems and factors that </w:t>
      </w:r>
      <w:proofErr w:type="gramStart"/>
      <w:r w:rsidR="008D3DDE" w:rsidRPr="008D3DDE">
        <w:rPr>
          <w:rFonts w:ascii="Arial" w:hAnsi="Arial" w:cs="Arial"/>
        </w:rPr>
        <w:t>have an effect on</w:t>
      </w:r>
      <w:proofErr w:type="gramEnd"/>
      <w:r w:rsidR="008D3DDE" w:rsidRPr="008D3DDE">
        <w:rPr>
          <w:rFonts w:ascii="Arial" w:hAnsi="Arial" w:cs="Arial"/>
        </w:rPr>
        <w:t xml:space="preserve"> the lives of young children</w:t>
      </w:r>
      <w:r w:rsidRPr="001E2BE9">
        <w:rPr>
          <w:rFonts w:ascii="Arial" w:hAnsi="Arial" w:cs="Arial"/>
        </w:rPr>
        <w:t>. Early years practitioners who are equipped with these skills and knowledge are better able to support children's development and to ensure that every child has the best possible start in life.</w:t>
      </w:r>
    </w:p>
    <w:p w14:paraId="2305F44A" w14:textId="6260F44F" w:rsidR="00E60E40" w:rsidRPr="00790C5A" w:rsidRDefault="00DD31B3" w:rsidP="00965390">
      <w:pPr>
        <w:spacing w:line="360" w:lineRule="auto"/>
        <w:jc w:val="both"/>
        <w:rPr>
          <w:rFonts w:ascii="Arial" w:hAnsi="Arial" w:cs="Arial"/>
          <w:u w:val="single"/>
        </w:rPr>
      </w:pPr>
      <w:r w:rsidRPr="00790C5A">
        <w:rPr>
          <w:rFonts w:ascii="Arial" w:hAnsi="Arial" w:cs="Arial"/>
          <w:u w:val="single"/>
        </w:rPr>
        <w:t>Section 2</w:t>
      </w:r>
    </w:p>
    <w:p w14:paraId="511AB057" w14:textId="3EE8475E" w:rsidR="00097797" w:rsidRDefault="00A05AF1" w:rsidP="00965390">
      <w:pPr>
        <w:spacing w:line="360" w:lineRule="auto"/>
        <w:jc w:val="both"/>
        <w:rPr>
          <w:rFonts w:ascii="Arial" w:hAnsi="Arial" w:cs="Arial"/>
        </w:rPr>
      </w:pPr>
      <w:r w:rsidRPr="004A24B6">
        <w:rPr>
          <w:rFonts w:ascii="Arial" w:hAnsi="Arial" w:cs="Arial"/>
        </w:rPr>
        <w:t>The Welsh Government desires to have a po</w:t>
      </w:r>
      <w:r w:rsidR="005615FB" w:rsidRPr="004A24B6">
        <w:rPr>
          <w:rFonts w:ascii="Arial" w:hAnsi="Arial" w:cs="Arial"/>
        </w:rPr>
        <w:t>sitive</w:t>
      </w:r>
      <w:r w:rsidRPr="004A24B6">
        <w:rPr>
          <w:rFonts w:ascii="Arial" w:hAnsi="Arial" w:cs="Arial"/>
        </w:rPr>
        <w:t xml:space="preserve"> impact and enhance children's and youth's lives </w:t>
      </w:r>
      <w:proofErr w:type="gramStart"/>
      <w:r w:rsidRPr="004A24B6">
        <w:rPr>
          <w:rFonts w:ascii="Arial" w:hAnsi="Arial" w:cs="Arial"/>
        </w:rPr>
        <w:t>in order to</w:t>
      </w:r>
      <w:proofErr w:type="gramEnd"/>
      <w:r w:rsidRPr="004A24B6">
        <w:rPr>
          <w:rFonts w:ascii="Arial" w:hAnsi="Arial" w:cs="Arial"/>
        </w:rPr>
        <w:t xml:space="preserve"> make the country better for everyone.</w:t>
      </w:r>
      <w:r w:rsidR="00097797" w:rsidRPr="004A24B6">
        <w:rPr>
          <w:rFonts w:ascii="Arial" w:hAnsi="Arial" w:cs="Arial"/>
        </w:rPr>
        <w:t xml:space="preserve"> (Welsh Government, 2015). </w:t>
      </w:r>
      <w:r w:rsidR="00C61426" w:rsidRPr="004A24B6">
        <w:rPr>
          <w:rFonts w:ascii="Arial" w:hAnsi="Arial" w:cs="Arial"/>
        </w:rPr>
        <w:t xml:space="preserve"> As a result, the Welsh Government accepted the UNCRC as the basis across all policymaking in 2004</w:t>
      </w:r>
      <w:r w:rsidR="00097797" w:rsidRPr="004A24B6">
        <w:rPr>
          <w:rFonts w:ascii="Arial" w:hAnsi="Arial" w:cs="Arial"/>
        </w:rPr>
        <w:t xml:space="preserve"> (Welsh Government 2019) and further</w:t>
      </w:r>
      <w:r w:rsidR="00C61426" w:rsidRPr="004A24B6">
        <w:rPr>
          <w:rFonts w:ascii="Arial" w:hAnsi="Arial" w:cs="Arial"/>
        </w:rPr>
        <w:t>more</w:t>
      </w:r>
      <w:r w:rsidR="00097797" w:rsidRPr="004A24B6">
        <w:rPr>
          <w:rFonts w:ascii="Arial" w:hAnsi="Arial" w:cs="Arial"/>
        </w:rPr>
        <w:t xml:space="preserve">, </w:t>
      </w:r>
      <w:r w:rsidR="00E547AF" w:rsidRPr="004A24B6">
        <w:rPr>
          <w:rFonts w:ascii="Arial" w:hAnsi="Arial" w:cs="Arial"/>
        </w:rPr>
        <w:t xml:space="preserve">The Rights of Children and Young Persons (Wales) Measure 2011 (Rights of Children and Young Persons (Wales) Measure 2011) is a legislation that Wales passed in 2011 to ensure that children's rights are </w:t>
      </w:r>
      <w:proofErr w:type="gramStart"/>
      <w:r w:rsidR="00E547AF" w:rsidRPr="004A24B6">
        <w:rPr>
          <w:rFonts w:ascii="Arial" w:hAnsi="Arial" w:cs="Arial"/>
        </w:rPr>
        <w:t>taken into account</w:t>
      </w:r>
      <w:proofErr w:type="gramEnd"/>
      <w:r w:rsidR="00E547AF" w:rsidRPr="004A24B6">
        <w:rPr>
          <w:rFonts w:ascii="Arial" w:hAnsi="Arial" w:cs="Arial"/>
        </w:rPr>
        <w:t xml:space="preserve"> in all decisions that Wales makes.</w:t>
      </w:r>
      <w:r w:rsidR="003438F1" w:rsidRPr="004A24B6">
        <w:rPr>
          <w:rFonts w:ascii="Arial" w:hAnsi="Arial" w:cs="Arial"/>
          <w:color w:val="00B050"/>
        </w:rPr>
        <w:t xml:space="preserve"> </w:t>
      </w:r>
      <w:r w:rsidR="005841B5" w:rsidRPr="004A24B6">
        <w:rPr>
          <w:rFonts w:ascii="Arial" w:hAnsi="Arial" w:cs="Arial"/>
        </w:rPr>
        <w:t>This builds on the UNCRC's protected rights for children, including their right to leisure and an education, as well as their right to safety, health, and happiness.</w:t>
      </w:r>
      <w:r w:rsidR="00097797" w:rsidRPr="004A24B6">
        <w:rPr>
          <w:rFonts w:ascii="Arial" w:hAnsi="Arial" w:cs="Arial"/>
        </w:rPr>
        <w:t xml:space="preserve"> (Welsh Government, 2015</w:t>
      </w:r>
      <w:r w:rsidR="003438F1" w:rsidRPr="004A24B6">
        <w:rPr>
          <w:rFonts w:ascii="Arial" w:hAnsi="Arial" w:cs="Arial"/>
        </w:rPr>
        <w:t xml:space="preserve"> and </w:t>
      </w:r>
      <w:proofErr w:type="spellStart"/>
      <w:r w:rsidR="00097797" w:rsidRPr="004A24B6">
        <w:rPr>
          <w:rFonts w:ascii="Arial" w:hAnsi="Arial" w:cs="Arial"/>
        </w:rPr>
        <w:t>Unicef</w:t>
      </w:r>
      <w:proofErr w:type="spellEnd"/>
      <w:r w:rsidR="00097797" w:rsidRPr="004A24B6">
        <w:rPr>
          <w:rFonts w:ascii="Arial" w:hAnsi="Arial" w:cs="Arial"/>
        </w:rPr>
        <w:t>, 2019).</w:t>
      </w:r>
    </w:p>
    <w:p w14:paraId="39C8F54A" w14:textId="5346E320" w:rsidR="00C11D26" w:rsidRDefault="00AB23A9" w:rsidP="00965390">
      <w:pPr>
        <w:spacing w:line="360" w:lineRule="auto"/>
        <w:jc w:val="both"/>
        <w:rPr>
          <w:rFonts w:ascii="Arial" w:hAnsi="Arial" w:cs="Arial"/>
        </w:rPr>
      </w:pPr>
      <w:r w:rsidRPr="00AB23A9">
        <w:rPr>
          <w:rFonts w:ascii="Arial" w:hAnsi="Arial" w:cs="Arial"/>
        </w:rPr>
        <w:t>A Children's Commissioner was appointed in Wales in 2001 to serve as a primary contact for children, someone who steps up and defends young people and adolescents.</w:t>
      </w:r>
      <w:r w:rsidR="00906834" w:rsidRPr="00AB23A9">
        <w:rPr>
          <w:rFonts w:ascii="Arial" w:hAnsi="Arial" w:cs="Arial"/>
        </w:rPr>
        <w:t xml:space="preserve"> </w:t>
      </w:r>
      <w:r w:rsidR="00906834" w:rsidRPr="00736AE9">
        <w:rPr>
          <w:rFonts w:ascii="Arial" w:hAnsi="Arial" w:cs="Arial"/>
        </w:rPr>
        <w:t xml:space="preserve">(NHS Direct Wales, 2020). </w:t>
      </w:r>
      <w:r w:rsidR="00E909C5">
        <w:rPr>
          <w:rFonts w:ascii="Arial" w:hAnsi="Arial" w:cs="Arial"/>
        </w:rPr>
        <w:t>I</w:t>
      </w:r>
      <w:r w:rsidR="00E909C5" w:rsidRPr="00E909C5">
        <w:rPr>
          <w:rFonts w:ascii="Arial" w:hAnsi="Arial" w:cs="Arial"/>
        </w:rPr>
        <w:t>n Wales, the Children's Commissioner makes sure that children and young people will be heard and are informed of their rights.</w:t>
      </w:r>
      <w:r w:rsidR="00906834" w:rsidRPr="00E909C5">
        <w:rPr>
          <w:rFonts w:ascii="Arial" w:hAnsi="Arial" w:cs="Arial"/>
        </w:rPr>
        <w:t xml:space="preserve"> (Children’s Commissioner for Wales, 2016). </w:t>
      </w:r>
      <w:r w:rsidR="00051A07" w:rsidRPr="00051A07">
        <w:rPr>
          <w:rFonts w:ascii="Arial" w:hAnsi="Arial" w:cs="Arial"/>
        </w:rPr>
        <w:t xml:space="preserve">A Children's Commissioner must be appointed, as per the Care Standards Act 2000 (Care </w:t>
      </w:r>
      <w:r w:rsidR="00051A07" w:rsidRPr="002856AB">
        <w:rPr>
          <w:rFonts w:ascii="Arial" w:hAnsi="Arial" w:cs="Arial"/>
        </w:rPr>
        <w:t xml:space="preserve">Standards Act 2000), </w:t>
      </w:r>
      <w:proofErr w:type="gramStart"/>
      <w:r w:rsidR="00051A07" w:rsidRPr="002856AB">
        <w:rPr>
          <w:rFonts w:ascii="Arial" w:hAnsi="Arial" w:cs="Arial"/>
        </w:rPr>
        <w:t>in order to</w:t>
      </w:r>
      <w:proofErr w:type="gramEnd"/>
      <w:r w:rsidR="00051A07" w:rsidRPr="002856AB">
        <w:rPr>
          <w:rFonts w:ascii="Arial" w:hAnsi="Arial" w:cs="Arial"/>
        </w:rPr>
        <w:t xml:space="preserve"> defend and promote the rights of children and young people</w:t>
      </w:r>
      <w:r w:rsidR="00D110A0" w:rsidRPr="002856AB">
        <w:rPr>
          <w:rFonts w:ascii="Arial" w:hAnsi="Arial" w:cs="Arial"/>
        </w:rPr>
        <w:t xml:space="preserve"> </w:t>
      </w:r>
      <w:r w:rsidR="00906834" w:rsidRPr="002856AB">
        <w:rPr>
          <w:rFonts w:ascii="Arial" w:hAnsi="Arial" w:cs="Arial"/>
        </w:rPr>
        <w:t xml:space="preserve">(Children’s Commissioner for Wales, 2017). </w:t>
      </w:r>
      <w:r w:rsidR="004427AF" w:rsidRPr="004427AF">
        <w:rPr>
          <w:rFonts w:ascii="Arial" w:hAnsi="Arial" w:cs="Arial"/>
        </w:rPr>
        <w:t>Wales appointed a Children's Commissioner in 2001 and granted additional responsibilities, becoming the first nation in the United Kingdom to amend the Care Standards Act 2000. This led to</w:t>
      </w:r>
      <w:r w:rsidR="004427AF" w:rsidRPr="002613AB">
        <w:rPr>
          <w:rFonts w:ascii="Arial" w:hAnsi="Arial" w:cs="Arial"/>
        </w:rPr>
        <w:t xml:space="preserve"> the creation of the Children's Commissioner for Wales Act</w:t>
      </w:r>
      <w:r w:rsidR="002613AB" w:rsidRPr="002613AB">
        <w:rPr>
          <w:rFonts w:ascii="Arial" w:hAnsi="Arial" w:cs="Arial"/>
        </w:rPr>
        <w:t xml:space="preserve"> </w:t>
      </w:r>
      <w:r w:rsidR="00906834" w:rsidRPr="002613AB">
        <w:rPr>
          <w:rFonts w:ascii="Arial" w:hAnsi="Arial" w:cs="Arial"/>
        </w:rPr>
        <w:t xml:space="preserve">(Cook, </w:t>
      </w:r>
      <w:proofErr w:type="gramStart"/>
      <w:r w:rsidR="00906834" w:rsidRPr="002613AB">
        <w:rPr>
          <w:rFonts w:ascii="Arial" w:hAnsi="Arial" w:cs="Arial"/>
        </w:rPr>
        <w:t>Crowley</w:t>
      </w:r>
      <w:proofErr w:type="gramEnd"/>
      <w:r w:rsidR="00906834" w:rsidRPr="002613AB">
        <w:rPr>
          <w:rFonts w:ascii="Arial" w:hAnsi="Arial" w:cs="Arial"/>
        </w:rPr>
        <w:t xml:space="preserve"> and Thomas, 2008), w</w:t>
      </w:r>
      <w:r w:rsidR="002613AB" w:rsidRPr="002613AB">
        <w:rPr>
          <w:rFonts w:ascii="Arial" w:hAnsi="Arial" w:cs="Arial"/>
        </w:rPr>
        <w:t xml:space="preserve">ith </w:t>
      </w:r>
      <w:r w:rsidR="00906834" w:rsidRPr="002613AB">
        <w:rPr>
          <w:rFonts w:ascii="Arial" w:hAnsi="Arial" w:cs="Arial"/>
        </w:rPr>
        <w:t xml:space="preserve">the aim </w:t>
      </w:r>
      <w:r w:rsidR="002613AB" w:rsidRPr="002613AB">
        <w:rPr>
          <w:rFonts w:ascii="Arial" w:hAnsi="Arial" w:cs="Arial"/>
        </w:rPr>
        <w:t xml:space="preserve">of protecting </w:t>
      </w:r>
      <w:r w:rsidR="00906834" w:rsidRPr="002613AB">
        <w:rPr>
          <w:rFonts w:ascii="Arial" w:hAnsi="Arial" w:cs="Arial"/>
        </w:rPr>
        <w:t xml:space="preserve">all children’s rights in Wales. </w:t>
      </w:r>
    </w:p>
    <w:p w14:paraId="61841DD0" w14:textId="2DB0A7DE" w:rsidR="00532F86" w:rsidRPr="00426F07" w:rsidRDefault="00B915DE" w:rsidP="00965390">
      <w:pPr>
        <w:spacing w:line="360" w:lineRule="auto"/>
        <w:jc w:val="both"/>
        <w:rPr>
          <w:rFonts w:ascii="Arial" w:hAnsi="Arial" w:cs="Arial"/>
          <w:color w:val="00B050"/>
        </w:rPr>
      </w:pPr>
      <w:r w:rsidRPr="00426F07">
        <w:rPr>
          <w:rFonts w:ascii="Arial" w:hAnsi="Arial" w:cs="Arial"/>
        </w:rPr>
        <w:t xml:space="preserve">Peter Clark, Keith </w:t>
      </w:r>
      <w:proofErr w:type="spellStart"/>
      <w:r w:rsidRPr="00426F07">
        <w:rPr>
          <w:rFonts w:ascii="Arial" w:hAnsi="Arial" w:cs="Arial"/>
        </w:rPr>
        <w:t>Towler</w:t>
      </w:r>
      <w:proofErr w:type="spellEnd"/>
      <w:r w:rsidRPr="00426F07">
        <w:rPr>
          <w:rFonts w:ascii="Arial" w:hAnsi="Arial" w:cs="Arial"/>
        </w:rPr>
        <w:t>, and Sally Holland, the three previous commissioners, had a significant influence on children's rights and helped shape the privileges that exist today</w:t>
      </w:r>
      <w:r w:rsidR="00532F86" w:rsidRPr="00426F07">
        <w:rPr>
          <w:rFonts w:ascii="Arial" w:hAnsi="Arial" w:cs="Arial"/>
        </w:rPr>
        <w:t xml:space="preserve">. </w:t>
      </w:r>
      <w:r w:rsidR="00F2671C" w:rsidRPr="00426F07">
        <w:rPr>
          <w:rFonts w:ascii="Arial" w:hAnsi="Arial" w:cs="Arial"/>
        </w:rPr>
        <w:t xml:space="preserve">For example, they have collaborated with the Welsh Government to establish School Councils so that children's opinions can be acknowledged; they also support the right to free school meals, supporting the right to be healthy </w:t>
      </w:r>
      <w:r w:rsidR="00532F86" w:rsidRPr="00426F07">
        <w:rPr>
          <w:rFonts w:ascii="Arial" w:hAnsi="Arial" w:cs="Arial"/>
        </w:rPr>
        <w:t>(Welsh Government, 2019).</w:t>
      </w:r>
      <w:r w:rsidR="00D600EF" w:rsidRPr="00426F07">
        <w:rPr>
          <w:rFonts w:ascii="Arial" w:hAnsi="Arial" w:cs="Arial"/>
        </w:rPr>
        <w:t xml:space="preserve"> </w:t>
      </w:r>
      <w:r w:rsidR="001A0DD6" w:rsidRPr="00426F07">
        <w:rPr>
          <w:rFonts w:ascii="Arial" w:hAnsi="Arial" w:cs="Arial"/>
        </w:rPr>
        <w:t>Correspondingly, policies were implemented, such as the Additional Learning Needs (ALN) Code of Practice, which resulted in the development of the Additional Learning Needs and Educational Tribunal (Wales) Act 2018 and aims to cater for the requirements of children with ALN and guarantee that they do so from birth until higher learning</w:t>
      </w:r>
      <w:r w:rsidR="00342FD9" w:rsidRPr="00426F07">
        <w:rPr>
          <w:rFonts w:ascii="Arial" w:hAnsi="Arial" w:cs="Arial"/>
        </w:rPr>
        <w:t xml:space="preserve"> (Children’s Commissioner for Wales, 2022)</w:t>
      </w:r>
      <w:r w:rsidR="001A0DD6" w:rsidRPr="00426F07">
        <w:rPr>
          <w:rFonts w:ascii="Arial" w:hAnsi="Arial" w:cs="Arial"/>
        </w:rPr>
        <w:t xml:space="preserve">. </w:t>
      </w:r>
      <w:r w:rsidR="00D1580C" w:rsidRPr="00426F07">
        <w:rPr>
          <w:rFonts w:ascii="Arial" w:hAnsi="Arial" w:cs="Arial"/>
        </w:rPr>
        <w:t xml:space="preserve">To add, </w:t>
      </w:r>
      <w:r w:rsidR="00426F07" w:rsidRPr="00426F07">
        <w:rPr>
          <w:rFonts w:ascii="Arial" w:hAnsi="Arial" w:cs="Arial"/>
        </w:rPr>
        <w:t xml:space="preserve">the Welsh Children's Commissioner has also made it possible for people to learn more about adverse childhood experiences (ACEs), which can help individuals better comprehend children's experiences </w:t>
      </w:r>
      <w:r w:rsidR="00532F86" w:rsidRPr="00426F07">
        <w:rPr>
          <w:rFonts w:ascii="Arial" w:hAnsi="Arial" w:cs="Arial"/>
        </w:rPr>
        <w:t xml:space="preserve">(Children’s Commissioner for Wales, 2018). </w:t>
      </w:r>
    </w:p>
    <w:p w14:paraId="0C6B903A" w14:textId="7598184E" w:rsidR="004B54D4" w:rsidRPr="00790C5A" w:rsidRDefault="00292819" w:rsidP="00965390">
      <w:pPr>
        <w:spacing w:line="360" w:lineRule="auto"/>
        <w:jc w:val="both"/>
        <w:rPr>
          <w:rFonts w:ascii="Arial" w:hAnsi="Arial" w:cs="Arial"/>
        </w:rPr>
      </w:pPr>
      <w:r w:rsidRPr="00292819">
        <w:rPr>
          <w:rFonts w:ascii="Arial" w:hAnsi="Arial" w:cs="Arial"/>
        </w:rPr>
        <w:t xml:space="preserve">The current Children's Commissioner for Wales is </w:t>
      </w:r>
      <w:r w:rsidR="007525AB">
        <w:rPr>
          <w:rFonts w:ascii="Arial" w:hAnsi="Arial" w:cs="Arial"/>
        </w:rPr>
        <w:t xml:space="preserve">Rocio Cifuentes. Cifuentes </w:t>
      </w:r>
      <w:r w:rsidRPr="00292819">
        <w:rPr>
          <w:rFonts w:ascii="Arial" w:hAnsi="Arial" w:cs="Arial"/>
        </w:rPr>
        <w:t xml:space="preserve">has been </w:t>
      </w:r>
      <w:r w:rsidR="00DA75FC">
        <w:rPr>
          <w:rFonts w:ascii="Arial" w:hAnsi="Arial" w:cs="Arial"/>
        </w:rPr>
        <w:t>appointed</w:t>
      </w:r>
      <w:r w:rsidRPr="00292819">
        <w:rPr>
          <w:rFonts w:ascii="Arial" w:hAnsi="Arial" w:cs="Arial"/>
        </w:rPr>
        <w:t xml:space="preserve"> the role since </w:t>
      </w:r>
      <w:r w:rsidR="004B28F5">
        <w:rPr>
          <w:rFonts w:ascii="Arial" w:hAnsi="Arial" w:cs="Arial"/>
        </w:rPr>
        <w:t>April 2022.</w:t>
      </w:r>
      <w:r w:rsidR="00D811D0">
        <w:rPr>
          <w:rFonts w:ascii="Arial" w:hAnsi="Arial" w:cs="Arial"/>
        </w:rPr>
        <w:t xml:space="preserve"> Her duty as t</w:t>
      </w:r>
      <w:r w:rsidR="00D811D0" w:rsidRPr="00D811D0">
        <w:rPr>
          <w:rFonts w:ascii="Arial" w:hAnsi="Arial" w:cs="Arial"/>
        </w:rPr>
        <w:t>he Children's Commissioner for Wales also has a duty to work with other organisations and individuals to promote the rights and welfare of children and young people in Wales</w:t>
      </w:r>
      <w:r w:rsidR="003121A4">
        <w:rPr>
          <w:rFonts w:ascii="Arial" w:hAnsi="Arial" w:cs="Arial"/>
        </w:rPr>
        <w:t xml:space="preserve"> (Wales Online</w:t>
      </w:r>
      <w:r w:rsidR="00BF0AB0">
        <w:rPr>
          <w:rFonts w:ascii="Arial" w:hAnsi="Arial" w:cs="Arial"/>
        </w:rPr>
        <w:t>, 2022).</w:t>
      </w:r>
      <w:r w:rsidR="00AB638E">
        <w:rPr>
          <w:rFonts w:ascii="Arial" w:hAnsi="Arial" w:cs="Arial"/>
        </w:rPr>
        <w:t xml:space="preserve"> </w:t>
      </w:r>
      <w:r w:rsidR="00AB638E" w:rsidRPr="00AB638E">
        <w:rPr>
          <w:rFonts w:ascii="Arial" w:hAnsi="Arial" w:cs="Arial"/>
        </w:rPr>
        <w:t>Rocio Cifuentes is an experienced children's rights advocate and campaigner who has worked in the field of child welfare and child rights for over two decades</w:t>
      </w:r>
      <w:r w:rsidR="00533940">
        <w:rPr>
          <w:rFonts w:ascii="Arial" w:hAnsi="Arial" w:cs="Arial"/>
        </w:rPr>
        <w:t xml:space="preserve"> (BBC News, 2022).</w:t>
      </w:r>
      <w:r w:rsidR="00AB638E" w:rsidRPr="00AB638E">
        <w:rPr>
          <w:rFonts w:ascii="Arial" w:hAnsi="Arial" w:cs="Arial"/>
        </w:rPr>
        <w:t xml:space="preserve"> Prior to her appointment as Children's Commissioner for Wales, she was the CEO of Children in Wales, an umbrella organization that promotes the interests of children, young people, and their families in Wales</w:t>
      </w:r>
      <w:r w:rsidR="00A16A66">
        <w:rPr>
          <w:rFonts w:ascii="Arial" w:hAnsi="Arial" w:cs="Arial"/>
        </w:rPr>
        <w:t xml:space="preserve"> (</w:t>
      </w:r>
      <w:r w:rsidR="00A16A66" w:rsidRPr="00A16A66">
        <w:rPr>
          <w:rFonts w:ascii="Arial" w:hAnsi="Arial" w:cs="Arial"/>
        </w:rPr>
        <w:t xml:space="preserve">Children </w:t>
      </w:r>
      <w:proofErr w:type="gramStart"/>
      <w:r w:rsidR="00A16A66" w:rsidRPr="00A16A66">
        <w:rPr>
          <w:rFonts w:ascii="Arial" w:hAnsi="Arial" w:cs="Arial"/>
        </w:rPr>
        <w:t>In</w:t>
      </w:r>
      <w:proofErr w:type="gramEnd"/>
      <w:r w:rsidR="00A16A66" w:rsidRPr="00A16A66">
        <w:rPr>
          <w:rFonts w:ascii="Arial" w:hAnsi="Arial" w:cs="Arial"/>
        </w:rPr>
        <w:t xml:space="preserve"> Wales</w:t>
      </w:r>
      <w:r w:rsidR="00DB2380">
        <w:rPr>
          <w:rFonts w:ascii="Arial" w:hAnsi="Arial" w:cs="Arial"/>
        </w:rPr>
        <w:t xml:space="preserve">, </w:t>
      </w:r>
      <w:r w:rsidR="00A16A66" w:rsidRPr="00A16A66">
        <w:rPr>
          <w:rFonts w:ascii="Arial" w:hAnsi="Arial" w:cs="Arial"/>
        </w:rPr>
        <w:t>No Date)</w:t>
      </w:r>
      <w:r w:rsidR="00DB2380">
        <w:rPr>
          <w:rFonts w:ascii="Arial" w:hAnsi="Arial" w:cs="Arial"/>
        </w:rPr>
        <w:t>.</w:t>
      </w:r>
    </w:p>
    <w:p w14:paraId="21607F80" w14:textId="7EC71009" w:rsidR="00AD5791" w:rsidRPr="00FA672D" w:rsidRDefault="00435654" w:rsidP="00965390">
      <w:pPr>
        <w:spacing w:line="360" w:lineRule="auto"/>
        <w:jc w:val="both"/>
        <w:rPr>
          <w:rFonts w:ascii="Arial" w:hAnsi="Arial" w:cs="Arial"/>
          <w:b/>
          <w:bCs/>
        </w:rPr>
      </w:pPr>
      <w:r w:rsidRPr="00790C5A">
        <w:rPr>
          <w:rFonts w:ascii="Arial" w:hAnsi="Arial" w:cs="Arial"/>
        </w:rPr>
        <w:t>Coles</w:t>
      </w:r>
      <w:r>
        <w:rPr>
          <w:rFonts w:ascii="Arial" w:hAnsi="Arial" w:cs="Arial"/>
        </w:rPr>
        <w:t xml:space="preserve"> </w:t>
      </w:r>
      <w:r w:rsidRPr="00790C5A">
        <w:rPr>
          <w:rFonts w:ascii="Arial" w:hAnsi="Arial" w:cs="Arial"/>
          <w:i/>
          <w:iCs/>
        </w:rPr>
        <w:t xml:space="preserve">et al. </w:t>
      </w:r>
      <w:r w:rsidRPr="00790C5A">
        <w:rPr>
          <w:rFonts w:ascii="Arial" w:hAnsi="Arial" w:cs="Arial"/>
        </w:rPr>
        <w:t xml:space="preserve">(2016) </w:t>
      </w:r>
      <w:r>
        <w:rPr>
          <w:rFonts w:ascii="Arial" w:hAnsi="Arial" w:cs="Arial"/>
        </w:rPr>
        <w:t>highlights that b</w:t>
      </w:r>
      <w:r w:rsidRPr="00680B6E">
        <w:rPr>
          <w:rFonts w:ascii="Arial" w:hAnsi="Arial" w:cs="Arial"/>
        </w:rPr>
        <w:t>oth the UK Government and the Welsh Government are responsible for educating children and young people about the United Nations Convention on the Rights of the Child (UNCRC), as well as their guardians (under Article 42).</w:t>
      </w:r>
      <w:r>
        <w:rPr>
          <w:rFonts w:ascii="Arial" w:hAnsi="Arial" w:cs="Arial"/>
        </w:rPr>
        <w:t xml:space="preserve"> </w:t>
      </w:r>
      <w:r w:rsidR="00D67988" w:rsidRPr="00790C5A">
        <w:rPr>
          <w:rFonts w:ascii="Arial" w:hAnsi="Arial" w:cs="Arial"/>
        </w:rPr>
        <w:t>I</w:t>
      </w:r>
      <w:r w:rsidR="00643D92" w:rsidRPr="00790C5A">
        <w:rPr>
          <w:rFonts w:ascii="Arial" w:hAnsi="Arial" w:cs="Arial"/>
        </w:rPr>
        <w:t xml:space="preserve">n Wales, </w:t>
      </w:r>
      <w:r w:rsidR="00D67988" w:rsidRPr="00790C5A">
        <w:rPr>
          <w:rFonts w:ascii="Arial" w:hAnsi="Arial" w:cs="Arial"/>
        </w:rPr>
        <w:t xml:space="preserve">The Right Way </w:t>
      </w:r>
      <w:r w:rsidR="0030363C" w:rsidRPr="00790C5A">
        <w:rPr>
          <w:rFonts w:ascii="Arial" w:hAnsi="Arial" w:cs="Arial"/>
        </w:rPr>
        <w:t>a</w:t>
      </w:r>
      <w:r w:rsidR="00D67988" w:rsidRPr="00790C5A">
        <w:rPr>
          <w:rFonts w:ascii="Arial" w:hAnsi="Arial" w:cs="Arial"/>
        </w:rPr>
        <w:t xml:space="preserve">pproach </w:t>
      </w:r>
      <w:r>
        <w:rPr>
          <w:rFonts w:ascii="Arial" w:hAnsi="Arial" w:cs="Arial"/>
        </w:rPr>
        <w:t xml:space="preserve">(2022) </w:t>
      </w:r>
      <w:r w:rsidR="00D67988" w:rsidRPr="00790C5A">
        <w:rPr>
          <w:rFonts w:ascii="Arial" w:hAnsi="Arial" w:cs="Arial"/>
        </w:rPr>
        <w:t xml:space="preserve">was published by the Children’s Commissioner for Wales. </w:t>
      </w:r>
      <w:r w:rsidR="0030363C" w:rsidRPr="00790C5A">
        <w:rPr>
          <w:rFonts w:ascii="Arial" w:hAnsi="Arial" w:cs="Arial"/>
        </w:rPr>
        <w:t xml:space="preserve">This report </w:t>
      </w:r>
      <w:r w:rsidR="0010324C" w:rsidRPr="00790C5A">
        <w:rPr>
          <w:rFonts w:ascii="Arial" w:hAnsi="Arial" w:cs="Arial"/>
        </w:rPr>
        <w:t xml:space="preserve">provides that individuals who work with </w:t>
      </w:r>
      <w:r w:rsidR="0014737F">
        <w:rPr>
          <w:rFonts w:ascii="Arial" w:hAnsi="Arial" w:cs="Arial"/>
        </w:rPr>
        <w:t xml:space="preserve">young </w:t>
      </w:r>
      <w:r w:rsidR="00256286">
        <w:rPr>
          <w:rFonts w:ascii="Arial" w:hAnsi="Arial" w:cs="Arial"/>
        </w:rPr>
        <w:t xml:space="preserve">people and </w:t>
      </w:r>
      <w:r w:rsidR="0010324C" w:rsidRPr="00790C5A">
        <w:rPr>
          <w:rFonts w:ascii="Arial" w:hAnsi="Arial" w:cs="Arial"/>
        </w:rPr>
        <w:t xml:space="preserve">children put their rights foremost </w:t>
      </w:r>
      <w:proofErr w:type="gramStart"/>
      <w:r w:rsidR="0010324C" w:rsidRPr="00790C5A">
        <w:rPr>
          <w:rFonts w:ascii="Arial" w:hAnsi="Arial" w:cs="Arial"/>
        </w:rPr>
        <w:t>in an effort to</w:t>
      </w:r>
      <w:proofErr w:type="gramEnd"/>
      <w:r w:rsidR="0010324C" w:rsidRPr="00790C5A">
        <w:rPr>
          <w:rFonts w:ascii="Arial" w:hAnsi="Arial" w:cs="Arial"/>
        </w:rPr>
        <w:t xml:space="preserve"> better all elements </w:t>
      </w:r>
      <w:r w:rsidR="00256286">
        <w:rPr>
          <w:rFonts w:ascii="Arial" w:hAnsi="Arial" w:cs="Arial"/>
        </w:rPr>
        <w:t xml:space="preserve">in </w:t>
      </w:r>
      <w:r w:rsidR="0010324C" w:rsidRPr="00790C5A">
        <w:rPr>
          <w:rFonts w:ascii="Arial" w:hAnsi="Arial" w:cs="Arial"/>
        </w:rPr>
        <w:t xml:space="preserve">their lives. </w:t>
      </w:r>
      <w:r w:rsidR="00426CC5" w:rsidRPr="00790C5A">
        <w:rPr>
          <w:rFonts w:ascii="Arial" w:hAnsi="Arial" w:cs="Arial"/>
        </w:rPr>
        <w:t>(Children’s Commissioner for Wales, 2017</w:t>
      </w:r>
      <w:r w:rsidR="00937E05">
        <w:rPr>
          <w:rFonts w:ascii="Arial" w:hAnsi="Arial" w:cs="Arial"/>
        </w:rPr>
        <w:t>a</w:t>
      </w:r>
      <w:r w:rsidR="00426CC5" w:rsidRPr="00790C5A">
        <w:rPr>
          <w:rFonts w:ascii="Arial" w:hAnsi="Arial" w:cs="Arial"/>
        </w:rPr>
        <w:t xml:space="preserve">, </w:t>
      </w:r>
      <w:r w:rsidR="00F456FD">
        <w:rPr>
          <w:rFonts w:ascii="Arial" w:hAnsi="Arial" w:cs="Arial"/>
        </w:rPr>
        <w:t xml:space="preserve">and </w:t>
      </w:r>
      <w:r w:rsidR="00426CC5" w:rsidRPr="00790C5A">
        <w:rPr>
          <w:rFonts w:ascii="Arial" w:hAnsi="Arial" w:cs="Arial"/>
        </w:rPr>
        <w:t>Children’s Commissioner for Wales, 2021).</w:t>
      </w:r>
      <w:r w:rsidR="00D4279E">
        <w:rPr>
          <w:rFonts w:ascii="Arial" w:hAnsi="Arial" w:cs="Arial"/>
        </w:rPr>
        <w:t xml:space="preserve"> </w:t>
      </w:r>
      <w:r w:rsidR="00A06003" w:rsidRPr="00790C5A">
        <w:rPr>
          <w:rFonts w:ascii="Arial" w:hAnsi="Arial" w:cs="Arial"/>
        </w:rPr>
        <w:t>It also guarantees that organisations continually prioritise the child's rights and hold them responsible for all actions that have an impact on children's lives.</w:t>
      </w:r>
      <w:r w:rsidR="006B7621" w:rsidRPr="00790C5A">
        <w:rPr>
          <w:rFonts w:ascii="Arial" w:hAnsi="Arial" w:cs="Arial"/>
        </w:rPr>
        <w:t xml:space="preserve"> (Children’s Commissioner for Wales, 2017</w:t>
      </w:r>
      <w:r w:rsidR="00937E05">
        <w:rPr>
          <w:rFonts w:ascii="Arial" w:hAnsi="Arial" w:cs="Arial"/>
        </w:rPr>
        <w:t>a</w:t>
      </w:r>
      <w:r w:rsidR="0014737F">
        <w:rPr>
          <w:rFonts w:ascii="Arial" w:hAnsi="Arial" w:cs="Arial"/>
        </w:rPr>
        <w:t xml:space="preserve"> and</w:t>
      </w:r>
      <w:r w:rsidR="006B7621" w:rsidRPr="00790C5A">
        <w:rPr>
          <w:rFonts w:ascii="Arial" w:hAnsi="Arial" w:cs="Arial"/>
        </w:rPr>
        <w:t xml:space="preserve"> Children’s Commissioner for Wales, 2022).</w:t>
      </w:r>
      <w:r w:rsidR="00D4279E">
        <w:rPr>
          <w:rFonts w:ascii="Arial" w:hAnsi="Arial" w:cs="Arial"/>
        </w:rPr>
        <w:t xml:space="preserve"> </w:t>
      </w:r>
      <w:r w:rsidR="003246A1" w:rsidRPr="00790C5A">
        <w:rPr>
          <w:rFonts w:ascii="Arial" w:hAnsi="Arial" w:cs="Arial"/>
        </w:rPr>
        <w:t>This strategy aims to incorporate children's rights through every team that operates with children and young people </w:t>
      </w:r>
      <w:proofErr w:type="gramStart"/>
      <w:r w:rsidR="003246A1" w:rsidRPr="00790C5A">
        <w:rPr>
          <w:rFonts w:ascii="Arial" w:hAnsi="Arial" w:cs="Arial"/>
        </w:rPr>
        <w:t>in order to</w:t>
      </w:r>
      <w:proofErr w:type="gramEnd"/>
      <w:r w:rsidR="003246A1" w:rsidRPr="00790C5A">
        <w:rPr>
          <w:rFonts w:ascii="Arial" w:hAnsi="Arial" w:cs="Arial"/>
        </w:rPr>
        <w:t xml:space="preserve"> assure that they are abiding by the UNCRC</w:t>
      </w:r>
      <w:r w:rsidR="00F71CA8" w:rsidRPr="00790C5A">
        <w:rPr>
          <w:rFonts w:ascii="Arial" w:hAnsi="Arial" w:cs="Arial"/>
        </w:rPr>
        <w:t xml:space="preserve"> (</w:t>
      </w:r>
      <w:proofErr w:type="spellStart"/>
      <w:r w:rsidR="00F71CA8" w:rsidRPr="00790C5A">
        <w:rPr>
          <w:rFonts w:ascii="Arial" w:hAnsi="Arial" w:cs="Arial"/>
        </w:rPr>
        <w:t>Unicef</w:t>
      </w:r>
      <w:proofErr w:type="spellEnd"/>
      <w:r w:rsidR="00F71CA8" w:rsidRPr="00790C5A">
        <w:rPr>
          <w:rFonts w:ascii="Arial" w:hAnsi="Arial" w:cs="Arial"/>
        </w:rPr>
        <w:t>, 2019</w:t>
      </w:r>
      <w:r w:rsidR="0014737F">
        <w:rPr>
          <w:rFonts w:ascii="Arial" w:hAnsi="Arial" w:cs="Arial"/>
        </w:rPr>
        <w:t xml:space="preserve"> and </w:t>
      </w:r>
      <w:r w:rsidR="00F71CA8" w:rsidRPr="00790C5A">
        <w:rPr>
          <w:rFonts w:ascii="Arial" w:hAnsi="Arial" w:cs="Arial"/>
        </w:rPr>
        <w:t xml:space="preserve">Children’s Commissioner </w:t>
      </w:r>
      <w:r w:rsidR="00F71CA8" w:rsidRPr="00732C82">
        <w:rPr>
          <w:rFonts w:ascii="Arial" w:hAnsi="Arial" w:cs="Arial"/>
        </w:rPr>
        <w:t>for Wales, 2017</w:t>
      </w:r>
      <w:r w:rsidR="002E6C66" w:rsidRPr="00732C82">
        <w:rPr>
          <w:rFonts w:ascii="Arial" w:hAnsi="Arial" w:cs="Arial"/>
        </w:rPr>
        <w:t>a</w:t>
      </w:r>
      <w:r w:rsidR="00F71CA8" w:rsidRPr="00732C82">
        <w:rPr>
          <w:rFonts w:ascii="Arial" w:hAnsi="Arial" w:cs="Arial"/>
        </w:rPr>
        <w:t>).</w:t>
      </w:r>
      <w:r w:rsidR="007C6733" w:rsidRPr="00732C82">
        <w:rPr>
          <w:rFonts w:ascii="Arial" w:hAnsi="Arial" w:cs="Arial"/>
        </w:rPr>
        <w:t xml:space="preserve"> </w:t>
      </w:r>
      <w:r w:rsidR="00D65C2F" w:rsidRPr="00732C82">
        <w:rPr>
          <w:rFonts w:ascii="Arial" w:hAnsi="Arial" w:cs="Arial"/>
        </w:rPr>
        <w:t>S</w:t>
      </w:r>
      <w:r w:rsidR="00EC1DC4" w:rsidRPr="00732C82">
        <w:rPr>
          <w:rFonts w:ascii="Arial" w:hAnsi="Arial" w:cs="Arial"/>
        </w:rPr>
        <w:t>ome e</w:t>
      </w:r>
      <w:r w:rsidR="007C6733" w:rsidRPr="00732C82">
        <w:rPr>
          <w:rFonts w:ascii="Arial" w:hAnsi="Arial" w:cs="Arial"/>
        </w:rPr>
        <w:t>leme</w:t>
      </w:r>
      <w:r w:rsidR="00A0579D" w:rsidRPr="00732C82">
        <w:rPr>
          <w:rFonts w:ascii="Arial" w:hAnsi="Arial" w:cs="Arial"/>
        </w:rPr>
        <w:t xml:space="preserve">nts of The Right Way </w:t>
      </w:r>
      <w:r w:rsidR="00A0579D" w:rsidRPr="00582C65">
        <w:rPr>
          <w:rFonts w:ascii="Arial" w:hAnsi="Arial" w:cs="Arial"/>
        </w:rPr>
        <w:t xml:space="preserve">approach </w:t>
      </w:r>
      <w:r w:rsidR="00732C82" w:rsidRPr="00582C65">
        <w:rPr>
          <w:rFonts w:ascii="Arial" w:hAnsi="Arial" w:cs="Arial"/>
        </w:rPr>
        <w:t xml:space="preserve">(2022) </w:t>
      </w:r>
      <w:r w:rsidR="00A0579D" w:rsidRPr="00582C65">
        <w:rPr>
          <w:rFonts w:ascii="Arial" w:hAnsi="Arial" w:cs="Arial"/>
        </w:rPr>
        <w:t>hi</w:t>
      </w:r>
      <w:r w:rsidR="004E111E" w:rsidRPr="00582C65">
        <w:rPr>
          <w:rFonts w:ascii="Arial" w:hAnsi="Arial" w:cs="Arial"/>
        </w:rPr>
        <w:t>ghlight</w:t>
      </w:r>
      <w:r w:rsidR="00732C82" w:rsidRPr="00582C65">
        <w:rPr>
          <w:rFonts w:ascii="Arial" w:hAnsi="Arial" w:cs="Arial"/>
        </w:rPr>
        <w:t xml:space="preserve"> </w:t>
      </w:r>
      <w:r w:rsidR="004E111E" w:rsidRPr="00582C65">
        <w:rPr>
          <w:rFonts w:ascii="Arial" w:hAnsi="Arial" w:cs="Arial"/>
        </w:rPr>
        <w:t xml:space="preserve">the importance of </w:t>
      </w:r>
      <w:r w:rsidR="00FA672D" w:rsidRPr="00582C65">
        <w:rPr>
          <w:rFonts w:ascii="Arial" w:hAnsi="Arial" w:cs="Arial"/>
        </w:rPr>
        <w:t>m</w:t>
      </w:r>
      <w:r w:rsidR="004340E1" w:rsidRPr="00582C65">
        <w:rPr>
          <w:rFonts w:ascii="Arial" w:hAnsi="Arial" w:cs="Arial"/>
        </w:rPr>
        <w:t xml:space="preserve">aking sure </w:t>
      </w:r>
      <w:r w:rsidR="00D65C2F" w:rsidRPr="00582C65">
        <w:rPr>
          <w:rFonts w:ascii="Arial" w:hAnsi="Arial" w:cs="Arial"/>
        </w:rPr>
        <w:t xml:space="preserve">there is </w:t>
      </w:r>
      <w:r w:rsidR="004340E1" w:rsidRPr="00582C65">
        <w:rPr>
          <w:rFonts w:ascii="Arial" w:hAnsi="Arial" w:cs="Arial"/>
        </w:rPr>
        <w:t xml:space="preserve">equality and </w:t>
      </w:r>
      <w:r w:rsidR="00D65C2F" w:rsidRPr="00582C65">
        <w:rPr>
          <w:rFonts w:ascii="Arial" w:hAnsi="Arial" w:cs="Arial"/>
        </w:rPr>
        <w:t>non-</w:t>
      </w:r>
      <w:r w:rsidR="004340E1" w:rsidRPr="00582C65">
        <w:rPr>
          <w:rFonts w:ascii="Arial" w:hAnsi="Arial" w:cs="Arial"/>
        </w:rPr>
        <w:t>discrimination</w:t>
      </w:r>
      <w:r w:rsidR="00FA672D" w:rsidRPr="00582C65">
        <w:rPr>
          <w:rFonts w:ascii="Arial" w:hAnsi="Arial" w:cs="Arial"/>
        </w:rPr>
        <w:t>, e</w:t>
      </w:r>
      <w:r w:rsidR="004340E1" w:rsidRPr="00582C65">
        <w:rPr>
          <w:rFonts w:ascii="Arial" w:hAnsi="Arial" w:cs="Arial"/>
        </w:rPr>
        <w:t>mpowering children</w:t>
      </w:r>
      <w:r w:rsidR="00FA672D" w:rsidRPr="00582C65">
        <w:rPr>
          <w:rFonts w:ascii="Arial" w:hAnsi="Arial" w:cs="Arial"/>
        </w:rPr>
        <w:t xml:space="preserve">, </w:t>
      </w:r>
      <w:r w:rsidR="00582C65" w:rsidRPr="00582C65">
        <w:rPr>
          <w:rFonts w:ascii="Arial" w:hAnsi="Arial" w:cs="Arial"/>
        </w:rPr>
        <w:t>participation,</w:t>
      </w:r>
      <w:r w:rsidR="00FA672D" w:rsidRPr="00582C65">
        <w:rPr>
          <w:rFonts w:ascii="Arial" w:hAnsi="Arial" w:cs="Arial"/>
        </w:rPr>
        <w:t xml:space="preserve"> and a</w:t>
      </w:r>
      <w:r w:rsidR="00AD5791" w:rsidRPr="00582C65">
        <w:rPr>
          <w:rFonts w:ascii="Arial" w:hAnsi="Arial" w:cs="Arial"/>
        </w:rPr>
        <w:t>ccountability</w:t>
      </w:r>
      <w:r w:rsidR="00AD5791" w:rsidRPr="00D65C2F">
        <w:rPr>
          <w:rFonts w:ascii="Arial" w:hAnsi="Arial" w:cs="Arial"/>
        </w:rPr>
        <w:t xml:space="preserve"> to make children aware of what’s happening</w:t>
      </w:r>
      <w:r w:rsidR="00FA672D" w:rsidRPr="00D65C2F">
        <w:rPr>
          <w:rFonts w:ascii="Arial" w:hAnsi="Arial" w:cs="Arial"/>
        </w:rPr>
        <w:t>.</w:t>
      </w:r>
    </w:p>
    <w:p w14:paraId="7AE7EDA8" w14:textId="649B6617" w:rsidR="00F87BD5" w:rsidRPr="00732C82" w:rsidRDefault="00A957C4" w:rsidP="00965390">
      <w:pPr>
        <w:tabs>
          <w:tab w:val="num" w:pos="720"/>
        </w:tabs>
        <w:spacing w:line="360" w:lineRule="auto"/>
        <w:jc w:val="both"/>
        <w:rPr>
          <w:rFonts w:ascii="Arial" w:hAnsi="Arial" w:cs="Arial"/>
        </w:rPr>
      </w:pPr>
      <w:r w:rsidRPr="005F4E92">
        <w:rPr>
          <w:rFonts w:ascii="Arial" w:hAnsi="Arial" w:cs="Arial"/>
        </w:rPr>
        <w:t>The Right Way</w:t>
      </w:r>
      <w:r w:rsidR="000F281E" w:rsidRPr="005F4E92">
        <w:rPr>
          <w:rFonts w:ascii="Arial" w:hAnsi="Arial" w:cs="Arial"/>
        </w:rPr>
        <w:t xml:space="preserve"> </w:t>
      </w:r>
      <w:r w:rsidR="00732C82">
        <w:rPr>
          <w:rFonts w:ascii="Arial" w:hAnsi="Arial" w:cs="Arial"/>
        </w:rPr>
        <w:t>a</w:t>
      </w:r>
      <w:r w:rsidR="000F281E" w:rsidRPr="005F4E92">
        <w:rPr>
          <w:rFonts w:ascii="Arial" w:hAnsi="Arial" w:cs="Arial"/>
        </w:rPr>
        <w:t xml:space="preserve">pproach </w:t>
      </w:r>
      <w:r w:rsidR="00732C82">
        <w:rPr>
          <w:rFonts w:ascii="Arial" w:hAnsi="Arial" w:cs="Arial"/>
        </w:rPr>
        <w:t xml:space="preserve">(2022) </w:t>
      </w:r>
      <w:r w:rsidR="000F281E" w:rsidRPr="005F4E92">
        <w:rPr>
          <w:rFonts w:ascii="Arial" w:hAnsi="Arial" w:cs="Arial"/>
        </w:rPr>
        <w:t>believes in promoting e</w:t>
      </w:r>
      <w:r w:rsidR="002F44E4" w:rsidRPr="005F4E92">
        <w:rPr>
          <w:rFonts w:ascii="Arial" w:hAnsi="Arial" w:cs="Arial"/>
        </w:rPr>
        <w:t xml:space="preserve">quality and </w:t>
      </w:r>
      <w:r w:rsidR="000F281E" w:rsidRPr="005F4E92">
        <w:rPr>
          <w:rFonts w:ascii="Arial" w:hAnsi="Arial" w:cs="Arial"/>
        </w:rPr>
        <w:t xml:space="preserve">by tackling </w:t>
      </w:r>
      <w:r w:rsidR="002F44E4" w:rsidRPr="005F4E92">
        <w:rPr>
          <w:rFonts w:ascii="Arial" w:hAnsi="Arial" w:cs="Arial"/>
        </w:rPr>
        <w:t>discrimination</w:t>
      </w:r>
      <w:r w:rsidR="000F281E" w:rsidRPr="005F4E92">
        <w:rPr>
          <w:rFonts w:ascii="Arial" w:hAnsi="Arial" w:cs="Arial"/>
        </w:rPr>
        <w:t>.</w:t>
      </w:r>
      <w:r w:rsidR="002644DE" w:rsidRPr="005F4E92">
        <w:rPr>
          <w:rFonts w:ascii="Segoe UI" w:hAnsi="Segoe UI" w:cs="Segoe UI"/>
          <w:color w:val="374151"/>
          <w:shd w:val="clear" w:color="auto" w:fill="F7F7F8"/>
        </w:rPr>
        <w:t xml:space="preserve"> </w:t>
      </w:r>
      <w:r w:rsidR="005D48B1" w:rsidRPr="005F4E92">
        <w:rPr>
          <w:rFonts w:ascii="Arial" w:hAnsi="Arial" w:cs="Arial"/>
        </w:rPr>
        <w:t>This means that public sector organizations must take steps to ensure that their policies, practices, and services do not discriminate against any group of children or young people.</w:t>
      </w:r>
      <w:r w:rsidR="00204D9B" w:rsidRPr="005F4E92">
        <w:rPr>
          <w:rFonts w:ascii="Arial" w:hAnsi="Arial" w:cs="Arial"/>
        </w:rPr>
        <w:t xml:space="preserve"> In Wales, there are </w:t>
      </w:r>
      <w:proofErr w:type="gramStart"/>
      <w:r w:rsidR="00204D9B" w:rsidRPr="005F4E92">
        <w:rPr>
          <w:rFonts w:ascii="Arial" w:hAnsi="Arial" w:cs="Arial"/>
        </w:rPr>
        <w:t>a number of</w:t>
      </w:r>
      <w:proofErr w:type="gramEnd"/>
      <w:r w:rsidR="00204D9B" w:rsidRPr="005F4E92">
        <w:rPr>
          <w:rFonts w:ascii="Arial" w:hAnsi="Arial" w:cs="Arial"/>
        </w:rPr>
        <w:t xml:space="preserve"> policies and legislations in place to implement</w:t>
      </w:r>
      <w:r w:rsidR="00227A3E" w:rsidRPr="005F4E92">
        <w:rPr>
          <w:rFonts w:ascii="Arial" w:hAnsi="Arial" w:cs="Arial"/>
        </w:rPr>
        <w:t xml:space="preserve"> this, </w:t>
      </w:r>
      <w:r w:rsidR="00204D9B" w:rsidRPr="005F4E92">
        <w:rPr>
          <w:rFonts w:ascii="Arial" w:hAnsi="Arial" w:cs="Arial"/>
        </w:rPr>
        <w:t xml:space="preserve">such as </w:t>
      </w:r>
      <w:r w:rsidR="006C783E">
        <w:rPr>
          <w:rFonts w:ascii="Arial" w:hAnsi="Arial" w:cs="Arial"/>
        </w:rPr>
        <w:t>t</w:t>
      </w:r>
      <w:r w:rsidR="00227A3E" w:rsidRPr="005F4E92">
        <w:rPr>
          <w:rFonts w:ascii="Arial" w:hAnsi="Arial" w:cs="Arial"/>
        </w:rPr>
        <w:t>he Equality Act 2010</w:t>
      </w:r>
      <w:r w:rsidR="005F4E92" w:rsidRPr="005F4E92">
        <w:rPr>
          <w:rFonts w:ascii="Arial" w:hAnsi="Arial" w:cs="Arial"/>
        </w:rPr>
        <w:t>.</w:t>
      </w:r>
      <w:r w:rsidR="00227A3E" w:rsidRPr="005F4E92">
        <w:rPr>
          <w:rFonts w:ascii="Arial" w:hAnsi="Arial" w:cs="Arial"/>
        </w:rPr>
        <w:t xml:space="preserve"> This legislation prohibits discrimination </w:t>
      </w:r>
      <w:proofErr w:type="gramStart"/>
      <w:r w:rsidR="00227A3E" w:rsidRPr="005F4E92">
        <w:rPr>
          <w:rFonts w:ascii="Arial" w:hAnsi="Arial" w:cs="Arial"/>
        </w:rPr>
        <w:t>on the basis of</w:t>
      </w:r>
      <w:proofErr w:type="gramEnd"/>
      <w:r w:rsidR="00227A3E" w:rsidRPr="005F4E92">
        <w:rPr>
          <w:rFonts w:ascii="Arial" w:hAnsi="Arial" w:cs="Arial"/>
        </w:rPr>
        <w:t xml:space="preserve"> nine protected characteristics: age, disability, gender reassignment, marriage and civil partnership, pregnancy and maternity, race, religion or belief, sex, and sexual orientation.</w:t>
      </w:r>
      <w:r w:rsidR="00CA2038">
        <w:rPr>
          <w:rFonts w:ascii="Arial" w:hAnsi="Arial" w:cs="Arial"/>
        </w:rPr>
        <w:t xml:space="preserve"> Furthermore,</w:t>
      </w:r>
      <w:r w:rsidR="00227A3E" w:rsidRPr="005F4E92">
        <w:rPr>
          <w:rFonts w:ascii="Arial" w:hAnsi="Arial" w:cs="Arial"/>
        </w:rPr>
        <w:t xml:space="preserve"> </w:t>
      </w:r>
      <w:r w:rsidR="006C783E">
        <w:rPr>
          <w:rFonts w:ascii="Arial" w:hAnsi="Arial" w:cs="Arial"/>
        </w:rPr>
        <w:t>t</w:t>
      </w:r>
      <w:r w:rsidR="00227A3E" w:rsidRPr="00227A3E">
        <w:rPr>
          <w:rFonts w:ascii="Arial" w:hAnsi="Arial" w:cs="Arial"/>
        </w:rPr>
        <w:t>he Social Services and Well-being (Wales) Act 2014</w:t>
      </w:r>
      <w:r w:rsidR="005F4E92">
        <w:rPr>
          <w:rFonts w:ascii="Arial" w:hAnsi="Arial" w:cs="Arial"/>
        </w:rPr>
        <w:t xml:space="preserve"> </w:t>
      </w:r>
      <w:r w:rsidR="00227A3E" w:rsidRPr="00227A3E">
        <w:rPr>
          <w:rFonts w:ascii="Arial" w:hAnsi="Arial" w:cs="Arial"/>
        </w:rPr>
        <w:t xml:space="preserve">act sets out a framework for the provision of social services in Wales. It includes a duty on local authorities to promote the well-being of individuals, and to </w:t>
      </w:r>
      <w:proofErr w:type="gramStart"/>
      <w:r w:rsidR="00227A3E" w:rsidRPr="00227A3E">
        <w:rPr>
          <w:rFonts w:ascii="Arial" w:hAnsi="Arial" w:cs="Arial"/>
        </w:rPr>
        <w:t>take into account</w:t>
      </w:r>
      <w:proofErr w:type="gramEnd"/>
      <w:r w:rsidR="00227A3E" w:rsidRPr="00227A3E">
        <w:rPr>
          <w:rFonts w:ascii="Arial" w:hAnsi="Arial" w:cs="Arial"/>
        </w:rPr>
        <w:t xml:space="preserve"> their individual needs, preferences, and circumstances.</w:t>
      </w:r>
      <w:r w:rsidR="005F4E92">
        <w:rPr>
          <w:rFonts w:ascii="Arial" w:hAnsi="Arial" w:cs="Arial"/>
        </w:rPr>
        <w:t xml:space="preserve"> </w:t>
      </w:r>
      <w:r w:rsidR="00CA2038">
        <w:rPr>
          <w:rFonts w:ascii="Arial" w:hAnsi="Arial" w:cs="Arial"/>
        </w:rPr>
        <w:t xml:space="preserve">Additionally, </w:t>
      </w:r>
      <w:r w:rsidR="006C783E">
        <w:rPr>
          <w:rFonts w:ascii="Arial" w:hAnsi="Arial" w:cs="Arial"/>
        </w:rPr>
        <w:t>t</w:t>
      </w:r>
      <w:r w:rsidR="00227A3E" w:rsidRPr="00227A3E">
        <w:rPr>
          <w:rFonts w:ascii="Arial" w:hAnsi="Arial" w:cs="Arial"/>
        </w:rPr>
        <w:t>he Well-being of Future Generations (Wales) Act 2015</w:t>
      </w:r>
      <w:r w:rsidR="005F4E92">
        <w:rPr>
          <w:rFonts w:ascii="Arial" w:hAnsi="Arial" w:cs="Arial"/>
        </w:rPr>
        <w:t xml:space="preserve"> which</w:t>
      </w:r>
      <w:r w:rsidR="00227A3E" w:rsidRPr="00227A3E">
        <w:rPr>
          <w:rFonts w:ascii="Arial" w:hAnsi="Arial" w:cs="Arial"/>
        </w:rPr>
        <w:t xml:space="preserve"> places a duty on public bodies in Wales to promote the well-being of future generations in the decisions they make. </w:t>
      </w:r>
      <w:r w:rsidR="00D021ED">
        <w:rPr>
          <w:rFonts w:ascii="Arial" w:hAnsi="Arial" w:cs="Arial"/>
        </w:rPr>
        <w:t>T</w:t>
      </w:r>
      <w:r w:rsidR="00227A3E" w:rsidRPr="00227A3E">
        <w:rPr>
          <w:rFonts w:ascii="Arial" w:hAnsi="Arial" w:cs="Arial"/>
        </w:rPr>
        <w:t>he Education (Wales) Act 2014</w:t>
      </w:r>
      <w:r w:rsidR="00D021ED">
        <w:rPr>
          <w:rFonts w:ascii="Arial" w:hAnsi="Arial" w:cs="Arial"/>
        </w:rPr>
        <w:t xml:space="preserve"> is also put in </w:t>
      </w:r>
      <w:r w:rsidR="007F0372">
        <w:rPr>
          <w:rFonts w:ascii="Arial" w:hAnsi="Arial" w:cs="Arial"/>
        </w:rPr>
        <w:t>place to</w:t>
      </w:r>
      <w:r w:rsidR="00D54918">
        <w:rPr>
          <w:rFonts w:ascii="Arial" w:hAnsi="Arial" w:cs="Arial"/>
        </w:rPr>
        <w:t xml:space="preserve"> </w:t>
      </w:r>
      <w:r w:rsidR="00227A3E" w:rsidRPr="00227A3E">
        <w:rPr>
          <w:rFonts w:ascii="Arial" w:hAnsi="Arial" w:cs="Arial"/>
        </w:rPr>
        <w:t>include a duty on local authorities to promote the education and well-being of children and young people</w:t>
      </w:r>
      <w:r w:rsidR="00D54918">
        <w:rPr>
          <w:rFonts w:ascii="Arial" w:hAnsi="Arial" w:cs="Arial"/>
        </w:rPr>
        <w:t>.</w:t>
      </w:r>
    </w:p>
    <w:p w14:paraId="3A930868" w14:textId="5D4BC371" w:rsidR="008D44C2" w:rsidRPr="00582C65" w:rsidRDefault="008D44C2" w:rsidP="00965390">
      <w:pPr>
        <w:spacing w:line="360" w:lineRule="auto"/>
        <w:jc w:val="both"/>
        <w:rPr>
          <w:rFonts w:ascii="Arial" w:hAnsi="Arial" w:cs="Arial"/>
        </w:rPr>
      </w:pPr>
      <w:r w:rsidRPr="00582C65">
        <w:rPr>
          <w:rFonts w:ascii="Arial" w:hAnsi="Arial" w:cs="Arial"/>
        </w:rPr>
        <w:t>Participation</w:t>
      </w:r>
      <w:r w:rsidR="00582C65" w:rsidRPr="00582C65">
        <w:rPr>
          <w:rFonts w:ascii="Arial" w:hAnsi="Arial" w:cs="Arial"/>
        </w:rPr>
        <w:t xml:space="preserve"> is </w:t>
      </w:r>
      <w:r w:rsidR="00582C65">
        <w:rPr>
          <w:rFonts w:ascii="Arial" w:hAnsi="Arial" w:cs="Arial"/>
        </w:rPr>
        <w:t xml:space="preserve">also a focus </w:t>
      </w:r>
      <w:r w:rsidR="00265B26">
        <w:rPr>
          <w:rFonts w:ascii="Arial" w:hAnsi="Arial" w:cs="Arial"/>
        </w:rPr>
        <w:t>in The Right Way approach (2022).</w:t>
      </w:r>
      <w:r w:rsidR="00463015">
        <w:rPr>
          <w:rFonts w:ascii="Arial" w:hAnsi="Arial" w:cs="Arial"/>
        </w:rPr>
        <w:t xml:space="preserve"> </w:t>
      </w:r>
      <w:r w:rsidR="00463015" w:rsidRPr="00463015">
        <w:rPr>
          <w:rFonts w:ascii="Arial" w:hAnsi="Arial" w:cs="Arial"/>
        </w:rPr>
        <w:t>Children should be encouraged to openly share their views, and they should also be heard. As guaranteed by UNICEF (2019), under Article 12 of the UNCRC, their opinions should be taken into consideration when choices or actions are made that either directly or indirectly impact their lives.</w:t>
      </w:r>
      <w:r w:rsidR="008466FB">
        <w:rPr>
          <w:rFonts w:ascii="Arial" w:hAnsi="Arial" w:cs="Arial"/>
        </w:rPr>
        <w:t xml:space="preserve"> </w:t>
      </w:r>
      <w:r w:rsidR="008466FB" w:rsidRPr="008466FB">
        <w:rPr>
          <w:rFonts w:ascii="Arial" w:hAnsi="Arial" w:cs="Arial"/>
        </w:rPr>
        <w:t xml:space="preserve">The Social Services and Well-being (Wales) Act 2014 also recognizes the importance of listening to the views of children and young people. The Act requires local authorities and health boards in Wales to involve children and young people in the planning, design, </w:t>
      </w:r>
      <w:proofErr w:type="gramStart"/>
      <w:r w:rsidR="008466FB" w:rsidRPr="008466FB">
        <w:rPr>
          <w:rFonts w:ascii="Arial" w:hAnsi="Arial" w:cs="Arial"/>
        </w:rPr>
        <w:t>delivery</w:t>
      </w:r>
      <w:proofErr w:type="gramEnd"/>
      <w:r w:rsidR="008466FB" w:rsidRPr="008466FB">
        <w:rPr>
          <w:rFonts w:ascii="Arial" w:hAnsi="Arial" w:cs="Arial"/>
        </w:rPr>
        <w:t xml:space="preserve"> and evaluation of services that affect them.</w:t>
      </w:r>
      <w:r w:rsidR="006E3578">
        <w:rPr>
          <w:rFonts w:ascii="Arial" w:hAnsi="Arial" w:cs="Arial"/>
        </w:rPr>
        <w:t xml:space="preserve"> </w:t>
      </w:r>
      <w:r w:rsidR="006E3578" w:rsidRPr="006E3578">
        <w:rPr>
          <w:rFonts w:ascii="Arial" w:hAnsi="Arial" w:cs="Arial"/>
        </w:rPr>
        <w:t>Additionally, the Education (Wales) Act 2014 gives children and young people the right to express their views on matters relating to their education. Schools in Wales are required to involve pupils in decision-making processes and to take their views into account when making decisions that affect them.</w:t>
      </w:r>
      <w:r w:rsidR="000E4BD0">
        <w:rPr>
          <w:rFonts w:ascii="Arial" w:hAnsi="Arial" w:cs="Arial"/>
        </w:rPr>
        <w:t xml:space="preserve"> However, </w:t>
      </w:r>
      <w:r w:rsidR="00E47102" w:rsidRPr="00E47102">
        <w:rPr>
          <w:rFonts w:ascii="Arial" w:hAnsi="Arial" w:cs="Arial"/>
        </w:rPr>
        <w:t>While the legislation in Wales recognizes the importance of giving children and young people the opportunity to express their views, there are still some limitations to this</w:t>
      </w:r>
      <w:r w:rsidR="00E47102">
        <w:rPr>
          <w:rFonts w:ascii="Arial" w:hAnsi="Arial" w:cs="Arial"/>
        </w:rPr>
        <w:t xml:space="preserve">. </w:t>
      </w:r>
      <w:r w:rsidR="00A44AAA">
        <w:rPr>
          <w:rFonts w:ascii="Arial" w:hAnsi="Arial" w:cs="Arial"/>
        </w:rPr>
        <w:t xml:space="preserve">Parker (2021) </w:t>
      </w:r>
      <w:r w:rsidR="006D3CD2">
        <w:rPr>
          <w:rFonts w:ascii="Arial" w:hAnsi="Arial" w:cs="Arial"/>
        </w:rPr>
        <w:t xml:space="preserve">argues </w:t>
      </w:r>
      <w:r w:rsidR="00E47102">
        <w:rPr>
          <w:rFonts w:ascii="Arial" w:hAnsi="Arial" w:cs="Arial"/>
        </w:rPr>
        <w:t>that</w:t>
      </w:r>
      <w:r w:rsidR="00DB2F25">
        <w:rPr>
          <w:rFonts w:ascii="Arial" w:hAnsi="Arial" w:cs="Arial"/>
        </w:rPr>
        <w:t xml:space="preserve"> t</w:t>
      </w:r>
      <w:r w:rsidR="00DB2F25" w:rsidRPr="00DB2F25">
        <w:rPr>
          <w:rFonts w:ascii="Arial" w:hAnsi="Arial" w:cs="Arial"/>
        </w:rPr>
        <w:t xml:space="preserve">he legislation recognizes that the weight given to children's views should be in accordance with their age and maturity. </w:t>
      </w:r>
      <w:r w:rsidR="00493F24">
        <w:rPr>
          <w:rFonts w:ascii="Arial" w:hAnsi="Arial" w:cs="Arial"/>
        </w:rPr>
        <w:t xml:space="preserve">In line with this, </w:t>
      </w:r>
      <w:hyperlink r:id="rId7" w:history="1">
        <w:proofErr w:type="spellStart"/>
        <w:r w:rsidR="00493F24" w:rsidRPr="00493F24">
          <w:rPr>
            <w:rStyle w:val="Hyperlink"/>
            <w:rFonts w:ascii="Arial" w:hAnsi="Arial" w:cs="Arial"/>
            <w:color w:val="auto"/>
            <w:u w:val="none"/>
          </w:rPr>
          <w:t>Fundudis</w:t>
        </w:r>
        <w:proofErr w:type="spellEnd"/>
      </w:hyperlink>
      <w:r w:rsidR="00493F24">
        <w:rPr>
          <w:rFonts w:ascii="Arial" w:hAnsi="Arial" w:cs="Arial"/>
        </w:rPr>
        <w:t xml:space="preserve"> (2003) believes that y</w:t>
      </w:r>
      <w:r w:rsidR="00DB2F25" w:rsidRPr="00DB2F25">
        <w:rPr>
          <w:rFonts w:ascii="Arial" w:hAnsi="Arial" w:cs="Arial"/>
        </w:rPr>
        <w:t>ounger children may not be able to fully understand the implications of certain decisions, which may limit their ability to provide informed views.</w:t>
      </w:r>
    </w:p>
    <w:p w14:paraId="3311E373" w14:textId="14F3F77D" w:rsidR="00AE581E" w:rsidRPr="00582C65" w:rsidRDefault="00582C65" w:rsidP="00965390">
      <w:pPr>
        <w:spacing w:line="360" w:lineRule="auto"/>
        <w:jc w:val="both"/>
        <w:rPr>
          <w:rFonts w:ascii="Arial" w:hAnsi="Arial" w:cs="Arial"/>
          <w:b/>
          <w:bCs/>
        </w:rPr>
      </w:pPr>
      <w:r w:rsidRPr="009B5A5C">
        <w:rPr>
          <w:rFonts w:ascii="Arial" w:hAnsi="Arial" w:cs="Arial"/>
        </w:rPr>
        <w:t>The Right Way approach</w:t>
      </w:r>
      <w:r w:rsidR="00265B26">
        <w:rPr>
          <w:rFonts w:ascii="Arial" w:hAnsi="Arial" w:cs="Arial"/>
        </w:rPr>
        <w:t xml:space="preserve"> (2022)</w:t>
      </w:r>
      <w:r w:rsidRPr="009B5A5C">
        <w:rPr>
          <w:rFonts w:ascii="Arial" w:hAnsi="Arial" w:cs="Arial"/>
        </w:rPr>
        <w:t xml:space="preserve"> focuses on empowering</w:t>
      </w:r>
      <w:r>
        <w:rPr>
          <w:rFonts w:ascii="Arial" w:hAnsi="Arial" w:cs="Arial"/>
          <w:b/>
          <w:bCs/>
        </w:rPr>
        <w:t xml:space="preserve"> </w:t>
      </w:r>
      <w:r w:rsidRPr="009B5A5C">
        <w:rPr>
          <w:rFonts w:ascii="Arial" w:hAnsi="Arial" w:cs="Arial"/>
        </w:rPr>
        <w:t>children</w:t>
      </w:r>
      <w:r>
        <w:rPr>
          <w:rFonts w:ascii="Arial" w:hAnsi="Arial" w:cs="Arial"/>
        </w:rPr>
        <w:t xml:space="preserve"> and allowing them to be aware of their rights, so they know how to use them.</w:t>
      </w:r>
      <w:r>
        <w:rPr>
          <w:rFonts w:ascii="Arial" w:hAnsi="Arial" w:cs="Arial"/>
          <w:b/>
          <w:bCs/>
        </w:rPr>
        <w:t xml:space="preserve"> </w:t>
      </w:r>
      <w:r w:rsidR="00B43DFA" w:rsidRPr="00582C65">
        <w:rPr>
          <w:rFonts w:ascii="Arial" w:hAnsi="Arial" w:cs="Arial"/>
        </w:rPr>
        <w:t>A</w:t>
      </w:r>
      <w:r w:rsidR="008A661E" w:rsidRPr="00582C65">
        <w:rPr>
          <w:rFonts w:ascii="Arial" w:hAnsi="Arial" w:cs="Arial"/>
        </w:rPr>
        <w:t>dult awareness is</w:t>
      </w:r>
      <w:r w:rsidR="008A661E" w:rsidRPr="008A661E">
        <w:rPr>
          <w:rFonts w:ascii="Arial" w:hAnsi="Arial" w:cs="Arial"/>
        </w:rPr>
        <w:t xml:space="preserve"> </w:t>
      </w:r>
      <w:proofErr w:type="gramStart"/>
      <w:r w:rsidR="008A661E" w:rsidRPr="008A661E">
        <w:rPr>
          <w:rFonts w:ascii="Arial" w:hAnsi="Arial" w:cs="Arial"/>
        </w:rPr>
        <w:t>significant as a whole, as well as</w:t>
      </w:r>
      <w:proofErr w:type="gramEnd"/>
      <w:r w:rsidR="008A661E" w:rsidRPr="008A661E">
        <w:rPr>
          <w:rFonts w:ascii="Arial" w:hAnsi="Arial" w:cs="Arial"/>
        </w:rPr>
        <w:t xml:space="preserve"> a possible information source for young children and adolescents</w:t>
      </w:r>
      <w:r w:rsidR="00C0444D">
        <w:rPr>
          <w:rFonts w:ascii="Arial" w:hAnsi="Arial" w:cs="Arial"/>
        </w:rPr>
        <w:t xml:space="preserve">. This is supported </w:t>
      </w:r>
      <w:r w:rsidR="00C1273E">
        <w:rPr>
          <w:rFonts w:ascii="Arial" w:hAnsi="Arial" w:cs="Arial"/>
        </w:rPr>
        <w:t xml:space="preserve">by </w:t>
      </w:r>
      <w:r w:rsidR="00C1273E" w:rsidRPr="00C1273E">
        <w:rPr>
          <w:rFonts w:ascii="Arial" w:hAnsi="Arial" w:cs="Arial"/>
        </w:rPr>
        <w:t>Tompkins</w:t>
      </w:r>
      <w:r w:rsidR="00C1273E">
        <w:rPr>
          <w:rFonts w:ascii="Arial" w:hAnsi="Arial" w:cs="Arial"/>
        </w:rPr>
        <w:t>,</w:t>
      </w:r>
      <w:r w:rsidR="00C1273E" w:rsidRPr="00C1273E">
        <w:rPr>
          <w:rFonts w:ascii="Arial" w:hAnsi="Arial" w:cs="Arial"/>
        </w:rPr>
        <w:t xml:space="preserve"> Blosser</w:t>
      </w:r>
      <w:r w:rsidR="00C1273E">
        <w:rPr>
          <w:rFonts w:ascii="Arial" w:hAnsi="Arial" w:cs="Arial"/>
        </w:rPr>
        <w:t xml:space="preserve"> </w:t>
      </w:r>
      <w:r w:rsidR="00C1273E" w:rsidRPr="00C1273E">
        <w:rPr>
          <w:rFonts w:ascii="Arial" w:hAnsi="Arial" w:cs="Arial"/>
        </w:rPr>
        <w:t>and Downing (2020)</w:t>
      </w:r>
      <w:r w:rsidR="00C1273E">
        <w:rPr>
          <w:rFonts w:ascii="Arial" w:hAnsi="Arial" w:cs="Arial"/>
        </w:rPr>
        <w:t xml:space="preserve">, </w:t>
      </w:r>
      <w:r w:rsidR="0007196D">
        <w:rPr>
          <w:rFonts w:ascii="Arial" w:hAnsi="Arial" w:cs="Arial"/>
        </w:rPr>
        <w:t xml:space="preserve">who </w:t>
      </w:r>
      <w:r w:rsidR="0007196D" w:rsidRPr="0007196D">
        <w:rPr>
          <w:rFonts w:ascii="Arial" w:hAnsi="Arial" w:cs="Arial"/>
        </w:rPr>
        <w:t>found that preschool children rely heavily on adults to provide them with information about various topics, including facts, concepts, and causal relationships.</w:t>
      </w:r>
      <w:r w:rsidR="00F37B82">
        <w:rPr>
          <w:rFonts w:ascii="Arial" w:hAnsi="Arial" w:cs="Arial"/>
        </w:rPr>
        <w:t xml:space="preserve"> </w:t>
      </w:r>
      <w:r w:rsidR="00B43DFA" w:rsidRPr="00790C5A">
        <w:rPr>
          <w:rFonts w:ascii="Arial" w:hAnsi="Arial" w:cs="Arial"/>
        </w:rPr>
        <w:t>Thomas</w:t>
      </w:r>
      <w:r w:rsidR="00B43DFA">
        <w:rPr>
          <w:rFonts w:ascii="Arial" w:hAnsi="Arial" w:cs="Arial"/>
        </w:rPr>
        <w:t xml:space="preserve"> </w:t>
      </w:r>
      <w:r w:rsidR="00B43DFA" w:rsidRPr="00790C5A">
        <w:rPr>
          <w:rFonts w:ascii="Arial" w:hAnsi="Arial" w:cs="Arial"/>
          <w:i/>
          <w:iCs/>
        </w:rPr>
        <w:t xml:space="preserve">et al. </w:t>
      </w:r>
      <w:r w:rsidR="00B43DFA" w:rsidRPr="00790C5A">
        <w:rPr>
          <w:rFonts w:ascii="Arial" w:hAnsi="Arial" w:cs="Arial"/>
        </w:rPr>
        <w:t>(2010)</w:t>
      </w:r>
      <w:r w:rsidR="00B43DFA">
        <w:rPr>
          <w:rFonts w:ascii="Arial" w:hAnsi="Arial" w:cs="Arial"/>
        </w:rPr>
        <w:t xml:space="preserve"> explains</w:t>
      </w:r>
      <w:r w:rsidR="008A661E" w:rsidRPr="008A661E">
        <w:rPr>
          <w:rFonts w:ascii="Arial" w:hAnsi="Arial" w:cs="Arial"/>
        </w:rPr>
        <w:t> </w:t>
      </w:r>
      <w:r w:rsidR="00B43DFA">
        <w:rPr>
          <w:rFonts w:ascii="Arial" w:hAnsi="Arial" w:cs="Arial"/>
        </w:rPr>
        <w:t>r</w:t>
      </w:r>
      <w:r w:rsidR="008A661E" w:rsidRPr="008A661E">
        <w:rPr>
          <w:rFonts w:ascii="Arial" w:hAnsi="Arial" w:cs="Arial"/>
        </w:rPr>
        <w:t>esearch has revealed that social workers and specialists have a limited understanding of the Commissioner's position.</w:t>
      </w:r>
      <w:r w:rsidR="008A661E">
        <w:rPr>
          <w:rFonts w:ascii="Arial" w:hAnsi="Arial" w:cs="Arial"/>
        </w:rPr>
        <w:t xml:space="preserve"> </w:t>
      </w:r>
      <w:r w:rsidR="00310802">
        <w:rPr>
          <w:rFonts w:ascii="Arial" w:hAnsi="Arial" w:cs="Arial"/>
        </w:rPr>
        <w:t xml:space="preserve">This </w:t>
      </w:r>
      <w:r w:rsidR="008A661E">
        <w:rPr>
          <w:rFonts w:ascii="Arial" w:hAnsi="Arial" w:cs="Arial"/>
        </w:rPr>
        <w:t xml:space="preserve">is concerning because </w:t>
      </w:r>
      <w:r w:rsidR="00310802">
        <w:rPr>
          <w:rFonts w:ascii="Arial" w:hAnsi="Arial" w:cs="Arial"/>
        </w:rPr>
        <w:t>i</w:t>
      </w:r>
      <w:r w:rsidR="007D504B" w:rsidRPr="00790C5A">
        <w:rPr>
          <w:rFonts w:ascii="Arial" w:hAnsi="Arial" w:cs="Arial"/>
        </w:rPr>
        <w:t xml:space="preserve">f </w:t>
      </w:r>
      <w:r w:rsidR="00310802">
        <w:rPr>
          <w:rFonts w:ascii="Arial" w:hAnsi="Arial" w:cs="Arial"/>
        </w:rPr>
        <w:t xml:space="preserve">children </w:t>
      </w:r>
      <w:r w:rsidR="007D504B" w:rsidRPr="00790C5A">
        <w:rPr>
          <w:rFonts w:ascii="Arial" w:hAnsi="Arial" w:cs="Arial"/>
        </w:rPr>
        <w:t>do</w:t>
      </w:r>
      <w:r w:rsidR="00310802">
        <w:rPr>
          <w:rFonts w:ascii="Arial" w:hAnsi="Arial" w:cs="Arial"/>
        </w:rPr>
        <w:t xml:space="preserve"> not </w:t>
      </w:r>
      <w:r w:rsidR="007D504B" w:rsidRPr="00790C5A">
        <w:rPr>
          <w:rFonts w:ascii="Arial" w:hAnsi="Arial" w:cs="Arial"/>
        </w:rPr>
        <w:t>understand this role to its entirety, it can send and inaccurate message to</w:t>
      </w:r>
      <w:r w:rsidR="00310802">
        <w:rPr>
          <w:rFonts w:ascii="Arial" w:hAnsi="Arial" w:cs="Arial"/>
        </w:rPr>
        <w:t xml:space="preserve"> them</w:t>
      </w:r>
      <w:r w:rsidR="007D504B" w:rsidRPr="00790C5A">
        <w:rPr>
          <w:rFonts w:ascii="Arial" w:hAnsi="Arial" w:cs="Arial"/>
        </w:rPr>
        <w:t>.</w:t>
      </w:r>
      <w:r w:rsidR="00021C43" w:rsidRPr="00790C5A">
        <w:rPr>
          <w:rFonts w:ascii="Arial" w:hAnsi="Arial" w:cs="Arial"/>
        </w:rPr>
        <w:t xml:space="preserve"> </w:t>
      </w:r>
      <w:r w:rsidR="00691F25">
        <w:rPr>
          <w:rFonts w:ascii="Arial" w:hAnsi="Arial" w:cs="Arial"/>
        </w:rPr>
        <w:t xml:space="preserve">Briggs (2020) </w:t>
      </w:r>
      <w:r w:rsidR="00E51843">
        <w:rPr>
          <w:rFonts w:ascii="Arial" w:hAnsi="Arial" w:cs="Arial"/>
        </w:rPr>
        <w:t xml:space="preserve">supports </w:t>
      </w:r>
      <w:r w:rsidR="00E331DF">
        <w:rPr>
          <w:rFonts w:ascii="Arial" w:hAnsi="Arial" w:cs="Arial"/>
        </w:rPr>
        <w:t xml:space="preserve">that </w:t>
      </w:r>
      <w:r w:rsidR="00E331DF" w:rsidRPr="00E331DF">
        <w:rPr>
          <w:rFonts w:ascii="Arial" w:hAnsi="Arial" w:cs="Arial"/>
        </w:rPr>
        <w:t xml:space="preserve">Children and young people depend on the work of professionals like teachers, youth leaders, and social services. They </w:t>
      </w:r>
      <w:proofErr w:type="gramStart"/>
      <w:r w:rsidR="00E331DF" w:rsidRPr="00E331DF">
        <w:rPr>
          <w:rFonts w:ascii="Arial" w:hAnsi="Arial" w:cs="Arial"/>
        </w:rPr>
        <w:t>are in charge of</w:t>
      </w:r>
      <w:proofErr w:type="gramEnd"/>
      <w:r w:rsidR="00E331DF" w:rsidRPr="00E331DF">
        <w:rPr>
          <w:rFonts w:ascii="Arial" w:hAnsi="Arial" w:cs="Arial"/>
        </w:rPr>
        <w:t xml:space="preserve"> making sure that children are secure, healthy, and getting a good education.</w:t>
      </w:r>
      <w:r w:rsidR="009D38D2">
        <w:rPr>
          <w:rFonts w:ascii="Arial" w:hAnsi="Arial" w:cs="Arial"/>
        </w:rPr>
        <w:t xml:space="preserve"> </w:t>
      </w:r>
      <w:r w:rsidR="007D504B" w:rsidRPr="00790C5A">
        <w:rPr>
          <w:rFonts w:ascii="Arial" w:hAnsi="Arial" w:cs="Arial"/>
        </w:rPr>
        <w:t>If children and young people do not know about the Commissioner, this is also a failure in this part of the system.</w:t>
      </w:r>
      <w:r w:rsidR="00627ABB" w:rsidRPr="00790C5A">
        <w:rPr>
          <w:rFonts w:ascii="Arial" w:hAnsi="Arial" w:cs="Arial"/>
        </w:rPr>
        <w:t xml:space="preserve"> </w:t>
      </w:r>
      <w:r w:rsidR="00A30579" w:rsidRPr="00612135">
        <w:rPr>
          <w:rFonts w:ascii="Arial" w:hAnsi="Arial" w:cs="Arial"/>
        </w:rPr>
        <w:t>Croke</w:t>
      </w:r>
      <w:r w:rsidR="00BD3EAB">
        <w:rPr>
          <w:rFonts w:ascii="Arial" w:hAnsi="Arial" w:cs="Arial"/>
        </w:rPr>
        <w:t xml:space="preserve"> </w:t>
      </w:r>
      <w:r w:rsidR="00A30579">
        <w:rPr>
          <w:rFonts w:ascii="Arial" w:hAnsi="Arial" w:cs="Arial"/>
          <w:i/>
          <w:iCs/>
        </w:rPr>
        <w:t xml:space="preserve">et al. </w:t>
      </w:r>
      <w:r w:rsidR="00A30579">
        <w:rPr>
          <w:rFonts w:ascii="Arial" w:hAnsi="Arial" w:cs="Arial"/>
        </w:rPr>
        <w:t>(</w:t>
      </w:r>
      <w:r w:rsidR="00A30579" w:rsidRPr="00612135">
        <w:rPr>
          <w:rFonts w:ascii="Arial" w:hAnsi="Arial" w:cs="Arial"/>
        </w:rPr>
        <w:t>2021</w:t>
      </w:r>
      <w:r w:rsidR="00BD3EAB">
        <w:rPr>
          <w:rFonts w:ascii="Arial" w:hAnsi="Arial" w:cs="Arial"/>
        </w:rPr>
        <w:t>) shows that a survey</w:t>
      </w:r>
      <w:r w:rsidR="005F553C">
        <w:rPr>
          <w:rFonts w:ascii="Arial" w:hAnsi="Arial" w:cs="Arial"/>
        </w:rPr>
        <w:t xml:space="preserve"> found that </w:t>
      </w:r>
      <w:r w:rsidR="00627ABB" w:rsidRPr="00790C5A">
        <w:rPr>
          <w:rFonts w:ascii="Arial" w:hAnsi="Arial" w:cs="Arial"/>
        </w:rPr>
        <w:t xml:space="preserve">few young people </w:t>
      </w:r>
      <w:r w:rsidR="005F553C">
        <w:rPr>
          <w:rFonts w:ascii="Arial" w:hAnsi="Arial" w:cs="Arial"/>
        </w:rPr>
        <w:t xml:space="preserve">are aware of what the </w:t>
      </w:r>
      <w:r w:rsidR="00627ABB" w:rsidRPr="00790C5A">
        <w:rPr>
          <w:rFonts w:ascii="Arial" w:hAnsi="Arial" w:cs="Arial"/>
        </w:rPr>
        <w:t xml:space="preserve">UNCRC </w:t>
      </w:r>
      <w:r w:rsidR="005F553C">
        <w:rPr>
          <w:rFonts w:ascii="Arial" w:hAnsi="Arial" w:cs="Arial"/>
        </w:rPr>
        <w:t xml:space="preserve">is </w:t>
      </w:r>
      <w:r w:rsidR="00627ABB" w:rsidRPr="00790C5A">
        <w:rPr>
          <w:rFonts w:ascii="Arial" w:hAnsi="Arial" w:cs="Arial"/>
        </w:rPr>
        <w:t xml:space="preserve">and that </w:t>
      </w:r>
      <w:r w:rsidR="005F553C">
        <w:rPr>
          <w:rFonts w:ascii="Arial" w:hAnsi="Arial" w:cs="Arial"/>
        </w:rPr>
        <w:t xml:space="preserve">less children are aware of who the </w:t>
      </w:r>
      <w:r w:rsidR="00627ABB" w:rsidRPr="00790C5A">
        <w:rPr>
          <w:rFonts w:ascii="Arial" w:hAnsi="Arial" w:cs="Arial"/>
        </w:rPr>
        <w:t>Commissioner</w:t>
      </w:r>
      <w:r w:rsidR="005F553C">
        <w:rPr>
          <w:rFonts w:ascii="Arial" w:hAnsi="Arial" w:cs="Arial"/>
        </w:rPr>
        <w:t xml:space="preserve"> or what their role entails.</w:t>
      </w:r>
      <w:r w:rsidR="00627ABB" w:rsidRPr="00790C5A">
        <w:rPr>
          <w:rFonts w:ascii="Arial" w:hAnsi="Arial" w:cs="Arial"/>
        </w:rPr>
        <w:t xml:space="preserve"> </w:t>
      </w:r>
      <w:r w:rsidR="003A795B" w:rsidRPr="00790C5A">
        <w:rPr>
          <w:rFonts w:ascii="Arial" w:hAnsi="Arial" w:cs="Arial"/>
          <w:color w:val="222222"/>
          <w:shd w:val="clear" w:color="auto" w:fill="FFFFFF"/>
        </w:rPr>
        <w:t>Lefevre</w:t>
      </w:r>
      <w:r w:rsidR="00525E5A">
        <w:rPr>
          <w:rFonts w:ascii="Arial" w:hAnsi="Arial" w:cs="Arial"/>
          <w:color w:val="222222"/>
          <w:shd w:val="clear" w:color="auto" w:fill="FFFFFF"/>
        </w:rPr>
        <w:t xml:space="preserve"> </w:t>
      </w:r>
      <w:r w:rsidR="003A795B" w:rsidRPr="00790C5A">
        <w:rPr>
          <w:rFonts w:ascii="Arial" w:hAnsi="Arial" w:cs="Arial"/>
          <w:i/>
          <w:iCs/>
          <w:color w:val="222222"/>
          <w:shd w:val="clear" w:color="auto" w:fill="FFFFFF"/>
        </w:rPr>
        <w:t xml:space="preserve">et al. </w:t>
      </w:r>
      <w:r w:rsidR="003A795B" w:rsidRPr="00790C5A">
        <w:rPr>
          <w:rFonts w:ascii="Arial" w:hAnsi="Arial" w:cs="Arial"/>
          <w:color w:val="222222"/>
          <w:shd w:val="clear" w:color="auto" w:fill="FFFFFF"/>
        </w:rPr>
        <w:t xml:space="preserve">(2017) </w:t>
      </w:r>
      <w:r w:rsidR="00525E5A">
        <w:rPr>
          <w:rFonts w:ascii="Arial" w:hAnsi="Arial" w:cs="Arial"/>
        </w:rPr>
        <w:t xml:space="preserve">adds </w:t>
      </w:r>
      <w:r w:rsidR="00E94440" w:rsidRPr="00790C5A">
        <w:rPr>
          <w:rFonts w:ascii="Arial" w:hAnsi="Arial" w:cs="Arial"/>
        </w:rPr>
        <w:t xml:space="preserve">that trust is instilled where young people feel that their rights, views, agency, </w:t>
      </w:r>
      <w:proofErr w:type="gramStart"/>
      <w:r w:rsidR="00E94440" w:rsidRPr="00790C5A">
        <w:rPr>
          <w:rFonts w:ascii="Arial" w:hAnsi="Arial" w:cs="Arial"/>
        </w:rPr>
        <w:t>privacy</w:t>
      </w:r>
      <w:proofErr w:type="gramEnd"/>
      <w:r w:rsidR="00E94440" w:rsidRPr="00790C5A">
        <w:rPr>
          <w:rFonts w:ascii="Arial" w:hAnsi="Arial" w:cs="Arial"/>
        </w:rPr>
        <w:t xml:space="preserve"> and confidentiality are respected, and their participation is promoted through receiving information and explanations so that they understand their situations.</w:t>
      </w:r>
    </w:p>
    <w:p w14:paraId="70366B40" w14:textId="3F83D09B" w:rsidR="009A6063" w:rsidRPr="00790C5A" w:rsidRDefault="009A6063" w:rsidP="00965390">
      <w:pPr>
        <w:spacing w:line="360" w:lineRule="auto"/>
        <w:jc w:val="both"/>
        <w:rPr>
          <w:rFonts w:ascii="Arial" w:hAnsi="Arial" w:cs="Arial"/>
        </w:rPr>
      </w:pPr>
      <w:r w:rsidRPr="00790C5A">
        <w:rPr>
          <w:rFonts w:ascii="Arial" w:hAnsi="Arial" w:cs="Arial"/>
        </w:rPr>
        <w:t>To summarise</w:t>
      </w:r>
      <w:r w:rsidR="0088217D">
        <w:rPr>
          <w:rFonts w:ascii="Arial" w:hAnsi="Arial" w:cs="Arial"/>
        </w:rPr>
        <w:t xml:space="preserve">, </w:t>
      </w:r>
      <w:r w:rsidR="0088217D" w:rsidRPr="0088217D">
        <w:rPr>
          <w:rFonts w:ascii="Arial" w:hAnsi="Arial" w:cs="Arial"/>
        </w:rPr>
        <w:t xml:space="preserve">there are numerous laws, regulations, and frameworks in place to support children's requirements and help protect children while </w:t>
      </w:r>
      <w:proofErr w:type="gramStart"/>
      <w:r w:rsidR="0088217D" w:rsidRPr="0088217D">
        <w:rPr>
          <w:rFonts w:ascii="Arial" w:hAnsi="Arial" w:cs="Arial"/>
        </w:rPr>
        <w:t>taking into account</w:t>
      </w:r>
      <w:proofErr w:type="gramEnd"/>
      <w:r w:rsidR="0088217D" w:rsidRPr="0088217D">
        <w:rPr>
          <w:rFonts w:ascii="Arial" w:hAnsi="Arial" w:cs="Arial"/>
        </w:rPr>
        <w:t xml:space="preserve"> all elements of children's lives. Children and families in Wales have been affected by the Welsh Government and the Children's Commissioner for Wales in a variety of ways. New policies and strategies are continuously being created.</w:t>
      </w:r>
      <w:r w:rsidR="002108BA">
        <w:rPr>
          <w:rFonts w:ascii="Arial" w:hAnsi="Arial" w:cs="Arial"/>
        </w:rPr>
        <w:t xml:space="preserve"> </w:t>
      </w:r>
      <w:r w:rsidR="002108BA" w:rsidRPr="002108BA">
        <w:rPr>
          <w:rFonts w:ascii="Arial" w:hAnsi="Arial" w:cs="Arial"/>
        </w:rPr>
        <w:t xml:space="preserve">The effect that defending children's rights has not only on their developmental years but additionally in their adult lives demonstrates how crucial it is to defend the rights of every child, regardless of their </w:t>
      </w:r>
      <w:proofErr w:type="gramStart"/>
      <w:r w:rsidR="002108BA" w:rsidRPr="002108BA">
        <w:rPr>
          <w:rFonts w:ascii="Arial" w:hAnsi="Arial" w:cs="Arial"/>
        </w:rPr>
        <w:t>particular situation</w:t>
      </w:r>
      <w:proofErr w:type="gramEnd"/>
      <w:r w:rsidR="002108BA" w:rsidRPr="002108BA">
        <w:rPr>
          <w:rFonts w:ascii="Arial" w:hAnsi="Arial" w:cs="Arial"/>
        </w:rPr>
        <w:t>.</w:t>
      </w:r>
      <w:r w:rsidR="00732C82">
        <w:rPr>
          <w:rFonts w:ascii="Arial" w:hAnsi="Arial" w:cs="Arial"/>
        </w:rPr>
        <w:t xml:space="preserve"> All things considered,</w:t>
      </w:r>
      <w:r w:rsidR="00F87BD5" w:rsidRPr="00F87BD5">
        <w:rPr>
          <w:rFonts w:ascii="Arial" w:hAnsi="Arial" w:cs="Arial"/>
        </w:rPr>
        <w:t xml:space="preserve"> there is evidence </w:t>
      </w:r>
      <w:r w:rsidR="00732C82">
        <w:rPr>
          <w:rFonts w:ascii="Arial" w:hAnsi="Arial" w:cs="Arial"/>
        </w:rPr>
        <w:t xml:space="preserve">that </w:t>
      </w:r>
      <w:r w:rsidR="00F87BD5" w:rsidRPr="00F87BD5">
        <w:rPr>
          <w:rFonts w:ascii="Arial" w:hAnsi="Arial" w:cs="Arial"/>
        </w:rPr>
        <w:t>the Welsh Government and the Children's Commissioner for Wales have more work to do.</w:t>
      </w:r>
    </w:p>
    <w:p w14:paraId="272B49D7" w14:textId="77777777" w:rsidR="00951837" w:rsidRDefault="00DD31B3" w:rsidP="00965390">
      <w:pPr>
        <w:spacing w:line="360" w:lineRule="auto"/>
        <w:jc w:val="both"/>
        <w:rPr>
          <w:rFonts w:ascii="Arial" w:hAnsi="Arial" w:cs="Arial"/>
          <w:u w:val="single"/>
        </w:rPr>
      </w:pPr>
      <w:r w:rsidRPr="00790C5A">
        <w:rPr>
          <w:rFonts w:ascii="Arial" w:hAnsi="Arial" w:cs="Arial"/>
          <w:u w:val="single"/>
        </w:rPr>
        <w:t>Section 3</w:t>
      </w:r>
    </w:p>
    <w:p w14:paraId="507C8093" w14:textId="762FF117" w:rsidR="00B93B4D" w:rsidRPr="00951837" w:rsidRDefault="003D4FDB" w:rsidP="00965390">
      <w:pPr>
        <w:spacing w:line="360" w:lineRule="auto"/>
        <w:jc w:val="both"/>
        <w:rPr>
          <w:rFonts w:ascii="Arial" w:hAnsi="Arial" w:cs="Arial"/>
          <w:u w:val="single"/>
        </w:rPr>
      </w:pPr>
      <w:r w:rsidRPr="003D4FDB">
        <w:rPr>
          <w:rFonts w:ascii="Arial" w:hAnsi="Arial" w:cs="Arial"/>
        </w:rPr>
        <w:t>There are a multitude of sociological variables that can create challenges for children to sustain themselves in life.</w:t>
      </w:r>
      <w:r w:rsidR="00B61A09">
        <w:rPr>
          <w:rFonts w:ascii="Arial" w:hAnsi="Arial" w:cs="Arial"/>
        </w:rPr>
        <w:t xml:space="preserve"> </w:t>
      </w:r>
      <w:r w:rsidR="00B61A09" w:rsidRPr="00B61A09">
        <w:rPr>
          <w:rFonts w:ascii="Arial" w:hAnsi="Arial" w:cs="Arial"/>
        </w:rPr>
        <w:t>These can include environmental issues like poverty or living in a dangerous setting, health problems, or special educational needs</w:t>
      </w:r>
      <w:r w:rsidR="00B466BB">
        <w:rPr>
          <w:rFonts w:ascii="Arial" w:hAnsi="Arial" w:cs="Arial"/>
        </w:rPr>
        <w:t xml:space="preserve"> </w:t>
      </w:r>
      <w:r w:rsidR="00AC3DB0">
        <w:rPr>
          <w:rFonts w:ascii="Arial" w:hAnsi="Arial" w:cs="Arial"/>
        </w:rPr>
        <w:t>(</w:t>
      </w:r>
      <w:r w:rsidR="00B466BB" w:rsidRPr="000F6C23">
        <w:rPr>
          <w:rFonts w:ascii="Arial" w:hAnsi="Arial" w:cs="Arial"/>
        </w:rPr>
        <w:t>Walker</w:t>
      </w:r>
      <w:r w:rsidR="00B466BB">
        <w:rPr>
          <w:rFonts w:ascii="Arial" w:hAnsi="Arial" w:cs="Arial"/>
        </w:rPr>
        <w:t xml:space="preserve"> </w:t>
      </w:r>
      <w:r w:rsidR="00B466BB">
        <w:rPr>
          <w:rFonts w:ascii="Arial" w:hAnsi="Arial" w:cs="Arial"/>
          <w:i/>
          <w:iCs/>
        </w:rPr>
        <w:t>et a</w:t>
      </w:r>
      <w:r w:rsidR="00AC3DB0">
        <w:rPr>
          <w:rFonts w:ascii="Arial" w:hAnsi="Arial" w:cs="Arial"/>
          <w:i/>
          <w:iCs/>
        </w:rPr>
        <w:t>l</w:t>
      </w:r>
      <w:r w:rsidR="00A910D4">
        <w:rPr>
          <w:rFonts w:ascii="Arial" w:hAnsi="Arial" w:cs="Arial"/>
          <w:i/>
          <w:iCs/>
        </w:rPr>
        <w:t>.</w:t>
      </w:r>
      <w:r w:rsidR="00AC3DB0">
        <w:rPr>
          <w:rFonts w:ascii="Arial" w:hAnsi="Arial" w:cs="Arial"/>
          <w:i/>
          <w:iCs/>
        </w:rPr>
        <w:t xml:space="preserve">, </w:t>
      </w:r>
      <w:r w:rsidR="00B466BB" w:rsidRPr="000F6C23">
        <w:rPr>
          <w:rFonts w:ascii="Arial" w:hAnsi="Arial" w:cs="Arial"/>
        </w:rPr>
        <w:t>2007</w:t>
      </w:r>
      <w:r w:rsidR="00AC3DB0">
        <w:rPr>
          <w:rFonts w:ascii="Arial" w:hAnsi="Arial" w:cs="Arial"/>
        </w:rPr>
        <w:t>).</w:t>
      </w:r>
      <w:r w:rsidR="003061FE">
        <w:rPr>
          <w:rFonts w:ascii="Arial" w:hAnsi="Arial" w:cs="Arial"/>
        </w:rPr>
        <w:t xml:space="preserve"> </w:t>
      </w:r>
      <w:r w:rsidR="003061FE" w:rsidRPr="003061FE">
        <w:rPr>
          <w:rFonts w:ascii="Arial" w:hAnsi="Arial" w:cs="Arial"/>
        </w:rPr>
        <w:t xml:space="preserve">For this critical evaluation, </w:t>
      </w:r>
      <w:r w:rsidR="0053102D">
        <w:rPr>
          <w:rFonts w:ascii="Arial" w:hAnsi="Arial" w:cs="Arial"/>
        </w:rPr>
        <w:t xml:space="preserve">children that </w:t>
      </w:r>
      <w:r w:rsidR="00E97D6A">
        <w:rPr>
          <w:rFonts w:ascii="Arial" w:hAnsi="Arial" w:cs="Arial"/>
        </w:rPr>
        <w:t xml:space="preserve">are learning </w:t>
      </w:r>
      <w:r w:rsidR="0053102D">
        <w:rPr>
          <w:rFonts w:ascii="Arial" w:hAnsi="Arial" w:cs="Arial"/>
        </w:rPr>
        <w:t>English as an additional language</w:t>
      </w:r>
      <w:r w:rsidR="0044680E">
        <w:rPr>
          <w:rFonts w:ascii="Arial" w:hAnsi="Arial" w:cs="Arial"/>
        </w:rPr>
        <w:t xml:space="preserve"> (EAL) </w:t>
      </w:r>
      <w:r w:rsidR="003061FE" w:rsidRPr="003061FE">
        <w:rPr>
          <w:rFonts w:ascii="Arial" w:hAnsi="Arial" w:cs="Arial"/>
        </w:rPr>
        <w:t>will be the primary focus.</w:t>
      </w:r>
      <w:r w:rsidR="0044680E">
        <w:rPr>
          <w:rFonts w:ascii="Arial" w:hAnsi="Arial" w:cs="Arial"/>
        </w:rPr>
        <w:t xml:space="preserve"> </w:t>
      </w:r>
      <w:r w:rsidR="00CC6485" w:rsidRPr="005B4B65">
        <w:rPr>
          <w:rFonts w:ascii="Arial" w:hAnsi="Arial" w:cs="Arial"/>
        </w:rPr>
        <w:t>O</w:t>
      </w:r>
      <w:r w:rsidR="006351A8" w:rsidRPr="006351A8">
        <w:rPr>
          <w:rFonts w:ascii="Arial" w:hAnsi="Arial" w:cs="Arial"/>
        </w:rPr>
        <w:t>utlin</w:t>
      </w:r>
      <w:r w:rsidR="00CC6485" w:rsidRPr="005B4B65">
        <w:rPr>
          <w:rFonts w:ascii="Arial" w:hAnsi="Arial" w:cs="Arial"/>
        </w:rPr>
        <w:t xml:space="preserve">ing </w:t>
      </w:r>
      <w:r w:rsidR="006351A8" w:rsidRPr="006351A8">
        <w:rPr>
          <w:rFonts w:ascii="Arial" w:hAnsi="Arial" w:cs="Arial"/>
        </w:rPr>
        <w:t>some of the key impacts of being a second language English learner</w:t>
      </w:r>
      <w:r w:rsidR="005B4B65" w:rsidRPr="005B4B65">
        <w:rPr>
          <w:rFonts w:ascii="Arial" w:hAnsi="Arial" w:cs="Arial"/>
        </w:rPr>
        <w:t>,</w:t>
      </w:r>
      <w:r w:rsidR="006351A8" w:rsidRPr="006351A8">
        <w:rPr>
          <w:rFonts w:ascii="Arial" w:hAnsi="Arial" w:cs="Arial"/>
        </w:rPr>
        <w:t xml:space="preserve"> </w:t>
      </w:r>
      <w:proofErr w:type="spellStart"/>
      <w:r w:rsidR="005B4B65" w:rsidRPr="005B4B65">
        <w:rPr>
          <w:rFonts w:ascii="Arial" w:hAnsi="Arial" w:cs="Arial"/>
        </w:rPr>
        <w:t>Gass</w:t>
      </w:r>
      <w:proofErr w:type="spellEnd"/>
      <w:r w:rsidR="005B4B65" w:rsidRPr="005B4B65">
        <w:rPr>
          <w:rFonts w:ascii="Arial" w:hAnsi="Arial" w:cs="Arial"/>
        </w:rPr>
        <w:t xml:space="preserve">, </w:t>
      </w:r>
      <w:proofErr w:type="spellStart"/>
      <w:r w:rsidR="005B4B65" w:rsidRPr="005B4B65">
        <w:rPr>
          <w:rFonts w:ascii="Arial" w:hAnsi="Arial" w:cs="Arial"/>
        </w:rPr>
        <w:t>Behney</w:t>
      </w:r>
      <w:proofErr w:type="spellEnd"/>
      <w:r w:rsidR="005B4B65" w:rsidRPr="005B4B65">
        <w:rPr>
          <w:rFonts w:ascii="Arial" w:hAnsi="Arial" w:cs="Arial"/>
        </w:rPr>
        <w:t xml:space="preserve"> and </w:t>
      </w:r>
      <w:proofErr w:type="spellStart"/>
      <w:r w:rsidR="005B4B65" w:rsidRPr="005B4B65">
        <w:rPr>
          <w:rFonts w:ascii="Arial" w:hAnsi="Arial" w:cs="Arial"/>
        </w:rPr>
        <w:t>Plonsky</w:t>
      </w:r>
      <w:proofErr w:type="spellEnd"/>
      <w:r w:rsidR="005B4B65" w:rsidRPr="005B4B65">
        <w:rPr>
          <w:rFonts w:ascii="Arial" w:hAnsi="Arial" w:cs="Arial"/>
        </w:rPr>
        <w:t xml:space="preserve"> (2020) explain that b</w:t>
      </w:r>
      <w:r w:rsidR="00CD4183" w:rsidRPr="006351A8">
        <w:rPr>
          <w:rFonts w:ascii="Arial" w:hAnsi="Arial" w:cs="Arial"/>
        </w:rPr>
        <w:t>eing a second language English learner can have a range of impacts on an individual's life, from academic performance to social integration.</w:t>
      </w:r>
    </w:p>
    <w:p w14:paraId="331E6E6F" w14:textId="606FC30B" w:rsidR="006351A8" w:rsidRPr="006351A8" w:rsidRDefault="006351A8" w:rsidP="00965390">
      <w:pPr>
        <w:spacing w:line="360" w:lineRule="auto"/>
        <w:jc w:val="both"/>
        <w:rPr>
          <w:rFonts w:ascii="Arial" w:hAnsi="Arial" w:cs="Arial"/>
        </w:rPr>
      </w:pPr>
      <w:r w:rsidRPr="006351A8">
        <w:rPr>
          <w:rFonts w:ascii="Arial" w:hAnsi="Arial" w:cs="Arial"/>
        </w:rPr>
        <w:t xml:space="preserve">Learning English as a second language can be a significant challenge for students, particularly in academic settings. Research suggests that second language learners may struggle with reading comprehension, writing, and vocabulary development (August </w:t>
      </w:r>
      <w:r w:rsidR="00A910D4">
        <w:rPr>
          <w:rFonts w:ascii="Arial" w:hAnsi="Arial" w:cs="Arial"/>
        </w:rPr>
        <w:t xml:space="preserve">and </w:t>
      </w:r>
      <w:r w:rsidRPr="006351A8">
        <w:rPr>
          <w:rFonts w:ascii="Arial" w:hAnsi="Arial" w:cs="Arial"/>
        </w:rPr>
        <w:t>Shanahan, 20</w:t>
      </w:r>
      <w:r w:rsidR="00CD6586" w:rsidRPr="00590DF7">
        <w:rPr>
          <w:rFonts w:ascii="Arial" w:hAnsi="Arial" w:cs="Arial"/>
        </w:rPr>
        <w:t>17</w:t>
      </w:r>
      <w:r w:rsidRPr="006351A8">
        <w:rPr>
          <w:rFonts w:ascii="Arial" w:hAnsi="Arial" w:cs="Arial"/>
        </w:rPr>
        <w:t>).</w:t>
      </w:r>
      <w:r w:rsidR="002F0824">
        <w:rPr>
          <w:rFonts w:ascii="Arial" w:hAnsi="Arial" w:cs="Arial"/>
        </w:rPr>
        <w:t xml:space="preserve"> To add to this</w:t>
      </w:r>
      <w:r w:rsidRPr="006351A8">
        <w:rPr>
          <w:rFonts w:ascii="Arial" w:hAnsi="Arial" w:cs="Arial"/>
        </w:rPr>
        <w:t xml:space="preserve">, language barriers can lead to lower academic achievement and higher dropout rates </w:t>
      </w:r>
      <w:r w:rsidR="00645E95" w:rsidRPr="00645E95">
        <w:rPr>
          <w:rFonts w:ascii="Arial" w:hAnsi="Arial" w:cs="Arial"/>
        </w:rPr>
        <w:t>(</w:t>
      </w:r>
      <w:r w:rsidR="00645E95" w:rsidRPr="00645E95">
        <w:rPr>
          <w:rFonts w:ascii="Arial" w:hAnsi="Arial" w:cs="Arial"/>
          <w:shd w:val="clear" w:color="auto" w:fill="FFFFFF"/>
        </w:rPr>
        <w:t>Mitchell, 2013).</w:t>
      </w:r>
      <w:r w:rsidR="001A3285">
        <w:rPr>
          <w:rFonts w:ascii="Arial" w:hAnsi="Arial" w:cs="Arial"/>
        </w:rPr>
        <w:t xml:space="preserve"> </w:t>
      </w:r>
      <w:r w:rsidR="004124A6">
        <w:rPr>
          <w:rFonts w:ascii="Arial" w:hAnsi="Arial" w:cs="Arial"/>
        </w:rPr>
        <w:t xml:space="preserve">Similarly, </w:t>
      </w:r>
      <w:r w:rsidR="001A3285">
        <w:rPr>
          <w:rFonts w:ascii="Arial" w:hAnsi="Arial" w:cs="Arial"/>
        </w:rPr>
        <w:t xml:space="preserve">evidence shows that </w:t>
      </w:r>
      <w:r w:rsidRPr="006351A8">
        <w:rPr>
          <w:rFonts w:ascii="Arial" w:hAnsi="Arial" w:cs="Arial"/>
        </w:rPr>
        <w:t>second language learners may face challenges in communicating with peers and teachers</w:t>
      </w:r>
      <w:r w:rsidR="003D3457">
        <w:rPr>
          <w:rFonts w:ascii="Arial" w:hAnsi="Arial" w:cs="Arial"/>
        </w:rPr>
        <w:t xml:space="preserve"> (</w:t>
      </w:r>
      <w:r w:rsidR="003D3457" w:rsidRPr="003D3457">
        <w:rPr>
          <w:rFonts w:ascii="Arial" w:hAnsi="Arial" w:cs="Arial"/>
          <w:color w:val="222222"/>
          <w:shd w:val="clear" w:color="auto" w:fill="FFFFFF"/>
        </w:rPr>
        <w:t>Loewen and Sato, 2018</w:t>
      </w:r>
      <w:r w:rsidR="003D3457">
        <w:rPr>
          <w:rFonts w:ascii="Arial" w:hAnsi="Arial" w:cs="Arial"/>
          <w:color w:val="222222"/>
          <w:shd w:val="clear" w:color="auto" w:fill="FFFFFF"/>
        </w:rPr>
        <w:t>).</w:t>
      </w:r>
      <w:r w:rsidR="00432FE2">
        <w:rPr>
          <w:rFonts w:ascii="Arial" w:hAnsi="Arial" w:cs="Arial"/>
        </w:rPr>
        <w:t xml:space="preserve"> </w:t>
      </w:r>
      <w:r w:rsidR="00980ED7">
        <w:rPr>
          <w:rFonts w:ascii="Arial" w:hAnsi="Arial" w:cs="Arial"/>
        </w:rPr>
        <w:t>In agreeance with this, f</w:t>
      </w:r>
      <w:r w:rsidR="00432FE2">
        <w:rPr>
          <w:rFonts w:ascii="Arial" w:hAnsi="Arial" w:cs="Arial"/>
        </w:rPr>
        <w:t xml:space="preserve">indings show </w:t>
      </w:r>
      <w:r w:rsidRPr="006351A8">
        <w:rPr>
          <w:rFonts w:ascii="Arial" w:hAnsi="Arial" w:cs="Arial"/>
        </w:rPr>
        <w:t xml:space="preserve">that language proficiency is a key factor in social integration, and that second language learners may experience social isolation and exclusion </w:t>
      </w:r>
      <w:r w:rsidR="00323D42">
        <w:rPr>
          <w:rFonts w:ascii="Arial" w:hAnsi="Arial" w:cs="Arial"/>
        </w:rPr>
        <w:t>(</w:t>
      </w:r>
      <w:r w:rsidR="00DD3AB6" w:rsidRPr="00322010">
        <w:rPr>
          <w:rFonts w:ascii="Arial" w:hAnsi="Arial" w:cs="Arial"/>
        </w:rPr>
        <w:t>Jing</w:t>
      </w:r>
      <w:r w:rsidR="00DD3AB6">
        <w:rPr>
          <w:rFonts w:ascii="Arial" w:hAnsi="Arial" w:cs="Arial"/>
        </w:rPr>
        <w:t xml:space="preserve"> </w:t>
      </w:r>
      <w:r w:rsidR="00DD3AB6">
        <w:rPr>
          <w:rFonts w:ascii="Arial" w:hAnsi="Arial" w:cs="Arial"/>
          <w:i/>
          <w:iCs/>
        </w:rPr>
        <w:t>et al</w:t>
      </w:r>
      <w:r w:rsidR="004430D7">
        <w:rPr>
          <w:rFonts w:ascii="Arial" w:hAnsi="Arial" w:cs="Arial"/>
          <w:i/>
          <w:iCs/>
        </w:rPr>
        <w:t>.</w:t>
      </w:r>
      <w:r w:rsidR="00DD3AB6">
        <w:rPr>
          <w:rFonts w:ascii="Arial" w:hAnsi="Arial" w:cs="Arial"/>
        </w:rPr>
        <w:t xml:space="preserve">, </w:t>
      </w:r>
      <w:r w:rsidR="00DD3AB6" w:rsidRPr="00322010">
        <w:rPr>
          <w:rFonts w:ascii="Arial" w:hAnsi="Arial" w:cs="Arial"/>
        </w:rPr>
        <w:t>2020</w:t>
      </w:r>
      <w:r w:rsidR="00DD3AB6">
        <w:rPr>
          <w:rFonts w:ascii="Arial" w:hAnsi="Arial" w:cs="Arial"/>
        </w:rPr>
        <w:t>).</w:t>
      </w:r>
      <w:r w:rsidR="006B316C">
        <w:rPr>
          <w:rFonts w:ascii="Arial" w:hAnsi="Arial" w:cs="Arial"/>
        </w:rPr>
        <w:t xml:space="preserve"> Consequently</w:t>
      </w:r>
      <w:r w:rsidR="00432FE2">
        <w:rPr>
          <w:rFonts w:ascii="Arial" w:hAnsi="Arial" w:cs="Arial"/>
        </w:rPr>
        <w:t xml:space="preserve">, </w:t>
      </w:r>
      <w:r w:rsidR="00432FE2" w:rsidRPr="00432FE2">
        <w:rPr>
          <w:rFonts w:ascii="Arial" w:hAnsi="Arial" w:cs="Arial"/>
        </w:rPr>
        <w:t>Ferris</w:t>
      </w:r>
      <w:r w:rsidR="00432FE2">
        <w:rPr>
          <w:rFonts w:ascii="Arial" w:hAnsi="Arial" w:cs="Arial"/>
        </w:rPr>
        <w:t xml:space="preserve"> </w:t>
      </w:r>
      <w:r w:rsidR="00432FE2" w:rsidRPr="00432FE2">
        <w:rPr>
          <w:rFonts w:ascii="Arial" w:hAnsi="Arial" w:cs="Arial"/>
        </w:rPr>
        <w:t>and Hedgcock (2013)</w:t>
      </w:r>
      <w:r w:rsidR="006C3D3F">
        <w:rPr>
          <w:rFonts w:ascii="Arial" w:hAnsi="Arial" w:cs="Arial"/>
        </w:rPr>
        <w:t xml:space="preserve"> explain that</w:t>
      </w:r>
      <w:r w:rsidRPr="006351A8">
        <w:rPr>
          <w:rFonts w:ascii="Arial" w:hAnsi="Arial" w:cs="Arial"/>
        </w:rPr>
        <w:t xml:space="preserve"> language proficiency can impact career opportunities and access to resources</w:t>
      </w:r>
      <w:r w:rsidR="00432FE2">
        <w:rPr>
          <w:rFonts w:ascii="Arial" w:hAnsi="Arial" w:cs="Arial"/>
        </w:rPr>
        <w:t xml:space="preserve">. </w:t>
      </w:r>
    </w:p>
    <w:p w14:paraId="09A27A8B" w14:textId="1198AD15" w:rsidR="00BB596A" w:rsidRDefault="0008315D" w:rsidP="00965390">
      <w:pPr>
        <w:spacing w:line="360" w:lineRule="auto"/>
        <w:jc w:val="both"/>
        <w:rPr>
          <w:rFonts w:ascii="Arial" w:hAnsi="Arial" w:cs="Arial"/>
        </w:rPr>
      </w:pPr>
      <w:r w:rsidRPr="00620227">
        <w:rPr>
          <w:rFonts w:ascii="Arial" w:hAnsi="Arial" w:cs="Arial"/>
        </w:rPr>
        <w:t>Moyer (2014)</w:t>
      </w:r>
      <w:r w:rsidR="00620227" w:rsidRPr="00620227">
        <w:rPr>
          <w:rFonts w:ascii="Arial" w:hAnsi="Arial" w:cs="Arial"/>
        </w:rPr>
        <w:t xml:space="preserve"> emphasizes</w:t>
      </w:r>
      <w:r w:rsidR="006351A8" w:rsidRPr="006351A8">
        <w:rPr>
          <w:rFonts w:ascii="Arial" w:hAnsi="Arial" w:cs="Arial"/>
        </w:rPr>
        <w:t xml:space="preserve"> </w:t>
      </w:r>
      <w:r w:rsidR="00620227" w:rsidRPr="00620227">
        <w:rPr>
          <w:rFonts w:ascii="Arial" w:hAnsi="Arial" w:cs="Arial"/>
        </w:rPr>
        <w:t>that le</w:t>
      </w:r>
      <w:r w:rsidR="006351A8" w:rsidRPr="006351A8">
        <w:rPr>
          <w:rFonts w:ascii="Arial" w:hAnsi="Arial" w:cs="Arial"/>
        </w:rPr>
        <w:t xml:space="preserve">arning a second language can also impact an individual's sense of identity. </w:t>
      </w:r>
      <w:r w:rsidR="001F403F" w:rsidRPr="009C193B">
        <w:rPr>
          <w:rFonts w:ascii="Arial" w:hAnsi="Arial" w:cs="Arial"/>
        </w:rPr>
        <w:t>Norton</w:t>
      </w:r>
      <w:r w:rsidR="000A4754" w:rsidRPr="009C193B">
        <w:rPr>
          <w:rFonts w:ascii="Arial" w:hAnsi="Arial" w:cs="Arial"/>
        </w:rPr>
        <w:t xml:space="preserve"> </w:t>
      </w:r>
      <w:r w:rsidR="001F403F" w:rsidRPr="009C193B">
        <w:rPr>
          <w:rFonts w:ascii="Arial" w:hAnsi="Arial" w:cs="Arial"/>
        </w:rPr>
        <w:t>(2013) s</w:t>
      </w:r>
      <w:r w:rsidR="00D80E0B" w:rsidRPr="009C193B">
        <w:rPr>
          <w:rFonts w:ascii="Arial" w:hAnsi="Arial" w:cs="Arial"/>
        </w:rPr>
        <w:t xml:space="preserve">upports this by stating </w:t>
      </w:r>
      <w:r w:rsidR="006351A8" w:rsidRPr="006351A8">
        <w:rPr>
          <w:rFonts w:ascii="Arial" w:hAnsi="Arial" w:cs="Arial"/>
        </w:rPr>
        <w:t>that second language learners may experience a sense of cultural dislocation, as they navigate different cultural norms and expectations</w:t>
      </w:r>
      <w:r w:rsidR="004946CF" w:rsidRPr="009C193B">
        <w:rPr>
          <w:rFonts w:ascii="Arial" w:hAnsi="Arial" w:cs="Arial"/>
        </w:rPr>
        <w:t xml:space="preserve">. </w:t>
      </w:r>
      <w:r w:rsidR="009C193B" w:rsidRPr="009C193B">
        <w:rPr>
          <w:rFonts w:ascii="Arial" w:hAnsi="Arial" w:cs="Arial"/>
        </w:rPr>
        <w:t>Furthermore</w:t>
      </w:r>
      <w:r w:rsidR="006351A8" w:rsidRPr="006351A8">
        <w:rPr>
          <w:rFonts w:ascii="Arial" w:hAnsi="Arial" w:cs="Arial"/>
        </w:rPr>
        <w:t>,</w:t>
      </w:r>
      <w:r w:rsidR="00A96612">
        <w:rPr>
          <w:rFonts w:ascii="Arial" w:hAnsi="Arial" w:cs="Arial"/>
        </w:rPr>
        <w:t xml:space="preserve"> this is supported by the statement that</w:t>
      </w:r>
      <w:r w:rsidR="006351A8" w:rsidRPr="006351A8">
        <w:rPr>
          <w:rFonts w:ascii="Arial" w:hAnsi="Arial" w:cs="Arial"/>
        </w:rPr>
        <w:t xml:space="preserve"> language proficiency can shape one's sense of belonging and self-esteem (Block </w:t>
      </w:r>
      <w:r w:rsidR="009C193B">
        <w:rPr>
          <w:rFonts w:ascii="Arial" w:hAnsi="Arial" w:cs="Arial"/>
        </w:rPr>
        <w:t>and</w:t>
      </w:r>
      <w:r w:rsidR="006351A8" w:rsidRPr="006351A8">
        <w:rPr>
          <w:rFonts w:ascii="Arial" w:hAnsi="Arial" w:cs="Arial"/>
        </w:rPr>
        <w:t xml:space="preserve"> Cameron, 2002).</w:t>
      </w:r>
      <w:r w:rsidR="00844486">
        <w:rPr>
          <w:rFonts w:ascii="Arial" w:hAnsi="Arial" w:cs="Arial"/>
          <w:color w:val="00B050"/>
        </w:rPr>
        <w:t xml:space="preserve"> </w:t>
      </w:r>
      <w:r w:rsidR="007D7FCA">
        <w:rPr>
          <w:rFonts w:ascii="Arial" w:hAnsi="Arial" w:cs="Arial"/>
        </w:rPr>
        <w:t xml:space="preserve">In contrast, </w:t>
      </w:r>
      <w:r w:rsidR="00E7128B" w:rsidRPr="00E7128B">
        <w:rPr>
          <w:rFonts w:ascii="Arial" w:hAnsi="Arial" w:cs="Arial"/>
        </w:rPr>
        <w:t xml:space="preserve">Fox, </w:t>
      </w:r>
      <w:proofErr w:type="spellStart"/>
      <w:proofErr w:type="gramStart"/>
      <w:r w:rsidR="00E7128B" w:rsidRPr="00E7128B">
        <w:rPr>
          <w:rFonts w:ascii="Arial" w:hAnsi="Arial" w:cs="Arial"/>
        </w:rPr>
        <w:t>Corretjer</w:t>
      </w:r>
      <w:proofErr w:type="spellEnd"/>
      <w:proofErr w:type="gramEnd"/>
      <w:r w:rsidR="00E7128B">
        <w:rPr>
          <w:rFonts w:ascii="Arial" w:hAnsi="Arial" w:cs="Arial"/>
        </w:rPr>
        <w:t xml:space="preserve"> </w:t>
      </w:r>
      <w:r w:rsidR="00E7128B" w:rsidRPr="00E7128B">
        <w:rPr>
          <w:rFonts w:ascii="Arial" w:hAnsi="Arial" w:cs="Arial"/>
        </w:rPr>
        <w:t>and Webb</w:t>
      </w:r>
      <w:r w:rsidR="00E7128B">
        <w:rPr>
          <w:rFonts w:ascii="Arial" w:hAnsi="Arial" w:cs="Arial"/>
        </w:rPr>
        <w:t xml:space="preserve"> </w:t>
      </w:r>
      <w:r w:rsidR="00E7128B" w:rsidRPr="00E7128B">
        <w:rPr>
          <w:rFonts w:ascii="Arial" w:hAnsi="Arial" w:cs="Arial"/>
        </w:rPr>
        <w:t>(2019)</w:t>
      </w:r>
      <w:r w:rsidR="00E7128B">
        <w:rPr>
          <w:rFonts w:ascii="Arial" w:hAnsi="Arial" w:cs="Arial"/>
        </w:rPr>
        <w:t>,</w:t>
      </w:r>
      <w:r w:rsidR="003B004B">
        <w:rPr>
          <w:rFonts w:ascii="Arial" w:hAnsi="Arial" w:cs="Arial"/>
        </w:rPr>
        <w:t xml:space="preserve"> believe that </w:t>
      </w:r>
      <w:r w:rsidR="00E7128B">
        <w:rPr>
          <w:rFonts w:ascii="Arial" w:hAnsi="Arial" w:cs="Arial"/>
        </w:rPr>
        <w:t>b</w:t>
      </w:r>
      <w:r w:rsidR="006351A8" w:rsidRPr="006351A8">
        <w:rPr>
          <w:rFonts w:ascii="Arial" w:hAnsi="Arial" w:cs="Arial"/>
        </w:rPr>
        <w:t xml:space="preserve">eing a second language English learner can also have positive impacts, particularly in terms of </w:t>
      </w:r>
      <w:r w:rsidR="00047BD3" w:rsidRPr="006351A8">
        <w:rPr>
          <w:rFonts w:ascii="Arial" w:hAnsi="Arial" w:cs="Arial"/>
        </w:rPr>
        <w:t>bilingualism</w:t>
      </w:r>
      <w:r w:rsidR="00047BD3">
        <w:rPr>
          <w:rFonts w:ascii="Arial" w:hAnsi="Arial" w:cs="Arial"/>
        </w:rPr>
        <w:t>.</w:t>
      </w:r>
      <w:r w:rsidR="00047BD3" w:rsidRPr="00860BE2">
        <w:rPr>
          <w:rFonts w:ascii="Arial" w:hAnsi="Arial" w:cs="Arial"/>
        </w:rPr>
        <w:t xml:space="preserve"> To</w:t>
      </w:r>
      <w:r w:rsidR="00834099" w:rsidRPr="00860BE2">
        <w:rPr>
          <w:rFonts w:ascii="Arial" w:hAnsi="Arial" w:cs="Arial"/>
        </w:rPr>
        <w:t xml:space="preserve"> support this</w:t>
      </w:r>
      <w:r w:rsidR="002A0188" w:rsidRPr="00860BE2">
        <w:rPr>
          <w:rFonts w:ascii="Arial" w:hAnsi="Arial" w:cs="Arial"/>
        </w:rPr>
        <w:t xml:space="preserve">, </w:t>
      </w:r>
      <w:r w:rsidR="002A0188" w:rsidRPr="006351A8">
        <w:rPr>
          <w:rFonts w:ascii="Arial" w:hAnsi="Arial" w:cs="Arial"/>
        </w:rPr>
        <w:t xml:space="preserve">Bialystok </w:t>
      </w:r>
      <w:r w:rsidR="002A0188" w:rsidRPr="00860BE2">
        <w:rPr>
          <w:rFonts w:ascii="Arial" w:hAnsi="Arial" w:cs="Arial"/>
        </w:rPr>
        <w:t>(</w:t>
      </w:r>
      <w:r w:rsidR="002A0188" w:rsidRPr="006351A8">
        <w:rPr>
          <w:rFonts w:ascii="Arial" w:hAnsi="Arial" w:cs="Arial"/>
        </w:rPr>
        <w:t>2017</w:t>
      </w:r>
      <w:r w:rsidR="002A0188" w:rsidRPr="00860BE2">
        <w:rPr>
          <w:rFonts w:ascii="Arial" w:hAnsi="Arial" w:cs="Arial"/>
        </w:rPr>
        <w:t>)</w:t>
      </w:r>
      <w:r w:rsidR="00834099" w:rsidRPr="00860BE2">
        <w:rPr>
          <w:rFonts w:ascii="Arial" w:hAnsi="Arial" w:cs="Arial"/>
        </w:rPr>
        <w:t xml:space="preserve"> </w:t>
      </w:r>
      <w:r w:rsidR="00082226" w:rsidRPr="00860BE2">
        <w:rPr>
          <w:rFonts w:ascii="Arial" w:hAnsi="Arial" w:cs="Arial"/>
        </w:rPr>
        <w:t>suggests</w:t>
      </w:r>
      <w:r w:rsidR="002A0188" w:rsidRPr="00860BE2">
        <w:rPr>
          <w:rFonts w:ascii="Arial" w:hAnsi="Arial" w:cs="Arial"/>
        </w:rPr>
        <w:t xml:space="preserve"> </w:t>
      </w:r>
      <w:r w:rsidR="006351A8" w:rsidRPr="006351A8">
        <w:rPr>
          <w:rFonts w:ascii="Arial" w:hAnsi="Arial" w:cs="Arial"/>
        </w:rPr>
        <w:t>that bilingualism can enhance cognitive development, problem-solving skills, and academic achievement</w:t>
      </w:r>
      <w:r w:rsidR="006351A8" w:rsidRPr="006351A8">
        <w:rPr>
          <w:rFonts w:ascii="Arial" w:hAnsi="Arial" w:cs="Arial"/>
          <w:color w:val="00B050"/>
        </w:rPr>
        <w:t>.</w:t>
      </w:r>
      <w:r w:rsidR="001E00B7">
        <w:rPr>
          <w:rFonts w:ascii="Arial" w:hAnsi="Arial" w:cs="Arial"/>
        </w:rPr>
        <w:t xml:space="preserve"> B</w:t>
      </w:r>
      <w:r w:rsidR="006351A8" w:rsidRPr="006351A8">
        <w:rPr>
          <w:rFonts w:ascii="Arial" w:hAnsi="Arial" w:cs="Arial"/>
        </w:rPr>
        <w:t xml:space="preserve">ilingualism can facilitate cultural integration and promote intercultural understanding </w:t>
      </w:r>
      <w:r w:rsidR="009B253B" w:rsidRPr="00E547D8">
        <w:rPr>
          <w:rFonts w:ascii="Arial" w:hAnsi="Arial" w:cs="Arial"/>
        </w:rPr>
        <w:t>(</w:t>
      </w:r>
      <w:r w:rsidR="009B253B" w:rsidRPr="006351A8">
        <w:rPr>
          <w:rFonts w:ascii="Arial" w:hAnsi="Arial" w:cs="Arial"/>
        </w:rPr>
        <w:t>Bialystok</w:t>
      </w:r>
      <w:r w:rsidR="009B253B" w:rsidRPr="00E547D8">
        <w:rPr>
          <w:rFonts w:ascii="Arial" w:hAnsi="Arial" w:cs="Arial"/>
        </w:rPr>
        <w:t>,</w:t>
      </w:r>
      <w:r w:rsidR="00E547D8" w:rsidRPr="00E547D8">
        <w:rPr>
          <w:rFonts w:ascii="Arial" w:hAnsi="Arial" w:cs="Arial"/>
        </w:rPr>
        <w:t xml:space="preserve"> </w:t>
      </w:r>
      <w:proofErr w:type="gramStart"/>
      <w:r w:rsidR="00E547D8" w:rsidRPr="00E547D8">
        <w:rPr>
          <w:rFonts w:ascii="Arial" w:hAnsi="Arial" w:cs="Arial"/>
        </w:rPr>
        <w:t>Craik</w:t>
      </w:r>
      <w:proofErr w:type="gramEnd"/>
      <w:r w:rsidR="00E547D8" w:rsidRPr="00E547D8">
        <w:rPr>
          <w:rFonts w:ascii="Arial" w:hAnsi="Arial" w:cs="Arial"/>
        </w:rPr>
        <w:t xml:space="preserve"> and </w:t>
      </w:r>
      <w:proofErr w:type="spellStart"/>
      <w:r w:rsidR="00E547D8" w:rsidRPr="00E547D8">
        <w:rPr>
          <w:rFonts w:ascii="Arial" w:hAnsi="Arial" w:cs="Arial"/>
        </w:rPr>
        <w:t>Luk</w:t>
      </w:r>
      <w:proofErr w:type="spellEnd"/>
      <w:r w:rsidR="00EA222E">
        <w:rPr>
          <w:rFonts w:ascii="Arial" w:hAnsi="Arial" w:cs="Arial"/>
        </w:rPr>
        <w:t xml:space="preserve">, </w:t>
      </w:r>
      <w:r w:rsidR="009B253B" w:rsidRPr="006351A8">
        <w:rPr>
          <w:rFonts w:ascii="Arial" w:hAnsi="Arial" w:cs="Arial"/>
        </w:rPr>
        <w:t>201</w:t>
      </w:r>
      <w:r w:rsidR="009B253B" w:rsidRPr="00E547D8">
        <w:rPr>
          <w:rFonts w:ascii="Arial" w:hAnsi="Arial" w:cs="Arial"/>
        </w:rPr>
        <w:t>2</w:t>
      </w:r>
      <w:r w:rsidR="006351A8" w:rsidRPr="006351A8">
        <w:rPr>
          <w:rFonts w:ascii="Arial" w:hAnsi="Arial" w:cs="Arial"/>
        </w:rPr>
        <w:t>).</w:t>
      </w:r>
      <w:r w:rsidR="006351A8" w:rsidRPr="00E547D8">
        <w:rPr>
          <w:rFonts w:ascii="Arial" w:hAnsi="Arial" w:cs="Arial"/>
        </w:rPr>
        <w:t xml:space="preserve"> </w:t>
      </w:r>
      <w:r w:rsidR="00ED3BC3">
        <w:rPr>
          <w:rFonts w:ascii="Arial" w:hAnsi="Arial" w:cs="Arial"/>
        </w:rPr>
        <w:t>In accordance with</w:t>
      </w:r>
      <w:r w:rsidR="00530F5B">
        <w:rPr>
          <w:rFonts w:ascii="Arial" w:hAnsi="Arial" w:cs="Arial"/>
        </w:rPr>
        <w:t xml:space="preserve"> this</w:t>
      </w:r>
      <w:r w:rsidR="00E81F85">
        <w:rPr>
          <w:rFonts w:ascii="Arial" w:hAnsi="Arial" w:cs="Arial"/>
        </w:rPr>
        <w:t xml:space="preserve">, </w:t>
      </w:r>
      <w:proofErr w:type="spellStart"/>
      <w:r w:rsidR="00E81F85">
        <w:rPr>
          <w:rFonts w:ascii="Arial" w:hAnsi="Arial" w:cs="Arial"/>
        </w:rPr>
        <w:t>Rubstova</w:t>
      </w:r>
      <w:proofErr w:type="spellEnd"/>
      <w:r w:rsidR="00E81F85">
        <w:rPr>
          <w:rFonts w:ascii="Arial" w:hAnsi="Arial" w:cs="Arial"/>
        </w:rPr>
        <w:t xml:space="preserve"> </w:t>
      </w:r>
      <w:r w:rsidR="00E81F85">
        <w:rPr>
          <w:rFonts w:ascii="Arial" w:hAnsi="Arial" w:cs="Arial"/>
          <w:i/>
          <w:iCs/>
        </w:rPr>
        <w:t>et al</w:t>
      </w:r>
      <w:r w:rsidR="004430D7">
        <w:rPr>
          <w:rFonts w:ascii="Arial" w:hAnsi="Arial" w:cs="Arial"/>
          <w:i/>
          <w:iCs/>
        </w:rPr>
        <w:t>.</w:t>
      </w:r>
      <w:r w:rsidR="00E81F85">
        <w:rPr>
          <w:rFonts w:ascii="Arial" w:hAnsi="Arial" w:cs="Arial"/>
          <w:i/>
          <w:iCs/>
        </w:rPr>
        <w:t xml:space="preserve"> </w:t>
      </w:r>
      <w:r w:rsidR="00E81F85">
        <w:rPr>
          <w:rFonts w:ascii="Arial" w:hAnsi="Arial" w:cs="Arial"/>
        </w:rPr>
        <w:t>(2020)</w:t>
      </w:r>
      <w:r w:rsidR="00ED3BC3">
        <w:rPr>
          <w:rFonts w:ascii="Arial" w:hAnsi="Arial" w:cs="Arial"/>
        </w:rPr>
        <w:t xml:space="preserve"> </w:t>
      </w:r>
      <w:r w:rsidR="00080EF5">
        <w:rPr>
          <w:rFonts w:ascii="Arial" w:hAnsi="Arial" w:cs="Arial"/>
        </w:rPr>
        <w:t xml:space="preserve">state that </w:t>
      </w:r>
      <w:r w:rsidR="00080EF5" w:rsidRPr="00080EF5">
        <w:rPr>
          <w:rFonts w:ascii="Arial" w:hAnsi="Arial" w:cs="Arial"/>
        </w:rPr>
        <w:t>second language learners may develop valuable intercultural competencies, which can benefit them in future academic and career pursuits</w:t>
      </w:r>
      <w:r w:rsidR="00794FC7">
        <w:rPr>
          <w:rFonts w:ascii="Arial" w:hAnsi="Arial" w:cs="Arial"/>
        </w:rPr>
        <w:t>.</w:t>
      </w:r>
      <w:r w:rsidR="000E3105">
        <w:rPr>
          <w:rFonts w:ascii="Arial" w:hAnsi="Arial" w:cs="Arial"/>
        </w:rPr>
        <w:t xml:space="preserve"> </w:t>
      </w:r>
    </w:p>
    <w:p w14:paraId="786F4165" w14:textId="5CE850DB" w:rsidR="00F0485F" w:rsidRDefault="00DC6AA9" w:rsidP="00965390">
      <w:pPr>
        <w:spacing w:line="360" w:lineRule="auto"/>
        <w:jc w:val="both"/>
        <w:rPr>
          <w:rFonts w:ascii="Arial" w:hAnsi="Arial" w:cs="Arial"/>
          <w:color w:val="222222"/>
          <w:shd w:val="clear" w:color="auto" w:fill="FFFFFF"/>
        </w:rPr>
      </w:pPr>
      <w:r w:rsidRPr="00DC6AA9">
        <w:rPr>
          <w:rFonts w:ascii="Arial" w:hAnsi="Arial" w:cs="Arial"/>
        </w:rPr>
        <w:t xml:space="preserve">There are a variety of interventions and services that have been implemented to support </w:t>
      </w:r>
      <w:r>
        <w:rPr>
          <w:rFonts w:ascii="Arial" w:hAnsi="Arial" w:cs="Arial"/>
        </w:rPr>
        <w:t xml:space="preserve">children with </w:t>
      </w:r>
      <w:r w:rsidR="001C310C">
        <w:rPr>
          <w:rFonts w:ascii="Arial" w:hAnsi="Arial" w:cs="Arial"/>
        </w:rPr>
        <w:t>EAL</w:t>
      </w:r>
      <w:r w:rsidR="004F096F">
        <w:rPr>
          <w:rFonts w:ascii="Arial" w:hAnsi="Arial" w:cs="Arial"/>
        </w:rPr>
        <w:t xml:space="preserve"> </w:t>
      </w:r>
      <w:r w:rsidRPr="00DC6AA9">
        <w:rPr>
          <w:rFonts w:ascii="Arial" w:hAnsi="Arial" w:cs="Arial"/>
        </w:rPr>
        <w:t>in</w:t>
      </w:r>
      <w:r w:rsidR="004F096F">
        <w:rPr>
          <w:rFonts w:ascii="Arial" w:hAnsi="Arial" w:cs="Arial"/>
        </w:rPr>
        <w:t xml:space="preserve"> the</w:t>
      </w:r>
      <w:r w:rsidRPr="00DC6AA9">
        <w:rPr>
          <w:rFonts w:ascii="Arial" w:hAnsi="Arial" w:cs="Arial"/>
        </w:rPr>
        <w:t xml:space="preserve"> </w:t>
      </w:r>
      <w:r w:rsidR="004F096F">
        <w:rPr>
          <w:rFonts w:ascii="Arial" w:hAnsi="Arial" w:cs="Arial"/>
        </w:rPr>
        <w:t>Early Years</w:t>
      </w:r>
      <w:r w:rsidR="00AB6342">
        <w:rPr>
          <w:rFonts w:ascii="Arial" w:hAnsi="Arial" w:cs="Arial"/>
        </w:rPr>
        <w:t>.</w:t>
      </w:r>
      <w:r w:rsidR="00D603AA">
        <w:rPr>
          <w:rFonts w:ascii="Arial" w:hAnsi="Arial" w:cs="Arial"/>
        </w:rPr>
        <w:t xml:space="preserve"> </w:t>
      </w:r>
      <w:r w:rsidR="0022300E" w:rsidRPr="009B0F7D">
        <w:rPr>
          <w:rFonts w:ascii="Arial" w:hAnsi="Arial" w:cs="Arial"/>
        </w:rPr>
        <w:t>Sah</w:t>
      </w:r>
      <w:r w:rsidR="0022300E">
        <w:rPr>
          <w:rFonts w:ascii="Arial" w:hAnsi="Arial" w:cs="Arial"/>
        </w:rPr>
        <w:t xml:space="preserve"> (</w:t>
      </w:r>
      <w:r w:rsidR="0022300E" w:rsidRPr="009B0F7D">
        <w:rPr>
          <w:rFonts w:ascii="Arial" w:hAnsi="Arial" w:cs="Arial"/>
        </w:rPr>
        <w:t>2022</w:t>
      </w:r>
      <w:r w:rsidR="0022300E">
        <w:rPr>
          <w:rFonts w:ascii="Arial" w:hAnsi="Arial" w:cs="Arial"/>
        </w:rPr>
        <w:t xml:space="preserve">) </w:t>
      </w:r>
      <w:r w:rsidR="00D03159">
        <w:rPr>
          <w:rFonts w:ascii="Arial" w:hAnsi="Arial" w:cs="Arial"/>
        </w:rPr>
        <w:t>explains that b</w:t>
      </w:r>
      <w:r w:rsidR="00D603AA" w:rsidRPr="00D603AA">
        <w:rPr>
          <w:rFonts w:ascii="Arial" w:hAnsi="Arial" w:cs="Arial"/>
        </w:rPr>
        <w:t xml:space="preserve">ilingual education programs have been implemented in many countries as a means of providing </w:t>
      </w:r>
      <w:r w:rsidR="005F5031">
        <w:rPr>
          <w:rFonts w:ascii="Arial" w:hAnsi="Arial" w:cs="Arial"/>
        </w:rPr>
        <w:t xml:space="preserve">EAL students </w:t>
      </w:r>
      <w:r w:rsidR="00D603AA" w:rsidRPr="00D603AA">
        <w:rPr>
          <w:rFonts w:ascii="Arial" w:hAnsi="Arial" w:cs="Arial"/>
        </w:rPr>
        <w:t>with academic instruction in both their native language and English.</w:t>
      </w:r>
      <w:r w:rsidR="00900CC3">
        <w:rPr>
          <w:rFonts w:ascii="Arial" w:hAnsi="Arial" w:cs="Arial"/>
        </w:rPr>
        <w:t xml:space="preserve"> In</w:t>
      </w:r>
      <w:r w:rsidR="005A0CF9">
        <w:rPr>
          <w:rFonts w:ascii="Arial" w:hAnsi="Arial" w:cs="Arial"/>
        </w:rPr>
        <w:t xml:space="preserve"> agr</w:t>
      </w:r>
      <w:r w:rsidR="00F152BB">
        <w:rPr>
          <w:rFonts w:ascii="Arial" w:hAnsi="Arial" w:cs="Arial"/>
        </w:rPr>
        <w:t>ee</w:t>
      </w:r>
      <w:r w:rsidR="005A0CF9">
        <w:rPr>
          <w:rFonts w:ascii="Arial" w:hAnsi="Arial" w:cs="Arial"/>
        </w:rPr>
        <w:t>ance with this,</w:t>
      </w:r>
      <w:r w:rsidR="008A1DF8">
        <w:rPr>
          <w:rFonts w:ascii="Arial" w:hAnsi="Arial" w:cs="Arial"/>
        </w:rPr>
        <w:t xml:space="preserve"> </w:t>
      </w:r>
      <w:r w:rsidR="005A0CF9">
        <w:rPr>
          <w:rFonts w:ascii="Arial" w:hAnsi="Arial" w:cs="Arial"/>
        </w:rPr>
        <w:t>pervious r</w:t>
      </w:r>
      <w:r w:rsidR="008A1DF8" w:rsidRPr="008A1DF8">
        <w:rPr>
          <w:rFonts w:ascii="Arial" w:hAnsi="Arial" w:cs="Arial"/>
        </w:rPr>
        <w:t xml:space="preserve">esearch has shown that well-designed bilingual education programs can lead to improved academic outcomes for </w:t>
      </w:r>
      <w:r w:rsidR="005A0CF9">
        <w:rPr>
          <w:rFonts w:ascii="Arial" w:hAnsi="Arial" w:cs="Arial"/>
        </w:rPr>
        <w:t>EAL students</w:t>
      </w:r>
      <w:r w:rsidR="008A1DF8" w:rsidRPr="008A1DF8">
        <w:rPr>
          <w:rFonts w:ascii="Arial" w:hAnsi="Arial" w:cs="Arial"/>
        </w:rPr>
        <w:t xml:space="preserve">, such as higher levels of English language proficiency and higher academic achievement </w:t>
      </w:r>
      <w:r w:rsidR="00EF4359">
        <w:rPr>
          <w:rFonts w:ascii="Arial" w:hAnsi="Arial" w:cs="Arial"/>
        </w:rPr>
        <w:t>(</w:t>
      </w:r>
      <w:r w:rsidR="00EF4359" w:rsidRPr="00721726">
        <w:rPr>
          <w:rFonts w:ascii="Arial" w:hAnsi="Arial" w:cs="Arial"/>
        </w:rPr>
        <w:t xml:space="preserve">Castaneda, </w:t>
      </w:r>
      <w:r w:rsidR="00EF4359">
        <w:rPr>
          <w:rFonts w:ascii="Arial" w:hAnsi="Arial" w:cs="Arial"/>
        </w:rPr>
        <w:t>2</w:t>
      </w:r>
      <w:r w:rsidR="00EF4359" w:rsidRPr="00721726">
        <w:rPr>
          <w:rFonts w:ascii="Arial" w:hAnsi="Arial" w:cs="Arial"/>
        </w:rPr>
        <w:t>020</w:t>
      </w:r>
      <w:r w:rsidR="00EF4359">
        <w:rPr>
          <w:rFonts w:ascii="Arial" w:hAnsi="Arial" w:cs="Arial"/>
        </w:rPr>
        <w:t>).</w:t>
      </w:r>
      <w:r w:rsidR="007E0B77">
        <w:rPr>
          <w:rFonts w:ascii="Arial" w:hAnsi="Arial" w:cs="Arial"/>
        </w:rPr>
        <w:t xml:space="preserve"> </w:t>
      </w:r>
      <w:r w:rsidR="00610FB7" w:rsidRPr="00610FB7">
        <w:rPr>
          <w:rFonts w:ascii="Arial" w:hAnsi="Arial" w:cs="Arial"/>
        </w:rPr>
        <w:t xml:space="preserve">However, there is some controversy over bilingual education programs, with some critics arguing that they can lead to academic </w:t>
      </w:r>
      <w:r w:rsidR="00610FB7" w:rsidRPr="0045209B">
        <w:rPr>
          <w:rFonts w:ascii="Arial" w:hAnsi="Arial" w:cs="Arial"/>
        </w:rPr>
        <w:t>disadvantages for EAL students, such as reduced English proficiency and a lack of preparation for the English-speaking workforce (</w:t>
      </w:r>
      <w:r w:rsidR="00D409D7" w:rsidRPr="0045209B">
        <w:rPr>
          <w:rFonts w:ascii="Arial" w:hAnsi="Arial" w:cs="Arial"/>
        </w:rPr>
        <w:t>Tharp, 201</w:t>
      </w:r>
      <w:r w:rsidR="00610FB7" w:rsidRPr="0045209B">
        <w:rPr>
          <w:rFonts w:ascii="Arial" w:hAnsi="Arial" w:cs="Arial"/>
        </w:rPr>
        <w:t>8).</w:t>
      </w:r>
      <w:r w:rsidR="000C1B9D" w:rsidRPr="0045209B">
        <w:rPr>
          <w:rFonts w:ascii="Arial" w:hAnsi="Arial" w:cs="Arial"/>
        </w:rPr>
        <w:t xml:space="preserve"> </w:t>
      </w:r>
      <w:r w:rsidR="003C50AE">
        <w:rPr>
          <w:rFonts w:ascii="Arial" w:hAnsi="Arial" w:cs="Arial"/>
        </w:rPr>
        <w:t xml:space="preserve">Although </w:t>
      </w:r>
      <w:proofErr w:type="spellStart"/>
      <w:r w:rsidR="0045209B" w:rsidRPr="0045209B">
        <w:rPr>
          <w:rFonts w:ascii="Arial" w:hAnsi="Arial" w:cs="Arial"/>
          <w:color w:val="222222"/>
          <w:shd w:val="clear" w:color="auto" w:fill="FFFFFF"/>
        </w:rPr>
        <w:t>Mukan</w:t>
      </w:r>
      <w:proofErr w:type="spellEnd"/>
      <w:r w:rsidR="0045209B" w:rsidRPr="0045209B">
        <w:rPr>
          <w:rFonts w:ascii="Arial" w:hAnsi="Arial" w:cs="Arial"/>
          <w:color w:val="222222"/>
          <w:shd w:val="clear" w:color="auto" w:fill="FFFFFF"/>
        </w:rPr>
        <w:t xml:space="preserve">, </w:t>
      </w:r>
      <w:proofErr w:type="spellStart"/>
      <w:r w:rsidR="0045209B" w:rsidRPr="0045209B">
        <w:rPr>
          <w:rFonts w:ascii="Arial" w:hAnsi="Arial" w:cs="Arial"/>
          <w:color w:val="222222"/>
          <w:shd w:val="clear" w:color="auto" w:fill="FFFFFF"/>
        </w:rPr>
        <w:t>Shyika</w:t>
      </w:r>
      <w:proofErr w:type="spellEnd"/>
      <w:r w:rsidR="0045209B" w:rsidRPr="0045209B">
        <w:rPr>
          <w:rFonts w:ascii="Arial" w:hAnsi="Arial" w:cs="Arial"/>
          <w:color w:val="222222"/>
          <w:shd w:val="clear" w:color="auto" w:fill="FFFFFF"/>
        </w:rPr>
        <w:t xml:space="preserve"> and </w:t>
      </w:r>
      <w:proofErr w:type="spellStart"/>
      <w:r w:rsidR="0045209B" w:rsidRPr="0045209B">
        <w:rPr>
          <w:rFonts w:ascii="Arial" w:hAnsi="Arial" w:cs="Arial"/>
          <w:color w:val="222222"/>
          <w:shd w:val="clear" w:color="auto" w:fill="FFFFFF"/>
        </w:rPr>
        <w:t>Shyika</w:t>
      </w:r>
      <w:proofErr w:type="spellEnd"/>
      <w:r w:rsidR="0045209B" w:rsidRPr="0045209B">
        <w:rPr>
          <w:rFonts w:ascii="Arial" w:hAnsi="Arial" w:cs="Arial"/>
          <w:color w:val="222222"/>
          <w:shd w:val="clear" w:color="auto" w:fill="FFFFFF"/>
        </w:rPr>
        <w:t xml:space="preserve"> (2017) </w:t>
      </w:r>
      <w:r w:rsidR="003C50AE">
        <w:rPr>
          <w:rFonts w:ascii="Arial" w:hAnsi="Arial" w:cs="Arial"/>
          <w:color w:val="222222"/>
          <w:shd w:val="clear" w:color="auto" w:fill="FFFFFF"/>
        </w:rPr>
        <w:t xml:space="preserve">argue </w:t>
      </w:r>
      <w:r w:rsidR="0018799A">
        <w:rPr>
          <w:rFonts w:ascii="Arial" w:hAnsi="Arial" w:cs="Arial"/>
          <w:color w:val="222222"/>
          <w:shd w:val="clear" w:color="auto" w:fill="FFFFFF"/>
        </w:rPr>
        <w:t xml:space="preserve">that if </w:t>
      </w:r>
      <w:r w:rsidR="009173BB" w:rsidRPr="009173BB">
        <w:rPr>
          <w:rFonts w:ascii="Arial" w:hAnsi="Arial" w:cs="Arial"/>
          <w:color w:val="222222"/>
          <w:shd w:val="clear" w:color="auto" w:fill="FFFFFF"/>
        </w:rPr>
        <w:t>an education system does not offer any native language instruction, it transforms into a place where EAL students </w:t>
      </w:r>
      <w:r w:rsidR="0018799A" w:rsidRPr="009173BB">
        <w:rPr>
          <w:rFonts w:ascii="Arial" w:hAnsi="Arial" w:cs="Arial"/>
          <w:color w:val="222222"/>
          <w:shd w:val="clear" w:color="auto" w:fill="FFFFFF"/>
        </w:rPr>
        <w:t>they</w:t>
      </w:r>
      <w:r w:rsidR="009173BB" w:rsidRPr="009173BB">
        <w:rPr>
          <w:rFonts w:ascii="Arial" w:hAnsi="Arial" w:cs="Arial"/>
          <w:color w:val="222222"/>
          <w:shd w:val="clear" w:color="auto" w:fill="FFFFFF"/>
        </w:rPr>
        <w:t> cannot learn their language or culture, a place where they are not recognized or where their self-identity is questioned.</w:t>
      </w:r>
    </w:p>
    <w:p w14:paraId="5772DBD7" w14:textId="106A2A52" w:rsidR="00FF5616" w:rsidRDefault="00644985" w:rsidP="00965390">
      <w:pPr>
        <w:spacing w:line="360" w:lineRule="auto"/>
        <w:jc w:val="both"/>
        <w:rPr>
          <w:rFonts w:ascii="Arial" w:hAnsi="Arial" w:cs="Arial"/>
          <w:color w:val="222222"/>
          <w:shd w:val="clear" w:color="auto" w:fill="FFFFFF"/>
        </w:rPr>
      </w:pPr>
      <w:r w:rsidRPr="00644985">
        <w:rPr>
          <w:rFonts w:ascii="Arial" w:hAnsi="Arial" w:cs="Arial"/>
          <w:color w:val="222222"/>
          <w:shd w:val="clear" w:color="auto" w:fill="FFFFFF"/>
        </w:rPr>
        <w:t xml:space="preserve">In Wales, the Welsh Government </w:t>
      </w:r>
      <w:r w:rsidR="000D5942">
        <w:rPr>
          <w:rFonts w:ascii="Arial" w:hAnsi="Arial" w:cs="Arial"/>
          <w:color w:val="222222"/>
          <w:shd w:val="clear" w:color="auto" w:fill="FFFFFF"/>
        </w:rPr>
        <w:t xml:space="preserve">(2022) </w:t>
      </w:r>
      <w:r w:rsidRPr="00644985">
        <w:rPr>
          <w:rFonts w:ascii="Arial" w:hAnsi="Arial" w:cs="Arial"/>
          <w:color w:val="222222"/>
          <w:shd w:val="clear" w:color="auto" w:fill="FFFFFF"/>
        </w:rPr>
        <w:t>has introduced a new curriculum that places a strong emphasis on bilingualism and aims to develop bilingual learners who are proficient in both Welsh and English</w:t>
      </w:r>
      <w:r w:rsidR="00AC64AA">
        <w:rPr>
          <w:rFonts w:ascii="Arial" w:hAnsi="Arial" w:cs="Arial"/>
          <w:color w:val="222222"/>
          <w:shd w:val="clear" w:color="auto" w:fill="FFFFFF"/>
        </w:rPr>
        <w:t>.</w:t>
      </w:r>
      <w:r w:rsidR="0038171F">
        <w:rPr>
          <w:rFonts w:ascii="Arial" w:hAnsi="Arial" w:cs="Arial"/>
          <w:color w:val="222222"/>
          <w:shd w:val="clear" w:color="auto" w:fill="FFFFFF"/>
        </w:rPr>
        <w:t xml:space="preserve"> </w:t>
      </w:r>
      <w:r w:rsidR="0038171F" w:rsidRPr="0038171F">
        <w:rPr>
          <w:rFonts w:ascii="Arial" w:hAnsi="Arial" w:cs="Arial"/>
          <w:color w:val="222222"/>
          <w:shd w:val="clear" w:color="auto" w:fill="FFFFFF"/>
        </w:rPr>
        <w:t>However,</w:t>
      </w:r>
      <w:r w:rsidR="00FD0701">
        <w:rPr>
          <w:rFonts w:ascii="Arial" w:hAnsi="Arial" w:cs="Arial"/>
          <w:color w:val="222222"/>
          <w:shd w:val="clear" w:color="auto" w:fill="FFFFFF"/>
        </w:rPr>
        <w:t xml:space="preserve"> some may argue that</w:t>
      </w:r>
      <w:r w:rsidR="0038171F" w:rsidRPr="0038171F">
        <w:rPr>
          <w:rFonts w:ascii="Arial" w:hAnsi="Arial" w:cs="Arial"/>
          <w:color w:val="222222"/>
          <w:shd w:val="clear" w:color="auto" w:fill="FFFFFF"/>
        </w:rPr>
        <w:t xml:space="preserve"> there is a need for ongoing evaluation of the new curriculum to ensure that it is effective in meeting the diverse needs of </w:t>
      </w:r>
      <w:r w:rsidR="00A0099A">
        <w:rPr>
          <w:rFonts w:ascii="Arial" w:hAnsi="Arial" w:cs="Arial"/>
          <w:color w:val="222222"/>
          <w:shd w:val="clear" w:color="auto" w:fill="FFFFFF"/>
        </w:rPr>
        <w:t>EAL students</w:t>
      </w:r>
      <w:r w:rsidR="00134F62">
        <w:rPr>
          <w:rFonts w:ascii="Arial" w:hAnsi="Arial" w:cs="Arial"/>
          <w:color w:val="222222"/>
          <w:shd w:val="clear" w:color="auto" w:fill="FFFFFF"/>
        </w:rPr>
        <w:t xml:space="preserve"> as t</w:t>
      </w:r>
      <w:r w:rsidR="00134F62" w:rsidRPr="00134F62">
        <w:rPr>
          <w:rFonts w:ascii="Arial" w:hAnsi="Arial" w:cs="Arial"/>
          <w:color w:val="222222"/>
          <w:shd w:val="clear" w:color="auto" w:fill="FFFFFF"/>
        </w:rPr>
        <w:t xml:space="preserve">he guidelines in the new curriculum are intentionally open-ended, as they are meant to be adapted to </w:t>
      </w:r>
      <w:r w:rsidR="00134F62" w:rsidRPr="00B701C8">
        <w:rPr>
          <w:rFonts w:ascii="Arial" w:hAnsi="Arial" w:cs="Arial"/>
          <w:color w:val="222222"/>
          <w:shd w:val="clear" w:color="auto" w:fill="FFFFFF"/>
        </w:rPr>
        <w:t>the specific needs of each school and community. As a result, this may also make them more difficult to understand and implement, as there may not be clear-cut instructions for how to apply them</w:t>
      </w:r>
      <w:r w:rsidR="00B701C8" w:rsidRPr="00B701C8">
        <w:rPr>
          <w:rFonts w:ascii="Arial" w:hAnsi="Arial" w:cs="Arial"/>
          <w:color w:val="222222"/>
          <w:shd w:val="clear" w:color="auto" w:fill="FFFFFF"/>
        </w:rPr>
        <w:t xml:space="preserve"> (</w:t>
      </w:r>
      <w:r w:rsidR="00652DA3" w:rsidRPr="00B701C8">
        <w:rPr>
          <w:rFonts w:ascii="Arial" w:hAnsi="Arial" w:cs="Arial"/>
          <w:color w:val="222222"/>
          <w:shd w:val="clear" w:color="auto" w:fill="FFFFFF"/>
        </w:rPr>
        <w:t xml:space="preserve">Yang, </w:t>
      </w:r>
      <w:proofErr w:type="gramStart"/>
      <w:r w:rsidR="00652DA3" w:rsidRPr="00B701C8">
        <w:rPr>
          <w:rFonts w:ascii="Arial" w:hAnsi="Arial" w:cs="Arial"/>
          <w:color w:val="222222"/>
          <w:shd w:val="clear" w:color="auto" w:fill="FFFFFF"/>
        </w:rPr>
        <w:t>Shu</w:t>
      </w:r>
      <w:proofErr w:type="gramEnd"/>
      <w:r w:rsidR="00652DA3" w:rsidRPr="00B701C8">
        <w:rPr>
          <w:rFonts w:ascii="Arial" w:hAnsi="Arial" w:cs="Arial"/>
          <w:color w:val="222222"/>
          <w:shd w:val="clear" w:color="auto" w:fill="FFFFFF"/>
        </w:rPr>
        <w:t xml:space="preserve"> and Yin, 2022</w:t>
      </w:r>
      <w:r w:rsidR="00B701C8" w:rsidRPr="00B701C8">
        <w:rPr>
          <w:rFonts w:ascii="Arial" w:hAnsi="Arial" w:cs="Arial"/>
          <w:color w:val="222222"/>
          <w:shd w:val="clear" w:color="auto" w:fill="FFFFFF"/>
        </w:rPr>
        <w:t>).</w:t>
      </w:r>
    </w:p>
    <w:p w14:paraId="123A54F6" w14:textId="124D1498" w:rsidR="008330BA" w:rsidRPr="008330BA" w:rsidRDefault="00C570C3" w:rsidP="00965390">
      <w:pPr>
        <w:spacing w:line="360" w:lineRule="auto"/>
        <w:jc w:val="both"/>
        <w:rPr>
          <w:rFonts w:ascii="Arial" w:hAnsi="Arial" w:cs="Arial"/>
        </w:rPr>
      </w:pPr>
      <w:r>
        <w:rPr>
          <w:rFonts w:ascii="Arial" w:hAnsi="Arial" w:cs="Arial"/>
          <w:color w:val="222222"/>
          <w:shd w:val="clear" w:color="auto" w:fill="FFFFFF"/>
        </w:rPr>
        <w:t>English language development (</w:t>
      </w:r>
      <w:r w:rsidR="008330BA" w:rsidRPr="008330BA">
        <w:rPr>
          <w:rFonts w:ascii="Arial" w:hAnsi="Arial" w:cs="Arial"/>
        </w:rPr>
        <w:t>ELD</w:t>
      </w:r>
      <w:r>
        <w:rPr>
          <w:rFonts w:ascii="Arial" w:hAnsi="Arial" w:cs="Arial"/>
        </w:rPr>
        <w:t>)</w:t>
      </w:r>
      <w:r w:rsidR="008330BA" w:rsidRPr="008330BA">
        <w:rPr>
          <w:rFonts w:ascii="Arial" w:hAnsi="Arial" w:cs="Arial"/>
        </w:rPr>
        <w:t xml:space="preserve"> courses are designed to provide</w:t>
      </w:r>
      <w:r w:rsidR="00303DAA">
        <w:rPr>
          <w:rFonts w:ascii="Arial" w:hAnsi="Arial" w:cs="Arial"/>
        </w:rPr>
        <w:t xml:space="preserve"> EAL </w:t>
      </w:r>
      <w:r w:rsidR="008330BA" w:rsidRPr="008330BA">
        <w:rPr>
          <w:rFonts w:ascii="Arial" w:hAnsi="Arial" w:cs="Arial"/>
        </w:rPr>
        <w:t>s</w:t>
      </w:r>
      <w:r w:rsidR="00303DAA">
        <w:rPr>
          <w:rFonts w:ascii="Arial" w:hAnsi="Arial" w:cs="Arial"/>
        </w:rPr>
        <w:t>tudents</w:t>
      </w:r>
      <w:r w:rsidR="008330BA" w:rsidRPr="008330BA">
        <w:rPr>
          <w:rFonts w:ascii="Arial" w:hAnsi="Arial" w:cs="Arial"/>
        </w:rPr>
        <w:t xml:space="preserve"> with intensive instruction in English language development.</w:t>
      </w:r>
      <w:r>
        <w:rPr>
          <w:rFonts w:ascii="Arial" w:hAnsi="Arial" w:cs="Arial"/>
        </w:rPr>
        <w:t xml:space="preserve"> </w:t>
      </w:r>
      <w:r>
        <w:rPr>
          <w:rFonts w:ascii="Arial" w:hAnsi="Arial" w:cs="Arial"/>
          <w:color w:val="222222"/>
          <w:shd w:val="clear" w:color="auto" w:fill="FFFFFF"/>
        </w:rPr>
        <w:t>Some may argue that ELD courses are beneficial for EAL students.</w:t>
      </w:r>
      <w:r w:rsidR="00415977">
        <w:rPr>
          <w:rFonts w:ascii="Arial" w:hAnsi="Arial" w:cs="Arial"/>
          <w:color w:val="222222"/>
          <w:shd w:val="clear" w:color="auto" w:fill="FFFFFF"/>
        </w:rPr>
        <w:t xml:space="preserve"> </w:t>
      </w:r>
      <w:r w:rsidR="00F469A3" w:rsidRPr="00F469A3">
        <w:rPr>
          <w:rFonts w:ascii="Arial" w:hAnsi="Arial" w:cs="Arial"/>
        </w:rPr>
        <w:t xml:space="preserve">Saunders, </w:t>
      </w:r>
      <w:proofErr w:type="gramStart"/>
      <w:r w:rsidR="00F469A3" w:rsidRPr="00F469A3">
        <w:rPr>
          <w:rFonts w:ascii="Arial" w:hAnsi="Arial" w:cs="Arial"/>
        </w:rPr>
        <w:t>Goldenberg</w:t>
      </w:r>
      <w:proofErr w:type="gramEnd"/>
      <w:r w:rsidR="00A16636">
        <w:rPr>
          <w:rFonts w:ascii="Arial" w:hAnsi="Arial" w:cs="Arial"/>
        </w:rPr>
        <w:t xml:space="preserve"> </w:t>
      </w:r>
      <w:r w:rsidR="00F469A3" w:rsidRPr="00F469A3">
        <w:rPr>
          <w:rFonts w:ascii="Arial" w:hAnsi="Arial" w:cs="Arial"/>
        </w:rPr>
        <w:t xml:space="preserve">and </w:t>
      </w:r>
      <w:proofErr w:type="spellStart"/>
      <w:r w:rsidR="00F469A3" w:rsidRPr="00F469A3">
        <w:rPr>
          <w:rFonts w:ascii="Arial" w:hAnsi="Arial" w:cs="Arial"/>
        </w:rPr>
        <w:t>Marcellett</w:t>
      </w:r>
      <w:r w:rsidR="00A16636">
        <w:rPr>
          <w:rFonts w:ascii="Arial" w:hAnsi="Arial" w:cs="Arial"/>
        </w:rPr>
        <w:t>i</w:t>
      </w:r>
      <w:proofErr w:type="spellEnd"/>
      <w:r w:rsidR="00F469A3" w:rsidRPr="00F469A3">
        <w:rPr>
          <w:rFonts w:ascii="Arial" w:hAnsi="Arial" w:cs="Arial"/>
        </w:rPr>
        <w:t xml:space="preserve"> </w:t>
      </w:r>
      <w:r w:rsidR="00F469A3">
        <w:rPr>
          <w:rFonts w:ascii="Arial" w:hAnsi="Arial" w:cs="Arial"/>
        </w:rPr>
        <w:t>(</w:t>
      </w:r>
      <w:r w:rsidR="00F469A3" w:rsidRPr="00F469A3">
        <w:rPr>
          <w:rFonts w:ascii="Arial" w:hAnsi="Arial" w:cs="Arial"/>
        </w:rPr>
        <w:t>2013</w:t>
      </w:r>
      <w:r w:rsidR="00A16636">
        <w:rPr>
          <w:rFonts w:ascii="Arial" w:hAnsi="Arial" w:cs="Arial"/>
        </w:rPr>
        <w:t xml:space="preserve">) </w:t>
      </w:r>
      <w:r w:rsidR="00F469A3">
        <w:rPr>
          <w:rFonts w:ascii="Arial" w:hAnsi="Arial" w:cs="Arial"/>
          <w:color w:val="222222"/>
          <w:shd w:val="clear" w:color="auto" w:fill="FFFFFF"/>
        </w:rPr>
        <w:t>b</w:t>
      </w:r>
      <w:r w:rsidR="00415977">
        <w:rPr>
          <w:rFonts w:ascii="Arial" w:hAnsi="Arial" w:cs="Arial"/>
          <w:color w:val="222222"/>
          <w:shd w:val="clear" w:color="auto" w:fill="FFFFFF"/>
        </w:rPr>
        <w:t xml:space="preserve">elieve that </w:t>
      </w:r>
      <w:r w:rsidR="00277635">
        <w:rPr>
          <w:rFonts w:ascii="Arial" w:hAnsi="Arial" w:cs="Arial"/>
          <w:color w:val="222222"/>
          <w:shd w:val="clear" w:color="auto" w:fill="FFFFFF"/>
        </w:rPr>
        <w:t xml:space="preserve">ELD courses support EAL students to make </w:t>
      </w:r>
      <w:r w:rsidR="00F72FB6">
        <w:rPr>
          <w:rFonts w:ascii="Arial" w:hAnsi="Arial" w:cs="Arial"/>
          <w:color w:val="222222"/>
          <w:shd w:val="clear" w:color="auto" w:fill="FFFFFF"/>
        </w:rPr>
        <w:t xml:space="preserve">great </w:t>
      </w:r>
      <w:r w:rsidR="00277635">
        <w:rPr>
          <w:rFonts w:ascii="Arial" w:hAnsi="Arial" w:cs="Arial"/>
          <w:color w:val="222222"/>
          <w:shd w:val="clear" w:color="auto" w:fill="FFFFFF"/>
        </w:rPr>
        <w:t xml:space="preserve">progress </w:t>
      </w:r>
      <w:r w:rsidR="00F72FB6">
        <w:rPr>
          <w:rFonts w:ascii="Arial" w:hAnsi="Arial" w:cs="Arial"/>
          <w:color w:val="222222"/>
          <w:shd w:val="clear" w:color="auto" w:fill="FFFFFF"/>
        </w:rPr>
        <w:t>in learning the English language.</w:t>
      </w:r>
      <w:r w:rsidR="00F469A3">
        <w:rPr>
          <w:rFonts w:ascii="Arial" w:hAnsi="Arial" w:cs="Arial"/>
          <w:color w:val="222222"/>
          <w:shd w:val="clear" w:color="auto" w:fill="FFFFFF"/>
        </w:rPr>
        <w:t xml:space="preserve"> </w:t>
      </w:r>
      <w:r w:rsidR="00D823EC">
        <w:rPr>
          <w:rFonts w:ascii="Arial" w:hAnsi="Arial" w:cs="Arial"/>
        </w:rPr>
        <w:t>Supporting r</w:t>
      </w:r>
      <w:r w:rsidR="008330BA" w:rsidRPr="008330BA">
        <w:rPr>
          <w:rFonts w:ascii="Arial" w:hAnsi="Arial" w:cs="Arial"/>
        </w:rPr>
        <w:t xml:space="preserve">esearch suggests that </w:t>
      </w:r>
      <w:r w:rsidR="00EE166E">
        <w:rPr>
          <w:rFonts w:ascii="Arial" w:hAnsi="Arial" w:cs="Arial"/>
        </w:rPr>
        <w:t>f</w:t>
      </w:r>
      <w:r w:rsidR="00EE166E" w:rsidRPr="00EE166E">
        <w:rPr>
          <w:rFonts w:ascii="Arial" w:hAnsi="Arial" w:cs="Arial"/>
        </w:rPr>
        <w:t>or EA</w:t>
      </w:r>
      <w:r w:rsidR="00481288">
        <w:rPr>
          <w:rFonts w:ascii="Arial" w:hAnsi="Arial" w:cs="Arial"/>
        </w:rPr>
        <w:t>L</w:t>
      </w:r>
      <w:r w:rsidR="00EE166E" w:rsidRPr="00EE166E">
        <w:rPr>
          <w:rFonts w:ascii="Arial" w:hAnsi="Arial" w:cs="Arial"/>
        </w:rPr>
        <w:t xml:space="preserve"> students, taking ELD courses can enhance their academic performance and English language proficiency </w:t>
      </w:r>
      <w:r w:rsidR="008330BA" w:rsidRPr="008330BA">
        <w:rPr>
          <w:rFonts w:ascii="Arial" w:hAnsi="Arial" w:cs="Arial"/>
        </w:rPr>
        <w:t>(</w:t>
      </w:r>
      <w:r w:rsidR="002C0731" w:rsidRPr="00857667">
        <w:rPr>
          <w:rFonts w:ascii="Arial" w:hAnsi="Arial" w:cs="Arial"/>
          <w:color w:val="222222"/>
          <w:shd w:val="clear" w:color="auto" w:fill="FFFFFF"/>
        </w:rPr>
        <w:t>Fontenot</w:t>
      </w:r>
      <w:r w:rsidR="00392CF9">
        <w:rPr>
          <w:rFonts w:ascii="Arial" w:hAnsi="Arial" w:cs="Arial"/>
          <w:color w:val="222222"/>
          <w:shd w:val="clear" w:color="auto" w:fill="FFFFFF"/>
        </w:rPr>
        <w:t xml:space="preserve"> </w:t>
      </w:r>
      <w:r w:rsidR="002C0731">
        <w:rPr>
          <w:rFonts w:ascii="Arial" w:hAnsi="Arial" w:cs="Arial"/>
          <w:i/>
          <w:iCs/>
          <w:color w:val="222222"/>
          <w:shd w:val="clear" w:color="auto" w:fill="FFFFFF"/>
        </w:rPr>
        <w:t>et al.</w:t>
      </w:r>
      <w:r w:rsidR="00392CF9">
        <w:rPr>
          <w:rFonts w:ascii="Arial" w:hAnsi="Arial" w:cs="Arial"/>
          <w:i/>
          <w:iCs/>
          <w:color w:val="222222"/>
          <w:shd w:val="clear" w:color="auto" w:fill="FFFFFF"/>
        </w:rPr>
        <w:t xml:space="preserve">, </w:t>
      </w:r>
      <w:r w:rsidR="002C0731" w:rsidRPr="00857667">
        <w:rPr>
          <w:rFonts w:ascii="Arial" w:hAnsi="Arial" w:cs="Arial"/>
          <w:color w:val="222222"/>
          <w:shd w:val="clear" w:color="auto" w:fill="FFFFFF"/>
        </w:rPr>
        <w:t>2019</w:t>
      </w:r>
      <w:r w:rsidR="008330BA" w:rsidRPr="008330BA">
        <w:rPr>
          <w:rFonts w:ascii="Arial" w:hAnsi="Arial" w:cs="Arial"/>
        </w:rPr>
        <w:t>).</w:t>
      </w:r>
      <w:r w:rsidR="008F7B5D">
        <w:rPr>
          <w:rFonts w:ascii="Arial" w:hAnsi="Arial" w:cs="Arial"/>
        </w:rPr>
        <w:t xml:space="preserve"> </w:t>
      </w:r>
      <w:r w:rsidR="008330BA" w:rsidRPr="008330BA">
        <w:rPr>
          <w:rFonts w:ascii="Arial" w:hAnsi="Arial" w:cs="Arial"/>
        </w:rPr>
        <w:t xml:space="preserve">However, ELD courses can also have limitations, such as a lack of access to academic content in other subjects, which can lead to difficulties for </w:t>
      </w:r>
      <w:r w:rsidR="00481288">
        <w:rPr>
          <w:rFonts w:ascii="Arial" w:hAnsi="Arial" w:cs="Arial"/>
        </w:rPr>
        <w:t xml:space="preserve">EAL </w:t>
      </w:r>
      <w:r w:rsidR="008330BA" w:rsidRPr="008330BA">
        <w:rPr>
          <w:rFonts w:ascii="Arial" w:hAnsi="Arial" w:cs="Arial"/>
        </w:rPr>
        <w:t>s</w:t>
      </w:r>
      <w:r w:rsidR="00481288">
        <w:rPr>
          <w:rFonts w:ascii="Arial" w:hAnsi="Arial" w:cs="Arial"/>
        </w:rPr>
        <w:t>tu</w:t>
      </w:r>
      <w:r w:rsidR="00874A9C">
        <w:rPr>
          <w:rFonts w:ascii="Arial" w:hAnsi="Arial" w:cs="Arial"/>
        </w:rPr>
        <w:t>dents</w:t>
      </w:r>
      <w:r w:rsidR="008330BA" w:rsidRPr="008330BA">
        <w:rPr>
          <w:rFonts w:ascii="Arial" w:hAnsi="Arial" w:cs="Arial"/>
        </w:rPr>
        <w:t xml:space="preserve"> in those areas (</w:t>
      </w:r>
      <w:r w:rsidR="008F7B5D" w:rsidRPr="008F7B5D">
        <w:rPr>
          <w:rFonts w:ascii="Arial" w:hAnsi="Arial" w:cs="Arial"/>
        </w:rPr>
        <w:t>Bingley</w:t>
      </w:r>
      <w:r w:rsidR="008330BA" w:rsidRPr="008330BA">
        <w:rPr>
          <w:rFonts w:ascii="Arial" w:hAnsi="Arial" w:cs="Arial"/>
        </w:rPr>
        <w:t>, 2014).</w:t>
      </w:r>
    </w:p>
    <w:p w14:paraId="574D9716" w14:textId="17F98A4D" w:rsidR="00610FB7" w:rsidRDefault="009B5704" w:rsidP="00965390">
      <w:pPr>
        <w:spacing w:line="360" w:lineRule="auto"/>
        <w:jc w:val="both"/>
        <w:rPr>
          <w:rFonts w:ascii="Arial" w:hAnsi="Arial" w:cs="Arial"/>
        </w:rPr>
      </w:pPr>
      <w:r w:rsidRPr="009B5704">
        <w:rPr>
          <w:rFonts w:ascii="Arial" w:hAnsi="Arial" w:cs="Arial"/>
          <w:color w:val="222222"/>
          <w:shd w:val="clear" w:color="auto" w:fill="FFFFFF"/>
        </w:rPr>
        <w:t xml:space="preserve">Manning, </w:t>
      </w:r>
      <w:proofErr w:type="spellStart"/>
      <w:r w:rsidRPr="009B5704">
        <w:rPr>
          <w:rFonts w:ascii="Arial" w:hAnsi="Arial" w:cs="Arial"/>
          <w:color w:val="222222"/>
          <w:shd w:val="clear" w:color="auto" w:fill="FFFFFF"/>
        </w:rPr>
        <w:t>Baruth</w:t>
      </w:r>
      <w:proofErr w:type="spellEnd"/>
      <w:r w:rsidRPr="009B5704">
        <w:rPr>
          <w:rFonts w:ascii="Arial" w:hAnsi="Arial" w:cs="Arial"/>
          <w:color w:val="222222"/>
          <w:shd w:val="clear" w:color="auto" w:fill="FFFFFF"/>
        </w:rPr>
        <w:t xml:space="preserve"> and Lee (2017) explain that </w:t>
      </w:r>
      <w:r w:rsidRPr="009B5704">
        <w:rPr>
          <w:rFonts w:ascii="Arial" w:hAnsi="Arial" w:cs="Arial"/>
        </w:rPr>
        <w:t>m</w:t>
      </w:r>
      <w:r w:rsidR="008330BA" w:rsidRPr="009B5704">
        <w:rPr>
          <w:rFonts w:ascii="Arial" w:hAnsi="Arial" w:cs="Arial"/>
        </w:rPr>
        <w:t xml:space="preserve">ulticultural education is designed to promote cultural awareness and respect among students of diverse backgrounds, including </w:t>
      </w:r>
      <w:r w:rsidR="00DA772A" w:rsidRPr="009B5704">
        <w:rPr>
          <w:rFonts w:ascii="Arial" w:hAnsi="Arial" w:cs="Arial"/>
        </w:rPr>
        <w:t>EA</w:t>
      </w:r>
      <w:r w:rsidR="005D6BAD">
        <w:rPr>
          <w:rFonts w:ascii="Arial" w:hAnsi="Arial" w:cs="Arial"/>
        </w:rPr>
        <w:t>L</w:t>
      </w:r>
      <w:r w:rsidR="00DA772A" w:rsidRPr="009B5704">
        <w:rPr>
          <w:rFonts w:ascii="Arial" w:hAnsi="Arial" w:cs="Arial"/>
        </w:rPr>
        <w:t xml:space="preserve"> </w:t>
      </w:r>
      <w:r w:rsidR="008330BA" w:rsidRPr="009B5704">
        <w:rPr>
          <w:rFonts w:ascii="Arial" w:hAnsi="Arial" w:cs="Arial"/>
        </w:rPr>
        <w:t>s</w:t>
      </w:r>
      <w:r w:rsidR="00DA772A" w:rsidRPr="009B5704">
        <w:rPr>
          <w:rFonts w:ascii="Arial" w:hAnsi="Arial" w:cs="Arial"/>
        </w:rPr>
        <w:t>tu</w:t>
      </w:r>
      <w:r w:rsidRPr="009B5704">
        <w:rPr>
          <w:rFonts w:ascii="Arial" w:hAnsi="Arial" w:cs="Arial"/>
        </w:rPr>
        <w:t>d</w:t>
      </w:r>
      <w:r w:rsidR="00DA772A" w:rsidRPr="009B5704">
        <w:rPr>
          <w:rFonts w:ascii="Arial" w:hAnsi="Arial" w:cs="Arial"/>
        </w:rPr>
        <w:t>ents</w:t>
      </w:r>
      <w:r w:rsidR="008330BA" w:rsidRPr="009B5704">
        <w:rPr>
          <w:rFonts w:ascii="Arial" w:hAnsi="Arial" w:cs="Arial"/>
        </w:rPr>
        <w:t>.</w:t>
      </w:r>
      <w:r w:rsidR="008744B9">
        <w:rPr>
          <w:rFonts w:ascii="Arial" w:hAnsi="Arial" w:cs="Arial"/>
        </w:rPr>
        <w:t xml:space="preserve"> Findings show </w:t>
      </w:r>
      <w:r w:rsidR="008330BA" w:rsidRPr="008330BA">
        <w:rPr>
          <w:rFonts w:ascii="Arial" w:hAnsi="Arial" w:cs="Arial"/>
        </w:rPr>
        <w:t>that multicultural education can improve cross-cultural understanding and reduce cultural conflict in schools (</w:t>
      </w:r>
      <w:r w:rsidR="00D52807" w:rsidRPr="00D52807">
        <w:rPr>
          <w:rFonts w:ascii="Arial" w:hAnsi="Arial" w:cs="Arial"/>
        </w:rPr>
        <w:t>Sue</w:t>
      </w:r>
      <w:r w:rsidR="008744B9">
        <w:rPr>
          <w:rFonts w:ascii="Arial" w:hAnsi="Arial" w:cs="Arial"/>
        </w:rPr>
        <w:t xml:space="preserve"> </w:t>
      </w:r>
      <w:r w:rsidR="00D52807" w:rsidRPr="00D52807">
        <w:rPr>
          <w:rFonts w:ascii="Arial" w:hAnsi="Arial" w:cs="Arial"/>
          <w:i/>
          <w:iCs/>
        </w:rPr>
        <w:t>et al.</w:t>
      </w:r>
      <w:r w:rsidR="008744B9">
        <w:rPr>
          <w:rFonts w:ascii="Arial" w:hAnsi="Arial" w:cs="Arial"/>
        </w:rPr>
        <w:t>,</w:t>
      </w:r>
      <w:r w:rsidR="00D52807" w:rsidRPr="00D52807">
        <w:rPr>
          <w:rFonts w:ascii="Arial" w:hAnsi="Arial" w:cs="Arial"/>
          <w:i/>
          <w:iCs/>
        </w:rPr>
        <w:t xml:space="preserve"> </w:t>
      </w:r>
      <w:r w:rsidR="00D52807" w:rsidRPr="00D52807">
        <w:rPr>
          <w:rFonts w:ascii="Arial" w:hAnsi="Arial" w:cs="Arial"/>
        </w:rPr>
        <w:t>2022</w:t>
      </w:r>
      <w:r w:rsidR="008330BA" w:rsidRPr="008330BA">
        <w:rPr>
          <w:rFonts w:ascii="Arial" w:hAnsi="Arial" w:cs="Arial"/>
        </w:rPr>
        <w:t>). However,</w:t>
      </w:r>
      <w:r w:rsidR="008C4CAB">
        <w:rPr>
          <w:rFonts w:ascii="Arial" w:hAnsi="Arial" w:cs="Arial"/>
        </w:rPr>
        <w:t xml:space="preserve"> </w:t>
      </w:r>
      <w:r w:rsidR="008C4CAB" w:rsidRPr="008C4CAB">
        <w:rPr>
          <w:rFonts w:ascii="Arial" w:hAnsi="Arial" w:cs="Arial"/>
          <w:color w:val="222222"/>
          <w:shd w:val="clear" w:color="auto" w:fill="FFFFFF"/>
        </w:rPr>
        <w:t>García-Mateus</w:t>
      </w:r>
      <w:r w:rsidR="008C4CAB">
        <w:rPr>
          <w:rFonts w:ascii="Arial" w:hAnsi="Arial" w:cs="Arial"/>
          <w:color w:val="222222"/>
          <w:shd w:val="clear" w:color="auto" w:fill="FFFFFF"/>
        </w:rPr>
        <w:t xml:space="preserve"> </w:t>
      </w:r>
      <w:r w:rsidR="008C4CAB" w:rsidRPr="008C4CAB">
        <w:rPr>
          <w:rFonts w:ascii="Arial" w:hAnsi="Arial" w:cs="Arial"/>
          <w:color w:val="222222"/>
          <w:shd w:val="clear" w:color="auto" w:fill="FFFFFF"/>
        </w:rPr>
        <w:t xml:space="preserve">and Palmer </w:t>
      </w:r>
      <w:r w:rsidR="008C4CAB">
        <w:rPr>
          <w:rFonts w:ascii="Arial" w:hAnsi="Arial" w:cs="Arial"/>
          <w:color w:val="222222"/>
          <w:shd w:val="clear" w:color="auto" w:fill="FFFFFF"/>
        </w:rPr>
        <w:t>(</w:t>
      </w:r>
      <w:r w:rsidR="008C4CAB" w:rsidRPr="008C4CAB">
        <w:rPr>
          <w:rFonts w:ascii="Arial" w:hAnsi="Arial" w:cs="Arial"/>
          <w:color w:val="222222"/>
          <w:shd w:val="clear" w:color="auto" w:fill="FFFFFF"/>
        </w:rPr>
        <w:t>2017</w:t>
      </w:r>
      <w:r w:rsidR="00ED3CFC">
        <w:rPr>
          <w:rFonts w:ascii="Arial" w:hAnsi="Arial" w:cs="Arial"/>
        </w:rPr>
        <w:t>) explain</w:t>
      </w:r>
      <w:r w:rsidR="008C4CAB">
        <w:rPr>
          <w:rFonts w:ascii="Arial" w:hAnsi="Arial" w:cs="Arial"/>
        </w:rPr>
        <w:t xml:space="preserve"> </w:t>
      </w:r>
      <w:r w:rsidR="00ED3CFC">
        <w:rPr>
          <w:rFonts w:ascii="Arial" w:hAnsi="Arial" w:cs="Arial"/>
        </w:rPr>
        <w:t xml:space="preserve">how </w:t>
      </w:r>
      <w:r w:rsidR="008330BA" w:rsidRPr="008330BA">
        <w:rPr>
          <w:rFonts w:ascii="Arial" w:hAnsi="Arial" w:cs="Arial"/>
        </w:rPr>
        <w:t xml:space="preserve">multicultural education can also have limitations, such as a lack of attention to linguistic diversity and the needs of </w:t>
      </w:r>
      <w:r w:rsidR="00AA510F">
        <w:rPr>
          <w:rFonts w:ascii="Arial" w:hAnsi="Arial" w:cs="Arial"/>
        </w:rPr>
        <w:t>EA</w:t>
      </w:r>
      <w:r w:rsidR="005D6BAD">
        <w:rPr>
          <w:rFonts w:ascii="Arial" w:hAnsi="Arial" w:cs="Arial"/>
        </w:rPr>
        <w:t>L</w:t>
      </w:r>
      <w:r w:rsidR="00AA510F">
        <w:rPr>
          <w:rFonts w:ascii="Arial" w:hAnsi="Arial" w:cs="Arial"/>
        </w:rPr>
        <w:t xml:space="preserve"> students</w:t>
      </w:r>
      <w:r w:rsidR="00ED3CFC">
        <w:rPr>
          <w:rFonts w:ascii="Arial" w:hAnsi="Arial" w:cs="Arial"/>
        </w:rPr>
        <w:t>.</w:t>
      </w:r>
      <w:r w:rsidR="00C150BB">
        <w:rPr>
          <w:rFonts w:ascii="Arial" w:hAnsi="Arial" w:cs="Arial"/>
        </w:rPr>
        <w:t xml:space="preserve"> Furthermore, </w:t>
      </w:r>
      <w:r w:rsidR="00C150BB" w:rsidRPr="002D2B43">
        <w:rPr>
          <w:rFonts w:ascii="Arial" w:hAnsi="Arial" w:cs="Arial"/>
          <w:color w:val="222222"/>
          <w:shd w:val="clear" w:color="auto" w:fill="FFFFFF"/>
        </w:rPr>
        <w:t>Martirosyan, Bustamante and Saxon</w:t>
      </w:r>
      <w:r w:rsidR="00C150BB">
        <w:rPr>
          <w:rFonts w:ascii="Arial" w:hAnsi="Arial" w:cs="Arial"/>
          <w:color w:val="222222"/>
          <w:shd w:val="clear" w:color="auto" w:fill="FFFFFF"/>
        </w:rPr>
        <w:t xml:space="preserve"> (</w:t>
      </w:r>
      <w:r w:rsidR="00C150BB" w:rsidRPr="002D2B43">
        <w:rPr>
          <w:rFonts w:ascii="Arial" w:hAnsi="Arial" w:cs="Arial"/>
          <w:color w:val="222222"/>
          <w:shd w:val="clear" w:color="auto" w:fill="FFFFFF"/>
        </w:rPr>
        <w:t>2019</w:t>
      </w:r>
      <w:r w:rsidR="00C150BB">
        <w:rPr>
          <w:rFonts w:ascii="Arial" w:hAnsi="Arial" w:cs="Arial"/>
          <w:color w:val="222222"/>
          <w:shd w:val="clear" w:color="auto" w:fill="FFFFFF"/>
        </w:rPr>
        <w:t xml:space="preserve">) add that </w:t>
      </w:r>
      <w:r w:rsidR="00C150BB" w:rsidRPr="0067554B">
        <w:rPr>
          <w:rFonts w:ascii="Arial" w:hAnsi="Arial" w:cs="Arial"/>
          <w:color w:val="222222"/>
          <w:shd w:val="clear" w:color="auto" w:fill="FFFFFF"/>
        </w:rPr>
        <w:t>second language learners may benefit from social support, such as mentoring or peer tutoring</w:t>
      </w:r>
      <w:r w:rsidR="00C150BB">
        <w:rPr>
          <w:rFonts w:ascii="Arial" w:hAnsi="Arial" w:cs="Arial"/>
          <w:color w:val="222222"/>
          <w:shd w:val="clear" w:color="auto" w:fill="FFFFFF"/>
        </w:rPr>
        <w:t>.</w:t>
      </w:r>
      <w:r w:rsidR="00C150BB">
        <w:rPr>
          <w:rFonts w:ascii="Arial" w:hAnsi="Arial" w:cs="Arial"/>
        </w:rPr>
        <w:t xml:space="preserve"> </w:t>
      </w:r>
      <w:r w:rsidR="008330BA" w:rsidRPr="008330BA">
        <w:rPr>
          <w:rFonts w:ascii="Arial" w:hAnsi="Arial" w:cs="Arial"/>
        </w:rPr>
        <w:t xml:space="preserve">Peer tutoring and mentoring programs are designed to provide </w:t>
      </w:r>
      <w:r w:rsidR="00C47427">
        <w:rPr>
          <w:rFonts w:ascii="Arial" w:hAnsi="Arial" w:cs="Arial"/>
        </w:rPr>
        <w:t>E</w:t>
      </w:r>
      <w:r w:rsidR="005D6BAD">
        <w:rPr>
          <w:rFonts w:ascii="Arial" w:hAnsi="Arial" w:cs="Arial"/>
        </w:rPr>
        <w:t xml:space="preserve">AL students </w:t>
      </w:r>
      <w:r w:rsidR="008330BA" w:rsidRPr="008330BA">
        <w:rPr>
          <w:rFonts w:ascii="Arial" w:hAnsi="Arial" w:cs="Arial"/>
        </w:rPr>
        <w:t>with social and academic support from their peers</w:t>
      </w:r>
      <w:r w:rsidR="00A40ECE">
        <w:rPr>
          <w:rFonts w:ascii="Arial" w:hAnsi="Arial" w:cs="Arial"/>
        </w:rPr>
        <w:t xml:space="preserve"> </w:t>
      </w:r>
      <w:r w:rsidR="00B6138E">
        <w:rPr>
          <w:rFonts w:ascii="Arial" w:hAnsi="Arial" w:cs="Arial"/>
        </w:rPr>
        <w:t>(</w:t>
      </w:r>
      <w:r w:rsidR="00B6138E" w:rsidRPr="00B6138E">
        <w:rPr>
          <w:rFonts w:ascii="Arial" w:hAnsi="Arial" w:cs="Arial"/>
        </w:rPr>
        <w:t>Srivastava</w:t>
      </w:r>
      <w:r w:rsidR="00B6138E">
        <w:rPr>
          <w:rFonts w:ascii="Arial" w:hAnsi="Arial" w:cs="Arial"/>
        </w:rPr>
        <w:t xml:space="preserve"> </w:t>
      </w:r>
      <w:r w:rsidR="00B6138E" w:rsidRPr="00B6138E">
        <w:rPr>
          <w:rFonts w:ascii="Arial" w:hAnsi="Arial" w:cs="Arial"/>
        </w:rPr>
        <w:t>and Rashid</w:t>
      </w:r>
      <w:r w:rsidR="00B6138E">
        <w:rPr>
          <w:rFonts w:ascii="Arial" w:hAnsi="Arial" w:cs="Arial"/>
        </w:rPr>
        <w:t xml:space="preserve">, </w:t>
      </w:r>
      <w:r w:rsidR="00B6138E" w:rsidRPr="00B6138E">
        <w:rPr>
          <w:rFonts w:ascii="Arial" w:hAnsi="Arial" w:cs="Arial"/>
        </w:rPr>
        <w:t>2018).</w:t>
      </w:r>
      <w:r w:rsidR="00F81474">
        <w:rPr>
          <w:rFonts w:ascii="Arial" w:hAnsi="Arial" w:cs="Arial"/>
        </w:rPr>
        <w:t xml:space="preserve"> Supporting s</w:t>
      </w:r>
      <w:r w:rsidR="00112069">
        <w:rPr>
          <w:rFonts w:ascii="Arial" w:hAnsi="Arial" w:cs="Arial"/>
        </w:rPr>
        <w:t xml:space="preserve">tudies </w:t>
      </w:r>
      <w:r w:rsidR="00F81474">
        <w:rPr>
          <w:rFonts w:ascii="Arial" w:hAnsi="Arial" w:cs="Arial"/>
        </w:rPr>
        <w:t xml:space="preserve">indicate </w:t>
      </w:r>
      <w:r w:rsidR="008330BA" w:rsidRPr="008330BA">
        <w:rPr>
          <w:rFonts w:ascii="Arial" w:hAnsi="Arial" w:cs="Arial"/>
        </w:rPr>
        <w:t xml:space="preserve">that peer tutoring and mentoring can lead to improved academic outcomes for </w:t>
      </w:r>
      <w:r w:rsidR="00C91D88">
        <w:rPr>
          <w:rFonts w:ascii="Arial" w:hAnsi="Arial" w:cs="Arial"/>
        </w:rPr>
        <w:t xml:space="preserve">EAL </w:t>
      </w:r>
      <w:r w:rsidR="008330BA" w:rsidRPr="008330BA">
        <w:rPr>
          <w:rFonts w:ascii="Arial" w:hAnsi="Arial" w:cs="Arial"/>
        </w:rPr>
        <w:t>s</w:t>
      </w:r>
      <w:r w:rsidR="00C91D88">
        <w:rPr>
          <w:rFonts w:ascii="Arial" w:hAnsi="Arial" w:cs="Arial"/>
        </w:rPr>
        <w:t>tudents</w:t>
      </w:r>
      <w:r w:rsidR="008330BA" w:rsidRPr="008330BA">
        <w:rPr>
          <w:rFonts w:ascii="Arial" w:hAnsi="Arial" w:cs="Arial"/>
        </w:rPr>
        <w:t>, such as increased academic achievement and higher levels of motivation (</w:t>
      </w:r>
      <w:r w:rsidR="002C2B71" w:rsidRPr="002C2B71">
        <w:rPr>
          <w:rFonts w:ascii="Arial" w:hAnsi="Arial" w:cs="Arial"/>
          <w:color w:val="222222"/>
          <w:shd w:val="clear" w:color="auto" w:fill="FFFFFF"/>
        </w:rPr>
        <w:t>Dos Reis and Yu, 2018</w:t>
      </w:r>
      <w:r w:rsidR="008330BA" w:rsidRPr="008330BA">
        <w:rPr>
          <w:rFonts w:ascii="Arial" w:hAnsi="Arial" w:cs="Arial"/>
        </w:rPr>
        <w:t>).</w:t>
      </w:r>
      <w:r w:rsidR="00BE35FA">
        <w:rPr>
          <w:rFonts w:ascii="Arial" w:hAnsi="Arial" w:cs="Arial"/>
        </w:rPr>
        <w:t xml:space="preserve"> In contrast</w:t>
      </w:r>
      <w:r w:rsidR="008330BA" w:rsidRPr="008330BA">
        <w:rPr>
          <w:rFonts w:ascii="Arial" w:hAnsi="Arial" w:cs="Arial"/>
        </w:rPr>
        <w:t xml:space="preserve">, </w:t>
      </w:r>
      <w:r w:rsidR="008E7D03">
        <w:rPr>
          <w:rFonts w:ascii="Arial" w:hAnsi="Arial" w:cs="Arial"/>
        </w:rPr>
        <w:t xml:space="preserve">it is found that </w:t>
      </w:r>
      <w:r w:rsidR="008330BA" w:rsidRPr="008330BA">
        <w:rPr>
          <w:rFonts w:ascii="Arial" w:hAnsi="Arial" w:cs="Arial"/>
        </w:rPr>
        <w:t>peer tutoring and mentoring programs can also have</w:t>
      </w:r>
      <w:r w:rsidR="00BE35FA">
        <w:rPr>
          <w:rFonts w:ascii="Arial" w:hAnsi="Arial" w:cs="Arial"/>
        </w:rPr>
        <w:t xml:space="preserve"> its challenges</w:t>
      </w:r>
      <w:r w:rsidR="008330BA" w:rsidRPr="008330BA">
        <w:rPr>
          <w:rFonts w:ascii="Arial" w:hAnsi="Arial" w:cs="Arial"/>
        </w:rPr>
        <w:t>, such as a lack of training and support for peer tutors and mentors (</w:t>
      </w:r>
      <w:r w:rsidR="00947553" w:rsidRPr="00AF2241">
        <w:rPr>
          <w:rFonts w:ascii="Arial" w:hAnsi="Arial" w:cs="Arial"/>
          <w:color w:val="222222"/>
          <w:shd w:val="clear" w:color="auto" w:fill="FFFFFF"/>
        </w:rPr>
        <w:t>López-Gómez</w:t>
      </w:r>
      <w:r w:rsidR="00E724DA">
        <w:rPr>
          <w:rFonts w:ascii="Arial" w:hAnsi="Arial" w:cs="Arial"/>
          <w:color w:val="222222"/>
          <w:shd w:val="clear" w:color="auto" w:fill="FFFFFF"/>
        </w:rPr>
        <w:t xml:space="preserve"> and</w:t>
      </w:r>
      <w:r w:rsidR="00947553" w:rsidRPr="00AF2241">
        <w:rPr>
          <w:rFonts w:ascii="Arial" w:hAnsi="Arial" w:cs="Arial"/>
          <w:color w:val="222222"/>
          <w:shd w:val="clear" w:color="auto" w:fill="FFFFFF"/>
        </w:rPr>
        <w:t xml:space="preserve"> </w:t>
      </w:r>
      <w:proofErr w:type="spellStart"/>
      <w:r w:rsidR="00947553" w:rsidRPr="00AF2241">
        <w:rPr>
          <w:rFonts w:ascii="Arial" w:hAnsi="Arial" w:cs="Arial"/>
          <w:color w:val="222222"/>
          <w:shd w:val="clear" w:color="auto" w:fill="FFFFFF"/>
        </w:rPr>
        <w:t>Camilli</w:t>
      </w:r>
      <w:proofErr w:type="spellEnd"/>
      <w:r w:rsidR="00947553" w:rsidRPr="00AF2241">
        <w:rPr>
          <w:rFonts w:ascii="Arial" w:hAnsi="Arial" w:cs="Arial"/>
          <w:color w:val="222222"/>
          <w:shd w:val="clear" w:color="auto" w:fill="FFFFFF"/>
        </w:rPr>
        <w:t>-Trujillo, 2018</w:t>
      </w:r>
      <w:r w:rsidR="008330BA" w:rsidRPr="008330BA">
        <w:rPr>
          <w:rFonts w:ascii="Arial" w:hAnsi="Arial" w:cs="Arial"/>
        </w:rPr>
        <w:t>).</w:t>
      </w:r>
    </w:p>
    <w:p w14:paraId="3BFEC3AB" w14:textId="24DFBAF6" w:rsidR="00E0610F" w:rsidRPr="00790C5A" w:rsidRDefault="00266BB4" w:rsidP="00965390">
      <w:pPr>
        <w:spacing w:line="360" w:lineRule="auto"/>
        <w:jc w:val="both"/>
        <w:rPr>
          <w:rFonts w:ascii="Arial" w:hAnsi="Arial" w:cs="Arial"/>
        </w:rPr>
      </w:pPr>
      <w:r w:rsidRPr="00790C5A">
        <w:rPr>
          <w:rFonts w:ascii="Arial" w:hAnsi="Arial" w:cs="Arial"/>
        </w:rPr>
        <w:t>To conclud</w:t>
      </w:r>
      <w:r w:rsidR="00F54E4A">
        <w:rPr>
          <w:rFonts w:ascii="Arial" w:hAnsi="Arial" w:cs="Arial"/>
        </w:rPr>
        <w:t>e,</w:t>
      </w:r>
      <w:r w:rsidR="00F54E4A" w:rsidRPr="00F54E4A">
        <w:rPr>
          <w:rFonts w:ascii="Arial" w:hAnsi="Arial" w:cs="Arial"/>
        </w:rPr>
        <w:t xml:space="preserve"> being a second language English learner can have a range of impacts on an individual's life, from academic performance to social integration and identity development. Understanding these impacts can help inform interventions and policies aimed at supporting second language learners and promoting their educational and social success.</w:t>
      </w:r>
    </w:p>
    <w:p w14:paraId="2D008FBD" w14:textId="277E09D7" w:rsidR="005D5D4F" w:rsidRPr="00D1580C" w:rsidRDefault="00DD31B3" w:rsidP="00965390">
      <w:pPr>
        <w:spacing w:line="360" w:lineRule="auto"/>
        <w:jc w:val="both"/>
        <w:rPr>
          <w:rFonts w:ascii="Arial" w:hAnsi="Arial" w:cs="Arial"/>
          <w:b/>
          <w:bCs/>
          <w:u w:val="single"/>
        </w:rPr>
      </w:pPr>
      <w:r w:rsidRPr="00D1580C">
        <w:rPr>
          <w:rFonts w:ascii="Arial" w:hAnsi="Arial" w:cs="Arial"/>
          <w:b/>
          <w:bCs/>
          <w:u w:val="single"/>
        </w:rPr>
        <w:t>Reference list</w:t>
      </w:r>
    </w:p>
    <w:p w14:paraId="1536E845"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i/>
          <w:iCs/>
        </w:rPr>
        <w:t xml:space="preserve">Additional Learning Needs and Educational Tribunal (Wales) Act 2018 </w:t>
      </w:r>
      <w:r w:rsidRPr="002F13FD">
        <w:rPr>
          <w:rFonts w:ascii="Arial" w:hAnsi="Arial" w:cs="Arial"/>
        </w:rPr>
        <w:t>(</w:t>
      </w:r>
      <w:proofErr w:type="spellStart"/>
      <w:r w:rsidRPr="002F13FD">
        <w:rPr>
          <w:rFonts w:ascii="Arial" w:hAnsi="Arial" w:cs="Arial"/>
        </w:rPr>
        <w:t>anaw</w:t>
      </w:r>
      <w:proofErr w:type="spellEnd"/>
      <w:r w:rsidRPr="002F13FD">
        <w:rPr>
          <w:rFonts w:ascii="Arial" w:hAnsi="Arial" w:cs="Arial"/>
        </w:rPr>
        <w:t xml:space="preserve"> 2). Available at: </w:t>
      </w:r>
      <w:hyperlink r:id="rId8" w:history="1">
        <w:r w:rsidRPr="002F13FD">
          <w:rPr>
            <w:rStyle w:val="Hyperlink"/>
            <w:rFonts w:ascii="Arial" w:hAnsi="Arial" w:cs="Arial"/>
          </w:rPr>
          <w:t>Additional Learning Needs and Education Tribunal (Wales) Act 2018 (legislation.gov.uk)</w:t>
        </w:r>
      </w:hyperlink>
      <w:r w:rsidRPr="002F13FD">
        <w:rPr>
          <w:rFonts w:ascii="Arial" w:hAnsi="Arial" w:cs="Arial"/>
        </w:rPr>
        <w:t xml:space="preserve"> (Accessed: 04/03/2023)</w:t>
      </w:r>
    </w:p>
    <w:p w14:paraId="767966C5" w14:textId="77777777" w:rsidR="002F13FD" w:rsidRPr="002F13FD" w:rsidRDefault="002F13FD" w:rsidP="00965390">
      <w:pPr>
        <w:spacing w:line="360" w:lineRule="auto"/>
        <w:jc w:val="both"/>
        <w:rPr>
          <w:rFonts w:ascii="Arial" w:hAnsi="Arial" w:cs="Arial"/>
          <w:color w:val="222222"/>
          <w:shd w:val="clear" w:color="auto" w:fill="FFFFFF"/>
        </w:rPr>
      </w:pPr>
      <w:proofErr w:type="spellStart"/>
      <w:r w:rsidRPr="002F13FD">
        <w:rPr>
          <w:rFonts w:ascii="Arial" w:hAnsi="Arial" w:cs="Arial"/>
          <w:color w:val="222222"/>
          <w:shd w:val="clear" w:color="auto" w:fill="FFFFFF"/>
        </w:rPr>
        <w:t>Alade</w:t>
      </w:r>
      <w:proofErr w:type="spellEnd"/>
      <w:r w:rsidRPr="002F13FD">
        <w:rPr>
          <w:rFonts w:ascii="Arial" w:hAnsi="Arial" w:cs="Arial"/>
          <w:color w:val="222222"/>
          <w:shd w:val="clear" w:color="auto" w:fill="FFFFFF"/>
        </w:rPr>
        <w:t xml:space="preserve">, K.T. (2022) </w:t>
      </w:r>
      <w:r w:rsidRPr="002F13FD">
        <w:rPr>
          <w:rFonts w:ascii="Arial" w:hAnsi="Arial" w:cs="Arial"/>
          <w:i/>
          <w:iCs/>
          <w:color w:val="222222"/>
          <w:shd w:val="clear" w:color="auto" w:fill="FFFFFF"/>
        </w:rPr>
        <w:t>Developing a leadership framework for improving construction business organisation performance in South Africa.</w:t>
      </w:r>
      <w:r w:rsidRPr="002F13FD">
        <w:rPr>
          <w:rFonts w:ascii="Arial" w:hAnsi="Arial" w:cs="Arial"/>
          <w:color w:val="222222"/>
          <w:shd w:val="clear" w:color="auto" w:fill="FFFFFF"/>
        </w:rPr>
        <w:t xml:space="preserve"> Available at: </w:t>
      </w:r>
      <w:hyperlink r:id="rId9" w:history="1">
        <w:r w:rsidRPr="002F13FD">
          <w:rPr>
            <w:rStyle w:val="Hyperlink"/>
            <w:rFonts w:ascii="Arial" w:hAnsi="Arial" w:cs="Arial"/>
            <w:shd w:val="clear" w:color="auto" w:fill="FFFFFF"/>
          </w:rPr>
          <w:t>Developing a leadership framework for improving construction business organisation performance in South Africa</w:t>
        </w:r>
      </w:hyperlink>
      <w:r w:rsidRPr="002F13FD">
        <w:rPr>
          <w:rFonts w:ascii="Arial" w:hAnsi="Arial" w:cs="Arial"/>
          <w:color w:val="222222"/>
          <w:shd w:val="clear" w:color="auto" w:fill="FFFFFF"/>
        </w:rPr>
        <w:t xml:space="preserve"> (Accessed: 27/02/2023)</w:t>
      </w:r>
    </w:p>
    <w:p w14:paraId="2A688D40" w14:textId="77777777" w:rsidR="002F13FD" w:rsidRPr="002F13FD" w:rsidRDefault="002F13FD" w:rsidP="00965390">
      <w:pPr>
        <w:spacing w:line="360" w:lineRule="auto"/>
        <w:jc w:val="both"/>
        <w:rPr>
          <w:rFonts w:ascii="Arial" w:hAnsi="Arial" w:cs="Arial"/>
        </w:rPr>
      </w:pPr>
      <w:r w:rsidRPr="002F13FD">
        <w:rPr>
          <w:rFonts w:ascii="Arial" w:hAnsi="Arial" w:cs="Arial"/>
          <w:color w:val="222222"/>
          <w:shd w:val="clear" w:color="auto" w:fill="FFFFFF"/>
        </w:rPr>
        <w:t>Aubrey, C., Godfrey, R. and Harris, A. (2013) How do they manage? An investigation of early childhood leadership. </w:t>
      </w:r>
      <w:r w:rsidRPr="002F13FD">
        <w:rPr>
          <w:rFonts w:ascii="Arial" w:hAnsi="Arial" w:cs="Arial"/>
          <w:i/>
          <w:iCs/>
          <w:color w:val="222222"/>
          <w:shd w:val="clear" w:color="auto" w:fill="FFFFFF"/>
        </w:rPr>
        <w:t>Educational Management Administration &amp; Leadership</w:t>
      </w:r>
      <w:r w:rsidRPr="002F13FD">
        <w:rPr>
          <w:rFonts w:ascii="Arial" w:hAnsi="Arial" w:cs="Arial"/>
          <w:color w:val="222222"/>
          <w:shd w:val="clear" w:color="auto" w:fill="FFFFFF"/>
        </w:rPr>
        <w:t>, </w:t>
      </w:r>
      <w:r w:rsidRPr="002F13FD">
        <w:rPr>
          <w:rFonts w:ascii="Arial" w:hAnsi="Arial" w:cs="Arial"/>
          <w:i/>
          <w:iCs/>
          <w:color w:val="222222"/>
          <w:shd w:val="clear" w:color="auto" w:fill="FFFFFF"/>
        </w:rPr>
        <w:t>41</w:t>
      </w:r>
      <w:r w:rsidRPr="002F13FD">
        <w:rPr>
          <w:rFonts w:ascii="Arial" w:hAnsi="Arial" w:cs="Arial"/>
          <w:color w:val="222222"/>
          <w:shd w:val="clear" w:color="auto" w:fill="FFFFFF"/>
        </w:rPr>
        <w:t xml:space="preserve">(1), pp.5-29. Available at: </w:t>
      </w:r>
      <w:hyperlink r:id="rId10" w:history="1">
        <w:r w:rsidRPr="002F13FD">
          <w:rPr>
            <w:rStyle w:val="Hyperlink"/>
            <w:rFonts w:ascii="Arial" w:hAnsi="Arial" w:cs="Arial"/>
            <w:shd w:val="clear" w:color="auto" w:fill="FFFFFF"/>
          </w:rPr>
          <w:t>https://doi.org/10.1177/1741143212462702</w:t>
        </w:r>
      </w:hyperlink>
      <w:r w:rsidRPr="002F13FD">
        <w:rPr>
          <w:rFonts w:ascii="Arial" w:hAnsi="Arial" w:cs="Arial"/>
        </w:rPr>
        <w:t xml:space="preserve"> (Accessed: 23/02/2023).</w:t>
      </w:r>
    </w:p>
    <w:p w14:paraId="07FFA97E" w14:textId="77777777" w:rsidR="002F13FD" w:rsidRPr="002F13FD" w:rsidRDefault="002F13FD" w:rsidP="00965390">
      <w:pPr>
        <w:spacing w:line="360" w:lineRule="auto"/>
        <w:jc w:val="both"/>
        <w:rPr>
          <w:rFonts w:ascii="Arial" w:hAnsi="Arial" w:cs="Arial"/>
        </w:rPr>
      </w:pPr>
      <w:r w:rsidRPr="002F13FD">
        <w:rPr>
          <w:rFonts w:ascii="Arial" w:hAnsi="Arial" w:cs="Arial"/>
        </w:rPr>
        <w:t>August, D. and Shanahan, T. (2017) </w:t>
      </w:r>
      <w:r w:rsidRPr="002F13FD">
        <w:rPr>
          <w:rFonts w:ascii="Arial" w:hAnsi="Arial" w:cs="Arial"/>
          <w:i/>
          <w:iCs/>
        </w:rPr>
        <w:t>Developing literacy in second-language learners: Report of the National Literacy Panel on Language-Minority Children and Youth</w:t>
      </w:r>
      <w:r w:rsidRPr="002F13FD">
        <w:rPr>
          <w:rFonts w:ascii="Arial" w:hAnsi="Arial" w:cs="Arial"/>
        </w:rPr>
        <w:t xml:space="preserve">. Routledge. Available at: </w:t>
      </w:r>
      <w:hyperlink r:id="rId11" w:tgtFrame="_blank" w:history="1">
        <w:r w:rsidRPr="002F13FD">
          <w:rPr>
            <w:rStyle w:val="Hyperlink"/>
            <w:rFonts w:ascii="Arial" w:hAnsi="Arial" w:cs="Arial"/>
          </w:rPr>
          <w:t>https://doi.org/10.4324/9781315094922</w:t>
        </w:r>
      </w:hyperlink>
      <w:r w:rsidRPr="002F13FD">
        <w:rPr>
          <w:rFonts w:ascii="Arial" w:hAnsi="Arial" w:cs="Arial"/>
        </w:rPr>
        <w:t xml:space="preserve"> (Accessed: 03/03/2023).</w:t>
      </w:r>
    </w:p>
    <w:p w14:paraId="7616070F" w14:textId="77777777" w:rsidR="002F13FD" w:rsidRPr="002F13FD" w:rsidRDefault="002F13FD" w:rsidP="00965390">
      <w:pPr>
        <w:spacing w:line="360" w:lineRule="auto"/>
        <w:jc w:val="both"/>
        <w:rPr>
          <w:rFonts w:ascii="Arial" w:hAnsi="Arial" w:cs="Arial"/>
        </w:rPr>
      </w:pPr>
      <w:r w:rsidRPr="002F13FD">
        <w:rPr>
          <w:rFonts w:ascii="Arial" w:hAnsi="Arial" w:cs="Arial"/>
        </w:rPr>
        <w:t>Avolio, B.J. and Gardner, W.L. (2005) Authentic leadership development: Getting to the root of positive forms of leadership. </w:t>
      </w:r>
      <w:r w:rsidRPr="002F13FD">
        <w:rPr>
          <w:rFonts w:ascii="Arial" w:hAnsi="Arial" w:cs="Arial"/>
          <w:i/>
          <w:iCs/>
        </w:rPr>
        <w:t>The leadership quarterly</w:t>
      </w:r>
      <w:r w:rsidRPr="002F13FD">
        <w:rPr>
          <w:rFonts w:ascii="Arial" w:hAnsi="Arial" w:cs="Arial"/>
        </w:rPr>
        <w:t>, </w:t>
      </w:r>
      <w:r w:rsidRPr="002F13FD">
        <w:rPr>
          <w:rFonts w:ascii="Arial" w:hAnsi="Arial" w:cs="Arial"/>
          <w:i/>
          <w:iCs/>
        </w:rPr>
        <w:t>16</w:t>
      </w:r>
      <w:r w:rsidRPr="002F13FD">
        <w:rPr>
          <w:rFonts w:ascii="Arial" w:hAnsi="Arial" w:cs="Arial"/>
        </w:rPr>
        <w:t xml:space="preserve">(3), pp.315-338. Available at: </w:t>
      </w:r>
      <w:hyperlink r:id="rId12" w:tgtFrame="_blank" w:tooltip="Persistent link using digital object identifier" w:history="1">
        <w:r w:rsidRPr="002F13FD">
          <w:rPr>
            <w:rStyle w:val="anchor-text"/>
            <w:rFonts w:ascii="Arial" w:hAnsi="Arial" w:cs="Arial"/>
            <w:color w:val="2E2E2E"/>
          </w:rPr>
          <w:t>https://doi.org/10.1016/j.leaqua.2005.03.001</w:t>
        </w:r>
      </w:hyperlink>
      <w:r w:rsidRPr="002F13FD">
        <w:rPr>
          <w:rFonts w:ascii="Arial" w:hAnsi="Arial" w:cs="Arial"/>
        </w:rPr>
        <w:t xml:space="preserve"> (Accessed:25/02/2023).</w:t>
      </w:r>
    </w:p>
    <w:p w14:paraId="4619C4CF" w14:textId="77777777" w:rsidR="002F13FD" w:rsidRPr="002F13FD" w:rsidRDefault="002F13FD" w:rsidP="00965390">
      <w:pPr>
        <w:spacing w:line="360" w:lineRule="auto"/>
        <w:jc w:val="both"/>
        <w:rPr>
          <w:rFonts w:ascii="Arial" w:hAnsi="Arial" w:cs="Arial"/>
        </w:rPr>
      </w:pPr>
      <w:proofErr w:type="spellStart"/>
      <w:r w:rsidRPr="002F13FD">
        <w:rPr>
          <w:rFonts w:ascii="Arial" w:hAnsi="Arial" w:cs="Arial"/>
        </w:rPr>
        <w:t>Bassok</w:t>
      </w:r>
      <w:proofErr w:type="spellEnd"/>
      <w:r w:rsidRPr="002F13FD">
        <w:rPr>
          <w:rFonts w:ascii="Arial" w:hAnsi="Arial" w:cs="Arial"/>
        </w:rPr>
        <w:t xml:space="preserve">, D., </w:t>
      </w:r>
      <w:r w:rsidRPr="002F13FD">
        <w:rPr>
          <w:rFonts w:ascii="Arial" w:hAnsi="Arial" w:cs="Arial"/>
          <w:i/>
          <w:iCs/>
        </w:rPr>
        <w:t>et al</w:t>
      </w:r>
      <w:r w:rsidRPr="002F13FD">
        <w:rPr>
          <w:rFonts w:ascii="Arial" w:hAnsi="Arial" w:cs="Arial"/>
        </w:rPr>
        <w:t>.</w:t>
      </w:r>
      <w:r w:rsidRPr="002F13FD">
        <w:rPr>
          <w:rFonts w:ascii="Arial" w:hAnsi="Arial" w:cs="Arial"/>
          <w:i/>
          <w:iCs/>
        </w:rPr>
        <w:t xml:space="preserve"> </w:t>
      </w:r>
      <w:r w:rsidRPr="002F13FD">
        <w:rPr>
          <w:rFonts w:ascii="Arial" w:hAnsi="Arial" w:cs="Arial"/>
        </w:rPr>
        <w:t>(2021) New evidence on teacher turnover in early childhood. </w:t>
      </w:r>
      <w:r w:rsidRPr="002F13FD">
        <w:rPr>
          <w:rFonts w:ascii="Arial" w:hAnsi="Arial" w:cs="Arial"/>
          <w:i/>
          <w:iCs/>
        </w:rPr>
        <w:t>Educational Evaluation and Policy Analysis</w:t>
      </w:r>
      <w:r w:rsidRPr="002F13FD">
        <w:rPr>
          <w:rFonts w:ascii="Arial" w:hAnsi="Arial" w:cs="Arial"/>
        </w:rPr>
        <w:t>, </w:t>
      </w:r>
      <w:r w:rsidRPr="002F13FD">
        <w:rPr>
          <w:rFonts w:ascii="Arial" w:hAnsi="Arial" w:cs="Arial"/>
          <w:i/>
          <w:iCs/>
        </w:rPr>
        <w:t>43</w:t>
      </w:r>
      <w:r w:rsidRPr="002F13FD">
        <w:rPr>
          <w:rFonts w:ascii="Arial" w:hAnsi="Arial" w:cs="Arial"/>
        </w:rPr>
        <w:t xml:space="preserve">(1), pp.172-180. Available at: </w:t>
      </w:r>
      <w:hyperlink r:id="rId13" w:history="1">
        <w:r w:rsidRPr="002F13FD">
          <w:rPr>
            <w:rStyle w:val="Hyperlink"/>
            <w:rFonts w:ascii="Arial" w:hAnsi="Arial" w:cs="Arial"/>
          </w:rPr>
          <w:t>New Evidence on Teacher Turnover in Early Childhood (sagepub.com)</w:t>
        </w:r>
      </w:hyperlink>
      <w:r w:rsidRPr="002F13FD">
        <w:rPr>
          <w:rFonts w:ascii="Arial" w:hAnsi="Arial" w:cs="Arial"/>
        </w:rPr>
        <w:t xml:space="preserve"> (Accessed:01/03/23).</w:t>
      </w:r>
    </w:p>
    <w:p w14:paraId="65A00480"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BBC News (2022) </w:t>
      </w:r>
      <w:r w:rsidRPr="002F13FD">
        <w:rPr>
          <w:rFonts w:ascii="Arial" w:hAnsi="Arial" w:cs="Arial"/>
          <w:i/>
          <w:iCs/>
        </w:rPr>
        <w:t xml:space="preserve">Family of </w:t>
      </w:r>
      <w:proofErr w:type="spellStart"/>
      <w:r w:rsidRPr="002F13FD">
        <w:rPr>
          <w:rFonts w:ascii="Arial" w:hAnsi="Arial" w:cs="Arial"/>
          <w:i/>
          <w:iCs/>
        </w:rPr>
        <w:t>Wales'</w:t>
      </w:r>
      <w:proofErr w:type="spellEnd"/>
      <w:r w:rsidRPr="002F13FD">
        <w:rPr>
          <w:rFonts w:ascii="Arial" w:hAnsi="Arial" w:cs="Arial"/>
          <w:i/>
          <w:iCs/>
        </w:rPr>
        <w:t xml:space="preserve"> children's commissioner fled Pinochet</w:t>
      </w:r>
      <w:r w:rsidRPr="002F13FD">
        <w:rPr>
          <w:rFonts w:ascii="Arial" w:hAnsi="Arial" w:cs="Arial"/>
        </w:rPr>
        <w:t xml:space="preserve"> Available at: </w:t>
      </w:r>
      <w:hyperlink r:id="rId14" w:history="1">
        <w:r w:rsidRPr="002F13FD">
          <w:rPr>
            <w:rStyle w:val="Hyperlink"/>
            <w:rFonts w:ascii="Arial" w:hAnsi="Arial" w:cs="Arial"/>
          </w:rPr>
          <w:t xml:space="preserve">Family of </w:t>
        </w:r>
        <w:proofErr w:type="spellStart"/>
        <w:r w:rsidRPr="002F13FD">
          <w:rPr>
            <w:rStyle w:val="Hyperlink"/>
            <w:rFonts w:ascii="Arial" w:hAnsi="Arial" w:cs="Arial"/>
          </w:rPr>
          <w:t>Wales'</w:t>
        </w:r>
        <w:proofErr w:type="spellEnd"/>
        <w:r w:rsidRPr="002F13FD">
          <w:rPr>
            <w:rStyle w:val="Hyperlink"/>
            <w:rFonts w:ascii="Arial" w:hAnsi="Arial" w:cs="Arial"/>
          </w:rPr>
          <w:t xml:space="preserve"> children's commissioner fled Pinochet - BBC News</w:t>
        </w:r>
      </w:hyperlink>
      <w:r w:rsidRPr="002F13FD">
        <w:rPr>
          <w:rFonts w:ascii="Arial" w:hAnsi="Arial" w:cs="Arial"/>
        </w:rPr>
        <w:t xml:space="preserve"> (Accessed: 04/03/2023).</w:t>
      </w:r>
    </w:p>
    <w:p w14:paraId="46D99165"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Bernier, A., </w:t>
      </w:r>
      <w:r w:rsidRPr="002F13FD">
        <w:rPr>
          <w:rFonts w:ascii="Arial" w:hAnsi="Arial" w:cs="Arial"/>
          <w:i/>
          <w:iCs/>
        </w:rPr>
        <w:t xml:space="preserve">et al. </w:t>
      </w:r>
      <w:r w:rsidRPr="002F13FD">
        <w:rPr>
          <w:rFonts w:ascii="Arial" w:hAnsi="Arial" w:cs="Arial"/>
        </w:rPr>
        <w:t>(2012) Social factors in the development of early executive functioning: A closer look at the caregiving environment. </w:t>
      </w:r>
      <w:r w:rsidRPr="002F13FD">
        <w:rPr>
          <w:rFonts w:ascii="Arial" w:hAnsi="Arial" w:cs="Arial"/>
          <w:i/>
          <w:iCs/>
        </w:rPr>
        <w:t>Developmental science</w:t>
      </w:r>
      <w:r w:rsidRPr="002F13FD">
        <w:rPr>
          <w:rFonts w:ascii="Arial" w:hAnsi="Arial" w:cs="Arial"/>
        </w:rPr>
        <w:t>, </w:t>
      </w:r>
      <w:r w:rsidRPr="002F13FD">
        <w:rPr>
          <w:rFonts w:ascii="Arial" w:hAnsi="Arial" w:cs="Arial"/>
          <w:i/>
          <w:iCs/>
        </w:rPr>
        <w:t>15</w:t>
      </w:r>
      <w:r w:rsidRPr="002F13FD">
        <w:rPr>
          <w:rFonts w:ascii="Arial" w:hAnsi="Arial" w:cs="Arial"/>
        </w:rPr>
        <w:t xml:space="preserve">(1), pp.12-24. Available at: </w:t>
      </w:r>
      <w:r w:rsidRPr="002F13FD">
        <w:rPr>
          <w:rFonts w:ascii="Arial" w:hAnsi="Arial" w:cs="Arial"/>
          <w:color w:val="767676"/>
          <w:shd w:val="clear" w:color="auto" w:fill="FFFFFF"/>
        </w:rPr>
        <w:t> </w:t>
      </w:r>
      <w:hyperlink r:id="rId15" w:history="1">
        <w:r w:rsidRPr="002F13FD">
          <w:rPr>
            <w:rStyle w:val="Hyperlink"/>
            <w:rFonts w:ascii="Arial" w:hAnsi="Arial" w:cs="Arial"/>
          </w:rPr>
          <w:t>https://doi.org/10.1111/j.1467-7687.2011.01093.x</w:t>
        </w:r>
      </w:hyperlink>
      <w:r w:rsidRPr="002F13FD">
        <w:rPr>
          <w:rFonts w:ascii="Arial" w:hAnsi="Arial" w:cs="Arial"/>
        </w:rPr>
        <w:t xml:space="preserve"> (Accessed:25/02/2023).</w:t>
      </w:r>
    </w:p>
    <w:p w14:paraId="23ABA2F0" w14:textId="77777777" w:rsidR="002F13FD" w:rsidRPr="002F13FD" w:rsidRDefault="002F13FD" w:rsidP="00965390">
      <w:pPr>
        <w:spacing w:line="360" w:lineRule="auto"/>
        <w:jc w:val="both"/>
        <w:rPr>
          <w:rFonts w:ascii="Arial" w:hAnsi="Arial" w:cs="Arial"/>
        </w:rPr>
      </w:pPr>
      <w:r w:rsidRPr="002F13FD">
        <w:rPr>
          <w:rFonts w:ascii="Arial" w:hAnsi="Arial" w:cs="Arial"/>
        </w:rPr>
        <w:t>Bialystok, E. (2017) The bilingual adaptation: How minds accommodate experience. </w:t>
      </w:r>
      <w:r w:rsidRPr="002F13FD">
        <w:rPr>
          <w:rFonts w:ascii="Arial" w:hAnsi="Arial" w:cs="Arial"/>
          <w:i/>
          <w:iCs/>
        </w:rPr>
        <w:t>Psychological bulletin</w:t>
      </w:r>
      <w:r w:rsidRPr="002F13FD">
        <w:rPr>
          <w:rFonts w:ascii="Arial" w:hAnsi="Arial" w:cs="Arial"/>
        </w:rPr>
        <w:t>, </w:t>
      </w:r>
      <w:r w:rsidRPr="002F13FD">
        <w:rPr>
          <w:rFonts w:ascii="Arial" w:hAnsi="Arial" w:cs="Arial"/>
          <w:i/>
          <w:iCs/>
        </w:rPr>
        <w:t>143</w:t>
      </w:r>
      <w:r w:rsidRPr="002F13FD">
        <w:rPr>
          <w:rFonts w:ascii="Arial" w:hAnsi="Arial" w:cs="Arial"/>
        </w:rPr>
        <w:t xml:space="preserve">(3), p.233. Available at: </w:t>
      </w:r>
      <w:hyperlink r:id="rId16" w:history="1">
        <w:r w:rsidRPr="002F13FD">
          <w:rPr>
            <w:rStyle w:val="Hyperlink"/>
            <w:rFonts w:ascii="Arial" w:hAnsi="Arial" w:cs="Arial"/>
            <w:shd w:val="clear" w:color="auto" w:fill="FFFFFF"/>
          </w:rPr>
          <w:t>https://doi.org/10.1037/bul0000099</w:t>
        </w:r>
      </w:hyperlink>
      <w:r w:rsidRPr="002F13FD">
        <w:rPr>
          <w:rFonts w:ascii="Arial" w:hAnsi="Arial" w:cs="Arial"/>
        </w:rPr>
        <w:t xml:space="preserve"> (Accessed: 03/03/2023).</w:t>
      </w:r>
    </w:p>
    <w:p w14:paraId="0A96A376"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Bialystok, E., Craik, F.I. and </w:t>
      </w:r>
      <w:proofErr w:type="spellStart"/>
      <w:r w:rsidRPr="002F13FD">
        <w:rPr>
          <w:rFonts w:ascii="Arial" w:hAnsi="Arial" w:cs="Arial"/>
        </w:rPr>
        <w:t>Luk</w:t>
      </w:r>
      <w:proofErr w:type="spellEnd"/>
      <w:r w:rsidRPr="002F13FD">
        <w:rPr>
          <w:rFonts w:ascii="Arial" w:hAnsi="Arial" w:cs="Arial"/>
        </w:rPr>
        <w:t>, G. (2012) Bilingualism: consequences for mind and brain. </w:t>
      </w:r>
      <w:r w:rsidRPr="002F13FD">
        <w:rPr>
          <w:rFonts w:ascii="Arial" w:hAnsi="Arial" w:cs="Arial"/>
          <w:i/>
          <w:iCs/>
        </w:rPr>
        <w:t>Trends in cognitive sciences</w:t>
      </w:r>
      <w:r w:rsidRPr="002F13FD">
        <w:rPr>
          <w:rFonts w:ascii="Arial" w:hAnsi="Arial" w:cs="Arial"/>
        </w:rPr>
        <w:t>, </w:t>
      </w:r>
      <w:r w:rsidRPr="002F13FD">
        <w:rPr>
          <w:rFonts w:ascii="Arial" w:hAnsi="Arial" w:cs="Arial"/>
          <w:i/>
          <w:iCs/>
        </w:rPr>
        <w:t>16</w:t>
      </w:r>
      <w:r w:rsidRPr="002F13FD">
        <w:rPr>
          <w:rFonts w:ascii="Arial" w:hAnsi="Arial" w:cs="Arial"/>
        </w:rPr>
        <w:t xml:space="preserve">(4), pp.240-250. Available at: </w:t>
      </w:r>
      <w:hyperlink r:id="rId17" w:tgtFrame="_blank" w:tooltip="Persistent link using digital object identifier" w:history="1">
        <w:r w:rsidRPr="002F13FD">
          <w:rPr>
            <w:rStyle w:val="Hyperlink"/>
            <w:rFonts w:ascii="Arial" w:hAnsi="Arial" w:cs="Arial"/>
          </w:rPr>
          <w:t>https://doi.org/10.1016/j.tics.2012.03.001</w:t>
        </w:r>
      </w:hyperlink>
      <w:r w:rsidRPr="002F13FD">
        <w:rPr>
          <w:rFonts w:ascii="Arial" w:hAnsi="Arial" w:cs="Arial"/>
        </w:rPr>
        <w:t xml:space="preserve"> (Accessed: 03/03/2023).</w:t>
      </w:r>
    </w:p>
    <w:p w14:paraId="5009AA47" w14:textId="77777777" w:rsidR="002F13FD" w:rsidRPr="002F13FD" w:rsidRDefault="002F13FD" w:rsidP="00965390">
      <w:pPr>
        <w:spacing w:line="360" w:lineRule="auto"/>
        <w:jc w:val="both"/>
        <w:rPr>
          <w:rFonts w:ascii="Arial" w:hAnsi="Arial" w:cs="Arial"/>
        </w:rPr>
      </w:pPr>
      <w:r w:rsidRPr="002F13FD">
        <w:rPr>
          <w:rFonts w:ascii="Arial" w:hAnsi="Arial" w:cs="Arial"/>
        </w:rPr>
        <w:t>Bingley, J., (2014). </w:t>
      </w:r>
      <w:r w:rsidRPr="002F13FD">
        <w:rPr>
          <w:rFonts w:ascii="Arial" w:hAnsi="Arial" w:cs="Arial"/>
          <w:i/>
          <w:iCs/>
        </w:rPr>
        <w:t xml:space="preserve">The experiences of parents with children in elementary </w:t>
      </w:r>
      <w:proofErr w:type="spellStart"/>
      <w:r w:rsidRPr="002F13FD">
        <w:rPr>
          <w:rFonts w:ascii="Arial" w:hAnsi="Arial" w:cs="Arial"/>
          <w:i/>
          <w:iCs/>
        </w:rPr>
        <w:t>english</w:t>
      </w:r>
      <w:proofErr w:type="spellEnd"/>
      <w:r w:rsidRPr="002F13FD">
        <w:rPr>
          <w:rFonts w:ascii="Arial" w:hAnsi="Arial" w:cs="Arial"/>
          <w:i/>
          <w:iCs/>
        </w:rPr>
        <w:t xml:space="preserve"> programs and </w:t>
      </w:r>
      <w:proofErr w:type="spellStart"/>
      <w:r w:rsidRPr="002F13FD">
        <w:rPr>
          <w:rFonts w:ascii="Arial" w:hAnsi="Arial" w:cs="Arial"/>
          <w:i/>
          <w:iCs/>
        </w:rPr>
        <w:t>french</w:t>
      </w:r>
      <w:proofErr w:type="spellEnd"/>
      <w:r w:rsidRPr="002F13FD">
        <w:rPr>
          <w:rFonts w:ascii="Arial" w:hAnsi="Arial" w:cs="Arial"/>
          <w:i/>
          <w:iCs/>
        </w:rPr>
        <w:t xml:space="preserve"> immersion programs JK-G2</w:t>
      </w:r>
      <w:r w:rsidRPr="002F13FD">
        <w:rPr>
          <w:rFonts w:ascii="Arial" w:hAnsi="Arial" w:cs="Arial"/>
        </w:rPr>
        <w:t xml:space="preserve"> (Doctoral dissertation, Laurentian University of Sudbury). Available at: </w:t>
      </w:r>
      <w:hyperlink r:id="rId18" w:history="1">
        <w:r w:rsidRPr="002F13FD">
          <w:rPr>
            <w:rStyle w:val="Hyperlink"/>
            <w:rFonts w:ascii="Arial" w:hAnsi="Arial" w:cs="Arial"/>
          </w:rPr>
          <w:t>https://zone.biblio.laurentian.ca/dspace/handle/10219/2193</w:t>
        </w:r>
      </w:hyperlink>
      <w:r w:rsidRPr="002F13FD">
        <w:rPr>
          <w:rFonts w:ascii="Arial" w:hAnsi="Arial" w:cs="Arial"/>
          <w:color w:val="333333"/>
        </w:rPr>
        <w:t xml:space="preserve"> (Accessed: 03/03/2023).</w:t>
      </w:r>
    </w:p>
    <w:p w14:paraId="1DD6396A" w14:textId="77777777" w:rsidR="002F13FD" w:rsidRPr="002F13FD" w:rsidRDefault="002F13FD" w:rsidP="00965390">
      <w:pPr>
        <w:spacing w:line="360" w:lineRule="auto"/>
        <w:jc w:val="both"/>
        <w:rPr>
          <w:rFonts w:ascii="Arial" w:hAnsi="Arial" w:cs="Arial"/>
        </w:rPr>
      </w:pPr>
      <w:r w:rsidRPr="002F13FD">
        <w:rPr>
          <w:rFonts w:ascii="Arial" w:hAnsi="Arial" w:cs="Arial"/>
        </w:rPr>
        <w:t>Blair, C. and Raver, C.C., (2015) School readiness and self-regulation: A developmental psychobiological approach. </w:t>
      </w:r>
      <w:r w:rsidRPr="002F13FD">
        <w:rPr>
          <w:rFonts w:ascii="Arial" w:hAnsi="Arial" w:cs="Arial"/>
          <w:i/>
          <w:iCs/>
        </w:rPr>
        <w:t>Annual review of psychology</w:t>
      </w:r>
      <w:r w:rsidRPr="002F13FD">
        <w:rPr>
          <w:rFonts w:ascii="Arial" w:hAnsi="Arial" w:cs="Arial"/>
        </w:rPr>
        <w:t>, </w:t>
      </w:r>
      <w:r w:rsidRPr="002F13FD">
        <w:rPr>
          <w:rFonts w:ascii="Arial" w:hAnsi="Arial" w:cs="Arial"/>
          <w:i/>
          <w:iCs/>
        </w:rPr>
        <w:t>66</w:t>
      </w:r>
      <w:r w:rsidRPr="002F13FD">
        <w:rPr>
          <w:rFonts w:ascii="Arial" w:hAnsi="Arial" w:cs="Arial"/>
        </w:rPr>
        <w:t xml:space="preserve">, pp.711-731. Available at: </w:t>
      </w:r>
      <w:hyperlink r:id="rId19" w:history="1">
        <w:r w:rsidRPr="002F13FD">
          <w:rPr>
            <w:rStyle w:val="Hyperlink"/>
            <w:rFonts w:ascii="Arial" w:hAnsi="Arial" w:cs="Arial"/>
          </w:rPr>
          <w:t>School Readiness and Self-Regulation: A Developmental Psychobiological Approach (annualreviews.org)</w:t>
        </w:r>
      </w:hyperlink>
      <w:r w:rsidRPr="002F13FD">
        <w:rPr>
          <w:rFonts w:ascii="Arial" w:hAnsi="Arial" w:cs="Arial"/>
        </w:rPr>
        <w:t xml:space="preserve"> (Accessed:02/03/2023).</w:t>
      </w:r>
    </w:p>
    <w:p w14:paraId="3E656642" w14:textId="77777777" w:rsidR="002F13FD" w:rsidRPr="002F13FD" w:rsidRDefault="002F13FD" w:rsidP="00965390">
      <w:pPr>
        <w:spacing w:line="360" w:lineRule="auto"/>
        <w:jc w:val="both"/>
        <w:rPr>
          <w:rFonts w:ascii="Arial" w:hAnsi="Arial" w:cs="Arial"/>
        </w:rPr>
      </w:pPr>
      <w:r w:rsidRPr="002F13FD">
        <w:rPr>
          <w:rFonts w:ascii="Arial" w:hAnsi="Arial" w:cs="Arial"/>
        </w:rPr>
        <w:t>Block, D., &amp; Cameron, D. (2002) Globalization and language teaching. Routledge.</w:t>
      </w:r>
    </w:p>
    <w:p w14:paraId="5310C825" w14:textId="77777777" w:rsidR="002F13FD" w:rsidRPr="002F13FD" w:rsidRDefault="002F13FD" w:rsidP="00965390">
      <w:pPr>
        <w:spacing w:line="360" w:lineRule="auto"/>
        <w:jc w:val="both"/>
        <w:rPr>
          <w:rFonts w:ascii="Arial" w:hAnsi="Arial" w:cs="Arial"/>
        </w:rPr>
      </w:pPr>
      <w:r w:rsidRPr="002F13FD">
        <w:rPr>
          <w:rFonts w:ascii="Arial" w:hAnsi="Arial" w:cs="Arial"/>
          <w:color w:val="222222"/>
          <w:shd w:val="clear" w:color="auto" w:fill="FFFFFF"/>
        </w:rPr>
        <w:t>Briggs, F., (2020). </w:t>
      </w:r>
      <w:r w:rsidRPr="002F13FD">
        <w:rPr>
          <w:rFonts w:ascii="Arial" w:hAnsi="Arial" w:cs="Arial"/>
          <w:i/>
          <w:iCs/>
          <w:color w:val="222222"/>
          <w:shd w:val="clear" w:color="auto" w:fill="FFFFFF"/>
        </w:rPr>
        <w:t xml:space="preserve">Child protection: A guide for teachers and </w:t>
      </w:r>
      <w:proofErr w:type="gramStart"/>
      <w:r w:rsidRPr="002F13FD">
        <w:rPr>
          <w:rFonts w:ascii="Arial" w:hAnsi="Arial" w:cs="Arial"/>
          <w:i/>
          <w:iCs/>
          <w:color w:val="222222"/>
          <w:shd w:val="clear" w:color="auto" w:fill="FFFFFF"/>
        </w:rPr>
        <w:t>child care</w:t>
      </w:r>
      <w:proofErr w:type="gramEnd"/>
      <w:r w:rsidRPr="002F13FD">
        <w:rPr>
          <w:rFonts w:ascii="Arial" w:hAnsi="Arial" w:cs="Arial"/>
          <w:i/>
          <w:iCs/>
          <w:color w:val="222222"/>
          <w:shd w:val="clear" w:color="auto" w:fill="FFFFFF"/>
        </w:rPr>
        <w:t xml:space="preserve"> professionals</w:t>
      </w:r>
      <w:r w:rsidRPr="002F13FD">
        <w:rPr>
          <w:rFonts w:ascii="Arial" w:hAnsi="Arial" w:cs="Arial"/>
          <w:color w:val="222222"/>
          <w:shd w:val="clear" w:color="auto" w:fill="FFFFFF"/>
        </w:rPr>
        <w:t>. Routledge.</w:t>
      </w:r>
    </w:p>
    <w:p w14:paraId="45DB08EF" w14:textId="77777777" w:rsidR="002F13FD" w:rsidRPr="002F13FD" w:rsidRDefault="002F13FD" w:rsidP="00965390">
      <w:pPr>
        <w:spacing w:line="360" w:lineRule="auto"/>
        <w:jc w:val="both"/>
        <w:rPr>
          <w:rFonts w:ascii="Arial" w:hAnsi="Arial" w:cs="Arial"/>
        </w:rPr>
      </w:pPr>
      <w:proofErr w:type="spellStart"/>
      <w:r w:rsidRPr="002F13FD">
        <w:rPr>
          <w:rFonts w:ascii="Arial" w:hAnsi="Arial" w:cs="Arial"/>
          <w:color w:val="222222"/>
          <w:shd w:val="clear" w:color="auto" w:fill="FFFFFF"/>
        </w:rPr>
        <w:t>Burchinal</w:t>
      </w:r>
      <w:proofErr w:type="spellEnd"/>
      <w:r w:rsidRPr="002F13FD">
        <w:rPr>
          <w:rFonts w:ascii="Arial" w:hAnsi="Arial" w:cs="Arial"/>
          <w:color w:val="222222"/>
          <w:shd w:val="clear" w:color="auto" w:fill="FFFFFF"/>
        </w:rPr>
        <w:t xml:space="preserve">, M., </w:t>
      </w:r>
      <w:r w:rsidRPr="002F13FD">
        <w:rPr>
          <w:rFonts w:ascii="Arial" w:hAnsi="Arial" w:cs="Arial"/>
          <w:i/>
          <w:iCs/>
          <w:color w:val="222222"/>
          <w:shd w:val="clear" w:color="auto" w:fill="FFFFFF"/>
        </w:rPr>
        <w:t xml:space="preserve">et al. </w:t>
      </w:r>
      <w:r w:rsidRPr="002F13FD">
        <w:rPr>
          <w:rFonts w:ascii="Arial" w:hAnsi="Arial" w:cs="Arial"/>
          <w:color w:val="222222"/>
          <w:shd w:val="clear" w:color="auto" w:fill="FFFFFF"/>
        </w:rPr>
        <w:t>(2011) Examining the Black–White achievement gap among low</w:t>
      </w:r>
      <w:r w:rsidRPr="002F13FD">
        <w:rPr>
          <w:rFonts w:ascii="Cambria Math" w:hAnsi="Cambria Math" w:cs="Cambria Math"/>
          <w:color w:val="222222"/>
          <w:shd w:val="clear" w:color="auto" w:fill="FFFFFF"/>
        </w:rPr>
        <w:t>‐</w:t>
      </w:r>
      <w:r w:rsidRPr="002F13FD">
        <w:rPr>
          <w:rFonts w:ascii="Arial" w:hAnsi="Arial" w:cs="Arial"/>
          <w:color w:val="222222"/>
          <w:shd w:val="clear" w:color="auto" w:fill="FFFFFF"/>
        </w:rPr>
        <w:t xml:space="preserve">income children using the NICHD study of early </w:t>
      </w:r>
      <w:proofErr w:type="gramStart"/>
      <w:r w:rsidRPr="002F13FD">
        <w:rPr>
          <w:rFonts w:ascii="Arial" w:hAnsi="Arial" w:cs="Arial"/>
          <w:color w:val="222222"/>
          <w:shd w:val="clear" w:color="auto" w:fill="FFFFFF"/>
        </w:rPr>
        <w:t>child care</w:t>
      </w:r>
      <w:proofErr w:type="gramEnd"/>
      <w:r w:rsidRPr="002F13FD">
        <w:rPr>
          <w:rFonts w:ascii="Arial" w:hAnsi="Arial" w:cs="Arial"/>
          <w:color w:val="222222"/>
          <w:shd w:val="clear" w:color="auto" w:fill="FFFFFF"/>
        </w:rPr>
        <w:t xml:space="preserve"> and youth development. </w:t>
      </w:r>
      <w:r w:rsidRPr="002F13FD">
        <w:rPr>
          <w:rFonts w:ascii="Arial" w:hAnsi="Arial" w:cs="Arial"/>
          <w:i/>
          <w:iCs/>
          <w:color w:val="222222"/>
          <w:shd w:val="clear" w:color="auto" w:fill="FFFFFF"/>
        </w:rPr>
        <w:t>Child development</w:t>
      </w:r>
      <w:r w:rsidRPr="002F13FD">
        <w:rPr>
          <w:rFonts w:ascii="Arial" w:hAnsi="Arial" w:cs="Arial"/>
          <w:color w:val="222222"/>
          <w:shd w:val="clear" w:color="auto" w:fill="FFFFFF"/>
        </w:rPr>
        <w:t>, </w:t>
      </w:r>
      <w:r w:rsidRPr="002F13FD">
        <w:rPr>
          <w:rFonts w:ascii="Arial" w:hAnsi="Arial" w:cs="Arial"/>
          <w:i/>
          <w:iCs/>
          <w:color w:val="222222"/>
          <w:shd w:val="clear" w:color="auto" w:fill="FFFFFF"/>
        </w:rPr>
        <w:t>82</w:t>
      </w:r>
      <w:r w:rsidRPr="002F13FD">
        <w:rPr>
          <w:rFonts w:ascii="Arial" w:hAnsi="Arial" w:cs="Arial"/>
          <w:color w:val="222222"/>
          <w:shd w:val="clear" w:color="auto" w:fill="FFFFFF"/>
        </w:rPr>
        <w:t xml:space="preserve">(5), pp.1404-1420. Available at: </w:t>
      </w:r>
      <w:hyperlink r:id="rId20" w:history="1">
        <w:r w:rsidRPr="002F13FD">
          <w:rPr>
            <w:rStyle w:val="Hyperlink"/>
            <w:rFonts w:ascii="Arial" w:hAnsi="Arial" w:cs="Arial"/>
            <w:color w:val="005274"/>
            <w:shd w:val="clear" w:color="auto" w:fill="FFFFFF"/>
          </w:rPr>
          <w:t>https://doi.org/10.1111/j.1467-8624.2011.01620.x</w:t>
        </w:r>
      </w:hyperlink>
      <w:r w:rsidRPr="002F13FD">
        <w:rPr>
          <w:rFonts w:ascii="Arial" w:hAnsi="Arial" w:cs="Arial"/>
        </w:rPr>
        <w:t xml:space="preserve"> (Accessed: 25/02/2023)</w:t>
      </w:r>
    </w:p>
    <w:p w14:paraId="7EF29C53" w14:textId="77777777" w:rsidR="002F13FD" w:rsidRPr="002F13FD" w:rsidRDefault="002F13FD" w:rsidP="00965390">
      <w:pPr>
        <w:spacing w:line="360" w:lineRule="auto"/>
        <w:jc w:val="both"/>
        <w:rPr>
          <w:rFonts w:ascii="Arial" w:hAnsi="Arial" w:cs="Arial"/>
        </w:rPr>
      </w:pPr>
      <w:r w:rsidRPr="00EA26CF">
        <w:rPr>
          <w:rFonts w:ascii="Arial" w:hAnsi="Arial" w:cs="Arial"/>
          <w:i/>
          <w:iCs/>
        </w:rPr>
        <w:t xml:space="preserve">Care Standards Act 2000, c. 14. </w:t>
      </w:r>
      <w:r w:rsidRPr="00EA26CF">
        <w:rPr>
          <w:rFonts w:ascii="Arial" w:hAnsi="Arial" w:cs="Arial"/>
        </w:rPr>
        <w:t xml:space="preserve">Available at: </w:t>
      </w:r>
      <w:hyperlink r:id="rId21" w:history="1">
        <w:r w:rsidRPr="00EA26CF">
          <w:rPr>
            <w:rStyle w:val="Hyperlink"/>
            <w:rFonts w:ascii="Arial" w:hAnsi="Arial" w:cs="Arial"/>
          </w:rPr>
          <w:t>https://www.legislation.gov.uk/ukpga/2000/14/contents</w:t>
        </w:r>
      </w:hyperlink>
      <w:r w:rsidRPr="00EA26CF">
        <w:rPr>
          <w:rFonts w:ascii="Arial" w:hAnsi="Arial" w:cs="Arial"/>
        </w:rPr>
        <w:t xml:space="preserve"> (Accessed: </w:t>
      </w:r>
      <w:r w:rsidRPr="002F13FD">
        <w:rPr>
          <w:rFonts w:ascii="Arial" w:hAnsi="Arial" w:cs="Arial"/>
        </w:rPr>
        <w:t>04/03/</w:t>
      </w:r>
      <w:r w:rsidRPr="00EA26CF">
        <w:rPr>
          <w:rFonts w:ascii="Arial" w:hAnsi="Arial" w:cs="Arial"/>
        </w:rPr>
        <w:t>202</w:t>
      </w:r>
      <w:r w:rsidRPr="002F13FD">
        <w:rPr>
          <w:rFonts w:ascii="Arial" w:hAnsi="Arial" w:cs="Arial"/>
        </w:rPr>
        <w:t>3</w:t>
      </w:r>
      <w:r w:rsidRPr="00EA26CF">
        <w:rPr>
          <w:rFonts w:ascii="Arial" w:hAnsi="Arial" w:cs="Arial"/>
        </w:rPr>
        <w:t xml:space="preserve">). </w:t>
      </w:r>
    </w:p>
    <w:p w14:paraId="3C6424BF" w14:textId="77777777" w:rsidR="002F13FD" w:rsidRPr="002F13FD" w:rsidRDefault="002F13FD" w:rsidP="00965390">
      <w:pPr>
        <w:spacing w:line="360" w:lineRule="auto"/>
        <w:jc w:val="both"/>
        <w:rPr>
          <w:rFonts w:ascii="Arial" w:hAnsi="Arial" w:cs="Arial"/>
        </w:rPr>
      </w:pPr>
      <w:r w:rsidRPr="002F13FD">
        <w:rPr>
          <w:rFonts w:ascii="Arial" w:hAnsi="Arial" w:cs="Arial"/>
        </w:rPr>
        <w:t>Castaneda, A., (2020). </w:t>
      </w:r>
      <w:r w:rsidRPr="002F13FD">
        <w:rPr>
          <w:rFonts w:ascii="Arial" w:hAnsi="Arial" w:cs="Arial"/>
          <w:i/>
          <w:iCs/>
        </w:rPr>
        <w:t>Factors that Contribute to Teachers' Attitudes and Beliefs Toward Teaching English Language Learners</w:t>
      </w:r>
      <w:r w:rsidRPr="002F13FD">
        <w:rPr>
          <w:rFonts w:ascii="Arial" w:hAnsi="Arial" w:cs="Arial"/>
        </w:rPr>
        <w:t> (Doctoral dissertation, California State Polytechnic University, Pomona).</w:t>
      </w:r>
    </w:p>
    <w:p w14:paraId="68E29252"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Catalytic Leadership (2023) </w:t>
      </w:r>
      <w:r w:rsidRPr="002F13FD">
        <w:rPr>
          <w:rFonts w:ascii="Arial" w:hAnsi="Arial" w:cs="Arial"/>
          <w:i/>
          <w:iCs/>
        </w:rPr>
        <w:t xml:space="preserve">What is Catalytic Leadership? </w:t>
      </w:r>
      <w:r w:rsidRPr="002F13FD">
        <w:rPr>
          <w:rFonts w:ascii="Arial" w:hAnsi="Arial" w:cs="Arial"/>
        </w:rPr>
        <w:t xml:space="preserve">Available at: </w:t>
      </w:r>
      <w:hyperlink r:id="rId22" w:history="1">
        <w:r w:rsidRPr="002F13FD">
          <w:rPr>
            <w:rStyle w:val="Hyperlink"/>
            <w:rFonts w:ascii="Arial" w:hAnsi="Arial" w:cs="Arial"/>
          </w:rPr>
          <w:t>https://catalyticleadership.net/</w:t>
        </w:r>
      </w:hyperlink>
      <w:r w:rsidRPr="002F13FD">
        <w:rPr>
          <w:rFonts w:ascii="Arial" w:hAnsi="Arial" w:cs="Arial"/>
        </w:rPr>
        <w:t xml:space="preserve"> (Accessed: 23/02/2023). </w:t>
      </w:r>
    </w:p>
    <w:p w14:paraId="571432F2"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Children In Wales (No Date) </w:t>
      </w:r>
      <w:r w:rsidRPr="002F13FD">
        <w:rPr>
          <w:rFonts w:ascii="Arial" w:hAnsi="Arial" w:cs="Arial"/>
          <w:i/>
          <w:iCs/>
        </w:rPr>
        <w:t>About us</w:t>
      </w:r>
      <w:r w:rsidRPr="002F13FD">
        <w:rPr>
          <w:rFonts w:ascii="Arial" w:hAnsi="Arial" w:cs="Arial"/>
        </w:rPr>
        <w:t xml:space="preserve"> Available at: </w:t>
      </w:r>
      <w:hyperlink r:id="rId23" w:history="1">
        <w:r w:rsidRPr="002F13FD">
          <w:rPr>
            <w:rStyle w:val="Hyperlink"/>
            <w:rFonts w:ascii="Arial" w:hAnsi="Arial" w:cs="Arial"/>
          </w:rPr>
          <w:t>About Us | Children in Wales</w:t>
        </w:r>
      </w:hyperlink>
      <w:r w:rsidRPr="002F13FD">
        <w:rPr>
          <w:rFonts w:ascii="Arial" w:hAnsi="Arial" w:cs="Arial"/>
        </w:rPr>
        <w:t xml:space="preserve"> (Accessed: 04/03/2023).</w:t>
      </w:r>
    </w:p>
    <w:p w14:paraId="3CF361FA"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Children’s Commissioner for Wales (2016) </w:t>
      </w:r>
      <w:r w:rsidRPr="002F13FD">
        <w:rPr>
          <w:rFonts w:ascii="Arial" w:hAnsi="Arial" w:cs="Arial"/>
          <w:i/>
          <w:iCs/>
        </w:rPr>
        <w:t xml:space="preserve">Know Your Rights. </w:t>
      </w:r>
      <w:r w:rsidRPr="002F13FD">
        <w:rPr>
          <w:rFonts w:ascii="Arial" w:hAnsi="Arial" w:cs="Arial"/>
        </w:rPr>
        <w:t xml:space="preserve">Available at: </w:t>
      </w:r>
      <w:hyperlink r:id="rId24" w:history="1">
        <w:r w:rsidRPr="002F13FD">
          <w:rPr>
            <w:rStyle w:val="Hyperlink"/>
            <w:rFonts w:ascii="Arial" w:hAnsi="Arial" w:cs="Arial"/>
          </w:rPr>
          <w:t>https://www.childcomwales.org.uk/wp-content/uploads/2016/04/ccfw_rights_poster_eng.pdf</w:t>
        </w:r>
      </w:hyperlink>
      <w:r w:rsidRPr="002F13FD">
        <w:rPr>
          <w:rFonts w:ascii="Arial" w:hAnsi="Arial" w:cs="Arial"/>
        </w:rPr>
        <w:t xml:space="preserve"> (Accessed: 04/03/2023). </w:t>
      </w:r>
    </w:p>
    <w:p w14:paraId="60029B85" w14:textId="77777777" w:rsidR="002F13FD" w:rsidRPr="002F13FD" w:rsidRDefault="002F13FD" w:rsidP="00965390">
      <w:pPr>
        <w:spacing w:line="360" w:lineRule="auto"/>
        <w:jc w:val="both"/>
        <w:rPr>
          <w:rFonts w:ascii="Arial" w:hAnsi="Arial" w:cs="Arial"/>
        </w:rPr>
      </w:pPr>
      <w:r w:rsidRPr="000D7B7F">
        <w:rPr>
          <w:rFonts w:ascii="Arial" w:hAnsi="Arial" w:cs="Arial"/>
        </w:rPr>
        <w:t xml:space="preserve">Children’s Commissioner for Wales (2017) </w:t>
      </w:r>
      <w:r w:rsidRPr="000D7B7F">
        <w:rPr>
          <w:rFonts w:ascii="Arial" w:hAnsi="Arial" w:cs="Arial"/>
          <w:i/>
          <w:iCs/>
        </w:rPr>
        <w:t xml:space="preserve">Children’s Commissioner for Wales. </w:t>
      </w:r>
      <w:r w:rsidRPr="000D7B7F">
        <w:rPr>
          <w:rFonts w:ascii="Arial" w:hAnsi="Arial" w:cs="Arial"/>
        </w:rPr>
        <w:t xml:space="preserve">Available at: </w:t>
      </w:r>
      <w:hyperlink r:id="rId25" w:history="1">
        <w:r w:rsidRPr="000D7B7F">
          <w:rPr>
            <w:rStyle w:val="Hyperlink"/>
            <w:rFonts w:ascii="Arial" w:hAnsi="Arial" w:cs="Arial"/>
          </w:rPr>
          <w:t>https://www.childcomwales.org.uk/wp-content/uploads/2017/10/CCfWPowersPaper_Final_E.pdf</w:t>
        </w:r>
      </w:hyperlink>
      <w:r w:rsidRPr="000D7B7F">
        <w:rPr>
          <w:rFonts w:ascii="Arial" w:hAnsi="Arial" w:cs="Arial"/>
        </w:rPr>
        <w:t xml:space="preserve"> (Accessed: </w:t>
      </w:r>
      <w:r w:rsidRPr="002F13FD">
        <w:rPr>
          <w:rFonts w:ascii="Arial" w:hAnsi="Arial" w:cs="Arial"/>
        </w:rPr>
        <w:t>04/03/</w:t>
      </w:r>
      <w:r w:rsidRPr="000D7B7F">
        <w:rPr>
          <w:rFonts w:ascii="Arial" w:hAnsi="Arial" w:cs="Arial"/>
        </w:rPr>
        <w:t>202</w:t>
      </w:r>
      <w:r w:rsidRPr="002F13FD">
        <w:rPr>
          <w:rFonts w:ascii="Arial" w:hAnsi="Arial" w:cs="Arial"/>
        </w:rPr>
        <w:t>3</w:t>
      </w:r>
      <w:r w:rsidRPr="000D7B7F">
        <w:rPr>
          <w:rFonts w:ascii="Arial" w:hAnsi="Arial" w:cs="Arial"/>
        </w:rPr>
        <w:t xml:space="preserve">). </w:t>
      </w:r>
    </w:p>
    <w:p w14:paraId="5F152624"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Children’s Commissioner for Wales (2017a) </w:t>
      </w:r>
      <w:r w:rsidRPr="002F13FD">
        <w:rPr>
          <w:rFonts w:ascii="Arial" w:hAnsi="Arial" w:cs="Arial"/>
          <w:i/>
          <w:iCs/>
        </w:rPr>
        <w:t xml:space="preserve">The Right Way: A Children’s Right Approach in Wales. </w:t>
      </w:r>
      <w:r w:rsidRPr="002F13FD">
        <w:rPr>
          <w:rFonts w:ascii="Arial" w:hAnsi="Arial" w:cs="Arial"/>
        </w:rPr>
        <w:t xml:space="preserve">Available at: </w:t>
      </w:r>
      <w:hyperlink r:id="rId26" w:history="1">
        <w:r w:rsidRPr="002F13FD">
          <w:rPr>
            <w:rStyle w:val="Hyperlink"/>
            <w:rFonts w:ascii="Arial" w:hAnsi="Arial" w:cs="Arial"/>
          </w:rPr>
          <w:t>https://www.childcomwales.org.uk/wp-content/uploads/2017/04/The-Right-Way.pdf</w:t>
        </w:r>
      </w:hyperlink>
      <w:r w:rsidRPr="002F13FD">
        <w:rPr>
          <w:rFonts w:ascii="Arial" w:hAnsi="Arial" w:cs="Arial"/>
        </w:rPr>
        <w:t xml:space="preserve"> (Accessed: 04/03/2023). </w:t>
      </w:r>
    </w:p>
    <w:p w14:paraId="49651156"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Children’s Commissioner for Wales (2021) </w:t>
      </w:r>
      <w:r w:rsidRPr="002F13FD">
        <w:rPr>
          <w:rFonts w:ascii="Arial" w:hAnsi="Arial" w:cs="Arial"/>
          <w:i/>
          <w:iCs/>
        </w:rPr>
        <w:t xml:space="preserve">Annual Report 2020-21. </w:t>
      </w:r>
      <w:r w:rsidRPr="002F13FD">
        <w:rPr>
          <w:rFonts w:ascii="Arial" w:hAnsi="Arial" w:cs="Arial"/>
        </w:rPr>
        <w:t xml:space="preserve">Available at: </w:t>
      </w:r>
      <w:hyperlink r:id="rId27" w:history="1">
        <w:r w:rsidRPr="002F13FD">
          <w:rPr>
            <w:rStyle w:val="Hyperlink"/>
            <w:rFonts w:ascii="Arial" w:hAnsi="Arial" w:cs="Arial"/>
          </w:rPr>
          <w:t>https://www.childcomwales.org.uk/wp-content/uploads/2021/10/AnnualReport2021_ENG_final.pdf</w:t>
        </w:r>
      </w:hyperlink>
      <w:r w:rsidRPr="002F13FD">
        <w:rPr>
          <w:rFonts w:ascii="Arial" w:hAnsi="Arial" w:cs="Arial"/>
        </w:rPr>
        <w:t xml:space="preserve"> (Accessed:09/02/2023).</w:t>
      </w:r>
    </w:p>
    <w:p w14:paraId="4556FD6A"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Children’s Commissioner for Wales (2022) </w:t>
      </w:r>
      <w:r w:rsidRPr="002F13FD">
        <w:rPr>
          <w:rFonts w:ascii="Arial" w:hAnsi="Arial" w:cs="Arial"/>
          <w:i/>
          <w:iCs/>
        </w:rPr>
        <w:t>Current Work</w:t>
      </w:r>
      <w:r w:rsidRPr="002F13FD">
        <w:rPr>
          <w:rFonts w:ascii="Arial" w:hAnsi="Arial" w:cs="Arial"/>
        </w:rPr>
        <w:t xml:space="preserve">. Available at: </w:t>
      </w:r>
      <w:hyperlink r:id="rId28" w:history="1">
        <w:r w:rsidRPr="002F13FD">
          <w:rPr>
            <w:rStyle w:val="Hyperlink"/>
            <w:rFonts w:ascii="Arial" w:hAnsi="Arial" w:cs="Arial"/>
          </w:rPr>
          <w:t>https://www.childcomwales.org.uk/our-work/current-work/</w:t>
        </w:r>
      </w:hyperlink>
      <w:r w:rsidRPr="002F13FD">
        <w:rPr>
          <w:rFonts w:ascii="Arial" w:hAnsi="Arial" w:cs="Arial"/>
        </w:rPr>
        <w:t xml:space="preserve"> (Accessed: 09/02/2023).</w:t>
      </w:r>
    </w:p>
    <w:p w14:paraId="354497F0" w14:textId="77777777" w:rsidR="002F13FD" w:rsidRPr="002F13FD" w:rsidRDefault="002F13FD" w:rsidP="00965390">
      <w:pPr>
        <w:spacing w:line="360" w:lineRule="auto"/>
        <w:jc w:val="both"/>
        <w:rPr>
          <w:rFonts w:ascii="Arial" w:hAnsi="Arial" w:cs="Arial"/>
        </w:rPr>
      </w:pPr>
      <w:r w:rsidRPr="002F13FD">
        <w:rPr>
          <w:rFonts w:ascii="Arial" w:hAnsi="Arial" w:cs="Arial"/>
          <w:i/>
          <w:iCs/>
        </w:rPr>
        <w:t>Children's Commissioner for Wales Act 2001. c. 18.</w:t>
      </w:r>
      <w:r w:rsidRPr="002F13FD">
        <w:rPr>
          <w:rFonts w:ascii="Arial" w:hAnsi="Arial" w:cs="Arial"/>
        </w:rPr>
        <w:t xml:space="preserve"> Available at: </w:t>
      </w:r>
      <w:hyperlink r:id="rId29" w:history="1">
        <w:r w:rsidRPr="002F13FD">
          <w:rPr>
            <w:rStyle w:val="Hyperlink"/>
            <w:rFonts w:ascii="Arial" w:hAnsi="Arial" w:cs="Arial"/>
          </w:rPr>
          <w:t>Children’s Commissioner for Wales Act 2001 (legislation.gov.uk)</w:t>
        </w:r>
      </w:hyperlink>
      <w:r w:rsidRPr="002F13FD">
        <w:rPr>
          <w:rFonts w:ascii="Arial" w:hAnsi="Arial" w:cs="Arial"/>
        </w:rPr>
        <w:t xml:space="preserve"> (Accessed: 04/03/2023).</w:t>
      </w:r>
    </w:p>
    <w:p w14:paraId="23859028"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Coleman, A., Sharp, C. and </w:t>
      </w:r>
      <w:proofErr w:type="spellStart"/>
      <w:r w:rsidRPr="002F13FD">
        <w:rPr>
          <w:rFonts w:ascii="Arial" w:hAnsi="Arial" w:cs="Arial"/>
        </w:rPr>
        <w:t>Handscomb</w:t>
      </w:r>
      <w:proofErr w:type="spellEnd"/>
      <w:r w:rsidRPr="002F13FD">
        <w:rPr>
          <w:rFonts w:ascii="Arial" w:hAnsi="Arial" w:cs="Arial"/>
        </w:rPr>
        <w:t xml:space="preserve">, G. (2016) Leading highly performing children’s centres: Supporting the development of the ‘accidental </w:t>
      </w:r>
      <w:proofErr w:type="gramStart"/>
      <w:r w:rsidRPr="002F13FD">
        <w:rPr>
          <w:rFonts w:ascii="Arial" w:hAnsi="Arial" w:cs="Arial"/>
        </w:rPr>
        <w:t>leaders’</w:t>
      </w:r>
      <w:proofErr w:type="gramEnd"/>
      <w:r w:rsidRPr="002F13FD">
        <w:rPr>
          <w:rFonts w:ascii="Arial" w:hAnsi="Arial" w:cs="Arial"/>
        </w:rPr>
        <w:t>. </w:t>
      </w:r>
      <w:r w:rsidRPr="002F13FD">
        <w:rPr>
          <w:rFonts w:ascii="Arial" w:hAnsi="Arial" w:cs="Arial"/>
          <w:i/>
          <w:iCs/>
        </w:rPr>
        <w:t>Educational Management Administration &amp; Leadership</w:t>
      </w:r>
      <w:r w:rsidRPr="002F13FD">
        <w:rPr>
          <w:rFonts w:ascii="Arial" w:hAnsi="Arial" w:cs="Arial"/>
        </w:rPr>
        <w:t>, </w:t>
      </w:r>
      <w:r w:rsidRPr="002F13FD">
        <w:rPr>
          <w:rFonts w:ascii="Arial" w:hAnsi="Arial" w:cs="Arial"/>
          <w:i/>
          <w:iCs/>
        </w:rPr>
        <w:t>44</w:t>
      </w:r>
      <w:r w:rsidRPr="002F13FD">
        <w:rPr>
          <w:rFonts w:ascii="Arial" w:hAnsi="Arial" w:cs="Arial"/>
        </w:rPr>
        <w:t>(5), pp.775-793.</w:t>
      </w:r>
    </w:p>
    <w:p w14:paraId="55F80A53"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Coles, E., </w:t>
      </w:r>
      <w:r w:rsidRPr="002F13FD">
        <w:rPr>
          <w:rFonts w:ascii="Arial" w:hAnsi="Arial" w:cs="Arial"/>
          <w:i/>
          <w:iCs/>
        </w:rPr>
        <w:t xml:space="preserve">et al. </w:t>
      </w:r>
      <w:r w:rsidRPr="002F13FD">
        <w:rPr>
          <w:rFonts w:ascii="Arial" w:hAnsi="Arial" w:cs="Arial"/>
        </w:rPr>
        <w:t>(2016) Getting it right for every child: a national policy framework to promote children's well</w:t>
      </w:r>
      <w:r w:rsidRPr="002F13FD">
        <w:rPr>
          <w:rFonts w:ascii="Cambria Math" w:hAnsi="Cambria Math" w:cs="Cambria Math"/>
        </w:rPr>
        <w:t>‐</w:t>
      </w:r>
      <w:r w:rsidRPr="002F13FD">
        <w:rPr>
          <w:rFonts w:ascii="Arial" w:hAnsi="Arial" w:cs="Arial"/>
        </w:rPr>
        <w:t>being in Scotland, United Kingdom. </w:t>
      </w:r>
      <w:r w:rsidRPr="002F13FD">
        <w:rPr>
          <w:rFonts w:ascii="Arial" w:hAnsi="Arial" w:cs="Arial"/>
          <w:i/>
          <w:iCs/>
        </w:rPr>
        <w:t>The Milbank Quarterly</w:t>
      </w:r>
      <w:r w:rsidRPr="002F13FD">
        <w:rPr>
          <w:rFonts w:ascii="Arial" w:hAnsi="Arial" w:cs="Arial"/>
        </w:rPr>
        <w:t>, </w:t>
      </w:r>
      <w:r w:rsidRPr="002F13FD">
        <w:rPr>
          <w:rFonts w:ascii="Arial" w:hAnsi="Arial" w:cs="Arial"/>
          <w:i/>
          <w:iCs/>
        </w:rPr>
        <w:t>94</w:t>
      </w:r>
      <w:r w:rsidRPr="002F13FD">
        <w:rPr>
          <w:rFonts w:ascii="Arial" w:hAnsi="Arial" w:cs="Arial"/>
        </w:rPr>
        <w:t xml:space="preserve">(2), pp.334-365. Available at: </w:t>
      </w:r>
      <w:hyperlink r:id="rId30" w:history="1">
        <w:r w:rsidRPr="002F13FD">
          <w:rPr>
            <w:rStyle w:val="Hyperlink"/>
            <w:rFonts w:ascii="Arial" w:hAnsi="Arial" w:cs="Arial"/>
            <w:b/>
            <w:bCs/>
          </w:rPr>
          <w:t>https://doi.org/10.1111/1468-0009.12195</w:t>
        </w:r>
      </w:hyperlink>
      <w:r w:rsidRPr="002F13FD">
        <w:rPr>
          <w:rFonts w:ascii="Arial" w:hAnsi="Arial" w:cs="Arial"/>
        </w:rPr>
        <w:t xml:space="preserve"> (Accessed:09/02/2023)</w:t>
      </w:r>
    </w:p>
    <w:p w14:paraId="27B0EA0C"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Cook, M. Crowley, A. and Thomas, N. (2008) </w:t>
      </w:r>
      <w:r w:rsidRPr="002F13FD">
        <w:rPr>
          <w:rFonts w:ascii="Arial" w:hAnsi="Arial" w:cs="Arial"/>
          <w:i/>
          <w:iCs/>
        </w:rPr>
        <w:t xml:space="preserve">Evaluating the Children’s Commissioner for Wales. </w:t>
      </w:r>
      <w:r w:rsidRPr="002F13FD">
        <w:rPr>
          <w:rFonts w:ascii="Arial" w:hAnsi="Arial" w:cs="Arial"/>
        </w:rPr>
        <w:t xml:space="preserve">Available at: </w:t>
      </w:r>
      <w:hyperlink r:id="rId31" w:history="1">
        <w:r w:rsidRPr="002F13FD">
          <w:rPr>
            <w:rStyle w:val="Hyperlink"/>
            <w:rFonts w:ascii="Arial" w:hAnsi="Arial" w:cs="Arial"/>
          </w:rPr>
          <w:t>https://senedd.wales/media/0hvpukwu/cc-001eng-english.pdf</w:t>
        </w:r>
      </w:hyperlink>
      <w:r w:rsidRPr="002F13FD">
        <w:rPr>
          <w:rFonts w:ascii="Arial" w:hAnsi="Arial" w:cs="Arial"/>
        </w:rPr>
        <w:t xml:space="preserve"> (Accessed: 04/03/2023). </w:t>
      </w:r>
    </w:p>
    <w:p w14:paraId="490F844F" w14:textId="77777777" w:rsidR="002F13FD" w:rsidRPr="002F13FD" w:rsidRDefault="002F13FD" w:rsidP="00965390">
      <w:pPr>
        <w:spacing w:line="360" w:lineRule="auto"/>
        <w:jc w:val="both"/>
        <w:rPr>
          <w:rFonts w:ascii="Arial" w:hAnsi="Arial" w:cs="Arial"/>
        </w:rPr>
      </w:pPr>
      <w:r w:rsidRPr="002F13FD">
        <w:rPr>
          <w:rFonts w:ascii="Arial" w:hAnsi="Arial" w:cs="Arial"/>
          <w:lang w:val="it-IT"/>
        </w:rPr>
        <w:t xml:space="preserve">Crespo, K. E., &amp; Osterling, K. L. (2014). </w:t>
      </w:r>
      <w:r w:rsidRPr="002F13FD">
        <w:rPr>
          <w:rFonts w:ascii="Arial" w:hAnsi="Arial" w:cs="Arial"/>
        </w:rPr>
        <w:t>Supporting English language learners' academic success in mainstream classrooms. College Student Journal, 48(1), 71-81.</w:t>
      </w:r>
    </w:p>
    <w:p w14:paraId="73539C25"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Croke, R., </w:t>
      </w:r>
      <w:r w:rsidRPr="002F13FD">
        <w:rPr>
          <w:rFonts w:ascii="Arial" w:hAnsi="Arial" w:cs="Arial"/>
          <w:i/>
          <w:iCs/>
        </w:rPr>
        <w:t xml:space="preserve">et al. </w:t>
      </w:r>
      <w:r w:rsidRPr="002F13FD">
        <w:rPr>
          <w:rFonts w:ascii="Arial" w:hAnsi="Arial" w:cs="Arial"/>
        </w:rPr>
        <w:t>(2021). Integrating sustainable development and children’s rights: A case study on Wales. </w:t>
      </w:r>
      <w:r w:rsidRPr="002F13FD">
        <w:rPr>
          <w:rFonts w:ascii="Arial" w:hAnsi="Arial" w:cs="Arial"/>
          <w:i/>
          <w:iCs/>
        </w:rPr>
        <w:t>Social Sciences</w:t>
      </w:r>
      <w:r w:rsidRPr="002F13FD">
        <w:rPr>
          <w:rFonts w:ascii="Arial" w:hAnsi="Arial" w:cs="Arial"/>
        </w:rPr>
        <w:t>, </w:t>
      </w:r>
      <w:r w:rsidRPr="002F13FD">
        <w:rPr>
          <w:rFonts w:ascii="Arial" w:hAnsi="Arial" w:cs="Arial"/>
          <w:i/>
          <w:iCs/>
        </w:rPr>
        <w:t>10</w:t>
      </w:r>
      <w:r w:rsidRPr="002F13FD">
        <w:rPr>
          <w:rFonts w:ascii="Arial" w:hAnsi="Arial" w:cs="Arial"/>
        </w:rPr>
        <w:t xml:space="preserve">(3), p.100. Available at: </w:t>
      </w:r>
      <w:hyperlink r:id="rId32" w:history="1">
        <w:r w:rsidRPr="002F13FD">
          <w:rPr>
            <w:rStyle w:val="Hyperlink"/>
            <w:rFonts w:ascii="Arial" w:hAnsi="Arial" w:cs="Arial"/>
          </w:rPr>
          <w:t>https://doi.org/10.3390/socsci10030100</w:t>
        </w:r>
      </w:hyperlink>
      <w:r w:rsidRPr="002F13FD">
        <w:rPr>
          <w:rFonts w:ascii="Arial" w:hAnsi="Arial" w:cs="Arial"/>
        </w:rPr>
        <w:t xml:space="preserve"> (Accessed: 05/03/2023).</w:t>
      </w:r>
    </w:p>
    <w:p w14:paraId="699A2249"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 xml:space="preserve">Darling-Hammond, L., </w:t>
      </w:r>
      <w:r w:rsidRPr="002F13FD">
        <w:rPr>
          <w:rFonts w:ascii="Arial" w:hAnsi="Arial" w:cs="Arial"/>
          <w:i/>
          <w:iCs/>
          <w:color w:val="222222"/>
          <w:shd w:val="clear" w:color="auto" w:fill="FFFFFF"/>
        </w:rPr>
        <w:t>et al.</w:t>
      </w:r>
      <w:r w:rsidRPr="002F13FD">
        <w:rPr>
          <w:rFonts w:ascii="Arial" w:hAnsi="Arial" w:cs="Arial"/>
          <w:color w:val="222222"/>
          <w:shd w:val="clear" w:color="auto" w:fill="FFFFFF"/>
        </w:rPr>
        <w:t xml:space="preserve"> (2020). Implications for educational practice of the science of learning and development. </w:t>
      </w:r>
      <w:r w:rsidRPr="002F13FD">
        <w:rPr>
          <w:rFonts w:ascii="Arial" w:hAnsi="Arial" w:cs="Arial"/>
          <w:i/>
          <w:iCs/>
          <w:color w:val="222222"/>
          <w:shd w:val="clear" w:color="auto" w:fill="FFFFFF"/>
        </w:rPr>
        <w:t>Applied developmental science</w:t>
      </w:r>
      <w:r w:rsidRPr="002F13FD">
        <w:rPr>
          <w:rFonts w:ascii="Arial" w:hAnsi="Arial" w:cs="Arial"/>
          <w:color w:val="222222"/>
          <w:shd w:val="clear" w:color="auto" w:fill="FFFFFF"/>
        </w:rPr>
        <w:t>, </w:t>
      </w:r>
      <w:r w:rsidRPr="002F13FD">
        <w:rPr>
          <w:rFonts w:ascii="Arial" w:hAnsi="Arial" w:cs="Arial"/>
          <w:i/>
          <w:iCs/>
          <w:color w:val="222222"/>
          <w:shd w:val="clear" w:color="auto" w:fill="FFFFFF"/>
        </w:rPr>
        <w:t>24</w:t>
      </w:r>
      <w:r w:rsidRPr="002F13FD">
        <w:rPr>
          <w:rFonts w:ascii="Arial" w:hAnsi="Arial" w:cs="Arial"/>
          <w:color w:val="222222"/>
          <w:shd w:val="clear" w:color="auto" w:fill="FFFFFF"/>
        </w:rPr>
        <w:t xml:space="preserve">(2), pp.97-140. Available at: </w:t>
      </w:r>
      <w:hyperlink r:id="rId33" w:history="1">
        <w:r w:rsidRPr="002F13FD">
          <w:rPr>
            <w:rStyle w:val="Hyperlink"/>
            <w:rFonts w:ascii="Arial" w:hAnsi="Arial" w:cs="Arial"/>
            <w:shd w:val="clear" w:color="auto" w:fill="FFFFFF"/>
          </w:rPr>
          <w:t>https://doi.org/10.1080/10888691.2018.1537791</w:t>
        </w:r>
      </w:hyperlink>
      <w:r w:rsidRPr="002F13FD">
        <w:rPr>
          <w:rFonts w:ascii="Arial" w:hAnsi="Arial" w:cs="Arial"/>
          <w:color w:val="222222"/>
          <w:shd w:val="clear" w:color="auto" w:fill="FFFFFF"/>
        </w:rPr>
        <w:t xml:space="preserve"> (Accessed: 02/03/2023).</w:t>
      </w:r>
    </w:p>
    <w:p w14:paraId="59224B9F"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Dos Reis, K.M. and Yu, D., (2018). Peer mentoring: Enhancing economics first years’ academic performance. </w:t>
      </w:r>
      <w:r w:rsidRPr="002F13FD">
        <w:rPr>
          <w:rFonts w:ascii="Arial" w:hAnsi="Arial" w:cs="Arial"/>
          <w:i/>
          <w:iCs/>
          <w:color w:val="222222"/>
          <w:shd w:val="clear" w:color="auto" w:fill="FFFFFF"/>
        </w:rPr>
        <w:t>South African Journal of Higher Education</w:t>
      </w:r>
      <w:r w:rsidRPr="002F13FD">
        <w:rPr>
          <w:rFonts w:ascii="Arial" w:hAnsi="Arial" w:cs="Arial"/>
          <w:color w:val="222222"/>
          <w:shd w:val="clear" w:color="auto" w:fill="FFFFFF"/>
        </w:rPr>
        <w:t>, </w:t>
      </w:r>
      <w:r w:rsidRPr="002F13FD">
        <w:rPr>
          <w:rFonts w:ascii="Arial" w:hAnsi="Arial" w:cs="Arial"/>
          <w:i/>
          <w:iCs/>
          <w:color w:val="222222"/>
          <w:shd w:val="clear" w:color="auto" w:fill="FFFFFF"/>
        </w:rPr>
        <w:t>32</w:t>
      </w:r>
      <w:r w:rsidRPr="002F13FD">
        <w:rPr>
          <w:rFonts w:ascii="Arial" w:hAnsi="Arial" w:cs="Arial"/>
          <w:color w:val="222222"/>
          <w:shd w:val="clear" w:color="auto" w:fill="FFFFFF"/>
        </w:rPr>
        <w:t xml:space="preserve">(6), pp.234-250. Available at: </w:t>
      </w:r>
      <w:hyperlink r:id="rId34" w:history="1">
        <w:r w:rsidRPr="002F13FD">
          <w:rPr>
            <w:rStyle w:val="Hyperlink"/>
            <w:rFonts w:ascii="Arial" w:hAnsi="Arial" w:cs="Arial"/>
            <w:shd w:val="clear" w:color="auto" w:fill="FFFFFF"/>
          </w:rPr>
          <w:t>https://hdl.handle.net/10520/EJC-13662e66d0</w:t>
        </w:r>
      </w:hyperlink>
      <w:r w:rsidRPr="002F13FD">
        <w:rPr>
          <w:rFonts w:ascii="Arial" w:hAnsi="Arial" w:cs="Arial"/>
          <w:color w:val="222222"/>
          <w:shd w:val="clear" w:color="auto" w:fill="FFFFFF"/>
        </w:rPr>
        <w:t xml:space="preserve"> (Accessed: 04/03/2023).</w:t>
      </w:r>
    </w:p>
    <w:p w14:paraId="13BBEB54" w14:textId="77777777" w:rsidR="002F13FD" w:rsidRPr="002F13FD" w:rsidRDefault="002F13FD" w:rsidP="00965390">
      <w:pPr>
        <w:spacing w:line="360" w:lineRule="auto"/>
        <w:jc w:val="both"/>
        <w:rPr>
          <w:rFonts w:ascii="Arial" w:hAnsi="Arial" w:cs="Arial"/>
        </w:rPr>
      </w:pPr>
      <w:r w:rsidRPr="002F13FD">
        <w:rPr>
          <w:rFonts w:ascii="Arial" w:hAnsi="Arial" w:cs="Arial"/>
        </w:rPr>
        <w:t>Duncan, G.J., Magnuson, K. and Votruba-</w:t>
      </w:r>
      <w:proofErr w:type="spellStart"/>
      <w:r w:rsidRPr="002F13FD">
        <w:rPr>
          <w:rFonts w:ascii="Arial" w:hAnsi="Arial" w:cs="Arial"/>
        </w:rPr>
        <w:t>Drzal</w:t>
      </w:r>
      <w:proofErr w:type="spellEnd"/>
      <w:r w:rsidRPr="002F13FD">
        <w:rPr>
          <w:rFonts w:ascii="Arial" w:hAnsi="Arial" w:cs="Arial"/>
        </w:rPr>
        <w:t>, E., 2017. Moving beyond correlations in assessing the consequences of poverty. </w:t>
      </w:r>
      <w:r w:rsidRPr="002F13FD">
        <w:rPr>
          <w:rFonts w:ascii="Arial" w:hAnsi="Arial" w:cs="Arial"/>
          <w:i/>
          <w:iCs/>
        </w:rPr>
        <w:t>Annual review of psychology</w:t>
      </w:r>
      <w:r w:rsidRPr="002F13FD">
        <w:rPr>
          <w:rFonts w:ascii="Arial" w:hAnsi="Arial" w:cs="Arial"/>
        </w:rPr>
        <w:t>, </w:t>
      </w:r>
      <w:r w:rsidRPr="002F13FD">
        <w:rPr>
          <w:rFonts w:ascii="Arial" w:hAnsi="Arial" w:cs="Arial"/>
          <w:i/>
          <w:iCs/>
        </w:rPr>
        <w:t>68</w:t>
      </w:r>
      <w:r w:rsidRPr="002F13FD">
        <w:rPr>
          <w:rFonts w:ascii="Arial" w:hAnsi="Arial" w:cs="Arial"/>
        </w:rPr>
        <w:t xml:space="preserve">, pp.413-434. Available at: </w:t>
      </w:r>
      <w:hyperlink r:id="rId35" w:history="1">
        <w:r w:rsidRPr="002F13FD">
          <w:rPr>
            <w:rStyle w:val="Hyperlink"/>
            <w:rFonts w:ascii="Arial" w:hAnsi="Arial" w:cs="Arial"/>
          </w:rPr>
          <w:t>Moving Beyond Correlations in Assessing the Consequences of Poverty (annualreviews.org)</w:t>
        </w:r>
      </w:hyperlink>
      <w:r w:rsidRPr="002F13FD">
        <w:rPr>
          <w:rFonts w:ascii="Arial" w:hAnsi="Arial" w:cs="Arial"/>
        </w:rPr>
        <w:t xml:space="preserve"> (Accessed:02/03/2023).</w:t>
      </w:r>
    </w:p>
    <w:p w14:paraId="2B3FC3D1"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Dyer, M. and McMahon, S. (2017) Development of the early years sector. In </w:t>
      </w:r>
      <w:r w:rsidRPr="002F13FD">
        <w:rPr>
          <w:rFonts w:ascii="Arial" w:hAnsi="Arial" w:cs="Arial"/>
          <w:i/>
          <w:iCs/>
          <w:color w:val="222222"/>
          <w:shd w:val="clear" w:color="auto" w:fill="FFFFFF"/>
        </w:rPr>
        <w:t>Work-based Practice in the Early Years</w:t>
      </w:r>
      <w:r w:rsidRPr="002F13FD">
        <w:rPr>
          <w:rFonts w:ascii="Arial" w:hAnsi="Arial" w:cs="Arial"/>
          <w:color w:val="222222"/>
          <w:shd w:val="clear" w:color="auto" w:fill="FFFFFF"/>
        </w:rPr>
        <w:t> (pp. 1-13). Routledge.</w:t>
      </w:r>
    </w:p>
    <w:p w14:paraId="4847FBA5" w14:textId="77777777" w:rsidR="002F13FD" w:rsidRPr="002F13FD" w:rsidRDefault="002F13FD" w:rsidP="00965390">
      <w:pPr>
        <w:spacing w:line="360" w:lineRule="auto"/>
        <w:jc w:val="both"/>
        <w:rPr>
          <w:rFonts w:ascii="Arial" w:hAnsi="Arial" w:cs="Arial"/>
          <w:color w:val="222222"/>
          <w:shd w:val="clear" w:color="auto" w:fill="FFFFFF"/>
        </w:rPr>
      </w:pPr>
      <w:proofErr w:type="spellStart"/>
      <w:r w:rsidRPr="002F13FD">
        <w:rPr>
          <w:rFonts w:ascii="Arial" w:hAnsi="Arial" w:cs="Arial"/>
          <w:color w:val="222222"/>
          <w:shd w:val="clear" w:color="auto" w:fill="FFFFFF"/>
        </w:rPr>
        <w:t>Eagly</w:t>
      </w:r>
      <w:proofErr w:type="spellEnd"/>
      <w:r w:rsidRPr="002F13FD">
        <w:rPr>
          <w:rFonts w:ascii="Arial" w:hAnsi="Arial" w:cs="Arial"/>
          <w:color w:val="222222"/>
          <w:shd w:val="clear" w:color="auto" w:fill="FFFFFF"/>
        </w:rPr>
        <w:t xml:space="preserve">, A.H., </w:t>
      </w:r>
      <w:r w:rsidRPr="002F13FD">
        <w:rPr>
          <w:rFonts w:ascii="Arial" w:hAnsi="Arial" w:cs="Arial"/>
          <w:i/>
          <w:iCs/>
          <w:color w:val="222222"/>
          <w:shd w:val="clear" w:color="auto" w:fill="FFFFFF"/>
        </w:rPr>
        <w:t xml:space="preserve">et al. </w:t>
      </w:r>
      <w:r w:rsidRPr="002F13FD">
        <w:rPr>
          <w:rFonts w:ascii="Arial" w:hAnsi="Arial" w:cs="Arial"/>
          <w:color w:val="222222"/>
          <w:shd w:val="clear" w:color="auto" w:fill="FFFFFF"/>
        </w:rPr>
        <w:t>(2020) Gender stereotypes have changed: A cross-temporal meta-analysis of US public opinion polls from 1946 to 2018. </w:t>
      </w:r>
      <w:r w:rsidRPr="002F13FD">
        <w:rPr>
          <w:rFonts w:ascii="Arial" w:hAnsi="Arial" w:cs="Arial"/>
          <w:i/>
          <w:iCs/>
          <w:color w:val="222222"/>
          <w:shd w:val="clear" w:color="auto" w:fill="FFFFFF"/>
        </w:rPr>
        <w:t>American psychologist</w:t>
      </w:r>
      <w:r w:rsidRPr="002F13FD">
        <w:rPr>
          <w:rFonts w:ascii="Arial" w:hAnsi="Arial" w:cs="Arial"/>
          <w:color w:val="222222"/>
          <w:shd w:val="clear" w:color="auto" w:fill="FFFFFF"/>
        </w:rPr>
        <w:t>, </w:t>
      </w:r>
      <w:r w:rsidRPr="002F13FD">
        <w:rPr>
          <w:rFonts w:ascii="Arial" w:hAnsi="Arial" w:cs="Arial"/>
          <w:i/>
          <w:iCs/>
          <w:color w:val="222222"/>
          <w:shd w:val="clear" w:color="auto" w:fill="FFFFFF"/>
        </w:rPr>
        <w:t>75</w:t>
      </w:r>
      <w:r w:rsidRPr="002F13FD">
        <w:rPr>
          <w:rFonts w:ascii="Arial" w:hAnsi="Arial" w:cs="Arial"/>
          <w:color w:val="222222"/>
          <w:shd w:val="clear" w:color="auto" w:fill="FFFFFF"/>
        </w:rPr>
        <w:t>(3), p.301. Available at:  </w:t>
      </w:r>
      <w:hyperlink r:id="rId36" w:tgtFrame="_blank" w:history="1">
        <w:r w:rsidRPr="002F13FD">
          <w:rPr>
            <w:rStyle w:val="Hyperlink"/>
            <w:rFonts w:ascii="Arial" w:hAnsi="Arial" w:cs="Arial"/>
            <w:shd w:val="clear" w:color="auto" w:fill="FFFFFF"/>
          </w:rPr>
          <w:t>https://doi.org/10.1037/amp0000494</w:t>
        </w:r>
      </w:hyperlink>
      <w:r w:rsidRPr="002F13FD">
        <w:rPr>
          <w:rFonts w:ascii="Arial" w:hAnsi="Arial" w:cs="Arial"/>
          <w:color w:val="222222"/>
          <w:shd w:val="clear" w:color="auto" w:fill="FFFFFF"/>
        </w:rPr>
        <w:t xml:space="preserve"> (Accessed:02/03/2023).</w:t>
      </w:r>
    </w:p>
    <w:p w14:paraId="0C8DD72A" w14:textId="77777777" w:rsidR="002F13FD" w:rsidRPr="002F13FD" w:rsidRDefault="002F13FD" w:rsidP="00965390">
      <w:pPr>
        <w:spacing w:line="360" w:lineRule="auto"/>
        <w:jc w:val="both"/>
        <w:rPr>
          <w:rFonts w:ascii="Arial" w:hAnsi="Arial" w:cs="Arial"/>
          <w:i/>
          <w:iCs/>
          <w:color w:val="222222"/>
          <w:shd w:val="clear" w:color="auto" w:fill="FFFFFF"/>
        </w:rPr>
      </w:pPr>
      <w:r w:rsidRPr="002F13FD">
        <w:rPr>
          <w:rFonts w:ascii="Arial" w:hAnsi="Arial" w:cs="Arial"/>
          <w:i/>
          <w:iCs/>
        </w:rPr>
        <w:t xml:space="preserve">Equality Act 2010 </w:t>
      </w:r>
      <w:r w:rsidRPr="002F13FD">
        <w:rPr>
          <w:rFonts w:ascii="Arial" w:hAnsi="Arial" w:cs="Arial"/>
        </w:rPr>
        <w:t xml:space="preserve">c. 15. Available at: </w:t>
      </w:r>
      <w:hyperlink r:id="rId37" w:history="1">
        <w:r w:rsidRPr="002F13FD">
          <w:rPr>
            <w:rStyle w:val="Hyperlink"/>
            <w:rFonts w:ascii="Arial" w:hAnsi="Arial" w:cs="Arial"/>
          </w:rPr>
          <w:t>Equality Act 2010 (legislation.gov.uk)</w:t>
        </w:r>
      </w:hyperlink>
      <w:r w:rsidRPr="002F13FD">
        <w:rPr>
          <w:rFonts w:ascii="Arial" w:hAnsi="Arial" w:cs="Arial"/>
        </w:rPr>
        <w:t xml:space="preserve"> (Accessed: 05/03/2023).</w:t>
      </w:r>
    </w:p>
    <w:p w14:paraId="38842127" w14:textId="77777777" w:rsidR="002F13FD" w:rsidRPr="002F13FD" w:rsidRDefault="002F13FD" w:rsidP="00965390">
      <w:pPr>
        <w:spacing w:line="360" w:lineRule="auto"/>
        <w:jc w:val="both"/>
        <w:rPr>
          <w:rFonts w:ascii="Arial" w:hAnsi="Arial" w:cs="Arial"/>
          <w:color w:val="222222"/>
          <w:shd w:val="clear" w:color="auto" w:fill="FFFFFF"/>
        </w:rPr>
      </w:pPr>
      <w:bookmarkStart w:id="0" w:name="_Hlk128775715"/>
      <w:r w:rsidRPr="002F13FD">
        <w:rPr>
          <w:rFonts w:ascii="Arial" w:hAnsi="Arial" w:cs="Arial"/>
          <w:color w:val="222222"/>
          <w:shd w:val="clear" w:color="auto" w:fill="FFFFFF"/>
        </w:rPr>
        <w:t xml:space="preserve">Ferris, D.R. and Hedgcock, J., (2013) </w:t>
      </w:r>
      <w:bookmarkEnd w:id="0"/>
      <w:r w:rsidRPr="002F13FD">
        <w:rPr>
          <w:rFonts w:ascii="Arial" w:hAnsi="Arial" w:cs="Arial"/>
          <w:i/>
          <w:iCs/>
          <w:color w:val="222222"/>
          <w:shd w:val="clear" w:color="auto" w:fill="FFFFFF"/>
        </w:rPr>
        <w:t>Teaching L2 composition: Purpose, process, and practice</w:t>
      </w:r>
      <w:r w:rsidRPr="002F13FD">
        <w:rPr>
          <w:rFonts w:ascii="Arial" w:hAnsi="Arial" w:cs="Arial"/>
          <w:color w:val="222222"/>
          <w:shd w:val="clear" w:color="auto" w:fill="FFFFFF"/>
        </w:rPr>
        <w:t xml:space="preserve">. Routledge. Available at: </w:t>
      </w:r>
      <w:hyperlink r:id="rId38" w:tgtFrame="_blank" w:history="1">
        <w:r w:rsidRPr="002F13FD">
          <w:rPr>
            <w:rStyle w:val="Hyperlink"/>
            <w:rFonts w:ascii="Arial" w:hAnsi="Arial" w:cs="Arial"/>
            <w:shd w:val="clear" w:color="auto" w:fill="FFFFFF"/>
          </w:rPr>
          <w:t>https://doi.org/10.4324/9780203813003</w:t>
        </w:r>
      </w:hyperlink>
      <w:r w:rsidRPr="002F13FD">
        <w:rPr>
          <w:rFonts w:ascii="Arial" w:hAnsi="Arial" w:cs="Arial"/>
          <w:color w:val="222222"/>
          <w:shd w:val="clear" w:color="auto" w:fill="FFFFFF"/>
        </w:rPr>
        <w:t xml:space="preserve"> (Accessed:03/03/2023).</w:t>
      </w:r>
    </w:p>
    <w:p w14:paraId="3FF8A62A"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 xml:space="preserve">Fontenot, B., </w:t>
      </w:r>
      <w:r w:rsidRPr="002F13FD">
        <w:rPr>
          <w:rFonts w:ascii="Arial" w:hAnsi="Arial" w:cs="Arial"/>
          <w:i/>
          <w:iCs/>
          <w:color w:val="222222"/>
          <w:shd w:val="clear" w:color="auto" w:fill="FFFFFF"/>
        </w:rPr>
        <w:t xml:space="preserve">et al. </w:t>
      </w:r>
      <w:r w:rsidRPr="002F13FD">
        <w:rPr>
          <w:rFonts w:ascii="Arial" w:hAnsi="Arial" w:cs="Arial"/>
          <w:color w:val="222222"/>
          <w:shd w:val="clear" w:color="auto" w:fill="FFFFFF"/>
        </w:rPr>
        <w:t xml:space="preserve">(2019). A descriptive analysis of applied </w:t>
      </w:r>
      <w:proofErr w:type="spellStart"/>
      <w:r w:rsidRPr="002F13FD">
        <w:rPr>
          <w:rFonts w:ascii="Arial" w:hAnsi="Arial" w:cs="Arial"/>
          <w:color w:val="222222"/>
          <w:shd w:val="clear" w:color="auto" w:fill="FFFFFF"/>
        </w:rPr>
        <w:t>behavior</w:t>
      </w:r>
      <w:proofErr w:type="spellEnd"/>
      <w:r w:rsidRPr="002F13FD">
        <w:rPr>
          <w:rFonts w:ascii="Arial" w:hAnsi="Arial" w:cs="Arial"/>
          <w:color w:val="222222"/>
          <w:shd w:val="clear" w:color="auto" w:fill="FFFFFF"/>
        </w:rPr>
        <w:t xml:space="preserve"> analysis research with </w:t>
      </w:r>
      <w:proofErr w:type="gramStart"/>
      <w:r w:rsidRPr="002F13FD">
        <w:rPr>
          <w:rFonts w:ascii="Arial" w:hAnsi="Arial" w:cs="Arial"/>
          <w:color w:val="222222"/>
          <w:shd w:val="clear" w:color="auto" w:fill="FFFFFF"/>
        </w:rPr>
        <w:t>economically disadvantaged</w:t>
      </w:r>
      <w:proofErr w:type="gramEnd"/>
      <w:r w:rsidRPr="002F13FD">
        <w:rPr>
          <w:rFonts w:ascii="Arial" w:hAnsi="Arial" w:cs="Arial"/>
          <w:color w:val="222222"/>
          <w:shd w:val="clear" w:color="auto" w:fill="FFFFFF"/>
        </w:rPr>
        <w:t xml:space="preserve"> children. </w:t>
      </w:r>
      <w:proofErr w:type="spellStart"/>
      <w:r w:rsidRPr="002F13FD">
        <w:rPr>
          <w:rFonts w:ascii="Arial" w:hAnsi="Arial" w:cs="Arial"/>
          <w:i/>
          <w:iCs/>
          <w:color w:val="222222"/>
          <w:shd w:val="clear" w:color="auto" w:fill="FFFFFF"/>
        </w:rPr>
        <w:t>Behavior</w:t>
      </w:r>
      <w:proofErr w:type="spellEnd"/>
      <w:r w:rsidRPr="002F13FD">
        <w:rPr>
          <w:rFonts w:ascii="Arial" w:hAnsi="Arial" w:cs="Arial"/>
          <w:i/>
          <w:iCs/>
          <w:color w:val="222222"/>
          <w:shd w:val="clear" w:color="auto" w:fill="FFFFFF"/>
        </w:rPr>
        <w:t xml:space="preserve"> Analysis in Practice</w:t>
      </w:r>
      <w:r w:rsidRPr="002F13FD">
        <w:rPr>
          <w:rFonts w:ascii="Arial" w:hAnsi="Arial" w:cs="Arial"/>
          <w:color w:val="222222"/>
          <w:shd w:val="clear" w:color="auto" w:fill="FFFFFF"/>
        </w:rPr>
        <w:t>, </w:t>
      </w:r>
      <w:r w:rsidRPr="002F13FD">
        <w:rPr>
          <w:rFonts w:ascii="Arial" w:hAnsi="Arial" w:cs="Arial"/>
          <w:i/>
          <w:iCs/>
          <w:color w:val="222222"/>
          <w:shd w:val="clear" w:color="auto" w:fill="FFFFFF"/>
        </w:rPr>
        <w:t>12</w:t>
      </w:r>
      <w:r w:rsidRPr="002F13FD">
        <w:rPr>
          <w:rFonts w:ascii="Arial" w:hAnsi="Arial" w:cs="Arial"/>
          <w:color w:val="222222"/>
          <w:shd w:val="clear" w:color="auto" w:fill="FFFFFF"/>
        </w:rPr>
        <w:t xml:space="preserve">, pp.782-794. Available at: </w:t>
      </w:r>
      <w:hyperlink r:id="rId39" w:history="1">
        <w:r w:rsidRPr="002F13FD">
          <w:rPr>
            <w:rStyle w:val="Hyperlink"/>
            <w:rFonts w:ascii="Arial" w:hAnsi="Arial" w:cs="Arial"/>
            <w:shd w:val="clear" w:color="auto" w:fill="FFFFFF"/>
          </w:rPr>
          <w:t>https://doi.org/10.1007/s40617-019-00389-8</w:t>
        </w:r>
      </w:hyperlink>
      <w:r w:rsidRPr="002F13FD">
        <w:rPr>
          <w:rFonts w:ascii="Arial" w:hAnsi="Arial" w:cs="Arial"/>
          <w:color w:val="222222"/>
          <w:shd w:val="clear" w:color="auto" w:fill="FFFFFF"/>
        </w:rPr>
        <w:t xml:space="preserve"> (Accessed: 03/03/2023).</w:t>
      </w:r>
    </w:p>
    <w:p w14:paraId="410B80A9" w14:textId="77777777" w:rsidR="002F13FD" w:rsidRPr="002F13FD" w:rsidRDefault="002F13FD" w:rsidP="00965390">
      <w:pPr>
        <w:spacing w:line="360" w:lineRule="auto"/>
        <w:jc w:val="both"/>
        <w:rPr>
          <w:rFonts w:ascii="Arial" w:hAnsi="Arial" w:cs="Arial"/>
          <w:color w:val="222222"/>
          <w:shd w:val="clear" w:color="auto" w:fill="FFFFFF"/>
        </w:rPr>
      </w:pPr>
      <w:bookmarkStart w:id="1" w:name="_Hlk128777762"/>
      <w:r w:rsidRPr="002F13FD">
        <w:rPr>
          <w:rFonts w:ascii="Arial" w:hAnsi="Arial" w:cs="Arial"/>
          <w:color w:val="222222"/>
          <w:shd w:val="clear" w:color="auto" w:fill="FFFFFF"/>
        </w:rPr>
        <w:t xml:space="preserve">Fox, R., </w:t>
      </w:r>
      <w:proofErr w:type="spellStart"/>
      <w:r w:rsidRPr="002F13FD">
        <w:rPr>
          <w:rFonts w:ascii="Arial" w:hAnsi="Arial" w:cs="Arial"/>
          <w:color w:val="222222"/>
          <w:shd w:val="clear" w:color="auto" w:fill="FFFFFF"/>
        </w:rPr>
        <w:t>Corretjer</w:t>
      </w:r>
      <w:proofErr w:type="spellEnd"/>
      <w:r w:rsidRPr="002F13FD">
        <w:rPr>
          <w:rFonts w:ascii="Arial" w:hAnsi="Arial" w:cs="Arial"/>
          <w:color w:val="222222"/>
          <w:shd w:val="clear" w:color="auto" w:fill="FFFFFF"/>
        </w:rPr>
        <w:t xml:space="preserve">, O. and Webb, K. (2019) Benefits </w:t>
      </w:r>
      <w:bookmarkEnd w:id="1"/>
      <w:r w:rsidRPr="002F13FD">
        <w:rPr>
          <w:rFonts w:ascii="Arial" w:hAnsi="Arial" w:cs="Arial"/>
          <w:color w:val="222222"/>
          <w:shd w:val="clear" w:color="auto" w:fill="FFFFFF"/>
        </w:rPr>
        <w:t>of foreign language learning and bilingualism: An analysis of published empirical research 2012–2019. </w:t>
      </w:r>
      <w:r w:rsidRPr="002F13FD">
        <w:rPr>
          <w:rFonts w:ascii="Arial" w:hAnsi="Arial" w:cs="Arial"/>
          <w:i/>
          <w:iCs/>
          <w:color w:val="222222"/>
          <w:shd w:val="clear" w:color="auto" w:fill="FFFFFF"/>
        </w:rPr>
        <w:t>Foreign Language Annals</w:t>
      </w:r>
      <w:r w:rsidRPr="002F13FD">
        <w:rPr>
          <w:rFonts w:ascii="Arial" w:hAnsi="Arial" w:cs="Arial"/>
          <w:color w:val="222222"/>
          <w:shd w:val="clear" w:color="auto" w:fill="FFFFFF"/>
        </w:rPr>
        <w:t>, </w:t>
      </w:r>
      <w:r w:rsidRPr="002F13FD">
        <w:rPr>
          <w:rFonts w:ascii="Arial" w:hAnsi="Arial" w:cs="Arial"/>
          <w:i/>
          <w:iCs/>
          <w:color w:val="222222"/>
          <w:shd w:val="clear" w:color="auto" w:fill="FFFFFF"/>
        </w:rPr>
        <w:t>52</w:t>
      </w:r>
      <w:r w:rsidRPr="002F13FD">
        <w:rPr>
          <w:rFonts w:ascii="Arial" w:hAnsi="Arial" w:cs="Arial"/>
          <w:color w:val="222222"/>
          <w:shd w:val="clear" w:color="auto" w:fill="FFFFFF"/>
        </w:rPr>
        <w:t>(4), pp.699-726. Available at:  </w:t>
      </w:r>
      <w:hyperlink r:id="rId40" w:history="1">
        <w:r w:rsidRPr="002F13FD">
          <w:rPr>
            <w:rStyle w:val="Hyperlink"/>
            <w:rFonts w:ascii="Arial" w:hAnsi="Arial" w:cs="Arial"/>
            <w:shd w:val="clear" w:color="auto" w:fill="FFFFFF"/>
          </w:rPr>
          <w:t>https://doi.org/10.1111/flan.12424</w:t>
        </w:r>
      </w:hyperlink>
      <w:r w:rsidRPr="002F13FD">
        <w:rPr>
          <w:rFonts w:ascii="Arial" w:hAnsi="Arial" w:cs="Arial"/>
          <w:color w:val="222222"/>
          <w:shd w:val="clear" w:color="auto" w:fill="FFFFFF"/>
        </w:rPr>
        <w:t xml:space="preserve"> (Accessed: 03/03/2023).</w:t>
      </w:r>
    </w:p>
    <w:p w14:paraId="7153A058" w14:textId="77777777" w:rsidR="002F13FD" w:rsidRPr="002F13FD" w:rsidRDefault="002F13FD" w:rsidP="00965390">
      <w:pPr>
        <w:spacing w:line="360" w:lineRule="auto"/>
        <w:jc w:val="both"/>
        <w:rPr>
          <w:rFonts w:ascii="Arial" w:hAnsi="Arial" w:cs="Arial"/>
          <w:color w:val="222222"/>
          <w:shd w:val="clear" w:color="auto" w:fill="FFFFFF"/>
        </w:rPr>
      </w:pPr>
      <w:proofErr w:type="spellStart"/>
      <w:r w:rsidRPr="002F13FD">
        <w:rPr>
          <w:rFonts w:ascii="Arial" w:hAnsi="Arial" w:cs="Arial"/>
          <w:color w:val="222222"/>
          <w:shd w:val="clear" w:color="auto" w:fill="FFFFFF"/>
        </w:rPr>
        <w:t>Fundudis</w:t>
      </w:r>
      <w:proofErr w:type="spellEnd"/>
      <w:r w:rsidRPr="002F13FD">
        <w:rPr>
          <w:rFonts w:ascii="Arial" w:hAnsi="Arial" w:cs="Arial"/>
          <w:color w:val="222222"/>
          <w:shd w:val="clear" w:color="auto" w:fill="FFFFFF"/>
        </w:rPr>
        <w:t>, T., (2003). Consent Issues in Medico</w:t>
      </w:r>
      <w:r w:rsidRPr="002F13FD">
        <w:rPr>
          <w:rFonts w:ascii="Cambria Math" w:hAnsi="Cambria Math" w:cs="Cambria Math"/>
          <w:color w:val="222222"/>
          <w:shd w:val="clear" w:color="auto" w:fill="FFFFFF"/>
        </w:rPr>
        <w:t>‐</w:t>
      </w:r>
      <w:r w:rsidRPr="002F13FD">
        <w:rPr>
          <w:rFonts w:ascii="Arial" w:hAnsi="Arial" w:cs="Arial"/>
          <w:color w:val="222222"/>
          <w:shd w:val="clear" w:color="auto" w:fill="FFFFFF"/>
        </w:rPr>
        <w:t xml:space="preserve">Legal Procedures: How Competent Are Children to Make Their Own </w:t>
      </w:r>
      <w:proofErr w:type="gramStart"/>
      <w:r w:rsidRPr="002F13FD">
        <w:rPr>
          <w:rFonts w:ascii="Arial" w:hAnsi="Arial" w:cs="Arial"/>
          <w:color w:val="222222"/>
          <w:shd w:val="clear" w:color="auto" w:fill="FFFFFF"/>
        </w:rPr>
        <w:t>Decisions?.</w:t>
      </w:r>
      <w:proofErr w:type="gramEnd"/>
      <w:r w:rsidRPr="002F13FD">
        <w:rPr>
          <w:rFonts w:ascii="Arial" w:hAnsi="Arial" w:cs="Arial"/>
          <w:color w:val="222222"/>
          <w:shd w:val="clear" w:color="auto" w:fill="FFFFFF"/>
        </w:rPr>
        <w:t> </w:t>
      </w:r>
      <w:r w:rsidRPr="002F13FD">
        <w:rPr>
          <w:rFonts w:ascii="Arial" w:hAnsi="Arial" w:cs="Arial"/>
          <w:i/>
          <w:iCs/>
          <w:color w:val="222222"/>
          <w:shd w:val="clear" w:color="auto" w:fill="FFFFFF"/>
        </w:rPr>
        <w:t>Child and Adolescent Mental Health</w:t>
      </w:r>
      <w:r w:rsidRPr="002F13FD">
        <w:rPr>
          <w:rFonts w:ascii="Arial" w:hAnsi="Arial" w:cs="Arial"/>
          <w:color w:val="222222"/>
          <w:shd w:val="clear" w:color="auto" w:fill="FFFFFF"/>
        </w:rPr>
        <w:t>, </w:t>
      </w:r>
      <w:r w:rsidRPr="002F13FD">
        <w:rPr>
          <w:rFonts w:ascii="Arial" w:hAnsi="Arial" w:cs="Arial"/>
          <w:i/>
          <w:iCs/>
          <w:color w:val="222222"/>
          <w:shd w:val="clear" w:color="auto" w:fill="FFFFFF"/>
        </w:rPr>
        <w:t>8</w:t>
      </w:r>
      <w:r w:rsidRPr="002F13FD">
        <w:rPr>
          <w:rFonts w:ascii="Arial" w:hAnsi="Arial" w:cs="Arial"/>
          <w:color w:val="222222"/>
          <w:shd w:val="clear" w:color="auto" w:fill="FFFFFF"/>
        </w:rPr>
        <w:t xml:space="preserve">(1), pp.18-22. Available at: </w:t>
      </w:r>
      <w:hyperlink r:id="rId41" w:history="1">
        <w:r w:rsidRPr="002F13FD">
          <w:rPr>
            <w:rStyle w:val="Hyperlink"/>
            <w:rFonts w:ascii="Arial" w:hAnsi="Arial" w:cs="Arial"/>
            <w:shd w:val="clear" w:color="auto" w:fill="FFFFFF"/>
          </w:rPr>
          <w:t>https://doi.org/10.1111/1475-3588.00040</w:t>
        </w:r>
      </w:hyperlink>
      <w:r w:rsidRPr="002F13FD">
        <w:rPr>
          <w:rFonts w:ascii="Arial" w:hAnsi="Arial" w:cs="Arial"/>
          <w:color w:val="222222"/>
          <w:shd w:val="clear" w:color="auto" w:fill="FFFFFF"/>
        </w:rPr>
        <w:t xml:space="preserve"> (Accessed: 05/03/2023).</w:t>
      </w:r>
    </w:p>
    <w:p w14:paraId="303B3EB7"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 xml:space="preserve">García-Mateus, S. and Palmer, D., (2017). </w:t>
      </w:r>
      <w:proofErr w:type="spellStart"/>
      <w:r w:rsidRPr="002F13FD">
        <w:rPr>
          <w:rFonts w:ascii="Arial" w:hAnsi="Arial" w:cs="Arial"/>
          <w:color w:val="222222"/>
          <w:shd w:val="clear" w:color="auto" w:fill="FFFFFF"/>
        </w:rPr>
        <w:t>Translanguaging</w:t>
      </w:r>
      <w:proofErr w:type="spellEnd"/>
      <w:r w:rsidRPr="002F13FD">
        <w:rPr>
          <w:rFonts w:ascii="Arial" w:hAnsi="Arial" w:cs="Arial"/>
          <w:color w:val="222222"/>
          <w:shd w:val="clear" w:color="auto" w:fill="FFFFFF"/>
        </w:rPr>
        <w:t xml:space="preserve"> pedagogies for positive identities in two-way dual language bilingual education. </w:t>
      </w:r>
      <w:r w:rsidRPr="002F13FD">
        <w:rPr>
          <w:rFonts w:ascii="Arial" w:hAnsi="Arial" w:cs="Arial"/>
          <w:i/>
          <w:iCs/>
          <w:color w:val="222222"/>
          <w:shd w:val="clear" w:color="auto" w:fill="FFFFFF"/>
        </w:rPr>
        <w:t>Journal of Language, Identity &amp; Education</w:t>
      </w:r>
      <w:r w:rsidRPr="002F13FD">
        <w:rPr>
          <w:rFonts w:ascii="Arial" w:hAnsi="Arial" w:cs="Arial"/>
          <w:color w:val="222222"/>
          <w:shd w:val="clear" w:color="auto" w:fill="FFFFFF"/>
        </w:rPr>
        <w:t>, </w:t>
      </w:r>
      <w:r w:rsidRPr="002F13FD">
        <w:rPr>
          <w:rFonts w:ascii="Arial" w:hAnsi="Arial" w:cs="Arial"/>
          <w:i/>
          <w:iCs/>
          <w:color w:val="222222"/>
          <w:shd w:val="clear" w:color="auto" w:fill="FFFFFF"/>
        </w:rPr>
        <w:t>16</w:t>
      </w:r>
      <w:r w:rsidRPr="002F13FD">
        <w:rPr>
          <w:rFonts w:ascii="Arial" w:hAnsi="Arial" w:cs="Arial"/>
          <w:color w:val="222222"/>
          <w:shd w:val="clear" w:color="auto" w:fill="FFFFFF"/>
        </w:rPr>
        <w:t xml:space="preserve">(4), pp.245-255. Available at: </w:t>
      </w:r>
      <w:hyperlink r:id="rId42" w:history="1">
        <w:r w:rsidRPr="002F13FD">
          <w:rPr>
            <w:rStyle w:val="Hyperlink"/>
            <w:rFonts w:ascii="Arial" w:hAnsi="Arial" w:cs="Arial"/>
            <w:shd w:val="clear" w:color="auto" w:fill="FFFFFF"/>
          </w:rPr>
          <w:t>https://doi.org/10.1080/15348458.2017.1329016</w:t>
        </w:r>
      </w:hyperlink>
      <w:r w:rsidRPr="002F13FD">
        <w:rPr>
          <w:rFonts w:ascii="Arial" w:hAnsi="Arial" w:cs="Arial"/>
          <w:color w:val="222222"/>
          <w:shd w:val="clear" w:color="auto" w:fill="FFFFFF"/>
        </w:rPr>
        <w:t xml:space="preserve"> (Accessed: 03/03/2023).</w:t>
      </w:r>
    </w:p>
    <w:p w14:paraId="6BE1B7F0" w14:textId="77777777" w:rsidR="002F13FD" w:rsidRPr="002F13FD" w:rsidRDefault="002F13FD" w:rsidP="00965390">
      <w:pPr>
        <w:spacing w:line="360" w:lineRule="auto"/>
        <w:jc w:val="both"/>
        <w:rPr>
          <w:rFonts w:ascii="Arial" w:hAnsi="Arial" w:cs="Arial"/>
        </w:rPr>
      </w:pPr>
      <w:proofErr w:type="spellStart"/>
      <w:r w:rsidRPr="002F13FD">
        <w:rPr>
          <w:rFonts w:ascii="Arial" w:hAnsi="Arial" w:cs="Arial"/>
        </w:rPr>
        <w:t>Gass</w:t>
      </w:r>
      <w:proofErr w:type="spellEnd"/>
      <w:r w:rsidRPr="002F13FD">
        <w:rPr>
          <w:rFonts w:ascii="Arial" w:hAnsi="Arial" w:cs="Arial"/>
        </w:rPr>
        <w:t xml:space="preserve">, S.M., </w:t>
      </w:r>
      <w:proofErr w:type="spellStart"/>
      <w:r w:rsidRPr="002F13FD">
        <w:rPr>
          <w:rFonts w:ascii="Arial" w:hAnsi="Arial" w:cs="Arial"/>
        </w:rPr>
        <w:t>Behney</w:t>
      </w:r>
      <w:proofErr w:type="spellEnd"/>
      <w:r w:rsidRPr="002F13FD">
        <w:rPr>
          <w:rFonts w:ascii="Arial" w:hAnsi="Arial" w:cs="Arial"/>
        </w:rPr>
        <w:t xml:space="preserve">, J. and </w:t>
      </w:r>
      <w:proofErr w:type="spellStart"/>
      <w:r w:rsidRPr="002F13FD">
        <w:rPr>
          <w:rFonts w:ascii="Arial" w:hAnsi="Arial" w:cs="Arial"/>
        </w:rPr>
        <w:t>Plonsky</w:t>
      </w:r>
      <w:proofErr w:type="spellEnd"/>
      <w:r w:rsidRPr="002F13FD">
        <w:rPr>
          <w:rFonts w:ascii="Arial" w:hAnsi="Arial" w:cs="Arial"/>
        </w:rPr>
        <w:t xml:space="preserve">, L., (2020) </w:t>
      </w:r>
      <w:r w:rsidRPr="002F13FD">
        <w:rPr>
          <w:rFonts w:ascii="Arial" w:hAnsi="Arial" w:cs="Arial"/>
          <w:i/>
          <w:iCs/>
        </w:rPr>
        <w:t>Second language acquisition: An introductory course</w:t>
      </w:r>
      <w:r w:rsidRPr="002F13FD">
        <w:rPr>
          <w:rFonts w:ascii="Arial" w:hAnsi="Arial" w:cs="Arial"/>
        </w:rPr>
        <w:t xml:space="preserve">. Routledge. Available at: </w:t>
      </w:r>
      <w:hyperlink r:id="rId43" w:tgtFrame="_blank" w:history="1">
        <w:r w:rsidRPr="002F13FD">
          <w:rPr>
            <w:rStyle w:val="Hyperlink"/>
            <w:rFonts w:ascii="Arial" w:hAnsi="Arial" w:cs="Arial"/>
            <w:color w:val="007A96"/>
            <w:spacing w:val="5"/>
            <w:shd w:val="clear" w:color="auto" w:fill="FFFFFF"/>
          </w:rPr>
          <w:t>https://doi.org/10.4324/9781315181752</w:t>
        </w:r>
      </w:hyperlink>
      <w:r w:rsidRPr="002F13FD">
        <w:rPr>
          <w:rFonts w:ascii="Arial" w:hAnsi="Arial" w:cs="Arial"/>
        </w:rPr>
        <w:t xml:space="preserve"> (Accessed:03/03/2023).</w:t>
      </w:r>
    </w:p>
    <w:p w14:paraId="4D5A5AA3" w14:textId="77777777" w:rsidR="002F13FD" w:rsidRPr="002F13FD" w:rsidRDefault="002F13FD" w:rsidP="00965390">
      <w:pPr>
        <w:spacing w:line="360" w:lineRule="auto"/>
        <w:jc w:val="both"/>
        <w:rPr>
          <w:rFonts w:ascii="Arial" w:hAnsi="Arial" w:cs="Arial"/>
          <w:shd w:val="clear" w:color="auto" w:fill="FFFFFF"/>
        </w:rPr>
      </w:pPr>
      <w:proofErr w:type="spellStart"/>
      <w:r w:rsidRPr="002F13FD">
        <w:rPr>
          <w:rFonts w:ascii="Arial" w:hAnsi="Arial" w:cs="Arial"/>
          <w:shd w:val="clear" w:color="auto" w:fill="FFFFFF"/>
        </w:rPr>
        <w:t>Gaus</w:t>
      </w:r>
      <w:proofErr w:type="spellEnd"/>
      <w:r w:rsidRPr="002F13FD">
        <w:rPr>
          <w:rFonts w:ascii="Arial" w:hAnsi="Arial" w:cs="Arial"/>
          <w:shd w:val="clear" w:color="auto" w:fill="FFFFFF"/>
        </w:rPr>
        <w:t xml:space="preserve">, N., </w:t>
      </w:r>
      <w:r w:rsidRPr="002F13FD">
        <w:rPr>
          <w:rFonts w:ascii="Arial" w:hAnsi="Arial" w:cs="Arial"/>
          <w:i/>
          <w:iCs/>
          <w:shd w:val="clear" w:color="auto" w:fill="FFFFFF"/>
        </w:rPr>
        <w:t>et al.</w:t>
      </w:r>
      <w:r w:rsidRPr="002F13FD">
        <w:rPr>
          <w:rFonts w:ascii="Arial" w:hAnsi="Arial" w:cs="Arial"/>
          <w:shd w:val="clear" w:color="auto" w:fill="FFFFFF"/>
        </w:rPr>
        <w:t xml:space="preserve"> (2022) Trading</w:t>
      </w:r>
      <w:r w:rsidRPr="002F13FD">
        <w:rPr>
          <w:rFonts w:ascii="Cambria Math" w:hAnsi="Cambria Math" w:cs="Cambria Math"/>
          <w:shd w:val="clear" w:color="auto" w:fill="FFFFFF"/>
        </w:rPr>
        <w:t>‐</w:t>
      </w:r>
      <w:r w:rsidRPr="002F13FD">
        <w:rPr>
          <w:rFonts w:ascii="Arial" w:hAnsi="Arial" w:cs="Arial"/>
          <w:shd w:val="clear" w:color="auto" w:fill="FFFFFF"/>
        </w:rPr>
        <w:t>off monetary rewards as reinforcers to enhance task motivation and performance of publication in academia. </w:t>
      </w:r>
      <w:r w:rsidRPr="002F13FD">
        <w:rPr>
          <w:rFonts w:ascii="Arial" w:hAnsi="Arial" w:cs="Arial"/>
          <w:i/>
          <w:iCs/>
          <w:shd w:val="clear" w:color="auto" w:fill="FFFFFF"/>
        </w:rPr>
        <w:t>Higher Education Quarterly</w:t>
      </w:r>
      <w:r w:rsidRPr="002F13FD">
        <w:rPr>
          <w:rFonts w:ascii="Arial" w:hAnsi="Arial" w:cs="Arial"/>
          <w:shd w:val="clear" w:color="auto" w:fill="FFFFFF"/>
        </w:rPr>
        <w:t>, </w:t>
      </w:r>
      <w:r w:rsidRPr="002F13FD">
        <w:rPr>
          <w:rFonts w:ascii="Arial" w:hAnsi="Arial" w:cs="Arial"/>
          <w:i/>
          <w:iCs/>
          <w:shd w:val="clear" w:color="auto" w:fill="FFFFFF"/>
        </w:rPr>
        <w:t>76</w:t>
      </w:r>
      <w:r w:rsidRPr="002F13FD">
        <w:rPr>
          <w:rFonts w:ascii="Arial" w:hAnsi="Arial" w:cs="Arial"/>
          <w:shd w:val="clear" w:color="auto" w:fill="FFFFFF"/>
        </w:rPr>
        <w:t xml:space="preserve">(4), pp.800-814. Available at: </w:t>
      </w:r>
      <w:hyperlink r:id="rId44" w:history="1">
        <w:r w:rsidRPr="002F13FD">
          <w:rPr>
            <w:rStyle w:val="Hyperlink"/>
            <w:rFonts w:ascii="Arial" w:hAnsi="Arial" w:cs="Arial"/>
            <w:shd w:val="clear" w:color="auto" w:fill="FFFFFF"/>
          </w:rPr>
          <w:t>https://doi.org/10.1111/hequ.12350</w:t>
        </w:r>
      </w:hyperlink>
      <w:r w:rsidRPr="002F13FD">
        <w:rPr>
          <w:rFonts w:ascii="Arial" w:hAnsi="Arial" w:cs="Arial"/>
          <w:shd w:val="clear" w:color="auto" w:fill="FFFFFF"/>
        </w:rPr>
        <w:t xml:space="preserve"> (Accessed: 28/02/23).</w:t>
      </w:r>
    </w:p>
    <w:p w14:paraId="1E540126" w14:textId="77777777" w:rsidR="002F13FD" w:rsidRPr="002F13FD" w:rsidRDefault="002F13FD" w:rsidP="00965390">
      <w:pPr>
        <w:spacing w:line="360" w:lineRule="auto"/>
        <w:jc w:val="both"/>
        <w:rPr>
          <w:rFonts w:ascii="Arial" w:hAnsi="Arial" w:cs="Arial"/>
          <w:shd w:val="clear" w:color="auto" w:fill="FFFFFF"/>
        </w:rPr>
      </w:pPr>
      <w:r w:rsidRPr="002F13FD">
        <w:rPr>
          <w:rFonts w:ascii="Arial" w:hAnsi="Arial" w:cs="Arial"/>
          <w:shd w:val="clear" w:color="auto" w:fill="FFFFFF"/>
        </w:rPr>
        <w:t xml:space="preserve">Gore, J., </w:t>
      </w:r>
      <w:r w:rsidRPr="002F13FD">
        <w:rPr>
          <w:rFonts w:ascii="Arial" w:hAnsi="Arial" w:cs="Arial"/>
          <w:i/>
          <w:iCs/>
          <w:shd w:val="clear" w:color="auto" w:fill="FFFFFF"/>
        </w:rPr>
        <w:t xml:space="preserve">et al. </w:t>
      </w:r>
      <w:r w:rsidRPr="002F13FD">
        <w:rPr>
          <w:rFonts w:ascii="Arial" w:hAnsi="Arial" w:cs="Arial"/>
          <w:shd w:val="clear" w:color="auto" w:fill="FFFFFF"/>
        </w:rPr>
        <w:t>(2017) Effects of professional development on the quality of teaching: Results from a randomised controlled trial of Quality Teaching Rounds. </w:t>
      </w:r>
      <w:r w:rsidRPr="002F13FD">
        <w:rPr>
          <w:rFonts w:ascii="Arial" w:hAnsi="Arial" w:cs="Arial"/>
          <w:i/>
          <w:iCs/>
          <w:shd w:val="clear" w:color="auto" w:fill="FFFFFF"/>
        </w:rPr>
        <w:t>Teaching and teacher education</w:t>
      </w:r>
      <w:r w:rsidRPr="002F13FD">
        <w:rPr>
          <w:rFonts w:ascii="Arial" w:hAnsi="Arial" w:cs="Arial"/>
          <w:shd w:val="clear" w:color="auto" w:fill="FFFFFF"/>
        </w:rPr>
        <w:t>, </w:t>
      </w:r>
      <w:r w:rsidRPr="002F13FD">
        <w:rPr>
          <w:rFonts w:ascii="Arial" w:hAnsi="Arial" w:cs="Arial"/>
          <w:i/>
          <w:iCs/>
          <w:shd w:val="clear" w:color="auto" w:fill="FFFFFF"/>
        </w:rPr>
        <w:t>68</w:t>
      </w:r>
      <w:r w:rsidRPr="002F13FD">
        <w:rPr>
          <w:rFonts w:ascii="Arial" w:hAnsi="Arial" w:cs="Arial"/>
          <w:shd w:val="clear" w:color="auto" w:fill="FFFFFF"/>
        </w:rPr>
        <w:t>, pp.99-113. Available at:</w:t>
      </w:r>
      <w:r w:rsidRPr="002F13FD">
        <w:t xml:space="preserve"> </w:t>
      </w:r>
      <w:hyperlink r:id="rId45" w:tgtFrame="_blank" w:tooltip="Persistent link using digital object identifier" w:history="1">
        <w:r w:rsidRPr="002F13FD">
          <w:rPr>
            <w:rStyle w:val="Hyperlink"/>
            <w:rFonts w:ascii="Arial" w:hAnsi="Arial" w:cs="Arial"/>
            <w:shd w:val="clear" w:color="auto" w:fill="FFFFFF"/>
          </w:rPr>
          <w:t>https://doi.org/10.1016/j.tate.2017.08.007</w:t>
        </w:r>
      </w:hyperlink>
      <w:r w:rsidRPr="002F13FD">
        <w:rPr>
          <w:rFonts w:ascii="Arial" w:hAnsi="Arial" w:cs="Arial"/>
          <w:shd w:val="clear" w:color="auto" w:fill="FFFFFF"/>
        </w:rPr>
        <w:t xml:space="preserve"> (Accessed:25/02/2023).</w:t>
      </w:r>
    </w:p>
    <w:p w14:paraId="17BCD1CB" w14:textId="77777777" w:rsidR="002F13FD" w:rsidRPr="002F13FD" w:rsidRDefault="002F13FD" w:rsidP="00965390">
      <w:pPr>
        <w:spacing w:line="360" w:lineRule="auto"/>
        <w:jc w:val="both"/>
        <w:rPr>
          <w:rFonts w:ascii="Arial" w:hAnsi="Arial" w:cs="Arial"/>
          <w:color w:val="222222"/>
          <w:shd w:val="clear" w:color="auto" w:fill="FFFFFF"/>
        </w:rPr>
      </w:pPr>
      <w:proofErr w:type="spellStart"/>
      <w:r w:rsidRPr="002F13FD">
        <w:rPr>
          <w:rFonts w:ascii="Arial" w:hAnsi="Arial" w:cs="Arial"/>
          <w:color w:val="222222"/>
          <w:shd w:val="clear" w:color="auto" w:fill="FFFFFF"/>
        </w:rPr>
        <w:t>Hallet</w:t>
      </w:r>
      <w:proofErr w:type="spellEnd"/>
      <w:r w:rsidRPr="002F13FD">
        <w:rPr>
          <w:rFonts w:ascii="Arial" w:hAnsi="Arial" w:cs="Arial"/>
          <w:color w:val="222222"/>
          <w:shd w:val="clear" w:color="auto" w:fill="FFFFFF"/>
        </w:rPr>
        <w:t>, E. and Siraj, I. (2013) Effective and Caring Leadership in the Early Years. </w:t>
      </w:r>
      <w:r w:rsidRPr="002F13FD">
        <w:rPr>
          <w:rFonts w:ascii="Arial" w:hAnsi="Arial" w:cs="Arial"/>
          <w:i/>
          <w:iCs/>
          <w:color w:val="222222"/>
          <w:shd w:val="clear" w:color="auto" w:fill="FFFFFF"/>
        </w:rPr>
        <w:t>Effective and Caring Leadership in the Early Years</w:t>
      </w:r>
      <w:r w:rsidRPr="002F13FD">
        <w:rPr>
          <w:rFonts w:ascii="Arial" w:hAnsi="Arial" w:cs="Arial"/>
          <w:color w:val="222222"/>
          <w:shd w:val="clear" w:color="auto" w:fill="FFFFFF"/>
        </w:rPr>
        <w:t>, pp.1-176.</w:t>
      </w:r>
    </w:p>
    <w:p w14:paraId="41C91B0F" w14:textId="77777777" w:rsidR="002F13FD" w:rsidRPr="002F13FD" w:rsidRDefault="002F13FD" w:rsidP="00965390">
      <w:pPr>
        <w:spacing w:line="360" w:lineRule="auto"/>
        <w:jc w:val="both"/>
        <w:rPr>
          <w:rFonts w:ascii="Arial" w:hAnsi="Arial" w:cs="Arial"/>
          <w:color w:val="222222"/>
          <w:shd w:val="clear" w:color="auto" w:fill="FFFFFF"/>
        </w:rPr>
      </w:pPr>
      <w:proofErr w:type="spellStart"/>
      <w:r w:rsidRPr="002F13FD">
        <w:rPr>
          <w:rFonts w:ascii="Arial" w:hAnsi="Arial" w:cs="Arial"/>
          <w:color w:val="222222"/>
          <w:shd w:val="clear" w:color="auto" w:fill="FFFFFF"/>
        </w:rPr>
        <w:t>Herek</w:t>
      </w:r>
      <w:proofErr w:type="spellEnd"/>
      <w:r w:rsidRPr="002F13FD">
        <w:rPr>
          <w:rFonts w:ascii="Arial" w:hAnsi="Arial" w:cs="Arial"/>
          <w:color w:val="222222"/>
          <w:shd w:val="clear" w:color="auto" w:fill="FFFFFF"/>
        </w:rPr>
        <w:t>, G.M. and McLemore, K.A., (2013) Sexual prejudice. </w:t>
      </w:r>
      <w:r w:rsidRPr="002F13FD">
        <w:rPr>
          <w:rFonts w:ascii="Arial" w:hAnsi="Arial" w:cs="Arial"/>
          <w:i/>
          <w:iCs/>
          <w:color w:val="222222"/>
          <w:shd w:val="clear" w:color="auto" w:fill="FFFFFF"/>
        </w:rPr>
        <w:t>Annual review of psychology</w:t>
      </w:r>
      <w:r w:rsidRPr="002F13FD">
        <w:rPr>
          <w:rFonts w:ascii="Arial" w:hAnsi="Arial" w:cs="Arial"/>
          <w:color w:val="222222"/>
          <w:shd w:val="clear" w:color="auto" w:fill="FFFFFF"/>
        </w:rPr>
        <w:t>, </w:t>
      </w:r>
      <w:r w:rsidRPr="002F13FD">
        <w:rPr>
          <w:rFonts w:ascii="Arial" w:hAnsi="Arial" w:cs="Arial"/>
          <w:i/>
          <w:iCs/>
          <w:color w:val="222222"/>
          <w:shd w:val="clear" w:color="auto" w:fill="FFFFFF"/>
        </w:rPr>
        <w:t>64</w:t>
      </w:r>
      <w:r w:rsidRPr="002F13FD">
        <w:rPr>
          <w:rFonts w:ascii="Arial" w:hAnsi="Arial" w:cs="Arial"/>
          <w:color w:val="222222"/>
          <w:shd w:val="clear" w:color="auto" w:fill="FFFFFF"/>
        </w:rPr>
        <w:t xml:space="preserve">, pp.309-333. Available at: </w:t>
      </w:r>
      <w:hyperlink r:id="rId46" w:history="1">
        <w:r w:rsidRPr="002F13FD">
          <w:rPr>
            <w:rStyle w:val="Hyperlink"/>
            <w:rFonts w:ascii="Arial" w:hAnsi="Arial" w:cs="Arial"/>
            <w:shd w:val="clear" w:color="auto" w:fill="FFFFFF"/>
          </w:rPr>
          <w:t>https://doi.org/10.1146/annurev-psych-113011-143826</w:t>
        </w:r>
      </w:hyperlink>
      <w:r w:rsidRPr="002F13FD">
        <w:rPr>
          <w:rFonts w:ascii="Arial" w:hAnsi="Arial" w:cs="Arial"/>
          <w:color w:val="222222"/>
          <w:shd w:val="clear" w:color="auto" w:fill="FFFFFF"/>
        </w:rPr>
        <w:t xml:space="preserve"> (Accessed:02/03/2023).</w:t>
      </w:r>
    </w:p>
    <w:p w14:paraId="5B1FDEC5"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Hilliard, L.J. and </w:t>
      </w:r>
      <w:proofErr w:type="spellStart"/>
      <w:r w:rsidRPr="002F13FD">
        <w:rPr>
          <w:rFonts w:ascii="Arial" w:hAnsi="Arial" w:cs="Arial"/>
        </w:rPr>
        <w:t>Liben</w:t>
      </w:r>
      <w:proofErr w:type="spellEnd"/>
      <w:r w:rsidRPr="002F13FD">
        <w:rPr>
          <w:rFonts w:ascii="Arial" w:hAnsi="Arial" w:cs="Arial"/>
        </w:rPr>
        <w:t>, L.S., (2010) Differing levels of gender salience in preschool classrooms: Effects on children’s gender attitudes and intergroup bias. </w:t>
      </w:r>
      <w:r w:rsidRPr="002F13FD">
        <w:rPr>
          <w:rFonts w:ascii="Arial" w:hAnsi="Arial" w:cs="Arial"/>
          <w:i/>
          <w:iCs/>
        </w:rPr>
        <w:t>Child development</w:t>
      </w:r>
      <w:r w:rsidRPr="002F13FD">
        <w:rPr>
          <w:rFonts w:ascii="Arial" w:hAnsi="Arial" w:cs="Arial"/>
        </w:rPr>
        <w:t>, </w:t>
      </w:r>
      <w:r w:rsidRPr="002F13FD">
        <w:rPr>
          <w:rFonts w:ascii="Arial" w:hAnsi="Arial" w:cs="Arial"/>
          <w:i/>
          <w:iCs/>
        </w:rPr>
        <w:t>81</w:t>
      </w:r>
      <w:r w:rsidRPr="002F13FD">
        <w:rPr>
          <w:rFonts w:ascii="Arial" w:hAnsi="Arial" w:cs="Arial"/>
        </w:rPr>
        <w:t xml:space="preserve">(6), pp.1787-1798. Available at: </w:t>
      </w:r>
      <w:hyperlink r:id="rId47" w:history="1">
        <w:r w:rsidRPr="002F13FD">
          <w:rPr>
            <w:rStyle w:val="Hyperlink"/>
            <w:rFonts w:ascii="Arial" w:hAnsi="Arial" w:cs="Arial"/>
          </w:rPr>
          <w:t>https://doi.org/10.1111/j.1467-8624.2010.01510.x</w:t>
        </w:r>
      </w:hyperlink>
      <w:r w:rsidRPr="002F13FD">
        <w:rPr>
          <w:rFonts w:ascii="Arial" w:hAnsi="Arial" w:cs="Arial"/>
        </w:rPr>
        <w:t xml:space="preserve">  (Accessed:02/03/2023).</w:t>
      </w:r>
    </w:p>
    <w:p w14:paraId="70B220FA"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Jing, X., </w:t>
      </w:r>
      <w:r w:rsidRPr="002F13FD">
        <w:rPr>
          <w:rFonts w:ascii="Arial" w:hAnsi="Arial" w:cs="Arial"/>
          <w:i/>
          <w:iCs/>
        </w:rPr>
        <w:t xml:space="preserve">et al. </w:t>
      </w:r>
      <w:r w:rsidRPr="002F13FD">
        <w:rPr>
          <w:rFonts w:ascii="Arial" w:hAnsi="Arial" w:cs="Arial"/>
        </w:rPr>
        <w:t xml:space="preserve">(2020) Mapping global research related to international students: A </w:t>
      </w:r>
      <w:proofErr w:type="spellStart"/>
      <w:r w:rsidRPr="002F13FD">
        <w:rPr>
          <w:rFonts w:ascii="Arial" w:hAnsi="Arial" w:cs="Arial"/>
        </w:rPr>
        <w:t>scientometric</w:t>
      </w:r>
      <w:proofErr w:type="spellEnd"/>
      <w:r w:rsidRPr="002F13FD">
        <w:rPr>
          <w:rFonts w:ascii="Arial" w:hAnsi="Arial" w:cs="Arial"/>
        </w:rPr>
        <w:t xml:space="preserve"> review. </w:t>
      </w:r>
      <w:r w:rsidRPr="002F13FD">
        <w:rPr>
          <w:rFonts w:ascii="Arial" w:hAnsi="Arial" w:cs="Arial"/>
          <w:i/>
          <w:iCs/>
        </w:rPr>
        <w:t>Higher Education</w:t>
      </w:r>
      <w:r w:rsidRPr="002F13FD">
        <w:rPr>
          <w:rFonts w:ascii="Arial" w:hAnsi="Arial" w:cs="Arial"/>
        </w:rPr>
        <w:t>, </w:t>
      </w:r>
      <w:r w:rsidRPr="002F13FD">
        <w:rPr>
          <w:rFonts w:ascii="Arial" w:hAnsi="Arial" w:cs="Arial"/>
          <w:i/>
          <w:iCs/>
        </w:rPr>
        <w:t>80</w:t>
      </w:r>
      <w:r w:rsidRPr="002F13FD">
        <w:rPr>
          <w:rFonts w:ascii="Arial" w:hAnsi="Arial" w:cs="Arial"/>
        </w:rPr>
        <w:t>, pp.415-433. Available at: (Accessed:03/03/2023).</w:t>
      </w:r>
    </w:p>
    <w:p w14:paraId="7CA808DC" w14:textId="77777777" w:rsidR="002F13FD" w:rsidRPr="002F13FD" w:rsidRDefault="002F13FD" w:rsidP="00965390">
      <w:pPr>
        <w:spacing w:line="360" w:lineRule="auto"/>
        <w:jc w:val="both"/>
        <w:rPr>
          <w:rFonts w:ascii="Arial" w:hAnsi="Arial" w:cs="Arial"/>
          <w:color w:val="333333"/>
        </w:rPr>
      </w:pPr>
      <w:r w:rsidRPr="002F13FD">
        <w:rPr>
          <w:rFonts w:ascii="Arial" w:hAnsi="Arial" w:cs="Arial"/>
          <w:color w:val="222222"/>
          <w:shd w:val="clear" w:color="auto" w:fill="FFFFFF"/>
        </w:rPr>
        <w:t xml:space="preserve">Kaczynski, S. (2022) Ella Baker’s Catalytic Leadership: A Primer on Community Engagement and Communication for Social Justice: by Patricia S. Parker, Oakland, University of California Press, 2020, ix-177 pp., 29.95(softcover), 85.00 (hardcover). Available at: </w:t>
      </w:r>
      <w:hyperlink r:id="rId48" w:history="1">
        <w:r w:rsidRPr="002F13FD">
          <w:rPr>
            <w:rStyle w:val="Hyperlink"/>
            <w:rFonts w:ascii="Arial" w:hAnsi="Arial" w:cs="Arial"/>
          </w:rPr>
          <w:t>https://doi.org/10.1080/00335630.2021.2021623</w:t>
        </w:r>
      </w:hyperlink>
      <w:r w:rsidRPr="002F13FD">
        <w:rPr>
          <w:rFonts w:ascii="Arial" w:hAnsi="Arial" w:cs="Arial"/>
          <w:color w:val="333333"/>
        </w:rPr>
        <w:t xml:space="preserve"> (Accessed: 23/02/2023).</w:t>
      </w:r>
    </w:p>
    <w:p w14:paraId="5568CB71"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lang w:val="en-US"/>
        </w:rPr>
        <w:t xml:space="preserve">Lawler, R. (2020) </w:t>
      </w:r>
      <w:r w:rsidRPr="002F13FD">
        <w:rPr>
          <w:rFonts w:ascii="Arial" w:hAnsi="Arial" w:cs="Arial"/>
          <w:i/>
          <w:iCs/>
          <w:color w:val="222222"/>
          <w:shd w:val="clear" w:color="auto" w:fill="FFFFFF"/>
          <w:lang w:val="en-US"/>
        </w:rPr>
        <w:t xml:space="preserve">Early Years staff leave sector over pay. </w:t>
      </w:r>
      <w:r w:rsidRPr="002F13FD">
        <w:rPr>
          <w:rFonts w:ascii="Arial" w:hAnsi="Arial" w:cs="Arial"/>
          <w:color w:val="222222"/>
          <w:shd w:val="clear" w:color="auto" w:fill="FFFFFF"/>
          <w:lang w:val="en-US"/>
        </w:rPr>
        <w:t xml:space="preserve">Available at: </w:t>
      </w:r>
      <w:hyperlink r:id="rId49" w:anchor=":~:text=Produced%20with%20support%20from%20the%20Nuffield%20Foundation%2C%20the,in%20attracting%20quality%20candidates%20and%20retaining%20current%20staff." w:history="1">
        <w:r w:rsidRPr="002F13FD">
          <w:rPr>
            <w:rStyle w:val="Hyperlink"/>
            <w:rFonts w:ascii="Arial" w:hAnsi="Arial" w:cs="Arial"/>
            <w:shd w:val="clear" w:color="auto" w:fill="FFFFFF"/>
          </w:rPr>
          <w:t>Early years staff leave sector over pay | early years alliance (eyalliance.org.uk)</w:t>
        </w:r>
      </w:hyperlink>
      <w:r w:rsidRPr="002F13FD">
        <w:rPr>
          <w:rFonts w:ascii="Arial" w:hAnsi="Arial" w:cs="Arial"/>
          <w:color w:val="222222"/>
          <w:shd w:val="clear" w:color="auto" w:fill="FFFFFF"/>
        </w:rPr>
        <w:t xml:space="preserve"> (Accessed: 28/02/2023).</w:t>
      </w:r>
    </w:p>
    <w:p w14:paraId="3051A111"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 xml:space="preserve">Lefevre, M., </w:t>
      </w:r>
      <w:r w:rsidRPr="002F13FD">
        <w:rPr>
          <w:rFonts w:ascii="Arial" w:hAnsi="Arial" w:cs="Arial"/>
          <w:i/>
          <w:iCs/>
          <w:color w:val="222222"/>
          <w:shd w:val="clear" w:color="auto" w:fill="FFFFFF"/>
        </w:rPr>
        <w:t xml:space="preserve">et al. </w:t>
      </w:r>
      <w:r w:rsidRPr="002F13FD">
        <w:rPr>
          <w:rFonts w:ascii="Arial" w:hAnsi="Arial" w:cs="Arial"/>
          <w:color w:val="222222"/>
          <w:shd w:val="clear" w:color="auto" w:fill="FFFFFF"/>
        </w:rPr>
        <w:t>(2017) Building trust with children and young people at risk of child sexual exploitation: The professional challenge. </w:t>
      </w:r>
      <w:r w:rsidRPr="002F13FD">
        <w:rPr>
          <w:rFonts w:ascii="Arial" w:hAnsi="Arial" w:cs="Arial"/>
          <w:i/>
          <w:iCs/>
          <w:color w:val="222222"/>
          <w:shd w:val="clear" w:color="auto" w:fill="FFFFFF"/>
        </w:rPr>
        <w:t>British Journal of Social Work</w:t>
      </w:r>
      <w:r w:rsidRPr="002F13FD">
        <w:rPr>
          <w:rFonts w:ascii="Arial" w:hAnsi="Arial" w:cs="Arial"/>
          <w:color w:val="222222"/>
          <w:shd w:val="clear" w:color="auto" w:fill="FFFFFF"/>
        </w:rPr>
        <w:t>, </w:t>
      </w:r>
      <w:r w:rsidRPr="002F13FD">
        <w:rPr>
          <w:rFonts w:ascii="Arial" w:hAnsi="Arial" w:cs="Arial"/>
          <w:i/>
          <w:iCs/>
          <w:color w:val="222222"/>
          <w:shd w:val="clear" w:color="auto" w:fill="FFFFFF"/>
        </w:rPr>
        <w:t>47</w:t>
      </w:r>
      <w:r w:rsidRPr="002F13FD">
        <w:rPr>
          <w:rFonts w:ascii="Arial" w:hAnsi="Arial" w:cs="Arial"/>
          <w:color w:val="222222"/>
          <w:shd w:val="clear" w:color="auto" w:fill="FFFFFF"/>
        </w:rPr>
        <w:t xml:space="preserve">(8), pp.2456-2473. </w:t>
      </w:r>
      <w:r w:rsidRPr="002F13FD">
        <w:rPr>
          <w:rFonts w:ascii="Arial" w:hAnsi="Arial" w:cs="Arial"/>
        </w:rPr>
        <w:t xml:space="preserve">Available at: </w:t>
      </w:r>
      <w:hyperlink r:id="rId50" w:history="1">
        <w:r w:rsidRPr="002F13FD">
          <w:rPr>
            <w:rStyle w:val="Hyperlink"/>
            <w:rFonts w:ascii="Arial" w:hAnsi="Arial" w:cs="Arial"/>
          </w:rPr>
          <w:t>https://doi.org/10.1093/bjsw/bcw181</w:t>
        </w:r>
      </w:hyperlink>
      <w:r w:rsidRPr="002F13FD">
        <w:rPr>
          <w:rFonts w:ascii="Arial" w:hAnsi="Arial" w:cs="Arial"/>
        </w:rPr>
        <w:t xml:space="preserve"> (Accessed:09/02/2023)</w:t>
      </w:r>
    </w:p>
    <w:p w14:paraId="469CDC0C"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 xml:space="preserve">Lick, D.J., </w:t>
      </w:r>
      <w:r w:rsidRPr="002F13FD">
        <w:rPr>
          <w:rFonts w:ascii="Arial" w:hAnsi="Arial" w:cs="Arial"/>
          <w:i/>
          <w:iCs/>
          <w:color w:val="222222"/>
          <w:shd w:val="clear" w:color="auto" w:fill="FFFFFF"/>
        </w:rPr>
        <w:t>et al</w:t>
      </w:r>
      <w:r w:rsidRPr="002F13FD">
        <w:rPr>
          <w:rFonts w:ascii="Arial" w:hAnsi="Arial" w:cs="Arial"/>
          <w:color w:val="222222"/>
          <w:shd w:val="clear" w:color="auto" w:fill="FFFFFF"/>
        </w:rPr>
        <w:t>. (2012) Social climate for sexual minorities predicts well-being among heterosexual offspring of lesbian and gay parents. </w:t>
      </w:r>
      <w:r w:rsidRPr="002F13FD">
        <w:rPr>
          <w:rFonts w:ascii="Arial" w:hAnsi="Arial" w:cs="Arial"/>
          <w:i/>
          <w:iCs/>
          <w:color w:val="222222"/>
          <w:shd w:val="clear" w:color="auto" w:fill="FFFFFF"/>
        </w:rPr>
        <w:t>Sexuality research and social policy</w:t>
      </w:r>
      <w:r w:rsidRPr="002F13FD">
        <w:rPr>
          <w:rFonts w:ascii="Arial" w:hAnsi="Arial" w:cs="Arial"/>
          <w:color w:val="222222"/>
          <w:shd w:val="clear" w:color="auto" w:fill="FFFFFF"/>
        </w:rPr>
        <w:t>, </w:t>
      </w:r>
      <w:r w:rsidRPr="002F13FD">
        <w:rPr>
          <w:rFonts w:ascii="Arial" w:hAnsi="Arial" w:cs="Arial"/>
          <w:i/>
          <w:iCs/>
          <w:color w:val="222222"/>
          <w:shd w:val="clear" w:color="auto" w:fill="FFFFFF"/>
        </w:rPr>
        <w:t>9</w:t>
      </w:r>
      <w:r w:rsidRPr="002F13FD">
        <w:rPr>
          <w:rFonts w:ascii="Arial" w:hAnsi="Arial" w:cs="Arial"/>
          <w:color w:val="222222"/>
          <w:shd w:val="clear" w:color="auto" w:fill="FFFFFF"/>
        </w:rPr>
        <w:t xml:space="preserve">, pp.99-112. Available at: </w:t>
      </w:r>
      <w:hyperlink r:id="rId51" w:history="1">
        <w:r w:rsidRPr="002F13FD">
          <w:rPr>
            <w:rStyle w:val="Hyperlink"/>
            <w:rFonts w:ascii="Arial" w:hAnsi="Arial" w:cs="Arial"/>
            <w:shd w:val="clear" w:color="auto" w:fill="FFFFFF"/>
          </w:rPr>
          <w:t>https://doi.org/10.1007/s13178-012-0081-6</w:t>
        </w:r>
      </w:hyperlink>
      <w:r w:rsidRPr="002F13FD">
        <w:rPr>
          <w:rFonts w:ascii="Arial" w:hAnsi="Arial" w:cs="Arial"/>
          <w:color w:val="222222"/>
          <w:shd w:val="clear" w:color="auto" w:fill="FFFFFF"/>
        </w:rPr>
        <w:t xml:space="preserve"> (Accessed:02/03/2023).</w:t>
      </w:r>
    </w:p>
    <w:p w14:paraId="0AB28E28"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Loewen, S. and Sato, M. (2018) “Interaction and instructed second language acquisition,” </w:t>
      </w:r>
      <w:r w:rsidRPr="002F13FD">
        <w:rPr>
          <w:rFonts w:ascii="Arial" w:hAnsi="Arial" w:cs="Arial"/>
          <w:i/>
          <w:iCs/>
          <w:color w:val="222222"/>
          <w:shd w:val="clear" w:color="auto" w:fill="FFFFFF"/>
        </w:rPr>
        <w:t>Language Teaching</w:t>
      </w:r>
      <w:r w:rsidRPr="002F13FD">
        <w:rPr>
          <w:rFonts w:ascii="Arial" w:hAnsi="Arial" w:cs="Arial"/>
          <w:color w:val="222222"/>
          <w:shd w:val="clear" w:color="auto" w:fill="FFFFFF"/>
        </w:rPr>
        <w:t xml:space="preserve">. Cambridge University Press, 51(3), pp. 285–329. </w:t>
      </w:r>
      <w:proofErr w:type="spellStart"/>
      <w:r w:rsidRPr="002F13FD">
        <w:rPr>
          <w:rFonts w:ascii="Arial" w:hAnsi="Arial" w:cs="Arial"/>
          <w:color w:val="222222"/>
          <w:shd w:val="clear" w:color="auto" w:fill="FFFFFF"/>
        </w:rPr>
        <w:t>doi</w:t>
      </w:r>
      <w:proofErr w:type="spellEnd"/>
      <w:r w:rsidRPr="002F13FD">
        <w:rPr>
          <w:rFonts w:ascii="Arial" w:hAnsi="Arial" w:cs="Arial"/>
          <w:color w:val="222222"/>
          <w:shd w:val="clear" w:color="auto" w:fill="FFFFFF"/>
        </w:rPr>
        <w:t>: 10.1017/S0261444818000125.</w:t>
      </w:r>
    </w:p>
    <w:p w14:paraId="7F04472E"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 xml:space="preserve">López-Gómez, E. and </w:t>
      </w:r>
      <w:proofErr w:type="spellStart"/>
      <w:r w:rsidRPr="002F13FD">
        <w:rPr>
          <w:rFonts w:ascii="Arial" w:hAnsi="Arial" w:cs="Arial"/>
          <w:color w:val="222222"/>
          <w:shd w:val="clear" w:color="auto" w:fill="FFFFFF"/>
        </w:rPr>
        <w:t>Camilli</w:t>
      </w:r>
      <w:proofErr w:type="spellEnd"/>
      <w:r w:rsidRPr="002F13FD">
        <w:rPr>
          <w:rFonts w:ascii="Arial" w:hAnsi="Arial" w:cs="Arial"/>
          <w:color w:val="222222"/>
          <w:shd w:val="clear" w:color="auto" w:fill="FFFFFF"/>
        </w:rPr>
        <w:t>-Trujillo, C., (2018). The benefits of peer tutoring and peer mentoring in university: A review of research. </w:t>
      </w:r>
      <w:r w:rsidRPr="002F13FD">
        <w:rPr>
          <w:rFonts w:ascii="Arial" w:hAnsi="Arial" w:cs="Arial"/>
          <w:i/>
          <w:iCs/>
          <w:color w:val="222222"/>
          <w:shd w:val="clear" w:color="auto" w:fill="FFFFFF"/>
        </w:rPr>
        <w:t>Violence Prevention and Safety Promotion in Higher Education Settings</w:t>
      </w:r>
      <w:r w:rsidRPr="002F13FD">
        <w:rPr>
          <w:rFonts w:ascii="Arial" w:hAnsi="Arial" w:cs="Arial"/>
          <w:color w:val="222222"/>
          <w:shd w:val="clear" w:color="auto" w:fill="FFFFFF"/>
        </w:rPr>
        <w:t>, pp.20-35. Available at:</w:t>
      </w:r>
      <w:r w:rsidRPr="002F13FD">
        <w:rPr>
          <w:rFonts w:ascii="Arial" w:hAnsi="Arial" w:cs="Arial"/>
        </w:rPr>
        <w:t xml:space="preserve"> </w:t>
      </w:r>
      <w:hyperlink r:id="rId52" w:history="1">
        <w:r w:rsidRPr="002F13FD">
          <w:rPr>
            <w:rStyle w:val="Hyperlink"/>
            <w:rFonts w:ascii="Arial" w:hAnsi="Arial" w:cs="Arial"/>
          </w:rPr>
          <w:t>https://doi.org/10.1002/ase.2253</w:t>
        </w:r>
      </w:hyperlink>
      <w:r w:rsidRPr="002F13FD">
        <w:rPr>
          <w:rFonts w:ascii="Arial" w:hAnsi="Arial" w:cs="Arial"/>
          <w:color w:val="222222"/>
          <w:shd w:val="clear" w:color="auto" w:fill="FFFFFF"/>
        </w:rPr>
        <w:t xml:space="preserve"> (Accessed: 04/03/2023).</w:t>
      </w:r>
    </w:p>
    <w:p w14:paraId="622BA7D2"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 xml:space="preserve">Manning, M.L., </w:t>
      </w:r>
      <w:proofErr w:type="spellStart"/>
      <w:r w:rsidRPr="002F13FD">
        <w:rPr>
          <w:rFonts w:ascii="Arial" w:hAnsi="Arial" w:cs="Arial"/>
          <w:color w:val="222222"/>
          <w:shd w:val="clear" w:color="auto" w:fill="FFFFFF"/>
        </w:rPr>
        <w:t>Baruth</w:t>
      </w:r>
      <w:proofErr w:type="spellEnd"/>
      <w:r w:rsidRPr="002F13FD">
        <w:rPr>
          <w:rFonts w:ascii="Arial" w:hAnsi="Arial" w:cs="Arial"/>
          <w:color w:val="222222"/>
          <w:shd w:val="clear" w:color="auto" w:fill="FFFFFF"/>
        </w:rPr>
        <w:t>, L.G. and Lee, G.L., (92017). </w:t>
      </w:r>
      <w:r w:rsidRPr="002F13FD">
        <w:rPr>
          <w:rFonts w:ascii="Arial" w:hAnsi="Arial" w:cs="Arial"/>
          <w:i/>
          <w:iCs/>
          <w:color w:val="222222"/>
          <w:shd w:val="clear" w:color="auto" w:fill="FFFFFF"/>
        </w:rPr>
        <w:t>Multicultural education of children and adolescents</w:t>
      </w:r>
      <w:r w:rsidRPr="002F13FD">
        <w:rPr>
          <w:rFonts w:ascii="Arial" w:hAnsi="Arial" w:cs="Arial"/>
          <w:color w:val="222222"/>
          <w:shd w:val="clear" w:color="auto" w:fill="FFFFFF"/>
        </w:rPr>
        <w:t xml:space="preserve">. Routledge. Available at: </w:t>
      </w:r>
      <w:hyperlink r:id="rId53" w:tgtFrame="_blank" w:history="1">
        <w:r w:rsidRPr="002F13FD">
          <w:rPr>
            <w:rStyle w:val="Hyperlink"/>
            <w:rFonts w:ascii="Arial" w:hAnsi="Arial" w:cs="Arial"/>
            <w:shd w:val="clear" w:color="auto" w:fill="FFFFFF"/>
          </w:rPr>
          <w:t>https://doi.org/10.4324/9781315186542</w:t>
        </w:r>
      </w:hyperlink>
      <w:r w:rsidRPr="002F13FD">
        <w:rPr>
          <w:rFonts w:ascii="Arial" w:hAnsi="Arial" w:cs="Arial"/>
          <w:color w:val="222222"/>
          <w:shd w:val="clear" w:color="auto" w:fill="FFFFFF"/>
        </w:rPr>
        <w:t xml:space="preserve"> (Accessed: 03/03/2023).</w:t>
      </w:r>
    </w:p>
    <w:p w14:paraId="3FD203B9"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Martirosyan, N.M., Bustamante, R.M. and Saxon, D.P., (2019). Academic and social support services for international students: Current practices. </w:t>
      </w:r>
      <w:r w:rsidRPr="002F13FD">
        <w:rPr>
          <w:rFonts w:ascii="Arial" w:hAnsi="Arial" w:cs="Arial"/>
          <w:i/>
          <w:iCs/>
          <w:color w:val="222222"/>
          <w:shd w:val="clear" w:color="auto" w:fill="FFFFFF"/>
        </w:rPr>
        <w:t>Journal of international Students</w:t>
      </w:r>
      <w:r w:rsidRPr="002F13FD">
        <w:rPr>
          <w:rFonts w:ascii="Arial" w:hAnsi="Arial" w:cs="Arial"/>
          <w:color w:val="222222"/>
          <w:shd w:val="clear" w:color="auto" w:fill="FFFFFF"/>
        </w:rPr>
        <w:t>, </w:t>
      </w:r>
      <w:r w:rsidRPr="002F13FD">
        <w:rPr>
          <w:rFonts w:ascii="Arial" w:hAnsi="Arial" w:cs="Arial"/>
          <w:i/>
          <w:iCs/>
          <w:color w:val="222222"/>
          <w:shd w:val="clear" w:color="auto" w:fill="FFFFFF"/>
        </w:rPr>
        <w:t>9</w:t>
      </w:r>
      <w:r w:rsidRPr="002F13FD">
        <w:rPr>
          <w:rFonts w:ascii="Arial" w:hAnsi="Arial" w:cs="Arial"/>
          <w:color w:val="222222"/>
          <w:shd w:val="clear" w:color="auto" w:fill="FFFFFF"/>
        </w:rPr>
        <w:t>(1), pp.172-191.</w:t>
      </w:r>
    </w:p>
    <w:p w14:paraId="76E5A147"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 xml:space="preserve">McDowall Clark, R. (2012) ‘‘I’ve never thought of myself as a leader but…’’: The Early Years Professional and catalytic leadership’, </w:t>
      </w:r>
      <w:r w:rsidRPr="002F13FD">
        <w:rPr>
          <w:rFonts w:ascii="Arial" w:hAnsi="Arial" w:cs="Arial"/>
          <w:i/>
          <w:iCs/>
          <w:color w:val="222222"/>
          <w:shd w:val="clear" w:color="auto" w:fill="FFFFFF"/>
        </w:rPr>
        <w:t xml:space="preserve">European Early Childhood Education Research Journal, </w:t>
      </w:r>
      <w:r w:rsidRPr="002F13FD">
        <w:rPr>
          <w:rFonts w:ascii="Arial" w:hAnsi="Arial" w:cs="Arial"/>
          <w:color w:val="222222"/>
          <w:shd w:val="clear" w:color="auto" w:fill="FFFFFF"/>
        </w:rPr>
        <w:t xml:space="preserve">20(3), pp. 391-401. Available at: </w:t>
      </w:r>
      <w:hyperlink r:id="rId54" w:history="1">
        <w:r w:rsidRPr="002F13FD">
          <w:rPr>
            <w:rStyle w:val="Hyperlink"/>
            <w:rFonts w:ascii="Arial" w:hAnsi="Arial" w:cs="Arial"/>
            <w:shd w:val="clear" w:color="auto" w:fill="FFFFFF"/>
          </w:rPr>
          <w:t>Full article: ‘I've never thought of myself as a leader but…’: the Early Years Professional and catalytic leadership (tandfonline.com)</w:t>
        </w:r>
      </w:hyperlink>
      <w:r w:rsidRPr="002F13FD">
        <w:rPr>
          <w:rFonts w:ascii="Arial" w:hAnsi="Arial" w:cs="Arial"/>
          <w:color w:val="222222"/>
          <w:shd w:val="clear" w:color="auto" w:fill="FFFFFF"/>
        </w:rPr>
        <w:t xml:space="preserve"> (Accessed: 23/02/2023).</w:t>
      </w:r>
    </w:p>
    <w:p w14:paraId="62690F29"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McDowall Clark, R. and Murray, J.  (2012) </w:t>
      </w:r>
      <w:r w:rsidRPr="002F13FD">
        <w:rPr>
          <w:rFonts w:ascii="Arial" w:hAnsi="Arial" w:cs="Arial"/>
          <w:i/>
          <w:iCs/>
          <w:color w:val="222222"/>
          <w:shd w:val="clear" w:color="auto" w:fill="FFFFFF"/>
        </w:rPr>
        <w:t>Reconceptualizing leadership in the early years</w:t>
      </w:r>
      <w:r w:rsidRPr="002F13FD">
        <w:rPr>
          <w:rFonts w:ascii="Arial" w:hAnsi="Arial" w:cs="Arial"/>
          <w:color w:val="222222"/>
          <w:shd w:val="clear" w:color="auto" w:fill="FFFFFF"/>
        </w:rPr>
        <w:t>. McGraw-Hill Education (UK).</w:t>
      </w:r>
    </w:p>
    <w:p w14:paraId="73778729" w14:textId="77777777" w:rsidR="002F13FD" w:rsidRPr="002F13FD" w:rsidRDefault="002F13FD" w:rsidP="00965390">
      <w:pPr>
        <w:spacing w:line="360" w:lineRule="auto"/>
        <w:jc w:val="both"/>
        <w:rPr>
          <w:rFonts w:ascii="Arial" w:hAnsi="Arial" w:cs="Arial"/>
          <w:color w:val="222222"/>
          <w:shd w:val="clear" w:color="auto" w:fill="FFFFFF"/>
        </w:rPr>
      </w:pPr>
      <w:proofErr w:type="spellStart"/>
      <w:r w:rsidRPr="002F13FD">
        <w:rPr>
          <w:rFonts w:ascii="Arial" w:hAnsi="Arial" w:cs="Arial"/>
          <w:color w:val="222222"/>
          <w:shd w:val="clear" w:color="auto" w:fill="FFFFFF"/>
        </w:rPr>
        <w:t>McLanahan</w:t>
      </w:r>
      <w:proofErr w:type="spellEnd"/>
      <w:r w:rsidRPr="002F13FD">
        <w:rPr>
          <w:rFonts w:ascii="Arial" w:hAnsi="Arial" w:cs="Arial"/>
          <w:color w:val="222222"/>
          <w:shd w:val="clear" w:color="auto" w:fill="FFFFFF"/>
        </w:rPr>
        <w:t xml:space="preserve">, S., and </w:t>
      </w:r>
      <w:proofErr w:type="spellStart"/>
      <w:r w:rsidRPr="002F13FD">
        <w:rPr>
          <w:rFonts w:ascii="Arial" w:hAnsi="Arial" w:cs="Arial"/>
          <w:color w:val="222222"/>
          <w:shd w:val="clear" w:color="auto" w:fill="FFFFFF"/>
        </w:rPr>
        <w:t>Sandefur</w:t>
      </w:r>
      <w:proofErr w:type="spellEnd"/>
      <w:r w:rsidRPr="002F13FD">
        <w:rPr>
          <w:rFonts w:ascii="Arial" w:hAnsi="Arial" w:cs="Arial"/>
          <w:color w:val="222222"/>
          <w:shd w:val="clear" w:color="auto" w:fill="FFFFFF"/>
        </w:rPr>
        <w:t>, G. (1994). Growing up with a single parent: What hurts, what helps. Harvard University Press.</w:t>
      </w:r>
    </w:p>
    <w:p w14:paraId="4B8925FB"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Mitchell, K. (2013) Race, difference, meritocracy, and English: Majoritarian stories in the education of secondary multilingual learners. </w:t>
      </w:r>
      <w:r w:rsidRPr="002F13FD">
        <w:rPr>
          <w:rFonts w:ascii="Arial" w:hAnsi="Arial" w:cs="Arial"/>
          <w:i/>
          <w:iCs/>
          <w:color w:val="222222"/>
          <w:shd w:val="clear" w:color="auto" w:fill="FFFFFF"/>
        </w:rPr>
        <w:t>Race Ethnicity and Education</w:t>
      </w:r>
      <w:r w:rsidRPr="002F13FD">
        <w:rPr>
          <w:rFonts w:ascii="Arial" w:hAnsi="Arial" w:cs="Arial"/>
          <w:color w:val="222222"/>
          <w:shd w:val="clear" w:color="auto" w:fill="FFFFFF"/>
        </w:rPr>
        <w:t>, </w:t>
      </w:r>
      <w:r w:rsidRPr="002F13FD">
        <w:rPr>
          <w:rFonts w:ascii="Arial" w:hAnsi="Arial" w:cs="Arial"/>
          <w:i/>
          <w:iCs/>
          <w:color w:val="222222"/>
          <w:shd w:val="clear" w:color="auto" w:fill="FFFFFF"/>
        </w:rPr>
        <w:t>16</w:t>
      </w:r>
      <w:r w:rsidRPr="002F13FD">
        <w:rPr>
          <w:rFonts w:ascii="Arial" w:hAnsi="Arial" w:cs="Arial"/>
          <w:color w:val="222222"/>
          <w:shd w:val="clear" w:color="auto" w:fill="FFFFFF"/>
        </w:rPr>
        <w:t xml:space="preserve">(3), pp.339-364. Available at: </w:t>
      </w:r>
      <w:hyperlink r:id="rId55" w:history="1">
        <w:r w:rsidRPr="002F13FD">
          <w:rPr>
            <w:rStyle w:val="Hyperlink"/>
            <w:rFonts w:ascii="Arial" w:hAnsi="Arial" w:cs="Arial"/>
            <w:shd w:val="clear" w:color="auto" w:fill="FFFFFF"/>
          </w:rPr>
          <w:t>https://doi.org/10.1080/13613324.2011.645569</w:t>
        </w:r>
      </w:hyperlink>
      <w:r w:rsidRPr="002F13FD">
        <w:rPr>
          <w:rFonts w:ascii="Arial" w:hAnsi="Arial" w:cs="Arial"/>
          <w:color w:val="222222"/>
          <w:shd w:val="clear" w:color="auto" w:fill="FFFFFF"/>
        </w:rPr>
        <w:t xml:space="preserve"> (Accessed: 03/03/2023).</w:t>
      </w:r>
    </w:p>
    <w:p w14:paraId="6782F236" w14:textId="77777777" w:rsidR="002F13FD" w:rsidRPr="002F13FD" w:rsidRDefault="002F13FD" w:rsidP="00965390">
      <w:pPr>
        <w:spacing w:line="360" w:lineRule="auto"/>
        <w:jc w:val="both"/>
        <w:rPr>
          <w:rFonts w:ascii="Arial" w:hAnsi="Arial" w:cs="Arial"/>
          <w:color w:val="222222"/>
          <w:shd w:val="clear" w:color="auto" w:fill="FFFFFF"/>
        </w:rPr>
      </w:pPr>
      <w:proofErr w:type="spellStart"/>
      <w:r w:rsidRPr="002F13FD">
        <w:rPr>
          <w:rFonts w:ascii="Arial" w:hAnsi="Arial" w:cs="Arial"/>
          <w:color w:val="222222"/>
          <w:shd w:val="clear" w:color="auto" w:fill="FFFFFF"/>
        </w:rPr>
        <w:t>Moorosi</w:t>
      </w:r>
      <w:proofErr w:type="spellEnd"/>
      <w:r w:rsidRPr="002F13FD">
        <w:rPr>
          <w:rFonts w:ascii="Arial" w:hAnsi="Arial" w:cs="Arial"/>
          <w:color w:val="222222"/>
          <w:shd w:val="clear" w:color="auto" w:fill="FFFFFF"/>
        </w:rPr>
        <w:t>, P., Fuller, K. and Reilly, E., (2018) Leadership and intersectionality: Constructions of successful leadership among Black women school principals in three different contexts. </w:t>
      </w:r>
      <w:r w:rsidRPr="002F13FD">
        <w:rPr>
          <w:rFonts w:ascii="Arial" w:hAnsi="Arial" w:cs="Arial"/>
          <w:i/>
          <w:iCs/>
          <w:color w:val="222222"/>
          <w:shd w:val="clear" w:color="auto" w:fill="FFFFFF"/>
        </w:rPr>
        <w:t>Management in Education</w:t>
      </w:r>
      <w:r w:rsidRPr="002F13FD">
        <w:rPr>
          <w:rFonts w:ascii="Arial" w:hAnsi="Arial" w:cs="Arial"/>
          <w:color w:val="222222"/>
          <w:shd w:val="clear" w:color="auto" w:fill="FFFFFF"/>
        </w:rPr>
        <w:t>, </w:t>
      </w:r>
      <w:r w:rsidRPr="002F13FD">
        <w:rPr>
          <w:rFonts w:ascii="Arial" w:hAnsi="Arial" w:cs="Arial"/>
          <w:i/>
          <w:iCs/>
          <w:color w:val="222222"/>
          <w:shd w:val="clear" w:color="auto" w:fill="FFFFFF"/>
        </w:rPr>
        <w:t>32</w:t>
      </w:r>
      <w:r w:rsidRPr="002F13FD">
        <w:rPr>
          <w:rFonts w:ascii="Arial" w:hAnsi="Arial" w:cs="Arial"/>
          <w:color w:val="222222"/>
          <w:shd w:val="clear" w:color="auto" w:fill="FFFFFF"/>
        </w:rPr>
        <w:t>(4), pp.152-159.</w:t>
      </w:r>
    </w:p>
    <w:p w14:paraId="2592EE44" w14:textId="77777777" w:rsidR="002F13FD" w:rsidRPr="002F13FD" w:rsidRDefault="002F13FD" w:rsidP="00965390">
      <w:pPr>
        <w:spacing w:line="360" w:lineRule="auto"/>
        <w:jc w:val="both"/>
        <w:rPr>
          <w:rFonts w:ascii="Arial" w:hAnsi="Arial" w:cs="Arial"/>
          <w:color w:val="222222"/>
          <w:shd w:val="clear" w:color="auto" w:fill="FFFFFF"/>
        </w:rPr>
      </w:pPr>
      <w:r w:rsidRPr="002F13FD">
        <w:rPr>
          <w:rFonts w:ascii="Arial" w:hAnsi="Arial" w:cs="Arial"/>
          <w:color w:val="222222"/>
          <w:shd w:val="clear" w:color="auto" w:fill="FFFFFF"/>
        </w:rPr>
        <w:t>Moyer, A., (2014) What; s age got to do with it? Accounting for individual factors in second language accent. </w:t>
      </w:r>
      <w:r w:rsidRPr="002F13FD">
        <w:rPr>
          <w:rFonts w:ascii="Arial" w:hAnsi="Arial" w:cs="Arial"/>
          <w:i/>
          <w:iCs/>
          <w:color w:val="222222"/>
          <w:shd w:val="clear" w:color="auto" w:fill="FFFFFF"/>
        </w:rPr>
        <w:t>Studies in Second Language Learning and Teaching</w:t>
      </w:r>
      <w:r w:rsidRPr="002F13FD">
        <w:rPr>
          <w:rFonts w:ascii="Arial" w:hAnsi="Arial" w:cs="Arial"/>
          <w:color w:val="222222"/>
          <w:shd w:val="clear" w:color="auto" w:fill="FFFFFF"/>
        </w:rPr>
        <w:t>, </w:t>
      </w:r>
      <w:r w:rsidRPr="002F13FD">
        <w:rPr>
          <w:rFonts w:ascii="Arial" w:hAnsi="Arial" w:cs="Arial"/>
          <w:i/>
          <w:iCs/>
          <w:color w:val="222222"/>
          <w:shd w:val="clear" w:color="auto" w:fill="FFFFFF"/>
        </w:rPr>
        <w:t>4</w:t>
      </w:r>
      <w:r w:rsidRPr="002F13FD">
        <w:rPr>
          <w:rFonts w:ascii="Arial" w:hAnsi="Arial" w:cs="Arial"/>
          <w:color w:val="222222"/>
          <w:shd w:val="clear" w:color="auto" w:fill="FFFFFF"/>
        </w:rPr>
        <w:t>(3), pp.443-464.</w:t>
      </w:r>
    </w:p>
    <w:p w14:paraId="10CB68B8" w14:textId="77777777" w:rsidR="002F13FD" w:rsidRPr="002F13FD" w:rsidRDefault="002F13FD" w:rsidP="00965390">
      <w:pPr>
        <w:spacing w:line="360" w:lineRule="auto"/>
        <w:jc w:val="both"/>
        <w:rPr>
          <w:rFonts w:ascii="Arial" w:hAnsi="Arial" w:cs="Arial"/>
          <w:shd w:val="clear" w:color="auto" w:fill="FFFFFF"/>
        </w:rPr>
      </w:pPr>
      <w:proofErr w:type="spellStart"/>
      <w:r w:rsidRPr="002F13FD">
        <w:rPr>
          <w:rFonts w:ascii="Arial" w:hAnsi="Arial" w:cs="Arial"/>
          <w:shd w:val="clear" w:color="auto" w:fill="FFFFFF"/>
        </w:rPr>
        <w:t>Mukan</w:t>
      </w:r>
      <w:proofErr w:type="spellEnd"/>
      <w:r w:rsidRPr="002F13FD">
        <w:rPr>
          <w:rFonts w:ascii="Arial" w:hAnsi="Arial" w:cs="Arial"/>
          <w:shd w:val="clear" w:color="auto" w:fill="FFFFFF"/>
        </w:rPr>
        <w:t xml:space="preserve">, N., </w:t>
      </w:r>
      <w:proofErr w:type="spellStart"/>
      <w:r w:rsidRPr="002F13FD">
        <w:rPr>
          <w:rFonts w:ascii="Arial" w:hAnsi="Arial" w:cs="Arial"/>
          <w:shd w:val="clear" w:color="auto" w:fill="FFFFFF"/>
        </w:rPr>
        <w:t>Shyika</w:t>
      </w:r>
      <w:proofErr w:type="spellEnd"/>
      <w:r w:rsidRPr="002F13FD">
        <w:rPr>
          <w:rFonts w:ascii="Arial" w:hAnsi="Arial" w:cs="Arial"/>
          <w:shd w:val="clear" w:color="auto" w:fill="FFFFFF"/>
        </w:rPr>
        <w:t xml:space="preserve">, J. and </w:t>
      </w:r>
      <w:proofErr w:type="spellStart"/>
      <w:r w:rsidRPr="002F13FD">
        <w:rPr>
          <w:rFonts w:ascii="Arial" w:hAnsi="Arial" w:cs="Arial"/>
          <w:shd w:val="clear" w:color="auto" w:fill="FFFFFF"/>
        </w:rPr>
        <w:t>Shyika</w:t>
      </w:r>
      <w:proofErr w:type="spellEnd"/>
      <w:r w:rsidRPr="002F13FD">
        <w:rPr>
          <w:rFonts w:ascii="Arial" w:hAnsi="Arial" w:cs="Arial"/>
          <w:shd w:val="clear" w:color="auto" w:fill="FFFFFF"/>
        </w:rPr>
        <w:t>, O., (2017). The development of bilingual education in Canada. </w:t>
      </w:r>
      <w:r w:rsidRPr="002F13FD">
        <w:rPr>
          <w:rFonts w:ascii="Arial" w:hAnsi="Arial" w:cs="Arial"/>
          <w:i/>
          <w:iCs/>
          <w:shd w:val="clear" w:color="auto" w:fill="FFFFFF"/>
        </w:rPr>
        <w:t>Advanced education</w:t>
      </w:r>
      <w:r w:rsidRPr="002F13FD">
        <w:rPr>
          <w:rFonts w:ascii="Arial" w:hAnsi="Arial" w:cs="Arial"/>
          <w:shd w:val="clear" w:color="auto" w:fill="FFFFFF"/>
        </w:rPr>
        <w:t xml:space="preserve">, pp.35-40. Available at: </w:t>
      </w:r>
      <w:hyperlink r:id="rId56" w:history="1">
        <w:r w:rsidRPr="002F13FD">
          <w:rPr>
            <w:rStyle w:val="Hyperlink"/>
            <w:rFonts w:ascii="Arial" w:hAnsi="Arial" w:cs="Arial"/>
            <w:shd w:val="clear" w:color="auto" w:fill="FFFFFF"/>
          </w:rPr>
          <w:t>https://doi.org/10.20535/2410-8286.100924</w:t>
        </w:r>
      </w:hyperlink>
      <w:r w:rsidRPr="002F13FD">
        <w:rPr>
          <w:rFonts w:ascii="Arial" w:hAnsi="Arial" w:cs="Arial"/>
          <w:shd w:val="clear" w:color="auto" w:fill="FFFFFF"/>
        </w:rPr>
        <w:t xml:space="preserve"> (Accessed: 03/03/2023).</w:t>
      </w:r>
    </w:p>
    <w:p w14:paraId="667D0F4B" w14:textId="77777777" w:rsidR="002F13FD" w:rsidRPr="002F13FD" w:rsidRDefault="002F13FD" w:rsidP="00965390">
      <w:pPr>
        <w:spacing w:line="360" w:lineRule="auto"/>
        <w:jc w:val="both"/>
        <w:rPr>
          <w:rFonts w:ascii="Arial" w:hAnsi="Arial" w:cs="Arial"/>
          <w:shd w:val="clear" w:color="auto" w:fill="FFFFFF"/>
        </w:rPr>
      </w:pPr>
      <w:r w:rsidRPr="002F13FD">
        <w:rPr>
          <w:rFonts w:ascii="Arial" w:hAnsi="Arial" w:cs="Arial"/>
          <w:shd w:val="clear" w:color="auto" w:fill="FFFFFF"/>
        </w:rPr>
        <w:t xml:space="preserve">National Association for the Education of Young Children (2009) </w:t>
      </w:r>
      <w:r w:rsidRPr="002F13FD">
        <w:rPr>
          <w:rFonts w:ascii="Arial" w:hAnsi="Arial" w:cs="Arial"/>
          <w:i/>
          <w:iCs/>
          <w:shd w:val="clear" w:color="auto" w:fill="FFFFFF"/>
        </w:rPr>
        <w:t xml:space="preserve">Developmentally appropriate practice in early childhood programs serving children from birth through age 8 </w:t>
      </w:r>
      <w:r w:rsidRPr="002F13FD">
        <w:rPr>
          <w:rFonts w:ascii="Arial" w:hAnsi="Arial" w:cs="Arial"/>
          <w:shd w:val="clear" w:color="auto" w:fill="FFFFFF"/>
        </w:rPr>
        <w:t xml:space="preserve">Available at: </w:t>
      </w:r>
      <w:hyperlink r:id="rId57" w:history="1">
        <w:r w:rsidRPr="002F13FD">
          <w:rPr>
            <w:rStyle w:val="Hyperlink"/>
            <w:rFonts w:ascii="Arial" w:hAnsi="Arial" w:cs="Arial"/>
            <w:shd w:val="clear" w:color="auto" w:fill="FFFFFF"/>
          </w:rPr>
          <w:t>https://www.naeyc.org/resources/position-statements/dap-in-early-childhood-programs-serving-children-from-birth-through-age-8</w:t>
        </w:r>
      </w:hyperlink>
      <w:r w:rsidRPr="002F13FD">
        <w:rPr>
          <w:rFonts w:ascii="Arial" w:hAnsi="Arial" w:cs="Arial"/>
          <w:shd w:val="clear" w:color="auto" w:fill="FFFFFF"/>
        </w:rPr>
        <w:t xml:space="preserve"> (Accessed: 25/02/2023).</w:t>
      </w:r>
    </w:p>
    <w:p w14:paraId="66C08FC7" w14:textId="77777777" w:rsidR="002F13FD" w:rsidRPr="002F13FD" w:rsidRDefault="002F13FD" w:rsidP="00965390">
      <w:pPr>
        <w:spacing w:line="360" w:lineRule="auto"/>
        <w:jc w:val="both"/>
        <w:rPr>
          <w:rFonts w:ascii="Arial" w:hAnsi="Arial" w:cs="Arial"/>
          <w:shd w:val="clear" w:color="auto" w:fill="FFFFFF"/>
        </w:rPr>
      </w:pPr>
      <w:bookmarkStart w:id="2" w:name="_Hlk128602874"/>
      <w:proofErr w:type="spellStart"/>
      <w:r w:rsidRPr="002F13FD">
        <w:rPr>
          <w:rFonts w:ascii="Arial" w:hAnsi="Arial" w:cs="Arial"/>
          <w:shd w:val="clear" w:color="auto" w:fill="FFFFFF"/>
        </w:rPr>
        <w:t>Neaum</w:t>
      </w:r>
      <w:proofErr w:type="spellEnd"/>
      <w:r w:rsidRPr="002F13FD">
        <w:rPr>
          <w:rFonts w:ascii="Arial" w:hAnsi="Arial" w:cs="Arial"/>
          <w:shd w:val="clear" w:color="auto" w:fill="FFFFFF"/>
        </w:rPr>
        <w:t xml:space="preserve">, S., (2022) </w:t>
      </w:r>
      <w:bookmarkEnd w:id="2"/>
      <w:r w:rsidRPr="002F13FD">
        <w:rPr>
          <w:rFonts w:ascii="Arial" w:hAnsi="Arial" w:cs="Arial"/>
          <w:shd w:val="clear" w:color="auto" w:fill="FFFFFF"/>
        </w:rPr>
        <w:t>Child development for early years students and practitioners. </w:t>
      </w:r>
      <w:r w:rsidRPr="002F13FD">
        <w:rPr>
          <w:rFonts w:ascii="Arial" w:hAnsi="Arial" w:cs="Arial"/>
          <w:i/>
          <w:iCs/>
          <w:shd w:val="clear" w:color="auto" w:fill="FFFFFF"/>
        </w:rPr>
        <w:t>Child Development for Early Years Students and Practitioners</w:t>
      </w:r>
      <w:r w:rsidRPr="002F13FD">
        <w:rPr>
          <w:rFonts w:ascii="Arial" w:hAnsi="Arial" w:cs="Arial"/>
          <w:shd w:val="clear" w:color="auto" w:fill="FFFFFF"/>
        </w:rPr>
        <w:t>, pp.1-100.</w:t>
      </w:r>
    </w:p>
    <w:p w14:paraId="0458B5D7" w14:textId="77777777" w:rsidR="002F13FD" w:rsidRPr="002F13FD" w:rsidRDefault="002F13FD" w:rsidP="00965390">
      <w:pPr>
        <w:spacing w:line="360" w:lineRule="auto"/>
        <w:jc w:val="both"/>
        <w:rPr>
          <w:rFonts w:ascii="Arial" w:hAnsi="Arial" w:cs="Arial"/>
          <w:shd w:val="clear" w:color="auto" w:fill="FFFFFF"/>
        </w:rPr>
      </w:pPr>
      <w:r w:rsidRPr="00124AC3">
        <w:rPr>
          <w:rFonts w:ascii="Arial" w:hAnsi="Arial" w:cs="Arial"/>
          <w:shd w:val="clear" w:color="auto" w:fill="FFFFFF"/>
        </w:rPr>
        <w:t xml:space="preserve">NHS Direct Wales (2020) </w:t>
      </w:r>
      <w:r w:rsidRPr="00124AC3">
        <w:rPr>
          <w:rFonts w:ascii="Arial" w:hAnsi="Arial" w:cs="Arial"/>
          <w:i/>
          <w:iCs/>
          <w:shd w:val="clear" w:color="auto" w:fill="FFFFFF"/>
        </w:rPr>
        <w:t xml:space="preserve">Children’s Commissioner for Wales. </w:t>
      </w:r>
      <w:r w:rsidRPr="00124AC3">
        <w:rPr>
          <w:rFonts w:ascii="Arial" w:hAnsi="Arial" w:cs="Arial"/>
          <w:shd w:val="clear" w:color="auto" w:fill="FFFFFF"/>
        </w:rPr>
        <w:t xml:space="preserve">Available at: </w:t>
      </w:r>
      <w:hyperlink r:id="rId58" w:history="1">
        <w:r w:rsidRPr="00124AC3">
          <w:rPr>
            <w:rStyle w:val="Hyperlink"/>
            <w:rFonts w:ascii="Arial" w:hAnsi="Arial" w:cs="Arial"/>
            <w:shd w:val="clear" w:color="auto" w:fill="FFFFFF"/>
          </w:rPr>
          <w:t>https://111.wales.nhs.uk/localservices/viewlocalservice.aspx?id=2053</w:t>
        </w:r>
      </w:hyperlink>
      <w:r w:rsidRPr="00124AC3">
        <w:rPr>
          <w:rFonts w:ascii="Arial" w:hAnsi="Arial" w:cs="Arial"/>
          <w:shd w:val="clear" w:color="auto" w:fill="FFFFFF"/>
        </w:rPr>
        <w:t xml:space="preserve"> (Accessed: </w:t>
      </w:r>
      <w:r w:rsidRPr="002F13FD">
        <w:rPr>
          <w:rFonts w:ascii="Arial" w:hAnsi="Arial" w:cs="Arial"/>
          <w:shd w:val="clear" w:color="auto" w:fill="FFFFFF"/>
        </w:rPr>
        <w:t>04/03/</w:t>
      </w:r>
      <w:r w:rsidRPr="00124AC3">
        <w:rPr>
          <w:rFonts w:ascii="Arial" w:hAnsi="Arial" w:cs="Arial"/>
          <w:shd w:val="clear" w:color="auto" w:fill="FFFFFF"/>
        </w:rPr>
        <w:t>202</w:t>
      </w:r>
      <w:r w:rsidRPr="002F13FD">
        <w:rPr>
          <w:rFonts w:ascii="Arial" w:hAnsi="Arial" w:cs="Arial"/>
          <w:shd w:val="clear" w:color="auto" w:fill="FFFFFF"/>
        </w:rPr>
        <w:t>3</w:t>
      </w:r>
      <w:r w:rsidRPr="00124AC3">
        <w:rPr>
          <w:rFonts w:ascii="Arial" w:hAnsi="Arial" w:cs="Arial"/>
          <w:shd w:val="clear" w:color="auto" w:fill="FFFFFF"/>
        </w:rPr>
        <w:t xml:space="preserve">). </w:t>
      </w:r>
    </w:p>
    <w:p w14:paraId="5A44A5D6"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Nicholson, J., </w:t>
      </w:r>
      <w:r w:rsidRPr="002F13FD">
        <w:rPr>
          <w:rFonts w:ascii="Arial" w:hAnsi="Arial" w:cs="Arial"/>
          <w:i/>
          <w:iCs/>
        </w:rPr>
        <w:t xml:space="preserve">et al. </w:t>
      </w:r>
      <w:r w:rsidRPr="002F13FD">
        <w:rPr>
          <w:rFonts w:ascii="Arial" w:hAnsi="Arial" w:cs="Arial"/>
        </w:rPr>
        <w:t>(2018)</w:t>
      </w:r>
      <w:r w:rsidRPr="002F13FD">
        <w:rPr>
          <w:rFonts w:ascii="Arial" w:hAnsi="Arial" w:cs="Arial"/>
          <w:i/>
          <w:iCs/>
        </w:rPr>
        <w:t xml:space="preserve"> </w:t>
      </w:r>
      <w:r w:rsidRPr="002F13FD">
        <w:rPr>
          <w:rFonts w:ascii="Arial" w:hAnsi="Arial" w:cs="Arial"/>
        </w:rPr>
        <w:t xml:space="preserve">‘A review of the literature on leadership in early childhood: examining epistemological foundations and considerations of social justice’, </w:t>
      </w:r>
      <w:r w:rsidRPr="002F13FD">
        <w:rPr>
          <w:rFonts w:ascii="Arial" w:hAnsi="Arial" w:cs="Arial"/>
          <w:i/>
          <w:iCs/>
        </w:rPr>
        <w:t>Early Child Development and Care,</w:t>
      </w:r>
      <w:r w:rsidRPr="002F13FD">
        <w:rPr>
          <w:rFonts w:ascii="Arial" w:hAnsi="Arial" w:cs="Arial"/>
        </w:rPr>
        <w:t xml:space="preserve"> 190(2), pp. 91-122. Available at: </w:t>
      </w:r>
      <w:hyperlink r:id="rId59" w:history="1">
        <w:r w:rsidRPr="002F13FD">
          <w:rPr>
            <w:rStyle w:val="Hyperlink"/>
            <w:rFonts w:ascii="Arial" w:hAnsi="Arial" w:cs="Arial"/>
          </w:rPr>
          <w:t>https://doi.org/10.1080/03004430.2018.1455036</w:t>
        </w:r>
      </w:hyperlink>
      <w:r w:rsidRPr="002F13FD">
        <w:rPr>
          <w:rFonts w:ascii="Arial" w:hAnsi="Arial" w:cs="Arial"/>
          <w:i/>
          <w:iCs/>
        </w:rPr>
        <w:t xml:space="preserve">. </w:t>
      </w:r>
      <w:r w:rsidRPr="002F13FD">
        <w:rPr>
          <w:rFonts w:ascii="Arial" w:hAnsi="Arial" w:cs="Arial"/>
        </w:rPr>
        <w:t>(Accessed:25/02/2023).</w:t>
      </w:r>
    </w:p>
    <w:p w14:paraId="169AED71" w14:textId="77777777" w:rsidR="002F13FD" w:rsidRPr="002F13FD" w:rsidRDefault="002F13FD" w:rsidP="00965390">
      <w:pPr>
        <w:spacing w:line="360" w:lineRule="auto"/>
        <w:jc w:val="both"/>
        <w:rPr>
          <w:rFonts w:ascii="Arial" w:hAnsi="Arial" w:cs="Arial"/>
        </w:rPr>
      </w:pPr>
      <w:r w:rsidRPr="002F13FD">
        <w:rPr>
          <w:rFonts w:ascii="Arial" w:hAnsi="Arial" w:cs="Arial"/>
        </w:rPr>
        <w:t>Norton, B. (2013) Identity and language learning. In </w:t>
      </w:r>
      <w:r w:rsidRPr="002F13FD">
        <w:rPr>
          <w:rFonts w:ascii="Arial" w:hAnsi="Arial" w:cs="Arial"/>
          <w:i/>
          <w:iCs/>
        </w:rPr>
        <w:t>Identity and Language Learning</w:t>
      </w:r>
      <w:r w:rsidRPr="002F13FD">
        <w:rPr>
          <w:rFonts w:ascii="Arial" w:hAnsi="Arial" w:cs="Arial"/>
        </w:rPr>
        <w:t>. Multilingual matters.</w:t>
      </w:r>
    </w:p>
    <w:p w14:paraId="5093D4B4" w14:textId="77777777" w:rsidR="002F13FD" w:rsidRPr="002F13FD" w:rsidRDefault="002F13FD" w:rsidP="00965390">
      <w:pPr>
        <w:spacing w:line="360" w:lineRule="auto"/>
        <w:jc w:val="both"/>
        <w:rPr>
          <w:rFonts w:ascii="Arial" w:hAnsi="Arial" w:cs="Arial"/>
        </w:rPr>
      </w:pPr>
      <w:r w:rsidRPr="002F13FD">
        <w:rPr>
          <w:rFonts w:ascii="Arial" w:hAnsi="Arial" w:cs="Arial"/>
        </w:rPr>
        <w:t>Page, J., (2018) Characterising the principles of professional love in early childhood care and education. </w:t>
      </w:r>
      <w:r w:rsidRPr="002F13FD">
        <w:rPr>
          <w:rFonts w:ascii="Arial" w:hAnsi="Arial" w:cs="Arial"/>
          <w:i/>
          <w:iCs/>
        </w:rPr>
        <w:t>International Journal of Early Years Education</w:t>
      </w:r>
      <w:r w:rsidRPr="002F13FD">
        <w:rPr>
          <w:rFonts w:ascii="Arial" w:hAnsi="Arial" w:cs="Arial"/>
        </w:rPr>
        <w:t>, </w:t>
      </w:r>
      <w:r w:rsidRPr="002F13FD">
        <w:rPr>
          <w:rFonts w:ascii="Arial" w:hAnsi="Arial" w:cs="Arial"/>
          <w:i/>
          <w:iCs/>
        </w:rPr>
        <w:t>26</w:t>
      </w:r>
      <w:r w:rsidRPr="002F13FD">
        <w:rPr>
          <w:rFonts w:ascii="Arial" w:hAnsi="Arial" w:cs="Arial"/>
        </w:rPr>
        <w:t xml:space="preserve">(2), pp.125-141. Available at: </w:t>
      </w:r>
      <w:hyperlink r:id="rId60" w:history="1">
        <w:r w:rsidRPr="002F13FD">
          <w:rPr>
            <w:rStyle w:val="Hyperlink"/>
            <w:rFonts w:ascii="Arial" w:hAnsi="Arial" w:cs="Arial"/>
            <w:color w:val="auto"/>
          </w:rPr>
          <w:t>https://doi.org/10.1080/09669760.2018.1459508</w:t>
        </w:r>
      </w:hyperlink>
      <w:r w:rsidRPr="002F13FD">
        <w:rPr>
          <w:rFonts w:ascii="Arial" w:hAnsi="Arial" w:cs="Arial"/>
        </w:rPr>
        <w:t xml:space="preserve"> (Accessed: 01/03/2023).</w:t>
      </w:r>
    </w:p>
    <w:p w14:paraId="5253D043" w14:textId="77777777" w:rsidR="002F13FD" w:rsidRPr="002F13FD" w:rsidRDefault="002F13FD" w:rsidP="00965390">
      <w:pPr>
        <w:spacing w:line="360" w:lineRule="auto"/>
        <w:jc w:val="both"/>
        <w:rPr>
          <w:rFonts w:ascii="Arial" w:hAnsi="Arial" w:cs="Arial"/>
        </w:rPr>
      </w:pPr>
      <w:proofErr w:type="spellStart"/>
      <w:r w:rsidRPr="002F13FD">
        <w:rPr>
          <w:rFonts w:ascii="Arial" w:hAnsi="Arial" w:cs="Arial"/>
        </w:rPr>
        <w:t>Palaiologou</w:t>
      </w:r>
      <w:proofErr w:type="spellEnd"/>
      <w:r w:rsidRPr="002F13FD">
        <w:rPr>
          <w:rFonts w:ascii="Arial" w:hAnsi="Arial" w:cs="Arial"/>
        </w:rPr>
        <w:t>, I. and Male, T. (2019) Leadership in early childhood education: The case for pedagogical praxis. </w:t>
      </w:r>
      <w:r w:rsidRPr="002F13FD">
        <w:rPr>
          <w:rFonts w:ascii="Arial" w:hAnsi="Arial" w:cs="Arial"/>
          <w:i/>
          <w:iCs/>
        </w:rPr>
        <w:t>Contemporary Issues in Early Childhood</w:t>
      </w:r>
      <w:r w:rsidRPr="002F13FD">
        <w:rPr>
          <w:rFonts w:ascii="Arial" w:hAnsi="Arial" w:cs="Arial"/>
        </w:rPr>
        <w:t>, </w:t>
      </w:r>
      <w:r w:rsidRPr="002F13FD">
        <w:rPr>
          <w:rFonts w:ascii="Arial" w:hAnsi="Arial" w:cs="Arial"/>
          <w:i/>
          <w:iCs/>
        </w:rPr>
        <w:t>20</w:t>
      </w:r>
      <w:r w:rsidRPr="002F13FD">
        <w:rPr>
          <w:rFonts w:ascii="Arial" w:hAnsi="Arial" w:cs="Arial"/>
        </w:rPr>
        <w:t xml:space="preserve">(1), pp.23-34. Available at: </w:t>
      </w:r>
      <w:hyperlink r:id="rId61" w:history="1">
        <w:r w:rsidRPr="002F13FD">
          <w:rPr>
            <w:rStyle w:val="Hyperlink"/>
            <w:rFonts w:ascii="Arial" w:hAnsi="Arial" w:cs="Arial"/>
          </w:rPr>
          <w:t>Leadership in early childhood education: The case for pedagogical praxis (sagepub.com)</w:t>
        </w:r>
      </w:hyperlink>
      <w:r w:rsidRPr="002F13FD">
        <w:rPr>
          <w:rFonts w:ascii="Arial" w:hAnsi="Arial" w:cs="Arial"/>
        </w:rPr>
        <w:t xml:space="preserve"> (Accessed: 27/02/2023).</w:t>
      </w:r>
    </w:p>
    <w:p w14:paraId="74697021" w14:textId="77777777" w:rsidR="002F13FD" w:rsidRPr="002F13FD" w:rsidRDefault="002F13FD" w:rsidP="00965390">
      <w:pPr>
        <w:spacing w:line="360" w:lineRule="auto"/>
        <w:jc w:val="both"/>
        <w:rPr>
          <w:rFonts w:ascii="Arial" w:hAnsi="Arial" w:cs="Arial"/>
        </w:rPr>
      </w:pPr>
      <w:bookmarkStart w:id="3" w:name="_Hlk128680618"/>
      <w:r w:rsidRPr="002F13FD">
        <w:rPr>
          <w:rFonts w:ascii="Arial" w:hAnsi="Arial" w:cs="Arial"/>
        </w:rPr>
        <w:t>Parker, P.S. (2020) </w:t>
      </w:r>
      <w:bookmarkEnd w:id="3"/>
      <w:r w:rsidRPr="002F13FD">
        <w:rPr>
          <w:rFonts w:ascii="Arial" w:hAnsi="Arial" w:cs="Arial"/>
          <w:i/>
          <w:iCs/>
        </w:rPr>
        <w:t xml:space="preserve">Ella Baker’s catalytic </w:t>
      </w:r>
      <w:proofErr w:type="gramStart"/>
      <w:r w:rsidRPr="002F13FD">
        <w:rPr>
          <w:rFonts w:ascii="Arial" w:hAnsi="Arial" w:cs="Arial"/>
          <w:i/>
          <w:iCs/>
        </w:rPr>
        <w:t>leadership :</w:t>
      </w:r>
      <w:proofErr w:type="gramEnd"/>
      <w:r w:rsidRPr="002F13FD">
        <w:rPr>
          <w:rFonts w:ascii="Arial" w:hAnsi="Arial" w:cs="Arial"/>
          <w:i/>
          <w:iCs/>
        </w:rPr>
        <w:t xml:space="preserve"> a primer on community engagement and communication for social justice </w:t>
      </w:r>
      <w:r w:rsidRPr="002F13FD">
        <w:rPr>
          <w:rFonts w:ascii="Arial" w:hAnsi="Arial" w:cs="Arial"/>
        </w:rPr>
        <w:t xml:space="preserve">. Oakland, </w:t>
      </w:r>
      <w:proofErr w:type="gramStart"/>
      <w:r w:rsidRPr="002F13FD">
        <w:rPr>
          <w:rFonts w:ascii="Arial" w:hAnsi="Arial" w:cs="Arial"/>
        </w:rPr>
        <w:t>California :</w:t>
      </w:r>
      <w:proofErr w:type="gramEnd"/>
      <w:r w:rsidRPr="002F13FD">
        <w:rPr>
          <w:rFonts w:ascii="Arial" w:hAnsi="Arial" w:cs="Arial"/>
        </w:rPr>
        <w:t>, University of California Press. doi:10.1525/9780520972094.</w:t>
      </w:r>
    </w:p>
    <w:p w14:paraId="0BFFA15F" w14:textId="77777777" w:rsidR="002F13FD" w:rsidRPr="002F13FD" w:rsidRDefault="002F13FD" w:rsidP="00965390">
      <w:pPr>
        <w:spacing w:line="360" w:lineRule="auto"/>
        <w:jc w:val="both"/>
        <w:rPr>
          <w:rFonts w:ascii="Arial" w:hAnsi="Arial" w:cs="Arial"/>
        </w:rPr>
      </w:pPr>
      <w:r w:rsidRPr="002F13FD">
        <w:rPr>
          <w:rFonts w:ascii="Arial" w:hAnsi="Arial" w:cs="Arial"/>
        </w:rPr>
        <w:t>Parker, R.A., (2021). </w:t>
      </w:r>
      <w:r w:rsidRPr="002F13FD">
        <w:rPr>
          <w:rFonts w:ascii="Arial" w:hAnsi="Arial" w:cs="Arial"/>
          <w:i/>
          <w:iCs/>
        </w:rPr>
        <w:t xml:space="preserve">Decision in </w:t>
      </w:r>
      <w:proofErr w:type="gramStart"/>
      <w:r w:rsidRPr="002F13FD">
        <w:rPr>
          <w:rFonts w:ascii="Arial" w:hAnsi="Arial" w:cs="Arial"/>
          <w:i/>
          <w:iCs/>
        </w:rPr>
        <w:t>child care</w:t>
      </w:r>
      <w:proofErr w:type="gramEnd"/>
      <w:r w:rsidRPr="002F13FD">
        <w:rPr>
          <w:rFonts w:ascii="Arial" w:hAnsi="Arial" w:cs="Arial"/>
          <w:i/>
          <w:iCs/>
        </w:rPr>
        <w:t>: A study of prediction in fostering</w:t>
      </w:r>
      <w:r w:rsidRPr="002F13FD">
        <w:rPr>
          <w:rFonts w:ascii="Arial" w:hAnsi="Arial" w:cs="Arial"/>
        </w:rPr>
        <w:t xml:space="preserve">. Routledge. Available at: </w:t>
      </w:r>
      <w:hyperlink r:id="rId62" w:tgtFrame="_blank" w:history="1">
        <w:r w:rsidRPr="002F13FD">
          <w:rPr>
            <w:rStyle w:val="Hyperlink"/>
            <w:rFonts w:ascii="Arial" w:hAnsi="Arial" w:cs="Arial"/>
          </w:rPr>
          <w:t>https://doi.org/10.4324/9781003203995</w:t>
        </w:r>
      </w:hyperlink>
      <w:r w:rsidRPr="002F13FD">
        <w:rPr>
          <w:rFonts w:ascii="Arial" w:hAnsi="Arial" w:cs="Arial"/>
        </w:rPr>
        <w:t xml:space="preserve"> (Accessed: 05/03/2023). </w:t>
      </w:r>
    </w:p>
    <w:p w14:paraId="68DE64E5"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Powers Resource </w:t>
      </w:r>
      <w:proofErr w:type="spellStart"/>
      <w:r w:rsidRPr="002F13FD">
        <w:rPr>
          <w:rFonts w:ascii="Arial" w:hAnsi="Arial" w:cs="Arial"/>
        </w:rPr>
        <w:t>Center</w:t>
      </w:r>
      <w:proofErr w:type="spellEnd"/>
      <w:r w:rsidRPr="002F13FD">
        <w:rPr>
          <w:rFonts w:ascii="Arial" w:hAnsi="Arial" w:cs="Arial"/>
        </w:rPr>
        <w:t xml:space="preserve"> (2017) </w:t>
      </w:r>
      <w:r w:rsidRPr="002F13FD">
        <w:rPr>
          <w:rFonts w:ascii="Arial" w:hAnsi="Arial" w:cs="Arial"/>
          <w:i/>
          <w:iCs/>
        </w:rPr>
        <w:t xml:space="preserve">Are you a Catalyst Leader? </w:t>
      </w:r>
      <w:r w:rsidRPr="002F13FD">
        <w:rPr>
          <w:rFonts w:ascii="Arial" w:hAnsi="Arial" w:cs="Arial"/>
        </w:rPr>
        <w:t xml:space="preserve">Available at: </w:t>
      </w:r>
      <w:hyperlink r:id="rId63" w:history="1">
        <w:r w:rsidRPr="002F13FD">
          <w:rPr>
            <w:rStyle w:val="Hyperlink"/>
            <w:rFonts w:ascii="Arial" w:hAnsi="Arial" w:cs="Arial"/>
          </w:rPr>
          <w:t>https://www.powersresourcecenter.com/are-you-a-catalyst-leader/</w:t>
        </w:r>
      </w:hyperlink>
      <w:r w:rsidRPr="002F13FD">
        <w:rPr>
          <w:rFonts w:ascii="Arial" w:hAnsi="Arial" w:cs="Arial"/>
        </w:rPr>
        <w:t xml:space="preserve"> (Accessed: 23/02/2023). </w:t>
      </w:r>
    </w:p>
    <w:p w14:paraId="36D1858D" w14:textId="77777777" w:rsidR="002F13FD" w:rsidRPr="002F13FD" w:rsidRDefault="002F13FD" w:rsidP="00965390">
      <w:pPr>
        <w:spacing w:line="360" w:lineRule="auto"/>
        <w:jc w:val="both"/>
        <w:rPr>
          <w:rFonts w:ascii="Arial" w:hAnsi="Arial" w:cs="Arial"/>
        </w:rPr>
      </w:pPr>
      <w:r w:rsidRPr="002F13FD">
        <w:rPr>
          <w:rFonts w:ascii="Arial" w:hAnsi="Arial" w:cs="Arial"/>
          <w:i/>
          <w:iCs/>
        </w:rPr>
        <w:t xml:space="preserve">Rights of Children and Young Persons (Wales) Measure 2011 </w:t>
      </w:r>
      <w:r w:rsidRPr="002F13FD">
        <w:rPr>
          <w:rFonts w:ascii="Arial" w:hAnsi="Arial" w:cs="Arial"/>
        </w:rPr>
        <w:t>(</w:t>
      </w:r>
      <w:proofErr w:type="spellStart"/>
      <w:r w:rsidRPr="002F13FD">
        <w:rPr>
          <w:rFonts w:ascii="Arial" w:hAnsi="Arial" w:cs="Arial"/>
        </w:rPr>
        <w:t>nawm</w:t>
      </w:r>
      <w:proofErr w:type="spellEnd"/>
      <w:r w:rsidRPr="002F13FD">
        <w:rPr>
          <w:rFonts w:ascii="Arial" w:hAnsi="Arial" w:cs="Arial"/>
        </w:rPr>
        <w:t xml:space="preserve"> 1). Available at: </w:t>
      </w:r>
      <w:hyperlink r:id="rId64" w:history="1">
        <w:r w:rsidRPr="002F13FD">
          <w:rPr>
            <w:rStyle w:val="Hyperlink"/>
            <w:rFonts w:ascii="Arial" w:hAnsi="Arial" w:cs="Arial"/>
          </w:rPr>
          <w:t>https://www.legislation.gov.uk/mwa/2011/2/section/1</w:t>
        </w:r>
      </w:hyperlink>
      <w:r w:rsidRPr="002F13FD">
        <w:rPr>
          <w:rFonts w:ascii="Arial" w:hAnsi="Arial" w:cs="Arial"/>
        </w:rPr>
        <w:t xml:space="preserve"> (Accessed: 04/03/2023). </w:t>
      </w:r>
    </w:p>
    <w:p w14:paraId="1EFD3C54"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Rodd, J. (2013) </w:t>
      </w:r>
      <w:r w:rsidRPr="002F13FD">
        <w:rPr>
          <w:rFonts w:ascii="Arial" w:hAnsi="Arial" w:cs="Arial"/>
          <w:i/>
          <w:iCs/>
        </w:rPr>
        <w:t xml:space="preserve">Leadership in Early Childhood: The Pathway to Professionalism. </w:t>
      </w:r>
      <w:r w:rsidRPr="002F13FD">
        <w:rPr>
          <w:rFonts w:ascii="Arial" w:hAnsi="Arial" w:cs="Arial"/>
        </w:rPr>
        <w:t xml:space="preserve">London: Routledge. </w:t>
      </w:r>
    </w:p>
    <w:p w14:paraId="74002EA4" w14:textId="77777777" w:rsidR="002F13FD" w:rsidRPr="002F13FD" w:rsidRDefault="002F13FD" w:rsidP="00965390">
      <w:pPr>
        <w:spacing w:line="360" w:lineRule="auto"/>
        <w:jc w:val="both"/>
        <w:rPr>
          <w:rFonts w:ascii="Arial" w:hAnsi="Arial" w:cs="Arial"/>
        </w:rPr>
      </w:pPr>
      <w:r w:rsidRPr="006438BB">
        <w:rPr>
          <w:rFonts w:ascii="Arial" w:hAnsi="Arial" w:cs="Arial"/>
        </w:rPr>
        <w:t xml:space="preserve">Rubtsova, A.V., </w:t>
      </w:r>
      <w:r w:rsidRPr="006438BB">
        <w:rPr>
          <w:rFonts w:ascii="Arial" w:hAnsi="Arial" w:cs="Arial"/>
          <w:i/>
          <w:iCs/>
        </w:rPr>
        <w:t xml:space="preserve">et al. </w:t>
      </w:r>
      <w:r w:rsidRPr="002F13FD">
        <w:rPr>
          <w:rFonts w:ascii="Arial" w:hAnsi="Arial" w:cs="Arial"/>
        </w:rPr>
        <w:t xml:space="preserve">(2020) </w:t>
      </w:r>
      <w:proofErr w:type="spellStart"/>
      <w:r w:rsidRPr="002F13FD">
        <w:rPr>
          <w:rFonts w:ascii="Arial" w:hAnsi="Arial" w:cs="Arial"/>
        </w:rPr>
        <w:t>Polycultural</w:t>
      </w:r>
      <w:proofErr w:type="spellEnd"/>
      <w:r w:rsidRPr="002F13FD">
        <w:rPr>
          <w:rFonts w:ascii="Arial" w:hAnsi="Arial" w:cs="Arial"/>
        </w:rPr>
        <w:t xml:space="preserve"> linguistic personality formation in a digital educational environment of a university. In </w:t>
      </w:r>
      <w:r w:rsidRPr="002F13FD">
        <w:rPr>
          <w:rFonts w:ascii="Arial" w:hAnsi="Arial" w:cs="Arial"/>
          <w:i/>
          <w:iCs/>
        </w:rPr>
        <w:t>European Proceedings of Social and Behavioural Sciences</w:t>
      </w:r>
      <w:r w:rsidRPr="002F13FD">
        <w:rPr>
          <w:rFonts w:ascii="Arial" w:hAnsi="Arial" w:cs="Arial"/>
        </w:rPr>
        <w:t> (pp. 809-821). Available at: DOI: </w:t>
      </w:r>
      <w:hyperlink r:id="rId65" w:tgtFrame="_blank" w:history="1">
        <w:r w:rsidRPr="002F13FD">
          <w:rPr>
            <w:rStyle w:val="Hyperlink"/>
            <w:rFonts w:ascii="Arial" w:hAnsi="Arial" w:cs="Arial"/>
          </w:rPr>
          <w:t>10.15405/epsbs.2020.11.03.86</w:t>
        </w:r>
      </w:hyperlink>
      <w:r w:rsidRPr="002F13FD">
        <w:rPr>
          <w:rFonts w:ascii="Arial" w:hAnsi="Arial" w:cs="Arial"/>
        </w:rPr>
        <w:t xml:space="preserve"> (Accessed:03/03/2023).</w:t>
      </w:r>
    </w:p>
    <w:p w14:paraId="460A3866" w14:textId="77777777" w:rsidR="002F13FD" w:rsidRPr="002F13FD" w:rsidRDefault="002F13FD" w:rsidP="00965390">
      <w:pPr>
        <w:spacing w:line="360" w:lineRule="auto"/>
        <w:jc w:val="both"/>
        <w:rPr>
          <w:rFonts w:ascii="Arial" w:hAnsi="Arial" w:cs="Arial"/>
        </w:rPr>
      </w:pPr>
      <w:r w:rsidRPr="002F13FD">
        <w:rPr>
          <w:rFonts w:ascii="Arial" w:hAnsi="Arial" w:cs="Arial"/>
        </w:rPr>
        <w:t>Sah, P.K., (2022). English medium instruction in South Asia’s multilingual schools: unpacking the dynamics of ideological orientations, policy/practices, and democratic questions. </w:t>
      </w:r>
      <w:r w:rsidRPr="002F13FD">
        <w:rPr>
          <w:rFonts w:ascii="Arial" w:hAnsi="Arial" w:cs="Arial"/>
          <w:i/>
          <w:iCs/>
        </w:rPr>
        <w:t>International Journal of Bilingual Education and Bilingualism</w:t>
      </w:r>
      <w:r w:rsidRPr="002F13FD">
        <w:rPr>
          <w:rFonts w:ascii="Arial" w:hAnsi="Arial" w:cs="Arial"/>
        </w:rPr>
        <w:t>, </w:t>
      </w:r>
      <w:r w:rsidRPr="002F13FD">
        <w:rPr>
          <w:rFonts w:ascii="Arial" w:hAnsi="Arial" w:cs="Arial"/>
          <w:i/>
          <w:iCs/>
        </w:rPr>
        <w:t>25</w:t>
      </w:r>
      <w:r w:rsidRPr="002F13FD">
        <w:rPr>
          <w:rFonts w:ascii="Arial" w:hAnsi="Arial" w:cs="Arial"/>
        </w:rPr>
        <w:t xml:space="preserve">(2), pp.742-755. Available at: </w:t>
      </w:r>
      <w:hyperlink r:id="rId66" w:history="1">
        <w:r w:rsidRPr="002F13FD">
          <w:rPr>
            <w:rStyle w:val="Hyperlink"/>
            <w:rFonts w:ascii="Arial" w:hAnsi="Arial" w:cs="Arial"/>
          </w:rPr>
          <w:t>https://doi.org/10.1080/13670050.2020.1718591</w:t>
        </w:r>
      </w:hyperlink>
      <w:r w:rsidRPr="002F13FD">
        <w:rPr>
          <w:rFonts w:ascii="Arial" w:hAnsi="Arial" w:cs="Arial"/>
        </w:rPr>
        <w:t xml:space="preserve"> (Accessed: 03/03/2023).</w:t>
      </w:r>
    </w:p>
    <w:p w14:paraId="11226D69"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Saunders, W., Goldenberg, C. and </w:t>
      </w:r>
      <w:proofErr w:type="spellStart"/>
      <w:r w:rsidRPr="002F13FD">
        <w:rPr>
          <w:rFonts w:ascii="Arial" w:hAnsi="Arial" w:cs="Arial"/>
        </w:rPr>
        <w:t>Marcelletti</w:t>
      </w:r>
      <w:proofErr w:type="spellEnd"/>
      <w:r w:rsidRPr="002F13FD">
        <w:rPr>
          <w:rFonts w:ascii="Arial" w:hAnsi="Arial" w:cs="Arial"/>
        </w:rPr>
        <w:t>, D., (2013). English language development: Guidelines for instruction. </w:t>
      </w:r>
      <w:r w:rsidRPr="002F13FD">
        <w:rPr>
          <w:rFonts w:ascii="Arial" w:hAnsi="Arial" w:cs="Arial"/>
          <w:i/>
          <w:iCs/>
        </w:rPr>
        <w:t>American Educator</w:t>
      </w:r>
      <w:r w:rsidRPr="002F13FD">
        <w:rPr>
          <w:rFonts w:ascii="Arial" w:hAnsi="Arial" w:cs="Arial"/>
        </w:rPr>
        <w:t>, </w:t>
      </w:r>
      <w:r w:rsidRPr="002F13FD">
        <w:rPr>
          <w:rFonts w:ascii="Arial" w:hAnsi="Arial" w:cs="Arial"/>
          <w:i/>
          <w:iCs/>
        </w:rPr>
        <w:t>37</w:t>
      </w:r>
      <w:r w:rsidRPr="002F13FD">
        <w:rPr>
          <w:rFonts w:ascii="Arial" w:hAnsi="Arial" w:cs="Arial"/>
        </w:rPr>
        <w:t xml:space="preserve">(2), p.13. Available at: </w:t>
      </w:r>
      <w:hyperlink r:id="rId67" w:history="1">
        <w:r w:rsidRPr="002F13FD">
          <w:rPr>
            <w:rStyle w:val="Hyperlink"/>
            <w:rFonts w:ascii="Arial" w:hAnsi="Arial" w:cs="Arial"/>
          </w:rPr>
          <w:t>Unlocking the Research on English Learners, American Educator Vol. 37, No. 2, Summer 2013, AFT</w:t>
        </w:r>
      </w:hyperlink>
      <w:r w:rsidRPr="002F13FD">
        <w:rPr>
          <w:rFonts w:ascii="Arial" w:hAnsi="Arial" w:cs="Arial"/>
        </w:rPr>
        <w:t xml:space="preserve"> (Accessed: 03/03/2023).</w:t>
      </w:r>
    </w:p>
    <w:p w14:paraId="70CC0C24"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Sims, M., </w:t>
      </w:r>
      <w:r w:rsidRPr="002F13FD">
        <w:rPr>
          <w:rFonts w:ascii="Arial" w:hAnsi="Arial" w:cs="Arial"/>
          <w:i/>
          <w:iCs/>
        </w:rPr>
        <w:t xml:space="preserve">et al. </w:t>
      </w:r>
      <w:r w:rsidRPr="002F13FD">
        <w:rPr>
          <w:rFonts w:ascii="Arial" w:hAnsi="Arial" w:cs="Arial"/>
        </w:rPr>
        <w:t xml:space="preserve">(2015) Conceptions of early childhood leadership: Driving new </w:t>
      </w:r>
      <w:proofErr w:type="gramStart"/>
      <w:r w:rsidRPr="002F13FD">
        <w:rPr>
          <w:rFonts w:ascii="Arial" w:hAnsi="Arial" w:cs="Arial"/>
        </w:rPr>
        <w:t>professionalism?.</w:t>
      </w:r>
      <w:proofErr w:type="gramEnd"/>
      <w:r w:rsidRPr="002F13FD">
        <w:rPr>
          <w:rFonts w:ascii="Arial" w:hAnsi="Arial" w:cs="Arial"/>
        </w:rPr>
        <w:t> </w:t>
      </w:r>
      <w:r w:rsidRPr="002F13FD">
        <w:rPr>
          <w:rFonts w:ascii="Arial" w:hAnsi="Arial" w:cs="Arial"/>
          <w:i/>
          <w:iCs/>
        </w:rPr>
        <w:t>International Journal of Leadership in Education</w:t>
      </w:r>
      <w:r w:rsidRPr="002F13FD">
        <w:rPr>
          <w:rFonts w:ascii="Arial" w:hAnsi="Arial" w:cs="Arial"/>
        </w:rPr>
        <w:t>, </w:t>
      </w:r>
      <w:r w:rsidRPr="002F13FD">
        <w:rPr>
          <w:rFonts w:ascii="Arial" w:hAnsi="Arial" w:cs="Arial"/>
          <w:i/>
          <w:iCs/>
        </w:rPr>
        <w:t>18</w:t>
      </w:r>
      <w:r w:rsidRPr="002F13FD">
        <w:rPr>
          <w:rFonts w:ascii="Arial" w:hAnsi="Arial" w:cs="Arial"/>
        </w:rPr>
        <w:t xml:space="preserve">(2), pp.149-166.  Available at: </w:t>
      </w:r>
      <w:hyperlink r:id="rId68" w:history="1">
        <w:r w:rsidRPr="002F13FD">
          <w:rPr>
            <w:rStyle w:val="Hyperlink"/>
            <w:rFonts w:ascii="Arial" w:hAnsi="Arial" w:cs="Arial"/>
          </w:rPr>
          <w:t>https://doi.org/10.1080/13603124.2014.962101</w:t>
        </w:r>
      </w:hyperlink>
      <w:r w:rsidRPr="002F13FD">
        <w:rPr>
          <w:rFonts w:ascii="Arial" w:hAnsi="Arial" w:cs="Arial"/>
        </w:rPr>
        <w:t xml:space="preserve"> (Accessed: 27/02/2023).</w:t>
      </w:r>
    </w:p>
    <w:p w14:paraId="5EFAA75B" w14:textId="77777777" w:rsidR="002F13FD" w:rsidRPr="00B4763B" w:rsidRDefault="002F13FD" w:rsidP="00965390">
      <w:pPr>
        <w:spacing w:line="360" w:lineRule="auto"/>
        <w:jc w:val="both"/>
        <w:rPr>
          <w:rFonts w:ascii="Arial" w:hAnsi="Arial" w:cs="Arial"/>
        </w:rPr>
      </w:pPr>
      <w:r w:rsidRPr="00B4763B">
        <w:rPr>
          <w:rFonts w:ascii="Arial" w:hAnsi="Arial" w:cs="Arial"/>
        </w:rPr>
        <w:t xml:space="preserve">Social Care Wales (2019) </w:t>
      </w:r>
      <w:r w:rsidRPr="00B4763B">
        <w:rPr>
          <w:rFonts w:ascii="Arial" w:hAnsi="Arial" w:cs="Arial"/>
          <w:i/>
          <w:iCs/>
        </w:rPr>
        <w:t xml:space="preserve">The rights of children living in children’s homes. </w:t>
      </w:r>
      <w:r w:rsidRPr="00B4763B">
        <w:rPr>
          <w:rFonts w:ascii="Arial" w:hAnsi="Arial" w:cs="Arial"/>
        </w:rPr>
        <w:t xml:space="preserve">Available at: </w:t>
      </w:r>
      <w:hyperlink r:id="rId69" w:history="1">
        <w:r w:rsidRPr="00B4763B">
          <w:rPr>
            <w:rStyle w:val="Hyperlink"/>
            <w:rFonts w:ascii="Arial" w:hAnsi="Arial" w:cs="Arial"/>
          </w:rPr>
          <w:t>https://socialcare.wales/service-improvement/the-rights-of-children-living-in-childrens-homes</w:t>
        </w:r>
      </w:hyperlink>
      <w:r w:rsidRPr="00B4763B">
        <w:rPr>
          <w:rFonts w:ascii="Arial" w:hAnsi="Arial" w:cs="Arial"/>
        </w:rPr>
        <w:t xml:space="preserve"> (Accessed: </w:t>
      </w:r>
      <w:r w:rsidRPr="002F13FD">
        <w:rPr>
          <w:rFonts w:ascii="Arial" w:hAnsi="Arial" w:cs="Arial"/>
        </w:rPr>
        <w:t>04/03/2023</w:t>
      </w:r>
      <w:r w:rsidRPr="00B4763B">
        <w:rPr>
          <w:rFonts w:ascii="Arial" w:hAnsi="Arial" w:cs="Arial"/>
        </w:rPr>
        <w:t xml:space="preserve">). </w:t>
      </w:r>
    </w:p>
    <w:p w14:paraId="50F325A6" w14:textId="77777777" w:rsidR="002F13FD" w:rsidRPr="002F13FD" w:rsidRDefault="002F13FD" w:rsidP="00965390">
      <w:pPr>
        <w:spacing w:line="360" w:lineRule="auto"/>
        <w:jc w:val="both"/>
        <w:rPr>
          <w:rFonts w:ascii="Arial" w:hAnsi="Arial" w:cs="Arial"/>
        </w:rPr>
      </w:pPr>
      <w:r w:rsidRPr="00CE166B">
        <w:rPr>
          <w:rFonts w:ascii="Arial" w:hAnsi="Arial" w:cs="Arial"/>
          <w:i/>
          <w:iCs/>
        </w:rPr>
        <w:t xml:space="preserve">Social Services and Well-being (Wales) Act 2014 </w:t>
      </w:r>
      <w:r w:rsidRPr="00CE166B">
        <w:rPr>
          <w:rFonts w:ascii="Arial" w:hAnsi="Arial" w:cs="Arial"/>
        </w:rPr>
        <w:t>(</w:t>
      </w:r>
      <w:proofErr w:type="spellStart"/>
      <w:r w:rsidRPr="00CE166B">
        <w:rPr>
          <w:rFonts w:ascii="Arial" w:hAnsi="Arial" w:cs="Arial"/>
        </w:rPr>
        <w:t>nawm</w:t>
      </w:r>
      <w:proofErr w:type="spellEnd"/>
      <w:r w:rsidRPr="00CE166B">
        <w:rPr>
          <w:rFonts w:ascii="Arial" w:hAnsi="Arial" w:cs="Arial"/>
        </w:rPr>
        <w:t xml:space="preserve"> 4).</w:t>
      </w:r>
      <w:r w:rsidRPr="00CE166B">
        <w:rPr>
          <w:rFonts w:ascii="Arial" w:hAnsi="Arial" w:cs="Arial"/>
          <w:i/>
          <w:iCs/>
        </w:rPr>
        <w:t xml:space="preserve"> </w:t>
      </w:r>
      <w:r w:rsidRPr="00CE166B">
        <w:rPr>
          <w:rFonts w:ascii="Arial" w:hAnsi="Arial" w:cs="Arial"/>
        </w:rPr>
        <w:t xml:space="preserve">Available at: </w:t>
      </w:r>
      <w:hyperlink r:id="rId70" w:history="1">
        <w:r w:rsidRPr="00CE166B">
          <w:rPr>
            <w:rStyle w:val="Hyperlink"/>
            <w:rFonts w:ascii="Arial" w:hAnsi="Arial" w:cs="Arial"/>
          </w:rPr>
          <w:t>https://www.legislation.gov.uk/anaw/2014/4/contents</w:t>
        </w:r>
      </w:hyperlink>
      <w:r w:rsidRPr="00CE166B">
        <w:rPr>
          <w:rFonts w:ascii="Arial" w:hAnsi="Arial" w:cs="Arial"/>
        </w:rPr>
        <w:t xml:space="preserve"> (Accessed: </w:t>
      </w:r>
      <w:r w:rsidRPr="002F13FD">
        <w:rPr>
          <w:rFonts w:ascii="Arial" w:hAnsi="Arial" w:cs="Arial"/>
        </w:rPr>
        <w:t>04/03/</w:t>
      </w:r>
      <w:r w:rsidRPr="00CE166B">
        <w:rPr>
          <w:rFonts w:ascii="Arial" w:hAnsi="Arial" w:cs="Arial"/>
        </w:rPr>
        <w:t>202</w:t>
      </w:r>
      <w:r w:rsidRPr="002F13FD">
        <w:rPr>
          <w:rFonts w:ascii="Arial" w:hAnsi="Arial" w:cs="Arial"/>
        </w:rPr>
        <w:t>3</w:t>
      </w:r>
      <w:r w:rsidRPr="00CE166B">
        <w:rPr>
          <w:rFonts w:ascii="Arial" w:hAnsi="Arial" w:cs="Arial"/>
        </w:rPr>
        <w:t xml:space="preserve">). </w:t>
      </w:r>
    </w:p>
    <w:p w14:paraId="1AF8381C" w14:textId="77777777" w:rsidR="002F13FD" w:rsidRPr="002F13FD" w:rsidRDefault="002F13FD" w:rsidP="00965390">
      <w:pPr>
        <w:spacing w:line="360" w:lineRule="auto"/>
        <w:jc w:val="both"/>
        <w:rPr>
          <w:rFonts w:ascii="Arial" w:hAnsi="Arial" w:cs="Arial"/>
        </w:rPr>
      </w:pPr>
      <w:r w:rsidRPr="002F13FD">
        <w:rPr>
          <w:rFonts w:ascii="Arial" w:hAnsi="Arial" w:cs="Arial"/>
          <w:lang w:val="it-IT"/>
        </w:rPr>
        <w:t xml:space="preserve">Srivastava, R. and Rashid, M., (2018). </w:t>
      </w:r>
      <w:r w:rsidRPr="002F13FD">
        <w:rPr>
          <w:rFonts w:ascii="Arial" w:hAnsi="Arial" w:cs="Arial"/>
        </w:rPr>
        <w:t xml:space="preserve">Who is at edge–tutors or tutees? Academic, </w:t>
      </w:r>
      <w:proofErr w:type="gramStart"/>
      <w:r w:rsidRPr="002F13FD">
        <w:rPr>
          <w:rFonts w:ascii="Arial" w:hAnsi="Arial" w:cs="Arial"/>
        </w:rPr>
        <w:t>social</w:t>
      </w:r>
      <w:proofErr w:type="gramEnd"/>
      <w:r w:rsidRPr="002F13FD">
        <w:rPr>
          <w:rFonts w:ascii="Arial" w:hAnsi="Arial" w:cs="Arial"/>
        </w:rPr>
        <w:t xml:space="preserve"> and emotional elevation through peer tutoring. In </w:t>
      </w:r>
      <w:r w:rsidRPr="002F13FD">
        <w:rPr>
          <w:rFonts w:ascii="Arial" w:hAnsi="Arial" w:cs="Arial"/>
          <w:i/>
          <w:iCs/>
        </w:rPr>
        <w:t>Arab World English Journal (AWEJ) Proceedings of 1st MEC TESOL Conference</w:t>
      </w:r>
      <w:r w:rsidRPr="002F13FD">
        <w:rPr>
          <w:rFonts w:ascii="Arial" w:hAnsi="Arial" w:cs="Arial"/>
        </w:rPr>
        <w:t xml:space="preserve">. Available at: </w:t>
      </w:r>
      <w:hyperlink r:id="rId71" w:history="1">
        <w:r w:rsidRPr="002F13FD">
          <w:rPr>
            <w:rStyle w:val="Hyperlink"/>
            <w:rFonts w:ascii="Arial" w:hAnsi="Arial" w:cs="Arial"/>
          </w:rPr>
          <w:t>https://dx.doi.org/10.24093/awej/MEC1.5</w:t>
        </w:r>
      </w:hyperlink>
      <w:r w:rsidRPr="002F13FD">
        <w:rPr>
          <w:rFonts w:ascii="Arial" w:hAnsi="Arial" w:cs="Arial"/>
        </w:rPr>
        <w:t xml:space="preserve"> (Accessed: 04/03/2023).</w:t>
      </w:r>
    </w:p>
    <w:p w14:paraId="3F8D45BD"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Sue, D.W., </w:t>
      </w:r>
      <w:r w:rsidRPr="002F13FD">
        <w:rPr>
          <w:rFonts w:ascii="Arial" w:hAnsi="Arial" w:cs="Arial"/>
          <w:i/>
          <w:iCs/>
        </w:rPr>
        <w:t xml:space="preserve">et al. </w:t>
      </w:r>
      <w:r w:rsidRPr="002F13FD">
        <w:rPr>
          <w:rFonts w:ascii="Arial" w:hAnsi="Arial" w:cs="Arial"/>
        </w:rPr>
        <w:t>(2022). </w:t>
      </w:r>
      <w:proofErr w:type="spellStart"/>
      <w:r w:rsidRPr="002F13FD">
        <w:rPr>
          <w:rFonts w:ascii="Arial" w:hAnsi="Arial" w:cs="Arial"/>
          <w:i/>
          <w:iCs/>
        </w:rPr>
        <w:t>Counseling</w:t>
      </w:r>
      <w:proofErr w:type="spellEnd"/>
      <w:r w:rsidRPr="002F13FD">
        <w:rPr>
          <w:rFonts w:ascii="Arial" w:hAnsi="Arial" w:cs="Arial"/>
          <w:i/>
          <w:iCs/>
        </w:rPr>
        <w:t xml:space="preserve"> the culturally diverse: Theory and practice</w:t>
      </w:r>
      <w:r w:rsidRPr="002F13FD">
        <w:rPr>
          <w:rFonts w:ascii="Arial" w:hAnsi="Arial" w:cs="Arial"/>
        </w:rPr>
        <w:t>. John Wiley &amp; Sons.</w:t>
      </w:r>
    </w:p>
    <w:p w14:paraId="29B94D03" w14:textId="77777777" w:rsidR="002F13FD" w:rsidRPr="002F13FD" w:rsidRDefault="002F13FD" w:rsidP="00965390">
      <w:pPr>
        <w:spacing w:line="360" w:lineRule="auto"/>
        <w:jc w:val="both"/>
        <w:rPr>
          <w:rFonts w:ascii="Arial" w:hAnsi="Arial" w:cs="Arial"/>
        </w:rPr>
      </w:pPr>
      <w:r w:rsidRPr="002F13FD">
        <w:rPr>
          <w:rFonts w:ascii="Arial" w:hAnsi="Arial" w:cs="Arial"/>
        </w:rPr>
        <w:t>Super, C.M. and Harkness, S., (1986) The developmental niche: A conceptualization at the interface of child and culture. </w:t>
      </w:r>
      <w:r w:rsidRPr="002F13FD">
        <w:rPr>
          <w:rFonts w:ascii="Arial" w:hAnsi="Arial" w:cs="Arial"/>
          <w:i/>
          <w:iCs/>
        </w:rPr>
        <w:t xml:space="preserve">International journal of </w:t>
      </w:r>
      <w:proofErr w:type="spellStart"/>
      <w:r w:rsidRPr="002F13FD">
        <w:rPr>
          <w:rFonts w:ascii="Arial" w:hAnsi="Arial" w:cs="Arial"/>
          <w:i/>
          <w:iCs/>
        </w:rPr>
        <w:t>behavioral</w:t>
      </w:r>
      <w:proofErr w:type="spellEnd"/>
      <w:r w:rsidRPr="002F13FD">
        <w:rPr>
          <w:rFonts w:ascii="Arial" w:hAnsi="Arial" w:cs="Arial"/>
          <w:i/>
          <w:iCs/>
        </w:rPr>
        <w:t xml:space="preserve"> development</w:t>
      </w:r>
      <w:r w:rsidRPr="002F13FD">
        <w:rPr>
          <w:rFonts w:ascii="Arial" w:hAnsi="Arial" w:cs="Arial"/>
        </w:rPr>
        <w:t>, </w:t>
      </w:r>
      <w:r w:rsidRPr="002F13FD">
        <w:rPr>
          <w:rFonts w:ascii="Arial" w:hAnsi="Arial" w:cs="Arial"/>
          <w:i/>
          <w:iCs/>
        </w:rPr>
        <w:t>9</w:t>
      </w:r>
      <w:r w:rsidRPr="002F13FD">
        <w:rPr>
          <w:rFonts w:ascii="Arial" w:hAnsi="Arial" w:cs="Arial"/>
        </w:rPr>
        <w:t>(4), pp.545-569.</w:t>
      </w:r>
    </w:p>
    <w:p w14:paraId="44CC2E67" w14:textId="77777777" w:rsidR="002F13FD" w:rsidRPr="002F13FD" w:rsidRDefault="002F13FD" w:rsidP="00965390">
      <w:pPr>
        <w:spacing w:line="360" w:lineRule="auto"/>
        <w:jc w:val="both"/>
        <w:rPr>
          <w:rFonts w:ascii="Arial" w:hAnsi="Arial" w:cs="Arial"/>
        </w:rPr>
      </w:pPr>
      <w:r w:rsidRPr="002F13FD">
        <w:rPr>
          <w:rFonts w:ascii="Arial" w:hAnsi="Arial" w:cs="Arial"/>
        </w:rPr>
        <w:t>Tharp, R., (2018). </w:t>
      </w:r>
      <w:r w:rsidRPr="002F13FD">
        <w:rPr>
          <w:rFonts w:ascii="Arial" w:hAnsi="Arial" w:cs="Arial"/>
          <w:i/>
          <w:iCs/>
        </w:rPr>
        <w:t>Teaching transformed: Achieving excellence, fairness, inclusion, and harmony</w:t>
      </w:r>
      <w:r w:rsidRPr="002F13FD">
        <w:rPr>
          <w:rFonts w:ascii="Arial" w:hAnsi="Arial" w:cs="Arial"/>
        </w:rPr>
        <w:t xml:space="preserve">. Routledge. Available at: </w:t>
      </w:r>
      <w:hyperlink r:id="rId72" w:tgtFrame="_blank" w:history="1">
        <w:r w:rsidRPr="002F13FD">
          <w:rPr>
            <w:rStyle w:val="Hyperlink"/>
            <w:rFonts w:ascii="Arial" w:hAnsi="Arial" w:cs="Arial"/>
          </w:rPr>
          <w:t>https://doi.org/10.4324/9780429496943</w:t>
        </w:r>
      </w:hyperlink>
      <w:r w:rsidRPr="002F13FD">
        <w:rPr>
          <w:rFonts w:ascii="Arial" w:hAnsi="Arial" w:cs="Arial"/>
        </w:rPr>
        <w:t xml:space="preserve"> (Accessed:03/03/2023).</w:t>
      </w:r>
    </w:p>
    <w:p w14:paraId="681CF5BD" w14:textId="77777777" w:rsidR="002F13FD" w:rsidRPr="002F13FD" w:rsidRDefault="002F13FD" w:rsidP="00965390">
      <w:pPr>
        <w:spacing w:line="360" w:lineRule="auto"/>
        <w:jc w:val="both"/>
        <w:rPr>
          <w:rFonts w:ascii="Arial" w:hAnsi="Arial" w:cs="Arial"/>
        </w:rPr>
      </w:pPr>
      <w:r w:rsidRPr="002F13FD">
        <w:rPr>
          <w:rFonts w:ascii="Arial" w:hAnsi="Arial" w:cs="Arial"/>
          <w:i/>
          <w:iCs/>
        </w:rPr>
        <w:t>T</w:t>
      </w:r>
      <w:r w:rsidRPr="00227A3E">
        <w:rPr>
          <w:rFonts w:ascii="Arial" w:hAnsi="Arial" w:cs="Arial"/>
          <w:i/>
          <w:iCs/>
        </w:rPr>
        <w:t>he Education (Wales) Act 2014</w:t>
      </w:r>
      <w:r w:rsidRPr="002F13FD">
        <w:rPr>
          <w:rFonts w:ascii="Arial" w:hAnsi="Arial" w:cs="Arial"/>
          <w:i/>
          <w:iCs/>
        </w:rPr>
        <w:t xml:space="preserve"> </w:t>
      </w:r>
      <w:r w:rsidRPr="002F13FD">
        <w:rPr>
          <w:rFonts w:ascii="Arial" w:hAnsi="Arial" w:cs="Arial"/>
        </w:rPr>
        <w:t>(</w:t>
      </w:r>
      <w:proofErr w:type="spellStart"/>
      <w:r w:rsidRPr="002F13FD">
        <w:rPr>
          <w:rFonts w:ascii="Arial" w:hAnsi="Arial" w:cs="Arial"/>
        </w:rPr>
        <w:t>anaw</w:t>
      </w:r>
      <w:proofErr w:type="spellEnd"/>
      <w:r w:rsidRPr="002F13FD">
        <w:rPr>
          <w:rFonts w:ascii="Arial" w:hAnsi="Arial" w:cs="Arial"/>
        </w:rPr>
        <w:t xml:space="preserve"> 5). Available at: </w:t>
      </w:r>
      <w:hyperlink r:id="rId73" w:history="1">
        <w:r w:rsidRPr="002F13FD">
          <w:rPr>
            <w:rStyle w:val="Hyperlink"/>
            <w:rFonts w:ascii="Arial" w:hAnsi="Arial" w:cs="Arial"/>
          </w:rPr>
          <w:t>Education (Wales) Act 2014 (legislation.gov.uk)</w:t>
        </w:r>
      </w:hyperlink>
      <w:r w:rsidRPr="002F13FD">
        <w:rPr>
          <w:rFonts w:ascii="Arial" w:hAnsi="Arial" w:cs="Arial"/>
        </w:rPr>
        <w:t xml:space="preserve"> (Accessed: 05/03/2023).</w:t>
      </w:r>
    </w:p>
    <w:p w14:paraId="3A0C4913"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The Right Way (2022) </w:t>
      </w:r>
      <w:r w:rsidRPr="002F13FD">
        <w:rPr>
          <w:rFonts w:ascii="Arial" w:hAnsi="Arial" w:cs="Arial"/>
          <w:i/>
          <w:iCs/>
        </w:rPr>
        <w:t>Approach A Children’s Human Rights Approach to Education in Wales</w:t>
      </w:r>
      <w:r w:rsidRPr="002F13FD">
        <w:rPr>
          <w:rFonts w:ascii="Arial" w:hAnsi="Arial" w:cs="Arial"/>
        </w:rPr>
        <w:t xml:space="preserve"> Available at: </w:t>
      </w:r>
      <w:hyperlink r:id="rId74" w:history="1">
        <w:r w:rsidRPr="002F13FD">
          <w:rPr>
            <w:rStyle w:val="Hyperlink"/>
            <w:rFonts w:ascii="Arial" w:hAnsi="Arial" w:cs="Arial"/>
          </w:rPr>
          <w:t>https://www.childcomwales.org.uk/wp-content/uploads/2017/04/The-Right-Way.pdf</w:t>
        </w:r>
      </w:hyperlink>
      <w:r w:rsidRPr="002F13FD">
        <w:rPr>
          <w:rFonts w:ascii="Arial" w:hAnsi="Arial" w:cs="Arial"/>
        </w:rPr>
        <w:t xml:space="preserve"> (Accessed:09/02/2023). </w:t>
      </w:r>
    </w:p>
    <w:p w14:paraId="045C2995"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Thomas, N., </w:t>
      </w:r>
      <w:r w:rsidRPr="002F13FD">
        <w:rPr>
          <w:rFonts w:ascii="Arial" w:hAnsi="Arial" w:cs="Arial"/>
          <w:i/>
          <w:iCs/>
        </w:rPr>
        <w:t xml:space="preserve">et al. </w:t>
      </w:r>
      <w:r w:rsidRPr="002F13FD">
        <w:rPr>
          <w:rFonts w:ascii="Arial" w:hAnsi="Arial" w:cs="Arial"/>
        </w:rPr>
        <w:t>(2010). Evaluating the Children’s Commissioner for Wales: Report of a Participatory Research Study. </w:t>
      </w:r>
      <w:r w:rsidRPr="002F13FD">
        <w:rPr>
          <w:rFonts w:ascii="Arial" w:hAnsi="Arial" w:cs="Arial"/>
          <w:i/>
          <w:iCs/>
        </w:rPr>
        <w:t>International Journal of Children’s Rights</w:t>
      </w:r>
      <w:r w:rsidRPr="002F13FD">
        <w:rPr>
          <w:rFonts w:ascii="Arial" w:hAnsi="Arial" w:cs="Arial"/>
        </w:rPr>
        <w:t>, </w:t>
      </w:r>
      <w:r w:rsidRPr="002F13FD">
        <w:rPr>
          <w:rFonts w:ascii="Arial" w:hAnsi="Arial" w:cs="Arial"/>
          <w:i/>
          <w:iCs/>
        </w:rPr>
        <w:t>18</w:t>
      </w:r>
      <w:r w:rsidRPr="002F13FD">
        <w:rPr>
          <w:rFonts w:ascii="Arial" w:hAnsi="Arial" w:cs="Arial"/>
        </w:rPr>
        <w:t xml:space="preserve">, pp.19-52. Available at: </w:t>
      </w:r>
      <w:hyperlink r:id="rId75" w:history="1">
        <w:r w:rsidRPr="002F13FD">
          <w:rPr>
            <w:rStyle w:val="Hyperlink"/>
            <w:rFonts w:ascii="Arial" w:hAnsi="Arial" w:cs="Arial"/>
          </w:rPr>
          <w:t xml:space="preserve">Evaluating the </w:t>
        </w:r>
        <w:proofErr w:type="spellStart"/>
        <w:r w:rsidRPr="002F13FD">
          <w:rPr>
            <w:rStyle w:val="Hyperlink"/>
            <w:rFonts w:ascii="Arial" w:hAnsi="Arial" w:cs="Arial"/>
          </w:rPr>
          <w:t>Children_'s</w:t>
        </w:r>
        <w:proofErr w:type="spellEnd"/>
        <w:r w:rsidRPr="002F13FD">
          <w:rPr>
            <w:rStyle w:val="Hyperlink"/>
            <w:rFonts w:ascii="Arial" w:hAnsi="Arial" w:cs="Arial"/>
          </w:rPr>
          <w:t xml:space="preserve"> Commissioner for Wales.pdf (yorku.ca)</w:t>
        </w:r>
      </w:hyperlink>
      <w:r w:rsidRPr="002F13FD">
        <w:rPr>
          <w:rFonts w:ascii="Arial" w:hAnsi="Arial" w:cs="Arial"/>
        </w:rPr>
        <w:t xml:space="preserve"> (Accessed: 09/02/2023).</w:t>
      </w:r>
    </w:p>
    <w:p w14:paraId="5EB3FE23" w14:textId="77777777" w:rsidR="002F13FD" w:rsidRPr="002F13FD" w:rsidRDefault="002F13FD" w:rsidP="00965390">
      <w:pPr>
        <w:spacing w:line="360" w:lineRule="auto"/>
        <w:jc w:val="both"/>
        <w:rPr>
          <w:rFonts w:ascii="Arial" w:hAnsi="Arial" w:cs="Arial"/>
        </w:rPr>
      </w:pPr>
      <w:r w:rsidRPr="002F13FD">
        <w:rPr>
          <w:rFonts w:ascii="Arial" w:hAnsi="Arial" w:cs="Arial"/>
        </w:rPr>
        <w:t>Tompkins, V., Blosser, M.K. and Downing, M., (2020) False belief understanding and narrative comprehension in the preschool years. </w:t>
      </w:r>
      <w:r w:rsidRPr="002F13FD">
        <w:rPr>
          <w:rFonts w:ascii="Arial" w:hAnsi="Arial" w:cs="Arial"/>
          <w:i/>
          <w:iCs/>
        </w:rPr>
        <w:t>Cognitive Development</w:t>
      </w:r>
      <w:r w:rsidRPr="002F13FD">
        <w:rPr>
          <w:rFonts w:ascii="Arial" w:hAnsi="Arial" w:cs="Arial"/>
        </w:rPr>
        <w:t>, </w:t>
      </w:r>
      <w:r w:rsidRPr="002F13FD">
        <w:rPr>
          <w:rFonts w:ascii="Arial" w:hAnsi="Arial" w:cs="Arial"/>
          <w:i/>
          <w:iCs/>
        </w:rPr>
        <w:t>56</w:t>
      </w:r>
      <w:r w:rsidRPr="002F13FD">
        <w:rPr>
          <w:rFonts w:ascii="Arial" w:hAnsi="Arial" w:cs="Arial"/>
        </w:rPr>
        <w:t xml:space="preserve">, p.100936. Available at:  </w:t>
      </w:r>
      <w:hyperlink r:id="rId76" w:history="1">
        <w:r w:rsidRPr="002F13FD">
          <w:rPr>
            <w:rStyle w:val="Hyperlink"/>
            <w:rFonts w:ascii="Arial" w:hAnsi="Arial" w:cs="Arial"/>
          </w:rPr>
          <w:t>https://doi.org/10.1016/j.cogdev.2020.100936</w:t>
        </w:r>
      </w:hyperlink>
      <w:r w:rsidRPr="002F13FD">
        <w:rPr>
          <w:rStyle w:val="anchor-text"/>
          <w:rFonts w:ascii="Arial" w:hAnsi="Arial" w:cs="Arial"/>
          <w:color w:val="2E2E2E"/>
        </w:rPr>
        <w:t xml:space="preserve"> (Accessed: 05/03/2023).</w:t>
      </w:r>
    </w:p>
    <w:p w14:paraId="3A2969B8" w14:textId="77777777" w:rsidR="002F13FD" w:rsidRPr="002F13FD" w:rsidRDefault="002F13FD" w:rsidP="00965390">
      <w:pPr>
        <w:spacing w:line="360" w:lineRule="auto"/>
        <w:jc w:val="both"/>
        <w:rPr>
          <w:rFonts w:ascii="Arial" w:hAnsi="Arial" w:cs="Arial"/>
          <w:b/>
          <w:bCs/>
        </w:rPr>
      </w:pPr>
      <w:r w:rsidRPr="002F13FD">
        <w:rPr>
          <w:rFonts w:ascii="Arial" w:hAnsi="Arial" w:cs="Arial"/>
        </w:rPr>
        <w:t xml:space="preserve">UK Government (2010) </w:t>
      </w:r>
      <w:r w:rsidRPr="002F13FD">
        <w:rPr>
          <w:rFonts w:ascii="Arial" w:hAnsi="Arial" w:cs="Arial"/>
          <w:i/>
          <w:iCs/>
        </w:rPr>
        <w:t xml:space="preserve">Children's Workforce Development Council annual report and accounts 2009 to 2010 </w:t>
      </w:r>
      <w:r w:rsidRPr="002F13FD">
        <w:rPr>
          <w:rFonts w:ascii="Arial" w:hAnsi="Arial" w:cs="Arial"/>
        </w:rPr>
        <w:t xml:space="preserve">Available at: </w:t>
      </w:r>
      <w:hyperlink r:id="rId77" w:history="1">
        <w:r w:rsidRPr="002F13FD">
          <w:rPr>
            <w:rStyle w:val="Hyperlink"/>
            <w:rFonts w:ascii="Arial" w:hAnsi="Arial" w:cs="Arial"/>
          </w:rPr>
          <w:t>Children’s Workforce Development Council A company limited by guarantee Annual report and accounts HC 306 (publishing.service.gov.uk)</w:t>
        </w:r>
      </w:hyperlink>
      <w:r w:rsidRPr="002F13FD">
        <w:rPr>
          <w:rFonts w:ascii="Arial" w:hAnsi="Arial" w:cs="Arial"/>
        </w:rPr>
        <w:t xml:space="preserve"> (Accessed:27/02/23)</w:t>
      </w:r>
    </w:p>
    <w:p w14:paraId="61C98BFD" w14:textId="77777777" w:rsidR="002F13FD" w:rsidRPr="002F13FD" w:rsidRDefault="002F13FD" w:rsidP="00965390">
      <w:pPr>
        <w:spacing w:line="360" w:lineRule="auto"/>
        <w:jc w:val="both"/>
        <w:rPr>
          <w:rFonts w:ascii="Arial" w:hAnsi="Arial" w:cs="Arial"/>
        </w:rPr>
      </w:pPr>
      <w:proofErr w:type="spellStart"/>
      <w:r w:rsidRPr="002F13FD">
        <w:rPr>
          <w:rFonts w:ascii="Arial" w:hAnsi="Arial" w:cs="Arial"/>
        </w:rPr>
        <w:t>Unicef</w:t>
      </w:r>
      <w:proofErr w:type="spellEnd"/>
      <w:r w:rsidRPr="002F13FD">
        <w:rPr>
          <w:rFonts w:ascii="Arial" w:hAnsi="Arial" w:cs="Arial"/>
        </w:rPr>
        <w:t xml:space="preserve"> (2019) </w:t>
      </w:r>
      <w:r w:rsidRPr="002F13FD">
        <w:rPr>
          <w:rFonts w:ascii="Arial" w:hAnsi="Arial" w:cs="Arial"/>
          <w:i/>
          <w:iCs/>
        </w:rPr>
        <w:t xml:space="preserve">A Summary of The UN Convention on the Rights of the Child. </w:t>
      </w:r>
      <w:r w:rsidRPr="002F13FD">
        <w:rPr>
          <w:rFonts w:ascii="Arial" w:hAnsi="Arial" w:cs="Arial"/>
        </w:rPr>
        <w:t xml:space="preserve">Available at: </w:t>
      </w:r>
      <w:hyperlink r:id="rId78" w:history="1">
        <w:r w:rsidRPr="002F13FD">
          <w:rPr>
            <w:rStyle w:val="Hyperlink"/>
            <w:rFonts w:ascii="Arial" w:hAnsi="Arial" w:cs="Arial"/>
          </w:rPr>
          <w:t>https://downloads.unicef.org.uk/wp-content/uploads/2019/10/UNCRC_summary-1_1.pdf?_adal_sd=www.unicef.org.uk.1647783501050&amp;_adal_ca=so%3DLive%26me%3Dorganic%26ca%3D(not%2520set)%26co%3D(not%2520set)%26ke%3D(not%2520set).1647783501050&amp;_adal_cw=1647783496244.1647783501050&amp;_adal_id=506c9d52-4a9a-4098-baa0-442a754eb8a2.1634410247.17.1647783496.1645214484.7dbae5c0-fd5c-4381-a6bf-ce8131316b07.1647783501050&amp;_ga=2.133073422.1204409374.1647783495-1081581835.1634410247</w:t>
        </w:r>
      </w:hyperlink>
      <w:r w:rsidRPr="002F13FD">
        <w:rPr>
          <w:rFonts w:ascii="Arial" w:hAnsi="Arial" w:cs="Arial"/>
        </w:rPr>
        <w:t xml:space="preserve"> (Accessed: 11/03/2023). </w:t>
      </w:r>
    </w:p>
    <w:p w14:paraId="0C0C4214" w14:textId="77777777" w:rsidR="002F13FD" w:rsidRPr="002F13FD" w:rsidRDefault="002F13FD" w:rsidP="00965390">
      <w:pPr>
        <w:spacing w:line="360" w:lineRule="auto"/>
        <w:jc w:val="both"/>
        <w:rPr>
          <w:rFonts w:ascii="Arial" w:hAnsi="Arial" w:cs="Arial"/>
        </w:rPr>
      </w:pPr>
      <w:r w:rsidRPr="002F13FD">
        <w:rPr>
          <w:rFonts w:ascii="Arial" w:hAnsi="Arial" w:cs="Arial"/>
        </w:rPr>
        <w:t>Wales Online (2022)</w:t>
      </w:r>
      <w:r w:rsidRPr="002F13FD">
        <w:rPr>
          <w:rFonts w:ascii="Open Sans" w:hAnsi="Open Sans" w:cs="Open Sans"/>
          <w:b/>
          <w:bCs/>
          <w:color w:val="141414"/>
          <w:spacing w:val="-15"/>
          <w:shd w:val="clear" w:color="auto" w:fill="FFFFFF"/>
        </w:rPr>
        <w:t xml:space="preserve"> </w:t>
      </w:r>
      <w:r w:rsidRPr="002F13FD">
        <w:rPr>
          <w:rFonts w:ascii="Arial" w:hAnsi="Arial" w:cs="Arial"/>
          <w:i/>
          <w:iCs/>
        </w:rPr>
        <w:t>A woman whose family fled persecution in Chile named Children’s Commissioner for Wales</w:t>
      </w:r>
      <w:r w:rsidRPr="002F13FD">
        <w:rPr>
          <w:rFonts w:ascii="Arial" w:hAnsi="Arial" w:cs="Arial"/>
        </w:rPr>
        <w:t xml:space="preserve"> Available at: </w:t>
      </w:r>
      <w:hyperlink r:id="rId79" w:history="1">
        <w:r w:rsidRPr="002F13FD">
          <w:rPr>
            <w:rStyle w:val="Hyperlink"/>
            <w:rFonts w:ascii="Arial" w:hAnsi="Arial" w:cs="Arial"/>
          </w:rPr>
          <w:t>A woman whose family fled persecution in Chile named Children’s Commissioner for Wales - Wales Online</w:t>
        </w:r>
      </w:hyperlink>
      <w:r w:rsidRPr="002F13FD">
        <w:rPr>
          <w:rFonts w:ascii="Arial" w:hAnsi="Arial" w:cs="Arial"/>
        </w:rPr>
        <w:t xml:space="preserve"> (Accessed: 04/03/2023).</w:t>
      </w:r>
    </w:p>
    <w:p w14:paraId="4D4FB296" w14:textId="77777777" w:rsidR="002F13FD" w:rsidRPr="002F13FD" w:rsidRDefault="002F13FD" w:rsidP="00965390">
      <w:pPr>
        <w:spacing w:line="360" w:lineRule="auto"/>
        <w:jc w:val="both"/>
        <w:rPr>
          <w:rFonts w:ascii="Arial" w:hAnsi="Arial" w:cs="Arial"/>
        </w:rPr>
      </w:pPr>
      <w:r w:rsidRPr="002F13FD">
        <w:rPr>
          <w:rFonts w:ascii="Arial" w:hAnsi="Arial" w:cs="Arial"/>
        </w:rPr>
        <w:t xml:space="preserve">Walker, S.P., </w:t>
      </w:r>
      <w:r w:rsidRPr="002F13FD">
        <w:rPr>
          <w:rFonts w:ascii="Arial" w:hAnsi="Arial" w:cs="Arial"/>
          <w:i/>
          <w:iCs/>
        </w:rPr>
        <w:t>et al.</w:t>
      </w:r>
      <w:r w:rsidRPr="002F13FD">
        <w:rPr>
          <w:rFonts w:ascii="Arial" w:hAnsi="Arial" w:cs="Arial"/>
        </w:rPr>
        <w:t xml:space="preserve"> (2007) Child development: risk factors for adverse outcomes in developing countries. </w:t>
      </w:r>
      <w:r w:rsidRPr="002F13FD">
        <w:rPr>
          <w:rFonts w:ascii="Arial" w:hAnsi="Arial" w:cs="Arial"/>
          <w:i/>
          <w:iCs/>
        </w:rPr>
        <w:t>The lancet</w:t>
      </w:r>
      <w:r w:rsidRPr="002F13FD">
        <w:rPr>
          <w:rFonts w:ascii="Arial" w:hAnsi="Arial" w:cs="Arial"/>
        </w:rPr>
        <w:t>, </w:t>
      </w:r>
      <w:r w:rsidRPr="002F13FD">
        <w:rPr>
          <w:rFonts w:ascii="Arial" w:hAnsi="Arial" w:cs="Arial"/>
          <w:i/>
          <w:iCs/>
        </w:rPr>
        <w:t>369</w:t>
      </w:r>
      <w:r w:rsidRPr="002F13FD">
        <w:rPr>
          <w:rFonts w:ascii="Arial" w:hAnsi="Arial" w:cs="Arial"/>
        </w:rPr>
        <w:t>(9556), pp.145-157.</w:t>
      </w:r>
    </w:p>
    <w:p w14:paraId="0582FC9D" w14:textId="77777777" w:rsidR="002F13FD" w:rsidRPr="002F13FD" w:rsidRDefault="002F13FD" w:rsidP="00965390">
      <w:pPr>
        <w:spacing w:line="360" w:lineRule="auto"/>
        <w:jc w:val="both"/>
        <w:rPr>
          <w:rFonts w:ascii="Arial" w:hAnsi="Arial" w:cs="Arial"/>
        </w:rPr>
      </w:pPr>
      <w:r w:rsidRPr="00227A3E">
        <w:rPr>
          <w:rFonts w:ascii="Arial" w:hAnsi="Arial" w:cs="Arial"/>
          <w:i/>
          <w:iCs/>
        </w:rPr>
        <w:t>Well-being of Future Generations (Wales) Act 2015</w:t>
      </w:r>
      <w:r w:rsidRPr="002F13FD">
        <w:rPr>
          <w:rFonts w:ascii="Arial" w:hAnsi="Arial" w:cs="Arial"/>
          <w:i/>
          <w:iCs/>
        </w:rPr>
        <w:t xml:space="preserve"> </w:t>
      </w:r>
      <w:r w:rsidRPr="002F13FD">
        <w:rPr>
          <w:rFonts w:ascii="Arial" w:hAnsi="Arial" w:cs="Arial"/>
        </w:rPr>
        <w:t>(</w:t>
      </w:r>
      <w:proofErr w:type="spellStart"/>
      <w:r w:rsidRPr="002F13FD">
        <w:rPr>
          <w:rFonts w:ascii="Arial" w:hAnsi="Arial" w:cs="Arial"/>
        </w:rPr>
        <w:t>anaw</w:t>
      </w:r>
      <w:proofErr w:type="spellEnd"/>
      <w:r w:rsidRPr="002F13FD">
        <w:rPr>
          <w:rFonts w:ascii="Arial" w:hAnsi="Arial" w:cs="Arial"/>
        </w:rPr>
        <w:t xml:space="preserve"> 2). Available at: </w:t>
      </w:r>
      <w:hyperlink r:id="rId80" w:history="1">
        <w:r w:rsidRPr="002F13FD">
          <w:rPr>
            <w:rStyle w:val="Hyperlink"/>
            <w:rFonts w:ascii="Arial" w:hAnsi="Arial" w:cs="Arial"/>
          </w:rPr>
          <w:t>Well-being of Future Generations (Wales) Act 2015 (legislation.gov.uk)</w:t>
        </w:r>
      </w:hyperlink>
      <w:r w:rsidRPr="002F13FD">
        <w:rPr>
          <w:rFonts w:ascii="Arial" w:hAnsi="Arial" w:cs="Arial"/>
        </w:rPr>
        <w:t xml:space="preserve"> (Accessed: 05/03/2023).</w:t>
      </w:r>
    </w:p>
    <w:p w14:paraId="0D21B787" w14:textId="77777777" w:rsidR="002F13FD" w:rsidRPr="00801E3D" w:rsidRDefault="002F13FD" w:rsidP="00965390">
      <w:pPr>
        <w:spacing w:line="360" w:lineRule="auto"/>
        <w:jc w:val="both"/>
        <w:rPr>
          <w:rFonts w:ascii="Arial" w:hAnsi="Arial" w:cs="Arial"/>
        </w:rPr>
      </w:pPr>
      <w:r w:rsidRPr="007C2340">
        <w:rPr>
          <w:rFonts w:ascii="Arial" w:hAnsi="Arial" w:cs="Arial"/>
        </w:rPr>
        <w:t xml:space="preserve">Welsh Government (2015) </w:t>
      </w:r>
      <w:r w:rsidRPr="007C2340">
        <w:rPr>
          <w:rFonts w:ascii="Arial" w:hAnsi="Arial" w:cs="Arial"/>
          <w:i/>
          <w:iCs/>
        </w:rPr>
        <w:t>Children’s Rights in Wales.</w:t>
      </w:r>
      <w:r w:rsidRPr="007C2340">
        <w:rPr>
          <w:rFonts w:ascii="Arial" w:hAnsi="Arial" w:cs="Arial"/>
        </w:rPr>
        <w:t xml:space="preserve"> Cardiff: Crown. Available at: </w:t>
      </w:r>
      <w:hyperlink r:id="rId81" w:history="1">
        <w:r w:rsidRPr="007C2340">
          <w:rPr>
            <w:rStyle w:val="Hyperlink"/>
            <w:rFonts w:ascii="Arial" w:hAnsi="Arial" w:cs="Arial"/>
          </w:rPr>
          <w:t>https://gov.wales/sites/default/files/inline-documents/2019-04/2_Rights_En.pdf</w:t>
        </w:r>
      </w:hyperlink>
      <w:r w:rsidRPr="007C2340">
        <w:rPr>
          <w:rFonts w:ascii="Arial" w:hAnsi="Arial" w:cs="Arial"/>
        </w:rPr>
        <w:t xml:space="preserve"> (Accessed: </w:t>
      </w:r>
      <w:r w:rsidRPr="002F13FD">
        <w:rPr>
          <w:rFonts w:ascii="Arial" w:hAnsi="Arial" w:cs="Arial"/>
        </w:rPr>
        <w:t>04/02/2023</w:t>
      </w:r>
      <w:r w:rsidRPr="007C2340">
        <w:rPr>
          <w:rFonts w:ascii="Arial" w:hAnsi="Arial" w:cs="Arial"/>
        </w:rPr>
        <w:t xml:space="preserve">). </w:t>
      </w:r>
    </w:p>
    <w:p w14:paraId="618A7B20" w14:textId="77777777" w:rsidR="002F13FD" w:rsidRPr="002F13FD" w:rsidRDefault="002F13FD" w:rsidP="00965390">
      <w:pPr>
        <w:spacing w:line="360" w:lineRule="auto"/>
        <w:jc w:val="both"/>
        <w:rPr>
          <w:rFonts w:ascii="Arial" w:hAnsi="Arial" w:cs="Arial"/>
        </w:rPr>
      </w:pPr>
      <w:r w:rsidRPr="00843BDE">
        <w:rPr>
          <w:rFonts w:ascii="Arial" w:hAnsi="Arial" w:cs="Arial"/>
        </w:rPr>
        <w:t xml:space="preserve">Welsh Government (2019) </w:t>
      </w:r>
      <w:r w:rsidRPr="00843BDE">
        <w:rPr>
          <w:rFonts w:ascii="Arial" w:hAnsi="Arial" w:cs="Arial"/>
          <w:i/>
          <w:iCs/>
        </w:rPr>
        <w:t xml:space="preserve">Children’s Rights in Wales. </w:t>
      </w:r>
      <w:r w:rsidRPr="00843BDE">
        <w:rPr>
          <w:rFonts w:ascii="Arial" w:hAnsi="Arial" w:cs="Arial"/>
        </w:rPr>
        <w:t xml:space="preserve">Available at: </w:t>
      </w:r>
      <w:hyperlink r:id="rId82" w:anchor=":~:text=%20Children%27s%20rights%20in%20Wales%20%201%20Overview.,is%20an%20independent%20organisation%20who%20can...%20More%20" w:history="1">
        <w:r w:rsidRPr="00843BDE">
          <w:rPr>
            <w:rStyle w:val="Hyperlink"/>
            <w:rFonts w:ascii="Arial" w:hAnsi="Arial" w:cs="Arial"/>
          </w:rPr>
          <w:t>https://gov.wales/childrens-rights-in-wales#:~:text=%20Children%27s%20rights%20in%20Wales%20%201%20Overview.,is%20an%20independent%20organisation%20who%20can...%20More%20</w:t>
        </w:r>
      </w:hyperlink>
      <w:r w:rsidRPr="00843BDE">
        <w:rPr>
          <w:rFonts w:ascii="Arial" w:hAnsi="Arial" w:cs="Arial"/>
        </w:rPr>
        <w:t xml:space="preserve"> (Accessed: 17</w:t>
      </w:r>
      <w:r w:rsidRPr="00843BDE">
        <w:rPr>
          <w:rFonts w:ascii="Arial" w:hAnsi="Arial" w:cs="Arial"/>
          <w:vertAlign w:val="superscript"/>
        </w:rPr>
        <w:t>th</w:t>
      </w:r>
      <w:r w:rsidRPr="00843BDE">
        <w:rPr>
          <w:rFonts w:ascii="Arial" w:hAnsi="Arial" w:cs="Arial"/>
        </w:rPr>
        <w:t xml:space="preserve"> March 2022). </w:t>
      </w:r>
    </w:p>
    <w:p w14:paraId="18A26699" w14:textId="77777777" w:rsidR="002F13FD" w:rsidRPr="002F13FD" w:rsidRDefault="002F13FD" w:rsidP="00965390">
      <w:pPr>
        <w:spacing w:line="360" w:lineRule="auto"/>
        <w:jc w:val="both"/>
        <w:rPr>
          <w:rFonts w:ascii="Arial" w:hAnsi="Arial" w:cs="Arial"/>
        </w:rPr>
      </w:pPr>
      <w:r w:rsidRPr="00801E3D">
        <w:rPr>
          <w:rFonts w:ascii="Arial" w:hAnsi="Arial" w:cs="Arial"/>
        </w:rPr>
        <w:t>Welsh Government (2022)</w:t>
      </w:r>
      <w:r w:rsidRPr="00801E3D">
        <w:rPr>
          <w:rFonts w:ascii="Arial" w:hAnsi="Arial" w:cs="Arial"/>
          <w:i/>
          <w:iCs/>
        </w:rPr>
        <w:t xml:space="preserve"> </w:t>
      </w:r>
      <w:r w:rsidRPr="002F13FD">
        <w:rPr>
          <w:rFonts w:ascii="Arial" w:hAnsi="Arial" w:cs="Arial"/>
          <w:i/>
          <w:iCs/>
        </w:rPr>
        <w:t>Languages, Literacy and Communication</w:t>
      </w:r>
      <w:r w:rsidRPr="00801E3D">
        <w:rPr>
          <w:rFonts w:ascii="Arial" w:hAnsi="Arial" w:cs="Arial"/>
        </w:rPr>
        <w:t xml:space="preserve"> Available at: </w:t>
      </w:r>
      <w:hyperlink r:id="rId83" w:history="1">
        <w:r w:rsidRPr="002F13FD">
          <w:rPr>
            <w:rStyle w:val="Hyperlink"/>
            <w:rFonts w:ascii="Arial" w:hAnsi="Arial" w:cs="Arial"/>
          </w:rPr>
          <w:t>Languages, Literacy and Communication: Introduction - Hwb (</w:t>
        </w:r>
        <w:proofErr w:type="spellStart"/>
        <w:r w:rsidRPr="002F13FD">
          <w:rPr>
            <w:rStyle w:val="Hyperlink"/>
            <w:rFonts w:ascii="Arial" w:hAnsi="Arial" w:cs="Arial"/>
          </w:rPr>
          <w:t>gov.wales</w:t>
        </w:r>
        <w:proofErr w:type="spellEnd"/>
        <w:r w:rsidRPr="002F13FD">
          <w:rPr>
            <w:rStyle w:val="Hyperlink"/>
            <w:rFonts w:ascii="Arial" w:hAnsi="Arial" w:cs="Arial"/>
          </w:rPr>
          <w:t>)</w:t>
        </w:r>
      </w:hyperlink>
      <w:r w:rsidRPr="002F13FD">
        <w:rPr>
          <w:rFonts w:ascii="Arial" w:hAnsi="Arial" w:cs="Arial"/>
        </w:rPr>
        <w:t xml:space="preserve"> </w:t>
      </w:r>
      <w:r w:rsidRPr="00801E3D">
        <w:rPr>
          <w:rFonts w:ascii="Arial" w:hAnsi="Arial" w:cs="Arial"/>
        </w:rPr>
        <w:t>(Accessed:</w:t>
      </w:r>
      <w:r w:rsidRPr="002F13FD">
        <w:rPr>
          <w:rFonts w:ascii="Arial" w:hAnsi="Arial" w:cs="Arial"/>
        </w:rPr>
        <w:t>04</w:t>
      </w:r>
      <w:r w:rsidRPr="00801E3D">
        <w:rPr>
          <w:rFonts w:ascii="Arial" w:hAnsi="Arial" w:cs="Arial"/>
        </w:rPr>
        <w:t>/</w:t>
      </w:r>
      <w:r w:rsidRPr="002F13FD">
        <w:rPr>
          <w:rFonts w:ascii="Arial" w:hAnsi="Arial" w:cs="Arial"/>
        </w:rPr>
        <w:t>03</w:t>
      </w:r>
      <w:r w:rsidRPr="00801E3D">
        <w:rPr>
          <w:rFonts w:ascii="Arial" w:hAnsi="Arial" w:cs="Arial"/>
        </w:rPr>
        <w:t>/202</w:t>
      </w:r>
      <w:r w:rsidRPr="002F13FD">
        <w:rPr>
          <w:rFonts w:ascii="Arial" w:hAnsi="Arial" w:cs="Arial"/>
        </w:rPr>
        <w:t>3</w:t>
      </w:r>
      <w:r w:rsidRPr="00801E3D">
        <w:rPr>
          <w:rFonts w:ascii="Arial" w:hAnsi="Arial" w:cs="Arial"/>
        </w:rPr>
        <w:t>)</w:t>
      </w:r>
      <w:r w:rsidRPr="002F13FD">
        <w:rPr>
          <w:rFonts w:ascii="Arial" w:hAnsi="Arial" w:cs="Arial"/>
        </w:rPr>
        <w:t>.</w:t>
      </w:r>
    </w:p>
    <w:p w14:paraId="2946CB9B" w14:textId="77777777" w:rsidR="002F13FD" w:rsidRPr="002F13FD" w:rsidRDefault="002F13FD" w:rsidP="00965390">
      <w:pPr>
        <w:spacing w:before="240" w:line="360" w:lineRule="auto"/>
        <w:jc w:val="both"/>
        <w:rPr>
          <w:rFonts w:ascii="Arial" w:hAnsi="Arial" w:cs="Arial"/>
        </w:rPr>
      </w:pPr>
      <w:r w:rsidRPr="002F13FD">
        <w:rPr>
          <w:rFonts w:ascii="Arial" w:hAnsi="Arial" w:cs="Arial"/>
        </w:rPr>
        <w:t>Yang, S., Shu, D. and Yin, H., (2022). The bright side of dark emotions: Exploring EFL teachers’ emotions, emotional capital, and engagement in curriculum implementation. </w:t>
      </w:r>
      <w:r w:rsidRPr="002F13FD">
        <w:rPr>
          <w:rFonts w:ascii="Arial" w:hAnsi="Arial" w:cs="Arial"/>
          <w:i/>
          <w:iCs/>
        </w:rPr>
        <w:t>Teaching and Teacher Education</w:t>
      </w:r>
      <w:r w:rsidRPr="002F13FD">
        <w:rPr>
          <w:rFonts w:ascii="Arial" w:hAnsi="Arial" w:cs="Arial"/>
        </w:rPr>
        <w:t>, </w:t>
      </w:r>
      <w:r w:rsidRPr="002F13FD">
        <w:rPr>
          <w:rFonts w:ascii="Arial" w:hAnsi="Arial" w:cs="Arial"/>
          <w:i/>
          <w:iCs/>
        </w:rPr>
        <w:t>117</w:t>
      </w:r>
      <w:r w:rsidRPr="002F13FD">
        <w:rPr>
          <w:rFonts w:ascii="Arial" w:hAnsi="Arial" w:cs="Arial"/>
        </w:rPr>
        <w:t xml:space="preserve">, p.103811. Available at: </w:t>
      </w:r>
      <w:hyperlink r:id="rId84" w:tgtFrame="_blank" w:tooltip="Persistent link using digital object identifier" w:history="1">
        <w:r w:rsidRPr="002F13FD">
          <w:rPr>
            <w:rStyle w:val="anchor-text"/>
            <w:rFonts w:ascii="Arial" w:hAnsi="Arial" w:cs="Arial"/>
            <w:color w:val="2E2E2E"/>
          </w:rPr>
          <w:t>https://doi.org/10.1016/j.tate.2022.103811</w:t>
        </w:r>
      </w:hyperlink>
      <w:r w:rsidRPr="002F13FD">
        <w:rPr>
          <w:rFonts w:ascii="Arial" w:hAnsi="Arial" w:cs="Arial"/>
        </w:rPr>
        <w:t xml:space="preserve"> (Accessed:04/03/2023).</w:t>
      </w:r>
    </w:p>
    <w:sectPr w:rsidR="002F13FD" w:rsidRPr="002F13FD" w:rsidSect="006438BB">
      <w:headerReference w:type="default" r:id="rId85"/>
      <w:footerReference w:type="default" r:id="rId86"/>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05C08" w14:textId="77777777" w:rsidR="00C67EB8" w:rsidRDefault="00C67EB8" w:rsidP="0072696D">
      <w:pPr>
        <w:spacing w:after="0" w:line="240" w:lineRule="auto"/>
      </w:pPr>
      <w:r>
        <w:separator/>
      </w:r>
    </w:p>
  </w:endnote>
  <w:endnote w:type="continuationSeparator" w:id="0">
    <w:p w14:paraId="0CA5A147" w14:textId="77777777" w:rsidR="00C67EB8" w:rsidRDefault="00C67EB8" w:rsidP="007269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6A9D5" w14:textId="4886332B" w:rsidR="007F48CE" w:rsidRDefault="00F41F4E">
    <w:pPr>
      <w:pStyle w:val="Footer"/>
    </w:pPr>
    <w:sdt>
      <w:sdtPr>
        <w:id w:val="969400743"/>
        <w:placeholder>
          <w:docPart w:val="6AE6118A19534B72A3657A0F9F4C59F0"/>
        </w:placeholder>
        <w:temporary/>
        <w:showingPlcHdr/>
        <w15:appearance w15:val="hidden"/>
      </w:sdtPr>
      <w:sdtContent>
        <w:r>
          <w:t>[Type here]</w:t>
        </w:r>
      </w:sdtContent>
    </w:sdt>
    <w:r>
      <w:ptab w:relativeTo="margin" w:alignment="center" w:leader="none"/>
    </w:r>
    <w:sdt>
      <w:sdtPr>
        <w:id w:val="969400748"/>
        <w:placeholder>
          <w:docPart w:val="6AE6118A19534B72A3657A0F9F4C59F0"/>
        </w:placeholder>
        <w:temporary/>
        <w:showingPlcHdr/>
        <w15:appearance w15:val="hidden"/>
      </w:sdtPr>
      <w:sdtContent>
        <w:r>
          <w:t>[Type here]</w:t>
        </w:r>
      </w:sdtContent>
    </w:sdt>
    <w:r>
      <w:ptab w:relativeTo="margin" w:alignment="right" w:leader="none"/>
    </w:r>
    <w:sdt>
      <w:sdtPr>
        <w:id w:val="969400753"/>
        <w:placeholder>
          <w:docPart w:val="6AE6118A19534B72A3657A0F9F4C59F0"/>
        </w:placeholder>
        <w:temporary/>
        <w:showingPlcHdr/>
        <w15:appearance w15:val="hidden"/>
      </w:sdtPr>
      <w:sdtContent>
        <w:r>
          <w:t>[Type here]</w:t>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1CA70E" w14:textId="77777777" w:rsidR="00C67EB8" w:rsidRDefault="00C67EB8" w:rsidP="0072696D">
      <w:pPr>
        <w:spacing w:after="0" w:line="240" w:lineRule="auto"/>
      </w:pPr>
      <w:r>
        <w:separator/>
      </w:r>
    </w:p>
  </w:footnote>
  <w:footnote w:type="continuationSeparator" w:id="0">
    <w:p w14:paraId="66B67164" w14:textId="77777777" w:rsidR="00C67EB8" w:rsidRDefault="00C67EB8" w:rsidP="007269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E92D2" w14:textId="1EE09613" w:rsidR="00350F8C" w:rsidRDefault="00F41F4E">
    <w:pPr>
      <w:pStyle w:val="Header"/>
    </w:pPr>
    <w:r>
      <w:t>2009196</w:t>
    </w:r>
    <w:r>
      <w:ptab w:relativeTo="margin" w:alignment="center" w:leader="none"/>
    </w:r>
    <w:r>
      <w:t>ECEY6009</w:t>
    </w:r>
    <w:r>
      <w:ptab w:relativeTo="margin" w:alignment="right" w:leader="none"/>
    </w:r>
    <w:r>
      <w:t>Word count: 4019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B24E3"/>
    <w:multiLevelType w:val="multilevel"/>
    <w:tmpl w:val="B298F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096880"/>
    <w:multiLevelType w:val="multilevel"/>
    <w:tmpl w:val="7B4454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BE5BA4"/>
    <w:multiLevelType w:val="multilevel"/>
    <w:tmpl w:val="DD8C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E9479D"/>
    <w:multiLevelType w:val="multilevel"/>
    <w:tmpl w:val="14CAF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767FC4"/>
    <w:multiLevelType w:val="multilevel"/>
    <w:tmpl w:val="CAA6E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2656F1"/>
    <w:multiLevelType w:val="multilevel"/>
    <w:tmpl w:val="581A6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3B62480"/>
    <w:multiLevelType w:val="multilevel"/>
    <w:tmpl w:val="DCE6E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FE0071"/>
    <w:multiLevelType w:val="multilevel"/>
    <w:tmpl w:val="2C1EC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A85A64"/>
    <w:multiLevelType w:val="multilevel"/>
    <w:tmpl w:val="E77C2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574294"/>
    <w:multiLevelType w:val="hybridMultilevel"/>
    <w:tmpl w:val="E0442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283B05"/>
    <w:multiLevelType w:val="multilevel"/>
    <w:tmpl w:val="E94EE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4A1062A"/>
    <w:multiLevelType w:val="multilevel"/>
    <w:tmpl w:val="6A3E2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243226"/>
    <w:multiLevelType w:val="multilevel"/>
    <w:tmpl w:val="1F78A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7364239">
    <w:abstractNumId w:val="9"/>
  </w:num>
  <w:num w:numId="2" w16cid:durableId="1714693160">
    <w:abstractNumId w:val="8"/>
  </w:num>
  <w:num w:numId="3" w16cid:durableId="900214847">
    <w:abstractNumId w:val="11"/>
  </w:num>
  <w:num w:numId="4" w16cid:durableId="1883974714">
    <w:abstractNumId w:val="10"/>
  </w:num>
  <w:num w:numId="5" w16cid:durableId="1967657795">
    <w:abstractNumId w:val="3"/>
  </w:num>
  <w:num w:numId="6" w16cid:durableId="779492307">
    <w:abstractNumId w:val="2"/>
  </w:num>
  <w:num w:numId="7" w16cid:durableId="65035232">
    <w:abstractNumId w:val="5"/>
  </w:num>
  <w:num w:numId="8" w16cid:durableId="1741906105">
    <w:abstractNumId w:val="7"/>
  </w:num>
  <w:num w:numId="9" w16cid:durableId="1345211101">
    <w:abstractNumId w:val="12"/>
  </w:num>
  <w:num w:numId="10" w16cid:durableId="620765977">
    <w:abstractNumId w:val="0"/>
  </w:num>
  <w:num w:numId="11" w16cid:durableId="1746295261">
    <w:abstractNumId w:val="6"/>
  </w:num>
  <w:num w:numId="12" w16cid:durableId="1809861654">
    <w:abstractNumId w:val="1"/>
  </w:num>
  <w:num w:numId="13" w16cid:durableId="13767345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008"/>
    <w:rsid w:val="0000151E"/>
    <w:rsid w:val="000016A5"/>
    <w:rsid w:val="00007337"/>
    <w:rsid w:val="00013885"/>
    <w:rsid w:val="0001734E"/>
    <w:rsid w:val="00021C43"/>
    <w:rsid w:val="000231B4"/>
    <w:rsid w:val="00024B95"/>
    <w:rsid w:val="000307E0"/>
    <w:rsid w:val="000350BE"/>
    <w:rsid w:val="0004365F"/>
    <w:rsid w:val="00047BD3"/>
    <w:rsid w:val="000517B3"/>
    <w:rsid w:val="00051A07"/>
    <w:rsid w:val="00056672"/>
    <w:rsid w:val="000640C1"/>
    <w:rsid w:val="00070638"/>
    <w:rsid w:val="0007196D"/>
    <w:rsid w:val="00074B60"/>
    <w:rsid w:val="00080C49"/>
    <w:rsid w:val="00080EF5"/>
    <w:rsid w:val="00082226"/>
    <w:rsid w:val="0008315D"/>
    <w:rsid w:val="00083858"/>
    <w:rsid w:val="00084706"/>
    <w:rsid w:val="00085E1F"/>
    <w:rsid w:val="0008757A"/>
    <w:rsid w:val="00090340"/>
    <w:rsid w:val="00090A04"/>
    <w:rsid w:val="00090EE6"/>
    <w:rsid w:val="000959A4"/>
    <w:rsid w:val="00097797"/>
    <w:rsid w:val="000A20ED"/>
    <w:rsid w:val="000A45CF"/>
    <w:rsid w:val="000A4754"/>
    <w:rsid w:val="000A4BA6"/>
    <w:rsid w:val="000C15FD"/>
    <w:rsid w:val="000C1B9D"/>
    <w:rsid w:val="000C38C4"/>
    <w:rsid w:val="000C3C23"/>
    <w:rsid w:val="000C7F43"/>
    <w:rsid w:val="000D5942"/>
    <w:rsid w:val="000D7B7F"/>
    <w:rsid w:val="000E3105"/>
    <w:rsid w:val="000E4BD0"/>
    <w:rsid w:val="000F281E"/>
    <w:rsid w:val="000F6C23"/>
    <w:rsid w:val="0010324C"/>
    <w:rsid w:val="00105DC3"/>
    <w:rsid w:val="00112069"/>
    <w:rsid w:val="001124D5"/>
    <w:rsid w:val="001240EF"/>
    <w:rsid w:val="00124AC3"/>
    <w:rsid w:val="00134F62"/>
    <w:rsid w:val="001416BD"/>
    <w:rsid w:val="0014737F"/>
    <w:rsid w:val="001505BB"/>
    <w:rsid w:val="00163CAA"/>
    <w:rsid w:val="001730B6"/>
    <w:rsid w:val="00177490"/>
    <w:rsid w:val="00183E5D"/>
    <w:rsid w:val="001840DF"/>
    <w:rsid w:val="0018799A"/>
    <w:rsid w:val="001920E8"/>
    <w:rsid w:val="00196FD6"/>
    <w:rsid w:val="001A0DD6"/>
    <w:rsid w:val="001A3285"/>
    <w:rsid w:val="001A6254"/>
    <w:rsid w:val="001B0816"/>
    <w:rsid w:val="001B38E2"/>
    <w:rsid w:val="001B3D18"/>
    <w:rsid w:val="001C1A63"/>
    <w:rsid w:val="001C21BA"/>
    <w:rsid w:val="001C24DF"/>
    <w:rsid w:val="001C310C"/>
    <w:rsid w:val="001C365F"/>
    <w:rsid w:val="001C66B8"/>
    <w:rsid w:val="001C75CE"/>
    <w:rsid w:val="001D1F1E"/>
    <w:rsid w:val="001D301E"/>
    <w:rsid w:val="001D48B2"/>
    <w:rsid w:val="001D6B98"/>
    <w:rsid w:val="001D7C06"/>
    <w:rsid w:val="001E00B7"/>
    <w:rsid w:val="001E0856"/>
    <w:rsid w:val="001E1122"/>
    <w:rsid w:val="001E2756"/>
    <w:rsid w:val="001E2BE9"/>
    <w:rsid w:val="001F3E7F"/>
    <w:rsid w:val="001F403F"/>
    <w:rsid w:val="001F550D"/>
    <w:rsid w:val="00204B99"/>
    <w:rsid w:val="00204D9B"/>
    <w:rsid w:val="002108BA"/>
    <w:rsid w:val="00213174"/>
    <w:rsid w:val="00217E77"/>
    <w:rsid w:val="002219CF"/>
    <w:rsid w:val="0022300E"/>
    <w:rsid w:val="00227A3E"/>
    <w:rsid w:val="00245802"/>
    <w:rsid w:val="00247C58"/>
    <w:rsid w:val="00255079"/>
    <w:rsid w:val="00256286"/>
    <w:rsid w:val="00257B49"/>
    <w:rsid w:val="002613AB"/>
    <w:rsid w:val="002615AF"/>
    <w:rsid w:val="00261E54"/>
    <w:rsid w:val="00263247"/>
    <w:rsid w:val="002644DE"/>
    <w:rsid w:val="00264B73"/>
    <w:rsid w:val="00265B26"/>
    <w:rsid w:val="00266802"/>
    <w:rsid w:val="00266BB4"/>
    <w:rsid w:val="002733F5"/>
    <w:rsid w:val="00277344"/>
    <w:rsid w:val="00277635"/>
    <w:rsid w:val="00284CAE"/>
    <w:rsid w:val="002856AB"/>
    <w:rsid w:val="00292819"/>
    <w:rsid w:val="002A0188"/>
    <w:rsid w:val="002A7649"/>
    <w:rsid w:val="002B0C87"/>
    <w:rsid w:val="002B20BA"/>
    <w:rsid w:val="002C0731"/>
    <w:rsid w:val="002C2B71"/>
    <w:rsid w:val="002C7390"/>
    <w:rsid w:val="002D2B43"/>
    <w:rsid w:val="002D5C87"/>
    <w:rsid w:val="002E1F85"/>
    <w:rsid w:val="002E6C66"/>
    <w:rsid w:val="002F0824"/>
    <w:rsid w:val="002F13FD"/>
    <w:rsid w:val="002F44E4"/>
    <w:rsid w:val="002F7C68"/>
    <w:rsid w:val="0030288C"/>
    <w:rsid w:val="0030363C"/>
    <w:rsid w:val="00303848"/>
    <w:rsid w:val="00303DAA"/>
    <w:rsid w:val="00306144"/>
    <w:rsid w:val="003061FE"/>
    <w:rsid w:val="00310802"/>
    <w:rsid w:val="00310907"/>
    <w:rsid w:val="003121A4"/>
    <w:rsid w:val="0031304A"/>
    <w:rsid w:val="0031331C"/>
    <w:rsid w:val="00322010"/>
    <w:rsid w:val="00323D42"/>
    <w:rsid w:val="003246A1"/>
    <w:rsid w:val="00324DB1"/>
    <w:rsid w:val="00324F9A"/>
    <w:rsid w:val="00325B67"/>
    <w:rsid w:val="00327D7F"/>
    <w:rsid w:val="00330F3B"/>
    <w:rsid w:val="003351FF"/>
    <w:rsid w:val="00342FD9"/>
    <w:rsid w:val="003438F1"/>
    <w:rsid w:val="0034553C"/>
    <w:rsid w:val="00347BA8"/>
    <w:rsid w:val="00350F8C"/>
    <w:rsid w:val="0035516E"/>
    <w:rsid w:val="003627DA"/>
    <w:rsid w:val="00367228"/>
    <w:rsid w:val="003718CB"/>
    <w:rsid w:val="0037274A"/>
    <w:rsid w:val="0038171F"/>
    <w:rsid w:val="003832BE"/>
    <w:rsid w:val="00392CF9"/>
    <w:rsid w:val="00393326"/>
    <w:rsid w:val="003A0BB8"/>
    <w:rsid w:val="003A1CBB"/>
    <w:rsid w:val="003A781D"/>
    <w:rsid w:val="003A795B"/>
    <w:rsid w:val="003B004B"/>
    <w:rsid w:val="003B1008"/>
    <w:rsid w:val="003C3FA5"/>
    <w:rsid w:val="003C4114"/>
    <w:rsid w:val="003C50AE"/>
    <w:rsid w:val="003C7D14"/>
    <w:rsid w:val="003D3457"/>
    <w:rsid w:val="003D3669"/>
    <w:rsid w:val="003D4FDB"/>
    <w:rsid w:val="003D612D"/>
    <w:rsid w:val="003E7738"/>
    <w:rsid w:val="0040115D"/>
    <w:rsid w:val="00404042"/>
    <w:rsid w:val="004118A0"/>
    <w:rsid w:val="004124A6"/>
    <w:rsid w:val="00414613"/>
    <w:rsid w:val="00415977"/>
    <w:rsid w:val="00415D55"/>
    <w:rsid w:val="00416606"/>
    <w:rsid w:val="00416C8B"/>
    <w:rsid w:val="00420352"/>
    <w:rsid w:val="00421BCE"/>
    <w:rsid w:val="004225DC"/>
    <w:rsid w:val="00423D18"/>
    <w:rsid w:val="00426CC5"/>
    <w:rsid w:val="00426F07"/>
    <w:rsid w:val="00430705"/>
    <w:rsid w:val="004314C2"/>
    <w:rsid w:val="00432CF5"/>
    <w:rsid w:val="00432FE2"/>
    <w:rsid w:val="004340E1"/>
    <w:rsid w:val="00434241"/>
    <w:rsid w:val="00435654"/>
    <w:rsid w:val="004400FA"/>
    <w:rsid w:val="004427AF"/>
    <w:rsid w:val="004430D7"/>
    <w:rsid w:val="00444E01"/>
    <w:rsid w:val="00445C39"/>
    <w:rsid w:val="0044680E"/>
    <w:rsid w:val="0044708F"/>
    <w:rsid w:val="0045209B"/>
    <w:rsid w:val="00454E74"/>
    <w:rsid w:val="00463015"/>
    <w:rsid w:val="004646BF"/>
    <w:rsid w:val="004670E0"/>
    <w:rsid w:val="00470D03"/>
    <w:rsid w:val="00481288"/>
    <w:rsid w:val="00481505"/>
    <w:rsid w:val="00485092"/>
    <w:rsid w:val="00487D76"/>
    <w:rsid w:val="00493F24"/>
    <w:rsid w:val="004946CF"/>
    <w:rsid w:val="00494FE4"/>
    <w:rsid w:val="00495F50"/>
    <w:rsid w:val="00496C6F"/>
    <w:rsid w:val="00496D63"/>
    <w:rsid w:val="00497C56"/>
    <w:rsid w:val="004A24B6"/>
    <w:rsid w:val="004A6B1D"/>
    <w:rsid w:val="004B10F3"/>
    <w:rsid w:val="004B1A05"/>
    <w:rsid w:val="004B21BF"/>
    <w:rsid w:val="004B28F5"/>
    <w:rsid w:val="004B5318"/>
    <w:rsid w:val="004B54D4"/>
    <w:rsid w:val="004C0E14"/>
    <w:rsid w:val="004C4A86"/>
    <w:rsid w:val="004C5463"/>
    <w:rsid w:val="004D344E"/>
    <w:rsid w:val="004D5FA1"/>
    <w:rsid w:val="004D6819"/>
    <w:rsid w:val="004E0610"/>
    <w:rsid w:val="004E111E"/>
    <w:rsid w:val="004E4333"/>
    <w:rsid w:val="004F096F"/>
    <w:rsid w:val="004F3647"/>
    <w:rsid w:val="004F5F9A"/>
    <w:rsid w:val="004F650E"/>
    <w:rsid w:val="00500A18"/>
    <w:rsid w:val="0050275B"/>
    <w:rsid w:val="00505452"/>
    <w:rsid w:val="00507113"/>
    <w:rsid w:val="005138E3"/>
    <w:rsid w:val="005220EA"/>
    <w:rsid w:val="00523B2A"/>
    <w:rsid w:val="00525E5A"/>
    <w:rsid w:val="0052608C"/>
    <w:rsid w:val="005304DD"/>
    <w:rsid w:val="00530F5B"/>
    <w:rsid w:val="0053102D"/>
    <w:rsid w:val="00532F86"/>
    <w:rsid w:val="00533940"/>
    <w:rsid w:val="00535B18"/>
    <w:rsid w:val="00536C11"/>
    <w:rsid w:val="0053786A"/>
    <w:rsid w:val="00540DE7"/>
    <w:rsid w:val="0054264F"/>
    <w:rsid w:val="005461E5"/>
    <w:rsid w:val="0055077A"/>
    <w:rsid w:val="0055121F"/>
    <w:rsid w:val="0055783E"/>
    <w:rsid w:val="005615FB"/>
    <w:rsid w:val="0057487A"/>
    <w:rsid w:val="00575247"/>
    <w:rsid w:val="005804A7"/>
    <w:rsid w:val="00582C65"/>
    <w:rsid w:val="005836BB"/>
    <w:rsid w:val="005841B5"/>
    <w:rsid w:val="005905A3"/>
    <w:rsid w:val="00590DF7"/>
    <w:rsid w:val="005933F0"/>
    <w:rsid w:val="00596103"/>
    <w:rsid w:val="00596552"/>
    <w:rsid w:val="0059737F"/>
    <w:rsid w:val="005A0CF9"/>
    <w:rsid w:val="005A1EAB"/>
    <w:rsid w:val="005A789E"/>
    <w:rsid w:val="005B4B65"/>
    <w:rsid w:val="005B554B"/>
    <w:rsid w:val="005C2A1A"/>
    <w:rsid w:val="005C2F12"/>
    <w:rsid w:val="005C326D"/>
    <w:rsid w:val="005C4F88"/>
    <w:rsid w:val="005D0A5C"/>
    <w:rsid w:val="005D1C07"/>
    <w:rsid w:val="005D39C5"/>
    <w:rsid w:val="005D3A6D"/>
    <w:rsid w:val="005D3AAF"/>
    <w:rsid w:val="005D48B1"/>
    <w:rsid w:val="005D5D4F"/>
    <w:rsid w:val="005D6BAD"/>
    <w:rsid w:val="005D6C9F"/>
    <w:rsid w:val="005E0BAC"/>
    <w:rsid w:val="005E7088"/>
    <w:rsid w:val="005F31F4"/>
    <w:rsid w:val="005F4E92"/>
    <w:rsid w:val="005F5031"/>
    <w:rsid w:val="005F553C"/>
    <w:rsid w:val="005F5C21"/>
    <w:rsid w:val="0060111F"/>
    <w:rsid w:val="00605181"/>
    <w:rsid w:val="006063ED"/>
    <w:rsid w:val="00606582"/>
    <w:rsid w:val="0060752E"/>
    <w:rsid w:val="0061084F"/>
    <w:rsid w:val="00610FB7"/>
    <w:rsid w:val="00612135"/>
    <w:rsid w:val="006170CC"/>
    <w:rsid w:val="00620227"/>
    <w:rsid w:val="0062131B"/>
    <w:rsid w:val="00622739"/>
    <w:rsid w:val="00625AEC"/>
    <w:rsid w:val="00626EAC"/>
    <w:rsid w:val="00627ABB"/>
    <w:rsid w:val="006351A8"/>
    <w:rsid w:val="006376ED"/>
    <w:rsid w:val="0063794F"/>
    <w:rsid w:val="00640E56"/>
    <w:rsid w:val="006438BB"/>
    <w:rsid w:val="00643D92"/>
    <w:rsid w:val="00644985"/>
    <w:rsid w:val="00645E95"/>
    <w:rsid w:val="006521E0"/>
    <w:rsid w:val="00652DA3"/>
    <w:rsid w:val="00656794"/>
    <w:rsid w:val="0067554B"/>
    <w:rsid w:val="00680675"/>
    <w:rsid w:val="00680B6E"/>
    <w:rsid w:val="00683E71"/>
    <w:rsid w:val="00683FDB"/>
    <w:rsid w:val="00691F25"/>
    <w:rsid w:val="00696A8C"/>
    <w:rsid w:val="00697A17"/>
    <w:rsid w:val="006B316C"/>
    <w:rsid w:val="006B7523"/>
    <w:rsid w:val="006B7621"/>
    <w:rsid w:val="006C0DC9"/>
    <w:rsid w:val="006C3D3F"/>
    <w:rsid w:val="006C783E"/>
    <w:rsid w:val="006D01CA"/>
    <w:rsid w:val="006D2DB0"/>
    <w:rsid w:val="006D3CD2"/>
    <w:rsid w:val="006D7D49"/>
    <w:rsid w:val="006D7EF6"/>
    <w:rsid w:val="006E3578"/>
    <w:rsid w:val="006E4DAC"/>
    <w:rsid w:val="006F5322"/>
    <w:rsid w:val="006F5EBE"/>
    <w:rsid w:val="006F7B5E"/>
    <w:rsid w:val="007056D8"/>
    <w:rsid w:val="007109D6"/>
    <w:rsid w:val="00713D47"/>
    <w:rsid w:val="00714C14"/>
    <w:rsid w:val="007167F6"/>
    <w:rsid w:val="00720093"/>
    <w:rsid w:val="00720126"/>
    <w:rsid w:val="00720F2D"/>
    <w:rsid w:val="00721726"/>
    <w:rsid w:val="007240FB"/>
    <w:rsid w:val="007241F0"/>
    <w:rsid w:val="0072696D"/>
    <w:rsid w:val="00731B8F"/>
    <w:rsid w:val="00732C82"/>
    <w:rsid w:val="00734008"/>
    <w:rsid w:val="007344E3"/>
    <w:rsid w:val="0073693C"/>
    <w:rsid w:val="00736AE9"/>
    <w:rsid w:val="00743C6C"/>
    <w:rsid w:val="00745EA6"/>
    <w:rsid w:val="00750935"/>
    <w:rsid w:val="007519F2"/>
    <w:rsid w:val="007525AB"/>
    <w:rsid w:val="007554DA"/>
    <w:rsid w:val="0075640E"/>
    <w:rsid w:val="0076105E"/>
    <w:rsid w:val="00764EF4"/>
    <w:rsid w:val="007654FA"/>
    <w:rsid w:val="00766762"/>
    <w:rsid w:val="007677DC"/>
    <w:rsid w:val="00771017"/>
    <w:rsid w:val="00780A1C"/>
    <w:rsid w:val="00787E7B"/>
    <w:rsid w:val="00790C5A"/>
    <w:rsid w:val="007915A1"/>
    <w:rsid w:val="00793621"/>
    <w:rsid w:val="00794FC7"/>
    <w:rsid w:val="00795E58"/>
    <w:rsid w:val="007A2F94"/>
    <w:rsid w:val="007A332C"/>
    <w:rsid w:val="007A33B1"/>
    <w:rsid w:val="007A353E"/>
    <w:rsid w:val="007A3C1B"/>
    <w:rsid w:val="007A58F5"/>
    <w:rsid w:val="007A7503"/>
    <w:rsid w:val="007A7DFE"/>
    <w:rsid w:val="007B6D26"/>
    <w:rsid w:val="007C2340"/>
    <w:rsid w:val="007C51E0"/>
    <w:rsid w:val="007C6733"/>
    <w:rsid w:val="007C6770"/>
    <w:rsid w:val="007C6B67"/>
    <w:rsid w:val="007D2EEE"/>
    <w:rsid w:val="007D504B"/>
    <w:rsid w:val="007D7FCA"/>
    <w:rsid w:val="007E0B77"/>
    <w:rsid w:val="007E435A"/>
    <w:rsid w:val="007F0372"/>
    <w:rsid w:val="007F1733"/>
    <w:rsid w:val="007F48CE"/>
    <w:rsid w:val="007F7FF4"/>
    <w:rsid w:val="00800ED5"/>
    <w:rsid w:val="00801E3D"/>
    <w:rsid w:val="008036E2"/>
    <w:rsid w:val="00804948"/>
    <w:rsid w:val="0080550C"/>
    <w:rsid w:val="008234B9"/>
    <w:rsid w:val="008330BA"/>
    <w:rsid w:val="00834099"/>
    <w:rsid w:val="00841102"/>
    <w:rsid w:val="00842028"/>
    <w:rsid w:val="00843BDE"/>
    <w:rsid w:val="00844486"/>
    <w:rsid w:val="00845C84"/>
    <w:rsid w:val="008466FB"/>
    <w:rsid w:val="00850622"/>
    <w:rsid w:val="008515CF"/>
    <w:rsid w:val="00851EA4"/>
    <w:rsid w:val="00851EED"/>
    <w:rsid w:val="00855AED"/>
    <w:rsid w:val="00857667"/>
    <w:rsid w:val="008579A2"/>
    <w:rsid w:val="00860BE2"/>
    <w:rsid w:val="00862569"/>
    <w:rsid w:val="008678B1"/>
    <w:rsid w:val="00872397"/>
    <w:rsid w:val="00873CA9"/>
    <w:rsid w:val="008744B9"/>
    <w:rsid w:val="00874A9C"/>
    <w:rsid w:val="00875440"/>
    <w:rsid w:val="008771CC"/>
    <w:rsid w:val="0088217D"/>
    <w:rsid w:val="00892104"/>
    <w:rsid w:val="008A1DF8"/>
    <w:rsid w:val="008A1EDB"/>
    <w:rsid w:val="008A40C8"/>
    <w:rsid w:val="008A41BC"/>
    <w:rsid w:val="008A5A44"/>
    <w:rsid w:val="008A661E"/>
    <w:rsid w:val="008A6E01"/>
    <w:rsid w:val="008A73CA"/>
    <w:rsid w:val="008B2C15"/>
    <w:rsid w:val="008B7E3F"/>
    <w:rsid w:val="008C1689"/>
    <w:rsid w:val="008C2FAD"/>
    <w:rsid w:val="008C4231"/>
    <w:rsid w:val="008C4CAB"/>
    <w:rsid w:val="008D0295"/>
    <w:rsid w:val="008D1CC9"/>
    <w:rsid w:val="008D1EE9"/>
    <w:rsid w:val="008D33E9"/>
    <w:rsid w:val="008D366F"/>
    <w:rsid w:val="008D3DDE"/>
    <w:rsid w:val="008D44C2"/>
    <w:rsid w:val="008D54B9"/>
    <w:rsid w:val="008D5661"/>
    <w:rsid w:val="008D6D25"/>
    <w:rsid w:val="008E543C"/>
    <w:rsid w:val="008E7D03"/>
    <w:rsid w:val="008E7EAB"/>
    <w:rsid w:val="008F2095"/>
    <w:rsid w:val="008F2279"/>
    <w:rsid w:val="008F40F9"/>
    <w:rsid w:val="008F7B5D"/>
    <w:rsid w:val="00900CC3"/>
    <w:rsid w:val="00902171"/>
    <w:rsid w:val="00904BCB"/>
    <w:rsid w:val="00906834"/>
    <w:rsid w:val="00913D54"/>
    <w:rsid w:val="0091434E"/>
    <w:rsid w:val="00914B44"/>
    <w:rsid w:val="00915A4A"/>
    <w:rsid w:val="009173BB"/>
    <w:rsid w:val="009177DE"/>
    <w:rsid w:val="00921EE0"/>
    <w:rsid w:val="00922607"/>
    <w:rsid w:val="00926B45"/>
    <w:rsid w:val="009328BB"/>
    <w:rsid w:val="00936DCD"/>
    <w:rsid w:val="00937E05"/>
    <w:rsid w:val="00940659"/>
    <w:rsid w:val="0094416E"/>
    <w:rsid w:val="00945DBF"/>
    <w:rsid w:val="00947553"/>
    <w:rsid w:val="00951837"/>
    <w:rsid w:val="00965390"/>
    <w:rsid w:val="00974ED0"/>
    <w:rsid w:val="0097545C"/>
    <w:rsid w:val="0097637D"/>
    <w:rsid w:val="00980E5E"/>
    <w:rsid w:val="00980ED7"/>
    <w:rsid w:val="00982E79"/>
    <w:rsid w:val="00984D01"/>
    <w:rsid w:val="00987434"/>
    <w:rsid w:val="00995EAF"/>
    <w:rsid w:val="009A20CF"/>
    <w:rsid w:val="009A384F"/>
    <w:rsid w:val="009A4679"/>
    <w:rsid w:val="009A6063"/>
    <w:rsid w:val="009A76CA"/>
    <w:rsid w:val="009A770C"/>
    <w:rsid w:val="009B0F3E"/>
    <w:rsid w:val="009B0F7D"/>
    <w:rsid w:val="009B253B"/>
    <w:rsid w:val="009B2C5C"/>
    <w:rsid w:val="009B3FE5"/>
    <w:rsid w:val="009B5704"/>
    <w:rsid w:val="009B5953"/>
    <w:rsid w:val="009B5A5C"/>
    <w:rsid w:val="009B5BC8"/>
    <w:rsid w:val="009B5F08"/>
    <w:rsid w:val="009B6F49"/>
    <w:rsid w:val="009B7A00"/>
    <w:rsid w:val="009C193B"/>
    <w:rsid w:val="009C5B26"/>
    <w:rsid w:val="009D38D2"/>
    <w:rsid w:val="009D3F1D"/>
    <w:rsid w:val="009D7246"/>
    <w:rsid w:val="009E0EAC"/>
    <w:rsid w:val="009E36F7"/>
    <w:rsid w:val="009E41CF"/>
    <w:rsid w:val="009F3444"/>
    <w:rsid w:val="009F6C52"/>
    <w:rsid w:val="00A0099A"/>
    <w:rsid w:val="00A01FF1"/>
    <w:rsid w:val="00A0238C"/>
    <w:rsid w:val="00A0579D"/>
    <w:rsid w:val="00A05AF1"/>
    <w:rsid w:val="00A06003"/>
    <w:rsid w:val="00A07C7E"/>
    <w:rsid w:val="00A10008"/>
    <w:rsid w:val="00A16636"/>
    <w:rsid w:val="00A16A66"/>
    <w:rsid w:val="00A225CD"/>
    <w:rsid w:val="00A240A0"/>
    <w:rsid w:val="00A30579"/>
    <w:rsid w:val="00A32174"/>
    <w:rsid w:val="00A4095B"/>
    <w:rsid w:val="00A40ECE"/>
    <w:rsid w:val="00A43A53"/>
    <w:rsid w:val="00A44AAA"/>
    <w:rsid w:val="00A52CE4"/>
    <w:rsid w:val="00A561E5"/>
    <w:rsid w:val="00A57B54"/>
    <w:rsid w:val="00A61972"/>
    <w:rsid w:val="00A61CB1"/>
    <w:rsid w:val="00A6652A"/>
    <w:rsid w:val="00A7671D"/>
    <w:rsid w:val="00A826F9"/>
    <w:rsid w:val="00A87B86"/>
    <w:rsid w:val="00A90CB3"/>
    <w:rsid w:val="00A910D4"/>
    <w:rsid w:val="00A93196"/>
    <w:rsid w:val="00A957C4"/>
    <w:rsid w:val="00A96612"/>
    <w:rsid w:val="00AA2F96"/>
    <w:rsid w:val="00AA34B7"/>
    <w:rsid w:val="00AA4A36"/>
    <w:rsid w:val="00AA510F"/>
    <w:rsid w:val="00AA7B55"/>
    <w:rsid w:val="00AB0F53"/>
    <w:rsid w:val="00AB23A9"/>
    <w:rsid w:val="00AB2AC8"/>
    <w:rsid w:val="00AB5FB7"/>
    <w:rsid w:val="00AB6342"/>
    <w:rsid w:val="00AB638E"/>
    <w:rsid w:val="00AC2393"/>
    <w:rsid w:val="00AC3DB0"/>
    <w:rsid w:val="00AC4BEE"/>
    <w:rsid w:val="00AC64AA"/>
    <w:rsid w:val="00AC6730"/>
    <w:rsid w:val="00AD0022"/>
    <w:rsid w:val="00AD27DF"/>
    <w:rsid w:val="00AD501E"/>
    <w:rsid w:val="00AD5300"/>
    <w:rsid w:val="00AD5791"/>
    <w:rsid w:val="00AE08AF"/>
    <w:rsid w:val="00AE2B62"/>
    <w:rsid w:val="00AE47C6"/>
    <w:rsid w:val="00AE581E"/>
    <w:rsid w:val="00AE73FD"/>
    <w:rsid w:val="00AE75C1"/>
    <w:rsid w:val="00AF050C"/>
    <w:rsid w:val="00AF1D4B"/>
    <w:rsid w:val="00AF2241"/>
    <w:rsid w:val="00AF28A7"/>
    <w:rsid w:val="00AF4B92"/>
    <w:rsid w:val="00AF5544"/>
    <w:rsid w:val="00AF5BCA"/>
    <w:rsid w:val="00AF70DD"/>
    <w:rsid w:val="00B055FF"/>
    <w:rsid w:val="00B07D51"/>
    <w:rsid w:val="00B12B72"/>
    <w:rsid w:val="00B1337B"/>
    <w:rsid w:val="00B16B3A"/>
    <w:rsid w:val="00B23C8A"/>
    <w:rsid w:val="00B24522"/>
    <w:rsid w:val="00B2461F"/>
    <w:rsid w:val="00B24CE3"/>
    <w:rsid w:val="00B306C7"/>
    <w:rsid w:val="00B336E2"/>
    <w:rsid w:val="00B354F1"/>
    <w:rsid w:val="00B4323E"/>
    <w:rsid w:val="00B43DFA"/>
    <w:rsid w:val="00B466BB"/>
    <w:rsid w:val="00B46A6A"/>
    <w:rsid w:val="00B472EA"/>
    <w:rsid w:val="00B4763B"/>
    <w:rsid w:val="00B51C40"/>
    <w:rsid w:val="00B52092"/>
    <w:rsid w:val="00B52CD9"/>
    <w:rsid w:val="00B52E9F"/>
    <w:rsid w:val="00B54307"/>
    <w:rsid w:val="00B56C09"/>
    <w:rsid w:val="00B6138E"/>
    <w:rsid w:val="00B61A09"/>
    <w:rsid w:val="00B635C4"/>
    <w:rsid w:val="00B701C8"/>
    <w:rsid w:val="00B71D6F"/>
    <w:rsid w:val="00B82AF9"/>
    <w:rsid w:val="00B864AC"/>
    <w:rsid w:val="00B91033"/>
    <w:rsid w:val="00B915DE"/>
    <w:rsid w:val="00B93B4D"/>
    <w:rsid w:val="00B947A9"/>
    <w:rsid w:val="00B95B07"/>
    <w:rsid w:val="00B972C2"/>
    <w:rsid w:val="00BA0DDE"/>
    <w:rsid w:val="00BA13F7"/>
    <w:rsid w:val="00BA6E8A"/>
    <w:rsid w:val="00BB596A"/>
    <w:rsid w:val="00BB7BFC"/>
    <w:rsid w:val="00BC1C58"/>
    <w:rsid w:val="00BC20F1"/>
    <w:rsid w:val="00BC583F"/>
    <w:rsid w:val="00BC650A"/>
    <w:rsid w:val="00BD04CC"/>
    <w:rsid w:val="00BD2A13"/>
    <w:rsid w:val="00BD3EAB"/>
    <w:rsid w:val="00BD490F"/>
    <w:rsid w:val="00BD6F9E"/>
    <w:rsid w:val="00BD7837"/>
    <w:rsid w:val="00BE35FA"/>
    <w:rsid w:val="00BE7D7A"/>
    <w:rsid w:val="00BF0AB0"/>
    <w:rsid w:val="00BF1CC0"/>
    <w:rsid w:val="00BF5393"/>
    <w:rsid w:val="00BF6F77"/>
    <w:rsid w:val="00BF7D3F"/>
    <w:rsid w:val="00C0444D"/>
    <w:rsid w:val="00C077EE"/>
    <w:rsid w:val="00C11D26"/>
    <w:rsid w:val="00C1273E"/>
    <w:rsid w:val="00C14F43"/>
    <w:rsid w:val="00C150BB"/>
    <w:rsid w:val="00C2112D"/>
    <w:rsid w:val="00C257A7"/>
    <w:rsid w:val="00C275C3"/>
    <w:rsid w:val="00C30022"/>
    <w:rsid w:val="00C318F5"/>
    <w:rsid w:val="00C46445"/>
    <w:rsid w:val="00C47427"/>
    <w:rsid w:val="00C52015"/>
    <w:rsid w:val="00C54634"/>
    <w:rsid w:val="00C54D6B"/>
    <w:rsid w:val="00C570C3"/>
    <w:rsid w:val="00C61426"/>
    <w:rsid w:val="00C67EB8"/>
    <w:rsid w:val="00C7243B"/>
    <w:rsid w:val="00C73B1C"/>
    <w:rsid w:val="00C8154A"/>
    <w:rsid w:val="00C81C00"/>
    <w:rsid w:val="00C81E03"/>
    <w:rsid w:val="00C84379"/>
    <w:rsid w:val="00C86B57"/>
    <w:rsid w:val="00C91D88"/>
    <w:rsid w:val="00C92963"/>
    <w:rsid w:val="00C9391A"/>
    <w:rsid w:val="00C95DF5"/>
    <w:rsid w:val="00C97208"/>
    <w:rsid w:val="00CA042A"/>
    <w:rsid w:val="00CA2038"/>
    <w:rsid w:val="00CA2995"/>
    <w:rsid w:val="00CA5DC8"/>
    <w:rsid w:val="00CB7FC8"/>
    <w:rsid w:val="00CC6485"/>
    <w:rsid w:val="00CD4183"/>
    <w:rsid w:val="00CD49FD"/>
    <w:rsid w:val="00CD6257"/>
    <w:rsid w:val="00CD6586"/>
    <w:rsid w:val="00CE166B"/>
    <w:rsid w:val="00CE6690"/>
    <w:rsid w:val="00CF100A"/>
    <w:rsid w:val="00CF538F"/>
    <w:rsid w:val="00CF6420"/>
    <w:rsid w:val="00D021ED"/>
    <w:rsid w:val="00D03159"/>
    <w:rsid w:val="00D05B7B"/>
    <w:rsid w:val="00D110A0"/>
    <w:rsid w:val="00D13F5B"/>
    <w:rsid w:val="00D1580C"/>
    <w:rsid w:val="00D16F3D"/>
    <w:rsid w:val="00D209EC"/>
    <w:rsid w:val="00D20B57"/>
    <w:rsid w:val="00D221E3"/>
    <w:rsid w:val="00D30867"/>
    <w:rsid w:val="00D348F2"/>
    <w:rsid w:val="00D35EDD"/>
    <w:rsid w:val="00D409D7"/>
    <w:rsid w:val="00D4279E"/>
    <w:rsid w:val="00D46D63"/>
    <w:rsid w:val="00D50CAF"/>
    <w:rsid w:val="00D51B3C"/>
    <w:rsid w:val="00D52807"/>
    <w:rsid w:val="00D532C3"/>
    <w:rsid w:val="00D53353"/>
    <w:rsid w:val="00D53687"/>
    <w:rsid w:val="00D54918"/>
    <w:rsid w:val="00D57052"/>
    <w:rsid w:val="00D600EF"/>
    <w:rsid w:val="00D603AA"/>
    <w:rsid w:val="00D65C2F"/>
    <w:rsid w:val="00D67988"/>
    <w:rsid w:val="00D70271"/>
    <w:rsid w:val="00D74B4F"/>
    <w:rsid w:val="00D7622E"/>
    <w:rsid w:val="00D76271"/>
    <w:rsid w:val="00D80E0B"/>
    <w:rsid w:val="00D811D0"/>
    <w:rsid w:val="00D823EC"/>
    <w:rsid w:val="00D9535E"/>
    <w:rsid w:val="00DA75FC"/>
    <w:rsid w:val="00DA772A"/>
    <w:rsid w:val="00DA7A0B"/>
    <w:rsid w:val="00DB2380"/>
    <w:rsid w:val="00DB2F25"/>
    <w:rsid w:val="00DC2990"/>
    <w:rsid w:val="00DC6AA9"/>
    <w:rsid w:val="00DD31B3"/>
    <w:rsid w:val="00DD3AB6"/>
    <w:rsid w:val="00DD3C4B"/>
    <w:rsid w:val="00DE0167"/>
    <w:rsid w:val="00DE3EFB"/>
    <w:rsid w:val="00DF4823"/>
    <w:rsid w:val="00E01AEC"/>
    <w:rsid w:val="00E0610F"/>
    <w:rsid w:val="00E11221"/>
    <w:rsid w:val="00E20E7D"/>
    <w:rsid w:val="00E24F4E"/>
    <w:rsid w:val="00E2555A"/>
    <w:rsid w:val="00E331DF"/>
    <w:rsid w:val="00E372F6"/>
    <w:rsid w:val="00E41870"/>
    <w:rsid w:val="00E47102"/>
    <w:rsid w:val="00E51843"/>
    <w:rsid w:val="00E52704"/>
    <w:rsid w:val="00E547AF"/>
    <w:rsid w:val="00E547D8"/>
    <w:rsid w:val="00E56517"/>
    <w:rsid w:val="00E60E40"/>
    <w:rsid w:val="00E64F3A"/>
    <w:rsid w:val="00E66671"/>
    <w:rsid w:val="00E7128B"/>
    <w:rsid w:val="00E722D0"/>
    <w:rsid w:val="00E724DA"/>
    <w:rsid w:val="00E75060"/>
    <w:rsid w:val="00E81F85"/>
    <w:rsid w:val="00E8388A"/>
    <w:rsid w:val="00E86637"/>
    <w:rsid w:val="00E909C5"/>
    <w:rsid w:val="00E90A9D"/>
    <w:rsid w:val="00E94174"/>
    <w:rsid w:val="00E94440"/>
    <w:rsid w:val="00E94EC5"/>
    <w:rsid w:val="00E97D6A"/>
    <w:rsid w:val="00EA1AA5"/>
    <w:rsid w:val="00EA222E"/>
    <w:rsid w:val="00EA26CF"/>
    <w:rsid w:val="00EA5A34"/>
    <w:rsid w:val="00EC1DC4"/>
    <w:rsid w:val="00ED24FC"/>
    <w:rsid w:val="00ED3BC3"/>
    <w:rsid w:val="00ED3CFC"/>
    <w:rsid w:val="00ED6A84"/>
    <w:rsid w:val="00EE166E"/>
    <w:rsid w:val="00EE2347"/>
    <w:rsid w:val="00EE387B"/>
    <w:rsid w:val="00EE4F28"/>
    <w:rsid w:val="00EE534F"/>
    <w:rsid w:val="00EE560F"/>
    <w:rsid w:val="00EE6AD5"/>
    <w:rsid w:val="00EF4359"/>
    <w:rsid w:val="00EF6C5B"/>
    <w:rsid w:val="00F00B54"/>
    <w:rsid w:val="00F03B03"/>
    <w:rsid w:val="00F03D54"/>
    <w:rsid w:val="00F0485F"/>
    <w:rsid w:val="00F050C3"/>
    <w:rsid w:val="00F05CC7"/>
    <w:rsid w:val="00F05E0B"/>
    <w:rsid w:val="00F152BB"/>
    <w:rsid w:val="00F16D7D"/>
    <w:rsid w:val="00F221A6"/>
    <w:rsid w:val="00F23B24"/>
    <w:rsid w:val="00F2671C"/>
    <w:rsid w:val="00F31B10"/>
    <w:rsid w:val="00F32970"/>
    <w:rsid w:val="00F356B1"/>
    <w:rsid w:val="00F379C2"/>
    <w:rsid w:val="00F37B82"/>
    <w:rsid w:val="00F40FB8"/>
    <w:rsid w:val="00F41F4E"/>
    <w:rsid w:val="00F456FD"/>
    <w:rsid w:val="00F469A3"/>
    <w:rsid w:val="00F54E4A"/>
    <w:rsid w:val="00F567F7"/>
    <w:rsid w:val="00F62A98"/>
    <w:rsid w:val="00F7138F"/>
    <w:rsid w:val="00F71CA8"/>
    <w:rsid w:val="00F72FB6"/>
    <w:rsid w:val="00F81474"/>
    <w:rsid w:val="00F83A9B"/>
    <w:rsid w:val="00F84AAC"/>
    <w:rsid w:val="00F87BD5"/>
    <w:rsid w:val="00F908DD"/>
    <w:rsid w:val="00F9502D"/>
    <w:rsid w:val="00FA672D"/>
    <w:rsid w:val="00FB1358"/>
    <w:rsid w:val="00FB208F"/>
    <w:rsid w:val="00FB6BD4"/>
    <w:rsid w:val="00FC3D78"/>
    <w:rsid w:val="00FC7B32"/>
    <w:rsid w:val="00FD0701"/>
    <w:rsid w:val="00FD0D19"/>
    <w:rsid w:val="00FD1C67"/>
    <w:rsid w:val="00FD62F3"/>
    <w:rsid w:val="00FD63F0"/>
    <w:rsid w:val="00FD74B3"/>
    <w:rsid w:val="00FE6940"/>
    <w:rsid w:val="00FE703E"/>
    <w:rsid w:val="00FF5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0F9BD"/>
  <w15:chartTrackingRefBased/>
  <w15:docId w15:val="{A577E9BD-268D-4FB3-B3A6-8C14C6E5F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D92"/>
    <w:pPr>
      <w:spacing w:line="256" w:lineRule="auto"/>
    </w:pPr>
  </w:style>
  <w:style w:type="paragraph" w:styleId="Heading1">
    <w:name w:val="heading 1"/>
    <w:basedOn w:val="Normal"/>
    <w:next w:val="Normal"/>
    <w:link w:val="Heading1Char"/>
    <w:uiPriority w:val="9"/>
    <w:qFormat/>
    <w:rsid w:val="006F53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69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96D"/>
  </w:style>
  <w:style w:type="paragraph" w:styleId="Footer">
    <w:name w:val="footer"/>
    <w:basedOn w:val="Normal"/>
    <w:link w:val="FooterChar"/>
    <w:uiPriority w:val="99"/>
    <w:unhideWhenUsed/>
    <w:rsid w:val="007269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96D"/>
  </w:style>
  <w:style w:type="paragraph" w:styleId="ListParagraph">
    <w:name w:val="List Paragraph"/>
    <w:basedOn w:val="Normal"/>
    <w:uiPriority w:val="34"/>
    <w:qFormat/>
    <w:rsid w:val="001A6254"/>
    <w:pPr>
      <w:ind w:left="720"/>
      <w:contextualSpacing/>
    </w:pPr>
  </w:style>
  <w:style w:type="character" w:styleId="Hyperlink">
    <w:name w:val="Hyperlink"/>
    <w:basedOn w:val="DefaultParagraphFont"/>
    <w:uiPriority w:val="99"/>
    <w:unhideWhenUsed/>
    <w:rsid w:val="00596552"/>
    <w:rPr>
      <w:color w:val="0000FF"/>
      <w:u w:val="single"/>
    </w:rPr>
  </w:style>
  <w:style w:type="character" w:styleId="UnresolvedMention">
    <w:name w:val="Unresolved Mention"/>
    <w:basedOn w:val="DefaultParagraphFont"/>
    <w:uiPriority w:val="99"/>
    <w:semiHidden/>
    <w:unhideWhenUsed/>
    <w:rsid w:val="00984D01"/>
    <w:rPr>
      <w:color w:val="605E5C"/>
      <w:shd w:val="clear" w:color="auto" w:fill="E1DFDD"/>
    </w:rPr>
  </w:style>
  <w:style w:type="character" w:styleId="FollowedHyperlink">
    <w:name w:val="FollowedHyperlink"/>
    <w:basedOn w:val="DefaultParagraphFont"/>
    <w:uiPriority w:val="99"/>
    <w:semiHidden/>
    <w:unhideWhenUsed/>
    <w:rsid w:val="000959A4"/>
    <w:rPr>
      <w:color w:val="954F72" w:themeColor="followedHyperlink"/>
      <w:u w:val="single"/>
    </w:rPr>
  </w:style>
  <w:style w:type="paragraph" w:customStyle="1" w:styleId="dx-doi">
    <w:name w:val="dx-doi"/>
    <w:basedOn w:val="Normal"/>
    <w:rsid w:val="004F5F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832BE"/>
  </w:style>
  <w:style w:type="character" w:customStyle="1" w:styleId="eop">
    <w:name w:val="eop"/>
    <w:basedOn w:val="DefaultParagraphFont"/>
    <w:rsid w:val="003832BE"/>
  </w:style>
  <w:style w:type="character" w:customStyle="1" w:styleId="anchor-text">
    <w:name w:val="anchor-text"/>
    <w:basedOn w:val="DefaultParagraphFont"/>
    <w:rsid w:val="001920E8"/>
  </w:style>
  <w:style w:type="character" w:customStyle="1" w:styleId="Heading1Char">
    <w:name w:val="Heading 1 Char"/>
    <w:basedOn w:val="DefaultParagraphFont"/>
    <w:link w:val="Heading1"/>
    <w:uiPriority w:val="9"/>
    <w:rsid w:val="006F5322"/>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227A3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5268">
      <w:bodyDiv w:val="1"/>
      <w:marLeft w:val="0"/>
      <w:marRight w:val="0"/>
      <w:marTop w:val="0"/>
      <w:marBottom w:val="0"/>
      <w:divBdr>
        <w:top w:val="none" w:sz="0" w:space="0" w:color="auto"/>
        <w:left w:val="none" w:sz="0" w:space="0" w:color="auto"/>
        <w:bottom w:val="none" w:sz="0" w:space="0" w:color="auto"/>
        <w:right w:val="none" w:sz="0" w:space="0" w:color="auto"/>
      </w:divBdr>
    </w:div>
    <w:div w:id="41366935">
      <w:bodyDiv w:val="1"/>
      <w:marLeft w:val="0"/>
      <w:marRight w:val="0"/>
      <w:marTop w:val="0"/>
      <w:marBottom w:val="0"/>
      <w:divBdr>
        <w:top w:val="none" w:sz="0" w:space="0" w:color="auto"/>
        <w:left w:val="none" w:sz="0" w:space="0" w:color="auto"/>
        <w:bottom w:val="none" w:sz="0" w:space="0" w:color="auto"/>
        <w:right w:val="none" w:sz="0" w:space="0" w:color="auto"/>
      </w:divBdr>
    </w:div>
    <w:div w:id="41491512">
      <w:bodyDiv w:val="1"/>
      <w:marLeft w:val="0"/>
      <w:marRight w:val="0"/>
      <w:marTop w:val="0"/>
      <w:marBottom w:val="0"/>
      <w:divBdr>
        <w:top w:val="none" w:sz="0" w:space="0" w:color="auto"/>
        <w:left w:val="none" w:sz="0" w:space="0" w:color="auto"/>
        <w:bottom w:val="none" w:sz="0" w:space="0" w:color="auto"/>
        <w:right w:val="none" w:sz="0" w:space="0" w:color="auto"/>
      </w:divBdr>
      <w:divsChild>
        <w:div w:id="1330865356">
          <w:marLeft w:val="0"/>
          <w:marRight w:val="0"/>
          <w:marTop w:val="0"/>
          <w:marBottom w:val="0"/>
          <w:divBdr>
            <w:top w:val="none" w:sz="0" w:space="0" w:color="auto"/>
            <w:left w:val="none" w:sz="0" w:space="0" w:color="auto"/>
            <w:bottom w:val="none" w:sz="0" w:space="0" w:color="auto"/>
            <w:right w:val="none" w:sz="0" w:space="0" w:color="auto"/>
          </w:divBdr>
        </w:div>
      </w:divsChild>
    </w:div>
    <w:div w:id="86538725">
      <w:bodyDiv w:val="1"/>
      <w:marLeft w:val="0"/>
      <w:marRight w:val="0"/>
      <w:marTop w:val="0"/>
      <w:marBottom w:val="0"/>
      <w:divBdr>
        <w:top w:val="none" w:sz="0" w:space="0" w:color="auto"/>
        <w:left w:val="none" w:sz="0" w:space="0" w:color="auto"/>
        <w:bottom w:val="none" w:sz="0" w:space="0" w:color="auto"/>
        <w:right w:val="none" w:sz="0" w:space="0" w:color="auto"/>
      </w:divBdr>
    </w:div>
    <w:div w:id="196503121">
      <w:bodyDiv w:val="1"/>
      <w:marLeft w:val="0"/>
      <w:marRight w:val="0"/>
      <w:marTop w:val="0"/>
      <w:marBottom w:val="0"/>
      <w:divBdr>
        <w:top w:val="none" w:sz="0" w:space="0" w:color="auto"/>
        <w:left w:val="none" w:sz="0" w:space="0" w:color="auto"/>
        <w:bottom w:val="none" w:sz="0" w:space="0" w:color="auto"/>
        <w:right w:val="none" w:sz="0" w:space="0" w:color="auto"/>
      </w:divBdr>
    </w:div>
    <w:div w:id="205723895">
      <w:bodyDiv w:val="1"/>
      <w:marLeft w:val="0"/>
      <w:marRight w:val="0"/>
      <w:marTop w:val="0"/>
      <w:marBottom w:val="0"/>
      <w:divBdr>
        <w:top w:val="none" w:sz="0" w:space="0" w:color="auto"/>
        <w:left w:val="none" w:sz="0" w:space="0" w:color="auto"/>
        <w:bottom w:val="none" w:sz="0" w:space="0" w:color="auto"/>
        <w:right w:val="none" w:sz="0" w:space="0" w:color="auto"/>
      </w:divBdr>
      <w:divsChild>
        <w:div w:id="2103064590">
          <w:marLeft w:val="0"/>
          <w:marRight w:val="0"/>
          <w:marTop w:val="0"/>
          <w:marBottom w:val="0"/>
          <w:divBdr>
            <w:top w:val="none" w:sz="0" w:space="0" w:color="auto"/>
            <w:left w:val="none" w:sz="0" w:space="0" w:color="auto"/>
            <w:bottom w:val="none" w:sz="0" w:space="0" w:color="auto"/>
            <w:right w:val="none" w:sz="0" w:space="0" w:color="auto"/>
          </w:divBdr>
        </w:div>
      </w:divsChild>
    </w:div>
    <w:div w:id="271059464">
      <w:bodyDiv w:val="1"/>
      <w:marLeft w:val="0"/>
      <w:marRight w:val="0"/>
      <w:marTop w:val="0"/>
      <w:marBottom w:val="0"/>
      <w:divBdr>
        <w:top w:val="none" w:sz="0" w:space="0" w:color="auto"/>
        <w:left w:val="none" w:sz="0" w:space="0" w:color="auto"/>
        <w:bottom w:val="none" w:sz="0" w:space="0" w:color="auto"/>
        <w:right w:val="none" w:sz="0" w:space="0" w:color="auto"/>
      </w:divBdr>
    </w:div>
    <w:div w:id="319235954">
      <w:bodyDiv w:val="1"/>
      <w:marLeft w:val="0"/>
      <w:marRight w:val="0"/>
      <w:marTop w:val="0"/>
      <w:marBottom w:val="0"/>
      <w:divBdr>
        <w:top w:val="none" w:sz="0" w:space="0" w:color="auto"/>
        <w:left w:val="none" w:sz="0" w:space="0" w:color="auto"/>
        <w:bottom w:val="none" w:sz="0" w:space="0" w:color="auto"/>
        <w:right w:val="none" w:sz="0" w:space="0" w:color="auto"/>
      </w:divBdr>
    </w:div>
    <w:div w:id="346059895">
      <w:bodyDiv w:val="1"/>
      <w:marLeft w:val="0"/>
      <w:marRight w:val="0"/>
      <w:marTop w:val="0"/>
      <w:marBottom w:val="0"/>
      <w:divBdr>
        <w:top w:val="none" w:sz="0" w:space="0" w:color="auto"/>
        <w:left w:val="none" w:sz="0" w:space="0" w:color="auto"/>
        <w:bottom w:val="none" w:sz="0" w:space="0" w:color="auto"/>
        <w:right w:val="none" w:sz="0" w:space="0" w:color="auto"/>
      </w:divBdr>
    </w:div>
    <w:div w:id="376662309">
      <w:bodyDiv w:val="1"/>
      <w:marLeft w:val="0"/>
      <w:marRight w:val="0"/>
      <w:marTop w:val="0"/>
      <w:marBottom w:val="0"/>
      <w:divBdr>
        <w:top w:val="none" w:sz="0" w:space="0" w:color="auto"/>
        <w:left w:val="none" w:sz="0" w:space="0" w:color="auto"/>
        <w:bottom w:val="none" w:sz="0" w:space="0" w:color="auto"/>
        <w:right w:val="none" w:sz="0" w:space="0" w:color="auto"/>
      </w:divBdr>
    </w:div>
    <w:div w:id="379407606">
      <w:bodyDiv w:val="1"/>
      <w:marLeft w:val="0"/>
      <w:marRight w:val="0"/>
      <w:marTop w:val="0"/>
      <w:marBottom w:val="0"/>
      <w:divBdr>
        <w:top w:val="none" w:sz="0" w:space="0" w:color="auto"/>
        <w:left w:val="none" w:sz="0" w:space="0" w:color="auto"/>
        <w:bottom w:val="none" w:sz="0" w:space="0" w:color="auto"/>
        <w:right w:val="none" w:sz="0" w:space="0" w:color="auto"/>
      </w:divBdr>
    </w:div>
    <w:div w:id="391541215">
      <w:bodyDiv w:val="1"/>
      <w:marLeft w:val="0"/>
      <w:marRight w:val="0"/>
      <w:marTop w:val="0"/>
      <w:marBottom w:val="0"/>
      <w:divBdr>
        <w:top w:val="none" w:sz="0" w:space="0" w:color="auto"/>
        <w:left w:val="none" w:sz="0" w:space="0" w:color="auto"/>
        <w:bottom w:val="none" w:sz="0" w:space="0" w:color="auto"/>
        <w:right w:val="none" w:sz="0" w:space="0" w:color="auto"/>
      </w:divBdr>
    </w:div>
    <w:div w:id="418255204">
      <w:bodyDiv w:val="1"/>
      <w:marLeft w:val="0"/>
      <w:marRight w:val="0"/>
      <w:marTop w:val="0"/>
      <w:marBottom w:val="0"/>
      <w:divBdr>
        <w:top w:val="none" w:sz="0" w:space="0" w:color="auto"/>
        <w:left w:val="none" w:sz="0" w:space="0" w:color="auto"/>
        <w:bottom w:val="none" w:sz="0" w:space="0" w:color="auto"/>
        <w:right w:val="none" w:sz="0" w:space="0" w:color="auto"/>
      </w:divBdr>
    </w:div>
    <w:div w:id="423460621">
      <w:bodyDiv w:val="1"/>
      <w:marLeft w:val="0"/>
      <w:marRight w:val="0"/>
      <w:marTop w:val="0"/>
      <w:marBottom w:val="0"/>
      <w:divBdr>
        <w:top w:val="none" w:sz="0" w:space="0" w:color="auto"/>
        <w:left w:val="none" w:sz="0" w:space="0" w:color="auto"/>
        <w:bottom w:val="none" w:sz="0" w:space="0" w:color="auto"/>
        <w:right w:val="none" w:sz="0" w:space="0" w:color="auto"/>
      </w:divBdr>
    </w:div>
    <w:div w:id="444151923">
      <w:bodyDiv w:val="1"/>
      <w:marLeft w:val="0"/>
      <w:marRight w:val="0"/>
      <w:marTop w:val="0"/>
      <w:marBottom w:val="0"/>
      <w:divBdr>
        <w:top w:val="none" w:sz="0" w:space="0" w:color="auto"/>
        <w:left w:val="none" w:sz="0" w:space="0" w:color="auto"/>
        <w:bottom w:val="none" w:sz="0" w:space="0" w:color="auto"/>
        <w:right w:val="none" w:sz="0" w:space="0" w:color="auto"/>
      </w:divBdr>
    </w:div>
    <w:div w:id="453015649">
      <w:bodyDiv w:val="1"/>
      <w:marLeft w:val="0"/>
      <w:marRight w:val="0"/>
      <w:marTop w:val="0"/>
      <w:marBottom w:val="0"/>
      <w:divBdr>
        <w:top w:val="none" w:sz="0" w:space="0" w:color="auto"/>
        <w:left w:val="none" w:sz="0" w:space="0" w:color="auto"/>
        <w:bottom w:val="none" w:sz="0" w:space="0" w:color="auto"/>
        <w:right w:val="none" w:sz="0" w:space="0" w:color="auto"/>
      </w:divBdr>
    </w:div>
    <w:div w:id="455177134">
      <w:bodyDiv w:val="1"/>
      <w:marLeft w:val="0"/>
      <w:marRight w:val="0"/>
      <w:marTop w:val="0"/>
      <w:marBottom w:val="0"/>
      <w:divBdr>
        <w:top w:val="none" w:sz="0" w:space="0" w:color="auto"/>
        <w:left w:val="none" w:sz="0" w:space="0" w:color="auto"/>
        <w:bottom w:val="none" w:sz="0" w:space="0" w:color="auto"/>
        <w:right w:val="none" w:sz="0" w:space="0" w:color="auto"/>
      </w:divBdr>
    </w:div>
    <w:div w:id="455178707">
      <w:bodyDiv w:val="1"/>
      <w:marLeft w:val="0"/>
      <w:marRight w:val="0"/>
      <w:marTop w:val="0"/>
      <w:marBottom w:val="0"/>
      <w:divBdr>
        <w:top w:val="none" w:sz="0" w:space="0" w:color="auto"/>
        <w:left w:val="none" w:sz="0" w:space="0" w:color="auto"/>
        <w:bottom w:val="none" w:sz="0" w:space="0" w:color="auto"/>
        <w:right w:val="none" w:sz="0" w:space="0" w:color="auto"/>
      </w:divBdr>
    </w:div>
    <w:div w:id="472449742">
      <w:bodyDiv w:val="1"/>
      <w:marLeft w:val="0"/>
      <w:marRight w:val="0"/>
      <w:marTop w:val="0"/>
      <w:marBottom w:val="0"/>
      <w:divBdr>
        <w:top w:val="none" w:sz="0" w:space="0" w:color="auto"/>
        <w:left w:val="none" w:sz="0" w:space="0" w:color="auto"/>
        <w:bottom w:val="none" w:sz="0" w:space="0" w:color="auto"/>
        <w:right w:val="none" w:sz="0" w:space="0" w:color="auto"/>
      </w:divBdr>
    </w:div>
    <w:div w:id="536772296">
      <w:bodyDiv w:val="1"/>
      <w:marLeft w:val="0"/>
      <w:marRight w:val="0"/>
      <w:marTop w:val="0"/>
      <w:marBottom w:val="0"/>
      <w:divBdr>
        <w:top w:val="none" w:sz="0" w:space="0" w:color="auto"/>
        <w:left w:val="none" w:sz="0" w:space="0" w:color="auto"/>
        <w:bottom w:val="none" w:sz="0" w:space="0" w:color="auto"/>
        <w:right w:val="none" w:sz="0" w:space="0" w:color="auto"/>
      </w:divBdr>
    </w:div>
    <w:div w:id="538274761">
      <w:bodyDiv w:val="1"/>
      <w:marLeft w:val="0"/>
      <w:marRight w:val="0"/>
      <w:marTop w:val="0"/>
      <w:marBottom w:val="0"/>
      <w:divBdr>
        <w:top w:val="none" w:sz="0" w:space="0" w:color="auto"/>
        <w:left w:val="none" w:sz="0" w:space="0" w:color="auto"/>
        <w:bottom w:val="none" w:sz="0" w:space="0" w:color="auto"/>
        <w:right w:val="none" w:sz="0" w:space="0" w:color="auto"/>
      </w:divBdr>
    </w:div>
    <w:div w:id="538515150">
      <w:bodyDiv w:val="1"/>
      <w:marLeft w:val="0"/>
      <w:marRight w:val="0"/>
      <w:marTop w:val="0"/>
      <w:marBottom w:val="0"/>
      <w:divBdr>
        <w:top w:val="none" w:sz="0" w:space="0" w:color="auto"/>
        <w:left w:val="none" w:sz="0" w:space="0" w:color="auto"/>
        <w:bottom w:val="none" w:sz="0" w:space="0" w:color="auto"/>
        <w:right w:val="none" w:sz="0" w:space="0" w:color="auto"/>
      </w:divBdr>
      <w:divsChild>
        <w:div w:id="623776386">
          <w:marLeft w:val="0"/>
          <w:marRight w:val="0"/>
          <w:marTop w:val="0"/>
          <w:marBottom w:val="0"/>
          <w:divBdr>
            <w:top w:val="none" w:sz="0" w:space="0" w:color="auto"/>
            <w:left w:val="none" w:sz="0" w:space="0" w:color="auto"/>
            <w:bottom w:val="none" w:sz="0" w:space="0" w:color="auto"/>
            <w:right w:val="none" w:sz="0" w:space="0" w:color="auto"/>
          </w:divBdr>
        </w:div>
      </w:divsChild>
    </w:div>
    <w:div w:id="594561002">
      <w:bodyDiv w:val="1"/>
      <w:marLeft w:val="0"/>
      <w:marRight w:val="0"/>
      <w:marTop w:val="0"/>
      <w:marBottom w:val="0"/>
      <w:divBdr>
        <w:top w:val="none" w:sz="0" w:space="0" w:color="auto"/>
        <w:left w:val="none" w:sz="0" w:space="0" w:color="auto"/>
        <w:bottom w:val="none" w:sz="0" w:space="0" w:color="auto"/>
        <w:right w:val="none" w:sz="0" w:space="0" w:color="auto"/>
      </w:divBdr>
    </w:div>
    <w:div w:id="604312919">
      <w:bodyDiv w:val="1"/>
      <w:marLeft w:val="0"/>
      <w:marRight w:val="0"/>
      <w:marTop w:val="0"/>
      <w:marBottom w:val="0"/>
      <w:divBdr>
        <w:top w:val="none" w:sz="0" w:space="0" w:color="auto"/>
        <w:left w:val="none" w:sz="0" w:space="0" w:color="auto"/>
        <w:bottom w:val="none" w:sz="0" w:space="0" w:color="auto"/>
        <w:right w:val="none" w:sz="0" w:space="0" w:color="auto"/>
      </w:divBdr>
    </w:div>
    <w:div w:id="657809675">
      <w:bodyDiv w:val="1"/>
      <w:marLeft w:val="0"/>
      <w:marRight w:val="0"/>
      <w:marTop w:val="0"/>
      <w:marBottom w:val="0"/>
      <w:divBdr>
        <w:top w:val="none" w:sz="0" w:space="0" w:color="auto"/>
        <w:left w:val="none" w:sz="0" w:space="0" w:color="auto"/>
        <w:bottom w:val="none" w:sz="0" w:space="0" w:color="auto"/>
        <w:right w:val="none" w:sz="0" w:space="0" w:color="auto"/>
      </w:divBdr>
    </w:div>
    <w:div w:id="679963596">
      <w:bodyDiv w:val="1"/>
      <w:marLeft w:val="0"/>
      <w:marRight w:val="0"/>
      <w:marTop w:val="0"/>
      <w:marBottom w:val="0"/>
      <w:divBdr>
        <w:top w:val="none" w:sz="0" w:space="0" w:color="auto"/>
        <w:left w:val="none" w:sz="0" w:space="0" w:color="auto"/>
        <w:bottom w:val="none" w:sz="0" w:space="0" w:color="auto"/>
        <w:right w:val="none" w:sz="0" w:space="0" w:color="auto"/>
      </w:divBdr>
    </w:div>
    <w:div w:id="696856011">
      <w:bodyDiv w:val="1"/>
      <w:marLeft w:val="0"/>
      <w:marRight w:val="0"/>
      <w:marTop w:val="0"/>
      <w:marBottom w:val="0"/>
      <w:divBdr>
        <w:top w:val="none" w:sz="0" w:space="0" w:color="auto"/>
        <w:left w:val="none" w:sz="0" w:space="0" w:color="auto"/>
        <w:bottom w:val="none" w:sz="0" w:space="0" w:color="auto"/>
        <w:right w:val="none" w:sz="0" w:space="0" w:color="auto"/>
      </w:divBdr>
    </w:div>
    <w:div w:id="710374838">
      <w:bodyDiv w:val="1"/>
      <w:marLeft w:val="0"/>
      <w:marRight w:val="0"/>
      <w:marTop w:val="0"/>
      <w:marBottom w:val="0"/>
      <w:divBdr>
        <w:top w:val="none" w:sz="0" w:space="0" w:color="auto"/>
        <w:left w:val="none" w:sz="0" w:space="0" w:color="auto"/>
        <w:bottom w:val="none" w:sz="0" w:space="0" w:color="auto"/>
        <w:right w:val="none" w:sz="0" w:space="0" w:color="auto"/>
      </w:divBdr>
    </w:div>
    <w:div w:id="718167413">
      <w:bodyDiv w:val="1"/>
      <w:marLeft w:val="0"/>
      <w:marRight w:val="0"/>
      <w:marTop w:val="0"/>
      <w:marBottom w:val="0"/>
      <w:divBdr>
        <w:top w:val="none" w:sz="0" w:space="0" w:color="auto"/>
        <w:left w:val="none" w:sz="0" w:space="0" w:color="auto"/>
        <w:bottom w:val="none" w:sz="0" w:space="0" w:color="auto"/>
        <w:right w:val="none" w:sz="0" w:space="0" w:color="auto"/>
      </w:divBdr>
    </w:div>
    <w:div w:id="735475898">
      <w:bodyDiv w:val="1"/>
      <w:marLeft w:val="0"/>
      <w:marRight w:val="0"/>
      <w:marTop w:val="0"/>
      <w:marBottom w:val="0"/>
      <w:divBdr>
        <w:top w:val="none" w:sz="0" w:space="0" w:color="auto"/>
        <w:left w:val="none" w:sz="0" w:space="0" w:color="auto"/>
        <w:bottom w:val="none" w:sz="0" w:space="0" w:color="auto"/>
        <w:right w:val="none" w:sz="0" w:space="0" w:color="auto"/>
      </w:divBdr>
    </w:div>
    <w:div w:id="789468589">
      <w:bodyDiv w:val="1"/>
      <w:marLeft w:val="0"/>
      <w:marRight w:val="0"/>
      <w:marTop w:val="0"/>
      <w:marBottom w:val="0"/>
      <w:divBdr>
        <w:top w:val="none" w:sz="0" w:space="0" w:color="auto"/>
        <w:left w:val="none" w:sz="0" w:space="0" w:color="auto"/>
        <w:bottom w:val="none" w:sz="0" w:space="0" w:color="auto"/>
        <w:right w:val="none" w:sz="0" w:space="0" w:color="auto"/>
      </w:divBdr>
      <w:divsChild>
        <w:div w:id="19476655">
          <w:marLeft w:val="0"/>
          <w:marRight w:val="0"/>
          <w:marTop w:val="0"/>
          <w:marBottom w:val="0"/>
          <w:divBdr>
            <w:top w:val="none" w:sz="0" w:space="0" w:color="auto"/>
            <w:left w:val="none" w:sz="0" w:space="0" w:color="auto"/>
            <w:bottom w:val="none" w:sz="0" w:space="0" w:color="auto"/>
            <w:right w:val="none" w:sz="0" w:space="0" w:color="auto"/>
          </w:divBdr>
        </w:div>
      </w:divsChild>
    </w:div>
    <w:div w:id="828057713">
      <w:bodyDiv w:val="1"/>
      <w:marLeft w:val="0"/>
      <w:marRight w:val="0"/>
      <w:marTop w:val="0"/>
      <w:marBottom w:val="0"/>
      <w:divBdr>
        <w:top w:val="none" w:sz="0" w:space="0" w:color="auto"/>
        <w:left w:val="none" w:sz="0" w:space="0" w:color="auto"/>
        <w:bottom w:val="none" w:sz="0" w:space="0" w:color="auto"/>
        <w:right w:val="none" w:sz="0" w:space="0" w:color="auto"/>
      </w:divBdr>
    </w:div>
    <w:div w:id="884097745">
      <w:bodyDiv w:val="1"/>
      <w:marLeft w:val="0"/>
      <w:marRight w:val="0"/>
      <w:marTop w:val="0"/>
      <w:marBottom w:val="0"/>
      <w:divBdr>
        <w:top w:val="none" w:sz="0" w:space="0" w:color="auto"/>
        <w:left w:val="none" w:sz="0" w:space="0" w:color="auto"/>
        <w:bottom w:val="none" w:sz="0" w:space="0" w:color="auto"/>
        <w:right w:val="none" w:sz="0" w:space="0" w:color="auto"/>
      </w:divBdr>
    </w:div>
    <w:div w:id="906887258">
      <w:bodyDiv w:val="1"/>
      <w:marLeft w:val="0"/>
      <w:marRight w:val="0"/>
      <w:marTop w:val="0"/>
      <w:marBottom w:val="0"/>
      <w:divBdr>
        <w:top w:val="none" w:sz="0" w:space="0" w:color="auto"/>
        <w:left w:val="none" w:sz="0" w:space="0" w:color="auto"/>
        <w:bottom w:val="none" w:sz="0" w:space="0" w:color="auto"/>
        <w:right w:val="none" w:sz="0" w:space="0" w:color="auto"/>
      </w:divBdr>
    </w:div>
    <w:div w:id="947077230">
      <w:bodyDiv w:val="1"/>
      <w:marLeft w:val="0"/>
      <w:marRight w:val="0"/>
      <w:marTop w:val="0"/>
      <w:marBottom w:val="0"/>
      <w:divBdr>
        <w:top w:val="none" w:sz="0" w:space="0" w:color="auto"/>
        <w:left w:val="none" w:sz="0" w:space="0" w:color="auto"/>
        <w:bottom w:val="none" w:sz="0" w:space="0" w:color="auto"/>
        <w:right w:val="none" w:sz="0" w:space="0" w:color="auto"/>
      </w:divBdr>
    </w:div>
    <w:div w:id="962266369">
      <w:bodyDiv w:val="1"/>
      <w:marLeft w:val="0"/>
      <w:marRight w:val="0"/>
      <w:marTop w:val="0"/>
      <w:marBottom w:val="0"/>
      <w:divBdr>
        <w:top w:val="none" w:sz="0" w:space="0" w:color="auto"/>
        <w:left w:val="none" w:sz="0" w:space="0" w:color="auto"/>
        <w:bottom w:val="none" w:sz="0" w:space="0" w:color="auto"/>
        <w:right w:val="none" w:sz="0" w:space="0" w:color="auto"/>
      </w:divBdr>
    </w:div>
    <w:div w:id="963661394">
      <w:bodyDiv w:val="1"/>
      <w:marLeft w:val="0"/>
      <w:marRight w:val="0"/>
      <w:marTop w:val="0"/>
      <w:marBottom w:val="0"/>
      <w:divBdr>
        <w:top w:val="none" w:sz="0" w:space="0" w:color="auto"/>
        <w:left w:val="none" w:sz="0" w:space="0" w:color="auto"/>
        <w:bottom w:val="none" w:sz="0" w:space="0" w:color="auto"/>
        <w:right w:val="none" w:sz="0" w:space="0" w:color="auto"/>
      </w:divBdr>
    </w:div>
    <w:div w:id="1032998113">
      <w:bodyDiv w:val="1"/>
      <w:marLeft w:val="0"/>
      <w:marRight w:val="0"/>
      <w:marTop w:val="0"/>
      <w:marBottom w:val="0"/>
      <w:divBdr>
        <w:top w:val="none" w:sz="0" w:space="0" w:color="auto"/>
        <w:left w:val="none" w:sz="0" w:space="0" w:color="auto"/>
        <w:bottom w:val="none" w:sz="0" w:space="0" w:color="auto"/>
        <w:right w:val="none" w:sz="0" w:space="0" w:color="auto"/>
      </w:divBdr>
    </w:div>
    <w:div w:id="1054237048">
      <w:bodyDiv w:val="1"/>
      <w:marLeft w:val="0"/>
      <w:marRight w:val="0"/>
      <w:marTop w:val="0"/>
      <w:marBottom w:val="0"/>
      <w:divBdr>
        <w:top w:val="none" w:sz="0" w:space="0" w:color="auto"/>
        <w:left w:val="none" w:sz="0" w:space="0" w:color="auto"/>
        <w:bottom w:val="none" w:sz="0" w:space="0" w:color="auto"/>
        <w:right w:val="none" w:sz="0" w:space="0" w:color="auto"/>
      </w:divBdr>
    </w:div>
    <w:div w:id="1068386958">
      <w:bodyDiv w:val="1"/>
      <w:marLeft w:val="0"/>
      <w:marRight w:val="0"/>
      <w:marTop w:val="0"/>
      <w:marBottom w:val="0"/>
      <w:divBdr>
        <w:top w:val="none" w:sz="0" w:space="0" w:color="auto"/>
        <w:left w:val="none" w:sz="0" w:space="0" w:color="auto"/>
        <w:bottom w:val="none" w:sz="0" w:space="0" w:color="auto"/>
        <w:right w:val="none" w:sz="0" w:space="0" w:color="auto"/>
      </w:divBdr>
    </w:div>
    <w:div w:id="1088385325">
      <w:bodyDiv w:val="1"/>
      <w:marLeft w:val="0"/>
      <w:marRight w:val="0"/>
      <w:marTop w:val="0"/>
      <w:marBottom w:val="0"/>
      <w:divBdr>
        <w:top w:val="none" w:sz="0" w:space="0" w:color="auto"/>
        <w:left w:val="none" w:sz="0" w:space="0" w:color="auto"/>
        <w:bottom w:val="none" w:sz="0" w:space="0" w:color="auto"/>
        <w:right w:val="none" w:sz="0" w:space="0" w:color="auto"/>
      </w:divBdr>
    </w:div>
    <w:div w:id="1098718012">
      <w:bodyDiv w:val="1"/>
      <w:marLeft w:val="0"/>
      <w:marRight w:val="0"/>
      <w:marTop w:val="0"/>
      <w:marBottom w:val="0"/>
      <w:divBdr>
        <w:top w:val="none" w:sz="0" w:space="0" w:color="auto"/>
        <w:left w:val="none" w:sz="0" w:space="0" w:color="auto"/>
        <w:bottom w:val="none" w:sz="0" w:space="0" w:color="auto"/>
        <w:right w:val="none" w:sz="0" w:space="0" w:color="auto"/>
      </w:divBdr>
    </w:div>
    <w:div w:id="1100688371">
      <w:bodyDiv w:val="1"/>
      <w:marLeft w:val="0"/>
      <w:marRight w:val="0"/>
      <w:marTop w:val="0"/>
      <w:marBottom w:val="0"/>
      <w:divBdr>
        <w:top w:val="none" w:sz="0" w:space="0" w:color="auto"/>
        <w:left w:val="none" w:sz="0" w:space="0" w:color="auto"/>
        <w:bottom w:val="none" w:sz="0" w:space="0" w:color="auto"/>
        <w:right w:val="none" w:sz="0" w:space="0" w:color="auto"/>
      </w:divBdr>
    </w:div>
    <w:div w:id="1117213714">
      <w:bodyDiv w:val="1"/>
      <w:marLeft w:val="0"/>
      <w:marRight w:val="0"/>
      <w:marTop w:val="0"/>
      <w:marBottom w:val="0"/>
      <w:divBdr>
        <w:top w:val="none" w:sz="0" w:space="0" w:color="auto"/>
        <w:left w:val="none" w:sz="0" w:space="0" w:color="auto"/>
        <w:bottom w:val="none" w:sz="0" w:space="0" w:color="auto"/>
        <w:right w:val="none" w:sz="0" w:space="0" w:color="auto"/>
      </w:divBdr>
    </w:div>
    <w:div w:id="1132940292">
      <w:bodyDiv w:val="1"/>
      <w:marLeft w:val="0"/>
      <w:marRight w:val="0"/>
      <w:marTop w:val="0"/>
      <w:marBottom w:val="0"/>
      <w:divBdr>
        <w:top w:val="none" w:sz="0" w:space="0" w:color="auto"/>
        <w:left w:val="none" w:sz="0" w:space="0" w:color="auto"/>
        <w:bottom w:val="none" w:sz="0" w:space="0" w:color="auto"/>
        <w:right w:val="none" w:sz="0" w:space="0" w:color="auto"/>
      </w:divBdr>
    </w:div>
    <w:div w:id="1137722922">
      <w:bodyDiv w:val="1"/>
      <w:marLeft w:val="0"/>
      <w:marRight w:val="0"/>
      <w:marTop w:val="0"/>
      <w:marBottom w:val="0"/>
      <w:divBdr>
        <w:top w:val="none" w:sz="0" w:space="0" w:color="auto"/>
        <w:left w:val="none" w:sz="0" w:space="0" w:color="auto"/>
        <w:bottom w:val="none" w:sz="0" w:space="0" w:color="auto"/>
        <w:right w:val="none" w:sz="0" w:space="0" w:color="auto"/>
      </w:divBdr>
    </w:div>
    <w:div w:id="1142842650">
      <w:bodyDiv w:val="1"/>
      <w:marLeft w:val="0"/>
      <w:marRight w:val="0"/>
      <w:marTop w:val="0"/>
      <w:marBottom w:val="0"/>
      <w:divBdr>
        <w:top w:val="none" w:sz="0" w:space="0" w:color="auto"/>
        <w:left w:val="none" w:sz="0" w:space="0" w:color="auto"/>
        <w:bottom w:val="none" w:sz="0" w:space="0" w:color="auto"/>
        <w:right w:val="none" w:sz="0" w:space="0" w:color="auto"/>
      </w:divBdr>
    </w:div>
    <w:div w:id="1147622968">
      <w:bodyDiv w:val="1"/>
      <w:marLeft w:val="0"/>
      <w:marRight w:val="0"/>
      <w:marTop w:val="0"/>
      <w:marBottom w:val="0"/>
      <w:divBdr>
        <w:top w:val="none" w:sz="0" w:space="0" w:color="auto"/>
        <w:left w:val="none" w:sz="0" w:space="0" w:color="auto"/>
        <w:bottom w:val="none" w:sz="0" w:space="0" w:color="auto"/>
        <w:right w:val="none" w:sz="0" w:space="0" w:color="auto"/>
      </w:divBdr>
    </w:div>
    <w:div w:id="1157846021">
      <w:bodyDiv w:val="1"/>
      <w:marLeft w:val="0"/>
      <w:marRight w:val="0"/>
      <w:marTop w:val="0"/>
      <w:marBottom w:val="0"/>
      <w:divBdr>
        <w:top w:val="none" w:sz="0" w:space="0" w:color="auto"/>
        <w:left w:val="none" w:sz="0" w:space="0" w:color="auto"/>
        <w:bottom w:val="none" w:sz="0" w:space="0" w:color="auto"/>
        <w:right w:val="none" w:sz="0" w:space="0" w:color="auto"/>
      </w:divBdr>
    </w:div>
    <w:div w:id="1236237347">
      <w:bodyDiv w:val="1"/>
      <w:marLeft w:val="0"/>
      <w:marRight w:val="0"/>
      <w:marTop w:val="0"/>
      <w:marBottom w:val="0"/>
      <w:divBdr>
        <w:top w:val="none" w:sz="0" w:space="0" w:color="auto"/>
        <w:left w:val="none" w:sz="0" w:space="0" w:color="auto"/>
        <w:bottom w:val="none" w:sz="0" w:space="0" w:color="auto"/>
        <w:right w:val="none" w:sz="0" w:space="0" w:color="auto"/>
      </w:divBdr>
    </w:div>
    <w:div w:id="1246306494">
      <w:bodyDiv w:val="1"/>
      <w:marLeft w:val="0"/>
      <w:marRight w:val="0"/>
      <w:marTop w:val="0"/>
      <w:marBottom w:val="0"/>
      <w:divBdr>
        <w:top w:val="none" w:sz="0" w:space="0" w:color="auto"/>
        <w:left w:val="none" w:sz="0" w:space="0" w:color="auto"/>
        <w:bottom w:val="none" w:sz="0" w:space="0" w:color="auto"/>
        <w:right w:val="none" w:sz="0" w:space="0" w:color="auto"/>
      </w:divBdr>
    </w:div>
    <w:div w:id="1247691067">
      <w:bodyDiv w:val="1"/>
      <w:marLeft w:val="0"/>
      <w:marRight w:val="0"/>
      <w:marTop w:val="0"/>
      <w:marBottom w:val="0"/>
      <w:divBdr>
        <w:top w:val="none" w:sz="0" w:space="0" w:color="auto"/>
        <w:left w:val="none" w:sz="0" w:space="0" w:color="auto"/>
        <w:bottom w:val="none" w:sz="0" w:space="0" w:color="auto"/>
        <w:right w:val="none" w:sz="0" w:space="0" w:color="auto"/>
      </w:divBdr>
    </w:div>
    <w:div w:id="1273169860">
      <w:bodyDiv w:val="1"/>
      <w:marLeft w:val="0"/>
      <w:marRight w:val="0"/>
      <w:marTop w:val="0"/>
      <w:marBottom w:val="0"/>
      <w:divBdr>
        <w:top w:val="none" w:sz="0" w:space="0" w:color="auto"/>
        <w:left w:val="none" w:sz="0" w:space="0" w:color="auto"/>
        <w:bottom w:val="none" w:sz="0" w:space="0" w:color="auto"/>
        <w:right w:val="none" w:sz="0" w:space="0" w:color="auto"/>
      </w:divBdr>
    </w:div>
    <w:div w:id="1327127680">
      <w:bodyDiv w:val="1"/>
      <w:marLeft w:val="0"/>
      <w:marRight w:val="0"/>
      <w:marTop w:val="0"/>
      <w:marBottom w:val="0"/>
      <w:divBdr>
        <w:top w:val="none" w:sz="0" w:space="0" w:color="auto"/>
        <w:left w:val="none" w:sz="0" w:space="0" w:color="auto"/>
        <w:bottom w:val="none" w:sz="0" w:space="0" w:color="auto"/>
        <w:right w:val="none" w:sz="0" w:space="0" w:color="auto"/>
      </w:divBdr>
    </w:div>
    <w:div w:id="1372028510">
      <w:bodyDiv w:val="1"/>
      <w:marLeft w:val="0"/>
      <w:marRight w:val="0"/>
      <w:marTop w:val="0"/>
      <w:marBottom w:val="0"/>
      <w:divBdr>
        <w:top w:val="none" w:sz="0" w:space="0" w:color="auto"/>
        <w:left w:val="none" w:sz="0" w:space="0" w:color="auto"/>
        <w:bottom w:val="none" w:sz="0" w:space="0" w:color="auto"/>
        <w:right w:val="none" w:sz="0" w:space="0" w:color="auto"/>
      </w:divBdr>
    </w:div>
    <w:div w:id="1431240717">
      <w:bodyDiv w:val="1"/>
      <w:marLeft w:val="0"/>
      <w:marRight w:val="0"/>
      <w:marTop w:val="0"/>
      <w:marBottom w:val="0"/>
      <w:divBdr>
        <w:top w:val="none" w:sz="0" w:space="0" w:color="auto"/>
        <w:left w:val="none" w:sz="0" w:space="0" w:color="auto"/>
        <w:bottom w:val="none" w:sz="0" w:space="0" w:color="auto"/>
        <w:right w:val="none" w:sz="0" w:space="0" w:color="auto"/>
      </w:divBdr>
    </w:div>
    <w:div w:id="1431853150">
      <w:bodyDiv w:val="1"/>
      <w:marLeft w:val="0"/>
      <w:marRight w:val="0"/>
      <w:marTop w:val="0"/>
      <w:marBottom w:val="0"/>
      <w:divBdr>
        <w:top w:val="none" w:sz="0" w:space="0" w:color="auto"/>
        <w:left w:val="none" w:sz="0" w:space="0" w:color="auto"/>
        <w:bottom w:val="none" w:sz="0" w:space="0" w:color="auto"/>
        <w:right w:val="none" w:sz="0" w:space="0" w:color="auto"/>
      </w:divBdr>
    </w:div>
    <w:div w:id="1433665568">
      <w:bodyDiv w:val="1"/>
      <w:marLeft w:val="0"/>
      <w:marRight w:val="0"/>
      <w:marTop w:val="0"/>
      <w:marBottom w:val="0"/>
      <w:divBdr>
        <w:top w:val="none" w:sz="0" w:space="0" w:color="auto"/>
        <w:left w:val="none" w:sz="0" w:space="0" w:color="auto"/>
        <w:bottom w:val="none" w:sz="0" w:space="0" w:color="auto"/>
        <w:right w:val="none" w:sz="0" w:space="0" w:color="auto"/>
      </w:divBdr>
    </w:div>
    <w:div w:id="1435710101">
      <w:bodyDiv w:val="1"/>
      <w:marLeft w:val="0"/>
      <w:marRight w:val="0"/>
      <w:marTop w:val="0"/>
      <w:marBottom w:val="0"/>
      <w:divBdr>
        <w:top w:val="none" w:sz="0" w:space="0" w:color="auto"/>
        <w:left w:val="none" w:sz="0" w:space="0" w:color="auto"/>
        <w:bottom w:val="none" w:sz="0" w:space="0" w:color="auto"/>
        <w:right w:val="none" w:sz="0" w:space="0" w:color="auto"/>
      </w:divBdr>
    </w:div>
    <w:div w:id="1479345680">
      <w:bodyDiv w:val="1"/>
      <w:marLeft w:val="0"/>
      <w:marRight w:val="0"/>
      <w:marTop w:val="0"/>
      <w:marBottom w:val="0"/>
      <w:divBdr>
        <w:top w:val="none" w:sz="0" w:space="0" w:color="auto"/>
        <w:left w:val="none" w:sz="0" w:space="0" w:color="auto"/>
        <w:bottom w:val="none" w:sz="0" w:space="0" w:color="auto"/>
        <w:right w:val="none" w:sz="0" w:space="0" w:color="auto"/>
      </w:divBdr>
    </w:div>
    <w:div w:id="1501701957">
      <w:bodyDiv w:val="1"/>
      <w:marLeft w:val="0"/>
      <w:marRight w:val="0"/>
      <w:marTop w:val="0"/>
      <w:marBottom w:val="0"/>
      <w:divBdr>
        <w:top w:val="none" w:sz="0" w:space="0" w:color="auto"/>
        <w:left w:val="none" w:sz="0" w:space="0" w:color="auto"/>
        <w:bottom w:val="none" w:sz="0" w:space="0" w:color="auto"/>
        <w:right w:val="none" w:sz="0" w:space="0" w:color="auto"/>
      </w:divBdr>
    </w:div>
    <w:div w:id="1504399391">
      <w:bodyDiv w:val="1"/>
      <w:marLeft w:val="0"/>
      <w:marRight w:val="0"/>
      <w:marTop w:val="0"/>
      <w:marBottom w:val="0"/>
      <w:divBdr>
        <w:top w:val="none" w:sz="0" w:space="0" w:color="auto"/>
        <w:left w:val="none" w:sz="0" w:space="0" w:color="auto"/>
        <w:bottom w:val="none" w:sz="0" w:space="0" w:color="auto"/>
        <w:right w:val="none" w:sz="0" w:space="0" w:color="auto"/>
      </w:divBdr>
    </w:div>
    <w:div w:id="1567955077">
      <w:bodyDiv w:val="1"/>
      <w:marLeft w:val="0"/>
      <w:marRight w:val="0"/>
      <w:marTop w:val="0"/>
      <w:marBottom w:val="0"/>
      <w:divBdr>
        <w:top w:val="none" w:sz="0" w:space="0" w:color="auto"/>
        <w:left w:val="none" w:sz="0" w:space="0" w:color="auto"/>
        <w:bottom w:val="none" w:sz="0" w:space="0" w:color="auto"/>
        <w:right w:val="none" w:sz="0" w:space="0" w:color="auto"/>
      </w:divBdr>
    </w:div>
    <w:div w:id="1570531944">
      <w:bodyDiv w:val="1"/>
      <w:marLeft w:val="0"/>
      <w:marRight w:val="0"/>
      <w:marTop w:val="0"/>
      <w:marBottom w:val="0"/>
      <w:divBdr>
        <w:top w:val="none" w:sz="0" w:space="0" w:color="auto"/>
        <w:left w:val="none" w:sz="0" w:space="0" w:color="auto"/>
        <w:bottom w:val="none" w:sz="0" w:space="0" w:color="auto"/>
        <w:right w:val="none" w:sz="0" w:space="0" w:color="auto"/>
      </w:divBdr>
    </w:div>
    <w:div w:id="1582717586">
      <w:bodyDiv w:val="1"/>
      <w:marLeft w:val="0"/>
      <w:marRight w:val="0"/>
      <w:marTop w:val="0"/>
      <w:marBottom w:val="0"/>
      <w:divBdr>
        <w:top w:val="none" w:sz="0" w:space="0" w:color="auto"/>
        <w:left w:val="none" w:sz="0" w:space="0" w:color="auto"/>
        <w:bottom w:val="none" w:sz="0" w:space="0" w:color="auto"/>
        <w:right w:val="none" w:sz="0" w:space="0" w:color="auto"/>
      </w:divBdr>
    </w:div>
    <w:div w:id="1627002429">
      <w:bodyDiv w:val="1"/>
      <w:marLeft w:val="0"/>
      <w:marRight w:val="0"/>
      <w:marTop w:val="0"/>
      <w:marBottom w:val="0"/>
      <w:divBdr>
        <w:top w:val="none" w:sz="0" w:space="0" w:color="auto"/>
        <w:left w:val="none" w:sz="0" w:space="0" w:color="auto"/>
        <w:bottom w:val="none" w:sz="0" w:space="0" w:color="auto"/>
        <w:right w:val="none" w:sz="0" w:space="0" w:color="auto"/>
      </w:divBdr>
    </w:div>
    <w:div w:id="1651783533">
      <w:bodyDiv w:val="1"/>
      <w:marLeft w:val="0"/>
      <w:marRight w:val="0"/>
      <w:marTop w:val="0"/>
      <w:marBottom w:val="0"/>
      <w:divBdr>
        <w:top w:val="none" w:sz="0" w:space="0" w:color="auto"/>
        <w:left w:val="none" w:sz="0" w:space="0" w:color="auto"/>
        <w:bottom w:val="none" w:sz="0" w:space="0" w:color="auto"/>
        <w:right w:val="none" w:sz="0" w:space="0" w:color="auto"/>
      </w:divBdr>
    </w:div>
    <w:div w:id="1662192237">
      <w:bodyDiv w:val="1"/>
      <w:marLeft w:val="0"/>
      <w:marRight w:val="0"/>
      <w:marTop w:val="0"/>
      <w:marBottom w:val="0"/>
      <w:divBdr>
        <w:top w:val="none" w:sz="0" w:space="0" w:color="auto"/>
        <w:left w:val="none" w:sz="0" w:space="0" w:color="auto"/>
        <w:bottom w:val="none" w:sz="0" w:space="0" w:color="auto"/>
        <w:right w:val="none" w:sz="0" w:space="0" w:color="auto"/>
      </w:divBdr>
    </w:div>
    <w:div w:id="1698191801">
      <w:bodyDiv w:val="1"/>
      <w:marLeft w:val="0"/>
      <w:marRight w:val="0"/>
      <w:marTop w:val="0"/>
      <w:marBottom w:val="0"/>
      <w:divBdr>
        <w:top w:val="none" w:sz="0" w:space="0" w:color="auto"/>
        <w:left w:val="none" w:sz="0" w:space="0" w:color="auto"/>
        <w:bottom w:val="none" w:sz="0" w:space="0" w:color="auto"/>
        <w:right w:val="none" w:sz="0" w:space="0" w:color="auto"/>
      </w:divBdr>
    </w:div>
    <w:div w:id="1698577078">
      <w:bodyDiv w:val="1"/>
      <w:marLeft w:val="0"/>
      <w:marRight w:val="0"/>
      <w:marTop w:val="0"/>
      <w:marBottom w:val="0"/>
      <w:divBdr>
        <w:top w:val="none" w:sz="0" w:space="0" w:color="auto"/>
        <w:left w:val="none" w:sz="0" w:space="0" w:color="auto"/>
        <w:bottom w:val="none" w:sz="0" w:space="0" w:color="auto"/>
        <w:right w:val="none" w:sz="0" w:space="0" w:color="auto"/>
      </w:divBdr>
    </w:div>
    <w:div w:id="1717775740">
      <w:bodyDiv w:val="1"/>
      <w:marLeft w:val="0"/>
      <w:marRight w:val="0"/>
      <w:marTop w:val="0"/>
      <w:marBottom w:val="0"/>
      <w:divBdr>
        <w:top w:val="none" w:sz="0" w:space="0" w:color="auto"/>
        <w:left w:val="none" w:sz="0" w:space="0" w:color="auto"/>
        <w:bottom w:val="none" w:sz="0" w:space="0" w:color="auto"/>
        <w:right w:val="none" w:sz="0" w:space="0" w:color="auto"/>
      </w:divBdr>
      <w:divsChild>
        <w:div w:id="777145769">
          <w:marLeft w:val="0"/>
          <w:marRight w:val="0"/>
          <w:marTop w:val="0"/>
          <w:marBottom w:val="0"/>
          <w:divBdr>
            <w:top w:val="none" w:sz="0" w:space="0" w:color="auto"/>
            <w:left w:val="none" w:sz="0" w:space="0" w:color="auto"/>
            <w:bottom w:val="none" w:sz="0" w:space="0" w:color="auto"/>
            <w:right w:val="none" w:sz="0" w:space="0" w:color="auto"/>
          </w:divBdr>
        </w:div>
      </w:divsChild>
    </w:div>
    <w:div w:id="1803687914">
      <w:bodyDiv w:val="1"/>
      <w:marLeft w:val="0"/>
      <w:marRight w:val="0"/>
      <w:marTop w:val="0"/>
      <w:marBottom w:val="0"/>
      <w:divBdr>
        <w:top w:val="none" w:sz="0" w:space="0" w:color="auto"/>
        <w:left w:val="none" w:sz="0" w:space="0" w:color="auto"/>
        <w:bottom w:val="none" w:sz="0" w:space="0" w:color="auto"/>
        <w:right w:val="none" w:sz="0" w:space="0" w:color="auto"/>
      </w:divBdr>
    </w:div>
    <w:div w:id="1846894890">
      <w:bodyDiv w:val="1"/>
      <w:marLeft w:val="0"/>
      <w:marRight w:val="0"/>
      <w:marTop w:val="0"/>
      <w:marBottom w:val="0"/>
      <w:divBdr>
        <w:top w:val="none" w:sz="0" w:space="0" w:color="auto"/>
        <w:left w:val="none" w:sz="0" w:space="0" w:color="auto"/>
        <w:bottom w:val="none" w:sz="0" w:space="0" w:color="auto"/>
        <w:right w:val="none" w:sz="0" w:space="0" w:color="auto"/>
      </w:divBdr>
    </w:div>
    <w:div w:id="1855262881">
      <w:bodyDiv w:val="1"/>
      <w:marLeft w:val="0"/>
      <w:marRight w:val="0"/>
      <w:marTop w:val="0"/>
      <w:marBottom w:val="0"/>
      <w:divBdr>
        <w:top w:val="none" w:sz="0" w:space="0" w:color="auto"/>
        <w:left w:val="none" w:sz="0" w:space="0" w:color="auto"/>
        <w:bottom w:val="none" w:sz="0" w:space="0" w:color="auto"/>
        <w:right w:val="none" w:sz="0" w:space="0" w:color="auto"/>
      </w:divBdr>
    </w:div>
    <w:div w:id="1860771575">
      <w:bodyDiv w:val="1"/>
      <w:marLeft w:val="0"/>
      <w:marRight w:val="0"/>
      <w:marTop w:val="0"/>
      <w:marBottom w:val="0"/>
      <w:divBdr>
        <w:top w:val="none" w:sz="0" w:space="0" w:color="auto"/>
        <w:left w:val="none" w:sz="0" w:space="0" w:color="auto"/>
        <w:bottom w:val="none" w:sz="0" w:space="0" w:color="auto"/>
        <w:right w:val="none" w:sz="0" w:space="0" w:color="auto"/>
      </w:divBdr>
    </w:div>
    <w:div w:id="1875267523">
      <w:bodyDiv w:val="1"/>
      <w:marLeft w:val="0"/>
      <w:marRight w:val="0"/>
      <w:marTop w:val="0"/>
      <w:marBottom w:val="0"/>
      <w:divBdr>
        <w:top w:val="none" w:sz="0" w:space="0" w:color="auto"/>
        <w:left w:val="none" w:sz="0" w:space="0" w:color="auto"/>
        <w:bottom w:val="none" w:sz="0" w:space="0" w:color="auto"/>
        <w:right w:val="none" w:sz="0" w:space="0" w:color="auto"/>
      </w:divBdr>
    </w:div>
    <w:div w:id="1883857545">
      <w:bodyDiv w:val="1"/>
      <w:marLeft w:val="0"/>
      <w:marRight w:val="0"/>
      <w:marTop w:val="0"/>
      <w:marBottom w:val="0"/>
      <w:divBdr>
        <w:top w:val="none" w:sz="0" w:space="0" w:color="auto"/>
        <w:left w:val="none" w:sz="0" w:space="0" w:color="auto"/>
        <w:bottom w:val="none" w:sz="0" w:space="0" w:color="auto"/>
        <w:right w:val="none" w:sz="0" w:space="0" w:color="auto"/>
      </w:divBdr>
    </w:div>
    <w:div w:id="1888293886">
      <w:bodyDiv w:val="1"/>
      <w:marLeft w:val="0"/>
      <w:marRight w:val="0"/>
      <w:marTop w:val="0"/>
      <w:marBottom w:val="0"/>
      <w:divBdr>
        <w:top w:val="none" w:sz="0" w:space="0" w:color="auto"/>
        <w:left w:val="none" w:sz="0" w:space="0" w:color="auto"/>
        <w:bottom w:val="none" w:sz="0" w:space="0" w:color="auto"/>
        <w:right w:val="none" w:sz="0" w:space="0" w:color="auto"/>
      </w:divBdr>
    </w:div>
    <w:div w:id="1893617020">
      <w:bodyDiv w:val="1"/>
      <w:marLeft w:val="0"/>
      <w:marRight w:val="0"/>
      <w:marTop w:val="0"/>
      <w:marBottom w:val="0"/>
      <w:divBdr>
        <w:top w:val="none" w:sz="0" w:space="0" w:color="auto"/>
        <w:left w:val="none" w:sz="0" w:space="0" w:color="auto"/>
        <w:bottom w:val="none" w:sz="0" w:space="0" w:color="auto"/>
        <w:right w:val="none" w:sz="0" w:space="0" w:color="auto"/>
      </w:divBdr>
    </w:div>
    <w:div w:id="1899510802">
      <w:bodyDiv w:val="1"/>
      <w:marLeft w:val="0"/>
      <w:marRight w:val="0"/>
      <w:marTop w:val="0"/>
      <w:marBottom w:val="0"/>
      <w:divBdr>
        <w:top w:val="none" w:sz="0" w:space="0" w:color="auto"/>
        <w:left w:val="none" w:sz="0" w:space="0" w:color="auto"/>
        <w:bottom w:val="none" w:sz="0" w:space="0" w:color="auto"/>
        <w:right w:val="none" w:sz="0" w:space="0" w:color="auto"/>
      </w:divBdr>
    </w:div>
    <w:div w:id="1938173891">
      <w:bodyDiv w:val="1"/>
      <w:marLeft w:val="0"/>
      <w:marRight w:val="0"/>
      <w:marTop w:val="0"/>
      <w:marBottom w:val="0"/>
      <w:divBdr>
        <w:top w:val="none" w:sz="0" w:space="0" w:color="auto"/>
        <w:left w:val="none" w:sz="0" w:space="0" w:color="auto"/>
        <w:bottom w:val="none" w:sz="0" w:space="0" w:color="auto"/>
        <w:right w:val="none" w:sz="0" w:space="0" w:color="auto"/>
      </w:divBdr>
    </w:div>
    <w:div w:id="1985693479">
      <w:bodyDiv w:val="1"/>
      <w:marLeft w:val="0"/>
      <w:marRight w:val="0"/>
      <w:marTop w:val="0"/>
      <w:marBottom w:val="0"/>
      <w:divBdr>
        <w:top w:val="none" w:sz="0" w:space="0" w:color="auto"/>
        <w:left w:val="none" w:sz="0" w:space="0" w:color="auto"/>
        <w:bottom w:val="none" w:sz="0" w:space="0" w:color="auto"/>
        <w:right w:val="none" w:sz="0" w:space="0" w:color="auto"/>
      </w:divBdr>
    </w:div>
    <w:div w:id="2015523036">
      <w:bodyDiv w:val="1"/>
      <w:marLeft w:val="0"/>
      <w:marRight w:val="0"/>
      <w:marTop w:val="0"/>
      <w:marBottom w:val="0"/>
      <w:divBdr>
        <w:top w:val="none" w:sz="0" w:space="0" w:color="auto"/>
        <w:left w:val="none" w:sz="0" w:space="0" w:color="auto"/>
        <w:bottom w:val="none" w:sz="0" w:space="0" w:color="auto"/>
        <w:right w:val="none" w:sz="0" w:space="0" w:color="auto"/>
      </w:divBdr>
    </w:div>
    <w:div w:id="2143301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pdf/10.3102/0162373720985340" TargetMode="External"/><Relationship Id="rId18" Type="http://schemas.openxmlformats.org/officeDocument/2006/relationships/hyperlink" Target="https://zone.biblio.laurentian.ca/dspace/handle/10219/2193" TargetMode="External"/><Relationship Id="rId26" Type="http://schemas.openxmlformats.org/officeDocument/2006/relationships/hyperlink" Target="https://www.childcomwales.org.uk/wp-content/uploads/2017/04/The-Right-Way.pdf" TargetMode="External"/><Relationship Id="rId39" Type="http://schemas.openxmlformats.org/officeDocument/2006/relationships/hyperlink" Target="https://doi.org/10.1007/s40617-019-00389-8" TargetMode="External"/><Relationship Id="rId21" Type="http://schemas.openxmlformats.org/officeDocument/2006/relationships/hyperlink" Target="https://www.legislation.gov.uk/ukpga/2000/14/contents" TargetMode="External"/><Relationship Id="rId34" Type="http://schemas.openxmlformats.org/officeDocument/2006/relationships/hyperlink" Target="https://hdl.handle.net/10520/EJC-13662e66d0" TargetMode="External"/><Relationship Id="rId42" Type="http://schemas.openxmlformats.org/officeDocument/2006/relationships/hyperlink" Target="https://doi.org/10.1080/15348458.2017.1329016" TargetMode="External"/><Relationship Id="rId47" Type="http://schemas.openxmlformats.org/officeDocument/2006/relationships/hyperlink" Target="https://doi.org/10.1111/j.1467-8624.2010.01510.x" TargetMode="External"/><Relationship Id="rId50" Type="http://schemas.openxmlformats.org/officeDocument/2006/relationships/hyperlink" Target="https://doi.org/10.1093/bjsw/bcw181" TargetMode="External"/><Relationship Id="rId55" Type="http://schemas.openxmlformats.org/officeDocument/2006/relationships/hyperlink" Target="https://doi.org/10.1080/13613324.2011.645569" TargetMode="External"/><Relationship Id="rId63" Type="http://schemas.openxmlformats.org/officeDocument/2006/relationships/hyperlink" Target="https://www.powersresourcecenter.com/are-you-a-catalyst-leader/" TargetMode="External"/><Relationship Id="rId68" Type="http://schemas.openxmlformats.org/officeDocument/2006/relationships/hyperlink" Target="https://doi.org/10.1080/13603124.2014.962101" TargetMode="External"/><Relationship Id="rId76" Type="http://schemas.openxmlformats.org/officeDocument/2006/relationships/hyperlink" Target="https://doi.org/10.1016/j.cogdev.2020.100936" TargetMode="External"/><Relationship Id="rId84" Type="http://schemas.openxmlformats.org/officeDocument/2006/relationships/hyperlink" Target="https://doi.org/10.1016/j.tate.2022.103811" TargetMode="External"/><Relationship Id="rId89" Type="http://schemas.openxmlformats.org/officeDocument/2006/relationships/theme" Target="theme/theme1.xml"/><Relationship Id="rId7" Type="http://schemas.openxmlformats.org/officeDocument/2006/relationships/hyperlink" Target="https://acamh.onlinelibrary.wiley.com/action/doSearch?ContribAuthorRaw=Fundudis%2C+Trian" TargetMode="External"/><Relationship Id="rId71" Type="http://schemas.openxmlformats.org/officeDocument/2006/relationships/hyperlink" Target="https://dx.doi.org/10.24093/awej/MEC1.5" TargetMode="External"/><Relationship Id="rId2" Type="http://schemas.openxmlformats.org/officeDocument/2006/relationships/styles" Target="styles.xml"/><Relationship Id="rId16" Type="http://schemas.openxmlformats.org/officeDocument/2006/relationships/hyperlink" Target="https://doi.org/10.1037/bul0000099" TargetMode="External"/><Relationship Id="rId29" Type="http://schemas.openxmlformats.org/officeDocument/2006/relationships/hyperlink" Target="https://www.legislation.gov.uk/ukpga/2001/18/contents" TargetMode="External"/><Relationship Id="rId11" Type="http://schemas.openxmlformats.org/officeDocument/2006/relationships/hyperlink" Target="https://doi.org/10.4324/9781315094922" TargetMode="External"/><Relationship Id="rId24" Type="http://schemas.openxmlformats.org/officeDocument/2006/relationships/hyperlink" Target="https://www.childcomwales.org.uk/wp-content/uploads/2016/04/ccfw_rights_poster_eng.pdf" TargetMode="External"/><Relationship Id="rId32" Type="http://schemas.openxmlformats.org/officeDocument/2006/relationships/hyperlink" Target="https://doi.org/10.3390/socsci10030100" TargetMode="External"/><Relationship Id="rId37" Type="http://schemas.openxmlformats.org/officeDocument/2006/relationships/hyperlink" Target="https://www.legislation.gov.uk/ukpga/2010/15/contents" TargetMode="External"/><Relationship Id="rId40" Type="http://schemas.openxmlformats.org/officeDocument/2006/relationships/hyperlink" Target="https://doi.org/10.1111/flan.12424" TargetMode="External"/><Relationship Id="rId45" Type="http://schemas.openxmlformats.org/officeDocument/2006/relationships/hyperlink" Target="https://doi.org/10.1016/j.tate.2017.08.007" TargetMode="External"/><Relationship Id="rId53" Type="http://schemas.openxmlformats.org/officeDocument/2006/relationships/hyperlink" Target="https://doi.org/10.4324/9781315186542" TargetMode="External"/><Relationship Id="rId58" Type="http://schemas.openxmlformats.org/officeDocument/2006/relationships/hyperlink" Target="https://111.wales.nhs.uk/localservices/viewlocalservice.aspx?id=2053" TargetMode="External"/><Relationship Id="rId66" Type="http://schemas.openxmlformats.org/officeDocument/2006/relationships/hyperlink" Target="https://doi.org/10.1080/13670050.2020.1718591" TargetMode="External"/><Relationship Id="rId74" Type="http://schemas.openxmlformats.org/officeDocument/2006/relationships/hyperlink" Target="https://www.childcomwales.org.uk/wp-content/uploads/2017/04/The-Right-Way.pdf" TargetMode="External"/><Relationship Id="rId79" Type="http://schemas.openxmlformats.org/officeDocument/2006/relationships/hyperlink" Target="https://www.walesonline.co.uk/news/politics/woman-whose-family-fled-persecution-22680254" TargetMode="External"/><Relationship Id="rId87"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journals.sagepub.com/doi/pdf/10.1177/1463949118819100" TargetMode="External"/><Relationship Id="rId82" Type="http://schemas.openxmlformats.org/officeDocument/2006/relationships/hyperlink" Target="https://gov.wales/childrens-rights-in-wales" TargetMode="External"/><Relationship Id="rId19" Type="http://schemas.openxmlformats.org/officeDocument/2006/relationships/hyperlink" Target="https://www.annualreviews.org/doi/pdf/10.1146/annurev-psych-010814-015221" TargetMode="External"/><Relationship Id="rId4" Type="http://schemas.openxmlformats.org/officeDocument/2006/relationships/webSettings" Target="webSettings.xml"/><Relationship Id="rId9" Type="http://schemas.openxmlformats.org/officeDocument/2006/relationships/hyperlink" Target="https://open.uct.ac.za/handle/11427/36684" TargetMode="External"/><Relationship Id="rId14" Type="http://schemas.openxmlformats.org/officeDocument/2006/relationships/hyperlink" Target="https://www.bbc.co.uk/news/uk-wales-59934624" TargetMode="External"/><Relationship Id="rId22" Type="http://schemas.openxmlformats.org/officeDocument/2006/relationships/hyperlink" Target="https://catalyticleadership.net/" TargetMode="External"/><Relationship Id="rId27" Type="http://schemas.openxmlformats.org/officeDocument/2006/relationships/hyperlink" Target="https://www.childcomwales.org.uk/wp-content/uploads/2021/10/AnnualReport2021_ENG_final.pdf" TargetMode="External"/><Relationship Id="rId30" Type="http://schemas.openxmlformats.org/officeDocument/2006/relationships/hyperlink" Target="https://doi.org/10.1111/1468-0009.12195" TargetMode="External"/><Relationship Id="rId35" Type="http://schemas.openxmlformats.org/officeDocument/2006/relationships/hyperlink" Target="https://www.annualreviews.org/doi/pdf/10.1146/annurev-psych-010416-044224" TargetMode="External"/><Relationship Id="rId43" Type="http://schemas.openxmlformats.org/officeDocument/2006/relationships/hyperlink" Target="https://doi.org/10.4324/9781315181752" TargetMode="External"/><Relationship Id="rId48" Type="http://schemas.openxmlformats.org/officeDocument/2006/relationships/hyperlink" Target="https://doi.org/10.1080/00335630.2021.2021623" TargetMode="External"/><Relationship Id="rId56" Type="http://schemas.openxmlformats.org/officeDocument/2006/relationships/hyperlink" Target="https://doi.org/10.20535/2410-8286.100924" TargetMode="External"/><Relationship Id="rId64" Type="http://schemas.openxmlformats.org/officeDocument/2006/relationships/hyperlink" Target="https://www.legislation.gov.uk/mwa/2011/2/section/1" TargetMode="External"/><Relationship Id="rId69" Type="http://schemas.openxmlformats.org/officeDocument/2006/relationships/hyperlink" Target="https://socialcare.wales/service-improvement/the-rights-of-children-living-in-childrens-homes" TargetMode="External"/><Relationship Id="rId77" Type="http://schemas.openxmlformats.org/officeDocument/2006/relationships/hyperlink" Target="https://assets.publishing.service.gov.uk/government/uploads/system/uploads/attachment_data/file/247659/0306.pdf" TargetMode="External"/><Relationship Id="rId8" Type="http://schemas.openxmlformats.org/officeDocument/2006/relationships/hyperlink" Target="https://www.legislation.gov.uk/anaw/2018/2/contents/enacted" TargetMode="External"/><Relationship Id="rId51" Type="http://schemas.openxmlformats.org/officeDocument/2006/relationships/hyperlink" Target="https://doi.org/10.1007/s13178-012-0081-6" TargetMode="External"/><Relationship Id="rId72" Type="http://schemas.openxmlformats.org/officeDocument/2006/relationships/hyperlink" Target="https://doi.org/10.4324/9780429496943" TargetMode="External"/><Relationship Id="rId80" Type="http://schemas.openxmlformats.org/officeDocument/2006/relationships/hyperlink" Target="https://www.legislation.gov.uk/anaw/2015/2/contents/enacted" TargetMode="External"/><Relationship Id="rId85"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doi.org/10.1016/j.leaqua.2005.03.001" TargetMode="External"/><Relationship Id="rId17" Type="http://schemas.openxmlformats.org/officeDocument/2006/relationships/hyperlink" Target="https://doi.org/10.1016/j.tics.2012.03.001" TargetMode="External"/><Relationship Id="rId25" Type="http://schemas.openxmlformats.org/officeDocument/2006/relationships/hyperlink" Target="https://www.childcomwales.org.uk/wp-content/uploads/2017/10/CCfWPowersPaper_Final_E.pdf" TargetMode="External"/><Relationship Id="rId33" Type="http://schemas.openxmlformats.org/officeDocument/2006/relationships/hyperlink" Target="https://doi.org/10.1080/10888691.2018.1537791" TargetMode="External"/><Relationship Id="rId38" Type="http://schemas.openxmlformats.org/officeDocument/2006/relationships/hyperlink" Target="https://doi.org/10.4324/9780203813003" TargetMode="External"/><Relationship Id="rId46" Type="http://schemas.openxmlformats.org/officeDocument/2006/relationships/hyperlink" Target="https://doi.org/10.1146/annurev-psych-113011-143826" TargetMode="External"/><Relationship Id="rId59" Type="http://schemas.openxmlformats.org/officeDocument/2006/relationships/hyperlink" Target="https://doi.org/10.1080/03004430.2018.1455036" TargetMode="External"/><Relationship Id="rId67" Type="http://schemas.openxmlformats.org/officeDocument/2006/relationships/hyperlink" Target="https://files.eric.ed.gov/fulltext/EJ1014023.pdf" TargetMode="External"/><Relationship Id="rId20" Type="http://schemas.openxmlformats.org/officeDocument/2006/relationships/hyperlink" Target="https://doi.org/10.1111/j.1467-8624.2011.01620.x" TargetMode="External"/><Relationship Id="rId41" Type="http://schemas.openxmlformats.org/officeDocument/2006/relationships/hyperlink" Target="https://doi.org/10.1111/1475-3588.00040" TargetMode="External"/><Relationship Id="rId54" Type="http://schemas.openxmlformats.org/officeDocument/2006/relationships/hyperlink" Target="https://www.tandfonline.com/doi/full/10.1080/1350293X.2012.704762" TargetMode="External"/><Relationship Id="rId62" Type="http://schemas.openxmlformats.org/officeDocument/2006/relationships/hyperlink" Target="https://doi.org/10.4324/9781003203995" TargetMode="External"/><Relationship Id="rId70" Type="http://schemas.openxmlformats.org/officeDocument/2006/relationships/hyperlink" Target="https://www.legislation.gov.uk/anaw/2014/4/contents" TargetMode="External"/><Relationship Id="rId75" Type="http://schemas.openxmlformats.org/officeDocument/2006/relationships/hyperlink" Target="http://www.yorku.ca/sgennaro/Evaluating%20the%20Children_'s%20Commissioner%20for%20Wales.pdf" TargetMode="External"/><Relationship Id="rId83" Type="http://schemas.openxmlformats.org/officeDocument/2006/relationships/hyperlink" Target="https://hwb.gov.wales/curriculum-for-wales/languages-literacy-and-communication/" TargetMode="External"/><Relationship Id="rId88"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11/j.1467-7687.2011.01093.x" TargetMode="External"/><Relationship Id="rId23" Type="http://schemas.openxmlformats.org/officeDocument/2006/relationships/hyperlink" Target="https://www.childreninwales.org.uk/about-us/" TargetMode="External"/><Relationship Id="rId28" Type="http://schemas.openxmlformats.org/officeDocument/2006/relationships/hyperlink" Target="https://www.childcomwales.org.uk/our-work/current-work/" TargetMode="External"/><Relationship Id="rId36" Type="http://schemas.openxmlformats.org/officeDocument/2006/relationships/hyperlink" Target="https://psycnet.apa.org/doi/10.1037/amp0000494" TargetMode="External"/><Relationship Id="rId49" Type="http://schemas.openxmlformats.org/officeDocument/2006/relationships/hyperlink" Target="https://www.eyalliance.org.uk/news/2020/02/early-years-staff-leave-sector-over-pay" TargetMode="External"/><Relationship Id="rId57" Type="http://schemas.openxmlformats.org/officeDocument/2006/relationships/hyperlink" Target="https://www.naeyc.org/resources/position-statements/dap-in-early-childhood-programs-serving-children-from-birth-through-age-8" TargetMode="External"/><Relationship Id="rId10" Type="http://schemas.openxmlformats.org/officeDocument/2006/relationships/hyperlink" Target="https://doi.org/10.1177/1741143212462702" TargetMode="External"/><Relationship Id="rId31" Type="http://schemas.openxmlformats.org/officeDocument/2006/relationships/hyperlink" Target="https://senedd.wales/media/0hvpukwu/cc-001eng-english.pdf" TargetMode="External"/><Relationship Id="rId44" Type="http://schemas.openxmlformats.org/officeDocument/2006/relationships/hyperlink" Target="https://doi.org/10.1111/hequ.12350" TargetMode="External"/><Relationship Id="rId52" Type="http://schemas.openxmlformats.org/officeDocument/2006/relationships/hyperlink" Target="https://doi.org/10.1002/ase.2253" TargetMode="External"/><Relationship Id="rId60" Type="http://schemas.openxmlformats.org/officeDocument/2006/relationships/hyperlink" Target="https://doi.org/10.1080/09669760.2018.1459508" TargetMode="External"/><Relationship Id="rId65" Type="http://schemas.openxmlformats.org/officeDocument/2006/relationships/hyperlink" Target="https://doi.org/10.15405/epsbs.2020.11.03.86" TargetMode="External"/><Relationship Id="rId73" Type="http://schemas.openxmlformats.org/officeDocument/2006/relationships/hyperlink" Target="https://www.legislation.gov.uk/anaw/2014/5/contents" TargetMode="External"/><Relationship Id="rId78" Type="http://schemas.openxmlformats.org/officeDocument/2006/relationships/hyperlink" Target="https://downloads.unicef.org.uk/wp-content/uploads/2019/10/UNCRC_summary-1_1.pdf?_adal_sd=www.unicef.org.uk.1647783501050&amp;_adal_ca=so%3DLive%26me%3Dorganic%26ca%3D(not%2520set)%26co%3D(not%2520set)%26ke%3D(not%2520set).1647783501050&amp;_adal_cw=1647783496244.1647783501050&amp;_adal_id=506c9d52-4a9a-4098-baa0-442a754eb8a2.1634410247.17.1647783496.1645214484.7dbae5c0-fd5c-4381-a6bf-ce8131316b07.1647783501050&amp;_ga=2.133073422.1204409374.1647783495-1081581835.1634410247" TargetMode="External"/><Relationship Id="rId81" Type="http://schemas.openxmlformats.org/officeDocument/2006/relationships/hyperlink" Target="https://gov.wales/sites/default/files/inline-documents/2019-04/2_Rights_En.pdf" TargetMode="External"/><Relationship Id="rId86"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AE6118A19534B72A3657A0F9F4C59F0"/>
        <w:category>
          <w:name w:val="General"/>
          <w:gallery w:val="placeholder"/>
        </w:category>
        <w:types>
          <w:type w:val="bbPlcHdr"/>
        </w:types>
        <w:behaviors>
          <w:behavior w:val="content"/>
        </w:behaviors>
        <w:guid w:val="{6FB765AA-0EB9-4D38-924E-5C13AA0AEF32}"/>
      </w:docPartPr>
      <w:docPartBody>
        <w:p w:rsidR="00000000" w:rsidRDefault="00A42D88" w:rsidP="00A42D88">
          <w:pPr>
            <w:pStyle w:val="6AE6118A19534B72A3657A0F9F4C59F0"/>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D88"/>
    <w:rsid w:val="00283E8B"/>
    <w:rsid w:val="00A42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04B218592E4E35AE1ABB978BC6FFA4">
    <w:name w:val="F904B218592E4E35AE1ABB978BC6FFA4"/>
    <w:rsid w:val="00A42D88"/>
  </w:style>
  <w:style w:type="paragraph" w:customStyle="1" w:styleId="6AE6118A19534B72A3657A0F9F4C59F0">
    <w:name w:val="6AE6118A19534B72A3657A0F9F4C59F0"/>
    <w:rsid w:val="00A42D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8183</Words>
  <Characters>46646</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Jobey (2009196)</dc:creator>
  <cp:keywords/>
  <dc:description/>
  <cp:lastModifiedBy>Sarah Jobey (2009196)</cp:lastModifiedBy>
  <cp:revision>3</cp:revision>
  <dcterms:created xsi:type="dcterms:W3CDTF">2023-03-05T23:55:00Z</dcterms:created>
  <dcterms:modified xsi:type="dcterms:W3CDTF">2023-03-05T23:57:00Z</dcterms:modified>
</cp:coreProperties>
</file>