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1D4E056E" wp14:textId="33321F60">
      <w:r w:rsidR="1A16AC9E">
        <w:rPr/>
        <w:t>Introduction</w:t>
      </w:r>
    </w:p>
    <w:p xmlns:wp14="http://schemas.microsoft.com/office/word/2010/wordml" w:rsidP="19F1CE78" w14:paraId="1A57D763" wp14:textId="5AB0C03F">
      <w:pPr>
        <w:pStyle w:val="Normal"/>
      </w:pPr>
      <w:r w:rsidR="1A16AC9E">
        <w:rPr/>
        <w:t xml:space="preserve">It is commonly known that young children's health and wellbeing are important, and government departments and </w:t>
      </w:r>
      <w:r w:rsidR="1A16AC9E">
        <w:rPr/>
        <w:t>organizations</w:t>
      </w:r>
      <w:r w:rsidR="1A16AC9E">
        <w:rPr/>
        <w:t xml:space="preserve"> around the world are placing more emphasis on this issue (UNICEF,2013). In addition to discussing theoretical viewpoints and models that support a child's health, wellbeing, and lifestyle, this poster will highlight three (3) crucial concepts: health, wellbeing, and lifestyle. The linkages and strategies for promoting health, wellbeing, and lifestyle are covered in this poster.</w:t>
      </w:r>
    </w:p>
    <w:p xmlns:wp14="http://schemas.microsoft.com/office/word/2010/wordml" w14:paraId="04EE7EEE" wp14:textId="1A57E751"/>
    <w:p xmlns:wp14="http://schemas.microsoft.com/office/word/2010/wordml" w14:paraId="3CA6550B" wp14:textId="65E591B9">
      <w:r w:rsidR="1A16AC9E">
        <w:rPr/>
        <w:t>Health</w:t>
      </w:r>
    </w:p>
    <w:p xmlns:wp14="http://schemas.microsoft.com/office/word/2010/wordml" w:rsidP="19F1CE78" w14:paraId="2C078E63" wp14:textId="12C2DD20">
      <w:pPr>
        <w:pStyle w:val="Normal"/>
      </w:pPr>
      <w:bookmarkStart w:name="_GoBack" w:id="0"/>
      <w:bookmarkEnd w:id="0"/>
      <w:r w:rsidR="7BFAC4C8">
        <w:rPr/>
        <w:t xml:space="preserve">In contrast to merely being free from illness and infirmity, the World Health Organization (1948) defined health as a state of total physical, mental, and social wellbeing. In 1986, they further clarified this definition, </w:t>
      </w:r>
      <w:r w:rsidR="3A30EFB1">
        <w:rPr/>
        <w:t>saying</w:t>
      </w:r>
      <w:r w:rsidR="7BFAC4C8">
        <w:rPr/>
        <w:t xml:space="preserve"> that health is a positive concept emphasizing social and personal resources in addition to physical capacities. It is not the goal of living. Faucault, however, modified Canguilhem's 1943 definition of health and asserted that it is the environment's adaptability to the individual. </w:t>
      </w:r>
      <w:r w:rsidR="0AA7CC98">
        <w:rPr/>
        <w:t>The environment, both living and nonliving, and the physical, mental, and social aspects of human life, he continued, are included in it.</w:t>
      </w:r>
      <w:r w:rsidR="7BFAC4C8">
        <w:rPr/>
        <w:t xml:space="preserve"> According to Brussown (2013), health is the capacity to adjust to one's surroundings and one's own limitations, which is aligned with this definition. </w:t>
      </w:r>
      <w:r w:rsidR="070F4AFE">
        <w:rPr/>
        <w:t xml:space="preserve">Similarly with the World Health </w:t>
      </w:r>
      <w:r w:rsidR="5F9FD96D">
        <w:rPr/>
        <w:t>Organization,</w:t>
      </w:r>
      <w:r w:rsidR="070F4AFE">
        <w:rPr/>
        <w:t xml:space="preserve"> h</w:t>
      </w:r>
      <w:r w:rsidR="7EA877AC">
        <w:rPr/>
        <w:t>ealth was defined by the Oxford Dictionary as the absence of disease or injury.</w:t>
      </w:r>
      <w:r w:rsidR="60554F32">
        <w:rPr/>
        <w:t xml:space="preserve"> </w:t>
      </w:r>
      <w:r w:rsidR="0979308E">
        <w:rPr/>
        <w:t xml:space="preserve">Early health supports growing biological systems that enable children to flourish and develop into healthy people. This starts with the future mother's health before she becomes pregnant. </w:t>
      </w:r>
      <w:r w:rsidR="0979308E">
        <w:rPr/>
        <w:t xml:space="preserve">Positive early experiences lay the groundwork for children to develop strong brain architecture, which supports a wide range of abilities and learning </w:t>
      </w:r>
      <w:r w:rsidR="0979308E">
        <w:rPr/>
        <w:t>abilities</w:t>
      </w:r>
      <w:r w:rsidR="0979308E">
        <w:rPr/>
        <w:t xml:space="preserve"> over a lifetime</w:t>
      </w:r>
      <w:r w:rsidR="0DDF6D5A">
        <w:rPr/>
        <w:t xml:space="preserve"> (Harvard University, 2020). </w:t>
      </w:r>
      <w:r w:rsidR="2E687279">
        <w:rPr/>
        <w:t xml:space="preserve">Children's development, growth, and learning can be positively </w:t>
      </w:r>
      <w:r w:rsidR="0605D765">
        <w:rPr/>
        <w:t>affected</w:t>
      </w:r>
      <w:r w:rsidR="2E687279">
        <w:rPr/>
        <w:t xml:space="preserve"> by the nutrition they receive during their first 1000 days (from conception to age two), not just now but for the rest of their lives. Children's health is protected when they are young by being encouraged to eat properly and learn about food, and the foundations for their future health and wellness are laid when they are young. According to </w:t>
      </w:r>
      <w:r w:rsidR="2E687279">
        <w:rPr/>
        <w:t>Nyaradi</w:t>
      </w:r>
      <w:r w:rsidR="2E687279">
        <w:rPr/>
        <w:t xml:space="preserve">, A. et al. (2013) and Infant and Toddler Forum (2014), a child's concentration, physical growth, learning outcomes, </w:t>
      </w:r>
      <w:r w:rsidR="046A0704">
        <w:rPr/>
        <w:t>behavior</w:t>
      </w:r>
      <w:r w:rsidR="2E687279">
        <w:rPr/>
        <w:t>, cognitive development, and long-term future health can all benefit from good nutrition (</w:t>
      </w:r>
      <w:r w:rsidR="363D23D3">
        <w:rPr/>
        <w:t>Edu Care</w:t>
      </w:r>
      <w:r w:rsidR="2E687279">
        <w:rPr/>
        <w:t xml:space="preserve">, 2018). </w:t>
      </w:r>
      <w:r w:rsidR="367D8950">
        <w:rPr/>
        <w:t xml:space="preserve">"People's chances of being healthy are significantly impacted by the social environments in which they reside. Indeed, </w:t>
      </w:r>
      <w:r w:rsidR="367D8950">
        <w:rPr/>
        <w:t>many</w:t>
      </w:r>
      <w:r w:rsidR="367D8950">
        <w:rPr/>
        <w:t xml:space="preserve"> diseases, fatalities, and health disparities between and within countries are strongly influenced by variables including poverty, social exclusion and discrimination, substandard housing, unhealthful early childhood settings, and low occupational status (WHO, 2004).</w:t>
      </w:r>
      <w:r w:rsidR="4D126408">
        <w:rPr/>
        <w:t xml:space="preserve"> These health disparities are unjust and preventable since they result from unhealthy public policies and behaviors that are affected by structural factors (Whitehead &amp; Dahlgren, 2007). Even worse, they go against the fundamental tenet of human rights, according to Kalin et al. (2004), which </w:t>
      </w:r>
      <w:r w:rsidR="0B801447">
        <w:rPr/>
        <w:t>says</w:t>
      </w:r>
      <w:r w:rsidR="4D126408">
        <w:rPr/>
        <w:t xml:space="preserve"> that everyone has the "right to the best possible degree of physical and mental health." Therefore, one of the main goals of all global, national, and local health programmes should be to bring the health status of less privileged socioeconomic groups up to the level that their more fortunate counterparts have already </w:t>
      </w:r>
      <w:r w:rsidR="4D126408">
        <w:rPr/>
        <w:t>reached</w:t>
      </w:r>
      <w:r w:rsidR="4D126408">
        <w:rPr/>
        <w:t>.</w:t>
      </w:r>
      <w:r w:rsidR="6449AFAB">
        <w:rPr/>
        <w:t xml:space="preserve"> </w:t>
      </w:r>
      <w:r w:rsidR="6449AFAB">
        <w:rPr/>
        <w:t>Like</w:t>
      </w:r>
      <w:r w:rsidR="6449AFAB">
        <w:rPr/>
        <w:t xml:space="preserve"> inequalities in the early years, inequalities in school have long-lasting effects on earnings, the standard of employment, and a variety of other social and economic outcomes, such as physical and mental health. The 2010 Marmot Review described many of these relationships and following reports from IHE and other organizations also covered them (Marmot et al.,2010, WHO., 2019 AND Ministry of justice, 2019). </w:t>
      </w:r>
      <w:r w:rsidR="6449AFAB">
        <w:rPr/>
        <w:t>The Marmot Review discussed the graded correlations between socioeconomic status and academic success and the connections to long-term health and other outcomes.</w:t>
      </w:r>
      <w:r w:rsidR="119EDAE9">
        <w:rPr/>
        <w:t xml:space="preserve"> In the same vein c</w:t>
      </w:r>
      <w:r w:rsidR="119EDAE9">
        <w:rPr/>
        <w:t xml:space="preserve">ompared to their more privileged peers, children who live in disadvantageous or marginalized conditions are in lower physical and mental health (Pearce et al.2019, Keating.,2016, and Solar and Irwin, 2010). This connection </w:t>
      </w:r>
      <w:r w:rsidR="119EDAE9">
        <w:rPr/>
        <w:t>is still</w:t>
      </w:r>
      <w:r w:rsidR="119EDAE9">
        <w:rPr/>
        <w:t xml:space="preserve"> true for a variety of ailments, including obesity, anxiety, infectious infections, and low birthweight (Carrilero, Dalmau-Bueno and Garcia, 2021). This is a societal concern because there is a well-established social gradient in health from the lowest to the highest socioeconomic groups (Di Cesare et al.,2019).</w:t>
      </w:r>
      <w:r w:rsidR="663A5CEE">
        <w:rPr/>
        <w:t xml:space="preserve"> The most immediate influences on human development are those related to children and families, followed by those related to schools and communities, and finally those related to larger social, cultural, and policy systems. This is how Bronfenbrenner organized these influences in his Ecological Model of Human Development. Several models [Dahlgren and Whitehead, 2021 and Mistry et al., 2012] have presented a similar ecological framework for the factors </w:t>
      </w:r>
      <w:r w:rsidR="663A5CEE">
        <w:rPr/>
        <w:t>affecting</w:t>
      </w:r>
      <w:r w:rsidR="663A5CEE">
        <w:rPr/>
        <w:t xml:space="preserve"> child health. It is now known that the social determinants of health, which include the environments in which children are born, raised, go to school, work, and live, play a vital role in deciding the health trajectories of children. These factors interact intricately with the child and with one another within and across ecological layers. </w:t>
      </w:r>
      <w:r w:rsidR="663A5CEE">
        <w:rPr/>
        <w:t>All these variables affect a child's health, not just one or two.</w:t>
      </w:r>
    </w:p>
    <w:p w:rsidR="19F1CE78" w:rsidP="19F1CE78" w:rsidRDefault="19F1CE78" w14:paraId="22BDE46F" w14:textId="15AEA115">
      <w:pPr>
        <w:pStyle w:val="Normal"/>
      </w:pPr>
    </w:p>
    <w:p w:rsidR="19F1CE78" w:rsidP="19F1CE78" w:rsidRDefault="19F1CE78" w14:paraId="6C57D7F0" w14:textId="3B980757">
      <w:pPr>
        <w:pStyle w:val="Normal"/>
      </w:pPr>
    </w:p>
    <w:p w:rsidR="63926B33" w:rsidP="19F1CE78" w:rsidRDefault="63926B33" w14:paraId="5DC03DC5" w14:textId="59878123">
      <w:pPr>
        <w:pStyle w:val="Normal"/>
      </w:pPr>
      <w:r w:rsidR="63926B33">
        <w:rPr/>
        <w:t xml:space="preserve">Wellbeing </w:t>
      </w:r>
    </w:p>
    <w:p w:rsidR="63926B33" w:rsidP="19F1CE78" w:rsidRDefault="63926B33" w14:paraId="6425890C" w14:textId="6887C7BB">
      <w:pPr>
        <w:pStyle w:val="Normal"/>
      </w:pPr>
      <w:r w:rsidR="63926B33">
        <w:rPr/>
        <w:t>Wales.gov (2013)</w:t>
      </w:r>
      <w:r w:rsidR="289DE6C9">
        <w:rPr/>
        <w:t>,</w:t>
      </w:r>
      <w:r w:rsidR="63926B33">
        <w:rPr/>
        <w:t xml:space="preserve"> </w:t>
      </w:r>
      <w:r w:rsidR="54F70226">
        <w:rPr/>
        <w:t>a</w:t>
      </w:r>
      <w:r w:rsidR="61DD697C">
        <w:rPr/>
        <w:t xml:space="preserve"> </w:t>
      </w:r>
      <w:r w:rsidR="63926B33">
        <w:rPr/>
        <w:t>person's</w:t>
      </w:r>
      <w:r w:rsidR="63926B33">
        <w:rPr/>
        <w:t xml:space="preserve"> sense of well-being includes feeling prosperous, healthy, and happy about themselves. A feeling of wellbeing is derived from having a positive </w:t>
      </w:r>
      <w:r w:rsidR="3D9F509C">
        <w:rPr/>
        <w:t>self-concept</w:t>
      </w:r>
      <w:r w:rsidR="63926B33">
        <w:rPr/>
        <w:t>.</w:t>
      </w:r>
      <w:r w:rsidR="16BF1AB4">
        <w:rPr/>
        <w:t xml:space="preserve"> </w:t>
      </w:r>
      <w:r w:rsidR="208AF1C9">
        <w:rPr/>
        <w:t xml:space="preserve">This definition was countered according to UNICEF (2019), child wellbeing is an approach that prioritizes each kid's pleasure and fulfilment, regardless of their socioeconomic situation. Self-awareness and identity of a child's current and future skill set are related to their level of wellbeing. In addition, the international study conducted by UNICEF in 2019 defines wellbeing as the degree to which children are content, joyful, and healthy. </w:t>
      </w:r>
      <w:r w:rsidR="2DB8C1B7">
        <w:rPr/>
        <w:t>However, St</w:t>
      </w:r>
      <w:r w:rsidR="2C0CC6D8">
        <w:rPr/>
        <w:t>r</w:t>
      </w:r>
      <w:r w:rsidR="2DB8C1B7">
        <w:rPr/>
        <w:t>a</w:t>
      </w:r>
      <w:r w:rsidR="24BB819B">
        <w:rPr/>
        <w:t>t</w:t>
      </w:r>
      <w:r w:rsidR="406852C1">
        <w:rPr/>
        <w:t xml:space="preserve">ham and Chase (2010) argue that the standard of people's lives is typically thought of as their level of wellbeing. It is a dynamic condition that is improved when individuals achieve their personal and social </w:t>
      </w:r>
      <w:bookmarkStart w:name="_Int_DlW2y7WJ" w:id="304462943"/>
      <w:r w:rsidR="406852C1">
        <w:rPr/>
        <w:t>goals</w:t>
      </w:r>
      <w:bookmarkEnd w:id="304462943"/>
      <w:r w:rsidR="406852C1">
        <w:rPr/>
        <w:t xml:space="preserve">. </w:t>
      </w:r>
      <w:bookmarkStart w:name="_Int_Eh8KEpLK" w:id="1867188957"/>
      <w:r w:rsidR="406852C1">
        <w:rPr/>
        <w:t>It is understood in reference to subjective indices like happiness, judgments of quality of life, and life satisfaction, and objective measurements like household income, educational resources, and health status.</w:t>
      </w:r>
      <w:r w:rsidR="2C03C000">
        <w:rPr/>
        <w:t xml:space="preserve"> </w:t>
      </w:r>
      <w:bookmarkEnd w:id="1867188957"/>
      <w:r w:rsidR="2F039562">
        <w:rPr/>
        <w:t>A person's experience of their life, as well as how their circumstances compare to social norms and values, make up their level of wellbeing. There are two dimensions to wellbeing:</w:t>
      </w:r>
    </w:p>
    <w:p w:rsidR="2F039562" w:rsidP="19F1CE78" w:rsidRDefault="2F039562" w14:paraId="284B1328" w14:textId="216279F4">
      <w:pPr>
        <w:pStyle w:val="Normal"/>
      </w:pPr>
      <w:r w:rsidR="2F039562">
        <w:rPr/>
        <w:t>People are explicitly questioned about their subjective well-being, which includes questions like life satisfaction (assessment), hedonic pleasure, and whether their existence has any significance (eudemonic).</w:t>
      </w:r>
    </w:p>
    <w:p w:rsidR="2F039562" w:rsidP="19F1CE78" w:rsidRDefault="2F039562" w14:paraId="53C0B5F5" w14:textId="680372FB">
      <w:pPr>
        <w:pStyle w:val="Normal"/>
      </w:pPr>
      <w:r w:rsidR="2F039562">
        <w:rPr/>
        <w:t xml:space="preserve">Assumptions </w:t>
      </w:r>
      <w:r w:rsidR="2F039562">
        <w:rPr/>
        <w:t>about</w:t>
      </w:r>
      <w:r w:rsidR="2F039562">
        <w:rPr/>
        <w:t xml:space="preserve"> fundamental human rights and needs, such as the right to enough food, physical health, education, and safety, form the foundation of objective wellbeing. Self-report methods (such as asking people how they feel about their health</w:t>
      </w:r>
      <w:r w:rsidR="152B10F2">
        <w:rPr/>
        <w:t>),</w:t>
      </w:r>
      <w:r w:rsidR="2F039562">
        <w:rPr/>
        <w:t xml:space="preserve"> or more scientific methods (such as mortality rates and life expectancy) can be used to quantify objective wellbeing</w:t>
      </w:r>
      <w:r w:rsidR="7FD3D97B">
        <w:rPr/>
        <w:t xml:space="preserve"> (Department of Health and Social Care, 2013).</w:t>
      </w:r>
      <w:r w:rsidR="4A4775D4">
        <w:rPr/>
        <w:t xml:space="preserve"> </w:t>
      </w:r>
    </w:p>
    <w:p w:rsidR="4A4775D4" w:rsidP="19F1CE78" w:rsidRDefault="4A4775D4" w14:paraId="3D26C6A5" w14:textId="7CC22A81">
      <w:pPr>
        <w:pStyle w:val="Normal"/>
      </w:pPr>
      <w:r w:rsidR="4A4775D4">
        <w:rPr/>
        <w:t xml:space="preserve">The multifaceted nature of children's well-being has long been acknowledged (Pollard and Lee, 2003), but its actual modulation into concrete precepts is still problematic. Axford (2009) starts a discussion on the five concepts of need, rights, poverty, quality of life, and social exclusion </w:t>
      </w:r>
      <w:bookmarkStart w:name="_Int_OFOtJZF6" w:id="941125263"/>
      <w:r w:rsidR="4A4775D4">
        <w:rPr/>
        <w:t>to</w:t>
      </w:r>
      <w:bookmarkEnd w:id="941125263"/>
      <w:r w:rsidR="4A4775D4">
        <w:rPr/>
        <w:t xml:space="preserve"> highlight the depth and breadth of the concept of child well-being through the intricacy of the discussions surrounding each of these five concepts. Although, in the author's opinion, this </w:t>
      </w:r>
      <w:proofErr w:type="gramStart"/>
      <w:r w:rsidR="4A4775D4">
        <w:rPr/>
        <w:t>later</w:t>
      </w:r>
      <w:proofErr w:type="gramEnd"/>
      <w:r w:rsidR="4A4775D4">
        <w:rPr/>
        <w:t xml:space="preserve"> concept </w:t>
      </w:r>
      <w:bookmarkStart w:name="_Int_qimrzmC7" w:id="787557024"/>
      <w:r w:rsidR="4A4775D4">
        <w:rPr/>
        <w:t>holds</w:t>
      </w:r>
      <w:bookmarkEnd w:id="787557024"/>
      <w:r w:rsidR="4A4775D4">
        <w:rPr/>
        <w:t xml:space="preserve"> all five ideas, it yet goes beyond the sum of them all. In keeping with this viewpoint, Camfield and others (2010) argue in favor of a "bridging" and "integrative" term that is relevant to </w:t>
      </w:r>
      <w:bookmarkStart w:name="_Int_7vPHeKLa" w:id="1214335699"/>
      <w:r w:rsidR="4A4775D4">
        <w:rPr/>
        <w:t>many</w:t>
      </w:r>
      <w:bookmarkEnd w:id="1214335699"/>
      <w:r w:rsidR="4A4775D4">
        <w:rPr/>
        <w:t xml:space="preserve"> research areas, including political science, philosophy, psychology, and sociology.</w:t>
      </w:r>
      <w:r w:rsidR="44651192">
        <w:rPr/>
        <w:t xml:space="preserve"> </w:t>
      </w:r>
      <w:r w:rsidR="610BA335">
        <w:rPr/>
        <w:t>A simple, trustworthy approach to thinking about the whole child is the ABC model of wellbeing. Although it includes the well-known elements of child development—emotional, social, cognitive, and physical—these are contained in a new integrating set of four constructs that bring together how learning may be influenced by one's emotions. A useful technique of considering whole child development is provided by the model</w:t>
      </w:r>
      <w:r w:rsidR="09DE17F0">
        <w:rPr/>
        <w:t xml:space="preserve"> (Roberts,2010).</w:t>
      </w:r>
      <w:r w:rsidR="6ADAA1DC">
        <w:rPr/>
        <w:t xml:space="preserve"> Before a person may realize their full potential, a hierarchy of motivating demands laid out by Maslow in 1970 must be satisfied. Maslow's hierarchy of needs model emphasizes the complexity of human needs and the fact that people must first satisfy their basic biological needs, like eating a balanced diet and having access to clean water, </w:t>
      </w:r>
      <w:bookmarkStart w:name="_Int_Jf3T9Iuy" w:id="1317638637"/>
      <w:r w:rsidR="6ADAA1DC">
        <w:rPr/>
        <w:t>to</w:t>
      </w:r>
      <w:bookmarkEnd w:id="1317638637"/>
      <w:r w:rsidR="6ADAA1DC">
        <w:rPr/>
        <w:t xml:space="preserve"> address their higher-order needs, like having friends and feeling good about themselves. The Maslow model is typically represented as a triangle, with 'self-actualization' or self-fulfillment at the tip, and basic physiological demands at the base. So having a good sense of self-worth, feeling valuable, and having the </w:t>
      </w:r>
      <w:bookmarkStart w:name="_Int_mq7FlF9E" w:id="2138583830"/>
      <w:r w:rsidR="6ADAA1DC">
        <w:rPr/>
        <w:t>ability</w:t>
      </w:r>
      <w:bookmarkEnd w:id="2138583830"/>
      <w:r w:rsidR="6ADAA1DC">
        <w:rPr/>
        <w:t xml:space="preserve"> to make a constructive contribution are all components of wellbeing. Additionally, there is growing awareness of the biological links between mental and physical wellbeing (Underdown,2007).</w:t>
      </w:r>
      <w:r w:rsidR="41C18007">
        <w:rPr/>
        <w:t xml:space="preserve"> </w:t>
      </w:r>
      <w:r w:rsidR="5FC0927C">
        <w:rPr/>
        <w:t xml:space="preserve">The first Welsh study on bad childhood experiences, which was published in 2016, found that 14% of adults in Wales had four or more terrible childhood experiences, and 47% of individuals in Wales had at least one. Children who have stressful and subpar childhoods are more likely to have bad mental health because of negative self-perception and self-worth. They are more likely to engage in unhealthy </w:t>
      </w:r>
      <w:r w:rsidR="5FC0927C">
        <w:rPr/>
        <w:t>behaviors</w:t>
      </w:r>
      <w:r w:rsidR="5FC0927C">
        <w:rPr/>
        <w:t xml:space="preserve"> as teenagers, which can </w:t>
      </w:r>
      <w:r w:rsidR="5FC0927C">
        <w:rPr/>
        <w:t>ultimately result</w:t>
      </w:r>
      <w:r w:rsidR="5FC0927C">
        <w:rPr/>
        <w:t xml:space="preserve"> in conditions like diabetes, heart disease, and cancer (Public Health Wales, 2016). </w:t>
      </w:r>
      <w:r w:rsidR="41C18007">
        <w:rPr/>
        <w:t xml:space="preserve">According to Bowlby (1951), for children to live, they must </w:t>
      </w:r>
      <w:bookmarkStart w:name="_Int_Y6Z2s31G" w:id="401887716"/>
      <w:r w:rsidR="41C18007">
        <w:rPr/>
        <w:t>set up</w:t>
      </w:r>
      <w:bookmarkEnd w:id="401887716"/>
      <w:r w:rsidR="41C18007">
        <w:rPr/>
        <w:t xml:space="preserve"> relationships with other people. Bowlby further </w:t>
      </w:r>
      <w:bookmarkStart w:name="_Int_WV4pz0lf" w:id="1874991559"/>
      <w:r w:rsidR="41C18007">
        <w:rPr/>
        <w:t>said</w:t>
      </w:r>
      <w:bookmarkEnd w:id="1874991559"/>
      <w:r w:rsidR="41C18007">
        <w:rPr/>
        <w:t xml:space="preserve"> that troubles in later life could arise from a child's failure to </w:t>
      </w:r>
      <w:bookmarkStart w:name="_Int_z2ApjOs6" w:id="1941532350"/>
      <w:r w:rsidR="41C18007">
        <w:rPr/>
        <w:t>set up</w:t>
      </w:r>
      <w:bookmarkEnd w:id="1941532350"/>
      <w:r w:rsidR="41C18007">
        <w:rPr/>
        <w:t xml:space="preserve"> a relationship with a key parent at </w:t>
      </w:r>
      <w:bookmarkStart w:name="_Int_3uvUJ93W" w:id="59493309"/>
      <w:r w:rsidR="41C18007">
        <w:rPr/>
        <w:t>an early age</w:t>
      </w:r>
      <w:bookmarkEnd w:id="59493309"/>
      <w:r w:rsidR="41C18007">
        <w:rPr/>
        <w:t xml:space="preserve">. Children take early cues from parents or other </w:t>
      </w:r>
      <w:proofErr w:type="spellStart"/>
      <w:r w:rsidR="41C18007">
        <w:rPr/>
        <w:t>carers</w:t>
      </w:r>
      <w:proofErr w:type="spellEnd"/>
      <w:r w:rsidR="41C18007">
        <w:rPr/>
        <w:t xml:space="preserve"> about their value, such as whether they are loved, rejected, or treated aggressively, very seriously. This offers children a pattern of how they see their value and how adults react to it from </w:t>
      </w:r>
      <w:bookmarkStart w:name="_Int_ThkcDZ2h" w:id="1543291619"/>
      <w:r w:rsidR="41C18007">
        <w:rPr/>
        <w:t>an early age</w:t>
      </w:r>
      <w:bookmarkEnd w:id="1543291619"/>
      <w:r w:rsidR="41C18007">
        <w:rPr/>
        <w:t>, which can create a pattern of internal self-worth cognition and other interactions with them that lasts a lifetime</w:t>
      </w:r>
      <w:r w:rsidR="32D6A9CF">
        <w:rPr/>
        <w:t xml:space="preserve"> A child will be more capable of seizing opportunities and honing their talents and abilities with confidence if they are confident that their surroundings are supportive of them (Beckly and Atkin, 2019).</w:t>
      </w:r>
      <w:r w:rsidR="3FA0A850">
        <w:rPr/>
        <w:t xml:space="preserve"> </w:t>
      </w:r>
    </w:p>
    <w:p w:rsidR="3FA0A850" w:rsidP="19F1CE78" w:rsidRDefault="3FA0A850" w14:paraId="459405CB" w14:textId="3F978BDB">
      <w:pPr>
        <w:pStyle w:val="Normal"/>
      </w:pPr>
      <w:r w:rsidR="3FA0A850">
        <w:rPr/>
        <w:t>Lifestyle</w:t>
      </w:r>
    </w:p>
    <w:p w:rsidR="4998193A" w:rsidP="19F1CE78" w:rsidRDefault="4998193A" w14:paraId="518C07E5" w14:textId="2B329270">
      <w:pPr>
        <w:pStyle w:val="Normal"/>
      </w:pPr>
      <w:r w:rsidR="4998193A">
        <w:rPr/>
        <w:t xml:space="preserve">The </w:t>
      </w:r>
      <w:r w:rsidR="10589687">
        <w:rPr/>
        <w:t>Merriam</w:t>
      </w:r>
      <w:r w:rsidR="4998193A">
        <w:rPr/>
        <w:t>-webster dictionary defines lifestyle as the typical way of life of an individual, gro</w:t>
      </w:r>
      <w:r w:rsidR="6F3E84C7">
        <w:rPr/>
        <w:t xml:space="preserve">up, or culture. </w:t>
      </w:r>
      <w:r w:rsidR="34325293">
        <w:rPr/>
        <w:t xml:space="preserve">Healthy eating </w:t>
      </w:r>
      <w:r w:rsidR="34325293">
        <w:rPr/>
        <w:t>generally plays</w:t>
      </w:r>
      <w:r w:rsidR="34325293">
        <w:rPr/>
        <w:t xml:space="preserve"> a </w:t>
      </w:r>
      <w:bookmarkStart w:name="_Int_fMSY9x55" w:id="648055050"/>
      <w:r w:rsidR="34325293">
        <w:rPr/>
        <w:t>considerable influence</w:t>
      </w:r>
      <w:bookmarkEnd w:id="648055050"/>
      <w:r w:rsidR="34325293">
        <w:rPr/>
        <w:t xml:space="preserve"> in one's entire state of wellbeing and is essential for children's growth, development, and health (Kumar and </w:t>
      </w:r>
      <w:proofErr w:type="spellStart"/>
      <w:r w:rsidR="34325293">
        <w:rPr/>
        <w:t>preetha</w:t>
      </w:r>
      <w:proofErr w:type="spellEnd"/>
      <w:r w:rsidR="34325293">
        <w:rPr/>
        <w:t xml:space="preserve">, 2012). </w:t>
      </w:r>
      <w:bookmarkStart w:name="_Int_4ot7tFq1" w:id="720833580"/>
      <w:r w:rsidR="34325293">
        <w:rPr/>
        <w:t>Most of a</w:t>
      </w:r>
      <w:bookmarkEnd w:id="720833580"/>
      <w:r w:rsidR="34325293">
        <w:rPr/>
        <w:t xml:space="preserve"> child's health is influenced by his eating habits, and it is recognized that healthy habits formed as a child carry over into adulthood (Nuemark-Sztainer,2011).</w:t>
      </w:r>
      <w:r w:rsidR="6A92957C">
        <w:rPr/>
        <w:t xml:space="preserve"> There </w:t>
      </w:r>
      <w:r w:rsidR="6A92957C">
        <w:rPr/>
        <w:t>hasn't</w:t>
      </w:r>
      <w:r w:rsidR="6A92957C">
        <w:rPr/>
        <w:t xml:space="preserve"> been much research on children's coping and adaptability in terms of lifestyle choices connected to physical and mental health, despite worries about COVID-19's detrimental effects on them. </w:t>
      </w:r>
      <w:bookmarkStart w:name="_Int_jz8GkOVO" w:id="1767283897"/>
      <w:r w:rsidR="6A92957C">
        <w:rPr/>
        <w:t xml:space="preserve">Children are in a stage of rapid development, so the pandemic's negative effects and changes in lifestyle related to health can significantly </w:t>
      </w:r>
      <w:bookmarkStart w:name="_Int_IASGC4vy" w:id="1661602772"/>
      <w:r w:rsidR="6A92957C">
        <w:rPr/>
        <w:t>affect</w:t>
      </w:r>
      <w:bookmarkEnd w:id="1661602772"/>
      <w:r w:rsidR="6A92957C">
        <w:rPr/>
        <w:t xml:space="preserve"> public health (Zhu, Zhuang and Ip, 2021).</w:t>
      </w:r>
      <w:r w:rsidR="196C9E31">
        <w:rPr/>
        <w:t xml:space="preserve"> </w:t>
      </w:r>
      <w:bookmarkEnd w:id="1767283897"/>
      <w:r w:rsidR="196C9E31">
        <w:rPr/>
        <w:t xml:space="preserve">A healthy lifestyle can lower the risk of contracting certain diseases, improve how much fun children have in life, and support them in leading active, healthy lives. Early years settings </w:t>
      </w:r>
      <w:bookmarkStart w:name="_Int_dEvmmkQC" w:id="385239910"/>
      <w:r w:rsidR="22001FB9">
        <w:rPr/>
        <w:t>supply</w:t>
      </w:r>
      <w:bookmarkEnd w:id="385239910"/>
      <w:r w:rsidR="196C9E31">
        <w:rPr/>
        <w:t xml:space="preserve"> crucial chances to spread vital health messages on a range of issues, such as sun safety, immunizations and vaccinations, and accident prevention (Healthylearningdoncaster,2019).</w:t>
      </w:r>
    </w:p>
    <w:p w:rsidR="4612380A" w:rsidP="19F1CE78" w:rsidRDefault="4612380A" w14:paraId="02655CAC" w14:textId="61E5AFCB">
      <w:pPr>
        <w:pStyle w:val="Normal"/>
      </w:pPr>
      <w:r w:rsidR="4612380A">
        <w:rPr/>
        <w:t>Interconnection</w:t>
      </w:r>
    </w:p>
    <w:p w:rsidR="327047FE" w:rsidP="19F1CE78" w:rsidRDefault="327047FE" w14:paraId="3D9EB1EB" w14:textId="78F2B1C8">
      <w:pPr>
        <w:pStyle w:val="Normal"/>
      </w:pPr>
      <w:bookmarkStart w:name="_Int_TNP8bw6g" w:id="1925362060"/>
      <w:r w:rsidR="327047FE">
        <w:rPr/>
        <w:t>The connection between wellbeing and health is a two-way street; both health and wellbeing itself affect both.</w:t>
      </w:r>
      <w:bookmarkEnd w:id="1925362060"/>
      <w:r w:rsidR="327047FE">
        <w:rPr/>
        <w:t xml:space="preserve"> </w:t>
      </w:r>
      <w:bookmarkStart w:name="_Int_qLsnX6X2" w:id="847388635"/>
      <w:r w:rsidR="327047FE">
        <w:rPr/>
        <w:t>Several</w:t>
      </w:r>
      <w:bookmarkEnd w:id="847388635"/>
      <w:r w:rsidR="327047FE">
        <w:rPr/>
        <w:t xml:space="preserve"> associations exist between happiness and physical health outcomes, including enhanced immune function, increased pain tolerance, lengthened life expectancy, cardiovascular health, slowed disease progression, and reproductive health (Department of Health,2014). Higher life satisfaction is also associated with good health (Haller and Hlader,2006).</w:t>
      </w:r>
    </w:p>
    <w:p w:rsidR="327047FE" w:rsidP="19F1CE78" w:rsidRDefault="327047FE" w14:paraId="7955FE8E" w14:textId="62D5AEC8">
      <w:pPr>
        <w:pStyle w:val="Normal"/>
      </w:pPr>
      <w:r w:rsidR="327047FE">
        <w:rPr/>
        <w:t>Intervention</w:t>
      </w:r>
    </w:p>
    <w:p w:rsidR="6931279F" w:rsidP="19F1CE78" w:rsidRDefault="6931279F" w14:paraId="7EA78092" w14:textId="4B4A16AA">
      <w:pPr>
        <w:pStyle w:val="Normal"/>
      </w:pPr>
      <w:r w:rsidR="6931279F">
        <w:rPr/>
        <w:t xml:space="preserve">The Learning and Experience Area for Health and Well-being (Area) offers a comprehensive framework for </w:t>
      </w:r>
      <w:bookmarkStart w:name="_Int_w1lHgjGA" w:id="476017697"/>
      <w:r w:rsidR="6931279F">
        <w:rPr/>
        <w:t>understanding</w:t>
      </w:r>
      <w:bookmarkEnd w:id="476017697"/>
      <w:r w:rsidR="6931279F">
        <w:rPr/>
        <w:t xml:space="preserve"> health and well-being. It focuses on enhancing students' ability to deal with the opportunities and difficulties of life. Physical and mental health, as well as emotional and social well-being, make up the core elements of this Area. It recognizes that good health and well-being are crucial for successful learning and will </w:t>
      </w:r>
      <w:bookmarkStart w:name="_Int_4FqA2I5W" w:id="209656750"/>
      <w:r w:rsidR="6931279F">
        <w:rPr/>
        <w:t>help</w:t>
      </w:r>
      <w:bookmarkEnd w:id="209656750"/>
      <w:r w:rsidR="6931279F">
        <w:rPr/>
        <w:t xml:space="preserve"> students in comprehending and appreciating how the various aspects of health and well-being are interconnected. The successful realization of the vision outlined in this Area is essential to the growth of healthy, self-assured people who are prepared to live fulfil lives as valued members of society.</w:t>
      </w:r>
      <w:r w:rsidR="06A44D48">
        <w:rPr/>
        <w:t xml:space="preserve"> It is possible to support learners in becoming ambitious, capable learners who are prepared to learn throughout their life by helping them to build their motivation, resilience, empathy, and decision-making skills (Welsh Government,2020).</w:t>
      </w:r>
      <w:r w:rsidR="0FF95802">
        <w:rPr/>
        <w:t xml:space="preserve"> </w:t>
      </w:r>
      <w:bookmarkStart w:name="_Int_WwRWVkkR" w:id="1562147178"/>
      <w:r w:rsidR="0FF95802">
        <w:rPr/>
        <w:t>To</w:t>
      </w:r>
      <w:bookmarkEnd w:id="1562147178"/>
      <w:r w:rsidR="0FF95802">
        <w:rPr/>
        <w:t xml:space="preserve"> satisfy the requirements of children and young people with complex needs, multi-agency collaborations are crucial (Horwath and Morrison 2007; Sloper 2004). (Solomon,2019).</w:t>
      </w:r>
    </w:p>
    <w:p w:rsidR="19F1CE78" w:rsidP="19F1CE78" w:rsidRDefault="19F1CE78" w14:paraId="74EA37BD" w14:textId="615F1053">
      <w:pPr>
        <w:pStyle w:val="Normal"/>
      </w:pPr>
    </w:p>
    <w:p w:rsidR="43FBFC91" w:rsidP="19F1CE78" w:rsidRDefault="43FBFC91" w14:paraId="431141A6" w14:textId="1EC6FE83">
      <w:pPr>
        <w:pStyle w:val="Normal"/>
      </w:pPr>
      <w:r w:rsidR="43FBFC91">
        <w:rPr/>
        <w:t>Conclusion</w:t>
      </w:r>
    </w:p>
    <w:p w:rsidR="43FBFC91" w:rsidP="19F1CE78" w:rsidRDefault="43FBFC91" w14:paraId="18B3A607" w14:textId="65D1D606">
      <w:pPr>
        <w:pStyle w:val="Normal"/>
      </w:pPr>
      <w:r w:rsidR="43FBFC91">
        <w:rPr/>
        <w:t>In conclusion, this poster shows</w:t>
      </w:r>
      <w:bookmarkStart w:name="_Int_WUZ6wHqf" w:id="375124924"/>
      <w:r w:rsidR="43FBFC91">
        <w:rPr/>
        <w:t xml:space="preserve"> </w:t>
      </w:r>
      <w:bookmarkEnd w:id="375124924"/>
      <w:r w:rsidR="43FBFC91">
        <w:rPr/>
        <w:t>the critical roles that health, wellbeing, and lifestyle have in the development of young children. It is essential for children's overall development that they have a solid foundation in these core components. The three concepts coexist beside one another and are closely related.</w:t>
      </w:r>
    </w:p>
    <w:p w:rsidR="19F1CE78" w:rsidP="19F1CE78" w:rsidRDefault="19F1CE78" w14:paraId="6FDDE98C" w14:textId="08518B31">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4AduNyvTsazdeM" int2:id="l1iILKpv">
      <int2:state int2:type="LegacyProofing" int2:value="Rejected"/>
    </int2:textHash>
    <int2:textHash int2:hashCode="MqKi+oYQwIA1A3" int2:id="BmSPEnZR">
      <int2:state int2:type="LegacyProofing" int2:value="Rejected"/>
    </int2:textHash>
    <int2:textHash int2:hashCode="8i6bKJzNwvNb0C" int2:id="SHGSHC96">
      <int2:state int2:type="LegacyProofing" int2:value="Rejected"/>
    </int2:textHash>
    <int2:textHash int2:hashCode="89BzWA1EoK7I4K" int2:id="YrzMQxIY">
      <int2:state int2:type="LegacyProofing" int2:value="Rejected"/>
    </int2:textHash>
    <int2:textHash int2:hashCode="i4L3247UjSIddT" int2:id="Ms0c4WE2">
      <int2:state int2:type="LegacyProofing" int2:value="Rejected"/>
    </int2:textHash>
    <int2:textHash int2:hashCode="jbG7tXef0l0Ul4" int2:id="ljrGuhXr">
      <int2:state int2:type="LegacyProofing" int2:value="Rejected"/>
    </int2:textHash>
    <int2:bookmark int2:bookmarkName="_Int_WUZ6wHqf" int2:invalidationBookmarkName="" int2:hashCode="SMFwPIHakRGYAb" int2:id="ThDyMIji"/>
    <int2:bookmark int2:bookmarkName="_Int_WwRWVkkR" int2:invalidationBookmarkName="" int2:hashCode="3KKjJeR/dxf+gy" int2:id="zpX3aMIG"/>
    <int2:bookmark int2:bookmarkName="_Int_4FqA2I5W" int2:invalidationBookmarkName="" int2:hashCode="4bg4dPoZm2pTqD" int2:id="PELocTXZ"/>
    <int2:bookmark int2:bookmarkName="_Int_w1lHgjGA" int2:invalidationBookmarkName="" int2:hashCode="pVipts1W4HoyPv" int2:id="yppYuhsm"/>
    <int2:bookmark int2:bookmarkName="_Int_TNP8bw6g" int2:invalidationBookmarkName="" int2:hashCode="pWCxPrRRQ9cKvS" int2:id="RV45uwtg"/>
    <int2:bookmark int2:bookmarkName="_Int_V6zTqCmN" int2:invalidationBookmarkName="" int2:hashCode="qaWBAF6WNNovtB" int2:id="4BfUnqNm"/>
    <int2:bookmark int2:bookmarkName="_Int_qLsnX6X2" int2:invalidationBookmarkName="" int2:hashCode="WnZTP6IPvFw6Ut" int2:id="vbhtrL1k"/>
    <int2:bookmark int2:bookmarkName="_Int_dEvmmkQC" int2:invalidationBookmarkName="" int2:hashCode="SradH0SdDJdch8" int2:id="Lds5pB8z"/>
    <int2:bookmark int2:bookmarkName="_Int_IASGC4vy" int2:invalidationBookmarkName="" int2:hashCode="qaWBAF6WNNovtB" int2:id="vpFrEzp7"/>
    <int2:bookmark int2:bookmarkName="_Int_jz8GkOVO" int2:invalidationBookmarkName="" int2:hashCode="beIxqGxJVAqbJ1" int2:id="zWDSdz8I"/>
    <int2:bookmark int2:bookmarkName="_Int_4ot7tFq1" int2:invalidationBookmarkName="" int2:hashCode="pZGmU5Q5PUeaBE" int2:id="0rlP5Ybz"/>
    <int2:bookmark int2:bookmarkName="_Int_fMSY9x55" int2:invalidationBookmarkName="" int2:hashCode="MzwRFRAJ2n/k5b" int2:id="N71O4dWB"/>
    <int2:bookmark int2:bookmarkName="_Int_z2ApjOs6" int2:invalidationBookmarkName="" int2:hashCode="v1+anaRfUIDswh" int2:id="PCCG3igk"/>
    <int2:bookmark int2:bookmarkName="_Int_ThkcDZ2h" int2:invalidationBookmarkName="" int2:hashCode="N9Pv7j8RwkbfNC" int2:id="qhmK2h7j"/>
    <int2:bookmark int2:bookmarkName="_Int_Y6Z2s31G" int2:invalidationBookmarkName="" int2:hashCode="v1+anaRfUIDswh" int2:id="FMbfAhHe"/>
    <int2:bookmark int2:bookmarkName="_Int_WV4pz0lf" int2:invalidationBookmarkName="" int2:hashCode="DnfKAEcAKPtOFp" int2:id="iUxKCR1b"/>
    <int2:bookmark int2:bookmarkName="_Int_3uvUJ93W" int2:invalidationBookmarkName="" int2:hashCode="N9Pv7j8RwkbfNC" int2:id="ye3i8cbW"/>
    <int2:bookmark int2:bookmarkName="_Int_Jf3T9Iuy" int2:invalidationBookmarkName="" int2:hashCode="e0dMsLOcF3PXGS" int2:id="WERA8pz0"/>
    <int2:bookmark int2:bookmarkName="_Int_mq7FlF9E" int2:invalidationBookmarkName="" int2:hashCode="fLH1bT++CegJJE" int2:id="Bi7hlqWs"/>
    <int2:bookmark int2:bookmarkName="_Int_qimrzmC7" int2:invalidationBookmarkName="" int2:hashCode="yuuQmuT/TuJaD/" int2:id="rtNXmPLb"/>
    <int2:bookmark int2:bookmarkName="_Int_7vPHeKLa" int2:invalidationBookmarkName="" int2:hashCode="S8qKDge4dSoLbY" int2:id="HS8CxeFf"/>
    <int2:bookmark int2:bookmarkName="_Int_OFOtJZF6" int2:invalidationBookmarkName="" int2:hashCode="e0dMsLOcF3PXGS" int2:id="OGF9jUuc"/>
    <int2:bookmark int2:bookmarkName="_Int_DlW2y7WJ" int2:invalidationBookmarkName="" int2:hashCode="e3+TZqNgMaC5Vf" int2:id="vPocbVvr"/>
    <int2:bookmark int2:bookmarkName="_Int_Eh8KEpLK" int2:invalidationBookmarkName="" int2:hashCode="kRimXxINguisVw" int2:id="tU7rHKoa"/>
    <int2:entireDocument int2:id="vK93pao6">
      <int2:extLst>
        <oel:ext uri="E302BA01-7950-474C-9AD3-286E660C40A8">
          <int2:similaritySummary int2:version="1" int2:runId="1670126562783" int2:tilesCheckedInThisRun="17" int2:totalNumOfTiles="17" int2:similarityAnnotationCount="0" int2:numWords="2115" int2:numFlaggedWords="0"/>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1D4E056E-33321F60 1A57D763-5AB0C03F 04EE7EEE-1A57E751 3CA6550B-65E591B9 2C078E63-12C2DD20 22BDE46F-15AEA115 6C57D7F0-3B980757 5DC03DC5-59878123 6425890C-6887C7BB 284B1328-216279F4 53C0B5F5-680372FB 3D26C6A5-7CC22A81 459405CB-3F978BDB 518C07E5-2B329270 02655CAC-61E5AFCB 3D9EB1EB-78F2B1C8 7955FE8E-62D5AEC8 7EA78092-4B4A16AA 74EA37BD-615F1053 431141A6-1EC6FE83 18B3A607-65D1D606 6FDDE98C-08518B31"/>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D6E153"/>
    <w:rsid w:val="00ACB126"/>
    <w:rsid w:val="0118A414"/>
    <w:rsid w:val="0195B8DA"/>
    <w:rsid w:val="037B48C2"/>
    <w:rsid w:val="046A0704"/>
    <w:rsid w:val="0605D765"/>
    <w:rsid w:val="06A44D48"/>
    <w:rsid w:val="070F4AFE"/>
    <w:rsid w:val="073BD70D"/>
    <w:rsid w:val="079A4531"/>
    <w:rsid w:val="09583B5F"/>
    <w:rsid w:val="0979308E"/>
    <w:rsid w:val="09DE17F0"/>
    <w:rsid w:val="0AA7CC98"/>
    <w:rsid w:val="0B801447"/>
    <w:rsid w:val="0DDF6D5A"/>
    <w:rsid w:val="0F09CEE8"/>
    <w:rsid w:val="0FF95802"/>
    <w:rsid w:val="10589687"/>
    <w:rsid w:val="119EDAE9"/>
    <w:rsid w:val="152B10F2"/>
    <w:rsid w:val="158F966C"/>
    <w:rsid w:val="15975767"/>
    <w:rsid w:val="15A0A84F"/>
    <w:rsid w:val="16724410"/>
    <w:rsid w:val="16BF1AB4"/>
    <w:rsid w:val="173C78B0"/>
    <w:rsid w:val="17DE283B"/>
    <w:rsid w:val="196C9E31"/>
    <w:rsid w:val="19F1CE78"/>
    <w:rsid w:val="1A16AC9E"/>
    <w:rsid w:val="1A72FE12"/>
    <w:rsid w:val="1E44BE9F"/>
    <w:rsid w:val="208AF1C9"/>
    <w:rsid w:val="22001FB9"/>
    <w:rsid w:val="23D0DD66"/>
    <w:rsid w:val="23E29D3D"/>
    <w:rsid w:val="24BB819B"/>
    <w:rsid w:val="289DE6C9"/>
    <w:rsid w:val="28B24482"/>
    <w:rsid w:val="290CB745"/>
    <w:rsid w:val="2C03C000"/>
    <w:rsid w:val="2C0CC6D8"/>
    <w:rsid w:val="2DB8C1B7"/>
    <w:rsid w:val="2E687279"/>
    <w:rsid w:val="2F039562"/>
    <w:rsid w:val="30C9E991"/>
    <w:rsid w:val="327047FE"/>
    <w:rsid w:val="32D6A9CF"/>
    <w:rsid w:val="33F9FED3"/>
    <w:rsid w:val="34325293"/>
    <w:rsid w:val="351AA648"/>
    <w:rsid w:val="363D23D3"/>
    <w:rsid w:val="363E5BAC"/>
    <w:rsid w:val="367D8950"/>
    <w:rsid w:val="37BDC6B6"/>
    <w:rsid w:val="383F23B1"/>
    <w:rsid w:val="3A30EFB1"/>
    <w:rsid w:val="3C9D4510"/>
    <w:rsid w:val="3D9F509C"/>
    <w:rsid w:val="3FA0A850"/>
    <w:rsid w:val="3FC5C73C"/>
    <w:rsid w:val="406852C1"/>
    <w:rsid w:val="40D0D2B9"/>
    <w:rsid w:val="4104C9D4"/>
    <w:rsid w:val="41C18007"/>
    <w:rsid w:val="41D66700"/>
    <w:rsid w:val="4346E928"/>
    <w:rsid w:val="43FBFC91"/>
    <w:rsid w:val="44651192"/>
    <w:rsid w:val="45FC7878"/>
    <w:rsid w:val="4612380A"/>
    <w:rsid w:val="49027699"/>
    <w:rsid w:val="4998193A"/>
    <w:rsid w:val="4A4775D4"/>
    <w:rsid w:val="4AD6E153"/>
    <w:rsid w:val="4BFC3CD6"/>
    <w:rsid w:val="4CE797CD"/>
    <w:rsid w:val="4D05B3C1"/>
    <w:rsid w:val="4D126408"/>
    <w:rsid w:val="50C82C6F"/>
    <w:rsid w:val="5110072B"/>
    <w:rsid w:val="54C95A01"/>
    <w:rsid w:val="54F70226"/>
    <w:rsid w:val="555E399C"/>
    <w:rsid w:val="56E006E3"/>
    <w:rsid w:val="591635B0"/>
    <w:rsid w:val="59834EF5"/>
    <w:rsid w:val="5F9FD96D"/>
    <w:rsid w:val="5FC0927C"/>
    <w:rsid w:val="5FC16C0E"/>
    <w:rsid w:val="60554F32"/>
    <w:rsid w:val="610BA335"/>
    <w:rsid w:val="61DD697C"/>
    <w:rsid w:val="625E7000"/>
    <w:rsid w:val="632C3F48"/>
    <w:rsid w:val="63926B33"/>
    <w:rsid w:val="6449AFAB"/>
    <w:rsid w:val="663A5CEE"/>
    <w:rsid w:val="6663E00A"/>
    <w:rsid w:val="6931279F"/>
    <w:rsid w:val="6A7B7932"/>
    <w:rsid w:val="6A92957C"/>
    <w:rsid w:val="6ADAA1DC"/>
    <w:rsid w:val="6F38D357"/>
    <w:rsid w:val="6F3E84C7"/>
    <w:rsid w:val="6FAB091F"/>
    <w:rsid w:val="731F9690"/>
    <w:rsid w:val="74BDF6A7"/>
    <w:rsid w:val="7681F15A"/>
    <w:rsid w:val="7B827090"/>
    <w:rsid w:val="7BFAC4C8"/>
    <w:rsid w:val="7CAD5079"/>
    <w:rsid w:val="7D7E1EA8"/>
    <w:rsid w:val="7DC3DFEE"/>
    <w:rsid w:val="7EA877AC"/>
    <w:rsid w:val="7F7CD3B2"/>
    <w:rsid w:val="7FD3D97B"/>
    <w:rsid w:val="7FE4F13B"/>
    <w:rsid w:val="7FF9E8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6E153"/>
  <w15:chartTrackingRefBased/>
  <w15:docId w15:val="{A1FBECB6-29C5-44E1-A43F-E1890A69A69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80b7c146261b435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2022-12-02T14:48:47.6713922Z</dcterms:created>
  <dcterms:modified xsi:type="dcterms:W3CDTF">2022-12-04T04:02:56.9779697Z</dcterms:modified>
  <dc:creator>Samiya Alexander (2114405)</dc:creator>
  <lastModifiedBy>Samiya Alexander (2114405)</lastModifiedBy>
</coreProperties>
</file>