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A60A7" w14:textId="77777777" w:rsidR="00D22781" w:rsidRPr="004102CD" w:rsidRDefault="00D22781" w:rsidP="004102CD">
      <w:pPr>
        <w:pStyle w:val="NoSpacing"/>
        <w:rPr>
          <w:rStyle w:val="Emphasis"/>
        </w:rPr>
      </w:pPr>
    </w:p>
    <w:p w14:paraId="082A60A8" w14:textId="77777777" w:rsidR="00D22781" w:rsidRDefault="00D22781">
      <w:pPr>
        <w:spacing w:line="360" w:lineRule="auto"/>
        <w:jc w:val="center"/>
        <w:rPr>
          <w:rFonts w:ascii="Times New Roman" w:eastAsia="Times New Roman" w:hAnsi="Times New Roman" w:cs="Times New Roman"/>
          <w:b/>
          <w:sz w:val="36"/>
          <w:szCs w:val="36"/>
          <w:u w:val="single"/>
          <w:lang w:val="en-GB"/>
        </w:rPr>
      </w:pPr>
    </w:p>
    <w:p w14:paraId="082A60A9" w14:textId="77777777" w:rsidR="00D22781" w:rsidRDefault="00D22781">
      <w:pPr>
        <w:spacing w:line="360" w:lineRule="auto"/>
        <w:jc w:val="center"/>
        <w:rPr>
          <w:rFonts w:ascii="Times New Roman" w:eastAsia="Times New Roman" w:hAnsi="Times New Roman" w:cs="Times New Roman"/>
          <w:b/>
          <w:sz w:val="36"/>
          <w:szCs w:val="36"/>
          <w:u w:val="single"/>
          <w:lang w:val="en-GB"/>
        </w:rPr>
      </w:pPr>
    </w:p>
    <w:p w14:paraId="082A60AA" w14:textId="77777777" w:rsidR="00D22781" w:rsidRDefault="00D22781">
      <w:pPr>
        <w:spacing w:line="360" w:lineRule="auto"/>
        <w:jc w:val="center"/>
        <w:rPr>
          <w:rFonts w:ascii="Times New Roman" w:eastAsia="Times New Roman" w:hAnsi="Times New Roman" w:cs="Times New Roman"/>
          <w:b/>
          <w:sz w:val="36"/>
          <w:szCs w:val="36"/>
          <w:u w:val="single"/>
          <w:lang w:val="en-GB"/>
        </w:rPr>
      </w:pPr>
    </w:p>
    <w:p w14:paraId="082A60AB" w14:textId="77777777" w:rsidR="00D22781" w:rsidRDefault="00D22781">
      <w:pPr>
        <w:spacing w:line="360" w:lineRule="auto"/>
        <w:jc w:val="center"/>
        <w:rPr>
          <w:rFonts w:ascii="Times New Roman" w:eastAsia="Times New Roman" w:hAnsi="Times New Roman" w:cs="Times New Roman"/>
          <w:b/>
          <w:sz w:val="36"/>
          <w:szCs w:val="36"/>
          <w:u w:val="single"/>
          <w:lang w:val="en-GB"/>
        </w:rPr>
      </w:pPr>
    </w:p>
    <w:p w14:paraId="082A60AC" w14:textId="77777777" w:rsidR="00D22781" w:rsidRDefault="00D22781">
      <w:pPr>
        <w:spacing w:line="360" w:lineRule="auto"/>
        <w:jc w:val="center"/>
        <w:rPr>
          <w:rFonts w:ascii="Times New Roman" w:eastAsia="Times New Roman" w:hAnsi="Times New Roman" w:cs="Times New Roman"/>
          <w:b/>
          <w:sz w:val="36"/>
          <w:szCs w:val="36"/>
          <w:u w:val="single"/>
          <w:lang w:val="en-GB"/>
        </w:rPr>
      </w:pPr>
    </w:p>
    <w:p w14:paraId="082A60AD" w14:textId="77777777" w:rsidR="00D22781" w:rsidRDefault="00D22781">
      <w:pPr>
        <w:spacing w:line="360" w:lineRule="auto"/>
        <w:jc w:val="center"/>
        <w:rPr>
          <w:rFonts w:ascii="Times New Roman" w:eastAsia="Times New Roman" w:hAnsi="Times New Roman" w:cs="Times New Roman"/>
          <w:b/>
          <w:sz w:val="36"/>
          <w:szCs w:val="36"/>
          <w:u w:val="single"/>
          <w:lang w:val="en-GB"/>
        </w:rPr>
      </w:pPr>
    </w:p>
    <w:p w14:paraId="082A60AE" w14:textId="77777777" w:rsidR="00D22781" w:rsidRDefault="00D22781">
      <w:pPr>
        <w:spacing w:line="360" w:lineRule="auto"/>
        <w:jc w:val="center"/>
        <w:rPr>
          <w:rFonts w:ascii="Times New Roman" w:eastAsia="Times New Roman" w:hAnsi="Times New Roman" w:cs="Times New Roman"/>
          <w:b/>
          <w:sz w:val="36"/>
          <w:szCs w:val="36"/>
          <w:u w:val="single"/>
          <w:lang w:val="en-GB"/>
        </w:rPr>
      </w:pPr>
    </w:p>
    <w:p w14:paraId="082A60AF" w14:textId="77777777" w:rsidR="00125016" w:rsidRDefault="00B37E6C">
      <w:pPr>
        <w:spacing w:line="360" w:lineRule="auto"/>
        <w:jc w:val="center"/>
        <w:rPr>
          <w:rFonts w:ascii="Times New Roman" w:eastAsia="Times New Roman" w:hAnsi="Times New Roman" w:cs="Times New Roman"/>
          <w:b/>
          <w:sz w:val="36"/>
          <w:szCs w:val="36"/>
          <w:u w:val="single"/>
          <w:lang w:val="en-GB"/>
        </w:rPr>
      </w:pPr>
      <w:r w:rsidRPr="00D22781">
        <w:rPr>
          <w:rFonts w:ascii="Times New Roman" w:eastAsia="Times New Roman" w:hAnsi="Times New Roman" w:cs="Times New Roman"/>
          <w:b/>
          <w:sz w:val="36"/>
          <w:szCs w:val="36"/>
          <w:u w:val="single"/>
          <w:lang w:val="en-GB"/>
        </w:rPr>
        <w:t>Assessment 2: Report: Cultural Awareness</w:t>
      </w:r>
    </w:p>
    <w:p w14:paraId="082A60B0" w14:textId="39E0264D" w:rsidR="00D22781" w:rsidRPr="000256C9" w:rsidRDefault="00D22781" w:rsidP="00D22781">
      <w:pPr>
        <w:spacing w:before="240" w:after="240" w:line="360" w:lineRule="auto"/>
        <w:jc w:val="center"/>
        <w:rPr>
          <w:rFonts w:ascii="Times New Roman" w:eastAsia="Times New Roman" w:hAnsi="Times New Roman" w:cs="Times New Roman"/>
          <w:b/>
          <w:i/>
          <w:sz w:val="24"/>
          <w:szCs w:val="24"/>
          <w:highlight w:val="white"/>
          <w:lang w:val="en-GB"/>
        </w:rPr>
      </w:pPr>
      <w:r w:rsidRPr="000256C9">
        <w:rPr>
          <w:rFonts w:ascii="Times New Roman" w:eastAsia="Times New Roman" w:hAnsi="Times New Roman" w:cs="Times New Roman"/>
          <w:b/>
          <w:i/>
          <w:sz w:val="24"/>
          <w:szCs w:val="24"/>
          <w:highlight w:val="white"/>
          <w:lang w:val="en-GB"/>
        </w:rPr>
        <w:t>Student’s name:</w:t>
      </w:r>
      <w:r w:rsidR="00985D02">
        <w:rPr>
          <w:rFonts w:ascii="Times New Roman" w:eastAsia="Times New Roman" w:hAnsi="Times New Roman" w:cs="Times New Roman"/>
          <w:b/>
          <w:i/>
          <w:sz w:val="24"/>
          <w:szCs w:val="24"/>
          <w:highlight w:val="white"/>
          <w:lang w:val="en-GB"/>
        </w:rPr>
        <w:t xml:space="preserve"> Marius Hurmuzache</w:t>
      </w:r>
    </w:p>
    <w:p w14:paraId="082A60B1" w14:textId="3EACD4B6" w:rsidR="00D22781" w:rsidRPr="000256C9" w:rsidRDefault="00D22781" w:rsidP="00D22781">
      <w:pPr>
        <w:spacing w:before="240" w:after="240" w:line="360" w:lineRule="auto"/>
        <w:jc w:val="center"/>
        <w:rPr>
          <w:rFonts w:ascii="Times New Roman" w:eastAsia="Times New Roman" w:hAnsi="Times New Roman" w:cs="Times New Roman"/>
          <w:b/>
          <w:i/>
          <w:sz w:val="24"/>
          <w:szCs w:val="24"/>
          <w:highlight w:val="white"/>
          <w:lang w:val="en-GB"/>
        </w:rPr>
      </w:pPr>
      <w:r w:rsidRPr="000256C9">
        <w:rPr>
          <w:rFonts w:ascii="Times New Roman" w:eastAsia="Times New Roman" w:hAnsi="Times New Roman" w:cs="Times New Roman"/>
          <w:b/>
          <w:i/>
          <w:sz w:val="24"/>
          <w:szCs w:val="24"/>
          <w:highlight w:val="white"/>
          <w:lang w:val="en-GB"/>
        </w:rPr>
        <w:t>Student’s id:</w:t>
      </w:r>
      <w:r w:rsidR="00985D02" w:rsidRPr="00985D02">
        <w:t xml:space="preserve"> </w:t>
      </w:r>
      <w:r w:rsidR="00985D02" w:rsidRPr="00985D02">
        <w:rPr>
          <w:rFonts w:ascii="Times New Roman" w:eastAsia="Times New Roman" w:hAnsi="Times New Roman" w:cs="Times New Roman"/>
          <w:b/>
          <w:i/>
          <w:sz w:val="24"/>
          <w:szCs w:val="24"/>
          <w:lang w:val="en-GB"/>
        </w:rPr>
        <w:t>2125248</w:t>
      </w:r>
    </w:p>
    <w:p w14:paraId="082A60B4" w14:textId="1E9CD6B2" w:rsidR="00D22781" w:rsidRPr="00D22781" w:rsidRDefault="0017306A">
      <w:pPr>
        <w:spacing w:line="360" w:lineRule="auto"/>
        <w:jc w:val="center"/>
        <w:rPr>
          <w:rFonts w:ascii="Times New Roman" w:eastAsia="Times New Roman" w:hAnsi="Times New Roman" w:cs="Times New Roman"/>
          <w:b/>
          <w:sz w:val="36"/>
          <w:szCs w:val="36"/>
          <w:u w:val="single"/>
          <w:lang w:val="en-GB"/>
        </w:rPr>
      </w:pPr>
      <w:r>
        <w:rPr>
          <w:rFonts w:ascii="Times New Roman" w:eastAsia="Times New Roman" w:hAnsi="Times New Roman" w:cs="Times New Roman"/>
          <w:b/>
          <w:i/>
          <w:sz w:val="24"/>
          <w:szCs w:val="24"/>
          <w:lang w:val="en-GB"/>
        </w:rPr>
        <w:t xml:space="preserve">Lecturer: Lisa </w:t>
      </w:r>
      <w:proofErr w:type="spellStart"/>
      <w:r>
        <w:rPr>
          <w:rFonts w:ascii="Times New Roman" w:eastAsia="Times New Roman" w:hAnsi="Times New Roman" w:cs="Times New Roman"/>
          <w:b/>
          <w:i/>
          <w:sz w:val="24"/>
          <w:szCs w:val="24"/>
          <w:lang w:val="en-GB"/>
        </w:rPr>
        <w:t>Bassler</w:t>
      </w:r>
      <w:proofErr w:type="spellEnd"/>
    </w:p>
    <w:p w14:paraId="082A60B5" w14:textId="77777777" w:rsidR="00125016" w:rsidRPr="000D68BB" w:rsidRDefault="00B37E6C">
      <w:pPr>
        <w:spacing w:line="360" w:lineRule="auto"/>
        <w:jc w:val="center"/>
        <w:rPr>
          <w:rFonts w:eastAsia="Times New Roman"/>
          <w:b/>
          <w:sz w:val="36"/>
          <w:szCs w:val="36"/>
          <w:lang w:val="en-GB"/>
        </w:rPr>
      </w:pPr>
      <w:r w:rsidRPr="000D68BB">
        <w:rPr>
          <w:lang w:val="en-GB"/>
        </w:rPr>
        <w:br w:type="page"/>
      </w:r>
    </w:p>
    <w:p w14:paraId="082A60B6" w14:textId="77777777" w:rsidR="00125016" w:rsidRPr="000D68BB" w:rsidRDefault="00B37E6C">
      <w:pPr>
        <w:spacing w:line="360" w:lineRule="auto"/>
        <w:jc w:val="center"/>
        <w:rPr>
          <w:rFonts w:eastAsia="Times New Roman"/>
          <w:bCs/>
          <w:sz w:val="24"/>
          <w:szCs w:val="24"/>
          <w:lang w:val="en-GB"/>
        </w:rPr>
      </w:pPr>
      <w:r w:rsidRPr="000D68BB">
        <w:rPr>
          <w:rFonts w:eastAsia="Times New Roman"/>
          <w:bCs/>
          <w:sz w:val="24"/>
          <w:szCs w:val="24"/>
          <w:lang w:val="en-GB"/>
        </w:rPr>
        <w:lastRenderedPageBreak/>
        <w:t>Executive Summary</w:t>
      </w:r>
    </w:p>
    <w:p w14:paraId="082A60B7"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The report focuses on the importance of cultural awareness which plays a vital role in breaking down the barriers of culture between Germany and U.K. A cultural model of Hofstede is used to advise the employees of the German hotel to learn about the dimensions of culture in terms of U.K.</w:t>
      </w:r>
      <w:r w:rsidR="00D22781" w:rsidRPr="000D68BB">
        <w:rPr>
          <w:rFonts w:eastAsia="Times New Roman"/>
          <w:bCs/>
          <w:sz w:val="24"/>
          <w:szCs w:val="24"/>
          <w:lang w:val="en-GB"/>
        </w:rPr>
        <w:t xml:space="preserve"> </w:t>
      </w:r>
      <w:r w:rsidRPr="000D68BB">
        <w:rPr>
          <w:rFonts w:eastAsia="Times New Roman"/>
          <w:bCs/>
          <w:sz w:val="24"/>
          <w:szCs w:val="24"/>
          <w:lang w:val="en-GB"/>
        </w:rPr>
        <w:t xml:space="preserve">The customs and cultural behaviour of U.K people are illustrated in a detailed manner. The </w:t>
      </w:r>
      <w:r w:rsidR="00D22781" w:rsidRPr="000D68BB">
        <w:rPr>
          <w:rFonts w:eastAsia="Times New Roman"/>
          <w:bCs/>
          <w:sz w:val="24"/>
          <w:szCs w:val="24"/>
          <w:lang w:val="en-GB"/>
        </w:rPr>
        <w:t>dos</w:t>
      </w:r>
      <w:r w:rsidRPr="000D68BB">
        <w:rPr>
          <w:rFonts w:eastAsia="Times New Roman"/>
          <w:bCs/>
          <w:sz w:val="24"/>
          <w:szCs w:val="24"/>
          <w:lang w:val="en-GB"/>
        </w:rPr>
        <w:t xml:space="preserve"> and don'ts that the hotel's employees need to adapt in order to retain English customers are recognised in a descriptive manner. Additionally, the recommendations to improve the hotel service to the German employees are presented in an explanatory manner.  </w:t>
      </w:r>
      <w:r w:rsidRPr="000D68BB">
        <w:rPr>
          <w:bCs/>
          <w:lang w:val="en-GB"/>
        </w:rPr>
        <w:br w:type="page"/>
      </w:r>
    </w:p>
    <w:sdt>
      <w:sdtPr>
        <w:rPr>
          <w:rFonts w:ascii="Arial" w:eastAsia="Arial" w:hAnsi="Arial" w:cs="Arial"/>
          <w:bCs/>
          <w:color w:val="auto"/>
          <w:sz w:val="22"/>
          <w:szCs w:val="22"/>
          <w:lang w:val="en-IN" w:eastAsia="en-IN"/>
        </w:rPr>
        <w:id w:val="-527111754"/>
        <w:docPartObj>
          <w:docPartGallery w:val="Table of Contents"/>
          <w:docPartUnique/>
        </w:docPartObj>
      </w:sdtPr>
      <w:sdtEndPr>
        <w:rPr>
          <w:noProof/>
        </w:rPr>
      </w:sdtEndPr>
      <w:sdtContent>
        <w:p w14:paraId="082A60B8" w14:textId="77777777" w:rsidR="00D22781" w:rsidRPr="000D68BB" w:rsidRDefault="00D22781" w:rsidP="00D22781">
          <w:pPr>
            <w:pStyle w:val="TOCHeading"/>
            <w:jc w:val="center"/>
            <w:rPr>
              <w:rFonts w:ascii="Arial" w:hAnsi="Arial" w:cs="Arial"/>
              <w:bCs/>
              <w:color w:val="auto"/>
              <w:sz w:val="24"/>
              <w:szCs w:val="24"/>
            </w:rPr>
          </w:pPr>
          <w:r w:rsidRPr="000D68BB">
            <w:rPr>
              <w:rFonts w:ascii="Arial" w:hAnsi="Arial" w:cs="Arial"/>
              <w:bCs/>
              <w:color w:val="auto"/>
              <w:sz w:val="24"/>
              <w:szCs w:val="24"/>
            </w:rPr>
            <w:t>Table of Contents</w:t>
          </w:r>
        </w:p>
        <w:p w14:paraId="082A60B9" w14:textId="77777777" w:rsidR="00D22781" w:rsidRPr="000D68BB" w:rsidRDefault="00D22781" w:rsidP="00D22781">
          <w:pPr>
            <w:pStyle w:val="TOC1"/>
            <w:tabs>
              <w:tab w:val="right" w:leader="dot" w:pos="9019"/>
            </w:tabs>
            <w:spacing w:line="360" w:lineRule="auto"/>
            <w:jc w:val="both"/>
            <w:rPr>
              <w:bCs/>
              <w:noProof/>
              <w:sz w:val="24"/>
              <w:szCs w:val="24"/>
            </w:rPr>
          </w:pPr>
          <w:r w:rsidRPr="000D68BB">
            <w:rPr>
              <w:bCs/>
            </w:rPr>
            <w:fldChar w:fldCharType="begin"/>
          </w:r>
          <w:r w:rsidRPr="000D68BB">
            <w:rPr>
              <w:bCs/>
            </w:rPr>
            <w:instrText xml:space="preserve"> TOC \o "1-3" \h \z \u </w:instrText>
          </w:r>
          <w:r w:rsidRPr="000D68BB">
            <w:rPr>
              <w:bCs/>
            </w:rPr>
            <w:fldChar w:fldCharType="separate"/>
          </w:r>
          <w:hyperlink w:anchor="_Toc135415943" w:history="1">
            <w:r w:rsidRPr="000D68BB">
              <w:rPr>
                <w:rStyle w:val="Hyperlink"/>
                <w:bCs/>
                <w:noProof/>
                <w:sz w:val="24"/>
                <w:szCs w:val="24"/>
                <w:lang w:val="en-GB"/>
              </w:rPr>
              <w:t>1. Introduction</w:t>
            </w:r>
            <w:r w:rsidRPr="000D68BB">
              <w:rPr>
                <w:bCs/>
                <w:noProof/>
                <w:webHidden/>
                <w:sz w:val="24"/>
                <w:szCs w:val="24"/>
              </w:rPr>
              <w:tab/>
            </w:r>
            <w:r w:rsidRPr="000D68BB">
              <w:rPr>
                <w:bCs/>
                <w:noProof/>
                <w:webHidden/>
                <w:sz w:val="24"/>
                <w:szCs w:val="24"/>
              </w:rPr>
              <w:fldChar w:fldCharType="begin"/>
            </w:r>
            <w:r w:rsidRPr="000D68BB">
              <w:rPr>
                <w:bCs/>
                <w:noProof/>
                <w:webHidden/>
                <w:sz w:val="24"/>
                <w:szCs w:val="24"/>
              </w:rPr>
              <w:instrText xml:space="preserve"> PAGEREF _Toc135415943 \h </w:instrText>
            </w:r>
            <w:r w:rsidRPr="000D68BB">
              <w:rPr>
                <w:bCs/>
                <w:noProof/>
                <w:webHidden/>
                <w:sz w:val="24"/>
                <w:szCs w:val="24"/>
              </w:rPr>
            </w:r>
            <w:r w:rsidRPr="000D68BB">
              <w:rPr>
                <w:bCs/>
                <w:noProof/>
                <w:webHidden/>
                <w:sz w:val="24"/>
                <w:szCs w:val="24"/>
              </w:rPr>
              <w:fldChar w:fldCharType="separate"/>
            </w:r>
            <w:r w:rsidRPr="000D68BB">
              <w:rPr>
                <w:bCs/>
                <w:noProof/>
                <w:webHidden/>
                <w:sz w:val="24"/>
                <w:szCs w:val="24"/>
              </w:rPr>
              <w:t>4</w:t>
            </w:r>
            <w:r w:rsidRPr="000D68BB">
              <w:rPr>
                <w:bCs/>
                <w:noProof/>
                <w:webHidden/>
                <w:sz w:val="24"/>
                <w:szCs w:val="24"/>
              </w:rPr>
              <w:fldChar w:fldCharType="end"/>
            </w:r>
          </w:hyperlink>
        </w:p>
        <w:p w14:paraId="082A60BA" w14:textId="77777777" w:rsidR="00D22781" w:rsidRPr="000D68BB" w:rsidRDefault="00000000" w:rsidP="00D22781">
          <w:pPr>
            <w:pStyle w:val="TOC1"/>
            <w:tabs>
              <w:tab w:val="right" w:leader="dot" w:pos="9019"/>
            </w:tabs>
            <w:spacing w:line="360" w:lineRule="auto"/>
            <w:jc w:val="both"/>
            <w:rPr>
              <w:bCs/>
              <w:noProof/>
              <w:sz w:val="24"/>
              <w:szCs w:val="24"/>
            </w:rPr>
          </w:pPr>
          <w:hyperlink w:anchor="_Toc135415944" w:history="1">
            <w:r w:rsidR="00D22781" w:rsidRPr="000D68BB">
              <w:rPr>
                <w:rStyle w:val="Hyperlink"/>
                <w:bCs/>
                <w:noProof/>
                <w:sz w:val="24"/>
                <w:szCs w:val="24"/>
                <w:lang w:val="en-GB"/>
              </w:rPr>
              <w:t>2. Differences in culture between Germany and U.K</w:t>
            </w:r>
            <w:r w:rsidR="00D22781" w:rsidRPr="000D68BB">
              <w:rPr>
                <w:bCs/>
                <w:noProof/>
                <w:webHidden/>
                <w:sz w:val="24"/>
                <w:szCs w:val="24"/>
              </w:rPr>
              <w:tab/>
            </w:r>
            <w:r w:rsidR="00D22781" w:rsidRPr="000D68BB">
              <w:rPr>
                <w:bCs/>
                <w:noProof/>
                <w:webHidden/>
                <w:sz w:val="24"/>
                <w:szCs w:val="24"/>
              </w:rPr>
              <w:fldChar w:fldCharType="begin"/>
            </w:r>
            <w:r w:rsidR="00D22781" w:rsidRPr="000D68BB">
              <w:rPr>
                <w:bCs/>
                <w:noProof/>
                <w:webHidden/>
                <w:sz w:val="24"/>
                <w:szCs w:val="24"/>
              </w:rPr>
              <w:instrText xml:space="preserve"> PAGEREF _Toc135415944 \h </w:instrText>
            </w:r>
            <w:r w:rsidR="00D22781" w:rsidRPr="000D68BB">
              <w:rPr>
                <w:bCs/>
                <w:noProof/>
                <w:webHidden/>
                <w:sz w:val="24"/>
                <w:szCs w:val="24"/>
              </w:rPr>
            </w:r>
            <w:r w:rsidR="00D22781" w:rsidRPr="000D68BB">
              <w:rPr>
                <w:bCs/>
                <w:noProof/>
                <w:webHidden/>
                <w:sz w:val="24"/>
                <w:szCs w:val="24"/>
              </w:rPr>
              <w:fldChar w:fldCharType="separate"/>
            </w:r>
            <w:r w:rsidR="00D22781" w:rsidRPr="000D68BB">
              <w:rPr>
                <w:bCs/>
                <w:noProof/>
                <w:webHidden/>
                <w:sz w:val="24"/>
                <w:szCs w:val="24"/>
              </w:rPr>
              <w:t>4</w:t>
            </w:r>
            <w:r w:rsidR="00D22781" w:rsidRPr="000D68BB">
              <w:rPr>
                <w:bCs/>
                <w:noProof/>
                <w:webHidden/>
                <w:sz w:val="24"/>
                <w:szCs w:val="24"/>
              </w:rPr>
              <w:fldChar w:fldCharType="end"/>
            </w:r>
          </w:hyperlink>
        </w:p>
        <w:p w14:paraId="082A60BB" w14:textId="77777777" w:rsidR="00D22781" w:rsidRPr="000D68BB" w:rsidRDefault="00000000" w:rsidP="00D22781">
          <w:pPr>
            <w:pStyle w:val="TOC1"/>
            <w:tabs>
              <w:tab w:val="right" w:leader="dot" w:pos="9019"/>
            </w:tabs>
            <w:spacing w:line="360" w:lineRule="auto"/>
            <w:jc w:val="both"/>
            <w:rPr>
              <w:bCs/>
              <w:noProof/>
              <w:sz w:val="24"/>
              <w:szCs w:val="24"/>
            </w:rPr>
          </w:pPr>
          <w:hyperlink w:anchor="_Toc135415945" w:history="1">
            <w:r w:rsidR="00D22781" w:rsidRPr="000D68BB">
              <w:rPr>
                <w:rStyle w:val="Hyperlink"/>
                <w:bCs/>
                <w:noProof/>
                <w:sz w:val="24"/>
                <w:szCs w:val="24"/>
                <w:lang w:val="en-GB"/>
              </w:rPr>
              <w:t>3. Customs of U.K</w:t>
            </w:r>
            <w:r w:rsidR="00D22781" w:rsidRPr="000D68BB">
              <w:rPr>
                <w:bCs/>
                <w:noProof/>
                <w:webHidden/>
                <w:sz w:val="24"/>
                <w:szCs w:val="24"/>
              </w:rPr>
              <w:tab/>
            </w:r>
            <w:r w:rsidR="00D22781" w:rsidRPr="000D68BB">
              <w:rPr>
                <w:bCs/>
                <w:noProof/>
                <w:webHidden/>
                <w:sz w:val="24"/>
                <w:szCs w:val="24"/>
              </w:rPr>
              <w:fldChar w:fldCharType="begin"/>
            </w:r>
            <w:r w:rsidR="00D22781" w:rsidRPr="000D68BB">
              <w:rPr>
                <w:bCs/>
                <w:noProof/>
                <w:webHidden/>
                <w:sz w:val="24"/>
                <w:szCs w:val="24"/>
              </w:rPr>
              <w:instrText xml:space="preserve"> PAGEREF _Toc135415945 \h </w:instrText>
            </w:r>
            <w:r w:rsidR="00D22781" w:rsidRPr="000D68BB">
              <w:rPr>
                <w:bCs/>
                <w:noProof/>
                <w:webHidden/>
                <w:sz w:val="24"/>
                <w:szCs w:val="24"/>
              </w:rPr>
            </w:r>
            <w:r w:rsidR="00D22781" w:rsidRPr="000D68BB">
              <w:rPr>
                <w:bCs/>
                <w:noProof/>
                <w:webHidden/>
                <w:sz w:val="24"/>
                <w:szCs w:val="24"/>
              </w:rPr>
              <w:fldChar w:fldCharType="separate"/>
            </w:r>
            <w:r w:rsidR="00D22781" w:rsidRPr="000D68BB">
              <w:rPr>
                <w:bCs/>
                <w:noProof/>
                <w:webHidden/>
                <w:sz w:val="24"/>
                <w:szCs w:val="24"/>
              </w:rPr>
              <w:t>6</w:t>
            </w:r>
            <w:r w:rsidR="00D22781" w:rsidRPr="000D68BB">
              <w:rPr>
                <w:bCs/>
                <w:noProof/>
                <w:webHidden/>
                <w:sz w:val="24"/>
                <w:szCs w:val="24"/>
              </w:rPr>
              <w:fldChar w:fldCharType="end"/>
            </w:r>
          </w:hyperlink>
        </w:p>
        <w:p w14:paraId="082A60BC" w14:textId="77777777" w:rsidR="00D22781" w:rsidRPr="000D68BB" w:rsidRDefault="00000000" w:rsidP="00D22781">
          <w:pPr>
            <w:pStyle w:val="TOC1"/>
            <w:tabs>
              <w:tab w:val="right" w:leader="dot" w:pos="9019"/>
            </w:tabs>
            <w:spacing w:line="360" w:lineRule="auto"/>
            <w:jc w:val="both"/>
            <w:rPr>
              <w:bCs/>
              <w:noProof/>
              <w:sz w:val="24"/>
              <w:szCs w:val="24"/>
            </w:rPr>
          </w:pPr>
          <w:hyperlink w:anchor="_Toc135415946" w:history="1">
            <w:r w:rsidR="00D22781" w:rsidRPr="000D68BB">
              <w:rPr>
                <w:rStyle w:val="Hyperlink"/>
                <w:bCs/>
                <w:noProof/>
                <w:sz w:val="24"/>
                <w:szCs w:val="24"/>
                <w:lang w:val="en-GB"/>
              </w:rPr>
              <w:t>4. Cultural Behaviour of U.K</w:t>
            </w:r>
            <w:r w:rsidR="00D22781" w:rsidRPr="000D68BB">
              <w:rPr>
                <w:bCs/>
                <w:noProof/>
                <w:webHidden/>
                <w:sz w:val="24"/>
                <w:szCs w:val="24"/>
              </w:rPr>
              <w:tab/>
            </w:r>
            <w:r w:rsidR="00D22781" w:rsidRPr="000D68BB">
              <w:rPr>
                <w:bCs/>
                <w:noProof/>
                <w:webHidden/>
                <w:sz w:val="24"/>
                <w:szCs w:val="24"/>
              </w:rPr>
              <w:fldChar w:fldCharType="begin"/>
            </w:r>
            <w:r w:rsidR="00D22781" w:rsidRPr="000D68BB">
              <w:rPr>
                <w:bCs/>
                <w:noProof/>
                <w:webHidden/>
                <w:sz w:val="24"/>
                <w:szCs w:val="24"/>
              </w:rPr>
              <w:instrText xml:space="preserve"> PAGEREF _Toc135415946 \h </w:instrText>
            </w:r>
            <w:r w:rsidR="00D22781" w:rsidRPr="000D68BB">
              <w:rPr>
                <w:bCs/>
                <w:noProof/>
                <w:webHidden/>
                <w:sz w:val="24"/>
                <w:szCs w:val="24"/>
              </w:rPr>
            </w:r>
            <w:r w:rsidR="00D22781" w:rsidRPr="000D68BB">
              <w:rPr>
                <w:bCs/>
                <w:noProof/>
                <w:webHidden/>
                <w:sz w:val="24"/>
                <w:szCs w:val="24"/>
              </w:rPr>
              <w:fldChar w:fldCharType="separate"/>
            </w:r>
            <w:r w:rsidR="00D22781" w:rsidRPr="000D68BB">
              <w:rPr>
                <w:bCs/>
                <w:noProof/>
                <w:webHidden/>
                <w:sz w:val="24"/>
                <w:szCs w:val="24"/>
              </w:rPr>
              <w:t>6</w:t>
            </w:r>
            <w:r w:rsidR="00D22781" w:rsidRPr="000D68BB">
              <w:rPr>
                <w:bCs/>
                <w:noProof/>
                <w:webHidden/>
                <w:sz w:val="24"/>
                <w:szCs w:val="24"/>
              </w:rPr>
              <w:fldChar w:fldCharType="end"/>
            </w:r>
          </w:hyperlink>
        </w:p>
        <w:p w14:paraId="082A60BD" w14:textId="77777777" w:rsidR="00D22781" w:rsidRPr="000D68BB" w:rsidRDefault="00000000" w:rsidP="00D22781">
          <w:pPr>
            <w:pStyle w:val="TOC1"/>
            <w:tabs>
              <w:tab w:val="right" w:leader="dot" w:pos="9019"/>
            </w:tabs>
            <w:spacing w:line="360" w:lineRule="auto"/>
            <w:jc w:val="both"/>
            <w:rPr>
              <w:bCs/>
              <w:noProof/>
              <w:sz w:val="24"/>
              <w:szCs w:val="24"/>
            </w:rPr>
          </w:pPr>
          <w:hyperlink w:anchor="_Toc135415947" w:history="1">
            <w:r w:rsidR="00D22781" w:rsidRPr="000D68BB">
              <w:rPr>
                <w:rStyle w:val="Hyperlink"/>
                <w:bCs/>
                <w:noProof/>
                <w:sz w:val="24"/>
                <w:szCs w:val="24"/>
                <w:lang w:val="en-GB"/>
              </w:rPr>
              <w:t>5. Do and don’ts of a hotel employee</w:t>
            </w:r>
            <w:r w:rsidR="00D22781" w:rsidRPr="000D68BB">
              <w:rPr>
                <w:bCs/>
                <w:noProof/>
                <w:webHidden/>
                <w:sz w:val="24"/>
                <w:szCs w:val="24"/>
              </w:rPr>
              <w:tab/>
            </w:r>
            <w:r w:rsidR="00D22781" w:rsidRPr="000D68BB">
              <w:rPr>
                <w:bCs/>
                <w:noProof/>
                <w:webHidden/>
                <w:sz w:val="24"/>
                <w:szCs w:val="24"/>
              </w:rPr>
              <w:fldChar w:fldCharType="begin"/>
            </w:r>
            <w:r w:rsidR="00D22781" w:rsidRPr="000D68BB">
              <w:rPr>
                <w:bCs/>
                <w:noProof/>
                <w:webHidden/>
                <w:sz w:val="24"/>
                <w:szCs w:val="24"/>
              </w:rPr>
              <w:instrText xml:space="preserve"> PAGEREF _Toc135415947 \h </w:instrText>
            </w:r>
            <w:r w:rsidR="00D22781" w:rsidRPr="000D68BB">
              <w:rPr>
                <w:bCs/>
                <w:noProof/>
                <w:webHidden/>
                <w:sz w:val="24"/>
                <w:szCs w:val="24"/>
              </w:rPr>
            </w:r>
            <w:r w:rsidR="00D22781" w:rsidRPr="000D68BB">
              <w:rPr>
                <w:bCs/>
                <w:noProof/>
                <w:webHidden/>
                <w:sz w:val="24"/>
                <w:szCs w:val="24"/>
              </w:rPr>
              <w:fldChar w:fldCharType="separate"/>
            </w:r>
            <w:r w:rsidR="00D22781" w:rsidRPr="000D68BB">
              <w:rPr>
                <w:bCs/>
                <w:noProof/>
                <w:webHidden/>
                <w:sz w:val="24"/>
                <w:szCs w:val="24"/>
              </w:rPr>
              <w:t>6</w:t>
            </w:r>
            <w:r w:rsidR="00D22781" w:rsidRPr="000D68BB">
              <w:rPr>
                <w:bCs/>
                <w:noProof/>
                <w:webHidden/>
                <w:sz w:val="24"/>
                <w:szCs w:val="24"/>
              </w:rPr>
              <w:fldChar w:fldCharType="end"/>
            </w:r>
          </w:hyperlink>
        </w:p>
        <w:p w14:paraId="082A60BE" w14:textId="77777777" w:rsidR="00D22781" w:rsidRPr="000D68BB" w:rsidRDefault="00000000" w:rsidP="00D22781">
          <w:pPr>
            <w:pStyle w:val="TOC1"/>
            <w:tabs>
              <w:tab w:val="right" w:leader="dot" w:pos="9019"/>
            </w:tabs>
            <w:spacing w:line="360" w:lineRule="auto"/>
            <w:jc w:val="both"/>
            <w:rPr>
              <w:bCs/>
              <w:noProof/>
              <w:sz w:val="24"/>
              <w:szCs w:val="24"/>
            </w:rPr>
          </w:pPr>
          <w:hyperlink w:anchor="_Toc135415948" w:history="1">
            <w:r w:rsidR="00D22781" w:rsidRPr="000D68BB">
              <w:rPr>
                <w:rStyle w:val="Hyperlink"/>
                <w:bCs/>
                <w:noProof/>
                <w:sz w:val="24"/>
                <w:szCs w:val="24"/>
                <w:lang w:val="en-GB"/>
              </w:rPr>
              <w:t>6. Summary</w:t>
            </w:r>
            <w:r w:rsidR="00D22781" w:rsidRPr="000D68BB">
              <w:rPr>
                <w:bCs/>
                <w:noProof/>
                <w:webHidden/>
                <w:sz w:val="24"/>
                <w:szCs w:val="24"/>
              </w:rPr>
              <w:tab/>
            </w:r>
            <w:r w:rsidR="00D22781" w:rsidRPr="000D68BB">
              <w:rPr>
                <w:bCs/>
                <w:noProof/>
                <w:webHidden/>
                <w:sz w:val="24"/>
                <w:szCs w:val="24"/>
              </w:rPr>
              <w:fldChar w:fldCharType="begin"/>
            </w:r>
            <w:r w:rsidR="00D22781" w:rsidRPr="000D68BB">
              <w:rPr>
                <w:bCs/>
                <w:noProof/>
                <w:webHidden/>
                <w:sz w:val="24"/>
                <w:szCs w:val="24"/>
              </w:rPr>
              <w:instrText xml:space="preserve"> PAGEREF _Toc135415948 \h </w:instrText>
            </w:r>
            <w:r w:rsidR="00D22781" w:rsidRPr="000D68BB">
              <w:rPr>
                <w:bCs/>
                <w:noProof/>
                <w:webHidden/>
                <w:sz w:val="24"/>
                <w:szCs w:val="24"/>
              </w:rPr>
            </w:r>
            <w:r w:rsidR="00D22781" w:rsidRPr="000D68BB">
              <w:rPr>
                <w:bCs/>
                <w:noProof/>
                <w:webHidden/>
                <w:sz w:val="24"/>
                <w:szCs w:val="24"/>
              </w:rPr>
              <w:fldChar w:fldCharType="separate"/>
            </w:r>
            <w:r w:rsidR="00D22781" w:rsidRPr="000D68BB">
              <w:rPr>
                <w:bCs/>
                <w:noProof/>
                <w:webHidden/>
                <w:sz w:val="24"/>
                <w:szCs w:val="24"/>
              </w:rPr>
              <w:t>7</w:t>
            </w:r>
            <w:r w:rsidR="00D22781" w:rsidRPr="000D68BB">
              <w:rPr>
                <w:bCs/>
                <w:noProof/>
                <w:webHidden/>
                <w:sz w:val="24"/>
                <w:szCs w:val="24"/>
              </w:rPr>
              <w:fldChar w:fldCharType="end"/>
            </w:r>
          </w:hyperlink>
        </w:p>
        <w:p w14:paraId="082A60BF" w14:textId="77777777" w:rsidR="00D22781" w:rsidRPr="000D68BB" w:rsidRDefault="00000000" w:rsidP="00D22781">
          <w:pPr>
            <w:pStyle w:val="TOC1"/>
            <w:tabs>
              <w:tab w:val="right" w:leader="dot" w:pos="9019"/>
            </w:tabs>
            <w:spacing w:line="360" w:lineRule="auto"/>
            <w:jc w:val="both"/>
            <w:rPr>
              <w:bCs/>
              <w:noProof/>
              <w:sz w:val="24"/>
              <w:szCs w:val="24"/>
            </w:rPr>
          </w:pPr>
          <w:hyperlink w:anchor="_Toc135415949" w:history="1">
            <w:r w:rsidR="00D22781" w:rsidRPr="000D68BB">
              <w:rPr>
                <w:rStyle w:val="Hyperlink"/>
                <w:bCs/>
                <w:noProof/>
                <w:sz w:val="24"/>
                <w:szCs w:val="24"/>
                <w:lang w:val="en-GB"/>
              </w:rPr>
              <w:t>7. Recommendations for workers of the hotel</w:t>
            </w:r>
            <w:r w:rsidR="00D22781" w:rsidRPr="000D68BB">
              <w:rPr>
                <w:bCs/>
                <w:noProof/>
                <w:webHidden/>
                <w:sz w:val="24"/>
                <w:szCs w:val="24"/>
              </w:rPr>
              <w:tab/>
            </w:r>
            <w:r w:rsidR="00D22781" w:rsidRPr="000D68BB">
              <w:rPr>
                <w:bCs/>
                <w:noProof/>
                <w:webHidden/>
                <w:sz w:val="24"/>
                <w:szCs w:val="24"/>
              </w:rPr>
              <w:fldChar w:fldCharType="begin"/>
            </w:r>
            <w:r w:rsidR="00D22781" w:rsidRPr="000D68BB">
              <w:rPr>
                <w:bCs/>
                <w:noProof/>
                <w:webHidden/>
                <w:sz w:val="24"/>
                <w:szCs w:val="24"/>
              </w:rPr>
              <w:instrText xml:space="preserve"> PAGEREF _Toc135415949 \h </w:instrText>
            </w:r>
            <w:r w:rsidR="00D22781" w:rsidRPr="000D68BB">
              <w:rPr>
                <w:bCs/>
                <w:noProof/>
                <w:webHidden/>
                <w:sz w:val="24"/>
                <w:szCs w:val="24"/>
              </w:rPr>
            </w:r>
            <w:r w:rsidR="00D22781" w:rsidRPr="000D68BB">
              <w:rPr>
                <w:bCs/>
                <w:noProof/>
                <w:webHidden/>
                <w:sz w:val="24"/>
                <w:szCs w:val="24"/>
              </w:rPr>
              <w:fldChar w:fldCharType="separate"/>
            </w:r>
            <w:r w:rsidR="00D22781" w:rsidRPr="000D68BB">
              <w:rPr>
                <w:bCs/>
                <w:noProof/>
                <w:webHidden/>
                <w:sz w:val="24"/>
                <w:szCs w:val="24"/>
              </w:rPr>
              <w:t>7</w:t>
            </w:r>
            <w:r w:rsidR="00D22781" w:rsidRPr="000D68BB">
              <w:rPr>
                <w:bCs/>
                <w:noProof/>
                <w:webHidden/>
                <w:sz w:val="24"/>
                <w:szCs w:val="24"/>
              </w:rPr>
              <w:fldChar w:fldCharType="end"/>
            </w:r>
          </w:hyperlink>
        </w:p>
        <w:p w14:paraId="082A60C0" w14:textId="77777777" w:rsidR="00D22781" w:rsidRPr="000D68BB" w:rsidRDefault="00000000" w:rsidP="00D22781">
          <w:pPr>
            <w:pStyle w:val="TOC1"/>
            <w:tabs>
              <w:tab w:val="right" w:leader="dot" w:pos="9019"/>
            </w:tabs>
            <w:spacing w:line="360" w:lineRule="auto"/>
            <w:jc w:val="both"/>
            <w:rPr>
              <w:bCs/>
              <w:noProof/>
              <w:sz w:val="24"/>
              <w:szCs w:val="24"/>
            </w:rPr>
          </w:pPr>
          <w:hyperlink w:anchor="_Toc135415950" w:history="1">
            <w:r w:rsidR="00D22781" w:rsidRPr="000D68BB">
              <w:rPr>
                <w:rStyle w:val="Hyperlink"/>
                <w:bCs/>
                <w:noProof/>
                <w:sz w:val="24"/>
                <w:szCs w:val="24"/>
                <w:lang w:val="en-GB"/>
              </w:rPr>
              <w:t>8. Conclusion</w:t>
            </w:r>
            <w:r w:rsidR="00D22781" w:rsidRPr="000D68BB">
              <w:rPr>
                <w:bCs/>
                <w:noProof/>
                <w:webHidden/>
                <w:sz w:val="24"/>
                <w:szCs w:val="24"/>
              </w:rPr>
              <w:tab/>
            </w:r>
            <w:r w:rsidR="00D22781" w:rsidRPr="000D68BB">
              <w:rPr>
                <w:bCs/>
                <w:noProof/>
                <w:webHidden/>
                <w:sz w:val="24"/>
                <w:szCs w:val="24"/>
              </w:rPr>
              <w:fldChar w:fldCharType="begin"/>
            </w:r>
            <w:r w:rsidR="00D22781" w:rsidRPr="000D68BB">
              <w:rPr>
                <w:bCs/>
                <w:noProof/>
                <w:webHidden/>
                <w:sz w:val="24"/>
                <w:szCs w:val="24"/>
              </w:rPr>
              <w:instrText xml:space="preserve"> PAGEREF _Toc135415950 \h </w:instrText>
            </w:r>
            <w:r w:rsidR="00D22781" w:rsidRPr="000D68BB">
              <w:rPr>
                <w:bCs/>
                <w:noProof/>
                <w:webHidden/>
                <w:sz w:val="24"/>
                <w:szCs w:val="24"/>
              </w:rPr>
            </w:r>
            <w:r w:rsidR="00D22781" w:rsidRPr="000D68BB">
              <w:rPr>
                <w:bCs/>
                <w:noProof/>
                <w:webHidden/>
                <w:sz w:val="24"/>
                <w:szCs w:val="24"/>
              </w:rPr>
              <w:fldChar w:fldCharType="separate"/>
            </w:r>
            <w:r w:rsidR="00D22781" w:rsidRPr="000D68BB">
              <w:rPr>
                <w:bCs/>
                <w:noProof/>
                <w:webHidden/>
                <w:sz w:val="24"/>
                <w:szCs w:val="24"/>
              </w:rPr>
              <w:t>7</w:t>
            </w:r>
            <w:r w:rsidR="00D22781" w:rsidRPr="000D68BB">
              <w:rPr>
                <w:bCs/>
                <w:noProof/>
                <w:webHidden/>
                <w:sz w:val="24"/>
                <w:szCs w:val="24"/>
              </w:rPr>
              <w:fldChar w:fldCharType="end"/>
            </w:r>
          </w:hyperlink>
        </w:p>
        <w:p w14:paraId="082A60C1" w14:textId="77777777" w:rsidR="00D22781" w:rsidRPr="000D68BB" w:rsidRDefault="00000000" w:rsidP="00D22781">
          <w:pPr>
            <w:pStyle w:val="TOC1"/>
            <w:tabs>
              <w:tab w:val="right" w:leader="dot" w:pos="9019"/>
            </w:tabs>
            <w:spacing w:line="360" w:lineRule="auto"/>
            <w:jc w:val="both"/>
            <w:rPr>
              <w:bCs/>
              <w:noProof/>
            </w:rPr>
          </w:pPr>
          <w:hyperlink w:anchor="_Toc135415951" w:history="1">
            <w:r w:rsidR="00D22781" w:rsidRPr="000D68BB">
              <w:rPr>
                <w:rStyle w:val="Hyperlink"/>
                <w:bCs/>
                <w:noProof/>
                <w:sz w:val="24"/>
                <w:szCs w:val="24"/>
                <w:lang w:val="en-GB"/>
              </w:rPr>
              <w:t>References</w:t>
            </w:r>
            <w:r w:rsidR="00D22781" w:rsidRPr="000D68BB">
              <w:rPr>
                <w:bCs/>
                <w:noProof/>
                <w:webHidden/>
                <w:sz w:val="24"/>
                <w:szCs w:val="24"/>
              </w:rPr>
              <w:tab/>
            </w:r>
            <w:r w:rsidR="00D22781" w:rsidRPr="000D68BB">
              <w:rPr>
                <w:bCs/>
                <w:noProof/>
                <w:webHidden/>
                <w:sz w:val="24"/>
                <w:szCs w:val="24"/>
              </w:rPr>
              <w:fldChar w:fldCharType="begin"/>
            </w:r>
            <w:r w:rsidR="00D22781" w:rsidRPr="000D68BB">
              <w:rPr>
                <w:bCs/>
                <w:noProof/>
                <w:webHidden/>
                <w:sz w:val="24"/>
                <w:szCs w:val="24"/>
              </w:rPr>
              <w:instrText xml:space="preserve"> PAGEREF _Toc135415951 \h </w:instrText>
            </w:r>
            <w:r w:rsidR="00D22781" w:rsidRPr="000D68BB">
              <w:rPr>
                <w:bCs/>
                <w:noProof/>
                <w:webHidden/>
                <w:sz w:val="24"/>
                <w:szCs w:val="24"/>
              </w:rPr>
            </w:r>
            <w:r w:rsidR="00D22781" w:rsidRPr="000D68BB">
              <w:rPr>
                <w:bCs/>
                <w:noProof/>
                <w:webHidden/>
                <w:sz w:val="24"/>
                <w:szCs w:val="24"/>
              </w:rPr>
              <w:fldChar w:fldCharType="separate"/>
            </w:r>
            <w:r w:rsidR="00D22781" w:rsidRPr="000D68BB">
              <w:rPr>
                <w:bCs/>
                <w:noProof/>
                <w:webHidden/>
                <w:sz w:val="24"/>
                <w:szCs w:val="24"/>
              </w:rPr>
              <w:t>8</w:t>
            </w:r>
            <w:r w:rsidR="00D22781" w:rsidRPr="000D68BB">
              <w:rPr>
                <w:bCs/>
                <w:noProof/>
                <w:webHidden/>
                <w:sz w:val="24"/>
                <w:szCs w:val="24"/>
              </w:rPr>
              <w:fldChar w:fldCharType="end"/>
            </w:r>
          </w:hyperlink>
        </w:p>
        <w:p w14:paraId="082A60C2" w14:textId="77777777" w:rsidR="00D22781" w:rsidRPr="000D68BB" w:rsidRDefault="00D22781">
          <w:pPr>
            <w:rPr>
              <w:bCs/>
            </w:rPr>
          </w:pPr>
          <w:r w:rsidRPr="000D68BB">
            <w:rPr>
              <w:bCs/>
              <w:noProof/>
            </w:rPr>
            <w:fldChar w:fldCharType="end"/>
          </w:r>
        </w:p>
      </w:sdtContent>
    </w:sdt>
    <w:p w14:paraId="082A60C3" w14:textId="77777777" w:rsidR="00D22781" w:rsidRPr="000D68BB" w:rsidRDefault="00D22781">
      <w:pPr>
        <w:rPr>
          <w:bCs/>
          <w:sz w:val="24"/>
          <w:szCs w:val="40"/>
          <w:lang w:val="en-GB"/>
        </w:rPr>
      </w:pPr>
      <w:r w:rsidRPr="000D68BB">
        <w:rPr>
          <w:bCs/>
          <w:lang w:val="en-GB"/>
        </w:rPr>
        <w:br w:type="page"/>
      </w:r>
    </w:p>
    <w:p w14:paraId="082A60C4" w14:textId="77777777" w:rsidR="00125016" w:rsidRPr="000D68BB" w:rsidRDefault="00B37E6C" w:rsidP="00D22781">
      <w:pPr>
        <w:pStyle w:val="Heading1"/>
        <w:rPr>
          <w:rFonts w:ascii="Arial" w:hAnsi="Arial"/>
          <w:b w:val="0"/>
          <w:bCs/>
          <w:lang w:val="en-GB"/>
        </w:rPr>
      </w:pPr>
      <w:bookmarkStart w:id="0" w:name="_Toc135415943"/>
      <w:r w:rsidRPr="000D68BB">
        <w:rPr>
          <w:rFonts w:ascii="Arial" w:hAnsi="Arial"/>
          <w:b w:val="0"/>
          <w:bCs/>
          <w:lang w:val="en-GB"/>
        </w:rPr>
        <w:lastRenderedPageBreak/>
        <w:t>1. Introduction</w:t>
      </w:r>
      <w:bookmarkEnd w:id="0"/>
    </w:p>
    <w:p w14:paraId="082A60C5"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As stated by </w:t>
      </w:r>
      <w:r w:rsidRPr="000D68BB">
        <w:rPr>
          <w:rFonts w:eastAsia="Times New Roman"/>
          <w:bCs/>
          <w:color w:val="222222"/>
          <w:sz w:val="24"/>
          <w:szCs w:val="24"/>
          <w:highlight w:val="white"/>
          <w:lang w:val="en-GB"/>
        </w:rPr>
        <w:t xml:space="preserve">Wiley, et al., (2020, p. 101640), </w:t>
      </w:r>
      <w:r w:rsidRPr="000D68BB">
        <w:rPr>
          <w:rFonts w:eastAsia="Times New Roman"/>
          <w:bCs/>
          <w:sz w:val="24"/>
          <w:szCs w:val="24"/>
          <w:lang w:val="en-GB"/>
        </w:rPr>
        <w:t>Culture Awareness is denoted as the way of acquiring knowledge regarding the culture of other people and identifying their lifestyle in order to grow respect for them. Awareness of Culture is important because it plays a crucial role in understanding the perspective of employees from various cultures and leads to less conflict and retaining a positive environment within the workplace (</w:t>
      </w:r>
      <w:proofErr w:type="spellStart"/>
      <w:r w:rsidRPr="000D68BB">
        <w:rPr>
          <w:rFonts w:eastAsia="Times New Roman"/>
          <w:bCs/>
          <w:color w:val="222222"/>
          <w:sz w:val="24"/>
          <w:szCs w:val="24"/>
          <w:highlight w:val="white"/>
          <w:lang w:val="en-GB"/>
        </w:rPr>
        <w:t>Zangerle</w:t>
      </w:r>
      <w:proofErr w:type="spellEnd"/>
      <w:r w:rsidRPr="000D68BB">
        <w:rPr>
          <w:rFonts w:eastAsia="Times New Roman"/>
          <w:bCs/>
          <w:color w:val="222222"/>
          <w:sz w:val="24"/>
          <w:szCs w:val="24"/>
          <w:highlight w:val="white"/>
          <w:lang w:val="en-GB"/>
        </w:rPr>
        <w:t xml:space="preserve">, et al., 2020). </w:t>
      </w:r>
      <w:r w:rsidRPr="000D68BB">
        <w:rPr>
          <w:rFonts w:eastAsia="Times New Roman"/>
          <w:bCs/>
          <w:sz w:val="24"/>
          <w:szCs w:val="24"/>
          <w:lang w:val="en-GB"/>
        </w:rPr>
        <w:t xml:space="preserve">In this context, the workers of hotels in Germany are advised to adopt the knowledge regarding the culture of U.K hence they </w:t>
      </w:r>
      <w:proofErr w:type="gramStart"/>
      <w:r w:rsidRPr="000D68BB">
        <w:rPr>
          <w:rFonts w:eastAsia="Times New Roman"/>
          <w:bCs/>
          <w:sz w:val="24"/>
          <w:szCs w:val="24"/>
          <w:lang w:val="en-GB"/>
        </w:rPr>
        <w:t>are able to</w:t>
      </w:r>
      <w:proofErr w:type="gramEnd"/>
      <w:r w:rsidRPr="000D68BB">
        <w:rPr>
          <w:rFonts w:eastAsia="Times New Roman"/>
          <w:bCs/>
          <w:sz w:val="24"/>
          <w:szCs w:val="24"/>
          <w:lang w:val="en-GB"/>
        </w:rPr>
        <w:t xml:space="preserve"> attract the customers of the respective country. This is presented through the Cultural Models which are explained as the framework used to differentiate from one culture to another. The cultural model utilised here is </w:t>
      </w:r>
      <w:r w:rsidR="00D22781" w:rsidRPr="000D68BB">
        <w:rPr>
          <w:rFonts w:eastAsia="Times New Roman"/>
          <w:bCs/>
          <w:sz w:val="24"/>
          <w:szCs w:val="24"/>
          <w:lang w:val="en-GB"/>
        </w:rPr>
        <w:t>Hofstede’s</w:t>
      </w:r>
      <w:r w:rsidRPr="000D68BB">
        <w:rPr>
          <w:rFonts w:eastAsia="Times New Roman"/>
          <w:bCs/>
          <w:sz w:val="24"/>
          <w:szCs w:val="24"/>
          <w:lang w:val="en-GB"/>
        </w:rPr>
        <w:t xml:space="preserve"> which consists of six dimensions.  </w:t>
      </w:r>
    </w:p>
    <w:p w14:paraId="082A60C6" w14:textId="77777777" w:rsidR="00125016" w:rsidRPr="000D68BB" w:rsidRDefault="00B37E6C" w:rsidP="00D22781">
      <w:pPr>
        <w:pStyle w:val="Heading1"/>
        <w:rPr>
          <w:rFonts w:ascii="Arial" w:hAnsi="Arial"/>
          <w:b w:val="0"/>
          <w:bCs/>
          <w:lang w:val="en-GB"/>
        </w:rPr>
      </w:pPr>
      <w:bookmarkStart w:id="1" w:name="_Toc135415944"/>
      <w:r w:rsidRPr="000D68BB">
        <w:rPr>
          <w:rFonts w:ascii="Arial" w:hAnsi="Arial"/>
          <w:b w:val="0"/>
          <w:bCs/>
          <w:lang w:val="en-GB"/>
        </w:rPr>
        <w:t>2. Differences in culture between Germany and U.K</w:t>
      </w:r>
      <w:bookmarkEnd w:id="1"/>
    </w:p>
    <w:p w14:paraId="082A60C7"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As per the views of </w:t>
      </w:r>
      <w:proofErr w:type="spellStart"/>
      <w:r w:rsidRPr="000D68BB">
        <w:rPr>
          <w:rFonts w:eastAsia="Times New Roman"/>
          <w:bCs/>
          <w:color w:val="222222"/>
          <w:sz w:val="24"/>
          <w:szCs w:val="24"/>
          <w:highlight w:val="white"/>
          <w:lang w:val="en-GB"/>
        </w:rPr>
        <w:t>Wollmann</w:t>
      </w:r>
      <w:proofErr w:type="spellEnd"/>
      <w:r w:rsidRPr="000D68BB">
        <w:rPr>
          <w:rFonts w:eastAsia="Times New Roman"/>
          <w:bCs/>
          <w:color w:val="222222"/>
          <w:sz w:val="24"/>
          <w:szCs w:val="24"/>
          <w:highlight w:val="white"/>
          <w:lang w:val="en-GB"/>
        </w:rPr>
        <w:t xml:space="preserve">, (2019, p. 2), </w:t>
      </w:r>
      <w:r w:rsidRPr="000D68BB">
        <w:rPr>
          <w:rFonts w:eastAsia="Times New Roman"/>
          <w:bCs/>
          <w:sz w:val="24"/>
          <w:szCs w:val="24"/>
          <w:lang w:val="en-GB"/>
        </w:rPr>
        <w:t xml:space="preserve">the culture in Germany resembles to be industrious, orderly and punctual whereas U.K or English culture is determined to be diverse and is highly influenced by the age-old British traditions. </w:t>
      </w:r>
      <w:proofErr w:type="gramStart"/>
      <w:r w:rsidRPr="000D68BB">
        <w:rPr>
          <w:rFonts w:eastAsia="Times New Roman"/>
          <w:bCs/>
          <w:sz w:val="24"/>
          <w:szCs w:val="24"/>
          <w:lang w:val="en-GB"/>
        </w:rPr>
        <w:t>Therefore</w:t>
      </w:r>
      <w:proofErr w:type="gramEnd"/>
      <w:r w:rsidRPr="000D68BB">
        <w:rPr>
          <w:rFonts w:eastAsia="Times New Roman"/>
          <w:bCs/>
          <w:sz w:val="24"/>
          <w:szCs w:val="24"/>
          <w:lang w:val="en-GB"/>
        </w:rPr>
        <w:t xml:space="preserve"> the difference in terms of culture between Germany and U.K are analysed with the assistance of the cultural model of </w:t>
      </w:r>
      <w:r w:rsidR="00D22781" w:rsidRPr="000D68BB">
        <w:rPr>
          <w:rFonts w:eastAsia="Times New Roman"/>
          <w:bCs/>
          <w:sz w:val="24"/>
          <w:szCs w:val="24"/>
          <w:lang w:val="en-GB"/>
        </w:rPr>
        <w:t>Hofstede’s</w:t>
      </w:r>
      <w:r w:rsidRPr="000D68BB">
        <w:rPr>
          <w:rFonts w:eastAsia="Times New Roman"/>
          <w:bCs/>
          <w:sz w:val="24"/>
          <w:szCs w:val="24"/>
          <w:lang w:val="en-GB"/>
        </w:rPr>
        <w:t xml:space="preserve">. Hofstede’s Cultural Model plays a crucial role in providing essential data regarding differences between countries </w:t>
      </w:r>
      <w:proofErr w:type="gramStart"/>
      <w:r w:rsidRPr="000D68BB">
        <w:rPr>
          <w:rFonts w:eastAsia="Times New Roman"/>
          <w:bCs/>
          <w:sz w:val="24"/>
          <w:szCs w:val="24"/>
          <w:lang w:val="en-GB"/>
        </w:rPr>
        <w:t>and also</w:t>
      </w:r>
      <w:proofErr w:type="gramEnd"/>
      <w:r w:rsidRPr="000D68BB">
        <w:rPr>
          <w:rFonts w:eastAsia="Times New Roman"/>
          <w:bCs/>
          <w:sz w:val="24"/>
          <w:szCs w:val="24"/>
          <w:lang w:val="en-GB"/>
        </w:rPr>
        <w:t xml:space="preserve"> the procedures for managing this contrast. The six dimensions of the respective model are analysed in a detailed manner to bring out the parity between Germany and U.K.</w:t>
      </w:r>
    </w:p>
    <w:p w14:paraId="082A60C8"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Power Distance Index: As per the opinion of </w:t>
      </w:r>
      <w:r w:rsidRPr="000D68BB">
        <w:rPr>
          <w:rFonts w:eastAsia="Times New Roman"/>
          <w:bCs/>
          <w:color w:val="222222"/>
          <w:sz w:val="24"/>
          <w:szCs w:val="24"/>
          <w:highlight w:val="white"/>
          <w:lang w:val="en-GB"/>
        </w:rPr>
        <w:t xml:space="preserve">Minkov, and </w:t>
      </w:r>
      <w:proofErr w:type="spellStart"/>
      <w:r w:rsidRPr="000D68BB">
        <w:rPr>
          <w:rFonts w:eastAsia="Times New Roman"/>
          <w:bCs/>
          <w:color w:val="222222"/>
          <w:sz w:val="24"/>
          <w:szCs w:val="24"/>
          <w:highlight w:val="white"/>
          <w:lang w:val="en-GB"/>
        </w:rPr>
        <w:t>Kaasa</w:t>
      </w:r>
      <w:proofErr w:type="spellEnd"/>
      <w:r w:rsidRPr="000D68BB">
        <w:rPr>
          <w:rFonts w:eastAsia="Times New Roman"/>
          <w:bCs/>
          <w:color w:val="222222"/>
          <w:sz w:val="24"/>
          <w:szCs w:val="24"/>
          <w:highlight w:val="white"/>
          <w:lang w:val="en-GB"/>
        </w:rPr>
        <w:t xml:space="preserve">, (2021, p. 385), </w:t>
      </w:r>
      <w:r w:rsidRPr="000D68BB">
        <w:rPr>
          <w:rFonts w:eastAsia="Times New Roman"/>
          <w:bCs/>
          <w:sz w:val="24"/>
          <w:szCs w:val="24"/>
          <w:lang w:val="en-GB"/>
        </w:rPr>
        <w:t>it marks the tolerance degree of inequality and power. From the respective figures, it is apparent that both Germany and U.K have low power distance indexes because co-determination rights are extensive and there is the existence of class systems as well as differences among the people (</w:t>
      </w:r>
      <w:r w:rsidRPr="000D68BB">
        <w:rPr>
          <w:rFonts w:eastAsia="Times New Roman"/>
          <w:bCs/>
          <w:color w:val="222222"/>
          <w:sz w:val="24"/>
          <w:szCs w:val="24"/>
          <w:highlight w:val="white"/>
          <w:lang w:val="en-GB"/>
        </w:rPr>
        <w:t>McDonald, 2020, p. 220).</w:t>
      </w:r>
      <w:r w:rsidRPr="000D68BB">
        <w:rPr>
          <w:rFonts w:eastAsia="Times New Roman"/>
          <w:bCs/>
          <w:sz w:val="24"/>
          <w:szCs w:val="24"/>
          <w:lang w:val="en-GB"/>
        </w:rPr>
        <w:t xml:space="preserve"> </w:t>
      </w:r>
    </w:p>
    <w:p w14:paraId="082A60C9"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Individualism v/s Collectivism: It determines the degree to which societies are integrated into groups and their perceived reliance on the groups. From the figure, it is evident that U.K people are highly individualistic and private, as the children are taught from an early age to exclusively contribute to the benefit of society. In contrast to Germany, people are highly collective because from small the children are taught </w:t>
      </w:r>
      <w:r w:rsidRPr="000D68BB">
        <w:rPr>
          <w:rFonts w:eastAsia="Times New Roman"/>
          <w:bCs/>
          <w:sz w:val="24"/>
          <w:szCs w:val="24"/>
          <w:lang w:val="en-GB"/>
        </w:rPr>
        <w:lastRenderedPageBreak/>
        <w:t xml:space="preserve">to work in a collaborative manner by discussing with the family and they believe in a working environment team management leads to productivity standards.   </w:t>
      </w:r>
    </w:p>
    <w:p w14:paraId="082A60CA"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Uncertainty Avoidance Index: As cited by </w:t>
      </w:r>
      <w:r w:rsidR="00D22781" w:rsidRPr="000D68BB">
        <w:rPr>
          <w:rFonts w:eastAsia="Times New Roman"/>
          <w:bCs/>
          <w:color w:val="222222"/>
          <w:sz w:val="24"/>
          <w:szCs w:val="24"/>
          <w:highlight w:val="white"/>
          <w:lang w:val="en-GB"/>
        </w:rPr>
        <w:t xml:space="preserve">Jackson, </w:t>
      </w:r>
      <w:r w:rsidRPr="000D68BB">
        <w:rPr>
          <w:rFonts w:eastAsia="Times New Roman"/>
          <w:bCs/>
          <w:color w:val="222222"/>
          <w:sz w:val="24"/>
          <w:szCs w:val="24"/>
          <w:highlight w:val="white"/>
          <w:lang w:val="en-GB"/>
        </w:rPr>
        <w:t>(2020, p. 5),</w:t>
      </w:r>
      <w:r w:rsidRPr="000D68BB">
        <w:rPr>
          <w:rFonts w:eastAsia="Times New Roman"/>
          <w:bCs/>
          <w:sz w:val="24"/>
          <w:szCs w:val="24"/>
          <w:lang w:val="en-GB"/>
        </w:rPr>
        <w:t xml:space="preserve"> it illustrates the tolerable extent of ambiguity and uncertainty. It is obvious from the Hofstede Model that Germany is considered the most uncertainty avoidance country because of its strong law system. On the other hand, U.K is known to be a low uncertainty avoidance country because its law system does not operate systematically to solve the critical condition.    </w:t>
      </w:r>
    </w:p>
    <w:p w14:paraId="082A60CB"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Masculinity v/s Femininity: It explains the preference of society in terms of achievement and material well-being. For instance, both U.K and Germany are masculine societies because male employees' performance standards are highly valued. Additionally, most of the MNCs in the country have male employees hence, the promotional opportunities for them are </w:t>
      </w:r>
      <w:r w:rsidR="00D22781" w:rsidRPr="000D68BB">
        <w:rPr>
          <w:rFonts w:eastAsia="Times New Roman"/>
          <w:bCs/>
          <w:sz w:val="24"/>
          <w:szCs w:val="24"/>
          <w:lang w:val="en-GB"/>
        </w:rPr>
        <w:t>more.</w:t>
      </w:r>
    </w:p>
    <w:p w14:paraId="082A60CC"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Long-Term Orientation v/s Short-Term Orientation: It denotes the degree to which society views its horizon of time. For instance, Germany has a long-term orientation because it is a pragmatic </w:t>
      </w:r>
      <w:proofErr w:type="gramStart"/>
      <w:r w:rsidRPr="000D68BB">
        <w:rPr>
          <w:rFonts w:eastAsia="Times New Roman"/>
          <w:bCs/>
          <w:sz w:val="24"/>
          <w:szCs w:val="24"/>
          <w:lang w:val="en-GB"/>
        </w:rPr>
        <w:t>country</w:t>
      </w:r>
      <w:proofErr w:type="gramEnd"/>
      <w:r w:rsidRPr="000D68BB">
        <w:rPr>
          <w:rFonts w:eastAsia="Times New Roman"/>
          <w:bCs/>
          <w:sz w:val="24"/>
          <w:szCs w:val="24"/>
          <w:lang w:val="en-GB"/>
        </w:rPr>
        <w:t xml:space="preserve"> and they adapt the traditions quickly as per the situation. In contradiction to U.K has a short-term orientation because they are normative and do n</w:t>
      </w:r>
      <w:r w:rsidR="00D22781" w:rsidRPr="000D68BB">
        <w:rPr>
          <w:rFonts w:eastAsia="Times New Roman"/>
          <w:bCs/>
          <w:sz w:val="24"/>
          <w:szCs w:val="24"/>
          <w:lang w:val="en-GB"/>
        </w:rPr>
        <w:t xml:space="preserve">ot easily transform the </w:t>
      </w:r>
      <w:proofErr w:type="gramStart"/>
      <w:r w:rsidR="00D22781" w:rsidRPr="000D68BB">
        <w:rPr>
          <w:rFonts w:eastAsia="Times New Roman"/>
          <w:bCs/>
          <w:sz w:val="24"/>
          <w:szCs w:val="24"/>
          <w:lang w:val="en-GB"/>
        </w:rPr>
        <w:t>age old</w:t>
      </w:r>
      <w:proofErr w:type="gramEnd"/>
      <w:r w:rsidR="00D22781" w:rsidRPr="000D68BB">
        <w:rPr>
          <w:rFonts w:eastAsia="Times New Roman"/>
          <w:bCs/>
          <w:sz w:val="24"/>
          <w:szCs w:val="24"/>
          <w:lang w:val="en-GB"/>
        </w:rPr>
        <w:t xml:space="preserve"> customs</w:t>
      </w:r>
      <w:r w:rsidRPr="000D68BB">
        <w:rPr>
          <w:rFonts w:eastAsia="Times New Roman"/>
          <w:bCs/>
          <w:sz w:val="24"/>
          <w:szCs w:val="24"/>
          <w:lang w:val="en-GB"/>
        </w:rPr>
        <w:t xml:space="preserve"> </w:t>
      </w:r>
    </w:p>
    <w:p w14:paraId="082A60CD"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Indulgence v/s Restraint:  It indicates the tendency for a society to fulfil the desires and British culture </w:t>
      </w:r>
      <w:proofErr w:type="gramStart"/>
      <w:r w:rsidRPr="000D68BB">
        <w:rPr>
          <w:rFonts w:eastAsia="Times New Roman"/>
          <w:bCs/>
          <w:sz w:val="24"/>
          <w:szCs w:val="24"/>
          <w:lang w:val="en-GB"/>
        </w:rPr>
        <w:t>is considered to be</w:t>
      </w:r>
      <w:proofErr w:type="gramEnd"/>
      <w:r w:rsidRPr="000D68BB">
        <w:rPr>
          <w:rFonts w:eastAsia="Times New Roman"/>
          <w:bCs/>
          <w:sz w:val="24"/>
          <w:szCs w:val="24"/>
          <w:lang w:val="en-GB"/>
        </w:rPr>
        <w:t xml:space="preserve"> indulgent because they find leisure time to enjoy and have a positive attitude towards it. On the other hand, Germany is known to be restrained by various social norms. </w:t>
      </w:r>
    </w:p>
    <w:p w14:paraId="082A60CE" w14:textId="77777777" w:rsidR="00125016" w:rsidRPr="000D68BB" w:rsidRDefault="00B37E6C">
      <w:pPr>
        <w:spacing w:line="360" w:lineRule="auto"/>
        <w:jc w:val="center"/>
        <w:rPr>
          <w:rFonts w:eastAsia="Times New Roman"/>
          <w:bCs/>
          <w:sz w:val="24"/>
          <w:szCs w:val="24"/>
          <w:lang w:val="en-GB"/>
        </w:rPr>
      </w:pPr>
      <w:r w:rsidRPr="000D68BB">
        <w:rPr>
          <w:rFonts w:eastAsia="Times New Roman"/>
          <w:bCs/>
          <w:noProof/>
          <w:sz w:val="24"/>
          <w:szCs w:val="24"/>
          <w:lang w:val="en-GB" w:eastAsia="en-GB"/>
        </w:rPr>
        <w:drawing>
          <wp:inline distT="114300" distB="114300" distL="114300" distR="114300" wp14:anchorId="082A60FB" wp14:editId="082A60FC">
            <wp:extent cx="5731200" cy="2247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2247900"/>
                    </a:xfrm>
                    <a:prstGeom prst="rect">
                      <a:avLst/>
                    </a:prstGeom>
                  </pic:spPr>
                </pic:pic>
              </a:graphicData>
            </a:graphic>
          </wp:inline>
        </w:drawing>
      </w:r>
    </w:p>
    <w:p w14:paraId="082A60CF" w14:textId="77777777" w:rsidR="00125016" w:rsidRPr="000D68BB" w:rsidRDefault="00B37E6C">
      <w:pPr>
        <w:spacing w:line="360" w:lineRule="auto"/>
        <w:jc w:val="center"/>
        <w:rPr>
          <w:rFonts w:eastAsia="Times New Roman"/>
          <w:bCs/>
          <w:sz w:val="24"/>
          <w:szCs w:val="24"/>
          <w:lang w:val="en-GB"/>
        </w:rPr>
      </w:pPr>
      <w:r w:rsidRPr="000D68BB">
        <w:rPr>
          <w:rFonts w:eastAsia="Times New Roman"/>
          <w:bCs/>
          <w:sz w:val="24"/>
          <w:szCs w:val="24"/>
          <w:lang w:val="en-GB"/>
        </w:rPr>
        <w:t>Figure 1: Hofstede’s Model between Germany and U.K</w:t>
      </w:r>
    </w:p>
    <w:p w14:paraId="082A60D0" w14:textId="77777777" w:rsidR="00125016" w:rsidRPr="000D68BB" w:rsidRDefault="00D22781">
      <w:pPr>
        <w:spacing w:line="360" w:lineRule="auto"/>
        <w:jc w:val="center"/>
        <w:rPr>
          <w:rFonts w:eastAsia="Times New Roman"/>
          <w:bCs/>
          <w:sz w:val="24"/>
          <w:szCs w:val="24"/>
          <w:lang w:val="en-GB"/>
        </w:rPr>
      </w:pPr>
      <w:r w:rsidRPr="000D68BB">
        <w:rPr>
          <w:rFonts w:eastAsia="Times New Roman"/>
          <w:bCs/>
          <w:sz w:val="24"/>
          <w:szCs w:val="24"/>
          <w:lang w:val="en-GB"/>
        </w:rPr>
        <w:t>(</w:t>
      </w:r>
      <w:r w:rsidR="004E736E" w:rsidRPr="000D68BB">
        <w:rPr>
          <w:rFonts w:eastAsia="Times New Roman"/>
          <w:bCs/>
          <w:sz w:val="24"/>
          <w:szCs w:val="24"/>
          <w:lang w:val="en-GB"/>
        </w:rPr>
        <w:t>Source: hofstede</w:t>
      </w:r>
      <w:r w:rsidR="00B37E6C" w:rsidRPr="000D68BB">
        <w:rPr>
          <w:rFonts w:eastAsia="Times New Roman"/>
          <w:bCs/>
          <w:sz w:val="24"/>
          <w:szCs w:val="24"/>
          <w:lang w:val="en-GB"/>
        </w:rPr>
        <w:t>insights.com 2021</w:t>
      </w:r>
      <w:r w:rsidRPr="000D68BB">
        <w:rPr>
          <w:rFonts w:eastAsia="Times New Roman"/>
          <w:bCs/>
          <w:sz w:val="24"/>
          <w:szCs w:val="24"/>
          <w:lang w:val="en-GB"/>
        </w:rPr>
        <w:t>)</w:t>
      </w:r>
    </w:p>
    <w:p w14:paraId="082A60D1"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   </w:t>
      </w:r>
    </w:p>
    <w:p w14:paraId="082A60D2" w14:textId="77777777" w:rsidR="00125016" w:rsidRPr="000D68BB" w:rsidRDefault="00B37E6C" w:rsidP="00D22781">
      <w:pPr>
        <w:pStyle w:val="Heading1"/>
        <w:rPr>
          <w:rFonts w:ascii="Arial" w:hAnsi="Arial"/>
          <w:b w:val="0"/>
          <w:bCs/>
          <w:lang w:val="en-GB"/>
        </w:rPr>
      </w:pPr>
      <w:bookmarkStart w:id="2" w:name="_Toc135415945"/>
      <w:r w:rsidRPr="000D68BB">
        <w:rPr>
          <w:rFonts w:ascii="Arial" w:hAnsi="Arial"/>
          <w:b w:val="0"/>
          <w:bCs/>
          <w:lang w:val="en-GB"/>
        </w:rPr>
        <w:lastRenderedPageBreak/>
        <w:t>3. Customs of U.K</w:t>
      </w:r>
      <w:bookmarkEnd w:id="2"/>
    </w:p>
    <w:p w14:paraId="082A60D3"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In order to attract customers of U.K to the German hotels the employees of every department need to know that the customs of Britain include drinking tea, eating fish and chips, wearing bowler hats and dedicating courteousness (</w:t>
      </w:r>
      <w:proofErr w:type="spellStart"/>
      <w:r w:rsidRPr="000D68BB">
        <w:rPr>
          <w:rFonts w:eastAsia="Times New Roman"/>
          <w:bCs/>
          <w:color w:val="222222"/>
          <w:sz w:val="24"/>
          <w:szCs w:val="24"/>
          <w:highlight w:val="white"/>
          <w:lang w:val="en-GB"/>
        </w:rPr>
        <w:t>Mihelj</w:t>
      </w:r>
      <w:proofErr w:type="spellEnd"/>
      <w:r w:rsidRPr="000D68BB">
        <w:rPr>
          <w:rFonts w:eastAsia="Times New Roman"/>
          <w:bCs/>
          <w:color w:val="222222"/>
          <w:sz w:val="24"/>
          <w:szCs w:val="24"/>
          <w:highlight w:val="white"/>
          <w:lang w:val="en-GB"/>
        </w:rPr>
        <w:t>, et al., 2019, p. 1466).</w:t>
      </w:r>
      <w:r w:rsidRPr="000D68BB">
        <w:rPr>
          <w:rFonts w:eastAsia="Times New Roman"/>
          <w:bCs/>
          <w:sz w:val="24"/>
          <w:szCs w:val="24"/>
          <w:lang w:val="en-GB"/>
        </w:rPr>
        <w:t xml:space="preserve"> Apart from it, they have certain rich traditions such as Hogmanay, Burns Night and Bonfire Night.      </w:t>
      </w:r>
    </w:p>
    <w:p w14:paraId="082A60D4" w14:textId="77777777" w:rsidR="00125016" w:rsidRPr="000D68BB" w:rsidRDefault="00B37E6C" w:rsidP="00D22781">
      <w:pPr>
        <w:pStyle w:val="Heading1"/>
        <w:rPr>
          <w:rFonts w:ascii="Arial" w:hAnsi="Arial"/>
          <w:b w:val="0"/>
          <w:bCs/>
          <w:lang w:val="en-GB"/>
        </w:rPr>
      </w:pPr>
      <w:bookmarkStart w:id="3" w:name="_Toc135415946"/>
      <w:r w:rsidRPr="000D68BB">
        <w:rPr>
          <w:rFonts w:ascii="Arial" w:hAnsi="Arial"/>
          <w:b w:val="0"/>
          <w:bCs/>
          <w:lang w:val="en-GB"/>
        </w:rPr>
        <w:t>4. Cultural Behaviour of U.K</w:t>
      </w:r>
      <w:bookmarkEnd w:id="3"/>
    </w:p>
    <w:p w14:paraId="082A60D5"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As cited by </w:t>
      </w:r>
      <w:proofErr w:type="spellStart"/>
      <w:r w:rsidRPr="000D68BB">
        <w:rPr>
          <w:rFonts w:eastAsia="Times New Roman"/>
          <w:bCs/>
          <w:color w:val="222222"/>
          <w:sz w:val="24"/>
          <w:szCs w:val="24"/>
          <w:highlight w:val="white"/>
          <w:lang w:val="en-GB"/>
        </w:rPr>
        <w:t>Fancourt</w:t>
      </w:r>
      <w:proofErr w:type="spellEnd"/>
      <w:r w:rsidRPr="000D68BB">
        <w:rPr>
          <w:rFonts w:eastAsia="Times New Roman"/>
          <w:bCs/>
          <w:color w:val="222222"/>
          <w:sz w:val="24"/>
          <w:szCs w:val="24"/>
          <w:highlight w:val="white"/>
          <w:lang w:val="en-GB"/>
        </w:rPr>
        <w:t xml:space="preserve">, and </w:t>
      </w:r>
      <w:proofErr w:type="spellStart"/>
      <w:r w:rsidRPr="000D68BB">
        <w:rPr>
          <w:rFonts w:eastAsia="Times New Roman"/>
          <w:bCs/>
          <w:color w:val="222222"/>
          <w:sz w:val="24"/>
          <w:szCs w:val="24"/>
          <w:highlight w:val="white"/>
          <w:lang w:val="en-GB"/>
        </w:rPr>
        <w:t>Tymoszuk</w:t>
      </w:r>
      <w:proofErr w:type="spellEnd"/>
      <w:r w:rsidRPr="000D68BB">
        <w:rPr>
          <w:rFonts w:eastAsia="Times New Roman"/>
          <w:bCs/>
          <w:color w:val="222222"/>
          <w:sz w:val="24"/>
          <w:szCs w:val="24"/>
          <w:highlight w:val="white"/>
          <w:lang w:val="en-GB"/>
        </w:rPr>
        <w:t xml:space="preserve">, (2019, p. 226), </w:t>
      </w:r>
      <w:r w:rsidRPr="000D68BB">
        <w:rPr>
          <w:rFonts w:eastAsia="Times New Roman"/>
          <w:bCs/>
          <w:sz w:val="24"/>
          <w:szCs w:val="24"/>
          <w:lang w:val="en-GB"/>
        </w:rPr>
        <w:t>the people in U.K are punctual and remain reserved in their manners, dress as well as speech. They follow certain values such as politeness, self-discipline and a very good sense of humour. They prioritise apologies, have lots of queries and like to have their national dish, Curry.  The country maintains certain cultural values like Individual Liberty and Respect. U.K people follow certain etiquettes such as Queuing, Tipping and commendable Sportsmanship (</w:t>
      </w:r>
      <w:r w:rsidRPr="000D68BB">
        <w:rPr>
          <w:rFonts w:eastAsia="Times New Roman"/>
          <w:bCs/>
          <w:color w:val="222222"/>
          <w:sz w:val="24"/>
          <w:szCs w:val="24"/>
          <w:highlight w:val="white"/>
          <w:lang w:val="en-GB"/>
        </w:rPr>
        <w:t xml:space="preserve">Ivanova, and </w:t>
      </w:r>
      <w:proofErr w:type="spellStart"/>
      <w:r w:rsidRPr="000D68BB">
        <w:rPr>
          <w:rFonts w:eastAsia="Times New Roman"/>
          <w:bCs/>
          <w:color w:val="222222"/>
          <w:sz w:val="24"/>
          <w:szCs w:val="24"/>
          <w:highlight w:val="white"/>
          <w:lang w:val="en-GB"/>
        </w:rPr>
        <w:t>Mikhaleva</w:t>
      </w:r>
      <w:proofErr w:type="spellEnd"/>
      <w:r w:rsidRPr="000D68BB">
        <w:rPr>
          <w:rFonts w:eastAsia="Times New Roman"/>
          <w:bCs/>
          <w:color w:val="222222"/>
          <w:sz w:val="24"/>
          <w:szCs w:val="24"/>
          <w:highlight w:val="white"/>
          <w:lang w:val="en-GB"/>
        </w:rPr>
        <w:t xml:space="preserve">, 2022, p. 49). </w:t>
      </w:r>
    </w:p>
    <w:p w14:paraId="082A60D6" w14:textId="06A78B4C" w:rsidR="00125016" w:rsidRPr="000D68BB" w:rsidRDefault="00B37E6C" w:rsidP="00D22781">
      <w:pPr>
        <w:pStyle w:val="Heading1"/>
        <w:rPr>
          <w:rFonts w:ascii="Arial" w:hAnsi="Arial"/>
          <w:b w:val="0"/>
          <w:bCs/>
          <w:lang w:val="en-GB"/>
        </w:rPr>
      </w:pPr>
      <w:bookmarkStart w:id="4" w:name="_Toc135415947"/>
      <w:r w:rsidRPr="000D68BB">
        <w:rPr>
          <w:rFonts w:ascii="Arial" w:hAnsi="Arial"/>
          <w:b w:val="0"/>
          <w:bCs/>
          <w:lang w:val="en-GB"/>
        </w:rPr>
        <w:t xml:space="preserve">5. Do and </w:t>
      </w:r>
      <w:proofErr w:type="spellStart"/>
      <w:r w:rsidR="004102CD" w:rsidRPr="000D68BB">
        <w:rPr>
          <w:rFonts w:ascii="Arial" w:hAnsi="Arial"/>
          <w:b w:val="0"/>
          <w:bCs/>
          <w:lang w:val="en-GB"/>
        </w:rPr>
        <w:t>dont’</w:t>
      </w:r>
      <w:r w:rsidR="00D22781" w:rsidRPr="000D68BB">
        <w:rPr>
          <w:rFonts w:ascii="Arial" w:hAnsi="Arial"/>
          <w:b w:val="0"/>
          <w:bCs/>
          <w:lang w:val="en-GB"/>
        </w:rPr>
        <w:t>s</w:t>
      </w:r>
      <w:proofErr w:type="spellEnd"/>
      <w:r w:rsidRPr="000D68BB">
        <w:rPr>
          <w:rFonts w:ascii="Arial" w:hAnsi="Arial"/>
          <w:b w:val="0"/>
          <w:bCs/>
          <w:lang w:val="en-GB"/>
        </w:rPr>
        <w:t xml:space="preserve"> of a hotel employee</w:t>
      </w:r>
      <w:bookmarkEnd w:id="4"/>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5C5F9F" w:rsidRPr="000D68BB" w14:paraId="082A60DA" w14:textId="77777777">
        <w:tc>
          <w:tcPr>
            <w:tcW w:w="3009" w:type="dxa"/>
            <w:shd w:val="clear" w:color="auto" w:fill="auto"/>
            <w:tcMar>
              <w:top w:w="100" w:type="dxa"/>
              <w:left w:w="100" w:type="dxa"/>
              <w:bottom w:w="100" w:type="dxa"/>
              <w:right w:w="100" w:type="dxa"/>
            </w:tcMar>
          </w:tcPr>
          <w:p w14:paraId="082A60D7" w14:textId="77777777" w:rsidR="00125016" w:rsidRPr="000D68BB" w:rsidRDefault="00B37E6C">
            <w:pPr>
              <w:widowControl w:val="0"/>
              <w:pBdr>
                <w:top w:val="nil"/>
                <w:left w:val="nil"/>
                <w:bottom w:val="nil"/>
                <w:right w:val="nil"/>
                <w:between w:val="nil"/>
              </w:pBdr>
              <w:spacing w:line="360" w:lineRule="auto"/>
              <w:rPr>
                <w:rFonts w:eastAsia="Times New Roman"/>
                <w:bCs/>
                <w:sz w:val="24"/>
                <w:szCs w:val="24"/>
                <w:lang w:val="en-GB"/>
              </w:rPr>
            </w:pPr>
            <w:r w:rsidRPr="000D68BB">
              <w:rPr>
                <w:rFonts w:eastAsia="Times New Roman"/>
                <w:bCs/>
                <w:sz w:val="24"/>
                <w:szCs w:val="24"/>
                <w:lang w:val="en-GB"/>
              </w:rPr>
              <w:t xml:space="preserve">Department/ Hotel Areas </w:t>
            </w:r>
          </w:p>
        </w:tc>
        <w:tc>
          <w:tcPr>
            <w:tcW w:w="3009" w:type="dxa"/>
            <w:shd w:val="clear" w:color="auto" w:fill="auto"/>
            <w:tcMar>
              <w:top w:w="100" w:type="dxa"/>
              <w:left w:w="100" w:type="dxa"/>
              <w:bottom w:w="100" w:type="dxa"/>
              <w:right w:w="100" w:type="dxa"/>
            </w:tcMar>
          </w:tcPr>
          <w:p w14:paraId="082A60D8" w14:textId="77777777" w:rsidR="00125016" w:rsidRPr="000D68BB" w:rsidRDefault="00B37E6C">
            <w:pPr>
              <w:widowControl w:val="0"/>
              <w:pBdr>
                <w:top w:val="nil"/>
                <w:left w:val="nil"/>
                <w:bottom w:val="nil"/>
                <w:right w:val="nil"/>
                <w:between w:val="nil"/>
              </w:pBdr>
              <w:spacing w:line="360" w:lineRule="auto"/>
              <w:rPr>
                <w:rFonts w:eastAsia="Times New Roman"/>
                <w:bCs/>
                <w:sz w:val="24"/>
                <w:szCs w:val="24"/>
                <w:lang w:val="en-GB"/>
              </w:rPr>
            </w:pPr>
            <w:r w:rsidRPr="000D68BB">
              <w:rPr>
                <w:rFonts w:eastAsia="Times New Roman"/>
                <w:bCs/>
                <w:sz w:val="24"/>
                <w:szCs w:val="24"/>
                <w:lang w:val="en-GB"/>
              </w:rPr>
              <w:t xml:space="preserve">Do’s </w:t>
            </w:r>
          </w:p>
        </w:tc>
        <w:tc>
          <w:tcPr>
            <w:tcW w:w="3009" w:type="dxa"/>
            <w:shd w:val="clear" w:color="auto" w:fill="auto"/>
            <w:tcMar>
              <w:top w:w="100" w:type="dxa"/>
              <w:left w:w="100" w:type="dxa"/>
              <w:bottom w:w="100" w:type="dxa"/>
              <w:right w:w="100" w:type="dxa"/>
            </w:tcMar>
          </w:tcPr>
          <w:p w14:paraId="082A60D9" w14:textId="77777777" w:rsidR="00125016" w:rsidRPr="000D68BB" w:rsidRDefault="00B37E6C">
            <w:pPr>
              <w:widowControl w:val="0"/>
              <w:pBdr>
                <w:top w:val="nil"/>
                <w:left w:val="nil"/>
                <w:bottom w:val="nil"/>
                <w:right w:val="nil"/>
                <w:between w:val="nil"/>
              </w:pBdr>
              <w:spacing w:line="360" w:lineRule="auto"/>
              <w:rPr>
                <w:rFonts w:eastAsia="Times New Roman"/>
                <w:bCs/>
                <w:sz w:val="24"/>
                <w:szCs w:val="24"/>
                <w:lang w:val="en-GB"/>
              </w:rPr>
            </w:pPr>
            <w:r w:rsidRPr="000D68BB">
              <w:rPr>
                <w:rFonts w:eastAsia="Times New Roman"/>
                <w:bCs/>
                <w:sz w:val="24"/>
                <w:szCs w:val="24"/>
                <w:lang w:val="en-GB"/>
              </w:rPr>
              <w:t>Don'ts</w:t>
            </w:r>
          </w:p>
        </w:tc>
      </w:tr>
      <w:tr w:rsidR="005C5F9F" w:rsidRPr="000D68BB" w14:paraId="082A60DE" w14:textId="77777777">
        <w:tc>
          <w:tcPr>
            <w:tcW w:w="3009" w:type="dxa"/>
            <w:shd w:val="clear" w:color="auto" w:fill="auto"/>
            <w:tcMar>
              <w:top w:w="100" w:type="dxa"/>
              <w:left w:w="100" w:type="dxa"/>
              <w:bottom w:w="100" w:type="dxa"/>
              <w:right w:w="100" w:type="dxa"/>
            </w:tcMar>
          </w:tcPr>
          <w:p w14:paraId="082A60DB" w14:textId="77777777" w:rsidR="00125016" w:rsidRPr="000D68BB" w:rsidRDefault="00B37E6C">
            <w:pPr>
              <w:widowControl w:val="0"/>
              <w:pBdr>
                <w:top w:val="nil"/>
                <w:left w:val="nil"/>
                <w:bottom w:val="nil"/>
                <w:right w:val="nil"/>
                <w:between w:val="nil"/>
              </w:pBdr>
              <w:spacing w:line="360" w:lineRule="auto"/>
              <w:jc w:val="both"/>
              <w:rPr>
                <w:rFonts w:eastAsia="Times New Roman"/>
                <w:bCs/>
                <w:sz w:val="24"/>
                <w:szCs w:val="24"/>
                <w:lang w:val="en-GB"/>
              </w:rPr>
            </w:pPr>
            <w:r w:rsidRPr="000D68BB">
              <w:rPr>
                <w:rFonts w:eastAsia="Times New Roman"/>
                <w:bCs/>
                <w:sz w:val="24"/>
                <w:szCs w:val="24"/>
                <w:lang w:val="en-GB"/>
              </w:rPr>
              <w:t xml:space="preserve">Food and Beverage Service Department </w:t>
            </w:r>
          </w:p>
        </w:tc>
        <w:tc>
          <w:tcPr>
            <w:tcW w:w="3009" w:type="dxa"/>
            <w:shd w:val="clear" w:color="auto" w:fill="auto"/>
            <w:tcMar>
              <w:top w:w="100" w:type="dxa"/>
              <w:left w:w="100" w:type="dxa"/>
              <w:bottom w:w="100" w:type="dxa"/>
              <w:right w:w="100" w:type="dxa"/>
            </w:tcMar>
          </w:tcPr>
          <w:p w14:paraId="082A60DC" w14:textId="77777777" w:rsidR="00125016" w:rsidRPr="000D68BB" w:rsidRDefault="00B37E6C">
            <w:pPr>
              <w:widowControl w:val="0"/>
              <w:numPr>
                <w:ilvl w:val="0"/>
                <w:numId w:val="2"/>
              </w:numPr>
              <w:pBdr>
                <w:top w:val="nil"/>
                <w:left w:val="nil"/>
                <w:bottom w:val="nil"/>
                <w:right w:val="nil"/>
                <w:between w:val="nil"/>
              </w:pBdr>
              <w:spacing w:line="360" w:lineRule="auto"/>
              <w:jc w:val="both"/>
              <w:rPr>
                <w:rFonts w:eastAsia="Times New Roman"/>
                <w:bCs/>
                <w:sz w:val="24"/>
                <w:szCs w:val="24"/>
                <w:lang w:val="en-GB"/>
              </w:rPr>
            </w:pPr>
            <w:r w:rsidRPr="000D68BB">
              <w:rPr>
                <w:rFonts w:eastAsia="Times New Roman"/>
                <w:bCs/>
                <w:sz w:val="24"/>
                <w:szCs w:val="24"/>
                <w:lang w:val="en-GB"/>
              </w:rPr>
              <w:t xml:space="preserve">The German hotel employees of this department need to listen to English guests of the type of food they like such as Yorkshire </w:t>
            </w:r>
            <w:r w:rsidR="00D22781" w:rsidRPr="000D68BB">
              <w:rPr>
                <w:rFonts w:eastAsia="Times New Roman"/>
                <w:bCs/>
                <w:sz w:val="24"/>
                <w:szCs w:val="24"/>
                <w:lang w:val="en-GB"/>
              </w:rPr>
              <w:t>pudding</w:t>
            </w:r>
            <w:r w:rsidRPr="000D68BB">
              <w:rPr>
                <w:rFonts w:eastAsia="Times New Roman"/>
                <w:bCs/>
                <w:sz w:val="24"/>
                <w:szCs w:val="24"/>
                <w:lang w:val="en-GB"/>
              </w:rPr>
              <w:t xml:space="preserve"> and Fish as well as Chips. </w:t>
            </w:r>
          </w:p>
        </w:tc>
        <w:tc>
          <w:tcPr>
            <w:tcW w:w="3009" w:type="dxa"/>
            <w:shd w:val="clear" w:color="auto" w:fill="auto"/>
            <w:tcMar>
              <w:top w:w="100" w:type="dxa"/>
              <w:left w:w="100" w:type="dxa"/>
              <w:bottom w:w="100" w:type="dxa"/>
              <w:right w:w="100" w:type="dxa"/>
            </w:tcMar>
          </w:tcPr>
          <w:p w14:paraId="082A60DD" w14:textId="77777777" w:rsidR="00125016" w:rsidRPr="000D68BB" w:rsidRDefault="00B37E6C">
            <w:pPr>
              <w:widowControl w:val="0"/>
              <w:numPr>
                <w:ilvl w:val="0"/>
                <w:numId w:val="4"/>
              </w:numPr>
              <w:pBdr>
                <w:top w:val="nil"/>
                <w:left w:val="nil"/>
                <w:bottom w:val="nil"/>
                <w:right w:val="nil"/>
                <w:between w:val="nil"/>
              </w:pBdr>
              <w:spacing w:line="360" w:lineRule="auto"/>
              <w:jc w:val="both"/>
              <w:rPr>
                <w:rFonts w:eastAsia="Times New Roman"/>
                <w:bCs/>
                <w:sz w:val="24"/>
                <w:szCs w:val="24"/>
                <w:lang w:val="en-GB"/>
              </w:rPr>
            </w:pPr>
            <w:r w:rsidRPr="000D68BB">
              <w:rPr>
                <w:rFonts w:eastAsia="Times New Roman"/>
                <w:bCs/>
                <w:sz w:val="24"/>
                <w:szCs w:val="24"/>
                <w:lang w:val="en-GB"/>
              </w:rPr>
              <w:t xml:space="preserve">As cited by </w:t>
            </w:r>
            <w:r w:rsidRPr="000D68BB">
              <w:rPr>
                <w:rFonts w:eastAsia="Times New Roman"/>
                <w:bCs/>
                <w:color w:val="222222"/>
                <w:sz w:val="24"/>
                <w:szCs w:val="24"/>
                <w:highlight w:val="white"/>
                <w:lang w:val="en-GB"/>
              </w:rPr>
              <w:t>Haver, et al., (2019, p. 1820),</w:t>
            </w:r>
            <w:r w:rsidRPr="000D68BB">
              <w:rPr>
                <w:rFonts w:eastAsia="Times New Roman"/>
                <w:bCs/>
                <w:sz w:val="24"/>
                <w:szCs w:val="24"/>
                <w:lang w:val="en-GB"/>
              </w:rPr>
              <w:t xml:space="preserve"> the workers of this area of a German hotel need not skip the training of preparing the English dishes and listen carefully to it because U.K guests have the nature of querying the various </w:t>
            </w:r>
            <w:r w:rsidRPr="000D68BB">
              <w:rPr>
                <w:rFonts w:eastAsia="Times New Roman"/>
                <w:bCs/>
                <w:sz w:val="24"/>
                <w:szCs w:val="24"/>
                <w:lang w:val="en-GB"/>
              </w:rPr>
              <w:lastRenderedPageBreak/>
              <w:t xml:space="preserve">ingredients used in the food. </w:t>
            </w:r>
          </w:p>
        </w:tc>
      </w:tr>
      <w:tr w:rsidR="005C5F9F" w:rsidRPr="000D68BB" w14:paraId="082A60E2" w14:textId="77777777">
        <w:tc>
          <w:tcPr>
            <w:tcW w:w="3009" w:type="dxa"/>
            <w:shd w:val="clear" w:color="auto" w:fill="auto"/>
            <w:tcMar>
              <w:top w:w="100" w:type="dxa"/>
              <w:left w:w="100" w:type="dxa"/>
              <w:bottom w:w="100" w:type="dxa"/>
              <w:right w:w="100" w:type="dxa"/>
            </w:tcMar>
          </w:tcPr>
          <w:p w14:paraId="082A60DF" w14:textId="77777777" w:rsidR="00125016" w:rsidRPr="000D68BB" w:rsidRDefault="00B37E6C">
            <w:pPr>
              <w:widowControl w:val="0"/>
              <w:pBdr>
                <w:top w:val="nil"/>
                <w:left w:val="nil"/>
                <w:bottom w:val="nil"/>
                <w:right w:val="nil"/>
                <w:between w:val="nil"/>
              </w:pBdr>
              <w:spacing w:line="360" w:lineRule="auto"/>
              <w:jc w:val="both"/>
              <w:rPr>
                <w:rFonts w:eastAsia="Times New Roman"/>
                <w:bCs/>
                <w:sz w:val="24"/>
                <w:szCs w:val="24"/>
                <w:lang w:val="en-GB"/>
              </w:rPr>
            </w:pPr>
            <w:r w:rsidRPr="000D68BB">
              <w:rPr>
                <w:rFonts w:eastAsia="Times New Roman"/>
                <w:bCs/>
                <w:sz w:val="24"/>
                <w:szCs w:val="24"/>
                <w:lang w:val="en-GB"/>
              </w:rPr>
              <w:lastRenderedPageBreak/>
              <w:t xml:space="preserve">Maintenance Engineering </w:t>
            </w:r>
          </w:p>
        </w:tc>
        <w:tc>
          <w:tcPr>
            <w:tcW w:w="3009" w:type="dxa"/>
            <w:shd w:val="clear" w:color="auto" w:fill="auto"/>
            <w:tcMar>
              <w:top w:w="100" w:type="dxa"/>
              <w:left w:w="100" w:type="dxa"/>
              <w:bottom w:w="100" w:type="dxa"/>
              <w:right w:w="100" w:type="dxa"/>
            </w:tcMar>
          </w:tcPr>
          <w:p w14:paraId="082A60E0" w14:textId="77777777" w:rsidR="00125016" w:rsidRPr="000D68BB" w:rsidRDefault="00B37E6C">
            <w:pPr>
              <w:widowControl w:val="0"/>
              <w:numPr>
                <w:ilvl w:val="0"/>
                <w:numId w:val="3"/>
              </w:numPr>
              <w:pBdr>
                <w:top w:val="nil"/>
                <w:left w:val="nil"/>
                <w:bottom w:val="nil"/>
                <w:right w:val="nil"/>
                <w:between w:val="nil"/>
              </w:pBdr>
              <w:spacing w:line="360" w:lineRule="auto"/>
              <w:jc w:val="both"/>
              <w:rPr>
                <w:rFonts w:eastAsia="Times New Roman"/>
                <w:bCs/>
                <w:sz w:val="24"/>
                <w:szCs w:val="24"/>
                <w:lang w:val="en-GB"/>
              </w:rPr>
            </w:pPr>
            <w:r w:rsidRPr="000D68BB">
              <w:rPr>
                <w:rFonts w:eastAsia="Times New Roman"/>
                <w:bCs/>
                <w:sz w:val="24"/>
                <w:szCs w:val="24"/>
                <w:lang w:val="en-GB"/>
              </w:rPr>
              <w:t xml:space="preserve">As evidenced by </w:t>
            </w:r>
            <w:r w:rsidR="00D22781" w:rsidRPr="000D68BB">
              <w:rPr>
                <w:rFonts w:eastAsia="Times New Roman"/>
                <w:bCs/>
                <w:color w:val="222222"/>
                <w:sz w:val="24"/>
                <w:szCs w:val="24"/>
                <w:highlight w:val="white"/>
                <w:lang w:val="en-GB"/>
              </w:rPr>
              <w:t xml:space="preserve">Rutherford, </w:t>
            </w:r>
            <w:r w:rsidRPr="000D68BB">
              <w:rPr>
                <w:rFonts w:eastAsia="Times New Roman"/>
                <w:bCs/>
                <w:color w:val="222222"/>
                <w:sz w:val="24"/>
                <w:szCs w:val="24"/>
                <w:highlight w:val="white"/>
                <w:lang w:val="en-GB"/>
              </w:rPr>
              <w:t xml:space="preserve">(2021), </w:t>
            </w:r>
            <w:r w:rsidRPr="000D68BB">
              <w:rPr>
                <w:rFonts w:eastAsia="Times New Roman"/>
                <w:bCs/>
                <w:sz w:val="24"/>
                <w:szCs w:val="24"/>
                <w:lang w:val="en-GB"/>
              </w:rPr>
              <w:t xml:space="preserve">the workers of the concerned department need to maintain the guest rooms, meeting rooms, </w:t>
            </w:r>
            <w:r w:rsidR="00D22781" w:rsidRPr="000D68BB">
              <w:rPr>
                <w:rFonts w:eastAsia="Times New Roman"/>
                <w:bCs/>
                <w:sz w:val="24"/>
                <w:szCs w:val="24"/>
                <w:lang w:val="en-GB"/>
              </w:rPr>
              <w:t>and restaurant</w:t>
            </w:r>
            <w:r w:rsidRPr="000D68BB">
              <w:rPr>
                <w:rFonts w:eastAsia="Times New Roman"/>
                <w:bCs/>
                <w:sz w:val="24"/>
                <w:szCs w:val="24"/>
                <w:lang w:val="en-GB"/>
              </w:rPr>
              <w:t xml:space="preserve"> and lounge because the English customers want everything on time.  </w:t>
            </w:r>
          </w:p>
        </w:tc>
        <w:tc>
          <w:tcPr>
            <w:tcW w:w="3009" w:type="dxa"/>
            <w:shd w:val="clear" w:color="auto" w:fill="auto"/>
            <w:tcMar>
              <w:top w:w="100" w:type="dxa"/>
              <w:left w:w="100" w:type="dxa"/>
              <w:bottom w:w="100" w:type="dxa"/>
              <w:right w:w="100" w:type="dxa"/>
            </w:tcMar>
          </w:tcPr>
          <w:p w14:paraId="082A60E1" w14:textId="77777777" w:rsidR="00125016" w:rsidRPr="000D68BB" w:rsidRDefault="00B37E6C">
            <w:pPr>
              <w:widowControl w:val="0"/>
              <w:numPr>
                <w:ilvl w:val="0"/>
                <w:numId w:val="1"/>
              </w:numPr>
              <w:pBdr>
                <w:top w:val="nil"/>
                <w:left w:val="nil"/>
                <w:bottom w:val="nil"/>
                <w:right w:val="nil"/>
                <w:between w:val="nil"/>
              </w:pBdr>
              <w:spacing w:line="360" w:lineRule="auto"/>
              <w:jc w:val="both"/>
              <w:rPr>
                <w:rFonts w:eastAsia="Times New Roman"/>
                <w:bCs/>
                <w:sz w:val="24"/>
                <w:szCs w:val="24"/>
                <w:lang w:val="en-GB"/>
              </w:rPr>
            </w:pPr>
            <w:r w:rsidRPr="000D68BB">
              <w:rPr>
                <w:rFonts w:eastAsia="Times New Roman"/>
                <w:bCs/>
                <w:sz w:val="24"/>
                <w:szCs w:val="24"/>
                <w:lang w:val="en-GB"/>
              </w:rPr>
              <w:t xml:space="preserve">The staff of this area need not worry that they have used their knowledge to maintain the operations but use computerised systems to easily interact with British customers as they spent most of their time on mobile phones.  </w:t>
            </w:r>
          </w:p>
        </w:tc>
      </w:tr>
    </w:tbl>
    <w:p w14:paraId="082A60E3" w14:textId="77777777" w:rsidR="00125016" w:rsidRPr="000D68BB" w:rsidRDefault="00125016">
      <w:pPr>
        <w:spacing w:line="360" w:lineRule="auto"/>
        <w:jc w:val="both"/>
        <w:rPr>
          <w:rFonts w:eastAsia="Times New Roman"/>
          <w:bCs/>
          <w:sz w:val="24"/>
          <w:szCs w:val="24"/>
          <w:lang w:val="en-GB"/>
        </w:rPr>
      </w:pPr>
    </w:p>
    <w:p w14:paraId="082A60E4" w14:textId="77777777" w:rsidR="00125016" w:rsidRPr="000D68BB" w:rsidRDefault="00B37E6C" w:rsidP="00D22781">
      <w:pPr>
        <w:pStyle w:val="Heading1"/>
        <w:rPr>
          <w:rFonts w:ascii="Arial" w:hAnsi="Arial"/>
          <w:b w:val="0"/>
          <w:bCs/>
          <w:lang w:val="en-GB"/>
        </w:rPr>
      </w:pPr>
      <w:bookmarkStart w:id="5" w:name="_Toc135415948"/>
      <w:r w:rsidRPr="000D68BB">
        <w:rPr>
          <w:rFonts w:ascii="Arial" w:hAnsi="Arial"/>
          <w:b w:val="0"/>
          <w:bCs/>
          <w:lang w:val="en-GB"/>
        </w:rPr>
        <w:t>6. Summary</w:t>
      </w:r>
      <w:bookmarkEnd w:id="5"/>
      <w:r w:rsidRPr="000D68BB">
        <w:rPr>
          <w:rFonts w:ascii="Arial" w:hAnsi="Arial"/>
          <w:b w:val="0"/>
          <w:bCs/>
          <w:lang w:val="en-GB"/>
        </w:rPr>
        <w:t xml:space="preserve"> </w:t>
      </w:r>
    </w:p>
    <w:p w14:paraId="082A60E5"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From the above context, </w:t>
      </w:r>
      <w:proofErr w:type="gramStart"/>
      <w:r w:rsidRPr="000D68BB">
        <w:rPr>
          <w:rFonts w:eastAsia="Times New Roman"/>
          <w:bCs/>
          <w:sz w:val="24"/>
          <w:szCs w:val="24"/>
          <w:lang w:val="en-GB"/>
        </w:rPr>
        <w:t>it is clear that both</w:t>
      </w:r>
      <w:proofErr w:type="gramEnd"/>
      <w:r w:rsidRPr="000D68BB">
        <w:rPr>
          <w:rFonts w:eastAsia="Times New Roman"/>
          <w:bCs/>
          <w:sz w:val="24"/>
          <w:szCs w:val="24"/>
          <w:lang w:val="en-GB"/>
        </w:rPr>
        <w:t xml:space="preserve"> U.K and Germany have low power distance because of the differences among the classes. Apparently, in order to retain the customers of U.K the staff of the German hotel industry need to know about their culture like courteous behaviour and a good sense of humour. </w:t>
      </w:r>
    </w:p>
    <w:p w14:paraId="082A60E6" w14:textId="77777777" w:rsidR="00125016" w:rsidRPr="000D68BB" w:rsidRDefault="00B37E6C" w:rsidP="00D22781">
      <w:pPr>
        <w:pStyle w:val="Heading1"/>
        <w:rPr>
          <w:rFonts w:ascii="Arial" w:hAnsi="Arial"/>
          <w:b w:val="0"/>
          <w:bCs/>
          <w:lang w:val="en-GB"/>
        </w:rPr>
      </w:pPr>
      <w:bookmarkStart w:id="6" w:name="_Toc135415949"/>
      <w:r w:rsidRPr="000D68BB">
        <w:rPr>
          <w:rFonts w:ascii="Arial" w:hAnsi="Arial"/>
          <w:b w:val="0"/>
          <w:bCs/>
          <w:lang w:val="en-GB"/>
        </w:rPr>
        <w:t>7. Recommendations for workers of the hotel</w:t>
      </w:r>
      <w:bookmarkEnd w:id="6"/>
    </w:p>
    <w:p w14:paraId="082A60E7" w14:textId="77777777" w:rsidR="00125016" w:rsidRPr="000D68BB" w:rsidRDefault="00B37E6C">
      <w:pPr>
        <w:spacing w:line="360" w:lineRule="auto"/>
        <w:jc w:val="both"/>
        <w:rPr>
          <w:rFonts w:eastAsia="Times New Roman"/>
          <w:bCs/>
          <w:sz w:val="24"/>
          <w:szCs w:val="24"/>
          <w:lang w:val="en-GB"/>
        </w:rPr>
      </w:pPr>
      <w:r w:rsidRPr="000D68BB">
        <w:rPr>
          <w:rFonts w:eastAsia="Times New Roman"/>
          <w:bCs/>
          <w:sz w:val="24"/>
          <w:szCs w:val="24"/>
          <w:lang w:val="en-GB"/>
        </w:rPr>
        <w:t xml:space="preserve">Firstly, the staff of the German Hotel is suggested to keep every operation in a systematic manner because the English guests prefer everything on time and have </w:t>
      </w:r>
      <w:proofErr w:type="gramStart"/>
      <w:r w:rsidRPr="000D68BB">
        <w:rPr>
          <w:rFonts w:eastAsia="Times New Roman"/>
          <w:bCs/>
          <w:sz w:val="24"/>
          <w:szCs w:val="24"/>
          <w:lang w:val="en-GB"/>
        </w:rPr>
        <w:t>a large number of</w:t>
      </w:r>
      <w:proofErr w:type="gramEnd"/>
      <w:r w:rsidRPr="000D68BB">
        <w:rPr>
          <w:rFonts w:eastAsia="Times New Roman"/>
          <w:bCs/>
          <w:sz w:val="24"/>
          <w:szCs w:val="24"/>
          <w:lang w:val="en-GB"/>
        </w:rPr>
        <w:t xml:space="preserve"> queries which they need to answer correctly. Secondly, the employees of the hotel representing the respective country are suggested to learn courteous manners to help them to get tips because it is an important custom of U.K people. </w:t>
      </w:r>
    </w:p>
    <w:p w14:paraId="082A60E8" w14:textId="77777777" w:rsidR="00125016" w:rsidRPr="000D68BB" w:rsidRDefault="00B37E6C" w:rsidP="00D22781">
      <w:pPr>
        <w:pStyle w:val="Heading1"/>
        <w:rPr>
          <w:rFonts w:ascii="Arial" w:hAnsi="Arial"/>
          <w:b w:val="0"/>
          <w:bCs/>
          <w:lang w:val="en-GB"/>
        </w:rPr>
      </w:pPr>
      <w:bookmarkStart w:id="7" w:name="_Toc135415950"/>
      <w:r w:rsidRPr="000D68BB">
        <w:rPr>
          <w:rFonts w:ascii="Arial" w:hAnsi="Arial"/>
          <w:b w:val="0"/>
          <w:bCs/>
          <w:lang w:val="en-GB"/>
        </w:rPr>
        <w:lastRenderedPageBreak/>
        <w:t>8. Conclusion</w:t>
      </w:r>
      <w:bookmarkEnd w:id="7"/>
    </w:p>
    <w:p w14:paraId="082A60E9" w14:textId="77777777" w:rsidR="00125016" w:rsidRPr="000D68BB" w:rsidRDefault="00B37E6C">
      <w:pPr>
        <w:spacing w:line="360" w:lineRule="auto"/>
        <w:jc w:val="both"/>
        <w:rPr>
          <w:rFonts w:eastAsia="Times New Roman"/>
          <w:bCs/>
          <w:sz w:val="24"/>
          <w:szCs w:val="24"/>
          <w:lang w:val="en-GB"/>
        </w:rPr>
      </w:pPr>
      <w:proofErr w:type="gramStart"/>
      <w:r w:rsidRPr="000D68BB">
        <w:rPr>
          <w:rFonts w:eastAsia="Times New Roman"/>
          <w:bCs/>
          <w:sz w:val="24"/>
          <w:szCs w:val="24"/>
          <w:lang w:val="en-GB"/>
        </w:rPr>
        <w:t>Therefore</w:t>
      </w:r>
      <w:proofErr w:type="gramEnd"/>
      <w:r w:rsidRPr="000D68BB">
        <w:rPr>
          <w:rFonts w:eastAsia="Times New Roman"/>
          <w:bCs/>
          <w:sz w:val="24"/>
          <w:szCs w:val="24"/>
          <w:lang w:val="en-GB"/>
        </w:rPr>
        <w:t xml:space="preserve"> it can be concluded that Awareness of culture is essential because it plays a crucial role in appreciating other people from various cultures. It can be assessed that Hofstede's Cultural Model is used to make the staff of German hotels differentiate between their and U.K culture. </w:t>
      </w:r>
    </w:p>
    <w:p w14:paraId="082A60EA" w14:textId="77777777" w:rsidR="00125016" w:rsidRPr="00D22781" w:rsidRDefault="00B37E6C">
      <w:pPr>
        <w:spacing w:line="360" w:lineRule="auto"/>
        <w:jc w:val="both"/>
        <w:rPr>
          <w:rFonts w:ascii="Times New Roman" w:eastAsia="Times New Roman" w:hAnsi="Times New Roman" w:cs="Times New Roman"/>
          <w:sz w:val="24"/>
          <w:szCs w:val="24"/>
          <w:lang w:val="en-GB"/>
        </w:rPr>
      </w:pPr>
      <w:r w:rsidRPr="00D22781">
        <w:rPr>
          <w:lang w:val="en-GB"/>
        </w:rPr>
        <w:br w:type="page"/>
      </w:r>
    </w:p>
    <w:p w14:paraId="082A60EB" w14:textId="77777777" w:rsidR="00125016" w:rsidRPr="00D22781" w:rsidRDefault="00B37E6C" w:rsidP="00D22781">
      <w:pPr>
        <w:pStyle w:val="Heading1"/>
        <w:rPr>
          <w:lang w:val="en-GB"/>
        </w:rPr>
      </w:pPr>
      <w:bookmarkStart w:id="8" w:name="_Toc135415951"/>
      <w:r w:rsidRPr="00D22781">
        <w:rPr>
          <w:lang w:val="en-GB"/>
        </w:rPr>
        <w:lastRenderedPageBreak/>
        <w:t>References</w:t>
      </w:r>
      <w:bookmarkEnd w:id="8"/>
    </w:p>
    <w:p w14:paraId="082A60EC" w14:textId="77777777" w:rsidR="00125016" w:rsidRPr="00D22781" w:rsidRDefault="00B37E6C">
      <w:pPr>
        <w:spacing w:before="240" w:after="240" w:line="360" w:lineRule="auto"/>
        <w:jc w:val="both"/>
        <w:rPr>
          <w:rFonts w:ascii="Times New Roman" w:eastAsia="Times New Roman" w:hAnsi="Times New Roman" w:cs="Times New Roman"/>
          <w:b/>
          <w:i/>
          <w:sz w:val="24"/>
          <w:szCs w:val="24"/>
          <w:lang w:val="en-GB"/>
        </w:rPr>
      </w:pPr>
      <w:r w:rsidRPr="00D22781">
        <w:rPr>
          <w:rFonts w:ascii="Times New Roman" w:eastAsia="Times New Roman" w:hAnsi="Times New Roman" w:cs="Times New Roman"/>
          <w:b/>
          <w:i/>
          <w:sz w:val="24"/>
          <w:szCs w:val="24"/>
          <w:lang w:val="en-GB"/>
        </w:rPr>
        <w:t>Books</w:t>
      </w:r>
    </w:p>
    <w:p w14:paraId="082A60ED" w14:textId="77777777" w:rsidR="00D22781" w:rsidRPr="00D22781" w:rsidRDefault="00D22781">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D22781">
        <w:rPr>
          <w:rFonts w:ascii="Times New Roman" w:eastAsia="Times New Roman" w:hAnsi="Times New Roman" w:cs="Times New Roman"/>
          <w:color w:val="222222"/>
          <w:sz w:val="24"/>
          <w:szCs w:val="24"/>
          <w:highlight w:val="white"/>
          <w:lang w:val="en-GB"/>
        </w:rPr>
        <w:t>Rutherford, D.G., 2021. Hotel management and operations.</w:t>
      </w:r>
      <w:hyperlink r:id="rId9">
        <w:r w:rsidRPr="00D22781">
          <w:rPr>
            <w:rFonts w:ascii="Times New Roman" w:eastAsia="Times New Roman" w:hAnsi="Times New Roman" w:cs="Times New Roman"/>
            <w:sz w:val="24"/>
            <w:szCs w:val="24"/>
            <w:lang w:val="en-GB"/>
          </w:rPr>
          <w:t xml:space="preserve"> </w:t>
        </w:r>
      </w:hyperlink>
      <w:hyperlink r:id="rId10">
        <w:r w:rsidRPr="00D22781">
          <w:rPr>
            <w:rFonts w:ascii="Times New Roman" w:eastAsia="Times New Roman" w:hAnsi="Times New Roman" w:cs="Times New Roman"/>
            <w:color w:val="1155CC"/>
            <w:sz w:val="24"/>
            <w:szCs w:val="24"/>
            <w:highlight w:val="white"/>
            <w:u w:val="single"/>
            <w:lang w:val="en-GB"/>
          </w:rPr>
          <w:t>http://elibrary.gci.edu.np/bitstream/123456789/3277/1/Bt.489%20Hotel%20Management%20and%20Operations%20by%20Denney%20G.%20Rutherford%2C%20Michael%20J.%20OFallon.pdf</w:t>
        </w:r>
      </w:hyperlink>
    </w:p>
    <w:p w14:paraId="082A60EE" w14:textId="77777777" w:rsidR="00D22781" w:rsidRPr="00D22781" w:rsidRDefault="00D22781">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D22781">
        <w:rPr>
          <w:rFonts w:ascii="Times New Roman" w:eastAsia="Times New Roman" w:hAnsi="Times New Roman" w:cs="Times New Roman"/>
          <w:color w:val="222222"/>
          <w:sz w:val="24"/>
          <w:szCs w:val="24"/>
          <w:highlight w:val="white"/>
          <w:lang w:val="en-GB"/>
        </w:rPr>
        <w:t>Zangerle</w:t>
      </w:r>
      <w:proofErr w:type="spellEnd"/>
      <w:r w:rsidRPr="00D22781">
        <w:rPr>
          <w:rFonts w:ascii="Times New Roman" w:eastAsia="Times New Roman" w:hAnsi="Times New Roman" w:cs="Times New Roman"/>
          <w:color w:val="222222"/>
          <w:sz w:val="24"/>
          <w:szCs w:val="24"/>
          <w:highlight w:val="white"/>
          <w:lang w:val="en-GB"/>
        </w:rPr>
        <w:t xml:space="preserve">, E., </w:t>
      </w:r>
      <w:proofErr w:type="spellStart"/>
      <w:r w:rsidRPr="00D22781">
        <w:rPr>
          <w:rFonts w:ascii="Times New Roman" w:eastAsia="Times New Roman" w:hAnsi="Times New Roman" w:cs="Times New Roman"/>
          <w:color w:val="222222"/>
          <w:sz w:val="24"/>
          <w:szCs w:val="24"/>
          <w:highlight w:val="white"/>
          <w:lang w:val="en-GB"/>
        </w:rPr>
        <w:t>Pichl</w:t>
      </w:r>
      <w:proofErr w:type="spellEnd"/>
      <w:r w:rsidRPr="00D22781">
        <w:rPr>
          <w:rFonts w:ascii="Times New Roman" w:eastAsia="Times New Roman" w:hAnsi="Times New Roman" w:cs="Times New Roman"/>
          <w:color w:val="222222"/>
          <w:sz w:val="24"/>
          <w:szCs w:val="24"/>
          <w:highlight w:val="white"/>
          <w:lang w:val="en-GB"/>
        </w:rPr>
        <w:t xml:space="preserve">, M. and </w:t>
      </w:r>
      <w:proofErr w:type="spellStart"/>
      <w:r w:rsidRPr="00D22781">
        <w:rPr>
          <w:rFonts w:ascii="Times New Roman" w:eastAsia="Times New Roman" w:hAnsi="Times New Roman" w:cs="Times New Roman"/>
          <w:color w:val="222222"/>
          <w:sz w:val="24"/>
          <w:szCs w:val="24"/>
          <w:highlight w:val="white"/>
          <w:lang w:val="en-GB"/>
        </w:rPr>
        <w:t>Schedl</w:t>
      </w:r>
      <w:proofErr w:type="spellEnd"/>
      <w:r w:rsidRPr="00D22781">
        <w:rPr>
          <w:rFonts w:ascii="Times New Roman" w:eastAsia="Times New Roman" w:hAnsi="Times New Roman" w:cs="Times New Roman"/>
          <w:color w:val="222222"/>
          <w:sz w:val="24"/>
          <w:szCs w:val="24"/>
          <w:highlight w:val="white"/>
          <w:lang w:val="en-GB"/>
        </w:rPr>
        <w:t xml:space="preserve">, M., 2020. User models for culture-aware music recommendation: fusing acoustic and cultural cues. </w:t>
      </w:r>
      <w:r w:rsidRPr="00D22781">
        <w:rPr>
          <w:rFonts w:ascii="Times New Roman" w:eastAsia="Times New Roman" w:hAnsi="Times New Roman" w:cs="Times New Roman"/>
          <w:i/>
          <w:sz w:val="24"/>
          <w:szCs w:val="24"/>
          <w:lang w:val="en-GB"/>
        </w:rPr>
        <w:t>Transactions of the International Society for Music Information Retrieval</w:t>
      </w:r>
      <w:r w:rsidRPr="00D22781">
        <w:rPr>
          <w:rFonts w:ascii="Times New Roman" w:eastAsia="Times New Roman" w:hAnsi="Times New Roman" w:cs="Times New Roman"/>
          <w:sz w:val="24"/>
          <w:szCs w:val="24"/>
          <w:lang w:val="en-GB"/>
        </w:rPr>
        <w:t xml:space="preserve">, </w:t>
      </w:r>
      <w:r w:rsidRPr="00D22781">
        <w:rPr>
          <w:rFonts w:ascii="Times New Roman" w:eastAsia="Times New Roman" w:hAnsi="Times New Roman" w:cs="Times New Roman"/>
          <w:i/>
          <w:sz w:val="24"/>
          <w:szCs w:val="24"/>
          <w:lang w:val="en-GB"/>
        </w:rPr>
        <w:t>3</w:t>
      </w:r>
      <w:r w:rsidRPr="00D22781">
        <w:rPr>
          <w:rFonts w:ascii="Times New Roman" w:eastAsia="Times New Roman" w:hAnsi="Times New Roman" w:cs="Times New Roman"/>
          <w:sz w:val="24"/>
          <w:szCs w:val="24"/>
          <w:lang w:val="en-GB"/>
        </w:rPr>
        <w:t>(1).</w:t>
      </w:r>
      <w:hyperlink r:id="rId11">
        <w:r w:rsidRPr="00D22781">
          <w:rPr>
            <w:rFonts w:ascii="Times New Roman" w:eastAsia="Times New Roman" w:hAnsi="Times New Roman" w:cs="Times New Roman"/>
            <w:sz w:val="24"/>
            <w:szCs w:val="24"/>
            <w:lang w:val="en-GB"/>
          </w:rPr>
          <w:t xml:space="preserve"> </w:t>
        </w:r>
      </w:hyperlink>
      <w:hyperlink r:id="rId12">
        <w:r w:rsidRPr="00D22781">
          <w:rPr>
            <w:rFonts w:ascii="Times New Roman" w:eastAsia="Times New Roman" w:hAnsi="Times New Roman" w:cs="Times New Roman"/>
            <w:color w:val="1155CC"/>
            <w:sz w:val="24"/>
            <w:szCs w:val="24"/>
            <w:highlight w:val="white"/>
            <w:u w:val="single"/>
            <w:lang w:val="en-GB"/>
          </w:rPr>
          <w:t>https://transactions.ismir.net/articles/10.5334/tismir.37/</w:t>
        </w:r>
      </w:hyperlink>
    </w:p>
    <w:p w14:paraId="082A60EF" w14:textId="77777777" w:rsidR="00125016" w:rsidRPr="00D22781" w:rsidRDefault="00B37E6C">
      <w:pPr>
        <w:spacing w:before="240" w:after="240" w:line="360" w:lineRule="auto"/>
        <w:jc w:val="both"/>
        <w:rPr>
          <w:rFonts w:ascii="Times New Roman" w:eastAsia="Times New Roman" w:hAnsi="Times New Roman" w:cs="Times New Roman"/>
          <w:b/>
          <w:i/>
          <w:sz w:val="24"/>
          <w:szCs w:val="24"/>
          <w:lang w:val="en-GB"/>
        </w:rPr>
      </w:pPr>
      <w:r w:rsidRPr="00D22781">
        <w:rPr>
          <w:rFonts w:ascii="Times New Roman" w:eastAsia="Times New Roman" w:hAnsi="Times New Roman" w:cs="Times New Roman"/>
          <w:b/>
          <w:i/>
          <w:sz w:val="24"/>
          <w:szCs w:val="24"/>
          <w:lang w:val="en-GB"/>
        </w:rPr>
        <w:t>Website</w:t>
      </w:r>
    </w:p>
    <w:p w14:paraId="082A60F0" w14:textId="77777777" w:rsidR="00125016" w:rsidRPr="00D22781" w:rsidRDefault="00B37E6C">
      <w:pPr>
        <w:spacing w:before="240" w:after="240" w:line="360" w:lineRule="auto"/>
        <w:jc w:val="both"/>
        <w:rPr>
          <w:rFonts w:ascii="Times New Roman" w:eastAsia="Times New Roman" w:hAnsi="Times New Roman" w:cs="Times New Roman"/>
          <w:sz w:val="24"/>
          <w:szCs w:val="24"/>
          <w:lang w:val="en-GB"/>
        </w:rPr>
      </w:pPr>
      <w:r w:rsidRPr="00D22781">
        <w:rPr>
          <w:rFonts w:ascii="Times New Roman" w:eastAsia="Times New Roman" w:hAnsi="Times New Roman" w:cs="Times New Roman"/>
          <w:i/>
          <w:sz w:val="24"/>
          <w:szCs w:val="24"/>
          <w:lang w:val="en-GB"/>
        </w:rPr>
        <w:t>Country comparison tool</w:t>
      </w:r>
      <w:r w:rsidRPr="00D22781">
        <w:rPr>
          <w:rFonts w:ascii="Times New Roman" w:eastAsia="Times New Roman" w:hAnsi="Times New Roman" w:cs="Times New Roman"/>
          <w:sz w:val="24"/>
          <w:szCs w:val="24"/>
          <w:lang w:val="en-GB"/>
        </w:rPr>
        <w:t xml:space="preserve"> 2021</w:t>
      </w:r>
      <w:r w:rsidRPr="00D22781">
        <w:rPr>
          <w:rFonts w:ascii="Times New Roman" w:eastAsia="Times New Roman" w:hAnsi="Times New Roman" w:cs="Times New Roman"/>
          <w:i/>
          <w:sz w:val="24"/>
          <w:szCs w:val="24"/>
          <w:lang w:val="en-GB"/>
        </w:rPr>
        <w:t>Hofstede Insights</w:t>
      </w:r>
      <w:r w:rsidRPr="00D22781">
        <w:rPr>
          <w:rFonts w:ascii="Times New Roman" w:eastAsia="Times New Roman" w:hAnsi="Times New Roman" w:cs="Times New Roman"/>
          <w:sz w:val="24"/>
          <w:szCs w:val="24"/>
          <w:lang w:val="en-GB"/>
        </w:rPr>
        <w:t>. Available at:</w:t>
      </w:r>
      <w:hyperlink r:id="rId13">
        <w:r w:rsidRPr="00D22781">
          <w:rPr>
            <w:rFonts w:ascii="Times New Roman" w:eastAsia="Times New Roman" w:hAnsi="Times New Roman" w:cs="Times New Roman"/>
            <w:sz w:val="24"/>
            <w:szCs w:val="24"/>
            <w:lang w:val="en-GB"/>
          </w:rPr>
          <w:t xml:space="preserve"> </w:t>
        </w:r>
      </w:hyperlink>
      <w:hyperlink r:id="rId14">
        <w:r w:rsidRPr="00D22781">
          <w:rPr>
            <w:rFonts w:ascii="Times New Roman" w:eastAsia="Times New Roman" w:hAnsi="Times New Roman" w:cs="Times New Roman"/>
            <w:color w:val="1155CC"/>
            <w:sz w:val="24"/>
            <w:szCs w:val="24"/>
            <w:u w:val="single"/>
            <w:lang w:val="en-GB"/>
          </w:rPr>
          <w:t>https://www.hofstede-insights.com/country-comparison-tool?countries=germany%</w:t>
        </w:r>
      </w:hyperlink>
      <w:r w:rsidRPr="00D22781">
        <w:rPr>
          <w:rFonts w:ascii="Times New Roman" w:eastAsia="Times New Roman" w:hAnsi="Times New Roman" w:cs="Times New Roman"/>
          <w:sz w:val="24"/>
          <w:szCs w:val="24"/>
          <w:lang w:val="en-GB"/>
        </w:rPr>
        <w:t xml:space="preserve"> U.K (Accessed: 19 May 2023).</w:t>
      </w:r>
    </w:p>
    <w:p w14:paraId="082A60F1" w14:textId="77777777" w:rsidR="00125016" w:rsidRPr="00D22781" w:rsidRDefault="00B37E6C">
      <w:pPr>
        <w:spacing w:before="240" w:after="240" w:line="360" w:lineRule="auto"/>
        <w:jc w:val="both"/>
        <w:rPr>
          <w:rFonts w:ascii="Times New Roman" w:eastAsia="Times New Roman" w:hAnsi="Times New Roman" w:cs="Times New Roman"/>
          <w:b/>
          <w:i/>
          <w:sz w:val="24"/>
          <w:szCs w:val="24"/>
          <w:lang w:val="en-GB"/>
        </w:rPr>
      </w:pPr>
      <w:r w:rsidRPr="00D22781">
        <w:rPr>
          <w:rFonts w:ascii="Times New Roman" w:eastAsia="Times New Roman" w:hAnsi="Times New Roman" w:cs="Times New Roman"/>
          <w:b/>
          <w:i/>
          <w:sz w:val="24"/>
          <w:szCs w:val="24"/>
          <w:lang w:val="en-GB"/>
        </w:rPr>
        <w:t>Journals</w:t>
      </w:r>
    </w:p>
    <w:p w14:paraId="082A60F2" w14:textId="77777777" w:rsidR="00D22781" w:rsidRPr="00D22781" w:rsidRDefault="00D22781">
      <w:pPr>
        <w:spacing w:before="240" w:after="240" w:line="360" w:lineRule="auto"/>
        <w:jc w:val="both"/>
        <w:rPr>
          <w:rFonts w:ascii="Times New Roman" w:eastAsia="Times New Roman" w:hAnsi="Times New Roman" w:cs="Times New Roman"/>
          <w:sz w:val="24"/>
          <w:szCs w:val="24"/>
          <w:lang w:val="en-GB"/>
        </w:rPr>
      </w:pPr>
      <w:proofErr w:type="spellStart"/>
      <w:r w:rsidRPr="00D22781">
        <w:rPr>
          <w:rFonts w:ascii="Times New Roman" w:eastAsia="Times New Roman" w:hAnsi="Times New Roman" w:cs="Times New Roman"/>
          <w:color w:val="222222"/>
          <w:sz w:val="24"/>
          <w:szCs w:val="24"/>
          <w:highlight w:val="white"/>
          <w:lang w:val="en-GB"/>
        </w:rPr>
        <w:t>Fancourt</w:t>
      </w:r>
      <w:proofErr w:type="spellEnd"/>
      <w:r w:rsidRPr="00D22781">
        <w:rPr>
          <w:rFonts w:ascii="Times New Roman" w:eastAsia="Times New Roman" w:hAnsi="Times New Roman" w:cs="Times New Roman"/>
          <w:color w:val="222222"/>
          <w:sz w:val="24"/>
          <w:szCs w:val="24"/>
          <w:highlight w:val="white"/>
          <w:lang w:val="en-GB"/>
        </w:rPr>
        <w:t xml:space="preserve">, D. and </w:t>
      </w:r>
      <w:proofErr w:type="spellStart"/>
      <w:r w:rsidRPr="00D22781">
        <w:rPr>
          <w:rFonts w:ascii="Times New Roman" w:eastAsia="Times New Roman" w:hAnsi="Times New Roman" w:cs="Times New Roman"/>
          <w:color w:val="222222"/>
          <w:sz w:val="24"/>
          <w:szCs w:val="24"/>
          <w:highlight w:val="white"/>
          <w:lang w:val="en-GB"/>
        </w:rPr>
        <w:t>Tymoszuk</w:t>
      </w:r>
      <w:proofErr w:type="spellEnd"/>
      <w:r w:rsidRPr="00D22781">
        <w:rPr>
          <w:rFonts w:ascii="Times New Roman" w:eastAsia="Times New Roman" w:hAnsi="Times New Roman" w:cs="Times New Roman"/>
          <w:color w:val="222222"/>
          <w:sz w:val="24"/>
          <w:szCs w:val="24"/>
          <w:highlight w:val="white"/>
          <w:lang w:val="en-GB"/>
        </w:rPr>
        <w:t xml:space="preserve">, U., 2019. Cultural engagement and incident depression in older adults: evidence from the English Longitudinal Study of Ageing. </w:t>
      </w:r>
      <w:r w:rsidRPr="00D22781">
        <w:rPr>
          <w:rFonts w:ascii="Times New Roman" w:eastAsia="Times New Roman" w:hAnsi="Times New Roman" w:cs="Times New Roman"/>
          <w:i/>
          <w:sz w:val="24"/>
          <w:szCs w:val="24"/>
          <w:lang w:val="en-GB"/>
        </w:rPr>
        <w:t>The British Journal of Psychiatry</w:t>
      </w:r>
      <w:r w:rsidRPr="00D22781">
        <w:rPr>
          <w:rFonts w:ascii="Times New Roman" w:eastAsia="Times New Roman" w:hAnsi="Times New Roman" w:cs="Times New Roman"/>
          <w:sz w:val="24"/>
          <w:szCs w:val="24"/>
          <w:lang w:val="en-GB"/>
        </w:rPr>
        <w:t xml:space="preserve">, </w:t>
      </w:r>
      <w:r w:rsidRPr="00D22781">
        <w:rPr>
          <w:rFonts w:ascii="Times New Roman" w:eastAsia="Times New Roman" w:hAnsi="Times New Roman" w:cs="Times New Roman"/>
          <w:i/>
          <w:sz w:val="24"/>
          <w:szCs w:val="24"/>
          <w:lang w:val="en-GB"/>
        </w:rPr>
        <w:t>214</w:t>
      </w:r>
      <w:r w:rsidRPr="00D22781">
        <w:rPr>
          <w:rFonts w:ascii="Times New Roman" w:eastAsia="Times New Roman" w:hAnsi="Times New Roman" w:cs="Times New Roman"/>
          <w:sz w:val="24"/>
          <w:szCs w:val="24"/>
          <w:lang w:val="en-GB"/>
        </w:rPr>
        <w:t>(4), pp.225-229.</w:t>
      </w:r>
      <w:hyperlink r:id="rId15">
        <w:r w:rsidRPr="00D22781">
          <w:rPr>
            <w:rFonts w:ascii="Times New Roman" w:eastAsia="Times New Roman" w:hAnsi="Times New Roman" w:cs="Times New Roman"/>
            <w:sz w:val="24"/>
            <w:szCs w:val="24"/>
            <w:lang w:val="en-GB"/>
          </w:rPr>
          <w:t xml:space="preserve"> </w:t>
        </w:r>
      </w:hyperlink>
      <w:hyperlink r:id="rId16">
        <w:r w:rsidRPr="00D22781">
          <w:rPr>
            <w:rFonts w:ascii="Times New Roman" w:eastAsia="Times New Roman" w:hAnsi="Times New Roman" w:cs="Times New Roman"/>
            <w:color w:val="1155CC"/>
            <w:sz w:val="24"/>
            <w:szCs w:val="24"/>
            <w:highlight w:val="white"/>
            <w:u w:val="single"/>
            <w:lang w:val="en-GB"/>
          </w:rPr>
          <w:t>https://www.cambridge.org/core/journals/the-british-journal-of-psychiatry/article/cultural-engagement-and-incident-depression-in-older-adults-evidence-from-the-english-longitudinal-study-of-ageing/F25368CA79340C430B046A1DDDDC05B6</w:t>
        </w:r>
      </w:hyperlink>
    </w:p>
    <w:p w14:paraId="082A60F3" w14:textId="77777777" w:rsidR="00D22781" w:rsidRPr="00D22781" w:rsidRDefault="00D22781">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D22781">
        <w:rPr>
          <w:rFonts w:ascii="Times New Roman" w:eastAsia="Times New Roman" w:hAnsi="Times New Roman" w:cs="Times New Roman"/>
          <w:color w:val="222222"/>
          <w:sz w:val="24"/>
          <w:szCs w:val="24"/>
          <w:highlight w:val="white"/>
          <w:lang w:val="en-GB"/>
        </w:rPr>
        <w:t xml:space="preserve">Haver, A., Olsen, E. and </w:t>
      </w:r>
      <w:proofErr w:type="spellStart"/>
      <w:r w:rsidRPr="00D22781">
        <w:rPr>
          <w:rFonts w:ascii="Times New Roman" w:eastAsia="Times New Roman" w:hAnsi="Times New Roman" w:cs="Times New Roman"/>
          <w:color w:val="222222"/>
          <w:sz w:val="24"/>
          <w:szCs w:val="24"/>
          <w:highlight w:val="white"/>
          <w:lang w:val="en-GB"/>
        </w:rPr>
        <w:t>Akerjordet</w:t>
      </w:r>
      <w:proofErr w:type="spellEnd"/>
      <w:r w:rsidRPr="00D22781">
        <w:rPr>
          <w:rFonts w:ascii="Times New Roman" w:eastAsia="Times New Roman" w:hAnsi="Times New Roman" w:cs="Times New Roman"/>
          <w:color w:val="222222"/>
          <w:sz w:val="24"/>
          <w:szCs w:val="24"/>
          <w:highlight w:val="white"/>
          <w:lang w:val="en-GB"/>
        </w:rPr>
        <w:t xml:space="preserve">, K., 2019. Well-being among hotel managers: A study on the influence of job stressors and cognitive reappraisal. </w:t>
      </w:r>
      <w:r w:rsidRPr="00D22781">
        <w:rPr>
          <w:rFonts w:ascii="Times New Roman" w:eastAsia="Times New Roman" w:hAnsi="Times New Roman" w:cs="Times New Roman"/>
          <w:i/>
          <w:sz w:val="24"/>
          <w:szCs w:val="24"/>
          <w:lang w:val="en-GB"/>
        </w:rPr>
        <w:t>International Journal of Contemporary Hospitality Management</w:t>
      </w:r>
      <w:r w:rsidRPr="00D22781">
        <w:rPr>
          <w:rFonts w:ascii="Times New Roman" w:eastAsia="Times New Roman" w:hAnsi="Times New Roman" w:cs="Times New Roman"/>
          <w:sz w:val="24"/>
          <w:szCs w:val="24"/>
          <w:lang w:val="en-GB"/>
        </w:rPr>
        <w:t xml:space="preserve">, </w:t>
      </w:r>
      <w:r w:rsidRPr="00D22781">
        <w:rPr>
          <w:rFonts w:ascii="Times New Roman" w:eastAsia="Times New Roman" w:hAnsi="Times New Roman" w:cs="Times New Roman"/>
          <w:i/>
          <w:sz w:val="24"/>
          <w:szCs w:val="24"/>
          <w:lang w:val="en-GB"/>
        </w:rPr>
        <w:t>31</w:t>
      </w:r>
      <w:r w:rsidRPr="00D22781">
        <w:rPr>
          <w:rFonts w:ascii="Times New Roman" w:eastAsia="Times New Roman" w:hAnsi="Times New Roman" w:cs="Times New Roman"/>
          <w:sz w:val="24"/>
          <w:szCs w:val="24"/>
          <w:lang w:val="en-GB"/>
        </w:rPr>
        <w:t>(4), pp.1819-1835.</w:t>
      </w:r>
      <w:hyperlink r:id="rId17">
        <w:r w:rsidRPr="00D22781">
          <w:rPr>
            <w:rFonts w:ascii="Times New Roman" w:eastAsia="Times New Roman" w:hAnsi="Times New Roman" w:cs="Times New Roman"/>
            <w:sz w:val="24"/>
            <w:szCs w:val="24"/>
            <w:lang w:val="en-GB"/>
          </w:rPr>
          <w:t xml:space="preserve"> </w:t>
        </w:r>
      </w:hyperlink>
      <w:hyperlink r:id="rId18">
        <w:r w:rsidRPr="00D22781">
          <w:rPr>
            <w:rFonts w:ascii="Times New Roman" w:eastAsia="Times New Roman" w:hAnsi="Times New Roman" w:cs="Times New Roman"/>
            <w:color w:val="1155CC"/>
            <w:sz w:val="24"/>
            <w:szCs w:val="24"/>
            <w:highlight w:val="white"/>
            <w:u w:val="single"/>
            <w:lang w:val="en-GB"/>
          </w:rPr>
          <w:t>https://www.emerald.com/insight/content/doi/10.1108/IJCHM-11-2017-0737/full/html</w:t>
        </w:r>
      </w:hyperlink>
    </w:p>
    <w:p w14:paraId="082A60F4" w14:textId="77777777" w:rsidR="00D22781" w:rsidRPr="00D22781" w:rsidRDefault="00D22781">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D22781">
        <w:rPr>
          <w:rFonts w:ascii="Times New Roman" w:eastAsia="Times New Roman" w:hAnsi="Times New Roman" w:cs="Times New Roman"/>
          <w:color w:val="222222"/>
          <w:sz w:val="24"/>
          <w:szCs w:val="24"/>
          <w:highlight w:val="white"/>
          <w:lang w:val="en-GB"/>
        </w:rPr>
        <w:t xml:space="preserve">Ivanova, Y.E. and </w:t>
      </w:r>
      <w:proofErr w:type="spellStart"/>
      <w:r w:rsidRPr="00D22781">
        <w:rPr>
          <w:rFonts w:ascii="Times New Roman" w:eastAsia="Times New Roman" w:hAnsi="Times New Roman" w:cs="Times New Roman"/>
          <w:color w:val="222222"/>
          <w:sz w:val="24"/>
          <w:szCs w:val="24"/>
          <w:highlight w:val="white"/>
          <w:lang w:val="en-GB"/>
        </w:rPr>
        <w:t>Mikhaleva</w:t>
      </w:r>
      <w:proofErr w:type="spellEnd"/>
      <w:r w:rsidRPr="00D22781">
        <w:rPr>
          <w:rFonts w:ascii="Times New Roman" w:eastAsia="Times New Roman" w:hAnsi="Times New Roman" w:cs="Times New Roman"/>
          <w:color w:val="222222"/>
          <w:sz w:val="24"/>
          <w:szCs w:val="24"/>
          <w:highlight w:val="white"/>
          <w:lang w:val="en-GB"/>
        </w:rPr>
        <w:t xml:space="preserve">, E.I., 2022. The role of prosody in expressing culture-specific speech behaviour of language teachers in English. </w:t>
      </w:r>
      <w:r w:rsidRPr="00D22781">
        <w:rPr>
          <w:rFonts w:ascii="Times New Roman" w:eastAsia="Times New Roman" w:hAnsi="Times New Roman" w:cs="Times New Roman"/>
          <w:i/>
          <w:sz w:val="24"/>
          <w:szCs w:val="24"/>
          <w:lang w:val="en-GB"/>
        </w:rPr>
        <w:t>Training, Language and Culture</w:t>
      </w:r>
      <w:r w:rsidRPr="00D22781">
        <w:rPr>
          <w:rFonts w:ascii="Times New Roman" w:eastAsia="Times New Roman" w:hAnsi="Times New Roman" w:cs="Times New Roman"/>
          <w:sz w:val="24"/>
          <w:szCs w:val="24"/>
          <w:lang w:val="en-GB"/>
        </w:rPr>
        <w:t xml:space="preserve">, </w:t>
      </w:r>
      <w:r w:rsidRPr="00D22781">
        <w:rPr>
          <w:rFonts w:ascii="Times New Roman" w:eastAsia="Times New Roman" w:hAnsi="Times New Roman" w:cs="Times New Roman"/>
          <w:i/>
          <w:sz w:val="24"/>
          <w:szCs w:val="24"/>
          <w:lang w:val="en-GB"/>
        </w:rPr>
        <w:t>6</w:t>
      </w:r>
      <w:r w:rsidRPr="00D22781">
        <w:rPr>
          <w:rFonts w:ascii="Times New Roman" w:eastAsia="Times New Roman" w:hAnsi="Times New Roman" w:cs="Times New Roman"/>
          <w:sz w:val="24"/>
          <w:szCs w:val="24"/>
          <w:lang w:val="en-GB"/>
        </w:rPr>
        <w:t>(1), p.49.</w:t>
      </w:r>
      <w:hyperlink r:id="rId19">
        <w:r w:rsidRPr="00D22781">
          <w:rPr>
            <w:rFonts w:ascii="Times New Roman" w:eastAsia="Times New Roman" w:hAnsi="Times New Roman" w:cs="Times New Roman"/>
            <w:sz w:val="24"/>
            <w:szCs w:val="24"/>
            <w:lang w:val="en-GB"/>
          </w:rPr>
          <w:t xml:space="preserve"> </w:t>
        </w:r>
      </w:hyperlink>
      <w:hyperlink r:id="rId20">
        <w:r w:rsidRPr="00D22781">
          <w:rPr>
            <w:rFonts w:ascii="Times New Roman" w:eastAsia="Times New Roman" w:hAnsi="Times New Roman" w:cs="Times New Roman"/>
            <w:color w:val="1155CC"/>
            <w:sz w:val="24"/>
            <w:szCs w:val="24"/>
            <w:highlight w:val="white"/>
            <w:u w:val="single"/>
            <w:lang w:val="en-GB"/>
          </w:rPr>
          <w:t>https://elibrary.ru/item.asp?id=48172998</w:t>
        </w:r>
      </w:hyperlink>
    </w:p>
    <w:p w14:paraId="082A60F5" w14:textId="77777777" w:rsidR="00D22781" w:rsidRPr="00D22781" w:rsidRDefault="00D22781">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D22781">
        <w:rPr>
          <w:rFonts w:ascii="Times New Roman" w:eastAsia="Times New Roman" w:hAnsi="Times New Roman" w:cs="Times New Roman"/>
          <w:color w:val="222222"/>
          <w:sz w:val="24"/>
          <w:szCs w:val="24"/>
          <w:highlight w:val="white"/>
          <w:lang w:val="en-GB"/>
        </w:rPr>
        <w:t xml:space="preserve">Jackson, T., 2020. The legacy of Geert Hofstede. </w:t>
      </w:r>
      <w:r w:rsidRPr="00D22781">
        <w:rPr>
          <w:rFonts w:ascii="Times New Roman" w:eastAsia="Times New Roman" w:hAnsi="Times New Roman" w:cs="Times New Roman"/>
          <w:i/>
          <w:sz w:val="24"/>
          <w:szCs w:val="24"/>
          <w:lang w:val="en-GB"/>
        </w:rPr>
        <w:t>International Journal of Cross Cultural Management</w:t>
      </w:r>
      <w:r w:rsidRPr="00D22781">
        <w:rPr>
          <w:rFonts w:ascii="Times New Roman" w:eastAsia="Times New Roman" w:hAnsi="Times New Roman" w:cs="Times New Roman"/>
          <w:sz w:val="24"/>
          <w:szCs w:val="24"/>
          <w:lang w:val="en-GB"/>
        </w:rPr>
        <w:t xml:space="preserve">, </w:t>
      </w:r>
      <w:r w:rsidRPr="00D22781">
        <w:rPr>
          <w:rFonts w:ascii="Times New Roman" w:eastAsia="Times New Roman" w:hAnsi="Times New Roman" w:cs="Times New Roman"/>
          <w:i/>
          <w:sz w:val="24"/>
          <w:szCs w:val="24"/>
          <w:lang w:val="en-GB"/>
        </w:rPr>
        <w:t>20</w:t>
      </w:r>
      <w:r w:rsidRPr="00D22781">
        <w:rPr>
          <w:rFonts w:ascii="Times New Roman" w:eastAsia="Times New Roman" w:hAnsi="Times New Roman" w:cs="Times New Roman"/>
          <w:sz w:val="24"/>
          <w:szCs w:val="24"/>
          <w:lang w:val="en-GB"/>
        </w:rPr>
        <w:t>(1), pp.3-6.</w:t>
      </w:r>
      <w:hyperlink r:id="rId21">
        <w:r w:rsidRPr="00D22781">
          <w:rPr>
            <w:rFonts w:ascii="Times New Roman" w:eastAsia="Times New Roman" w:hAnsi="Times New Roman" w:cs="Times New Roman"/>
            <w:sz w:val="24"/>
            <w:szCs w:val="24"/>
            <w:lang w:val="en-GB"/>
          </w:rPr>
          <w:t xml:space="preserve"> </w:t>
        </w:r>
      </w:hyperlink>
      <w:hyperlink r:id="rId22">
        <w:r w:rsidRPr="00D22781">
          <w:rPr>
            <w:rFonts w:ascii="Times New Roman" w:eastAsia="Times New Roman" w:hAnsi="Times New Roman" w:cs="Times New Roman"/>
            <w:color w:val="1155CC"/>
            <w:sz w:val="24"/>
            <w:szCs w:val="24"/>
            <w:highlight w:val="white"/>
            <w:u w:val="single"/>
            <w:lang w:val="en-GB"/>
          </w:rPr>
          <w:t>https://journals.sagepub.com/doi/pdf/10.1177/1470595820915088</w:t>
        </w:r>
      </w:hyperlink>
    </w:p>
    <w:p w14:paraId="082A60F6" w14:textId="77777777" w:rsidR="00D22781" w:rsidRPr="00D22781" w:rsidRDefault="00D22781">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D22781">
        <w:rPr>
          <w:rFonts w:ascii="Times New Roman" w:eastAsia="Times New Roman" w:hAnsi="Times New Roman" w:cs="Times New Roman"/>
          <w:color w:val="222222"/>
          <w:sz w:val="24"/>
          <w:szCs w:val="24"/>
          <w:highlight w:val="white"/>
          <w:lang w:val="en-GB"/>
        </w:rPr>
        <w:lastRenderedPageBreak/>
        <w:t xml:space="preserve">McDonald, M., 2020. The construction of difference: an anthropological approach to stereotypes. In </w:t>
      </w:r>
      <w:r w:rsidRPr="00D22781">
        <w:rPr>
          <w:rFonts w:ascii="Times New Roman" w:eastAsia="Times New Roman" w:hAnsi="Times New Roman" w:cs="Times New Roman"/>
          <w:i/>
          <w:sz w:val="24"/>
          <w:szCs w:val="24"/>
          <w:lang w:val="en-GB"/>
        </w:rPr>
        <w:t>Inside European Identities</w:t>
      </w:r>
      <w:r w:rsidRPr="00D22781">
        <w:rPr>
          <w:rFonts w:ascii="Times New Roman" w:eastAsia="Times New Roman" w:hAnsi="Times New Roman" w:cs="Times New Roman"/>
          <w:sz w:val="24"/>
          <w:szCs w:val="24"/>
          <w:lang w:val="en-GB"/>
        </w:rPr>
        <w:t xml:space="preserve"> (pp. 219-236). Routledge.</w:t>
      </w:r>
      <w:hyperlink r:id="rId23">
        <w:r w:rsidRPr="00D22781">
          <w:rPr>
            <w:rFonts w:ascii="Times New Roman" w:eastAsia="Times New Roman" w:hAnsi="Times New Roman" w:cs="Times New Roman"/>
            <w:sz w:val="24"/>
            <w:szCs w:val="24"/>
            <w:lang w:val="en-GB"/>
          </w:rPr>
          <w:t xml:space="preserve"> </w:t>
        </w:r>
      </w:hyperlink>
      <w:hyperlink r:id="rId24">
        <w:r w:rsidRPr="00D22781">
          <w:rPr>
            <w:rFonts w:ascii="Times New Roman" w:eastAsia="Times New Roman" w:hAnsi="Times New Roman" w:cs="Times New Roman"/>
            <w:color w:val="1155CC"/>
            <w:sz w:val="24"/>
            <w:szCs w:val="24"/>
            <w:highlight w:val="white"/>
            <w:u w:val="single"/>
            <w:lang w:val="en-GB"/>
          </w:rPr>
          <w:t>https://www.taylorfrancis.com/chapters/edit/10.4324/9781003135050-10/construction-difference-anthropological-approach-stereotypes-maryon-mcdonald</w:t>
        </w:r>
      </w:hyperlink>
    </w:p>
    <w:p w14:paraId="082A60F7" w14:textId="77777777" w:rsidR="00D22781" w:rsidRPr="00D22781" w:rsidRDefault="00D22781">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D22781">
        <w:rPr>
          <w:rFonts w:ascii="Times New Roman" w:eastAsia="Times New Roman" w:hAnsi="Times New Roman" w:cs="Times New Roman"/>
          <w:color w:val="222222"/>
          <w:sz w:val="24"/>
          <w:szCs w:val="24"/>
          <w:highlight w:val="white"/>
          <w:lang w:val="en-GB"/>
        </w:rPr>
        <w:t>Mihelj</w:t>
      </w:r>
      <w:proofErr w:type="spellEnd"/>
      <w:r w:rsidRPr="00D22781">
        <w:rPr>
          <w:rFonts w:ascii="Times New Roman" w:eastAsia="Times New Roman" w:hAnsi="Times New Roman" w:cs="Times New Roman"/>
          <w:color w:val="222222"/>
          <w:sz w:val="24"/>
          <w:szCs w:val="24"/>
          <w:highlight w:val="white"/>
          <w:lang w:val="en-GB"/>
        </w:rPr>
        <w:t xml:space="preserve">, S., </w:t>
      </w:r>
      <w:proofErr w:type="spellStart"/>
      <w:r w:rsidRPr="00D22781">
        <w:rPr>
          <w:rFonts w:ascii="Times New Roman" w:eastAsia="Times New Roman" w:hAnsi="Times New Roman" w:cs="Times New Roman"/>
          <w:color w:val="222222"/>
          <w:sz w:val="24"/>
          <w:szCs w:val="24"/>
          <w:highlight w:val="white"/>
          <w:lang w:val="en-GB"/>
        </w:rPr>
        <w:t>Leguina</w:t>
      </w:r>
      <w:proofErr w:type="spellEnd"/>
      <w:r w:rsidRPr="00D22781">
        <w:rPr>
          <w:rFonts w:ascii="Times New Roman" w:eastAsia="Times New Roman" w:hAnsi="Times New Roman" w:cs="Times New Roman"/>
          <w:color w:val="222222"/>
          <w:sz w:val="24"/>
          <w:szCs w:val="24"/>
          <w:highlight w:val="white"/>
          <w:lang w:val="en-GB"/>
        </w:rPr>
        <w:t xml:space="preserve">, A. and Downey, J., 2019. Culture is digital: Cultural participation, diversity and the digital divide. </w:t>
      </w:r>
      <w:r w:rsidRPr="00D22781">
        <w:rPr>
          <w:rFonts w:ascii="Times New Roman" w:eastAsia="Times New Roman" w:hAnsi="Times New Roman" w:cs="Times New Roman"/>
          <w:i/>
          <w:sz w:val="24"/>
          <w:szCs w:val="24"/>
          <w:lang w:val="en-GB"/>
        </w:rPr>
        <w:t>New Media &amp; Society</w:t>
      </w:r>
      <w:r w:rsidRPr="00D22781">
        <w:rPr>
          <w:rFonts w:ascii="Times New Roman" w:eastAsia="Times New Roman" w:hAnsi="Times New Roman" w:cs="Times New Roman"/>
          <w:sz w:val="24"/>
          <w:szCs w:val="24"/>
          <w:lang w:val="en-GB"/>
        </w:rPr>
        <w:t xml:space="preserve">, </w:t>
      </w:r>
      <w:r w:rsidRPr="00D22781">
        <w:rPr>
          <w:rFonts w:ascii="Times New Roman" w:eastAsia="Times New Roman" w:hAnsi="Times New Roman" w:cs="Times New Roman"/>
          <w:i/>
          <w:sz w:val="24"/>
          <w:szCs w:val="24"/>
          <w:lang w:val="en-GB"/>
        </w:rPr>
        <w:t>21</w:t>
      </w:r>
      <w:r w:rsidRPr="00D22781">
        <w:rPr>
          <w:rFonts w:ascii="Times New Roman" w:eastAsia="Times New Roman" w:hAnsi="Times New Roman" w:cs="Times New Roman"/>
          <w:sz w:val="24"/>
          <w:szCs w:val="24"/>
          <w:lang w:val="en-GB"/>
        </w:rPr>
        <w:t>(7), pp.1465-1485.</w:t>
      </w:r>
      <w:hyperlink r:id="rId25">
        <w:r w:rsidRPr="00D22781">
          <w:rPr>
            <w:rFonts w:ascii="Times New Roman" w:eastAsia="Times New Roman" w:hAnsi="Times New Roman" w:cs="Times New Roman"/>
            <w:sz w:val="24"/>
            <w:szCs w:val="24"/>
            <w:lang w:val="en-GB"/>
          </w:rPr>
          <w:t xml:space="preserve"> </w:t>
        </w:r>
      </w:hyperlink>
      <w:hyperlink r:id="rId26">
        <w:r w:rsidRPr="00D22781">
          <w:rPr>
            <w:rFonts w:ascii="Times New Roman" w:eastAsia="Times New Roman" w:hAnsi="Times New Roman" w:cs="Times New Roman"/>
            <w:color w:val="1155CC"/>
            <w:sz w:val="24"/>
            <w:szCs w:val="24"/>
            <w:highlight w:val="white"/>
            <w:u w:val="single"/>
            <w:lang w:val="en-GB"/>
          </w:rPr>
          <w:t>https://journals.sagepub.com/doi/pdf/10.1177/1461444818822816</w:t>
        </w:r>
      </w:hyperlink>
    </w:p>
    <w:p w14:paraId="082A60F8" w14:textId="77777777" w:rsidR="00D22781" w:rsidRPr="00D22781" w:rsidRDefault="00D22781">
      <w:pPr>
        <w:spacing w:before="240" w:after="240" w:line="360" w:lineRule="auto"/>
        <w:jc w:val="both"/>
        <w:rPr>
          <w:rFonts w:ascii="Times New Roman" w:eastAsia="Times New Roman" w:hAnsi="Times New Roman" w:cs="Times New Roman"/>
          <w:sz w:val="24"/>
          <w:szCs w:val="24"/>
          <w:lang w:val="en-GB"/>
        </w:rPr>
      </w:pPr>
      <w:r w:rsidRPr="00D22781">
        <w:rPr>
          <w:rFonts w:ascii="Times New Roman" w:eastAsia="Times New Roman" w:hAnsi="Times New Roman" w:cs="Times New Roman"/>
          <w:color w:val="222222"/>
          <w:sz w:val="24"/>
          <w:szCs w:val="24"/>
          <w:highlight w:val="white"/>
          <w:lang w:val="en-GB"/>
        </w:rPr>
        <w:t xml:space="preserve">Minkov, M. and </w:t>
      </w:r>
      <w:proofErr w:type="spellStart"/>
      <w:r w:rsidRPr="00D22781">
        <w:rPr>
          <w:rFonts w:ascii="Times New Roman" w:eastAsia="Times New Roman" w:hAnsi="Times New Roman" w:cs="Times New Roman"/>
          <w:color w:val="222222"/>
          <w:sz w:val="24"/>
          <w:szCs w:val="24"/>
          <w:highlight w:val="white"/>
          <w:lang w:val="en-GB"/>
        </w:rPr>
        <w:t>Kaasa</w:t>
      </w:r>
      <w:proofErr w:type="spellEnd"/>
      <w:r w:rsidRPr="00D22781">
        <w:rPr>
          <w:rFonts w:ascii="Times New Roman" w:eastAsia="Times New Roman" w:hAnsi="Times New Roman" w:cs="Times New Roman"/>
          <w:color w:val="222222"/>
          <w:sz w:val="24"/>
          <w:szCs w:val="24"/>
          <w:highlight w:val="white"/>
          <w:lang w:val="en-GB"/>
        </w:rPr>
        <w:t xml:space="preserve">, A., 2021. A test of Hofstede's model of culture following his own approach. </w:t>
      </w:r>
      <w:r w:rsidRPr="00D22781">
        <w:rPr>
          <w:rFonts w:ascii="Times New Roman" w:eastAsia="Times New Roman" w:hAnsi="Times New Roman" w:cs="Times New Roman"/>
          <w:i/>
          <w:sz w:val="24"/>
          <w:szCs w:val="24"/>
          <w:lang w:val="en-GB"/>
        </w:rPr>
        <w:t>Cross Cultural &amp; Strategic Management</w:t>
      </w:r>
      <w:r w:rsidRPr="00D22781">
        <w:rPr>
          <w:rFonts w:ascii="Times New Roman" w:eastAsia="Times New Roman" w:hAnsi="Times New Roman" w:cs="Times New Roman"/>
          <w:sz w:val="24"/>
          <w:szCs w:val="24"/>
          <w:lang w:val="en-GB"/>
        </w:rPr>
        <w:t xml:space="preserve">, </w:t>
      </w:r>
      <w:r w:rsidRPr="00D22781">
        <w:rPr>
          <w:rFonts w:ascii="Times New Roman" w:eastAsia="Times New Roman" w:hAnsi="Times New Roman" w:cs="Times New Roman"/>
          <w:i/>
          <w:sz w:val="24"/>
          <w:szCs w:val="24"/>
          <w:lang w:val="en-GB"/>
        </w:rPr>
        <w:t>28</w:t>
      </w:r>
      <w:r w:rsidRPr="00D22781">
        <w:rPr>
          <w:rFonts w:ascii="Times New Roman" w:eastAsia="Times New Roman" w:hAnsi="Times New Roman" w:cs="Times New Roman"/>
          <w:sz w:val="24"/>
          <w:szCs w:val="24"/>
          <w:lang w:val="en-GB"/>
        </w:rPr>
        <w:t>(2), pp.384-406https://www.emerald.com/insight/content/doi/10.1108/CCSM-05-2020-0120/full/html</w:t>
      </w:r>
    </w:p>
    <w:p w14:paraId="082A60F9" w14:textId="77777777" w:rsidR="00D22781" w:rsidRPr="00D22781" w:rsidRDefault="00D22781">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D22781">
        <w:rPr>
          <w:rFonts w:ascii="Times New Roman" w:eastAsia="Times New Roman" w:hAnsi="Times New Roman" w:cs="Times New Roman"/>
          <w:color w:val="222222"/>
          <w:sz w:val="24"/>
          <w:szCs w:val="24"/>
          <w:highlight w:val="white"/>
          <w:lang w:val="en-GB"/>
        </w:rPr>
        <w:t xml:space="preserve">Wiley, A., McCormac, A. and </w:t>
      </w:r>
      <w:proofErr w:type="spellStart"/>
      <w:r w:rsidRPr="00D22781">
        <w:rPr>
          <w:rFonts w:ascii="Times New Roman" w:eastAsia="Times New Roman" w:hAnsi="Times New Roman" w:cs="Times New Roman"/>
          <w:color w:val="222222"/>
          <w:sz w:val="24"/>
          <w:szCs w:val="24"/>
          <w:highlight w:val="white"/>
          <w:lang w:val="en-GB"/>
        </w:rPr>
        <w:t>Calic</w:t>
      </w:r>
      <w:proofErr w:type="spellEnd"/>
      <w:r w:rsidRPr="00D22781">
        <w:rPr>
          <w:rFonts w:ascii="Times New Roman" w:eastAsia="Times New Roman" w:hAnsi="Times New Roman" w:cs="Times New Roman"/>
          <w:color w:val="222222"/>
          <w:sz w:val="24"/>
          <w:szCs w:val="24"/>
          <w:highlight w:val="white"/>
          <w:lang w:val="en-GB"/>
        </w:rPr>
        <w:t xml:space="preserve">, D., 2020. More than the individual: Examining the relationship between culture and Information Security Awareness. </w:t>
      </w:r>
      <w:r w:rsidRPr="00D22781">
        <w:rPr>
          <w:rFonts w:ascii="Times New Roman" w:eastAsia="Times New Roman" w:hAnsi="Times New Roman" w:cs="Times New Roman"/>
          <w:i/>
          <w:sz w:val="24"/>
          <w:szCs w:val="24"/>
          <w:lang w:val="en-GB"/>
        </w:rPr>
        <w:t>Computers &amp; Security</w:t>
      </w:r>
      <w:r w:rsidRPr="00D22781">
        <w:rPr>
          <w:rFonts w:ascii="Times New Roman" w:eastAsia="Times New Roman" w:hAnsi="Times New Roman" w:cs="Times New Roman"/>
          <w:sz w:val="24"/>
          <w:szCs w:val="24"/>
          <w:lang w:val="en-GB"/>
        </w:rPr>
        <w:t xml:space="preserve">, </w:t>
      </w:r>
      <w:r w:rsidRPr="00D22781">
        <w:rPr>
          <w:rFonts w:ascii="Times New Roman" w:eastAsia="Times New Roman" w:hAnsi="Times New Roman" w:cs="Times New Roman"/>
          <w:i/>
          <w:sz w:val="24"/>
          <w:szCs w:val="24"/>
          <w:lang w:val="en-GB"/>
        </w:rPr>
        <w:t>88</w:t>
      </w:r>
      <w:r w:rsidRPr="00D22781">
        <w:rPr>
          <w:rFonts w:ascii="Times New Roman" w:eastAsia="Times New Roman" w:hAnsi="Times New Roman" w:cs="Times New Roman"/>
          <w:sz w:val="24"/>
          <w:szCs w:val="24"/>
          <w:lang w:val="en-GB"/>
        </w:rPr>
        <w:t>, p.101640.</w:t>
      </w:r>
      <w:hyperlink r:id="rId27">
        <w:r w:rsidRPr="00D22781">
          <w:rPr>
            <w:rFonts w:ascii="Times New Roman" w:eastAsia="Times New Roman" w:hAnsi="Times New Roman" w:cs="Times New Roman"/>
            <w:sz w:val="24"/>
            <w:szCs w:val="24"/>
            <w:lang w:val="en-GB"/>
          </w:rPr>
          <w:t xml:space="preserve"> </w:t>
        </w:r>
      </w:hyperlink>
      <w:hyperlink r:id="rId28">
        <w:r w:rsidRPr="00D22781">
          <w:rPr>
            <w:rFonts w:ascii="Times New Roman" w:eastAsia="Times New Roman" w:hAnsi="Times New Roman" w:cs="Times New Roman"/>
            <w:color w:val="1155CC"/>
            <w:sz w:val="24"/>
            <w:szCs w:val="24"/>
            <w:highlight w:val="white"/>
            <w:u w:val="single"/>
            <w:lang w:val="en-GB"/>
          </w:rPr>
          <w:t>https://www.sciencedirect.com/science/article/pii/S0167404819301841</w:t>
        </w:r>
      </w:hyperlink>
    </w:p>
    <w:p w14:paraId="082A60FA" w14:textId="77777777" w:rsidR="00D22781" w:rsidRPr="00D22781" w:rsidRDefault="00D22781">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D22781">
        <w:rPr>
          <w:rFonts w:ascii="Times New Roman" w:eastAsia="Times New Roman" w:hAnsi="Times New Roman" w:cs="Times New Roman"/>
          <w:color w:val="222222"/>
          <w:sz w:val="24"/>
          <w:szCs w:val="24"/>
          <w:highlight w:val="white"/>
          <w:lang w:val="en-GB"/>
        </w:rPr>
        <w:t>Wollmann</w:t>
      </w:r>
      <w:proofErr w:type="spellEnd"/>
      <w:r w:rsidRPr="00D22781">
        <w:rPr>
          <w:rFonts w:ascii="Times New Roman" w:eastAsia="Times New Roman" w:hAnsi="Times New Roman" w:cs="Times New Roman"/>
          <w:color w:val="222222"/>
          <w:sz w:val="24"/>
          <w:szCs w:val="24"/>
          <w:highlight w:val="white"/>
          <w:lang w:val="en-GB"/>
        </w:rPr>
        <w:t xml:space="preserve">, H., 2019. Comparing institutional development in Britain and Germany:(persistent) divergence or (progressing) </w:t>
      </w:r>
      <w:proofErr w:type="gramStart"/>
      <w:r w:rsidRPr="00D22781">
        <w:rPr>
          <w:rFonts w:ascii="Times New Roman" w:eastAsia="Times New Roman" w:hAnsi="Times New Roman" w:cs="Times New Roman"/>
          <w:color w:val="222222"/>
          <w:sz w:val="24"/>
          <w:szCs w:val="24"/>
          <w:highlight w:val="white"/>
          <w:lang w:val="en-GB"/>
        </w:rPr>
        <w:t>convergence?.</w:t>
      </w:r>
      <w:proofErr w:type="gramEnd"/>
      <w:r w:rsidRPr="00D22781">
        <w:rPr>
          <w:rFonts w:ascii="Times New Roman" w:eastAsia="Times New Roman" w:hAnsi="Times New Roman" w:cs="Times New Roman"/>
          <w:color w:val="222222"/>
          <w:sz w:val="24"/>
          <w:szCs w:val="24"/>
          <w:highlight w:val="white"/>
          <w:lang w:val="en-GB"/>
        </w:rPr>
        <w:t xml:space="preserve"> In </w:t>
      </w:r>
      <w:r w:rsidRPr="00D22781">
        <w:rPr>
          <w:rFonts w:ascii="Times New Roman" w:eastAsia="Times New Roman" w:hAnsi="Times New Roman" w:cs="Times New Roman"/>
          <w:i/>
          <w:sz w:val="24"/>
          <w:szCs w:val="24"/>
          <w:lang w:val="en-GB"/>
        </w:rPr>
        <w:t>Comparing public sector reform in Britain and Germany</w:t>
      </w:r>
      <w:r w:rsidRPr="00D22781">
        <w:rPr>
          <w:rFonts w:ascii="Times New Roman" w:eastAsia="Times New Roman" w:hAnsi="Times New Roman" w:cs="Times New Roman"/>
          <w:sz w:val="24"/>
          <w:szCs w:val="24"/>
          <w:lang w:val="en-GB"/>
        </w:rPr>
        <w:t xml:space="preserve"> (pp. 1-26). Routledge.</w:t>
      </w:r>
      <w:hyperlink r:id="rId29">
        <w:r w:rsidRPr="00D22781">
          <w:rPr>
            <w:rFonts w:ascii="Times New Roman" w:eastAsia="Times New Roman" w:hAnsi="Times New Roman" w:cs="Times New Roman"/>
            <w:sz w:val="24"/>
            <w:szCs w:val="24"/>
            <w:lang w:val="en-GB"/>
          </w:rPr>
          <w:t xml:space="preserve"> </w:t>
        </w:r>
      </w:hyperlink>
      <w:hyperlink r:id="rId30">
        <w:r w:rsidRPr="00D22781">
          <w:rPr>
            <w:rFonts w:ascii="Times New Roman" w:eastAsia="Times New Roman" w:hAnsi="Times New Roman" w:cs="Times New Roman"/>
            <w:color w:val="1155CC"/>
            <w:sz w:val="24"/>
            <w:szCs w:val="24"/>
            <w:highlight w:val="white"/>
            <w:u w:val="single"/>
            <w:lang w:val="en-GB"/>
          </w:rPr>
          <w:t>https://www.taylorfrancis.com/chapters/edit/10.4324/9781315196299-1/comparing-institutional-development-britain-germany-persistent-divergence-progressing-convergence-hellmut-wollmann</w:t>
        </w:r>
      </w:hyperlink>
    </w:p>
    <w:sectPr w:rsidR="00D22781" w:rsidRPr="00D22781">
      <w:footerReference w:type="default" r:id="rId3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BA432" w14:textId="77777777" w:rsidR="00CB3741" w:rsidRDefault="00CB3741" w:rsidP="00D22781">
      <w:pPr>
        <w:spacing w:line="240" w:lineRule="auto"/>
      </w:pPr>
      <w:r>
        <w:separator/>
      </w:r>
    </w:p>
  </w:endnote>
  <w:endnote w:type="continuationSeparator" w:id="0">
    <w:p w14:paraId="696D495B" w14:textId="77777777" w:rsidR="00CB3741" w:rsidRDefault="00CB3741" w:rsidP="00D227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452642"/>
      <w:docPartObj>
        <w:docPartGallery w:val="Page Numbers (Bottom of Page)"/>
        <w:docPartUnique/>
      </w:docPartObj>
    </w:sdtPr>
    <w:sdtEndPr>
      <w:rPr>
        <w:rFonts w:ascii="Times New Roman" w:hAnsi="Times New Roman" w:cs="Times New Roman"/>
        <w:noProof/>
        <w:sz w:val="24"/>
        <w:szCs w:val="24"/>
      </w:rPr>
    </w:sdtEndPr>
    <w:sdtContent>
      <w:p w14:paraId="082A6101" w14:textId="77777777" w:rsidR="00D22781" w:rsidRPr="00D22781" w:rsidRDefault="00D22781">
        <w:pPr>
          <w:pStyle w:val="Footer"/>
          <w:jc w:val="right"/>
          <w:rPr>
            <w:rFonts w:ascii="Times New Roman" w:hAnsi="Times New Roman" w:cs="Times New Roman"/>
            <w:sz w:val="24"/>
            <w:szCs w:val="24"/>
          </w:rPr>
        </w:pPr>
        <w:r w:rsidRPr="00D22781">
          <w:rPr>
            <w:rFonts w:ascii="Times New Roman" w:hAnsi="Times New Roman" w:cs="Times New Roman"/>
            <w:sz w:val="24"/>
            <w:szCs w:val="24"/>
          </w:rPr>
          <w:fldChar w:fldCharType="begin"/>
        </w:r>
        <w:r w:rsidRPr="00D22781">
          <w:rPr>
            <w:rFonts w:ascii="Times New Roman" w:hAnsi="Times New Roman" w:cs="Times New Roman"/>
            <w:sz w:val="24"/>
            <w:szCs w:val="24"/>
          </w:rPr>
          <w:instrText xml:space="preserve"> PAGE   \* MERGEFORMAT </w:instrText>
        </w:r>
        <w:r w:rsidRPr="00D22781">
          <w:rPr>
            <w:rFonts w:ascii="Times New Roman" w:hAnsi="Times New Roman" w:cs="Times New Roman"/>
            <w:sz w:val="24"/>
            <w:szCs w:val="24"/>
          </w:rPr>
          <w:fldChar w:fldCharType="separate"/>
        </w:r>
        <w:r w:rsidR="006E3374">
          <w:rPr>
            <w:rFonts w:ascii="Times New Roman" w:hAnsi="Times New Roman" w:cs="Times New Roman"/>
            <w:noProof/>
            <w:sz w:val="24"/>
            <w:szCs w:val="24"/>
          </w:rPr>
          <w:t>9</w:t>
        </w:r>
        <w:r w:rsidRPr="00D22781">
          <w:rPr>
            <w:rFonts w:ascii="Times New Roman" w:hAnsi="Times New Roman" w:cs="Times New Roman"/>
            <w:noProof/>
            <w:sz w:val="24"/>
            <w:szCs w:val="24"/>
          </w:rPr>
          <w:fldChar w:fldCharType="end"/>
        </w:r>
      </w:p>
    </w:sdtContent>
  </w:sdt>
  <w:p w14:paraId="082A6102" w14:textId="77777777" w:rsidR="00D22781" w:rsidRDefault="00D22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5E0D0" w14:textId="77777777" w:rsidR="00CB3741" w:rsidRDefault="00CB3741" w:rsidP="00D22781">
      <w:pPr>
        <w:spacing w:line="240" w:lineRule="auto"/>
      </w:pPr>
      <w:r>
        <w:separator/>
      </w:r>
    </w:p>
  </w:footnote>
  <w:footnote w:type="continuationSeparator" w:id="0">
    <w:p w14:paraId="4815114C" w14:textId="77777777" w:rsidR="00CB3741" w:rsidRDefault="00CB3741" w:rsidP="00D227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93187"/>
    <w:multiLevelType w:val="multilevel"/>
    <w:tmpl w:val="7D50F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F2721B"/>
    <w:multiLevelType w:val="multilevel"/>
    <w:tmpl w:val="9E908F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4F05306"/>
    <w:multiLevelType w:val="multilevel"/>
    <w:tmpl w:val="BBF2C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E05BD8"/>
    <w:multiLevelType w:val="multilevel"/>
    <w:tmpl w:val="5EB25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1854774">
    <w:abstractNumId w:val="0"/>
  </w:num>
  <w:num w:numId="2" w16cid:durableId="876430423">
    <w:abstractNumId w:val="3"/>
  </w:num>
  <w:num w:numId="3" w16cid:durableId="550968567">
    <w:abstractNumId w:val="1"/>
  </w:num>
  <w:num w:numId="4" w16cid:durableId="7861195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016"/>
    <w:rsid w:val="000D68BB"/>
    <w:rsid w:val="00125016"/>
    <w:rsid w:val="0017306A"/>
    <w:rsid w:val="004102CD"/>
    <w:rsid w:val="004E736E"/>
    <w:rsid w:val="005C5F9F"/>
    <w:rsid w:val="006E3374"/>
    <w:rsid w:val="009468B2"/>
    <w:rsid w:val="00985D02"/>
    <w:rsid w:val="009B6067"/>
    <w:rsid w:val="00B37E6C"/>
    <w:rsid w:val="00CB3741"/>
    <w:rsid w:val="00D227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A60A7"/>
  <w15:docId w15:val="{DC567F06-9650-4785-8CEF-B9C04F4E5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2278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22781"/>
    <w:pPr>
      <w:tabs>
        <w:tab w:val="center" w:pos="4513"/>
        <w:tab w:val="right" w:pos="9026"/>
      </w:tabs>
      <w:spacing w:line="240" w:lineRule="auto"/>
    </w:pPr>
  </w:style>
  <w:style w:type="character" w:customStyle="1" w:styleId="HeaderChar">
    <w:name w:val="Header Char"/>
    <w:basedOn w:val="DefaultParagraphFont"/>
    <w:link w:val="Header"/>
    <w:uiPriority w:val="99"/>
    <w:rsid w:val="00D22781"/>
  </w:style>
  <w:style w:type="paragraph" w:styleId="Footer">
    <w:name w:val="footer"/>
    <w:basedOn w:val="Normal"/>
    <w:link w:val="FooterChar"/>
    <w:uiPriority w:val="99"/>
    <w:unhideWhenUsed/>
    <w:rsid w:val="00D22781"/>
    <w:pPr>
      <w:tabs>
        <w:tab w:val="center" w:pos="4513"/>
        <w:tab w:val="right" w:pos="9026"/>
      </w:tabs>
      <w:spacing w:line="240" w:lineRule="auto"/>
    </w:pPr>
  </w:style>
  <w:style w:type="character" w:customStyle="1" w:styleId="FooterChar">
    <w:name w:val="Footer Char"/>
    <w:basedOn w:val="DefaultParagraphFont"/>
    <w:link w:val="Footer"/>
    <w:uiPriority w:val="99"/>
    <w:rsid w:val="00D22781"/>
  </w:style>
  <w:style w:type="paragraph" w:styleId="TOCHeading">
    <w:name w:val="TOC Heading"/>
    <w:basedOn w:val="Heading1"/>
    <w:next w:val="Normal"/>
    <w:uiPriority w:val="39"/>
    <w:unhideWhenUsed/>
    <w:qFormat/>
    <w:rsid w:val="00D2278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22781"/>
    <w:pPr>
      <w:spacing w:after="100"/>
    </w:pPr>
  </w:style>
  <w:style w:type="character" w:styleId="Hyperlink">
    <w:name w:val="Hyperlink"/>
    <w:basedOn w:val="DefaultParagraphFont"/>
    <w:uiPriority w:val="99"/>
    <w:unhideWhenUsed/>
    <w:rsid w:val="00D22781"/>
    <w:rPr>
      <w:color w:val="0000FF" w:themeColor="hyperlink"/>
      <w:u w:val="single"/>
    </w:rPr>
  </w:style>
  <w:style w:type="character" w:styleId="Emphasis">
    <w:name w:val="Emphasis"/>
    <w:basedOn w:val="DefaultParagraphFont"/>
    <w:uiPriority w:val="20"/>
    <w:qFormat/>
    <w:rsid w:val="004102CD"/>
    <w:rPr>
      <w:i/>
      <w:iCs/>
    </w:rPr>
  </w:style>
  <w:style w:type="paragraph" w:styleId="NoSpacing">
    <w:name w:val="No Spacing"/>
    <w:uiPriority w:val="1"/>
    <w:qFormat/>
    <w:rsid w:val="004102CD"/>
    <w:pPr>
      <w:spacing w:line="240" w:lineRule="auto"/>
    </w:pPr>
  </w:style>
  <w:style w:type="character" w:styleId="SubtleEmphasis">
    <w:name w:val="Subtle Emphasis"/>
    <w:basedOn w:val="DefaultParagraphFont"/>
    <w:uiPriority w:val="19"/>
    <w:qFormat/>
    <w:rsid w:val="004102CD"/>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hofstede-insights.com/country-comparison-tool?countries=germany%25" TargetMode="External"/><Relationship Id="rId18" Type="http://schemas.openxmlformats.org/officeDocument/2006/relationships/hyperlink" Target="https://www.emerald.com/insight/content/doi/10.1108/IJCHM-11-2017-0737/full/html" TargetMode="External"/><Relationship Id="rId26" Type="http://schemas.openxmlformats.org/officeDocument/2006/relationships/hyperlink" Target="https://journals.sagepub.com/doi/pdf/10.1177/1461444818822816" TargetMode="External"/><Relationship Id="rId3" Type="http://schemas.openxmlformats.org/officeDocument/2006/relationships/styles" Target="styles.xml"/><Relationship Id="rId21" Type="http://schemas.openxmlformats.org/officeDocument/2006/relationships/hyperlink" Target="https://journals.sagepub.com/doi/pdf/10.1177/1470595820915088" TargetMode="External"/><Relationship Id="rId7" Type="http://schemas.openxmlformats.org/officeDocument/2006/relationships/endnotes" Target="endnotes.xml"/><Relationship Id="rId12" Type="http://schemas.openxmlformats.org/officeDocument/2006/relationships/hyperlink" Target="https://transactions.ismir.net/articles/10.5334/tismir.37/" TargetMode="External"/><Relationship Id="rId17" Type="http://schemas.openxmlformats.org/officeDocument/2006/relationships/hyperlink" Target="https://www.emerald.com/insight/content/doi/10.1108/IJCHM-11-2017-0737/full/html" TargetMode="External"/><Relationship Id="rId25" Type="http://schemas.openxmlformats.org/officeDocument/2006/relationships/hyperlink" Target="https://journals.sagepub.com/doi/pdf/10.1177/1461444818822816"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ambridge.org/core/journals/the-british-journal-of-psychiatry/article/cultural-engagement-and-incident-depression-in-older-adults-evidence-from-the-english-longitudinal-study-of-ageing/F25368CA79340C430B046A1DDDDC05B6" TargetMode="External"/><Relationship Id="rId20" Type="http://schemas.openxmlformats.org/officeDocument/2006/relationships/hyperlink" Target="https://elibrary.ru/item.asp?id=48172998" TargetMode="External"/><Relationship Id="rId29" Type="http://schemas.openxmlformats.org/officeDocument/2006/relationships/hyperlink" Target="https://www.taylorfrancis.com/chapters/edit/10.4324/9781315196299-1/comparing-institutional-development-britain-germany-persistent-divergence-progressing-convergence-hellmut-wollman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ransactions.ismir.net/articles/10.5334/tismir.37/" TargetMode="External"/><Relationship Id="rId24" Type="http://schemas.openxmlformats.org/officeDocument/2006/relationships/hyperlink" Target="https://www.taylorfrancis.com/chapters/edit/10.4324/9781003135050-10/construction-difference-anthropological-approach-stereotypes-maryon-mcdonald"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ambridge.org/core/journals/the-british-journal-of-psychiatry/article/cultural-engagement-and-incident-depression-in-older-adults-evidence-from-the-english-longitudinal-study-of-ageing/F25368CA79340C430B046A1DDDDC05B6" TargetMode="External"/><Relationship Id="rId23" Type="http://schemas.openxmlformats.org/officeDocument/2006/relationships/hyperlink" Target="https://www.taylorfrancis.com/chapters/edit/10.4324/9781003135050-10/construction-difference-anthropological-approach-stereotypes-maryon-mcdonald" TargetMode="External"/><Relationship Id="rId28" Type="http://schemas.openxmlformats.org/officeDocument/2006/relationships/hyperlink" Target="https://www.sciencedirect.com/science/article/pii/S0167404819301841" TargetMode="External"/><Relationship Id="rId10" Type="http://schemas.openxmlformats.org/officeDocument/2006/relationships/hyperlink" Target="http://elibrary.gci.edu.np/bitstream/123456789/3277/1/Bt.489%20Hotel%20Management%20and%20Operations%20by%20Denney%20G.%20Rutherford%2C%20Michael%20J.%20OFallon.pdf" TargetMode="External"/><Relationship Id="rId19" Type="http://schemas.openxmlformats.org/officeDocument/2006/relationships/hyperlink" Target="https://elibrary.ru/item.asp?id=48172998"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elibrary.gci.edu.np/bitstream/123456789/3277/1/Bt.489%20Hotel%20Management%20and%20Operations%20by%20Denney%20G.%20Rutherford%2C%20Michael%20J.%20OFallon.pdf" TargetMode="External"/><Relationship Id="rId14" Type="http://schemas.openxmlformats.org/officeDocument/2006/relationships/hyperlink" Target="https://www.hofstede-insights.com/country-comparison-tool?countries=germany%25" TargetMode="External"/><Relationship Id="rId22" Type="http://schemas.openxmlformats.org/officeDocument/2006/relationships/hyperlink" Target="https://journals.sagepub.com/doi/pdf/10.1177/1470595820915088" TargetMode="External"/><Relationship Id="rId27" Type="http://schemas.openxmlformats.org/officeDocument/2006/relationships/hyperlink" Target="https://www.sciencedirect.com/science/article/pii/S0167404819301841" TargetMode="External"/><Relationship Id="rId30" Type="http://schemas.openxmlformats.org/officeDocument/2006/relationships/hyperlink" Target="https://www.taylorfrancis.com/chapters/edit/10.4324/9781315196299-1/comparing-institutional-development-britain-germany-persistent-divergence-progressing-convergence-hellmut-wollmann"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FB310-80F9-47C7-9766-156052547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2217</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Marius Hurmuzache</cp:lastModifiedBy>
  <cp:revision>7</cp:revision>
  <dcterms:created xsi:type="dcterms:W3CDTF">2023-05-19T13:43:00Z</dcterms:created>
  <dcterms:modified xsi:type="dcterms:W3CDTF">2023-06-12T20:36:00Z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9a7cf5e178b652237e893888fa07343b0e1d7647b34646bfdae34f91a0019a15</vt:lpwstr>
  </property>
</Properties>
</file>