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CD3A0" w14:textId="77777777" w:rsidR="00C42413" w:rsidRDefault="00C42413" w:rsidP="00C42413">
      <w:pPr>
        <w:spacing w:line="360" w:lineRule="auto"/>
        <w:jc w:val="center"/>
        <w:rPr>
          <w:rFonts w:ascii="Arial" w:hAnsi="Arial" w:cs="Arial"/>
          <w:b/>
          <w:bCs/>
          <w:sz w:val="36"/>
          <w:szCs w:val="36"/>
          <w:u w:val="single"/>
        </w:rPr>
      </w:pPr>
    </w:p>
    <w:p w14:paraId="3B88ED5A" w14:textId="77777777" w:rsidR="00C42413" w:rsidRDefault="00C42413" w:rsidP="00C42413">
      <w:pPr>
        <w:spacing w:line="360" w:lineRule="auto"/>
        <w:jc w:val="center"/>
        <w:rPr>
          <w:rFonts w:ascii="Arial" w:hAnsi="Arial" w:cs="Arial"/>
          <w:b/>
          <w:bCs/>
          <w:sz w:val="36"/>
          <w:szCs w:val="36"/>
          <w:u w:val="single"/>
        </w:rPr>
      </w:pPr>
    </w:p>
    <w:p w14:paraId="048A311A" w14:textId="77777777" w:rsidR="00C42413" w:rsidRDefault="00C42413" w:rsidP="00C42413">
      <w:pPr>
        <w:spacing w:line="360" w:lineRule="auto"/>
        <w:jc w:val="center"/>
        <w:rPr>
          <w:rFonts w:ascii="Arial" w:hAnsi="Arial" w:cs="Arial"/>
          <w:b/>
          <w:bCs/>
          <w:sz w:val="36"/>
          <w:szCs w:val="36"/>
          <w:u w:val="single"/>
        </w:rPr>
      </w:pPr>
    </w:p>
    <w:p w14:paraId="0BA029FB" w14:textId="77777777" w:rsidR="00C42413" w:rsidRDefault="00C42413" w:rsidP="00C42413">
      <w:pPr>
        <w:spacing w:line="360" w:lineRule="auto"/>
        <w:jc w:val="center"/>
        <w:rPr>
          <w:rFonts w:ascii="Arial" w:hAnsi="Arial" w:cs="Arial"/>
          <w:b/>
          <w:bCs/>
          <w:sz w:val="36"/>
          <w:szCs w:val="36"/>
          <w:u w:val="single"/>
        </w:rPr>
      </w:pPr>
    </w:p>
    <w:p w14:paraId="69F66A34" w14:textId="77777777" w:rsidR="00C42413" w:rsidRDefault="00C42413" w:rsidP="00C42413">
      <w:pPr>
        <w:spacing w:line="360" w:lineRule="auto"/>
        <w:jc w:val="center"/>
        <w:rPr>
          <w:rFonts w:ascii="Arial" w:hAnsi="Arial" w:cs="Arial"/>
          <w:b/>
          <w:bCs/>
          <w:sz w:val="36"/>
          <w:szCs w:val="36"/>
          <w:u w:val="single"/>
        </w:rPr>
      </w:pPr>
    </w:p>
    <w:p w14:paraId="24DD0C85" w14:textId="2D553711" w:rsidR="00C42413" w:rsidRDefault="00C42413" w:rsidP="00C42413">
      <w:pPr>
        <w:spacing w:line="360" w:lineRule="auto"/>
        <w:jc w:val="center"/>
        <w:rPr>
          <w:rFonts w:ascii="Arial" w:hAnsi="Arial" w:cs="Arial"/>
          <w:b/>
          <w:bCs/>
          <w:sz w:val="36"/>
          <w:szCs w:val="36"/>
          <w:u w:val="single"/>
        </w:rPr>
      </w:pPr>
      <w:r>
        <w:rPr>
          <w:rFonts w:ascii="Arial" w:hAnsi="Arial" w:cs="Arial"/>
          <w:b/>
          <w:bCs/>
          <w:sz w:val="36"/>
          <w:szCs w:val="36"/>
          <w:u w:val="single"/>
        </w:rPr>
        <w:t>University of Wales Trinity St. David</w:t>
      </w:r>
    </w:p>
    <w:p w14:paraId="0C461CF5" w14:textId="6ECD4BB3" w:rsidR="00C42413" w:rsidRDefault="00C42413" w:rsidP="00C42413">
      <w:pPr>
        <w:spacing w:line="360" w:lineRule="auto"/>
        <w:jc w:val="center"/>
        <w:rPr>
          <w:rFonts w:ascii="Arial" w:hAnsi="Arial" w:cs="Arial"/>
          <w:b/>
          <w:bCs/>
          <w:sz w:val="36"/>
          <w:szCs w:val="36"/>
          <w:u w:val="single"/>
        </w:rPr>
      </w:pPr>
      <w:r>
        <w:rPr>
          <w:rFonts w:ascii="Arial" w:hAnsi="Arial" w:cs="Arial"/>
          <w:b/>
          <w:bCs/>
          <w:sz w:val="36"/>
          <w:szCs w:val="36"/>
          <w:u w:val="single"/>
        </w:rPr>
        <w:t>Student Number: 2204894</w:t>
      </w:r>
    </w:p>
    <w:p w14:paraId="54DE002C" w14:textId="1D160410" w:rsidR="00C42413" w:rsidRDefault="00C42413" w:rsidP="00C42413">
      <w:pPr>
        <w:spacing w:line="360" w:lineRule="auto"/>
        <w:jc w:val="center"/>
        <w:rPr>
          <w:rFonts w:ascii="Arial" w:hAnsi="Arial" w:cs="Arial"/>
          <w:b/>
          <w:bCs/>
          <w:sz w:val="36"/>
          <w:szCs w:val="36"/>
          <w:u w:val="single"/>
        </w:rPr>
      </w:pPr>
      <w:r>
        <w:rPr>
          <w:rFonts w:ascii="Arial" w:hAnsi="Arial" w:cs="Arial"/>
          <w:b/>
          <w:bCs/>
          <w:sz w:val="36"/>
          <w:szCs w:val="36"/>
          <w:u w:val="single"/>
        </w:rPr>
        <w:t>Module Code: ECAD6007</w:t>
      </w:r>
    </w:p>
    <w:p w14:paraId="70A6A437" w14:textId="43F6B9FB" w:rsidR="00C42413" w:rsidRDefault="00C42413" w:rsidP="00C42413">
      <w:pPr>
        <w:spacing w:line="360" w:lineRule="auto"/>
        <w:jc w:val="center"/>
        <w:rPr>
          <w:rFonts w:ascii="Arial" w:hAnsi="Arial" w:cs="Arial"/>
          <w:b/>
          <w:bCs/>
          <w:sz w:val="36"/>
          <w:szCs w:val="36"/>
          <w:u w:val="single"/>
        </w:rPr>
      </w:pPr>
    </w:p>
    <w:p w14:paraId="0505AC19" w14:textId="3FC330DD" w:rsidR="00C42413" w:rsidRDefault="00C42413" w:rsidP="00C42413">
      <w:pPr>
        <w:spacing w:line="360" w:lineRule="auto"/>
        <w:jc w:val="center"/>
        <w:rPr>
          <w:rFonts w:ascii="Arial" w:hAnsi="Arial" w:cs="Arial"/>
          <w:b/>
          <w:bCs/>
          <w:sz w:val="36"/>
          <w:szCs w:val="36"/>
          <w:u w:val="single"/>
        </w:rPr>
      </w:pPr>
      <w:r w:rsidRPr="004F3698">
        <w:rPr>
          <w:rFonts w:ascii="Arial" w:hAnsi="Arial" w:cs="Arial"/>
          <w:b/>
          <w:bCs/>
          <w:sz w:val="36"/>
          <w:szCs w:val="36"/>
          <w:u w:val="single"/>
        </w:rPr>
        <w:t>A critical evaluation and learning steps focusing on a case study of an individual learner or a group of learners, based on an observed critical incident.</w:t>
      </w:r>
    </w:p>
    <w:p w14:paraId="3E366175" w14:textId="474590CF" w:rsidR="00C42413" w:rsidRDefault="00C42413" w:rsidP="00C42413">
      <w:pPr>
        <w:spacing w:line="360" w:lineRule="auto"/>
        <w:jc w:val="center"/>
        <w:rPr>
          <w:rFonts w:ascii="Arial" w:hAnsi="Arial" w:cs="Arial"/>
          <w:b/>
          <w:bCs/>
          <w:sz w:val="36"/>
          <w:szCs w:val="36"/>
          <w:u w:val="single"/>
        </w:rPr>
      </w:pPr>
    </w:p>
    <w:p w14:paraId="52D11DBB" w14:textId="6F9872E8" w:rsidR="00C42413" w:rsidRPr="004F3698" w:rsidRDefault="00C42413" w:rsidP="00C42413">
      <w:pPr>
        <w:spacing w:line="360" w:lineRule="auto"/>
        <w:jc w:val="center"/>
        <w:rPr>
          <w:rFonts w:ascii="Arial" w:hAnsi="Arial" w:cs="Arial"/>
          <w:b/>
          <w:bCs/>
          <w:sz w:val="36"/>
          <w:szCs w:val="36"/>
          <w:u w:val="single"/>
        </w:rPr>
      </w:pPr>
      <w:r>
        <w:rPr>
          <w:rFonts w:ascii="Arial" w:hAnsi="Arial" w:cs="Arial"/>
          <w:b/>
          <w:bCs/>
          <w:sz w:val="36"/>
          <w:szCs w:val="36"/>
          <w:u w:val="single"/>
        </w:rPr>
        <w:t>Word Count: 3971</w:t>
      </w:r>
    </w:p>
    <w:p w14:paraId="6B49B084" w14:textId="77777777" w:rsidR="00C42413" w:rsidRPr="004F3698" w:rsidRDefault="00C42413" w:rsidP="00C42413">
      <w:pPr>
        <w:spacing w:line="360" w:lineRule="auto"/>
        <w:jc w:val="center"/>
        <w:rPr>
          <w:rFonts w:ascii="Arial" w:hAnsi="Arial" w:cs="Arial"/>
          <w:b/>
          <w:bCs/>
          <w:sz w:val="36"/>
          <w:szCs w:val="36"/>
          <w:u w:val="single"/>
        </w:rPr>
      </w:pPr>
    </w:p>
    <w:p w14:paraId="6E293EBD" w14:textId="77777777" w:rsidR="00C42413" w:rsidRDefault="00C42413">
      <w:pPr>
        <w:rPr>
          <w:rFonts w:ascii="Arial" w:hAnsi="Arial" w:cs="Arial"/>
          <w:b/>
          <w:bCs/>
          <w:sz w:val="36"/>
          <w:szCs w:val="36"/>
          <w:u w:val="single"/>
        </w:rPr>
      </w:pPr>
      <w:r>
        <w:rPr>
          <w:rFonts w:ascii="Arial" w:hAnsi="Arial" w:cs="Arial"/>
          <w:b/>
          <w:bCs/>
          <w:sz w:val="36"/>
          <w:szCs w:val="36"/>
          <w:u w:val="single"/>
        </w:rPr>
        <w:br w:type="page"/>
      </w:r>
    </w:p>
    <w:p w14:paraId="550D6E31" w14:textId="6619283B" w:rsidR="00467346" w:rsidRPr="004F3698" w:rsidRDefault="000B2032" w:rsidP="00C42413">
      <w:pPr>
        <w:spacing w:line="360" w:lineRule="auto"/>
        <w:jc w:val="center"/>
        <w:rPr>
          <w:rFonts w:ascii="Arial" w:hAnsi="Arial" w:cs="Arial"/>
          <w:b/>
          <w:bCs/>
          <w:sz w:val="36"/>
          <w:szCs w:val="36"/>
          <w:u w:val="single"/>
        </w:rPr>
      </w:pPr>
      <w:r w:rsidRPr="004F3698">
        <w:rPr>
          <w:rFonts w:ascii="Arial" w:hAnsi="Arial" w:cs="Arial"/>
          <w:b/>
          <w:bCs/>
          <w:sz w:val="36"/>
          <w:szCs w:val="36"/>
          <w:u w:val="single"/>
        </w:rPr>
        <w:lastRenderedPageBreak/>
        <w:t>A critical evaluation and learning steps focusing on a case study of an individual learner or a group of learners, based on an observed critical incident.</w:t>
      </w:r>
    </w:p>
    <w:p w14:paraId="4227F59B" w14:textId="12060EA2" w:rsidR="000B2032" w:rsidRPr="004F3698" w:rsidRDefault="000B2032" w:rsidP="00C42413">
      <w:pPr>
        <w:spacing w:line="360" w:lineRule="auto"/>
        <w:jc w:val="center"/>
        <w:rPr>
          <w:rFonts w:ascii="Arial" w:hAnsi="Arial" w:cs="Arial"/>
          <w:u w:val="single"/>
        </w:rPr>
      </w:pPr>
    </w:p>
    <w:p w14:paraId="4ADD7D31" w14:textId="77777777" w:rsidR="00AF507C" w:rsidRPr="004F3698" w:rsidRDefault="00AF507C" w:rsidP="00C42413">
      <w:pPr>
        <w:spacing w:line="360" w:lineRule="auto"/>
        <w:rPr>
          <w:rFonts w:ascii="Arial" w:hAnsi="Arial" w:cs="Arial"/>
          <w:b/>
          <w:bCs/>
          <w:sz w:val="28"/>
          <w:szCs w:val="28"/>
        </w:rPr>
      </w:pPr>
      <w:r w:rsidRPr="004F3698">
        <w:rPr>
          <w:rFonts w:ascii="Arial" w:hAnsi="Arial" w:cs="Arial"/>
          <w:b/>
          <w:bCs/>
          <w:sz w:val="28"/>
          <w:szCs w:val="28"/>
        </w:rPr>
        <w:t>Introduction</w:t>
      </w:r>
    </w:p>
    <w:p w14:paraId="0241A81F" w14:textId="77777777" w:rsidR="00AF507C" w:rsidRPr="004F3698" w:rsidRDefault="00AF507C" w:rsidP="00C42413">
      <w:pPr>
        <w:spacing w:line="360" w:lineRule="auto"/>
        <w:ind w:firstLine="720"/>
        <w:rPr>
          <w:rFonts w:ascii="Arial" w:hAnsi="Arial" w:cs="Arial"/>
          <w:u w:val="single"/>
        </w:rPr>
      </w:pPr>
    </w:p>
    <w:p w14:paraId="67CD7555" w14:textId="7999D62A" w:rsidR="00AF507C" w:rsidRPr="00FE4340" w:rsidRDefault="00A4258A" w:rsidP="00C42413">
      <w:pPr>
        <w:spacing w:line="360" w:lineRule="auto"/>
        <w:ind w:firstLine="720"/>
        <w:rPr>
          <w:rFonts w:ascii="Arial" w:hAnsi="Arial" w:cs="Arial"/>
          <w:sz w:val="22"/>
          <w:szCs w:val="22"/>
        </w:rPr>
      </w:pPr>
      <w:r w:rsidRPr="00FE4340">
        <w:rPr>
          <w:rFonts w:ascii="Arial" w:hAnsi="Arial" w:cs="Arial"/>
          <w:sz w:val="22"/>
          <w:szCs w:val="22"/>
        </w:rPr>
        <w:t xml:space="preserve">This assignment focuses on the evaluation of an observed critical incident found within a teaching setting. </w:t>
      </w:r>
      <w:r w:rsidR="003B5932" w:rsidRPr="00FE4340">
        <w:rPr>
          <w:rFonts w:ascii="Arial" w:hAnsi="Arial" w:cs="Arial"/>
          <w:sz w:val="22"/>
          <w:szCs w:val="22"/>
        </w:rPr>
        <w:t xml:space="preserve">This work will add to the expanding bank of research surrounding the use of critical incidents and how they are imperative to the teaching profession. </w:t>
      </w:r>
      <w:r w:rsidR="00C60AB6" w:rsidRPr="00FE4340">
        <w:rPr>
          <w:rFonts w:ascii="Arial" w:hAnsi="Arial" w:cs="Arial"/>
          <w:sz w:val="22"/>
          <w:szCs w:val="22"/>
        </w:rPr>
        <w:t xml:space="preserve">Being able to observe critical </w:t>
      </w:r>
      <w:r w:rsidR="00ED4A31" w:rsidRPr="00FE4340">
        <w:rPr>
          <w:rFonts w:ascii="Arial" w:hAnsi="Arial" w:cs="Arial"/>
          <w:sz w:val="22"/>
          <w:szCs w:val="22"/>
        </w:rPr>
        <w:t xml:space="preserve">incidents </w:t>
      </w:r>
      <w:r w:rsidR="00C60AB6" w:rsidRPr="00FE4340">
        <w:rPr>
          <w:rFonts w:ascii="Arial" w:hAnsi="Arial" w:cs="Arial"/>
          <w:sz w:val="22"/>
          <w:szCs w:val="22"/>
        </w:rPr>
        <w:t xml:space="preserve">allows for events to be noticed, be it big or small, that had a consequence on either the atmosphere of the class or the relationship between teacher and pupils. </w:t>
      </w:r>
      <w:r w:rsidR="002E3E1C" w:rsidRPr="00FE4340">
        <w:rPr>
          <w:rFonts w:ascii="Arial" w:hAnsi="Arial" w:cs="Arial"/>
          <w:sz w:val="22"/>
          <w:szCs w:val="22"/>
        </w:rPr>
        <w:t>As a result of this, the teacher has the ability to evaluate this interpretation of the incident, enabling them to become more reflective practitioners and ensure their professional development is ever ongoing. Furthermore, it promotes positive relationships between teacher and pupil</w:t>
      </w:r>
      <w:r w:rsidR="009F64FC" w:rsidRPr="00FE4340">
        <w:rPr>
          <w:rFonts w:ascii="Arial" w:hAnsi="Arial" w:cs="Arial"/>
          <w:sz w:val="22"/>
          <w:szCs w:val="22"/>
        </w:rPr>
        <w:t xml:space="preserve"> as the teacher is adaptable in order to suit their needs after making changes due to their evaluations.</w:t>
      </w:r>
      <w:r w:rsidR="003438B9" w:rsidRPr="00FE4340">
        <w:rPr>
          <w:rFonts w:ascii="Arial" w:hAnsi="Arial" w:cs="Arial"/>
          <w:sz w:val="22"/>
          <w:szCs w:val="22"/>
        </w:rPr>
        <w:t xml:space="preserve"> One might assume that a critical incident, with the connotations of ‘critical’, would be a negative experience observed within a classroom setting. This is not the case; critical incidents do not have to be negative, but simply critical enough to evaluate and reflect on.</w:t>
      </w:r>
    </w:p>
    <w:p w14:paraId="2512F6D4" w14:textId="6983291F" w:rsidR="00A4258A" w:rsidRPr="00FE4340" w:rsidRDefault="00A4258A" w:rsidP="00C42413">
      <w:pPr>
        <w:spacing w:line="360" w:lineRule="auto"/>
        <w:ind w:firstLine="720"/>
        <w:rPr>
          <w:rFonts w:ascii="Arial" w:hAnsi="Arial" w:cs="Arial"/>
          <w:sz w:val="22"/>
          <w:szCs w:val="22"/>
        </w:rPr>
      </w:pPr>
      <w:r w:rsidRPr="00FE4340">
        <w:rPr>
          <w:rFonts w:ascii="Arial" w:hAnsi="Arial" w:cs="Arial"/>
          <w:sz w:val="22"/>
          <w:szCs w:val="22"/>
        </w:rPr>
        <w:t xml:space="preserve"> </w:t>
      </w:r>
    </w:p>
    <w:p w14:paraId="0D6C0FBB" w14:textId="3CD14170" w:rsidR="000B2032" w:rsidRPr="00FE4340" w:rsidRDefault="00CB130B" w:rsidP="00C42413">
      <w:pPr>
        <w:spacing w:line="360" w:lineRule="auto"/>
        <w:ind w:firstLine="720"/>
        <w:rPr>
          <w:rFonts w:ascii="Arial" w:hAnsi="Arial" w:cs="Arial"/>
          <w:sz w:val="22"/>
          <w:szCs w:val="22"/>
        </w:rPr>
      </w:pPr>
      <w:r w:rsidRPr="00FE4340">
        <w:rPr>
          <w:rFonts w:ascii="Arial" w:hAnsi="Arial" w:cs="Arial"/>
          <w:sz w:val="22"/>
          <w:szCs w:val="22"/>
        </w:rPr>
        <w:t>Critical incidents</w:t>
      </w:r>
      <w:r w:rsidR="00BF447F" w:rsidRPr="00FE4340">
        <w:rPr>
          <w:rFonts w:ascii="Arial" w:hAnsi="Arial" w:cs="Arial"/>
          <w:sz w:val="22"/>
          <w:szCs w:val="22"/>
        </w:rPr>
        <w:t xml:space="preserve"> </w:t>
      </w:r>
      <w:r w:rsidRPr="00FE4340">
        <w:rPr>
          <w:rFonts w:ascii="Arial" w:hAnsi="Arial" w:cs="Arial"/>
          <w:sz w:val="22"/>
          <w:szCs w:val="22"/>
        </w:rPr>
        <w:t>are examples of key strategies that can be used by teachers in order to develop their understanding of their professional judgements as well as their individual practices</w:t>
      </w:r>
      <w:sdt>
        <w:sdtPr>
          <w:rPr>
            <w:rFonts w:ascii="Arial" w:hAnsi="Arial" w:cs="Arial"/>
            <w:sz w:val="22"/>
            <w:szCs w:val="22"/>
          </w:rPr>
          <w:id w:val="-599325163"/>
          <w:citation/>
        </w:sdtPr>
        <w:sdtContent>
          <w:r w:rsidR="00544E45" w:rsidRPr="00FE4340">
            <w:rPr>
              <w:rFonts w:ascii="Arial" w:hAnsi="Arial" w:cs="Arial"/>
              <w:sz w:val="22"/>
              <w:szCs w:val="22"/>
            </w:rPr>
            <w:fldChar w:fldCharType="begin"/>
          </w:r>
          <w:r w:rsidR="00E66C2B" w:rsidRPr="00FE4340">
            <w:rPr>
              <w:rFonts w:ascii="Arial" w:hAnsi="Arial" w:cs="Arial"/>
              <w:sz w:val="22"/>
              <w:szCs w:val="22"/>
            </w:rPr>
            <w:instrText xml:space="preserve">CITATION Tri12 \p 24 \l 2057 </w:instrText>
          </w:r>
          <w:r w:rsidR="00544E45" w:rsidRPr="00FE4340">
            <w:rPr>
              <w:rFonts w:ascii="Arial" w:hAnsi="Arial" w:cs="Arial"/>
              <w:sz w:val="22"/>
              <w:szCs w:val="22"/>
            </w:rPr>
            <w:fldChar w:fldCharType="separate"/>
          </w:r>
          <w:r w:rsidR="00E66C2B" w:rsidRPr="00FE4340">
            <w:rPr>
              <w:rFonts w:ascii="Arial" w:hAnsi="Arial" w:cs="Arial"/>
              <w:noProof/>
              <w:sz w:val="22"/>
              <w:szCs w:val="22"/>
            </w:rPr>
            <w:t xml:space="preserve"> (Tripp, 2012, p. 24)</w:t>
          </w:r>
          <w:r w:rsidR="00544E45" w:rsidRPr="00FE4340">
            <w:rPr>
              <w:rFonts w:ascii="Arial" w:hAnsi="Arial" w:cs="Arial"/>
              <w:sz w:val="22"/>
              <w:szCs w:val="22"/>
            </w:rPr>
            <w:fldChar w:fldCharType="end"/>
          </w:r>
        </w:sdtContent>
      </w:sdt>
      <w:r w:rsidR="00E66C2B" w:rsidRPr="00FE4340">
        <w:rPr>
          <w:rFonts w:ascii="Arial" w:hAnsi="Arial" w:cs="Arial"/>
          <w:sz w:val="22"/>
          <w:szCs w:val="22"/>
        </w:rPr>
        <w:t xml:space="preserve">. </w:t>
      </w:r>
      <w:r w:rsidR="00BF447F" w:rsidRPr="00FE4340">
        <w:rPr>
          <w:rFonts w:ascii="Arial" w:hAnsi="Arial" w:cs="Arial"/>
          <w:sz w:val="22"/>
          <w:szCs w:val="22"/>
        </w:rPr>
        <w:t>As coined by David Tripp, critical incidents</w:t>
      </w:r>
      <w:r w:rsidR="00EC7908" w:rsidRPr="00FE4340">
        <w:rPr>
          <w:rFonts w:ascii="Arial" w:hAnsi="Arial" w:cs="Arial"/>
          <w:sz w:val="22"/>
          <w:szCs w:val="22"/>
        </w:rPr>
        <w:t xml:space="preserve"> allow for an interpretation of an event’s significance which is crucial to a teacher’s professional development as action can be taken after this observation in order to act on reflection</w:t>
      </w:r>
      <w:sdt>
        <w:sdtPr>
          <w:rPr>
            <w:rFonts w:ascii="Arial" w:hAnsi="Arial" w:cs="Arial"/>
            <w:sz w:val="22"/>
            <w:szCs w:val="22"/>
          </w:rPr>
          <w:id w:val="1692495300"/>
          <w:citation/>
        </w:sdtPr>
        <w:sdtContent>
          <w:r w:rsidR="00EC7908" w:rsidRPr="00FE4340">
            <w:rPr>
              <w:rFonts w:ascii="Arial" w:hAnsi="Arial" w:cs="Arial"/>
              <w:sz w:val="22"/>
              <w:szCs w:val="22"/>
            </w:rPr>
            <w:fldChar w:fldCharType="begin"/>
          </w:r>
          <w:r w:rsidR="00EC7908" w:rsidRPr="00FE4340">
            <w:rPr>
              <w:rFonts w:ascii="Arial" w:hAnsi="Arial" w:cs="Arial"/>
              <w:sz w:val="22"/>
              <w:szCs w:val="22"/>
            </w:rPr>
            <w:instrText xml:space="preserve">CITATION Dav12 \p 30 \l 2057 </w:instrText>
          </w:r>
          <w:r w:rsidR="00EC7908" w:rsidRPr="00FE4340">
            <w:rPr>
              <w:rFonts w:ascii="Arial" w:hAnsi="Arial" w:cs="Arial"/>
              <w:sz w:val="22"/>
              <w:szCs w:val="22"/>
            </w:rPr>
            <w:fldChar w:fldCharType="separate"/>
          </w:r>
          <w:r w:rsidR="00EC7908" w:rsidRPr="00FE4340">
            <w:rPr>
              <w:rFonts w:ascii="Arial" w:hAnsi="Arial" w:cs="Arial"/>
              <w:noProof/>
              <w:sz w:val="22"/>
              <w:szCs w:val="22"/>
            </w:rPr>
            <w:t xml:space="preserve"> (Tripp, 2012, p. 30)</w:t>
          </w:r>
          <w:r w:rsidR="00EC7908" w:rsidRPr="00FE4340">
            <w:rPr>
              <w:rFonts w:ascii="Arial" w:hAnsi="Arial" w:cs="Arial"/>
              <w:sz w:val="22"/>
              <w:szCs w:val="22"/>
            </w:rPr>
            <w:fldChar w:fldCharType="end"/>
          </w:r>
        </w:sdtContent>
      </w:sdt>
      <w:r w:rsidR="00EC7908" w:rsidRPr="00FE4340">
        <w:rPr>
          <w:rFonts w:ascii="Arial" w:hAnsi="Arial" w:cs="Arial"/>
          <w:sz w:val="22"/>
          <w:szCs w:val="22"/>
        </w:rPr>
        <w:t xml:space="preserve">. </w:t>
      </w:r>
      <w:r w:rsidR="00C546EA" w:rsidRPr="00FE4340">
        <w:rPr>
          <w:rFonts w:ascii="Arial" w:hAnsi="Arial" w:cs="Arial"/>
          <w:sz w:val="22"/>
          <w:szCs w:val="22"/>
        </w:rPr>
        <w:t>This</w:t>
      </w:r>
      <w:r w:rsidR="00C60AB6" w:rsidRPr="00FE4340">
        <w:rPr>
          <w:rFonts w:ascii="Arial" w:hAnsi="Arial" w:cs="Arial"/>
          <w:sz w:val="22"/>
          <w:szCs w:val="22"/>
        </w:rPr>
        <w:t xml:space="preserve"> is essential in order to </w:t>
      </w:r>
      <w:r w:rsidR="00C546EA" w:rsidRPr="00FE4340">
        <w:rPr>
          <w:rFonts w:ascii="Arial" w:hAnsi="Arial" w:cs="Arial"/>
          <w:sz w:val="22"/>
          <w:szCs w:val="22"/>
        </w:rPr>
        <w:t>continuously develop teaching practices</w:t>
      </w:r>
      <w:r w:rsidR="00041D32" w:rsidRPr="00FE4340">
        <w:rPr>
          <w:rFonts w:ascii="Arial" w:hAnsi="Arial" w:cs="Arial"/>
          <w:sz w:val="22"/>
          <w:szCs w:val="22"/>
        </w:rPr>
        <w:t>.</w:t>
      </w:r>
      <w:r w:rsidR="00C546EA" w:rsidRPr="00FE4340">
        <w:rPr>
          <w:rFonts w:ascii="Arial" w:hAnsi="Arial" w:cs="Arial"/>
          <w:sz w:val="22"/>
          <w:szCs w:val="22"/>
        </w:rPr>
        <w:t xml:space="preserve"> </w:t>
      </w:r>
      <w:r w:rsidR="001F41ED" w:rsidRPr="00FE4340">
        <w:rPr>
          <w:rFonts w:ascii="Arial" w:hAnsi="Arial" w:cs="Arial"/>
          <w:sz w:val="22"/>
          <w:szCs w:val="22"/>
        </w:rPr>
        <w:t>Not only this, but this enables teachers to establish better relationships with their pupils and thus provide them with a better education.</w:t>
      </w:r>
    </w:p>
    <w:p w14:paraId="2FEE28A9" w14:textId="5E9AA592" w:rsidR="001F41ED" w:rsidRPr="004F3698" w:rsidRDefault="001F41ED" w:rsidP="00C42413">
      <w:pPr>
        <w:spacing w:line="360" w:lineRule="auto"/>
        <w:ind w:firstLine="720"/>
        <w:rPr>
          <w:rFonts w:ascii="Arial" w:hAnsi="Arial" w:cs="Arial"/>
        </w:rPr>
      </w:pPr>
    </w:p>
    <w:p w14:paraId="6DCECB7F" w14:textId="475B2057" w:rsidR="001F41ED" w:rsidRPr="004F3698" w:rsidRDefault="00C546EA" w:rsidP="00C42413">
      <w:pPr>
        <w:spacing w:line="360" w:lineRule="auto"/>
        <w:rPr>
          <w:rFonts w:ascii="Arial" w:hAnsi="Arial" w:cs="Arial"/>
          <w:b/>
          <w:bCs/>
          <w:sz w:val="28"/>
          <w:szCs w:val="28"/>
        </w:rPr>
      </w:pPr>
      <w:r w:rsidRPr="004F3698">
        <w:rPr>
          <w:rFonts w:ascii="Arial" w:hAnsi="Arial" w:cs="Arial"/>
          <w:b/>
          <w:bCs/>
          <w:sz w:val="28"/>
          <w:szCs w:val="28"/>
        </w:rPr>
        <w:t>The Role of Critical Reflection</w:t>
      </w:r>
    </w:p>
    <w:p w14:paraId="0DF487B8" w14:textId="790756B6" w:rsidR="00C546EA" w:rsidRPr="004F3698" w:rsidRDefault="00C546EA" w:rsidP="00C42413">
      <w:pPr>
        <w:spacing w:line="360" w:lineRule="auto"/>
        <w:rPr>
          <w:rFonts w:ascii="Arial" w:hAnsi="Arial" w:cs="Arial"/>
          <w:u w:val="single"/>
        </w:rPr>
      </w:pPr>
    </w:p>
    <w:p w14:paraId="40CFC8D3" w14:textId="2F115855" w:rsidR="00961730" w:rsidRPr="00FE4340" w:rsidRDefault="00C546EA" w:rsidP="00C42413">
      <w:pPr>
        <w:spacing w:line="360" w:lineRule="auto"/>
        <w:rPr>
          <w:rFonts w:ascii="Arial" w:hAnsi="Arial" w:cs="Arial"/>
          <w:sz w:val="22"/>
          <w:szCs w:val="22"/>
        </w:rPr>
      </w:pPr>
      <w:r w:rsidRPr="004F3698">
        <w:rPr>
          <w:rFonts w:ascii="Arial" w:hAnsi="Arial" w:cs="Arial"/>
        </w:rPr>
        <w:tab/>
      </w:r>
      <w:r w:rsidRPr="00FE4340">
        <w:rPr>
          <w:rFonts w:ascii="Arial" w:hAnsi="Arial" w:cs="Arial"/>
          <w:sz w:val="22"/>
          <w:szCs w:val="22"/>
        </w:rPr>
        <w:t xml:space="preserve">Working within the teaching profession has become increasingly surrounded by the concept of critical reflection. The role of critical reflection has become prominent within recent research and has a </w:t>
      </w:r>
      <w:r w:rsidR="00274D09" w:rsidRPr="00FE4340">
        <w:rPr>
          <w:rFonts w:ascii="Arial" w:hAnsi="Arial" w:cs="Arial"/>
          <w:sz w:val="22"/>
          <w:szCs w:val="22"/>
        </w:rPr>
        <w:t>deep-set</w:t>
      </w:r>
      <w:r w:rsidRPr="00FE4340">
        <w:rPr>
          <w:rFonts w:ascii="Arial" w:hAnsi="Arial" w:cs="Arial"/>
          <w:sz w:val="22"/>
          <w:szCs w:val="22"/>
        </w:rPr>
        <w:t xml:space="preserve"> focus within the new Curriculum for Wales. </w:t>
      </w:r>
      <w:r w:rsidR="00BD5746" w:rsidRPr="00FE4340">
        <w:rPr>
          <w:rFonts w:ascii="Arial" w:hAnsi="Arial" w:cs="Arial"/>
          <w:sz w:val="22"/>
          <w:szCs w:val="22"/>
        </w:rPr>
        <w:t xml:space="preserve">Reflection in </w:t>
      </w:r>
      <w:r w:rsidR="00BD5746" w:rsidRPr="00FE4340">
        <w:rPr>
          <w:rFonts w:ascii="Arial" w:hAnsi="Arial" w:cs="Arial"/>
          <w:sz w:val="22"/>
          <w:szCs w:val="22"/>
        </w:rPr>
        <w:lastRenderedPageBreak/>
        <w:t xml:space="preserve">teaching emerged from research leaders such as John Dewey who argued that teachers should become reflective practitioners. </w:t>
      </w:r>
      <w:r w:rsidR="001C2D03" w:rsidRPr="00FE4340">
        <w:rPr>
          <w:rFonts w:ascii="Arial" w:hAnsi="Arial" w:cs="Arial"/>
          <w:sz w:val="22"/>
          <w:szCs w:val="22"/>
        </w:rPr>
        <w:t>He</w:t>
      </w:r>
      <w:r w:rsidR="00274D09" w:rsidRPr="00FE4340">
        <w:rPr>
          <w:rFonts w:ascii="Arial" w:hAnsi="Arial" w:cs="Arial"/>
          <w:sz w:val="22"/>
          <w:szCs w:val="22"/>
        </w:rPr>
        <w:t xml:space="preserve"> states that </w:t>
      </w:r>
      <w:r w:rsidR="00427D0A" w:rsidRPr="00FE4340">
        <w:rPr>
          <w:rFonts w:ascii="Arial" w:hAnsi="Arial" w:cs="Arial"/>
          <w:sz w:val="22"/>
          <w:szCs w:val="22"/>
        </w:rPr>
        <w:t xml:space="preserve">thinking reflectively </w:t>
      </w:r>
      <w:r w:rsidR="001C2D03" w:rsidRPr="00FE4340">
        <w:rPr>
          <w:rFonts w:ascii="Arial" w:hAnsi="Arial" w:cs="Arial"/>
          <w:sz w:val="22"/>
          <w:szCs w:val="22"/>
        </w:rPr>
        <w:t xml:space="preserve">means to take serious and considerable thought towards a subject </w:t>
      </w:r>
      <w:sdt>
        <w:sdtPr>
          <w:rPr>
            <w:rFonts w:ascii="Arial" w:hAnsi="Arial" w:cs="Arial"/>
            <w:sz w:val="22"/>
            <w:szCs w:val="22"/>
          </w:rPr>
          <w:id w:val="-546603254"/>
          <w:citation/>
        </w:sdtPr>
        <w:sdtContent>
          <w:r w:rsidR="001C2D03" w:rsidRPr="00FE4340">
            <w:rPr>
              <w:rFonts w:ascii="Arial" w:hAnsi="Arial" w:cs="Arial"/>
              <w:sz w:val="22"/>
              <w:szCs w:val="22"/>
            </w:rPr>
            <w:fldChar w:fldCharType="begin"/>
          </w:r>
          <w:r w:rsidR="001C2D03" w:rsidRPr="00FE4340">
            <w:rPr>
              <w:rFonts w:ascii="Arial" w:hAnsi="Arial" w:cs="Arial"/>
              <w:sz w:val="22"/>
              <w:szCs w:val="22"/>
            </w:rPr>
            <w:instrText xml:space="preserve"> CITATION Dew33 \l 2057 </w:instrText>
          </w:r>
          <w:r w:rsidR="001C2D03" w:rsidRPr="00FE4340">
            <w:rPr>
              <w:rFonts w:ascii="Arial" w:hAnsi="Arial" w:cs="Arial"/>
              <w:sz w:val="22"/>
              <w:szCs w:val="22"/>
            </w:rPr>
            <w:fldChar w:fldCharType="separate"/>
          </w:r>
          <w:r w:rsidR="001C2D03" w:rsidRPr="00FE4340">
            <w:rPr>
              <w:rFonts w:ascii="Arial" w:hAnsi="Arial" w:cs="Arial"/>
              <w:noProof/>
              <w:sz w:val="22"/>
              <w:szCs w:val="22"/>
            </w:rPr>
            <w:t>(Dewey, 1933)</w:t>
          </w:r>
          <w:r w:rsidR="001C2D03" w:rsidRPr="00FE4340">
            <w:rPr>
              <w:rFonts w:ascii="Arial" w:hAnsi="Arial" w:cs="Arial"/>
              <w:sz w:val="22"/>
              <w:szCs w:val="22"/>
            </w:rPr>
            <w:fldChar w:fldCharType="end"/>
          </w:r>
        </w:sdtContent>
      </w:sdt>
      <w:r w:rsidR="001C2D03" w:rsidRPr="00FE4340">
        <w:rPr>
          <w:rFonts w:ascii="Arial" w:hAnsi="Arial" w:cs="Arial"/>
          <w:sz w:val="22"/>
          <w:szCs w:val="22"/>
        </w:rPr>
        <w:t xml:space="preserve">. </w:t>
      </w:r>
      <w:r w:rsidR="00DC1BA8" w:rsidRPr="00FE4340">
        <w:rPr>
          <w:rFonts w:ascii="Arial" w:hAnsi="Arial" w:cs="Arial"/>
          <w:sz w:val="22"/>
          <w:szCs w:val="22"/>
        </w:rPr>
        <w:t xml:space="preserve">For Dewey, education in itself is an opportunity for establishing reflective habits in order to engage in “intelligent action” </w:t>
      </w:r>
      <w:sdt>
        <w:sdtPr>
          <w:rPr>
            <w:rFonts w:ascii="Arial" w:hAnsi="Arial" w:cs="Arial"/>
            <w:sz w:val="22"/>
            <w:szCs w:val="22"/>
          </w:rPr>
          <w:id w:val="508181058"/>
          <w:citation/>
        </w:sdtPr>
        <w:sdtContent>
          <w:r w:rsidR="00DC1BA8" w:rsidRPr="00FE4340">
            <w:rPr>
              <w:rFonts w:ascii="Arial" w:hAnsi="Arial" w:cs="Arial"/>
              <w:sz w:val="22"/>
              <w:szCs w:val="22"/>
            </w:rPr>
            <w:fldChar w:fldCharType="begin"/>
          </w:r>
          <w:r w:rsidR="004C1BFE" w:rsidRPr="00FE4340">
            <w:rPr>
              <w:rFonts w:ascii="Arial" w:hAnsi="Arial" w:cs="Arial"/>
              <w:sz w:val="22"/>
              <w:szCs w:val="22"/>
            </w:rPr>
            <w:instrText xml:space="preserve">CITATION Bru13 \p 171 \l 2057 </w:instrText>
          </w:r>
          <w:r w:rsidR="00DC1BA8" w:rsidRPr="00FE4340">
            <w:rPr>
              <w:rFonts w:ascii="Arial" w:hAnsi="Arial" w:cs="Arial"/>
              <w:sz w:val="22"/>
              <w:szCs w:val="22"/>
            </w:rPr>
            <w:fldChar w:fldCharType="separate"/>
          </w:r>
          <w:r w:rsidR="004C1BFE" w:rsidRPr="00FE4340">
            <w:rPr>
              <w:rFonts w:ascii="Arial" w:hAnsi="Arial" w:cs="Arial"/>
              <w:noProof/>
              <w:sz w:val="22"/>
              <w:szCs w:val="22"/>
            </w:rPr>
            <w:t>(Bruster &amp; Peterson, 2013, p. 171)</w:t>
          </w:r>
          <w:r w:rsidR="00DC1BA8" w:rsidRPr="00FE4340">
            <w:rPr>
              <w:rFonts w:ascii="Arial" w:hAnsi="Arial" w:cs="Arial"/>
              <w:sz w:val="22"/>
              <w:szCs w:val="22"/>
            </w:rPr>
            <w:fldChar w:fldCharType="end"/>
          </w:r>
        </w:sdtContent>
      </w:sdt>
      <w:r w:rsidR="00DC1BA8" w:rsidRPr="00FE4340">
        <w:rPr>
          <w:rFonts w:ascii="Arial" w:hAnsi="Arial" w:cs="Arial"/>
          <w:sz w:val="22"/>
          <w:szCs w:val="22"/>
        </w:rPr>
        <w:t>.</w:t>
      </w:r>
      <w:r w:rsidR="00204618" w:rsidRPr="00FE4340">
        <w:rPr>
          <w:rFonts w:ascii="Arial" w:hAnsi="Arial" w:cs="Arial"/>
          <w:sz w:val="22"/>
          <w:szCs w:val="22"/>
        </w:rPr>
        <w:t xml:space="preserve"> By doing this, teachers are able to fully understand the situation they are reflecting upon, what the origins of the situation were, and what to consider moving forward as a practitioner.</w:t>
      </w:r>
      <w:r w:rsidR="00EF1549" w:rsidRPr="00FE4340">
        <w:rPr>
          <w:rFonts w:ascii="Arial" w:hAnsi="Arial" w:cs="Arial"/>
          <w:sz w:val="22"/>
          <w:szCs w:val="22"/>
        </w:rPr>
        <w:t xml:space="preserve"> This is reflected within the context of the Welsh education system. The role of critical reflection is evident within the Professional Standards for Wales whereby professional development for teachers is a key component </w:t>
      </w:r>
      <w:sdt>
        <w:sdtPr>
          <w:rPr>
            <w:rFonts w:ascii="Arial" w:hAnsi="Arial" w:cs="Arial"/>
            <w:sz w:val="22"/>
            <w:szCs w:val="22"/>
          </w:rPr>
          <w:id w:val="-899595462"/>
          <w:citation/>
        </w:sdtPr>
        <w:sdtContent>
          <w:r w:rsidR="00EF1549" w:rsidRPr="00FE4340">
            <w:rPr>
              <w:rFonts w:ascii="Arial" w:hAnsi="Arial" w:cs="Arial"/>
              <w:sz w:val="22"/>
              <w:szCs w:val="22"/>
            </w:rPr>
            <w:fldChar w:fldCharType="begin"/>
          </w:r>
          <w:r w:rsidR="00EF1549" w:rsidRPr="00FE4340">
            <w:rPr>
              <w:rFonts w:ascii="Arial" w:hAnsi="Arial" w:cs="Arial"/>
              <w:sz w:val="22"/>
              <w:szCs w:val="22"/>
            </w:rPr>
            <w:instrText xml:space="preserve"> CITATION Wel171 \l 2057 </w:instrText>
          </w:r>
          <w:r w:rsidR="00EF1549" w:rsidRPr="00FE4340">
            <w:rPr>
              <w:rFonts w:ascii="Arial" w:hAnsi="Arial" w:cs="Arial"/>
              <w:sz w:val="22"/>
              <w:szCs w:val="22"/>
            </w:rPr>
            <w:fldChar w:fldCharType="separate"/>
          </w:r>
          <w:r w:rsidR="00EF1549" w:rsidRPr="00FE4340">
            <w:rPr>
              <w:rFonts w:ascii="Arial" w:hAnsi="Arial" w:cs="Arial"/>
              <w:noProof/>
              <w:sz w:val="22"/>
              <w:szCs w:val="22"/>
            </w:rPr>
            <w:t>(Welsh Government, 2017)</w:t>
          </w:r>
          <w:r w:rsidR="00EF1549" w:rsidRPr="00FE4340">
            <w:rPr>
              <w:rFonts w:ascii="Arial" w:hAnsi="Arial" w:cs="Arial"/>
              <w:sz w:val="22"/>
              <w:szCs w:val="22"/>
            </w:rPr>
            <w:fldChar w:fldCharType="end"/>
          </w:r>
        </w:sdtContent>
      </w:sdt>
      <w:r w:rsidR="00EF1549" w:rsidRPr="00FE4340">
        <w:rPr>
          <w:rFonts w:ascii="Arial" w:hAnsi="Arial" w:cs="Arial"/>
          <w:sz w:val="22"/>
          <w:szCs w:val="22"/>
        </w:rPr>
        <w:t xml:space="preserve">. </w:t>
      </w:r>
      <w:r w:rsidR="00961730" w:rsidRPr="00FE4340">
        <w:rPr>
          <w:rFonts w:ascii="Arial" w:hAnsi="Arial" w:cs="Arial"/>
          <w:sz w:val="22"/>
          <w:szCs w:val="22"/>
        </w:rPr>
        <w:t>This suggests that critical reflection plays a huge role in today’s education system as it is embedded within the new curriculum and plans for teaching within Wales.</w:t>
      </w:r>
    </w:p>
    <w:p w14:paraId="16AC8A65" w14:textId="77777777" w:rsidR="00961730" w:rsidRPr="00FE4340" w:rsidRDefault="00961730" w:rsidP="00C42413">
      <w:pPr>
        <w:spacing w:line="360" w:lineRule="auto"/>
        <w:rPr>
          <w:rFonts w:ascii="Arial" w:hAnsi="Arial" w:cs="Arial"/>
          <w:sz w:val="22"/>
          <w:szCs w:val="22"/>
        </w:rPr>
      </w:pPr>
    </w:p>
    <w:p w14:paraId="16034C89" w14:textId="5DD43394" w:rsidR="009037D5" w:rsidRPr="00FE4340" w:rsidRDefault="00692641" w:rsidP="00C42413">
      <w:pPr>
        <w:spacing w:line="360" w:lineRule="auto"/>
        <w:ind w:firstLine="720"/>
        <w:rPr>
          <w:rFonts w:ascii="Arial" w:hAnsi="Arial" w:cs="Arial"/>
          <w:sz w:val="22"/>
          <w:szCs w:val="22"/>
        </w:rPr>
      </w:pPr>
      <w:r w:rsidRPr="00FE4340">
        <w:rPr>
          <w:rFonts w:ascii="Arial" w:hAnsi="Arial" w:cs="Arial"/>
          <w:sz w:val="22"/>
          <w:szCs w:val="22"/>
        </w:rPr>
        <w:t xml:space="preserve">Many other academics have evaluated Dewey’s thesis throughout the years and have added to it, creating the pivotal research that underpins reflective practice today. </w:t>
      </w:r>
      <w:r w:rsidR="00A50172" w:rsidRPr="00FE4340">
        <w:rPr>
          <w:rFonts w:ascii="Arial" w:hAnsi="Arial" w:cs="Arial"/>
          <w:sz w:val="22"/>
          <w:szCs w:val="22"/>
        </w:rPr>
        <w:t>Donald Sch</w:t>
      </w:r>
      <w:r w:rsidR="0085626A" w:rsidRPr="00FE4340">
        <w:rPr>
          <w:rFonts w:ascii="Arial" w:hAnsi="Arial" w:cs="Arial"/>
          <w:sz w:val="22"/>
          <w:szCs w:val="22"/>
        </w:rPr>
        <w:t>ö</w:t>
      </w:r>
      <w:r w:rsidR="00A50172" w:rsidRPr="00FE4340">
        <w:rPr>
          <w:rFonts w:ascii="Arial" w:hAnsi="Arial" w:cs="Arial"/>
          <w:sz w:val="22"/>
          <w:szCs w:val="22"/>
        </w:rPr>
        <w:t xml:space="preserve">n, for example, describes critical reflection as a point whereby the teacher becomes a researcher </w:t>
      </w:r>
      <w:sdt>
        <w:sdtPr>
          <w:rPr>
            <w:rFonts w:ascii="Arial" w:hAnsi="Arial" w:cs="Arial"/>
            <w:sz w:val="22"/>
            <w:szCs w:val="22"/>
          </w:rPr>
          <w:id w:val="407897482"/>
          <w:citation/>
        </w:sdtPr>
        <w:sdtContent>
          <w:r w:rsidR="00A50172" w:rsidRPr="00FE4340">
            <w:rPr>
              <w:rFonts w:ascii="Arial" w:hAnsi="Arial" w:cs="Arial"/>
              <w:sz w:val="22"/>
              <w:szCs w:val="22"/>
            </w:rPr>
            <w:fldChar w:fldCharType="begin"/>
          </w:r>
          <w:r w:rsidR="0085626A" w:rsidRPr="00FE4340">
            <w:rPr>
              <w:rFonts w:ascii="Arial" w:hAnsi="Arial" w:cs="Arial"/>
              <w:sz w:val="22"/>
              <w:szCs w:val="22"/>
            </w:rPr>
            <w:instrText xml:space="preserve">CITATION Don91 \p 68 \l 2057 </w:instrText>
          </w:r>
          <w:r w:rsidR="00A50172" w:rsidRPr="00FE4340">
            <w:rPr>
              <w:rFonts w:ascii="Arial" w:hAnsi="Arial" w:cs="Arial"/>
              <w:sz w:val="22"/>
              <w:szCs w:val="22"/>
            </w:rPr>
            <w:fldChar w:fldCharType="separate"/>
          </w:r>
          <w:r w:rsidR="0085626A" w:rsidRPr="00FE4340">
            <w:rPr>
              <w:rFonts w:ascii="Arial" w:hAnsi="Arial" w:cs="Arial"/>
              <w:noProof/>
              <w:sz w:val="22"/>
              <w:szCs w:val="22"/>
            </w:rPr>
            <w:t>(Schön, 1991, p. 68)</w:t>
          </w:r>
          <w:r w:rsidR="00A50172" w:rsidRPr="00FE4340">
            <w:rPr>
              <w:rFonts w:ascii="Arial" w:hAnsi="Arial" w:cs="Arial"/>
              <w:sz w:val="22"/>
              <w:szCs w:val="22"/>
            </w:rPr>
            <w:fldChar w:fldCharType="end"/>
          </w:r>
        </w:sdtContent>
      </w:sdt>
      <w:r w:rsidR="00A50172" w:rsidRPr="00FE4340">
        <w:rPr>
          <w:rFonts w:ascii="Arial" w:hAnsi="Arial" w:cs="Arial"/>
          <w:sz w:val="22"/>
          <w:szCs w:val="22"/>
        </w:rPr>
        <w:t xml:space="preserve">. Therefore, by continuously researching our own pedagogies, we have the ability to achieve a growth mindset, as coined by Carol Dweck, whereby </w:t>
      </w:r>
      <w:r w:rsidR="0051453E" w:rsidRPr="00FE4340">
        <w:rPr>
          <w:rFonts w:ascii="Arial" w:hAnsi="Arial" w:cs="Arial"/>
          <w:sz w:val="22"/>
          <w:szCs w:val="22"/>
        </w:rPr>
        <w:t>we become fascinating by growing our intellect and eager to teach as we learn new techniques and research</w:t>
      </w:r>
      <w:sdt>
        <w:sdtPr>
          <w:rPr>
            <w:rFonts w:ascii="Arial" w:hAnsi="Arial" w:cs="Arial"/>
            <w:sz w:val="22"/>
            <w:szCs w:val="22"/>
          </w:rPr>
          <w:id w:val="1616015085"/>
          <w:citation/>
        </w:sdtPr>
        <w:sdtContent>
          <w:r w:rsidR="0051453E" w:rsidRPr="00FE4340">
            <w:rPr>
              <w:rFonts w:ascii="Arial" w:hAnsi="Arial" w:cs="Arial"/>
              <w:sz w:val="22"/>
              <w:szCs w:val="22"/>
            </w:rPr>
            <w:fldChar w:fldCharType="begin"/>
          </w:r>
          <w:r w:rsidR="0051453E" w:rsidRPr="00FE4340">
            <w:rPr>
              <w:rFonts w:ascii="Arial" w:hAnsi="Arial" w:cs="Arial"/>
              <w:sz w:val="22"/>
              <w:szCs w:val="22"/>
            </w:rPr>
            <w:instrText xml:space="preserve">CITATION Car17 \p 204-205 \l 2057 </w:instrText>
          </w:r>
          <w:r w:rsidR="0051453E" w:rsidRPr="00FE4340">
            <w:rPr>
              <w:rFonts w:ascii="Arial" w:hAnsi="Arial" w:cs="Arial"/>
              <w:sz w:val="22"/>
              <w:szCs w:val="22"/>
            </w:rPr>
            <w:fldChar w:fldCharType="separate"/>
          </w:r>
          <w:r w:rsidR="0051453E" w:rsidRPr="00FE4340">
            <w:rPr>
              <w:rFonts w:ascii="Arial" w:hAnsi="Arial" w:cs="Arial"/>
              <w:noProof/>
              <w:sz w:val="22"/>
              <w:szCs w:val="22"/>
            </w:rPr>
            <w:t xml:space="preserve"> (Dweck, 2017, pp. 204-205)</w:t>
          </w:r>
          <w:r w:rsidR="0051453E" w:rsidRPr="00FE4340">
            <w:rPr>
              <w:rFonts w:ascii="Arial" w:hAnsi="Arial" w:cs="Arial"/>
              <w:sz w:val="22"/>
              <w:szCs w:val="22"/>
            </w:rPr>
            <w:fldChar w:fldCharType="end"/>
          </w:r>
        </w:sdtContent>
      </w:sdt>
      <w:r w:rsidR="00A50172" w:rsidRPr="00FE4340">
        <w:rPr>
          <w:rFonts w:ascii="Arial" w:hAnsi="Arial" w:cs="Arial"/>
          <w:sz w:val="22"/>
          <w:szCs w:val="22"/>
        </w:rPr>
        <w:t>.</w:t>
      </w:r>
      <w:r w:rsidR="003D7E43" w:rsidRPr="00FE4340">
        <w:rPr>
          <w:rFonts w:ascii="Arial" w:hAnsi="Arial" w:cs="Arial"/>
          <w:sz w:val="22"/>
          <w:szCs w:val="22"/>
        </w:rPr>
        <w:t xml:space="preserve"> </w:t>
      </w:r>
      <w:r w:rsidR="00731A65" w:rsidRPr="00FE4340">
        <w:rPr>
          <w:rFonts w:ascii="Arial" w:hAnsi="Arial" w:cs="Arial"/>
          <w:sz w:val="22"/>
          <w:szCs w:val="22"/>
        </w:rPr>
        <w:t>Dewey and Sch</w:t>
      </w:r>
      <w:r w:rsidR="0085626A" w:rsidRPr="00FE4340">
        <w:rPr>
          <w:rFonts w:ascii="Arial" w:hAnsi="Arial" w:cs="Arial"/>
          <w:sz w:val="22"/>
          <w:szCs w:val="22"/>
        </w:rPr>
        <w:t>ö</w:t>
      </w:r>
      <w:r w:rsidR="00731A65" w:rsidRPr="00FE4340">
        <w:rPr>
          <w:rFonts w:ascii="Arial" w:hAnsi="Arial" w:cs="Arial"/>
          <w:sz w:val="22"/>
          <w:szCs w:val="22"/>
        </w:rPr>
        <w:t>n’s works have underpinned much of the research surrounding critical reflection. They ultimately argue that critical reflection has a basis in evidence-taking. Teachers look at evidence of their own teaching and reflect on it, allowing for either changes to be made to or an affirmation of continuing practices</w:t>
      </w:r>
      <w:sdt>
        <w:sdtPr>
          <w:rPr>
            <w:rFonts w:ascii="Arial" w:hAnsi="Arial" w:cs="Arial"/>
            <w:sz w:val="22"/>
            <w:szCs w:val="22"/>
          </w:rPr>
          <w:id w:val="837966868"/>
          <w:citation/>
        </w:sdtPr>
        <w:sdtContent>
          <w:r w:rsidR="00731A65" w:rsidRPr="00FE4340">
            <w:rPr>
              <w:rFonts w:ascii="Arial" w:hAnsi="Arial" w:cs="Arial"/>
              <w:sz w:val="22"/>
              <w:szCs w:val="22"/>
            </w:rPr>
            <w:fldChar w:fldCharType="begin"/>
          </w:r>
          <w:r w:rsidR="00731A65" w:rsidRPr="00FE4340">
            <w:rPr>
              <w:rFonts w:ascii="Arial" w:hAnsi="Arial" w:cs="Arial"/>
              <w:sz w:val="22"/>
              <w:szCs w:val="22"/>
            </w:rPr>
            <w:instrText xml:space="preserve">CITATION Tho12 \p 14 \l 2057 </w:instrText>
          </w:r>
          <w:r w:rsidR="00731A65" w:rsidRPr="00FE4340">
            <w:rPr>
              <w:rFonts w:ascii="Arial" w:hAnsi="Arial" w:cs="Arial"/>
              <w:sz w:val="22"/>
              <w:szCs w:val="22"/>
            </w:rPr>
            <w:fldChar w:fldCharType="separate"/>
          </w:r>
          <w:r w:rsidR="00731A65" w:rsidRPr="00FE4340">
            <w:rPr>
              <w:rFonts w:ascii="Arial" w:hAnsi="Arial" w:cs="Arial"/>
              <w:noProof/>
              <w:sz w:val="22"/>
              <w:szCs w:val="22"/>
            </w:rPr>
            <w:t xml:space="preserve"> (Farrell, 2012, p. 14)</w:t>
          </w:r>
          <w:r w:rsidR="00731A65" w:rsidRPr="00FE4340">
            <w:rPr>
              <w:rFonts w:ascii="Arial" w:hAnsi="Arial" w:cs="Arial"/>
              <w:sz w:val="22"/>
              <w:szCs w:val="22"/>
            </w:rPr>
            <w:fldChar w:fldCharType="end"/>
          </w:r>
        </w:sdtContent>
      </w:sdt>
      <w:r w:rsidR="00731A65" w:rsidRPr="00FE4340">
        <w:rPr>
          <w:rFonts w:ascii="Arial" w:hAnsi="Arial" w:cs="Arial"/>
          <w:sz w:val="22"/>
          <w:szCs w:val="22"/>
        </w:rPr>
        <w:t>. Both of these are done after an analysis of the evidence rather than on impulse</w:t>
      </w:r>
      <w:sdt>
        <w:sdtPr>
          <w:rPr>
            <w:rFonts w:ascii="Arial" w:hAnsi="Arial" w:cs="Arial"/>
            <w:sz w:val="22"/>
            <w:szCs w:val="22"/>
          </w:rPr>
          <w:id w:val="221333834"/>
          <w:citation/>
        </w:sdtPr>
        <w:sdtContent>
          <w:r w:rsidR="00731A65" w:rsidRPr="00FE4340">
            <w:rPr>
              <w:rFonts w:ascii="Arial" w:hAnsi="Arial" w:cs="Arial"/>
              <w:sz w:val="22"/>
              <w:szCs w:val="22"/>
            </w:rPr>
            <w:fldChar w:fldCharType="begin"/>
          </w:r>
          <w:r w:rsidR="00731A65" w:rsidRPr="00FE4340">
            <w:rPr>
              <w:rFonts w:ascii="Arial" w:hAnsi="Arial" w:cs="Arial"/>
              <w:sz w:val="22"/>
              <w:szCs w:val="22"/>
            </w:rPr>
            <w:instrText xml:space="preserve">CITATION Tho12 \p 14 \l 2057 </w:instrText>
          </w:r>
          <w:r w:rsidR="00731A65" w:rsidRPr="00FE4340">
            <w:rPr>
              <w:rFonts w:ascii="Arial" w:hAnsi="Arial" w:cs="Arial"/>
              <w:sz w:val="22"/>
              <w:szCs w:val="22"/>
            </w:rPr>
            <w:fldChar w:fldCharType="separate"/>
          </w:r>
          <w:r w:rsidR="00731A65" w:rsidRPr="00FE4340">
            <w:rPr>
              <w:rFonts w:ascii="Arial" w:hAnsi="Arial" w:cs="Arial"/>
              <w:noProof/>
              <w:sz w:val="22"/>
              <w:szCs w:val="22"/>
            </w:rPr>
            <w:t xml:space="preserve"> (Farrell, 2012, p. 14)</w:t>
          </w:r>
          <w:r w:rsidR="00731A65" w:rsidRPr="00FE4340">
            <w:rPr>
              <w:rFonts w:ascii="Arial" w:hAnsi="Arial" w:cs="Arial"/>
              <w:sz w:val="22"/>
              <w:szCs w:val="22"/>
            </w:rPr>
            <w:fldChar w:fldCharType="end"/>
          </w:r>
        </w:sdtContent>
      </w:sdt>
      <w:r w:rsidR="00731A65" w:rsidRPr="00FE4340">
        <w:rPr>
          <w:rFonts w:ascii="Arial" w:hAnsi="Arial" w:cs="Arial"/>
          <w:sz w:val="22"/>
          <w:szCs w:val="22"/>
        </w:rPr>
        <w:t xml:space="preserve">. This means that not only is the teacher able to give pupils’ a more informed education, but it will be carefully thought-through and </w:t>
      </w:r>
      <w:r w:rsidR="004D4E9D" w:rsidRPr="00FE4340">
        <w:rPr>
          <w:rFonts w:ascii="Arial" w:hAnsi="Arial" w:cs="Arial"/>
          <w:sz w:val="22"/>
          <w:szCs w:val="22"/>
        </w:rPr>
        <w:t>intellectual.</w:t>
      </w:r>
    </w:p>
    <w:p w14:paraId="53521E64" w14:textId="77777777" w:rsidR="009037D5" w:rsidRPr="00FE4340" w:rsidRDefault="009037D5" w:rsidP="00C42413">
      <w:pPr>
        <w:spacing w:line="360" w:lineRule="auto"/>
        <w:rPr>
          <w:rFonts w:ascii="Arial" w:hAnsi="Arial" w:cs="Arial"/>
          <w:sz w:val="22"/>
          <w:szCs w:val="22"/>
        </w:rPr>
      </w:pPr>
    </w:p>
    <w:p w14:paraId="468D563E" w14:textId="69CBADEF" w:rsidR="002B6664" w:rsidRPr="00FE4340" w:rsidRDefault="009037D5" w:rsidP="00C42413">
      <w:pPr>
        <w:spacing w:line="360" w:lineRule="auto"/>
        <w:rPr>
          <w:rFonts w:ascii="Arial" w:hAnsi="Arial" w:cs="Arial"/>
          <w:sz w:val="22"/>
          <w:szCs w:val="22"/>
        </w:rPr>
      </w:pPr>
      <w:r w:rsidRPr="00FE4340">
        <w:rPr>
          <w:rFonts w:ascii="Arial" w:hAnsi="Arial" w:cs="Arial"/>
          <w:sz w:val="22"/>
          <w:szCs w:val="22"/>
        </w:rPr>
        <w:tab/>
        <w:t xml:space="preserve">Critical reflection is not </w:t>
      </w:r>
      <w:r w:rsidR="0037736A" w:rsidRPr="00FE4340">
        <w:rPr>
          <w:rFonts w:ascii="Arial" w:hAnsi="Arial" w:cs="Arial"/>
          <w:sz w:val="22"/>
          <w:szCs w:val="22"/>
        </w:rPr>
        <w:t xml:space="preserve">specified to just the classroom setting. Paula Zwozdiak-Myers, for example, suggests that critical reflection gives teachers the opportunity to gain a holistic view of their pupils’ development if they reflect not only on situations within the classroom, but also how these relate to school life generally </w:t>
      </w:r>
      <w:sdt>
        <w:sdtPr>
          <w:rPr>
            <w:rFonts w:ascii="Arial" w:hAnsi="Arial" w:cs="Arial"/>
            <w:sz w:val="22"/>
            <w:szCs w:val="22"/>
          </w:rPr>
          <w:id w:val="-554615813"/>
          <w:citation/>
        </w:sdtPr>
        <w:sdtContent>
          <w:r w:rsidR="0037736A" w:rsidRPr="00FE4340">
            <w:rPr>
              <w:rFonts w:ascii="Arial" w:hAnsi="Arial" w:cs="Arial"/>
              <w:sz w:val="22"/>
              <w:szCs w:val="22"/>
            </w:rPr>
            <w:fldChar w:fldCharType="begin"/>
          </w:r>
          <w:r w:rsidR="0037736A" w:rsidRPr="00FE4340">
            <w:rPr>
              <w:rFonts w:ascii="Arial" w:hAnsi="Arial" w:cs="Arial"/>
              <w:sz w:val="22"/>
              <w:szCs w:val="22"/>
            </w:rPr>
            <w:instrText xml:space="preserve">CITATION Zwo12 \p 34 \l 2057 </w:instrText>
          </w:r>
          <w:r w:rsidR="0037736A" w:rsidRPr="00FE4340">
            <w:rPr>
              <w:rFonts w:ascii="Arial" w:hAnsi="Arial" w:cs="Arial"/>
              <w:sz w:val="22"/>
              <w:szCs w:val="22"/>
            </w:rPr>
            <w:fldChar w:fldCharType="separate"/>
          </w:r>
          <w:r w:rsidR="0037736A" w:rsidRPr="00FE4340">
            <w:rPr>
              <w:rFonts w:ascii="Arial" w:hAnsi="Arial" w:cs="Arial"/>
              <w:noProof/>
              <w:sz w:val="22"/>
              <w:szCs w:val="22"/>
            </w:rPr>
            <w:t>(Zwozdiak-Myers, 2012, p. 34)</w:t>
          </w:r>
          <w:r w:rsidR="0037736A" w:rsidRPr="00FE4340">
            <w:rPr>
              <w:rFonts w:ascii="Arial" w:hAnsi="Arial" w:cs="Arial"/>
              <w:sz w:val="22"/>
              <w:szCs w:val="22"/>
            </w:rPr>
            <w:fldChar w:fldCharType="end"/>
          </w:r>
        </w:sdtContent>
      </w:sdt>
      <w:r w:rsidR="0037736A" w:rsidRPr="00FE4340">
        <w:rPr>
          <w:rFonts w:ascii="Arial" w:hAnsi="Arial" w:cs="Arial"/>
          <w:sz w:val="22"/>
          <w:szCs w:val="22"/>
        </w:rPr>
        <w:t xml:space="preserve">. </w:t>
      </w:r>
      <w:r w:rsidR="00BE0857" w:rsidRPr="00FE4340">
        <w:rPr>
          <w:rFonts w:ascii="Arial" w:hAnsi="Arial" w:cs="Arial"/>
          <w:sz w:val="22"/>
          <w:szCs w:val="22"/>
        </w:rPr>
        <w:t>As a result, teachers are able to provide the best and most effective education for their pupils as they are not only aware of their own practice, but how each individual’s development can be catered for.</w:t>
      </w:r>
      <w:r w:rsidR="002B6664" w:rsidRPr="00FE4340">
        <w:rPr>
          <w:rFonts w:ascii="Arial" w:hAnsi="Arial" w:cs="Arial"/>
          <w:sz w:val="22"/>
          <w:szCs w:val="22"/>
        </w:rPr>
        <w:t xml:space="preserve"> To critically reflect on our teaching styles means that lessons can become more engaging and, from learning what disengaged pupils in the first </w:t>
      </w:r>
      <w:r w:rsidR="002B6664" w:rsidRPr="00FE4340">
        <w:rPr>
          <w:rFonts w:ascii="Arial" w:hAnsi="Arial" w:cs="Arial"/>
          <w:sz w:val="22"/>
          <w:szCs w:val="22"/>
        </w:rPr>
        <w:lastRenderedPageBreak/>
        <w:t xml:space="preserve">place, allows for them to become more active learners and for teachers to provide an education that penetrates the brain in a way it has yet to </w:t>
      </w:r>
      <w:sdt>
        <w:sdtPr>
          <w:rPr>
            <w:rFonts w:ascii="Arial" w:hAnsi="Arial" w:cs="Arial"/>
            <w:sz w:val="22"/>
            <w:szCs w:val="22"/>
          </w:rPr>
          <w:id w:val="-1066025052"/>
          <w:citation/>
        </w:sdtPr>
        <w:sdtContent>
          <w:r w:rsidR="002B6664" w:rsidRPr="00FE4340">
            <w:rPr>
              <w:rFonts w:ascii="Arial" w:hAnsi="Arial" w:cs="Arial"/>
              <w:sz w:val="22"/>
              <w:szCs w:val="22"/>
            </w:rPr>
            <w:fldChar w:fldCharType="begin"/>
          </w:r>
          <w:r w:rsidR="002B6664" w:rsidRPr="00FE4340">
            <w:rPr>
              <w:rFonts w:ascii="Arial" w:hAnsi="Arial" w:cs="Arial"/>
              <w:sz w:val="22"/>
              <w:szCs w:val="22"/>
            </w:rPr>
            <w:instrText xml:space="preserve">CITATION Pau20 \p 11 \l 2057 </w:instrText>
          </w:r>
          <w:r w:rsidR="002B6664" w:rsidRPr="00FE4340">
            <w:rPr>
              <w:rFonts w:ascii="Arial" w:hAnsi="Arial" w:cs="Arial"/>
              <w:sz w:val="22"/>
              <w:szCs w:val="22"/>
            </w:rPr>
            <w:fldChar w:fldCharType="separate"/>
          </w:r>
          <w:r w:rsidR="002B6664" w:rsidRPr="00FE4340">
            <w:rPr>
              <w:rFonts w:ascii="Arial" w:hAnsi="Arial" w:cs="Arial"/>
              <w:noProof/>
              <w:sz w:val="22"/>
              <w:szCs w:val="22"/>
            </w:rPr>
            <w:t>(Ashwin, 2020, p. 11)</w:t>
          </w:r>
          <w:r w:rsidR="002B6664" w:rsidRPr="00FE4340">
            <w:rPr>
              <w:rFonts w:ascii="Arial" w:hAnsi="Arial" w:cs="Arial"/>
              <w:sz w:val="22"/>
              <w:szCs w:val="22"/>
            </w:rPr>
            <w:fldChar w:fldCharType="end"/>
          </w:r>
        </w:sdtContent>
      </w:sdt>
      <w:r w:rsidR="002B6664" w:rsidRPr="00FE4340">
        <w:rPr>
          <w:rFonts w:ascii="Arial" w:hAnsi="Arial" w:cs="Arial"/>
          <w:sz w:val="22"/>
          <w:szCs w:val="22"/>
        </w:rPr>
        <w:t>.</w:t>
      </w:r>
      <w:r w:rsidR="00BB0073" w:rsidRPr="00FE4340">
        <w:rPr>
          <w:rFonts w:ascii="Arial" w:hAnsi="Arial" w:cs="Arial"/>
          <w:sz w:val="22"/>
          <w:szCs w:val="22"/>
        </w:rPr>
        <w:t xml:space="preserve"> </w:t>
      </w:r>
    </w:p>
    <w:p w14:paraId="1BDE9F2E" w14:textId="550D1C8E" w:rsidR="002B6664" w:rsidRPr="004F3698" w:rsidRDefault="002B6664" w:rsidP="00C42413">
      <w:pPr>
        <w:spacing w:line="360" w:lineRule="auto"/>
        <w:rPr>
          <w:rFonts w:ascii="Arial" w:hAnsi="Arial" w:cs="Arial"/>
        </w:rPr>
      </w:pPr>
    </w:p>
    <w:p w14:paraId="730D609B" w14:textId="4C79F0C5" w:rsidR="00AF567A" w:rsidRPr="004F3698" w:rsidRDefault="00AF567A" w:rsidP="00C42413">
      <w:pPr>
        <w:spacing w:line="360" w:lineRule="auto"/>
        <w:rPr>
          <w:rFonts w:ascii="Arial" w:hAnsi="Arial" w:cs="Arial"/>
          <w:b/>
          <w:bCs/>
          <w:sz w:val="28"/>
          <w:szCs w:val="28"/>
        </w:rPr>
      </w:pPr>
      <w:r w:rsidRPr="004F3698">
        <w:rPr>
          <w:rFonts w:ascii="Arial" w:hAnsi="Arial" w:cs="Arial"/>
          <w:b/>
          <w:bCs/>
          <w:sz w:val="28"/>
          <w:szCs w:val="28"/>
        </w:rPr>
        <w:t>Observation</w:t>
      </w:r>
    </w:p>
    <w:p w14:paraId="7D169AB8" w14:textId="2AD393AF" w:rsidR="00AF567A" w:rsidRPr="004F3698" w:rsidRDefault="00AF567A" w:rsidP="00C42413">
      <w:pPr>
        <w:spacing w:line="360" w:lineRule="auto"/>
        <w:rPr>
          <w:rFonts w:ascii="Arial" w:hAnsi="Arial" w:cs="Arial"/>
        </w:rPr>
      </w:pPr>
    </w:p>
    <w:p w14:paraId="11D57193" w14:textId="416C3501" w:rsidR="00AF567A" w:rsidRPr="00FE4340" w:rsidRDefault="00DC4B44" w:rsidP="00C42413">
      <w:pPr>
        <w:spacing w:line="360" w:lineRule="auto"/>
        <w:rPr>
          <w:rFonts w:ascii="Arial" w:hAnsi="Arial" w:cs="Arial"/>
          <w:sz w:val="22"/>
          <w:szCs w:val="22"/>
        </w:rPr>
      </w:pPr>
      <w:r w:rsidRPr="004F3698">
        <w:rPr>
          <w:rFonts w:ascii="Arial" w:hAnsi="Arial" w:cs="Arial"/>
        </w:rPr>
        <w:tab/>
      </w:r>
      <w:r w:rsidRPr="00FE4340">
        <w:rPr>
          <w:rFonts w:ascii="Arial" w:hAnsi="Arial" w:cs="Arial"/>
          <w:sz w:val="22"/>
          <w:szCs w:val="22"/>
        </w:rPr>
        <w:t xml:space="preserve">This critical incident evaluation is based </w:t>
      </w:r>
      <w:r w:rsidR="00301244" w:rsidRPr="00FE4340">
        <w:rPr>
          <w:rFonts w:ascii="Arial" w:hAnsi="Arial" w:cs="Arial"/>
          <w:sz w:val="22"/>
          <w:szCs w:val="22"/>
        </w:rPr>
        <w:t xml:space="preserve">on an incident </w:t>
      </w:r>
      <w:r w:rsidR="00353D6E" w:rsidRPr="00FE4340">
        <w:rPr>
          <w:rFonts w:ascii="Arial" w:hAnsi="Arial" w:cs="Arial"/>
          <w:sz w:val="22"/>
          <w:szCs w:val="22"/>
        </w:rPr>
        <w:t>seen through the eyes of a privileged observer. In accordance with BERA guidelines which stress the importance of anonymity and confidentiality, especially in the case of children, the school setting will be known as School X</w:t>
      </w:r>
      <w:r w:rsidR="00884F47" w:rsidRPr="00FE4340">
        <w:rPr>
          <w:rFonts w:ascii="Arial" w:hAnsi="Arial" w:cs="Arial"/>
          <w:sz w:val="22"/>
          <w:szCs w:val="22"/>
        </w:rPr>
        <w:t xml:space="preserve"> and the pupil in question will be known as Pupil A</w:t>
      </w:r>
      <w:sdt>
        <w:sdtPr>
          <w:rPr>
            <w:rFonts w:ascii="Arial" w:hAnsi="Arial" w:cs="Arial"/>
            <w:sz w:val="22"/>
            <w:szCs w:val="22"/>
          </w:rPr>
          <w:id w:val="868262518"/>
          <w:citation/>
        </w:sdtPr>
        <w:sdtContent>
          <w:r w:rsidR="00353D6E" w:rsidRPr="00FE4340">
            <w:rPr>
              <w:rFonts w:ascii="Arial" w:hAnsi="Arial" w:cs="Arial"/>
              <w:sz w:val="22"/>
              <w:szCs w:val="22"/>
            </w:rPr>
            <w:fldChar w:fldCharType="begin"/>
          </w:r>
          <w:r w:rsidR="00353D6E" w:rsidRPr="00FE4340">
            <w:rPr>
              <w:rFonts w:ascii="Arial" w:hAnsi="Arial" w:cs="Arial"/>
              <w:sz w:val="22"/>
              <w:szCs w:val="22"/>
            </w:rPr>
            <w:instrText xml:space="preserve"> CITATION BER18 \l 2057 </w:instrText>
          </w:r>
          <w:r w:rsidR="00353D6E" w:rsidRPr="00FE4340">
            <w:rPr>
              <w:rFonts w:ascii="Arial" w:hAnsi="Arial" w:cs="Arial"/>
              <w:sz w:val="22"/>
              <w:szCs w:val="22"/>
            </w:rPr>
            <w:fldChar w:fldCharType="separate"/>
          </w:r>
          <w:r w:rsidR="00353D6E" w:rsidRPr="00FE4340">
            <w:rPr>
              <w:rFonts w:ascii="Arial" w:hAnsi="Arial" w:cs="Arial"/>
              <w:noProof/>
              <w:sz w:val="22"/>
              <w:szCs w:val="22"/>
            </w:rPr>
            <w:t xml:space="preserve"> (BERA, 2018)</w:t>
          </w:r>
          <w:r w:rsidR="00353D6E" w:rsidRPr="00FE4340">
            <w:rPr>
              <w:rFonts w:ascii="Arial" w:hAnsi="Arial" w:cs="Arial"/>
              <w:sz w:val="22"/>
              <w:szCs w:val="22"/>
            </w:rPr>
            <w:fldChar w:fldCharType="end"/>
          </w:r>
        </w:sdtContent>
      </w:sdt>
      <w:r w:rsidR="00353D6E" w:rsidRPr="00FE4340">
        <w:rPr>
          <w:rFonts w:ascii="Arial" w:hAnsi="Arial" w:cs="Arial"/>
          <w:sz w:val="22"/>
          <w:szCs w:val="22"/>
        </w:rPr>
        <w:t xml:space="preserve">. </w:t>
      </w:r>
    </w:p>
    <w:p w14:paraId="6F58A97A" w14:textId="376A9014" w:rsidR="00571200" w:rsidRPr="00FE4340" w:rsidRDefault="00571200" w:rsidP="00C42413">
      <w:pPr>
        <w:spacing w:line="360" w:lineRule="auto"/>
        <w:rPr>
          <w:rFonts w:ascii="Arial" w:hAnsi="Arial" w:cs="Arial"/>
          <w:sz w:val="22"/>
          <w:szCs w:val="22"/>
        </w:rPr>
      </w:pPr>
    </w:p>
    <w:p w14:paraId="0E261254" w14:textId="6E32B1B6" w:rsidR="00571200" w:rsidRPr="00FE4340" w:rsidRDefault="00571200" w:rsidP="00C42413">
      <w:pPr>
        <w:spacing w:line="360" w:lineRule="auto"/>
        <w:rPr>
          <w:rFonts w:ascii="Arial" w:hAnsi="Arial" w:cs="Arial"/>
          <w:sz w:val="22"/>
          <w:szCs w:val="22"/>
        </w:rPr>
      </w:pPr>
      <w:r w:rsidRPr="00FE4340">
        <w:rPr>
          <w:rFonts w:ascii="Arial" w:hAnsi="Arial" w:cs="Arial"/>
          <w:sz w:val="22"/>
          <w:szCs w:val="22"/>
        </w:rPr>
        <w:tab/>
        <w:t>School X is a</w:t>
      </w:r>
      <w:r w:rsidR="00B164D0" w:rsidRPr="00FE4340">
        <w:rPr>
          <w:rFonts w:ascii="Arial" w:hAnsi="Arial" w:cs="Arial"/>
          <w:sz w:val="22"/>
          <w:szCs w:val="22"/>
        </w:rPr>
        <w:t xml:space="preserve">n English medium </w:t>
      </w:r>
      <w:r w:rsidRPr="00FE4340">
        <w:rPr>
          <w:rFonts w:ascii="Arial" w:hAnsi="Arial" w:cs="Arial"/>
          <w:sz w:val="22"/>
          <w:szCs w:val="22"/>
        </w:rPr>
        <w:t>secondary school based in the South Wales area which caters for pupils of 11 to 1</w:t>
      </w:r>
      <w:r w:rsidR="00B164D0" w:rsidRPr="00FE4340">
        <w:rPr>
          <w:rFonts w:ascii="Arial" w:hAnsi="Arial" w:cs="Arial"/>
          <w:sz w:val="22"/>
          <w:szCs w:val="22"/>
        </w:rPr>
        <w:t xml:space="preserve">8 </w:t>
      </w:r>
      <w:r w:rsidRPr="00FE4340">
        <w:rPr>
          <w:rFonts w:ascii="Arial" w:hAnsi="Arial" w:cs="Arial"/>
          <w:sz w:val="22"/>
          <w:szCs w:val="22"/>
        </w:rPr>
        <w:t xml:space="preserve">years of age. </w:t>
      </w:r>
      <w:r w:rsidR="00B164D0" w:rsidRPr="00FE4340">
        <w:rPr>
          <w:rFonts w:ascii="Arial" w:hAnsi="Arial" w:cs="Arial"/>
          <w:sz w:val="22"/>
          <w:szCs w:val="22"/>
        </w:rPr>
        <w:t xml:space="preserve">As of 2022, there were over 1300 pupils on roll and 185 of these were attributed to the sixth form that School X has. </w:t>
      </w:r>
      <w:r w:rsidR="00060F6E" w:rsidRPr="00FE4340">
        <w:rPr>
          <w:rFonts w:ascii="Arial" w:hAnsi="Arial" w:cs="Arial"/>
          <w:sz w:val="22"/>
          <w:szCs w:val="22"/>
        </w:rPr>
        <w:t>There are approximately 25% of pupils that live in the 20% most deprived areas of Wales, along with approximately 32 different home languages spoken across the school. The last Estyn inspection also highlighted that the school has a Special Teaching Facility (STF)</w:t>
      </w:r>
      <w:sdt>
        <w:sdtPr>
          <w:rPr>
            <w:rFonts w:ascii="Arial" w:hAnsi="Arial" w:cs="Arial"/>
            <w:sz w:val="22"/>
            <w:szCs w:val="22"/>
          </w:rPr>
          <w:id w:val="-374848934"/>
          <w:citation/>
        </w:sdtPr>
        <w:sdtContent>
          <w:r w:rsidR="00060F6E" w:rsidRPr="00FE4340">
            <w:rPr>
              <w:rFonts w:ascii="Arial" w:hAnsi="Arial" w:cs="Arial"/>
              <w:sz w:val="22"/>
              <w:szCs w:val="22"/>
            </w:rPr>
            <w:fldChar w:fldCharType="begin"/>
          </w:r>
          <w:r w:rsidR="00060F6E" w:rsidRPr="00FE4340">
            <w:rPr>
              <w:rFonts w:ascii="Arial" w:hAnsi="Arial" w:cs="Arial"/>
              <w:sz w:val="22"/>
              <w:szCs w:val="22"/>
            </w:rPr>
            <w:instrText xml:space="preserve"> CITATION Est15 \l 2057 </w:instrText>
          </w:r>
          <w:r w:rsidR="00060F6E" w:rsidRPr="00FE4340">
            <w:rPr>
              <w:rFonts w:ascii="Arial" w:hAnsi="Arial" w:cs="Arial"/>
              <w:sz w:val="22"/>
              <w:szCs w:val="22"/>
            </w:rPr>
            <w:fldChar w:fldCharType="separate"/>
          </w:r>
          <w:r w:rsidR="00060F6E" w:rsidRPr="00FE4340">
            <w:rPr>
              <w:rFonts w:ascii="Arial" w:hAnsi="Arial" w:cs="Arial"/>
              <w:noProof/>
              <w:sz w:val="22"/>
              <w:szCs w:val="22"/>
            </w:rPr>
            <w:t xml:space="preserve"> (Estyn, 2015)</w:t>
          </w:r>
          <w:r w:rsidR="00060F6E" w:rsidRPr="00FE4340">
            <w:rPr>
              <w:rFonts w:ascii="Arial" w:hAnsi="Arial" w:cs="Arial"/>
              <w:sz w:val="22"/>
              <w:szCs w:val="22"/>
            </w:rPr>
            <w:fldChar w:fldCharType="end"/>
          </w:r>
        </w:sdtContent>
      </w:sdt>
      <w:r w:rsidR="00060F6E" w:rsidRPr="00FE4340">
        <w:rPr>
          <w:rFonts w:ascii="Arial" w:hAnsi="Arial" w:cs="Arial"/>
          <w:sz w:val="22"/>
          <w:szCs w:val="22"/>
        </w:rPr>
        <w:t>.</w:t>
      </w:r>
    </w:p>
    <w:p w14:paraId="29D89079" w14:textId="742B4773" w:rsidR="00CA5B15" w:rsidRPr="004F3698" w:rsidRDefault="00CA5B15" w:rsidP="00C42413">
      <w:pPr>
        <w:spacing w:line="360" w:lineRule="auto"/>
        <w:rPr>
          <w:rFonts w:ascii="Arial" w:hAnsi="Arial" w:cs="Arial"/>
        </w:rPr>
      </w:pPr>
    </w:p>
    <w:p w14:paraId="3B60EA48" w14:textId="4FAB5F9F" w:rsidR="00CA5B15" w:rsidRPr="004F3698" w:rsidRDefault="00CA5B15" w:rsidP="00C42413">
      <w:pPr>
        <w:spacing w:line="360" w:lineRule="auto"/>
        <w:rPr>
          <w:rFonts w:ascii="Arial" w:hAnsi="Arial" w:cs="Arial"/>
          <w:b/>
          <w:bCs/>
          <w:sz w:val="28"/>
          <w:szCs w:val="28"/>
        </w:rPr>
      </w:pPr>
      <w:r w:rsidRPr="004F3698">
        <w:rPr>
          <w:rFonts w:ascii="Arial" w:hAnsi="Arial" w:cs="Arial"/>
          <w:b/>
          <w:bCs/>
          <w:sz w:val="28"/>
          <w:szCs w:val="28"/>
        </w:rPr>
        <w:t>Critical Incident Linked to Donaldson’s Four Purposes</w:t>
      </w:r>
    </w:p>
    <w:p w14:paraId="7C802EF3" w14:textId="5C961876" w:rsidR="00CA5B15" w:rsidRPr="004F3698" w:rsidRDefault="00CA5B15" w:rsidP="00C42413">
      <w:pPr>
        <w:spacing w:line="360" w:lineRule="auto"/>
        <w:rPr>
          <w:rFonts w:ascii="Arial" w:hAnsi="Arial" w:cs="Arial"/>
        </w:rPr>
      </w:pPr>
    </w:p>
    <w:p w14:paraId="2A2D32AF" w14:textId="7A0E0A6F" w:rsidR="00884F47" w:rsidRPr="00FE4340" w:rsidRDefault="00CA5B15" w:rsidP="00C42413">
      <w:pPr>
        <w:spacing w:line="360" w:lineRule="auto"/>
        <w:rPr>
          <w:rFonts w:ascii="Arial" w:hAnsi="Arial" w:cs="Arial"/>
          <w:sz w:val="22"/>
          <w:szCs w:val="22"/>
        </w:rPr>
      </w:pPr>
      <w:r w:rsidRPr="004F3698">
        <w:rPr>
          <w:rFonts w:ascii="Arial" w:hAnsi="Arial" w:cs="Arial"/>
        </w:rPr>
        <w:tab/>
      </w:r>
      <w:r w:rsidR="00942424" w:rsidRPr="00FE4340">
        <w:rPr>
          <w:rFonts w:ascii="Arial" w:hAnsi="Arial" w:cs="Arial"/>
          <w:sz w:val="22"/>
          <w:szCs w:val="22"/>
        </w:rPr>
        <w:t>The critical incident in question revolved around a Year Seven class within School X</w:t>
      </w:r>
      <w:r w:rsidR="00163BF5">
        <w:rPr>
          <w:rFonts w:ascii="Arial" w:hAnsi="Arial" w:cs="Arial"/>
          <w:sz w:val="22"/>
          <w:szCs w:val="22"/>
        </w:rPr>
        <w:t xml:space="preserve"> (see Appendix 3). </w:t>
      </w:r>
      <w:r w:rsidR="00942424" w:rsidRPr="00FE4340">
        <w:rPr>
          <w:rFonts w:ascii="Arial" w:hAnsi="Arial" w:cs="Arial"/>
          <w:sz w:val="22"/>
          <w:szCs w:val="22"/>
        </w:rPr>
        <w:t xml:space="preserve">The class was a mixed ability class and the critical incident was during a </w:t>
      </w:r>
      <w:proofErr w:type="gramStart"/>
      <w:r w:rsidR="00942424" w:rsidRPr="00FE4340">
        <w:rPr>
          <w:rFonts w:ascii="Arial" w:hAnsi="Arial" w:cs="Arial"/>
          <w:sz w:val="22"/>
          <w:szCs w:val="22"/>
        </w:rPr>
        <w:t>History</w:t>
      </w:r>
      <w:proofErr w:type="gramEnd"/>
      <w:r w:rsidR="00942424" w:rsidRPr="00FE4340">
        <w:rPr>
          <w:rFonts w:ascii="Arial" w:hAnsi="Arial" w:cs="Arial"/>
          <w:sz w:val="22"/>
          <w:szCs w:val="22"/>
        </w:rPr>
        <w:t xml:space="preserve"> lesson which occurred during the first lesson of the day</w:t>
      </w:r>
      <w:r w:rsidR="0097015E" w:rsidRPr="00FE4340">
        <w:rPr>
          <w:rFonts w:ascii="Arial" w:hAnsi="Arial" w:cs="Arial"/>
          <w:sz w:val="22"/>
          <w:szCs w:val="22"/>
        </w:rPr>
        <w:t xml:space="preserve"> on a Tuesday. The class seemed settled as they sat down and this could be due to the fact that they had settled back into the school after the break between the weekend and Monday.</w:t>
      </w:r>
      <w:r w:rsidR="00942424" w:rsidRPr="00FE4340">
        <w:rPr>
          <w:rFonts w:ascii="Arial" w:hAnsi="Arial" w:cs="Arial"/>
          <w:sz w:val="22"/>
          <w:szCs w:val="22"/>
        </w:rPr>
        <w:t xml:space="preserve"> The class had entered the class directly after their registration time which meant they arrived as a group and without any latecomers.</w:t>
      </w:r>
      <w:r w:rsidR="00AA4929" w:rsidRPr="00FE4340">
        <w:rPr>
          <w:rFonts w:ascii="Arial" w:hAnsi="Arial" w:cs="Arial"/>
          <w:sz w:val="22"/>
          <w:szCs w:val="22"/>
        </w:rPr>
        <w:t xml:space="preserve"> </w:t>
      </w:r>
      <w:r w:rsidR="0097015E" w:rsidRPr="00FE4340">
        <w:rPr>
          <w:rFonts w:ascii="Arial" w:hAnsi="Arial" w:cs="Arial"/>
          <w:sz w:val="22"/>
          <w:szCs w:val="22"/>
        </w:rPr>
        <w:t xml:space="preserve">Since this was a Year Seven class which </w:t>
      </w:r>
      <w:r w:rsidR="00CD2E2D" w:rsidRPr="00FE4340">
        <w:rPr>
          <w:rFonts w:ascii="Arial" w:hAnsi="Arial" w:cs="Arial"/>
          <w:sz w:val="22"/>
          <w:szCs w:val="22"/>
        </w:rPr>
        <w:t>had</w:t>
      </w:r>
      <w:r w:rsidR="0097015E" w:rsidRPr="00FE4340">
        <w:rPr>
          <w:rFonts w:ascii="Arial" w:hAnsi="Arial" w:cs="Arial"/>
          <w:sz w:val="22"/>
          <w:szCs w:val="22"/>
        </w:rPr>
        <w:t xml:space="preserve"> only been in School X for around a month, </w:t>
      </w:r>
      <w:r w:rsidR="00CD2E2D" w:rsidRPr="00FE4340">
        <w:rPr>
          <w:rFonts w:ascii="Arial" w:hAnsi="Arial" w:cs="Arial"/>
          <w:sz w:val="22"/>
          <w:szCs w:val="22"/>
        </w:rPr>
        <w:t xml:space="preserve">the teacher revealed to the observer that this was only the third time she had taught them and that she was still remembering their names. From this we can infer that she was just beginning to form relationships with the pupils in her class. </w:t>
      </w:r>
      <w:r w:rsidR="00884F47" w:rsidRPr="00FE4340">
        <w:rPr>
          <w:rFonts w:ascii="Arial" w:hAnsi="Arial" w:cs="Arial"/>
          <w:sz w:val="22"/>
          <w:szCs w:val="22"/>
        </w:rPr>
        <w:t xml:space="preserve">The class was set up with rows of desks all set up facing the front of the class. All pupils faced the whiteboard and the teacher’s desk, meaning that they could all engage fully with the class as it proceeded. </w:t>
      </w:r>
      <w:r w:rsidR="0097015E" w:rsidRPr="00FE4340">
        <w:rPr>
          <w:rFonts w:ascii="Arial" w:hAnsi="Arial" w:cs="Arial"/>
          <w:sz w:val="22"/>
          <w:szCs w:val="22"/>
        </w:rPr>
        <w:t xml:space="preserve">The class was decorated with many colourful displays with information such as key words as well as spelling, punctuation and grammar sheets. The plans for learning for this particular subject were clear as there was a timeline attached to the back of the wall which led the topics covered throughout Key Stage 3. </w:t>
      </w:r>
    </w:p>
    <w:p w14:paraId="0E4A7FE6" w14:textId="77777777" w:rsidR="00884F47" w:rsidRPr="00FE4340" w:rsidRDefault="00884F47" w:rsidP="00C42413">
      <w:pPr>
        <w:spacing w:line="360" w:lineRule="auto"/>
        <w:ind w:firstLine="720"/>
        <w:rPr>
          <w:rFonts w:ascii="Arial" w:hAnsi="Arial" w:cs="Arial"/>
          <w:sz w:val="22"/>
          <w:szCs w:val="22"/>
        </w:rPr>
      </w:pPr>
    </w:p>
    <w:p w14:paraId="6E652E3B" w14:textId="527A95E3" w:rsidR="00AA4929" w:rsidRPr="00FE4340" w:rsidRDefault="00884F47" w:rsidP="00C42413">
      <w:pPr>
        <w:spacing w:line="360" w:lineRule="auto"/>
        <w:ind w:firstLine="720"/>
        <w:rPr>
          <w:rFonts w:ascii="Arial" w:hAnsi="Arial" w:cs="Arial"/>
          <w:sz w:val="22"/>
          <w:szCs w:val="22"/>
        </w:rPr>
      </w:pPr>
      <w:r w:rsidRPr="00FE4340">
        <w:rPr>
          <w:rFonts w:ascii="Arial" w:hAnsi="Arial" w:cs="Arial"/>
          <w:sz w:val="22"/>
          <w:szCs w:val="22"/>
        </w:rPr>
        <w:t>This particular</w:t>
      </w:r>
      <w:r w:rsidR="005C2651" w:rsidRPr="00FE4340">
        <w:rPr>
          <w:rFonts w:ascii="Arial" w:hAnsi="Arial" w:cs="Arial"/>
          <w:sz w:val="22"/>
          <w:szCs w:val="22"/>
        </w:rPr>
        <w:t xml:space="preserve"> </w:t>
      </w:r>
      <w:r w:rsidRPr="00FE4340">
        <w:rPr>
          <w:rFonts w:ascii="Arial" w:hAnsi="Arial" w:cs="Arial"/>
          <w:sz w:val="22"/>
          <w:szCs w:val="22"/>
        </w:rPr>
        <w:t xml:space="preserve">critical incident relates to an interaction between Pupil A and the class teacher. </w:t>
      </w:r>
      <w:r w:rsidR="00627A07" w:rsidRPr="00FE4340">
        <w:rPr>
          <w:rFonts w:ascii="Arial" w:hAnsi="Arial" w:cs="Arial"/>
          <w:sz w:val="22"/>
          <w:szCs w:val="22"/>
        </w:rPr>
        <w:t xml:space="preserve">Pupil A sat in the front row of the class near to the teacher’s desk. Once the teacher had done the register and had begun the lesson, Pupil A spoke without being asked or raising his hand. He asked the teacher if he could have a positive mark on his file if he was quiet in the lesson. The teacher responded with “Absolutely”, however she made it clear that she did not want him quiet and not answering questions, but that she wanted him focused. As a result of this, Pupil A was respectful throughout the lesson by not causing distractions for his </w:t>
      </w:r>
      <w:r w:rsidR="00583D95" w:rsidRPr="00FE4340">
        <w:rPr>
          <w:rFonts w:ascii="Arial" w:hAnsi="Arial" w:cs="Arial"/>
          <w:sz w:val="22"/>
          <w:szCs w:val="22"/>
        </w:rPr>
        <w:t>peers but</w:t>
      </w:r>
      <w:r w:rsidR="00627A07" w:rsidRPr="00FE4340">
        <w:rPr>
          <w:rFonts w:ascii="Arial" w:hAnsi="Arial" w:cs="Arial"/>
          <w:sz w:val="22"/>
          <w:szCs w:val="22"/>
        </w:rPr>
        <w:t xml:space="preserve"> was also engaged fully with the lesson and his rapport with the teacher was positive. </w:t>
      </w:r>
      <w:r w:rsidR="00CD2E2D" w:rsidRPr="00FE4340">
        <w:rPr>
          <w:rFonts w:ascii="Arial" w:hAnsi="Arial" w:cs="Arial"/>
          <w:sz w:val="22"/>
          <w:szCs w:val="22"/>
        </w:rPr>
        <w:t xml:space="preserve">The teacher walked around the class whilst they worked and she praised the pupil in question for his hard work during the lesson. The observer noted that there could have been previous behavioural issues in this lesson or others with Pupil A and the teacher confirmed this after the lesson has ended. </w:t>
      </w:r>
    </w:p>
    <w:p w14:paraId="5DF8EAEA" w14:textId="77777777" w:rsidR="00AA4929" w:rsidRPr="00FE4340" w:rsidRDefault="00AA4929" w:rsidP="00C42413">
      <w:pPr>
        <w:spacing w:line="360" w:lineRule="auto"/>
        <w:ind w:firstLine="720"/>
        <w:rPr>
          <w:rFonts w:ascii="Arial" w:hAnsi="Arial" w:cs="Arial"/>
          <w:sz w:val="22"/>
          <w:szCs w:val="22"/>
        </w:rPr>
      </w:pPr>
    </w:p>
    <w:p w14:paraId="7043E51C" w14:textId="0DFA9C89" w:rsidR="00884F47" w:rsidRPr="00FE4340" w:rsidRDefault="00AA4929" w:rsidP="00C42413">
      <w:pPr>
        <w:spacing w:line="360" w:lineRule="auto"/>
        <w:ind w:firstLine="720"/>
        <w:rPr>
          <w:rFonts w:ascii="Arial" w:hAnsi="Arial" w:cs="Arial"/>
          <w:sz w:val="22"/>
          <w:szCs w:val="22"/>
        </w:rPr>
      </w:pPr>
      <w:r w:rsidRPr="00FE4340">
        <w:rPr>
          <w:rFonts w:ascii="Arial" w:hAnsi="Arial" w:cs="Arial"/>
          <w:sz w:val="22"/>
          <w:szCs w:val="22"/>
        </w:rPr>
        <w:t xml:space="preserve">Evidently, this critical incident is reflected within aspects of Graham Donaldson’s Four Purposes which the Curriculum for Wales is underpinned by. The interaction between Pupil A and the teacher provides the pupil with the opportunity to become an ambitious, capable learner who sets himself high standards and seeks and enjoys challenges </w:t>
      </w:r>
      <w:sdt>
        <w:sdtPr>
          <w:rPr>
            <w:rFonts w:ascii="Arial" w:hAnsi="Arial" w:cs="Arial"/>
            <w:sz w:val="22"/>
            <w:szCs w:val="22"/>
          </w:rPr>
          <w:id w:val="166756243"/>
          <w:citation/>
        </w:sdtPr>
        <w:sdtContent>
          <w:r w:rsidRPr="00FE4340">
            <w:rPr>
              <w:rFonts w:ascii="Arial" w:hAnsi="Arial" w:cs="Arial"/>
              <w:sz w:val="22"/>
              <w:szCs w:val="22"/>
            </w:rPr>
            <w:fldChar w:fldCharType="begin"/>
          </w:r>
          <w:r w:rsidRPr="00FE4340">
            <w:rPr>
              <w:rFonts w:ascii="Arial" w:hAnsi="Arial" w:cs="Arial"/>
              <w:sz w:val="22"/>
              <w:szCs w:val="22"/>
            </w:rPr>
            <w:instrText xml:space="preserve"> CITATION Gra15 \l 2057 </w:instrText>
          </w:r>
          <w:r w:rsidRPr="00FE4340">
            <w:rPr>
              <w:rFonts w:ascii="Arial" w:hAnsi="Arial" w:cs="Arial"/>
              <w:sz w:val="22"/>
              <w:szCs w:val="22"/>
            </w:rPr>
            <w:fldChar w:fldCharType="separate"/>
          </w:r>
          <w:r w:rsidRPr="00FE4340">
            <w:rPr>
              <w:rFonts w:ascii="Arial" w:hAnsi="Arial" w:cs="Arial"/>
              <w:noProof/>
              <w:sz w:val="22"/>
              <w:szCs w:val="22"/>
            </w:rPr>
            <w:t>(Donaldson, 2015)</w:t>
          </w:r>
          <w:r w:rsidRPr="00FE4340">
            <w:rPr>
              <w:rFonts w:ascii="Arial" w:hAnsi="Arial" w:cs="Arial"/>
              <w:sz w:val="22"/>
              <w:szCs w:val="22"/>
            </w:rPr>
            <w:fldChar w:fldCharType="end"/>
          </w:r>
        </w:sdtContent>
      </w:sdt>
      <w:r w:rsidRPr="00FE4340">
        <w:rPr>
          <w:rFonts w:ascii="Arial" w:hAnsi="Arial" w:cs="Arial"/>
          <w:sz w:val="22"/>
          <w:szCs w:val="22"/>
        </w:rPr>
        <w:t xml:space="preserve">. This can be clearly seen within this critical incident as the teacher sets the learner a challenge to remain focused in order to gain an achievement point at the end of the lesson. Not only this, but the pupil is setting himself a challenge as he proposes the strategy to the teacher, suggesting his ambition to do well in order to be achieved. </w:t>
      </w:r>
      <w:r w:rsidR="009B7B68" w:rsidRPr="00FE4340">
        <w:rPr>
          <w:rFonts w:ascii="Arial" w:hAnsi="Arial" w:cs="Arial"/>
          <w:sz w:val="22"/>
          <w:szCs w:val="22"/>
        </w:rPr>
        <w:t xml:space="preserve">This can also develop the learner into an ethical, informed citizen who considers the impact of their actions. </w:t>
      </w:r>
      <w:r w:rsidRPr="00FE4340">
        <w:rPr>
          <w:rFonts w:ascii="Arial" w:hAnsi="Arial" w:cs="Arial"/>
          <w:sz w:val="22"/>
          <w:szCs w:val="22"/>
        </w:rPr>
        <w:t xml:space="preserve">However, this critical incident also relates to the enabling of Pupil A to become a healthy, confident individual who can form positive relationships based upon trust and mutual respect </w:t>
      </w:r>
      <w:sdt>
        <w:sdtPr>
          <w:rPr>
            <w:rFonts w:ascii="Arial" w:hAnsi="Arial" w:cs="Arial"/>
            <w:sz w:val="22"/>
            <w:szCs w:val="22"/>
          </w:rPr>
          <w:id w:val="1064384304"/>
          <w:citation/>
        </w:sdtPr>
        <w:sdtContent>
          <w:r w:rsidRPr="00FE4340">
            <w:rPr>
              <w:rFonts w:ascii="Arial" w:hAnsi="Arial" w:cs="Arial"/>
              <w:sz w:val="22"/>
              <w:szCs w:val="22"/>
            </w:rPr>
            <w:fldChar w:fldCharType="begin"/>
          </w:r>
          <w:r w:rsidRPr="00FE4340">
            <w:rPr>
              <w:rFonts w:ascii="Arial" w:hAnsi="Arial" w:cs="Arial"/>
              <w:sz w:val="22"/>
              <w:szCs w:val="22"/>
            </w:rPr>
            <w:instrText xml:space="preserve"> CITATION Gra15 \l 2057 </w:instrText>
          </w:r>
          <w:r w:rsidRPr="00FE4340">
            <w:rPr>
              <w:rFonts w:ascii="Arial" w:hAnsi="Arial" w:cs="Arial"/>
              <w:sz w:val="22"/>
              <w:szCs w:val="22"/>
            </w:rPr>
            <w:fldChar w:fldCharType="separate"/>
          </w:r>
          <w:r w:rsidRPr="00FE4340">
            <w:rPr>
              <w:rFonts w:ascii="Arial" w:hAnsi="Arial" w:cs="Arial"/>
              <w:noProof/>
              <w:sz w:val="22"/>
              <w:szCs w:val="22"/>
            </w:rPr>
            <w:t>(Donaldson, 2015)</w:t>
          </w:r>
          <w:r w:rsidRPr="00FE4340">
            <w:rPr>
              <w:rFonts w:ascii="Arial" w:hAnsi="Arial" w:cs="Arial"/>
              <w:sz w:val="22"/>
              <w:szCs w:val="22"/>
            </w:rPr>
            <w:fldChar w:fldCharType="end"/>
          </w:r>
        </w:sdtContent>
      </w:sdt>
      <w:r w:rsidRPr="00FE4340">
        <w:rPr>
          <w:rFonts w:ascii="Arial" w:hAnsi="Arial" w:cs="Arial"/>
          <w:sz w:val="22"/>
          <w:szCs w:val="22"/>
        </w:rPr>
        <w:t xml:space="preserve">. </w:t>
      </w:r>
      <w:r w:rsidR="002249FB" w:rsidRPr="00FE4340">
        <w:rPr>
          <w:rFonts w:ascii="Arial" w:hAnsi="Arial" w:cs="Arial"/>
          <w:sz w:val="22"/>
          <w:szCs w:val="22"/>
        </w:rPr>
        <w:t>The learner forming a positive relationship with his teacher by agreeing to behave or is perhaps attempting to mend their relationship which may have been strained by behaviour I the past. Nevertheless, by both parties agreeing to this strategy, a degree of mutual respect can be gathered by both. Furthermore, the learner also has the ability to form more positive relationships with his peers if he does not cause a distraction for them during their lesson. If Pupil A can reflect this behaviour through his whole-school experience then he will certainly succeed at exceeding these purposes of the curriculum.</w:t>
      </w:r>
    </w:p>
    <w:p w14:paraId="0FEC3B44" w14:textId="74AA6BE7" w:rsidR="00570A22" w:rsidRPr="004F3698" w:rsidRDefault="00570A22" w:rsidP="00C42413">
      <w:pPr>
        <w:spacing w:line="360" w:lineRule="auto"/>
        <w:rPr>
          <w:rFonts w:ascii="Arial" w:hAnsi="Arial" w:cs="Arial"/>
        </w:rPr>
      </w:pPr>
    </w:p>
    <w:p w14:paraId="48FA72B4" w14:textId="4FBAD1EE" w:rsidR="00570A22" w:rsidRPr="004F3698" w:rsidRDefault="00570A22" w:rsidP="00C42413">
      <w:pPr>
        <w:spacing w:line="360" w:lineRule="auto"/>
        <w:rPr>
          <w:rFonts w:ascii="Arial" w:hAnsi="Arial" w:cs="Arial"/>
          <w:b/>
          <w:bCs/>
          <w:sz w:val="28"/>
          <w:szCs w:val="28"/>
        </w:rPr>
      </w:pPr>
      <w:r w:rsidRPr="004F3698">
        <w:rPr>
          <w:rFonts w:ascii="Arial" w:hAnsi="Arial" w:cs="Arial"/>
          <w:b/>
          <w:bCs/>
          <w:sz w:val="28"/>
          <w:szCs w:val="28"/>
        </w:rPr>
        <w:t>Literature Review</w:t>
      </w:r>
    </w:p>
    <w:p w14:paraId="4D148408" w14:textId="0714ECCD" w:rsidR="00570A22" w:rsidRPr="004F3698" w:rsidRDefault="00570A22" w:rsidP="00C42413">
      <w:pPr>
        <w:spacing w:line="360" w:lineRule="auto"/>
        <w:rPr>
          <w:rFonts w:ascii="Arial" w:hAnsi="Arial" w:cs="Arial"/>
        </w:rPr>
      </w:pPr>
    </w:p>
    <w:p w14:paraId="48CD1BCF" w14:textId="41F8072F" w:rsidR="00570A22" w:rsidRPr="00FE4340" w:rsidRDefault="00570A22" w:rsidP="00C42413">
      <w:pPr>
        <w:spacing w:line="360" w:lineRule="auto"/>
        <w:rPr>
          <w:rFonts w:ascii="Arial" w:hAnsi="Arial" w:cs="Arial"/>
          <w:sz w:val="22"/>
          <w:szCs w:val="22"/>
        </w:rPr>
      </w:pPr>
      <w:r w:rsidRPr="004F3698">
        <w:rPr>
          <w:rFonts w:ascii="Arial" w:hAnsi="Arial" w:cs="Arial"/>
        </w:rPr>
        <w:lastRenderedPageBreak/>
        <w:tab/>
      </w:r>
      <w:r w:rsidRPr="00FE4340">
        <w:rPr>
          <w:rFonts w:ascii="Arial" w:hAnsi="Arial" w:cs="Arial"/>
          <w:sz w:val="22"/>
          <w:szCs w:val="22"/>
        </w:rPr>
        <w:t xml:space="preserve">As a result of evaluating this critical incident, </w:t>
      </w:r>
      <w:r w:rsidR="002415C3" w:rsidRPr="00FE4340">
        <w:rPr>
          <w:rFonts w:ascii="Arial" w:hAnsi="Arial" w:cs="Arial"/>
          <w:sz w:val="22"/>
          <w:szCs w:val="22"/>
        </w:rPr>
        <w:t xml:space="preserve">it is evident that theory can be used to further analyse this event. </w:t>
      </w:r>
      <w:r w:rsidR="005A726A" w:rsidRPr="00FE4340">
        <w:rPr>
          <w:rFonts w:ascii="Arial" w:hAnsi="Arial" w:cs="Arial"/>
          <w:sz w:val="22"/>
          <w:szCs w:val="22"/>
        </w:rPr>
        <w:t>This critical incident is based on behaviour management and t</w:t>
      </w:r>
      <w:r w:rsidR="002415C3" w:rsidRPr="00FE4340">
        <w:rPr>
          <w:rFonts w:ascii="Arial" w:hAnsi="Arial" w:cs="Arial"/>
          <w:sz w:val="22"/>
          <w:szCs w:val="22"/>
        </w:rPr>
        <w:t xml:space="preserve">wo key theories have been identified that will be discussed: B. F. Skinner’s Operant Conditioning Theory and Lee and Marlene Canter’s </w:t>
      </w:r>
      <w:r w:rsidR="008757EA" w:rsidRPr="00FE4340">
        <w:rPr>
          <w:rFonts w:ascii="Arial" w:hAnsi="Arial" w:cs="Arial"/>
          <w:sz w:val="22"/>
          <w:szCs w:val="22"/>
        </w:rPr>
        <w:t>A</w:t>
      </w:r>
      <w:r w:rsidR="002415C3" w:rsidRPr="00FE4340">
        <w:rPr>
          <w:rFonts w:ascii="Arial" w:hAnsi="Arial" w:cs="Arial"/>
          <w:sz w:val="22"/>
          <w:szCs w:val="22"/>
        </w:rPr>
        <w:t>ssertive Discipline Theory.</w:t>
      </w:r>
    </w:p>
    <w:p w14:paraId="2E589964" w14:textId="12EF4679" w:rsidR="00BF40B0" w:rsidRPr="004F3698" w:rsidRDefault="00BF40B0" w:rsidP="00C42413">
      <w:pPr>
        <w:spacing w:line="360" w:lineRule="auto"/>
        <w:rPr>
          <w:rFonts w:ascii="Arial" w:hAnsi="Arial" w:cs="Arial"/>
        </w:rPr>
      </w:pPr>
    </w:p>
    <w:p w14:paraId="006F3D5E" w14:textId="4F6394F2" w:rsidR="00EE3EE8" w:rsidRPr="004F3698" w:rsidRDefault="00EE3EE8" w:rsidP="00C42413">
      <w:pPr>
        <w:spacing w:line="360" w:lineRule="auto"/>
        <w:rPr>
          <w:rFonts w:ascii="Arial" w:hAnsi="Arial" w:cs="Arial"/>
          <w:b/>
          <w:bCs/>
          <w:sz w:val="28"/>
          <w:szCs w:val="28"/>
        </w:rPr>
      </w:pPr>
      <w:r w:rsidRPr="004F3698">
        <w:rPr>
          <w:rFonts w:ascii="Arial" w:hAnsi="Arial" w:cs="Arial"/>
          <w:b/>
          <w:bCs/>
          <w:sz w:val="28"/>
          <w:szCs w:val="28"/>
        </w:rPr>
        <w:t>B. F. Skinner’s Operant Conditioning Theory</w:t>
      </w:r>
    </w:p>
    <w:p w14:paraId="3A55D8FD" w14:textId="77777777" w:rsidR="00EE3EE8" w:rsidRPr="004F3698" w:rsidRDefault="00EE3EE8" w:rsidP="00C42413">
      <w:pPr>
        <w:spacing w:line="360" w:lineRule="auto"/>
        <w:rPr>
          <w:rFonts w:ascii="Arial" w:hAnsi="Arial" w:cs="Arial"/>
          <w:u w:val="single"/>
        </w:rPr>
      </w:pPr>
    </w:p>
    <w:p w14:paraId="4A7C5032" w14:textId="0B0BA1CB" w:rsidR="003C1154" w:rsidRPr="00FE4340" w:rsidRDefault="00BF40B0" w:rsidP="00C42413">
      <w:pPr>
        <w:spacing w:line="360" w:lineRule="auto"/>
        <w:rPr>
          <w:rFonts w:ascii="Arial" w:hAnsi="Arial" w:cs="Arial"/>
          <w:sz w:val="22"/>
          <w:szCs w:val="22"/>
        </w:rPr>
      </w:pPr>
      <w:r w:rsidRPr="004F3698">
        <w:rPr>
          <w:rFonts w:ascii="Arial" w:hAnsi="Arial" w:cs="Arial"/>
        </w:rPr>
        <w:tab/>
      </w:r>
      <w:r w:rsidR="009B7B68" w:rsidRPr="00FE4340">
        <w:rPr>
          <w:rFonts w:ascii="Arial" w:hAnsi="Arial" w:cs="Arial"/>
          <w:sz w:val="22"/>
          <w:szCs w:val="22"/>
        </w:rPr>
        <w:t>It is clear that this critical incident is a prime example of Skinner</w:t>
      </w:r>
      <w:r w:rsidR="005B1EC6" w:rsidRPr="00FE4340">
        <w:rPr>
          <w:rFonts w:ascii="Arial" w:hAnsi="Arial" w:cs="Arial"/>
          <w:sz w:val="22"/>
          <w:szCs w:val="22"/>
        </w:rPr>
        <w:t>’s 1938</w:t>
      </w:r>
      <w:r w:rsidR="009B7B68" w:rsidRPr="00FE4340">
        <w:rPr>
          <w:rFonts w:ascii="Arial" w:hAnsi="Arial" w:cs="Arial"/>
          <w:sz w:val="22"/>
          <w:szCs w:val="22"/>
        </w:rPr>
        <w:t xml:space="preserve"> conditioning theory </w:t>
      </w:r>
      <w:r w:rsidR="00A941BB" w:rsidRPr="00FE4340">
        <w:rPr>
          <w:rFonts w:ascii="Arial" w:hAnsi="Arial" w:cs="Arial"/>
          <w:sz w:val="22"/>
          <w:szCs w:val="22"/>
        </w:rPr>
        <w:t xml:space="preserve">in an attempt to control behaviour. </w:t>
      </w:r>
      <w:r w:rsidR="00B40321" w:rsidRPr="00FE4340">
        <w:rPr>
          <w:rFonts w:ascii="Arial" w:hAnsi="Arial" w:cs="Arial"/>
          <w:sz w:val="22"/>
          <w:szCs w:val="22"/>
        </w:rPr>
        <w:t xml:space="preserve">Operant conditioning is the theory that rewards and punishments can be given for certain behaviours and that through this conditioning, a link is made between a certain behaviour and its consequence. As a result, the behaviour will either happen more or less frequently. This theory has varying types of consequences known as reinforcement and punishment. Reinforcement increases the frequency of the behaviour happening due to the consequences and punishment decreases the frequency of the behaviour </w:t>
      </w:r>
      <w:sdt>
        <w:sdtPr>
          <w:rPr>
            <w:rFonts w:ascii="Arial" w:hAnsi="Arial" w:cs="Arial"/>
            <w:sz w:val="22"/>
            <w:szCs w:val="22"/>
          </w:rPr>
          <w:id w:val="-971283689"/>
          <w:citation/>
        </w:sdtPr>
        <w:sdtContent>
          <w:r w:rsidR="00B40321" w:rsidRPr="00FE4340">
            <w:rPr>
              <w:rFonts w:ascii="Arial" w:hAnsi="Arial" w:cs="Arial"/>
              <w:sz w:val="22"/>
              <w:szCs w:val="22"/>
            </w:rPr>
            <w:fldChar w:fldCharType="begin"/>
          </w:r>
          <w:r w:rsidR="00B40321" w:rsidRPr="00FE4340">
            <w:rPr>
              <w:rFonts w:ascii="Arial" w:hAnsi="Arial" w:cs="Arial"/>
              <w:sz w:val="22"/>
              <w:szCs w:val="22"/>
            </w:rPr>
            <w:instrText xml:space="preserve">CITATION Wil01 \l 2057 </w:instrText>
          </w:r>
          <w:r w:rsidR="00B40321" w:rsidRPr="00FE4340">
            <w:rPr>
              <w:rFonts w:ascii="Arial" w:hAnsi="Arial" w:cs="Arial"/>
              <w:sz w:val="22"/>
              <w:szCs w:val="22"/>
            </w:rPr>
            <w:fldChar w:fldCharType="separate"/>
          </w:r>
          <w:r w:rsidR="00B40321" w:rsidRPr="00FE4340">
            <w:rPr>
              <w:rFonts w:ascii="Arial" w:hAnsi="Arial" w:cs="Arial"/>
              <w:noProof/>
              <w:sz w:val="22"/>
              <w:szCs w:val="22"/>
            </w:rPr>
            <w:t>(O'Donohue &amp; Ferguson, 2001)</w:t>
          </w:r>
          <w:r w:rsidR="00B40321" w:rsidRPr="00FE4340">
            <w:rPr>
              <w:rFonts w:ascii="Arial" w:hAnsi="Arial" w:cs="Arial"/>
              <w:sz w:val="22"/>
              <w:szCs w:val="22"/>
            </w:rPr>
            <w:fldChar w:fldCharType="end"/>
          </w:r>
        </w:sdtContent>
      </w:sdt>
      <w:r w:rsidR="00B40321" w:rsidRPr="00FE4340">
        <w:rPr>
          <w:rFonts w:ascii="Arial" w:hAnsi="Arial" w:cs="Arial"/>
          <w:sz w:val="22"/>
          <w:szCs w:val="22"/>
        </w:rPr>
        <w:t xml:space="preserve">. These </w:t>
      </w:r>
      <w:r w:rsidR="006B1E4D" w:rsidRPr="00FE4340">
        <w:rPr>
          <w:rFonts w:ascii="Arial" w:hAnsi="Arial" w:cs="Arial"/>
          <w:sz w:val="22"/>
          <w:szCs w:val="22"/>
        </w:rPr>
        <w:t>are split between positive and negative reinforcement and punishment. Positive means that a stimulus is added whilst negative means a stimulus is taken away</w:t>
      </w:r>
      <w:sdt>
        <w:sdtPr>
          <w:rPr>
            <w:rFonts w:ascii="Arial" w:hAnsi="Arial" w:cs="Arial"/>
            <w:sz w:val="22"/>
            <w:szCs w:val="22"/>
          </w:rPr>
          <w:id w:val="-995487717"/>
          <w:citation/>
        </w:sdtPr>
        <w:sdtContent>
          <w:r w:rsidR="006B1E4D" w:rsidRPr="00FE4340">
            <w:rPr>
              <w:rFonts w:ascii="Arial" w:hAnsi="Arial" w:cs="Arial"/>
              <w:sz w:val="22"/>
              <w:szCs w:val="22"/>
            </w:rPr>
            <w:fldChar w:fldCharType="begin"/>
          </w:r>
          <w:r w:rsidR="006B1E4D" w:rsidRPr="00FE4340">
            <w:rPr>
              <w:rFonts w:ascii="Arial" w:hAnsi="Arial" w:cs="Arial"/>
              <w:sz w:val="22"/>
              <w:szCs w:val="22"/>
            </w:rPr>
            <w:instrText xml:space="preserve"> CITATION Wil01 \l 2057 </w:instrText>
          </w:r>
          <w:r w:rsidR="006B1E4D" w:rsidRPr="00FE4340">
            <w:rPr>
              <w:rFonts w:ascii="Arial" w:hAnsi="Arial" w:cs="Arial"/>
              <w:sz w:val="22"/>
              <w:szCs w:val="22"/>
            </w:rPr>
            <w:fldChar w:fldCharType="separate"/>
          </w:r>
          <w:r w:rsidR="006B1E4D" w:rsidRPr="00FE4340">
            <w:rPr>
              <w:rFonts w:ascii="Arial" w:hAnsi="Arial" w:cs="Arial"/>
              <w:noProof/>
              <w:sz w:val="22"/>
              <w:szCs w:val="22"/>
            </w:rPr>
            <w:t xml:space="preserve"> (O'Donohue &amp; Ferguson, 2001)</w:t>
          </w:r>
          <w:r w:rsidR="006B1E4D" w:rsidRPr="00FE4340">
            <w:rPr>
              <w:rFonts w:ascii="Arial" w:hAnsi="Arial" w:cs="Arial"/>
              <w:sz w:val="22"/>
              <w:szCs w:val="22"/>
            </w:rPr>
            <w:fldChar w:fldCharType="end"/>
          </w:r>
        </w:sdtContent>
      </w:sdt>
      <w:r w:rsidR="006B1E4D" w:rsidRPr="00FE4340">
        <w:rPr>
          <w:rFonts w:ascii="Arial" w:hAnsi="Arial" w:cs="Arial"/>
          <w:sz w:val="22"/>
          <w:szCs w:val="22"/>
        </w:rPr>
        <w:t xml:space="preserve">. </w:t>
      </w:r>
      <w:r w:rsidR="002946F9" w:rsidRPr="00FE4340">
        <w:rPr>
          <w:rFonts w:ascii="Arial" w:hAnsi="Arial" w:cs="Arial"/>
          <w:sz w:val="22"/>
          <w:szCs w:val="22"/>
        </w:rPr>
        <w:t xml:space="preserve">This conditioning theory suggests that behaviour can be trained by using reinforcement and punishment. </w:t>
      </w:r>
      <w:r w:rsidR="005A726A" w:rsidRPr="00FE4340">
        <w:rPr>
          <w:rFonts w:ascii="Arial" w:hAnsi="Arial" w:cs="Arial"/>
          <w:sz w:val="22"/>
          <w:szCs w:val="22"/>
        </w:rPr>
        <w:t xml:space="preserve">The critical incident in question can be linked to Skinner’s theory as it is clear that the teacher is adding the stimulus of an achievement point in order to control the pupil’s behaviour and to set up his future behaviour in her lessons. </w:t>
      </w:r>
    </w:p>
    <w:p w14:paraId="2B4EC8FC" w14:textId="08813582" w:rsidR="00076367" w:rsidRPr="00FE4340" w:rsidRDefault="00076367" w:rsidP="00C42413">
      <w:pPr>
        <w:spacing w:line="360" w:lineRule="auto"/>
        <w:rPr>
          <w:rFonts w:ascii="Arial" w:hAnsi="Arial" w:cs="Arial"/>
          <w:sz w:val="22"/>
          <w:szCs w:val="22"/>
        </w:rPr>
      </w:pPr>
    </w:p>
    <w:p w14:paraId="5FEE6B0E" w14:textId="0BB92A87" w:rsidR="00076367" w:rsidRPr="00FE4340" w:rsidRDefault="00076367" w:rsidP="00C42413">
      <w:pPr>
        <w:spacing w:line="360" w:lineRule="auto"/>
        <w:rPr>
          <w:rFonts w:ascii="Arial" w:hAnsi="Arial" w:cs="Arial"/>
          <w:sz w:val="22"/>
          <w:szCs w:val="22"/>
        </w:rPr>
      </w:pPr>
      <w:r w:rsidRPr="00FE4340">
        <w:rPr>
          <w:rFonts w:ascii="Arial" w:hAnsi="Arial" w:cs="Arial"/>
          <w:sz w:val="22"/>
          <w:szCs w:val="22"/>
        </w:rPr>
        <w:tab/>
      </w:r>
      <w:r w:rsidR="00EE3EE8" w:rsidRPr="00FE4340">
        <w:rPr>
          <w:rFonts w:ascii="Arial" w:hAnsi="Arial" w:cs="Arial"/>
          <w:sz w:val="22"/>
          <w:szCs w:val="22"/>
        </w:rPr>
        <w:t xml:space="preserve">However, </w:t>
      </w:r>
      <w:r w:rsidR="00F23D32" w:rsidRPr="00FE4340">
        <w:rPr>
          <w:rFonts w:ascii="Arial" w:hAnsi="Arial" w:cs="Arial"/>
          <w:sz w:val="22"/>
          <w:szCs w:val="22"/>
        </w:rPr>
        <w:t xml:space="preserve">Skinner’s work has been debunked by more recent academics who have looked at operant conditioning over a longer period of time. Uri Gneezy, Stephan Meier and Pedro Rey-Biel </w:t>
      </w:r>
      <w:r w:rsidR="00CC21D0" w:rsidRPr="00FE4340">
        <w:rPr>
          <w:rFonts w:ascii="Arial" w:hAnsi="Arial" w:cs="Arial"/>
          <w:sz w:val="22"/>
          <w:szCs w:val="22"/>
        </w:rPr>
        <w:t>state</w:t>
      </w:r>
      <w:r w:rsidR="00F23D32" w:rsidRPr="00FE4340">
        <w:rPr>
          <w:rFonts w:ascii="Arial" w:hAnsi="Arial" w:cs="Arial"/>
          <w:sz w:val="22"/>
          <w:szCs w:val="22"/>
        </w:rPr>
        <w:t xml:space="preserve"> that operant conditioning can be predicted to be successful as the theory supports the idea that incentives can change behaviour </w:t>
      </w:r>
      <w:sdt>
        <w:sdtPr>
          <w:rPr>
            <w:rFonts w:ascii="Arial" w:hAnsi="Arial" w:cs="Arial"/>
            <w:sz w:val="22"/>
            <w:szCs w:val="22"/>
          </w:rPr>
          <w:id w:val="373049125"/>
          <w:citation/>
        </w:sdtPr>
        <w:sdtContent>
          <w:r w:rsidR="00F23D32" w:rsidRPr="00FE4340">
            <w:rPr>
              <w:rFonts w:ascii="Arial" w:hAnsi="Arial" w:cs="Arial"/>
              <w:sz w:val="22"/>
              <w:szCs w:val="22"/>
            </w:rPr>
            <w:fldChar w:fldCharType="begin"/>
          </w:r>
          <w:r w:rsidR="00F23D32" w:rsidRPr="00FE4340">
            <w:rPr>
              <w:rFonts w:ascii="Arial" w:hAnsi="Arial" w:cs="Arial"/>
              <w:sz w:val="22"/>
              <w:szCs w:val="22"/>
            </w:rPr>
            <w:instrText xml:space="preserve"> CITATION Gne11 \l 2057 </w:instrText>
          </w:r>
          <w:r w:rsidR="00F23D32" w:rsidRPr="00FE4340">
            <w:rPr>
              <w:rFonts w:ascii="Arial" w:hAnsi="Arial" w:cs="Arial"/>
              <w:sz w:val="22"/>
              <w:szCs w:val="22"/>
            </w:rPr>
            <w:fldChar w:fldCharType="separate"/>
          </w:r>
          <w:r w:rsidR="00F23D32" w:rsidRPr="00FE4340">
            <w:rPr>
              <w:rFonts w:ascii="Arial" w:hAnsi="Arial" w:cs="Arial"/>
              <w:noProof/>
              <w:sz w:val="22"/>
              <w:szCs w:val="22"/>
            </w:rPr>
            <w:t>(Gneezy, et al., 2011)</w:t>
          </w:r>
          <w:r w:rsidR="00F23D32" w:rsidRPr="00FE4340">
            <w:rPr>
              <w:rFonts w:ascii="Arial" w:hAnsi="Arial" w:cs="Arial"/>
              <w:sz w:val="22"/>
              <w:szCs w:val="22"/>
            </w:rPr>
            <w:fldChar w:fldCharType="end"/>
          </w:r>
        </w:sdtContent>
      </w:sdt>
      <w:r w:rsidR="00F23D32" w:rsidRPr="00FE4340">
        <w:rPr>
          <w:rFonts w:ascii="Arial" w:hAnsi="Arial" w:cs="Arial"/>
          <w:sz w:val="22"/>
          <w:szCs w:val="22"/>
        </w:rPr>
        <w:t>.</w:t>
      </w:r>
      <w:r w:rsidR="00CC21D0" w:rsidRPr="00FE4340">
        <w:rPr>
          <w:rFonts w:ascii="Arial" w:hAnsi="Arial" w:cs="Arial"/>
          <w:sz w:val="22"/>
          <w:szCs w:val="22"/>
        </w:rPr>
        <w:t xml:space="preserve"> However, the academics argue that this may aid in altering behaviour for a short period of time, this theory may not work over a long time period as once the incentives are removed, individuals’ motivations will decrease </w:t>
      </w:r>
      <w:sdt>
        <w:sdtPr>
          <w:rPr>
            <w:rFonts w:ascii="Arial" w:hAnsi="Arial" w:cs="Arial"/>
            <w:sz w:val="22"/>
            <w:szCs w:val="22"/>
          </w:rPr>
          <w:id w:val="-91324078"/>
          <w:citation/>
        </w:sdtPr>
        <w:sdtContent>
          <w:r w:rsidR="00CC21D0" w:rsidRPr="00FE4340">
            <w:rPr>
              <w:rFonts w:ascii="Arial" w:hAnsi="Arial" w:cs="Arial"/>
              <w:sz w:val="22"/>
              <w:szCs w:val="22"/>
            </w:rPr>
            <w:fldChar w:fldCharType="begin"/>
          </w:r>
          <w:r w:rsidR="00CC21D0" w:rsidRPr="00FE4340">
            <w:rPr>
              <w:rFonts w:ascii="Arial" w:hAnsi="Arial" w:cs="Arial"/>
              <w:sz w:val="22"/>
              <w:szCs w:val="22"/>
            </w:rPr>
            <w:instrText xml:space="preserve"> CITATION Gne11 \l 2057 </w:instrText>
          </w:r>
          <w:r w:rsidR="00CC21D0" w:rsidRPr="00FE4340">
            <w:rPr>
              <w:rFonts w:ascii="Arial" w:hAnsi="Arial" w:cs="Arial"/>
              <w:sz w:val="22"/>
              <w:szCs w:val="22"/>
            </w:rPr>
            <w:fldChar w:fldCharType="separate"/>
          </w:r>
          <w:r w:rsidR="00CC21D0" w:rsidRPr="00FE4340">
            <w:rPr>
              <w:rFonts w:ascii="Arial" w:hAnsi="Arial" w:cs="Arial"/>
              <w:noProof/>
              <w:sz w:val="22"/>
              <w:szCs w:val="22"/>
            </w:rPr>
            <w:t>(Gneezy, et al., 2011)</w:t>
          </w:r>
          <w:r w:rsidR="00CC21D0" w:rsidRPr="00FE4340">
            <w:rPr>
              <w:rFonts w:ascii="Arial" w:hAnsi="Arial" w:cs="Arial"/>
              <w:sz w:val="22"/>
              <w:szCs w:val="22"/>
            </w:rPr>
            <w:fldChar w:fldCharType="end"/>
          </w:r>
        </w:sdtContent>
      </w:sdt>
      <w:r w:rsidR="00CC21D0" w:rsidRPr="00FE4340">
        <w:rPr>
          <w:rFonts w:ascii="Arial" w:hAnsi="Arial" w:cs="Arial"/>
          <w:sz w:val="22"/>
          <w:szCs w:val="22"/>
        </w:rPr>
        <w:t xml:space="preserve">. </w:t>
      </w:r>
      <w:r w:rsidR="00703160" w:rsidRPr="00FE4340">
        <w:rPr>
          <w:rFonts w:ascii="Arial" w:hAnsi="Arial" w:cs="Arial"/>
          <w:sz w:val="22"/>
          <w:szCs w:val="22"/>
        </w:rPr>
        <w:t>Furthermore, Ellen Criss has contested the use of Skinner’s theory as it ignores other aspects that can contribute to student behaviour, such as cognitive ability. Criss states that if reinforcers are used too often, pupils may feel as if they are being manipulated, or some may always expect a reward if they behave as desired</w:t>
      </w:r>
      <w:sdt>
        <w:sdtPr>
          <w:rPr>
            <w:rFonts w:ascii="Arial" w:hAnsi="Arial" w:cs="Arial"/>
            <w:sz w:val="22"/>
            <w:szCs w:val="22"/>
          </w:rPr>
          <w:id w:val="1894542201"/>
          <w:citation/>
        </w:sdtPr>
        <w:sdtContent>
          <w:r w:rsidR="00703160" w:rsidRPr="00FE4340">
            <w:rPr>
              <w:rFonts w:ascii="Arial" w:hAnsi="Arial" w:cs="Arial"/>
              <w:sz w:val="22"/>
              <w:szCs w:val="22"/>
            </w:rPr>
            <w:fldChar w:fldCharType="begin"/>
          </w:r>
          <w:r w:rsidR="00703160" w:rsidRPr="00FE4340">
            <w:rPr>
              <w:rFonts w:ascii="Arial" w:hAnsi="Arial" w:cs="Arial"/>
              <w:sz w:val="22"/>
              <w:szCs w:val="22"/>
            </w:rPr>
            <w:instrText xml:space="preserve"> CITATION Ell11 \l 2057 </w:instrText>
          </w:r>
          <w:r w:rsidR="00703160" w:rsidRPr="00FE4340">
            <w:rPr>
              <w:rFonts w:ascii="Arial" w:hAnsi="Arial" w:cs="Arial"/>
              <w:sz w:val="22"/>
              <w:szCs w:val="22"/>
            </w:rPr>
            <w:fldChar w:fldCharType="separate"/>
          </w:r>
          <w:r w:rsidR="00703160" w:rsidRPr="00FE4340">
            <w:rPr>
              <w:rFonts w:ascii="Arial" w:hAnsi="Arial" w:cs="Arial"/>
              <w:noProof/>
              <w:sz w:val="22"/>
              <w:szCs w:val="22"/>
            </w:rPr>
            <w:t xml:space="preserve"> (Criss, 2011)</w:t>
          </w:r>
          <w:r w:rsidR="00703160" w:rsidRPr="00FE4340">
            <w:rPr>
              <w:rFonts w:ascii="Arial" w:hAnsi="Arial" w:cs="Arial"/>
              <w:sz w:val="22"/>
              <w:szCs w:val="22"/>
            </w:rPr>
            <w:fldChar w:fldCharType="end"/>
          </w:r>
        </w:sdtContent>
      </w:sdt>
      <w:r w:rsidR="00703160" w:rsidRPr="00FE4340">
        <w:rPr>
          <w:rFonts w:ascii="Arial" w:hAnsi="Arial" w:cs="Arial"/>
          <w:sz w:val="22"/>
          <w:szCs w:val="22"/>
        </w:rPr>
        <w:t>.</w:t>
      </w:r>
      <w:r w:rsidR="00583D95" w:rsidRPr="00FE4340">
        <w:rPr>
          <w:rFonts w:ascii="Arial" w:hAnsi="Arial" w:cs="Arial"/>
          <w:sz w:val="22"/>
          <w:szCs w:val="22"/>
        </w:rPr>
        <w:t xml:space="preserve"> </w:t>
      </w:r>
      <w:r w:rsidR="00404D2C" w:rsidRPr="00FE4340">
        <w:rPr>
          <w:rFonts w:ascii="Arial" w:hAnsi="Arial" w:cs="Arial"/>
          <w:sz w:val="22"/>
          <w:szCs w:val="22"/>
        </w:rPr>
        <w:t xml:space="preserve">Not only this, but Criss argues that the mixed ability of the class may also impact the effectiveness of the Skinner theory. </w:t>
      </w:r>
      <w:r w:rsidR="00DD7472" w:rsidRPr="00FE4340">
        <w:rPr>
          <w:rFonts w:ascii="Arial" w:hAnsi="Arial" w:cs="Arial"/>
          <w:sz w:val="22"/>
          <w:szCs w:val="22"/>
        </w:rPr>
        <w:t xml:space="preserve">Those pupils who work hard to achieve decent results differ from those who do not have to work hard to achieve </w:t>
      </w:r>
      <w:r w:rsidR="00DD7472" w:rsidRPr="00FE4340">
        <w:rPr>
          <w:rFonts w:ascii="Arial" w:hAnsi="Arial" w:cs="Arial"/>
          <w:sz w:val="22"/>
          <w:szCs w:val="22"/>
        </w:rPr>
        <w:lastRenderedPageBreak/>
        <w:t>excellence</w:t>
      </w:r>
      <w:sdt>
        <w:sdtPr>
          <w:rPr>
            <w:rFonts w:ascii="Arial" w:hAnsi="Arial" w:cs="Arial"/>
            <w:sz w:val="22"/>
            <w:szCs w:val="22"/>
          </w:rPr>
          <w:id w:val="882840715"/>
          <w:citation/>
        </w:sdtPr>
        <w:sdtContent>
          <w:r w:rsidR="00DD7472" w:rsidRPr="00FE4340">
            <w:rPr>
              <w:rFonts w:ascii="Arial" w:hAnsi="Arial" w:cs="Arial"/>
              <w:sz w:val="22"/>
              <w:szCs w:val="22"/>
            </w:rPr>
            <w:fldChar w:fldCharType="begin"/>
          </w:r>
          <w:r w:rsidR="00DD7472" w:rsidRPr="00FE4340">
            <w:rPr>
              <w:rFonts w:ascii="Arial" w:hAnsi="Arial" w:cs="Arial"/>
              <w:sz w:val="22"/>
              <w:szCs w:val="22"/>
            </w:rPr>
            <w:instrText xml:space="preserve"> CITATION Ell11 \l 2057 </w:instrText>
          </w:r>
          <w:r w:rsidR="00DD7472" w:rsidRPr="00FE4340">
            <w:rPr>
              <w:rFonts w:ascii="Arial" w:hAnsi="Arial" w:cs="Arial"/>
              <w:sz w:val="22"/>
              <w:szCs w:val="22"/>
            </w:rPr>
            <w:fldChar w:fldCharType="separate"/>
          </w:r>
          <w:r w:rsidR="00DD7472" w:rsidRPr="00FE4340">
            <w:rPr>
              <w:rFonts w:ascii="Arial" w:hAnsi="Arial" w:cs="Arial"/>
              <w:noProof/>
              <w:sz w:val="22"/>
              <w:szCs w:val="22"/>
            </w:rPr>
            <w:t xml:space="preserve"> (Criss, 2011)</w:t>
          </w:r>
          <w:r w:rsidR="00DD7472" w:rsidRPr="00FE4340">
            <w:rPr>
              <w:rFonts w:ascii="Arial" w:hAnsi="Arial" w:cs="Arial"/>
              <w:sz w:val="22"/>
              <w:szCs w:val="22"/>
            </w:rPr>
            <w:fldChar w:fldCharType="end"/>
          </w:r>
        </w:sdtContent>
      </w:sdt>
      <w:r w:rsidR="00DD7472" w:rsidRPr="00FE4340">
        <w:rPr>
          <w:rFonts w:ascii="Arial" w:hAnsi="Arial" w:cs="Arial"/>
          <w:sz w:val="22"/>
          <w:szCs w:val="22"/>
        </w:rPr>
        <w:t>.</w:t>
      </w:r>
      <w:r w:rsidR="0092213D" w:rsidRPr="00FE4340">
        <w:rPr>
          <w:rFonts w:ascii="Arial" w:hAnsi="Arial" w:cs="Arial"/>
          <w:sz w:val="22"/>
          <w:szCs w:val="22"/>
        </w:rPr>
        <w:t xml:space="preserve"> As a result, the operant conditioning theory does not work for every individual pupil</w:t>
      </w:r>
      <w:r w:rsidR="000E779B" w:rsidRPr="00FE4340">
        <w:rPr>
          <w:rFonts w:ascii="Arial" w:hAnsi="Arial" w:cs="Arial"/>
          <w:sz w:val="22"/>
          <w:szCs w:val="22"/>
        </w:rPr>
        <w:t xml:space="preserve"> and could be seen as unfair</w:t>
      </w:r>
      <w:r w:rsidR="0092213D" w:rsidRPr="00FE4340">
        <w:rPr>
          <w:rFonts w:ascii="Arial" w:hAnsi="Arial" w:cs="Arial"/>
          <w:sz w:val="22"/>
          <w:szCs w:val="22"/>
        </w:rPr>
        <w:t>.</w:t>
      </w:r>
    </w:p>
    <w:p w14:paraId="59A12F9E" w14:textId="17ACB18B" w:rsidR="002C119D" w:rsidRPr="00FE4340" w:rsidRDefault="002C119D" w:rsidP="00C42413">
      <w:pPr>
        <w:spacing w:line="360" w:lineRule="auto"/>
        <w:rPr>
          <w:rFonts w:ascii="Arial" w:hAnsi="Arial" w:cs="Arial"/>
          <w:sz w:val="22"/>
          <w:szCs w:val="22"/>
        </w:rPr>
      </w:pPr>
    </w:p>
    <w:p w14:paraId="5723DF9C" w14:textId="2EEF8C2E" w:rsidR="002C119D" w:rsidRPr="00FE4340" w:rsidRDefault="002C119D" w:rsidP="00C42413">
      <w:pPr>
        <w:spacing w:line="360" w:lineRule="auto"/>
        <w:ind w:firstLine="720"/>
        <w:rPr>
          <w:rFonts w:ascii="Arial" w:hAnsi="Arial" w:cs="Arial"/>
          <w:sz w:val="22"/>
          <w:szCs w:val="22"/>
        </w:rPr>
      </w:pPr>
      <w:r w:rsidRPr="00FE4340">
        <w:rPr>
          <w:rFonts w:ascii="Arial" w:hAnsi="Arial" w:cs="Arial"/>
          <w:sz w:val="22"/>
          <w:szCs w:val="22"/>
        </w:rPr>
        <w:t xml:space="preserve">There </w:t>
      </w:r>
      <w:r w:rsidR="00C90341" w:rsidRPr="00FE4340">
        <w:rPr>
          <w:rFonts w:ascii="Arial" w:hAnsi="Arial" w:cs="Arial"/>
          <w:sz w:val="22"/>
          <w:szCs w:val="22"/>
        </w:rPr>
        <w:t>are</w:t>
      </w:r>
      <w:r w:rsidRPr="00FE4340">
        <w:rPr>
          <w:rFonts w:ascii="Arial" w:hAnsi="Arial" w:cs="Arial"/>
          <w:sz w:val="22"/>
          <w:szCs w:val="22"/>
        </w:rPr>
        <w:t xml:space="preserve"> also arguments that Skinner’s theory can work, but not in the way that the teacher intends it to. Terry Shepherd and Diana Linn discuss this with negative reinforcement in particular. A situation when negative reinforcement could be used is as if a pupil throws a tantrum if they do not understand the work and the teacher takes the work away. Whilst this solves the issue of the tantrum, now the child could become conditioned into </w:t>
      </w:r>
      <w:r w:rsidR="00C90341" w:rsidRPr="00FE4340">
        <w:rPr>
          <w:rFonts w:ascii="Arial" w:hAnsi="Arial" w:cs="Arial"/>
          <w:sz w:val="22"/>
          <w:szCs w:val="22"/>
        </w:rPr>
        <w:t>believing</w:t>
      </w:r>
      <w:r w:rsidRPr="00FE4340">
        <w:rPr>
          <w:rFonts w:ascii="Arial" w:hAnsi="Arial" w:cs="Arial"/>
          <w:sz w:val="22"/>
          <w:szCs w:val="22"/>
        </w:rPr>
        <w:t xml:space="preserve"> that </w:t>
      </w:r>
      <w:r w:rsidR="00C90341" w:rsidRPr="00FE4340">
        <w:rPr>
          <w:rFonts w:ascii="Arial" w:hAnsi="Arial" w:cs="Arial"/>
          <w:sz w:val="22"/>
          <w:szCs w:val="22"/>
        </w:rPr>
        <w:t>by creating a fuss, they do not have to do the work</w:t>
      </w:r>
      <w:sdt>
        <w:sdtPr>
          <w:rPr>
            <w:rFonts w:ascii="Arial" w:hAnsi="Arial" w:cs="Arial"/>
            <w:sz w:val="22"/>
            <w:szCs w:val="22"/>
          </w:rPr>
          <w:id w:val="-1327899375"/>
          <w:citation/>
        </w:sdtPr>
        <w:sdtContent>
          <w:r w:rsidR="00C90341" w:rsidRPr="00FE4340">
            <w:rPr>
              <w:rFonts w:ascii="Arial" w:hAnsi="Arial" w:cs="Arial"/>
              <w:sz w:val="22"/>
              <w:szCs w:val="22"/>
            </w:rPr>
            <w:fldChar w:fldCharType="begin"/>
          </w:r>
          <w:r w:rsidR="00C90341" w:rsidRPr="00FE4340">
            <w:rPr>
              <w:rFonts w:ascii="Arial" w:hAnsi="Arial" w:cs="Arial"/>
              <w:sz w:val="22"/>
              <w:szCs w:val="22"/>
            </w:rPr>
            <w:instrText xml:space="preserve"> CITATION She15 \l 2057 </w:instrText>
          </w:r>
          <w:r w:rsidR="00C90341" w:rsidRPr="00FE4340">
            <w:rPr>
              <w:rFonts w:ascii="Arial" w:hAnsi="Arial" w:cs="Arial"/>
              <w:sz w:val="22"/>
              <w:szCs w:val="22"/>
            </w:rPr>
            <w:fldChar w:fldCharType="separate"/>
          </w:r>
          <w:r w:rsidR="00C90341" w:rsidRPr="00FE4340">
            <w:rPr>
              <w:rFonts w:ascii="Arial" w:hAnsi="Arial" w:cs="Arial"/>
              <w:noProof/>
              <w:sz w:val="22"/>
              <w:szCs w:val="22"/>
            </w:rPr>
            <w:t xml:space="preserve"> (Shepherd &amp; Linn, 2015)</w:t>
          </w:r>
          <w:r w:rsidR="00C90341" w:rsidRPr="00FE4340">
            <w:rPr>
              <w:rFonts w:ascii="Arial" w:hAnsi="Arial" w:cs="Arial"/>
              <w:sz w:val="22"/>
              <w:szCs w:val="22"/>
            </w:rPr>
            <w:fldChar w:fldCharType="end"/>
          </w:r>
        </w:sdtContent>
      </w:sdt>
      <w:r w:rsidR="00C90341" w:rsidRPr="00FE4340">
        <w:rPr>
          <w:rFonts w:ascii="Arial" w:hAnsi="Arial" w:cs="Arial"/>
          <w:sz w:val="22"/>
          <w:szCs w:val="22"/>
        </w:rPr>
        <w:t xml:space="preserve">. Even worse than this, other students may see this interaction occur and wish to do the same, causing an ineffective behaviour management strategy to be assumed. </w:t>
      </w:r>
      <w:r w:rsidR="0085608C" w:rsidRPr="00FE4340">
        <w:rPr>
          <w:rFonts w:ascii="Arial" w:hAnsi="Arial" w:cs="Arial"/>
          <w:sz w:val="22"/>
          <w:szCs w:val="22"/>
        </w:rPr>
        <w:t>The works of Criss and Shepherd and Linn are more recent works too, suggesting that this method has been trialled through recent decades but has ultimately not succeeding as an effective tool.</w:t>
      </w:r>
    </w:p>
    <w:p w14:paraId="3A82709D" w14:textId="39271406" w:rsidR="00C90341" w:rsidRPr="00FE4340" w:rsidRDefault="00C90341" w:rsidP="00C42413">
      <w:pPr>
        <w:spacing w:line="360" w:lineRule="auto"/>
        <w:ind w:firstLine="720"/>
        <w:rPr>
          <w:rFonts w:ascii="Arial" w:hAnsi="Arial" w:cs="Arial"/>
          <w:sz w:val="22"/>
          <w:szCs w:val="22"/>
        </w:rPr>
      </w:pPr>
    </w:p>
    <w:p w14:paraId="2B37ED9E" w14:textId="363DF7F3" w:rsidR="00C90341" w:rsidRPr="00FE4340" w:rsidRDefault="00C90341" w:rsidP="00C42413">
      <w:pPr>
        <w:spacing w:line="360" w:lineRule="auto"/>
        <w:ind w:firstLine="720"/>
        <w:rPr>
          <w:rFonts w:ascii="Arial" w:hAnsi="Arial" w:cs="Arial"/>
          <w:sz w:val="22"/>
          <w:szCs w:val="22"/>
        </w:rPr>
      </w:pPr>
      <w:r w:rsidRPr="00FE4340">
        <w:rPr>
          <w:rFonts w:ascii="Arial" w:hAnsi="Arial" w:cs="Arial"/>
          <w:sz w:val="22"/>
          <w:szCs w:val="22"/>
        </w:rPr>
        <w:t>Evidently, whilst Skinner’s theory works as a theoretical concept, in reality it has too many issues for it to become an effective behaviour management strategy.</w:t>
      </w:r>
    </w:p>
    <w:p w14:paraId="4009B93D" w14:textId="0A7229EB" w:rsidR="0026496A" w:rsidRPr="004F3698" w:rsidRDefault="0026496A" w:rsidP="00C42413">
      <w:pPr>
        <w:spacing w:line="360" w:lineRule="auto"/>
        <w:rPr>
          <w:rFonts w:ascii="Arial" w:hAnsi="Arial" w:cs="Arial"/>
        </w:rPr>
      </w:pPr>
    </w:p>
    <w:p w14:paraId="58BEE533" w14:textId="00DB6694" w:rsidR="00EE3EE8" w:rsidRPr="004F3698" w:rsidRDefault="00EE3EE8" w:rsidP="00C42413">
      <w:pPr>
        <w:spacing w:line="360" w:lineRule="auto"/>
        <w:rPr>
          <w:rFonts w:ascii="Arial" w:hAnsi="Arial" w:cs="Arial"/>
          <w:b/>
          <w:bCs/>
          <w:sz w:val="28"/>
          <w:szCs w:val="28"/>
        </w:rPr>
      </w:pPr>
      <w:r w:rsidRPr="004F3698">
        <w:rPr>
          <w:rFonts w:ascii="Arial" w:hAnsi="Arial" w:cs="Arial"/>
          <w:b/>
          <w:bCs/>
          <w:sz w:val="28"/>
          <w:szCs w:val="28"/>
        </w:rPr>
        <w:t>Lee and Marlene Canter’s Assertive Discipline Theory</w:t>
      </w:r>
    </w:p>
    <w:p w14:paraId="7BFAF409" w14:textId="77777777" w:rsidR="00EE3EE8" w:rsidRPr="004F3698" w:rsidRDefault="00EE3EE8" w:rsidP="00C42413">
      <w:pPr>
        <w:spacing w:line="360" w:lineRule="auto"/>
        <w:rPr>
          <w:rFonts w:ascii="Arial" w:hAnsi="Arial" w:cs="Arial"/>
          <w:u w:val="single"/>
        </w:rPr>
      </w:pPr>
    </w:p>
    <w:p w14:paraId="32E6CDCF" w14:textId="684A1D9B" w:rsidR="0026496A" w:rsidRPr="00FE4340" w:rsidRDefault="0026496A" w:rsidP="00C42413">
      <w:pPr>
        <w:spacing w:line="360" w:lineRule="auto"/>
        <w:rPr>
          <w:rFonts w:ascii="Arial" w:hAnsi="Arial" w:cs="Arial"/>
          <w:sz w:val="22"/>
          <w:szCs w:val="22"/>
        </w:rPr>
      </w:pPr>
      <w:r w:rsidRPr="004F3698">
        <w:rPr>
          <w:rFonts w:ascii="Arial" w:hAnsi="Arial" w:cs="Arial"/>
        </w:rPr>
        <w:tab/>
      </w:r>
      <w:r w:rsidRPr="00FE4340">
        <w:rPr>
          <w:rFonts w:ascii="Arial" w:hAnsi="Arial" w:cs="Arial"/>
          <w:sz w:val="22"/>
          <w:szCs w:val="22"/>
        </w:rPr>
        <w:t xml:space="preserve">The </w:t>
      </w:r>
      <w:r w:rsidR="00CF0296" w:rsidRPr="00FE4340">
        <w:rPr>
          <w:rFonts w:ascii="Arial" w:hAnsi="Arial" w:cs="Arial"/>
          <w:sz w:val="22"/>
          <w:szCs w:val="22"/>
        </w:rPr>
        <w:t xml:space="preserve">1976 </w:t>
      </w:r>
      <w:r w:rsidRPr="00FE4340">
        <w:rPr>
          <w:rFonts w:ascii="Arial" w:hAnsi="Arial" w:cs="Arial"/>
          <w:sz w:val="22"/>
          <w:szCs w:val="22"/>
        </w:rPr>
        <w:t xml:space="preserve">Canter Assertive Discipline </w:t>
      </w:r>
      <w:r w:rsidR="00CF0296" w:rsidRPr="00FE4340">
        <w:rPr>
          <w:rFonts w:ascii="Arial" w:hAnsi="Arial" w:cs="Arial"/>
          <w:sz w:val="22"/>
          <w:szCs w:val="22"/>
        </w:rPr>
        <w:t>t</w:t>
      </w:r>
      <w:r w:rsidRPr="00FE4340">
        <w:rPr>
          <w:rFonts w:ascii="Arial" w:hAnsi="Arial" w:cs="Arial"/>
          <w:sz w:val="22"/>
          <w:szCs w:val="22"/>
        </w:rPr>
        <w:t>heory is a key component to this critical incident</w:t>
      </w:r>
      <w:r w:rsidR="0001377F" w:rsidRPr="00FE4340">
        <w:rPr>
          <w:rFonts w:ascii="Arial" w:hAnsi="Arial" w:cs="Arial"/>
          <w:sz w:val="22"/>
          <w:szCs w:val="22"/>
        </w:rPr>
        <w:t xml:space="preserve"> but also links well to Skinner’s conditioning theory. Assertive Discipline </w:t>
      </w:r>
      <w:r w:rsidR="00CF0296" w:rsidRPr="00FE4340">
        <w:rPr>
          <w:rFonts w:ascii="Arial" w:hAnsi="Arial" w:cs="Arial"/>
          <w:sz w:val="22"/>
          <w:szCs w:val="22"/>
        </w:rPr>
        <w:t>t</w:t>
      </w:r>
      <w:r w:rsidR="0001377F" w:rsidRPr="00FE4340">
        <w:rPr>
          <w:rFonts w:ascii="Arial" w:hAnsi="Arial" w:cs="Arial"/>
          <w:sz w:val="22"/>
          <w:szCs w:val="22"/>
        </w:rPr>
        <w:t xml:space="preserve">heory involves a more controlled approach whereby the teacher has control over the environment. The aim is to convince children that behaving will benefit them via positive and negative consequences. By catching them being good, positive consequences occur as the children become more inclined to behave. However, Canter suggests that this theory also allows for learners to take responsibility for their own actions. </w:t>
      </w:r>
      <w:r w:rsidR="00CF0296" w:rsidRPr="00FE4340">
        <w:rPr>
          <w:rFonts w:ascii="Arial" w:hAnsi="Arial" w:cs="Arial"/>
          <w:sz w:val="22"/>
          <w:szCs w:val="22"/>
        </w:rPr>
        <w:t>Speaking in 1988, Canter states that should</w:t>
      </w:r>
      <w:r w:rsidR="0001377F" w:rsidRPr="00FE4340">
        <w:rPr>
          <w:rFonts w:ascii="Arial" w:hAnsi="Arial" w:cs="Arial"/>
          <w:sz w:val="22"/>
          <w:szCs w:val="22"/>
        </w:rPr>
        <w:t xml:space="preserve"> they misbehave, </w:t>
      </w:r>
      <w:r w:rsidR="00CF0296" w:rsidRPr="00FE4340">
        <w:rPr>
          <w:rFonts w:ascii="Arial" w:hAnsi="Arial" w:cs="Arial"/>
          <w:sz w:val="22"/>
          <w:szCs w:val="22"/>
        </w:rPr>
        <w:t>learners</w:t>
      </w:r>
      <w:r w:rsidR="0001377F" w:rsidRPr="00FE4340">
        <w:rPr>
          <w:rFonts w:ascii="Arial" w:hAnsi="Arial" w:cs="Arial"/>
          <w:sz w:val="22"/>
          <w:szCs w:val="22"/>
        </w:rPr>
        <w:t xml:space="preserve"> have to accept the consequences of their own actions</w:t>
      </w:r>
      <w:r w:rsidR="00604C61" w:rsidRPr="00FE4340">
        <w:rPr>
          <w:rFonts w:ascii="Arial" w:hAnsi="Arial" w:cs="Arial"/>
          <w:sz w:val="22"/>
          <w:szCs w:val="22"/>
        </w:rPr>
        <w:t xml:space="preserve"> as they chose to behave as such</w:t>
      </w:r>
      <w:sdt>
        <w:sdtPr>
          <w:rPr>
            <w:rFonts w:ascii="Arial" w:hAnsi="Arial" w:cs="Arial"/>
            <w:sz w:val="22"/>
            <w:szCs w:val="22"/>
          </w:rPr>
          <w:id w:val="-439222663"/>
          <w:citation/>
        </w:sdtPr>
        <w:sdtContent>
          <w:r w:rsidR="00604C61" w:rsidRPr="00FE4340">
            <w:rPr>
              <w:rFonts w:ascii="Arial" w:hAnsi="Arial" w:cs="Arial"/>
              <w:sz w:val="22"/>
              <w:szCs w:val="22"/>
            </w:rPr>
            <w:fldChar w:fldCharType="begin"/>
          </w:r>
          <w:r w:rsidR="00604C61" w:rsidRPr="00FE4340">
            <w:rPr>
              <w:rFonts w:ascii="Arial" w:hAnsi="Arial" w:cs="Arial"/>
              <w:sz w:val="22"/>
              <w:szCs w:val="22"/>
            </w:rPr>
            <w:instrText xml:space="preserve"> CITATION Can88 \l 2057 </w:instrText>
          </w:r>
          <w:r w:rsidR="00604C61" w:rsidRPr="00FE4340">
            <w:rPr>
              <w:rFonts w:ascii="Arial" w:hAnsi="Arial" w:cs="Arial"/>
              <w:sz w:val="22"/>
              <w:szCs w:val="22"/>
            </w:rPr>
            <w:fldChar w:fldCharType="separate"/>
          </w:r>
          <w:r w:rsidR="00604C61" w:rsidRPr="00FE4340">
            <w:rPr>
              <w:rFonts w:ascii="Arial" w:hAnsi="Arial" w:cs="Arial"/>
              <w:noProof/>
              <w:sz w:val="22"/>
              <w:szCs w:val="22"/>
            </w:rPr>
            <w:t xml:space="preserve"> (Canter, 1988)</w:t>
          </w:r>
          <w:r w:rsidR="00604C61" w:rsidRPr="00FE4340">
            <w:rPr>
              <w:rFonts w:ascii="Arial" w:hAnsi="Arial" w:cs="Arial"/>
              <w:sz w:val="22"/>
              <w:szCs w:val="22"/>
            </w:rPr>
            <w:fldChar w:fldCharType="end"/>
          </w:r>
        </w:sdtContent>
      </w:sdt>
      <w:r w:rsidR="00604C61" w:rsidRPr="00FE4340">
        <w:rPr>
          <w:rFonts w:ascii="Arial" w:hAnsi="Arial" w:cs="Arial"/>
          <w:sz w:val="22"/>
          <w:szCs w:val="22"/>
        </w:rPr>
        <w:t>. Canter’s theory links directly to Skinner’s theory as the idea of positive reinforcement to encourage good behaviour is outlined throughout the Canter theory. Canter even references Skinner when discussing how his theory is based on positives</w:t>
      </w:r>
      <w:sdt>
        <w:sdtPr>
          <w:rPr>
            <w:rFonts w:ascii="Arial" w:hAnsi="Arial" w:cs="Arial"/>
            <w:sz w:val="22"/>
            <w:szCs w:val="22"/>
          </w:rPr>
          <w:id w:val="625663807"/>
          <w:citation/>
        </w:sdtPr>
        <w:sdtContent>
          <w:r w:rsidR="00604C61" w:rsidRPr="00FE4340">
            <w:rPr>
              <w:rFonts w:ascii="Arial" w:hAnsi="Arial" w:cs="Arial"/>
              <w:sz w:val="22"/>
              <w:szCs w:val="22"/>
            </w:rPr>
            <w:fldChar w:fldCharType="begin"/>
          </w:r>
          <w:r w:rsidR="00604C61" w:rsidRPr="00FE4340">
            <w:rPr>
              <w:rFonts w:ascii="Arial" w:hAnsi="Arial" w:cs="Arial"/>
              <w:sz w:val="22"/>
              <w:szCs w:val="22"/>
            </w:rPr>
            <w:instrText xml:space="preserve"> CITATION Can88 \l 2057 </w:instrText>
          </w:r>
          <w:r w:rsidR="00604C61" w:rsidRPr="00FE4340">
            <w:rPr>
              <w:rFonts w:ascii="Arial" w:hAnsi="Arial" w:cs="Arial"/>
              <w:sz w:val="22"/>
              <w:szCs w:val="22"/>
            </w:rPr>
            <w:fldChar w:fldCharType="separate"/>
          </w:r>
          <w:r w:rsidR="00604C61" w:rsidRPr="00FE4340">
            <w:rPr>
              <w:rFonts w:ascii="Arial" w:hAnsi="Arial" w:cs="Arial"/>
              <w:noProof/>
              <w:sz w:val="22"/>
              <w:szCs w:val="22"/>
            </w:rPr>
            <w:t xml:space="preserve"> (Canter, 1988)</w:t>
          </w:r>
          <w:r w:rsidR="00604C61" w:rsidRPr="00FE4340">
            <w:rPr>
              <w:rFonts w:ascii="Arial" w:hAnsi="Arial" w:cs="Arial"/>
              <w:sz w:val="22"/>
              <w:szCs w:val="22"/>
            </w:rPr>
            <w:fldChar w:fldCharType="end"/>
          </w:r>
        </w:sdtContent>
      </w:sdt>
      <w:r w:rsidR="00604C61" w:rsidRPr="00FE4340">
        <w:rPr>
          <w:rFonts w:ascii="Arial" w:hAnsi="Arial" w:cs="Arial"/>
          <w:sz w:val="22"/>
          <w:szCs w:val="22"/>
        </w:rPr>
        <w:t xml:space="preserve">. This can clearly be applied to the critical incident in question. The teacher was in full control of the interaction with Pupil A, clearly marking out the plan for him to succeed. Should he have misbehaved, he would have understood why he did not get a positive mark and taken responsibility for those consequences. Ultimately, the goal of praise and achievement encourages the pupil to behave accordingly. </w:t>
      </w:r>
      <w:r w:rsidR="0085608C" w:rsidRPr="00FE4340">
        <w:rPr>
          <w:rFonts w:ascii="Arial" w:hAnsi="Arial" w:cs="Arial"/>
          <w:sz w:val="22"/>
          <w:szCs w:val="22"/>
        </w:rPr>
        <w:t xml:space="preserve">Despite this, Canter’s theory could be viewed as outdated due to the </w:t>
      </w:r>
      <w:r w:rsidR="0085608C" w:rsidRPr="00FE4340">
        <w:rPr>
          <w:rFonts w:ascii="Arial" w:hAnsi="Arial" w:cs="Arial"/>
          <w:sz w:val="22"/>
          <w:szCs w:val="22"/>
        </w:rPr>
        <w:lastRenderedPageBreak/>
        <w:t>fact it is now almost fifty years old, however from the works reviewed it is clear that this is not the case.</w:t>
      </w:r>
    </w:p>
    <w:p w14:paraId="53BB61D9" w14:textId="56A5AFC0" w:rsidR="00D252A0" w:rsidRPr="00FE4340" w:rsidRDefault="00D252A0" w:rsidP="00C42413">
      <w:pPr>
        <w:spacing w:line="360" w:lineRule="auto"/>
        <w:rPr>
          <w:rFonts w:ascii="Arial" w:hAnsi="Arial" w:cs="Arial"/>
          <w:sz w:val="22"/>
          <w:szCs w:val="22"/>
        </w:rPr>
      </w:pPr>
    </w:p>
    <w:p w14:paraId="2D544480" w14:textId="6598ED2A" w:rsidR="00D252A0" w:rsidRPr="00FE4340" w:rsidRDefault="00D252A0" w:rsidP="00C42413">
      <w:pPr>
        <w:spacing w:line="360" w:lineRule="auto"/>
        <w:rPr>
          <w:rFonts w:ascii="Arial" w:hAnsi="Arial" w:cs="Arial"/>
          <w:sz w:val="22"/>
          <w:szCs w:val="22"/>
        </w:rPr>
      </w:pPr>
      <w:r w:rsidRPr="00FE4340">
        <w:rPr>
          <w:rFonts w:ascii="Arial" w:hAnsi="Arial" w:cs="Arial"/>
          <w:sz w:val="22"/>
          <w:szCs w:val="22"/>
        </w:rPr>
        <w:tab/>
        <w:t xml:space="preserve">Canter’s work has been </w:t>
      </w:r>
      <w:r w:rsidR="008757EA" w:rsidRPr="00FE4340">
        <w:rPr>
          <w:rFonts w:ascii="Arial" w:hAnsi="Arial" w:cs="Arial"/>
          <w:sz w:val="22"/>
          <w:szCs w:val="22"/>
        </w:rPr>
        <w:t xml:space="preserve">applauded by some academics and it is clear that the theory still applies in today’s education system as it is still being discussed. Some academics, such as Raymond Soltysek, have not only commented on the rewarding aspect of the Assertive Discipline theory, but have also expanded further on its contribution to the study of behaviour management. Soltysek highlights that Canter’s theory has links to the behaviourist school of thought and argues that the concept of awarded satisfactory behaviour and sanctioning bad behaviour has successfully become a “fundamental principle” of many school behaviour management systems </w:t>
      </w:r>
      <w:sdt>
        <w:sdtPr>
          <w:rPr>
            <w:rFonts w:ascii="Arial" w:hAnsi="Arial" w:cs="Arial"/>
            <w:sz w:val="22"/>
            <w:szCs w:val="22"/>
          </w:rPr>
          <w:id w:val="674238552"/>
          <w:citation/>
        </w:sdtPr>
        <w:sdtContent>
          <w:r w:rsidR="008757EA" w:rsidRPr="00FE4340">
            <w:rPr>
              <w:rFonts w:ascii="Arial" w:hAnsi="Arial" w:cs="Arial"/>
              <w:sz w:val="22"/>
              <w:szCs w:val="22"/>
            </w:rPr>
            <w:fldChar w:fldCharType="begin"/>
          </w:r>
          <w:r w:rsidR="008757EA" w:rsidRPr="00FE4340">
            <w:rPr>
              <w:rFonts w:ascii="Arial" w:hAnsi="Arial" w:cs="Arial"/>
              <w:sz w:val="22"/>
              <w:szCs w:val="22"/>
            </w:rPr>
            <w:instrText xml:space="preserve"> CITATION Sol18 \l 2057 </w:instrText>
          </w:r>
          <w:r w:rsidR="008757EA" w:rsidRPr="00FE4340">
            <w:rPr>
              <w:rFonts w:ascii="Arial" w:hAnsi="Arial" w:cs="Arial"/>
              <w:sz w:val="22"/>
              <w:szCs w:val="22"/>
            </w:rPr>
            <w:fldChar w:fldCharType="separate"/>
          </w:r>
          <w:r w:rsidR="008757EA" w:rsidRPr="00FE4340">
            <w:rPr>
              <w:rFonts w:ascii="Arial" w:hAnsi="Arial" w:cs="Arial"/>
              <w:noProof/>
              <w:sz w:val="22"/>
              <w:szCs w:val="22"/>
            </w:rPr>
            <w:t>(Soltysek, 2018)</w:t>
          </w:r>
          <w:r w:rsidR="008757EA" w:rsidRPr="00FE4340">
            <w:rPr>
              <w:rFonts w:ascii="Arial" w:hAnsi="Arial" w:cs="Arial"/>
              <w:sz w:val="22"/>
              <w:szCs w:val="22"/>
            </w:rPr>
            <w:fldChar w:fldCharType="end"/>
          </w:r>
        </w:sdtContent>
      </w:sdt>
      <w:r w:rsidR="008757EA" w:rsidRPr="00FE4340">
        <w:rPr>
          <w:rFonts w:ascii="Arial" w:hAnsi="Arial" w:cs="Arial"/>
          <w:sz w:val="22"/>
          <w:szCs w:val="22"/>
        </w:rPr>
        <w:t xml:space="preserve">. </w:t>
      </w:r>
      <w:r w:rsidR="009E6665" w:rsidRPr="00FE4340">
        <w:rPr>
          <w:rFonts w:ascii="Arial" w:hAnsi="Arial" w:cs="Arial"/>
          <w:sz w:val="22"/>
          <w:szCs w:val="22"/>
        </w:rPr>
        <w:t xml:space="preserve">There is also reference to the importance of praise within the classroom which Soltysek argues can be a </w:t>
      </w:r>
      <w:r w:rsidR="00A941BB" w:rsidRPr="00FE4340">
        <w:rPr>
          <w:rFonts w:ascii="Arial" w:hAnsi="Arial" w:cs="Arial"/>
          <w:sz w:val="22"/>
          <w:szCs w:val="22"/>
        </w:rPr>
        <w:t xml:space="preserve">factor in improving pupil confidence and motivation and can as such produce positive behaviour </w:t>
      </w:r>
      <w:sdt>
        <w:sdtPr>
          <w:rPr>
            <w:rFonts w:ascii="Arial" w:hAnsi="Arial" w:cs="Arial"/>
            <w:sz w:val="22"/>
            <w:szCs w:val="22"/>
          </w:rPr>
          <w:id w:val="-513532829"/>
          <w:citation/>
        </w:sdtPr>
        <w:sdtContent>
          <w:r w:rsidR="00A941BB" w:rsidRPr="00FE4340">
            <w:rPr>
              <w:rFonts w:ascii="Arial" w:hAnsi="Arial" w:cs="Arial"/>
              <w:sz w:val="22"/>
              <w:szCs w:val="22"/>
            </w:rPr>
            <w:fldChar w:fldCharType="begin"/>
          </w:r>
          <w:r w:rsidR="00A941BB" w:rsidRPr="00FE4340">
            <w:rPr>
              <w:rFonts w:ascii="Arial" w:hAnsi="Arial" w:cs="Arial"/>
              <w:sz w:val="22"/>
              <w:szCs w:val="22"/>
            </w:rPr>
            <w:instrText xml:space="preserve"> CITATION Sol18 \l 2057 </w:instrText>
          </w:r>
          <w:r w:rsidR="00A941BB" w:rsidRPr="00FE4340">
            <w:rPr>
              <w:rFonts w:ascii="Arial" w:hAnsi="Arial" w:cs="Arial"/>
              <w:sz w:val="22"/>
              <w:szCs w:val="22"/>
            </w:rPr>
            <w:fldChar w:fldCharType="separate"/>
          </w:r>
          <w:r w:rsidR="00A941BB" w:rsidRPr="00FE4340">
            <w:rPr>
              <w:rFonts w:ascii="Arial" w:hAnsi="Arial" w:cs="Arial"/>
              <w:noProof/>
              <w:sz w:val="22"/>
              <w:szCs w:val="22"/>
            </w:rPr>
            <w:t>(Soltysek, 2018)</w:t>
          </w:r>
          <w:r w:rsidR="00A941BB" w:rsidRPr="00FE4340">
            <w:rPr>
              <w:rFonts w:ascii="Arial" w:hAnsi="Arial" w:cs="Arial"/>
              <w:sz w:val="22"/>
              <w:szCs w:val="22"/>
            </w:rPr>
            <w:fldChar w:fldCharType="end"/>
          </w:r>
        </w:sdtContent>
      </w:sdt>
      <w:r w:rsidR="00A941BB" w:rsidRPr="00FE4340">
        <w:rPr>
          <w:rFonts w:ascii="Arial" w:hAnsi="Arial" w:cs="Arial"/>
          <w:sz w:val="22"/>
          <w:szCs w:val="22"/>
        </w:rPr>
        <w:t xml:space="preserve">. When discussing bad behaviour and how it is dealt with, Soltysek suggests that it is not how severe a sanction is, but how consistency is key when it comes to dealing with bad behaviour. Consistently sanctioning bad behaviour, as well as consistently praising good behaviour, provides a model for what good behaviour should look like and how this can restore </w:t>
      </w:r>
      <w:r w:rsidR="00076367" w:rsidRPr="00FE4340">
        <w:rPr>
          <w:rFonts w:ascii="Arial" w:hAnsi="Arial" w:cs="Arial"/>
          <w:sz w:val="22"/>
          <w:szCs w:val="22"/>
        </w:rPr>
        <w:t>behaviour</w:t>
      </w:r>
      <w:r w:rsidR="00A941BB" w:rsidRPr="00FE4340">
        <w:rPr>
          <w:rFonts w:ascii="Arial" w:hAnsi="Arial" w:cs="Arial"/>
          <w:sz w:val="22"/>
          <w:szCs w:val="22"/>
        </w:rPr>
        <w:t xml:space="preserve"> within the classroom </w:t>
      </w:r>
      <w:sdt>
        <w:sdtPr>
          <w:rPr>
            <w:rFonts w:ascii="Arial" w:hAnsi="Arial" w:cs="Arial"/>
            <w:sz w:val="22"/>
            <w:szCs w:val="22"/>
          </w:rPr>
          <w:id w:val="142246094"/>
          <w:citation/>
        </w:sdtPr>
        <w:sdtContent>
          <w:r w:rsidR="00A941BB" w:rsidRPr="00FE4340">
            <w:rPr>
              <w:rFonts w:ascii="Arial" w:hAnsi="Arial" w:cs="Arial"/>
              <w:sz w:val="22"/>
              <w:szCs w:val="22"/>
            </w:rPr>
            <w:fldChar w:fldCharType="begin"/>
          </w:r>
          <w:r w:rsidR="00A941BB" w:rsidRPr="00FE4340">
            <w:rPr>
              <w:rFonts w:ascii="Arial" w:hAnsi="Arial" w:cs="Arial"/>
              <w:sz w:val="22"/>
              <w:szCs w:val="22"/>
            </w:rPr>
            <w:instrText xml:space="preserve"> CITATION Sol18 \l 2057 </w:instrText>
          </w:r>
          <w:r w:rsidR="00A941BB" w:rsidRPr="00FE4340">
            <w:rPr>
              <w:rFonts w:ascii="Arial" w:hAnsi="Arial" w:cs="Arial"/>
              <w:sz w:val="22"/>
              <w:szCs w:val="22"/>
            </w:rPr>
            <w:fldChar w:fldCharType="separate"/>
          </w:r>
          <w:r w:rsidR="00A941BB" w:rsidRPr="00FE4340">
            <w:rPr>
              <w:rFonts w:ascii="Arial" w:hAnsi="Arial" w:cs="Arial"/>
              <w:noProof/>
              <w:sz w:val="22"/>
              <w:szCs w:val="22"/>
            </w:rPr>
            <w:t>(Soltysek, 2018)</w:t>
          </w:r>
          <w:r w:rsidR="00A941BB" w:rsidRPr="00FE4340">
            <w:rPr>
              <w:rFonts w:ascii="Arial" w:hAnsi="Arial" w:cs="Arial"/>
              <w:sz w:val="22"/>
              <w:szCs w:val="22"/>
            </w:rPr>
            <w:fldChar w:fldCharType="end"/>
          </w:r>
        </w:sdtContent>
      </w:sdt>
      <w:r w:rsidR="00A941BB" w:rsidRPr="00FE4340">
        <w:rPr>
          <w:rFonts w:ascii="Arial" w:hAnsi="Arial" w:cs="Arial"/>
          <w:sz w:val="22"/>
          <w:szCs w:val="22"/>
        </w:rPr>
        <w:t>.</w:t>
      </w:r>
      <w:r w:rsidR="00C97CF7" w:rsidRPr="00FE4340">
        <w:rPr>
          <w:rFonts w:ascii="Arial" w:hAnsi="Arial" w:cs="Arial"/>
          <w:sz w:val="22"/>
          <w:szCs w:val="22"/>
        </w:rPr>
        <w:t xml:space="preserve"> However, it is worth noting that Canter’s theory is one of many referenced by Soltysek and thus is simply being used to compare and contrast ideas surrounding theory.</w:t>
      </w:r>
    </w:p>
    <w:p w14:paraId="118207F9" w14:textId="4F48AD86" w:rsidR="0010264B" w:rsidRPr="00FE4340" w:rsidRDefault="0010264B" w:rsidP="00C42413">
      <w:pPr>
        <w:spacing w:line="360" w:lineRule="auto"/>
        <w:rPr>
          <w:rFonts w:ascii="Arial" w:hAnsi="Arial" w:cs="Arial"/>
          <w:sz w:val="22"/>
          <w:szCs w:val="22"/>
        </w:rPr>
      </w:pPr>
    </w:p>
    <w:p w14:paraId="62661D98" w14:textId="1031BBB9" w:rsidR="0010264B" w:rsidRPr="00FE4340" w:rsidRDefault="0010264B" w:rsidP="00C42413">
      <w:pPr>
        <w:spacing w:line="360" w:lineRule="auto"/>
        <w:rPr>
          <w:rFonts w:ascii="Arial" w:hAnsi="Arial" w:cs="Arial"/>
          <w:sz w:val="22"/>
          <w:szCs w:val="22"/>
        </w:rPr>
      </w:pPr>
      <w:r w:rsidRPr="00FE4340">
        <w:rPr>
          <w:rFonts w:ascii="Arial" w:hAnsi="Arial" w:cs="Arial"/>
          <w:sz w:val="22"/>
          <w:szCs w:val="22"/>
        </w:rPr>
        <w:tab/>
      </w:r>
      <w:r w:rsidR="00CF0296" w:rsidRPr="00FE4340">
        <w:rPr>
          <w:rFonts w:ascii="Arial" w:hAnsi="Arial" w:cs="Arial"/>
          <w:sz w:val="22"/>
          <w:szCs w:val="22"/>
        </w:rPr>
        <w:t>However, there are some academics who contest Canter’s principles. Dan Gartrell is an example of an anti-Canterist who deems the Assertive Discipline theory as concerning over the impact on “the self-concepts of children, the learning atmosphere of the classroom, and the sensibilities of professional teacher”</w:t>
      </w:r>
      <w:sdt>
        <w:sdtPr>
          <w:rPr>
            <w:rFonts w:ascii="Arial" w:hAnsi="Arial" w:cs="Arial"/>
            <w:sz w:val="22"/>
            <w:szCs w:val="22"/>
          </w:rPr>
          <w:id w:val="1491217532"/>
          <w:citation/>
        </w:sdtPr>
        <w:sdtContent>
          <w:r w:rsidR="00CF0296" w:rsidRPr="00FE4340">
            <w:rPr>
              <w:rFonts w:ascii="Arial" w:hAnsi="Arial" w:cs="Arial"/>
              <w:sz w:val="22"/>
              <w:szCs w:val="22"/>
            </w:rPr>
            <w:fldChar w:fldCharType="begin"/>
          </w:r>
          <w:r w:rsidR="004E688F" w:rsidRPr="00FE4340">
            <w:rPr>
              <w:rFonts w:ascii="Arial" w:hAnsi="Arial" w:cs="Arial"/>
              <w:sz w:val="22"/>
              <w:szCs w:val="22"/>
            </w:rPr>
            <w:instrText xml:space="preserve">CITATION Dan871 \l 2057 </w:instrText>
          </w:r>
          <w:r w:rsidR="00CF0296" w:rsidRPr="00FE4340">
            <w:rPr>
              <w:rFonts w:ascii="Arial" w:hAnsi="Arial" w:cs="Arial"/>
              <w:sz w:val="22"/>
              <w:szCs w:val="22"/>
            </w:rPr>
            <w:fldChar w:fldCharType="separate"/>
          </w:r>
          <w:r w:rsidR="004E688F" w:rsidRPr="00FE4340">
            <w:rPr>
              <w:rFonts w:ascii="Arial" w:hAnsi="Arial" w:cs="Arial"/>
              <w:noProof/>
              <w:sz w:val="22"/>
              <w:szCs w:val="22"/>
            </w:rPr>
            <w:t xml:space="preserve"> (Gartrell, 1987)</w:t>
          </w:r>
          <w:r w:rsidR="00CF0296" w:rsidRPr="00FE4340">
            <w:rPr>
              <w:rFonts w:ascii="Arial" w:hAnsi="Arial" w:cs="Arial"/>
              <w:sz w:val="22"/>
              <w:szCs w:val="22"/>
            </w:rPr>
            <w:fldChar w:fldCharType="end"/>
          </w:r>
        </w:sdtContent>
      </w:sdt>
      <w:r w:rsidR="00CF0296" w:rsidRPr="00FE4340">
        <w:rPr>
          <w:rFonts w:ascii="Arial" w:hAnsi="Arial" w:cs="Arial"/>
          <w:sz w:val="22"/>
          <w:szCs w:val="22"/>
        </w:rPr>
        <w:t xml:space="preserve">. </w:t>
      </w:r>
      <w:r w:rsidR="004E688F" w:rsidRPr="00FE4340">
        <w:rPr>
          <w:rFonts w:ascii="Arial" w:hAnsi="Arial" w:cs="Arial"/>
          <w:sz w:val="22"/>
          <w:szCs w:val="22"/>
        </w:rPr>
        <w:t xml:space="preserve">Gartrell highlights the step-by-step intervention technique which is favoured by Canter which involves writing names on the board should pupils misbehave or not work hard enough. Ultimately, Gartrell argues that Assertive Discipline works well in terms of promoting praise and enforcing positives but promotes too much public punishment for pupils which can affect them in later life. </w:t>
      </w:r>
      <w:r w:rsidR="00A57016" w:rsidRPr="00FE4340">
        <w:rPr>
          <w:rFonts w:ascii="Arial" w:hAnsi="Arial" w:cs="Arial"/>
          <w:sz w:val="22"/>
          <w:szCs w:val="22"/>
        </w:rPr>
        <w:t>He spoke to the older generation who had grown up in fear of school due to the very public punishments that would occur over minor incidents such as incomplete homework and states that this should be avoided during a time of educational reform, not continued on through Canter’s work</w:t>
      </w:r>
      <w:sdt>
        <w:sdtPr>
          <w:rPr>
            <w:rFonts w:ascii="Arial" w:hAnsi="Arial" w:cs="Arial"/>
            <w:sz w:val="22"/>
            <w:szCs w:val="22"/>
          </w:rPr>
          <w:id w:val="-1633321378"/>
          <w:citation/>
        </w:sdtPr>
        <w:sdtContent>
          <w:r w:rsidR="00A57016" w:rsidRPr="00FE4340">
            <w:rPr>
              <w:rFonts w:ascii="Arial" w:hAnsi="Arial" w:cs="Arial"/>
              <w:sz w:val="22"/>
              <w:szCs w:val="22"/>
            </w:rPr>
            <w:fldChar w:fldCharType="begin"/>
          </w:r>
          <w:r w:rsidR="004E688F" w:rsidRPr="00FE4340">
            <w:rPr>
              <w:rFonts w:ascii="Arial" w:hAnsi="Arial" w:cs="Arial"/>
              <w:sz w:val="22"/>
              <w:szCs w:val="22"/>
            </w:rPr>
            <w:instrText xml:space="preserve">CITATION Dan871 \l 2057 </w:instrText>
          </w:r>
          <w:r w:rsidR="00A57016" w:rsidRPr="00FE4340">
            <w:rPr>
              <w:rFonts w:ascii="Arial" w:hAnsi="Arial" w:cs="Arial"/>
              <w:sz w:val="22"/>
              <w:szCs w:val="22"/>
            </w:rPr>
            <w:fldChar w:fldCharType="separate"/>
          </w:r>
          <w:r w:rsidR="004E688F" w:rsidRPr="00FE4340">
            <w:rPr>
              <w:rFonts w:ascii="Arial" w:hAnsi="Arial" w:cs="Arial"/>
              <w:noProof/>
              <w:sz w:val="22"/>
              <w:szCs w:val="22"/>
            </w:rPr>
            <w:t xml:space="preserve"> (Gartrell, 1987)</w:t>
          </w:r>
          <w:r w:rsidR="00A57016" w:rsidRPr="00FE4340">
            <w:rPr>
              <w:rFonts w:ascii="Arial" w:hAnsi="Arial" w:cs="Arial"/>
              <w:sz w:val="22"/>
              <w:szCs w:val="22"/>
            </w:rPr>
            <w:fldChar w:fldCharType="end"/>
          </w:r>
        </w:sdtContent>
      </w:sdt>
      <w:r w:rsidR="00A57016" w:rsidRPr="00FE4340">
        <w:rPr>
          <w:rFonts w:ascii="Arial" w:hAnsi="Arial" w:cs="Arial"/>
          <w:sz w:val="22"/>
          <w:szCs w:val="22"/>
        </w:rPr>
        <w:t>. Essentially, whilst Canter’s theory promotes positivity on behalf of those who work for praise, it has the opposite effect on those who do not.</w:t>
      </w:r>
      <w:r w:rsidR="003D78A4" w:rsidRPr="00FE4340">
        <w:rPr>
          <w:rFonts w:ascii="Arial" w:hAnsi="Arial" w:cs="Arial"/>
          <w:sz w:val="22"/>
          <w:szCs w:val="22"/>
        </w:rPr>
        <w:t xml:space="preserve"> Gartrell states that children are punished for what they have done by the teacher, rather than the teacher helping them to resolve whatever the issue is. Furthermore, whilst this technique squashes behaviour issues quickly, Gartrell states that this is not the most effective way and </w:t>
      </w:r>
      <w:r w:rsidR="003D78A4" w:rsidRPr="00FE4340">
        <w:rPr>
          <w:rFonts w:ascii="Arial" w:hAnsi="Arial" w:cs="Arial"/>
          <w:sz w:val="22"/>
          <w:szCs w:val="22"/>
        </w:rPr>
        <w:lastRenderedPageBreak/>
        <w:t>that there are theories which create a better relationship between pupil and teacher, such as the Glasser theory whereby behaviour is discussed after class</w:t>
      </w:r>
      <w:sdt>
        <w:sdtPr>
          <w:rPr>
            <w:rFonts w:ascii="Arial" w:hAnsi="Arial" w:cs="Arial"/>
            <w:sz w:val="22"/>
            <w:szCs w:val="22"/>
          </w:rPr>
          <w:id w:val="488987959"/>
          <w:citation/>
        </w:sdtPr>
        <w:sdtContent>
          <w:r w:rsidR="003D78A4" w:rsidRPr="00FE4340">
            <w:rPr>
              <w:rFonts w:ascii="Arial" w:hAnsi="Arial" w:cs="Arial"/>
              <w:sz w:val="22"/>
              <w:szCs w:val="22"/>
            </w:rPr>
            <w:fldChar w:fldCharType="begin"/>
          </w:r>
          <w:r w:rsidR="003D78A4" w:rsidRPr="00FE4340">
            <w:rPr>
              <w:rFonts w:ascii="Arial" w:hAnsi="Arial" w:cs="Arial"/>
              <w:sz w:val="22"/>
              <w:szCs w:val="22"/>
            </w:rPr>
            <w:instrText xml:space="preserve"> CITATION Dan871 \l 2057 </w:instrText>
          </w:r>
          <w:r w:rsidR="003D78A4" w:rsidRPr="00FE4340">
            <w:rPr>
              <w:rFonts w:ascii="Arial" w:hAnsi="Arial" w:cs="Arial"/>
              <w:sz w:val="22"/>
              <w:szCs w:val="22"/>
            </w:rPr>
            <w:fldChar w:fldCharType="separate"/>
          </w:r>
          <w:r w:rsidR="003D78A4" w:rsidRPr="00FE4340">
            <w:rPr>
              <w:rFonts w:ascii="Arial" w:hAnsi="Arial" w:cs="Arial"/>
              <w:noProof/>
              <w:sz w:val="22"/>
              <w:szCs w:val="22"/>
            </w:rPr>
            <w:t xml:space="preserve"> (Gartrell, 1987)</w:t>
          </w:r>
          <w:r w:rsidR="003D78A4" w:rsidRPr="00FE4340">
            <w:rPr>
              <w:rFonts w:ascii="Arial" w:hAnsi="Arial" w:cs="Arial"/>
              <w:sz w:val="22"/>
              <w:szCs w:val="22"/>
            </w:rPr>
            <w:fldChar w:fldCharType="end"/>
          </w:r>
        </w:sdtContent>
      </w:sdt>
      <w:r w:rsidR="003D78A4" w:rsidRPr="00FE4340">
        <w:rPr>
          <w:rFonts w:ascii="Arial" w:hAnsi="Arial" w:cs="Arial"/>
          <w:sz w:val="22"/>
          <w:szCs w:val="22"/>
        </w:rPr>
        <w:t>.</w:t>
      </w:r>
      <w:r w:rsidR="00C97CF7" w:rsidRPr="00FE4340">
        <w:rPr>
          <w:rFonts w:ascii="Arial" w:hAnsi="Arial" w:cs="Arial"/>
          <w:sz w:val="22"/>
          <w:szCs w:val="22"/>
        </w:rPr>
        <w:t xml:space="preserve"> However, it is worth considering the age of this source as it could be seen as outdated compared to Soltysek’s work and not relevant to today’s education.</w:t>
      </w:r>
    </w:p>
    <w:p w14:paraId="6C615B71" w14:textId="6DFDDEEF" w:rsidR="00C90341" w:rsidRPr="00FE4340" w:rsidRDefault="00C90341" w:rsidP="00C42413">
      <w:pPr>
        <w:spacing w:line="360" w:lineRule="auto"/>
        <w:rPr>
          <w:rFonts w:ascii="Arial" w:hAnsi="Arial" w:cs="Arial"/>
          <w:sz w:val="22"/>
          <w:szCs w:val="22"/>
        </w:rPr>
      </w:pPr>
    </w:p>
    <w:p w14:paraId="3A12C674" w14:textId="1DFB74F7" w:rsidR="005A726A" w:rsidRPr="00FE4340" w:rsidRDefault="00C90341" w:rsidP="00C42413">
      <w:pPr>
        <w:spacing w:line="360" w:lineRule="auto"/>
        <w:rPr>
          <w:rFonts w:ascii="Arial" w:hAnsi="Arial" w:cs="Arial"/>
          <w:sz w:val="22"/>
          <w:szCs w:val="22"/>
        </w:rPr>
      </w:pPr>
      <w:r w:rsidRPr="00FE4340">
        <w:rPr>
          <w:rFonts w:ascii="Arial" w:hAnsi="Arial" w:cs="Arial"/>
          <w:sz w:val="22"/>
          <w:szCs w:val="22"/>
        </w:rPr>
        <w:tab/>
        <w:t>From this, it is clear that whilst Canter’s theory has its issues, it does appear to work in some schools’ behaviour management systems and can be used effectively as long as consistency is key.</w:t>
      </w:r>
    </w:p>
    <w:p w14:paraId="52C2EE16" w14:textId="1B34B157" w:rsidR="005A726A" w:rsidRPr="004F3698" w:rsidRDefault="005A726A" w:rsidP="00C42413">
      <w:pPr>
        <w:spacing w:line="360" w:lineRule="auto"/>
        <w:rPr>
          <w:rFonts w:ascii="Arial" w:hAnsi="Arial" w:cs="Arial"/>
        </w:rPr>
      </w:pPr>
    </w:p>
    <w:p w14:paraId="4F8406EF" w14:textId="6AB8777E" w:rsidR="005A726A" w:rsidRPr="004F3698" w:rsidRDefault="005A726A" w:rsidP="00C42413">
      <w:pPr>
        <w:spacing w:line="360" w:lineRule="auto"/>
        <w:rPr>
          <w:rFonts w:ascii="Arial" w:hAnsi="Arial" w:cs="Arial"/>
          <w:b/>
          <w:bCs/>
          <w:sz w:val="28"/>
          <w:szCs w:val="28"/>
        </w:rPr>
      </w:pPr>
      <w:r w:rsidRPr="004F3698">
        <w:rPr>
          <w:rFonts w:ascii="Arial" w:hAnsi="Arial" w:cs="Arial"/>
          <w:b/>
          <w:bCs/>
          <w:sz w:val="28"/>
          <w:szCs w:val="28"/>
        </w:rPr>
        <w:t>Reflection/Evaluation and Next Steps</w:t>
      </w:r>
    </w:p>
    <w:p w14:paraId="3C8DC70E" w14:textId="627AD180" w:rsidR="005A726A" w:rsidRPr="004F3698" w:rsidRDefault="005A726A" w:rsidP="00C42413">
      <w:pPr>
        <w:spacing w:line="360" w:lineRule="auto"/>
        <w:rPr>
          <w:rFonts w:ascii="Arial" w:hAnsi="Arial" w:cs="Arial"/>
        </w:rPr>
      </w:pPr>
    </w:p>
    <w:p w14:paraId="5F92E75B" w14:textId="34A990B9" w:rsidR="009B700B" w:rsidRPr="00FE4340" w:rsidRDefault="005A726A" w:rsidP="00C42413">
      <w:pPr>
        <w:spacing w:line="360" w:lineRule="auto"/>
        <w:rPr>
          <w:rFonts w:ascii="Arial" w:hAnsi="Arial" w:cs="Arial"/>
          <w:sz w:val="22"/>
          <w:szCs w:val="22"/>
        </w:rPr>
      </w:pPr>
      <w:r w:rsidRPr="004F3698">
        <w:rPr>
          <w:rFonts w:ascii="Arial" w:hAnsi="Arial" w:cs="Arial"/>
        </w:rPr>
        <w:tab/>
      </w:r>
      <w:r w:rsidR="009B700B" w:rsidRPr="00FE4340">
        <w:rPr>
          <w:rFonts w:ascii="Arial" w:hAnsi="Arial" w:cs="Arial"/>
          <w:sz w:val="22"/>
          <w:szCs w:val="22"/>
        </w:rPr>
        <w:t xml:space="preserve">After </w:t>
      </w:r>
      <w:r w:rsidR="009851EE" w:rsidRPr="00FE4340">
        <w:rPr>
          <w:rFonts w:ascii="Arial" w:hAnsi="Arial" w:cs="Arial"/>
          <w:sz w:val="22"/>
          <w:szCs w:val="22"/>
        </w:rPr>
        <w:t>considerable analysis and researc</w:t>
      </w:r>
      <w:r w:rsidR="009B700B" w:rsidRPr="00FE4340">
        <w:rPr>
          <w:rFonts w:ascii="Arial" w:hAnsi="Arial" w:cs="Arial"/>
          <w:sz w:val="22"/>
          <w:szCs w:val="22"/>
        </w:rPr>
        <w:t>h of the critical incident in question,</w:t>
      </w:r>
      <w:r w:rsidR="009851EE" w:rsidRPr="00FE4340">
        <w:rPr>
          <w:rFonts w:ascii="Arial" w:hAnsi="Arial" w:cs="Arial"/>
          <w:sz w:val="22"/>
          <w:szCs w:val="22"/>
        </w:rPr>
        <w:t xml:space="preserve"> </w:t>
      </w:r>
      <w:r w:rsidR="00256EDE" w:rsidRPr="00FE4340">
        <w:rPr>
          <w:rFonts w:ascii="Arial" w:hAnsi="Arial" w:cs="Arial"/>
          <w:sz w:val="22"/>
          <w:szCs w:val="22"/>
        </w:rPr>
        <w:t xml:space="preserve">significant conclusions </w:t>
      </w:r>
      <w:r w:rsidR="009B700B" w:rsidRPr="00FE4340">
        <w:rPr>
          <w:rFonts w:ascii="Arial" w:hAnsi="Arial" w:cs="Arial"/>
          <w:sz w:val="22"/>
          <w:szCs w:val="22"/>
        </w:rPr>
        <w:t xml:space="preserve">have been made </w:t>
      </w:r>
      <w:r w:rsidR="00256EDE" w:rsidRPr="00FE4340">
        <w:rPr>
          <w:rFonts w:ascii="Arial" w:hAnsi="Arial" w:cs="Arial"/>
          <w:sz w:val="22"/>
          <w:szCs w:val="22"/>
        </w:rPr>
        <w:t xml:space="preserve">concerning the </w:t>
      </w:r>
      <w:r w:rsidR="009B700B" w:rsidRPr="00FE4340">
        <w:rPr>
          <w:rFonts w:ascii="Arial" w:hAnsi="Arial" w:cs="Arial"/>
          <w:sz w:val="22"/>
          <w:szCs w:val="22"/>
        </w:rPr>
        <w:t>interaction</w:t>
      </w:r>
      <w:r w:rsidR="00256EDE" w:rsidRPr="00FE4340">
        <w:rPr>
          <w:rFonts w:ascii="Arial" w:hAnsi="Arial" w:cs="Arial"/>
          <w:sz w:val="22"/>
          <w:szCs w:val="22"/>
        </w:rPr>
        <w:t>.</w:t>
      </w:r>
    </w:p>
    <w:p w14:paraId="3E688291" w14:textId="77777777" w:rsidR="009B700B" w:rsidRPr="00FE4340" w:rsidRDefault="009B700B" w:rsidP="00C42413">
      <w:pPr>
        <w:spacing w:line="360" w:lineRule="auto"/>
        <w:rPr>
          <w:rFonts w:ascii="Arial" w:hAnsi="Arial" w:cs="Arial"/>
          <w:sz w:val="22"/>
          <w:szCs w:val="22"/>
        </w:rPr>
      </w:pPr>
    </w:p>
    <w:p w14:paraId="584AB04D" w14:textId="1277B494" w:rsidR="005A726A" w:rsidRPr="00FE4340" w:rsidRDefault="005A726A" w:rsidP="00C42413">
      <w:pPr>
        <w:spacing w:line="360" w:lineRule="auto"/>
        <w:ind w:firstLine="720"/>
        <w:rPr>
          <w:rFonts w:ascii="Arial" w:hAnsi="Arial" w:cs="Arial"/>
          <w:sz w:val="22"/>
          <w:szCs w:val="22"/>
        </w:rPr>
      </w:pPr>
      <w:r w:rsidRPr="00FE4340">
        <w:rPr>
          <w:rFonts w:ascii="Arial" w:hAnsi="Arial" w:cs="Arial"/>
          <w:sz w:val="22"/>
          <w:szCs w:val="22"/>
        </w:rPr>
        <w:t xml:space="preserve">After the critical incident initially occurred, </w:t>
      </w:r>
      <w:r w:rsidR="009B700B" w:rsidRPr="00FE4340">
        <w:rPr>
          <w:rFonts w:ascii="Arial" w:hAnsi="Arial" w:cs="Arial"/>
          <w:sz w:val="22"/>
          <w:szCs w:val="22"/>
        </w:rPr>
        <w:t>I</w:t>
      </w:r>
      <w:r w:rsidRPr="00FE4340">
        <w:rPr>
          <w:rFonts w:ascii="Arial" w:hAnsi="Arial" w:cs="Arial"/>
          <w:sz w:val="22"/>
          <w:szCs w:val="22"/>
        </w:rPr>
        <w:t xml:space="preserve"> believed that this incident was an act of positive punishment as the addition of the positive mark on the pupil’s file as a consequence of his good behaviour can be seen as an addition of a stimulus to decrease the probability of the bad behaviour happening again. However, after researching and reflecting on the incident, </w:t>
      </w:r>
      <w:r w:rsidR="009B700B" w:rsidRPr="00FE4340">
        <w:rPr>
          <w:rFonts w:ascii="Arial" w:hAnsi="Arial" w:cs="Arial"/>
          <w:sz w:val="22"/>
          <w:szCs w:val="22"/>
        </w:rPr>
        <w:t>I have</w:t>
      </w:r>
      <w:r w:rsidRPr="00FE4340">
        <w:rPr>
          <w:rFonts w:ascii="Arial" w:hAnsi="Arial" w:cs="Arial"/>
          <w:sz w:val="22"/>
          <w:szCs w:val="22"/>
        </w:rPr>
        <w:t xml:space="preserve"> contested this as this critical incident can also be viewed as an example of positive reinforcement. The addition of the stimulus, which in this case is the achievement point on Pupil A’s file, can be used in order to increase the desired behaviour that the pupil displays as a result. This can be used within the classroom to not only improve the relationship between the teacher and the pupil but also to condition the learner into understanding the desired behaviour and how it can have positive consequences for him. </w:t>
      </w:r>
    </w:p>
    <w:p w14:paraId="43E5400A" w14:textId="3D2F40F5" w:rsidR="009B700B" w:rsidRPr="00FE4340" w:rsidRDefault="009B700B" w:rsidP="00C42413">
      <w:pPr>
        <w:spacing w:line="360" w:lineRule="auto"/>
        <w:rPr>
          <w:rFonts w:ascii="Arial" w:hAnsi="Arial" w:cs="Arial"/>
          <w:sz w:val="22"/>
          <w:szCs w:val="22"/>
        </w:rPr>
      </w:pPr>
    </w:p>
    <w:p w14:paraId="0E870AFA" w14:textId="7276470F" w:rsidR="00CD4EF5" w:rsidRPr="00FE4340" w:rsidRDefault="009B700B" w:rsidP="00C42413">
      <w:pPr>
        <w:spacing w:line="360" w:lineRule="auto"/>
        <w:rPr>
          <w:rFonts w:ascii="Arial" w:hAnsi="Arial" w:cs="Arial"/>
          <w:sz w:val="22"/>
          <w:szCs w:val="22"/>
        </w:rPr>
      </w:pPr>
      <w:r w:rsidRPr="00FE4340">
        <w:rPr>
          <w:rFonts w:ascii="Arial" w:hAnsi="Arial" w:cs="Arial"/>
          <w:sz w:val="22"/>
          <w:szCs w:val="22"/>
        </w:rPr>
        <w:tab/>
        <w:t xml:space="preserve">From evaluating this critical incident and the literature surrounding the theories </w:t>
      </w:r>
      <w:r w:rsidR="00DA281B" w:rsidRPr="00FE4340">
        <w:rPr>
          <w:rFonts w:ascii="Arial" w:hAnsi="Arial" w:cs="Arial"/>
          <w:sz w:val="22"/>
          <w:szCs w:val="22"/>
        </w:rPr>
        <w:t>embedding</w:t>
      </w:r>
      <w:r w:rsidRPr="00FE4340">
        <w:rPr>
          <w:rFonts w:ascii="Arial" w:hAnsi="Arial" w:cs="Arial"/>
          <w:sz w:val="22"/>
          <w:szCs w:val="22"/>
        </w:rPr>
        <w:t xml:space="preserve"> it, </w:t>
      </w:r>
      <w:r w:rsidR="00DA281B" w:rsidRPr="00FE4340">
        <w:rPr>
          <w:rFonts w:ascii="Arial" w:hAnsi="Arial" w:cs="Arial"/>
          <w:sz w:val="22"/>
          <w:szCs w:val="22"/>
        </w:rPr>
        <w:t>I can understand why this technique is not only a popular technique, but an effective one. There are elements of both Skinner and Canter’s theories within this critical incident and I believe that they have contributed to this interaction. However, this is not to say that these would work universally in every classroom with every learner. Skinner’s operant conditioning theory has been majorly criticised and it is clear to me now that the concept can sometimes work in one’s favour, but it can also bec</w:t>
      </w:r>
      <w:r w:rsidR="0061740F" w:rsidRPr="00FE4340">
        <w:rPr>
          <w:rFonts w:ascii="Arial" w:hAnsi="Arial" w:cs="Arial"/>
          <w:sz w:val="22"/>
          <w:szCs w:val="22"/>
        </w:rPr>
        <w:t>o</w:t>
      </w:r>
      <w:r w:rsidR="00DA281B" w:rsidRPr="00FE4340">
        <w:rPr>
          <w:rFonts w:ascii="Arial" w:hAnsi="Arial" w:cs="Arial"/>
          <w:sz w:val="22"/>
          <w:szCs w:val="22"/>
        </w:rPr>
        <w:t>me an ineffective behaviour management strategy as demonstrated by Shepherd and Linn.</w:t>
      </w:r>
      <w:r w:rsidR="0061740F" w:rsidRPr="00FE4340">
        <w:rPr>
          <w:rFonts w:ascii="Arial" w:hAnsi="Arial" w:cs="Arial"/>
          <w:sz w:val="22"/>
          <w:szCs w:val="22"/>
        </w:rPr>
        <w:t xml:space="preserve"> </w:t>
      </w:r>
      <w:r w:rsidR="00852D5D" w:rsidRPr="00FE4340">
        <w:rPr>
          <w:rFonts w:ascii="Arial" w:hAnsi="Arial" w:cs="Arial"/>
          <w:sz w:val="22"/>
          <w:szCs w:val="22"/>
        </w:rPr>
        <w:t>As a result of this reflection, Skinner’s theory seems outdated and with too many criticisms to carry out.</w:t>
      </w:r>
    </w:p>
    <w:p w14:paraId="015D759C" w14:textId="77777777" w:rsidR="00CD4EF5" w:rsidRPr="00FE4340" w:rsidRDefault="00CD4EF5" w:rsidP="00C42413">
      <w:pPr>
        <w:spacing w:line="360" w:lineRule="auto"/>
        <w:rPr>
          <w:rFonts w:ascii="Arial" w:hAnsi="Arial" w:cs="Arial"/>
          <w:sz w:val="22"/>
          <w:szCs w:val="22"/>
        </w:rPr>
      </w:pPr>
    </w:p>
    <w:p w14:paraId="383CE42A" w14:textId="29E40BAA" w:rsidR="009B700B" w:rsidRPr="00FE4340" w:rsidRDefault="0061740F" w:rsidP="00C42413">
      <w:pPr>
        <w:spacing w:line="360" w:lineRule="auto"/>
        <w:ind w:firstLine="720"/>
        <w:rPr>
          <w:rFonts w:ascii="Arial" w:hAnsi="Arial" w:cs="Arial"/>
          <w:sz w:val="22"/>
          <w:szCs w:val="22"/>
        </w:rPr>
      </w:pPr>
      <w:r w:rsidRPr="00FE4340">
        <w:rPr>
          <w:rFonts w:ascii="Arial" w:hAnsi="Arial" w:cs="Arial"/>
          <w:sz w:val="22"/>
          <w:szCs w:val="22"/>
        </w:rPr>
        <w:lastRenderedPageBreak/>
        <w:t>On the other hand, Canter’s theory is one which I will be trialling within my training year as this theory demonstrates an effective strategy whereby the teacher is in control, however the pupil still takes responsibility for their own actions.</w:t>
      </w:r>
      <w:r w:rsidR="00CD4EF5" w:rsidRPr="00FE4340">
        <w:rPr>
          <w:rFonts w:ascii="Arial" w:hAnsi="Arial" w:cs="Arial"/>
          <w:sz w:val="22"/>
          <w:szCs w:val="22"/>
        </w:rPr>
        <w:t xml:space="preserve"> Should this be ineffective for my own teaching practice, I will reflect and improve my professional development by researching alternative strategies towards behaviour management, such as William Glasser’s Reality Therapy theory. Glasser’s theory gives pupils a front-seat approach to behaviour management as they set the class rules themselves in a bid for them to understand that they need to make better choices and that their choice of how they behave affects others around them</w:t>
      </w:r>
      <w:r w:rsidR="00817A8E" w:rsidRPr="00FE4340">
        <w:rPr>
          <w:rFonts w:ascii="Arial" w:hAnsi="Arial" w:cs="Arial"/>
          <w:sz w:val="22"/>
          <w:szCs w:val="22"/>
        </w:rPr>
        <w:t xml:space="preserve"> </w:t>
      </w:r>
      <w:sdt>
        <w:sdtPr>
          <w:rPr>
            <w:rFonts w:ascii="Arial" w:hAnsi="Arial" w:cs="Arial"/>
            <w:sz w:val="22"/>
            <w:szCs w:val="22"/>
          </w:rPr>
          <w:id w:val="-551151376"/>
          <w:citation/>
        </w:sdtPr>
        <w:sdtContent>
          <w:r w:rsidR="0051453E" w:rsidRPr="00FE4340">
            <w:rPr>
              <w:rFonts w:ascii="Arial" w:hAnsi="Arial" w:cs="Arial"/>
              <w:sz w:val="22"/>
              <w:szCs w:val="22"/>
            </w:rPr>
            <w:fldChar w:fldCharType="begin"/>
          </w:r>
          <w:r w:rsidR="0051453E" w:rsidRPr="00FE4340">
            <w:rPr>
              <w:rFonts w:ascii="Arial" w:hAnsi="Arial" w:cs="Arial"/>
              <w:sz w:val="22"/>
              <w:szCs w:val="22"/>
            </w:rPr>
            <w:instrText xml:space="preserve"> CITATION Gla90 \l 2057 </w:instrText>
          </w:r>
          <w:r w:rsidR="0051453E" w:rsidRPr="00FE4340">
            <w:rPr>
              <w:rFonts w:ascii="Arial" w:hAnsi="Arial" w:cs="Arial"/>
              <w:sz w:val="22"/>
              <w:szCs w:val="22"/>
            </w:rPr>
            <w:fldChar w:fldCharType="separate"/>
          </w:r>
          <w:r w:rsidR="0051453E" w:rsidRPr="00FE4340">
            <w:rPr>
              <w:rFonts w:ascii="Arial" w:hAnsi="Arial" w:cs="Arial"/>
              <w:noProof/>
              <w:sz w:val="22"/>
              <w:szCs w:val="22"/>
            </w:rPr>
            <w:t>(Glasser, et al., 1990)</w:t>
          </w:r>
          <w:r w:rsidR="0051453E" w:rsidRPr="00FE4340">
            <w:rPr>
              <w:rFonts w:ascii="Arial" w:hAnsi="Arial" w:cs="Arial"/>
              <w:sz w:val="22"/>
              <w:szCs w:val="22"/>
            </w:rPr>
            <w:fldChar w:fldCharType="end"/>
          </w:r>
        </w:sdtContent>
      </w:sdt>
      <w:r w:rsidR="00CD4EF5" w:rsidRPr="00FE4340">
        <w:rPr>
          <w:rFonts w:ascii="Arial" w:hAnsi="Arial" w:cs="Arial"/>
          <w:sz w:val="22"/>
          <w:szCs w:val="22"/>
        </w:rPr>
        <w:t xml:space="preserve">. The pupils here take responsibility for their actions further than Canter’s theory allows them to. </w:t>
      </w:r>
      <w:r w:rsidR="00817A8E" w:rsidRPr="00FE4340">
        <w:rPr>
          <w:rFonts w:ascii="Arial" w:hAnsi="Arial" w:cs="Arial"/>
          <w:sz w:val="22"/>
          <w:szCs w:val="22"/>
        </w:rPr>
        <w:t xml:space="preserve">On reflection, despite the positive critical incident, </w:t>
      </w:r>
      <w:r w:rsidR="00C97CF7" w:rsidRPr="00FE4340">
        <w:rPr>
          <w:rFonts w:ascii="Arial" w:hAnsi="Arial" w:cs="Arial"/>
          <w:sz w:val="22"/>
          <w:szCs w:val="22"/>
        </w:rPr>
        <w:t>if I were to carry out this interaction I would use</w:t>
      </w:r>
      <w:r w:rsidR="00817A8E" w:rsidRPr="00FE4340">
        <w:rPr>
          <w:rFonts w:ascii="Arial" w:hAnsi="Arial" w:cs="Arial"/>
          <w:sz w:val="22"/>
          <w:szCs w:val="22"/>
        </w:rPr>
        <w:t xml:space="preserve"> Glasser’s theory may have created a better outcome. For example, the rules for the class could have been decided at the beginning of term and thus could have been referred back to throughout the year to hold the pupils accountable for their behaviour. If this had occurred, this critical incident may have ceased to exist as Pupil A would have had to have taken responsibility for his actions before this point in time.</w:t>
      </w:r>
    </w:p>
    <w:p w14:paraId="758F49E0" w14:textId="15120F76" w:rsidR="00FC55EE" w:rsidRPr="00FE4340" w:rsidRDefault="00FC55EE" w:rsidP="00C42413">
      <w:pPr>
        <w:spacing w:line="360" w:lineRule="auto"/>
        <w:ind w:firstLine="720"/>
        <w:rPr>
          <w:rFonts w:ascii="Arial" w:hAnsi="Arial" w:cs="Arial"/>
          <w:sz w:val="22"/>
          <w:szCs w:val="22"/>
        </w:rPr>
      </w:pPr>
    </w:p>
    <w:p w14:paraId="70E7E9B9" w14:textId="21382DEF" w:rsidR="00FC55EE" w:rsidRPr="00FE4340" w:rsidRDefault="00FC55EE" w:rsidP="00C42413">
      <w:pPr>
        <w:spacing w:line="360" w:lineRule="auto"/>
        <w:ind w:firstLine="720"/>
        <w:rPr>
          <w:rFonts w:ascii="Arial" w:hAnsi="Arial" w:cs="Arial"/>
          <w:sz w:val="22"/>
          <w:szCs w:val="22"/>
        </w:rPr>
      </w:pPr>
      <w:r w:rsidRPr="00FE4340">
        <w:rPr>
          <w:rFonts w:ascii="Arial" w:hAnsi="Arial" w:cs="Arial"/>
          <w:sz w:val="22"/>
          <w:szCs w:val="22"/>
        </w:rPr>
        <w:t>When reflecting on my own professional learning and development, it is vital to follow a reflection model which will allow me to fully understand my previous actions and how I can learn from them. As a result of this, I will be reflecting through Gibbs’ Model of Reflection</w:t>
      </w:r>
      <w:r w:rsidR="0035701F" w:rsidRPr="00FE4340">
        <w:rPr>
          <w:rFonts w:ascii="Arial" w:hAnsi="Arial" w:cs="Arial"/>
          <w:sz w:val="22"/>
          <w:szCs w:val="22"/>
        </w:rPr>
        <w:t xml:space="preserve"> (1988)</w:t>
      </w:r>
      <w:r w:rsidRPr="00FE4340">
        <w:rPr>
          <w:rFonts w:ascii="Arial" w:hAnsi="Arial" w:cs="Arial"/>
          <w:sz w:val="22"/>
          <w:szCs w:val="22"/>
        </w:rPr>
        <w:t xml:space="preserve">. Whilst David Kolb’s Learning Cycle is also a key reflective model, Gibbs’ model is more in-depth and allows for not only an evaluation of the </w:t>
      </w:r>
      <w:r w:rsidR="0035701F" w:rsidRPr="00FE4340">
        <w:rPr>
          <w:rFonts w:ascii="Arial" w:hAnsi="Arial" w:cs="Arial"/>
          <w:sz w:val="22"/>
          <w:szCs w:val="22"/>
        </w:rPr>
        <w:t>experience but</w:t>
      </w:r>
      <w:r w:rsidRPr="00FE4340">
        <w:rPr>
          <w:rFonts w:ascii="Arial" w:hAnsi="Arial" w:cs="Arial"/>
          <w:sz w:val="22"/>
          <w:szCs w:val="22"/>
        </w:rPr>
        <w:t xml:space="preserve"> deciding what to do in future experiences through an engagement with scholars</w:t>
      </w:r>
      <w:r w:rsidR="00852D5D" w:rsidRPr="00FE4340">
        <w:rPr>
          <w:rFonts w:ascii="Arial" w:hAnsi="Arial" w:cs="Arial"/>
          <w:sz w:val="22"/>
          <w:szCs w:val="22"/>
        </w:rPr>
        <w:t xml:space="preserve"> and literature</w:t>
      </w:r>
      <w:r w:rsidRPr="00FE4340">
        <w:rPr>
          <w:rFonts w:ascii="Arial" w:hAnsi="Arial" w:cs="Arial"/>
          <w:sz w:val="22"/>
          <w:szCs w:val="22"/>
        </w:rPr>
        <w:t xml:space="preserve">. </w:t>
      </w:r>
      <w:r w:rsidR="00852D5D" w:rsidRPr="00FE4340">
        <w:rPr>
          <w:rFonts w:ascii="Arial" w:hAnsi="Arial" w:cs="Arial"/>
          <w:sz w:val="22"/>
          <w:szCs w:val="22"/>
        </w:rPr>
        <w:t>I believe that through Gibbs’ reflective model, I can not only asses</w:t>
      </w:r>
      <w:r w:rsidR="00D47D12" w:rsidRPr="00FE4340">
        <w:rPr>
          <w:rFonts w:ascii="Arial" w:hAnsi="Arial" w:cs="Arial"/>
          <w:sz w:val="22"/>
          <w:szCs w:val="22"/>
        </w:rPr>
        <w:t>s</w:t>
      </w:r>
      <w:r w:rsidR="00852D5D" w:rsidRPr="00FE4340">
        <w:rPr>
          <w:rFonts w:ascii="Arial" w:hAnsi="Arial" w:cs="Arial"/>
          <w:sz w:val="22"/>
          <w:szCs w:val="22"/>
        </w:rPr>
        <w:t xml:space="preserve"> my </w:t>
      </w:r>
      <w:r w:rsidR="00D47D12" w:rsidRPr="00FE4340">
        <w:rPr>
          <w:rFonts w:ascii="Arial" w:hAnsi="Arial" w:cs="Arial"/>
          <w:sz w:val="22"/>
          <w:szCs w:val="22"/>
        </w:rPr>
        <w:t>teaching</w:t>
      </w:r>
      <w:r w:rsidR="00852D5D" w:rsidRPr="00FE4340">
        <w:rPr>
          <w:rFonts w:ascii="Arial" w:hAnsi="Arial" w:cs="Arial"/>
          <w:sz w:val="22"/>
          <w:szCs w:val="22"/>
        </w:rPr>
        <w:t xml:space="preserve"> through </w:t>
      </w:r>
      <w:r w:rsidR="00D47D12" w:rsidRPr="00FE4340">
        <w:rPr>
          <w:rFonts w:ascii="Arial" w:hAnsi="Arial" w:cs="Arial"/>
          <w:sz w:val="22"/>
          <w:szCs w:val="22"/>
        </w:rPr>
        <w:t xml:space="preserve">learning from my experiences, but I can effectively tie my teaching practice </w:t>
      </w:r>
      <w:r w:rsidR="00747736" w:rsidRPr="00FE4340">
        <w:rPr>
          <w:rFonts w:ascii="Arial" w:hAnsi="Arial" w:cs="Arial"/>
          <w:sz w:val="22"/>
          <w:szCs w:val="22"/>
        </w:rPr>
        <w:t>to the Professional Standards as well as to the Curriculum for Wales to ensure that I am providing my learners with the best education possible.</w:t>
      </w:r>
    </w:p>
    <w:p w14:paraId="64804E29" w14:textId="381C692A" w:rsidR="00BE0564" w:rsidRPr="004F3698" w:rsidRDefault="00BE0564" w:rsidP="00C42413">
      <w:pPr>
        <w:spacing w:line="360" w:lineRule="auto"/>
        <w:rPr>
          <w:rFonts w:ascii="Arial" w:hAnsi="Arial" w:cs="Arial"/>
        </w:rPr>
      </w:pPr>
    </w:p>
    <w:p w14:paraId="34FB34D1" w14:textId="0F3F9DDD" w:rsidR="006415E5" w:rsidRPr="004F3698" w:rsidRDefault="006415E5" w:rsidP="00C42413">
      <w:pPr>
        <w:spacing w:line="360" w:lineRule="auto"/>
        <w:rPr>
          <w:rFonts w:ascii="Arial" w:hAnsi="Arial" w:cs="Arial"/>
          <w:b/>
          <w:bCs/>
          <w:sz w:val="28"/>
          <w:szCs w:val="28"/>
        </w:rPr>
      </w:pPr>
      <w:r w:rsidRPr="004F3698">
        <w:rPr>
          <w:rFonts w:ascii="Arial" w:hAnsi="Arial" w:cs="Arial"/>
          <w:b/>
          <w:bCs/>
          <w:sz w:val="28"/>
          <w:szCs w:val="28"/>
        </w:rPr>
        <w:t>Conclusion</w:t>
      </w:r>
    </w:p>
    <w:p w14:paraId="1697DE5C" w14:textId="5B3A364D" w:rsidR="006415E5" w:rsidRPr="004F3698" w:rsidRDefault="006415E5" w:rsidP="00C42413">
      <w:pPr>
        <w:spacing w:line="360" w:lineRule="auto"/>
        <w:rPr>
          <w:rFonts w:ascii="Arial" w:hAnsi="Arial" w:cs="Arial"/>
          <w:u w:val="single"/>
        </w:rPr>
      </w:pPr>
    </w:p>
    <w:p w14:paraId="6B987C61" w14:textId="77777777" w:rsidR="00CC0548" w:rsidRPr="00FE4340" w:rsidRDefault="006415E5" w:rsidP="00C42413">
      <w:pPr>
        <w:spacing w:line="360" w:lineRule="auto"/>
        <w:rPr>
          <w:rFonts w:ascii="Arial" w:hAnsi="Arial" w:cs="Arial"/>
          <w:sz w:val="22"/>
          <w:szCs w:val="22"/>
        </w:rPr>
      </w:pPr>
      <w:r w:rsidRPr="004F3698">
        <w:rPr>
          <w:rFonts w:ascii="Arial" w:hAnsi="Arial" w:cs="Arial"/>
        </w:rPr>
        <w:tab/>
      </w:r>
      <w:r w:rsidRPr="00FE4340">
        <w:rPr>
          <w:rFonts w:ascii="Arial" w:hAnsi="Arial" w:cs="Arial"/>
          <w:sz w:val="22"/>
          <w:szCs w:val="22"/>
        </w:rPr>
        <w:t xml:space="preserve">This essay has highlighted how critical reflection is a key component to every teacher’s development, as well as the importance of the observation of  critical incidents as a form of analysis of our teaching practices. </w:t>
      </w:r>
      <w:r w:rsidR="003216C5" w:rsidRPr="00FE4340">
        <w:rPr>
          <w:rFonts w:ascii="Arial" w:hAnsi="Arial" w:cs="Arial"/>
          <w:sz w:val="22"/>
          <w:szCs w:val="22"/>
        </w:rPr>
        <w:t xml:space="preserve">It is clear that becoming a reflective practitioner is essential to not only develop as a teacher, but also to enable the development of our pupils’ educations. This essay has demonstrated that one critical incident can hold so much analysis and evaluation and that if we reflect on our practice often, we should be able to </w:t>
      </w:r>
      <w:r w:rsidR="003216C5" w:rsidRPr="00FE4340">
        <w:rPr>
          <w:rFonts w:ascii="Arial" w:hAnsi="Arial" w:cs="Arial"/>
          <w:sz w:val="22"/>
          <w:szCs w:val="22"/>
        </w:rPr>
        <w:lastRenderedPageBreak/>
        <w:t xml:space="preserve">visualise our issues and move forward on how to solve these. </w:t>
      </w:r>
      <w:r w:rsidR="00292BCB" w:rsidRPr="00FE4340">
        <w:rPr>
          <w:rFonts w:ascii="Arial" w:hAnsi="Arial" w:cs="Arial"/>
          <w:sz w:val="22"/>
          <w:szCs w:val="22"/>
        </w:rPr>
        <w:t>Furthermore, this means that we are constantly learning as practitioners</w:t>
      </w:r>
      <w:r w:rsidR="00D86899" w:rsidRPr="00FE4340">
        <w:rPr>
          <w:rFonts w:ascii="Arial" w:hAnsi="Arial" w:cs="Arial"/>
          <w:sz w:val="22"/>
          <w:szCs w:val="22"/>
        </w:rPr>
        <w:t xml:space="preserve">. </w:t>
      </w:r>
    </w:p>
    <w:p w14:paraId="19EE2214" w14:textId="77777777" w:rsidR="00CC0548" w:rsidRPr="00FE4340" w:rsidRDefault="00CC0548" w:rsidP="00C42413">
      <w:pPr>
        <w:spacing w:line="360" w:lineRule="auto"/>
        <w:rPr>
          <w:rFonts w:ascii="Arial" w:hAnsi="Arial" w:cs="Arial"/>
          <w:sz w:val="22"/>
          <w:szCs w:val="22"/>
        </w:rPr>
      </w:pPr>
    </w:p>
    <w:p w14:paraId="0F48D290" w14:textId="015C61A8" w:rsidR="00ED101A" w:rsidRPr="00FE4340" w:rsidRDefault="00CC0548" w:rsidP="00C42413">
      <w:pPr>
        <w:spacing w:line="360" w:lineRule="auto"/>
        <w:ind w:firstLine="720"/>
        <w:rPr>
          <w:rFonts w:ascii="Arial" w:hAnsi="Arial" w:cs="Arial"/>
          <w:sz w:val="22"/>
          <w:szCs w:val="22"/>
        </w:rPr>
      </w:pPr>
      <w:r w:rsidRPr="00FE4340">
        <w:rPr>
          <w:rFonts w:ascii="Arial" w:hAnsi="Arial" w:cs="Arial"/>
          <w:sz w:val="22"/>
          <w:szCs w:val="22"/>
        </w:rPr>
        <w:t xml:space="preserve">For teachers in Wales, this is even more evident. The fact that Professional Learning is a key component of the Professional Standards for Teaching and Leadership means that it has been made a central focus for the Welsh Government and enables precision on behalf of teacher development </w:t>
      </w:r>
      <w:sdt>
        <w:sdtPr>
          <w:rPr>
            <w:rFonts w:ascii="Arial" w:hAnsi="Arial" w:cs="Arial"/>
            <w:sz w:val="22"/>
            <w:szCs w:val="22"/>
          </w:rPr>
          <w:id w:val="-1925945413"/>
          <w:citation/>
        </w:sdtPr>
        <w:sdtContent>
          <w:r w:rsidRPr="00FE4340">
            <w:rPr>
              <w:rFonts w:ascii="Arial" w:hAnsi="Arial" w:cs="Arial"/>
              <w:sz w:val="22"/>
              <w:szCs w:val="22"/>
            </w:rPr>
            <w:fldChar w:fldCharType="begin"/>
          </w:r>
          <w:r w:rsidRPr="00FE4340">
            <w:rPr>
              <w:rFonts w:ascii="Arial" w:hAnsi="Arial" w:cs="Arial"/>
              <w:sz w:val="22"/>
              <w:szCs w:val="22"/>
            </w:rPr>
            <w:instrText xml:space="preserve"> CITATION Wel171 \l 2057 </w:instrText>
          </w:r>
          <w:r w:rsidRPr="00FE4340">
            <w:rPr>
              <w:rFonts w:ascii="Arial" w:hAnsi="Arial" w:cs="Arial"/>
              <w:sz w:val="22"/>
              <w:szCs w:val="22"/>
            </w:rPr>
            <w:fldChar w:fldCharType="separate"/>
          </w:r>
          <w:r w:rsidRPr="00FE4340">
            <w:rPr>
              <w:rFonts w:ascii="Arial" w:hAnsi="Arial" w:cs="Arial"/>
              <w:noProof/>
              <w:sz w:val="22"/>
              <w:szCs w:val="22"/>
            </w:rPr>
            <w:t>(Welsh Government, 2017)</w:t>
          </w:r>
          <w:r w:rsidRPr="00FE4340">
            <w:rPr>
              <w:rFonts w:ascii="Arial" w:hAnsi="Arial" w:cs="Arial"/>
              <w:sz w:val="22"/>
              <w:szCs w:val="22"/>
            </w:rPr>
            <w:fldChar w:fldCharType="end"/>
          </w:r>
        </w:sdtContent>
      </w:sdt>
      <w:r w:rsidRPr="00FE4340">
        <w:rPr>
          <w:rFonts w:ascii="Arial" w:hAnsi="Arial" w:cs="Arial"/>
          <w:sz w:val="22"/>
          <w:szCs w:val="22"/>
        </w:rPr>
        <w:t xml:space="preserve">. </w:t>
      </w:r>
      <w:r w:rsidR="00E90103" w:rsidRPr="00FE4340">
        <w:rPr>
          <w:rFonts w:ascii="Arial" w:hAnsi="Arial" w:cs="Arial"/>
          <w:sz w:val="22"/>
          <w:szCs w:val="22"/>
        </w:rPr>
        <w:t xml:space="preserve">This means that there is more of a focus on the role of critical reflection for teachers and emphasises its importance in teaching practice within the Curriculum for Wales. We as teachers are to set an example to our pupils and the fact that we are “ambitious, capable learners” ourselves emphasises this further </w:t>
      </w:r>
      <w:sdt>
        <w:sdtPr>
          <w:rPr>
            <w:rFonts w:ascii="Arial" w:hAnsi="Arial" w:cs="Arial"/>
            <w:sz w:val="22"/>
            <w:szCs w:val="22"/>
          </w:rPr>
          <w:id w:val="-227767170"/>
          <w:citation/>
        </w:sdtPr>
        <w:sdtContent>
          <w:r w:rsidR="00E90103" w:rsidRPr="00FE4340">
            <w:rPr>
              <w:rFonts w:ascii="Arial" w:hAnsi="Arial" w:cs="Arial"/>
              <w:sz w:val="22"/>
              <w:szCs w:val="22"/>
            </w:rPr>
            <w:fldChar w:fldCharType="begin"/>
          </w:r>
          <w:r w:rsidR="00E90103" w:rsidRPr="00FE4340">
            <w:rPr>
              <w:rFonts w:ascii="Arial" w:hAnsi="Arial" w:cs="Arial"/>
              <w:sz w:val="22"/>
              <w:szCs w:val="22"/>
            </w:rPr>
            <w:instrText xml:space="preserve"> CITATION Gra15 \l 2057 </w:instrText>
          </w:r>
          <w:r w:rsidR="00E90103" w:rsidRPr="00FE4340">
            <w:rPr>
              <w:rFonts w:ascii="Arial" w:hAnsi="Arial" w:cs="Arial"/>
              <w:sz w:val="22"/>
              <w:szCs w:val="22"/>
            </w:rPr>
            <w:fldChar w:fldCharType="separate"/>
          </w:r>
          <w:r w:rsidR="00E90103" w:rsidRPr="00FE4340">
            <w:rPr>
              <w:rFonts w:ascii="Arial" w:hAnsi="Arial" w:cs="Arial"/>
              <w:noProof/>
              <w:sz w:val="22"/>
              <w:szCs w:val="22"/>
            </w:rPr>
            <w:t>(Donaldson, 2015)</w:t>
          </w:r>
          <w:r w:rsidR="00E90103" w:rsidRPr="00FE4340">
            <w:rPr>
              <w:rFonts w:ascii="Arial" w:hAnsi="Arial" w:cs="Arial"/>
              <w:sz w:val="22"/>
              <w:szCs w:val="22"/>
            </w:rPr>
            <w:fldChar w:fldCharType="end"/>
          </w:r>
        </w:sdtContent>
      </w:sdt>
      <w:r w:rsidR="00E90103" w:rsidRPr="00FE4340">
        <w:rPr>
          <w:rFonts w:ascii="Arial" w:hAnsi="Arial" w:cs="Arial"/>
          <w:sz w:val="22"/>
          <w:szCs w:val="22"/>
        </w:rPr>
        <w:t>.</w:t>
      </w:r>
    </w:p>
    <w:p w14:paraId="501B2D64" w14:textId="3DA93A7C" w:rsidR="00ED101A" w:rsidRPr="004F3698" w:rsidRDefault="00ED101A" w:rsidP="00C42413">
      <w:pPr>
        <w:spacing w:line="360" w:lineRule="auto"/>
        <w:rPr>
          <w:rFonts w:ascii="Arial" w:hAnsi="Arial" w:cs="Arial"/>
        </w:rPr>
      </w:pPr>
    </w:p>
    <w:sdt>
      <w:sdtPr>
        <w:rPr>
          <w:rFonts w:ascii="Arial" w:eastAsiaTheme="minorHAnsi" w:hAnsi="Arial" w:cs="Arial"/>
          <w:b w:val="0"/>
          <w:bCs w:val="0"/>
          <w:color w:val="auto"/>
          <w:sz w:val="24"/>
          <w:szCs w:val="24"/>
          <w:lang w:val="en-GB" w:bidi="ar-SA"/>
        </w:rPr>
        <w:id w:val="-1878455226"/>
        <w:docPartObj>
          <w:docPartGallery w:val="Bibliographies"/>
          <w:docPartUnique/>
        </w:docPartObj>
      </w:sdtPr>
      <w:sdtContent>
        <w:p w14:paraId="5A03436A" w14:textId="1D73FC8E" w:rsidR="00ED101A" w:rsidRDefault="00ED101A" w:rsidP="00C42413">
          <w:pPr>
            <w:pStyle w:val="Heading1"/>
            <w:spacing w:line="360" w:lineRule="auto"/>
            <w:rPr>
              <w:rFonts w:ascii="Arial" w:hAnsi="Arial" w:cs="Arial"/>
              <w:color w:val="auto"/>
            </w:rPr>
          </w:pPr>
          <w:r w:rsidRPr="004F3698">
            <w:rPr>
              <w:rFonts w:ascii="Arial" w:hAnsi="Arial" w:cs="Arial"/>
              <w:color w:val="auto"/>
            </w:rPr>
            <w:t>Bibliography</w:t>
          </w:r>
        </w:p>
        <w:p w14:paraId="05AC8E09" w14:textId="77777777" w:rsidR="004F3698" w:rsidRPr="004F3698" w:rsidRDefault="004F3698" w:rsidP="00C42413">
          <w:pPr>
            <w:spacing w:line="360" w:lineRule="auto"/>
            <w:rPr>
              <w:lang w:val="en-US" w:bidi="en-US"/>
            </w:rPr>
          </w:pPr>
        </w:p>
        <w:sdt>
          <w:sdtPr>
            <w:rPr>
              <w:rFonts w:ascii="Arial" w:hAnsi="Arial" w:cs="Arial"/>
            </w:rPr>
            <w:id w:val="111145805"/>
            <w:bibliography/>
          </w:sdtPr>
          <w:sdtContent>
            <w:p w14:paraId="17B49F7A" w14:textId="77777777" w:rsidR="00ED101A" w:rsidRPr="00FE4340" w:rsidRDefault="00ED101A" w:rsidP="00C42413">
              <w:pPr>
                <w:pStyle w:val="Bibliography"/>
                <w:spacing w:line="360" w:lineRule="auto"/>
                <w:rPr>
                  <w:rFonts w:ascii="Arial" w:hAnsi="Arial" w:cs="Arial"/>
                  <w:noProof/>
                  <w:sz w:val="22"/>
                  <w:szCs w:val="22"/>
                  <w:lang w:val="en-US"/>
                </w:rPr>
              </w:pPr>
              <w:r w:rsidRPr="004F3698">
                <w:rPr>
                  <w:rFonts w:ascii="Arial" w:hAnsi="Arial" w:cs="Arial"/>
                </w:rPr>
                <w:fldChar w:fldCharType="begin"/>
              </w:r>
              <w:r w:rsidRPr="004F3698">
                <w:rPr>
                  <w:rFonts w:ascii="Arial" w:hAnsi="Arial" w:cs="Arial"/>
                </w:rPr>
                <w:instrText xml:space="preserve"> BIBLIOGRAPHY </w:instrText>
              </w:r>
              <w:r w:rsidRPr="004F3698">
                <w:rPr>
                  <w:rFonts w:ascii="Arial" w:hAnsi="Arial" w:cs="Arial"/>
                </w:rPr>
                <w:fldChar w:fldCharType="separate"/>
              </w:r>
              <w:r w:rsidRPr="00FE4340">
                <w:rPr>
                  <w:rFonts w:ascii="Arial" w:hAnsi="Arial" w:cs="Arial"/>
                  <w:noProof/>
                  <w:sz w:val="22"/>
                  <w:szCs w:val="22"/>
                  <w:lang w:val="en-US"/>
                </w:rPr>
                <w:t xml:space="preserve">Ashwin, P., 2020. </w:t>
              </w:r>
              <w:r w:rsidRPr="00FE4340">
                <w:rPr>
                  <w:rFonts w:ascii="Arial" w:hAnsi="Arial" w:cs="Arial"/>
                  <w:i/>
                  <w:iCs/>
                  <w:noProof/>
                  <w:sz w:val="22"/>
                  <w:szCs w:val="22"/>
                  <w:lang w:val="en-US"/>
                </w:rPr>
                <w:t xml:space="preserve">Reflective Teaching in Higher Education. </w:t>
              </w:r>
              <w:r w:rsidRPr="00FE4340">
                <w:rPr>
                  <w:rFonts w:ascii="Arial" w:hAnsi="Arial" w:cs="Arial"/>
                  <w:noProof/>
                  <w:sz w:val="22"/>
                  <w:szCs w:val="22"/>
                  <w:lang w:val="en-US"/>
                </w:rPr>
                <w:t>London: Bloomsbury Publishing.</w:t>
              </w:r>
            </w:p>
            <w:p w14:paraId="0756B882"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BERA, 2018. </w:t>
              </w:r>
              <w:r w:rsidRPr="00FE4340">
                <w:rPr>
                  <w:rFonts w:ascii="Arial" w:hAnsi="Arial" w:cs="Arial"/>
                  <w:i/>
                  <w:iCs/>
                  <w:noProof/>
                  <w:sz w:val="22"/>
                  <w:szCs w:val="22"/>
                  <w:lang w:val="en-US"/>
                </w:rPr>
                <w:t xml:space="preserve">Ethical Guidelines for Educational Research. </w:t>
              </w:r>
              <w:r w:rsidRPr="00FE4340">
                <w:rPr>
                  <w:rFonts w:ascii="Arial" w:hAnsi="Arial" w:cs="Arial"/>
                  <w:noProof/>
                  <w:sz w:val="22"/>
                  <w:szCs w:val="22"/>
                  <w:lang w:val="en-US"/>
                </w:rPr>
                <w:t xml:space="preserve">[Online] </w:t>
              </w:r>
              <w:r w:rsidRPr="00FE4340">
                <w:rPr>
                  <w:rFonts w:ascii="Arial" w:hAnsi="Arial" w:cs="Arial"/>
                  <w:noProof/>
                  <w:sz w:val="22"/>
                  <w:szCs w:val="22"/>
                  <w:lang w:val="en-US"/>
                </w:rPr>
                <w:br/>
                <w:t xml:space="preserve">Available at: </w:t>
              </w:r>
              <w:r w:rsidRPr="00FE4340">
                <w:rPr>
                  <w:rFonts w:ascii="Arial" w:hAnsi="Arial" w:cs="Arial"/>
                  <w:noProof/>
                  <w:sz w:val="22"/>
                  <w:szCs w:val="22"/>
                  <w:u w:val="single"/>
                  <w:lang w:val="en-US"/>
                </w:rPr>
                <w:t>https://www.bera.ac.uk/publication/ethical-guidelines-for-educational-research-2018</w:t>
              </w:r>
              <w:r w:rsidRPr="00FE4340">
                <w:rPr>
                  <w:rFonts w:ascii="Arial" w:hAnsi="Arial" w:cs="Arial"/>
                  <w:noProof/>
                  <w:sz w:val="22"/>
                  <w:szCs w:val="22"/>
                  <w:lang w:val="en-US"/>
                </w:rPr>
                <w:br/>
                <w:t>[Accessed 31 October 2022].</w:t>
              </w:r>
            </w:p>
            <w:p w14:paraId="24F0F4A6"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Bruster, B. G. &amp; Peterson, B. R., 2013. </w:t>
              </w:r>
              <w:r w:rsidRPr="00FE4340">
                <w:rPr>
                  <w:rFonts w:ascii="Arial" w:hAnsi="Arial" w:cs="Arial"/>
                  <w:i/>
                  <w:iCs/>
                  <w:noProof/>
                  <w:sz w:val="22"/>
                  <w:szCs w:val="22"/>
                  <w:lang w:val="en-US"/>
                </w:rPr>
                <w:t xml:space="preserve">Using critical incidents in teaching to promote reflective practice. </w:t>
              </w:r>
              <w:r w:rsidRPr="00FE4340">
                <w:rPr>
                  <w:rFonts w:ascii="Arial" w:hAnsi="Arial" w:cs="Arial"/>
                  <w:noProof/>
                  <w:sz w:val="22"/>
                  <w:szCs w:val="22"/>
                  <w:lang w:val="en-US"/>
                </w:rPr>
                <w:t>Abingdon: Routledge.</w:t>
              </w:r>
            </w:p>
            <w:p w14:paraId="4AE6383B"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Canter, L., 1988. Assertive Discipline and the Search for the Perfect Classroom. </w:t>
              </w:r>
              <w:r w:rsidRPr="00FE4340">
                <w:rPr>
                  <w:rFonts w:ascii="Arial" w:hAnsi="Arial" w:cs="Arial"/>
                  <w:i/>
                  <w:iCs/>
                  <w:noProof/>
                  <w:sz w:val="22"/>
                  <w:szCs w:val="22"/>
                  <w:lang w:val="en-US"/>
                </w:rPr>
                <w:t xml:space="preserve">Young Children, </w:t>
              </w:r>
              <w:r w:rsidRPr="00FE4340">
                <w:rPr>
                  <w:rFonts w:ascii="Arial" w:hAnsi="Arial" w:cs="Arial"/>
                  <w:noProof/>
                  <w:sz w:val="22"/>
                  <w:szCs w:val="22"/>
                  <w:lang w:val="en-US"/>
                </w:rPr>
                <w:t>43(2), p. 24.</w:t>
              </w:r>
            </w:p>
            <w:p w14:paraId="7D08048C"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Criss, E., 2011. Dance All Night: Motivation in Education. </w:t>
              </w:r>
              <w:r w:rsidRPr="00FE4340">
                <w:rPr>
                  <w:rFonts w:ascii="Arial" w:hAnsi="Arial" w:cs="Arial"/>
                  <w:i/>
                  <w:iCs/>
                  <w:noProof/>
                  <w:sz w:val="22"/>
                  <w:szCs w:val="22"/>
                  <w:lang w:val="en-US"/>
                </w:rPr>
                <w:t xml:space="preserve">Music Educators Journal, </w:t>
              </w:r>
              <w:r w:rsidRPr="00FE4340">
                <w:rPr>
                  <w:rFonts w:ascii="Arial" w:hAnsi="Arial" w:cs="Arial"/>
                  <w:noProof/>
                  <w:sz w:val="22"/>
                  <w:szCs w:val="22"/>
                  <w:lang w:val="en-US"/>
                </w:rPr>
                <w:t>97(3), pp. 61-66.</w:t>
              </w:r>
            </w:p>
            <w:p w14:paraId="37A37C40"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Dewey, J., 1933. </w:t>
              </w:r>
              <w:r w:rsidRPr="00FE4340">
                <w:rPr>
                  <w:rFonts w:ascii="Arial" w:hAnsi="Arial" w:cs="Arial"/>
                  <w:i/>
                  <w:iCs/>
                  <w:noProof/>
                  <w:sz w:val="22"/>
                  <w:szCs w:val="22"/>
                  <w:lang w:val="en-US"/>
                </w:rPr>
                <w:t xml:space="preserve">How we think: A restatement of the relation of reflective thinking to the educative process. </w:t>
              </w:r>
              <w:r w:rsidRPr="00FE4340">
                <w:rPr>
                  <w:rFonts w:ascii="Arial" w:hAnsi="Arial" w:cs="Arial"/>
                  <w:noProof/>
                  <w:sz w:val="22"/>
                  <w:szCs w:val="22"/>
                  <w:lang w:val="en-US"/>
                </w:rPr>
                <w:t>Boston: D.C. Heath &amp; Co Publishers.</w:t>
              </w:r>
            </w:p>
            <w:p w14:paraId="15E273CD"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Donaldson, G., 2015. </w:t>
              </w:r>
              <w:r w:rsidRPr="00FE4340">
                <w:rPr>
                  <w:rFonts w:ascii="Arial" w:hAnsi="Arial" w:cs="Arial"/>
                  <w:i/>
                  <w:iCs/>
                  <w:noProof/>
                  <w:sz w:val="22"/>
                  <w:szCs w:val="22"/>
                  <w:lang w:val="en-US"/>
                </w:rPr>
                <w:t xml:space="preserve">Successful Futures. </w:t>
              </w:r>
              <w:r w:rsidRPr="00FE4340">
                <w:rPr>
                  <w:rFonts w:ascii="Arial" w:hAnsi="Arial" w:cs="Arial"/>
                  <w:noProof/>
                  <w:sz w:val="22"/>
                  <w:szCs w:val="22"/>
                  <w:lang w:val="en-US"/>
                </w:rPr>
                <w:t xml:space="preserve">[Online] </w:t>
              </w:r>
              <w:r w:rsidRPr="00FE4340">
                <w:rPr>
                  <w:rFonts w:ascii="Arial" w:hAnsi="Arial" w:cs="Arial"/>
                  <w:noProof/>
                  <w:sz w:val="22"/>
                  <w:szCs w:val="22"/>
                  <w:lang w:val="en-US"/>
                </w:rPr>
                <w:br/>
                <w:t xml:space="preserve">Available at: </w:t>
              </w:r>
              <w:r w:rsidRPr="00FE4340">
                <w:rPr>
                  <w:rFonts w:ascii="Arial" w:hAnsi="Arial" w:cs="Arial"/>
                  <w:noProof/>
                  <w:sz w:val="22"/>
                  <w:szCs w:val="22"/>
                  <w:u w:val="single"/>
                  <w:lang w:val="en-US"/>
                </w:rPr>
                <w:t>https://gov.wales/sites/default/files/publications/2018-03/successful-futures.pdf</w:t>
              </w:r>
              <w:r w:rsidRPr="00FE4340">
                <w:rPr>
                  <w:rFonts w:ascii="Arial" w:hAnsi="Arial" w:cs="Arial"/>
                  <w:noProof/>
                  <w:sz w:val="22"/>
                  <w:szCs w:val="22"/>
                  <w:lang w:val="en-US"/>
                </w:rPr>
                <w:br/>
                <w:t>[Accessed 30 October 2022].</w:t>
              </w:r>
            </w:p>
            <w:p w14:paraId="2B813D11"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Dweck, C., 2017. </w:t>
              </w:r>
              <w:r w:rsidRPr="00FE4340">
                <w:rPr>
                  <w:rFonts w:ascii="Arial" w:hAnsi="Arial" w:cs="Arial"/>
                  <w:i/>
                  <w:iCs/>
                  <w:noProof/>
                  <w:sz w:val="22"/>
                  <w:szCs w:val="22"/>
                  <w:lang w:val="en-US"/>
                </w:rPr>
                <w:t xml:space="preserve">Mindset: Changing the way you think to fulfil your potential. </w:t>
              </w:r>
              <w:r w:rsidRPr="00FE4340">
                <w:rPr>
                  <w:rFonts w:ascii="Arial" w:hAnsi="Arial" w:cs="Arial"/>
                  <w:noProof/>
                  <w:sz w:val="22"/>
                  <w:szCs w:val="22"/>
                  <w:lang w:val="en-US"/>
                </w:rPr>
                <w:t>London: Robinson.</w:t>
              </w:r>
            </w:p>
            <w:p w14:paraId="1810747E"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Estyn, 2015. </w:t>
              </w:r>
              <w:r w:rsidRPr="00FE4340">
                <w:rPr>
                  <w:rFonts w:ascii="Arial" w:hAnsi="Arial" w:cs="Arial"/>
                  <w:i/>
                  <w:iCs/>
                  <w:noProof/>
                  <w:sz w:val="22"/>
                  <w:szCs w:val="22"/>
                  <w:lang w:val="en-US"/>
                </w:rPr>
                <w:t xml:space="preserve">Inspection Report. </w:t>
              </w:r>
              <w:r w:rsidRPr="00FE4340">
                <w:rPr>
                  <w:rFonts w:ascii="Arial" w:hAnsi="Arial" w:cs="Arial"/>
                  <w:noProof/>
                  <w:sz w:val="22"/>
                  <w:szCs w:val="22"/>
                  <w:lang w:val="en-US"/>
                </w:rPr>
                <w:t xml:space="preserve">[Online] </w:t>
              </w:r>
              <w:r w:rsidRPr="00FE4340">
                <w:rPr>
                  <w:rFonts w:ascii="Arial" w:hAnsi="Arial" w:cs="Arial"/>
                  <w:noProof/>
                  <w:sz w:val="22"/>
                  <w:szCs w:val="22"/>
                  <w:lang w:val="en-US"/>
                </w:rPr>
                <w:br/>
                <w:t xml:space="preserve">Available at: </w:t>
              </w:r>
              <w:r w:rsidRPr="00FE4340">
                <w:rPr>
                  <w:rFonts w:ascii="Arial" w:hAnsi="Arial" w:cs="Arial"/>
                  <w:noProof/>
                  <w:sz w:val="22"/>
                  <w:szCs w:val="22"/>
                  <w:u w:val="single"/>
                  <w:lang w:val="en-US"/>
                </w:rPr>
                <w:t>https://www.estyn.gov.wales/system/files/2020-08/pdf</w:t>
              </w:r>
              <w:r w:rsidRPr="00FE4340">
                <w:rPr>
                  <w:rFonts w:ascii="Arial" w:hAnsi="Arial" w:cs="Arial"/>
                  <w:noProof/>
                  <w:sz w:val="22"/>
                  <w:szCs w:val="22"/>
                  <w:lang w:val="en-US"/>
                </w:rPr>
                <w:br/>
                <w:t>[Accessed 30 October 2022].</w:t>
              </w:r>
            </w:p>
            <w:p w14:paraId="4A51CBE8"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lastRenderedPageBreak/>
                <w:t xml:space="preserve">Farrell, T. C. S., 2012. Reflecting on Reflective Practice: (Re)Visiting Dewey and Schön. </w:t>
              </w:r>
              <w:r w:rsidRPr="00FE4340">
                <w:rPr>
                  <w:rFonts w:ascii="Arial" w:hAnsi="Arial" w:cs="Arial"/>
                  <w:i/>
                  <w:iCs/>
                  <w:noProof/>
                  <w:sz w:val="22"/>
                  <w:szCs w:val="22"/>
                  <w:lang w:val="en-US"/>
                </w:rPr>
                <w:t xml:space="preserve">TESOL, </w:t>
              </w:r>
              <w:r w:rsidRPr="00FE4340">
                <w:rPr>
                  <w:rFonts w:ascii="Arial" w:hAnsi="Arial" w:cs="Arial"/>
                  <w:noProof/>
                  <w:sz w:val="22"/>
                  <w:szCs w:val="22"/>
                  <w:lang w:val="en-US"/>
                </w:rPr>
                <w:t>3(1), pp. 7-16.</w:t>
              </w:r>
            </w:p>
            <w:p w14:paraId="3F085DB8"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Gartrell, D., 1987. Assertive Discipline: Unhealthy for Children and Other Living Things. </w:t>
              </w:r>
              <w:r w:rsidRPr="00FE4340">
                <w:rPr>
                  <w:rFonts w:ascii="Arial" w:hAnsi="Arial" w:cs="Arial"/>
                  <w:i/>
                  <w:iCs/>
                  <w:noProof/>
                  <w:sz w:val="22"/>
                  <w:szCs w:val="22"/>
                  <w:lang w:val="en-US"/>
                </w:rPr>
                <w:t xml:space="preserve">Young Children, </w:t>
              </w:r>
              <w:r w:rsidRPr="00FE4340">
                <w:rPr>
                  <w:rFonts w:ascii="Arial" w:hAnsi="Arial" w:cs="Arial"/>
                  <w:noProof/>
                  <w:sz w:val="22"/>
                  <w:szCs w:val="22"/>
                  <w:lang w:val="en-US"/>
                </w:rPr>
                <w:t>42(2), pp. 10-11.</w:t>
              </w:r>
            </w:p>
            <w:p w14:paraId="3F003EE6"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Glasser, W., Chance, E. W. &amp; Bibens, R. F., 1990. Developing quality middle schools - an interview with Dr. William Glasser. </w:t>
              </w:r>
              <w:r w:rsidRPr="00FE4340">
                <w:rPr>
                  <w:rFonts w:ascii="Arial" w:hAnsi="Arial" w:cs="Arial"/>
                  <w:i/>
                  <w:iCs/>
                  <w:noProof/>
                  <w:sz w:val="22"/>
                  <w:szCs w:val="22"/>
                  <w:lang w:val="en-US"/>
                </w:rPr>
                <w:t xml:space="preserve">Middle School Journal, </w:t>
              </w:r>
              <w:r w:rsidRPr="00FE4340">
                <w:rPr>
                  <w:rFonts w:ascii="Arial" w:hAnsi="Arial" w:cs="Arial"/>
                  <w:noProof/>
                  <w:sz w:val="22"/>
                  <w:szCs w:val="22"/>
                  <w:lang w:val="en-US"/>
                </w:rPr>
                <w:t>21(4), pp. 1-4.</w:t>
              </w:r>
            </w:p>
            <w:p w14:paraId="0779DC58"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Gneezy, U., Meier, S. &amp; Rey-Biel, P., 2011. When and Why Incentives (Don't) Work to Modify Behavior. </w:t>
              </w:r>
              <w:r w:rsidRPr="00FE4340">
                <w:rPr>
                  <w:rFonts w:ascii="Arial" w:hAnsi="Arial" w:cs="Arial"/>
                  <w:i/>
                  <w:iCs/>
                  <w:noProof/>
                  <w:sz w:val="22"/>
                  <w:szCs w:val="22"/>
                  <w:lang w:val="en-US"/>
                </w:rPr>
                <w:t xml:space="preserve">The Journal of Economic Perspective, </w:t>
              </w:r>
              <w:r w:rsidRPr="00FE4340">
                <w:rPr>
                  <w:rFonts w:ascii="Arial" w:hAnsi="Arial" w:cs="Arial"/>
                  <w:noProof/>
                  <w:sz w:val="22"/>
                  <w:szCs w:val="22"/>
                  <w:lang w:val="en-US"/>
                </w:rPr>
                <w:t>25(4), pp. 191-209.</w:t>
              </w:r>
            </w:p>
            <w:p w14:paraId="6906C6D3" w14:textId="77777777" w:rsidR="00ED101A" w:rsidRPr="00FE4340" w:rsidRDefault="00ED101A" w:rsidP="00C42413">
              <w:pPr>
                <w:pStyle w:val="Bibliography"/>
                <w:spacing w:line="360" w:lineRule="auto"/>
                <w:rPr>
                  <w:rFonts w:ascii="Arial" w:hAnsi="Arial" w:cs="Arial"/>
                  <w:noProof/>
                  <w:sz w:val="22"/>
                  <w:szCs w:val="22"/>
                  <w:lang w:val="en-US"/>
                </w:rPr>
              </w:pPr>
              <w:r w:rsidRPr="00FE4340">
                <w:rPr>
                  <w:rFonts w:ascii="Arial" w:hAnsi="Arial" w:cs="Arial"/>
                  <w:noProof/>
                  <w:sz w:val="22"/>
                  <w:szCs w:val="22"/>
                  <w:lang w:val="en-US"/>
                </w:rPr>
                <w:t xml:space="preserve">O'Donohue, W. &amp; Ferguson, K. E., 2001. Operant Conditioning and the Experimental Analysis of Behavior. In: </w:t>
              </w:r>
              <w:r w:rsidRPr="00FE4340">
                <w:rPr>
                  <w:rFonts w:ascii="Arial" w:hAnsi="Arial" w:cs="Arial"/>
                  <w:i/>
                  <w:iCs/>
                  <w:noProof/>
                  <w:sz w:val="22"/>
                  <w:szCs w:val="22"/>
                  <w:lang w:val="en-US"/>
                </w:rPr>
                <w:t xml:space="preserve">The Psychology of B. F. Skinner. </w:t>
              </w:r>
              <w:r w:rsidRPr="00FE4340">
                <w:rPr>
                  <w:rFonts w:ascii="Arial" w:hAnsi="Arial" w:cs="Arial"/>
                  <w:noProof/>
                  <w:sz w:val="22"/>
                  <w:szCs w:val="22"/>
                  <w:lang w:val="en-US"/>
                </w:rPr>
                <w:t>Thousand Oaks, CA: SAGE Publications, pp. 73-100.</w:t>
              </w:r>
            </w:p>
            <w:p w14:paraId="440688F5" w14:textId="77777777" w:rsidR="00ED101A" w:rsidRPr="004F3698" w:rsidRDefault="00ED101A" w:rsidP="00C42413">
              <w:pPr>
                <w:pStyle w:val="Bibliography"/>
                <w:spacing w:line="360" w:lineRule="auto"/>
                <w:rPr>
                  <w:rFonts w:ascii="Arial" w:hAnsi="Arial" w:cs="Arial"/>
                  <w:noProof/>
                  <w:lang w:val="en-US"/>
                </w:rPr>
              </w:pPr>
              <w:r w:rsidRPr="004F3698">
                <w:rPr>
                  <w:rFonts w:ascii="Arial" w:hAnsi="Arial" w:cs="Arial"/>
                  <w:noProof/>
                  <w:lang w:val="en-US"/>
                </w:rPr>
                <w:t xml:space="preserve">Schön, D., 1991. </w:t>
              </w:r>
              <w:r w:rsidRPr="004F3698">
                <w:rPr>
                  <w:rFonts w:ascii="Arial" w:hAnsi="Arial" w:cs="Arial"/>
                  <w:i/>
                  <w:iCs/>
                  <w:noProof/>
                  <w:lang w:val="en-US"/>
                </w:rPr>
                <w:t xml:space="preserve">The reflective practitioner : how professionals think in action. </w:t>
              </w:r>
              <w:r w:rsidRPr="004F3698">
                <w:rPr>
                  <w:rFonts w:ascii="Arial" w:hAnsi="Arial" w:cs="Arial"/>
                  <w:noProof/>
                  <w:lang w:val="en-US"/>
                </w:rPr>
                <w:t>Farnham: Ashgate.</w:t>
              </w:r>
            </w:p>
            <w:p w14:paraId="49C105F5" w14:textId="77777777" w:rsidR="00ED101A" w:rsidRPr="004F3698" w:rsidRDefault="00ED101A" w:rsidP="00C42413">
              <w:pPr>
                <w:pStyle w:val="Bibliography"/>
                <w:spacing w:line="360" w:lineRule="auto"/>
                <w:rPr>
                  <w:rFonts w:ascii="Arial" w:hAnsi="Arial" w:cs="Arial"/>
                  <w:noProof/>
                  <w:lang w:val="en-US"/>
                </w:rPr>
              </w:pPr>
              <w:r w:rsidRPr="004F3698">
                <w:rPr>
                  <w:rFonts w:ascii="Arial" w:hAnsi="Arial" w:cs="Arial"/>
                  <w:noProof/>
                  <w:lang w:val="en-US"/>
                </w:rPr>
                <w:t xml:space="preserve">Shepherd, T. &amp; Linn, D., 2015. Basic Classroom Management Strategies. In: </w:t>
              </w:r>
              <w:r w:rsidRPr="004F3698">
                <w:rPr>
                  <w:rFonts w:ascii="Arial" w:hAnsi="Arial" w:cs="Arial"/>
                  <w:i/>
                  <w:iCs/>
                  <w:noProof/>
                  <w:lang w:val="en-US"/>
                </w:rPr>
                <w:t xml:space="preserve">Behavior and Classroom Management in the Multicultural Classroom: Proactive, Active, and Reactive Strategies. </w:t>
              </w:r>
              <w:r w:rsidRPr="004F3698">
                <w:rPr>
                  <w:rFonts w:ascii="Arial" w:hAnsi="Arial" w:cs="Arial"/>
                  <w:noProof/>
                  <w:lang w:val="en-US"/>
                </w:rPr>
                <w:t>Thousand Oaks, CA: SAGE Publications, pp. 115-135.</w:t>
              </w:r>
            </w:p>
            <w:p w14:paraId="0D0E5183" w14:textId="77777777" w:rsidR="00ED101A" w:rsidRPr="004F3698" w:rsidRDefault="00ED101A" w:rsidP="00C42413">
              <w:pPr>
                <w:pStyle w:val="Bibliography"/>
                <w:spacing w:line="360" w:lineRule="auto"/>
                <w:rPr>
                  <w:rFonts w:ascii="Arial" w:hAnsi="Arial" w:cs="Arial"/>
                  <w:noProof/>
                  <w:lang w:val="en-US"/>
                </w:rPr>
              </w:pPr>
              <w:r w:rsidRPr="004F3698">
                <w:rPr>
                  <w:rFonts w:ascii="Arial" w:hAnsi="Arial" w:cs="Arial"/>
                  <w:noProof/>
                  <w:lang w:val="en-US"/>
                </w:rPr>
                <w:t xml:space="preserve">Soltysek, R., 2018. Ethos and Behaviour in Secondary Schools. In: T. Bryce, et al. eds. </w:t>
              </w:r>
              <w:r w:rsidRPr="004F3698">
                <w:rPr>
                  <w:rFonts w:ascii="Arial" w:hAnsi="Arial" w:cs="Arial"/>
                  <w:i/>
                  <w:iCs/>
                  <w:noProof/>
                  <w:lang w:val="en-US"/>
                </w:rPr>
                <w:t xml:space="preserve">Scottish Education. </w:t>
              </w:r>
              <w:r w:rsidRPr="004F3698">
                <w:rPr>
                  <w:rFonts w:ascii="Arial" w:hAnsi="Arial" w:cs="Arial"/>
                  <w:noProof/>
                  <w:lang w:val="en-US"/>
                </w:rPr>
                <w:t>Edinburgh: Edinburgh University Press, pp. 311-320.</w:t>
              </w:r>
            </w:p>
            <w:p w14:paraId="7959C955" w14:textId="77777777" w:rsidR="00ED101A" w:rsidRPr="004F3698" w:rsidRDefault="00ED101A" w:rsidP="00C42413">
              <w:pPr>
                <w:pStyle w:val="Bibliography"/>
                <w:spacing w:line="360" w:lineRule="auto"/>
                <w:rPr>
                  <w:rFonts w:ascii="Arial" w:hAnsi="Arial" w:cs="Arial"/>
                  <w:noProof/>
                </w:rPr>
              </w:pPr>
              <w:r w:rsidRPr="004F3698">
                <w:rPr>
                  <w:rFonts w:ascii="Arial" w:hAnsi="Arial" w:cs="Arial"/>
                  <w:noProof/>
                </w:rPr>
                <w:t xml:space="preserve">Tripp, D., 2012. </w:t>
              </w:r>
              <w:r w:rsidRPr="004F3698">
                <w:rPr>
                  <w:rFonts w:ascii="Arial" w:hAnsi="Arial" w:cs="Arial"/>
                  <w:i/>
                  <w:iCs/>
                  <w:noProof/>
                </w:rPr>
                <w:t xml:space="preserve">Critical incidents in teaching: developing professional judgement. </w:t>
              </w:r>
              <w:r w:rsidRPr="004F3698">
                <w:rPr>
                  <w:rFonts w:ascii="Arial" w:hAnsi="Arial" w:cs="Arial"/>
                  <w:noProof/>
                </w:rPr>
                <w:t>New York: Routledge.</w:t>
              </w:r>
            </w:p>
            <w:p w14:paraId="547B9178" w14:textId="3EB07A88" w:rsidR="00ED101A" w:rsidRPr="004F3698" w:rsidRDefault="00ED101A" w:rsidP="00C42413">
              <w:pPr>
                <w:pStyle w:val="Bibliography"/>
                <w:spacing w:line="360" w:lineRule="auto"/>
                <w:rPr>
                  <w:rFonts w:ascii="Arial" w:hAnsi="Arial" w:cs="Arial"/>
                  <w:noProof/>
                  <w:lang w:val="en-US"/>
                </w:rPr>
              </w:pPr>
              <w:r w:rsidRPr="004F3698">
                <w:rPr>
                  <w:rFonts w:ascii="Arial" w:hAnsi="Arial" w:cs="Arial"/>
                  <w:noProof/>
                  <w:lang w:val="en-US"/>
                </w:rPr>
                <w:t xml:space="preserve">Welsh Government, 2017. </w:t>
              </w:r>
              <w:r w:rsidRPr="004F3698">
                <w:rPr>
                  <w:rFonts w:ascii="Arial" w:hAnsi="Arial" w:cs="Arial"/>
                  <w:i/>
                  <w:iCs/>
                  <w:noProof/>
                  <w:lang w:val="en-US"/>
                </w:rPr>
                <w:t xml:space="preserve">Professional standards. </w:t>
              </w:r>
              <w:r w:rsidRPr="004F3698">
                <w:rPr>
                  <w:rFonts w:ascii="Arial" w:hAnsi="Arial" w:cs="Arial"/>
                  <w:noProof/>
                  <w:lang w:val="en-US"/>
                </w:rPr>
                <w:t xml:space="preserve">[Online] </w:t>
              </w:r>
              <w:r w:rsidRPr="004F3698">
                <w:rPr>
                  <w:rFonts w:ascii="Arial" w:hAnsi="Arial" w:cs="Arial"/>
                  <w:noProof/>
                  <w:lang w:val="en-US"/>
                </w:rPr>
                <w:br/>
                <w:t xml:space="preserve">Available at: </w:t>
              </w:r>
              <w:r w:rsidRPr="004F3698">
                <w:rPr>
                  <w:rFonts w:ascii="Arial" w:hAnsi="Arial" w:cs="Arial"/>
                  <w:noProof/>
                  <w:u w:val="single"/>
                  <w:lang w:val="en-US"/>
                </w:rPr>
                <w:t>https://hwb.gov.wales/professional-development/professional-standards</w:t>
              </w:r>
              <w:r w:rsidRPr="004F3698">
                <w:rPr>
                  <w:rFonts w:ascii="Arial" w:hAnsi="Arial" w:cs="Arial"/>
                  <w:noProof/>
                  <w:lang w:val="en-US"/>
                </w:rPr>
                <w:br/>
                <w:t>[Accessed October 2022].</w:t>
              </w:r>
            </w:p>
            <w:p w14:paraId="23889A43" w14:textId="77777777" w:rsidR="00ED101A" w:rsidRPr="004F3698" w:rsidRDefault="00ED101A" w:rsidP="00C42413">
              <w:pPr>
                <w:pStyle w:val="Bibliography"/>
                <w:spacing w:line="360" w:lineRule="auto"/>
                <w:rPr>
                  <w:rFonts w:ascii="Arial" w:hAnsi="Arial" w:cs="Arial"/>
                  <w:noProof/>
                  <w:lang w:val="en-US"/>
                </w:rPr>
              </w:pPr>
              <w:r w:rsidRPr="004F3698">
                <w:rPr>
                  <w:rFonts w:ascii="Arial" w:hAnsi="Arial" w:cs="Arial"/>
                  <w:noProof/>
                  <w:lang w:val="en-US"/>
                </w:rPr>
                <w:t xml:space="preserve">Zwozdiak-Myers, P., 2012. </w:t>
              </w:r>
              <w:r w:rsidRPr="004F3698">
                <w:rPr>
                  <w:rFonts w:ascii="Arial" w:hAnsi="Arial" w:cs="Arial"/>
                  <w:i/>
                  <w:iCs/>
                  <w:noProof/>
                  <w:lang w:val="en-US"/>
                </w:rPr>
                <w:t xml:space="preserve">The Teacher's Reflective Practice Handbook : Becoming an Extended Professional Through Capturing Evidence-Informed Practice. </w:t>
              </w:r>
              <w:r w:rsidRPr="004F3698">
                <w:rPr>
                  <w:rFonts w:ascii="Arial" w:hAnsi="Arial" w:cs="Arial"/>
                  <w:noProof/>
                  <w:lang w:val="en-US"/>
                </w:rPr>
                <w:t>Abingdon: Routledge.</w:t>
              </w:r>
            </w:p>
            <w:p w14:paraId="3465E512" w14:textId="46253114" w:rsidR="005A726A" w:rsidRPr="005A726A" w:rsidRDefault="00ED101A" w:rsidP="00C42413">
              <w:pPr>
                <w:spacing w:line="360" w:lineRule="auto"/>
              </w:pPr>
              <w:r w:rsidRPr="004F3698">
                <w:rPr>
                  <w:rFonts w:ascii="Arial" w:hAnsi="Arial" w:cs="Arial"/>
                  <w:b/>
                  <w:bCs/>
                  <w:noProof/>
                </w:rPr>
                <w:fldChar w:fldCharType="end"/>
              </w:r>
            </w:p>
          </w:sdtContent>
        </w:sdt>
      </w:sdtContent>
    </w:sdt>
    <w:sectPr w:rsidR="005A726A" w:rsidRPr="005A726A" w:rsidSect="00A50ED1">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6179A" w14:textId="77777777" w:rsidR="00755F1C" w:rsidRDefault="00755F1C" w:rsidP="000B2032">
      <w:r>
        <w:separator/>
      </w:r>
    </w:p>
  </w:endnote>
  <w:endnote w:type="continuationSeparator" w:id="0">
    <w:p w14:paraId="4FB689B0" w14:textId="77777777" w:rsidR="00755F1C" w:rsidRDefault="00755F1C" w:rsidP="000B2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5553182"/>
      <w:docPartObj>
        <w:docPartGallery w:val="Page Numbers (Bottom of Page)"/>
        <w:docPartUnique/>
      </w:docPartObj>
    </w:sdtPr>
    <w:sdtContent>
      <w:p w14:paraId="498FB31D" w14:textId="65B7F2EA" w:rsidR="000B2032" w:rsidRDefault="000B2032" w:rsidP="004F36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D8A71C" w14:textId="77777777" w:rsidR="000B2032" w:rsidRDefault="000B2032" w:rsidP="000B20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1641877320"/>
      <w:docPartObj>
        <w:docPartGallery w:val="Page Numbers (Bottom of Page)"/>
        <w:docPartUnique/>
      </w:docPartObj>
    </w:sdtPr>
    <w:sdtContent>
      <w:p w14:paraId="7D94B240" w14:textId="1CB55301" w:rsidR="004F3698" w:rsidRPr="004F3698" w:rsidRDefault="004F3698" w:rsidP="002E39DE">
        <w:pPr>
          <w:pStyle w:val="Footer"/>
          <w:framePr w:wrap="none" w:vAnchor="text" w:hAnchor="margin" w:xAlign="center" w:y="1"/>
          <w:rPr>
            <w:rStyle w:val="PageNumber"/>
            <w:rFonts w:ascii="Arial" w:hAnsi="Arial" w:cs="Arial"/>
          </w:rPr>
        </w:pPr>
        <w:r w:rsidRPr="004F3698">
          <w:rPr>
            <w:rStyle w:val="PageNumber"/>
            <w:rFonts w:ascii="Arial" w:hAnsi="Arial" w:cs="Arial"/>
          </w:rPr>
          <w:fldChar w:fldCharType="begin"/>
        </w:r>
        <w:r w:rsidRPr="004F3698">
          <w:rPr>
            <w:rStyle w:val="PageNumber"/>
            <w:rFonts w:ascii="Arial" w:hAnsi="Arial" w:cs="Arial"/>
          </w:rPr>
          <w:instrText xml:space="preserve"> PAGE </w:instrText>
        </w:r>
        <w:r w:rsidRPr="004F3698">
          <w:rPr>
            <w:rStyle w:val="PageNumber"/>
            <w:rFonts w:ascii="Arial" w:hAnsi="Arial" w:cs="Arial"/>
          </w:rPr>
          <w:fldChar w:fldCharType="separate"/>
        </w:r>
        <w:r w:rsidRPr="004F3698">
          <w:rPr>
            <w:rStyle w:val="PageNumber"/>
            <w:rFonts w:ascii="Arial" w:hAnsi="Arial" w:cs="Arial"/>
            <w:noProof/>
          </w:rPr>
          <w:t>2</w:t>
        </w:r>
        <w:r w:rsidRPr="004F3698">
          <w:rPr>
            <w:rStyle w:val="PageNumber"/>
            <w:rFonts w:ascii="Arial" w:hAnsi="Arial" w:cs="Arial"/>
          </w:rPr>
          <w:fldChar w:fldCharType="end"/>
        </w:r>
      </w:p>
    </w:sdtContent>
  </w:sdt>
  <w:p w14:paraId="4ED8F178" w14:textId="77777777" w:rsidR="000B2032" w:rsidRPr="004F3698" w:rsidRDefault="000B2032" w:rsidP="000B2032">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5FE73" w14:textId="77777777" w:rsidR="00755F1C" w:rsidRDefault="00755F1C" w:rsidP="000B2032">
      <w:r>
        <w:separator/>
      </w:r>
    </w:p>
  </w:footnote>
  <w:footnote w:type="continuationSeparator" w:id="0">
    <w:p w14:paraId="2CD4CA14" w14:textId="77777777" w:rsidR="00755F1C" w:rsidRDefault="00755F1C" w:rsidP="000B2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7381" w14:textId="77777777" w:rsidR="004F3698" w:rsidRPr="004F3698" w:rsidRDefault="000B2032" w:rsidP="004F3698">
    <w:pPr>
      <w:pStyle w:val="Header"/>
      <w:rPr>
        <w:rFonts w:ascii="Arial" w:hAnsi="Arial" w:cs="Arial"/>
        <w:u w:val="single"/>
      </w:rPr>
    </w:pPr>
    <w:r w:rsidRPr="004F3698">
      <w:rPr>
        <w:rFonts w:ascii="Arial" w:hAnsi="Arial" w:cs="Arial"/>
        <w:u w:val="single"/>
      </w:rPr>
      <w:t>ECAD6007</w:t>
    </w:r>
    <w:r w:rsidR="004F3698" w:rsidRPr="004F3698">
      <w:rPr>
        <w:rFonts w:ascii="Arial" w:hAnsi="Arial" w:cs="Arial"/>
        <w:u w:val="single"/>
      </w:rPr>
      <w:t xml:space="preserve"> </w:t>
    </w:r>
    <w:r w:rsidR="004F3698" w:rsidRPr="004F3698">
      <w:rPr>
        <w:rFonts w:ascii="Arial" w:hAnsi="Arial" w:cs="Arial"/>
      </w:rPr>
      <w:tab/>
    </w:r>
    <w:r w:rsidR="004F3698" w:rsidRPr="004F3698">
      <w:rPr>
        <w:rFonts w:ascii="Arial" w:hAnsi="Arial" w:cs="Arial"/>
      </w:rPr>
      <w:tab/>
    </w:r>
    <w:r w:rsidR="004F3698" w:rsidRPr="004F3698">
      <w:rPr>
        <w:rFonts w:ascii="Arial" w:hAnsi="Arial" w:cs="Arial"/>
        <w:u w:val="single"/>
      </w:rPr>
      <w:t>2204894</w:t>
    </w:r>
  </w:p>
  <w:p w14:paraId="16BC7AD0" w14:textId="7FEF0E5A" w:rsidR="000B2032" w:rsidRPr="004F3698" w:rsidRDefault="000B2032">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32"/>
    <w:rsid w:val="0001377F"/>
    <w:rsid w:val="00041D32"/>
    <w:rsid w:val="000552A5"/>
    <w:rsid w:val="00060F6E"/>
    <w:rsid w:val="00076367"/>
    <w:rsid w:val="000B2032"/>
    <w:rsid w:val="000E779B"/>
    <w:rsid w:val="0010264B"/>
    <w:rsid w:val="00163BF5"/>
    <w:rsid w:val="00175D32"/>
    <w:rsid w:val="001C2D03"/>
    <w:rsid w:val="001E4B31"/>
    <w:rsid w:val="001F41ED"/>
    <w:rsid w:val="00204618"/>
    <w:rsid w:val="002249FB"/>
    <w:rsid w:val="002415C3"/>
    <w:rsid w:val="00256EDE"/>
    <w:rsid w:val="0026496A"/>
    <w:rsid w:val="00274D09"/>
    <w:rsid w:val="00292BCB"/>
    <w:rsid w:val="002946F9"/>
    <w:rsid w:val="002B6664"/>
    <w:rsid w:val="002C119D"/>
    <w:rsid w:val="002E3E1C"/>
    <w:rsid w:val="00301244"/>
    <w:rsid w:val="003216C5"/>
    <w:rsid w:val="003366E9"/>
    <w:rsid w:val="003438B9"/>
    <w:rsid w:val="00353D6E"/>
    <w:rsid w:val="0035701F"/>
    <w:rsid w:val="00370CE6"/>
    <w:rsid w:val="0037736A"/>
    <w:rsid w:val="003B5932"/>
    <w:rsid w:val="003C1154"/>
    <w:rsid w:val="003D78A4"/>
    <w:rsid w:val="003D7E43"/>
    <w:rsid w:val="00404D2C"/>
    <w:rsid w:val="00427D0A"/>
    <w:rsid w:val="00467346"/>
    <w:rsid w:val="004B0051"/>
    <w:rsid w:val="004C1BFE"/>
    <w:rsid w:val="004D4E9D"/>
    <w:rsid w:val="004E26F0"/>
    <w:rsid w:val="004E688F"/>
    <w:rsid w:val="004F3698"/>
    <w:rsid w:val="0051453E"/>
    <w:rsid w:val="00517165"/>
    <w:rsid w:val="00544E45"/>
    <w:rsid w:val="00570A22"/>
    <w:rsid w:val="00571200"/>
    <w:rsid w:val="00583D95"/>
    <w:rsid w:val="005A726A"/>
    <w:rsid w:val="005B1EC6"/>
    <w:rsid w:val="005B67D0"/>
    <w:rsid w:val="005C2651"/>
    <w:rsid w:val="00604C61"/>
    <w:rsid w:val="0061740F"/>
    <w:rsid w:val="00627A07"/>
    <w:rsid w:val="006415E5"/>
    <w:rsid w:val="00692641"/>
    <w:rsid w:val="006A7CFA"/>
    <w:rsid w:val="006B1E4D"/>
    <w:rsid w:val="006F26A7"/>
    <w:rsid w:val="006F734E"/>
    <w:rsid w:val="00703160"/>
    <w:rsid w:val="00731A65"/>
    <w:rsid w:val="00747736"/>
    <w:rsid w:val="00755F1C"/>
    <w:rsid w:val="00817A8E"/>
    <w:rsid w:val="00852D5D"/>
    <w:rsid w:val="0085608C"/>
    <w:rsid w:val="0085626A"/>
    <w:rsid w:val="008572ED"/>
    <w:rsid w:val="008757EA"/>
    <w:rsid w:val="00884F47"/>
    <w:rsid w:val="00895E49"/>
    <w:rsid w:val="009037D5"/>
    <w:rsid w:val="0092213D"/>
    <w:rsid w:val="00942424"/>
    <w:rsid w:val="00961730"/>
    <w:rsid w:val="0097015E"/>
    <w:rsid w:val="009851EE"/>
    <w:rsid w:val="009B700B"/>
    <w:rsid w:val="009B7B68"/>
    <w:rsid w:val="009E6665"/>
    <w:rsid w:val="009F64FC"/>
    <w:rsid w:val="00A14B68"/>
    <w:rsid w:val="00A4258A"/>
    <w:rsid w:val="00A50172"/>
    <w:rsid w:val="00A50ED1"/>
    <w:rsid w:val="00A57016"/>
    <w:rsid w:val="00A941BB"/>
    <w:rsid w:val="00AA4929"/>
    <w:rsid w:val="00AF507C"/>
    <w:rsid w:val="00AF567A"/>
    <w:rsid w:val="00B164D0"/>
    <w:rsid w:val="00B40321"/>
    <w:rsid w:val="00BB0073"/>
    <w:rsid w:val="00BD5746"/>
    <w:rsid w:val="00BE0564"/>
    <w:rsid w:val="00BE0857"/>
    <w:rsid w:val="00BF40B0"/>
    <w:rsid w:val="00BF447F"/>
    <w:rsid w:val="00C11DCE"/>
    <w:rsid w:val="00C42413"/>
    <w:rsid w:val="00C4763D"/>
    <w:rsid w:val="00C546EA"/>
    <w:rsid w:val="00C60AB6"/>
    <w:rsid w:val="00C90341"/>
    <w:rsid w:val="00C97CF7"/>
    <w:rsid w:val="00CA5B15"/>
    <w:rsid w:val="00CB130B"/>
    <w:rsid w:val="00CC0548"/>
    <w:rsid w:val="00CC21D0"/>
    <w:rsid w:val="00CD2E2D"/>
    <w:rsid w:val="00CD4EF5"/>
    <w:rsid w:val="00CF0296"/>
    <w:rsid w:val="00D252A0"/>
    <w:rsid w:val="00D47D12"/>
    <w:rsid w:val="00D86899"/>
    <w:rsid w:val="00DA281B"/>
    <w:rsid w:val="00DC1BA8"/>
    <w:rsid w:val="00DC4B44"/>
    <w:rsid w:val="00DD7472"/>
    <w:rsid w:val="00E66C2B"/>
    <w:rsid w:val="00E81984"/>
    <w:rsid w:val="00E90103"/>
    <w:rsid w:val="00E96531"/>
    <w:rsid w:val="00EC7908"/>
    <w:rsid w:val="00ED101A"/>
    <w:rsid w:val="00ED4A31"/>
    <w:rsid w:val="00EE3EE8"/>
    <w:rsid w:val="00EF1549"/>
    <w:rsid w:val="00F23D32"/>
    <w:rsid w:val="00F3109E"/>
    <w:rsid w:val="00FC55EE"/>
    <w:rsid w:val="00FC6B44"/>
    <w:rsid w:val="00FD6732"/>
    <w:rsid w:val="00FD6C92"/>
    <w:rsid w:val="00FE4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5FE64B"/>
  <w15:chartTrackingRefBased/>
  <w15:docId w15:val="{B4A17E74-D1E4-214B-A414-7BCB2D51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4E4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032"/>
    <w:pPr>
      <w:tabs>
        <w:tab w:val="center" w:pos="4680"/>
        <w:tab w:val="right" w:pos="9360"/>
      </w:tabs>
    </w:pPr>
  </w:style>
  <w:style w:type="character" w:customStyle="1" w:styleId="HeaderChar">
    <w:name w:val="Header Char"/>
    <w:basedOn w:val="DefaultParagraphFont"/>
    <w:link w:val="Header"/>
    <w:uiPriority w:val="99"/>
    <w:rsid w:val="000B2032"/>
  </w:style>
  <w:style w:type="paragraph" w:styleId="Footer">
    <w:name w:val="footer"/>
    <w:basedOn w:val="Normal"/>
    <w:link w:val="FooterChar"/>
    <w:uiPriority w:val="99"/>
    <w:unhideWhenUsed/>
    <w:rsid w:val="000B2032"/>
    <w:pPr>
      <w:tabs>
        <w:tab w:val="center" w:pos="4680"/>
        <w:tab w:val="right" w:pos="9360"/>
      </w:tabs>
    </w:pPr>
  </w:style>
  <w:style w:type="character" w:customStyle="1" w:styleId="FooterChar">
    <w:name w:val="Footer Char"/>
    <w:basedOn w:val="DefaultParagraphFont"/>
    <w:link w:val="Footer"/>
    <w:uiPriority w:val="99"/>
    <w:rsid w:val="000B2032"/>
  </w:style>
  <w:style w:type="character" w:styleId="PageNumber">
    <w:name w:val="page number"/>
    <w:basedOn w:val="DefaultParagraphFont"/>
    <w:uiPriority w:val="99"/>
    <w:semiHidden/>
    <w:unhideWhenUsed/>
    <w:rsid w:val="000B2032"/>
  </w:style>
  <w:style w:type="character" w:customStyle="1" w:styleId="Heading1Char">
    <w:name w:val="Heading 1 Char"/>
    <w:basedOn w:val="DefaultParagraphFont"/>
    <w:link w:val="Heading1"/>
    <w:uiPriority w:val="9"/>
    <w:rsid w:val="00544E4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66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2424">
      <w:bodyDiv w:val="1"/>
      <w:marLeft w:val="0"/>
      <w:marRight w:val="0"/>
      <w:marTop w:val="0"/>
      <w:marBottom w:val="0"/>
      <w:divBdr>
        <w:top w:val="none" w:sz="0" w:space="0" w:color="auto"/>
        <w:left w:val="none" w:sz="0" w:space="0" w:color="auto"/>
        <w:bottom w:val="none" w:sz="0" w:space="0" w:color="auto"/>
        <w:right w:val="none" w:sz="0" w:space="0" w:color="auto"/>
      </w:divBdr>
    </w:div>
    <w:div w:id="138613110">
      <w:bodyDiv w:val="1"/>
      <w:marLeft w:val="0"/>
      <w:marRight w:val="0"/>
      <w:marTop w:val="0"/>
      <w:marBottom w:val="0"/>
      <w:divBdr>
        <w:top w:val="none" w:sz="0" w:space="0" w:color="auto"/>
        <w:left w:val="none" w:sz="0" w:space="0" w:color="auto"/>
        <w:bottom w:val="none" w:sz="0" w:space="0" w:color="auto"/>
        <w:right w:val="none" w:sz="0" w:space="0" w:color="auto"/>
      </w:divBdr>
    </w:div>
    <w:div w:id="142433374">
      <w:bodyDiv w:val="1"/>
      <w:marLeft w:val="0"/>
      <w:marRight w:val="0"/>
      <w:marTop w:val="0"/>
      <w:marBottom w:val="0"/>
      <w:divBdr>
        <w:top w:val="none" w:sz="0" w:space="0" w:color="auto"/>
        <w:left w:val="none" w:sz="0" w:space="0" w:color="auto"/>
        <w:bottom w:val="none" w:sz="0" w:space="0" w:color="auto"/>
        <w:right w:val="none" w:sz="0" w:space="0" w:color="auto"/>
      </w:divBdr>
    </w:div>
    <w:div w:id="166944033">
      <w:bodyDiv w:val="1"/>
      <w:marLeft w:val="0"/>
      <w:marRight w:val="0"/>
      <w:marTop w:val="0"/>
      <w:marBottom w:val="0"/>
      <w:divBdr>
        <w:top w:val="none" w:sz="0" w:space="0" w:color="auto"/>
        <w:left w:val="none" w:sz="0" w:space="0" w:color="auto"/>
        <w:bottom w:val="none" w:sz="0" w:space="0" w:color="auto"/>
        <w:right w:val="none" w:sz="0" w:space="0" w:color="auto"/>
      </w:divBdr>
    </w:div>
    <w:div w:id="263617614">
      <w:bodyDiv w:val="1"/>
      <w:marLeft w:val="0"/>
      <w:marRight w:val="0"/>
      <w:marTop w:val="0"/>
      <w:marBottom w:val="0"/>
      <w:divBdr>
        <w:top w:val="none" w:sz="0" w:space="0" w:color="auto"/>
        <w:left w:val="none" w:sz="0" w:space="0" w:color="auto"/>
        <w:bottom w:val="none" w:sz="0" w:space="0" w:color="auto"/>
        <w:right w:val="none" w:sz="0" w:space="0" w:color="auto"/>
      </w:divBdr>
    </w:div>
    <w:div w:id="304089419">
      <w:bodyDiv w:val="1"/>
      <w:marLeft w:val="0"/>
      <w:marRight w:val="0"/>
      <w:marTop w:val="0"/>
      <w:marBottom w:val="0"/>
      <w:divBdr>
        <w:top w:val="none" w:sz="0" w:space="0" w:color="auto"/>
        <w:left w:val="none" w:sz="0" w:space="0" w:color="auto"/>
        <w:bottom w:val="none" w:sz="0" w:space="0" w:color="auto"/>
        <w:right w:val="none" w:sz="0" w:space="0" w:color="auto"/>
      </w:divBdr>
    </w:div>
    <w:div w:id="361439286">
      <w:bodyDiv w:val="1"/>
      <w:marLeft w:val="0"/>
      <w:marRight w:val="0"/>
      <w:marTop w:val="0"/>
      <w:marBottom w:val="0"/>
      <w:divBdr>
        <w:top w:val="none" w:sz="0" w:space="0" w:color="auto"/>
        <w:left w:val="none" w:sz="0" w:space="0" w:color="auto"/>
        <w:bottom w:val="none" w:sz="0" w:space="0" w:color="auto"/>
        <w:right w:val="none" w:sz="0" w:space="0" w:color="auto"/>
      </w:divBdr>
    </w:div>
    <w:div w:id="365757400">
      <w:bodyDiv w:val="1"/>
      <w:marLeft w:val="0"/>
      <w:marRight w:val="0"/>
      <w:marTop w:val="0"/>
      <w:marBottom w:val="0"/>
      <w:divBdr>
        <w:top w:val="none" w:sz="0" w:space="0" w:color="auto"/>
        <w:left w:val="none" w:sz="0" w:space="0" w:color="auto"/>
        <w:bottom w:val="none" w:sz="0" w:space="0" w:color="auto"/>
        <w:right w:val="none" w:sz="0" w:space="0" w:color="auto"/>
      </w:divBdr>
    </w:div>
    <w:div w:id="375593628">
      <w:bodyDiv w:val="1"/>
      <w:marLeft w:val="0"/>
      <w:marRight w:val="0"/>
      <w:marTop w:val="0"/>
      <w:marBottom w:val="0"/>
      <w:divBdr>
        <w:top w:val="none" w:sz="0" w:space="0" w:color="auto"/>
        <w:left w:val="none" w:sz="0" w:space="0" w:color="auto"/>
        <w:bottom w:val="none" w:sz="0" w:space="0" w:color="auto"/>
        <w:right w:val="none" w:sz="0" w:space="0" w:color="auto"/>
      </w:divBdr>
    </w:div>
    <w:div w:id="403990187">
      <w:bodyDiv w:val="1"/>
      <w:marLeft w:val="0"/>
      <w:marRight w:val="0"/>
      <w:marTop w:val="0"/>
      <w:marBottom w:val="0"/>
      <w:divBdr>
        <w:top w:val="none" w:sz="0" w:space="0" w:color="auto"/>
        <w:left w:val="none" w:sz="0" w:space="0" w:color="auto"/>
        <w:bottom w:val="none" w:sz="0" w:space="0" w:color="auto"/>
        <w:right w:val="none" w:sz="0" w:space="0" w:color="auto"/>
      </w:divBdr>
    </w:div>
    <w:div w:id="406878025">
      <w:bodyDiv w:val="1"/>
      <w:marLeft w:val="0"/>
      <w:marRight w:val="0"/>
      <w:marTop w:val="0"/>
      <w:marBottom w:val="0"/>
      <w:divBdr>
        <w:top w:val="none" w:sz="0" w:space="0" w:color="auto"/>
        <w:left w:val="none" w:sz="0" w:space="0" w:color="auto"/>
        <w:bottom w:val="none" w:sz="0" w:space="0" w:color="auto"/>
        <w:right w:val="none" w:sz="0" w:space="0" w:color="auto"/>
      </w:divBdr>
    </w:div>
    <w:div w:id="428164295">
      <w:bodyDiv w:val="1"/>
      <w:marLeft w:val="0"/>
      <w:marRight w:val="0"/>
      <w:marTop w:val="0"/>
      <w:marBottom w:val="0"/>
      <w:divBdr>
        <w:top w:val="none" w:sz="0" w:space="0" w:color="auto"/>
        <w:left w:val="none" w:sz="0" w:space="0" w:color="auto"/>
        <w:bottom w:val="none" w:sz="0" w:space="0" w:color="auto"/>
        <w:right w:val="none" w:sz="0" w:space="0" w:color="auto"/>
      </w:divBdr>
    </w:div>
    <w:div w:id="457184823">
      <w:bodyDiv w:val="1"/>
      <w:marLeft w:val="0"/>
      <w:marRight w:val="0"/>
      <w:marTop w:val="0"/>
      <w:marBottom w:val="0"/>
      <w:divBdr>
        <w:top w:val="none" w:sz="0" w:space="0" w:color="auto"/>
        <w:left w:val="none" w:sz="0" w:space="0" w:color="auto"/>
        <w:bottom w:val="none" w:sz="0" w:space="0" w:color="auto"/>
        <w:right w:val="none" w:sz="0" w:space="0" w:color="auto"/>
      </w:divBdr>
    </w:div>
    <w:div w:id="469785738">
      <w:bodyDiv w:val="1"/>
      <w:marLeft w:val="0"/>
      <w:marRight w:val="0"/>
      <w:marTop w:val="0"/>
      <w:marBottom w:val="0"/>
      <w:divBdr>
        <w:top w:val="none" w:sz="0" w:space="0" w:color="auto"/>
        <w:left w:val="none" w:sz="0" w:space="0" w:color="auto"/>
        <w:bottom w:val="none" w:sz="0" w:space="0" w:color="auto"/>
        <w:right w:val="none" w:sz="0" w:space="0" w:color="auto"/>
      </w:divBdr>
    </w:div>
    <w:div w:id="513884322">
      <w:bodyDiv w:val="1"/>
      <w:marLeft w:val="0"/>
      <w:marRight w:val="0"/>
      <w:marTop w:val="0"/>
      <w:marBottom w:val="0"/>
      <w:divBdr>
        <w:top w:val="none" w:sz="0" w:space="0" w:color="auto"/>
        <w:left w:val="none" w:sz="0" w:space="0" w:color="auto"/>
        <w:bottom w:val="none" w:sz="0" w:space="0" w:color="auto"/>
        <w:right w:val="none" w:sz="0" w:space="0" w:color="auto"/>
      </w:divBdr>
    </w:div>
    <w:div w:id="569270110">
      <w:bodyDiv w:val="1"/>
      <w:marLeft w:val="0"/>
      <w:marRight w:val="0"/>
      <w:marTop w:val="0"/>
      <w:marBottom w:val="0"/>
      <w:divBdr>
        <w:top w:val="none" w:sz="0" w:space="0" w:color="auto"/>
        <w:left w:val="none" w:sz="0" w:space="0" w:color="auto"/>
        <w:bottom w:val="none" w:sz="0" w:space="0" w:color="auto"/>
        <w:right w:val="none" w:sz="0" w:space="0" w:color="auto"/>
      </w:divBdr>
    </w:div>
    <w:div w:id="611211780">
      <w:bodyDiv w:val="1"/>
      <w:marLeft w:val="0"/>
      <w:marRight w:val="0"/>
      <w:marTop w:val="0"/>
      <w:marBottom w:val="0"/>
      <w:divBdr>
        <w:top w:val="none" w:sz="0" w:space="0" w:color="auto"/>
        <w:left w:val="none" w:sz="0" w:space="0" w:color="auto"/>
        <w:bottom w:val="none" w:sz="0" w:space="0" w:color="auto"/>
        <w:right w:val="none" w:sz="0" w:space="0" w:color="auto"/>
      </w:divBdr>
    </w:div>
    <w:div w:id="667441694">
      <w:bodyDiv w:val="1"/>
      <w:marLeft w:val="0"/>
      <w:marRight w:val="0"/>
      <w:marTop w:val="0"/>
      <w:marBottom w:val="0"/>
      <w:divBdr>
        <w:top w:val="none" w:sz="0" w:space="0" w:color="auto"/>
        <w:left w:val="none" w:sz="0" w:space="0" w:color="auto"/>
        <w:bottom w:val="none" w:sz="0" w:space="0" w:color="auto"/>
        <w:right w:val="none" w:sz="0" w:space="0" w:color="auto"/>
      </w:divBdr>
    </w:div>
    <w:div w:id="702825543">
      <w:bodyDiv w:val="1"/>
      <w:marLeft w:val="0"/>
      <w:marRight w:val="0"/>
      <w:marTop w:val="0"/>
      <w:marBottom w:val="0"/>
      <w:divBdr>
        <w:top w:val="none" w:sz="0" w:space="0" w:color="auto"/>
        <w:left w:val="none" w:sz="0" w:space="0" w:color="auto"/>
        <w:bottom w:val="none" w:sz="0" w:space="0" w:color="auto"/>
        <w:right w:val="none" w:sz="0" w:space="0" w:color="auto"/>
      </w:divBdr>
    </w:div>
    <w:div w:id="739211812">
      <w:bodyDiv w:val="1"/>
      <w:marLeft w:val="0"/>
      <w:marRight w:val="0"/>
      <w:marTop w:val="0"/>
      <w:marBottom w:val="0"/>
      <w:divBdr>
        <w:top w:val="none" w:sz="0" w:space="0" w:color="auto"/>
        <w:left w:val="none" w:sz="0" w:space="0" w:color="auto"/>
        <w:bottom w:val="none" w:sz="0" w:space="0" w:color="auto"/>
        <w:right w:val="none" w:sz="0" w:space="0" w:color="auto"/>
      </w:divBdr>
    </w:div>
    <w:div w:id="763846005">
      <w:bodyDiv w:val="1"/>
      <w:marLeft w:val="0"/>
      <w:marRight w:val="0"/>
      <w:marTop w:val="0"/>
      <w:marBottom w:val="0"/>
      <w:divBdr>
        <w:top w:val="none" w:sz="0" w:space="0" w:color="auto"/>
        <w:left w:val="none" w:sz="0" w:space="0" w:color="auto"/>
        <w:bottom w:val="none" w:sz="0" w:space="0" w:color="auto"/>
        <w:right w:val="none" w:sz="0" w:space="0" w:color="auto"/>
      </w:divBdr>
    </w:div>
    <w:div w:id="801919540">
      <w:bodyDiv w:val="1"/>
      <w:marLeft w:val="0"/>
      <w:marRight w:val="0"/>
      <w:marTop w:val="0"/>
      <w:marBottom w:val="0"/>
      <w:divBdr>
        <w:top w:val="none" w:sz="0" w:space="0" w:color="auto"/>
        <w:left w:val="none" w:sz="0" w:space="0" w:color="auto"/>
        <w:bottom w:val="none" w:sz="0" w:space="0" w:color="auto"/>
        <w:right w:val="none" w:sz="0" w:space="0" w:color="auto"/>
      </w:divBdr>
    </w:div>
    <w:div w:id="808977700">
      <w:bodyDiv w:val="1"/>
      <w:marLeft w:val="0"/>
      <w:marRight w:val="0"/>
      <w:marTop w:val="0"/>
      <w:marBottom w:val="0"/>
      <w:divBdr>
        <w:top w:val="none" w:sz="0" w:space="0" w:color="auto"/>
        <w:left w:val="none" w:sz="0" w:space="0" w:color="auto"/>
        <w:bottom w:val="none" w:sz="0" w:space="0" w:color="auto"/>
        <w:right w:val="none" w:sz="0" w:space="0" w:color="auto"/>
      </w:divBdr>
    </w:div>
    <w:div w:id="839004187">
      <w:bodyDiv w:val="1"/>
      <w:marLeft w:val="0"/>
      <w:marRight w:val="0"/>
      <w:marTop w:val="0"/>
      <w:marBottom w:val="0"/>
      <w:divBdr>
        <w:top w:val="none" w:sz="0" w:space="0" w:color="auto"/>
        <w:left w:val="none" w:sz="0" w:space="0" w:color="auto"/>
        <w:bottom w:val="none" w:sz="0" w:space="0" w:color="auto"/>
        <w:right w:val="none" w:sz="0" w:space="0" w:color="auto"/>
      </w:divBdr>
    </w:div>
    <w:div w:id="957755363">
      <w:bodyDiv w:val="1"/>
      <w:marLeft w:val="0"/>
      <w:marRight w:val="0"/>
      <w:marTop w:val="0"/>
      <w:marBottom w:val="0"/>
      <w:divBdr>
        <w:top w:val="none" w:sz="0" w:space="0" w:color="auto"/>
        <w:left w:val="none" w:sz="0" w:space="0" w:color="auto"/>
        <w:bottom w:val="none" w:sz="0" w:space="0" w:color="auto"/>
        <w:right w:val="none" w:sz="0" w:space="0" w:color="auto"/>
      </w:divBdr>
    </w:div>
    <w:div w:id="1011759929">
      <w:bodyDiv w:val="1"/>
      <w:marLeft w:val="0"/>
      <w:marRight w:val="0"/>
      <w:marTop w:val="0"/>
      <w:marBottom w:val="0"/>
      <w:divBdr>
        <w:top w:val="none" w:sz="0" w:space="0" w:color="auto"/>
        <w:left w:val="none" w:sz="0" w:space="0" w:color="auto"/>
        <w:bottom w:val="none" w:sz="0" w:space="0" w:color="auto"/>
        <w:right w:val="none" w:sz="0" w:space="0" w:color="auto"/>
      </w:divBdr>
    </w:div>
    <w:div w:id="1027560774">
      <w:bodyDiv w:val="1"/>
      <w:marLeft w:val="0"/>
      <w:marRight w:val="0"/>
      <w:marTop w:val="0"/>
      <w:marBottom w:val="0"/>
      <w:divBdr>
        <w:top w:val="none" w:sz="0" w:space="0" w:color="auto"/>
        <w:left w:val="none" w:sz="0" w:space="0" w:color="auto"/>
        <w:bottom w:val="none" w:sz="0" w:space="0" w:color="auto"/>
        <w:right w:val="none" w:sz="0" w:space="0" w:color="auto"/>
      </w:divBdr>
    </w:div>
    <w:div w:id="1049258935">
      <w:bodyDiv w:val="1"/>
      <w:marLeft w:val="0"/>
      <w:marRight w:val="0"/>
      <w:marTop w:val="0"/>
      <w:marBottom w:val="0"/>
      <w:divBdr>
        <w:top w:val="none" w:sz="0" w:space="0" w:color="auto"/>
        <w:left w:val="none" w:sz="0" w:space="0" w:color="auto"/>
        <w:bottom w:val="none" w:sz="0" w:space="0" w:color="auto"/>
        <w:right w:val="none" w:sz="0" w:space="0" w:color="auto"/>
      </w:divBdr>
    </w:div>
    <w:div w:id="1061098028">
      <w:bodyDiv w:val="1"/>
      <w:marLeft w:val="0"/>
      <w:marRight w:val="0"/>
      <w:marTop w:val="0"/>
      <w:marBottom w:val="0"/>
      <w:divBdr>
        <w:top w:val="none" w:sz="0" w:space="0" w:color="auto"/>
        <w:left w:val="none" w:sz="0" w:space="0" w:color="auto"/>
        <w:bottom w:val="none" w:sz="0" w:space="0" w:color="auto"/>
        <w:right w:val="none" w:sz="0" w:space="0" w:color="auto"/>
      </w:divBdr>
    </w:div>
    <w:div w:id="1091196213">
      <w:bodyDiv w:val="1"/>
      <w:marLeft w:val="0"/>
      <w:marRight w:val="0"/>
      <w:marTop w:val="0"/>
      <w:marBottom w:val="0"/>
      <w:divBdr>
        <w:top w:val="none" w:sz="0" w:space="0" w:color="auto"/>
        <w:left w:val="none" w:sz="0" w:space="0" w:color="auto"/>
        <w:bottom w:val="none" w:sz="0" w:space="0" w:color="auto"/>
        <w:right w:val="none" w:sz="0" w:space="0" w:color="auto"/>
      </w:divBdr>
    </w:div>
    <w:div w:id="1132209126">
      <w:bodyDiv w:val="1"/>
      <w:marLeft w:val="0"/>
      <w:marRight w:val="0"/>
      <w:marTop w:val="0"/>
      <w:marBottom w:val="0"/>
      <w:divBdr>
        <w:top w:val="none" w:sz="0" w:space="0" w:color="auto"/>
        <w:left w:val="none" w:sz="0" w:space="0" w:color="auto"/>
        <w:bottom w:val="none" w:sz="0" w:space="0" w:color="auto"/>
        <w:right w:val="none" w:sz="0" w:space="0" w:color="auto"/>
      </w:divBdr>
    </w:div>
    <w:div w:id="1146823130">
      <w:bodyDiv w:val="1"/>
      <w:marLeft w:val="0"/>
      <w:marRight w:val="0"/>
      <w:marTop w:val="0"/>
      <w:marBottom w:val="0"/>
      <w:divBdr>
        <w:top w:val="none" w:sz="0" w:space="0" w:color="auto"/>
        <w:left w:val="none" w:sz="0" w:space="0" w:color="auto"/>
        <w:bottom w:val="none" w:sz="0" w:space="0" w:color="auto"/>
        <w:right w:val="none" w:sz="0" w:space="0" w:color="auto"/>
      </w:divBdr>
    </w:div>
    <w:div w:id="1244875431">
      <w:bodyDiv w:val="1"/>
      <w:marLeft w:val="0"/>
      <w:marRight w:val="0"/>
      <w:marTop w:val="0"/>
      <w:marBottom w:val="0"/>
      <w:divBdr>
        <w:top w:val="none" w:sz="0" w:space="0" w:color="auto"/>
        <w:left w:val="none" w:sz="0" w:space="0" w:color="auto"/>
        <w:bottom w:val="none" w:sz="0" w:space="0" w:color="auto"/>
        <w:right w:val="none" w:sz="0" w:space="0" w:color="auto"/>
      </w:divBdr>
    </w:div>
    <w:div w:id="1348674052">
      <w:bodyDiv w:val="1"/>
      <w:marLeft w:val="0"/>
      <w:marRight w:val="0"/>
      <w:marTop w:val="0"/>
      <w:marBottom w:val="0"/>
      <w:divBdr>
        <w:top w:val="none" w:sz="0" w:space="0" w:color="auto"/>
        <w:left w:val="none" w:sz="0" w:space="0" w:color="auto"/>
        <w:bottom w:val="none" w:sz="0" w:space="0" w:color="auto"/>
        <w:right w:val="none" w:sz="0" w:space="0" w:color="auto"/>
      </w:divBdr>
    </w:div>
    <w:div w:id="1377965732">
      <w:bodyDiv w:val="1"/>
      <w:marLeft w:val="0"/>
      <w:marRight w:val="0"/>
      <w:marTop w:val="0"/>
      <w:marBottom w:val="0"/>
      <w:divBdr>
        <w:top w:val="none" w:sz="0" w:space="0" w:color="auto"/>
        <w:left w:val="none" w:sz="0" w:space="0" w:color="auto"/>
        <w:bottom w:val="none" w:sz="0" w:space="0" w:color="auto"/>
        <w:right w:val="none" w:sz="0" w:space="0" w:color="auto"/>
      </w:divBdr>
    </w:div>
    <w:div w:id="1382245706">
      <w:bodyDiv w:val="1"/>
      <w:marLeft w:val="0"/>
      <w:marRight w:val="0"/>
      <w:marTop w:val="0"/>
      <w:marBottom w:val="0"/>
      <w:divBdr>
        <w:top w:val="none" w:sz="0" w:space="0" w:color="auto"/>
        <w:left w:val="none" w:sz="0" w:space="0" w:color="auto"/>
        <w:bottom w:val="none" w:sz="0" w:space="0" w:color="auto"/>
        <w:right w:val="none" w:sz="0" w:space="0" w:color="auto"/>
      </w:divBdr>
    </w:div>
    <w:div w:id="1392190801">
      <w:bodyDiv w:val="1"/>
      <w:marLeft w:val="0"/>
      <w:marRight w:val="0"/>
      <w:marTop w:val="0"/>
      <w:marBottom w:val="0"/>
      <w:divBdr>
        <w:top w:val="none" w:sz="0" w:space="0" w:color="auto"/>
        <w:left w:val="none" w:sz="0" w:space="0" w:color="auto"/>
        <w:bottom w:val="none" w:sz="0" w:space="0" w:color="auto"/>
        <w:right w:val="none" w:sz="0" w:space="0" w:color="auto"/>
      </w:divBdr>
    </w:div>
    <w:div w:id="1441726973">
      <w:bodyDiv w:val="1"/>
      <w:marLeft w:val="0"/>
      <w:marRight w:val="0"/>
      <w:marTop w:val="0"/>
      <w:marBottom w:val="0"/>
      <w:divBdr>
        <w:top w:val="none" w:sz="0" w:space="0" w:color="auto"/>
        <w:left w:val="none" w:sz="0" w:space="0" w:color="auto"/>
        <w:bottom w:val="none" w:sz="0" w:space="0" w:color="auto"/>
        <w:right w:val="none" w:sz="0" w:space="0" w:color="auto"/>
      </w:divBdr>
    </w:div>
    <w:div w:id="1447507902">
      <w:bodyDiv w:val="1"/>
      <w:marLeft w:val="0"/>
      <w:marRight w:val="0"/>
      <w:marTop w:val="0"/>
      <w:marBottom w:val="0"/>
      <w:divBdr>
        <w:top w:val="none" w:sz="0" w:space="0" w:color="auto"/>
        <w:left w:val="none" w:sz="0" w:space="0" w:color="auto"/>
        <w:bottom w:val="none" w:sz="0" w:space="0" w:color="auto"/>
        <w:right w:val="none" w:sz="0" w:space="0" w:color="auto"/>
      </w:divBdr>
    </w:div>
    <w:div w:id="1470317759">
      <w:bodyDiv w:val="1"/>
      <w:marLeft w:val="0"/>
      <w:marRight w:val="0"/>
      <w:marTop w:val="0"/>
      <w:marBottom w:val="0"/>
      <w:divBdr>
        <w:top w:val="none" w:sz="0" w:space="0" w:color="auto"/>
        <w:left w:val="none" w:sz="0" w:space="0" w:color="auto"/>
        <w:bottom w:val="none" w:sz="0" w:space="0" w:color="auto"/>
        <w:right w:val="none" w:sz="0" w:space="0" w:color="auto"/>
      </w:divBdr>
    </w:div>
    <w:div w:id="1517158724">
      <w:bodyDiv w:val="1"/>
      <w:marLeft w:val="0"/>
      <w:marRight w:val="0"/>
      <w:marTop w:val="0"/>
      <w:marBottom w:val="0"/>
      <w:divBdr>
        <w:top w:val="none" w:sz="0" w:space="0" w:color="auto"/>
        <w:left w:val="none" w:sz="0" w:space="0" w:color="auto"/>
        <w:bottom w:val="none" w:sz="0" w:space="0" w:color="auto"/>
        <w:right w:val="none" w:sz="0" w:space="0" w:color="auto"/>
      </w:divBdr>
    </w:div>
    <w:div w:id="1538851058">
      <w:bodyDiv w:val="1"/>
      <w:marLeft w:val="0"/>
      <w:marRight w:val="0"/>
      <w:marTop w:val="0"/>
      <w:marBottom w:val="0"/>
      <w:divBdr>
        <w:top w:val="none" w:sz="0" w:space="0" w:color="auto"/>
        <w:left w:val="none" w:sz="0" w:space="0" w:color="auto"/>
        <w:bottom w:val="none" w:sz="0" w:space="0" w:color="auto"/>
        <w:right w:val="none" w:sz="0" w:space="0" w:color="auto"/>
      </w:divBdr>
    </w:div>
    <w:div w:id="1571965255">
      <w:bodyDiv w:val="1"/>
      <w:marLeft w:val="0"/>
      <w:marRight w:val="0"/>
      <w:marTop w:val="0"/>
      <w:marBottom w:val="0"/>
      <w:divBdr>
        <w:top w:val="none" w:sz="0" w:space="0" w:color="auto"/>
        <w:left w:val="none" w:sz="0" w:space="0" w:color="auto"/>
        <w:bottom w:val="none" w:sz="0" w:space="0" w:color="auto"/>
        <w:right w:val="none" w:sz="0" w:space="0" w:color="auto"/>
      </w:divBdr>
    </w:div>
    <w:div w:id="1592619664">
      <w:bodyDiv w:val="1"/>
      <w:marLeft w:val="0"/>
      <w:marRight w:val="0"/>
      <w:marTop w:val="0"/>
      <w:marBottom w:val="0"/>
      <w:divBdr>
        <w:top w:val="none" w:sz="0" w:space="0" w:color="auto"/>
        <w:left w:val="none" w:sz="0" w:space="0" w:color="auto"/>
        <w:bottom w:val="none" w:sz="0" w:space="0" w:color="auto"/>
        <w:right w:val="none" w:sz="0" w:space="0" w:color="auto"/>
      </w:divBdr>
    </w:div>
    <w:div w:id="1627855518">
      <w:bodyDiv w:val="1"/>
      <w:marLeft w:val="0"/>
      <w:marRight w:val="0"/>
      <w:marTop w:val="0"/>
      <w:marBottom w:val="0"/>
      <w:divBdr>
        <w:top w:val="none" w:sz="0" w:space="0" w:color="auto"/>
        <w:left w:val="none" w:sz="0" w:space="0" w:color="auto"/>
        <w:bottom w:val="none" w:sz="0" w:space="0" w:color="auto"/>
        <w:right w:val="none" w:sz="0" w:space="0" w:color="auto"/>
      </w:divBdr>
    </w:div>
    <w:div w:id="1631009126">
      <w:bodyDiv w:val="1"/>
      <w:marLeft w:val="0"/>
      <w:marRight w:val="0"/>
      <w:marTop w:val="0"/>
      <w:marBottom w:val="0"/>
      <w:divBdr>
        <w:top w:val="none" w:sz="0" w:space="0" w:color="auto"/>
        <w:left w:val="none" w:sz="0" w:space="0" w:color="auto"/>
        <w:bottom w:val="none" w:sz="0" w:space="0" w:color="auto"/>
        <w:right w:val="none" w:sz="0" w:space="0" w:color="auto"/>
      </w:divBdr>
    </w:div>
    <w:div w:id="1632980494">
      <w:bodyDiv w:val="1"/>
      <w:marLeft w:val="0"/>
      <w:marRight w:val="0"/>
      <w:marTop w:val="0"/>
      <w:marBottom w:val="0"/>
      <w:divBdr>
        <w:top w:val="none" w:sz="0" w:space="0" w:color="auto"/>
        <w:left w:val="none" w:sz="0" w:space="0" w:color="auto"/>
        <w:bottom w:val="none" w:sz="0" w:space="0" w:color="auto"/>
        <w:right w:val="none" w:sz="0" w:space="0" w:color="auto"/>
      </w:divBdr>
    </w:div>
    <w:div w:id="1634748839">
      <w:bodyDiv w:val="1"/>
      <w:marLeft w:val="0"/>
      <w:marRight w:val="0"/>
      <w:marTop w:val="0"/>
      <w:marBottom w:val="0"/>
      <w:divBdr>
        <w:top w:val="none" w:sz="0" w:space="0" w:color="auto"/>
        <w:left w:val="none" w:sz="0" w:space="0" w:color="auto"/>
        <w:bottom w:val="none" w:sz="0" w:space="0" w:color="auto"/>
        <w:right w:val="none" w:sz="0" w:space="0" w:color="auto"/>
      </w:divBdr>
    </w:div>
    <w:div w:id="1650748102">
      <w:bodyDiv w:val="1"/>
      <w:marLeft w:val="0"/>
      <w:marRight w:val="0"/>
      <w:marTop w:val="0"/>
      <w:marBottom w:val="0"/>
      <w:divBdr>
        <w:top w:val="none" w:sz="0" w:space="0" w:color="auto"/>
        <w:left w:val="none" w:sz="0" w:space="0" w:color="auto"/>
        <w:bottom w:val="none" w:sz="0" w:space="0" w:color="auto"/>
        <w:right w:val="none" w:sz="0" w:space="0" w:color="auto"/>
      </w:divBdr>
    </w:div>
    <w:div w:id="1730766615">
      <w:bodyDiv w:val="1"/>
      <w:marLeft w:val="0"/>
      <w:marRight w:val="0"/>
      <w:marTop w:val="0"/>
      <w:marBottom w:val="0"/>
      <w:divBdr>
        <w:top w:val="none" w:sz="0" w:space="0" w:color="auto"/>
        <w:left w:val="none" w:sz="0" w:space="0" w:color="auto"/>
        <w:bottom w:val="none" w:sz="0" w:space="0" w:color="auto"/>
        <w:right w:val="none" w:sz="0" w:space="0" w:color="auto"/>
      </w:divBdr>
    </w:div>
    <w:div w:id="1784957635">
      <w:bodyDiv w:val="1"/>
      <w:marLeft w:val="0"/>
      <w:marRight w:val="0"/>
      <w:marTop w:val="0"/>
      <w:marBottom w:val="0"/>
      <w:divBdr>
        <w:top w:val="none" w:sz="0" w:space="0" w:color="auto"/>
        <w:left w:val="none" w:sz="0" w:space="0" w:color="auto"/>
        <w:bottom w:val="none" w:sz="0" w:space="0" w:color="auto"/>
        <w:right w:val="none" w:sz="0" w:space="0" w:color="auto"/>
      </w:divBdr>
    </w:div>
    <w:div w:id="1822039235">
      <w:bodyDiv w:val="1"/>
      <w:marLeft w:val="0"/>
      <w:marRight w:val="0"/>
      <w:marTop w:val="0"/>
      <w:marBottom w:val="0"/>
      <w:divBdr>
        <w:top w:val="none" w:sz="0" w:space="0" w:color="auto"/>
        <w:left w:val="none" w:sz="0" w:space="0" w:color="auto"/>
        <w:bottom w:val="none" w:sz="0" w:space="0" w:color="auto"/>
        <w:right w:val="none" w:sz="0" w:space="0" w:color="auto"/>
      </w:divBdr>
    </w:div>
    <w:div w:id="1859543988">
      <w:bodyDiv w:val="1"/>
      <w:marLeft w:val="0"/>
      <w:marRight w:val="0"/>
      <w:marTop w:val="0"/>
      <w:marBottom w:val="0"/>
      <w:divBdr>
        <w:top w:val="none" w:sz="0" w:space="0" w:color="auto"/>
        <w:left w:val="none" w:sz="0" w:space="0" w:color="auto"/>
        <w:bottom w:val="none" w:sz="0" w:space="0" w:color="auto"/>
        <w:right w:val="none" w:sz="0" w:space="0" w:color="auto"/>
      </w:divBdr>
    </w:div>
    <w:div w:id="1892886734">
      <w:bodyDiv w:val="1"/>
      <w:marLeft w:val="0"/>
      <w:marRight w:val="0"/>
      <w:marTop w:val="0"/>
      <w:marBottom w:val="0"/>
      <w:divBdr>
        <w:top w:val="none" w:sz="0" w:space="0" w:color="auto"/>
        <w:left w:val="none" w:sz="0" w:space="0" w:color="auto"/>
        <w:bottom w:val="none" w:sz="0" w:space="0" w:color="auto"/>
        <w:right w:val="none" w:sz="0" w:space="0" w:color="auto"/>
      </w:divBdr>
    </w:div>
    <w:div w:id="1901625026">
      <w:bodyDiv w:val="1"/>
      <w:marLeft w:val="0"/>
      <w:marRight w:val="0"/>
      <w:marTop w:val="0"/>
      <w:marBottom w:val="0"/>
      <w:divBdr>
        <w:top w:val="none" w:sz="0" w:space="0" w:color="auto"/>
        <w:left w:val="none" w:sz="0" w:space="0" w:color="auto"/>
        <w:bottom w:val="none" w:sz="0" w:space="0" w:color="auto"/>
        <w:right w:val="none" w:sz="0" w:space="0" w:color="auto"/>
      </w:divBdr>
    </w:div>
    <w:div w:id="1907647907">
      <w:bodyDiv w:val="1"/>
      <w:marLeft w:val="0"/>
      <w:marRight w:val="0"/>
      <w:marTop w:val="0"/>
      <w:marBottom w:val="0"/>
      <w:divBdr>
        <w:top w:val="none" w:sz="0" w:space="0" w:color="auto"/>
        <w:left w:val="none" w:sz="0" w:space="0" w:color="auto"/>
        <w:bottom w:val="none" w:sz="0" w:space="0" w:color="auto"/>
        <w:right w:val="none" w:sz="0" w:space="0" w:color="auto"/>
      </w:divBdr>
    </w:div>
    <w:div w:id="1947541401">
      <w:bodyDiv w:val="1"/>
      <w:marLeft w:val="0"/>
      <w:marRight w:val="0"/>
      <w:marTop w:val="0"/>
      <w:marBottom w:val="0"/>
      <w:divBdr>
        <w:top w:val="none" w:sz="0" w:space="0" w:color="auto"/>
        <w:left w:val="none" w:sz="0" w:space="0" w:color="auto"/>
        <w:bottom w:val="none" w:sz="0" w:space="0" w:color="auto"/>
        <w:right w:val="none" w:sz="0" w:space="0" w:color="auto"/>
      </w:divBdr>
    </w:div>
    <w:div w:id="1994093424">
      <w:bodyDiv w:val="1"/>
      <w:marLeft w:val="0"/>
      <w:marRight w:val="0"/>
      <w:marTop w:val="0"/>
      <w:marBottom w:val="0"/>
      <w:divBdr>
        <w:top w:val="none" w:sz="0" w:space="0" w:color="auto"/>
        <w:left w:val="none" w:sz="0" w:space="0" w:color="auto"/>
        <w:bottom w:val="none" w:sz="0" w:space="0" w:color="auto"/>
        <w:right w:val="none" w:sz="0" w:space="0" w:color="auto"/>
      </w:divBdr>
    </w:div>
    <w:div w:id="2005815390">
      <w:bodyDiv w:val="1"/>
      <w:marLeft w:val="0"/>
      <w:marRight w:val="0"/>
      <w:marTop w:val="0"/>
      <w:marBottom w:val="0"/>
      <w:divBdr>
        <w:top w:val="none" w:sz="0" w:space="0" w:color="auto"/>
        <w:left w:val="none" w:sz="0" w:space="0" w:color="auto"/>
        <w:bottom w:val="none" w:sz="0" w:space="0" w:color="auto"/>
        <w:right w:val="none" w:sz="0" w:space="0" w:color="auto"/>
      </w:divBdr>
    </w:div>
    <w:div w:id="2014524010">
      <w:bodyDiv w:val="1"/>
      <w:marLeft w:val="0"/>
      <w:marRight w:val="0"/>
      <w:marTop w:val="0"/>
      <w:marBottom w:val="0"/>
      <w:divBdr>
        <w:top w:val="none" w:sz="0" w:space="0" w:color="auto"/>
        <w:left w:val="none" w:sz="0" w:space="0" w:color="auto"/>
        <w:bottom w:val="none" w:sz="0" w:space="0" w:color="auto"/>
        <w:right w:val="none" w:sz="0" w:space="0" w:color="auto"/>
      </w:divBdr>
    </w:div>
    <w:div w:id="2057654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Tri12</b:Tag>
    <b:SourceType>Book</b:SourceType>
    <b:Guid>{9D1198B8-F735-4B44-A9C6-20CDEEA5942C}</b:Guid>
    <b:Author>
      <b:Author>
        <b:NameList>
          <b:Person>
            <b:Last>Tripp</b:Last>
            <b:First>David</b:First>
          </b:Person>
        </b:NameList>
      </b:Author>
    </b:Author>
    <b:Title>Critical incidents in teaching: developing professional judgement</b:Title>
    <b:City>New York</b:City>
    <b:Publisher>Routledge</b:Publisher>
    <b:Year>2012</b:Year>
    <b:LCID>en-GB</b:LCID>
    <b:RefOrder>1</b:RefOrder>
  </b:Source>
  <b:Source>
    <b:Tag>Dav12</b:Tag>
    <b:SourceType>Book</b:SourceType>
    <b:Guid>{EDC7B7DE-08E2-2B43-B772-1082B1373FC3}</b:Guid>
    <b:Author>
      <b:Author>
        <b:NameList>
          <b:Person>
            <b:Last>Tripp</b:Last>
            <b:First>David</b:First>
          </b:Person>
        </b:NameList>
      </b:Author>
    </b:Author>
    <b:Title>Critical incidents in teaching: developing professional judgement</b:Title>
    <b:City>New York</b:City>
    <b:Publisher>Routledge</b:Publisher>
    <b:Year>2012</b:Year>
    <b:RefOrder>2</b:RefOrder>
  </b:Source>
  <b:Source>
    <b:Tag>Wel17</b:Tag>
    <b:SourceType>InternetSite</b:SourceType>
    <b:Guid>{FF947619-38B0-E240-BC01-BAEE30B3F82A}</b:Guid>
    <b:Title>Professional Standards</b:Title>
    <b:Year>2017</b:Year>
    <b:Author>
      <b:Author>
        <b:NameList>
          <b:Person>
            <b:Last>Welsh</b:Last>
            <b:First>Government</b:First>
          </b:Person>
        </b:NameList>
      </b:Author>
    </b:Author>
    <b:URL>https://hwb.gov.wales/professional-development/professional-standards/</b:URL>
    <b:YearAccessed>2022</b:YearAccessed>
    <b:MonthAccessed>October</b:MonthAccessed>
    <b:RefOrder>22</b:RefOrder>
  </b:Source>
  <b:Source>
    <b:Tag>Dew33</b:Tag>
    <b:SourceType>Book</b:SourceType>
    <b:Guid>{E0D2CEEC-87E1-2C42-8E4B-92FF0CBEC992}</b:Guid>
    <b:Author>
      <b:Author>
        <b:NameList>
          <b:Person>
            <b:Last>Dewey</b:Last>
            <b:First>John</b:First>
          </b:Person>
        </b:NameList>
      </b:Author>
    </b:Author>
    <b:Title>How we think: A restatement of the relation of reflective thinking to the educative process</b:Title>
    <b:Year>1933</b:Year>
    <b:City>Boston</b:City>
    <b:Publisher>D.C. Heath &amp; Co Publishers</b:Publisher>
    <b:RefOrder>3</b:RefOrder>
  </b:Source>
  <b:Source>
    <b:Tag>Bru13</b:Tag>
    <b:SourceType>Book</b:SourceType>
    <b:Guid>{4540D248-8D2E-9D41-8227-10A062DD81A7}</b:Guid>
    <b:Author>
      <b:Author>
        <b:NameList>
          <b:Person>
            <b:Last>Bruster</b:Last>
            <b:First>Benita</b:First>
            <b:Middle>G.</b:Middle>
          </b:Person>
          <b:Person>
            <b:Last>Peterson</b:Last>
            <b:Middle>R.</b:Middle>
            <b:First>Barbara</b:First>
          </b:Person>
        </b:NameList>
      </b:Author>
    </b:Author>
    <b:Title>Using critical incidents in teaching to promote reflective practice</b:Title>
    <b:City>Abingdon</b:City>
    <b:Publisher>Routledge</b:Publisher>
    <b:Year>2013</b:Year>
    <b:RefOrder>4</b:RefOrder>
  </b:Source>
  <b:Source>
    <b:Tag>Wel171</b:Tag>
    <b:SourceType>InternetSite</b:SourceType>
    <b:Guid>{6AC07A45-41DA-704A-924A-22729918AAF6}</b:Guid>
    <b:Title>Professional standards</b:Title>
    <b:Year>2017</b:Year>
    <b:Author>
      <b:Author>
        <b:Corporate>Welsh Government</b:Corporate>
      </b:Author>
    </b:Author>
    <b:URL>https://hwb.gov.wales/professional-development/professional-standards</b:URL>
    <b:YearAccessed>2022</b:YearAccessed>
    <b:MonthAccessed>October</b:MonthAccessed>
    <b:RefOrder>5</b:RefOrder>
  </b:Source>
  <b:Source>
    <b:Tag>Zwo12</b:Tag>
    <b:SourceType>Book</b:SourceType>
    <b:Guid>{7C32BB3E-737B-C646-BB44-72CBC17B1098}</b:Guid>
    <b:Author>
      <b:Author>
        <b:NameList>
          <b:Person>
            <b:Last>Zwozdiak-Myers</b:Last>
            <b:First>Paula</b:First>
          </b:Person>
        </b:NameList>
      </b:Author>
    </b:Author>
    <b:Title>The Teacher's Reflective Practice Handbook : Becoming an Extended Professional Through Capturing Evidence-Informed Practice</b:Title>
    <b:Year>2012</b:Year>
    <b:City>Abingdon</b:City>
    <b:Publisher>Routledge</b:Publisher>
    <b:RefOrder>9</b:RefOrder>
  </b:Source>
  <b:Source>
    <b:Tag>Pau20</b:Tag>
    <b:SourceType>Book</b:SourceType>
    <b:Guid>{2E00E02C-4A26-CB4D-A761-E8CEDA0F66D3}</b:Guid>
    <b:Author>
      <b:Author>
        <b:NameList>
          <b:Person>
            <b:Last>Ashwin</b:Last>
            <b:First>Paul</b:First>
          </b:Person>
        </b:NameList>
      </b:Author>
    </b:Author>
    <b:Title>Reflective Teaching in Higher Education</b:Title>
    <b:City>London</b:City>
    <b:Publisher>Bloomsbury Publishing</b:Publisher>
    <b:Year>2020</b:Year>
    <b:RefOrder>10</b:RefOrder>
  </b:Source>
  <b:Source>
    <b:Tag>Tho12</b:Tag>
    <b:SourceType>JournalArticle</b:SourceType>
    <b:Guid>{F1BA0A66-BD2B-AB47-9935-C5387F04F222}</b:Guid>
    <b:Title>Reflecting on Reflective Practice: (Re)Visiting Dewey and Schön</b:Title>
    <b:Year>2012</b:Year>
    <b:Author>
      <b:Author>
        <b:NameList>
          <b:Person>
            <b:Last>Farrell</b:Last>
            <b:First>Thomas</b:First>
            <b:Middle>C. S.</b:Middle>
          </b:Person>
        </b:NameList>
      </b:Author>
    </b:Author>
    <b:JournalName>TESOL</b:JournalName>
    <b:Volume>3</b:Volume>
    <b:Issue>1</b:Issue>
    <b:Pages>7-16</b:Pages>
    <b:RefOrder>8</b:RefOrder>
  </b:Source>
  <b:Source>
    <b:Tag>BER18</b:Tag>
    <b:SourceType>DocumentFromInternetSite</b:SourceType>
    <b:Guid>{FA3D745F-5179-DC44-9B40-EF303C509087}</b:Guid>
    <b:Author>
      <b:Author>
        <b:NameList>
          <b:Person>
            <b:Last>BERA</b:Last>
          </b:Person>
        </b:NameList>
      </b:Author>
    </b:Author>
    <b:Title>Ethical Guidelines for Educational Research</b:Title>
    <b:Year>2018</b:Year>
    <b:URL>https://www.bera.ac.uk/publication/ethical-guidelines-for-educational-research-2018</b:URL>
    <b:Month>June</b:Month>
    <b:Day>20</b:Day>
    <b:YearAccessed>2022</b:YearAccessed>
    <b:MonthAccessed>October</b:MonthAccessed>
    <b:DayAccessed>31</b:DayAccessed>
    <b:RefOrder>11</b:RefOrder>
  </b:Source>
  <b:Source>
    <b:Tag>Est15</b:Tag>
    <b:SourceType>DocumentFromInternetSite</b:SourceType>
    <b:Guid>{EE2C7F96-A7F9-4541-9BB8-333C0C01B5BD}</b:Guid>
    <b:Author>
      <b:Author>
        <b:NameList>
          <b:Person>
            <b:Last>Estyn</b:Last>
          </b:Person>
        </b:NameList>
      </b:Author>
    </b:Author>
    <b:Title>Inspection Report</b:Title>
    <b:URL>https://www.estyn.gov.wales/system/files/2020-08/pdf</b:URL>
    <b:Year>2015</b:Year>
    <b:Month>April</b:Month>
    <b:YearAccessed>2022</b:YearAccessed>
    <b:MonthAccessed>October</b:MonthAccessed>
    <b:DayAccessed>30</b:DayAccessed>
    <b:RefOrder>12</b:RefOrder>
  </b:Source>
  <b:Source>
    <b:Tag>Don91</b:Tag>
    <b:SourceType>Book</b:SourceType>
    <b:Guid>{A757242A-B78D-E74D-B5F0-F20AD45F9D4F}</b:Guid>
    <b:Author>
      <b:Author>
        <b:NameList>
          <b:Person>
            <b:Last>Schön</b:Last>
            <b:First>Donald</b:First>
          </b:Person>
        </b:NameList>
      </b:Author>
    </b:Author>
    <b:Title>The reflective practitioner : how professionals think in action</b:Title>
    <b:City>Farnham</b:City>
    <b:Publisher>Ashgate</b:Publisher>
    <b:Year>1991</b:Year>
    <b:RefOrder>6</b:RefOrder>
  </b:Source>
  <b:Source>
    <b:Tag>Gra15</b:Tag>
    <b:SourceType>DocumentFromInternetSite</b:SourceType>
    <b:Guid>{8D79F6A4-05F3-0A46-BC1B-760433602124}</b:Guid>
    <b:Author>
      <b:Author>
        <b:NameList>
          <b:Person>
            <b:Last>Donaldson</b:Last>
            <b:First>Graham</b:First>
          </b:Person>
        </b:NameList>
      </b:Author>
    </b:Author>
    <b:Title>Successful Futures</b:Title>
    <b:URL>https://gov.wales/sites/default/files/publications/2018-03/successful-futures.pdf</b:URL>
    <b:Year>2015</b:Year>
    <b:Month>February</b:Month>
    <b:YearAccessed>2022</b:YearAccessed>
    <b:MonthAccessed>October</b:MonthAccessed>
    <b:DayAccessed>30</b:DayAccessed>
    <b:RefOrder>13</b:RefOrder>
  </b:Source>
  <b:Source>
    <b:Tag>Can88</b:Tag>
    <b:SourceType>JournalArticle</b:SourceType>
    <b:Guid>{BC79742D-E90C-4445-BDCD-89892492F6F2}</b:Guid>
    <b:Author>
      <b:Author>
        <b:NameList>
          <b:Person>
            <b:Last>Canter</b:Last>
            <b:First>Lee</b:First>
          </b:Person>
        </b:NameList>
      </b:Author>
    </b:Author>
    <b:Title>Assertive Discipline and the Search for the Perfect Classroom</b:Title>
    <b:URL>https://www.jstor.org/stable/pdf/42726042.pdf?refreqid=excelsior%3A95fcb57660c71bcd07fedd2f8ff4c606&amp;ab_segments=0%2Fbasic_search_gsv2%2Fcontrol&amp;origin=</b:URL>
    <b:Year>1988</b:Year>
    <b:JournalName>Young Children</b:JournalName>
    <b:Volume>43</b:Volume>
    <b:Issue>2</b:Issue>
    <b:Pages>24</b:Pages>
    <b:RefOrder>18</b:RefOrder>
  </b:Source>
  <b:Source>
    <b:Tag>Dan871</b:Tag>
    <b:SourceType>JournalArticle</b:SourceType>
    <b:Guid>{658653E1-B46E-3341-B508-DDBBFD4DDA6B}</b:Guid>
    <b:Author>
      <b:Author>
        <b:NameList>
          <b:Person>
            <b:Last>Gartrell</b:Last>
            <b:First>Dan</b:First>
          </b:Person>
        </b:NameList>
      </b:Author>
    </b:Author>
    <b:Title>Assertive Discipline: Unhealthy for Children and Other Living Things</b:Title>
    <b:JournalName>Young Children</b:JournalName>
    <b:Year>1987</b:Year>
    <b:Volume>42</b:Volume>
    <b:Issue>2</b:Issue>
    <b:Pages>10-11</b:Pages>
    <b:RefOrder>20</b:RefOrder>
  </b:Source>
  <b:Source>
    <b:Tag>Sol18</b:Tag>
    <b:SourceType>BookSection</b:SourceType>
    <b:Guid>{7BCC4DFB-1361-ED49-88B2-EC9906649959}</b:Guid>
    <b:Author>
      <b:Author>
        <b:NameList>
          <b:Person>
            <b:Last>Soltysek</b:Last>
            <b:First>Raymond</b:First>
          </b:Person>
        </b:NameList>
      </b:Author>
      <b:Editor>
        <b:NameList>
          <b:Person>
            <b:Last>Bryce</b:Last>
            <b:First>Tom</b:First>
          </b:Person>
          <b:Person>
            <b:Last>Davidson</b:Last>
            <b:First>Janis</b:First>
          </b:Person>
          <b:Person>
            <b:Last>Gillies</b:Last>
            <b:First>Donald</b:First>
          </b:Person>
          <b:Person>
            <b:Last>Hamilton</b:Last>
            <b:First>Tom</b:First>
          </b:Person>
          <b:Person>
            <b:Last>Head</b:Last>
            <b:First>George</b:First>
          </b:Person>
          <b:Person>
            <b:Last>Humes</b:Last>
            <b:First>Walter</b:First>
          </b:Person>
          <b:Person>
            <b:Last>Kennedy</b:Last>
            <b:First>Aileen</b:First>
          </b:Person>
          <b:Person>
            <b:Last>Smith</b:Last>
            <b:First>Ian</b:First>
          </b:Person>
        </b:NameList>
      </b:Editor>
    </b:Author>
    <b:Title>Ethos and Behaviour in Secondary Schools</b:Title>
    <b:Year>2018</b:Year>
    <b:Pages>311-320</b:Pages>
    <b:BookTitle>Scottish Education</b:BookTitle>
    <b:City>Edinburgh</b:City>
    <b:Publisher>Edinburgh University Press</b:Publisher>
    <b:RefOrder>19</b:RefOrder>
  </b:Source>
  <b:Source>
    <b:Tag>Wil01</b:Tag>
    <b:SourceType>BookSection</b:SourceType>
    <b:Guid>{42F4AA8F-4C2D-3348-99C0-038096A47699}</b:Guid>
    <b:Author>
      <b:Author>
        <b:NameList>
          <b:Person>
            <b:Last>O'Donohue</b:Last>
            <b:First>William</b:First>
          </b:Person>
          <b:Person>
            <b:Last>Ferguson</b:Last>
            <b:Middle>E.</b:Middle>
            <b:First>Kyle</b:First>
          </b:Person>
        </b:NameList>
      </b:Author>
    </b:Author>
    <b:Title>Operant Conditioning and the Experimental Analysis of Behavior</b:Title>
    <b:BookTitle>The Psychology of B. F. Skinner</b:BookTitle>
    <b:City>Thousand Oaks, CA</b:City>
    <b:Publisher>SAGE Publications</b:Publisher>
    <b:Year>2001</b:Year>
    <b:Pages>73-100</b:Pages>
    <b:RefOrder>14</b:RefOrder>
  </b:Source>
  <b:Source>
    <b:Tag>Gne11</b:Tag>
    <b:SourceType>JournalArticle</b:SourceType>
    <b:Guid>{781A3C77-7623-9A4B-9E78-0BD6A79CC047}</b:Guid>
    <b:Title>When and Why Incentives (Don't) Work to Modify Behavior</b:Title>
    <b:Year>2011</b:Year>
    <b:Pages>191-209</b:Pages>
    <b:Author>
      <b:Author>
        <b:NameList>
          <b:Person>
            <b:Last>Gneezy</b:Last>
            <b:First>Uri</b:First>
          </b:Person>
          <b:Person>
            <b:Last>Meier</b:Last>
            <b:First>Stephan</b:First>
          </b:Person>
          <b:Person>
            <b:Last>Rey-Biel</b:Last>
            <b:First>Pedro</b:First>
          </b:Person>
        </b:NameList>
      </b:Author>
    </b:Author>
    <b:JournalName>The Journal of Economic Perspective</b:JournalName>
    <b:Volume>25</b:Volume>
    <b:Issue>4</b:Issue>
    <b:RefOrder>15</b:RefOrder>
  </b:Source>
  <b:Source>
    <b:Tag>Ell11</b:Tag>
    <b:SourceType>JournalArticle</b:SourceType>
    <b:Guid>{44D5D5E9-383D-C746-8242-10729144EBAA}</b:Guid>
    <b:Author>
      <b:Author>
        <b:NameList>
          <b:Person>
            <b:Last>Criss</b:Last>
            <b:First>Ellen</b:First>
          </b:Person>
        </b:NameList>
      </b:Author>
    </b:Author>
    <b:Title>Dance All Night: Motivation in Education</b:Title>
    <b:JournalName>Music Educators Journal</b:JournalName>
    <b:Year>2011</b:Year>
    <b:Volume>97</b:Volume>
    <b:Issue>3</b:Issue>
    <b:Pages>61-66</b:Pages>
    <b:RefOrder>16</b:RefOrder>
  </b:Source>
  <b:Source>
    <b:Tag>She15</b:Tag>
    <b:SourceType>BookSection</b:SourceType>
    <b:Guid>{BB96CEB3-3055-5542-9D34-DDE2C87EBC72}</b:Guid>
    <b:Title>Basic Classroom Management Strategies</b:Title>
    <b:Year>2015</b:Year>
    <b:Pages>115-135</b:Pages>
    <b:Author>
      <b:Author>
        <b:NameList>
          <b:Person>
            <b:Last>Shepherd</b:Last>
            <b:First>Terry</b:First>
          </b:Person>
          <b:Person>
            <b:Last>Linn</b:Last>
            <b:First>Diana</b:First>
          </b:Person>
        </b:NameList>
      </b:Author>
    </b:Author>
    <b:BookTitle>Behavior and Classroom Management in the Multicultural Classroom: Proactive, Active, and Reactive Strategies</b:BookTitle>
    <b:City>Thousand Oaks, CA</b:City>
    <b:Publisher>SAGE Publications</b:Publisher>
    <b:RefOrder>17</b:RefOrder>
  </b:Source>
  <b:Source>
    <b:Tag>Car17</b:Tag>
    <b:SourceType>Book</b:SourceType>
    <b:Guid>{0BA2A0CA-6867-5544-88C0-801D60C8D31E}</b:Guid>
    <b:Title>Mindset: Changing the way you think to fulfil your potential</b:Title>
    <b:City>London</b:City>
    <b:Publisher>Robinson</b:Publisher>
    <b:Year>2017</b:Year>
    <b:Author>
      <b:Author>
        <b:NameList>
          <b:Person>
            <b:Last>Dweck</b:Last>
            <b:First>Carol</b:First>
          </b:Person>
        </b:NameList>
      </b:Author>
    </b:Author>
    <b:RefOrder>7</b:RefOrder>
  </b:Source>
  <b:Source>
    <b:Tag>Gla90</b:Tag>
    <b:SourceType>JournalArticle</b:SourceType>
    <b:Guid>{CC457AC6-777F-D54F-8DDC-019A752A66A3}</b:Guid>
    <b:Title>Developing quality middle schools - an interview with Dr. William Glasser</b:Title>
    <b:Year>1990</b:Year>
    <b:Author>
      <b:Author>
        <b:NameList>
          <b:Person>
            <b:Last>Glasser</b:Last>
            <b:First>William</b:First>
          </b:Person>
          <b:Person>
            <b:Last>Chance</b:Last>
            <b:Middle>W.</b:Middle>
            <b:First>Edward</b:First>
          </b:Person>
          <b:Person>
            <b:Last>Bibens</b:Last>
            <b:Middle>F.</b:Middle>
            <b:First>Robert</b:First>
          </b:Person>
        </b:NameList>
      </b:Author>
    </b:Author>
    <b:JournalName>Middle School Journal</b:JournalName>
    <b:Volume>21</b:Volume>
    <b:Issue>4</b:Issue>
    <b:Pages>1-4</b:Pages>
    <b:RefOrder>21</b:RefOrder>
  </b:Source>
</b:Sources>
</file>

<file path=customXml/itemProps1.xml><?xml version="1.0" encoding="utf-8"?>
<ds:datastoreItem xmlns:ds="http://schemas.openxmlformats.org/officeDocument/2006/customXml" ds:itemID="{DC95C281-2FE6-5446-934A-850075997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12</Pages>
  <Words>4977</Words>
  <Characters>24091</Characters>
  <Application>Microsoft Office Word</Application>
  <DocSecurity>0</DocSecurity>
  <Lines>651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Morgan</dc:creator>
  <cp:keywords/>
  <dc:description/>
  <cp:lastModifiedBy>Emily Morgan</cp:lastModifiedBy>
  <cp:revision>105</cp:revision>
  <dcterms:created xsi:type="dcterms:W3CDTF">2022-11-02T14:50:00Z</dcterms:created>
  <dcterms:modified xsi:type="dcterms:W3CDTF">2022-11-07T18:13:00Z</dcterms:modified>
</cp:coreProperties>
</file>