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Times New Roman" w:eastAsiaTheme="minorHAnsi" w:hAnsi="Times New Roman" w:cs="Times New Roman"/>
          <w:kern w:val="2"/>
          <w:sz w:val="2"/>
          <w:szCs w:val="24"/>
          <w:lang w:val="en-GB"/>
          <w14:ligatures w14:val="standardContextual"/>
        </w:rPr>
        <w:id w:val="-554398134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55FD317A" w14:textId="3A873148" w:rsidR="00F238B4" w:rsidRDefault="00F238B4">
          <w:pPr>
            <w:pStyle w:val="NoSpacing"/>
            <w:rPr>
              <w:sz w:val="2"/>
            </w:rPr>
          </w:pPr>
        </w:p>
        <w:p w14:paraId="6D6009E8" w14:textId="40A377A1" w:rsidR="00F238B4" w:rsidRDefault="00F238B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868FB66" wp14:editId="0E81441C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144"/>
                                    <w:szCs w:val="14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2BF0B32F" w14:textId="424E01F8" w:rsidR="00F238B4" w:rsidRPr="00F238B4" w:rsidRDefault="00F238B4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144"/>
                                        <w:szCs w:val="144"/>
                                      </w:rPr>
                                    </w:pPr>
                                    <w:r w:rsidRPr="00F238B4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144"/>
                                        <w:szCs w:val="144"/>
                                      </w:rPr>
                                      <w:t>ECIE5010</w:t>
                                    </w:r>
                                  </w:p>
                                </w:sdtContent>
                              </w:sdt>
                              <w:p w14:paraId="4C16EB9D" w14:textId="3998AC68" w:rsidR="00F238B4" w:rsidRPr="00F238B4" w:rsidRDefault="00000000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48"/>
                                    <w:szCs w:val="48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48"/>
                                      <w:szCs w:val="48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F238B4" w:rsidRPr="00F238B4">
                                      <w:rPr>
                                        <w:color w:val="156082" w:themeColor="accent1"/>
                                        <w:sz w:val="48"/>
                                        <w:szCs w:val="48"/>
                                      </w:rPr>
                                      <w:t>Keeping our children safe</w:t>
                                    </w:r>
                                  </w:sdtContent>
                                </w:sdt>
                                <w:r w:rsidR="00F238B4" w:rsidRPr="00F238B4">
                                  <w:rPr>
                                    <w:noProof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</w:p>
                              <w:p w14:paraId="2659C233" w14:textId="77777777" w:rsidR="00F238B4" w:rsidRPr="00F238B4" w:rsidRDefault="00F238B4">
                                <w:pPr>
                                  <w:rPr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1868FB6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6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144"/>
                              <w:szCs w:val="14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2BF0B32F" w14:textId="424E01F8" w:rsidR="00F238B4" w:rsidRPr="00F238B4" w:rsidRDefault="00F238B4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144"/>
                                  <w:szCs w:val="144"/>
                                </w:rPr>
                              </w:pPr>
                              <w:r w:rsidRPr="00F238B4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144"/>
                                  <w:szCs w:val="144"/>
                                </w:rPr>
                                <w:t>ECIE5010</w:t>
                              </w:r>
                            </w:p>
                          </w:sdtContent>
                        </w:sdt>
                        <w:p w14:paraId="4C16EB9D" w14:textId="3998AC68" w:rsidR="00F238B4" w:rsidRPr="00F238B4" w:rsidRDefault="00000000">
                          <w:pPr>
                            <w:pStyle w:val="NoSpacing"/>
                            <w:spacing w:before="120"/>
                            <w:rPr>
                              <w:color w:val="156082" w:themeColor="accent1"/>
                              <w:sz w:val="48"/>
                              <w:szCs w:val="48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48"/>
                                <w:szCs w:val="48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F238B4" w:rsidRPr="00F238B4">
                                <w:rPr>
                                  <w:color w:val="156082" w:themeColor="accent1"/>
                                  <w:sz w:val="48"/>
                                  <w:szCs w:val="48"/>
                                </w:rPr>
                                <w:t>Keeping our children safe</w:t>
                              </w:r>
                            </w:sdtContent>
                          </w:sdt>
                          <w:r w:rsidR="00F238B4" w:rsidRPr="00F238B4">
                            <w:rPr>
                              <w:noProof/>
                              <w:sz w:val="32"/>
                              <w:szCs w:val="32"/>
                            </w:rPr>
                            <w:t xml:space="preserve"> </w:t>
                          </w:r>
                        </w:p>
                        <w:p w14:paraId="2659C233" w14:textId="77777777" w:rsidR="00F238B4" w:rsidRPr="00F238B4" w:rsidRDefault="00F238B4">
                          <w:pPr>
                            <w:rPr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101EA7AA" wp14:editId="0312CECC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515DB87C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79E5A563" w14:textId="57DDA12A" w:rsidR="00F238B4" w:rsidRDefault="00F238B4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1" locked="0" layoutInCell="1" allowOverlap="1" wp14:anchorId="6C7CB1D4" wp14:editId="332FB7E6">
                    <wp:simplePos x="0" y="0"/>
                    <wp:positionH relativeFrom="column">
                      <wp:posOffset>251460</wp:posOffset>
                    </wp:positionH>
                    <wp:positionV relativeFrom="paragraph">
                      <wp:posOffset>6620510</wp:posOffset>
                    </wp:positionV>
                    <wp:extent cx="6033770" cy="1638300"/>
                    <wp:effectExtent l="0" t="0" r="5080" b="0"/>
                    <wp:wrapNone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033770" cy="16383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A17A339" w14:textId="6E680FE4" w:rsidR="00F238B4" w:rsidRPr="00F238B4" w:rsidRDefault="00F238B4" w:rsidP="00F238B4">
                                <w:pPr>
                                  <w:jc w:val="right"/>
                                  <w:rPr>
                                    <w:b/>
                                    <w:bCs/>
                                    <w:sz w:val="96"/>
                                    <w:szCs w:val="96"/>
                                  </w:rPr>
                                </w:pPr>
                                <w:r w:rsidRPr="00F238B4">
                                  <w:rPr>
                                    <w:b/>
                                    <w:bCs/>
                                    <w:sz w:val="96"/>
                                    <w:szCs w:val="96"/>
                                  </w:rPr>
                                  <w:t>Essay</w:t>
                                </w:r>
                              </w:p>
                              <w:p w14:paraId="658DAF33" w14:textId="77777777" w:rsidR="00F238B4" w:rsidRDefault="00F238B4" w:rsidP="00F238B4">
                                <w:pPr>
                                  <w:jc w:val="right"/>
                                </w:pPr>
                              </w:p>
                              <w:p w14:paraId="2DB89D7B" w14:textId="526AC829" w:rsidR="00F238B4" w:rsidRPr="00F238B4" w:rsidRDefault="00F238B4" w:rsidP="00F238B4">
                                <w:pPr>
                                  <w:jc w:val="right"/>
                                  <w:rPr>
                                    <w:b/>
                                    <w:bCs/>
                                    <w:sz w:val="40"/>
                                    <w:szCs w:val="40"/>
                                  </w:rPr>
                                </w:pPr>
                                <w:r w:rsidRPr="00F238B4">
                                  <w:rPr>
                                    <w:b/>
                                    <w:bCs/>
                                    <w:sz w:val="40"/>
                                    <w:szCs w:val="40"/>
                                  </w:rPr>
                                  <w:t>Richard Morgan #2214234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C7CB1D4" id="Text Box 2" o:spid="_x0000_s1027" type="#_x0000_t202" style="position:absolute;margin-left:19.8pt;margin-top:521.3pt;width:475.1pt;height:129pt;z-index:-2516531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" stroked="f">
                    <v:textbox>
                      <w:txbxContent>
                        <w:p w14:paraId="5A17A339" w14:textId="6E680FE4" w:rsidR="00F238B4" w:rsidRPr="00F238B4" w:rsidRDefault="00F238B4" w:rsidP="00F238B4">
                          <w:pPr>
                            <w:jc w:val="right"/>
                            <w:rPr>
                              <w:b/>
                              <w:bCs/>
                              <w:sz w:val="96"/>
                              <w:szCs w:val="96"/>
                            </w:rPr>
                          </w:pPr>
                          <w:r w:rsidRPr="00F238B4">
                            <w:rPr>
                              <w:b/>
                              <w:bCs/>
                              <w:sz w:val="96"/>
                              <w:szCs w:val="96"/>
                            </w:rPr>
                            <w:t>Essay</w:t>
                          </w:r>
                        </w:p>
                        <w:p w14:paraId="658DAF33" w14:textId="77777777" w:rsidR="00F238B4" w:rsidRDefault="00F238B4" w:rsidP="00F238B4">
                          <w:pPr>
                            <w:jc w:val="right"/>
                          </w:pPr>
                        </w:p>
                        <w:p w14:paraId="2DB89D7B" w14:textId="526AC829" w:rsidR="00F238B4" w:rsidRPr="00F238B4" w:rsidRDefault="00F238B4" w:rsidP="00F238B4">
                          <w:pPr>
                            <w:jc w:val="right"/>
                            <w:rPr>
                              <w:b/>
                              <w:bCs/>
                              <w:sz w:val="40"/>
                              <w:szCs w:val="40"/>
                            </w:rPr>
                          </w:pPr>
                          <w:r w:rsidRPr="00F238B4">
                            <w:rPr>
                              <w:b/>
                              <w:bCs/>
                              <w:sz w:val="40"/>
                              <w:szCs w:val="40"/>
                            </w:rPr>
                            <w:t>Richard Morgan #2214234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br w:type="page"/>
          </w:r>
        </w:p>
      </w:sdtContent>
    </w:sdt>
    <w:p w14:paraId="565D6014" w14:textId="77777777" w:rsidR="00A23751" w:rsidRDefault="00A23751"/>
    <w:p w14:paraId="4C145A10" w14:textId="531107B8" w:rsidR="00A7179A" w:rsidRDefault="00F238B4" w:rsidP="00B36E67">
      <w:pPr>
        <w:jc w:val="both"/>
      </w:pPr>
      <w:r>
        <w:tab/>
        <w:t>The Safeguarding and protection of children’s legislative framework was first introduced in England and Wales under the ‘Children Act 1989’</w:t>
      </w:r>
      <w:r w:rsidR="009E6C82">
        <w:t xml:space="preserve"> </w:t>
      </w:r>
      <w:r w:rsidR="00B36E67">
        <w:t>set out by the UK government</w:t>
      </w:r>
      <w:r w:rsidR="0024364E">
        <w:t xml:space="preserve"> </w:t>
      </w:r>
      <w:r w:rsidR="0024364E" w:rsidRPr="00AA4A9A">
        <w:rPr>
          <w:b/>
          <w:bCs/>
          <w:i/>
          <w:iCs/>
          <w:highlight w:val="yellow"/>
          <w:u w:val="single"/>
        </w:rPr>
        <w:t xml:space="preserve">(UK </w:t>
      </w:r>
      <w:r w:rsidR="00AA4A9A" w:rsidRPr="00AA4A9A">
        <w:rPr>
          <w:b/>
          <w:bCs/>
          <w:i/>
          <w:iCs/>
          <w:highlight w:val="yellow"/>
          <w:u w:val="single"/>
        </w:rPr>
        <w:t>Government, 1989)</w:t>
      </w:r>
      <w:r>
        <w:t xml:space="preserve">. Its purpose was to ensure that every child is safe and is given the best opportunities in which to succeed. </w:t>
      </w:r>
      <w:r w:rsidR="000E65D2">
        <w:t xml:space="preserve">The UK government </w:t>
      </w:r>
      <w:r w:rsidR="000233A0">
        <w:t xml:space="preserve">felt that the act was required after the perceived failings </w:t>
      </w:r>
      <w:r w:rsidR="00101FB8">
        <w:t xml:space="preserve">to protect </w:t>
      </w:r>
      <w:r w:rsidR="00000950">
        <w:t>four-year-old</w:t>
      </w:r>
      <w:r w:rsidR="00836B7E">
        <w:t xml:space="preserve"> Jasmine Beckford in 1984 from being murdered </w:t>
      </w:r>
      <w:r w:rsidR="00D8300F">
        <w:t xml:space="preserve">by her </w:t>
      </w:r>
      <w:r w:rsidR="00D45C15">
        <w:t xml:space="preserve">mother and </w:t>
      </w:r>
      <w:r w:rsidR="00000950">
        <w:t>stepfather</w:t>
      </w:r>
      <w:r w:rsidR="009D5A10">
        <w:t xml:space="preserve"> </w:t>
      </w:r>
      <w:r w:rsidR="009D5A10" w:rsidRPr="002B3ED4">
        <w:rPr>
          <w:b/>
          <w:bCs/>
          <w:i/>
          <w:iCs/>
          <w:highlight w:val="yellow"/>
          <w:u w:val="single"/>
        </w:rPr>
        <w:t>(Dingwall</w:t>
      </w:r>
      <w:r w:rsidR="002B3ED4" w:rsidRPr="002B3ED4">
        <w:rPr>
          <w:b/>
          <w:bCs/>
          <w:i/>
          <w:iCs/>
          <w:highlight w:val="yellow"/>
          <w:u w:val="single"/>
        </w:rPr>
        <w:t>,1986)</w:t>
      </w:r>
      <w:r w:rsidR="00D45C15">
        <w:t xml:space="preserve">. </w:t>
      </w:r>
      <w:r w:rsidR="009D4A66">
        <w:t xml:space="preserve">Kimberly </w:t>
      </w:r>
      <w:r w:rsidR="00804AC1">
        <w:t>Carlile was also murdered by</w:t>
      </w:r>
      <w:r w:rsidR="00E02CAE">
        <w:t xml:space="preserve"> her mother and stepfather</w:t>
      </w:r>
      <w:r w:rsidR="00373747">
        <w:t xml:space="preserve"> in 1986</w:t>
      </w:r>
      <w:r w:rsidR="00076BA1">
        <w:t xml:space="preserve"> when</w:t>
      </w:r>
      <w:r w:rsidR="00373747">
        <w:t xml:space="preserve"> she was only four years of age</w:t>
      </w:r>
      <w:r w:rsidR="00F540D6">
        <w:t>.</w:t>
      </w:r>
      <w:r w:rsidR="0079449F">
        <w:t xml:space="preserve"> </w:t>
      </w:r>
      <w:r w:rsidR="0079449F" w:rsidRPr="007006C7">
        <w:rPr>
          <w:b/>
          <w:bCs/>
          <w:i/>
          <w:iCs/>
          <w:highlight w:val="yellow"/>
          <w:u w:val="single"/>
        </w:rPr>
        <w:t>(Mitchell</w:t>
      </w:r>
      <w:r w:rsidR="007006C7" w:rsidRPr="007006C7">
        <w:rPr>
          <w:b/>
          <w:bCs/>
          <w:i/>
          <w:iCs/>
          <w:highlight w:val="yellow"/>
          <w:u w:val="single"/>
        </w:rPr>
        <w:t>,1991)</w:t>
      </w:r>
      <w:r w:rsidR="00F540D6">
        <w:t xml:space="preserve"> </w:t>
      </w:r>
      <w:r w:rsidR="00A41FA8">
        <w:t xml:space="preserve">Both cases were investigated by </w:t>
      </w:r>
      <w:r w:rsidR="00076BA1">
        <w:t>a serious case review and was deemed that both little girls had been</w:t>
      </w:r>
      <w:r w:rsidR="00B25491">
        <w:t xml:space="preserve"> failed to be protected by social workers and health pro</w:t>
      </w:r>
      <w:r w:rsidR="00EB0DCA">
        <w:t>fessionals</w:t>
      </w:r>
      <w:r w:rsidR="0046659C">
        <w:t xml:space="preserve">. These tragic cases forced the UK government to reevaluate </w:t>
      </w:r>
      <w:r w:rsidR="00A7179A">
        <w:t>the safeguarding and protection policies</w:t>
      </w:r>
      <w:r w:rsidR="005E1698">
        <w:t xml:space="preserve"> of children</w:t>
      </w:r>
      <w:r w:rsidR="00A7179A">
        <w:t xml:space="preserve"> in the UK.</w:t>
      </w:r>
      <w:r w:rsidR="00C767D6">
        <w:t xml:space="preserve"> </w:t>
      </w:r>
    </w:p>
    <w:p w14:paraId="2B68A36D" w14:textId="50A1DDEC" w:rsidR="00F238B4" w:rsidRDefault="00A7179A" w:rsidP="00A7179A">
      <w:pPr>
        <w:ind w:firstLine="720"/>
        <w:jc w:val="both"/>
      </w:pPr>
      <w:r>
        <w:t>The Act</w:t>
      </w:r>
      <w:r w:rsidR="00076BA1">
        <w:t xml:space="preserve"> </w:t>
      </w:r>
      <w:r w:rsidR="00F238B4">
        <w:t xml:space="preserve">focuses on a child’s physical </w:t>
      </w:r>
      <w:r w:rsidR="00B36E67">
        <w:t>and mental health, as well as their overall well being while at home or educational setting.</w:t>
      </w:r>
      <w:r w:rsidR="00DC578F">
        <w:t xml:space="preserve"> Schools </w:t>
      </w:r>
      <w:r w:rsidR="00696674">
        <w:t xml:space="preserve">implement child welfare within their setting </w:t>
      </w:r>
      <w:r w:rsidR="00703526">
        <w:t>by regularly corresponding with parents, training staff regularly on childre</w:t>
      </w:r>
      <w:r w:rsidR="00314B63">
        <w:t xml:space="preserve">n’s safeguarding issues </w:t>
      </w:r>
      <w:proofErr w:type="gramStart"/>
      <w:r w:rsidR="00314B63">
        <w:t>and also</w:t>
      </w:r>
      <w:proofErr w:type="gramEnd"/>
      <w:r w:rsidR="00314B63">
        <w:t xml:space="preserve"> by </w:t>
      </w:r>
      <w:r w:rsidR="00E63F43">
        <w:t xml:space="preserve">being </w:t>
      </w:r>
      <w:r w:rsidR="00314B63">
        <w:t>one of the agencies inv</w:t>
      </w:r>
      <w:r w:rsidR="00C70985">
        <w:t>olved in the MASH.</w:t>
      </w:r>
      <w:r w:rsidR="00B36E67">
        <w:t xml:space="preserve"> </w:t>
      </w:r>
      <w:r w:rsidR="00570388">
        <w:t xml:space="preserve">The Acts principles </w:t>
      </w:r>
      <w:r w:rsidR="002402D0">
        <w:t>state that a child’s interests are paramount</w:t>
      </w:r>
      <w:r w:rsidR="006325BC">
        <w:t>, that there will be minimum intervention when deemed appropriate</w:t>
      </w:r>
      <w:r w:rsidR="00960567">
        <w:t xml:space="preserve">, speedy decision making </w:t>
      </w:r>
      <w:r w:rsidR="00B86B04">
        <w:t xml:space="preserve">from the professionals involved, children are regularly checked and matched with a welfare checklist </w:t>
      </w:r>
      <w:r w:rsidR="006A6A99">
        <w:t xml:space="preserve">and that partnership with parents was key. </w:t>
      </w:r>
      <w:r w:rsidR="00B36E67">
        <w:t>The act directly coincides with the ‘Convention on the Rights of the Child’ which was agreed by the United Nations Convention in 1989</w:t>
      </w:r>
      <w:r w:rsidR="00B36E67" w:rsidRPr="003F0AB5">
        <w:t>.</w:t>
      </w:r>
      <w:r w:rsidR="003F0AB5">
        <w:rPr>
          <w:b/>
          <w:bCs/>
          <w:i/>
          <w:iCs/>
          <w:highlight w:val="yellow"/>
          <w:u w:val="single"/>
        </w:rPr>
        <w:t xml:space="preserve"> </w:t>
      </w:r>
      <w:proofErr w:type="gramStart"/>
      <w:r w:rsidR="003F0AB5" w:rsidRPr="003F0AB5">
        <w:rPr>
          <w:b/>
          <w:bCs/>
          <w:i/>
          <w:iCs/>
          <w:highlight w:val="yellow"/>
          <w:u w:val="single"/>
        </w:rPr>
        <w:t>(</w:t>
      </w:r>
      <w:proofErr w:type="gramEnd"/>
      <w:r w:rsidR="003F0AB5" w:rsidRPr="003F0AB5">
        <w:rPr>
          <w:b/>
          <w:bCs/>
          <w:i/>
          <w:iCs/>
          <w:highlight w:val="yellow"/>
          <w:u w:val="single"/>
        </w:rPr>
        <w:t>U.G Assembly 1989)</w:t>
      </w:r>
      <w:r w:rsidR="00B36E67">
        <w:t xml:space="preserve"> It mandates that it is up to local authorities to ensure that a child’s </w:t>
      </w:r>
      <w:r w:rsidR="00643351">
        <w:t>physical/</w:t>
      </w:r>
      <w:r w:rsidR="00B36E67">
        <w:t xml:space="preserve">mental health and </w:t>
      </w:r>
      <w:r w:rsidR="00643351">
        <w:t>wellbeing</w:t>
      </w:r>
      <w:r w:rsidR="00B36E67">
        <w:t xml:space="preserve"> are being cared for</w:t>
      </w:r>
      <w:r w:rsidR="00643351">
        <w:t>. Local authorities use a Multi-Agency Safeguarding Hub (MASH) which is a coordination between different agencies including the police, health/social services and schools to protect vulnerable children and adults.</w:t>
      </w:r>
      <w:r w:rsidR="00343B50">
        <w:t xml:space="preserve"> This also coincides with </w:t>
      </w:r>
      <w:r w:rsidR="00B157E7">
        <w:t xml:space="preserve">some other of the </w:t>
      </w:r>
      <w:r w:rsidR="00771881">
        <w:t>Children’s</w:t>
      </w:r>
      <w:r w:rsidR="00B157E7">
        <w:t xml:space="preserve"> Act principles</w:t>
      </w:r>
      <w:r w:rsidR="00972C45">
        <w:t xml:space="preserve">, one being a preference to use multi agency approaches and </w:t>
      </w:r>
      <w:r w:rsidR="00771881">
        <w:t>combining education with social services.</w:t>
      </w:r>
      <w:r w:rsidR="00643351">
        <w:t xml:space="preserve"> Its aim is to improve information sharing to provide early identifications of risks and timely interventions if needed</w:t>
      </w:r>
      <w:r w:rsidR="00DA46F2">
        <w:t>.</w:t>
      </w:r>
      <w:r w:rsidR="007633C1">
        <w:t xml:space="preserve"> </w:t>
      </w:r>
      <w:r w:rsidR="00126F29">
        <w:t xml:space="preserve">There are several benefits to having a </w:t>
      </w:r>
      <w:r w:rsidR="00FC4D89">
        <w:t>multi-agency approach to safeguarding issues.</w:t>
      </w:r>
      <w:r w:rsidR="00BD67F2">
        <w:t xml:space="preserve"> </w:t>
      </w:r>
      <w:r w:rsidR="00DF4A9B">
        <w:t xml:space="preserve">The MASH </w:t>
      </w:r>
      <w:r w:rsidR="003E4B8E">
        <w:t>provides a way to create closer partnership</w:t>
      </w:r>
      <w:r w:rsidR="002D18D0">
        <w:t xml:space="preserve">s working and </w:t>
      </w:r>
      <w:r w:rsidR="008525C3">
        <w:t>is</w:t>
      </w:r>
      <w:r w:rsidR="002D18D0">
        <w:t xml:space="preserve"> clearer</w:t>
      </w:r>
      <w:r w:rsidR="008525C3">
        <w:t xml:space="preserve"> </w:t>
      </w:r>
      <w:r w:rsidR="008A455C">
        <w:t>regarding</w:t>
      </w:r>
      <w:r w:rsidR="008525C3">
        <w:t xml:space="preserve"> accountability. MASH also </w:t>
      </w:r>
      <w:r w:rsidR="000B0F0A">
        <w:t>identifies</w:t>
      </w:r>
      <w:r w:rsidR="00F86A99">
        <w:t xml:space="preserve"> and targets resources for families more effectively</w:t>
      </w:r>
      <w:r w:rsidR="00143743">
        <w:t>, making sure that the most appropriate service or intervention</w:t>
      </w:r>
      <w:r w:rsidR="007050AE">
        <w:t xml:space="preserve">s are available to meet a family’s </w:t>
      </w:r>
      <w:r w:rsidR="008A455C">
        <w:t>requirements.</w:t>
      </w:r>
      <w:r w:rsidR="006B6D56">
        <w:t xml:space="preserve"> If the local authority deem that a </w:t>
      </w:r>
      <w:r w:rsidR="0032734C">
        <w:t>MASH enquiry may be required, agreement from the family is req</w:t>
      </w:r>
      <w:r w:rsidR="00F85372">
        <w:t>uested</w:t>
      </w:r>
      <w:r w:rsidR="0032734C">
        <w:t>, however</w:t>
      </w:r>
      <w:r w:rsidR="00020C7D">
        <w:t xml:space="preserve"> there can be occasions where a MASH can </w:t>
      </w:r>
      <w:r w:rsidR="006F1887">
        <w:t xml:space="preserve">progress without agreement. If a MASH manager deems a </w:t>
      </w:r>
      <w:r w:rsidR="00146238">
        <w:t>child is in any immediate risk, then can override the requirement of an agreement.</w:t>
      </w:r>
      <w:r w:rsidR="007050AE">
        <w:t xml:space="preserve"> </w:t>
      </w:r>
    </w:p>
    <w:p w14:paraId="163BF241" w14:textId="77777777" w:rsidR="00202A83" w:rsidRDefault="004849E9" w:rsidP="00B36E67">
      <w:pPr>
        <w:jc w:val="both"/>
      </w:pPr>
      <w:r>
        <w:tab/>
        <w:t xml:space="preserve">As a result of the </w:t>
      </w:r>
      <w:r w:rsidR="00A84385">
        <w:t xml:space="preserve">Children Act of 1989, it was mandated that multi agency approaches </w:t>
      </w:r>
      <w:r w:rsidR="00AF5AE8">
        <w:t>should be adopted for the safeguarding of children. Collaboration between GP’s</w:t>
      </w:r>
      <w:r w:rsidR="00D92045">
        <w:t>, Police, social workers, health professionals and child psychologists</w:t>
      </w:r>
      <w:r w:rsidR="00B41DCC">
        <w:t xml:space="preserve"> are necessary in a multi-agency approach.</w:t>
      </w:r>
      <w:r w:rsidR="001F741F">
        <w:t xml:space="preserve"> In section 17 of the Children Act it states that social services will assess </w:t>
      </w:r>
      <w:r w:rsidR="001941AA">
        <w:t xml:space="preserve">whether a family </w:t>
      </w:r>
      <w:r w:rsidR="00E83FA3">
        <w:t>need</w:t>
      </w:r>
      <w:r w:rsidR="001941AA">
        <w:t xml:space="preserve"> a MASH</w:t>
      </w:r>
      <w:r w:rsidR="00425924">
        <w:t xml:space="preserve"> and will begin proceedings in which to do so</w:t>
      </w:r>
      <w:r w:rsidR="005517C8">
        <w:t xml:space="preserve">. The social services will liaise with </w:t>
      </w:r>
      <w:r w:rsidR="00E83FA3">
        <w:t>the family’s doctors, the police</w:t>
      </w:r>
      <w:r w:rsidR="00B260DA">
        <w:t xml:space="preserve"> and schools, if the child is at school age, </w:t>
      </w:r>
      <w:r w:rsidR="008A08C9">
        <w:t>regularly to assess a child’s situation and progress</w:t>
      </w:r>
      <w:r w:rsidR="00665601">
        <w:t xml:space="preserve">. Regular meetings between these organisations will </w:t>
      </w:r>
      <w:r w:rsidR="00A9204E">
        <w:t>determine</w:t>
      </w:r>
      <w:r w:rsidR="00665601">
        <w:t xml:space="preserve"> whether a child’s situation has improved or if </w:t>
      </w:r>
      <w:r w:rsidR="00A9204E">
        <w:t xml:space="preserve">further action is required. This could mean that </w:t>
      </w:r>
      <w:r w:rsidR="007D1BC1">
        <w:t>if the MASH believe that the child is subjected to abuse</w:t>
      </w:r>
      <w:r w:rsidR="007C4AEF">
        <w:t xml:space="preserve">, either physically, mentally </w:t>
      </w:r>
    </w:p>
    <w:p w14:paraId="0D929DB1" w14:textId="77777777" w:rsidR="00202A83" w:rsidRDefault="00202A83" w:rsidP="00B36E67">
      <w:pPr>
        <w:jc w:val="both"/>
      </w:pPr>
    </w:p>
    <w:p w14:paraId="2C075DA4" w14:textId="29FCD90E" w:rsidR="00F268BD" w:rsidRDefault="007C4AEF" w:rsidP="00B36E67">
      <w:pPr>
        <w:jc w:val="both"/>
      </w:pPr>
      <w:r>
        <w:t xml:space="preserve">or sexually, </w:t>
      </w:r>
      <w:r w:rsidR="00170D8A">
        <w:t>or if they are victims of sever</w:t>
      </w:r>
      <w:r w:rsidR="00202A83">
        <w:t>e</w:t>
      </w:r>
      <w:r w:rsidR="00170D8A">
        <w:t xml:space="preserve"> neglect, the MASH </w:t>
      </w:r>
      <w:r w:rsidR="008D777C">
        <w:t xml:space="preserve">can remove the child from their home </w:t>
      </w:r>
      <w:r w:rsidR="0074024A">
        <w:t xml:space="preserve">for their own safety. This action can require an order from a magistrate </w:t>
      </w:r>
      <w:r w:rsidR="00022D8D">
        <w:t xml:space="preserve">which means that the MASH will have to produce sufficient evidence </w:t>
      </w:r>
      <w:r w:rsidR="005605EC">
        <w:t>to a judge that a child is in danger. If the magistrate de</w:t>
      </w:r>
      <w:r w:rsidR="00B55908">
        <w:t xml:space="preserve">cides that for a </w:t>
      </w:r>
      <w:r w:rsidR="00F922A2">
        <w:t>child’s</w:t>
      </w:r>
      <w:r w:rsidR="00B55908">
        <w:t xml:space="preserve"> own safety, they are to be taken from their home, the police will assist the social services in</w:t>
      </w:r>
      <w:r w:rsidR="00F922A2">
        <w:t xml:space="preserve"> the removal of the child.</w:t>
      </w:r>
      <w:r w:rsidR="00A22DA4">
        <w:t xml:space="preserve"> This often a </w:t>
      </w:r>
      <w:r w:rsidR="00D53E35">
        <w:t>last resort and only occurs when a child is in immediate risk of harm</w:t>
      </w:r>
      <w:r w:rsidR="00A229A1">
        <w:t xml:space="preserve">. </w:t>
      </w:r>
      <w:r w:rsidR="005C67C7">
        <w:t xml:space="preserve"> </w:t>
      </w:r>
    </w:p>
    <w:p w14:paraId="5CFCCAA7" w14:textId="340E059B" w:rsidR="00164949" w:rsidRPr="005D1934" w:rsidRDefault="00164949" w:rsidP="00B36E67">
      <w:pPr>
        <w:jc w:val="both"/>
        <w:rPr>
          <w:b/>
          <w:bCs/>
          <w:i/>
          <w:iCs/>
          <w:u w:val="single"/>
        </w:rPr>
      </w:pPr>
      <w:r>
        <w:tab/>
        <w:t xml:space="preserve">Multi agency approaches have been criticized </w:t>
      </w:r>
      <w:r w:rsidR="00DB1045">
        <w:t xml:space="preserve">on </w:t>
      </w:r>
      <w:r w:rsidR="009738CB">
        <w:t>several</w:t>
      </w:r>
      <w:r w:rsidR="00DB1045">
        <w:t xml:space="preserve"> occasions in the </w:t>
      </w:r>
      <w:r w:rsidR="009738CB">
        <w:t>not-so-distant</w:t>
      </w:r>
      <w:r w:rsidR="00DB1045">
        <w:t xml:space="preserve"> past</w:t>
      </w:r>
      <w:r w:rsidR="009738CB">
        <w:t>. This because there have been cases</w:t>
      </w:r>
      <w:r w:rsidR="00AD0532">
        <w:t xml:space="preserve"> where a child has tragically been killed because the authorities have </w:t>
      </w:r>
      <w:r w:rsidR="009738CB">
        <w:t xml:space="preserve">not acted and taken the child out of </w:t>
      </w:r>
      <w:r w:rsidR="00060984">
        <w:t>harm’s</w:t>
      </w:r>
      <w:r w:rsidR="009738CB">
        <w:t xml:space="preserve"> way.</w:t>
      </w:r>
      <w:r w:rsidR="00060984">
        <w:t xml:space="preserve"> Though </w:t>
      </w:r>
      <w:r w:rsidR="005B0BCA">
        <w:t xml:space="preserve">the children in question have been under MASH, </w:t>
      </w:r>
      <w:r w:rsidR="0044489C">
        <w:t>information ha</w:t>
      </w:r>
      <w:r w:rsidR="006C1EA9">
        <w:t>d</w:t>
      </w:r>
      <w:r w:rsidR="0044489C">
        <w:t xml:space="preserve"> been mis communicated or not passed on to other agencies within </w:t>
      </w:r>
      <w:r w:rsidR="00D16955">
        <w:t>the MASH to be able to act.</w:t>
      </w:r>
      <w:r w:rsidR="006C1EA9">
        <w:t xml:space="preserve"> One such case occurred in London in </w:t>
      </w:r>
      <w:r w:rsidR="0006743C">
        <w:t>2007 and</w:t>
      </w:r>
      <w:r w:rsidR="00E71016">
        <w:t xml:space="preserve"> was the tragic case of </w:t>
      </w:r>
      <w:r w:rsidR="0006743C">
        <w:t>17-month-old</w:t>
      </w:r>
      <w:r w:rsidR="00E71016">
        <w:t xml:space="preserve"> Peter Connelly</w:t>
      </w:r>
      <w:r w:rsidR="0006743C">
        <w:t xml:space="preserve"> or ‘Baby P’ as he was referred to by the media. Peter was found dead in his cot </w:t>
      </w:r>
      <w:r w:rsidR="005F365B">
        <w:t>after suffering an horrific 50 injuries over a</w:t>
      </w:r>
      <w:r w:rsidR="00513446">
        <w:t>n</w:t>
      </w:r>
      <w:r w:rsidR="00CA2BF2">
        <w:t xml:space="preserve"> </w:t>
      </w:r>
      <w:r w:rsidR="001B10C1">
        <w:t>eight-month</w:t>
      </w:r>
      <w:r w:rsidR="00513446">
        <w:t xml:space="preserve"> period caused by his mother, her boyfriend and her </w:t>
      </w:r>
      <w:r w:rsidR="00B70C66">
        <w:t>lodger</w:t>
      </w:r>
      <w:r w:rsidR="001B10C1">
        <w:t xml:space="preserve">. A serious case </w:t>
      </w:r>
      <w:r w:rsidR="007C16F2">
        <w:t xml:space="preserve">review published in 2010, found that Peter’s death </w:t>
      </w:r>
      <w:r w:rsidR="002F05AD">
        <w:t xml:space="preserve">could have been prevented if the agencies in charge of his care had acted effectively. </w:t>
      </w:r>
      <w:r w:rsidR="00C557D5">
        <w:t xml:space="preserve">These agencies included </w:t>
      </w:r>
      <w:r w:rsidR="00271EB9">
        <w:t>social</w:t>
      </w:r>
      <w:r w:rsidR="00C557D5">
        <w:t xml:space="preserve"> workers, </w:t>
      </w:r>
      <w:r w:rsidR="00AD552C">
        <w:t xml:space="preserve">health professionals and the Police. The review criticised </w:t>
      </w:r>
      <w:r w:rsidR="00271EB9">
        <w:t xml:space="preserve">Peter’s GP for not raising concern when </w:t>
      </w:r>
      <w:r w:rsidR="00753E91">
        <w:t>they had found significant bruising on Peter’s head and chest</w:t>
      </w:r>
      <w:r w:rsidR="008631B8">
        <w:t xml:space="preserve">, accepting the </w:t>
      </w:r>
      <w:r w:rsidR="00BA6740">
        <w:t>mother’s</w:t>
      </w:r>
      <w:r w:rsidR="008631B8">
        <w:t xml:space="preserve"> explanation that </w:t>
      </w:r>
      <w:r w:rsidR="00BA6740">
        <w:t xml:space="preserve">he had fallen down the stairs. The review also </w:t>
      </w:r>
      <w:r w:rsidR="005F3898">
        <w:t xml:space="preserve">criticised the Police for not investigating the serious injuries of Peter brought to their attention </w:t>
      </w:r>
      <w:r w:rsidR="002C3F70">
        <w:t xml:space="preserve">by social services. They were also given information regarding the </w:t>
      </w:r>
      <w:r w:rsidR="00995546">
        <w:t>mother’s</w:t>
      </w:r>
      <w:r w:rsidR="002C3F70">
        <w:t xml:space="preserve"> </w:t>
      </w:r>
      <w:r w:rsidR="00F26E31">
        <w:t>lodger</w:t>
      </w:r>
      <w:r w:rsidR="001F3B03">
        <w:t xml:space="preserve"> from social </w:t>
      </w:r>
      <w:r w:rsidR="00844698">
        <w:t>workers</w:t>
      </w:r>
      <w:r w:rsidR="00995546">
        <w:t xml:space="preserve"> and failed to carry out a background check on him. </w:t>
      </w:r>
      <w:r w:rsidR="00CC6ECA">
        <w:t>Peters’</w:t>
      </w:r>
      <w:r w:rsidR="00E965A0">
        <w:t xml:space="preserve"> mum’s </w:t>
      </w:r>
      <w:r w:rsidR="00AC3B25">
        <w:t xml:space="preserve">boyfriend was also well known to the police for </w:t>
      </w:r>
      <w:r w:rsidR="00211357">
        <w:t>having a history of violence</w:t>
      </w:r>
      <w:r w:rsidR="00033324">
        <w:t xml:space="preserve"> and may have been </w:t>
      </w:r>
      <w:r w:rsidR="0085579F">
        <w:t xml:space="preserve">physically </w:t>
      </w:r>
      <w:r w:rsidR="00033324">
        <w:t>abusing Peter</w:t>
      </w:r>
      <w:r w:rsidR="0085579F">
        <w:t xml:space="preserve">. </w:t>
      </w:r>
      <w:r w:rsidR="005D1934" w:rsidRPr="005D1934">
        <w:rPr>
          <w:b/>
          <w:bCs/>
          <w:i/>
          <w:iCs/>
          <w:highlight w:val="yellow"/>
          <w:u w:val="single"/>
        </w:rPr>
        <w:t>(</w:t>
      </w:r>
      <w:r w:rsidR="005D1934" w:rsidRPr="005D1934">
        <w:rPr>
          <w:b/>
          <w:bCs/>
          <w:i/>
          <w:iCs/>
          <w:highlight w:val="yellow"/>
          <w:u w:val="single"/>
        </w:rPr>
        <w:t>Sellgren</w:t>
      </w:r>
      <w:r w:rsidR="005D1934" w:rsidRPr="005D1934">
        <w:rPr>
          <w:b/>
          <w:bCs/>
          <w:i/>
          <w:iCs/>
          <w:highlight w:val="yellow"/>
          <w:u w:val="single"/>
        </w:rPr>
        <w:t>,</w:t>
      </w:r>
      <w:r w:rsidR="005D1934" w:rsidRPr="005D1934">
        <w:rPr>
          <w:b/>
          <w:bCs/>
          <w:i/>
          <w:iCs/>
          <w:highlight w:val="yellow"/>
          <w:u w:val="single"/>
        </w:rPr>
        <w:t xml:space="preserve"> 2010</w:t>
      </w:r>
      <w:r w:rsidR="005D1934" w:rsidRPr="005D1934">
        <w:rPr>
          <w:b/>
          <w:bCs/>
          <w:i/>
          <w:iCs/>
          <w:highlight w:val="yellow"/>
          <w:u w:val="single"/>
        </w:rPr>
        <w:t>)</w:t>
      </w:r>
    </w:p>
    <w:p w14:paraId="3FA87DAC" w14:textId="77777777" w:rsidR="0089622E" w:rsidRDefault="00CC6ECA" w:rsidP="00B36E67">
      <w:pPr>
        <w:jc w:val="both"/>
      </w:pPr>
      <w:r>
        <w:tab/>
        <w:t xml:space="preserve">Though social workers </w:t>
      </w:r>
      <w:r w:rsidR="008D19A2">
        <w:t xml:space="preserve">reported that the home in which Peter and his family lived was </w:t>
      </w:r>
      <w:r w:rsidR="00C071A9">
        <w:t xml:space="preserve">a </w:t>
      </w:r>
      <w:r w:rsidR="00C071A9" w:rsidRPr="00985BFB">
        <w:rPr>
          <w:b/>
          <w:bCs/>
          <w:i/>
          <w:iCs/>
        </w:rPr>
        <w:t>“</w:t>
      </w:r>
      <w:r w:rsidR="00026B96">
        <w:rPr>
          <w:b/>
          <w:bCs/>
          <w:i/>
          <w:iCs/>
        </w:rPr>
        <w:t>Disorganised, d</w:t>
      </w:r>
      <w:r w:rsidR="00C071A9" w:rsidRPr="00985BFB">
        <w:rPr>
          <w:b/>
          <w:bCs/>
          <w:i/>
          <w:iCs/>
        </w:rPr>
        <w:t>irty smelly home”</w:t>
      </w:r>
      <w:r w:rsidR="00C071A9">
        <w:t xml:space="preserve"> that smelled </w:t>
      </w:r>
      <w:r w:rsidR="00AE55E6">
        <w:t>of dog urine and the children were dirty and unkept</w:t>
      </w:r>
      <w:r w:rsidR="00765C5F">
        <w:t xml:space="preserve">, social services managers deemed that they did not </w:t>
      </w:r>
      <w:r w:rsidR="00765C5F" w:rsidRPr="00985BFB">
        <w:rPr>
          <w:b/>
          <w:bCs/>
          <w:i/>
          <w:iCs/>
        </w:rPr>
        <w:t>“seriously think”</w:t>
      </w:r>
      <w:r w:rsidR="00765C5F">
        <w:t xml:space="preserve"> </w:t>
      </w:r>
      <w:r w:rsidR="009B12A4">
        <w:t xml:space="preserve">Peter and his siblings were in any danger of being harmed or neglected. </w:t>
      </w:r>
      <w:r w:rsidR="00B65CFA">
        <w:t xml:space="preserve">The case review also uncovered that social services were aware of Peter’s </w:t>
      </w:r>
      <w:r w:rsidR="00FB6725">
        <w:t>mother’s history with social services.</w:t>
      </w:r>
      <w:r w:rsidR="00026B96">
        <w:t xml:space="preserve"> She had been placed on </w:t>
      </w:r>
      <w:r w:rsidR="001A220F">
        <w:t>the child protection register when she was 10 years old</w:t>
      </w:r>
      <w:r w:rsidR="00A75E6C">
        <w:t xml:space="preserve"> because of neglect. </w:t>
      </w:r>
    </w:p>
    <w:p w14:paraId="3B4339FD" w14:textId="3D22EE5F" w:rsidR="00CC6ECA" w:rsidRDefault="00A75E6C" w:rsidP="00B36E67">
      <w:pPr>
        <w:jc w:val="both"/>
      </w:pPr>
      <w:r>
        <w:t>The report stated:</w:t>
      </w:r>
      <w:r w:rsidR="0089622E">
        <w:t xml:space="preserve"> </w:t>
      </w:r>
      <w:r w:rsidR="0089622E" w:rsidRPr="0089622E">
        <w:rPr>
          <w:b/>
          <w:bCs/>
          <w:i/>
          <w:iCs/>
        </w:rPr>
        <w:t>"Too little significance was given to Ms A's own childhood experience of serious physical and emotional abuse and the possible impact of it on her own parenting,"</w:t>
      </w:r>
      <w:r w:rsidR="0089622E" w:rsidRPr="0089622E">
        <w:t> </w:t>
      </w:r>
    </w:p>
    <w:p w14:paraId="1C60F350" w14:textId="4DD9E315" w:rsidR="003B4C8D" w:rsidRPr="008F535F" w:rsidRDefault="008F535F" w:rsidP="00B36E67">
      <w:pPr>
        <w:jc w:val="both"/>
        <w:rPr>
          <w:b/>
          <w:bCs/>
          <w:i/>
          <w:iCs/>
          <w:u w:val="single"/>
        </w:rPr>
      </w:pPr>
      <w:r w:rsidRPr="008F535F">
        <w:rPr>
          <w:b/>
          <w:bCs/>
          <w:i/>
          <w:iCs/>
          <w:highlight w:val="yellow"/>
          <w:u w:val="single"/>
        </w:rPr>
        <w:t>(</w:t>
      </w:r>
      <w:r w:rsidR="003B4C8D" w:rsidRPr="008F535F">
        <w:rPr>
          <w:b/>
          <w:bCs/>
          <w:i/>
          <w:iCs/>
          <w:highlight w:val="yellow"/>
          <w:u w:val="single"/>
        </w:rPr>
        <w:t>Hamer</w:t>
      </w:r>
      <w:r w:rsidR="003B4C8D" w:rsidRPr="008F535F">
        <w:rPr>
          <w:b/>
          <w:bCs/>
          <w:i/>
          <w:iCs/>
          <w:highlight w:val="yellow"/>
          <w:u w:val="single"/>
        </w:rPr>
        <w:t xml:space="preserve"> </w:t>
      </w:r>
      <w:r w:rsidR="003B4C8D" w:rsidRPr="008F535F">
        <w:rPr>
          <w:b/>
          <w:bCs/>
          <w:i/>
          <w:iCs/>
          <w:highlight w:val="yellow"/>
          <w:u w:val="single"/>
        </w:rPr>
        <w:t>and McDougall, 2024</w:t>
      </w:r>
      <w:r w:rsidRPr="008F535F">
        <w:rPr>
          <w:b/>
          <w:bCs/>
          <w:i/>
          <w:iCs/>
          <w:highlight w:val="yellow"/>
          <w:u w:val="single"/>
        </w:rPr>
        <w:t>)</w:t>
      </w:r>
      <w:r w:rsidR="003B4C8D" w:rsidRPr="008F535F">
        <w:rPr>
          <w:b/>
          <w:bCs/>
          <w:i/>
          <w:iCs/>
          <w:highlight w:val="yellow"/>
          <w:u w:val="single"/>
        </w:rPr>
        <w:t>.</w:t>
      </w:r>
    </w:p>
    <w:p w14:paraId="55D0E4EF" w14:textId="04874465" w:rsidR="00033C97" w:rsidRDefault="00033C97" w:rsidP="00B36E67">
      <w:pPr>
        <w:jc w:val="both"/>
      </w:pPr>
      <w:r>
        <w:t>Peter’s mother</w:t>
      </w:r>
      <w:r w:rsidR="0036514A">
        <w:t xml:space="preserve">’s behaviour could be explained by Albert </w:t>
      </w:r>
      <w:r w:rsidR="00262079">
        <w:t>Bandura’s “</w:t>
      </w:r>
      <w:r w:rsidR="00262079" w:rsidRPr="006250D1">
        <w:rPr>
          <w:b/>
          <w:bCs/>
          <w:i/>
          <w:iCs/>
        </w:rPr>
        <w:t>Social Learning theory</w:t>
      </w:r>
      <w:r w:rsidR="00262079" w:rsidRPr="00672C9C">
        <w:t>”</w:t>
      </w:r>
      <w:r w:rsidR="00672C9C" w:rsidRPr="00672C9C">
        <w:t xml:space="preserve"> </w:t>
      </w:r>
      <w:r w:rsidR="004C494D" w:rsidRPr="00672C9C">
        <w:rPr>
          <w:b/>
          <w:bCs/>
          <w:i/>
          <w:iCs/>
          <w:highlight w:val="yellow"/>
          <w:u w:val="single"/>
        </w:rPr>
        <w:t>(</w:t>
      </w:r>
      <w:proofErr w:type="spellStart"/>
      <w:r w:rsidR="004C494D" w:rsidRPr="00672C9C">
        <w:rPr>
          <w:b/>
          <w:bCs/>
          <w:i/>
          <w:iCs/>
          <w:highlight w:val="yellow"/>
          <w:u w:val="single"/>
        </w:rPr>
        <w:t>Baştan</w:t>
      </w:r>
      <w:proofErr w:type="spellEnd"/>
      <w:r w:rsidR="00672C9C" w:rsidRPr="00672C9C">
        <w:rPr>
          <w:b/>
          <w:bCs/>
          <w:i/>
          <w:iCs/>
          <w:highlight w:val="yellow"/>
          <w:u w:val="single"/>
        </w:rPr>
        <w:t xml:space="preserve"> </w:t>
      </w:r>
      <w:r w:rsidR="004C494D" w:rsidRPr="00672C9C">
        <w:rPr>
          <w:b/>
          <w:bCs/>
          <w:i/>
          <w:iCs/>
          <w:highlight w:val="yellow"/>
          <w:u w:val="single"/>
        </w:rPr>
        <w:t xml:space="preserve">and </w:t>
      </w:r>
      <w:proofErr w:type="spellStart"/>
      <w:r w:rsidR="004C494D" w:rsidRPr="00672C9C">
        <w:rPr>
          <w:b/>
          <w:bCs/>
          <w:i/>
          <w:iCs/>
          <w:highlight w:val="yellow"/>
          <w:u w:val="single"/>
        </w:rPr>
        <w:t>Dülek</w:t>
      </w:r>
      <w:proofErr w:type="spellEnd"/>
      <w:r w:rsidR="004C494D" w:rsidRPr="00672C9C">
        <w:rPr>
          <w:b/>
          <w:bCs/>
          <w:i/>
          <w:iCs/>
          <w:highlight w:val="yellow"/>
          <w:u w:val="single"/>
        </w:rPr>
        <w:t>,</w:t>
      </w:r>
      <w:r w:rsidR="00672C9C" w:rsidRPr="00672C9C">
        <w:rPr>
          <w:b/>
          <w:bCs/>
          <w:i/>
          <w:iCs/>
          <w:highlight w:val="yellow"/>
          <w:u w:val="single"/>
        </w:rPr>
        <w:t xml:space="preserve"> </w:t>
      </w:r>
      <w:r w:rsidR="004C494D" w:rsidRPr="00672C9C">
        <w:rPr>
          <w:b/>
          <w:bCs/>
          <w:i/>
          <w:iCs/>
          <w:highlight w:val="yellow"/>
          <w:u w:val="single"/>
        </w:rPr>
        <w:t>2023</w:t>
      </w:r>
      <w:r w:rsidR="00672C9C" w:rsidRPr="00672C9C">
        <w:rPr>
          <w:b/>
          <w:bCs/>
          <w:i/>
          <w:iCs/>
          <w:highlight w:val="yellow"/>
          <w:u w:val="single"/>
        </w:rPr>
        <w:t>)</w:t>
      </w:r>
      <w:r w:rsidR="00D65C62">
        <w:t xml:space="preserve"> </w:t>
      </w:r>
      <w:r w:rsidR="00CD27B6">
        <w:t xml:space="preserve">which </w:t>
      </w:r>
      <w:r w:rsidR="0096650A">
        <w:t xml:space="preserve">is based around children learning behaviours through observations. </w:t>
      </w:r>
      <w:r w:rsidR="00E604CB">
        <w:t xml:space="preserve">If she herself was subjected to abuse and neglect as a child, she may </w:t>
      </w:r>
      <w:r w:rsidR="00BB040F">
        <w:t xml:space="preserve">have imitated her parenting style based on </w:t>
      </w:r>
      <w:r w:rsidR="00D15E7A">
        <w:t>what she had observed growing up</w:t>
      </w:r>
      <w:r w:rsidR="00BB040F">
        <w:t>.</w:t>
      </w:r>
      <w:r w:rsidR="00450F06">
        <w:t xml:space="preserve"> She may have modelled the parenting style of her parents and </w:t>
      </w:r>
      <w:r w:rsidR="003C6BDB">
        <w:t>not been aware of the harm she was causing onto her own children</w:t>
      </w:r>
      <w:r w:rsidR="00B83A4F">
        <w:t>. In Bandura’s “Bobo Doll” experiment</w:t>
      </w:r>
      <w:r w:rsidR="007C7A41">
        <w:t xml:space="preserve">. Bandura observed that children who observed adults hitting a </w:t>
      </w:r>
      <w:r w:rsidR="005915D9">
        <w:t xml:space="preserve">Bobo doll, </w:t>
      </w:r>
      <w:r w:rsidR="00954306">
        <w:t xml:space="preserve">learned aggressive behaviours. </w:t>
      </w:r>
      <w:r w:rsidR="001D04A1">
        <w:t xml:space="preserve">Peter’s mother observed aggressive and harmful behaviours while she was growing up </w:t>
      </w:r>
      <w:r w:rsidR="006250D1">
        <w:t xml:space="preserve">and could have believed them to be the </w:t>
      </w:r>
      <w:r w:rsidR="006250D1">
        <w:lastRenderedPageBreak/>
        <w:t>norm.</w:t>
      </w:r>
      <w:r w:rsidR="008C6F28">
        <w:t xml:space="preserve"> </w:t>
      </w:r>
      <w:r w:rsidR="003D7BA7">
        <w:t xml:space="preserve">The amended </w:t>
      </w:r>
      <w:r w:rsidR="00CD30FD">
        <w:t>“</w:t>
      </w:r>
      <w:r w:rsidR="00636DE5">
        <w:t>Children’s</w:t>
      </w:r>
      <w:r w:rsidR="00CD30FD">
        <w:t xml:space="preserve"> Act 2004” states that as well as the children</w:t>
      </w:r>
      <w:r w:rsidR="001D1791">
        <w:t xml:space="preserve">, the parents and carers of the child are to be included </w:t>
      </w:r>
      <w:r w:rsidR="00AF0FA1">
        <w:t>in assessments. The agencies involved in Peter’s case</w:t>
      </w:r>
      <w:r w:rsidR="00E3222F">
        <w:t>, appeared to fail his mother, as well as him.</w:t>
      </w:r>
    </w:p>
    <w:p w14:paraId="686E1F57" w14:textId="77777777" w:rsidR="00E3222F" w:rsidRDefault="00E3222F" w:rsidP="00FB77BE">
      <w:pPr>
        <w:ind w:firstLine="720"/>
        <w:jc w:val="both"/>
      </w:pPr>
    </w:p>
    <w:p w14:paraId="28365F8B" w14:textId="08219453" w:rsidR="00132034" w:rsidRPr="00132034" w:rsidRDefault="009B55AB" w:rsidP="00132034">
      <w:pPr>
        <w:ind w:firstLine="720"/>
        <w:jc w:val="both"/>
      </w:pPr>
      <w:r>
        <w:t xml:space="preserve">The horrific case of ‘Baby P’ caused national </w:t>
      </w:r>
      <w:r w:rsidR="00FB77BE">
        <w:t>attention to social services and multi-agency approaches</w:t>
      </w:r>
      <w:r w:rsidR="00890C9B">
        <w:t xml:space="preserve">. As a result of this case and several others that are similar, </w:t>
      </w:r>
      <w:r w:rsidR="00D33EDC">
        <w:t xml:space="preserve">the organisations involved were </w:t>
      </w:r>
      <w:r w:rsidR="000E5A19">
        <w:t>placed under extreme scrutiny.</w:t>
      </w:r>
      <w:r w:rsidR="00BD50F1">
        <w:t xml:space="preserve"> </w:t>
      </w:r>
      <w:r w:rsidR="003E30E1">
        <w:t xml:space="preserve">The serious case review </w:t>
      </w:r>
      <w:r w:rsidR="004E3BBB">
        <w:t xml:space="preserve">that assessed the organisations involved found that there was </w:t>
      </w:r>
      <w:r w:rsidR="009E4AAF">
        <w:t>a lack of professional curiosity</w:t>
      </w:r>
      <w:r w:rsidR="00AD2E19">
        <w:t xml:space="preserve"> </w:t>
      </w:r>
      <w:r w:rsidR="006C0AB2">
        <w:t>by the agencies involved. Everyone involved was very quick to believe th</w:t>
      </w:r>
      <w:r w:rsidR="00CE5F13">
        <w:t>e accounts of Peter’s mother on injuries he may have suffered and about herself</w:t>
      </w:r>
      <w:r w:rsidR="006D13D7">
        <w:t xml:space="preserve">. There was also a lack of openness and transparency </w:t>
      </w:r>
      <w:r w:rsidR="00685C1B">
        <w:t>due to the medical professionals not attending meetings to discuss</w:t>
      </w:r>
      <w:r w:rsidR="00B52D28">
        <w:t xml:space="preserve"> the severity of the injuries </w:t>
      </w:r>
      <w:r w:rsidR="0013757D">
        <w:t xml:space="preserve">he had sustained and as a result, Peter was allowed to </w:t>
      </w:r>
      <w:r w:rsidR="00712D78">
        <w:t xml:space="preserve">return to his abusive home. As well as Peter, there were other siblings in the house that </w:t>
      </w:r>
      <w:r w:rsidR="00D537D0">
        <w:t>the authorities failed to place on a child protection register</w:t>
      </w:r>
      <w:r w:rsidR="005323F6">
        <w:t xml:space="preserve">. </w:t>
      </w:r>
      <w:r w:rsidR="002025CC">
        <w:t xml:space="preserve">The local authorities were deemed to have provided a poor response </w:t>
      </w:r>
      <w:r w:rsidR="003C7430">
        <w:t>to the seriousness of injuries Peter had sustained</w:t>
      </w:r>
      <w:r w:rsidR="00151D04">
        <w:t>. The review de</w:t>
      </w:r>
      <w:r w:rsidR="00EF3294">
        <w:t>ducted</w:t>
      </w:r>
      <w:r w:rsidR="00151D04">
        <w:t xml:space="preserve"> that authorities </w:t>
      </w:r>
      <w:r w:rsidR="00EF3294">
        <w:t>should</w:t>
      </w:r>
      <w:r w:rsidR="00151D04">
        <w:t xml:space="preserve"> have acted quicker</w:t>
      </w:r>
      <w:r w:rsidR="00EF3294">
        <w:t xml:space="preserve">. </w:t>
      </w:r>
      <w:r w:rsidR="007B53D3">
        <w:t>It also concluded that there was a lack of necessary awareness, at some points in Peter’s life</w:t>
      </w:r>
      <w:r w:rsidR="00E25E8A">
        <w:t xml:space="preserve">, social services were unaware of who was looking after Peter at </w:t>
      </w:r>
      <w:r w:rsidR="00692B21">
        <w:t xml:space="preserve">all. </w:t>
      </w:r>
      <w:r w:rsidR="00D66048">
        <w:t>Peter’s case highlighted flaws in some child protection practices and a</w:t>
      </w:r>
      <w:r w:rsidR="00444F8A">
        <w:t xml:space="preserve">n overall review </w:t>
      </w:r>
      <w:r w:rsidR="00286BCE">
        <w:t>were</w:t>
      </w:r>
      <w:r w:rsidR="00444F8A">
        <w:t xml:space="preserve"> demanded to ensure</w:t>
      </w:r>
      <w:r w:rsidR="00DD02AB">
        <w:t xml:space="preserve"> that these tragic cases like Peter, cannot and will not happen again.</w:t>
      </w:r>
      <w:r w:rsidR="001B5736">
        <w:t xml:space="preserve"> </w:t>
      </w:r>
      <w:r w:rsidR="001B5736" w:rsidRPr="00132034">
        <w:rPr>
          <w:b/>
          <w:bCs/>
          <w:i/>
          <w:iCs/>
          <w:highlight w:val="yellow"/>
          <w:u w:val="single"/>
        </w:rPr>
        <w:t>(</w:t>
      </w:r>
      <w:hyperlink r:id="rId6" w:tooltip="Posts by Andy McNicoll" w:history="1">
        <w:r w:rsidR="00132034" w:rsidRPr="00132034">
          <w:rPr>
            <w:rStyle w:val="Hyperlink"/>
            <w:b/>
            <w:bCs/>
            <w:i/>
            <w:iCs/>
            <w:highlight w:val="yellow"/>
          </w:rPr>
          <w:t xml:space="preserve"> McNicoll</w:t>
        </w:r>
      </w:hyperlink>
      <w:r w:rsidR="00132034" w:rsidRPr="00132034">
        <w:rPr>
          <w:b/>
          <w:bCs/>
          <w:i/>
          <w:iCs/>
          <w:highlight w:val="yellow"/>
          <w:u w:val="single"/>
        </w:rPr>
        <w:t>, 2017</w:t>
      </w:r>
      <w:r w:rsidR="00132034" w:rsidRPr="00132034">
        <w:rPr>
          <w:b/>
          <w:bCs/>
          <w:i/>
          <w:iCs/>
          <w:highlight w:val="yellow"/>
          <w:u w:val="single"/>
        </w:rPr>
        <w:t>)</w:t>
      </w:r>
    </w:p>
    <w:p w14:paraId="2DC414EC" w14:textId="48FC1D08" w:rsidR="0089622E" w:rsidRDefault="0089622E" w:rsidP="00636DE5">
      <w:pPr>
        <w:ind w:firstLine="720"/>
        <w:jc w:val="both"/>
      </w:pPr>
    </w:p>
    <w:p w14:paraId="27EEE29B" w14:textId="77777777" w:rsidR="002E7E96" w:rsidRDefault="0001328D" w:rsidP="00483FA0">
      <w:pPr>
        <w:ind w:firstLine="720"/>
        <w:jc w:val="both"/>
      </w:pPr>
      <w:r>
        <w:t xml:space="preserve">As a result of the case review </w:t>
      </w:r>
      <w:r w:rsidR="0020344B">
        <w:t>into Peter Connelly’s tragic</w:t>
      </w:r>
      <w:r w:rsidR="00286BCE">
        <w:t xml:space="preserve"> and horrific story, a profound impact was felt </w:t>
      </w:r>
      <w:r w:rsidR="00440D2E">
        <w:t>regarding</w:t>
      </w:r>
      <w:r w:rsidR="0003338D">
        <w:t xml:space="preserve"> the practices of child safeguarding and </w:t>
      </w:r>
      <w:r w:rsidR="00236C74">
        <w:t xml:space="preserve">protection. Statutory guidance was published </w:t>
      </w:r>
      <w:r w:rsidR="007B0DDC">
        <w:t xml:space="preserve">named </w:t>
      </w:r>
      <w:r w:rsidR="007B0DDC" w:rsidRPr="00D34143">
        <w:rPr>
          <w:b/>
          <w:bCs/>
          <w:i/>
          <w:iCs/>
        </w:rPr>
        <w:t xml:space="preserve">“Working Together to Safeguard Children </w:t>
      </w:r>
      <w:r w:rsidR="00440D2E" w:rsidRPr="00D34143">
        <w:rPr>
          <w:b/>
          <w:bCs/>
          <w:i/>
          <w:iCs/>
        </w:rPr>
        <w:t>2010”</w:t>
      </w:r>
      <w:r w:rsidR="00DE323F">
        <w:t xml:space="preserve"> </w:t>
      </w:r>
      <w:bookmarkStart w:id="0" w:name="_Hlk196485727"/>
      <w:r w:rsidR="00621C22" w:rsidRPr="007643F2">
        <w:rPr>
          <w:b/>
          <w:bCs/>
          <w:i/>
          <w:iCs/>
          <w:highlight w:val="yellow"/>
          <w:u w:val="single"/>
        </w:rPr>
        <w:t>(UK Government</w:t>
      </w:r>
      <w:r w:rsidR="007643F2" w:rsidRPr="007643F2">
        <w:rPr>
          <w:b/>
          <w:bCs/>
          <w:i/>
          <w:iCs/>
          <w:highlight w:val="yellow"/>
          <w:u w:val="single"/>
        </w:rPr>
        <w:t>, 2024)</w:t>
      </w:r>
      <w:r w:rsidR="007643F2">
        <w:t xml:space="preserve"> </w:t>
      </w:r>
      <w:bookmarkEnd w:id="0"/>
      <w:r w:rsidR="00DE323F">
        <w:t>which aimed to support multi agency approaches</w:t>
      </w:r>
      <w:r w:rsidR="00C25B49">
        <w:t xml:space="preserve">, it also united approaches made to child protection. </w:t>
      </w:r>
      <w:r w:rsidR="00DB292D">
        <w:t>Also,</w:t>
      </w:r>
      <w:r w:rsidR="00051BBB">
        <w:t xml:space="preserve"> a “Social Work Taskforce” was set up to make improvements </w:t>
      </w:r>
      <w:r w:rsidR="004019DB">
        <w:t>to how social workers are recruited</w:t>
      </w:r>
      <w:r w:rsidR="00DB292D">
        <w:t xml:space="preserve">, trained </w:t>
      </w:r>
      <w:r w:rsidR="001678BF">
        <w:t>and</w:t>
      </w:r>
      <w:r w:rsidR="00DB292D">
        <w:t xml:space="preserve"> the supervision of social workers. This als</w:t>
      </w:r>
      <w:r w:rsidR="005A73BC">
        <w:t xml:space="preserve">o added to the development of </w:t>
      </w:r>
      <w:r w:rsidR="004D3B8E">
        <w:t xml:space="preserve">the current </w:t>
      </w:r>
      <w:r w:rsidR="004D3B8E" w:rsidRPr="00D34143">
        <w:rPr>
          <w:b/>
          <w:bCs/>
          <w:i/>
          <w:iCs/>
        </w:rPr>
        <w:t>“Professional Capabilities Framework (PCF)”</w:t>
      </w:r>
      <w:r w:rsidR="00861058">
        <w:t>.</w:t>
      </w:r>
      <w:r w:rsidR="00D92F27">
        <w:t xml:space="preserve"> </w:t>
      </w:r>
      <w:r w:rsidR="00512C42">
        <w:t xml:space="preserve">In 2023 </w:t>
      </w:r>
      <w:r w:rsidR="00B85CA0">
        <w:t xml:space="preserve">the “Working </w:t>
      </w:r>
      <w:r w:rsidR="00FA15CB">
        <w:t>Together to</w:t>
      </w:r>
      <w:r w:rsidR="00B85CA0">
        <w:t xml:space="preserve"> Safeguard </w:t>
      </w:r>
      <w:r w:rsidR="00FA15CB">
        <w:t>Children</w:t>
      </w:r>
      <w:r w:rsidR="00F319C6">
        <w:t>”</w:t>
      </w:r>
      <w:r w:rsidR="00FA15CB">
        <w:t xml:space="preserve"> guidance was </w:t>
      </w:r>
      <w:r w:rsidR="00C30FBF">
        <w:t>updated</w:t>
      </w:r>
      <w:r w:rsidR="00F319C6">
        <w:t xml:space="preserve"> to strengthen the focus</w:t>
      </w:r>
      <w:r w:rsidR="00865C9F">
        <w:t xml:space="preserve"> of multi-agency </w:t>
      </w:r>
      <w:r w:rsidR="00620CBC">
        <w:t>working and child protection practices</w:t>
      </w:r>
      <w:r w:rsidR="00865C9F">
        <w:t>. The amendments</w:t>
      </w:r>
      <w:r w:rsidR="00EA63CE">
        <w:t xml:space="preserve"> included </w:t>
      </w:r>
      <w:r w:rsidR="005C6972" w:rsidRPr="005C6972">
        <w:rPr>
          <w:b/>
          <w:bCs/>
          <w:i/>
          <w:iCs/>
        </w:rPr>
        <w:t>“clarifying</w:t>
      </w:r>
      <w:r w:rsidR="00005339" w:rsidRPr="005C6972">
        <w:rPr>
          <w:b/>
          <w:bCs/>
          <w:i/>
          <w:iCs/>
        </w:rPr>
        <w:t xml:space="preserve"> roles and responsibilities of safeguarding partners, emphasizing multi-agency expectations for all practitioners, and strengthening the role of education and childcare providers</w:t>
      </w:r>
      <w:r w:rsidR="005C6972" w:rsidRPr="005C6972">
        <w:rPr>
          <w:b/>
          <w:bCs/>
          <w:i/>
          <w:iCs/>
        </w:rPr>
        <w:t>”</w:t>
      </w:r>
      <w:r w:rsidR="005C6972">
        <w:t xml:space="preserve">. </w:t>
      </w:r>
    </w:p>
    <w:p w14:paraId="245BFE56" w14:textId="77777777" w:rsidR="002E7E96" w:rsidRDefault="00C155CA" w:rsidP="002E7E96">
      <w:pPr>
        <w:jc w:val="both"/>
      </w:pPr>
      <w:r w:rsidRPr="007643F2">
        <w:rPr>
          <w:b/>
          <w:bCs/>
          <w:i/>
          <w:iCs/>
          <w:highlight w:val="yellow"/>
          <w:u w:val="single"/>
        </w:rPr>
        <w:t>(UK Government, 202</w:t>
      </w:r>
      <w:r>
        <w:rPr>
          <w:b/>
          <w:bCs/>
          <w:i/>
          <w:iCs/>
          <w:highlight w:val="yellow"/>
          <w:u w:val="single"/>
        </w:rPr>
        <w:t>3</w:t>
      </w:r>
      <w:r w:rsidRPr="007643F2">
        <w:rPr>
          <w:b/>
          <w:bCs/>
          <w:i/>
          <w:iCs/>
          <w:highlight w:val="yellow"/>
          <w:u w:val="single"/>
        </w:rPr>
        <w:t>)</w:t>
      </w:r>
      <w:r>
        <w:t xml:space="preserve"> </w:t>
      </w:r>
    </w:p>
    <w:p w14:paraId="4DE790AD" w14:textId="127818CC" w:rsidR="00861B79" w:rsidRDefault="00D444EF" w:rsidP="002E7E96">
      <w:pPr>
        <w:jc w:val="both"/>
      </w:pPr>
      <w:r>
        <w:t xml:space="preserve">The amendments also had a strong emphasis </w:t>
      </w:r>
      <w:r w:rsidR="00AD4FE1">
        <w:t xml:space="preserve">on working with families and </w:t>
      </w:r>
      <w:r w:rsidR="00B61617">
        <w:t xml:space="preserve">parents as well as more support for children with disabilities and </w:t>
      </w:r>
      <w:r w:rsidR="008B18ED">
        <w:t>harm that can occur outside of the home.</w:t>
      </w:r>
    </w:p>
    <w:p w14:paraId="36D8289C" w14:textId="1742C0B3" w:rsidR="00433845" w:rsidRDefault="009A7BB7" w:rsidP="00483FA0">
      <w:pPr>
        <w:ind w:firstLine="720"/>
        <w:jc w:val="both"/>
      </w:pPr>
      <w:r>
        <w:t>Adopting a multi-agency approach to safeguarding does have some challenges</w:t>
      </w:r>
      <w:r w:rsidR="005A2494">
        <w:t xml:space="preserve"> and some of these may have been prominent in the case of Peter Connelly</w:t>
      </w:r>
      <w:r w:rsidR="00186C1E">
        <w:t xml:space="preserve">. There appeared to be a severe case of </w:t>
      </w:r>
      <w:r w:rsidR="00E478B5">
        <w:t xml:space="preserve">break downs in </w:t>
      </w:r>
      <w:r w:rsidR="00186C1E">
        <w:t>communication</w:t>
      </w:r>
      <w:r w:rsidR="00E478B5">
        <w:t xml:space="preserve"> between the agencies.</w:t>
      </w:r>
      <w:r w:rsidR="000741BE">
        <w:t xml:space="preserve"> If the GP had reported </w:t>
      </w:r>
      <w:r w:rsidR="00DF69E0">
        <w:t>their</w:t>
      </w:r>
      <w:r w:rsidR="000741BE">
        <w:t xml:space="preserve"> findings to the police and not just </w:t>
      </w:r>
      <w:r w:rsidR="000A74D1">
        <w:t>believed the reason that had been presented to them</w:t>
      </w:r>
      <w:r w:rsidR="00DF69E0">
        <w:t xml:space="preserve">, then the police could have </w:t>
      </w:r>
      <w:r w:rsidR="001C781A">
        <w:t xml:space="preserve">investigated further. If the police would have communicated </w:t>
      </w:r>
      <w:r w:rsidR="00F61837">
        <w:t xml:space="preserve">the problems that had been conferred to them by the school which Peter’s siblings </w:t>
      </w:r>
      <w:r w:rsidR="00EA70A6">
        <w:t xml:space="preserve">attended to social services, then the social services may have </w:t>
      </w:r>
      <w:r w:rsidR="0093367C">
        <w:t xml:space="preserve">taken a deeper look into the conditions in </w:t>
      </w:r>
      <w:r w:rsidR="0093367C">
        <w:lastRenderedPageBreak/>
        <w:t xml:space="preserve">which the family were living. The school had also relayed to the police that they had, had </w:t>
      </w:r>
      <w:r w:rsidR="007058B5">
        <w:t xml:space="preserve">problems with the mother over </w:t>
      </w:r>
      <w:r w:rsidR="003913A9">
        <w:t>a period</w:t>
      </w:r>
      <w:r w:rsidR="003F07AF">
        <w:t>. If this had been relayed to social services, then they could have assessed if the mother had needed help and guidance</w:t>
      </w:r>
      <w:r w:rsidR="003913A9">
        <w:t xml:space="preserve">. </w:t>
      </w:r>
    </w:p>
    <w:p w14:paraId="14857CCC" w14:textId="77777777" w:rsidR="00A07D47" w:rsidRDefault="00A07D47" w:rsidP="00E63F43">
      <w:pPr>
        <w:ind w:firstLine="720"/>
        <w:jc w:val="both"/>
      </w:pPr>
    </w:p>
    <w:p w14:paraId="1F021491" w14:textId="3760DFC4" w:rsidR="008D4F79" w:rsidRDefault="00896F74" w:rsidP="00AC7A61">
      <w:pPr>
        <w:ind w:firstLine="720"/>
        <w:jc w:val="both"/>
      </w:pPr>
      <w:r>
        <w:t>Another challenge facing Multi agency approaches is that of staff availability and workload</w:t>
      </w:r>
      <w:r w:rsidR="007B54A6">
        <w:t>. In larger areas of the UK</w:t>
      </w:r>
      <w:r w:rsidR="00FF16A7">
        <w:t xml:space="preserve">, having </w:t>
      </w:r>
      <w:r w:rsidR="00193C04">
        <w:t>little</w:t>
      </w:r>
      <w:r w:rsidR="00FF16A7">
        <w:t xml:space="preserve"> staff able to </w:t>
      </w:r>
      <w:r w:rsidR="003B41E4">
        <w:t>work on several cases at once is very challenging</w:t>
      </w:r>
      <w:r w:rsidR="002F231B">
        <w:t xml:space="preserve">. It is estimated that there </w:t>
      </w:r>
      <w:r w:rsidR="00DE78BA">
        <w:t>has been</w:t>
      </w:r>
      <w:r w:rsidR="002F231B">
        <w:t xml:space="preserve"> a shortage of social workers </w:t>
      </w:r>
      <w:r w:rsidR="00DE78BA">
        <w:t>since the COVID</w:t>
      </w:r>
      <w:r w:rsidR="00F36549">
        <w:t>-19 pandemic</w:t>
      </w:r>
      <w:r w:rsidR="00D36606">
        <w:t>. This was due to increased work rate</w:t>
      </w:r>
      <w:r w:rsidR="00556075">
        <w:t>, low pay and poor working conditions. In 2024, loc</w:t>
      </w:r>
      <w:r w:rsidR="00475CFA">
        <w:t xml:space="preserve">al authorities employed more than 2,000 new social workers to cope with the </w:t>
      </w:r>
      <w:r w:rsidR="001F5EFD">
        <w:t>ever-increasing</w:t>
      </w:r>
      <w:r w:rsidR="00475CFA">
        <w:t xml:space="preserve"> workload. Brexit also caused issues when </w:t>
      </w:r>
      <w:r w:rsidR="001F5EFD">
        <w:t xml:space="preserve">it came to hiring social workers. </w:t>
      </w:r>
      <w:r w:rsidR="00717251">
        <w:t>When the</w:t>
      </w:r>
      <w:r w:rsidR="003F2A2A" w:rsidRPr="003F2A2A">
        <w:t xml:space="preserve"> </w:t>
      </w:r>
      <w:r w:rsidR="004F3995">
        <w:t xml:space="preserve">UK left the European Union, </w:t>
      </w:r>
      <w:r w:rsidR="00DF5AEF">
        <w:t xml:space="preserve">it restricted the hiring </w:t>
      </w:r>
      <w:r w:rsidR="00C3569D">
        <w:t>of people into social care jobs from outside the UK</w:t>
      </w:r>
      <w:r w:rsidR="003F2A2A" w:rsidRPr="003F2A2A">
        <w:t>. </w:t>
      </w:r>
      <w:r w:rsidR="00C3569D">
        <w:t xml:space="preserve">The UK government responded by </w:t>
      </w:r>
      <w:r w:rsidR="003A28A9">
        <w:t xml:space="preserve">lowering salary requirements and cutting </w:t>
      </w:r>
      <w:r w:rsidR="00D6138C">
        <w:t>visa</w:t>
      </w:r>
      <w:r w:rsidR="003A28A9">
        <w:t xml:space="preserve"> fees </w:t>
      </w:r>
      <w:r w:rsidR="00E555D5">
        <w:t>for social workers from outside the UK to be able to work</w:t>
      </w:r>
      <w:r w:rsidR="009A6203">
        <w:t xml:space="preserve"> in the UK.</w:t>
      </w:r>
      <w:r w:rsidR="00A313B7">
        <w:t xml:space="preserve"> </w:t>
      </w:r>
      <w:r w:rsidR="00A313B7" w:rsidRPr="00A313B7">
        <w:rPr>
          <w:b/>
          <w:bCs/>
          <w:i/>
          <w:iCs/>
          <w:highlight w:val="yellow"/>
          <w:u w:val="single"/>
        </w:rPr>
        <w:t>(</w:t>
      </w:r>
      <w:r w:rsidR="00A313B7" w:rsidRPr="00A313B7">
        <w:rPr>
          <w:b/>
          <w:bCs/>
          <w:i/>
          <w:iCs/>
          <w:highlight w:val="yellow"/>
          <w:u w:val="single"/>
        </w:rPr>
        <w:t>Peckover</w:t>
      </w:r>
      <w:r w:rsidR="00A313B7" w:rsidRPr="00A313B7">
        <w:rPr>
          <w:b/>
          <w:bCs/>
          <w:i/>
          <w:iCs/>
          <w:highlight w:val="yellow"/>
          <w:u w:val="single"/>
        </w:rPr>
        <w:t xml:space="preserve"> </w:t>
      </w:r>
      <w:r w:rsidR="00A313B7" w:rsidRPr="00A313B7">
        <w:rPr>
          <w:b/>
          <w:bCs/>
          <w:i/>
          <w:iCs/>
          <w:highlight w:val="yellow"/>
          <w:u w:val="single"/>
        </w:rPr>
        <w:t>and Golding, 2017</w:t>
      </w:r>
      <w:r w:rsidR="00A313B7" w:rsidRPr="00A313B7">
        <w:rPr>
          <w:b/>
          <w:bCs/>
          <w:i/>
          <w:iCs/>
          <w:highlight w:val="yellow"/>
          <w:u w:val="single"/>
        </w:rPr>
        <w:t>)</w:t>
      </w:r>
    </w:p>
    <w:p w14:paraId="1412975B" w14:textId="164FC6C3" w:rsidR="00E72F17" w:rsidRDefault="00E72F17" w:rsidP="00E63F43">
      <w:pPr>
        <w:ind w:firstLine="720"/>
        <w:jc w:val="both"/>
      </w:pPr>
      <w:r>
        <w:t xml:space="preserve">The overall benefits of having a multi-agency approach to </w:t>
      </w:r>
      <w:r w:rsidR="00C71DD0">
        <w:t>childcare</w:t>
      </w:r>
      <w:r>
        <w:t xml:space="preserve"> and safeguarding</w:t>
      </w:r>
      <w:r w:rsidR="00C71DD0">
        <w:t xml:space="preserve"> is </w:t>
      </w:r>
      <w:r w:rsidR="0023101B">
        <w:t>the information sharing of agencies.</w:t>
      </w:r>
      <w:r w:rsidR="00595869">
        <w:t xml:space="preserve"> With each organisation within the MASH sharing resources and information</w:t>
      </w:r>
      <w:r w:rsidR="00613CEF">
        <w:t>, actions can be taken more quickly and effectively to make sure that the child</w:t>
      </w:r>
      <w:r w:rsidR="001C6EFA">
        <w:t xml:space="preserve"> and families</w:t>
      </w:r>
      <w:r w:rsidR="00613CEF">
        <w:t xml:space="preserve"> under the care of </w:t>
      </w:r>
      <w:r w:rsidR="000F255B">
        <w:t>the MASH</w:t>
      </w:r>
      <w:r w:rsidR="00A109F1">
        <w:t xml:space="preserve"> receive the best possible help and support.</w:t>
      </w:r>
      <w:r w:rsidR="000F255B">
        <w:t xml:space="preserve"> This in turn can help to build a trust within the agencies</w:t>
      </w:r>
      <w:r w:rsidR="00640247">
        <w:t xml:space="preserve"> and the families they are helping, to make sure that </w:t>
      </w:r>
      <w:r w:rsidR="00FF00D3">
        <w:t>tragic cases like ‘Baby P’ won’t happen again.</w:t>
      </w:r>
    </w:p>
    <w:p w14:paraId="5F34B06B" w14:textId="1232B79E" w:rsidR="00FB3C50" w:rsidRDefault="00FB3C50" w:rsidP="00E63F43">
      <w:pPr>
        <w:ind w:firstLine="720"/>
        <w:jc w:val="both"/>
      </w:pPr>
    </w:p>
    <w:p w14:paraId="3EBADFEC" w14:textId="77777777" w:rsidR="00FB3C50" w:rsidRDefault="00FB3C50">
      <w:r>
        <w:br w:type="page"/>
      </w:r>
    </w:p>
    <w:p w14:paraId="386B94A8" w14:textId="77777777" w:rsidR="00FB3C50" w:rsidRDefault="00FB3C50" w:rsidP="00E63F43">
      <w:pPr>
        <w:ind w:firstLine="720"/>
        <w:jc w:val="both"/>
      </w:pPr>
    </w:p>
    <w:p w14:paraId="39D9E5D8" w14:textId="77D12FD8" w:rsidR="00FB3C50" w:rsidRDefault="00FB3C50" w:rsidP="00476E58">
      <w:pPr>
        <w:jc w:val="both"/>
        <w:rPr>
          <w:b/>
          <w:bCs/>
          <w:sz w:val="40"/>
          <w:szCs w:val="40"/>
          <w:u w:val="single"/>
        </w:rPr>
      </w:pPr>
      <w:r w:rsidRPr="00FB3C50">
        <w:rPr>
          <w:b/>
          <w:bCs/>
          <w:sz w:val="40"/>
          <w:szCs w:val="40"/>
          <w:u w:val="single"/>
        </w:rPr>
        <w:t>References</w:t>
      </w:r>
    </w:p>
    <w:p w14:paraId="2576FB77" w14:textId="77777777" w:rsidR="00476E58" w:rsidRPr="00476E58" w:rsidRDefault="00476E58" w:rsidP="00476E58">
      <w:pPr>
        <w:rPr>
          <w:b/>
          <w:bCs/>
          <w:i/>
          <w:iCs/>
          <w:sz w:val="22"/>
          <w:szCs w:val="22"/>
          <w:highlight w:val="yellow"/>
          <w:u w:val="single"/>
        </w:rPr>
      </w:pPr>
      <w:r w:rsidRPr="00476E58">
        <w:rPr>
          <w:b/>
          <w:bCs/>
          <w:i/>
          <w:iCs/>
          <w:sz w:val="22"/>
          <w:szCs w:val="22"/>
          <w:highlight w:val="yellow"/>
          <w:u w:val="single"/>
        </w:rPr>
        <w:t>(Assembly, U.G., 1989. Convention on the Rights of the Child. United nations, treaty series, 1577(3), pp.1-23.)</w:t>
      </w:r>
    </w:p>
    <w:p w14:paraId="6099C21F" w14:textId="77777777" w:rsidR="00476E58" w:rsidRPr="00476E58" w:rsidRDefault="00476E58" w:rsidP="00476E58">
      <w:pPr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</w:pPr>
      <w:r w:rsidRPr="00476E58"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  <w:t>(</w:t>
      </w:r>
      <w:proofErr w:type="spellStart"/>
      <w:r w:rsidRPr="00476E58"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  <w:t>Baştan</w:t>
      </w:r>
      <w:proofErr w:type="spellEnd"/>
      <w:r w:rsidRPr="00476E58"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  <w:t xml:space="preserve">, A. and </w:t>
      </w:r>
      <w:proofErr w:type="spellStart"/>
      <w:r w:rsidRPr="00476E58"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  <w:t>Dülek</w:t>
      </w:r>
      <w:proofErr w:type="spellEnd"/>
      <w:r w:rsidRPr="00476E58"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  <w:t>, A., 2023. LEARNED VIOLENCE: BANDURA’S SOCIAL LEARNING THEORY IN EDWARD BOND'S THE CHILDREN. </w:t>
      </w:r>
      <w:proofErr w:type="spellStart"/>
      <w:r w:rsidRPr="00476E58"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  <w:t>Nevşehir</w:t>
      </w:r>
      <w:proofErr w:type="spellEnd"/>
      <w:r w:rsidRPr="00476E58"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  <w:t xml:space="preserve"> Hacı Bektaş Veli </w:t>
      </w:r>
      <w:proofErr w:type="spellStart"/>
      <w:r w:rsidRPr="00476E58"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  <w:t>Üniversitesi</w:t>
      </w:r>
      <w:proofErr w:type="spellEnd"/>
      <w:r w:rsidRPr="00476E58"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  <w:t xml:space="preserve"> SBE </w:t>
      </w:r>
      <w:proofErr w:type="spellStart"/>
      <w:r w:rsidRPr="00476E58"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  <w:t>Dergisi</w:t>
      </w:r>
      <w:proofErr w:type="spellEnd"/>
      <w:r w:rsidRPr="00476E58"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  <w:t>, 13(1), pp.106-118.)</w:t>
      </w:r>
    </w:p>
    <w:p w14:paraId="05B8FA74" w14:textId="77777777" w:rsidR="00476E58" w:rsidRPr="00476E58" w:rsidRDefault="00476E58" w:rsidP="00476E58">
      <w:pPr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</w:pPr>
      <w:r w:rsidRPr="00476E58"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  <w:t>(Dingwall, R., 1986. The Jasmine Beckford affair. The Modern Law Review, 49(4), pp.489-507.)</w:t>
      </w:r>
    </w:p>
    <w:p w14:paraId="246CE9CB" w14:textId="77777777" w:rsidR="00476E58" w:rsidRPr="00476E58" w:rsidRDefault="00476E58" w:rsidP="00476E58">
      <w:pPr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</w:pPr>
      <w:r w:rsidRPr="00476E58"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  <w:t xml:space="preserve">(Fox Harding, L.M., 1991. The Children Act 1989 in context: four perspectives in </w:t>
      </w:r>
      <w:proofErr w:type="gramStart"/>
      <w:r w:rsidRPr="00476E58"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  <w:t>child care</w:t>
      </w:r>
      <w:proofErr w:type="gramEnd"/>
      <w:r w:rsidRPr="00476E58"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  <w:t xml:space="preserve"> law and policy (II). The Journal of Social Welfare &amp; Family Law, 13(4), pp.285-302.)</w:t>
      </w:r>
    </w:p>
    <w:p w14:paraId="0151C653" w14:textId="77777777" w:rsidR="00476E58" w:rsidRPr="00476E58" w:rsidRDefault="00476E58" w:rsidP="00476E58">
      <w:pPr>
        <w:rPr>
          <w:b/>
          <w:bCs/>
          <w:i/>
          <w:iCs/>
          <w:sz w:val="22"/>
          <w:szCs w:val="22"/>
          <w:highlight w:val="yellow"/>
          <w:u w:val="single"/>
        </w:rPr>
      </w:pPr>
      <w:r w:rsidRPr="00476E58">
        <w:rPr>
          <w:b/>
          <w:bCs/>
          <w:i/>
          <w:iCs/>
          <w:sz w:val="22"/>
          <w:szCs w:val="22"/>
          <w:highlight w:val="yellow"/>
          <w:u w:val="single"/>
        </w:rPr>
        <w:t>(Hamer, L. and McDougall, T., 2024. Serious incident investigations involving children and young people. In Patient Safety and Serious Incident Responses (pp. 94-109). Routledge.)</w:t>
      </w:r>
    </w:p>
    <w:p w14:paraId="39320CC2" w14:textId="77777777" w:rsidR="00476E58" w:rsidRPr="00476E58" w:rsidRDefault="00476E58" w:rsidP="00476E58">
      <w:pPr>
        <w:rPr>
          <w:b/>
          <w:bCs/>
          <w:i/>
          <w:iCs/>
          <w:sz w:val="22"/>
          <w:szCs w:val="22"/>
          <w:highlight w:val="yellow"/>
          <w:u w:val="single"/>
        </w:rPr>
      </w:pPr>
      <w:r w:rsidRPr="00476E58">
        <w:rPr>
          <w:b/>
          <w:bCs/>
          <w:i/>
          <w:iCs/>
          <w:sz w:val="22"/>
          <w:szCs w:val="22"/>
          <w:highlight w:val="yellow"/>
          <w:u w:val="single"/>
        </w:rPr>
        <w:t xml:space="preserve">(Higgins, M., 2016. How has the Professional Capabilities Framework changed social work education and practice in </w:t>
      </w:r>
      <w:proofErr w:type="gramStart"/>
      <w:r w:rsidRPr="00476E58">
        <w:rPr>
          <w:b/>
          <w:bCs/>
          <w:i/>
          <w:iCs/>
          <w:sz w:val="22"/>
          <w:szCs w:val="22"/>
          <w:highlight w:val="yellow"/>
          <w:u w:val="single"/>
        </w:rPr>
        <w:t>England?.</w:t>
      </w:r>
      <w:proofErr w:type="gramEnd"/>
      <w:r w:rsidRPr="00476E58">
        <w:rPr>
          <w:b/>
          <w:bCs/>
          <w:i/>
          <w:iCs/>
          <w:sz w:val="22"/>
          <w:szCs w:val="22"/>
          <w:highlight w:val="yellow"/>
          <w:u w:val="single"/>
        </w:rPr>
        <w:t> British Journal of Social Work, 46(7), pp.1981-1996.)</w:t>
      </w:r>
    </w:p>
    <w:p w14:paraId="50204791" w14:textId="77777777" w:rsidR="00476E58" w:rsidRPr="00476E58" w:rsidRDefault="00476E58" w:rsidP="00476E58">
      <w:pPr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</w:pPr>
      <w:r w:rsidRPr="00476E58"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  <w:t>(Home Office, 2014. Multi agency working and information sharing project.)</w:t>
      </w:r>
    </w:p>
    <w:p w14:paraId="016669DC" w14:textId="77777777" w:rsidR="00476E58" w:rsidRPr="00476E58" w:rsidRDefault="00476E58" w:rsidP="00476E58">
      <w:pPr>
        <w:rPr>
          <w:b/>
          <w:bCs/>
          <w:i/>
          <w:iCs/>
          <w:sz w:val="22"/>
          <w:szCs w:val="22"/>
          <w:highlight w:val="yellow"/>
          <w:u w:val="single"/>
        </w:rPr>
      </w:pPr>
      <w:r w:rsidRPr="00476E58">
        <w:rPr>
          <w:b/>
          <w:bCs/>
          <w:i/>
          <w:iCs/>
          <w:sz w:val="22"/>
          <w:szCs w:val="22"/>
          <w:highlight w:val="yellow"/>
          <w:u w:val="single"/>
        </w:rPr>
        <w:t>(</w:t>
      </w:r>
      <w:hyperlink r:id="rId7" w:history="1">
        <w:r w:rsidRPr="00476E58">
          <w:rPr>
            <w:rStyle w:val="Hyperlink"/>
            <w:b/>
            <w:bCs/>
            <w:i/>
            <w:iCs/>
            <w:sz w:val="22"/>
            <w:szCs w:val="22"/>
            <w:highlight w:val="yellow"/>
          </w:rPr>
          <w:t>https://www.bbc.co.uk/news/education-11621391-accessed</w:t>
        </w:r>
      </w:hyperlink>
      <w:r w:rsidRPr="00476E58">
        <w:rPr>
          <w:b/>
          <w:bCs/>
          <w:i/>
          <w:iCs/>
          <w:sz w:val="22"/>
          <w:szCs w:val="22"/>
          <w:highlight w:val="yellow"/>
          <w:u w:val="single"/>
        </w:rPr>
        <w:t xml:space="preserve"> 2025)</w:t>
      </w:r>
    </w:p>
    <w:p w14:paraId="50F7CAC7" w14:textId="77777777" w:rsidR="00476E58" w:rsidRPr="00476E58" w:rsidRDefault="00476E58" w:rsidP="00476E58">
      <w:pPr>
        <w:rPr>
          <w:b/>
          <w:bCs/>
          <w:i/>
          <w:iCs/>
          <w:sz w:val="22"/>
          <w:szCs w:val="22"/>
          <w:highlight w:val="yellow"/>
          <w:u w:val="single"/>
        </w:rPr>
      </w:pPr>
      <w:r w:rsidRPr="00476E58">
        <w:rPr>
          <w:b/>
          <w:bCs/>
          <w:i/>
          <w:iCs/>
          <w:sz w:val="22"/>
          <w:szCs w:val="22"/>
          <w:highlight w:val="yellow"/>
          <w:u w:val="single"/>
        </w:rPr>
        <w:t>(</w:t>
      </w:r>
      <w:hyperlink r:id="rId8" w:history="1">
        <w:r w:rsidRPr="00476E58">
          <w:rPr>
            <w:rStyle w:val="Hyperlink"/>
            <w:b/>
            <w:bCs/>
            <w:i/>
            <w:iCs/>
            <w:sz w:val="22"/>
            <w:szCs w:val="22"/>
            <w:highlight w:val="yellow"/>
          </w:rPr>
          <w:t>https://www.communitycare.co.uk/2017/08/03/ten-years-baby-p-social-works-story/</w:t>
        </w:r>
      </w:hyperlink>
      <w:r w:rsidRPr="00476E58">
        <w:rPr>
          <w:b/>
          <w:bCs/>
          <w:i/>
          <w:iCs/>
          <w:sz w:val="22"/>
          <w:szCs w:val="22"/>
          <w:highlight w:val="yellow"/>
          <w:u w:val="single"/>
        </w:rPr>
        <w:t>)</w:t>
      </w:r>
    </w:p>
    <w:p w14:paraId="4D2B146D" w14:textId="77777777" w:rsidR="00476E58" w:rsidRPr="00476E58" w:rsidRDefault="00476E58" w:rsidP="00476E58">
      <w:pPr>
        <w:rPr>
          <w:b/>
          <w:bCs/>
          <w:i/>
          <w:iCs/>
          <w:sz w:val="22"/>
          <w:szCs w:val="22"/>
          <w:highlight w:val="yellow"/>
          <w:u w:val="single"/>
        </w:rPr>
      </w:pPr>
      <w:r w:rsidRPr="00476E58">
        <w:rPr>
          <w:b/>
          <w:bCs/>
          <w:i/>
          <w:iCs/>
          <w:sz w:val="22"/>
          <w:szCs w:val="22"/>
          <w:highlight w:val="yellow"/>
          <w:u w:val="single"/>
        </w:rPr>
        <w:t>(</w:t>
      </w:r>
      <w:hyperlink r:id="rId9" w:history="1">
        <w:r w:rsidRPr="00476E58">
          <w:rPr>
            <w:rStyle w:val="Hyperlink"/>
            <w:b/>
            <w:bCs/>
            <w:i/>
            <w:iCs/>
            <w:sz w:val="22"/>
            <w:szCs w:val="22"/>
            <w:highlight w:val="yellow"/>
          </w:rPr>
          <w:t>https://www.gov.uk/government/publications/working-together-to-safeguard-children--23 February 2024 -accessed 2025</w:t>
        </w:r>
      </w:hyperlink>
      <w:r w:rsidRPr="00476E58">
        <w:rPr>
          <w:b/>
          <w:bCs/>
          <w:i/>
          <w:iCs/>
          <w:sz w:val="22"/>
          <w:szCs w:val="22"/>
          <w:highlight w:val="yellow"/>
          <w:u w:val="single"/>
        </w:rPr>
        <w:t>)</w:t>
      </w:r>
    </w:p>
    <w:p w14:paraId="08BB80A1" w14:textId="77777777" w:rsidR="00476E58" w:rsidRPr="00476E58" w:rsidRDefault="00476E58" w:rsidP="00476E58">
      <w:pPr>
        <w:rPr>
          <w:b/>
          <w:bCs/>
          <w:i/>
          <w:iCs/>
          <w:sz w:val="22"/>
          <w:szCs w:val="22"/>
          <w:highlight w:val="yellow"/>
          <w:u w:val="single"/>
        </w:rPr>
      </w:pPr>
      <w:r w:rsidRPr="00476E58">
        <w:rPr>
          <w:b/>
          <w:bCs/>
          <w:i/>
          <w:iCs/>
          <w:sz w:val="22"/>
          <w:szCs w:val="22"/>
          <w:highlight w:val="yellow"/>
          <w:u w:val="single"/>
        </w:rPr>
        <w:t>(</w:t>
      </w:r>
      <w:hyperlink r:id="rId10" w:history="1">
        <w:r w:rsidRPr="00476E58">
          <w:rPr>
            <w:rStyle w:val="Hyperlink"/>
            <w:b/>
            <w:bCs/>
            <w:i/>
            <w:iCs/>
            <w:sz w:val="22"/>
            <w:szCs w:val="22"/>
            <w:highlight w:val="yellow"/>
          </w:rPr>
          <w:t>https://www.legislation.gov.uk/ukpga/1989/41/introduction- accessed 2025</w:t>
        </w:r>
      </w:hyperlink>
      <w:r w:rsidRPr="00476E58">
        <w:rPr>
          <w:b/>
          <w:bCs/>
          <w:i/>
          <w:iCs/>
          <w:sz w:val="22"/>
          <w:szCs w:val="22"/>
          <w:highlight w:val="yellow"/>
          <w:u w:val="single"/>
        </w:rPr>
        <w:t>)</w:t>
      </w:r>
    </w:p>
    <w:p w14:paraId="1C424A9A" w14:textId="77777777" w:rsidR="00476E58" w:rsidRPr="00476E58" w:rsidRDefault="00476E58" w:rsidP="00476E58">
      <w:pPr>
        <w:rPr>
          <w:b/>
          <w:bCs/>
          <w:i/>
          <w:iCs/>
          <w:sz w:val="22"/>
          <w:szCs w:val="22"/>
          <w:highlight w:val="yellow"/>
          <w:u w:val="single"/>
        </w:rPr>
      </w:pPr>
      <w:r w:rsidRPr="00476E58">
        <w:rPr>
          <w:b/>
          <w:bCs/>
          <w:i/>
          <w:iCs/>
          <w:sz w:val="22"/>
          <w:szCs w:val="22"/>
          <w:highlight w:val="yellow"/>
          <w:u w:val="single"/>
        </w:rPr>
        <w:t>(</w:t>
      </w:r>
      <w:hyperlink r:id="rId11" w:history="1">
        <w:r w:rsidRPr="00476E58">
          <w:rPr>
            <w:rStyle w:val="Hyperlink"/>
            <w:b/>
            <w:bCs/>
            <w:i/>
            <w:iCs/>
            <w:sz w:val="22"/>
            <w:szCs w:val="22"/>
            <w:highlight w:val="yellow"/>
          </w:rPr>
          <w:t>https://www.virtual-college.co.uk/resources/serious-case-review-baby-p-(2009)-accessed</w:t>
        </w:r>
      </w:hyperlink>
      <w:r w:rsidRPr="00476E58">
        <w:rPr>
          <w:b/>
          <w:bCs/>
          <w:i/>
          <w:iCs/>
          <w:sz w:val="22"/>
          <w:szCs w:val="22"/>
          <w:highlight w:val="yellow"/>
          <w:u w:val="single"/>
        </w:rPr>
        <w:t xml:space="preserve"> 2025)</w:t>
      </w:r>
    </w:p>
    <w:p w14:paraId="3634AC92" w14:textId="77777777" w:rsidR="00476E58" w:rsidRPr="00476E58" w:rsidRDefault="00476E58" w:rsidP="00476E58">
      <w:pPr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</w:pPr>
      <w:r w:rsidRPr="00476E58"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  <w:t>(Matters, E.C., 2006. Working together to safeguard children. London: The Stationery Office)</w:t>
      </w:r>
    </w:p>
    <w:p w14:paraId="1DCD207A" w14:textId="77777777" w:rsidR="00476E58" w:rsidRPr="00476E58" w:rsidRDefault="00476E58" w:rsidP="00476E58">
      <w:pPr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</w:pPr>
      <w:r w:rsidRPr="00476E58"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  <w:t xml:space="preserve">(Mitchell, G., 1991. The Child Assessment Order-A Breach of </w:t>
      </w:r>
      <w:proofErr w:type="gramStart"/>
      <w:r w:rsidRPr="00476E58"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  <w:t>Principle?.</w:t>
      </w:r>
      <w:proofErr w:type="gramEnd"/>
      <w:r w:rsidRPr="00476E58"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  <w:t> Liverpool L. Rev., 13, p.53.)</w:t>
      </w:r>
    </w:p>
    <w:p w14:paraId="6163AE14" w14:textId="77777777" w:rsidR="00476E58" w:rsidRPr="00476E58" w:rsidRDefault="00476E58" w:rsidP="00476E58">
      <w:pPr>
        <w:rPr>
          <w:b/>
          <w:bCs/>
          <w:i/>
          <w:iCs/>
          <w:sz w:val="22"/>
          <w:szCs w:val="22"/>
          <w:u w:val="single"/>
        </w:rPr>
      </w:pPr>
      <w:r w:rsidRPr="00476E58">
        <w:rPr>
          <w:b/>
          <w:bCs/>
          <w:i/>
          <w:iCs/>
          <w:color w:val="222222"/>
          <w:sz w:val="22"/>
          <w:szCs w:val="22"/>
          <w:highlight w:val="yellow"/>
          <w:u w:val="single"/>
          <w:shd w:val="clear" w:color="auto" w:fill="FFFFFF"/>
        </w:rPr>
        <w:t>(Peckover, S. and Golding, B., 2017. Domestic abuse and safeguarding children: critical issues for multiagency work. Child abuse review, 26(1), pp.40-50.)</w:t>
      </w:r>
    </w:p>
    <w:p w14:paraId="481A133A" w14:textId="77777777" w:rsidR="00476E58" w:rsidRPr="00476E58" w:rsidRDefault="00476E58" w:rsidP="00476E58">
      <w:pPr>
        <w:rPr>
          <w:b/>
          <w:bCs/>
          <w:i/>
          <w:iCs/>
          <w:sz w:val="22"/>
          <w:szCs w:val="22"/>
          <w:highlight w:val="yellow"/>
          <w:u w:val="single"/>
        </w:rPr>
      </w:pPr>
      <w:r w:rsidRPr="00476E58">
        <w:rPr>
          <w:b/>
          <w:bCs/>
          <w:i/>
          <w:iCs/>
          <w:sz w:val="22"/>
          <w:szCs w:val="22"/>
          <w:highlight w:val="yellow"/>
          <w:u w:val="single"/>
        </w:rPr>
        <w:t>(</w:t>
      </w:r>
      <w:proofErr w:type="spellStart"/>
      <w:r w:rsidRPr="00476E58">
        <w:rPr>
          <w:b/>
          <w:bCs/>
          <w:i/>
          <w:iCs/>
          <w:sz w:val="22"/>
          <w:szCs w:val="22"/>
          <w:highlight w:val="yellow"/>
          <w:u w:val="single"/>
        </w:rPr>
        <w:t>Wije</w:t>
      </w:r>
      <w:proofErr w:type="spellEnd"/>
      <w:r w:rsidRPr="00476E58">
        <w:rPr>
          <w:b/>
          <w:bCs/>
          <w:i/>
          <w:iCs/>
          <w:sz w:val="22"/>
          <w:szCs w:val="22"/>
          <w:highlight w:val="yellow"/>
          <w:u w:val="single"/>
        </w:rPr>
        <w:t>, A., 2012. Case report–dismissal of social worker and team manager in Baby P case. Human Resource Management International Digest, 20(7).)</w:t>
      </w:r>
    </w:p>
    <w:p w14:paraId="2B60695E" w14:textId="77777777" w:rsidR="00476E58" w:rsidRDefault="00476E58" w:rsidP="00476E58"/>
    <w:p w14:paraId="6222FA9C" w14:textId="77777777" w:rsidR="00476E58" w:rsidRDefault="00476E58" w:rsidP="00E63F43">
      <w:pPr>
        <w:ind w:firstLine="720"/>
        <w:jc w:val="both"/>
        <w:rPr>
          <w:b/>
          <w:bCs/>
          <w:sz w:val="40"/>
          <w:szCs w:val="40"/>
          <w:u w:val="single"/>
        </w:rPr>
      </w:pPr>
    </w:p>
    <w:p w14:paraId="471CCC8C" w14:textId="77777777" w:rsidR="00FB3C50" w:rsidRDefault="00FB3C50" w:rsidP="00E63F43">
      <w:pPr>
        <w:ind w:firstLine="720"/>
        <w:jc w:val="both"/>
        <w:rPr>
          <w:b/>
          <w:bCs/>
          <w:sz w:val="40"/>
          <w:szCs w:val="40"/>
          <w:u w:val="single"/>
        </w:rPr>
      </w:pPr>
    </w:p>
    <w:p w14:paraId="47220036" w14:textId="77777777" w:rsidR="00FB3C50" w:rsidRPr="00FB3C50" w:rsidRDefault="00FB3C50" w:rsidP="00E63F43">
      <w:pPr>
        <w:ind w:firstLine="720"/>
        <w:jc w:val="both"/>
        <w:rPr>
          <w:b/>
          <w:bCs/>
          <w:sz w:val="40"/>
          <w:szCs w:val="40"/>
          <w:u w:val="single"/>
        </w:rPr>
      </w:pPr>
    </w:p>
    <w:sectPr w:rsidR="00FB3C50" w:rsidRPr="00FB3C50" w:rsidSect="00F238B4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pgBorders w:offsetFrom="page">
        <w:top w:val="single" w:sz="12" w:space="24" w:color="auto"/>
        <w:left w:val="single" w:sz="12" w:space="24" w:color="auto"/>
        <w:bottom w:val="single" w:sz="12" w:space="24" w:color="auto"/>
        <w:right w:val="single" w:sz="12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9F82BB" w14:textId="77777777" w:rsidR="00F80FE2" w:rsidRDefault="00F80FE2" w:rsidP="00F238B4">
      <w:pPr>
        <w:spacing w:after="0" w:line="240" w:lineRule="auto"/>
      </w:pPr>
      <w:r>
        <w:separator/>
      </w:r>
    </w:p>
  </w:endnote>
  <w:endnote w:type="continuationSeparator" w:id="0">
    <w:p w14:paraId="44695FBD" w14:textId="77777777" w:rsidR="00F80FE2" w:rsidRDefault="00F80FE2" w:rsidP="00F238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42045242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34FB4FC" w14:textId="0BE9344A" w:rsidR="00F238B4" w:rsidRDefault="00F238B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5809A7" w14:textId="77777777" w:rsidR="00F238B4" w:rsidRDefault="00F238B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FADD4F" w14:textId="77777777" w:rsidR="00F80FE2" w:rsidRDefault="00F80FE2" w:rsidP="00F238B4">
      <w:pPr>
        <w:spacing w:after="0" w:line="240" w:lineRule="auto"/>
      </w:pPr>
      <w:r>
        <w:separator/>
      </w:r>
    </w:p>
  </w:footnote>
  <w:footnote w:type="continuationSeparator" w:id="0">
    <w:p w14:paraId="6B36F3F9" w14:textId="77777777" w:rsidR="00F80FE2" w:rsidRDefault="00F80FE2" w:rsidP="00F238B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D2E3A2" w14:textId="7C63540C" w:rsidR="00F238B4" w:rsidRDefault="00F238B4">
    <w:pPr>
      <w:pStyle w:val="Header"/>
    </w:pPr>
    <w:r>
      <w:t>ECIE5010</w:t>
    </w:r>
  </w:p>
  <w:p w14:paraId="4D4CD02A" w14:textId="2215CF48" w:rsidR="00F238B4" w:rsidRDefault="00F238B4">
    <w:pPr>
      <w:pStyle w:val="Header"/>
    </w:pPr>
    <w:r>
      <w:t>Keeping Our Children Safe</w:t>
    </w:r>
  </w:p>
  <w:p w14:paraId="732E71FC" w14:textId="3931025E" w:rsidR="00F238B4" w:rsidRDefault="00F238B4">
    <w:pPr>
      <w:pStyle w:val="Header"/>
    </w:pPr>
    <w:r>
      <w:t>Essay</w:t>
    </w:r>
  </w:p>
  <w:p w14:paraId="06BDA858" w14:textId="27725D3D" w:rsidR="00F238B4" w:rsidRDefault="00F238B4">
    <w:pPr>
      <w:pStyle w:val="Header"/>
    </w:pPr>
    <w:r>
      <w:t>Richard Morgan</w:t>
    </w:r>
  </w:p>
  <w:p w14:paraId="00155DF8" w14:textId="7EF71C3D" w:rsidR="00F238B4" w:rsidRDefault="00F238B4">
    <w:pPr>
      <w:pStyle w:val="Header"/>
    </w:pPr>
    <w:r>
      <w:t>2214234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38B4"/>
    <w:rsid w:val="00000950"/>
    <w:rsid w:val="00005339"/>
    <w:rsid w:val="0001328D"/>
    <w:rsid w:val="00015AB9"/>
    <w:rsid w:val="00020C7D"/>
    <w:rsid w:val="00022D8D"/>
    <w:rsid w:val="000233A0"/>
    <w:rsid w:val="00026B96"/>
    <w:rsid w:val="00033324"/>
    <w:rsid w:val="0003338D"/>
    <w:rsid w:val="00033C97"/>
    <w:rsid w:val="00051BBB"/>
    <w:rsid w:val="00060984"/>
    <w:rsid w:val="0006743C"/>
    <w:rsid w:val="000741BE"/>
    <w:rsid w:val="00076BA1"/>
    <w:rsid w:val="000A74D1"/>
    <w:rsid w:val="000B0F0A"/>
    <w:rsid w:val="000B1257"/>
    <w:rsid w:val="000E5A19"/>
    <w:rsid w:val="000E65D2"/>
    <w:rsid w:val="000F255B"/>
    <w:rsid w:val="00101FB8"/>
    <w:rsid w:val="00126F29"/>
    <w:rsid w:val="00132034"/>
    <w:rsid w:val="0013757D"/>
    <w:rsid w:val="00143743"/>
    <w:rsid w:val="00146238"/>
    <w:rsid w:val="00151D04"/>
    <w:rsid w:val="00164949"/>
    <w:rsid w:val="001678BF"/>
    <w:rsid w:val="00170D8A"/>
    <w:rsid w:val="00186C1E"/>
    <w:rsid w:val="00191A8C"/>
    <w:rsid w:val="00193C04"/>
    <w:rsid w:val="001941AA"/>
    <w:rsid w:val="001A220F"/>
    <w:rsid w:val="001B10C1"/>
    <w:rsid w:val="001B5736"/>
    <w:rsid w:val="001C6EFA"/>
    <w:rsid w:val="001C781A"/>
    <w:rsid w:val="001D04A1"/>
    <w:rsid w:val="001D1791"/>
    <w:rsid w:val="001F3B03"/>
    <w:rsid w:val="001F5EFD"/>
    <w:rsid w:val="001F741F"/>
    <w:rsid w:val="002025CC"/>
    <w:rsid w:val="00202A83"/>
    <w:rsid w:val="0020344B"/>
    <w:rsid w:val="00211357"/>
    <w:rsid w:val="0023101B"/>
    <w:rsid w:val="00236C74"/>
    <w:rsid w:val="002402D0"/>
    <w:rsid w:val="0024364E"/>
    <w:rsid w:val="002501C1"/>
    <w:rsid w:val="00262079"/>
    <w:rsid w:val="00271EB9"/>
    <w:rsid w:val="00282274"/>
    <w:rsid w:val="00286BCE"/>
    <w:rsid w:val="002B3ED4"/>
    <w:rsid w:val="002C3F70"/>
    <w:rsid w:val="002D18D0"/>
    <w:rsid w:val="002E7E96"/>
    <w:rsid w:val="002F05AD"/>
    <w:rsid w:val="002F231B"/>
    <w:rsid w:val="003130D3"/>
    <w:rsid w:val="00314B63"/>
    <w:rsid w:val="0032734C"/>
    <w:rsid w:val="00343B50"/>
    <w:rsid w:val="00351B99"/>
    <w:rsid w:val="00353E88"/>
    <w:rsid w:val="0036514A"/>
    <w:rsid w:val="00373747"/>
    <w:rsid w:val="003913A9"/>
    <w:rsid w:val="003A28A9"/>
    <w:rsid w:val="003B41E4"/>
    <w:rsid w:val="003B4C8D"/>
    <w:rsid w:val="003C0172"/>
    <w:rsid w:val="003C6BDB"/>
    <w:rsid w:val="003C7430"/>
    <w:rsid w:val="003D7BA7"/>
    <w:rsid w:val="003E30E1"/>
    <w:rsid w:val="003E4B8E"/>
    <w:rsid w:val="003F07AF"/>
    <w:rsid w:val="003F0AB5"/>
    <w:rsid w:val="003F2A2A"/>
    <w:rsid w:val="004019DB"/>
    <w:rsid w:val="00425924"/>
    <w:rsid w:val="00433845"/>
    <w:rsid w:val="00440D2E"/>
    <w:rsid w:val="00443441"/>
    <w:rsid w:val="0044489C"/>
    <w:rsid w:val="00444F8A"/>
    <w:rsid w:val="00450F06"/>
    <w:rsid w:val="0046659C"/>
    <w:rsid w:val="00475CFA"/>
    <w:rsid w:val="00476E58"/>
    <w:rsid w:val="00483FA0"/>
    <w:rsid w:val="004849E9"/>
    <w:rsid w:val="004C299E"/>
    <w:rsid w:val="004C494D"/>
    <w:rsid w:val="004D3B8E"/>
    <w:rsid w:val="004E3BBB"/>
    <w:rsid w:val="004F3995"/>
    <w:rsid w:val="00512C42"/>
    <w:rsid w:val="00513446"/>
    <w:rsid w:val="005323F6"/>
    <w:rsid w:val="005517C8"/>
    <w:rsid w:val="00556075"/>
    <w:rsid w:val="005605EC"/>
    <w:rsid w:val="00570388"/>
    <w:rsid w:val="005915D9"/>
    <w:rsid w:val="00595869"/>
    <w:rsid w:val="005A2494"/>
    <w:rsid w:val="005A73BC"/>
    <w:rsid w:val="005B0BCA"/>
    <w:rsid w:val="005C67C7"/>
    <w:rsid w:val="005C6972"/>
    <w:rsid w:val="005D1934"/>
    <w:rsid w:val="005E1698"/>
    <w:rsid w:val="005F365B"/>
    <w:rsid w:val="005F3898"/>
    <w:rsid w:val="00613CEF"/>
    <w:rsid w:val="00614ABE"/>
    <w:rsid w:val="00620CBC"/>
    <w:rsid w:val="00621C22"/>
    <w:rsid w:val="006250D1"/>
    <w:rsid w:val="006325BC"/>
    <w:rsid w:val="00636DE5"/>
    <w:rsid w:val="00640247"/>
    <w:rsid w:val="00643351"/>
    <w:rsid w:val="00665601"/>
    <w:rsid w:val="00672C9C"/>
    <w:rsid w:val="00685C1B"/>
    <w:rsid w:val="00692B21"/>
    <w:rsid w:val="00696674"/>
    <w:rsid w:val="006A6A99"/>
    <w:rsid w:val="006B6D56"/>
    <w:rsid w:val="006B7807"/>
    <w:rsid w:val="006C0AB2"/>
    <w:rsid w:val="006C1EA9"/>
    <w:rsid w:val="006D13D7"/>
    <w:rsid w:val="006F1887"/>
    <w:rsid w:val="007006C7"/>
    <w:rsid w:val="00703526"/>
    <w:rsid w:val="007050AE"/>
    <w:rsid w:val="007058B5"/>
    <w:rsid w:val="00712D78"/>
    <w:rsid w:val="00717251"/>
    <w:rsid w:val="007241E6"/>
    <w:rsid w:val="0074024A"/>
    <w:rsid w:val="00753E91"/>
    <w:rsid w:val="007633C1"/>
    <w:rsid w:val="007643F2"/>
    <w:rsid w:val="00765205"/>
    <w:rsid w:val="00765C5F"/>
    <w:rsid w:val="00771881"/>
    <w:rsid w:val="0079449F"/>
    <w:rsid w:val="007B0DDC"/>
    <w:rsid w:val="007B53D3"/>
    <w:rsid w:val="007B54A6"/>
    <w:rsid w:val="007C16F2"/>
    <w:rsid w:val="007C4AEF"/>
    <w:rsid w:val="007C7A41"/>
    <w:rsid w:val="007D1BC1"/>
    <w:rsid w:val="00804AC1"/>
    <w:rsid w:val="00806E16"/>
    <w:rsid w:val="00835768"/>
    <w:rsid w:val="00836B7E"/>
    <w:rsid w:val="00844698"/>
    <w:rsid w:val="008525C3"/>
    <w:rsid w:val="0085579F"/>
    <w:rsid w:val="00861058"/>
    <w:rsid w:val="00861B79"/>
    <w:rsid w:val="008631B8"/>
    <w:rsid w:val="00865C9F"/>
    <w:rsid w:val="00890C9B"/>
    <w:rsid w:val="0089622E"/>
    <w:rsid w:val="00896F74"/>
    <w:rsid w:val="008A08C9"/>
    <w:rsid w:val="008A455C"/>
    <w:rsid w:val="008B18ED"/>
    <w:rsid w:val="008B79AE"/>
    <w:rsid w:val="008C6F28"/>
    <w:rsid w:val="008D19A2"/>
    <w:rsid w:val="008D4674"/>
    <w:rsid w:val="008D4F79"/>
    <w:rsid w:val="008D777C"/>
    <w:rsid w:val="008F535F"/>
    <w:rsid w:val="0093367C"/>
    <w:rsid w:val="00954306"/>
    <w:rsid w:val="00960567"/>
    <w:rsid w:val="0096650A"/>
    <w:rsid w:val="00972C45"/>
    <w:rsid w:val="009738CB"/>
    <w:rsid w:val="00985BFB"/>
    <w:rsid w:val="00995546"/>
    <w:rsid w:val="009A6203"/>
    <w:rsid w:val="009A7BB7"/>
    <w:rsid w:val="009B12A4"/>
    <w:rsid w:val="009B55AB"/>
    <w:rsid w:val="009D4A66"/>
    <w:rsid w:val="009D5A10"/>
    <w:rsid w:val="009E4AAF"/>
    <w:rsid w:val="009E6C82"/>
    <w:rsid w:val="00A07D47"/>
    <w:rsid w:val="00A109F1"/>
    <w:rsid w:val="00A229A1"/>
    <w:rsid w:val="00A22DA4"/>
    <w:rsid w:val="00A23751"/>
    <w:rsid w:val="00A313B7"/>
    <w:rsid w:val="00A41FA8"/>
    <w:rsid w:val="00A7179A"/>
    <w:rsid w:val="00A75E6C"/>
    <w:rsid w:val="00A84385"/>
    <w:rsid w:val="00A9204E"/>
    <w:rsid w:val="00AA4A9A"/>
    <w:rsid w:val="00AC3B25"/>
    <w:rsid w:val="00AC7A61"/>
    <w:rsid w:val="00AD0532"/>
    <w:rsid w:val="00AD2E19"/>
    <w:rsid w:val="00AD4FE1"/>
    <w:rsid w:val="00AD552C"/>
    <w:rsid w:val="00AE55E6"/>
    <w:rsid w:val="00AF0FA1"/>
    <w:rsid w:val="00AF11D8"/>
    <w:rsid w:val="00AF5AE8"/>
    <w:rsid w:val="00B157E7"/>
    <w:rsid w:val="00B25491"/>
    <w:rsid w:val="00B260DA"/>
    <w:rsid w:val="00B36E67"/>
    <w:rsid w:val="00B41DCC"/>
    <w:rsid w:val="00B52D28"/>
    <w:rsid w:val="00B55908"/>
    <w:rsid w:val="00B61617"/>
    <w:rsid w:val="00B65CFA"/>
    <w:rsid w:val="00B70C66"/>
    <w:rsid w:val="00B83A4F"/>
    <w:rsid w:val="00B85CA0"/>
    <w:rsid w:val="00B86B04"/>
    <w:rsid w:val="00BA6740"/>
    <w:rsid w:val="00BB040F"/>
    <w:rsid w:val="00BB78E8"/>
    <w:rsid w:val="00BD50F1"/>
    <w:rsid w:val="00BD67F2"/>
    <w:rsid w:val="00C071A9"/>
    <w:rsid w:val="00C155CA"/>
    <w:rsid w:val="00C25B49"/>
    <w:rsid w:val="00C30FBF"/>
    <w:rsid w:val="00C3569D"/>
    <w:rsid w:val="00C557D5"/>
    <w:rsid w:val="00C70985"/>
    <w:rsid w:val="00C71DD0"/>
    <w:rsid w:val="00C767D6"/>
    <w:rsid w:val="00C90A8C"/>
    <w:rsid w:val="00CA2BF2"/>
    <w:rsid w:val="00CC6ECA"/>
    <w:rsid w:val="00CD27B6"/>
    <w:rsid w:val="00CD30FD"/>
    <w:rsid w:val="00CE5F13"/>
    <w:rsid w:val="00D15E7A"/>
    <w:rsid w:val="00D16955"/>
    <w:rsid w:val="00D33EDC"/>
    <w:rsid w:val="00D34143"/>
    <w:rsid w:val="00D36606"/>
    <w:rsid w:val="00D41651"/>
    <w:rsid w:val="00D444EF"/>
    <w:rsid w:val="00D45C15"/>
    <w:rsid w:val="00D537D0"/>
    <w:rsid w:val="00D53E35"/>
    <w:rsid w:val="00D6138C"/>
    <w:rsid w:val="00D65C62"/>
    <w:rsid w:val="00D66048"/>
    <w:rsid w:val="00D8300F"/>
    <w:rsid w:val="00D92045"/>
    <w:rsid w:val="00D92F27"/>
    <w:rsid w:val="00DA46F2"/>
    <w:rsid w:val="00DB03E2"/>
    <w:rsid w:val="00DB1045"/>
    <w:rsid w:val="00DB292D"/>
    <w:rsid w:val="00DC578F"/>
    <w:rsid w:val="00DD02AB"/>
    <w:rsid w:val="00DD7045"/>
    <w:rsid w:val="00DE323F"/>
    <w:rsid w:val="00DE78BA"/>
    <w:rsid w:val="00DF4A9B"/>
    <w:rsid w:val="00DF5AEF"/>
    <w:rsid w:val="00DF69E0"/>
    <w:rsid w:val="00E02CAE"/>
    <w:rsid w:val="00E21876"/>
    <w:rsid w:val="00E25E8A"/>
    <w:rsid w:val="00E3222F"/>
    <w:rsid w:val="00E478B5"/>
    <w:rsid w:val="00E50E7C"/>
    <w:rsid w:val="00E52B2D"/>
    <w:rsid w:val="00E555D5"/>
    <w:rsid w:val="00E604CB"/>
    <w:rsid w:val="00E63F43"/>
    <w:rsid w:val="00E71016"/>
    <w:rsid w:val="00E72F17"/>
    <w:rsid w:val="00E833B5"/>
    <w:rsid w:val="00E83FA3"/>
    <w:rsid w:val="00E965A0"/>
    <w:rsid w:val="00EA63CE"/>
    <w:rsid w:val="00EA70A6"/>
    <w:rsid w:val="00EB0DCA"/>
    <w:rsid w:val="00EB3578"/>
    <w:rsid w:val="00EF3294"/>
    <w:rsid w:val="00F238B4"/>
    <w:rsid w:val="00F268BD"/>
    <w:rsid w:val="00F26E31"/>
    <w:rsid w:val="00F319C6"/>
    <w:rsid w:val="00F36549"/>
    <w:rsid w:val="00F540D6"/>
    <w:rsid w:val="00F61837"/>
    <w:rsid w:val="00F80FE2"/>
    <w:rsid w:val="00F85372"/>
    <w:rsid w:val="00F86A99"/>
    <w:rsid w:val="00F922A2"/>
    <w:rsid w:val="00FA15CB"/>
    <w:rsid w:val="00FB3C50"/>
    <w:rsid w:val="00FB6725"/>
    <w:rsid w:val="00FB77BE"/>
    <w:rsid w:val="00FC4D89"/>
    <w:rsid w:val="00FF00D3"/>
    <w:rsid w:val="00FF16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E40596"/>
  <w15:chartTrackingRefBased/>
  <w15:docId w15:val="{E21C9194-6B4E-4CAC-8528-C6B6120EC1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="Times New Roman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38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38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38B4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38B4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38B4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38B4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38B4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38B4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38B4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38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38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38B4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38B4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38B4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38B4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38B4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38B4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38B4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38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38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38B4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38B4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38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38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38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38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38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38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38B4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F238B4"/>
    <w:pPr>
      <w:spacing w:after="0" w:line="240" w:lineRule="auto"/>
    </w:pPr>
    <w:rPr>
      <w:rFonts w:asciiTheme="minorHAnsi" w:eastAsiaTheme="minorEastAsia" w:hAnsiTheme="minorHAnsi" w:cstheme="minorBidi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238B4"/>
    <w:rPr>
      <w:rFonts w:asciiTheme="minorHAnsi" w:eastAsiaTheme="minorEastAsia" w:hAnsiTheme="minorHAnsi" w:cstheme="minorBidi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F238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38B4"/>
  </w:style>
  <w:style w:type="paragraph" w:styleId="Footer">
    <w:name w:val="footer"/>
    <w:basedOn w:val="Normal"/>
    <w:link w:val="FooterChar"/>
    <w:uiPriority w:val="99"/>
    <w:unhideWhenUsed/>
    <w:rsid w:val="00F238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38B4"/>
  </w:style>
  <w:style w:type="character" w:styleId="Hyperlink">
    <w:name w:val="Hyperlink"/>
    <w:basedOn w:val="DefaultParagraphFont"/>
    <w:uiPriority w:val="99"/>
    <w:unhideWhenUsed/>
    <w:rsid w:val="003F2A2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2A2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mmunitycare.co.uk/2017/08/03/ten-years-baby-p-social-works-story/" TargetMode="External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www.bbc.co.uk/news/education-11621391-accessed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ommunitycare.co.uk/author/andymcnicoll/" TargetMode="External"/><Relationship Id="rId11" Type="http://schemas.openxmlformats.org/officeDocument/2006/relationships/hyperlink" Target="https://www.virtual-college.co.uk/resources/serious-case-review-baby-p-(2009)-accessed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www.legislation.gov.uk/ukpga/1989/41/introduction-%20accessed%202025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gov.uk/government/publications/working-together-to-safeguard-children--23%20February%202024%20-accessed%202025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464</TotalTime>
  <Pages>6</Pages>
  <Words>2241</Words>
  <Characters>12774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Essay</Company>
  <LinksUpToDate>false</LinksUpToDate>
  <CharactersWithSpaces>14986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ECIE5010</dc:title>
  <dc:subject>Keeping our children safe</dc:subject>
  <dc:creator>Richard Morgan</dc:creator>
  <cp:keywords/>
  <dc:description/>
  <cp:lastModifiedBy>Richard Morgan</cp:lastModifiedBy>
  <cp:revision>319</cp:revision>
  <dcterms:created xsi:type="dcterms:W3CDTF">2025-04-23T10:04:00Z</dcterms:created>
  <dcterms:modified xsi:type="dcterms:W3CDTF">2025-04-25T14:16:00Z</dcterms:modified>
  <cp:category>Richard Morgan</cp:category>
</cp:coreProperties>
</file>