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C7217" w14:textId="77777777" w:rsidR="004A00C0" w:rsidRDefault="004A00C0" w:rsidP="00071889">
      <w:pPr>
        <w:spacing w:line="360" w:lineRule="auto"/>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7B522DB7" wp14:editId="663E8E1D">
            <wp:extent cx="2571750" cy="857250"/>
            <wp:effectExtent l="0" t="0" r="0" b="0"/>
            <wp:docPr id="640070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1750" cy="857250"/>
                    </a:xfrm>
                    <a:prstGeom prst="rect">
                      <a:avLst/>
                    </a:prstGeom>
                    <a:noFill/>
                  </pic:spPr>
                </pic:pic>
              </a:graphicData>
            </a:graphic>
          </wp:inline>
        </w:drawing>
      </w:r>
    </w:p>
    <w:p w14:paraId="26D1C3C2" w14:textId="77777777" w:rsidR="004A00C0" w:rsidRDefault="004A00C0" w:rsidP="00071889">
      <w:pPr>
        <w:spacing w:line="360" w:lineRule="auto"/>
        <w:jc w:val="center"/>
        <w:rPr>
          <w:rFonts w:ascii="Times New Roman" w:hAnsi="Times New Roman" w:cs="Times New Roman"/>
          <w:sz w:val="32"/>
          <w:szCs w:val="32"/>
        </w:rPr>
      </w:pPr>
    </w:p>
    <w:p w14:paraId="584FB66D" w14:textId="77777777" w:rsidR="00E4018C" w:rsidRPr="003B11D5" w:rsidRDefault="00E4018C" w:rsidP="00071889">
      <w:pPr>
        <w:spacing w:line="360" w:lineRule="auto"/>
        <w:jc w:val="center"/>
        <w:rPr>
          <w:rFonts w:ascii="Times New Roman" w:hAnsi="Times New Roman" w:cs="Times New Roman"/>
          <w:sz w:val="32"/>
          <w:szCs w:val="32"/>
        </w:rPr>
      </w:pPr>
      <w:r>
        <w:rPr>
          <w:rFonts w:ascii="Times New Roman" w:hAnsi="Times New Roman" w:cs="Times New Roman"/>
          <w:sz w:val="32"/>
          <w:szCs w:val="32"/>
        </w:rPr>
        <w:t>Research Proposal</w:t>
      </w:r>
    </w:p>
    <w:p w14:paraId="05166258" w14:textId="77777777" w:rsidR="00E4018C" w:rsidRDefault="00E4018C" w:rsidP="00071889">
      <w:pPr>
        <w:spacing w:line="360" w:lineRule="auto"/>
        <w:jc w:val="center"/>
        <w:rPr>
          <w:rFonts w:ascii="Times New Roman" w:hAnsi="Times New Roman" w:cs="Times New Roman"/>
          <w:sz w:val="32"/>
          <w:szCs w:val="32"/>
        </w:rPr>
      </w:pPr>
      <w:r>
        <w:rPr>
          <w:rFonts w:ascii="Times New Roman" w:hAnsi="Times New Roman" w:cs="Times New Roman"/>
          <w:sz w:val="32"/>
          <w:szCs w:val="32"/>
        </w:rPr>
        <w:t>A Human-Centered Explainable AI Framework for Diagnostic Support in Chest Radiography</w:t>
      </w:r>
    </w:p>
    <w:p w14:paraId="46C78F47" w14:textId="77777777" w:rsidR="00E4018C" w:rsidRPr="003B11D5" w:rsidRDefault="00E4018C" w:rsidP="00071889">
      <w:pPr>
        <w:spacing w:line="360" w:lineRule="auto"/>
        <w:jc w:val="center"/>
        <w:rPr>
          <w:rFonts w:ascii="Times New Roman" w:hAnsi="Times New Roman" w:cs="Times New Roman"/>
          <w:sz w:val="32"/>
          <w:szCs w:val="32"/>
        </w:rPr>
      </w:pPr>
    </w:p>
    <w:p w14:paraId="70D0714E" w14:textId="77777777" w:rsidR="00E4018C" w:rsidRPr="003B11D5" w:rsidRDefault="00E4018C" w:rsidP="00071889">
      <w:pPr>
        <w:spacing w:line="360" w:lineRule="auto"/>
        <w:jc w:val="center"/>
        <w:rPr>
          <w:rFonts w:ascii="Times New Roman" w:hAnsi="Times New Roman" w:cs="Times New Roman"/>
          <w:sz w:val="32"/>
          <w:szCs w:val="32"/>
        </w:rPr>
      </w:pPr>
      <w:r>
        <w:rPr>
          <w:rFonts w:ascii="Times New Roman" w:hAnsi="Times New Roman" w:cs="Times New Roman"/>
          <w:sz w:val="32"/>
          <w:szCs w:val="32"/>
        </w:rPr>
        <w:t>Module: Research Methods and Professional Development (ACFA7004)</w:t>
      </w:r>
    </w:p>
    <w:p w14:paraId="0797A75D" w14:textId="77777777" w:rsidR="00E4018C" w:rsidRPr="003B11D5" w:rsidRDefault="00E4018C" w:rsidP="00071889">
      <w:pPr>
        <w:spacing w:line="360" w:lineRule="auto"/>
        <w:jc w:val="center"/>
        <w:rPr>
          <w:rFonts w:ascii="Times New Roman" w:hAnsi="Times New Roman" w:cs="Times New Roman"/>
          <w:sz w:val="32"/>
          <w:szCs w:val="32"/>
        </w:rPr>
      </w:pPr>
      <w:r>
        <w:rPr>
          <w:rFonts w:ascii="Times New Roman" w:hAnsi="Times New Roman" w:cs="Times New Roman"/>
          <w:sz w:val="32"/>
          <w:szCs w:val="32"/>
        </w:rPr>
        <w:t>Assessment Component 1: Research Proposal</w:t>
      </w:r>
    </w:p>
    <w:p w14:paraId="5FFC4F29" w14:textId="77777777" w:rsidR="00B143FE" w:rsidRPr="00B143FE" w:rsidRDefault="00E4018C" w:rsidP="00071889">
      <w:pPr>
        <w:spacing w:line="360" w:lineRule="auto"/>
        <w:jc w:val="center"/>
        <w:rPr>
          <w:rFonts w:ascii="Times New Roman" w:hAnsi="Times New Roman" w:cs="Times New Roman"/>
          <w:sz w:val="32"/>
          <w:szCs w:val="32"/>
        </w:rPr>
      </w:pPr>
      <w:r>
        <w:rPr>
          <w:rFonts w:ascii="Times New Roman" w:hAnsi="Times New Roman" w:cs="Times New Roman"/>
          <w:sz w:val="32"/>
          <w:szCs w:val="32"/>
        </w:rPr>
        <w:t>Programme: Msc Data and Artificial Intelligence</w:t>
      </w:r>
    </w:p>
    <w:p w14:paraId="6D75B075" w14:textId="77777777" w:rsidR="00E4018C" w:rsidRPr="003B11D5" w:rsidRDefault="00E4018C" w:rsidP="00071889">
      <w:pPr>
        <w:spacing w:line="360" w:lineRule="auto"/>
        <w:jc w:val="center"/>
        <w:rPr>
          <w:rFonts w:ascii="Times New Roman" w:hAnsi="Times New Roman" w:cs="Times New Roman"/>
          <w:sz w:val="32"/>
          <w:szCs w:val="32"/>
        </w:rPr>
      </w:pPr>
      <w:r>
        <w:rPr>
          <w:rFonts w:ascii="Times New Roman" w:hAnsi="Times New Roman" w:cs="Times New Roman"/>
          <w:sz w:val="32"/>
          <w:szCs w:val="32"/>
        </w:rPr>
        <w:t>Student Name: Sravanthi Sangam</w:t>
      </w:r>
    </w:p>
    <w:p w14:paraId="56FF6D2B" w14:textId="77777777" w:rsidR="00E4018C" w:rsidRPr="003B11D5" w:rsidRDefault="00E4018C" w:rsidP="00071889">
      <w:pPr>
        <w:spacing w:line="360" w:lineRule="auto"/>
        <w:jc w:val="center"/>
        <w:rPr>
          <w:rFonts w:ascii="Times New Roman" w:hAnsi="Times New Roman" w:cs="Times New Roman"/>
          <w:sz w:val="32"/>
          <w:szCs w:val="32"/>
        </w:rPr>
      </w:pPr>
      <w:r>
        <w:rPr>
          <w:rFonts w:ascii="Times New Roman" w:hAnsi="Times New Roman" w:cs="Times New Roman"/>
          <w:sz w:val="32"/>
          <w:szCs w:val="32"/>
        </w:rPr>
        <w:t>Student ID Number: 2536458</w:t>
      </w:r>
    </w:p>
    <w:p w14:paraId="200BDD6B" w14:textId="77777777" w:rsidR="00E4018C" w:rsidRPr="003B11D5" w:rsidRDefault="00E4018C" w:rsidP="00071889">
      <w:pPr>
        <w:spacing w:line="360" w:lineRule="auto"/>
        <w:jc w:val="center"/>
        <w:rPr>
          <w:rFonts w:ascii="Times New Roman" w:hAnsi="Times New Roman" w:cs="Times New Roman"/>
          <w:sz w:val="32"/>
          <w:szCs w:val="32"/>
        </w:rPr>
      </w:pPr>
      <w:r>
        <w:rPr>
          <w:rFonts w:ascii="Times New Roman" w:hAnsi="Times New Roman" w:cs="Times New Roman"/>
          <w:sz w:val="32"/>
          <w:szCs w:val="32"/>
        </w:rPr>
        <w:t>Lecturer: Mohamed Ben Farah</w:t>
      </w:r>
    </w:p>
    <w:p w14:paraId="023A20B3" w14:textId="77777777" w:rsidR="00E4018C" w:rsidRPr="0020597B" w:rsidRDefault="00E4018C" w:rsidP="00071889">
      <w:pPr>
        <w:spacing w:line="360" w:lineRule="auto"/>
        <w:rPr>
          <w:rFonts w:ascii="Times New Roman" w:hAnsi="Times New Roman" w:cs="Times New Roman"/>
        </w:rPr>
      </w:pPr>
      <w:r>
        <w:rPr>
          <w:rFonts w:ascii="Times New Roman" w:hAnsi="Times New Roman" w:cs="Times New Roman"/>
        </w:rPr>
        <w:br w:type="page"/>
      </w:r>
    </w:p>
    <w:sdt>
      <w:sdtPr>
        <w:rPr>
          <w:rFonts w:ascii="Arial" w:eastAsia="Arial" w:hAnsi="Arial" w:cs="Arial"/>
          <w:color w:val="auto"/>
          <w:sz w:val="22"/>
          <w:szCs w:val="22"/>
          <w:lang w:val="en-KE" w:eastAsia="en-KE"/>
        </w:rPr>
        <w:id w:val="-1434579458"/>
        <w:docPartObj>
          <w:docPartGallery w:val="Table of Contents"/>
          <w:docPartUnique/>
        </w:docPartObj>
      </w:sdtPr>
      <w:sdtEndPr>
        <w:rPr>
          <w:b/>
          <w:bCs/>
          <w:noProof/>
        </w:rPr>
      </w:sdtEndPr>
      <w:sdtContent>
        <w:p w14:paraId="0B0529CE" w14:textId="77777777" w:rsidR="00214E82" w:rsidRPr="00F30FD4" w:rsidRDefault="00214E82" w:rsidP="00071889">
          <w:pPr>
            <w:pStyle w:val="TOCHeading"/>
            <w:spacing w:line="360" w:lineRule="auto"/>
            <w:rPr>
              <w:rFonts w:ascii="Times New Roman" w:hAnsi="Times New Roman" w:cs="Times New Roman"/>
            </w:rPr>
          </w:pPr>
          <w:r>
            <w:rPr>
              <w:rFonts w:ascii="Times New Roman" w:hAnsi="Times New Roman" w:cs="Times New Roman"/>
            </w:rPr>
            <w:t>Contents</w:t>
          </w:r>
        </w:p>
        <w:p w14:paraId="1EFDAD13" w14:textId="1AC6BE89" w:rsidR="00DB1D1E" w:rsidRDefault="001415FB">
          <w:pPr>
            <w:pStyle w:val="TOC1"/>
            <w:tabs>
              <w:tab w:val="right" w:leader="dot" w:pos="9016"/>
            </w:tabs>
            <w:rPr>
              <w:rFonts w:asciiTheme="minorHAnsi" w:eastAsiaTheme="minorEastAsia" w:hAnsiTheme="minorHAnsi" w:cstheme="minorBidi"/>
              <w:noProof/>
              <w:kern w:val="2"/>
              <w:sz w:val="24"/>
              <w:szCs w:val="24"/>
              <w:lang w:val="en-KE" w:eastAsia="en-KE"/>
              <w14:ligatures w14:val="standardContextual"/>
            </w:rPr>
          </w:pPr>
          <w:r>
            <w:fldChar w:fldCharType="begin"/>
          </w:r>
          <w:r w:rsidR="00214E82">
            <w:instrText xml:space="preserve"> TOC \o "1-3" \h \z \u </w:instrText>
          </w:r>
          <w:r>
            <w:fldChar w:fldCharType="separate"/>
          </w:r>
          <w:hyperlink w:anchor="_Toc234888912" w:history="1">
            <w:r w:rsidR="00DB1D1E" w:rsidRPr="001F6FD6">
              <w:rPr>
                <w:rStyle w:val="Hyperlink"/>
                <w:rFonts w:ascii="Times New Roman" w:hAnsi="Times New Roman" w:cs="Times New Roman"/>
                <w:noProof/>
              </w:rPr>
              <w:t>1. Introduction</w:t>
            </w:r>
            <w:r w:rsidR="00DB1D1E">
              <w:rPr>
                <w:noProof/>
                <w:webHidden/>
              </w:rPr>
              <w:tab/>
            </w:r>
            <w:r w:rsidR="00DB1D1E">
              <w:rPr>
                <w:noProof/>
                <w:webHidden/>
              </w:rPr>
              <w:fldChar w:fldCharType="begin"/>
            </w:r>
            <w:r w:rsidR="00DB1D1E">
              <w:rPr>
                <w:noProof/>
                <w:webHidden/>
              </w:rPr>
              <w:instrText xml:space="preserve"> PAGEREF _Toc234888912 \h </w:instrText>
            </w:r>
            <w:r w:rsidR="00DB1D1E">
              <w:rPr>
                <w:noProof/>
                <w:webHidden/>
              </w:rPr>
            </w:r>
            <w:r w:rsidR="00DB1D1E">
              <w:rPr>
                <w:noProof/>
                <w:webHidden/>
              </w:rPr>
              <w:fldChar w:fldCharType="separate"/>
            </w:r>
            <w:r w:rsidR="00DB1D1E">
              <w:rPr>
                <w:noProof/>
                <w:webHidden/>
              </w:rPr>
              <w:t>3</w:t>
            </w:r>
            <w:r w:rsidR="00DB1D1E">
              <w:rPr>
                <w:noProof/>
                <w:webHidden/>
              </w:rPr>
              <w:fldChar w:fldCharType="end"/>
            </w:r>
          </w:hyperlink>
        </w:p>
        <w:p w14:paraId="04E57E55" w14:textId="674A3EE9"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13" w:history="1">
            <w:r w:rsidRPr="001F6FD6">
              <w:rPr>
                <w:rStyle w:val="Hyperlink"/>
                <w:rFonts w:ascii="Times New Roman" w:hAnsi="Times New Roman" w:cs="Times New Roman"/>
                <w:noProof/>
              </w:rPr>
              <w:t>1.1 Context and Background</w:t>
            </w:r>
            <w:r>
              <w:rPr>
                <w:noProof/>
                <w:webHidden/>
              </w:rPr>
              <w:tab/>
            </w:r>
            <w:r>
              <w:rPr>
                <w:noProof/>
                <w:webHidden/>
              </w:rPr>
              <w:fldChar w:fldCharType="begin"/>
            </w:r>
            <w:r>
              <w:rPr>
                <w:noProof/>
                <w:webHidden/>
              </w:rPr>
              <w:instrText xml:space="preserve"> PAGEREF _Toc234888913 \h </w:instrText>
            </w:r>
            <w:r>
              <w:rPr>
                <w:noProof/>
                <w:webHidden/>
              </w:rPr>
            </w:r>
            <w:r>
              <w:rPr>
                <w:noProof/>
                <w:webHidden/>
              </w:rPr>
              <w:fldChar w:fldCharType="separate"/>
            </w:r>
            <w:r>
              <w:rPr>
                <w:noProof/>
                <w:webHidden/>
              </w:rPr>
              <w:t>3</w:t>
            </w:r>
            <w:r>
              <w:rPr>
                <w:noProof/>
                <w:webHidden/>
              </w:rPr>
              <w:fldChar w:fldCharType="end"/>
            </w:r>
          </w:hyperlink>
        </w:p>
        <w:p w14:paraId="732C40D8" w14:textId="403A4AD8" w:rsidR="00DB1D1E" w:rsidRDefault="00DB1D1E">
          <w:pPr>
            <w:pStyle w:val="TOC3"/>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14" w:history="1">
            <w:r w:rsidRPr="001F6FD6">
              <w:rPr>
                <w:rStyle w:val="Hyperlink"/>
                <w:rFonts w:ascii="Times New Roman" w:hAnsi="Times New Roman" w:cs="Times New Roman"/>
                <w:noProof/>
              </w:rPr>
              <w:t>Current developments</w:t>
            </w:r>
            <w:r>
              <w:rPr>
                <w:noProof/>
                <w:webHidden/>
              </w:rPr>
              <w:tab/>
            </w:r>
            <w:r>
              <w:rPr>
                <w:noProof/>
                <w:webHidden/>
              </w:rPr>
              <w:fldChar w:fldCharType="begin"/>
            </w:r>
            <w:r>
              <w:rPr>
                <w:noProof/>
                <w:webHidden/>
              </w:rPr>
              <w:instrText xml:space="preserve"> PAGEREF _Toc234888914 \h </w:instrText>
            </w:r>
            <w:r>
              <w:rPr>
                <w:noProof/>
                <w:webHidden/>
              </w:rPr>
            </w:r>
            <w:r>
              <w:rPr>
                <w:noProof/>
                <w:webHidden/>
              </w:rPr>
              <w:fldChar w:fldCharType="separate"/>
            </w:r>
            <w:r>
              <w:rPr>
                <w:noProof/>
                <w:webHidden/>
              </w:rPr>
              <w:t>3</w:t>
            </w:r>
            <w:r>
              <w:rPr>
                <w:noProof/>
                <w:webHidden/>
              </w:rPr>
              <w:fldChar w:fldCharType="end"/>
            </w:r>
          </w:hyperlink>
        </w:p>
        <w:p w14:paraId="03C080A1" w14:textId="5E3BEEDC"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15" w:history="1">
            <w:r w:rsidRPr="001F6FD6">
              <w:rPr>
                <w:rStyle w:val="Hyperlink"/>
                <w:rFonts w:ascii="Times New Roman" w:hAnsi="Times New Roman" w:cs="Times New Roman"/>
                <w:noProof/>
              </w:rPr>
              <w:t>1.2 Research Problem</w:t>
            </w:r>
            <w:r>
              <w:rPr>
                <w:noProof/>
                <w:webHidden/>
              </w:rPr>
              <w:tab/>
            </w:r>
            <w:r>
              <w:rPr>
                <w:noProof/>
                <w:webHidden/>
              </w:rPr>
              <w:fldChar w:fldCharType="begin"/>
            </w:r>
            <w:r>
              <w:rPr>
                <w:noProof/>
                <w:webHidden/>
              </w:rPr>
              <w:instrText xml:space="preserve"> PAGEREF _Toc234888915 \h </w:instrText>
            </w:r>
            <w:r>
              <w:rPr>
                <w:noProof/>
                <w:webHidden/>
              </w:rPr>
            </w:r>
            <w:r>
              <w:rPr>
                <w:noProof/>
                <w:webHidden/>
              </w:rPr>
              <w:fldChar w:fldCharType="separate"/>
            </w:r>
            <w:r>
              <w:rPr>
                <w:noProof/>
                <w:webHidden/>
              </w:rPr>
              <w:t>3</w:t>
            </w:r>
            <w:r>
              <w:rPr>
                <w:noProof/>
                <w:webHidden/>
              </w:rPr>
              <w:fldChar w:fldCharType="end"/>
            </w:r>
          </w:hyperlink>
        </w:p>
        <w:p w14:paraId="0B13522B" w14:textId="180E5931"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16" w:history="1">
            <w:r w:rsidRPr="001F6FD6">
              <w:rPr>
                <w:rStyle w:val="Hyperlink"/>
                <w:rFonts w:ascii="Times New Roman" w:hAnsi="Times New Roman" w:cs="Times New Roman"/>
                <w:noProof/>
              </w:rPr>
              <w:t>1.3 Research Aim and Objectives</w:t>
            </w:r>
            <w:r>
              <w:rPr>
                <w:noProof/>
                <w:webHidden/>
              </w:rPr>
              <w:tab/>
            </w:r>
            <w:r>
              <w:rPr>
                <w:noProof/>
                <w:webHidden/>
              </w:rPr>
              <w:fldChar w:fldCharType="begin"/>
            </w:r>
            <w:r>
              <w:rPr>
                <w:noProof/>
                <w:webHidden/>
              </w:rPr>
              <w:instrText xml:space="preserve"> PAGEREF _Toc234888916 \h </w:instrText>
            </w:r>
            <w:r>
              <w:rPr>
                <w:noProof/>
                <w:webHidden/>
              </w:rPr>
            </w:r>
            <w:r>
              <w:rPr>
                <w:noProof/>
                <w:webHidden/>
              </w:rPr>
              <w:fldChar w:fldCharType="separate"/>
            </w:r>
            <w:r>
              <w:rPr>
                <w:noProof/>
                <w:webHidden/>
              </w:rPr>
              <w:t>4</w:t>
            </w:r>
            <w:r>
              <w:rPr>
                <w:noProof/>
                <w:webHidden/>
              </w:rPr>
              <w:fldChar w:fldCharType="end"/>
            </w:r>
          </w:hyperlink>
        </w:p>
        <w:p w14:paraId="7F43FF81" w14:textId="4FA396D0"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17" w:history="1">
            <w:r w:rsidRPr="001F6FD6">
              <w:rPr>
                <w:rStyle w:val="Hyperlink"/>
                <w:rFonts w:ascii="Times New Roman" w:hAnsi="Times New Roman" w:cs="Times New Roman"/>
                <w:noProof/>
              </w:rPr>
              <w:t>1.4 Significance of the Research</w:t>
            </w:r>
            <w:r>
              <w:rPr>
                <w:noProof/>
                <w:webHidden/>
              </w:rPr>
              <w:tab/>
            </w:r>
            <w:r>
              <w:rPr>
                <w:noProof/>
                <w:webHidden/>
              </w:rPr>
              <w:fldChar w:fldCharType="begin"/>
            </w:r>
            <w:r>
              <w:rPr>
                <w:noProof/>
                <w:webHidden/>
              </w:rPr>
              <w:instrText xml:space="preserve"> PAGEREF _Toc234888917 \h </w:instrText>
            </w:r>
            <w:r>
              <w:rPr>
                <w:noProof/>
                <w:webHidden/>
              </w:rPr>
            </w:r>
            <w:r>
              <w:rPr>
                <w:noProof/>
                <w:webHidden/>
              </w:rPr>
              <w:fldChar w:fldCharType="separate"/>
            </w:r>
            <w:r>
              <w:rPr>
                <w:noProof/>
                <w:webHidden/>
              </w:rPr>
              <w:t>5</w:t>
            </w:r>
            <w:r>
              <w:rPr>
                <w:noProof/>
                <w:webHidden/>
              </w:rPr>
              <w:fldChar w:fldCharType="end"/>
            </w:r>
          </w:hyperlink>
        </w:p>
        <w:p w14:paraId="6EADE76E" w14:textId="3D14B4EA" w:rsidR="00DB1D1E" w:rsidRDefault="00DB1D1E">
          <w:pPr>
            <w:pStyle w:val="TOC1"/>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18" w:history="1">
            <w:r w:rsidRPr="001F6FD6">
              <w:rPr>
                <w:rStyle w:val="Hyperlink"/>
                <w:rFonts w:ascii="Times New Roman" w:hAnsi="Times New Roman" w:cs="Times New Roman"/>
                <w:noProof/>
              </w:rPr>
              <w:t>2. Literature Review</w:t>
            </w:r>
            <w:r>
              <w:rPr>
                <w:noProof/>
                <w:webHidden/>
              </w:rPr>
              <w:tab/>
            </w:r>
            <w:r>
              <w:rPr>
                <w:noProof/>
                <w:webHidden/>
              </w:rPr>
              <w:fldChar w:fldCharType="begin"/>
            </w:r>
            <w:r>
              <w:rPr>
                <w:noProof/>
                <w:webHidden/>
              </w:rPr>
              <w:instrText xml:space="preserve"> PAGEREF _Toc234888918 \h </w:instrText>
            </w:r>
            <w:r>
              <w:rPr>
                <w:noProof/>
                <w:webHidden/>
              </w:rPr>
            </w:r>
            <w:r>
              <w:rPr>
                <w:noProof/>
                <w:webHidden/>
              </w:rPr>
              <w:fldChar w:fldCharType="separate"/>
            </w:r>
            <w:r>
              <w:rPr>
                <w:noProof/>
                <w:webHidden/>
              </w:rPr>
              <w:t>6</w:t>
            </w:r>
            <w:r>
              <w:rPr>
                <w:noProof/>
                <w:webHidden/>
              </w:rPr>
              <w:fldChar w:fldCharType="end"/>
            </w:r>
          </w:hyperlink>
        </w:p>
        <w:p w14:paraId="209452A3" w14:textId="21237BC4"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19" w:history="1">
            <w:r w:rsidRPr="001F6FD6">
              <w:rPr>
                <w:rStyle w:val="Hyperlink"/>
                <w:rFonts w:ascii="Times New Roman" w:hAnsi="Times New Roman" w:cs="Times New Roman"/>
                <w:noProof/>
              </w:rPr>
              <w:t>2.1 Deep Learning for Chest Radiograph Interpretation</w:t>
            </w:r>
            <w:r>
              <w:rPr>
                <w:noProof/>
                <w:webHidden/>
              </w:rPr>
              <w:tab/>
            </w:r>
            <w:r>
              <w:rPr>
                <w:noProof/>
                <w:webHidden/>
              </w:rPr>
              <w:fldChar w:fldCharType="begin"/>
            </w:r>
            <w:r>
              <w:rPr>
                <w:noProof/>
                <w:webHidden/>
              </w:rPr>
              <w:instrText xml:space="preserve"> PAGEREF _Toc234888919 \h </w:instrText>
            </w:r>
            <w:r>
              <w:rPr>
                <w:noProof/>
                <w:webHidden/>
              </w:rPr>
            </w:r>
            <w:r>
              <w:rPr>
                <w:noProof/>
                <w:webHidden/>
              </w:rPr>
              <w:fldChar w:fldCharType="separate"/>
            </w:r>
            <w:r>
              <w:rPr>
                <w:noProof/>
                <w:webHidden/>
              </w:rPr>
              <w:t>6</w:t>
            </w:r>
            <w:r>
              <w:rPr>
                <w:noProof/>
                <w:webHidden/>
              </w:rPr>
              <w:fldChar w:fldCharType="end"/>
            </w:r>
          </w:hyperlink>
        </w:p>
        <w:p w14:paraId="7532EB70" w14:textId="379755EA"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20" w:history="1">
            <w:r w:rsidRPr="001F6FD6">
              <w:rPr>
                <w:rStyle w:val="Hyperlink"/>
                <w:rFonts w:ascii="Times New Roman" w:hAnsi="Times New Roman" w:cs="Times New Roman"/>
                <w:noProof/>
              </w:rPr>
              <w:t>2.2 Explanation Techniques Applied to Diagnostic Imaging</w:t>
            </w:r>
            <w:r>
              <w:rPr>
                <w:noProof/>
                <w:webHidden/>
              </w:rPr>
              <w:tab/>
            </w:r>
            <w:r>
              <w:rPr>
                <w:noProof/>
                <w:webHidden/>
              </w:rPr>
              <w:fldChar w:fldCharType="begin"/>
            </w:r>
            <w:r>
              <w:rPr>
                <w:noProof/>
                <w:webHidden/>
              </w:rPr>
              <w:instrText xml:space="preserve"> PAGEREF _Toc234888920 \h </w:instrText>
            </w:r>
            <w:r>
              <w:rPr>
                <w:noProof/>
                <w:webHidden/>
              </w:rPr>
            </w:r>
            <w:r>
              <w:rPr>
                <w:noProof/>
                <w:webHidden/>
              </w:rPr>
              <w:fldChar w:fldCharType="separate"/>
            </w:r>
            <w:r>
              <w:rPr>
                <w:noProof/>
                <w:webHidden/>
              </w:rPr>
              <w:t>6</w:t>
            </w:r>
            <w:r>
              <w:rPr>
                <w:noProof/>
                <w:webHidden/>
              </w:rPr>
              <w:fldChar w:fldCharType="end"/>
            </w:r>
          </w:hyperlink>
        </w:p>
        <w:p w14:paraId="3D7F18AE" w14:textId="5FD078F0"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21" w:history="1">
            <w:r w:rsidRPr="001F6FD6">
              <w:rPr>
                <w:rStyle w:val="Hyperlink"/>
                <w:rFonts w:ascii="Times New Roman" w:hAnsi="Times New Roman" w:cs="Times New Roman"/>
                <w:noProof/>
              </w:rPr>
              <w:t>2.3 Human-Centered Evaluation and the Persistent Evaluation Gap</w:t>
            </w:r>
            <w:r>
              <w:rPr>
                <w:noProof/>
                <w:webHidden/>
              </w:rPr>
              <w:tab/>
            </w:r>
            <w:r>
              <w:rPr>
                <w:noProof/>
                <w:webHidden/>
              </w:rPr>
              <w:fldChar w:fldCharType="begin"/>
            </w:r>
            <w:r>
              <w:rPr>
                <w:noProof/>
                <w:webHidden/>
              </w:rPr>
              <w:instrText xml:space="preserve"> PAGEREF _Toc234888921 \h </w:instrText>
            </w:r>
            <w:r>
              <w:rPr>
                <w:noProof/>
                <w:webHidden/>
              </w:rPr>
            </w:r>
            <w:r>
              <w:rPr>
                <w:noProof/>
                <w:webHidden/>
              </w:rPr>
              <w:fldChar w:fldCharType="separate"/>
            </w:r>
            <w:r>
              <w:rPr>
                <w:noProof/>
                <w:webHidden/>
              </w:rPr>
              <w:t>7</w:t>
            </w:r>
            <w:r>
              <w:rPr>
                <w:noProof/>
                <w:webHidden/>
              </w:rPr>
              <w:fldChar w:fldCharType="end"/>
            </w:r>
          </w:hyperlink>
        </w:p>
        <w:p w14:paraId="4FE2A1C1" w14:textId="6882E747"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22" w:history="1">
            <w:r w:rsidRPr="001F6FD6">
              <w:rPr>
                <w:rStyle w:val="Hyperlink"/>
                <w:rFonts w:ascii="Times New Roman" w:hAnsi="Times New Roman" w:cs="Times New Roman"/>
                <w:noProof/>
              </w:rPr>
              <w:t>2.4 Shortcut Learning and the Safety Case for Explainability</w:t>
            </w:r>
            <w:r>
              <w:rPr>
                <w:noProof/>
                <w:webHidden/>
              </w:rPr>
              <w:tab/>
            </w:r>
            <w:r>
              <w:rPr>
                <w:noProof/>
                <w:webHidden/>
              </w:rPr>
              <w:fldChar w:fldCharType="begin"/>
            </w:r>
            <w:r>
              <w:rPr>
                <w:noProof/>
                <w:webHidden/>
              </w:rPr>
              <w:instrText xml:space="preserve"> PAGEREF _Toc234888922 \h </w:instrText>
            </w:r>
            <w:r>
              <w:rPr>
                <w:noProof/>
                <w:webHidden/>
              </w:rPr>
            </w:r>
            <w:r>
              <w:rPr>
                <w:noProof/>
                <w:webHidden/>
              </w:rPr>
              <w:fldChar w:fldCharType="separate"/>
            </w:r>
            <w:r>
              <w:rPr>
                <w:noProof/>
                <w:webHidden/>
              </w:rPr>
              <w:t>7</w:t>
            </w:r>
            <w:r>
              <w:rPr>
                <w:noProof/>
                <w:webHidden/>
              </w:rPr>
              <w:fldChar w:fldCharType="end"/>
            </w:r>
          </w:hyperlink>
        </w:p>
        <w:p w14:paraId="44643B16" w14:textId="00116C8A"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23" w:history="1">
            <w:r w:rsidRPr="001F6FD6">
              <w:rPr>
                <w:rStyle w:val="Hyperlink"/>
                <w:rFonts w:ascii="Times New Roman" w:hAnsi="Times New Roman" w:cs="Times New Roman"/>
                <w:noProof/>
              </w:rPr>
              <w:t>2.5 Regulatory and Ethical Frameworks</w:t>
            </w:r>
            <w:r>
              <w:rPr>
                <w:noProof/>
                <w:webHidden/>
              </w:rPr>
              <w:tab/>
            </w:r>
            <w:r>
              <w:rPr>
                <w:noProof/>
                <w:webHidden/>
              </w:rPr>
              <w:fldChar w:fldCharType="begin"/>
            </w:r>
            <w:r>
              <w:rPr>
                <w:noProof/>
                <w:webHidden/>
              </w:rPr>
              <w:instrText xml:space="preserve"> PAGEREF _Toc234888923 \h </w:instrText>
            </w:r>
            <w:r>
              <w:rPr>
                <w:noProof/>
                <w:webHidden/>
              </w:rPr>
            </w:r>
            <w:r>
              <w:rPr>
                <w:noProof/>
                <w:webHidden/>
              </w:rPr>
              <w:fldChar w:fldCharType="separate"/>
            </w:r>
            <w:r>
              <w:rPr>
                <w:noProof/>
                <w:webHidden/>
              </w:rPr>
              <w:t>8</w:t>
            </w:r>
            <w:r>
              <w:rPr>
                <w:noProof/>
                <w:webHidden/>
              </w:rPr>
              <w:fldChar w:fldCharType="end"/>
            </w:r>
          </w:hyperlink>
        </w:p>
        <w:p w14:paraId="543B89E4" w14:textId="67F4D3C6"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24" w:history="1">
            <w:r w:rsidRPr="001F6FD6">
              <w:rPr>
                <w:rStyle w:val="Hyperlink"/>
                <w:rFonts w:ascii="Times New Roman" w:hAnsi="Times New Roman" w:cs="Times New Roman"/>
                <w:noProof/>
              </w:rPr>
              <w:t>2.6 Relation to the Present Study</w:t>
            </w:r>
            <w:r>
              <w:rPr>
                <w:noProof/>
                <w:webHidden/>
              </w:rPr>
              <w:tab/>
            </w:r>
            <w:r>
              <w:rPr>
                <w:noProof/>
                <w:webHidden/>
              </w:rPr>
              <w:fldChar w:fldCharType="begin"/>
            </w:r>
            <w:r>
              <w:rPr>
                <w:noProof/>
                <w:webHidden/>
              </w:rPr>
              <w:instrText xml:space="preserve"> PAGEREF _Toc234888924 \h </w:instrText>
            </w:r>
            <w:r>
              <w:rPr>
                <w:noProof/>
                <w:webHidden/>
              </w:rPr>
            </w:r>
            <w:r>
              <w:rPr>
                <w:noProof/>
                <w:webHidden/>
              </w:rPr>
              <w:fldChar w:fldCharType="separate"/>
            </w:r>
            <w:r>
              <w:rPr>
                <w:noProof/>
                <w:webHidden/>
              </w:rPr>
              <w:t>8</w:t>
            </w:r>
            <w:r>
              <w:rPr>
                <w:noProof/>
                <w:webHidden/>
              </w:rPr>
              <w:fldChar w:fldCharType="end"/>
            </w:r>
          </w:hyperlink>
        </w:p>
        <w:p w14:paraId="0B25D3F0" w14:textId="189FCD9B" w:rsidR="00DB1D1E" w:rsidRDefault="00DB1D1E">
          <w:pPr>
            <w:pStyle w:val="TOC1"/>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25" w:history="1">
            <w:r w:rsidRPr="001F6FD6">
              <w:rPr>
                <w:rStyle w:val="Hyperlink"/>
                <w:rFonts w:ascii="Times New Roman" w:hAnsi="Times New Roman" w:cs="Times New Roman"/>
                <w:noProof/>
              </w:rPr>
              <w:t>3. Research Design and Methodology</w:t>
            </w:r>
            <w:r>
              <w:rPr>
                <w:noProof/>
                <w:webHidden/>
              </w:rPr>
              <w:tab/>
            </w:r>
            <w:r>
              <w:rPr>
                <w:noProof/>
                <w:webHidden/>
              </w:rPr>
              <w:fldChar w:fldCharType="begin"/>
            </w:r>
            <w:r>
              <w:rPr>
                <w:noProof/>
                <w:webHidden/>
              </w:rPr>
              <w:instrText xml:space="preserve"> PAGEREF _Toc234888925 \h </w:instrText>
            </w:r>
            <w:r>
              <w:rPr>
                <w:noProof/>
                <w:webHidden/>
              </w:rPr>
            </w:r>
            <w:r>
              <w:rPr>
                <w:noProof/>
                <w:webHidden/>
              </w:rPr>
              <w:fldChar w:fldCharType="separate"/>
            </w:r>
            <w:r>
              <w:rPr>
                <w:noProof/>
                <w:webHidden/>
              </w:rPr>
              <w:t>11</w:t>
            </w:r>
            <w:r>
              <w:rPr>
                <w:noProof/>
                <w:webHidden/>
              </w:rPr>
              <w:fldChar w:fldCharType="end"/>
            </w:r>
          </w:hyperlink>
        </w:p>
        <w:p w14:paraId="45404513" w14:textId="13672E75"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26" w:history="1">
            <w:r w:rsidRPr="001F6FD6">
              <w:rPr>
                <w:rStyle w:val="Hyperlink"/>
                <w:rFonts w:ascii="Times New Roman" w:hAnsi="Times New Roman" w:cs="Times New Roman"/>
                <w:noProof/>
              </w:rPr>
              <w:t>3.1 Research Design</w:t>
            </w:r>
            <w:r>
              <w:rPr>
                <w:noProof/>
                <w:webHidden/>
              </w:rPr>
              <w:tab/>
            </w:r>
            <w:r>
              <w:rPr>
                <w:noProof/>
                <w:webHidden/>
              </w:rPr>
              <w:fldChar w:fldCharType="begin"/>
            </w:r>
            <w:r>
              <w:rPr>
                <w:noProof/>
                <w:webHidden/>
              </w:rPr>
              <w:instrText xml:space="preserve"> PAGEREF _Toc234888926 \h </w:instrText>
            </w:r>
            <w:r>
              <w:rPr>
                <w:noProof/>
                <w:webHidden/>
              </w:rPr>
            </w:r>
            <w:r>
              <w:rPr>
                <w:noProof/>
                <w:webHidden/>
              </w:rPr>
              <w:fldChar w:fldCharType="separate"/>
            </w:r>
            <w:r>
              <w:rPr>
                <w:noProof/>
                <w:webHidden/>
              </w:rPr>
              <w:t>11</w:t>
            </w:r>
            <w:r>
              <w:rPr>
                <w:noProof/>
                <w:webHidden/>
              </w:rPr>
              <w:fldChar w:fldCharType="end"/>
            </w:r>
          </w:hyperlink>
        </w:p>
        <w:p w14:paraId="4DA6CE28" w14:textId="2C732129" w:rsidR="00DB1D1E" w:rsidRDefault="00DB1D1E">
          <w:pPr>
            <w:pStyle w:val="TOC2"/>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27" w:history="1">
            <w:r w:rsidRPr="001F6FD6">
              <w:rPr>
                <w:rStyle w:val="Hyperlink"/>
                <w:rFonts w:ascii="Times New Roman" w:hAnsi="Times New Roman" w:cs="Times New Roman"/>
                <w:noProof/>
              </w:rPr>
              <w:t>3.2 Research Methods and Materials</w:t>
            </w:r>
            <w:r>
              <w:rPr>
                <w:noProof/>
                <w:webHidden/>
              </w:rPr>
              <w:tab/>
            </w:r>
            <w:r>
              <w:rPr>
                <w:noProof/>
                <w:webHidden/>
              </w:rPr>
              <w:fldChar w:fldCharType="begin"/>
            </w:r>
            <w:r>
              <w:rPr>
                <w:noProof/>
                <w:webHidden/>
              </w:rPr>
              <w:instrText xml:space="preserve"> PAGEREF _Toc234888927 \h </w:instrText>
            </w:r>
            <w:r>
              <w:rPr>
                <w:noProof/>
                <w:webHidden/>
              </w:rPr>
            </w:r>
            <w:r>
              <w:rPr>
                <w:noProof/>
                <w:webHidden/>
              </w:rPr>
              <w:fldChar w:fldCharType="separate"/>
            </w:r>
            <w:r>
              <w:rPr>
                <w:noProof/>
                <w:webHidden/>
              </w:rPr>
              <w:t>11</w:t>
            </w:r>
            <w:r>
              <w:rPr>
                <w:noProof/>
                <w:webHidden/>
              </w:rPr>
              <w:fldChar w:fldCharType="end"/>
            </w:r>
          </w:hyperlink>
        </w:p>
        <w:p w14:paraId="133FAFB9" w14:textId="440A150F" w:rsidR="00DB1D1E" w:rsidRDefault="00DB1D1E">
          <w:pPr>
            <w:pStyle w:val="TOC3"/>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28" w:history="1">
            <w:r w:rsidRPr="001F6FD6">
              <w:rPr>
                <w:rStyle w:val="Hyperlink"/>
                <w:rFonts w:ascii="Times New Roman" w:hAnsi="Times New Roman" w:cs="Times New Roman"/>
                <w:noProof/>
              </w:rPr>
              <w:t>Methods</w:t>
            </w:r>
            <w:r>
              <w:rPr>
                <w:noProof/>
                <w:webHidden/>
              </w:rPr>
              <w:tab/>
            </w:r>
            <w:r>
              <w:rPr>
                <w:noProof/>
                <w:webHidden/>
              </w:rPr>
              <w:fldChar w:fldCharType="begin"/>
            </w:r>
            <w:r>
              <w:rPr>
                <w:noProof/>
                <w:webHidden/>
              </w:rPr>
              <w:instrText xml:space="preserve"> PAGEREF _Toc234888928 \h </w:instrText>
            </w:r>
            <w:r>
              <w:rPr>
                <w:noProof/>
                <w:webHidden/>
              </w:rPr>
            </w:r>
            <w:r>
              <w:rPr>
                <w:noProof/>
                <w:webHidden/>
              </w:rPr>
              <w:fldChar w:fldCharType="separate"/>
            </w:r>
            <w:r>
              <w:rPr>
                <w:noProof/>
                <w:webHidden/>
              </w:rPr>
              <w:t>11</w:t>
            </w:r>
            <w:r>
              <w:rPr>
                <w:noProof/>
                <w:webHidden/>
              </w:rPr>
              <w:fldChar w:fldCharType="end"/>
            </w:r>
          </w:hyperlink>
        </w:p>
        <w:p w14:paraId="0D4501DC" w14:textId="375EE76A" w:rsidR="00DB1D1E" w:rsidRDefault="00DB1D1E">
          <w:pPr>
            <w:pStyle w:val="TOC3"/>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29" w:history="1">
            <w:r w:rsidRPr="001F6FD6">
              <w:rPr>
                <w:rStyle w:val="Hyperlink"/>
                <w:rFonts w:ascii="Times New Roman" w:hAnsi="Times New Roman" w:cs="Times New Roman"/>
                <w:noProof/>
              </w:rPr>
              <w:t>Materials</w:t>
            </w:r>
            <w:r>
              <w:rPr>
                <w:noProof/>
                <w:webHidden/>
              </w:rPr>
              <w:tab/>
            </w:r>
            <w:r>
              <w:rPr>
                <w:noProof/>
                <w:webHidden/>
              </w:rPr>
              <w:fldChar w:fldCharType="begin"/>
            </w:r>
            <w:r>
              <w:rPr>
                <w:noProof/>
                <w:webHidden/>
              </w:rPr>
              <w:instrText xml:space="preserve"> PAGEREF _Toc234888929 \h </w:instrText>
            </w:r>
            <w:r>
              <w:rPr>
                <w:noProof/>
                <w:webHidden/>
              </w:rPr>
            </w:r>
            <w:r>
              <w:rPr>
                <w:noProof/>
                <w:webHidden/>
              </w:rPr>
              <w:fldChar w:fldCharType="separate"/>
            </w:r>
            <w:r>
              <w:rPr>
                <w:noProof/>
                <w:webHidden/>
              </w:rPr>
              <w:t>13</w:t>
            </w:r>
            <w:r>
              <w:rPr>
                <w:noProof/>
                <w:webHidden/>
              </w:rPr>
              <w:fldChar w:fldCharType="end"/>
            </w:r>
          </w:hyperlink>
        </w:p>
        <w:p w14:paraId="2B650A7F" w14:textId="1C050D0F" w:rsidR="00DB1D1E" w:rsidRDefault="00DB1D1E">
          <w:pPr>
            <w:pStyle w:val="TOC1"/>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30" w:history="1">
            <w:r w:rsidRPr="001F6FD6">
              <w:rPr>
                <w:rStyle w:val="Hyperlink"/>
                <w:rFonts w:ascii="Times New Roman" w:hAnsi="Times New Roman" w:cs="Times New Roman"/>
                <w:noProof/>
              </w:rPr>
              <w:t>4. Expected Outcome</w:t>
            </w:r>
            <w:r>
              <w:rPr>
                <w:noProof/>
                <w:webHidden/>
              </w:rPr>
              <w:tab/>
            </w:r>
            <w:r>
              <w:rPr>
                <w:noProof/>
                <w:webHidden/>
              </w:rPr>
              <w:fldChar w:fldCharType="begin"/>
            </w:r>
            <w:r>
              <w:rPr>
                <w:noProof/>
                <w:webHidden/>
              </w:rPr>
              <w:instrText xml:space="preserve"> PAGEREF _Toc234888930 \h </w:instrText>
            </w:r>
            <w:r>
              <w:rPr>
                <w:noProof/>
                <w:webHidden/>
              </w:rPr>
            </w:r>
            <w:r>
              <w:rPr>
                <w:noProof/>
                <w:webHidden/>
              </w:rPr>
              <w:fldChar w:fldCharType="separate"/>
            </w:r>
            <w:r>
              <w:rPr>
                <w:noProof/>
                <w:webHidden/>
              </w:rPr>
              <w:t>14</w:t>
            </w:r>
            <w:r>
              <w:rPr>
                <w:noProof/>
                <w:webHidden/>
              </w:rPr>
              <w:fldChar w:fldCharType="end"/>
            </w:r>
          </w:hyperlink>
        </w:p>
        <w:p w14:paraId="5E507F1B" w14:textId="155F71AB" w:rsidR="00DB1D1E" w:rsidRDefault="00DB1D1E">
          <w:pPr>
            <w:pStyle w:val="TOC1"/>
            <w:tabs>
              <w:tab w:val="right" w:leader="dot" w:pos="9016"/>
            </w:tabs>
            <w:rPr>
              <w:rFonts w:asciiTheme="minorHAnsi" w:eastAsiaTheme="minorEastAsia" w:hAnsiTheme="minorHAnsi" w:cstheme="minorBidi"/>
              <w:noProof/>
              <w:kern w:val="2"/>
              <w:sz w:val="24"/>
              <w:szCs w:val="24"/>
              <w:lang w:val="en-KE" w:eastAsia="en-KE"/>
              <w14:ligatures w14:val="standardContextual"/>
            </w:rPr>
          </w:pPr>
          <w:hyperlink w:anchor="_Toc234888931" w:history="1">
            <w:r w:rsidRPr="001F6FD6">
              <w:rPr>
                <w:rStyle w:val="Hyperlink"/>
                <w:rFonts w:ascii="Times New Roman" w:hAnsi="Times New Roman" w:cs="Times New Roman"/>
                <w:noProof/>
              </w:rPr>
              <w:t>5. Timeline</w:t>
            </w:r>
            <w:r>
              <w:rPr>
                <w:noProof/>
                <w:webHidden/>
              </w:rPr>
              <w:tab/>
            </w:r>
            <w:r>
              <w:rPr>
                <w:noProof/>
                <w:webHidden/>
              </w:rPr>
              <w:fldChar w:fldCharType="begin"/>
            </w:r>
            <w:r>
              <w:rPr>
                <w:noProof/>
                <w:webHidden/>
              </w:rPr>
              <w:instrText xml:space="preserve"> PAGEREF _Toc234888931 \h </w:instrText>
            </w:r>
            <w:r>
              <w:rPr>
                <w:noProof/>
                <w:webHidden/>
              </w:rPr>
            </w:r>
            <w:r>
              <w:rPr>
                <w:noProof/>
                <w:webHidden/>
              </w:rPr>
              <w:fldChar w:fldCharType="separate"/>
            </w:r>
            <w:r>
              <w:rPr>
                <w:noProof/>
                <w:webHidden/>
              </w:rPr>
              <w:t>16</w:t>
            </w:r>
            <w:r>
              <w:rPr>
                <w:noProof/>
                <w:webHidden/>
              </w:rPr>
              <w:fldChar w:fldCharType="end"/>
            </w:r>
          </w:hyperlink>
        </w:p>
        <w:p w14:paraId="5EDC04B5" w14:textId="512907E6" w:rsidR="00214E82" w:rsidRDefault="001415FB" w:rsidP="001415FB">
          <w:pPr>
            <w:pStyle w:val="TOC1"/>
            <w:tabs>
              <w:tab w:val="right" w:leader="dot" w:pos="9016"/>
            </w:tabs>
          </w:pPr>
          <w:r>
            <w:rPr>
              <w:b/>
              <w:bCs/>
              <w:noProof/>
            </w:rPr>
            <w:fldChar w:fldCharType="end"/>
          </w:r>
        </w:p>
      </w:sdtContent>
    </w:sdt>
    <w:p w14:paraId="39AD7C22" w14:textId="3F9B9916" w:rsidR="00214E82" w:rsidRDefault="00214E82" w:rsidP="00071889">
      <w:pPr>
        <w:spacing w:after="160" w:line="360" w:lineRule="auto"/>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p w14:paraId="4F7FEFCE" w14:textId="60D88F6F" w:rsidR="00E4018C" w:rsidRPr="00214E82" w:rsidRDefault="00E4018C" w:rsidP="00071889">
      <w:pPr>
        <w:pStyle w:val="Heading1"/>
        <w:spacing w:line="360" w:lineRule="auto"/>
        <w:rPr>
          <w:rFonts w:ascii="Times New Roman" w:hAnsi="Times New Roman" w:cs="Times New Roman"/>
          <w:b/>
          <w:bCs/>
        </w:rPr>
      </w:pPr>
      <w:bookmarkStart w:id="0" w:name="_Toc234888912"/>
      <w:r>
        <w:rPr>
          <w:rFonts w:ascii="Times New Roman" w:hAnsi="Times New Roman" w:cs="Times New Roman"/>
        </w:rPr>
        <w:lastRenderedPageBreak/>
        <w:t>1. Introduction</w:t>
      </w:r>
      <w:bookmarkEnd w:id="0"/>
    </w:p>
    <w:p w14:paraId="7A1F884D" w14:textId="77777777" w:rsidR="00E4018C" w:rsidRPr="00BC7804" w:rsidRDefault="00E4018C" w:rsidP="00071889">
      <w:pPr>
        <w:pStyle w:val="Heading2"/>
        <w:spacing w:line="360" w:lineRule="auto"/>
        <w:rPr>
          <w:rFonts w:ascii="Times New Roman" w:hAnsi="Times New Roman" w:cs="Times New Roman"/>
          <w:b/>
          <w:bCs/>
        </w:rPr>
      </w:pPr>
      <w:bookmarkStart w:id="1" w:name="_Toc234888913"/>
      <w:r>
        <w:rPr>
          <w:rFonts w:ascii="Times New Roman" w:hAnsi="Times New Roman" w:cs="Times New Roman"/>
        </w:rPr>
        <w:t>1.1 Context and Background</w:t>
      </w:r>
      <w:bookmarkEnd w:id="1"/>
    </w:p>
    <w:p w14:paraId="514F2054" w14:textId="643D1355" w:rsidR="00172A25" w:rsidRDefault="00172A25" w:rsidP="00172A25">
      <w:pPr>
        <w:spacing w:after="160" w:line="360" w:lineRule="auto"/>
        <w:rPr>
          <w:rFonts w:ascii="Times New Roman" w:hAnsi="Times New Roman" w:cs="Times New Roman"/>
          <w:sz w:val="24"/>
          <w:szCs w:val="24"/>
        </w:rPr>
      </w:pPr>
      <w:r w:rsidRPr="00172A25">
        <w:rPr>
          <w:rFonts w:ascii="Times New Roman" w:hAnsi="Times New Roman" w:cs="Times New Roman"/>
          <w:sz w:val="24"/>
          <w:szCs w:val="24"/>
        </w:rPr>
        <w:t xml:space="preserve">Deep neural networks are increasingly embedded in clinical diagnostics processes, such as convolutional networks, which support radiologists to identify pulmonary lesions on chest X-rays, computed tomography and magnetic resonance scans. Multi-institutional datasets, such as </w:t>
      </w:r>
      <w:proofErr w:type="spellStart"/>
      <w:r w:rsidRPr="00172A25">
        <w:rPr>
          <w:rFonts w:ascii="Times New Roman" w:hAnsi="Times New Roman" w:cs="Times New Roman"/>
          <w:sz w:val="24"/>
          <w:szCs w:val="24"/>
        </w:rPr>
        <w:t>CheXpert</w:t>
      </w:r>
      <w:proofErr w:type="spellEnd"/>
      <w:r w:rsidRPr="00172A25">
        <w:rPr>
          <w:rFonts w:ascii="Times New Roman" w:hAnsi="Times New Roman" w:cs="Times New Roman"/>
          <w:sz w:val="24"/>
          <w:szCs w:val="24"/>
        </w:rPr>
        <w:t xml:space="preserve"> Plus, contain hundreds of thousands of de-identified chest X-ray studies, with structured reports, allowing for clinically realistic models to be developed and benchmarked in different patient groups [1].</w:t>
      </w:r>
      <w:r>
        <w:rPr>
          <w:rFonts w:ascii="Times New Roman" w:hAnsi="Times New Roman" w:cs="Times New Roman"/>
          <w:sz w:val="24"/>
          <w:szCs w:val="24"/>
        </w:rPr>
        <w:t xml:space="preserve"> </w:t>
      </w:r>
      <w:r w:rsidRPr="00172A25">
        <w:rPr>
          <w:rFonts w:ascii="Times New Roman" w:hAnsi="Times New Roman" w:cs="Times New Roman"/>
          <w:sz w:val="24"/>
          <w:szCs w:val="24"/>
        </w:rPr>
        <w:t>This is not hypothetical</w:t>
      </w:r>
      <w:r>
        <w:rPr>
          <w:rFonts w:ascii="Times New Roman" w:hAnsi="Times New Roman" w:cs="Times New Roman"/>
          <w:sz w:val="24"/>
          <w:szCs w:val="24"/>
        </w:rPr>
        <w:t>, as some classifiers used for COVID-19 chest X-rays demonstrate high accuracy when using other factors (hospital image markers, etc.) unrelated</w:t>
      </w:r>
      <w:r w:rsidRPr="00172A25">
        <w:rPr>
          <w:rFonts w:ascii="Times New Roman" w:hAnsi="Times New Roman" w:cs="Times New Roman"/>
          <w:sz w:val="24"/>
          <w:szCs w:val="24"/>
        </w:rPr>
        <w:t xml:space="preserve"> to the radiological findings of COVID-19, and those other factors are what standard external validation methods missed [2].</w:t>
      </w:r>
    </w:p>
    <w:p w14:paraId="4D688039" w14:textId="77777777" w:rsidR="00E4018C" w:rsidRPr="00BC7804" w:rsidRDefault="00E4018C" w:rsidP="00071889">
      <w:pPr>
        <w:pStyle w:val="Heading3"/>
        <w:spacing w:line="360" w:lineRule="auto"/>
        <w:rPr>
          <w:rFonts w:ascii="Times New Roman" w:hAnsi="Times New Roman" w:cs="Times New Roman"/>
          <w:b/>
          <w:bCs/>
        </w:rPr>
      </w:pPr>
      <w:bookmarkStart w:id="2" w:name="_Toc234888914"/>
      <w:r>
        <w:rPr>
          <w:rFonts w:ascii="Times New Roman" w:hAnsi="Times New Roman" w:cs="Times New Roman"/>
        </w:rPr>
        <w:t>Current developments</w:t>
      </w:r>
      <w:bookmarkEnd w:id="2"/>
    </w:p>
    <w:p w14:paraId="6AE28D7D" w14:textId="26A37D18" w:rsidR="00DC49B5" w:rsidRPr="0055483E" w:rsidRDefault="00DC49B5" w:rsidP="00DC49B5">
      <w:pPr>
        <w:pStyle w:val="PG2Normal"/>
        <w:spacing w:line="360" w:lineRule="auto"/>
        <w:rPr>
          <w:rFonts w:ascii="Times New Roman" w:hAnsi="Times New Roman" w:cs="Times New Roman"/>
        </w:rPr>
      </w:pPr>
      <w:r>
        <w:rPr>
          <w:rFonts w:ascii="Times New Roman" w:hAnsi="Times New Roman" w:cs="Times New Roman"/>
        </w:rPr>
        <w:t>Post-hoc explanation methods have been added to diagnostic imaging models to reveal the internal reasoning of these models. In a recent human-centered evaluation of these techniques for pneumonia and COVID-19 detection from chest X-rays and CT scans, clinicians seemed to prefer visual explanations</w:t>
      </w:r>
      <w:r w:rsidR="00172A25">
        <w:rPr>
          <w:rFonts w:ascii="Times New Roman" w:hAnsi="Times New Roman" w:cs="Times New Roman"/>
        </w:rPr>
        <w:t xml:space="preserve">. </w:t>
      </w:r>
      <w:r w:rsidR="00444617">
        <w:rPr>
          <w:rFonts w:ascii="Times New Roman" w:hAnsi="Times New Roman" w:cs="Times New Roman"/>
        </w:rPr>
        <w:t>Grad-CAM</w:t>
      </w:r>
      <w:r w:rsidR="00172A25">
        <w:rPr>
          <w:rFonts w:ascii="Times New Roman" w:hAnsi="Times New Roman" w:cs="Times New Roman"/>
        </w:rPr>
        <w:t xml:space="preserve"> was perceived as more coherent and trustworthy than LIME. Still, they</w:t>
      </w:r>
      <w:r>
        <w:rPr>
          <w:rFonts w:ascii="Times New Roman" w:hAnsi="Times New Roman" w:cs="Times New Roman"/>
        </w:rPr>
        <w:t xml:space="preserve"> also reported a general lack of understanding </w:t>
      </w:r>
      <w:r w:rsidR="00444617">
        <w:rPr>
          <w:rFonts w:ascii="Times New Roman" w:hAnsi="Times New Roman" w:cs="Times New Roman"/>
        </w:rPr>
        <w:t>of</w:t>
      </w:r>
      <w:r>
        <w:rPr>
          <w:rFonts w:ascii="Times New Roman" w:hAnsi="Times New Roman" w:cs="Times New Roman"/>
        </w:rPr>
        <w:t xml:space="preserve"> how these should be used in practice, and concerns about the clinical usability of these techniques [</w:t>
      </w:r>
      <w:r w:rsidR="00B15B34">
        <w:rPr>
          <w:rFonts w:ascii="Times New Roman" w:hAnsi="Times New Roman" w:cs="Times New Roman"/>
        </w:rPr>
        <w:t>3</w:t>
      </w:r>
      <w:r>
        <w:rPr>
          <w:rFonts w:ascii="Times New Roman" w:hAnsi="Times New Roman" w:cs="Times New Roman"/>
        </w:rPr>
        <w:t xml:space="preserve">]. To successfully deploy algorithms in clinical practice, clinicians must be trained to question the results of the algorithm at the point of care, not the predictions of the model, as the final decision. </w:t>
      </w:r>
    </w:p>
    <w:p w14:paraId="0B404C90" w14:textId="77777777" w:rsidR="00E4018C" w:rsidRPr="0055483E" w:rsidRDefault="00E4018C" w:rsidP="00071889">
      <w:pPr>
        <w:pStyle w:val="Heading2"/>
        <w:spacing w:line="360" w:lineRule="auto"/>
        <w:rPr>
          <w:rFonts w:ascii="Times New Roman" w:hAnsi="Times New Roman" w:cs="Times New Roman"/>
          <w:b/>
          <w:bCs/>
        </w:rPr>
      </w:pPr>
      <w:bookmarkStart w:id="3" w:name="_Toc234888915"/>
      <w:r>
        <w:rPr>
          <w:rFonts w:ascii="Times New Roman" w:hAnsi="Times New Roman" w:cs="Times New Roman"/>
        </w:rPr>
        <w:t>1.2 Research Problem</w:t>
      </w:r>
      <w:bookmarkEnd w:id="3"/>
    </w:p>
    <w:p w14:paraId="3CC5E2F7" w14:textId="77777777" w:rsidR="00DC7ECB" w:rsidRPr="0055483E" w:rsidRDefault="00E4018C"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Problem statement: A major problem with diagnostic deep learning is the "black box" phenomenon, which inevitably leads to concrete issues of responsibility and patient safety. If a model fails to identify a pulmonary abnormality, or it correctly identifies one but cannot explain the basis for this prediction, a clinician will be forced to either fully trust the model's opaque recommendation or ignore one potentially useful second opinion altogether, while institutions are unable to audit the basis for automated decisions whose consequences are important for clinical care.</w:t>
      </w:r>
    </w:p>
    <w:p w14:paraId="4F0FFBAD" w14:textId="2C3A718C" w:rsidR="009B4154" w:rsidRPr="0055483E" w:rsidRDefault="009B4154"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literature gap: Most existing methods of XAI used on medical images are benchmarked on algorithmic or mathematical metrics, such as localization accuracy or Shapley-value consistency, over real-world practicality and workflow integration. A recent systematic review of the PRISMA-guided survey of 31 human-centered evaluations of ECDSS revealed that explanations primarily boosted trust and diagnostic confidence among clinicians but also often raised cognitive load, were not seen as actionable, and were systematically different from a "good" explanation as measured by algorithmic evaluation [6]. This same gap was noted in particular within chest radiology: the participants in a recent human-centered evaluation appreciated the coherence and trust that Grad-CAM explanations brought, but had specific concerns about their clinical usefulness at the workflow level, and the authors of the study explicitly called for additional work to connect with clinical workflow and visual plausibility [3]. One previous systematic review of explainable clinical decision support (XCDS) concluded the same: a clear absence of applied research based on real user studies in clinical practice with clinicians [7]. </w:t>
      </w:r>
      <w:r w:rsidR="005E5136">
        <w:rPr>
          <w:rFonts w:ascii="Times New Roman" w:hAnsi="Times New Roman" w:cs="Times New Roman"/>
          <w:sz w:val="24"/>
          <w:szCs w:val="24"/>
        </w:rPr>
        <w:t xml:space="preserve"> </w:t>
      </w:r>
      <w:r>
        <w:rPr>
          <w:rFonts w:ascii="Times New Roman" w:hAnsi="Times New Roman" w:cs="Times New Roman"/>
          <w:sz w:val="24"/>
          <w:szCs w:val="24"/>
        </w:rPr>
        <w:t xml:space="preserve">The current critical gap can be concisely described as the gap in two families of evaluation criteria. The published literature is dominated by algorithmic metrics, including the accuracy of spatial precision, the mathematical neatness of feature attributions, and plausible-looking output, achieved through the heatmap. There are relatively few studies evaluating clinical utility metrics, including clinician trust in the clinical utility of the explanation, reduction in cognitive load for clinicians during diagnostic tasks, and appropriateness of the explanation for error checking during practice. This proposal is placed right in the middle of that. </w:t>
      </w:r>
    </w:p>
    <w:p w14:paraId="33370C51" w14:textId="77777777" w:rsidR="00E4018C" w:rsidRPr="0055483E" w:rsidRDefault="00E4018C" w:rsidP="00071889">
      <w:pPr>
        <w:pStyle w:val="Heading2"/>
        <w:spacing w:line="360" w:lineRule="auto"/>
        <w:rPr>
          <w:rFonts w:ascii="Times New Roman" w:hAnsi="Times New Roman" w:cs="Times New Roman"/>
          <w:b/>
          <w:bCs/>
        </w:rPr>
      </w:pPr>
      <w:bookmarkStart w:id="4" w:name="_Toc234888916"/>
      <w:r>
        <w:rPr>
          <w:rFonts w:ascii="Times New Roman" w:hAnsi="Times New Roman" w:cs="Times New Roman"/>
        </w:rPr>
        <w:t>1.3 Research Aim and Objectives</w:t>
      </w:r>
      <w:bookmarkEnd w:id="4"/>
    </w:p>
    <w:p w14:paraId="61E04B8D" w14:textId="77777777" w:rsidR="00E4018C" w:rsidRDefault="00E4018C" w:rsidP="00071889">
      <w:pPr>
        <w:spacing w:after="120" w:line="360" w:lineRule="auto"/>
        <w:rPr>
          <w:rFonts w:ascii="Times New Roman" w:hAnsi="Times New Roman" w:cs="Times New Roman"/>
          <w:sz w:val="24"/>
          <w:szCs w:val="24"/>
        </w:rPr>
      </w:pPr>
      <w:r>
        <w:rPr>
          <w:rFonts w:ascii="Times New Roman" w:hAnsi="Times New Roman" w:cs="Times New Roman"/>
          <w:b/>
          <w:bCs/>
          <w:sz w:val="24"/>
          <w:szCs w:val="24"/>
        </w:rPr>
        <w:t>Aim</w:t>
      </w:r>
      <w:r>
        <w:rPr>
          <w:rFonts w:ascii="Times New Roman" w:hAnsi="Times New Roman" w:cs="Times New Roman"/>
          <w:sz w:val="24"/>
          <w:szCs w:val="24"/>
        </w:rPr>
        <w:t>: To develop and comprehensively evaluate an explainable and human-centered diagnostic framework for chest radiography that balances algorithmic accuracy with interpretable features to support safe clinical decision-making.</w:t>
      </w:r>
    </w:p>
    <w:p w14:paraId="74BF4F0A" w14:textId="77777777" w:rsidR="00E4018C" w:rsidRPr="0020597B" w:rsidRDefault="00E4018C" w:rsidP="00071889">
      <w:pPr>
        <w:spacing w:after="100" w:line="360" w:lineRule="auto"/>
        <w:rPr>
          <w:rFonts w:ascii="Times New Roman" w:hAnsi="Times New Roman" w:cs="Times New Roman"/>
        </w:rPr>
      </w:pPr>
      <w:r>
        <w:rPr>
          <w:rFonts w:ascii="Times New Roman" w:hAnsi="Times New Roman" w:cs="Times New Roman"/>
          <w:b/>
          <w:bCs/>
        </w:rPr>
        <w:t>Objectives:</w:t>
      </w:r>
    </w:p>
    <w:p w14:paraId="6A482545" w14:textId="77777777" w:rsidR="00E4018C" w:rsidRPr="0055483E" w:rsidRDefault="00E4018C" w:rsidP="00071889">
      <w:pPr>
        <w:pStyle w:val="ListParagraph"/>
        <w:numPr>
          <w:ilvl w:val="0"/>
          <w:numId w:val="1"/>
        </w:numPr>
        <w:spacing w:after="80" w:line="360" w:lineRule="auto"/>
        <w:contextualSpacing w:val="0"/>
        <w:rPr>
          <w:rFonts w:ascii="Times New Roman" w:hAnsi="Times New Roman" w:cs="Times New Roman"/>
          <w:sz w:val="24"/>
          <w:szCs w:val="24"/>
        </w:rPr>
      </w:pPr>
      <w:r>
        <w:rPr>
          <w:rFonts w:ascii="Times New Roman" w:hAnsi="Times New Roman" w:cs="Times New Roman"/>
          <w:sz w:val="24"/>
          <w:szCs w:val="24"/>
        </w:rPr>
        <w:t>To clean and preprocess multi-institutional chest radiography data arrays, including harmonising labels and mitigating class imbalance across source datasets, by week 2.</w:t>
      </w:r>
    </w:p>
    <w:p w14:paraId="6CCAC4F8" w14:textId="77777777" w:rsidR="00E4018C" w:rsidRPr="0055483E" w:rsidRDefault="00E4018C" w:rsidP="00071889">
      <w:pPr>
        <w:pStyle w:val="ListParagraph"/>
        <w:numPr>
          <w:ilvl w:val="0"/>
          <w:numId w:val="1"/>
        </w:numPr>
        <w:spacing w:after="80" w:line="360" w:lineRule="auto"/>
        <w:contextualSpacing w:val="0"/>
        <w:rPr>
          <w:rFonts w:ascii="Times New Roman" w:hAnsi="Times New Roman" w:cs="Times New Roman"/>
          <w:sz w:val="24"/>
          <w:szCs w:val="24"/>
        </w:rPr>
      </w:pPr>
      <w:r>
        <w:rPr>
          <w:rFonts w:ascii="Times New Roman" w:hAnsi="Times New Roman" w:cs="Times New Roman"/>
          <w:sz w:val="24"/>
          <w:szCs w:val="24"/>
        </w:rPr>
        <w:t>To train an ensemble convolutional architecture for pulmonary anomaly detection, benchmarked against single-model baselines on held-out data, by week 4.</w:t>
      </w:r>
    </w:p>
    <w:p w14:paraId="39F3566E" w14:textId="77777777" w:rsidR="00E4018C" w:rsidRPr="0055483E" w:rsidRDefault="00E4018C" w:rsidP="00071889">
      <w:pPr>
        <w:pStyle w:val="ListParagraph"/>
        <w:numPr>
          <w:ilvl w:val="0"/>
          <w:numId w:val="1"/>
        </w:numPr>
        <w:spacing w:after="80" w:line="360" w:lineRule="auto"/>
        <w:contextualSpacing w:val="0"/>
        <w:rPr>
          <w:rFonts w:ascii="Times New Roman" w:hAnsi="Times New Roman" w:cs="Times New Roman"/>
          <w:sz w:val="24"/>
          <w:szCs w:val="24"/>
        </w:rPr>
      </w:pPr>
      <w:r>
        <w:rPr>
          <w:rFonts w:ascii="Times New Roman" w:hAnsi="Times New Roman" w:cs="Times New Roman"/>
          <w:sz w:val="24"/>
          <w:szCs w:val="24"/>
        </w:rPr>
        <w:lastRenderedPageBreak/>
        <w:t>To integrate post-hoc feature attribution layers, specifically Grad-CAM and SHAP, onto the trained network to generate visual and feature-level explanations for individual predictions by week 6.</w:t>
      </w:r>
    </w:p>
    <w:p w14:paraId="47478903" w14:textId="77777777" w:rsidR="00E4018C" w:rsidRPr="0055483E" w:rsidRDefault="00E4018C" w:rsidP="00071889">
      <w:pPr>
        <w:pStyle w:val="ListParagraph"/>
        <w:numPr>
          <w:ilvl w:val="0"/>
          <w:numId w:val="1"/>
        </w:numPr>
        <w:spacing w:after="80" w:line="360" w:lineRule="auto"/>
        <w:contextualSpacing w:val="0"/>
        <w:rPr>
          <w:rFonts w:ascii="Times New Roman" w:hAnsi="Times New Roman" w:cs="Times New Roman"/>
          <w:sz w:val="24"/>
          <w:szCs w:val="24"/>
        </w:rPr>
      </w:pPr>
      <w:r>
        <w:rPr>
          <w:rFonts w:ascii="Times New Roman" w:hAnsi="Times New Roman" w:cs="Times New Roman"/>
          <w:sz w:val="24"/>
          <w:szCs w:val="24"/>
        </w:rPr>
        <w:t>To quantify cognitive fit and clinician validation performance using standardised human-centered metrics, including trust, diagnostic confidence, and cognitive load, by week 8.</w:t>
      </w:r>
    </w:p>
    <w:p w14:paraId="1E6003C5" w14:textId="77777777" w:rsidR="00E4018C" w:rsidRPr="0055483E" w:rsidRDefault="00E4018C" w:rsidP="00071889">
      <w:pPr>
        <w:pStyle w:val="Heading2"/>
        <w:spacing w:line="360" w:lineRule="auto"/>
        <w:rPr>
          <w:rFonts w:ascii="Times New Roman" w:hAnsi="Times New Roman" w:cs="Times New Roman"/>
          <w:b/>
          <w:bCs/>
        </w:rPr>
      </w:pPr>
      <w:bookmarkStart w:id="5" w:name="_Toc234888917"/>
      <w:r>
        <w:rPr>
          <w:rFonts w:ascii="Times New Roman" w:hAnsi="Times New Roman" w:cs="Times New Roman"/>
        </w:rPr>
        <w:t>1.4 Significance of the Research</w:t>
      </w:r>
      <w:bookmarkEnd w:id="5"/>
    </w:p>
    <w:p w14:paraId="647D6193" w14:textId="77777777" w:rsidR="000D797F" w:rsidRDefault="00E4018C"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Importance: The relevance of proposed regulatory frameworks for AI systems in medicine is growing with the inclusion of medical diagnostic software in the EU AI Act as high-risk and the FDA's release of transparency guiding principles for machine learning-powered medical device products in 2024 [5]. This work is useful to the research community because it is underpinned by a solid empirical foundation and proposes a dual-evaluation method that considers both algorithmic performance and human-centered clinical utility in tandem, a challenge that recent surveys indicate is a prominent weakness in the explainable healthcare AI literature [6]. It is useful to practitioners when they are exposed to unseen structural model errors before deployment, which can help to reduce diagnostic errors resulting from shortcut learning, as seen in radiograph classifiers used to identify COVID-19 infection [2], and by providing clear, actionable reasoning that can enhance clinicians' trust in useful, calibrated digital diagnostic assistants, rather than uncritical use. </w:t>
      </w:r>
    </w:p>
    <w:p w14:paraId="39152968" w14:textId="2B92A642" w:rsidR="002F6804" w:rsidRDefault="002F6804"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Potential applications: The framework and the dual-evaluation methodology developed here could be extended to other imaging-based diagnostic areas, such as dermatological or histopathological screening, where similar challenges are already reported with regard to trust and interpretability [8]. </w:t>
      </w:r>
    </w:p>
    <w:p w14:paraId="7BE24EEC" w14:textId="77777777" w:rsidR="009C6881" w:rsidRDefault="009C6881" w:rsidP="00071889">
      <w:pPr>
        <w:spacing w:after="160" w:line="360" w:lineRule="auto"/>
        <w:rPr>
          <w:rFonts w:ascii="Times New Roman" w:hAnsi="Times New Roman" w:cs="Times New Roman"/>
          <w:sz w:val="24"/>
          <w:szCs w:val="24"/>
        </w:rPr>
      </w:pPr>
    </w:p>
    <w:p w14:paraId="33FAB343" w14:textId="77777777" w:rsidR="009C6881" w:rsidRDefault="009C6881" w:rsidP="00071889">
      <w:pPr>
        <w:spacing w:after="160" w:line="360" w:lineRule="auto"/>
        <w:rPr>
          <w:rFonts w:ascii="Times New Roman" w:hAnsi="Times New Roman" w:cs="Times New Roman"/>
          <w:sz w:val="24"/>
          <w:szCs w:val="24"/>
        </w:rPr>
      </w:pPr>
    </w:p>
    <w:p w14:paraId="33BBF12D" w14:textId="77777777" w:rsidR="00081FF4" w:rsidRDefault="00081FF4" w:rsidP="00071889">
      <w:pPr>
        <w:spacing w:after="160" w:line="360" w:lineRule="auto"/>
        <w:rPr>
          <w:rFonts w:ascii="Times New Roman" w:hAnsi="Times New Roman" w:cs="Times New Roman"/>
          <w:sz w:val="24"/>
          <w:szCs w:val="24"/>
        </w:rPr>
      </w:pPr>
    </w:p>
    <w:p w14:paraId="4C200B09" w14:textId="77777777" w:rsidR="00E4018C" w:rsidRDefault="00E4018C" w:rsidP="00071889">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0454413F" w14:textId="77777777" w:rsidR="00E4018C" w:rsidRPr="0055483E" w:rsidRDefault="00E4018C" w:rsidP="00071889">
      <w:pPr>
        <w:pStyle w:val="Heading1"/>
        <w:spacing w:line="360" w:lineRule="auto"/>
        <w:rPr>
          <w:rFonts w:ascii="Times New Roman" w:hAnsi="Times New Roman" w:cs="Times New Roman"/>
          <w:b/>
          <w:bCs/>
        </w:rPr>
      </w:pPr>
      <w:bookmarkStart w:id="6" w:name="_Toc234888918"/>
      <w:r>
        <w:rPr>
          <w:rFonts w:ascii="Times New Roman" w:hAnsi="Times New Roman" w:cs="Times New Roman"/>
        </w:rPr>
        <w:lastRenderedPageBreak/>
        <w:t>2. Literature Review</w:t>
      </w:r>
      <w:bookmarkEnd w:id="6"/>
    </w:p>
    <w:p w14:paraId="57621EC5" w14:textId="77777777" w:rsidR="00E4018C" w:rsidRPr="0055483E" w:rsidRDefault="00E4018C" w:rsidP="00071889">
      <w:pPr>
        <w:pStyle w:val="Heading2"/>
        <w:spacing w:line="360" w:lineRule="auto"/>
        <w:rPr>
          <w:rFonts w:ascii="Times New Roman" w:hAnsi="Times New Roman" w:cs="Times New Roman"/>
          <w:b/>
          <w:bCs/>
        </w:rPr>
      </w:pPr>
      <w:bookmarkStart w:id="7" w:name="_Toc234888919"/>
      <w:r>
        <w:rPr>
          <w:rFonts w:ascii="Times New Roman" w:hAnsi="Times New Roman" w:cs="Times New Roman"/>
        </w:rPr>
        <w:t>2.1 Deep Learning for Chest Radiograph Interpretation</w:t>
      </w:r>
      <w:bookmarkEnd w:id="7"/>
    </w:p>
    <w:p w14:paraId="6A435F1B" w14:textId="0C86BF79" w:rsidR="00497D09" w:rsidRPr="0055483E" w:rsidRDefault="00F12716"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Single-model approaches have proven to be less successful than ensemble convolutional architectures for pulmonary anomaly detection in chest radiographs. The ensemble of three pretrained convolutional backbones (DenseNet169, MobileNetV2, and a vision transformer) fine-trained on chest X-ray data achieves a significant boost in pneumonia classification accuracy compared to any single backbone utilized alone [9]. This has been made possible by large multi-institutional imaging datasets. In 2024, the original Stanford CheXpert data set was expanded with linked radiology reports, patient demographics, and additional image formats, increasing the size of similar English-language paired image-report data sets by nearly 100% to over 200,000 studies, and includes explicit support for cross-institutional training and for assessing subgroups for robustness [1]. Such datasets are critical for training models that will be deployed to a variety of clinical facilities, not just one hospital, and which will serve the multi-institutional data goal of this proposal.</w:t>
      </w:r>
      <w:r>
        <w:rPr>
          <w:rFonts w:ascii="Times New Roman" w:eastAsia="Times New Roman" w:hAnsi="Times New Roman" w:cs="Times New Roman"/>
          <w:sz w:val="24"/>
        </w:rPr>
        <w:t xml:space="preserve"> </w:t>
      </w:r>
    </w:p>
    <w:p w14:paraId="35A46C18" w14:textId="77777777" w:rsidR="00E4018C" w:rsidRPr="0055483E" w:rsidRDefault="00E4018C" w:rsidP="00071889">
      <w:pPr>
        <w:pStyle w:val="Heading2"/>
        <w:spacing w:line="360" w:lineRule="auto"/>
        <w:rPr>
          <w:rFonts w:ascii="Times New Roman" w:hAnsi="Times New Roman" w:cs="Times New Roman"/>
          <w:b/>
          <w:bCs/>
        </w:rPr>
      </w:pPr>
      <w:bookmarkStart w:id="8" w:name="_Toc234888920"/>
      <w:r>
        <w:rPr>
          <w:rFonts w:ascii="Times New Roman" w:hAnsi="Times New Roman" w:cs="Times New Roman"/>
        </w:rPr>
        <w:t>2.2 Explanation Techniques Applied to Diagnostic Imaging</w:t>
      </w:r>
      <w:bookmarkEnd w:id="8"/>
    </w:p>
    <w:p w14:paraId="7FD3B406" w14:textId="0EA68492" w:rsidR="00C42FD5" w:rsidRPr="0055483E" w:rsidRDefault="00F15355"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Two predominant explanation techniques dominate the applied medical imaging XAI literature. Grad-CAM is a method for generating a visual heatmap of an image region that is most important for a convolutional network's final prediction, without making any changes to its architecture. Cooperative game theory is, by contrast, used by SHAP to assign a prediction to the individual input features by assigning them Shapley values to provide formal consistency guarantees that purely visual saliency methods do not provide. In a human-centred study of pneumonia and COVID-19 diagnosis from chest X-rays and CT scans images, Ihongbe, Fouad, Mahmoud, Rajasekaran, and Bhatia directly compared Grad-CAM and LIME, concluding that doctors felt Grad-CAM was more coherent and more trustworthy than LIME, but that there were concerns regarding its usage in the clinic and a lack of knowledge about its application. </w:t>
      </w:r>
      <w:r>
        <w:rPr>
          <w:rFonts w:ascii="Times New Roman" w:eastAsia="Times New Roman" w:hAnsi="Times New Roman" w:cs="Times New Roman"/>
          <w:sz w:val="24"/>
        </w:rPr>
        <w:t xml:space="preserve">Beyond chest radiology, ensemble class-activation approaches have improved weakly-supervised thoracic disease localisation without requiring costly pixel-level annotations [11], while a comparative study of Grad-CAM, SHAP, and LIME on mammographic images similarly found Grad-CAM the most immediately interpretable of the three for clinical review [12]. However, a systematic perturbation-based evaluation of saliency methods across chest radiographs and brain MRI found generally weak </w:t>
      </w:r>
      <w:r>
        <w:rPr>
          <w:rFonts w:ascii="Times New Roman" w:eastAsia="Times New Roman" w:hAnsi="Times New Roman" w:cs="Times New Roman"/>
          <w:sz w:val="24"/>
        </w:rPr>
        <w:lastRenderedPageBreak/>
        <w:t>sensitivity and robustness, cautioning against treating heatmap plausibility alone as evidence of trustworthiness [13].</w:t>
      </w:r>
    </w:p>
    <w:p w14:paraId="5B52B39A" w14:textId="77777777" w:rsidR="00866180" w:rsidRDefault="00000000" w:rsidP="00866180">
      <w:pPr>
        <w:keepNext/>
        <w:jc w:val="center"/>
      </w:pPr>
      <w:r>
        <w:rPr>
          <w:noProof/>
        </w:rPr>
        <w:drawing>
          <wp:inline distT="0" distB="0" distL="0" distR="0" wp14:anchorId="16F56FAE" wp14:editId="3D875D0C">
            <wp:extent cx="5759450" cy="2393737"/>
            <wp:effectExtent l="0" t="0" r="0" b="6985"/>
            <wp:docPr id="640070632" name="Picture 640070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explain.png"/>
                    <pic:cNvPicPr/>
                  </pic:nvPicPr>
                  <pic:blipFill rotWithShape="1">
                    <a:blip r:embed="rId9"/>
                    <a:srcRect t="4431" b="7649"/>
                    <a:stretch>
                      <a:fillRect/>
                    </a:stretch>
                  </pic:blipFill>
                  <pic:spPr bwMode="auto">
                    <a:xfrm>
                      <a:off x="0" y="0"/>
                      <a:ext cx="5760720" cy="2394265"/>
                    </a:xfrm>
                    <a:prstGeom prst="rect">
                      <a:avLst/>
                    </a:prstGeom>
                    <a:ln>
                      <a:noFill/>
                    </a:ln>
                    <a:extLst>
                      <a:ext uri="{53640926-AAD7-44D8-BBD7-CCE9431645EC}">
                        <a14:shadowObscured xmlns:a14="http://schemas.microsoft.com/office/drawing/2010/main"/>
                      </a:ext>
                    </a:extLst>
                  </pic:spPr>
                </pic:pic>
              </a:graphicData>
            </a:graphic>
          </wp:inline>
        </w:drawing>
      </w:r>
    </w:p>
    <w:p w14:paraId="53DA8C0C" w14:textId="1EF943EA" w:rsidR="00866180" w:rsidRDefault="00866180" w:rsidP="00866180">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Grad-CAM and SHAP explanation outputs shown to clinicians via the dashboard: a spatial heatmap (left) and feature-level attribution ranking (right).</w:t>
      </w:r>
    </w:p>
    <w:p w14:paraId="74AD603E" w14:textId="77777777" w:rsidR="00E4018C" w:rsidRPr="0055483E" w:rsidRDefault="00E4018C" w:rsidP="00071889">
      <w:pPr>
        <w:pStyle w:val="Heading2"/>
        <w:spacing w:line="360" w:lineRule="auto"/>
        <w:rPr>
          <w:rFonts w:ascii="Times New Roman" w:hAnsi="Times New Roman" w:cs="Times New Roman"/>
          <w:b/>
          <w:bCs/>
        </w:rPr>
      </w:pPr>
      <w:bookmarkStart w:id="9" w:name="_Toc234888921"/>
      <w:r>
        <w:rPr>
          <w:rFonts w:ascii="Times New Roman" w:hAnsi="Times New Roman" w:cs="Times New Roman"/>
        </w:rPr>
        <w:t>2.3 Human-Centered Evaluation and the Persistent Evaluation Gap</w:t>
      </w:r>
      <w:bookmarkEnd w:id="9"/>
    </w:p>
    <w:p w14:paraId="03F5E478" w14:textId="20165B91" w:rsidR="009E52ED" w:rsidRPr="00B661A0" w:rsidRDefault="00557B09" w:rsidP="00071889">
      <w:pPr>
        <w:spacing w:after="160" w:line="360" w:lineRule="auto"/>
        <w:rPr>
          <w:rFonts w:ascii="Times New Roman" w:hAnsi="Times New Roman" w:cs="Times New Roman"/>
          <w:sz w:val="24"/>
          <w:szCs w:val="24"/>
        </w:rPr>
      </w:pPr>
      <w:r w:rsidRPr="00557B09">
        <w:rPr>
          <w:rFonts w:ascii="Times New Roman" w:hAnsi="Times New Roman" w:cs="Times New Roman"/>
          <w:sz w:val="24"/>
          <w:szCs w:val="24"/>
        </w:rPr>
        <w:t xml:space="preserve">In a </w:t>
      </w:r>
      <w:r w:rsidR="00BD51DF">
        <w:rPr>
          <w:rFonts w:ascii="Times New Roman" w:hAnsi="Times New Roman" w:cs="Times New Roman"/>
          <w:sz w:val="24"/>
          <w:szCs w:val="24"/>
        </w:rPr>
        <w:t>PRISMA-guided</w:t>
      </w:r>
      <w:r w:rsidRPr="00557B09">
        <w:rPr>
          <w:rFonts w:ascii="Times New Roman" w:hAnsi="Times New Roman" w:cs="Times New Roman"/>
          <w:sz w:val="24"/>
          <w:szCs w:val="24"/>
        </w:rPr>
        <w:t xml:space="preserve"> systematic review of 31 </w:t>
      </w:r>
      <w:r w:rsidR="00BD51DF">
        <w:rPr>
          <w:rFonts w:ascii="Times New Roman" w:hAnsi="Times New Roman" w:cs="Times New Roman"/>
          <w:sz w:val="24"/>
          <w:szCs w:val="24"/>
        </w:rPr>
        <w:t>human-centred</w:t>
      </w:r>
      <w:r w:rsidRPr="00557B09">
        <w:rPr>
          <w:rFonts w:ascii="Times New Roman" w:hAnsi="Times New Roman" w:cs="Times New Roman"/>
          <w:sz w:val="24"/>
          <w:szCs w:val="24"/>
        </w:rPr>
        <w:t xml:space="preserve"> evaluations of explainable clinical decision support systems, more than 80% of evaluations were post-hoc, with model agnostic approaches: the median number of clinicians was less than 25; explanations were associated with an increase in trust, and explanations were systematically different from clinical reasoning [6]. However, in radiology, Grad-CAM received positive feedback, and clinicians expressed their cognitive burden differently based on their seniority. Our own separate systematic review by Antoniadi et al. confirmed that applied explainability research based on clinician need is still limited [7]. These four-yearly evaluations signal a structural and persistent evaluation gap. In the cardiovascular imaging area, a parallel review showed that most studies presented qualitative explanations of clinical utility, which were not validated with humans [14]. The conceptual problem is that the trust in AI must come with the vulnerability to AI misconduct, and the anticipation of the model's </w:t>
      </w:r>
      <w:proofErr w:type="spellStart"/>
      <w:r w:rsidRPr="00557B09">
        <w:rPr>
          <w:rFonts w:ascii="Times New Roman" w:hAnsi="Times New Roman" w:cs="Times New Roman"/>
          <w:sz w:val="24"/>
          <w:szCs w:val="24"/>
        </w:rPr>
        <w:t>behavior</w:t>
      </w:r>
      <w:proofErr w:type="spellEnd"/>
      <w:r w:rsidRPr="00557B09">
        <w:rPr>
          <w:rFonts w:ascii="Times New Roman" w:hAnsi="Times New Roman" w:cs="Times New Roman"/>
          <w:sz w:val="24"/>
          <w:szCs w:val="24"/>
        </w:rPr>
        <w:t>, which this proposal follows [15].</w:t>
      </w:r>
    </w:p>
    <w:p w14:paraId="7AE80E37" w14:textId="77777777" w:rsidR="00E4018C" w:rsidRPr="00B661A0" w:rsidRDefault="00E4018C" w:rsidP="00071889">
      <w:pPr>
        <w:pStyle w:val="Heading2"/>
        <w:spacing w:line="360" w:lineRule="auto"/>
        <w:rPr>
          <w:rFonts w:ascii="Times New Roman" w:hAnsi="Times New Roman" w:cs="Times New Roman"/>
          <w:b/>
          <w:bCs/>
        </w:rPr>
      </w:pPr>
      <w:bookmarkStart w:id="10" w:name="_Toc234888922"/>
      <w:r>
        <w:rPr>
          <w:rFonts w:ascii="Times New Roman" w:hAnsi="Times New Roman" w:cs="Times New Roman"/>
        </w:rPr>
        <w:t>2.4 Shortcut Learning and the Safety Case for Explainability</w:t>
      </w:r>
      <w:bookmarkEnd w:id="10"/>
    </w:p>
    <w:p w14:paraId="38E806DA" w14:textId="0AD66D45" w:rsidR="009E52ED" w:rsidRPr="00B661A0" w:rsidRDefault="009E52ED" w:rsidP="00071889">
      <w:pPr>
        <w:spacing w:after="160" w:line="360" w:lineRule="auto"/>
        <w:rPr>
          <w:rFonts w:ascii="Times New Roman" w:hAnsi="Times New Roman" w:cs="Times New Roman"/>
          <w:sz w:val="24"/>
          <w:szCs w:val="24"/>
        </w:rPr>
      </w:pPr>
      <w:r w:rsidRPr="009E52ED">
        <w:rPr>
          <w:rFonts w:ascii="Times New Roman" w:hAnsi="Times New Roman" w:cs="Times New Roman"/>
          <w:sz w:val="24"/>
          <w:szCs w:val="24"/>
        </w:rPr>
        <w:t xml:space="preserve">The expectations for transparency have been formalized by international governing bodies. In 2021, WHO issued guidelines with the six consensus principles regarding the use of AI in health, which include human rights and oversight [4]. There are guidelines from FDA, UK MHRA and Health Canada on the use of machine learning medical devices with interpretable </w:t>
      </w:r>
      <w:r w:rsidRPr="009E52ED">
        <w:rPr>
          <w:rFonts w:ascii="Times New Roman" w:hAnsi="Times New Roman" w:cs="Times New Roman"/>
          <w:sz w:val="24"/>
          <w:szCs w:val="24"/>
        </w:rPr>
        <w:lastRenderedPageBreak/>
        <w:t>output or explanation of decision making, especially when this impacts patient outcomes, issued in June 2024 [5]. This is explicitly reflected in the EU AI Act, which defines diagnostic imaging software as high-risk and introduces transparency and human oversight requirements, alongside data governance duties [16].</w:t>
      </w:r>
    </w:p>
    <w:p w14:paraId="5ABCA119" w14:textId="77777777" w:rsidR="00CC3994" w:rsidRPr="00AB1419" w:rsidRDefault="00E4018C" w:rsidP="00071889">
      <w:pPr>
        <w:pStyle w:val="Heading2"/>
        <w:spacing w:line="360" w:lineRule="auto"/>
        <w:rPr>
          <w:rFonts w:ascii="Times New Roman" w:hAnsi="Times New Roman" w:cs="Times New Roman"/>
          <w:b/>
          <w:bCs/>
        </w:rPr>
      </w:pPr>
      <w:bookmarkStart w:id="11" w:name="_Toc234888923"/>
      <w:r>
        <w:rPr>
          <w:rFonts w:ascii="Times New Roman" w:hAnsi="Times New Roman" w:cs="Times New Roman"/>
        </w:rPr>
        <w:t>2.5 Regulatory and Ethical Frameworks</w:t>
      </w:r>
      <w:bookmarkEnd w:id="11"/>
    </w:p>
    <w:p w14:paraId="117D19BF" w14:textId="2E0458F4" w:rsidR="00CC3994" w:rsidRPr="007A5137" w:rsidRDefault="004B234E"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The literature review has identified transparency as an empirical gap that has been addressed by international governance bodies by formalising expectations for transparency. After eighteen months of discussion by 20 international experts, WHO's 2021 guidance on the ethics and governance of artificial intelligence for health set out six consensus principles for the design, development, and deployment of AI systems in health, which emphasize a focus on human rights and human oversight [4]. In June 2024, the FDA, Health Canada, and the MHRA of the United Kingdom collectively published guidance for machine learning-based medical devices that explicitly mentions the need to provide tools that generate interpretable outputs or mechanisms to explain the decision-making process for the tools, especially when the output affects the patient's clinical outcome [5]. </w:t>
      </w:r>
      <w:r>
        <w:rPr>
          <w:rFonts w:ascii="Times New Roman" w:eastAsia="Times New Roman" w:hAnsi="Times New Roman" w:cs="Times New Roman"/>
          <w:sz w:val="24"/>
        </w:rPr>
        <w:t>The EU Artificial Intelligence Act formalises this expectation in law by classifying diagnostic imaging software as high-risk and imposing transparency, human oversight, and data-governance obligations on its developers [16].</w:t>
      </w:r>
    </w:p>
    <w:p w14:paraId="075169D0" w14:textId="77777777" w:rsidR="00DE446C" w:rsidRPr="00531C49" w:rsidRDefault="00E4018C" w:rsidP="00071889">
      <w:pPr>
        <w:pStyle w:val="Heading2"/>
        <w:spacing w:line="360" w:lineRule="auto"/>
        <w:rPr>
          <w:rFonts w:ascii="Times New Roman" w:hAnsi="Times New Roman" w:cs="Times New Roman"/>
          <w:b/>
          <w:bCs/>
        </w:rPr>
      </w:pPr>
      <w:bookmarkStart w:id="12" w:name="_Toc234888924"/>
      <w:r>
        <w:rPr>
          <w:rFonts w:ascii="Times New Roman" w:hAnsi="Times New Roman" w:cs="Times New Roman"/>
        </w:rPr>
        <w:t>2.6 Relation to the Present Study</w:t>
      </w:r>
      <w:bookmarkEnd w:id="12"/>
    </w:p>
    <w:p w14:paraId="53BA05FD" w14:textId="06AB3D3A" w:rsidR="0030300D" w:rsidRDefault="0030300D" w:rsidP="00071889">
      <w:pPr>
        <w:spacing w:after="160" w:line="360" w:lineRule="auto"/>
        <w:rPr>
          <w:rFonts w:ascii="Times New Roman" w:hAnsi="Times New Roman" w:cs="Times New Roman"/>
          <w:sz w:val="24"/>
          <w:szCs w:val="24"/>
        </w:rPr>
      </w:pPr>
      <w:r w:rsidRPr="0030300D">
        <w:rPr>
          <w:rFonts w:ascii="Times New Roman" w:hAnsi="Times New Roman" w:cs="Times New Roman"/>
          <w:sz w:val="24"/>
          <w:szCs w:val="24"/>
        </w:rPr>
        <w:t>More than 80% of the 31 human-centered evaluations of explainable clinical decision support systems (X-</w:t>
      </w:r>
      <w:proofErr w:type="spellStart"/>
      <w:r w:rsidRPr="0030300D">
        <w:rPr>
          <w:rFonts w:ascii="Times New Roman" w:hAnsi="Times New Roman" w:cs="Times New Roman"/>
          <w:sz w:val="24"/>
          <w:szCs w:val="24"/>
        </w:rPr>
        <w:t>CDSs</w:t>
      </w:r>
      <w:proofErr w:type="spellEnd"/>
      <w:r w:rsidRPr="0030300D">
        <w:rPr>
          <w:rFonts w:ascii="Times New Roman" w:hAnsi="Times New Roman" w:cs="Times New Roman"/>
          <w:sz w:val="24"/>
          <w:szCs w:val="24"/>
        </w:rPr>
        <w:t xml:space="preserve">) that were included in this systematic review used post-hoc, model-agnostic explanation techniques, and the average number of participating clinicians was less than 25 [6]. Explanations usually raised the trust and trustworthiness of the clinician, but also created more cognitive load and often even differed from accepted clinical reasoning processes [6]. In the field of radiology, Grad-CAM generated significant interest, but most radiologists did not like using it because it was perceived as cognitively burdensome depending on their experience and seniority level [6]. Likewise, Antoniadi et al. reported that research on explainability is still in its early stages in relation to clinicians' needs, with the lack of involvement of patients in the design and evaluation of systems [7]. </w:t>
      </w:r>
    </w:p>
    <w:p w14:paraId="244D34B8" w14:textId="6130D163" w:rsidR="00BB3A48" w:rsidRDefault="00BB3A48" w:rsidP="00BB3A48">
      <w:pPr>
        <w:pStyle w:val="Caption"/>
        <w:keepNext/>
      </w:pPr>
      <w:r>
        <w:lastRenderedPageBreak/>
        <w:t xml:space="preserve">Table </w:t>
      </w:r>
      <w:r>
        <w:fldChar w:fldCharType="begin"/>
      </w:r>
      <w:r>
        <w:instrText xml:space="preserve"> SEQ Table \* ARABIC </w:instrText>
      </w:r>
      <w:r>
        <w:fldChar w:fldCharType="separate"/>
      </w:r>
      <w:r>
        <w:rPr>
          <w:noProof/>
        </w:rPr>
        <w:t>1</w:t>
      </w:r>
      <w:r>
        <w:rPr>
          <w:noProof/>
        </w:rPr>
        <w:fldChar w:fldCharType="end"/>
      </w:r>
      <w:r>
        <w:t>: Past algorithmic-only XAI evaluation practice compared with the dual-evaluation approach proposed in this study.</w:t>
      </w:r>
    </w:p>
    <w:tbl>
      <w:tblPr>
        <w:tblStyle w:val="GridTable4-Accent4"/>
        <w:tblW w:w="97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60"/>
        <w:gridCol w:w="3816"/>
        <w:gridCol w:w="3816"/>
      </w:tblGrid>
      <w:tr w:rsidR="00B56522" w:rsidRPr="008E492F" w14:paraId="191640D9" w14:textId="77777777" w:rsidTr="00A158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Borders>
              <w:top w:val="none" w:sz="0" w:space="0" w:color="auto"/>
              <w:left w:val="none" w:sz="0" w:space="0" w:color="auto"/>
              <w:bottom w:val="none" w:sz="0" w:space="0" w:color="auto"/>
              <w:right w:val="none" w:sz="0" w:space="0" w:color="auto"/>
            </w:tcBorders>
          </w:tcPr>
          <w:p w14:paraId="60D01030" w14:textId="77777777" w:rsidR="00B56522" w:rsidRPr="008E492F" w:rsidRDefault="00000000" w:rsidP="00A1587D">
            <w:pPr>
              <w:spacing w:line="360" w:lineRule="auto"/>
              <w:rPr>
                <w:sz w:val="24"/>
                <w:szCs w:val="24"/>
              </w:rPr>
            </w:pPr>
            <w:r w:rsidRPr="008E492F">
              <w:rPr>
                <w:rFonts w:ascii="Times New Roman" w:eastAsia="Times New Roman" w:hAnsi="Times New Roman" w:cs="Times New Roman"/>
                <w:color w:val="FFFFFF"/>
                <w:sz w:val="24"/>
                <w:szCs w:val="24"/>
              </w:rPr>
              <w:t>Dimension</w:t>
            </w:r>
          </w:p>
        </w:tc>
        <w:tc>
          <w:tcPr>
            <w:tcW w:w="3816" w:type="dxa"/>
            <w:tcBorders>
              <w:top w:val="none" w:sz="0" w:space="0" w:color="auto"/>
              <w:left w:val="none" w:sz="0" w:space="0" w:color="auto"/>
              <w:bottom w:val="none" w:sz="0" w:space="0" w:color="auto"/>
              <w:right w:val="none" w:sz="0" w:space="0" w:color="auto"/>
            </w:tcBorders>
          </w:tcPr>
          <w:p w14:paraId="2909E4B8" w14:textId="77777777" w:rsidR="00B56522" w:rsidRPr="008E492F" w:rsidRDefault="00000000" w:rsidP="00A1587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8E492F">
              <w:rPr>
                <w:rFonts w:ascii="Times New Roman" w:eastAsia="Times New Roman" w:hAnsi="Times New Roman" w:cs="Times New Roman"/>
                <w:color w:val="FFFFFF"/>
                <w:sz w:val="24"/>
                <w:szCs w:val="24"/>
              </w:rPr>
              <w:t>Past / Conventional Practice</w:t>
            </w:r>
          </w:p>
        </w:tc>
        <w:tc>
          <w:tcPr>
            <w:tcW w:w="3816" w:type="dxa"/>
            <w:tcBorders>
              <w:top w:val="none" w:sz="0" w:space="0" w:color="auto"/>
              <w:left w:val="none" w:sz="0" w:space="0" w:color="auto"/>
              <w:bottom w:val="none" w:sz="0" w:space="0" w:color="auto"/>
              <w:right w:val="none" w:sz="0" w:space="0" w:color="auto"/>
            </w:tcBorders>
          </w:tcPr>
          <w:p w14:paraId="7B98342B" w14:textId="77777777" w:rsidR="00B56522" w:rsidRPr="008E492F" w:rsidRDefault="00000000" w:rsidP="00A1587D">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r w:rsidRPr="008E492F">
              <w:rPr>
                <w:rFonts w:ascii="Times New Roman" w:eastAsia="Times New Roman" w:hAnsi="Times New Roman" w:cs="Times New Roman"/>
                <w:color w:val="FFFFFF"/>
                <w:sz w:val="24"/>
                <w:szCs w:val="24"/>
              </w:rPr>
              <w:t>Present Study (Proposed)</w:t>
            </w:r>
          </w:p>
        </w:tc>
      </w:tr>
      <w:tr w:rsidR="00B56522" w:rsidRPr="008E492F" w14:paraId="475905D8" w14:textId="77777777" w:rsidTr="00A158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5C2759D" w14:textId="77777777" w:rsidR="00B56522" w:rsidRPr="008E492F" w:rsidRDefault="00000000" w:rsidP="00A1587D">
            <w:pPr>
              <w:spacing w:line="360" w:lineRule="auto"/>
              <w:rPr>
                <w:sz w:val="24"/>
                <w:szCs w:val="24"/>
              </w:rPr>
            </w:pPr>
            <w:r w:rsidRPr="008E492F">
              <w:rPr>
                <w:rFonts w:ascii="Times New Roman" w:eastAsia="Times New Roman" w:hAnsi="Times New Roman" w:cs="Times New Roman"/>
                <w:b w:val="0"/>
                <w:sz w:val="24"/>
                <w:szCs w:val="24"/>
              </w:rPr>
              <w:t>Evaluation focus</w:t>
            </w:r>
          </w:p>
        </w:tc>
        <w:tc>
          <w:tcPr>
            <w:tcW w:w="3816" w:type="dxa"/>
          </w:tcPr>
          <w:p w14:paraId="1026C508" w14:textId="690CE633" w:rsidR="00B56522" w:rsidRPr="008E492F" w:rsidRDefault="00000000" w:rsidP="00A1587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8E492F">
              <w:rPr>
                <w:rFonts w:ascii="Times New Roman" w:eastAsia="Times New Roman" w:hAnsi="Times New Roman" w:cs="Times New Roman"/>
                <w:sz w:val="24"/>
                <w:szCs w:val="24"/>
              </w:rPr>
              <w:t>Algorithmic metrics only (localisation accuracy, Shapley-value consistency, heatmap plausibility) [7], [6].</w:t>
            </w:r>
          </w:p>
        </w:tc>
        <w:tc>
          <w:tcPr>
            <w:tcW w:w="3816" w:type="dxa"/>
          </w:tcPr>
          <w:p w14:paraId="3A6171D7" w14:textId="1869C6A0" w:rsidR="00B56522" w:rsidRPr="008E492F" w:rsidRDefault="00000000" w:rsidP="00A1587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8E492F">
              <w:rPr>
                <w:rFonts w:ascii="Times New Roman" w:eastAsia="Times New Roman" w:hAnsi="Times New Roman" w:cs="Times New Roman"/>
                <w:sz w:val="24"/>
                <w:szCs w:val="24"/>
              </w:rPr>
              <w:t>Dual evaluation: algorithmic performance AND human-centered clinical utility measured together.</w:t>
            </w:r>
          </w:p>
        </w:tc>
      </w:tr>
      <w:tr w:rsidR="00B56522" w:rsidRPr="008E492F" w14:paraId="16501BA8" w14:textId="77777777" w:rsidTr="00A1587D">
        <w:tc>
          <w:tcPr>
            <w:cnfStyle w:val="001000000000" w:firstRow="0" w:lastRow="0" w:firstColumn="1" w:lastColumn="0" w:oddVBand="0" w:evenVBand="0" w:oddHBand="0" w:evenHBand="0" w:firstRowFirstColumn="0" w:firstRowLastColumn="0" w:lastRowFirstColumn="0" w:lastRowLastColumn="0"/>
            <w:tcW w:w="2160" w:type="dxa"/>
          </w:tcPr>
          <w:p w14:paraId="3D4206E9" w14:textId="77777777" w:rsidR="00B56522" w:rsidRPr="008E492F" w:rsidRDefault="00000000" w:rsidP="00A1587D">
            <w:pPr>
              <w:spacing w:line="360" w:lineRule="auto"/>
              <w:rPr>
                <w:sz w:val="24"/>
                <w:szCs w:val="24"/>
              </w:rPr>
            </w:pPr>
            <w:r w:rsidRPr="008E492F">
              <w:rPr>
                <w:rFonts w:ascii="Times New Roman" w:eastAsia="Times New Roman" w:hAnsi="Times New Roman" w:cs="Times New Roman"/>
                <w:b w:val="0"/>
                <w:sz w:val="24"/>
                <w:szCs w:val="24"/>
              </w:rPr>
              <w:t>Explanation methods</w:t>
            </w:r>
          </w:p>
        </w:tc>
        <w:tc>
          <w:tcPr>
            <w:tcW w:w="3816" w:type="dxa"/>
          </w:tcPr>
          <w:p w14:paraId="290FF183" w14:textId="6DA7CA9F" w:rsidR="00B56522" w:rsidRPr="008E492F" w:rsidRDefault="003740AD" w:rsidP="00A1587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8E492F">
              <w:rPr>
                <w:rFonts w:ascii="Times New Roman" w:eastAsia="Times New Roman" w:hAnsi="Times New Roman" w:cs="Times New Roman"/>
                <w:sz w:val="24"/>
                <w:szCs w:val="24"/>
              </w:rPr>
              <w:t xml:space="preserve">In most cases, only one technique (Grad-CAM, SHAP, or LIME) is tested individually. </w:t>
            </w:r>
          </w:p>
        </w:tc>
        <w:tc>
          <w:tcPr>
            <w:tcW w:w="3816" w:type="dxa"/>
          </w:tcPr>
          <w:p w14:paraId="63B0F266" w14:textId="0F8D81DE" w:rsidR="000045C3" w:rsidRPr="008E492F" w:rsidRDefault="000045C3" w:rsidP="00A1587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8E492F">
              <w:rPr>
                <w:rFonts w:ascii="Times New Roman" w:eastAsia="Times New Roman" w:hAnsi="Times New Roman" w:cs="Times New Roman"/>
                <w:sz w:val="24"/>
                <w:szCs w:val="24"/>
              </w:rPr>
              <w:t>Grad-CAM + SHAP, providing both spatial and feature-level explanations for each prediction.</w:t>
            </w:r>
          </w:p>
        </w:tc>
      </w:tr>
      <w:tr w:rsidR="00B56522" w:rsidRPr="008E492F" w14:paraId="2DC4B459" w14:textId="77777777" w:rsidTr="00A158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1A41C564" w14:textId="77777777" w:rsidR="00B56522" w:rsidRPr="008E492F" w:rsidRDefault="00000000" w:rsidP="00A1587D">
            <w:pPr>
              <w:spacing w:line="360" w:lineRule="auto"/>
              <w:rPr>
                <w:sz w:val="24"/>
                <w:szCs w:val="24"/>
              </w:rPr>
            </w:pPr>
            <w:r w:rsidRPr="008E492F">
              <w:rPr>
                <w:rFonts w:ascii="Times New Roman" w:eastAsia="Times New Roman" w:hAnsi="Times New Roman" w:cs="Times New Roman"/>
                <w:b w:val="0"/>
                <w:sz w:val="24"/>
                <w:szCs w:val="24"/>
              </w:rPr>
              <w:t>Clinician involvement</w:t>
            </w:r>
          </w:p>
        </w:tc>
        <w:tc>
          <w:tcPr>
            <w:tcW w:w="3816" w:type="dxa"/>
          </w:tcPr>
          <w:p w14:paraId="683E3A22" w14:textId="4AE443F2" w:rsidR="00527FE9" w:rsidRPr="008E492F" w:rsidRDefault="00000000" w:rsidP="002F05D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8E492F">
              <w:rPr>
                <w:rFonts w:ascii="Times New Roman" w:eastAsia="Times New Roman" w:hAnsi="Times New Roman" w:cs="Times New Roman"/>
                <w:sz w:val="24"/>
                <w:szCs w:val="24"/>
              </w:rPr>
              <w:t>Minimal or absent; explanations validated only against ground-truth masks or mathematical criteria [6].</w:t>
            </w:r>
          </w:p>
        </w:tc>
        <w:tc>
          <w:tcPr>
            <w:tcW w:w="3816" w:type="dxa"/>
          </w:tcPr>
          <w:p w14:paraId="36491C05" w14:textId="23A24B4E" w:rsidR="00B56522" w:rsidRPr="008E492F" w:rsidRDefault="00FC106A" w:rsidP="00A1587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8E492F">
              <w:rPr>
                <w:rFonts w:ascii="Times New Roman" w:eastAsia="Times New Roman" w:hAnsi="Times New Roman" w:cs="Times New Roman"/>
                <w:sz w:val="24"/>
                <w:szCs w:val="24"/>
              </w:rPr>
              <w:t>Practising/trainee clinicians' first-hand experience with real cases through a Streamlit dashboard.</w:t>
            </w:r>
          </w:p>
        </w:tc>
      </w:tr>
      <w:tr w:rsidR="00B56522" w:rsidRPr="008E492F" w14:paraId="7763AE5B" w14:textId="77777777" w:rsidTr="00A1587D">
        <w:tc>
          <w:tcPr>
            <w:cnfStyle w:val="001000000000" w:firstRow="0" w:lastRow="0" w:firstColumn="1" w:lastColumn="0" w:oddVBand="0" w:evenVBand="0" w:oddHBand="0" w:evenHBand="0" w:firstRowFirstColumn="0" w:firstRowLastColumn="0" w:lastRowFirstColumn="0" w:lastRowLastColumn="0"/>
            <w:tcW w:w="2160" w:type="dxa"/>
          </w:tcPr>
          <w:p w14:paraId="6E478D93" w14:textId="77777777" w:rsidR="00B56522" w:rsidRPr="008E492F" w:rsidRDefault="00000000" w:rsidP="00A1587D">
            <w:pPr>
              <w:spacing w:line="360" w:lineRule="auto"/>
              <w:rPr>
                <w:sz w:val="24"/>
                <w:szCs w:val="24"/>
              </w:rPr>
            </w:pPr>
            <w:r w:rsidRPr="008E492F">
              <w:rPr>
                <w:rFonts w:ascii="Times New Roman" w:eastAsia="Times New Roman" w:hAnsi="Times New Roman" w:cs="Times New Roman"/>
                <w:b w:val="0"/>
                <w:sz w:val="24"/>
                <w:szCs w:val="24"/>
              </w:rPr>
              <w:t>Outcome metrics</w:t>
            </w:r>
          </w:p>
        </w:tc>
        <w:tc>
          <w:tcPr>
            <w:tcW w:w="3816" w:type="dxa"/>
          </w:tcPr>
          <w:p w14:paraId="3E3008D9" w14:textId="0B920ECB" w:rsidR="001252D6" w:rsidRPr="008E492F" w:rsidRDefault="001252D6" w:rsidP="00A1587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8E492F">
              <w:rPr>
                <w:rFonts w:ascii="Times New Roman" w:eastAsia="Times New Roman" w:hAnsi="Times New Roman" w:cs="Times New Roman"/>
                <w:sz w:val="24"/>
                <w:szCs w:val="24"/>
              </w:rPr>
              <w:t>Accuracy and precision, Recall, AUC-ROC, localisation/Jaccard scores.</w:t>
            </w:r>
          </w:p>
          <w:p w14:paraId="4A0F3909" w14:textId="781B666D" w:rsidR="00DB4331" w:rsidRPr="008E492F" w:rsidRDefault="00DB4331" w:rsidP="00A1587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3816" w:type="dxa"/>
          </w:tcPr>
          <w:p w14:paraId="450BF931" w14:textId="0EC900A1" w:rsidR="000D443B" w:rsidRPr="008E492F" w:rsidRDefault="000D443B" w:rsidP="000D443B">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8E492F">
              <w:rPr>
                <w:rFonts w:ascii="Times New Roman" w:eastAsia="Times New Roman" w:hAnsi="Times New Roman" w:cs="Times New Roman"/>
                <w:sz w:val="24"/>
                <w:szCs w:val="24"/>
              </w:rPr>
              <w:t>Detection metrics, plus trust, diagnostic confidence, perceived usefulness, and NASA-TLX cognitive load.</w:t>
            </w:r>
          </w:p>
        </w:tc>
      </w:tr>
      <w:tr w:rsidR="00B56522" w:rsidRPr="008E492F" w14:paraId="5038677C" w14:textId="77777777" w:rsidTr="00A158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4624C5EE" w14:textId="77777777" w:rsidR="00B56522" w:rsidRPr="008E492F" w:rsidRDefault="00000000" w:rsidP="00A1587D">
            <w:pPr>
              <w:spacing w:line="360" w:lineRule="auto"/>
              <w:rPr>
                <w:sz w:val="24"/>
                <w:szCs w:val="24"/>
              </w:rPr>
            </w:pPr>
            <w:r w:rsidRPr="008E492F">
              <w:rPr>
                <w:rFonts w:ascii="Times New Roman" w:eastAsia="Times New Roman" w:hAnsi="Times New Roman" w:cs="Times New Roman"/>
                <w:b w:val="0"/>
                <w:sz w:val="24"/>
                <w:szCs w:val="24"/>
              </w:rPr>
              <w:t>Model architecture</w:t>
            </w:r>
          </w:p>
        </w:tc>
        <w:tc>
          <w:tcPr>
            <w:tcW w:w="3816" w:type="dxa"/>
          </w:tcPr>
          <w:p w14:paraId="41EBC7AD" w14:textId="77777777" w:rsidR="00B56522" w:rsidRPr="008E492F" w:rsidRDefault="00000000" w:rsidP="00A1587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8E492F">
              <w:rPr>
                <w:rFonts w:ascii="Times New Roman" w:eastAsia="Times New Roman" w:hAnsi="Times New Roman" w:cs="Times New Roman"/>
                <w:sz w:val="24"/>
                <w:szCs w:val="24"/>
              </w:rPr>
              <w:t>Predominantly single-backbone CNNs benchmarked individually.</w:t>
            </w:r>
          </w:p>
          <w:p w14:paraId="0BCA1275" w14:textId="1848CD4A" w:rsidR="006E6406" w:rsidRPr="008E492F" w:rsidRDefault="006E6406" w:rsidP="00A1587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p>
        </w:tc>
        <w:tc>
          <w:tcPr>
            <w:tcW w:w="3816" w:type="dxa"/>
          </w:tcPr>
          <w:p w14:paraId="6232C18F" w14:textId="6D80484B" w:rsidR="00890633" w:rsidRPr="008E492F" w:rsidRDefault="00FA11A8" w:rsidP="00FA11A8">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8E492F">
              <w:rPr>
                <w:rFonts w:ascii="Times New Roman" w:eastAsia="Times New Roman" w:hAnsi="Times New Roman" w:cs="Times New Roman"/>
                <w:sz w:val="24"/>
                <w:szCs w:val="24"/>
              </w:rPr>
              <w:t>Ensemble of convolutional backbones compared with a single model baseline [9].</w:t>
            </w:r>
          </w:p>
        </w:tc>
      </w:tr>
      <w:tr w:rsidR="00B56522" w:rsidRPr="008E492F" w14:paraId="2BCA26E6" w14:textId="77777777" w:rsidTr="00A1587D">
        <w:tc>
          <w:tcPr>
            <w:cnfStyle w:val="001000000000" w:firstRow="0" w:lastRow="0" w:firstColumn="1" w:lastColumn="0" w:oddVBand="0" w:evenVBand="0" w:oddHBand="0" w:evenHBand="0" w:firstRowFirstColumn="0" w:firstRowLastColumn="0" w:lastRowFirstColumn="0" w:lastRowLastColumn="0"/>
            <w:tcW w:w="2160" w:type="dxa"/>
          </w:tcPr>
          <w:p w14:paraId="1EE6E667" w14:textId="77777777" w:rsidR="00B56522" w:rsidRPr="008E492F" w:rsidRDefault="00000000" w:rsidP="00A1587D">
            <w:pPr>
              <w:spacing w:line="360" w:lineRule="auto"/>
              <w:rPr>
                <w:sz w:val="24"/>
                <w:szCs w:val="24"/>
              </w:rPr>
            </w:pPr>
            <w:r w:rsidRPr="008E492F">
              <w:rPr>
                <w:rFonts w:ascii="Times New Roman" w:eastAsia="Times New Roman" w:hAnsi="Times New Roman" w:cs="Times New Roman"/>
                <w:b w:val="0"/>
                <w:sz w:val="24"/>
                <w:szCs w:val="24"/>
              </w:rPr>
              <w:t>Regulatory alignment</w:t>
            </w:r>
          </w:p>
        </w:tc>
        <w:tc>
          <w:tcPr>
            <w:tcW w:w="3816" w:type="dxa"/>
          </w:tcPr>
          <w:p w14:paraId="78DFA28E" w14:textId="084EA60E" w:rsidR="00890633" w:rsidRPr="008E492F" w:rsidRDefault="00890633" w:rsidP="00A1587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8E492F">
              <w:rPr>
                <w:rFonts w:ascii="Times New Roman" w:eastAsia="Times New Roman" w:hAnsi="Times New Roman" w:cs="Times New Roman"/>
                <w:sz w:val="24"/>
                <w:szCs w:val="24"/>
              </w:rPr>
              <w:t>Low level of interaction with new transparency regulations.</w:t>
            </w:r>
          </w:p>
          <w:p w14:paraId="1B21B58B" w14:textId="4C774088" w:rsidR="00143610" w:rsidRPr="008E492F" w:rsidRDefault="00143610" w:rsidP="00A1587D">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p>
        </w:tc>
        <w:tc>
          <w:tcPr>
            <w:tcW w:w="3816" w:type="dxa"/>
          </w:tcPr>
          <w:p w14:paraId="773E4AD8" w14:textId="57077E8E" w:rsidR="00A77173" w:rsidRPr="008E492F" w:rsidRDefault="00C95945" w:rsidP="00C95945">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8E492F">
              <w:rPr>
                <w:rFonts w:ascii="Times New Roman" w:eastAsia="Times New Roman" w:hAnsi="Times New Roman" w:cs="Times New Roman"/>
                <w:sz w:val="24"/>
                <w:szCs w:val="24"/>
              </w:rPr>
              <w:t>Focusing explicitly on the WHO, FDA/MHRA, and EU AI Act transparency principles [5], [4], [16].</w:t>
            </w:r>
          </w:p>
        </w:tc>
      </w:tr>
      <w:tr w:rsidR="00B56522" w:rsidRPr="00A1587D" w14:paraId="67233876" w14:textId="77777777" w:rsidTr="00A158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54304B9" w14:textId="77777777" w:rsidR="00B56522" w:rsidRPr="008E492F" w:rsidRDefault="00000000" w:rsidP="00A1587D">
            <w:pPr>
              <w:spacing w:line="360" w:lineRule="auto"/>
              <w:rPr>
                <w:sz w:val="24"/>
                <w:szCs w:val="24"/>
              </w:rPr>
            </w:pPr>
            <w:r w:rsidRPr="008E492F">
              <w:rPr>
                <w:rFonts w:ascii="Times New Roman" w:eastAsia="Times New Roman" w:hAnsi="Times New Roman" w:cs="Times New Roman"/>
                <w:b w:val="0"/>
                <w:sz w:val="24"/>
                <w:szCs w:val="24"/>
              </w:rPr>
              <w:t>Reported evaluation gap</w:t>
            </w:r>
          </w:p>
        </w:tc>
        <w:tc>
          <w:tcPr>
            <w:tcW w:w="3816" w:type="dxa"/>
          </w:tcPr>
          <w:p w14:paraId="7718E566" w14:textId="53BE52CC" w:rsidR="00A77173" w:rsidRPr="008E492F" w:rsidRDefault="00A77173" w:rsidP="00A77173">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8E492F">
              <w:rPr>
                <w:rFonts w:ascii="Times New Roman" w:eastAsia="Times New Roman" w:hAnsi="Times New Roman" w:cs="Times New Roman"/>
                <w:sz w:val="24"/>
                <w:szCs w:val="24"/>
              </w:rPr>
              <w:t>Most studies of XAI in CDSS (N=6) (</w:t>
            </w:r>
            <w:r w:rsidRPr="008E492F">
              <w:rPr>
                <w:rFonts w:ascii="Cambria Math" w:eastAsia="Times New Roman" w:hAnsi="Cambria Math" w:cs="Cambria Math"/>
                <w:sz w:val="24"/>
                <w:szCs w:val="24"/>
              </w:rPr>
              <w:t>∼</w:t>
            </w:r>
            <w:r w:rsidRPr="008E492F">
              <w:rPr>
                <w:rFonts w:ascii="Times New Roman" w:eastAsia="Times New Roman" w:hAnsi="Times New Roman" w:cs="Times New Roman"/>
                <w:sz w:val="24"/>
                <w:szCs w:val="24"/>
              </w:rPr>
              <w:t>80%) use post hoc, model-independent methods, and fewer than 25 clinicians (on average), and few studies evaluate XAI for real-world utility.</w:t>
            </w:r>
          </w:p>
        </w:tc>
        <w:tc>
          <w:tcPr>
            <w:tcW w:w="3816" w:type="dxa"/>
          </w:tcPr>
          <w:p w14:paraId="731F2313" w14:textId="39337404" w:rsidR="00B56522" w:rsidRDefault="008756D8" w:rsidP="00A1587D">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8E492F">
              <w:rPr>
                <w:rFonts w:ascii="Times New Roman" w:eastAsia="Times New Roman" w:hAnsi="Times New Roman" w:cs="Times New Roman"/>
                <w:sz w:val="24"/>
                <w:szCs w:val="24"/>
              </w:rPr>
              <w:t>Specifically addresses this void by making clinical validation a key research goal and not an ancillary research goal.</w:t>
            </w:r>
          </w:p>
          <w:p w14:paraId="1125831A" w14:textId="77777777" w:rsidR="008756D8" w:rsidRPr="00A1587D" w:rsidRDefault="008756D8" w:rsidP="00A1587D">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p>
        </w:tc>
      </w:tr>
    </w:tbl>
    <w:p w14:paraId="10A2FB6D" w14:textId="77777777" w:rsidR="004947A8" w:rsidRDefault="00000000" w:rsidP="004947A8">
      <w:pPr>
        <w:keepNext/>
        <w:jc w:val="center"/>
      </w:pPr>
      <w:r>
        <w:rPr>
          <w:noProof/>
        </w:rPr>
        <w:lastRenderedPageBreak/>
        <w:drawing>
          <wp:inline distT="0" distB="0" distL="0" distR="0" wp14:anchorId="44FD5E76" wp14:editId="5BBBF431">
            <wp:extent cx="5942278" cy="2254885"/>
            <wp:effectExtent l="0" t="0" r="1905" b="0"/>
            <wp:docPr id="640070635" name="Picture 6400706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gantt.png"/>
                    <pic:cNvPicPr/>
                  </pic:nvPicPr>
                  <pic:blipFill rotWithShape="1">
                    <a:blip r:embed="rId10"/>
                    <a:srcRect t="8267"/>
                    <a:stretch>
                      <a:fillRect/>
                    </a:stretch>
                  </pic:blipFill>
                  <pic:spPr bwMode="auto">
                    <a:xfrm>
                      <a:off x="0" y="0"/>
                      <a:ext cx="5943600" cy="2255387"/>
                    </a:xfrm>
                    <a:prstGeom prst="rect">
                      <a:avLst/>
                    </a:prstGeom>
                    <a:ln>
                      <a:noFill/>
                    </a:ln>
                    <a:extLst>
                      <a:ext uri="{53640926-AAD7-44D8-BBD7-CCE9431645EC}">
                        <a14:shadowObscured xmlns:a14="http://schemas.microsoft.com/office/drawing/2010/main"/>
                      </a:ext>
                    </a:extLst>
                  </pic:spPr>
                </pic:pic>
              </a:graphicData>
            </a:graphic>
          </wp:inline>
        </w:drawing>
      </w:r>
    </w:p>
    <w:p w14:paraId="4D39F3AA" w14:textId="3DB1E297" w:rsidR="00B56522" w:rsidRDefault="004947A8" w:rsidP="004947A8">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Ten-Week Project Timeline (Gantt Chart)</w:t>
      </w:r>
    </w:p>
    <w:p w14:paraId="434590B5" w14:textId="77777777" w:rsidR="00E4018C" w:rsidRDefault="00E4018C" w:rsidP="00071889">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ECD4253" w14:textId="77777777" w:rsidR="00E4018C" w:rsidRPr="00273CA1" w:rsidRDefault="00E4018C" w:rsidP="00071889">
      <w:pPr>
        <w:pStyle w:val="Heading1"/>
        <w:spacing w:line="360" w:lineRule="auto"/>
        <w:rPr>
          <w:rFonts w:ascii="Times New Roman" w:hAnsi="Times New Roman" w:cs="Times New Roman"/>
          <w:b/>
          <w:bCs/>
        </w:rPr>
      </w:pPr>
      <w:bookmarkStart w:id="13" w:name="_Toc234888925"/>
      <w:r>
        <w:rPr>
          <w:rFonts w:ascii="Times New Roman" w:hAnsi="Times New Roman" w:cs="Times New Roman"/>
        </w:rPr>
        <w:lastRenderedPageBreak/>
        <w:t>3. Research Design and Methodology</w:t>
      </w:r>
      <w:bookmarkEnd w:id="13"/>
    </w:p>
    <w:p w14:paraId="03764A70" w14:textId="77777777" w:rsidR="00E4018C" w:rsidRPr="00273CA1" w:rsidRDefault="00E4018C" w:rsidP="00071889">
      <w:pPr>
        <w:pStyle w:val="Heading2"/>
        <w:spacing w:line="360" w:lineRule="auto"/>
        <w:rPr>
          <w:rFonts w:ascii="Times New Roman" w:hAnsi="Times New Roman" w:cs="Times New Roman"/>
          <w:b/>
          <w:bCs/>
        </w:rPr>
      </w:pPr>
      <w:bookmarkStart w:id="14" w:name="_Toc234888926"/>
      <w:r>
        <w:rPr>
          <w:rFonts w:ascii="Times New Roman" w:hAnsi="Times New Roman" w:cs="Times New Roman"/>
        </w:rPr>
        <w:t>3.1 Research Design</w:t>
      </w:r>
      <w:bookmarkEnd w:id="14"/>
    </w:p>
    <w:p w14:paraId="18F757AC" w14:textId="2556087A" w:rsidR="00F14DDF" w:rsidRPr="005810F6" w:rsidRDefault="00E07977" w:rsidP="00E07977">
      <w:pPr>
        <w:pStyle w:val="PG2Normal"/>
        <w:spacing w:line="360" w:lineRule="auto"/>
        <w:rPr>
          <w:rFonts w:ascii="Times New Roman" w:hAnsi="Times New Roman" w:cs="Times New Roman"/>
        </w:rPr>
      </w:pPr>
      <w:r w:rsidRPr="00E07977">
        <w:rPr>
          <w:rFonts w:ascii="Times New Roman" w:hAnsi="Times New Roman" w:cs="Times New Roman"/>
        </w:rPr>
        <w:t xml:space="preserve">This study is conducted using the Design Science Research (DSR) research methodology </w:t>
      </w:r>
      <w:r>
        <w:rPr>
          <w:rFonts w:ascii="Times New Roman" w:hAnsi="Times New Roman" w:cs="Times New Roman"/>
        </w:rPr>
        <w:t>because</w:t>
      </w:r>
      <w:r w:rsidRPr="00E07977">
        <w:rPr>
          <w:rFonts w:ascii="Times New Roman" w:hAnsi="Times New Roman" w:cs="Times New Roman"/>
        </w:rPr>
        <w:t xml:space="preserve"> the result of this study is a functional diagnostic framework characterized by the presence of an ensemble model, explanation layer</w:t>
      </w:r>
      <w:r>
        <w:rPr>
          <w:rFonts w:ascii="Times New Roman" w:hAnsi="Times New Roman" w:cs="Times New Roman"/>
        </w:rPr>
        <w:t>,</w:t>
      </w:r>
      <w:r w:rsidRPr="00E07977">
        <w:rPr>
          <w:rFonts w:ascii="Times New Roman" w:hAnsi="Times New Roman" w:cs="Times New Roman"/>
        </w:rPr>
        <w:t xml:space="preserve"> and clinician dashboard. DSR facilitates iterative design, development</w:t>
      </w:r>
      <w:r>
        <w:rPr>
          <w:rFonts w:ascii="Times New Roman" w:hAnsi="Times New Roman" w:cs="Times New Roman"/>
        </w:rPr>
        <w:t>,</w:t>
      </w:r>
      <w:r w:rsidRPr="00E07977">
        <w:rPr>
          <w:rFonts w:ascii="Times New Roman" w:hAnsi="Times New Roman" w:cs="Times New Roman"/>
        </w:rPr>
        <w:t xml:space="preserve"> and evaluation, allowing for refinement based upon quantitative performance measures and human-centred assessment of explanations. The DSR approach is grounded in a practical and iterative mixed methods research methodology that allows users to interact with a working system and thereby to validate results clinically [17].</w:t>
      </w:r>
    </w:p>
    <w:p w14:paraId="01EDEED9" w14:textId="77777777" w:rsidR="004947A8" w:rsidRDefault="00000000" w:rsidP="004947A8">
      <w:pPr>
        <w:keepNext/>
      </w:pPr>
      <w:r>
        <w:rPr>
          <w:noProof/>
        </w:rPr>
        <w:drawing>
          <wp:inline distT="0" distB="0" distL="0" distR="0" wp14:anchorId="5A08F8D0" wp14:editId="0163AB4F">
            <wp:extent cx="4205605" cy="3333503"/>
            <wp:effectExtent l="0" t="0" r="4445" b="635"/>
            <wp:docPr id="640070633" name="Picture 6400706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dsr.png"/>
                    <pic:cNvPicPr/>
                  </pic:nvPicPr>
                  <pic:blipFill rotWithShape="1">
                    <a:blip r:embed="rId11"/>
                    <a:srcRect t="10619" b="14048"/>
                    <a:stretch>
                      <a:fillRect/>
                    </a:stretch>
                  </pic:blipFill>
                  <pic:spPr bwMode="auto">
                    <a:xfrm>
                      <a:off x="0" y="0"/>
                      <a:ext cx="4206240" cy="3334006"/>
                    </a:xfrm>
                    <a:prstGeom prst="rect">
                      <a:avLst/>
                    </a:prstGeom>
                    <a:ln>
                      <a:noFill/>
                    </a:ln>
                    <a:extLst>
                      <a:ext uri="{53640926-AAD7-44D8-BBD7-CCE9431645EC}">
                        <a14:shadowObscured xmlns:a14="http://schemas.microsoft.com/office/drawing/2010/main"/>
                      </a:ext>
                    </a:extLst>
                  </pic:spPr>
                </pic:pic>
              </a:graphicData>
            </a:graphic>
          </wp:inline>
        </w:drawing>
      </w:r>
    </w:p>
    <w:p w14:paraId="1A0C07E7" w14:textId="7E12573D" w:rsidR="00B56522" w:rsidRDefault="004947A8" w:rsidP="004947A8">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Design Science Research (DSR) Cycle</w:t>
      </w:r>
    </w:p>
    <w:p w14:paraId="5A97F113" w14:textId="77777777" w:rsidR="00E4018C" w:rsidRPr="005810F6" w:rsidRDefault="00E4018C" w:rsidP="00071889">
      <w:pPr>
        <w:pStyle w:val="Heading2"/>
        <w:spacing w:line="360" w:lineRule="auto"/>
        <w:rPr>
          <w:rFonts w:ascii="Times New Roman" w:hAnsi="Times New Roman" w:cs="Times New Roman"/>
          <w:b/>
          <w:bCs/>
        </w:rPr>
      </w:pPr>
      <w:bookmarkStart w:id="15" w:name="_Toc234888927"/>
      <w:r>
        <w:rPr>
          <w:rFonts w:ascii="Times New Roman" w:hAnsi="Times New Roman" w:cs="Times New Roman"/>
        </w:rPr>
        <w:t>3.2 Research Methods and Materials</w:t>
      </w:r>
      <w:bookmarkEnd w:id="15"/>
    </w:p>
    <w:p w14:paraId="12083CAC" w14:textId="77777777" w:rsidR="00E4018C" w:rsidRPr="005810F6" w:rsidRDefault="00E4018C" w:rsidP="00071889">
      <w:pPr>
        <w:pStyle w:val="Heading3"/>
        <w:spacing w:line="360" w:lineRule="auto"/>
        <w:rPr>
          <w:rFonts w:ascii="Times New Roman" w:hAnsi="Times New Roman" w:cs="Times New Roman"/>
          <w:b/>
          <w:bCs/>
        </w:rPr>
      </w:pPr>
      <w:bookmarkStart w:id="16" w:name="_Toc234888928"/>
      <w:r>
        <w:rPr>
          <w:rFonts w:ascii="Times New Roman" w:hAnsi="Times New Roman" w:cs="Times New Roman"/>
        </w:rPr>
        <w:t>Methods</w:t>
      </w:r>
      <w:bookmarkEnd w:id="16"/>
    </w:p>
    <w:p w14:paraId="30D8E98A" w14:textId="63D7BDAA" w:rsidR="00D00B97" w:rsidRDefault="008F53CF"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The study is a mixed methods approach and includes quantitative model benchmarking, quantitative and qualitative human-centered evaluation. The performance of the detection will be measured in standard quantitative terms (accuracy, precision, recall, F1-score, AUC-ROC), similar to the ensemble evaluation methodology used for the pneumonia classification in chest X-ray [9]. The human-centered evaluation will include validated Likert-type scales for trust, diagnostic confidence, and perceived usefulness, as well as a measure of cognitive </w:t>
      </w:r>
      <w:r>
        <w:rPr>
          <w:rFonts w:ascii="Times New Roman" w:hAnsi="Times New Roman" w:cs="Times New Roman"/>
          <w:sz w:val="24"/>
          <w:szCs w:val="24"/>
        </w:rPr>
        <w:lastRenderedPageBreak/>
        <w:t xml:space="preserve">load (e.g., NASA Task Load Index) following a standardised series of chest radiograph cases that are read alone and in conjunction with explanation support. This will be complemented by a smaller qualitative component, in the form of brief, structured interviews or think-aloud comments, with a smaller subset of participants, to capture specific reasons for trust or distrust or cognitive difficulty that closed-ended scales cannot, as was done in previous chest radiology XAI assessments [3]. </w:t>
      </w:r>
      <w:r>
        <w:rPr>
          <w:rFonts w:ascii="Times New Roman" w:eastAsia="Times New Roman" w:hAnsi="Times New Roman" w:cs="Times New Roman"/>
          <w:sz w:val="24"/>
        </w:rPr>
        <w:t xml:space="preserve"> NASA-TLX has recently demonstrated sensitivity to clinically meaningful reductions in workload when AI tools are introduced into diagnostic and documentation tasks, supporting its use here as a validated instrument for capturing any cognitive-load trade-off associated with the explanation layer [18].</w:t>
      </w:r>
    </w:p>
    <w:p w14:paraId="538D4FF7" w14:textId="6533C95E" w:rsidR="00975425" w:rsidRDefault="00975425" w:rsidP="00071889">
      <w:pPr>
        <w:spacing w:after="160" w:line="360" w:lineRule="auto"/>
        <w:rPr>
          <w:rFonts w:ascii="Times New Roman" w:hAnsi="Times New Roman" w:cs="Times New Roman"/>
          <w:sz w:val="24"/>
          <w:szCs w:val="24"/>
        </w:rPr>
      </w:pPr>
      <w:r w:rsidRPr="00975425">
        <w:rPr>
          <w:rFonts w:ascii="Times New Roman" w:hAnsi="Times New Roman" w:cs="Times New Roman"/>
          <w:sz w:val="24"/>
          <w:szCs w:val="24"/>
        </w:rPr>
        <w:t>This evaluation gap has been sustained over four years, suggesting that the learning gap is not a short-term one. To support this, a systematic review of cardiovascular imaging studies showed that the majority of the studies only provided case examples of qualitative explanations, while only a few performed human subject evaluations to assess the clinical value of the explanations [14]. This is a general conceptual problem: meaningful trust of AI demands that clinicians predict how the model will act and that they know and understand the model's possible failures, and not simply take predictions at face value [15]. International frameworks such as the WHO AI principles [4], FDA-MHRA-Health Canada guidance [5] and the transparency and human oversight provisions of the EU Act on AI for high-risk medical AI systems [16] support these expectations.</w:t>
      </w:r>
    </w:p>
    <w:p w14:paraId="3C38BABC" w14:textId="77777777" w:rsidR="001D2EBF" w:rsidRDefault="00000000" w:rsidP="001D2EBF">
      <w:pPr>
        <w:keepNext/>
      </w:pPr>
      <w:r>
        <w:rPr>
          <w:noProof/>
        </w:rPr>
        <w:drawing>
          <wp:inline distT="0" distB="0" distL="0" distR="0" wp14:anchorId="5A1D740C" wp14:editId="030FA1DB">
            <wp:extent cx="5942330" cy="1162024"/>
            <wp:effectExtent l="0" t="0" r="1270" b="635"/>
            <wp:docPr id="640070634" name="Picture 6400706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pipeline.png"/>
                    <pic:cNvPicPr/>
                  </pic:nvPicPr>
                  <pic:blipFill rotWithShape="1">
                    <a:blip r:embed="rId12"/>
                    <a:srcRect t="17322" b="21719"/>
                    <a:stretch>
                      <a:fillRect/>
                    </a:stretch>
                  </pic:blipFill>
                  <pic:spPr bwMode="auto">
                    <a:xfrm>
                      <a:off x="0" y="0"/>
                      <a:ext cx="5943600" cy="1162272"/>
                    </a:xfrm>
                    <a:prstGeom prst="rect">
                      <a:avLst/>
                    </a:prstGeom>
                    <a:ln>
                      <a:noFill/>
                    </a:ln>
                    <a:extLst>
                      <a:ext uri="{53640926-AAD7-44D8-BBD7-CCE9431645EC}">
                        <a14:shadowObscured xmlns:a14="http://schemas.microsoft.com/office/drawing/2010/main"/>
                      </a:ext>
                    </a:extLst>
                  </pic:spPr>
                </pic:pic>
              </a:graphicData>
            </a:graphic>
          </wp:inline>
        </w:drawing>
      </w:r>
    </w:p>
    <w:p w14:paraId="41B34CB0" w14:textId="7604602A" w:rsidR="00B56522" w:rsidRDefault="001D2EBF" w:rsidP="001D2EBF">
      <w:pPr>
        <w:pStyle w:val="Caption"/>
      </w:pPr>
      <w:r>
        <w:t xml:space="preserve">Figure </w:t>
      </w:r>
      <w:r>
        <w:fldChar w:fldCharType="begin"/>
      </w:r>
      <w:r>
        <w:instrText xml:space="preserve"> SEQ Figure \* ARABIC </w:instrText>
      </w:r>
      <w:r>
        <w:fldChar w:fldCharType="separate"/>
      </w:r>
      <w:r>
        <w:rPr>
          <w:noProof/>
        </w:rPr>
        <w:t>4</w:t>
      </w:r>
      <w:r>
        <w:rPr>
          <w:noProof/>
        </w:rPr>
        <w:fldChar w:fldCharType="end"/>
      </w:r>
      <w:r>
        <w:t>: Proposed 5-Stage System Architecture</w:t>
      </w:r>
    </w:p>
    <w:p w14:paraId="1691C8BE" w14:textId="77777777" w:rsidR="008F53CF" w:rsidRDefault="008F53CF"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Data analysis will be carried out in two parallel streams; in the analysis of algorithmic performance, standard classification measures, as well as the confusion-matrix analysis, will be used and compared with ensemble and single-model baselines presented in literature [9]. The clinician responses will be analysed through human-centred performance metrics including scores for trust, confidence, and cognitive-load from both conditions, with qualitative interviews or think-aloud data analysed thematically to identify salient patterns across the conditions, including the preference for current clinical practice, effect of clinician </w:t>
      </w:r>
      <w:r>
        <w:rPr>
          <w:rFonts w:ascii="Times New Roman" w:hAnsi="Times New Roman" w:cs="Times New Roman"/>
          <w:sz w:val="24"/>
          <w:szCs w:val="24"/>
        </w:rPr>
        <w:lastRenderedPageBreak/>
        <w:t>seniority on human-centred performance metrics, and concern about the actionability of the explanation [6] similar to those catalogued in previous human-centred XAI review literature.</w:t>
      </w:r>
    </w:p>
    <w:p w14:paraId="71CEDB77" w14:textId="77777777" w:rsidR="00E4018C" w:rsidRPr="005810F6" w:rsidRDefault="00E4018C" w:rsidP="00071889">
      <w:pPr>
        <w:pStyle w:val="Heading3"/>
        <w:spacing w:line="360" w:lineRule="auto"/>
        <w:rPr>
          <w:rFonts w:ascii="Times New Roman" w:hAnsi="Times New Roman" w:cs="Times New Roman"/>
          <w:b/>
          <w:bCs/>
        </w:rPr>
      </w:pPr>
      <w:bookmarkStart w:id="17" w:name="_Toc234888929"/>
      <w:r>
        <w:rPr>
          <w:rFonts w:ascii="Times New Roman" w:hAnsi="Times New Roman" w:cs="Times New Roman"/>
        </w:rPr>
        <w:t>Materials</w:t>
      </w:r>
      <w:bookmarkEnd w:id="17"/>
    </w:p>
    <w:p w14:paraId="27C65825" w14:textId="600AD3AA" w:rsidR="00D97494" w:rsidRPr="005810F6" w:rsidRDefault="00E4018C"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Research data: This study will leverage the large CheXpert Plus, a multi-institutional, de-identified chest X-ray dataset of more than two hundred thousand studies with associated structured labels, to enable cross-institutional model training and analysis of model robustness across all subgroups, specifically designed to facilitate this type of research [1]. </w:t>
      </w:r>
      <w:r>
        <w:rPr>
          <w:rFonts w:ascii="Times New Roman" w:eastAsia="Times New Roman" w:hAnsi="Times New Roman" w:cs="Times New Roman"/>
          <w:sz w:val="24"/>
        </w:rPr>
        <w:t>Data-quality auditing tools such as Shapley-value-based data valuation, which have been shown to identify mislabelled or low-quality chest radiographs within large public datasets, offer a complementary means of screening the training sample before model fitting [19], while explicit attention to demographic subgroup fairness during preprocessing helps guard against the kind of algorithmic bias reported in other AI-driven imaging pipelines [20].</w:t>
      </w:r>
    </w:p>
    <w:p w14:paraId="7F305D47" w14:textId="77777777" w:rsidR="00C0068D" w:rsidRPr="005810F6" w:rsidRDefault="00E4018C"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Human participants: The human component of the study is the recruitment of a small number of clinicians (or advanced clinical trainees) to review the cases of Chest X-rays de-identified through the study dashboard. This includes research in which humans are involved and will therefore need to be fully reviewed and consented to at the time of data collection, apart from the module research ethics form. Participating clinicians will not be requested to gather patient-identifiable data or have it included in the case material, and all imaging data will be taken from an existing de-identified public dataset. </w:t>
      </w:r>
    </w:p>
    <w:p w14:paraId="7D7764D3" w14:textId="77777777" w:rsidR="00BA4808" w:rsidRPr="005810F6" w:rsidRDefault="00E4018C"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Ethical considerations: CheXpert Plus is a de-identified, publicly released research dataset, and as such has significantly less privacy risk than working with actual clinical records, but will still adhere to the requirements of the published research use agreement and citation requirements for CheXpert Plus. The clinician evaluation component presents new ethical requirements on informed consent, participant confidentiality, and the voluntary participation of the research subject, which will be covered by the institution's normal ethical approval procedure before the start of recruitment. </w:t>
      </w:r>
    </w:p>
    <w:p w14:paraId="6863F28E" w14:textId="1A6716D9" w:rsidR="002E3FF6" w:rsidRPr="005810F6" w:rsidRDefault="00E4018C"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Software: Python will be used as the primary programming language with PyTorch or TensorFlow for building ensemble models, the Grad-CAM and SHAP libraries will be utilized for generating explanations, and the Streamlit library will be used to create the interactive dashboard to be displayed to the clinician. </w:t>
      </w:r>
    </w:p>
    <w:p w14:paraId="5D5D0DD2" w14:textId="7FE4407F" w:rsidR="00C65E1E" w:rsidRDefault="00E4018C"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Hardware: Ensemble model training on a stratified sample of chest radiographs will need GPU acceleration (which can be accessed through institutional HPC resources or via cloud resources like AWS EC2) due to the need for fine-tuning of multiple different convolutional backbones. </w:t>
      </w:r>
    </w:p>
    <w:p w14:paraId="55E82221" w14:textId="77777777" w:rsidR="00E4018C" w:rsidRPr="005810F6" w:rsidRDefault="00E4018C" w:rsidP="00071889">
      <w:pPr>
        <w:pStyle w:val="Heading1"/>
        <w:spacing w:line="360" w:lineRule="auto"/>
        <w:rPr>
          <w:rFonts w:ascii="Times New Roman" w:hAnsi="Times New Roman" w:cs="Times New Roman"/>
          <w:b/>
          <w:bCs/>
        </w:rPr>
      </w:pPr>
      <w:bookmarkStart w:id="18" w:name="_Toc234888930"/>
      <w:r>
        <w:rPr>
          <w:rFonts w:ascii="Times New Roman" w:hAnsi="Times New Roman" w:cs="Times New Roman"/>
        </w:rPr>
        <w:t>4. Expected Outcome</w:t>
      </w:r>
      <w:bookmarkEnd w:id="18"/>
    </w:p>
    <w:p w14:paraId="45723AF5" w14:textId="77777777" w:rsidR="00EC3638" w:rsidRDefault="00E4018C"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Anticipated results: The ensemble framework proposed in this work should perform the task of pulmonary anomaly detection with accuracy similar to other published ensembles for chest X-ray classification [9]. Explanations should measurably improve clinician trust and diagnostic confidence compared to the same predictions without explanations, as has been found in both XAI studies in chest radiology [3] and dermatological XAI studies [8]. This effect is also plausibly to be accompanied by a rise in self-reported cognitive load for at least some participants, a trade-off observed in the broader human-centered CDSS literature [6].</w:t>
      </w:r>
      <w:r>
        <w:rPr>
          <w:rFonts w:ascii="Times New Roman" w:eastAsia="Times New Roman" w:hAnsi="Times New Roman" w:cs="Times New Roman"/>
          <w:sz w:val="24"/>
        </w:rPr>
        <w:t xml:space="preserve"> This is consistent with more recent hybrid CNN-transformer architectures, which combine ontology-driven explanations with out-of-distribution detection to sustain strong cross-dataset generalisation on chest radiographs [10].</w:t>
      </w:r>
    </w:p>
    <w:p w14:paraId="4A4CA338" w14:textId="77777777" w:rsidR="00EC3638" w:rsidRDefault="00601996"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Implications: If successful, this result would give direct empirical evidence of where, and for which clinicians, explanation really aids, not obstructs, diagnostic decision making in chest radiography. This would be an important step towards a more targeted, adaptive design of explanation than a universally applicable approach. It would also provide a dual-evaluation method that has been developed algorithmically and human-centredly, which would be transferable to future research in explainable diagnostic imaging, to overcome the algorithmic-only validation method found in the literature, as identified throughout the literature review [7] and [6]. </w:t>
      </w:r>
    </w:p>
    <w:p w14:paraId="791E697E" w14:textId="2F855A55" w:rsidR="00601996" w:rsidRDefault="00601996"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 xml:space="preserve">Limitations: Explanations generated are local; they may not be universally baselined; that is, what is found in one clinical context may not necessarily have transferability to another. While the visualization outputs of post-hoc methods are known to be sensitive to noisy and uncurated real-world clinical data and can impact how explanations appear coherent, this might not be immediately apparent when using them for explanation in a controlled evaluation environment. The extraction of the ensemble feature attributions in real time is also computationally intensive, potentially limiting the size or duration of human evaluation sessions. Lastly, the size of the clinician sample suggested for the human-centered evaluation </w:t>
      </w:r>
      <w:r>
        <w:rPr>
          <w:rFonts w:ascii="Times New Roman" w:hAnsi="Times New Roman" w:cs="Times New Roman"/>
          <w:sz w:val="24"/>
          <w:szCs w:val="24"/>
        </w:rPr>
        <w:lastRenderedPageBreak/>
        <w:t>is likely to be small, in line with that of similar published work [6], and considered to be a limitation to the conclusions of this proposal.</w:t>
      </w:r>
    </w:p>
    <w:p w14:paraId="1EC1F1EC" w14:textId="77777777" w:rsidR="00E4018C" w:rsidRDefault="00E4018C" w:rsidP="00071889">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116ABAFC" w14:textId="77777777" w:rsidR="00E4018C" w:rsidRPr="005810F6" w:rsidRDefault="00E4018C" w:rsidP="00071889">
      <w:pPr>
        <w:pStyle w:val="Heading1"/>
        <w:spacing w:line="360" w:lineRule="auto"/>
        <w:rPr>
          <w:rFonts w:ascii="Times New Roman" w:hAnsi="Times New Roman" w:cs="Times New Roman"/>
          <w:b/>
          <w:bCs/>
        </w:rPr>
      </w:pPr>
      <w:bookmarkStart w:id="19" w:name="_Toc234888931"/>
      <w:r>
        <w:rPr>
          <w:rFonts w:ascii="Times New Roman" w:hAnsi="Times New Roman" w:cs="Times New Roman"/>
        </w:rPr>
        <w:lastRenderedPageBreak/>
        <w:t>5. Timeline</w:t>
      </w:r>
      <w:bookmarkEnd w:id="19"/>
    </w:p>
    <w:p w14:paraId="46941DA1" w14:textId="59182544" w:rsidR="00031759" w:rsidRPr="005810F6" w:rsidRDefault="0015477E" w:rsidP="00071889">
      <w:pPr>
        <w:spacing w:after="160" w:line="360" w:lineRule="auto"/>
        <w:rPr>
          <w:rFonts w:ascii="Times New Roman" w:hAnsi="Times New Roman" w:cs="Times New Roman"/>
          <w:sz w:val="24"/>
          <w:szCs w:val="24"/>
        </w:rPr>
      </w:pPr>
      <w:r>
        <w:rPr>
          <w:rFonts w:ascii="Times New Roman" w:hAnsi="Times New Roman" w:cs="Times New Roman"/>
          <w:sz w:val="24"/>
          <w:szCs w:val="24"/>
        </w:rPr>
        <w:t>The project is designed for a period of ten weeks (approximately two and a half months) after the project was approved</w:t>
      </w:r>
      <w:r w:rsidR="00A12787">
        <w:rPr>
          <w:rFonts w:ascii="Times New Roman" w:hAnsi="Times New Roman" w:cs="Times New Roman"/>
          <w:sz w:val="24"/>
          <w:szCs w:val="24"/>
        </w:rPr>
        <w:t xml:space="preserve">. </w:t>
      </w:r>
      <w:r>
        <w:rPr>
          <w:rFonts w:ascii="Times New Roman" w:hAnsi="Times New Roman" w:cs="Times New Roman"/>
          <w:sz w:val="24"/>
          <w:szCs w:val="24"/>
        </w:rPr>
        <w:t>The key milestones are summarised below.</w:t>
      </w:r>
    </w:p>
    <w:p w14:paraId="1DE010DE" w14:textId="753BC7CE" w:rsidR="003C2CF9" w:rsidRDefault="003C2CF9" w:rsidP="003C2CF9">
      <w:pPr>
        <w:pStyle w:val="Caption"/>
        <w:keepNext/>
      </w:pPr>
      <w:r>
        <w:t xml:space="preserve">Table </w:t>
      </w:r>
      <w:r>
        <w:fldChar w:fldCharType="begin"/>
      </w:r>
      <w:r>
        <w:instrText xml:space="preserve"> SEQ Table \* ARABIC </w:instrText>
      </w:r>
      <w:r>
        <w:fldChar w:fldCharType="separate"/>
      </w:r>
      <w:r>
        <w:rPr>
          <w:noProof/>
        </w:rPr>
        <w:t>2</w:t>
      </w:r>
      <w:r>
        <w:rPr>
          <w:noProof/>
        </w:rPr>
        <w:fldChar w:fldCharType="end"/>
      </w:r>
      <w:r>
        <w:t>: Project Timeline</w:t>
      </w:r>
    </w:p>
    <w:tbl>
      <w:tblPr>
        <w:tblStyle w:val="GridTable4-Accent4"/>
        <w:tblW w:w="9932"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7"/>
        <w:gridCol w:w="2126"/>
        <w:gridCol w:w="5679"/>
      </w:tblGrid>
      <w:tr w:rsidR="00E4018C" w:rsidRPr="005810F6" w14:paraId="21587112" w14:textId="77777777" w:rsidTr="002714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Borders>
              <w:top w:val="none" w:sz="0" w:space="0" w:color="auto"/>
              <w:left w:val="none" w:sz="0" w:space="0" w:color="auto"/>
              <w:bottom w:val="none" w:sz="0" w:space="0" w:color="auto"/>
              <w:right w:val="none" w:sz="0" w:space="0" w:color="auto"/>
            </w:tcBorders>
          </w:tcPr>
          <w:p w14:paraId="3B41794A" w14:textId="77777777" w:rsidR="00E4018C" w:rsidRPr="005810F6" w:rsidRDefault="00E4018C" w:rsidP="00071889">
            <w:pPr>
              <w:spacing w:line="360" w:lineRule="auto"/>
              <w:rPr>
                <w:rFonts w:ascii="Times New Roman" w:hAnsi="Times New Roman" w:cs="Times New Roman"/>
                <w:sz w:val="24"/>
                <w:szCs w:val="24"/>
              </w:rPr>
            </w:pPr>
            <w:r>
              <w:rPr>
                <w:rFonts w:ascii="Times New Roman" w:hAnsi="Times New Roman" w:cs="Times New Roman"/>
                <w:color w:val="FFFFFF"/>
                <w:sz w:val="24"/>
                <w:szCs w:val="24"/>
              </w:rPr>
              <w:t>Period</w:t>
            </w:r>
          </w:p>
        </w:tc>
        <w:tc>
          <w:tcPr>
            <w:tcW w:w="2126" w:type="dxa"/>
            <w:tcBorders>
              <w:top w:val="none" w:sz="0" w:space="0" w:color="auto"/>
              <w:left w:val="none" w:sz="0" w:space="0" w:color="auto"/>
              <w:bottom w:val="none" w:sz="0" w:space="0" w:color="auto"/>
              <w:right w:val="none" w:sz="0" w:space="0" w:color="auto"/>
            </w:tcBorders>
          </w:tcPr>
          <w:p w14:paraId="59D6D084" w14:textId="77777777" w:rsidR="00E4018C" w:rsidRPr="005810F6" w:rsidRDefault="00E4018C" w:rsidP="0007188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color w:val="FFFFFF"/>
                <w:sz w:val="24"/>
                <w:szCs w:val="24"/>
              </w:rPr>
              <w:t>Phase</w:t>
            </w:r>
          </w:p>
        </w:tc>
        <w:tc>
          <w:tcPr>
            <w:tcW w:w="5679" w:type="dxa"/>
            <w:tcBorders>
              <w:top w:val="none" w:sz="0" w:space="0" w:color="auto"/>
              <w:left w:val="none" w:sz="0" w:space="0" w:color="auto"/>
              <w:bottom w:val="none" w:sz="0" w:space="0" w:color="auto"/>
              <w:right w:val="none" w:sz="0" w:space="0" w:color="auto"/>
            </w:tcBorders>
          </w:tcPr>
          <w:p w14:paraId="210A407B" w14:textId="77777777" w:rsidR="00E4018C" w:rsidRPr="005810F6" w:rsidRDefault="00E4018C" w:rsidP="00071889">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color w:val="FFFFFF"/>
                <w:sz w:val="24"/>
                <w:szCs w:val="24"/>
              </w:rPr>
              <w:t>Key Activities / Milestone</w:t>
            </w:r>
          </w:p>
        </w:tc>
      </w:tr>
      <w:tr w:rsidR="00E4018C" w:rsidRPr="005810F6" w14:paraId="41A25B9A" w14:textId="77777777" w:rsidTr="00271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58F696D4" w14:textId="77777777" w:rsidR="00E4018C" w:rsidRPr="00617737" w:rsidRDefault="00E4018C" w:rsidP="00071889">
            <w:pPr>
              <w:spacing w:line="360" w:lineRule="auto"/>
              <w:rPr>
                <w:rFonts w:ascii="Times New Roman" w:hAnsi="Times New Roman" w:cs="Times New Roman"/>
                <w:b w:val="0"/>
                <w:bCs w:val="0"/>
                <w:sz w:val="24"/>
                <w:szCs w:val="24"/>
              </w:rPr>
            </w:pPr>
            <w:r>
              <w:rPr>
                <w:rFonts w:ascii="Times New Roman" w:hAnsi="Times New Roman" w:cs="Times New Roman"/>
                <w:b w:val="0"/>
                <w:bCs w:val="0"/>
                <w:color w:val="000000"/>
                <w:sz w:val="24"/>
                <w:szCs w:val="24"/>
              </w:rPr>
              <w:t>Week 1</w:t>
            </w:r>
          </w:p>
        </w:tc>
        <w:tc>
          <w:tcPr>
            <w:tcW w:w="2126" w:type="dxa"/>
          </w:tcPr>
          <w:p w14:paraId="07053450" w14:textId="77777777" w:rsidR="00E4018C" w:rsidRPr="005810F6" w:rsidRDefault="00E4018C" w:rsidP="0007188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color w:val="000000"/>
                <w:sz w:val="24"/>
                <w:szCs w:val="24"/>
              </w:rPr>
              <w:t>Project initiation</w:t>
            </w:r>
          </w:p>
        </w:tc>
        <w:tc>
          <w:tcPr>
            <w:tcW w:w="5679" w:type="dxa"/>
          </w:tcPr>
          <w:p w14:paraId="6DB486C0" w14:textId="77777777" w:rsidR="006658D4" w:rsidRPr="005810F6" w:rsidRDefault="004A5FB3" w:rsidP="0007188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Complete scope, submit expedited ethics (dataset use and clinician participant recruitment), set up development environment, and gain access to CheXpert Plus.</w:t>
            </w:r>
          </w:p>
        </w:tc>
      </w:tr>
      <w:tr w:rsidR="00E4018C" w:rsidRPr="005810F6" w14:paraId="07835A63" w14:textId="77777777" w:rsidTr="0027144C">
        <w:tc>
          <w:tcPr>
            <w:cnfStyle w:val="001000000000" w:firstRow="0" w:lastRow="0" w:firstColumn="1" w:lastColumn="0" w:oddVBand="0" w:evenVBand="0" w:oddHBand="0" w:evenHBand="0" w:firstRowFirstColumn="0" w:firstRowLastColumn="0" w:lastRowFirstColumn="0" w:lastRowLastColumn="0"/>
            <w:tcW w:w="2127" w:type="dxa"/>
          </w:tcPr>
          <w:p w14:paraId="0CA0F37F" w14:textId="77777777" w:rsidR="00E4018C" w:rsidRPr="00617737" w:rsidRDefault="00E4018C" w:rsidP="00071889">
            <w:pPr>
              <w:spacing w:line="360" w:lineRule="auto"/>
              <w:rPr>
                <w:rFonts w:ascii="Times New Roman" w:hAnsi="Times New Roman" w:cs="Times New Roman"/>
                <w:b w:val="0"/>
                <w:bCs w:val="0"/>
                <w:sz w:val="24"/>
                <w:szCs w:val="24"/>
              </w:rPr>
            </w:pPr>
            <w:r>
              <w:rPr>
                <w:rFonts w:ascii="Times New Roman" w:hAnsi="Times New Roman" w:cs="Times New Roman"/>
                <w:b w:val="0"/>
                <w:bCs w:val="0"/>
                <w:color w:val="000000"/>
                <w:sz w:val="24"/>
                <w:szCs w:val="24"/>
              </w:rPr>
              <w:t>Week 2</w:t>
            </w:r>
          </w:p>
        </w:tc>
        <w:tc>
          <w:tcPr>
            <w:tcW w:w="2126" w:type="dxa"/>
          </w:tcPr>
          <w:p w14:paraId="15AA0CBB" w14:textId="77777777" w:rsidR="00E4018C" w:rsidRPr="005810F6" w:rsidRDefault="00E4018C" w:rsidP="0007188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color w:val="000000"/>
                <w:sz w:val="24"/>
                <w:szCs w:val="24"/>
              </w:rPr>
              <w:t>Data preprocessing</w:t>
            </w:r>
          </w:p>
        </w:tc>
        <w:tc>
          <w:tcPr>
            <w:tcW w:w="5679" w:type="dxa"/>
          </w:tcPr>
          <w:p w14:paraId="37B72140" w14:textId="77777777" w:rsidR="003A0B28" w:rsidRPr="005810F6" w:rsidRDefault="006658D4" w:rsidP="0007188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Label cleaning, harmonization, normalisation of images, and handling of class imbalance. (Objective 1 complete.)</w:t>
            </w:r>
          </w:p>
        </w:tc>
      </w:tr>
      <w:tr w:rsidR="00E4018C" w:rsidRPr="005810F6" w14:paraId="4B0F2E6E" w14:textId="77777777" w:rsidTr="00271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552F3C0A" w14:textId="77777777" w:rsidR="00E4018C" w:rsidRPr="00617737" w:rsidRDefault="00E4018C" w:rsidP="00071889">
            <w:pPr>
              <w:spacing w:line="360" w:lineRule="auto"/>
              <w:rPr>
                <w:rFonts w:ascii="Times New Roman" w:hAnsi="Times New Roman" w:cs="Times New Roman"/>
                <w:b w:val="0"/>
                <w:bCs w:val="0"/>
                <w:sz w:val="24"/>
                <w:szCs w:val="24"/>
              </w:rPr>
            </w:pPr>
            <w:r>
              <w:rPr>
                <w:rFonts w:ascii="Times New Roman" w:hAnsi="Times New Roman" w:cs="Times New Roman"/>
                <w:b w:val="0"/>
                <w:bCs w:val="0"/>
                <w:color w:val="000000"/>
                <w:sz w:val="24"/>
                <w:szCs w:val="24"/>
              </w:rPr>
              <w:t>Weeks 3-4</w:t>
            </w:r>
          </w:p>
        </w:tc>
        <w:tc>
          <w:tcPr>
            <w:tcW w:w="2126" w:type="dxa"/>
          </w:tcPr>
          <w:p w14:paraId="101F2EB1" w14:textId="77777777" w:rsidR="00E4018C" w:rsidRPr="005810F6" w:rsidRDefault="00E4018C" w:rsidP="0007188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color w:val="000000"/>
                <w:sz w:val="24"/>
                <w:szCs w:val="24"/>
              </w:rPr>
              <w:t>Ensemble model training</w:t>
            </w:r>
          </w:p>
        </w:tc>
        <w:tc>
          <w:tcPr>
            <w:tcW w:w="5679" w:type="dxa"/>
          </w:tcPr>
          <w:p w14:paraId="174EF4B9" w14:textId="77777777" w:rsidR="00353FA4" w:rsidRPr="005810F6" w:rsidRDefault="003A0B28" w:rsidP="0007188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Fine-tune and test ensemble CNN backbones for pulmonary anomaly detection; compare with baselines. (Objective 2 complete.)</w:t>
            </w:r>
          </w:p>
        </w:tc>
      </w:tr>
      <w:tr w:rsidR="00E4018C" w:rsidRPr="005810F6" w14:paraId="14255410" w14:textId="77777777" w:rsidTr="0027144C">
        <w:tc>
          <w:tcPr>
            <w:cnfStyle w:val="001000000000" w:firstRow="0" w:lastRow="0" w:firstColumn="1" w:lastColumn="0" w:oddVBand="0" w:evenVBand="0" w:oddHBand="0" w:evenHBand="0" w:firstRowFirstColumn="0" w:firstRowLastColumn="0" w:lastRowFirstColumn="0" w:lastRowLastColumn="0"/>
            <w:tcW w:w="2127" w:type="dxa"/>
          </w:tcPr>
          <w:p w14:paraId="207507E8" w14:textId="77777777" w:rsidR="00E4018C" w:rsidRPr="00617737" w:rsidRDefault="00E4018C" w:rsidP="00071889">
            <w:pPr>
              <w:spacing w:line="360" w:lineRule="auto"/>
              <w:rPr>
                <w:rFonts w:ascii="Times New Roman" w:hAnsi="Times New Roman" w:cs="Times New Roman"/>
                <w:b w:val="0"/>
                <w:bCs w:val="0"/>
                <w:sz w:val="24"/>
                <w:szCs w:val="24"/>
              </w:rPr>
            </w:pPr>
            <w:r>
              <w:rPr>
                <w:rFonts w:ascii="Times New Roman" w:hAnsi="Times New Roman" w:cs="Times New Roman"/>
                <w:b w:val="0"/>
                <w:bCs w:val="0"/>
                <w:color w:val="000000"/>
                <w:sz w:val="24"/>
                <w:szCs w:val="24"/>
              </w:rPr>
              <w:t>Weeks 5-6</w:t>
            </w:r>
          </w:p>
        </w:tc>
        <w:tc>
          <w:tcPr>
            <w:tcW w:w="2126" w:type="dxa"/>
          </w:tcPr>
          <w:p w14:paraId="44BD0FDF" w14:textId="77777777" w:rsidR="00E4018C" w:rsidRPr="005810F6" w:rsidRDefault="00E4018C" w:rsidP="0007188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color w:val="000000"/>
                <w:sz w:val="24"/>
                <w:szCs w:val="24"/>
              </w:rPr>
              <w:t>Explanation layer integration</w:t>
            </w:r>
          </w:p>
        </w:tc>
        <w:tc>
          <w:tcPr>
            <w:tcW w:w="5679" w:type="dxa"/>
          </w:tcPr>
          <w:p w14:paraId="2416A785" w14:textId="77777777" w:rsidR="00466020" w:rsidRPr="005810F6" w:rsidRDefault="00C30D5F" w:rsidP="0007188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Embed the trained ensemble in combination with Grad-CAM and SHAP; construct the Streamlit clinician dashboard. (Objective 3 complete.)</w:t>
            </w:r>
          </w:p>
        </w:tc>
      </w:tr>
      <w:tr w:rsidR="00E4018C" w:rsidRPr="005810F6" w14:paraId="1E8507F7" w14:textId="77777777" w:rsidTr="00271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7716ACDF" w14:textId="77777777" w:rsidR="00E4018C" w:rsidRPr="00617737" w:rsidRDefault="00E4018C" w:rsidP="00071889">
            <w:pPr>
              <w:spacing w:line="360" w:lineRule="auto"/>
              <w:rPr>
                <w:rFonts w:ascii="Times New Roman" w:hAnsi="Times New Roman" w:cs="Times New Roman"/>
                <w:b w:val="0"/>
                <w:bCs w:val="0"/>
                <w:sz w:val="24"/>
                <w:szCs w:val="24"/>
              </w:rPr>
            </w:pPr>
            <w:r>
              <w:rPr>
                <w:rFonts w:ascii="Times New Roman" w:eastAsia="Times New Roman" w:hAnsi="Times New Roman" w:cs="Times New Roman"/>
                <w:b w:val="0"/>
                <w:bCs w:val="0"/>
                <w:color w:val="000000"/>
                <w:sz w:val="24"/>
                <w:szCs w:val="24"/>
              </w:rPr>
              <w:t>Weeks 5-6</w:t>
            </w:r>
          </w:p>
        </w:tc>
        <w:tc>
          <w:tcPr>
            <w:tcW w:w="2126" w:type="dxa"/>
          </w:tcPr>
          <w:p w14:paraId="3BF2D6A8" w14:textId="77777777" w:rsidR="00E4018C" w:rsidRPr="005810F6" w:rsidRDefault="00E4018C" w:rsidP="0007188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eastAsia="Times New Roman" w:hAnsi="Times New Roman" w:cs="Times New Roman"/>
                <w:color w:val="000000"/>
                <w:sz w:val="24"/>
                <w:szCs w:val="24"/>
              </w:rPr>
              <w:t>Ethics approval and recruitment</w:t>
            </w:r>
          </w:p>
        </w:tc>
        <w:tc>
          <w:tcPr>
            <w:tcW w:w="5679" w:type="dxa"/>
          </w:tcPr>
          <w:p w14:paraId="6E21B761" w14:textId="77777777" w:rsidR="00E30EA9" w:rsidRPr="005810F6" w:rsidRDefault="0079131D" w:rsidP="0007188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eastAsia="Times New Roman" w:hAnsi="Times New Roman" w:cs="Times New Roman"/>
                <w:sz w:val="24"/>
                <w:szCs w:val="24"/>
              </w:rPr>
              <w:t>Recruit clinician/trainee evaluators (in parallel with model development from week 1); complete expedited human-participant ethical approval ahead of the evaluation phase.</w:t>
            </w:r>
          </w:p>
        </w:tc>
      </w:tr>
      <w:tr w:rsidR="00E4018C" w:rsidRPr="005810F6" w14:paraId="2C7C5071" w14:textId="77777777" w:rsidTr="0027144C">
        <w:tc>
          <w:tcPr>
            <w:cnfStyle w:val="001000000000" w:firstRow="0" w:lastRow="0" w:firstColumn="1" w:lastColumn="0" w:oddVBand="0" w:evenVBand="0" w:oddHBand="0" w:evenHBand="0" w:firstRowFirstColumn="0" w:firstRowLastColumn="0" w:lastRowFirstColumn="0" w:lastRowLastColumn="0"/>
            <w:tcW w:w="2127" w:type="dxa"/>
          </w:tcPr>
          <w:p w14:paraId="708F4ECB" w14:textId="77777777" w:rsidR="00E4018C" w:rsidRPr="00617737" w:rsidRDefault="00E4018C" w:rsidP="00071889">
            <w:pPr>
              <w:spacing w:line="360" w:lineRule="auto"/>
              <w:rPr>
                <w:rFonts w:ascii="Times New Roman" w:hAnsi="Times New Roman" w:cs="Times New Roman"/>
                <w:b w:val="0"/>
                <w:bCs w:val="0"/>
                <w:sz w:val="24"/>
                <w:szCs w:val="24"/>
              </w:rPr>
            </w:pPr>
            <w:r>
              <w:rPr>
                <w:rFonts w:ascii="Times New Roman" w:eastAsia="Times New Roman" w:hAnsi="Times New Roman" w:cs="Times New Roman"/>
                <w:b w:val="0"/>
                <w:bCs w:val="0"/>
                <w:color w:val="000000"/>
                <w:sz w:val="24"/>
                <w:szCs w:val="24"/>
              </w:rPr>
              <w:t>Weeks 7-8</w:t>
            </w:r>
          </w:p>
        </w:tc>
        <w:tc>
          <w:tcPr>
            <w:tcW w:w="2126" w:type="dxa"/>
          </w:tcPr>
          <w:p w14:paraId="44CEA733" w14:textId="77777777" w:rsidR="00E4018C" w:rsidRPr="005810F6" w:rsidRDefault="00E4018C" w:rsidP="0007188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eastAsia="Times New Roman" w:hAnsi="Times New Roman" w:cs="Times New Roman"/>
                <w:color w:val="000000"/>
                <w:sz w:val="24"/>
                <w:szCs w:val="24"/>
              </w:rPr>
              <w:t>Human-centered evaluation</w:t>
            </w:r>
          </w:p>
        </w:tc>
        <w:tc>
          <w:tcPr>
            <w:tcW w:w="5679" w:type="dxa"/>
          </w:tcPr>
          <w:p w14:paraId="46F12745" w14:textId="5569885A" w:rsidR="00D01965" w:rsidRPr="005810F6" w:rsidRDefault="00D01965" w:rsidP="0007188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Perform clinician evaluation sessions, gather trust, confidence, and cognitive-load data, and analyse results. (Objective 4 complete.)</w:t>
            </w:r>
          </w:p>
        </w:tc>
      </w:tr>
      <w:tr w:rsidR="00E4018C" w:rsidRPr="005810F6" w14:paraId="35B4F7A6" w14:textId="77777777" w:rsidTr="002714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3826D8BE" w14:textId="77777777" w:rsidR="00E4018C" w:rsidRPr="00617737" w:rsidRDefault="00E4018C" w:rsidP="00071889">
            <w:pPr>
              <w:spacing w:line="360" w:lineRule="auto"/>
              <w:rPr>
                <w:rFonts w:ascii="Times New Roman" w:hAnsi="Times New Roman" w:cs="Times New Roman"/>
                <w:b w:val="0"/>
                <w:bCs w:val="0"/>
                <w:sz w:val="24"/>
                <w:szCs w:val="24"/>
              </w:rPr>
            </w:pPr>
            <w:r>
              <w:rPr>
                <w:rFonts w:ascii="Times New Roman" w:eastAsia="Times New Roman" w:hAnsi="Times New Roman" w:cs="Times New Roman"/>
                <w:b w:val="0"/>
                <w:bCs w:val="0"/>
                <w:color w:val="000000"/>
                <w:sz w:val="24"/>
                <w:szCs w:val="24"/>
              </w:rPr>
              <w:t>Week 9</w:t>
            </w:r>
          </w:p>
        </w:tc>
        <w:tc>
          <w:tcPr>
            <w:tcW w:w="2126" w:type="dxa"/>
          </w:tcPr>
          <w:p w14:paraId="4555B4C2" w14:textId="77777777" w:rsidR="00E4018C" w:rsidRPr="005810F6" w:rsidRDefault="00E4018C" w:rsidP="0007188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eastAsia="Times New Roman" w:hAnsi="Times New Roman" w:cs="Times New Roman"/>
                <w:color w:val="000000"/>
                <w:sz w:val="24"/>
                <w:szCs w:val="24"/>
              </w:rPr>
              <w:t>Data analysis and artefact refinement</w:t>
            </w:r>
          </w:p>
        </w:tc>
        <w:tc>
          <w:tcPr>
            <w:tcW w:w="5679" w:type="dxa"/>
          </w:tcPr>
          <w:p w14:paraId="0404581D" w14:textId="2B5FEBDE" w:rsidR="009A3361" w:rsidRPr="005810F6" w:rsidRDefault="009A3361" w:rsidP="0007188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Perform full statistical evaluation of algorithms; thematically review qualitative comments; update dashboard and explanation based on clinician feedback.</w:t>
            </w:r>
          </w:p>
        </w:tc>
      </w:tr>
      <w:tr w:rsidR="00E4018C" w:rsidRPr="005810F6" w14:paraId="51EEFA43" w14:textId="77777777" w:rsidTr="0027144C">
        <w:tc>
          <w:tcPr>
            <w:cnfStyle w:val="001000000000" w:firstRow="0" w:lastRow="0" w:firstColumn="1" w:lastColumn="0" w:oddVBand="0" w:evenVBand="0" w:oddHBand="0" w:evenHBand="0" w:firstRowFirstColumn="0" w:firstRowLastColumn="0" w:lastRowFirstColumn="0" w:lastRowLastColumn="0"/>
            <w:tcW w:w="2127" w:type="dxa"/>
          </w:tcPr>
          <w:p w14:paraId="7A8D6E19" w14:textId="77777777" w:rsidR="00E4018C" w:rsidRPr="00617737" w:rsidRDefault="00E4018C" w:rsidP="00071889">
            <w:pPr>
              <w:spacing w:line="360" w:lineRule="auto"/>
              <w:rPr>
                <w:rFonts w:ascii="Times New Roman" w:hAnsi="Times New Roman" w:cs="Times New Roman"/>
                <w:b w:val="0"/>
                <w:bCs w:val="0"/>
                <w:sz w:val="24"/>
                <w:szCs w:val="24"/>
              </w:rPr>
            </w:pPr>
            <w:r>
              <w:rPr>
                <w:rFonts w:ascii="Times New Roman" w:eastAsia="Times New Roman" w:hAnsi="Times New Roman" w:cs="Times New Roman"/>
                <w:b w:val="0"/>
                <w:bCs w:val="0"/>
                <w:color w:val="000000"/>
                <w:sz w:val="24"/>
                <w:szCs w:val="24"/>
              </w:rPr>
              <w:t>Week 10</w:t>
            </w:r>
          </w:p>
        </w:tc>
        <w:tc>
          <w:tcPr>
            <w:tcW w:w="2126" w:type="dxa"/>
          </w:tcPr>
          <w:p w14:paraId="1EC5AA46" w14:textId="77777777" w:rsidR="00E4018C" w:rsidRPr="005810F6" w:rsidRDefault="00E4018C" w:rsidP="0007188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eastAsia="Times New Roman" w:hAnsi="Times New Roman" w:cs="Times New Roman"/>
                <w:color w:val="000000"/>
                <w:sz w:val="24"/>
                <w:szCs w:val="24"/>
              </w:rPr>
              <w:t>Write-up and dissemination</w:t>
            </w:r>
          </w:p>
        </w:tc>
        <w:tc>
          <w:tcPr>
            <w:tcW w:w="5679" w:type="dxa"/>
          </w:tcPr>
          <w:p w14:paraId="2021F634" w14:textId="77777777" w:rsidR="00FD0CB8" w:rsidRPr="005810F6" w:rsidRDefault="00FD0CB8" w:rsidP="0007188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eastAsia="Times New Roman" w:hAnsi="Times New Roman" w:cs="Times New Roman"/>
                <w:sz w:val="24"/>
                <w:szCs w:val="24"/>
              </w:rPr>
              <w:t>Evaluate both algorithmic and human-centered results together; complete the final report; prepare materials for submission and dissemination.</w:t>
            </w:r>
          </w:p>
        </w:tc>
      </w:tr>
    </w:tbl>
    <w:p w14:paraId="4DE9F30D" w14:textId="77777777" w:rsidR="0072678F" w:rsidRDefault="0072678F" w:rsidP="0072678F"/>
    <w:p w14:paraId="396BFA57" w14:textId="2B9B2BA1" w:rsidR="00E4018C" w:rsidRPr="002F566F" w:rsidRDefault="0072678F" w:rsidP="002F566F">
      <w:pPr>
        <w:spacing w:after="160" w:line="278" w:lineRule="auto"/>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r w:rsidR="00E4018C">
        <w:rPr>
          <w:rFonts w:ascii="Times New Roman" w:hAnsi="Times New Roman" w:cs="Times New Roman"/>
        </w:rPr>
        <w:lastRenderedPageBreak/>
        <w:t>References</w:t>
      </w:r>
    </w:p>
    <w:p w14:paraId="7D698EB4" w14:textId="77777777" w:rsidR="00FA24A8" w:rsidRDefault="00E4018C" w:rsidP="00FA24A8">
      <w:pPr>
        <w:spacing w:after="140" w:line="360" w:lineRule="auto"/>
        <w:rPr>
          <w:rFonts w:ascii="Times New Roman" w:hAnsi="Times New Roman" w:cs="Times New Roman"/>
          <w:sz w:val="24"/>
          <w:szCs w:val="24"/>
        </w:rPr>
      </w:pPr>
      <w:r>
        <w:rPr>
          <w:rFonts w:ascii="Times New Roman" w:hAnsi="Times New Roman" w:cs="Times New Roman"/>
          <w:sz w:val="24"/>
          <w:szCs w:val="24"/>
        </w:rPr>
        <w:t xml:space="preserve">[1] P. Chambon, J.-B. Delbrouck, T. Sounack, S.-C. Huang, Z. Chen, M. Varma, S. Q. Truong, C. T. Chuong, and C. P. Langlotz, "CheXpert Plus: Augmenting a large chest x-ray dataset with text radiology reports, patient demographics and additional image formats," </w:t>
      </w:r>
      <w:r>
        <w:rPr>
          <w:rFonts w:ascii="Times New Roman" w:hAnsi="Times New Roman" w:cs="Times New Roman"/>
          <w:i/>
          <w:iCs/>
          <w:sz w:val="24"/>
          <w:szCs w:val="24"/>
        </w:rPr>
        <w:t>arXiv preprint</w:t>
      </w:r>
      <w:r>
        <w:rPr>
          <w:rFonts w:ascii="Times New Roman" w:hAnsi="Times New Roman" w:cs="Times New Roman"/>
          <w:sz w:val="24"/>
          <w:szCs w:val="24"/>
        </w:rPr>
        <w:t xml:space="preserve"> arXiv:2405.19538, 2024. </w:t>
      </w:r>
    </w:p>
    <w:p w14:paraId="7649307E" w14:textId="77777777" w:rsidR="00FA24A8" w:rsidRDefault="00E4018C" w:rsidP="00FA24A8">
      <w:pPr>
        <w:spacing w:after="140" w:line="360" w:lineRule="auto"/>
        <w:rPr>
          <w:rFonts w:ascii="Times New Roman" w:hAnsi="Times New Roman" w:cs="Times New Roman"/>
          <w:sz w:val="24"/>
          <w:szCs w:val="24"/>
        </w:rPr>
      </w:pPr>
      <w:r>
        <w:rPr>
          <w:rFonts w:ascii="Times New Roman" w:hAnsi="Times New Roman" w:cs="Times New Roman"/>
          <w:sz w:val="24"/>
          <w:szCs w:val="24"/>
        </w:rPr>
        <w:t>[2] A. J. DeGrave, J. D. Janizek, and S.-I. Lee, “AI for radiographic COVID-19 detection selects shortcuts over signal,” Nature Machine Intelligence, vol. 3, no. 7, pp. 610–619, May 2021, doi: 10.1038/s42256-021-00338-7.</w:t>
      </w:r>
    </w:p>
    <w:p w14:paraId="0140D52B" w14:textId="77777777" w:rsidR="00FA24A8" w:rsidRDefault="00E4018C" w:rsidP="00FA24A8">
      <w:pPr>
        <w:spacing w:after="140" w:line="360" w:lineRule="auto"/>
        <w:rPr>
          <w:rFonts w:ascii="Times New Roman" w:hAnsi="Times New Roman" w:cs="Times New Roman"/>
          <w:sz w:val="24"/>
          <w:szCs w:val="24"/>
        </w:rPr>
      </w:pPr>
      <w:r>
        <w:rPr>
          <w:rFonts w:ascii="Times New Roman" w:hAnsi="Times New Roman" w:cs="Times New Roman"/>
          <w:sz w:val="24"/>
          <w:szCs w:val="24"/>
        </w:rPr>
        <w:t>[3] I. E. Ihongbe, S. Fouad, T. F. Mahmoud, A. Rajasekaran, and B. Bhatia, “Evaluating Explainable Artificial Intelligence (XAI) techniques in chest radiology imaging through a human-centered Lens,” PLOS ONE, vol. 19, no. 10, p. e0308758, Oct. 2024, doi: 10.1371/journal.pone.0308758.</w:t>
      </w:r>
    </w:p>
    <w:p w14:paraId="5581DF1E" w14:textId="77777777" w:rsidR="00FA24A8" w:rsidRDefault="00E4018C" w:rsidP="00FA24A8">
      <w:pPr>
        <w:spacing w:after="140" w:line="360" w:lineRule="auto"/>
      </w:pPr>
      <w:r>
        <w:rPr>
          <w:rFonts w:ascii="Times New Roman" w:hAnsi="Times New Roman" w:cs="Times New Roman"/>
          <w:sz w:val="24"/>
          <w:szCs w:val="24"/>
        </w:rPr>
        <w:t xml:space="preserve">[4] World Health Organization, "Ethics and governance of artificial intelligence for health: WHO guidance," World Health Organization, Geneva, Switzerland, Jun. 2021. [Online]. Available: </w:t>
      </w:r>
      <w:hyperlink r:id="rId13" w:history="1">
        <w:r>
          <w:rPr>
            <w:rStyle w:val="Hyperlink"/>
            <w:rFonts w:ascii="Times New Roman" w:hAnsi="Times New Roman" w:cs="Times New Roman"/>
            <w:sz w:val="24"/>
            <w:szCs w:val="24"/>
          </w:rPr>
          <w:t>https://www.who.int/publications/i/item/9789240029200</w:t>
        </w:r>
      </w:hyperlink>
    </w:p>
    <w:p w14:paraId="27B52E54" w14:textId="77777777" w:rsidR="00FA24A8" w:rsidRDefault="00E4018C" w:rsidP="00071889">
      <w:pPr>
        <w:spacing w:after="140" w:line="360" w:lineRule="auto"/>
      </w:pPr>
      <w:r>
        <w:rPr>
          <w:rFonts w:ascii="Times New Roman" w:hAnsi="Times New Roman" w:cs="Times New Roman"/>
          <w:sz w:val="24"/>
          <w:szCs w:val="24"/>
        </w:rPr>
        <w:t xml:space="preserve">[5] U.S. Food and Drug Administration, Health Canada, and Medicines and Healthcare products Regulatory Agency, "Transparency for machine learning-enabled medical devices: Guiding principles," U.S. Food and Drug Administration, Silver Spring, MD, USA, Jun. 2024. [Online]. Available: </w:t>
      </w:r>
      <w:hyperlink r:id="rId14" w:history="1">
        <w:r>
          <w:rPr>
            <w:rStyle w:val="Hyperlink"/>
            <w:rFonts w:ascii="Times New Roman" w:hAnsi="Times New Roman" w:cs="Times New Roman"/>
            <w:sz w:val="24"/>
            <w:szCs w:val="24"/>
          </w:rPr>
          <w:t>https://www.fda.gov/medical-devices/software-medical-device-samd/transparency-machine-learning-enabled-medical-devices-guiding-principles</w:t>
        </w:r>
      </w:hyperlink>
    </w:p>
    <w:p w14:paraId="5FD13FE7" w14:textId="77777777" w:rsidR="00FA24A8" w:rsidRDefault="00E4018C" w:rsidP="00FA24A8">
      <w:pPr>
        <w:spacing w:after="140" w:line="360" w:lineRule="auto"/>
        <w:rPr>
          <w:rFonts w:ascii="Times New Roman" w:hAnsi="Times New Roman" w:cs="Times New Roman"/>
          <w:sz w:val="24"/>
          <w:szCs w:val="24"/>
        </w:rPr>
      </w:pPr>
      <w:r>
        <w:rPr>
          <w:rFonts w:ascii="Times New Roman" w:hAnsi="Times New Roman" w:cs="Times New Roman"/>
          <w:sz w:val="24"/>
          <w:szCs w:val="24"/>
        </w:rPr>
        <w:t xml:space="preserve">[6] A. Gambetti, Q. Han, H. Shen, and C. Soares, "A survey on human-centered evaluation of explainable AI methods in clinical decision support systems," </w:t>
      </w:r>
      <w:r>
        <w:rPr>
          <w:rFonts w:ascii="Times New Roman" w:hAnsi="Times New Roman" w:cs="Times New Roman"/>
          <w:i/>
          <w:iCs/>
          <w:sz w:val="24"/>
          <w:szCs w:val="24"/>
        </w:rPr>
        <w:t>arXiv preprint</w:t>
      </w:r>
      <w:r>
        <w:rPr>
          <w:rFonts w:ascii="Times New Roman" w:hAnsi="Times New Roman" w:cs="Times New Roman"/>
          <w:sz w:val="24"/>
          <w:szCs w:val="24"/>
        </w:rPr>
        <w:t xml:space="preserve"> arXiv:2502.09849, 2025.</w:t>
      </w:r>
    </w:p>
    <w:p w14:paraId="377BD60C" w14:textId="77777777" w:rsidR="00FA24A8" w:rsidRDefault="00E4018C" w:rsidP="00071889">
      <w:pPr>
        <w:spacing w:after="140" w:line="360" w:lineRule="auto"/>
        <w:rPr>
          <w:rFonts w:ascii="Times New Roman" w:hAnsi="Times New Roman" w:cs="Times New Roman"/>
          <w:sz w:val="24"/>
          <w:szCs w:val="24"/>
        </w:rPr>
      </w:pPr>
      <w:r>
        <w:rPr>
          <w:rFonts w:ascii="Times New Roman" w:hAnsi="Times New Roman" w:cs="Times New Roman"/>
          <w:sz w:val="24"/>
          <w:szCs w:val="24"/>
        </w:rPr>
        <w:t>[7] Antoniadi, A. M., Du, Y., Guendouz, Y., Wei, L., Mazo, C., Becker, B. A., and Mooney, C.</w:t>
      </w:r>
    </w:p>
    <w:p w14:paraId="5A1FFFBB" w14:textId="4351E2EF" w:rsidR="00E4018C" w:rsidRDefault="00E4018C" w:rsidP="00071889">
      <w:pPr>
        <w:spacing w:after="140" w:line="360" w:lineRule="auto"/>
        <w:rPr>
          <w:rFonts w:ascii="Times New Roman" w:hAnsi="Times New Roman" w:cs="Times New Roman"/>
          <w:sz w:val="24"/>
          <w:szCs w:val="24"/>
        </w:rPr>
      </w:pPr>
      <w:r>
        <w:rPr>
          <w:rFonts w:ascii="Times New Roman" w:hAnsi="Times New Roman" w:cs="Times New Roman"/>
          <w:sz w:val="24"/>
          <w:szCs w:val="24"/>
        </w:rPr>
        <w:t>[8] Chanda, T., Hauser, K., Hobelsberger, S., Bucher, T.C., Garcia, C.N., Wies, C., Kittler, H., Tschandl, P., Navarrete-Dechent, C., Podlipnik, S., and Chousakos, E., “Dermatologist-like explainable AI enhances trust and confidence in diagnosing melanoma,” Nature Communications, vol. 15, no. 1, Jan. 2024, doi: 10.1038/s41467-023-43095-4.</w:t>
      </w:r>
    </w:p>
    <w:p w14:paraId="18A27F1B" w14:textId="77777777" w:rsidR="00E4018C" w:rsidRDefault="00E4018C" w:rsidP="00071889">
      <w:pPr>
        <w:spacing w:after="140" w:line="360" w:lineRule="auto"/>
        <w:rPr>
          <w:rFonts w:ascii="Times New Roman" w:hAnsi="Times New Roman" w:cs="Times New Roman"/>
          <w:sz w:val="24"/>
          <w:szCs w:val="24"/>
        </w:rPr>
      </w:pPr>
      <w:r>
        <w:rPr>
          <w:rFonts w:ascii="Times New Roman" w:hAnsi="Times New Roman" w:cs="Times New Roman"/>
          <w:sz w:val="24"/>
          <w:szCs w:val="24"/>
        </w:rPr>
        <w:lastRenderedPageBreak/>
        <w:t>[9] A. Mabrouk, R. P. Díaz Redondo, A. Dahou, M. Abd Elaziz, and M. Kayed, “Pneumonia Detection on Chest X-ray Images Using Ensemble of Deep Convolutional Neural Networks,” Applied Sciences, vol. 12, no. 13, p. 6448, Jun. 2022, doi: 10.3390/app12136448.</w:t>
      </w:r>
    </w:p>
    <w:p w14:paraId="05277896" w14:textId="7F7D96B2" w:rsidR="00A22B9D" w:rsidRDefault="00A22B9D" w:rsidP="00A22B9D">
      <w:pPr>
        <w:spacing w:after="140" w:line="360" w:lineRule="auto"/>
        <w:rPr>
          <w:rFonts w:ascii="Times New Roman" w:hAnsi="Times New Roman" w:cs="Times New Roman"/>
          <w:sz w:val="24"/>
          <w:szCs w:val="24"/>
        </w:rPr>
      </w:pPr>
      <w:r>
        <w:rPr>
          <w:rFonts w:ascii="Times New Roman" w:hAnsi="Times New Roman" w:cs="Times New Roman"/>
          <w:sz w:val="24"/>
          <w:szCs w:val="24"/>
        </w:rPr>
        <w:t>[10] N. Almughamisi, G. Abosamra, A. Albar, and M. Saleh, “Hybrid ConvNeXtV2–ViT Architecture with Ontology-Driven Explainability and Out-of-Distribution Awareness for Transparent Chest X-Ray Diagnosis,” Diagnostics, vol. 16, no. 2, p. 294, Jan. 2026, doi: 10.3390/diagnostics16020294.</w:t>
      </w:r>
    </w:p>
    <w:p w14:paraId="6104C57E" w14:textId="63B65982" w:rsidR="00162BB1" w:rsidRDefault="00162BB1" w:rsidP="00162BB1">
      <w:pPr>
        <w:spacing w:after="140" w:line="360" w:lineRule="auto"/>
        <w:rPr>
          <w:rFonts w:ascii="Times New Roman" w:hAnsi="Times New Roman" w:cs="Times New Roman"/>
          <w:sz w:val="24"/>
          <w:szCs w:val="24"/>
        </w:rPr>
      </w:pPr>
      <w:r>
        <w:rPr>
          <w:rFonts w:ascii="Times New Roman" w:hAnsi="Times New Roman" w:cs="Times New Roman"/>
          <w:sz w:val="24"/>
          <w:szCs w:val="24"/>
        </w:rPr>
        <w:t>[11] M. Aasem and M. Javed Iqbal, “Toward explainable AI in radiology: Ensemble-CAM for effective thoracic disease localization in chest X-ray images using weak supervised learning,” Frontiers in Big Data, vol. 7, May 2024, doi: 10.3389/fdata.2024.1366415.</w:t>
      </w:r>
    </w:p>
    <w:p w14:paraId="301A22A2" w14:textId="205479F3" w:rsidR="00370B8D" w:rsidRDefault="00370B8D" w:rsidP="00162BB1">
      <w:pPr>
        <w:spacing w:after="140" w:line="360" w:lineRule="auto"/>
        <w:rPr>
          <w:rFonts w:ascii="Times New Roman" w:hAnsi="Times New Roman" w:cs="Times New Roman"/>
          <w:sz w:val="24"/>
          <w:szCs w:val="24"/>
        </w:rPr>
      </w:pPr>
      <w:r>
        <w:rPr>
          <w:rFonts w:ascii="Times New Roman" w:hAnsi="Times New Roman" w:cs="Times New Roman"/>
          <w:sz w:val="24"/>
          <w:szCs w:val="24"/>
        </w:rPr>
        <w:t xml:space="preserve">[12] A.-K. Balve and P. Hendrix, "Interpretable breast cancer classification using CNNs on mammographic images," </w:t>
      </w:r>
      <w:r>
        <w:rPr>
          <w:rFonts w:ascii="Times New Roman" w:hAnsi="Times New Roman" w:cs="Times New Roman"/>
          <w:i/>
          <w:iCs/>
          <w:sz w:val="24"/>
          <w:szCs w:val="24"/>
        </w:rPr>
        <w:t>arXiv preprint</w:t>
      </w:r>
      <w:r>
        <w:rPr>
          <w:rFonts w:ascii="Times New Roman" w:hAnsi="Times New Roman" w:cs="Times New Roman"/>
          <w:sz w:val="24"/>
          <w:szCs w:val="24"/>
        </w:rPr>
        <w:t xml:space="preserve"> arXiv:2408.13154, Aug. 2024.</w:t>
      </w:r>
    </w:p>
    <w:p w14:paraId="19B9FF51" w14:textId="14E4B8E5" w:rsidR="0003632B" w:rsidRDefault="0003632B" w:rsidP="00162BB1">
      <w:pPr>
        <w:spacing w:after="140" w:line="360" w:lineRule="auto"/>
        <w:rPr>
          <w:rFonts w:ascii="Times New Roman" w:hAnsi="Times New Roman" w:cs="Times New Roman"/>
          <w:sz w:val="24"/>
          <w:szCs w:val="24"/>
        </w:rPr>
      </w:pPr>
      <w:r>
        <w:rPr>
          <w:rFonts w:ascii="Times New Roman" w:hAnsi="Times New Roman" w:cs="Times New Roman"/>
          <w:sz w:val="24"/>
          <w:szCs w:val="24"/>
        </w:rPr>
        <w:t xml:space="preserve">[13] J. Zhang, H. Chao, G. Dasegowda, G. Wang, M. K. Kalra, and P. Yan, "Revisiting the trustworthiness of saliency methods in radiology AI," </w:t>
      </w:r>
      <w:r>
        <w:rPr>
          <w:rFonts w:ascii="Times New Roman" w:hAnsi="Times New Roman" w:cs="Times New Roman"/>
          <w:i/>
          <w:iCs/>
          <w:sz w:val="24"/>
          <w:szCs w:val="24"/>
        </w:rPr>
        <w:t>Radiology: Artificial Intelligence</w:t>
      </w:r>
      <w:r>
        <w:rPr>
          <w:rFonts w:ascii="Times New Roman" w:hAnsi="Times New Roman" w:cs="Times New Roman"/>
          <w:sz w:val="24"/>
          <w:szCs w:val="24"/>
        </w:rPr>
        <w:t>, vol. 6, no. 1, p. e220221, Jan. 2024, doi: 10.1148/ryai.220221.</w:t>
      </w:r>
    </w:p>
    <w:p w14:paraId="67F3AC6F" w14:textId="7A6858DC" w:rsidR="00A04210" w:rsidRDefault="00A04210" w:rsidP="00A04210">
      <w:pPr>
        <w:spacing w:after="140" w:line="360" w:lineRule="auto"/>
        <w:rPr>
          <w:rFonts w:ascii="Times New Roman" w:hAnsi="Times New Roman" w:cs="Times New Roman"/>
          <w:sz w:val="24"/>
          <w:szCs w:val="24"/>
        </w:rPr>
      </w:pPr>
      <w:r>
        <w:rPr>
          <w:rFonts w:ascii="Times New Roman" w:hAnsi="Times New Roman" w:cs="Times New Roman"/>
          <w:sz w:val="24"/>
          <w:szCs w:val="24"/>
        </w:rPr>
        <w:t>[14] M. Haupt, M. H. Maurer, and R. P. Thomas, “Explainable Artificial Intelligence in Radiological Cardiovascular Imaging—A Systematic Review,” Diagnostics, vol. 15, no. 11, p. 1399, May 2025, doi: 10.3390/diagnostics15111399.</w:t>
      </w:r>
    </w:p>
    <w:p w14:paraId="23DACDC6" w14:textId="5CB94160" w:rsidR="003C535B" w:rsidRDefault="003C535B" w:rsidP="003C535B">
      <w:pPr>
        <w:spacing w:after="140" w:line="360" w:lineRule="auto"/>
        <w:rPr>
          <w:rFonts w:ascii="Times New Roman" w:hAnsi="Times New Roman" w:cs="Times New Roman"/>
          <w:sz w:val="24"/>
          <w:szCs w:val="24"/>
        </w:rPr>
      </w:pPr>
      <w:r>
        <w:rPr>
          <w:rFonts w:ascii="Times New Roman" w:hAnsi="Times New Roman" w:cs="Times New Roman"/>
          <w:sz w:val="24"/>
          <w:szCs w:val="24"/>
        </w:rPr>
        <w:t>[15] A. Jacovi, A. Marasović, T. Miller, and Y. Goldberg, “Formalizing Trust in Artificial Intelligence,” Proceedings of the 2021 ACM Conference on Fairness, Accountability, and Transparency, pp. 624–635, Mar. 2021, doi: 10.1145/3442188.3445923.</w:t>
      </w:r>
    </w:p>
    <w:p w14:paraId="183263C0" w14:textId="699C675D" w:rsidR="00B4129A" w:rsidRDefault="00B4129A" w:rsidP="003C535B">
      <w:pPr>
        <w:spacing w:after="140" w:line="360" w:lineRule="auto"/>
        <w:rPr>
          <w:rFonts w:ascii="Times New Roman" w:hAnsi="Times New Roman" w:cs="Times New Roman"/>
          <w:sz w:val="24"/>
          <w:szCs w:val="24"/>
        </w:rPr>
      </w:pPr>
      <w:r>
        <w:rPr>
          <w:rFonts w:ascii="Times New Roman" w:hAnsi="Times New Roman" w:cs="Times New Roman"/>
          <w:sz w:val="24"/>
          <w:szCs w:val="24"/>
        </w:rPr>
        <w:t xml:space="preserve">[16] European Parliament and Council of the European Union, Regulation (EU) 2024/1689 of the European Parliament and of the Council of 13 June 2024 laying down harmonised rules on artificial intelligence (Artificial Intelligence Act), Official Journal of the European Union, OJ L 2024/1689, Jul. 12, 2024. [Online]. Available: </w:t>
      </w:r>
      <w:hyperlink r:id="rId15" w:history="1">
        <w:r>
          <w:rPr>
            <w:rStyle w:val="Hyperlink"/>
            <w:rFonts w:ascii="Times New Roman" w:hAnsi="Times New Roman" w:cs="Times New Roman"/>
            <w:sz w:val="24"/>
            <w:szCs w:val="24"/>
          </w:rPr>
          <w:t>https://eur-lex.europa.eu/eli/reg/2024/1689/oj</w:t>
        </w:r>
      </w:hyperlink>
      <w:r>
        <w:rPr>
          <w:rFonts w:ascii="Times New Roman" w:hAnsi="Times New Roman" w:cs="Times New Roman"/>
          <w:sz w:val="24"/>
          <w:szCs w:val="24"/>
        </w:rPr>
        <w:t xml:space="preserve"> </w:t>
      </w:r>
    </w:p>
    <w:p w14:paraId="77B17E0D" w14:textId="3D900634" w:rsidR="00642D8B" w:rsidRDefault="00642D8B" w:rsidP="00642D8B">
      <w:pPr>
        <w:spacing w:after="140" w:line="360" w:lineRule="auto"/>
        <w:rPr>
          <w:rFonts w:ascii="Times New Roman" w:hAnsi="Times New Roman" w:cs="Times New Roman"/>
          <w:sz w:val="24"/>
          <w:szCs w:val="24"/>
        </w:rPr>
      </w:pPr>
      <w:r>
        <w:rPr>
          <w:rFonts w:ascii="Times New Roman" w:hAnsi="Times New Roman" w:cs="Times New Roman"/>
          <w:sz w:val="24"/>
          <w:szCs w:val="24"/>
        </w:rPr>
        <w:t>[17] A. van der Merwe, A. Gerber, and H. Smuts, “Guidelines for Conducting Design Science Research in Information Systems,” ICT Education, pp. 163–178, Nov. 2019, doi: 10.1007/978-3-030-35629-3_11.</w:t>
      </w:r>
    </w:p>
    <w:p w14:paraId="12458774" w14:textId="76D37E97" w:rsidR="002546AF" w:rsidRDefault="002546AF" w:rsidP="002546AF">
      <w:pPr>
        <w:spacing w:after="140" w:line="360" w:lineRule="auto"/>
        <w:rPr>
          <w:rFonts w:ascii="Times New Roman" w:hAnsi="Times New Roman" w:cs="Times New Roman"/>
          <w:sz w:val="24"/>
          <w:szCs w:val="24"/>
        </w:rPr>
      </w:pPr>
      <w:r>
        <w:rPr>
          <w:rFonts w:ascii="Times New Roman" w:hAnsi="Times New Roman" w:cs="Times New Roman"/>
          <w:sz w:val="24"/>
          <w:szCs w:val="24"/>
        </w:rPr>
        <w:lastRenderedPageBreak/>
        <w:t>[18] T. J. Hudson et al., “Impact of Ambient Artificial Intelligence Documentation on Cognitive Load,” Mayo Clinic Proceedings: Digital Health, vol. 3, no. 1, p. 100193, Mar. 2025, doi: 10.1016/j.mcpdig.2024.100193.</w:t>
      </w:r>
    </w:p>
    <w:p w14:paraId="76A617BA" w14:textId="2C25D385" w:rsidR="00E10669" w:rsidRDefault="00E10669" w:rsidP="00E10669">
      <w:pPr>
        <w:spacing w:after="140" w:line="360" w:lineRule="auto"/>
        <w:rPr>
          <w:rFonts w:ascii="Times New Roman" w:hAnsi="Times New Roman" w:cs="Times New Roman"/>
          <w:sz w:val="24"/>
          <w:szCs w:val="24"/>
        </w:rPr>
      </w:pPr>
      <w:r>
        <w:rPr>
          <w:rFonts w:ascii="Times New Roman" w:hAnsi="Times New Roman" w:cs="Times New Roman"/>
          <w:sz w:val="24"/>
          <w:szCs w:val="24"/>
        </w:rPr>
        <w:t>[19] S. Tang et al., “Data valuation for medical imaging using Shapley value and application to a large-scale chest X-ray dataset,” Scientific Reports, vol. 11, no. 1, Apr. 2021, doi: 10.1038/s41598-021-87762-2.</w:t>
      </w:r>
    </w:p>
    <w:p w14:paraId="7169B1C3" w14:textId="6588B458" w:rsidR="00E4018C" w:rsidRPr="0054015C" w:rsidRDefault="0020323C" w:rsidP="0054015C">
      <w:pPr>
        <w:spacing w:after="140" w:line="360" w:lineRule="auto"/>
        <w:rPr>
          <w:rFonts w:ascii="Times New Roman" w:hAnsi="Times New Roman" w:cs="Times New Roman"/>
          <w:sz w:val="24"/>
          <w:szCs w:val="24"/>
        </w:rPr>
      </w:pPr>
      <w:r>
        <w:rPr>
          <w:rFonts w:ascii="Times New Roman" w:hAnsi="Times New Roman" w:cs="Times New Roman"/>
          <w:sz w:val="24"/>
          <w:szCs w:val="24"/>
        </w:rPr>
        <w:t>[20] M. A. Sufian, L. Alsadder, W. Hamzi, S. Zaman, A. S. M. S. Sagar, and B. Hamzi, “Mitigating Algorithmic Bias in AI-Driven Cardiovascular Imaging for Fairer Diagnostics,” Diagnostics, vol. 14, no. 23, p. 2675, Nov. 2024, doi: 10.3390/diagnostics14232675.</w:t>
      </w:r>
    </w:p>
    <w:p w14:paraId="7ED58417" w14:textId="77777777" w:rsidR="00E4018C" w:rsidRDefault="00E4018C" w:rsidP="00071889">
      <w:pPr>
        <w:spacing w:line="360" w:lineRule="auto"/>
        <w:rPr>
          <w:rFonts w:ascii="Times New Roman" w:hAnsi="Times New Roman" w:cs="Times New Roman"/>
          <w:lang w:val="en-US"/>
        </w:rPr>
      </w:pPr>
    </w:p>
    <w:p w14:paraId="6039691B" w14:textId="77777777" w:rsidR="00E4018C" w:rsidRDefault="00E4018C" w:rsidP="00071889">
      <w:pPr>
        <w:spacing w:line="360" w:lineRule="auto"/>
        <w:rPr>
          <w:rFonts w:ascii="Times New Roman" w:hAnsi="Times New Roman" w:cs="Times New Roman"/>
          <w:lang w:val="en-US"/>
        </w:rPr>
      </w:pPr>
    </w:p>
    <w:p w14:paraId="1582094D" w14:textId="77777777" w:rsidR="00E4018C" w:rsidRDefault="00E4018C" w:rsidP="00071889">
      <w:pPr>
        <w:spacing w:line="360" w:lineRule="auto"/>
        <w:rPr>
          <w:rFonts w:ascii="Times New Roman" w:hAnsi="Times New Roman" w:cs="Times New Roman"/>
          <w:lang w:val="en-US"/>
        </w:rPr>
      </w:pPr>
    </w:p>
    <w:p w14:paraId="38AB964E" w14:textId="77777777" w:rsidR="00E4018C" w:rsidRDefault="00E4018C" w:rsidP="00071889">
      <w:pPr>
        <w:spacing w:line="360" w:lineRule="auto"/>
        <w:rPr>
          <w:rFonts w:ascii="Times New Roman" w:hAnsi="Times New Roman" w:cs="Times New Roman"/>
          <w:lang w:val="en-US"/>
        </w:rPr>
      </w:pPr>
    </w:p>
    <w:p w14:paraId="29B2052E" w14:textId="77777777" w:rsidR="00E4018C" w:rsidRDefault="00E4018C" w:rsidP="00071889">
      <w:pPr>
        <w:spacing w:line="360" w:lineRule="auto"/>
        <w:rPr>
          <w:rFonts w:ascii="Times New Roman" w:hAnsi="Times New Roman" w:cs="Times New Roman"/>
          <w:lang w:val="en-US"/>
        </w:rPr>
      </w:pPr>
    </w:p>
    <w:p w14:paraId="2D7D7D32" w14:textId="77777777" w:rsidR="00E4018C" w:rsidRDefault="00E4018C" w:rsidP="00071889">
      <w:pPr>
        <w:spacing w:line="360" w:lineRule="auto"/>
        <w:rPr>
          <w:rFonts w:ascii="Times New Roman" w:hAnsi="Times New Roman" w:cs="Times New Roman"/>
          <w:lang w:val="en-US"/>
        </w:rPr>
      </w:pPr>
    </w:p>
    <w:p w14:paraId="4238A594" w14:textId="77777777" w:rsidR="00E4018C" w:rsidRDefault="00E4018C" w:rsidP="00071889">
      <w:pPr>
        <w:spacing w:line="360" w:lineRule="auto"/>
        <w:rPr>
          <w:rFonts w:ascii="Times New Roman" w:hAnsi="Times New Roman" w:cs="Times New Roman"/>
          <w:lang w:val="en-US"/>
        </w:rPr>
      </w:pPr>
    </w:p>
    <w:p w14:paraId="1235045F" w14:textId="77777777" w:rsidR="00E4018C" w:rsidRPr="00E4018C" w:rsidRDefault="00E4018C" w:rsidP="00071889">
      <w:pPr>
        <w:spacing w:line="360" w:lineRule="auto"/>
        <w:rPr>
          <w:rFonts w:ascii="Times New Roman" w:hAnsi="Times New Roman" w:cs="Times New Roman"/>
          <w:lang w:val="en-US"/>
        </w:rPr>
      </w:pPr>
    </w:p>
    <w:sectPr w:rsidR="00E4018C" w:rsidRPr="00E4018C" w:rsidSect="00631B84">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5F1E5" w14:textId="77777777" w:rsidR="0043669F" w:rsidRDefault="0043669F" w:rsidP="00F473C5">
      <w:r>
        <w:separator/>
      </w:r>
    </w:p>
  </w:endnote>
  <w:endnote w:type="continuationSeparator" w:id="0">
    <w:p w14:paraId="4AE0D564" w14:textId="77777777" w:rsidR="0043669F" w:rsidRDefault="0043669F" w:rsidP="00F473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6639434"/>
      <w:docPartObj>
        <w:docPartGallery w:val="Page Numbers (Bottom of Page)"/>
        <w:docPartUnique/>
      </w:docPartObj>
    </w:sdtPr>
    <w:sdtEndPr>
      <w:rPr>
        <w:noProof/>
      </w:rPr>
    </w:sdtEndPr>
    <w:sdtContent>
      <w:p w14:paraId="64FAE092" w14:textId="77777777" w:rsidR="00F473C5" w:rsidRDefault="00F473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8624EC" w14:textId="77777777" w:rsidR="00F473C5" w:rsidRDefault="00F47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037F5" w14:textId="77777777" w:rsidR="0043669F" w:rsidRDefault="0043669F" w:rsidP="00F473C5">
      <w:r>
        <w:separator/>
      </w:r>
    </w:p>
  </w:footnote>
  <w:footnote w:type="continuationSeparator" w:id="0">
    <w:p w14:paraId="266670E6" w14:textId="77777777" w:rsidR="0043669F" w:rsidRDefault="0043669F" w:rsidP="00F473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293240"/>
    <w:multiLevelType w:val="hybridMultilevel"/>
    <w:tmpl w:val="DC4A9DA8"/>
    <w:lvl w:ilvl="0" w:tplc="C28C30B6">
      <w:start w:val="1"/>
      <w:numFmt w:val="bullet"/>
      <w:lvlText w:val="•"/>
      <w:lvlJc w:val="left"/>
      <w:pPr>
        <w:ind w:left="720" w:hanging="360"/>
      </w:pPr>
    </w:lvl>
    <w:lvl w:ilvl="1" w:tplc="422049A2">
      <w:numFmt w:val="decimal"/>
      <w:lvlText w:val=""/>
      <w:lvlJc w:val="left"/>
    </w:lvl>
    <w:lvl w:ilvl="2" w:tplc="1A2EB858">
      <w:numFmt w:val="decimal"/>
      <w:lvlText w:val=""/>
      <w:lvlJc w:val="left"/>
    </w:lvl>
    <w:lvl w:ilvl="3" w:tplc="B6AA432A">
      <w:numFmt w:val="decimal"/>
      <w:lvlText w:val=""/>
      <w:lvlJc w:val="left"/>
    </w:lvl>
    <w:lvl w:ilvl="4" w:tplc="FF807D8E">
      <w:numFmt w:val="decimal"/>
      <w:lvlText w:val=""/>
      <w:lvlJc w:val="left"/>
    </w:lvl>
    <w:lvl w:ilvl="5" w:tplc="57AE009A">
      <w:numFmt w:val="decimal"/>
      <w:lvlText w:val=""/>
      <w:lvlJc w:val="left"/>
    </w:lvl>
    <w:lvl w:ilvl="6" w:tplc="693482A6">
      <w:numFmt w:val="decimal"/>
      <w:lvlText w:val=""/>
      <w:lvlJc w:val="left"/>
    </w:lvl>
    <w:lvl w:ilvl="7" w:tplc="C42C7F8A">
      <w:numFmt w:val="decimal"/>
      <w:lvlText w:val=""/>
      <w:lvlJc w:val="left"/>
    </w:lvl>
    <w:lvl w:ilvl="8" w:tplc="5358B2E2">
      <w:numFmt w:val="decimal"/>
      <w:lvlText w:val=""/>
      <w:lvlJc w:val="left"/>
    </w:lvl>
  </w:abstractNum>
  <w:num w:numId="1" w16cid:durableId="74981334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18C"/>
    <w:rsid w:val="00003B68"/>
    <w:rsid w:val="000045C3"/>
    <w:rsid w:val="00007BCD"/>
    <w:rsid w:val="00010418"/>
    <w:rsid w:val="00013E35"/>
    <w:rsid w:val="000156DC"/>
    <w:rsid w:val="00020450"/>
    <w:rsid w:val="00021172"/>
    <w:rsid w:val="0002176C"/>
    <w:rsid w:val="000255A0"/>
    <w:rsid w:val="00031759"/>
    <w:rsid w:val="00034646"/>
    <w:rsid w:val="0003632B"/>
    <w:rsid w:val="0005270B"/>
    <w:rsid w:val="00054AE9"/>
    <w:rsid w:val="0005510F"/>
    <w:rsid w:val="00071889"/>
    <w:rsid w:val="0007393B"/>
    <w:rsid w:val="00081FF4"/>
    <w:rsid w:val="00084DDC"/>
    <w:rsid w:val="000A0835"/>
    <w:rsid w:val="000A40A2"/>
    <w:rsid w:val="000B2B9A"/>
    <w:rsid w:val="000C6068"/>
    <w:rsid w:val="000C67EB"/>
    <w:rsid w:val="000D443B"/>
    <w:rsid w:val="000D6095"/>
    <w:rsid w:val="000D797F"/>
    <w:rsid w:val="000F0D8B"/>
    <w:rsid w:val="0012224C"/>
    <w:rsid w:val="001252D6"/>
    <w:rsid w:val="00127A0B"/>
    <w:rsid w:val="001415FB"/>
    <w:rsid w:val="00143610"/>
    <w:rsid w:val="0014733D"/>
    <w:rsid w:val="00153F4C"/>
    <w:rsid w:val="0015477E"/>
    <w:rsid w:val="00162BB1"/>
    <w:rsid w:val="00170F46"/>
    <w:rsid w:val="00172245"/>
    <w:rsid w:val="00172A25"/>
    <w:rsid w:val="001A242B"/>
    <w:rsid w:val="001D1FE6"/>
    <w:rsid w:val="001D2EBF"/>
    <w:rsid w:val="001D5180"/>
    <w:rsid w:val="0020323C"/>
    <w:rsid w:val="00214E82"/>
    <w:rsid w:val="00222D68"/>
    <w:rsid w:val="00224D43"/>
    <w:rsid w:val="00224F1B"/>
    <w:rsid w:val="00245617"/>
    <w:rsid w:val="002546AF"/>
    <w:rsid w:val="0027144C"/>
    <w:rsid w:val="00271A19"/>
    <w:rsid w:val="00290D8E"/>
    <w:rsid w:val="0029508D"/>
    <w:rsid w:val="00296058"/>
    <w:rsid w:val="002A2C7E"/>
    <w:rsid w:val="002A3E61"/>
    <w:rsid w:val="002A4CA2"/>
    <w:rsid w:val="002C40B8"/>
    <w:rsid w:val="002E114A"/>
    <w:rsid w:val="002E2F66"/>
    <w:rsid w:val="002E3FF6"/>
    <w:rsid w:val="002F05D4"/>
    <w:rsid w:val="002F2C23"/>
    <w:rsid w:val="002F566F"/>
    <w:rsid w:val="002F6804"/>
    <w:rsid w:val="0030300D"/>
    <w:rsid w:val="003520CC"/>
    <w:rsid w:val="00353FA4"/>
    <w:rsid w:val="00370B8D"/>
    <w:rsid w:val="003740AD"/>
    <w:rsid w:val="003773BA"/>
    <w:rsid w:val="003962E8"/>
    <w:rsid w:val="003A0B28"/>
    <w:rsid w:val="003C11C1"/>
    <w:rsid w:val="003C2CF9"/>
    <w:rsid w:val="003C535B"/>
    <w:rsid w:val="003E2997"/>
    <w:rsid w:val="0043669F"/>
    <w:rsid w:val="00444617"/>
    <w:rsid w:val="0045063E"/>
    <w:rsid w:val="00457FBB"/>
    <w:rsid w:val="00466020"/>
    <w:rsid w:val="00482609"/>
    <w:rsid w:val="004947A8"/>
    <w:rsid w:val="00497D09"/>
    <w:rsid w:val="004A00C0"/>
    <w:rsid w:val="004A3D0D"/>
    <w:rsid w:val="004A5FB3"/>
    <w:rsid w:val="004B234E"/>
    <w:rsid w:val="004B2F02"/>
    <w:rsid w:val="004D1D6E"/>
    <w:rsid w:val="004E1E98"/>
    <w:rsid w:val="004F04CD"/>
    <w:rsid w:val="005172D5"/>
    <w:rsid w:val="00527FA8"/>
    <w:rsid w:val="00527FE9"/>
    <w:rsid w:val="00531C49"/>
    <w:rsid w:val="00532E51"/>
    <w:rsid w:val="0054015C"/>
    <w:rsid w:val="005428EC"/>
    <w:rsid w:val="00545E6D"/>
    <w:rsid w:val="00557B09"/>
    <w:rsid w:val="00563CC7"/>
    <w:rsid w:val="005A04E1"/>
    <w:rsid w:val="005A5C3A"/>
    <w:rsid w:val="005D2E29"/>
    <w:rsid w:val="005E5136"/>
    <w:rsid w:val="00601996"/>
    <w:rsid w:val="0060629E"/>
    <w:rsid w:val="00613E3C"/>
    <w:rsid w:val="00617737"/>
    <w:rsid w:val="006316F5"/>
    <w:rsid w:val="00631B84"/>
    <w:rsid w:val="00642D8B"/>
    <w:rsid w:val="006658D4"/>
    <w:rsid w:val="0067709E"/>
    <w:rsid w:val="0069051A"/>
    <w:rsid w:val="00691169"/>
    <w:rsid w:val="006B0AAA"/>
    <w:rsid w:val="006B7E4E"/>
    <w:rsid w:val="006D40E3"/>
    <w:rsid w:val="006D6546"/>
    <w:rsid w:val="006E6406"/>
    <w:rsid w:val="00712247"/>
    <w:rsid w:val="0072678F"/>
    <w:rsid w:val="0073468E"/>
    <w:rsid w:val="0073560A"/>
    <w:rsid w:val="00747CC2"/>
    <w:rsid w:val="00751C69"/>
    <w:rsid w:val="00756D47"/>
    <w:rsid w:val="00763525"/>
    <w:rsid w:val="007907D1"/>
    <w:rsid w:val="0079131D"/>
    <w:rsid w:val="00795B2C"/>
    <w:rsid w:val="007D3816"/>
    <w:rsid w:val="007F3628"/>
    <w:rsid w:val="0081225C"/>
    <w:rsid w:val="00866180"/>
    <w:rsid w:val="008756D8"/>
    <w:rsid w:val="00890633"/>
    <w:rsid w:val="008A0D11"/>
    <w:rsid w:val="008B0BE4"/>
    <w:rsid w:val="008E492F"/>
    <w:rsid w:val="008F53CF"/>
    <w:rsid w:val="008F7A93"/>
    <w:rsid w:val="00905FBC"/>
    <w:rsid w:val="00933F50"/>
    <w:rsid w:val="0093677C"/>
    <w:rsid w:val="00941D02"/>
    <w:rsid w:val="00945E4B"/>
    <w:rsid w:val="00961E74"/>
    <w:rsid w:val="00975425"/>
    <w:rsid w:val="00986822"/>
    <w:rsid w:val="00986C74"/>
    <w:rsid w:val="00995D32"/>
    <w:rsid w:val="009A3361"/>
    <w:rsid w:val="009B4154"/>
    <w:rsid w:val="009C6881"/>
    <w:rsid w:val="009D2D4B"/>
    <w:rsid w:val="009E087E"/>
    <w:rsid w:val="009E52ED"/>
    <w:rsid w:val="009F446E"/>
    <w:rsid w:val="00A02646"/>
    <w:rsid w:val="00A04210"/>
    <w:rsid w:val="00A126DA"/>
    <w:rsid w:val="00A12787"/>
    <w:rsid w:val="00A1587D"/>
    <w:rsid w:val="00A229EB"/>
    <w:rsid w:val="00A22B9D"/>
    <w:rsid w:val="00A77173"/>
    <w:rsid w:val="00A83B6C"/>
    <w:rsid w:val="00A94EFA"/>
    <w:rsid w:val="00AA2AF4"/>
    <w:rsid w:val="00AB1419"/>
    <w:rsid w:val="00AE45F8"/>
    <w:rsid w:val="00B0087E"/>
    <w:rsid w:val="00B143FE"/>
    <w:rsid w:val="00B15B34"/>
    <w:rsid w:val="00B36CD9"/>
    <w:rsid w:val="00B40795"/>
    <w:rsid w:val="00B4129A"/>
    <w:rsid w:val="00B422F2"/>
    <w:rsid w:val="00B51435"/>
    <w:rsid w:val="00B54AF8"/>
    <w:rsid w:val="00B56522"/>
    <w:rsid w:val="00B63EBB"/>
    <w:rsid w:val="00B67DD8"/>
    <w:rsid w:val="00B7405E"/>
    <w:rsid w:val="00B82FF3"/>
    <w:rsid w:val="00B84CE4"/>
    <w:rsid w:val="00B859D9"/>
    <w:rsid w:val="00B87603"/>
    <w:rsid w:val="00BA4808"/>
    <w:rsid w:val="00BA757A"/>
    <w:rsid w:val="00BB3A48"/>
    <w:rsid w:val="00BD51DF"/>
    <w:rsid w:val="00BF0CD2"/>
    <w:rsid w:val="00C0068D"/>
    <w:rsid w:val="00C0685F"/>
    <w:rsid w:val="00C30D5F"/>
    <w:rsid w:val="00C42FD5"/>
    <w:rsid w:val="00C5153F"/>
    <w:rsid w:val="00C65E1E"/>
    <w:rsid w:val="00C6697C"/>
    <w:rsid w:val="00C66C9B"/>
    <w:rsid w:val="00C7227D"/>
    <w:rsid w:val="00C7324E"/>
    <w:rsid w:val="00C7482F"/>
    <w:rsid w:val="00C95945"/>
    <w:rsid w:val="00CB5765"/>
    <w:rsid w:val="00CC36AE"/>
    <w:rsid w:val="00CC377B"/>
    <w:rsid w:val="00CC3994"/>
    <w:rsid w:val="00D00B97"/>
    <w:rsid w:val="00D01965"/>
    <w:rsid w:val="00D1006D"/>
    <w:rsid w:val="00D16473"/>
    <w:rsid w:val="00D23CE8"/>
    <w:rsid w:val="00D65737"/>
    <w:rsid w:val="00D83046"/>
    <w:rsid w:val="00D905DE"/>
    <w:rsid w:val="00D91F26"/>
    <w:rsid w:val="00D95399"/>
    <w:rsid w:val="00D97494"/>
    <w:rsid w:val="00DB1D1E"/>
    <w:rsid w:val="00DB4331"/>
    <w:rsid w:val="00DC35D5"/>
    <w:rsid w:val="00DC49B5"/>
    <w:rsid w:val="00DC7ECB"/>
    <w:rsid w:val="00DD5B78"/>
    <w:rsid w:val="00DE446C"/>
    <w:rsid w:val="00DE51BC"/>
    <w:rsid w:val="00E015AC"/>
    <w:rsid w:val="00E06031"/>
    <w:rsid w:val="00E07977"/>
    <w:rsid w:val="00E10669"/>
    <w:rsid w:val="00E30EA9"/>
    <w:rsid w:val="00E37DEE"/>
    <w:rsid w:val="00E4018C"/>
    <w:rsid w:val="00E45869"/>
    <w:rsid w:val="00E4632E"/>
    <w:rsid w:val="00E77E6B"/>
    <w:rsid w:val="00EA4D78"/>
    <w:rsid w:val="00EB2EDB"/>
    <w:rsid w:val="00EC3638"/>
    <w:rsid w:val="00EC43C7"/>
    <w:rsid w:val="00F12716"/>
    <w:rsid w:val="00F14DDF"/>
    <w:rsid w:val="00F15355"/>
    <w:rsid w:val="00F30FD4"/>
    <w:rsid w:val="00F460FA"/>
    <w:rsid w:val="00F473C5"/>
    <w:rsid w:val="00F56C5B"/>
    <w:rsid w:val="00F91604"/>
    <w:rsid w:val="00F92B33"/>
    <w:rsid w:val="00F936DA"/>
    <w:rsid w:val="00FA11A8"/>
    <w:rsid w:val="00FA15E6"/>
    <w:rsid w:val="00FA24A8"/>
    <w:rsid w:val="00FA262B"/>
    <w:rsid w:val="00FB5A20"/>
    <w:rsid w:val="00FC106A"/>
    <w:rsid w:val="00FD0CB8"/>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182FD"/>
  <w15:chartTrackingRefBased/>
  <w15:docId w15:val="{81F9FDAF-F318-4999-BB23-21F804E87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K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18C"/>
    <w:pPr>
      <w:spacing w:after="0" w:line="240" w:lineRule="auto"/>
    </w:pPr>
    <w:rPr>
      <w:rFonts w:ascii="Arial" w:eastAsia="Arial" w:hAnsi="Arial" w:cs="Arial"/>
      <w:kern w:val="0"/>
      <w:sz w:val="22"/>
      <w:szCs w:val="22"/>
      <w:lang w:eastAsia="en-KE"/>
      <w14:ligatures w14:val="none"/>
    </w:rPr>
  </w:style>
  <w:style w:type="paragraph" w:styleId="Heading1">
    <w:name w:val="heading 1"/>
    <w:basedOn w:val="Normal"/>
    <w:next w:val="Normal"/>
    <w:link w:val="Heading1Char"/>
    <w:uiPriority w:val="9"/>
    <w:qFormat/>
    <w:rsid w:val="00E401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01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401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1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1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18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18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18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18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1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1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1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1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1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1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1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1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18C"/>
    <w:rPr>
      <w:rFonts w:eastAsiaTheme="majorEastAsia" w:cstheme="majorBidi"/>
      <w:color w:val="272727" w:themeColor="text1" w:themeTint="D8"/>
    </w:rPr>
  </w:style>
  <w:style w:type="paragraph" w:styleId="Title">
    <w:name w:val="Title"/>
    <w:basedOn w:val="Normal"/>
    <w:next w:val="Normal"/>
    <w:link w:val="TitleChar"/>
    <w:uiPriority w:val="10"/>
    <w:qFormat/>
    <w:rsid w:val="00E4018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1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1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1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18C"/>
    <w:pPr>
      <w:spacing w:before="160"/>
      <w:jc w:val="center"/>
    </w:pPr>
    <w:rPr>
      <w:i/>
      <w:iCs/>
      <w:color w:val="404040" w:themeColor="text1" w:themeTint="BF"/>
    </w:rPr>
  </w:style>
  <w:style w:type="character" w:customStyle="1" w:styleId="QuoteChar">
    <w:name w:val="Quote Char"/>
    <w:basedOn w:val="DefaultParagraphFont"/>
    <w:link w:val="Quote"/>
    <w:uiPriority w:val="29"/>
    <w:rsid w:val="00E4018C"/>
    <w:rPr>
      <w:i/>
      <w:iCs/>
      <w:color w:val="404040" w:themeColor="text1" w:themeTint="BF"/>
    </w:rPr>
  </w:style>
  <w:style w:type="paragraph" w:styleId="ListParagraph">
    <w:name w:val="List Paragraph"/>
    <w:basedOn w:val="Normal"/>
    <w:qFormat/>
    <w:rsid w:val="00E4018C"/>
    <w:pPr>
      <w:ind w:left="720"/>
      <w:contextualSpacing/>
    </w:pPr>
  </w:style>
  <w:style w:type="character" w:styleId="IntenseEmphasis">
    <w:name w:val="Intense Emphasis"/>
    <w:basedOn w:val="DefaultParagraphFont"/>
    <w:uiPriority w:val="21"/>
    <w:qFormat/>
    <w:rsid w:val="00E4018C"/>
    <w:rPr>
      <w:i/>
      <w:iCs/>
      <w:color w:val="0F4761" w:themeColor="accent1" w:themeShade="BF"/>
    </w:rPr>
  </w:style>
  <w:style w:type="paragraph" w:styleId="IntenseQuote">
    <w:name w:val="Intense Quote"/>
    <w:basedOn w:val="Normal"/>
    <w:next w:val="Normal"/>
    <w:link w:val="IntenseQuoteChar"/>
    <w:uiPriority w:val="30"/>
    <w:qFormat/>
    <w:rsid w:val="00E401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18C"/>
    <w:rPr>
      <w:i/>
      <w:iCs/>
      <w:color w:val="0F4761" w:themeColor="accent1" w:themeShade="BF"/>
    </w:rPr>
  </w:style>
  <w:style w:type="character" w:styleId="IntenseReference">
    <w:name w:val="Intense Reference"/>
    <w:basedOn w:val="DefaultParagraphFont"/>
    <w:uiPriority w:val="32"/>
    <w:qFormat/>
    <w:rsid w:val="00E4018C"/>
    <w:rPr>
      <w:b/>
      <w:bCs/>
      <w:smallCaps/>
      <w:color w:val="0F4761" w:themeColor="accent1" w:themeShade="BF"/>
      <w:spacing w:val="5"/>
    </w:rPr>
  </w:style>
  <w:style w:type="character" w:styleId="Hyperlink">
    <w:name w:val="Hyperlink"/>
    <w:uiPriority w:val="99"/>
    <w:unhideWhenUsed/>
    <w:rsid w:val="00E4018C"/>
    <w:rPr>
      <w:color w:val="0563C1"/>
      <w:u w:val="single"/>
    </w:rPr>
  </w:style>
  <w:style w:type="paragraph" w:styleId="Header">
    <w:name w:val="header"/>
    <w:basedOn w:val="Normal"/>
    <w:link w:val="HeaderChar"/>
    <w:uiPriority w:val="99"/>
    <w:unhideWhenUsed/>
    <w:rsid w:val="00F473C5"/>
    <w:pPr>
      <w:tabs>
        <w:tab w:val="center" w:pos="4513"/>
        <w:tab w:val="right" w:pos="9026"/>
      </w:tabs>
    </w:pPr>
  </w:style>
  <w:style w:type="character" w:customStyle="1" w:styleId="HeaderChar">
    <w:name w:val="Header Char"/>
    <w:basedOn w:val="DefaultParagraphFont"/>
    <w:link w:val="Header"/>
    <w:uiPriority w:val="99"/>
    <w:rsid w:val="00F473C5"/>
    <w:rPr>
      <w:rFonts w:ascii="Arial" w:eastAsia="Arial" w:hAnsi="Arial" w:cs="Arial"/>
      <w:kern w:val="0"/>
      <w:sz w:val="22"/>
      <w:szCs w:val="22"/>
      <w:lang w:val="en-KE" w:eastAsia="en-KE"/>
      <w14:ligatures w14:val="none"/>
    </w:rPr>
  </w:style>
  <w:style w:type="paragraph" w:styleId="Footer">
    <w:name w:val="footer"/>
    <w:basedOn w:val="Normal"/>
    <w:link w:val="FooterChar"/>
    <w:uiPriority w:val="99"/>
    <w:unhideWhenUsed/>
    <w:rsid w:val="00F473C5"/>
    <w:pPr>
      <w:tabs>
        <w:tab w:val="center" w:pos="4513"/>
        <w:tab w:val="right" w:pos="9026"/>
      </w:tabs>
    </w:pPr>
  </w:style>
  <w:style w:type="character" w:customStyle="1" w:styleId="FooterChar">
    <w:name w:val="Footer Char"/>
    <w:basedOn w:val="DefaultParagraphFont"/>
    <w:link w:val="Footer"/>
    <w:uiPriority w:val="99"/>
    <w:rsid w:val="00F473C5"/>
    <w:rPr>
      <w:rFonts w:ascii="Arial" w:eastAsia="Arial" w:hAnsi="Arial" w:cs="Arial"/>
      <w:kern w:val="0"/>
      <w:sz w:val="22"/>
      <w:szCs w:val="22"/>
      <w:lang w:val="en-KE" w:eastAsia="en-KE"/>
      <w14:ligatures w14:val="none"/>
    </w:rPr>
  </w:style>
  <w:style w:type="table" w:styleId="GridTable4-Accent4">
    <w:name w:val="Grid Table 4 Accent 4"/>
    <w:basedOn w:val="TableNormal"/>
    <w:uiPriority w:val="49"/>
    <w:rsid w:val="0061773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Heading">
    <w:name w:val="TOC Heading"/>
    <w:basedOn w:val="Heading1"/>
    <w:next w:val="Normal"/>
    <w:uiPriority w:val="39"/>
    <w:unhideWhenUsed/>
    <w:qFormat/>
    <w:rsid w:val="00214E82"/>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214E82"/>
    <w:pPr>
      <w:spacing w:after="100"/>
    </w:pPr>
  </w:style>
  <w:style w:type="paragraph" w:styleId="TOC2">
    <w:name w:val="toc 2"/>
    <w:basedOn w:val="Normal"/>
    <w:next w:val="Normal"/>
    <w:autoRedefine/>
    <w:uiPriority w:val="39"/>
    <w:unhideWhenUsed/>
    <w:rsid w:val="00214E82"/>
    <w:pPr>
      <w:spacing w:after="100"/>
      <w:ind w:left="220"/>
    </w:pPr>
  </w:style>
  <w:style w:type="paragraph" w:styleId="TOC3">
    <w:name w:val="toc 3"/>
    <w:basedOn w:val="Normal"/>
    <w:next w:val="Normal"/>
    <w:autoRedefine/>
    <w:uiPriority w:val="39"/>
    <w:unhideWhenUsed/>
    <w:rsid w:val="00214E82"/>
    <w:pPr>
      <w:spacing w:after="100"/>
      <w:ind w:left="440"/>
    </w:pPr>
  </w:style>
  <w:style w:type="character" w:styleId="UnresolvedMention">
    <w:name w:val="Unresolved Mention"/>
    <w:basedOn w:val="DefaultParagraphFont"/>
    <w:uiPriority w:val="99"/>
    <w:semiHidden/>
    <w:unhideWhenUsed/>
    <w:rsid w:val="00B4129A"/>
    <w:rPr>
      <w:color w:val="605E5C"/>
      <w:shd w:val="clear" w:color="auto" w:fill="E1DFDD"/>
    </w:rPr>
  </w:style>
  <w:style w:type="paragraph" w:styleId="Caption">
    <w:name w:val="caption"/>
    <w:basedOn w:val="Normal"/>
    <w:next w:val="Normal"/>
    <w:uiPriority w:val="35"/>
    <w:unhideWhenUsed/>
    <w:qFormat/>
    <w:rsid w:val="00866180"/>
    <w:pPr>
      <w:spacing w:after="200"/>
    </w:pPr>
    <w:rPr>
      <w:i/>
      <w:iCs/>
      <w:color w:val="0E2841" w:themeColor="text2"/>
      <w:sz w:val="18"/>
      <w:szCs w:val="18"/>
    </w:rPr>
  </w:style>
  <w:style w:type="paragraph" w:styleId="TableofFigures">
    <w:name w:val="table of figures"/>
    <w:basedOn w:val="Normal"/>
    <w:next w:val="Normal"/>
    <w:uiPriority w:val="99"/>
    <w:unhideWhenUsed/>
    <w:rsid w:val="001415FB"/>
  </w:style>
  <w:style w:type="paragraph" w:customStyle="1" w:styleId="PG2Normal">
    <w:name w:val="PG2_Normal"/>
    <w:qFormat/>
    <w:rsid w:val="00F14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publications/i/item/978924002920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eur-lex.europa.eu/eli/reg/2024/1689/oj"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da.gov/medical-devices/software-medical-device-samd/transparency-machine-learning-enabled-medical-devices-guiding-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AEFCE-87D8-4491-8154-45751778B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TotalTime>
  <Pages>19</Pages>
  <Words>4979</Words>
  <Characters>28386</Characters>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sravanthi sangam</dc:creator>
  <cp:keywords/>
  <dc:description/>
  <dcterms:created xsi:type="dcterms:W3CDTF">2026-07-01T15:11:00Z</dcterms:created>
  <dcterms:modified xsi:type="dcterms:W3CDTF">2026-07-13T23:35:00Z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a476939d-644b-41e2-acb5-20bb5b6267c8</vt:lpwstr>
  </property>
</Properties>
</file>