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AB22C" w14:textId="77777777" w:rsidR="00F3195B" w:rsidRDefault="00F3195B" w:rsidP="00F3195B">
      <w:pPr>
        <w:pStyle w:val="NormalWeb"/>
        <w:ind w:left="-180" w:right="-334"/>
      </w:pPr>
      <w:r>
        <w:rPr>
          <w:noProof/>
        </w:rPr>
        <w:drawing>
          <wp:inline distT="0" distB="0" distL="0" distR="0" wp14:anchorId="79C11ADB" wp14:editId="00304830">
            <wp:extent cx="1905635" cy="633095"/>
            <wp:effectExtent l="25400" t="25400" r="12065" b="14605"/>
            <wp:docPr id="1" name="Picture 1"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3095"/>
                    </a:xfrm>
                    <a:prstGeom prst="rect">
                      <a:avLst/>
                    </a:prstGeom>
                    <a:noFill/>
                    <a:ln w="19050" cmpd="sng">
                      <a:solidFill>
                        <a:srgbClr val="000000"/>
                      </a:solidFill>
                      <a:miter lim="800000"/>
                      <a:headEnd/>
                      <a:tailEnd/>
                    </a:ln>
                    <a:effectLst/>
                  </pic:spPr>
                </pic:pic>
              </a:graphicData>
            </a:graphic>
          </wp:inline>
        </w:drawing>
      </w:r>
    </w:p>
    <w:p w14:paraId="08D1FF48" w14:textId="77777777" w:rsidR="00F3195B" w:rsidRDefault="00F3195B" w:rsidP="00F3195B">
      <w:pPr>
        <w:pStyle w:val="NormalWeb"/>
        <w:ind w:left="-180" w:right="-334"/>
      </w:pPr>
    </w:p>
    <w:p w14:paraId="7B3B1098" w14:textId="77777777" w:rsidR="00F3195B" w:rsidRDefault="00F3195B" w:rsidP="00F3195B">
      <w:pPr>
        <w:pStyle w:val="NormalWeb"/>
        <w:ind w:left="-180" w:right="-334"/>
      </w:pPr>
    </w:p>
    <w:p w14:paraId="23F89434" w14:textId="77777777" w:rsidR="00F3195B" w:rsidRDefault="00F3195B" w:rsidP="00F3195B">
      <w:pPr>
        <w:pStyle w:val="NormalWeb"/>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25A4178" w14:textId="77777777" w:rsidR="00F3195B" w:rsidRPr="00230F35" w:rsidRDefault="00F3195B" w:rsidP="00F3195B">
      <w:pPr>
        <w:pStyle w:val="NormalWeb"/>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B8E6360" w14:textId="77777777" w:rsidR="00F3195B" w:rsidRPr="00230F35" w:rsidRDefault="00F3195B" w:rsidP="00F3195B">
      <w:pPr>
        <w:rPr>
          <w:rFonts w:ascii="Arial" w:hAnsi="Arial" w:cs="Arial"/>
          <w:sz w:val="28"/>
          <w:szCs w:val="28"/>
          <w:lang w:val="cy-GB"/>
        </w:rPr>
      </w:pPr>
    </w:p>
    <w:p w14:paraId="108717FE" w14:textId="77777777" w:rsidR="00F3195B" w:rsidRDefault="00F3195B" w:rsidP="00F3195B">
      <w:pPr>
        <w:pStyle w:val="Heading3"/>
        <w:jc w:val="center"/>
        <w:rPr>
          <w:lang w:val="cy-GB"/>
        </w:rPr>
      </w:pPr>
      <w:r>
        <w:rPr>
          <w:lang w:val="cy-GB"/>
        </w:rPr>
        <w:t>THIS SHEET MUST BE THE FIRST PAGE OF THE ASSIGNMENT YOU ARE SUBMITTING  (DO NOT SEND AS A SEPARATE FILE)</w:t>
      </w:r>
    </w:p>
    <w:p w14:paraId="29B03501" w14:textId="77777777" w:rsidR="00F3195B" w:rsidRDefault="00F3195B" w:rsidP="00F3195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3195B" w:rsidRPr="00230F35" w14:paraId="38C14B27" w14:textId="77777777" w:rsidTr="00402F1B">
        <w:trPr>
          <w:trHeight w:val="614"/>
        </w:trPr>
        <w:tc>
          <w:tcPr>
            <w:tcW w:w="8856" w:type="dxa"/>
            <w:gridSpan w:val="5"/>
          </w:tcPr>
          <w:p w14:paraId="67EE3703" w14:textId="77777777" w:rsidR="00F3195B" w:rsidRPr="00230F35" w:rsidRDefault="00F3195B" w:rsidP="00402F1B">
            <w:pPr>
              <w:pStyle w:val="NormalWeb"/>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3195B" w:rsidRPr="00230F35" w14:paraId="71210BF7" w14:textId="77777777" w:rsidTr="00402F1B">
        <w:trPr>
          <w:trHeight w:val="718"/>
        </w:trPr>
        <w:tc>
          <w:tcPr>
            <w:tcW w:w="8856" w:type="dxa"/>
            <w:gridSpan w:val="5"/>
          </w:tcPr>
          <w:p w14:paraId="6A6CE192" w14:textId="091DCCF2" w:rsidR="00F3195B" w:rsidRDefault="00F3195B" w:rsidP="00402F1B">
            <w:pPr>
              <w:pStyle w:val="NormalWeb"/>
              <w:ind w:right="34"/>
              <w:rPr>
                <w:rFonts w:ascii="Arial" w:hAnsi="Arial" w:cs="Arial"/>
                <w:sz w:val="22"/>
                <w:szCs w:val="22"/>
              </w:rPr>
            </w:pPr>
            <w:r w:rsidRPr="00230F35">
              <w:rPr>
                <w:rFonts w:ascii="Arial" w:hAnsi="Arial" w:cs="Arial"/>
                <w:sz w:val="22"/>
                <w:szCs w:val="22"/>
              </w:rPr>
              <w:t>Student Name:</w:t>
            </w:r>
          </w:p>
          <w:p w14:paraId="574C2166" w14:textId="27C0A446" w:rsidR="00F3195B" w:rsidRDefault="00F3195B" w:rsidP="00402F1B">
            <w:pPr>
              <w:pStyle w:val="NormalWeb"/>
              <w:ind w:right="34"/>
              <w:rPr>
                <w:rFonts w:ascii="Arial" w:hAnsi="Arial" w:cs="Arial"/>
                <w:sz w:val="22"/>
                <w:szCs w:val="22"/>
              </w:rPr>
            </w:pPr>
            <w:r>
              <w:rPr>
                <w:rFonts w:ascii="Arial" w:hAnsi="Arial" w:cs="Arial"/>
                <w:sz w:val="22"/>
                <w:szCs w:val="22"/>
              </w:rPr>
              <w:t>Malcolm Sinclair</w:t>
            </w:r>
          </w:p>
          <w:p w14:paraId="6E168609" w14:textId="77777777" w:rsidR="00F3195B" w:rsidRPr="00230F35" w:rsidRDefault="00F3195B" w:rsidP="00402F1B">
            <w:pPr>
              <w:pStyle w:val="NormalWeb"/>
              <w:ind w:right="34"/>
              <w:rPr>
                <w:rFonts w:ascii="Arial" w:hAnsi="Arial" w:cs="Arial"/>
                <w:sz w:val="22"/>
                <w:szCs w:val="22"/>
              </w:rPr>
            </w:pPr>
          </w:p>
        </w:tc>
      </w:tr>
      <w:tr w:rsidR="00F3195B" w:rsidRPr="00230F35" w14:paraId="30925201" w14:textId="77777777" w:rsidTr="00402F1B">
        <w:trPr>
          <w:trHeight w:val="849"/>
        </w:trPr>
        <w:tc>
          <w:tcPr>
            <w:tcW w:w="4788" w:type="dxa"/>
          </w:tcPr>
          <w:p w14:paraId="1BD4F6F2" w14:textId="149AAE77" w:rsidR="00F3195B" w:rsidRPr="00230F35" w:rsidRDefault="00F3195B" w:rsidP="00402F1B">
            <w:pPr>
              <w:pStyle w:val="NormalWeb"/>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Pr>
                <w:rFonts w:ascii="Arial" w:hAnsi="Arial" w:cs="Arial"/>
                <w:sz w:val="22"/>
                <w:szCs w:val="22"/>
              </w:rPr>
              <w:t>AHHI 7016</w:t>
            </w:r>
          </w:p>
          <w:p w14:paraId="54127143" w14:textId="77777777" w:rsidR="00F3195B" w:rsidRPr="00230F35" w:rsidRDefault="00F3195B" w:rsidP="00402F1B">
            <w:pPr>
              <w:pStyle w:val="NormalWeb"/>
              <w:ind w:right="34"/>
              <w:rPr>
                <w:rFonts w:ascii="Arial" w:hAnsi="Arial" w:cs="Arial"/>
                <w:sz w:val="22"/>
                <w:szCs w:val="22"/>
              </w:rPr>
            </w:pPr>
          </w:p>
          <w:p w14:paraId="628FFEE4" w14:textId="356F4BC2" w:rsidR="00F3195B" w:rsidRDefault="00F3195B" w:rsidP="00402F1B">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Studying the Medieval</w:t>
            </w:r>
          </w:p>
          <w:p w14:paraId="49324BB7" w14:textId="77777777" w:rsidR="00F3195B" w:rsidRDefault="00F3195B" w:rsidP="00402F1B">
            <w:pPr>
              <w:pStyle w:val="NormalWeb"/>
              <w:ind w:right="34"/>
              <w:rPr>
                <w:rFonts w:ascii="Arial" w:hAnsi="Arial" w:cs="Arial"/>
                <w:sz w:val="22"/>
                <w:szCs w:val="22"/>
              </w:rPr>
            </w:pPr>
          </w:p>
          <w:p w14:paraId="298F91FC" w14:textId="77777777" w:rsidR="00F3195B" w:rsidRPr="00230F35" w:rsidRDefault="00F3195B" w:rsidP="00402F1B">
            <w:pPr>
              <w:pStyle w:val="NormalWeb"/>
              <w:ind w:right="34"/>
              <w:rPr>
                <w:rFonts w:ascii="Arial" w:hAnsi="Arial" w:cs="Arial"/>
                <w:sz w:val="22"/>
                <w:szCs w:val="22"/>
              </w:rPr>
            </w:pPr>
          </w:p>
        </w:tc>
        <w:tc>
          <w:tcPr>
            <w:tcW w:w="2266" w:type="dxa"/>
            <w:gridSpan w:val="3"/>
          </w:tcPr>
          <w:p w14:paraId="46B95404" w14:textId="77777777" w:rsidR="00F3195B" w:rsidRDefault="00F3195B" w:rsidP="00402F1B">
            <w:pPr>
              <w:pStyle w:val="NormalWeb"/>
              <w:ind w:right="34"/>
              <w:rPr>
                <w:rFonts w:ascii="Arial" w:hAnsi="Arial" w:cs="Arial"/>
                <w:sz w:val="22"/>
                <w:szCs w:val="22"/>
              </w:rPr>
            </w:pPr>
            <w:r w:rsidRPr="00230F35">
              <w:rPr>
                <w:rFonts w:ascii="Arial" w:hAnsi="Arial" w:cs="Arial"/>
                <w:sz w:val="22"/>
                <w:szCs w:val="22"/>
              </w:rPr>
              <w:t>Student ID number:</w:t>
            </w:r>
          </w:p>
          <w:p w14:paraId="737736B8" w14:textId="77777777" w:rsidR="00F3195B" w:rsidRDefault="00F3195B" w:rsidP="00402F1B">
            <w:pPr>
              <w:pStyle w:val="NormalWeb"/>
              <w:ind w:right="34"/>
              <w:rPr>
                <w:rFonts w:ascii="Arial" w:hAnsi="Arial" w:cs="Arial"/>
                <w:sz w:val="22"/>
                <w:szCs w:val="22"/>
              </w:rPr>
            </w:pPr>
          </w:p>
          <w:p w14:paraId="03E0369C" w14:textId="4EB0DAD3" w:rsidR="00F3195B" w:rsidRPr="00230F35" w:rsidRDefault="00F3195B" w:rsidP="00402F1B">
            <w:pPr>
              <w:pStyle w:val="NormalWeb"/>
              <w:ind w:right="34"/>
              <w:rPr>
                <w:rFonts w:ascii="Arial" w:hAnsi="Arial" w:cs="Arial"/>
                <w:sz w:val="22"/>
                <w:szCs w:val="22"/>
              </w:rPr>
            </w:pPr>
            <w:r>
              <w:rPr>
                <w:rFonts w:ascii="Arial" w:hAnsi="Arial" w:cs="Arial"/>
                <w:sz w:val="22"/>
                <w:szCs w:val="22"/>
              </w:rPr>
              <w:t>1908842</w:t>
            </w:r>
          </w:p>
        </w:tc>
        <w:tc>
          <w:tcPr>
            <w:tcW w:w="1802" w:type="dxa"/>
          </w:tcPr>
          <w:p w14:paraId="4B9BABC7" w14:textId="77777777" w:rsidR="00F3195B" w:rsidRPr="00230F35" w:rsidRDefault="00F3195B" w:rsidP="00402F1B">
            <w:pPr>
              <w:pStyle w:val="NormalWeb"/>
              <w:ind w:right="34"/>
              <w:rPr>
                <w:rFonts w:ascii="Arial" w:hAnsi="Arial" w:cs="Arial"/>
                <w:sz w:val="22"/>
                <w:szCs w:val="22"/>
              </w:rPr>
            </w:pPr>
            <w:r w:rsidRPr="00230F35">
              <w:rPr>
                <w:rFonts w:ascii="Arial" w:hAnsi="Arial" w:cs="Arial"/>
                <w:sz w:val="22"/>
                <w:szCs w:val="22"/>
              </w:rPr>
              <w:t>Educational support needs:</w:t>
            </w:r>
          </w:p>
          <w:p w14:paraId="2E19D878" w14:textId="58FF651C" w:rsidR="00F3195B" w:rsidRPr="00230F35" w:rsidRDefault="00F3195B" w:rsidP="00402F1B">
            <w:pPr>
              <w:pStyle w:val="NormalWeb"/>
              <w:ind w:right="34"/>
              <w:rPr>
                <w:rFonts w:ascii="Arial" w:hAnsi="Arial" w:cs="Arial"/>
                <w:sz w:val="22"/>
                <w:szCs w:val="22"/>
              </w:rPr>
            </w:pPr>
            <w:r w:rsidRPr="00230F35">
              <w:rPr>
                <w:rFonts w:ascii="Arial" w:hAnsi="Arial" w:cs="Arial"/>
                <w:sz w:val="22"/>
                <w:szCs w:val="22"/>
              </w:rPr>
              <w:t>No</w:t>
            </w:r>
          </w:p>
        </w:tc>
      </w:tr>
      <w:tr w:rsidR="00F3195B" w:rsidRPr="00230F35" w14:paraId="3307EDD7" w14:textId="77777777" w:rsidTr="00402F1B">
        <w:trPr>
          <w:trHeight w:val="1139"/>
        </w:trPr>
        <w:tc>
          <w:tcPr>
            <w:tcW w:w="8856" w:type="dxa"/>
            <w:gridSpan w:val="5"/>
          </w:tcPr>
          <w:p w14:paraId="7860C51B" w14:textId="23996425" w:rsidR="00F3195B" w:rsidRPr="00230F35" w:rsidRDefault="00F3195B" w:rsidP="00402F1B">
            <w:pPr>
              <w:pStyle w:val="NormalWeb"/>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Professor Janet Burton</w:t>
            </w:r>
          </w:p>
          <w:p w14:paraId="3376875C" w14:textId="77777777" w:rsidR="00F3195B" w:rsidRPr="00230F35" w:rsidRDefault="00F3195B" w:rsidP="00402F1B">
            <w:pPr>
              <w:pStyle w:val="NormalWeb"/>
              <w:ind w:right="34"/>
              <w:rPr>
                <w:rFonts w:ascii="Arial" w:hAnsi="Arial" w:cs="Arial"/>
                <w:sz w:val="22"/>
                <w:szCs w:val="22"/>
              </w:rPr>
            </w:pPr>
          </w:p>
          <w:p w14:paraId="65339349" w14:textId="77777777" w:rsidR="00F3195B" w:rsidRDefault="00F3195B" w:rsidP="00402F1B">
            <w:pPr>
              <w:pStyle w:val="NormalWeb"/>
              <w:ind w:right="34"/>
              <w:rPr>
                <w:rFonts w:ascii="Arial" w:hAnsi="Arial" w:cs="Arial"/>
                <w:sz w:val="22"/>
                <w:szCs w:val="22"/>
              </w:rPr>
            </w:pPr>
          </w:p>
          <w:p w14:paraId="06A64093" w14:textId="3C1AFC9B" w:rsidR="00F3195B" w:rsidRPr="00230F35" w:rsidRDefault="00F3195B" w:rsidP="00402F1B">
            <w:pPr>
              <w:pStyle w:val="NormalWeb"/>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12 June 2020</w:t>
            </w:r>
          </w:p>
        </w:tc>
      </w:tr>
      <w:tr w:rsidR="00F3195B" w:rsidRPr="00230F35" w14:paraId="6316452F" w14:textId="77777777" w:rsidTr="00402F1B">
        <w:trPr>
          <w:trHeight w:val="978"/>
        </w:trPr>
        <w:tc>
          <w:tcPr>
            <w:tcW w:w="8856" w:type="dxa"/>
            <w:gridSpan w:val="5"/>
            <w:tcBorders>
              <w:bottom w:val="single" w:sz="4" w:space="0" w:color="000000"/>
            </w:tcBorders>
          </w:tcPr>
          <w:p w14:paraId="523C31E9" w14:textId="77777777" w:rsidR="00F3195B" w:rsidRDefault="00F3195B" w:rsidP="00402F1B">
            <w:pPr>
              <w:rPr>
                <w:rFonts w:ascii="Arial" w:hAnsi="Arial" w:cs="Arial"/>
                <w:sz w:val="22"/>
                <w:szCs w:val="22"/>
              </w:rPr>
            </w:pPr>
            <w:r>
              <w:rPr>
                <w:rFonts w:ascii="Arial" w:hAnsi="Arial" w:cs="Arial"/>
                <w:sz w:val="22"/>
                <w:szCs w:val="22"/>
              </w:rPr>
              <w:t>If your module has multiple submissions please indicate which piece of work this is.</w:t>
            </w:r>
          </w:p>
          <w:p w14:paraId="6A53AB8E" w14:textId="77777777" w:rsidR="00F3195B" w:rsidRDefault="00F3195B" w:rsidP="00402F1B">
            <w:pPr>
              <w:rPr>
                <w:rFonts w:ascii="Arial" w:hAnsi="Arial" w:cs="Arial"/>
                <w:sz w:val="22"/>
                <w:szCs w:val="22"/>
              </w:rPr>
            </w:pPr>
          </w:p>
          <w:p w14:paraId="26E966B7" w14:textId="4EA3B0BD" w:rsidR="00F3195B" w:rsidRPr="00230F35" w:rsidRDefault="00F3195B" w:rsidP="00402F1B">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F3195B" w:rsidRPr="00230F35" w14:paraId="7FFF71E4" w14:textId="77777777" w:rsidTr="00402F1B">
        <w:trPr>
          <w:trHeight w:val="978"/>
        </w:trPr>
        <w:tc>
          <w:tcPr>
            <w:tcW w:w="8856" w:type="dxa"/>
            <w:gridSpan w:val="5"/>
            <w:shd w:val="clear" w:color="auto" w:fill="D9D9D9"/>
          </w:tcPr>
          <w:p w14:paraId="6868F995" w14:textId="77777777" w:rsidR="00F3195B" w:rsidRPr="00230F35" w:rsidRDefault="00F3195B" w:rsidP="00402F1B">
            <w:pPr>
              <w:pStyle w:val="NormalWeb"/>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E3BBD58" w14:textId="77777777" w:rsidR="00F3195B" w:rsidRDefault="00F3195B" w:rsidP="00402F1B">
            <w:pPr>
              <w:pStyle w:val="NormalWeb"/>
              <w:ind w:right="34"/>
              <w:rPr>
                <w:rFonts w:ascii="Arial" w:hAnsi="Arial" w:cs="Arial"/>
                <w:sz w:val="22"/>
                <w:szCs w:val="22"/>
              </w:rPr>
            </w:pPr>
            <w:r w:rsidRPr="00230F35">
              <w:rPr>
                <w:rFonts w:ascii="Arial" w:hAnsi="Arial" w:cs="Arial"/>
                <w:sz w:val="22"/>
                <w:szCs w:val="22"/>
              </w:rPr>
              <w:t>Signed ……………………………………………………………</w:t>
            </w:r>
          </w:p>
          <w:p w14:paraId="74DBA83D" w14:textId="78C01F91" w:rsidR="00F3195B" w:rsidRDefault="00F3195B" w:rsidP="00402F1B">
            <w:pPr>
              <w:pStyle w:val="NormalWeb"/>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w:t>
            </w:r>
          </w:p>
          <w:p w14:paraId="29D2331C" w14:textId="77777777" w:rsidR="00F3195B" w:rsidRPr="00230F35" w:rsidRDefault="00F3195B" w:rsidP="00402F1B">
            <w:pPr>
              <w:pStyle w:val="NormalWeb"/>
              <w:ind w:right="34"/>
              <w:rPr>
                <w:rFonts w:ascii="Arial" w:hAnsi="Arial" w:cs="Arial"/>
                <w:sz w:val="22"/>
                <w:szCs w:val="22"/>
              </w:rPr>
            </w:pPr>
            <w:r>
              <w:rPr>
                <w:rFonts w:ascii="Calibri" w:hAnsi="Calibri" w:cs="Tahoma"/>
                <w:b/>
              </w:rPr>
              <w:t>(as a substitute for your signature) to confirm that you agree to the above declaration.</w:t>
            </w:r>
          </w:p>
        </w:tc>
      </w:tr>
      <w:tr w:rsidR="00F3195B" w:rsidRPr="00230F35" w14:paraId="250DB877" w14:textId="77777777" w:rsidTr="00402F1B">
        <w:trPr>
          <w:trHeight w:val="3972"/>
        </w:trPr>
        <w:tc>
          <w:tcPr>
            <w:tcW w:w="8856" w:type="dxa"/>
            <w:gridSpan w:val="5"/>
          </w:tcPr>
          <w:p w14:paraId="05C124ED" w14:textId="77777777" w:rsidR="00F3195B" w:rsidRDefault="00F3195B" w:rsidP="00402F1B">
            <w:pPr>
              <w:rPr>
                <w:rFonts w:ascii="Arial" w:hAnsi="Arial"/>
                <w:b/>
              </w:rPr>
            </w:pPr>
          </w:p>
          <w:p w14:paraId="5DB25D8E" w14:textId="77777777" w:rsidR="00F3195B" w:rsidRPr="00116CE6" w:rsidRDefault="00F3195B" w:rsidP="00402F1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3195B" w:rsidRPr="00116CE6" w14:paraId="15F60F45" w14:textId="77777777" w:rsidTr="00402F1B">
              <w:tc>
                <w:tcPr>
                  <w:tcW w:w="6970" w:type="dxa"/>
                </w:tcPr>
                <w:p w14:paraId="1EBBF90A" w14:textId="77777777" w:rsidR="00F3195B" w:rsidRPr="00116CE6" w:rsidRDefault="00F3195B" w:rsidP="00402F1B">
                  <w:pPr>
                    <w:rPr>
                      <w:rFonts w:ascii="Arial" w:hAnsi="Arial"/>
                      <w:sz w:val="20"/>
                      <w:szCs w:val="20"/>
                    </w:rPr>
                  </w:pPr>
                </w:p>
                <w:p w14:paraId="2C4DB00D" w14:textId="77777777" w:rsidR="00F3195B" w:rsidRPr="00116CE6" w:rsidRDefault="00F3195B" w:rsidP="00402F1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B67BE23" w14:textId="77777777" w:rsidR="00F3195B" w:rsidRPr="00116CE6" w:rsidRDefault="00F3195B" w:rsidP="00402F1B">
                  <w:pPr>
                    <w:rPr>
                      <w:rFonts w:ascii="Arial" w:hAnsi="Arial"/>
                      <w:sz w:val="20"/>
                      <w:szCs w:val="20"/>
                    </w:rPr>
                  </w:pPr>
                </w:p>
              </w:tc>
            </w:tr>
            <w:tr w:rsidR="00F3195B" w:rsidRPr="00116CE6" w14:paraId="3522C35A" w14:textId="77777777" w:rsidTr="00402F1B">
              <w:tc>
                <w:tcPr>
                  <w:tcW w:w="6970" w:type="dxa"/>
                </w:tcPr>
                <w:p w14:paraId="1BB499A5" w14:textId="77777777" w:rsidR="00F3195B" w:rsidRPr="00116CE6" w:rsidRDefault="00F3195B" w:rsidP="00402F1B">
                  <w:pPr>
                    <w:rPr>
                      <w:rFonts w:ascii="Arial" w:hAnsi="Arial"/>
                      <w:sz w:val="20"/>
                      <w:szCs w:val="20"/>
                    </w:rPr>
                  </w:pPr>
                </w:p>
                <w:p w14:paraId="7A76FEAB" w14:textId="77777777" w:rsidR="00F3195B" w:rsidRPr="00116CE6" w:rsidRDefault="00F3195B" w:rsidP="00402F1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214DB02" w14:textId="77777777" w:rsidR="00F3195B" w:rsidRPr="00116CE6" w:rsidRDefault="00F3195B" w:rsidP="00402F1B">
                  <w:pPr>
                    <w:rPr>
                      <w:rFonts w:ascii="Arial" w:hAnsi="Arial"/>
                      <w:sz w:val="20"/>
                      <w:szCs w:val="20"/>
                    </w:rPr>
                  </w:pPr>
                </w:p>
              </w:tc>
            </w:tr>
            <w:tr w:rsidR="00F3195B" w:rsidRPr="00116CE6" w14:paraId="4EF2ACF9" w14:textId="77777777" w:rsidTr="00402F1B">
              <w:tc>
                <w:tcPr>
                  <w:tcW w:w="6970" w:type="dxa"/>
                </w:tcPr>
                <w:p w14:paraId="11AD358E" w14:textId="77777777" w:rsidR="00F3195B" w:rsidRPr="00116CE6" w:rsidRDefault="00F3195B" w:rsidP="00402F1B">
                  <w:pPr>
                    <w:rPr>
                      <w:rFonts w:ascii="Arial" w:hAnsi="Arial"/>
                      <w:sz w:val="20"/>
                      <w:szCs w:val="20"/>
                    </w:rPr>
                  </w:pPr>
                </w:p>
                <w:p w14:paraId="3CEC449B" w14:textId="77777777" w:rsidR="00F3195B" w:rsidRPr="00116CE6" w:rsidRDefault="00F3195B" w:rsidP="00402F1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F10B4BE" w14:textId="77777777" w:rsidR="00F3195B" w:rsidRPr="00116CE6" w:rsidRDefault="00F3195B" w:rsidP="00402F1B">
                  <w:pPr>
                    <w:rPr>
                      <w:rFonts w:ascii="Arial" w:hAnsi="Arial"/>
                      <w:sz w:val="20"/>
                      <w:szCs w:val="20"/>
                    </w:rPr>
                  </w:pPr>
                </w:p>
              </w:tc>
            </w:tr>
            <w:tr w:rsidR="00F3195B" w:rsidRPr="00116CE6" w14:paraId="44D50BF4" w14:textId="77777777" w:rsidTr="00402F1B">
              <w:tc>
                <w:tcPr>
                  <w:tcW w:w="6970" w:type="dxa"/>
                </w:tcPr>
                <w:p w14:paraId="4EE29F07" w14:textId="77777777" w:rsidR="00F3195B" w:rsidRDefault="00F3195B" w:rsidP="00402F1B">
                  <w:pPr>
                    <w:rPr>
                      <w:rFonts w:ascii="Arial" w:hAnsi="Arial"/>
                      <w:sz w:val="20"/>
                      <w:szCs w:val="20"/>
                    </w:rPr>
                  </w:pPr>
                </w:p>
                <w:p w14:paraId="66FBAFD3" w14:textId="77777777" w:rsidR="00F3195B" w:rsidRPr="00022345" w:rsidRDefault="00F3195B" w:rsidP="00402F1B">
                  <w:pPr>
                    <w:rPr>
                      <w:rFonts w:ascii="Arial" w:hAnsi="Arial"/>
                      <w:b/>
                      <w:sz w:val="20"/>
                      <w:szCs w:val="20"/>
                    </w:rPr>
                  </w:pPr>
                  <w:r w:rsidRPr="00022345">
                    <w:rPr>
                      <w:rFonts w:ascii="Arial" w:hAnsi="Arial"/>
                      <w:b/>
                      <w:sz w:val="20"/>
                      <w:szCs w:val="20"/>
                    </w:rPr>
                    <w:t>Final Mark</w:t>
                  </w:r>
                </w:p>
                <w:p w14:paraId="60951B26" w14:textId="77777777" w:rsidR="00F3195B" w:rsidRPr="00116CE6" w:rsidRDefault="00F3195B" w:rsidP="00402F1B">
                  <w:pPr>
                    <w:rPr>
                      <w:rFonts w:ascii="Arial" w:hAnsi="Arial"/>
                      <w:sz w:val="20"/>
                      <w:szCs w:val="20"/>
                    </w:rPr>
                  </w:pPr>
                </w:p>
              </w:tc>
              <w:tc>
                <w:tcPr>
                  <w:tcW w:w="1660" w:type="dxa"/>
                </w:tcPr>
                <w:p w14:paraId="533F776A" w14:textId="77777777" w:rsidR="00F3195B" w:rsidRPr="00116CE6" w:rsidRDefault="00F3195B" w:rsidP="00402F1B">
                  <w:pPr>
                    <w:rPr>
                      <w:rFonts w:ascii="Arial" w:hAnsi="Arial"/>
                      <w:sz w:val="20"/>
                      <w:szCs w:val="20"/>
                    </w:rPr>
                  </w:pPr>
                </w:p>
              </w:tc>
            </w:tr>
          </w:tbl>
          <w:p w14:paraId="3C385F71" w14:textId="77777777" w:rsidR="00F3195B" w:rsidRDefault="00F3195B" w:rsidP="00402F1B">
            <w:pPr>
              <w:pStyle w:val="NormalWeb"/>
              <w:ind w:left="142" w:right="34"/>
              <w:rPr>
                <w:rFonts w:ascii="Arial" w:hAnsi="Arial" w:cs="Arial"/>
                <w:b/>
                <w:sz w:val="22"/>
                <w:szCs w:val="22"/>
              </w:rPr>
            </w:pPr>
          </w:p>
          <w:p w14:paraId="59B236AF" w14:textId="77777777" w:rsidR="00F3195B" w:rsidRPr="00230F35" w:rsidRDefault="00F3195B" w:rsidP="00402F1B">
            <w:pPr>
              <w:pStyle w:val="NormalWeb"/>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4E8C01A" w14:textId="77777777" w:rsidR="00F3195B" w:rsidRDefault="00F3195B" w:rsidP="00402F1B">
            <w:pPr>
              <w:pStyle w:val="NormalWeb"/>
              <w:rPr>
                <w:rFonts w:ascii="Arial" w:hAnsi="Arial" w:cs="Arial"/>
                <w:b/>
                <w:sz w:val="22"/>
                <w:szCs w:val="22"/>
              </w:rPr>
            </w:pPr>
          </w:p>
          <w:p w14:paraId="101E67D6" w14:textId="77777777" w:rsidR="00F3195B" w:rsidRDefault="00F3195B" w:rsidP="00402F1B">
            <w:pPr>
              <w:pStyle w:val="NormalWeb"/>
              <w:rPr>
                <w:rFonts w:ascii="Arial" w:hAnsi="Arial" w:cs="Arial"/>
                <w:b/>
                <w:sz w:val="22"/>
                <w:szCs w:val="22"/>
              </w:rPr>
            </w:pPr>
          </w:p>
          <w:p w14:paraId="79822DAB" w14:textId="77777777" w:rsidR="00F3195B" w:rsidRDefault="00F3195B" w:rsidP="00402F1B">
            <w:pPr>
              <w:pStyle w:val="NormalWeb"/>
              <w:rPr>
                <w:rFonts w:ascii="Arial" w:hAnsi="Arial" w:cs="Arial"/>
                <w:b/>
                <w:sz w:val="22"/>
                <w:szCs w:val="22"/>
              </w:rPr>
            </w:pPr>
          </w:p>
          <w:p w14:paraId="121EEA6A" w14:textId="77777777" w:rsidR="00F3195B" w:rsidRDefault="00F3195B" w:rsidP="00402F1B">
            <w:pPr>
              <w:pStyle w:val="NormalWeb"/>
              <w:rPr>
                <w:rFonts w:ascii="Arial" w:hAnsi="Arial" w:cs="Arial"/>
                <w:b/>
                <w:sz w:val="22"/>
                <w:szCs w:val="22"/>
              </w:rPr>
            </w:pPr>
          </w:p>
          <w:p w14:paraId="4713B08F" w14:textId="77777777" w:rsidR="00F3195B" w:rsidRDefault="00F3195B" w:rsidP="00402F1B">
            <w:pPr>
              <w:pStyle w:val="NormalWeb"/>
              <w:rPr>
                <w:rFonts w:ascii="Arial" w:hAnsi="Arial" w:cs="Arial"/>
                <w:b/>
                <w:sz w:val="22"/>
                <w:szCs w:val="22"/>
              </w:rPr>
            </w:pPr>
          </w:p>
          <w:p w14:paraId="596945CC" w14:textId="77777777" w:rsidR="00F3195B" w:rsidRPr="00230F35" w:rsidRDefault="00F3195B" w:rsidP="00402F1B">
            <w:pPr>
              <w:pStyle w:val="NormalWeb"/>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6A799DF" w14:textId="77777777" w:rsidR="00F3195B" w:rsidRDefault="00F3195B" w:rsidP="00402F1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6C6D607" w14:textId="77777777" w:rsidR="00F3195B" w:rsidRPr="00001C3B" w:rsidRDefault="00F3195B" w:rsidP="00402F1B">
            <w:pPr>
              <w:pStyle w:val="NormalWeb"/>
              <w:rPr>
                <w:rFonts w:ascii="Arial" w:hAnsi="Arial" w:cs="Arial"/>
                <w:sz w:val="22"/>
                <w:szCs w:val="22"/>
              </w:rPr>
            </w:pPr>
          </w:p>
        </w:tc>
      </w:tr>
      <w:tr w:rsidR="00F3195B" w:rsidRPr="00230F35" w14:paraId="4087F7DB" w14:textId="77777777" w:rsidTr="00402F1B">
        <w:trPr>
          <w:trHeight w:val="492"/>
        </w:trPr>
        <w:tc>
          <w:tcPr>
            <w:tcW w:w="6768" w:type="dxa"/>
            <w:gridSpan w:val="3"/>
          </w:tcPr>
          <w:p w14:paraId="1A6A729E" w14:textId="77777777" w:rsidR="00F3195B" w:rsidRPr="00230F35" w:rsidRDefault="00F3195B" w:rsidP="00402F1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0BBD285" w14:textId="77777777" w:rsidR="00F3195B" w:rsidRPr="00230F35" w:rsidRDefault="00F3195B" w:rsidP="00402F1B">
            <w:pPr>
              <w:pStyle w:val="NormalWeb"/>
              <w:ind w:left="142" w:right="34"/>
              <w:rPr>
                <w:rFonts w:ascii="Arial" w:hAnsi="Arial" w:cs="Arial"/>
                <w:sz w:val="22"/>
                <w:szCs w:val="22"/>
              </w:rPr>
            </w:pPr>
            <w:r w:rsidRPr="00230F35">
              <w:rPr>
                <w:rFonts w:ascii="Arial" w:hAnsi="Arial" w:cs="Arial"/>
                <w:sz w:val="22"/>
                <w:szCs w:val="22"/>
              </w:rPr>
              <w:t>Date:</w:t>
            </w:r>
          </w:p>
        </w:tc>
      </w:tr>
      <w:tr w:rsidR="00F3195B" w:rsidRPr="002F467C" w14:paraId="22DFB42D" w14:textId="77777777" w:rsidTr="00402F1B">
        <w:tc>
          <w:tcPr>
            <w:tcW w:w="8856" w:type="dxa"/>
            <w:gridSpan w:val="5"/>
          </w:tcPr>
          <w:p w14:paraId="3B3C6799" w14:textId="77777777" w:rsidR="00F3195B" w:rsidRPr="00230F35" w:rsidRDefault="00F3195B" w:rsidP="00402F1B">
            <w:pPr>
              <w:pStyle w:val="NormalWeb"/>
              <w:ind w:right="-334"/>
              <w:rPr>
                <w:rFonts w:ascii="Arial" w:hAnsi="Arial" w:cs="Arial"/>
                <w:bCs/>
                <w:i/>
                <w:sz w:val="22"/>
                <w:szCs w:val="22"/>
              </w:rPr>
            </w:pPr>
          </w:p>
          <w:p w14:paraId="175F3220" w14:textId="77777777" w:rsidR="00F3195B" w:rsidRPr="00230F35" w:rsidRDefault="00F3195B" w:rsidP="00402F1B">
            <w:pPr>
              <w:pStyle w:val="NormalWeb"/>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A12AB6D" w14:textId="77777777" w:rsidR="00F3195B" w:rsidRPr="00230F35" w:rsidRDefault="00F3195B" w:rsidP="00402F1B">
            <w:pPr>
              <w:pStyle w:val="NormalWeb"/>
              <w:ind w:right="-334"/>
              <w:rPr>
                <w:rFonts w:ascii="Arial" w:hAnsi="Arial" w:cs="Arial"/>
                <w:b/>
                <w:bCs/>
                <w:sz w:val="22"/>
                <w:szCs w:val="22"/>
              </w:rPr>
            </w:pPr>
          </w:p>
          <w:p w14:paraId="7947381B" w14:textId="77777777" w:rsidR="00F3195B" w:rsidRPr="00230F35" w:rsidRDefault="00F3195B" w:rsidP="00402F1B">
            <w:pPr>
              <w:pStyle w:val="NormalWeb"/>
              <w:ind w:right="-334"/>
              <w:rPr>
                <w:rFonts w:ascii="Arial" w:hAnsi="Arial" w:cs="Arial"/>
                <w:bCs/>
                <w:sz w:val="22"/>
                <w:szCs w:val="22"/>
              </w:rPr>
            </w:pPr>
            <w:r w:rsidRPr="00230F35">
              <w:rPr>
                <w:rFonts w:ascii="Arial" w:hAnsi="Arial" w:cs="Arial"/>
                <w:bCs/>
                <w:sz w:val="22"/>
                <w:szCs w:val="22"/>
              </w:rPr>
              <w:t>Comments:</w:t>
            </w:r>
          </w:p>
          <w:p w14:paraId="3C4056E6" w14:textId="77777777" w:rsidR="00F3195B" w:rsidRPr="00230F35" w:rsidRDefault="00F3195B" w:rsidP="00402F1B">
            <w:pPr>
              <w:pStyle w:val="NormalWeb"/>
              <w:ind w:right="-334"/>
              <w:rPr>
                <w:rFonts w:ascii="Arial" w:hAnsi="Arial" w:cs="Arial"/>
                <w:bCs/>
                <w:sz w:val="22"/>
                <w:szCs w:val="22"/>
              </w:rPr>
            </w:pPr>
          </w:p>
          <w:p w14:paraId="0B528F66" w14:textId="77777777" w:rsidR="00F3195B" w:rsidRPr="00230F35" w:rsidRDefault="00F3195B" w:rsidP="00402F1B">
            <w:pPr>
              <w:pStyle w:val="NormalWeb"/>
              <w:ind w:right="-334"/>
              <w:rPr>
                <w:rFonts w:ascii="Arial" w:hAnsi="Arial" w:cs="Arial"/>
                <w:bCs/>
                <w:sz w:val="22"/>
                <w:szCs w:val="22"/>
              </w:rPr>
            </w:pPr>
          </w:p>
          <w:p w14:paraId="7953E75C" w14:textId="77777777" w:rsidR="00F3195B" w:rsidRPr="00230F35" w:rsidRDefault="00F3195B" w:rsidP="00402F1B">
            <w:pPr>
              <w:pStyle w:val="NormalWeb"/>
              <w:ind w:right="-334"/>
              <w:rPr>
                <w:rFonts w:ascii="Arial" w:hAnsi="Arial" w:cs="Arial"/>
                <w:bCs/>
                <w:sz w:val="22"/>
                <w:szCs w:val="22"/>
              </w:rPr>
            </w:pPr>
          </w:p>
        </w:tc>
      </w:tr>
      <w:tr w:rsidR="00F3195B" w:rsidRPr="002F467C" w14:paraId="04054B67" w14:textId="77777777" w:rsidTr="00402F1B">
        <w:trPr>
          <w:trHeight w:val="720"/>
        </w:trPr>
        <w:tc>
          <w:tcPr>
            <w:tcW w:w="5211" w:type="dxa"/>
            <w:gridSpan w:val="2"/>
          </w:tcPr>
          <w:p w14:paraId="7B0FF0A5" w14:textId="77777777" w:rsidR="00F3195B" w:rsidRPr="00230F35" w:rsidRDefault="00F3195B" w:rsidP="00402F1B">
            <w:pPr>
              <w:pStyle w:val="NormalWeb"/>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D8FE307" w14:textId="77777777" w:rsidR="00F3195B" w:rsidRPr="00230F35" w:rsidRDefault="00F3195B" w:rsidP="00402F1B">
            <w:pPr>
              <w:pStyle w:val="NormalWeb"/>
              <w:ind w:right="-334"/>
              <w:rPr>
                <w:rFonts w:ascii="Arial" w:hAnsi="Arial" w:cs="Arial"/>
                <w:bCs/>
                <w:sz w:val="22"/>
                <w:szCs w:val="22"/>
              </w:rPr>
            </w:pPr>
            <w:r w:rsidRPr="00230F35">
              <w:rPr>
                <w:rFonts w:ascii="Arial" w:hAnsi="Arial" w:cs="Arial"/>
                <w:bCs/>
                <w:sz w:val="22"/>
                <w:szCs w:val="22"/>
              </w:rPr>
              <w:t>Date:</w:t>
            </w:r>
          </w:p>
        </w:tc>
      </w:tr>
      <w:tr w:rsidR="00F3195B" w:rsidRPr="002F467C" w14:paraId="01A4A731" w14:textId="77777777" w:rsidTr="00402F1B">
        <w:trPr>
          <w:trHeight w:val="720"/>
        </w:trPr>
        <w:tc>
          <w:tcPr>
            <w:tcW w:w="8856" w:type="dxa"/>
            <w:gridSpan w:val="5"/>
          </w:tcPr>
          <w:p w14:paraId="5A2A694F" w14:textId="77777777" w:rsidR="00F3195B" w:rsidRPr="00B34964" w:rsidRDefault="00F3195B" w:rsidP="00402F1B">
            <w:pPr>
              <w:rPr>
                <w:rFonts w:ascii="Arial" w:hAnsi="Arial" w:cs="Arial"/>
                <w:b/>
                <w:sz w:val="22"/>
                <w:szCs w:val="22"/>
              </w:rPr>
            </w:pPr>
            <w:r w:rsidRPr="00B34964">
              <w:rPr>
                <w:rFonts w:ascii="Arial" w:hAnsi="Arial" w:cs="Arial"/>
                <w:b/>
                <w:sz w:val="22"/>
                <w:szCs w:val="22"/>
              </w:rPr>
              <w:t>External Examiner’s comments (if relevant)</w:t>
            </w:r>
          </w:p>
          <w:p w14:paraId="2816F310" w14:textId="77777777" w:rsidR="00F3195B" w:rsidRPr="00230F35" w:rsidRDefault="00F3195B" w:rsidP="00402F1B">
            <w:pPr>
              <w:pStyle w:val="NormalWeb"/>
              <w:ind w:right="-334"/>
              <w:rPr>
                <w:rFonts w:ascii="Arial" w:hAnsi="Arial" w:cs="Arial"/>
                <w:bCs/>
                <w:sz w:val="22"/>
                <w:szCs w:val="22"/>
              </w:rPr>
            </w:pPr>
          </w:p>
          <w:p w14:paraId="13776DDA" w14:textId="77777777" w:rsidR="00F3195B" w:rsidRPr="00230F35" w:rsidRDefault="00F3195B" w:rsidP="00402F1B">
            <w:pPr>
              <w:pStyle w:val="NormalWeb"/>
              <w:ind w:right="-334"/>
              <w:rPr>
                <w:rFonts w:ascii="Arial" w:hAnsi="Arial" w:cs="Arial"/>
                <w:bCs/>
                <w:sz w:val="22"/>
                <w:szCs w:val="22"/>
              </w:rPr>
            </w:pPr>
          </w:p>
          <w:p w14:paraId="67BE1125" w14:textId="77777777" w:rsidR="00F3195B" w:rsidRPr="00230F35" w:rsidRDefault="00F3195B" w:rsidP="00402F1B">
            <w:pPr>
              <w:pStyle w:val="NormalWeb"/>
              <w:ind w:right="-334"/>
              <w:rPr>
                <w:rFonts w:ascii="Arial" w:hAnsi="Arial" w:cs="Arial"/>
                <w:bCs/>
                <w:sz w:val="22"/>
                <w:szCs w:val="22"/>
              </w:rPr>
            </w:pPr>
          </w:p>
        </w:tc>
      </w:tr>
      <w:tr w:rsidR="00F3195B" w:rsidRPr="002F467C" w14:paraId="7A2FCB14" w14:textId="77777777" w:rsidTr="00402F1B">
        <w:trPr>
          <w:trHeight w:val="720"/>
        </w:trPr>
        <w:tc>
          <w:tcPr>
            <w:tcW w:w="5211" w:type="dxa"/>
            <w:gridSpan w:val="2"/>
          </w:tcPr>
          <w:p w14:paraId="24AEA1C0" w14:textId="77777777" w:rsidR="00F3195B" w:rsidRPr="00230F35" w:rsidRDefault="00F3195B" w:rsidP="00402F1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5A7FF6E6" w14:textId="77777777" w:rsidR="00F3195B" w:rsidRPr="00230F35" w:rsidRDefault="00F3195B" w:rsidP="00402F1B">
            <w:pPr>
              <w:rPr>
                <w:rFonts w:ascii="Arial" w:hAnsi="Arial" w:cs="Arial"/>
                <w:sz w:val="22"/>
                <w:szCs w:val="22"/>
              </w:rPr>
            </w:pPr>
            <w:r w:rsidRPr="00230F35">
              <w:rPr>
                <w:rFonts w:ascii="Arial" w:hAnsi="Arial" w:cs="Arial"/>
                <w:sz w:val="22"/>
                <w:szCs w:val="22"/>
              </w:rPr>
              <w:t>Date:</w:t>
            </w:r>
          </w:p>
        </w:tc>
      </w:tr>
    </w:tbl>
    <w:p w14:paraId="168EA79E" w14:textId="77777777" w:rsidR="00F3195B" w:rsidRPr="00D67BF8" w:rsidRDefault="00F3195B" w:rsidP="00F3195B">
      <w:pPr>
        <w:pStyle w:val="NormalWeb"/>
        <w:ind w:right="-334"/>
        <w:rPr>
          <w:rFonts w:ascii="Trebuchet MS" w:hAnsi="Trebuchet MS" w:cs="Tahoma"/>
          <w:bCs/>
        </w:rPr>
      </w:pPr>
    </w:p>
    <w:p w14:paraId="647255FC" w14:textId="447ECE8A" w:rsidR="00F3195B" w:rsidRDefault="00F3195B">
      <w:r>
        <w:br w:type="page"/>
      </w:r>
    </w:p>
    <w:p w14:paraId="70D520D5" w14:textId="77777777" w:rsidR="00F3195B" w:rsidRDefault="00F3195B" w:rsidP="00F3195B">
      <w:pPr>
        <w:pStyle w:val="ListParagraph"/>
        <w:tabs>
          <w:tab w:val="left" w:pos="0"/>
        </w:tabs>
        <w:suppressAutoHyphens/>
        <w:spacing w:after="0" w:line="240" w:lineRule="auto"/>
        <w:ind w:left="0"/>
        <w:jc w:val="both"/>
        <w:rPr>
          <w:rFonts w:ascii="Times New Roman" w:hAnsi="Times New Roman" w:cs="Times New Roman"/>
          <w:spacing w:val="-3"/>
          <w:sz w:val="28"/>
          <w:szCs w:val="28"/>
        </w:rPr>
      </w:pPr>
    </w:p>
    <w:p w14:paraId="62D57B5A" w14:textId="72598F23" w:rsidR="009E68BC" w:rsidRPr="00F3195B" w:rsidRDefault="009E68BC" w:rsidP="00F3195B">
      <w:pPr>
        <w:pStyle w:val="ListParagraph"/>
        <w:tabs>
          <w:tab w:val="left" w:pos="0"/>
        </w:tabs>
        <w:suppressAutoHyphens/>
        <w:spacing w:after="0" w:line="240" w:lineRule="auto"/>
        <w:ind w:left="0"/>
        <w:jc w:val="both"/>
        <w:rPr>
          <w:rFonts w:ascii="Times New Roman" w:hAnsi="Times New Roman" w:cs="Times New Roman"/>
          <w:b/>
          <w:spacing w:val="-3"/>
          <w:sz w:val="28"/>
          <w:szCs w:val="28"/>
        </w:rPr>
      </w:pPr>
      <w:r w:rsidRPr="00F3195B">
        <w:rPr>
          <w:rFonts w:ascii="Times New Roman" w:hAnsi="Times New Roman" w:cs="Times New Roman"/>
          <w:spacing w:val="-3"/>
          <w:sz w:val="28"/>
          <w:szCs w:val="28"/>
        </w:rPr>
        <w:t>What documentary sources might be used to shed light on rural life in medieval England?</w:t>
      </w:r>
    </w:p>
    <w:p w14:paraId="545578E7" w14:textId="3932A4AB" w:rsidR="008C407B" w:rsidRPr="009E68BC" w:rsidRDefault="00AF138A">
      <w:pPr>
        <w:rPr>
          <w:rFonts w:ascii="Times New Roman" w:hAnsi="Times New Roman" w:cs="Times New Roman"/>
        </w:rPr>
      </w:pPr>
    </w:p>
    <w:p w14:paraId="50CEB352" w14:textId="24C22276" w:rsidR="009E68BC" w:rsidRDefault="009E68BC">
      <w:pPr>
        <w:rPr>
          <w:rFonts w:ascii="Times New Roman" w:hAnsi="Times New Roman" w:cs="Times New Roman"/>
        </w:rPr>
      </w:pPr>
    </w:p>
    <w:p w14:paraId="46B0E242" w14:textId="0610A2D4" w:rsidR="009E68BC" w:rsidRPr="00EA08A7" w:rsidRDefault="00BF04A0" w:rsidP="00EA08A7">
      <w:pPr>
        <w:spacing w:line="360" w:lineRule="auto"/>
        <w:rPr>
          <w:rFonts w:ascii="Times New Roman" w:hAnsi="Times New Roman" w:cs="Times New Roman"/>
        </w:rPr>
      </w:pPr>
      <w:r w:rsidRPr="00EA08A7">
        <w:rPr>
          <w:rFonts w:ascii="Times New Roman" w:hAnsi="Times New Roman" w:cs="Times New Roman"/>
        </w:rPr>
        <w:t xml:space="preserve">Detailed documentary </w:t>
      </w:r>
      <w:r w:rsidR="007E7B5B" w:rsidRPr="00EA08A7">
        <w:rPr>
          <w:rFonts w:ascii="Times New Roman" w:hAnsi="Times New Roman" w:cs="Times New Roman"/>
        </w:rPr>
        <w:t xml:space="preserve">records concerning medieval </w:t>
      </w:r>
      <w:r w:rsidRPr="00EA08A7">
        <w:rPr>
          <w:rFonts w:ascii="Times New Roman" w:hAnsi="Times New Roman" w:cs="Times New Roman"/>
        </w:rPr>
        <w:t>rural life start</w:t>
      </w:r>
      <w:r w:rsidR="007E7B5B" w:rsidRPr="00EA08A7">
        <w:rPr>
          <w:rFonts w:ascii="Times New Roman" w:hAnsi="Times New Roman" w:cs="Times New Roman"/>
        </w:rPr>
        <w:t>ed to become more widespread from</w:t>
      </w:r>
      <w:r w:rsidRPr="00EA08A7">
        <w:rPr>
          <w:rFonts w:ascii="Times New Roman" w:hAnsi="Times New Roman" w:cs="Times New Roman"/>
        </w:rPr>
        <w:t xml:space="preserve"> the thirteenth century. </w:t>
      </w:r>
      <w:r w:rsidR="007E7B5B" w:rsidRPr="00EA08A7">
        <w:rPr>
          <w:rFonts w:ascii="Times New Roman" w:hAnsi="Times New Roman" w:cs="Times New Roman"/>
        </w:rPr>
        <w:t>Whilst e</w:t>
      </w:r>
      <w:r w:rsidR="00C52678" w:rsidRPr="00EA08A7">
        <w:rPr>
          <w:rFonts w:ascii="Times New Roman" w:hAnsi="Times New Roman" w:cs="Times New Roman"/>
        </w:rPr>
        <w:t>arlier</w:t>
      </w:r>
      <w:r w:rsidRPr="00EA08A7">
        <w:rPr>
          <w:rFonts w:ascii="Times New Roman" w:hAnsi="Times New Roman" w:cs="Times New Roman"/>
        </w:rPr>
        <w:t xml:space="preserve"> </w:t>
      </w:r>
      <w:r w:rsidR="007E7B5B" w:rsidRPr="00EA08A7">
        <w:rPr>
          <w:rFonts w:ascii="Times New Roman" w:hAnsi="Times New Roman" w:cs="Times New Roman"/>
        </w:rPr>
        <w:t>written output</w:t>
      </w:r>
      <w:r w:rsidRPr="00EA08A7">
        <w:rPr>
          <w:rFonts w:ascii="Times New Roman" w:hAnsi="Times New Roman" w:cs="Times New Roman"/>
        </w:rPr>
        <w:t xml:space="preserve"> </w:t>
      </w:r>
      <w:r w:rsidR="007E7B5B" w:rsidRPr="00EA08A7">
        <w:rPr>
          <w:rFonts w:ascii="Times New Roman" w:hAnsi="Times New Roman" w:cs="Times New Roman"/>
        </w:rPr>
        <w:t>can provide</w:t>
      </w:r>
      <w:r w:rsidRPr="00EA08A7">
        <w:rPr>
          <w:rFonts w:ascii="Times New Roman" w:hAnsi="Times New Roman" w:cs="Times New Roman"/>
        </w:rPr>
        <w:t xml:space="preserve"> glimpses into that life, Domesday being an example of this</w:t>
      </w:r>
      <w:r w:rsidR="00C52678" w:rsidRPr="00EA08A7">
        <w:rPr>
          <w:rFonts w:ascii="Times New Roman" w:hAnsi="Times New Roman" w:cs="Times New Roman"/>
        </w:rPr>
        <w:t xml:space="preserve"> in terms of land ownership, chattels and livestock</w:t>
      </w:r>
      <w:r w:rsidRPr="00EA08A7">
        <w:rPr>
          <w:rFonts w:ascii="Times New Roman" w:hAnsi="Times New Roman" w:cs="Times New Roman"/>
        </w:rPr>
        <w:t xml:space="preserve">, it was only when the meaning of </w:t>
      </w:r>
      <w:r w:rsidR="00F3195B">
        <w:rPr>
          <w:rFonts w:ascii="Times New Roman" w:hAnsi="Times New Roman" w:cs="Times New Roman"/>
        </w:rPr>
        <w:t>“</w:t>
      </w:r>
      <w:r w:rsidRPr="00EA08A7">
        <w:rPr>
          <w:rFonts w:ascii="Times New Roman" w:hAnsi="Times New Roman" w:cs="Times New Roman"/>
        </w:rPr>
        <w:t>record</w:t>
      </w:r>
      <w:r w:rsidR="00F3195B">
        <w:rPr>
          <w:rFonts w:ascii="Times New Roman" w:hAnsi="Times New Roman" w:cs="Times New Roman"/>
        </w:rPr>
        <w:t>”</w:t>
      </w:r>
      <w:r w:rsidRPr="00EA08A7">
        <w:rPr>
          <w:rFonts w:ascii="Times New Roman" w:hAnsi="Times New Roman" w:cs="Times New Roman"/>
        </w:rPr>
        <w:t xml:space="preserve"> </w:t>
      </w:r>
      <w:r w:rsidR="00C52678" w:rsidRPr="00EA08A7">
        <w:rPr>
          <w:rFonts w:ascii="Times New Roman" w:hAnsi="Times New Roman" w:cs="Times New Roman"/>
        </w:rPr>
        <w:t>altered</w:t>
      </w:r>
      <w:r w:rsidR="007E7B5B" w:rsidRPr="00EA08A7">
        <w:rPr>
          <w:rFonts w:ascii="Times New Roman" w:hAnsi="Times New Roman" w:cs="Times New Roman"/>
        </w:rPr>
        <w:t>,</w:t>
      </w:r>
      <w:r w:rsidRPr="00EA08A7">
        <w:rPr>
          <w:rFonts w:ascii="Times New Roman" w:hAnsi="Times New Roman" w:cs="Times New Roman"/>
        </w:rPr>
        <w:t xml:space="preserve"> from oral testimony to written</w:t>
      </w:r>
      <w:r w:rsidR="007E7B5B" w:rsidRPr="00EA08A7">
        <w:rPr>
          <w:rFonts w:ascii="Times New Roman" w:hAnsi="Times New Roman" w:cs="Times New Roman"/>
        </w:rPr>
        <w:t>,</w:t>
      </w:r>
      <w:r w:rsidRPr="00EA08A7">
        <w:rPr>
          <w:rFonts w:ascii="Times New Roman" w:hAnsi="Times New Roman" w:cs="Times New Roman"/>
        </w:rPr>
        <w:t xml:space="preserve"> that documents started to be produced in significant numbers</w:t>
      </w:r>
      <w:r w:rsidR="007E7B5B" w:rsidRPr="00EA08A7">
        <w:rPr>
          <w:rFonts w:ascii="Times New Roman" w:hAnsi="Times New Roman" w:cs="Times New Roman"/>
        </w:rPr>
        <w:t>.</w:t>
      </w:r>
    </w:p>
    <w:p w14:paraId="2296113B" w14:textId="721FCA57" w:rsidR="00BF04A0" w:rsidRPr="00EA08A7" w:rsidRDefault="00BF04A0" w:rsidP="00EA08A7">
      <w:pPr>
        <w:spacing w:line="360" w:lineRule="auto"/>
        <w:rPr>
          <w:rFonts w:ascii="Times New Roman" w:hAnsi="Times New Roman" w:cs="Times New Roman"/>
        </w:rPr>
      </w:pPr>
    </w:p>
    <w:p w14:paraId="2ADD739C" w14:textId="6CB9DDA7" w:rsidR="00C52678" w:rsidRPr="00EA08A7" w:rsidRDefault="00BF04A0" w:rsidP="00EA08A7">
      <w:pPr>
        <w:spacing w:line="360" w:lineRule="auto"/>
        <w:rPr>
          <w:rFonts w:ascii="Times New Roman" w:hAnsi="Times New Roman" w:cs="Times New Roman"/>
        </w:rPr>
      </w:pPr>
      <w:r w:rsidRPr="00EA08A7">
        <w:rPr>
          <w:rFonts w:ascii="Times New Roman" w:hAnsi="Times New Roman" w:cs="Times New Roman"/>
        </w:rPr>
        <w:t>Clanchy states that th</w:t>
      </w:r>
      <w:r w:rsidR="00C52678" w:rsidRPr="00EA08A7">
        <w:rPr>
          <w:rFonts w:ascii="Times New Roman" w:hAnsi="Times New Roman" w:cs="Times New Roman"/>
        </w:rPr>
        <w:t>is</w:t>
      </w:r>
      <w:r w:rsidRPr="00EA08A7">
        <w:rPr>
          <w:rFonts w:ascii="Times New Roman" w:hAnsi="Times New Roman" w:cs="Times New Roman"/>
        </w:rPr>
        <w:t xml:space="preserve"> change </w:t>
      </w:r>
      <w:r w:rsidR="00C52678" w:rsidRPr="00EA08A7">
        <w:rPr>
          <w:rFonts w:ascii="Times New Roman" w:hAnsi="Times New Roman" w:cs="Times New Roman"/>
        </w:rPr>
        <w:t>to documentary</w:t>
      </w:r>
      <w:r w:rsidRPr="00EA08A7">
        <w:rPr>
          <w:rFonts w:ascii="Times New Roman" w:hAnsi="Times New Roman" w:cs="Times New Roman"/>
        </w:rPr>
        <w:t xml:space="preserve"> recording was most marked during the reign of King John.</w:t>
      </w:r>
      <w:r w:rsidRPr="00EA08A7">
        <w:rPr>
          <w:rStyle w:val="FootnoteReference"/>
          <w:rFonts w:ascii="Times New Roman" w:hAnsi="Times New Roman" w:cs="Times New Roman"/>
        </w:rPr>
        <w:footnoteReference w:id="1"/>
      </w:r>
      <w:r w:rsidRPr="00EA08A7">
        <w:rPr>
          <w:rFonts w:ascii="Times New Roman" w:hAnsi="Times New Roman" w:cs="Times New Roman"/>
        </w:rPr>
        <w:t xml:space="preserve"> </w:t>
      </w:r>
      <w:r w:rsidR="00C52678" w:rsidRPr="00EA08A7">
        <w:rPr>
          <w:rFonts w:ascii="Times New Roman" w:hAnsi="Times New Roman" w:cs="Times New Roman"/>
        </w:rPr>
        <w:t xml:space="preserve">Before that time, </w:t>
      </w:r>
      <w:r w:rsidR="007E7B5B" w:rsidRPr="00EA08A7">
        <w:rPr>
          <w:rFonts w:ascii="Times New Roman" w:hAnsi="Times New Roman" w:cs="Times New Roman"/>
        </w:rPr>
        <w:t xml:space="preserve">most records concerned governmental or ecclesiastical business, and it was rare that writings concerned rural communities. </w:t>
      </w:r>
      <w:r w:rsidR="00C52678" w:rsidRPr="00EA08A7">
        <w:rPr>
          <w:rFonts w:ascii="Times New Roman" w:hAnsi="Times New Roman" w:cs="Times New Roman"/>
        </w:rPr>
        <w:t xml:space="preserve">One </w:t>
      </w:r>
      <w:r w:rsidR="00AA0357" w:rsidRPr="00EA08A7">
        <w:rPr>
          <w:rFonts w:ascii="Times New Roman" w:hAnsi="Times New Roman" w:cs="Times New Roman"/>
        </w:rPr>
        <w:t>exception</w:t>
      </w:r>
      <w:r w:rsidR="00C52678" w:rsidRPr="00EA08A7">
        <w:rPr>
          <w:rFonts w:ascii="Times New Roman" w:hAnsi="Times New Roman" w:cs="Times New Roman"/>
        </w:rPr>
        <w:t xml:space="preserve">, cited by Clanchy, is from </w:t>
      </w:r>
      <w:r w:rsidRPr="00EA08A7">
        <w:rPr>
          <w:rFonts w:ascii="Times New Roman" w:hAnsi="Times New Roman" w:cs="Times New Roman"/>
        </w:rPr>
        <w:t>Jocelin of Brakelond</w:t>
      </w:r>
      <w:r w:rsidR="00C52678" w:rsidRPr="00EA08A7">
        <w:rPr>
          <w:rFonts w:ascii="Times New Roman" w:hAnsi="Times New Roman" w:cs="Times New Roman"/>
        </w:rPr>
        <w:t>, detailing the way in which Abbot Samson listed activities in the area around Bury St Edmunds in the 1180s</w:t>
      </w:r>
      <w:r w:rsidR="007E7B5B" w:rsidRPr="00EA08A7">
        <w:rPr>
          <w:rFonts w:ascii="Times New Roman" w:hAnsi="Times New Roman" w:cs="Times New Roman"/>
        </w:rPr>
        <w:t>:</w:t>
      </w:r>
    </w:p>
    <w:p w14:paraId="457EABE2" w14:textId="77777777" w:rsidR="00C52678" w:rsidRPr="00EA08A7" w:rsidRDefault="00C52678" w:rsidP="00EA08A7">
      <w:pPr>
        <w:spacing w:line="360" w:lineRule="auto"/>
        <w:rPr>
          <w:rFonts w:ascii="Times New Roman" w:hAnsi="Times New Roman" w:cs="Times New Roman"/>
        </w:rPr>
      </w:pPr>
    </w:p>
    <w:p w14:paraId="48A25781" w14:textId="5E589CA6" w:rsidR="00BF04A0" w:rsidRPr="00EA08A7" w:rsidRDefault="00C52678" w:rsidP="00EA08A7">
      <w:pPr>
        <w:spacing w:line="360" w:lineRule="auto"/>
        <w:ind w:left="720"/>
        <w:rPr>
          <w:rFonts w:ascii="Times New Roman" w:hAnsi="Times New Roman" w:cs="Times New Roman"/>
        </w:rPr>
      </w:pPr>
      <w:r w:rsidRPr="00EA08A7">
        <w:rPr>
          <w:rFonts w:ascii="Times New Roman" w:hAnsi="Times New Roman" w:cs="Times New Roman"/>
        </w:rPr>
        <w:t xml:space="preserve">a general description was made, </w:t>
      </w:r>
      <w:r w:rsidR="00BF04A0" w:rsidRPr="00EA08A7">
        <w:rPr>
          <w:rFonts w:ascii="Times New Roman" w:hAnsi="Times New Roman" w:cs="Times New Roman"/>
        </w:rPr>
        <w:t>in each hundred</w:t>
      </w:r>
      <w:r w:rsidRPr="00EA08A7">
        <w:rPr>
          <w:rFonts w:ascii="Times New Roman" w:hAnsi="Times New Roman" w:cs="Times New Roman"/>
        </w:rPr>
        <w:t>,</w:t>
      </w:r>
      <w:r w:rsidR="00BF04A0" w:rsidRPr="00EA08A7">
        <w:rPr>
          <w:rFonts w:ascii="Times New Roman" w:hAnsi="Times New Roman" w:cs="Times New Roman"/>
        </w:rPr>
        <w:t xml:space="preserve"> of leets and suits, hidages and corn dues, renders of hens, and of other customs, rents and issues, which had always been largely concealed by farmers</w:t>
      </w:r>
      <w:r w:rsidRPr="00EA08A7">
        <w:rPr>
          <w:rFonts w:ascii="Times New Roman" w:hAnsi="Times New Roman" w:cs="Times New Roman"/>
        </w:rPr>
        <w:t>; and he had all of these reduced to writing.</w:t>
      </w:r>
      <w:r w:rsidRPr="00EA08A7">
        <w:rPr>
          <w:rStyle w:val="FootnoteReference"/>
          <w:rFonts w:ascii="Times New Roman" w:hAnsi="Times New Roman" w:cs="Times New Roman"/>
        </w:rPr>
        <w:footnoteReference w:id="2"/>
      </w:r>
      <w:r w:rsidR="00BF04A0" w:rsidRPr="00EA08A7">
        <w:rPr>
          <w:rFonts w:ascii="Times New Roman" w:hAnsi="Times New Roman" w:cs="Times New Roman"/>
        </w:rPr>
        <w:t xml:space="preserve"> </w:t>
      </w:r>
    </w:p>
    <w:p w14:paraId="4F4C49CC" w14:textId="3CB7E99B" w:rsidR="00C52678" w:rsidRPr="00EA08A7" w:rsidRDefault="00C52678" w:rsidP="00EA08A7">
      <w:pPr>
        <w:spacing w:line="360" w:lineRule="auto"/>
        <w:rPr>
          <w:rFonts w:ascii="Times New Roman" w:hAnsi="Times New Roman" w:cs="Times New Roman"/>
        </w:rPr>
      </w:pPr>
    </w:p>
    <w:p w14:paraId="244B4AE6" w14:textId="4817B7AE" w:rsidR="006949B4" w:rsidRPr="00EA08A7" w:rsidRDefault="00C52678" w:rsidP="00EA08A7">
      <w:pPr>
        <w:spacing w:line="360" w:lineRule="auto"/>
        <w:rPr>
          <w:rFonts w:ascii="Times New Roman" w:hAnsi="Times New Roman" w:cs="Times New Roman"/>
        </w:rPr>
      </w:pPr>
      <w:r w:rsidRPr="00EA08A7">
        <w:rPr>
          <w:rFonts w:ascii="Times New Roman" w:hAnsi="Times New Roman" w:cs="Times New Roman"/>
        </w:rPr>
        <w:t xml:space="preserve">Over the </w:t>
      </w:r>
      <w:r w:rsidR="007E7B5B" w:rsidRPr="00EA08A7">
        <w:rPr>
          <w:rFonts w:ascii="Times New Roman" w:hAnsi="Times New Roman" w:cs="Times New Roman"/>
        </w:rPr>
        <w:t>next</w:t>
      </w:r>
      <w:r w:rsidRPr="00EA08A7">
        <w:rPr>
          <w:rFonts w:ascii="Times New Roman" w:hAnsi="Times New Roman" w:cs="Times New Roman"/>
        </w:rPr>
        <w:t xml:space="preserve"> two centuries, local </w:t>
      </w:r>
      <w:r w:rsidR="007E7B5B" w:rsidRPr="00EA08A7">
        <w:rPr>
          <w:rFonts w:ascii="Times New Roman" w:hAnsi="Times New Roman" w:cs="Times New Roman"/>
        </w:rPr>
        <w:t xml:space="preserve">written </w:t>
      </w:r>
      <w:r w:rsidRPr="00EA08A7">
        <w:rPr>
          <w:rFonts w:ascii="Times New Roman" w:hAnsi="Times New Roman" w:cs="Times New Roman"/>
        </w:rPr>
        <w:t>records</w:t>
      </w:r>
      <w:r w:rsidR="007E7B5B" w:rsidRPr="00EA08A7">
        <w:rPr>
          <w:rFonts w:ascii="Times New Roman" w:hAnsi="Times New Roman" w:cs="Times New Roman"/>
        </w:rPr>
        <w:t>,</w:t>
      </w:r>
      <w:r w:rsidRPr="00EA08A7">
        <w:rPr>
          <w:rFonts w:ascii="Times New Roman" w:hAnsi="Times New Roman" w:cs="Times New Roman"/>
        </w:rPr>
        <w:t xml:space="preserve"> </w:t>
      </w:r>
      <w:r w:rsidR="007E7B5B" w:rsidRPr="00EA08A7">
        <w:rPr>
          <w:rFonts w:ascii="Times New Roman" w:hAnsi="Times New Roman" w:cs="Times New Roman"/>
        </w:rPr>
        <w:t xml:space="preserve">describing many aspects of rural life, </w:t>
      </w:r>
      <w:r w:rsidRPr="00EA08A7">
        <w:rPr>
          <w:rFonts w:ascii="Times New Roman" w:hAnsi="Times New Roman" w:cs="Times New Roman"/>
        </w:rPr>
        <w:t>bec</w:t>
      </w:r>
      <w:r w:rsidR="00AA0357" w:rsidRPr="00EA08A7">
        <w:rPr>
          <w:rFonts w:ascii="Times New Roman" w:hAnsi="Times New Roman" w:cs="Times New Roman"/>
        </w:rPr>
        <w:t>a</w:t>
      </w:r>
      <w:r w:rsidRPr="00EA08A7">
        <w:rPr>
          <w:rFonts w:ascii="Times New Roman" w:hAnsi="Times New Roman" w:cs="Times New Roman"/>
        </w:rPr>
        <w:t xml:space="preserve">me far more numerous. </w:t>
      </w:r>
      <w:r w:rsidR="00AA0357" w:rsidRPr="00EA08A7">
        <w:rPr>
          <w:rFonts w:ascii="Times New Roman" w:hAnsi="Times New Roman" w:cs="Times New Roman"/>
        </w:rPr>
        <w:t>In</w:t>
      </w:r>
      <w:r w:rsidR="00980A67" w:rsidRPr="00EA08A7">
        <w:rPr>
          <w:rFonts w:ascii="Times New Roman" w:hAnsi="Times New Roman" w:cs="Times New Roman"/>
        </w:rPr>
        <w:t xml:space="preserve"> determining how to</w:t>
      </w:r>
      <w:r w:rsidR="00AA0357" w:rsidRPr="00EA08A7">
        <w:rPr>
          <w:rFonts w:ascii="Times New Roman" w:hAnsi="Times New Roman" w:cs="Times New Roman"/>
        </w:rPr>
        <w:t xml:space="preserve"> best show the light such sources </w:t>
      </w:r>
      <w:r w:rsidR="00980A67" w:rsidRPr="00EA08A7">
        <w:rPr>
          <w:rFonts w:ascii="Times New Roman" w:hAnsi="Times New Roman" w:cs="Times New Roman"/>
        </w:rPr>
        <w:t>shed</w:t>
      </w:r>
      <w:r w:rsidR="00AA0357" w:rsidRPr="00EA08A7">
        <w:rPr>
          <w:rFonts w:ascii="Times New Roman" w:hAnsi="Times New Roman" w:cs="Times New Roman"/>
        </w:rPr>
        <w:t>,</w:t>
      </w:r>
      <w:r w:rsidR="00980A67" w:rsidRPr="00EA08A7">
        <w:rPr>
          <w:rFonts w:ascii="Times New Roman" w:hAnsi="Times New Roman" w:cs="Times New Roman"/>
        </w:rPr>
        <w:t xml:space="preserve"> note has been taken of the areas which Arnold identified as central to all medieval history debate</w:t>
      </w:r>
      <w:r w:rsidR="00AA0357" w:rsidRPr="00EA08A7">
        <w:rPr>
          <w:rFonts w:ascii="Times New Roman" w:hAnsi="Times New Roman" w:cs="Times New Roman"/>
        </w:rPr>
        <w:t>: Structures, Power, Culture and Ritual</w:t>
      </w:r>
      <w:r w:rsidR="00F3195B">
        <w:rPr>
          <w:rFonts w:ascii="Times New Roman" w:hAnsi="Times New Roman" w:cs="Times New Roman"/>
        </w:rPr>
        <w:t>.</w:t>
      </w:r>
      <w:r w:rsidRPr="00EA08A7">
        <w:rPr>
          <w:rStyle w:val="FootnoteReference"/>
          <w:rFonts w:ascii="Times New Roman" w:hAnsi="Times New Roman" w:cs="Times New Roman"/>
        </w:rPr>
        <w:footnoteReference w:id="3"/>
      </w:r>
      <w:r w:rsidR="00F3195B">
        <w:rPr>
          <w:rFonts w:ascii="Times New Roman" w:hAnsi="Times New Roman" w:cs="Times New Roman"/>
        </w:rPr>
        <w:t xml:space="preserve"> </w:t>
      </w:r>
      <w:r w:rsidR="00980A67" w:rsidRPr="00EA08A7">
        <w:rPr>
          <w:rFonts w:ascii="Times New Roman" w:hAnsi="Times New Roman" w:cs="Times New Roman"/>
        </w:rPr>
        <w:t xml:space="preserve">Of these, ritual has been omitted as relating more to religious practice. The others will be used as a basis to </w:t>
      </w:r>
      <w:r w:rsidR="001F24EB">
        <w:rPr>
          <w:rFonts w:ascii="Times New Roman" w:hAnsi="Times New Roman" w:cs="Times New Roman"/>
        </w:rPr>
        <w:t xml:space="preserve">frame an </w:t>
      </w:r>
      <w:r w:rsidR="00980A67" w:rsidRPr="00EA08A7">
        <w:rPr>
          <w:rFonts w:ascii="Times New Roman" w:hAnsi="Times New Roman" w:cs="Times New Roman"/>
        </w:rPr>
        <w:t>understand</w:t>
      </w:r>
      <w:r w:rsidR="001F24EB">
        <w:rPr>
          <w:rFonts w:ascii="Times New Roman" w:hAnsi="Times New Roman" w:cs="Times New Roman"/>
        </w:rPr>
        <w:t>ing</w:t>
      </w:r>
      <w:r w:rsidR="00980A67" w:rsidRPr="00EA08A7">
        <w:rPr>
          <w:rFonts w:ascii="Times New Roman" w:hAnsi="Times New Roman" w:cs="Times New Roman"/>
        </w:rPr>
        <w:t xml:space="preserve"> </w:t>
      </w:r>
      <w:r w:rsidR="001F24EB">
        <w:rPr>
          <w:rFonts w:ascii="Times New Roman" w:hAnsi="Times New Roman" w:cs="Times New Roman"/>
        </w:rPr>
        <w:t xml:space="preserve">of </w:t>
      </w:r>
      <w:r w:rsidR="00980A67" w:rsidRPr="00EA08A7">
        <w:rPr>
          <w:rFonts w:ascii="Times New Roman" w:hAnsi="Times New Roman" w:cs="Times New Roman"/>
        </w:rPr>
        <w:t xml:space="preserve">rural life, with examples then given of types of documents which inform such understanding.  </w:t>
      </w:r>
    </w:p>
    <w:p w14:paraId="0E501F18" w14:textId="32C59ACF" w:rsidR="00C52678" w:rsidRPr="00EA08A7" w:rsidRDefault="00C52678" w:rsidP="00EA08A7">
      <w:pPr>
        <w:spacing w:line="360" w:lineRule="auto"/>
        <w:rPr>
          <w:rFonts w:ascii="Times New Roman" w:hAnsi="Times New Roman" w:cs="Times New Roman"/>
        </w:rPr>
      </w:pPr>
    </w:p>
    <w:p w14:paraId="067AB2A6" w14:textId="66EC3771" w:rsidR="009E68BC" w:rsidRPr="00EA08A7" w:rsidRDefault="00AA0357" w:rsidP="00EA08A7">
      <w:pPr>
        <w:spacing w:line="360" w:lineRule="auto"/>
        <w:rPr>
          <w:rFonts w:ascii="Times New Roman" w:hAnsi="Times New Roman" w:cs="Times New Roman"/>
        </w:rPr>
      </w:pPr>
      <w:r w:rsidRPr="00EA08A7">
        <w:rPr>
          <w:rFonts w:ascii="Times New Roman" w:hAnsi="Times New Roman" w:cs="Times New Roman"/>
        </w:rPr>
        <w:t>P</w:t>
      </w:r>
      <w:r w:rsidR="00C52678" w:rsidRPr="00EA08A7">
        <w:rPr>
          <w:rFonts w:ascii="Times New Roman" w:hAnsi="Times New Roman" w:cs="Times New Roman"/>
        </w:rPr>
        <w:t>rimary sources</w:t>
      </w:r>
      <w:r w:rsidRPr="00EA08A7">
        <w:rPr>
          <w:rFonts w:ascii="Times New Roman" w:hAnsi="Times New Roman" w:cs="Times New Roman"/>
        </w:rPr>
        <w:t>, either direct or cited, demonstrating aspects of rural life, will predominantly be provided in relation to one English county: Wiltshire. As well as being the area of residence of th</w:t>
      </w:r>
      <w:r w:rsidR="00980A67" w:rsidRPr="00EA08A7">
        <w:rPr>
          <w:rFonts w:ascii="Times New Roman" w:hAnsi="Times New Roman" w:cs="Times New Roman"/>
        </w:rPr>
        <w:t>e author of this work</w:t>
      </w:r>
      <w:r w:rsidRPr="00EA08A7">
        <w:rPr>
          <w:rFonts w:ascii="Times New Roman" w:hAnsi="Times New Roman" w:cs="Times New Roman"/>
        </w:rPr>
        <w:t>, the county is a mainly rural area</w:t>
      </w:r>
      <w:r w:rsidR="00C00B08" w:rsidRPr="00EA08A7">
        <w:rPr>
          <w:rFonts w:ascii="Times New Roman" w:hAnsi="Times New Roman" w:cs="Times New Roman"/>
        </w:rPr>
        <w:t>.</w:t>
      </w:r>
      <w:r w:rsidR="00A11694" w:rsidRPr="00EA08A7">
        <w:rPr>
          <w:rFonts w:ascii="Times New Roman" w:hAnsi="Times New Roman" w:cs="Times New Roman"/>
        </w:rPr>
        <w:t xml:space="preserve"> Helpfully,</w:t>
      </w:r>
      <w:r w:rsidR="00C00B08" w:rsidRPr="00EA08A7">
        <w:rPr>
          <w:rFonts w:ascii="Times New Roman" w:hAnsi="Times New Roman" w:cs="Times New Roman"/>
        </w:rPr>
        <w:t xml:space="preserve"> </w:t>
      </w:r>
      <w:r w:rsidR="00EA08A7">
        <w:rPr>
          <w:rFonts w:ascii="Times New Roman" w:hAnsi="Times New Roman" w:cs="Times New Roman"/>
        </w:rPr>
        <w:t>‘</w:t>
      </w:r>
      <w:r w:rsidR="00A11694" w:rsidRPr="00EA08A7">
        <w:rPr>
          <w:rFonts w:ascii="Times New Roman" w:hAnsi="Times New Roman" w:cs="Times New Roman"/>
        </w:rPr>
        <w:t>n</w:t>
      </w:r>
      <w:r w:rsidRPr="00EA08A7">
        <w:rPr>
          <w:rFonts w:ascii="Times New Roman" w:hAnsi="Times New Roman" w:cs="Times New Roman"/>
        </w:rPr>
        <w:t xml:space="preserve">o single great lord, other than the crown, held land in Wiltshire on a scale comparable with the great </w:t>
      </w:r>
      <w:r w:rsidRPr="00EA08A7">
        <w:rPr>
          <w:rFonts w:ascii="Times New Roman" w:hAnsi="Times New Roman" w:cs="Times New Roman"/>
        </w:rPr>
        <w:lastRenderedPageBreak/>
        <w:t>ecclesiastical establishments</w:t>
      </w:r>
      <w:r w:rsidR="00F3195B">
        <w:rPr>
          <w:rFonts w:ascii="Times New Roman" w:hAnsi="Times New Roman" w:cs="Times New Roman"/>
        </w:rPr>
        <w:t>.</w:t>
      </w:r>
      <w:r w:rsidR="00EA08A7">
        <w:rPr>
          <w:rFonts w:ascii="Times New Roman" w:hAnsi="Times New Roman" w:cs="Times New Roman"/>
        </w:rPr>
        <w:t>’</w:t>
      </w:r>
      <w:r w:rsidR="00404A55" w:rsidRPr="00EA08A7">
        <w:rPr>
          <w:rStyle w:val="FootnoteReference"/>
          <w:rFonts w:ascii="Times New Roman" w:hAnsi="Times New Roman" w:cs="Times New Roman"/>
        </w:rPr>
        <w:footnoteReference w:id="4"/>
      </w:r>
      <w:r w:rsidRPr="00EA08A7">
        <w:rPr>
          <w:rFonts w:ascii="Times New Roman" w:hAnsi="Times New Roman" w:cs="Times New Roman"/>
        </w:rPr>
        <w:t xml:space="preserve"> </w:t>
      </w:r>
      <w:r w:rsidR="00A11694" w:rsidRPr="00EA08A7">
        <w:rPr>
          <w:rFonts w:ascii="Times New Roman" w:hAnsi="Times New Roman" w:cs="Times New Roman"/>
        </w:rPr>
        <w:t>This means that some of the earliest manorial records, which often came from religious institutions, cover parts of the county, for example some of those from the bishopric of Winchester.</w:t>
      </w:r>
    </w:p>
    <w:p w14:paraId="034F2B42" w14:textId="0F3B3123" w:rsidR="009E68BC" w:rsidRPr="00EA08A7" w:rsidRDefault="009E68BC" w:rsidP="00EA08A7">
      <w:pPr>
        <w:spacing w:line="360" w:lineRule="auto"/>
        <w:rPr>
          <w:rFonts w:ascii="Times New Roman" w:hAnsi="Times New Roman" w:cs="Times New Roman"/>
        </w:rPr>
      </w:pPr>
    </w:p>
    <w:p w14:paraId="6CD8BAFF" w14:textId="5EA2B373" w:rsidR="009E68BC" w:rsidRPr="00EA08A7" w:rsidRDefault="009E68BC" w:rsidP="00EA08A7">
      <w:pPr>
        <w:spacing w:line="360" w:lineRule="auto"/>
        <w:rPr>
          <w:rFonts w:ascii="Times New Roman" w:hAnsi="Times New Roman" w:cs="Times New Roman"/>
          <w:b/>
          <w:bCs/>
        </w:rPr>
      </w:pPr>
      <w:r w:rsidRPr="00EA08A7">
        <w:rPr>
          <w:rFonts w:ascii="Times New Roman" w:hAnsi="Times New Roman" w:cs="Times New Roman"/>
          <w:b/>
          <w:bCs/>
        </w:rPr>
        <w:t>Structures</w:t>
      </w:r>
    </w:p>
    <w:p w14:paraId="59A676BE" w14:textId="622646D1" w:rsidR="00C52678" w:rsidRPr="00EA08A7" w:rsidRDefault="00C52678" w:rsidP="00EA08A7">
      <w:pPr>
        <w:spacing w:line="360" w:lineRule="auto"/>
        <w:rPr>
          <w:rFonts w:ascii="Times New Roman" w:hAnsi="Times New Roman" w:cs="Times New Roman"/>
          <w:b/>
          <w:bCs/>
        </w:rPr>
      </w:pPr>
    </w:p>
    <w:p w14:paraId="71779A10" w14:textId="634F77A9" w:rsidR="00C52678" w:rsidRPr="00EA08A7" w:rsidRDefault="00C52678" w:rsidP="00EA08A7">
      <w:pPr>
        <w:spacing w:line="360" w:lineRule="auto"/>
        <w:rPr>
          <w:rFonts w:ascii="Times New Roman" w:hAnsi="Times New Roman" w:cs="Times New Roman"/>
        </w:rPr>
      </w:pPr>
      <w:r w:rsidRPr="00EA08A7">
        <w:rPr>
          <w:rFonts w:ascii="Times New Roman" w:hAnsi="Times New Roman" w:cs="Times New Roman"/>
        </w:rPr>
        <w:t xml:space="preserve">The standard structure within which </w:t>
      </w:r>
      <w:r w:rsidR="00CA6578" w:rsidRPr="00EA08A7">
        <w:rPr>
          <w:rFonts w:ascii="Times New Roman" w:hAnsi="Times New Roman" w:cs="Times New Roman"/>
        </w:rPr>
        <w:t xml:space="preserve">all communities operated </w:t>
      </w:r>
      <w:r w:rsidRPr="00EA08A7">
        <w:rPr>
          <w:rFonts w:ascii="Times New Roman" w:hAnsi="Times New Roman" w:cs="Times New Roman"/>
        </w:rPr>
        <w:t>was the feudal one, with the monarch at its apex</w:t>
      </w:r>
      <w:r w:rsidR="00F959B1">
        <w:rPr>
          <w:rFonts w:ascii="Times New Roman" w:hAnsi="Times New Roman" w:cs="Times New Roman"/>
        </w:rPr>
        <w:t>.</w:t>
      </w:r>
      <w:r w:rsidRPr="00EA08A7">
        <w:rPr>
          <w:rFonts w:ascii="Times New Roman" w:hAnsi="Times New Roman" w:cs="Times New Roman"/>
        </w:rPr>
        <w:t xml:space="preserve"> Knights and leading ecclesiastical figures owed direct allegiance to the king, and they in turn received fealty from those below them in the seignurial pecking order</w:t>
      </w:r>
      <w:r w:rsidR="004E57E7" w:rsidRPr="00EA08A7">
        <w:rPr>
          <w:rFonts w:ascii="Times New Roman" w:hAnsi="Times New Roman" w:cs="Times New Roman"/>
        </w:rPr>
        <w:t xml:space="preserve">, </w:t>
      </w:r>
      <w:r w:rsidRPr="00EA08A7">
        <w:rPr>
          <w:rFonts w:ascii="Times New Roman" w:hAnsi="Times New Roman" w:cs="Times New Roman"/>
        </w:rPr>
        <w:t xml:space="preserve">down to </w:t>
      </w:r>
      <w:r w:rsidR="004E57E7" w:rsidRPr="00EA08A7">
        <w:rPr>
          <w:rFonts w:ascii="Times New Roman" w:hAnsi="Times New Roman" w:cs="Times New Roman"/>
        </w:rPr>
        <w:t>local lords, to wh</w:t>
      </w:r>
      <w:r w:rsidR="00F959B1">
        <w:rPr>
          <w:rFonts w:ascii="Times New Roman" w:hAnsi="Times New Roman" w:cs="Times New Roman"/>
        </w:rPr>
        <w:t>om</w:t>
      </w:r>
      <w:r w:rsidR="004E57E7" w:rsidRPr="00EA08A7">
        <w:rPr>
          <w:rFonts w:ascii="Times New Roman" w:hAnsi="Times New Roman" w:cs="Times New Roman"/>
        </w:rPr>
        <w:t xml:space="preserve"> peasants</w:t>
      </w:r>
      <w:r w:rsidRPr="00EA08A7">
        <w:rPr>
          <w:rFonts w:ascii="Times New Roman" w:hAnsi="Times New Roman" w:cs="Times New Roman"/>
        </w:rPr>
        <w:t>, free and unfree, had similar obligations. Elements of such a structure are first evidenced in parts of the country through Anglo Saxon land charters</w:t>
      </w:r>
      <w:r w:rsidR="00F3195B">
        <w:rPr>
          <w:rFonts w:ascii="Times New Roman" w:hAnsi="Times New Roman" w:cs="Times New Roman"/>
        </w:rPr>
        <w:t>,</w:t>
      </w:r>
      <w:r w:rsidRPr="00EA08A7">
        <w:rPr>
          <w:rStyle w:val="FootnoteReference"/>
          <w:rFonts w:ascii="Times New Roman" w:hAnsi="Times New Roman" w:cs="Times New Roman"/>
        </w:rPr>
        <w:footnoteReference w:id="5"/>
      </w:r>
      <w:r w:rsidRPr="00EA08A7">
        <w:rPr>
          <w:rFonts w:ascii="Times New Roman" w:hAnsi="Times New Roman" w:cs="Times New Roman"/>
        </w:rPr>
        <w:t xml:space="preserve"> </w:t>
      </w:r>
      <w:r w:rsidR="004E57E7" w:rsidRPr="00EA08A7">
        <w:rPr>
          <w:rFonts w:ascii="Times New Roman" w:hAnsi="Times New Roman" w:cs="Times New Roman"/>
        </w:rPr>
        <w:t xml:space="preserve">but </w:t>
      </w:r>
      <w:r w:rsidRPr="00EA08A7">
        <w:rPr>
          <w:rFonts w:ascii="Times New Roman" w:hAnsi="Times New Roman" w:cs="Times New Roman"/>
        </w:rPr>
        <w:t>it was from the Norman occupation onwards that it began to be systematised through consistent subinfeudation across the country.</w:t>
      </w:r>
    </w:p>
    <w:p w14:paraId="12AEC7E2" w14:textId="5636E618" w:rsidR="00C52678" w:rsidRPr="00EA08A7" w:rsidRDefault="00C52678" w:rsidP="00EA08A7">
      <w:pPr>
        <w:spacing w:line="360" w:lineRule="auto"/>
        <w:rPr>
          <w:rFonts w:ascii="Times New Roman" w:hAnsi="Times New Roman" w:cs="Times New Roman"/>
        </w:rPr>
      </w:pPr>
    </w:p>
    <w:p w14:paraId="1325FB04" w14:textId="2E4FEC87" w:rsidR="00C52678" w:rsidRPr="00EA08A7" w:rsidRDefault="00C52678" w:rsidP="00EA08A7">
      <w:pPr>
        <w:spacing w:line="360" w:lineRule="auto"/>
        <w:rPr>
          <w:rFonts w:ascii="Times New Roman" w:hAnsi="Times New Roman" w:cs="Times New Roman"/>
        </w:rPr>
      </w:pPr>
      <w:r w:rsidRPr="00EA08A7">
        <w:rPr>
          <w:rFonts w:ascii="Times New Roman" w:hAnsi="Times New Roman" w:cs="Times New Roman"/>
        </w:rPr>
        <w:t xml:space="preserve">For the 85% of the country who were peasants, occasional contact might occur with those higher up the seignurial ladder, such as is shown in the Patent Rolls for the reign of King John which record eleven visits of the monarch to the </w:t>
      </w:r>
      <w:r w:rsidR="006949B4" w:rsidRPr="00EA08A7">
        <w:rPr>
          <w:rFonts w:ascii="Times New Roman" w:hAnsi="Times New Roman" w:cs="Times New Roman"/>
        </w:rPr>
        <w:t>rural m</w:t>
      </w:r>
      <w:r w:rsidRPr="00EA08A7">
        <w:rPr>
          <w:rFonts w:ascii="Times New Roman" w:hAnsi="Times New Roman" w:cs="Times New Roman"/>
        </w:rPr>
        <w:t xml:space="preserve">anor </w:t>
      </w:r>
      <w:r w:rsidR="00CA6578" w:rsidRPr="00EA08A7">
        <w:rPr>
          <w:rFonts w:ascii="Times New Roman" w:hAnsi="Times New Roman" w:cs="Times New Roman"/>
        </w:rPr>
        <w:t xml:space="preserve">of Melksham in Wiltshire </w:t>
      </w:r>
      <w:r w:rsidRPr="00EA08A7">
        <w:rPr>
          <w:rFonts w:ascii="Times New Roman" w:hAnsi="Times New Roman" w:cs="Times New Roman"/>
        </w:rPr>
        <w:t>during his reign</w:t>
      </w:r>
      <w:r w:rsidR="00F959B1">
        <w:rPr>
          <w:rFonts w:ascii="Times New Roman" w:hAnsi="Times New Roman" w:cs="Times New Roman"/>
        </w:rPr>
        <w:t>.</w:t>
      </w:r>
      <w:r w:rsidRPr="00EA08A7">
        <w:rPr>
          <w:rStyle w:val="FootnoteReference"/>
          <w:rFonts w:ascii="Times New Roman" w:hAnsi="Times New Roman" w:cs="Times New Roman"/>
        </w:rPr>
        <w:footnoteReference w:id="6"/>
      </w:r>
      <w:r w:rsidR="00CA6578" w:rsidRPr="00EA08A7">
        <w:rPr>
          <w:rFonts w:ascii="Times New Roman" w:hAnsi="Times New Roman" w:cs="Times New Roman"/>
        </w:rPr>
        <w:t xml:space="preserve"> One such visit</w:t>
      </w:r>
      <w:r w:rsidRPr="00EA08A7">
        <w:rPr>
          <w:rFonts w:ascii="Times New Roman" w:hAnsi="Times New Roman" w:cs="Times New Roman"/>
        </w:rPr>
        <w:t xml:space="preserve"> </w:t>
      </w:r>
      <w:r w:rsidR="00CA6578" w:rsidRPr="00EA08A7">
        <w:rPr>
          <w:rFonts w:ascii="Times New Roman" w:hAnsi="Times New Roman" w:cs="Times New Roman"/>
        </w:rPr>
        <w:t>w</w:t>
      </w:r>
      <w:r w:rsidRPr="00EA08A7">
        <w:rPr>
          <w:rFonts w:ascii="Times New Roman" w:hAnsi="Times New Roman" w:cs="Times New Roman"/>
        </w:rPr>
        <w:t>as</w:t>
      </w:r>
      <w:r w:rsidR="00CA6578" w:rsidRPr="00EA08A7">
        <w:rPr>
          <w:rFonts w:ascii="Times New Roman" w:hAnsi="Times New Roman" w:cs="Times New Roman"/>
        </w:rPr>
        <w:t xml:space="preserve"> recorded </w:t>
      </w:r>
      <w:r w:rsidRPr="00EA08A7">
        <w:rPr>
          <w:rFonts w:ascii="Times New Roman" w:hAnsi="Times New Roman" w:cs="Times New Roman"/>
        </w:rPr>
        <w:t>in 1204</w:t>
      </w:r>
      <w:r w:rsidR="00CA6578" w:rsidRPr="00EA08A7">
        <w:rPr>
          <w:rFonts w:ascii="Times New Roman" w:hAnsi="Times New Roman" w:cs="Times New Roman"/>
        </w:rPr>
        <w:t>,</w:t>
      </w:r>
      <w:r w:rsidRPr="00EA08A7">
        <w:rPr>
          <w:rFonts w:ascii="Times New Roman" w:hAnsi="Times New Roman" w:cs="Times New Roman"/>
        </w:rPr>
        <w:t xml:space="preserve"> </w:t>
      </w:r>
      <w:r w:rsidR="00CA6578" w:rsidRPr="00EA08A7">
        <w:rPr>
          <w:rFonts w:ascii="Times New Roman" w:hAnsi="Times New Roman" w:cs="Times New Roman"/>
        </w:rPr>
        <w:t xml:space="preserve">when </w:t>
      </w:r>
      <w:r w:rsidRPr="00EA08A7">
        <w:rPr>
          <w:rFonts w:ascii="Times New Roman" w:hAnsi="Times New Roman" w:cs="Times New Roman"/>
        </w:rPr>
        <w:t xml:space="preserve">fines were to be levied </w:t>
      </w:r>
      <w:r w:rsidR="00F3195B">
        <w:rPr>
          <w:rFonts w:ascii="Times New Roman" w:hAnsi="Times New Roman" w:cs="Times New Roman"/>
        </w:rPr>
        <w:t>‘</w:t>
      </w:r>
      <w:r w:rsidRPr="00EA08A7">
        <w:rPr>
          <w:rFonts w:ascii="Times New Roman" w:hAnsi="Times New Roman" w:cs="Times New Roman"/>
        </w:rPr>
        <w:t>on Friday next after the feast of St Nicholas, at Melksham</w:t>
      </w:r>
      <w:r w:rsidR="00F3195B">
        <w:rPr>
          <w:rFonts w:ascii="Times New Roman" w:hAnsi="Times New Roman" w:cs="Times New Roman"/>
        </w:rPr>
        <w:t>.’</w:t>
      </w:r>
      <w:r w:rsidRPr="00EA08A7">
        <w:rPr>
          <w:rStyle w:val="FootnoteReference"/>
          <w:rFonts w:ascii="Times New Roman" w:hAnsi="Times New Roman" w:cs="Times New Roman"/>
        </w:rPr>
        <w:footnoteReference w:id="7"/>
      </w:r>
      <w:r w:rsidRPr="00EA08A7">
        <w:rPr>
          <w:rFonts w:ascii="Times New Roman" w:hAnsi="Times New Roman" w:cs="Times New Roman"/>
        </w:rPr>
        <w:t xml:space="preserve"> But</w:t>
      </w:r>
      <w:r w:rsidR="00CA6578" w:rsidRPr="00EA08A7">
        <w:rPr>
          <w:rFonts w:ascii="Times New Roman" w:hAnsi="Times New Roman" w:cs="Times New Roman"/>
        </w:rPr>
        <w:t xml:space="preserve"> royal</w:t>
      </w:r>
      <w:r w:rsidR="00F959B1">
        <w:rPr>
          <w:rFonts w:ascii="Times New Roman" w:hAnsi="Times New Roman" w:cs="Times New Roman"/>
        </w:rPr>
        <w:t>,</w:t>
      </w:r>
      <w:r w:rsidR="00CA6578" w:rsidRPr="00EA08A7">
        <w:rPr>
          <w:rFonts w:ascii="Times New Roman" w:hAnsi="Times New Roman" w:cs="Times New Roman"/>
        </w:rPr>
        <w:t xml:space="preserve"> and even knightly</w:t>
      </w:r>
      <w:r w:rsidR="006949B4" w:rsidRPr="00EA08A7">
        <w:rPr>
          <w:rFonts w:ascii="Times New Roman" w:hAnsi="Times New Roman" w:cs="Times New Roman"/>
        </w:rPr>
        <w:t>,</w:t>
      </w:r>
      <w:r w:rsidR="00CA6578" w:rsidRPr="00EA08A7">
        <w:rPr>
          <w:rFonts w:ascii="Times New Roman" w:hAnsi="Times New Roman" w:cs="Times New Roman"/>
        </w:rPr>
        <w:t xml:space="preserve"> visits were not the stuff of daily life. This was</w:t>
      </w:r>
      <w:r w:rsidRPr="00EA08A7">
        <w:rPr>
          <w:rFonts w:ascii="Times New Roman" w:hAnsi="Times New Roman" w:cs="Times New Roman"/>
        </w:rPr>
        <w:t xml:space="preserve"> </w:t>
      </w:r>
      <w:r w:rsidR="004E57E7" w:rsidRPr="00EA08A7">
        <w:rPr>
          <w:rFonts w:ascii="Times New Roman" w:hAnsi="Times New Roman" w:cs="Times New Roman"/>
        </w:rPr>
        <w:t xml:space="preserve">far more parochial, or, to be more accurate, </w:t>
      </w:r>
      <w:r w:rsidRPr="00EA08A7">
        <w:rPr>
          <w:rFonts w:ascii="Times New Roman" w:hAnsi="Times New Roman" w:cs="Times New Roman"/>
        </w:rPr>
        <w:t>manorial</w:t>
      </w:r>
      <w:r w:rsidR="004E57E7" w:rsidRPr="00EA08A7">
        <w:rPr>
          <w:rFonts w:ascii="Times New Roman" w:hAnsi="Times New Roman" w:cs="Times New Roman"/>
        </w:rPr>
        <w:t xml:space="preserve">. </w:t>
      </w:r>
    </w:p>
    <w:p w14:paraId="76509940" w14:textId="0D1430E1" w:rsidR="004E57E7" w:rsidRPr="00EA08A7" w:rsidRDefault="004E57E7" w:rsidP="00EA08A7">
      <w:pPr>
        <w:spacing w:line="360" w:lineRule="auto"/>
        <w:rPr>
          <w:rFonts w:ascii="Times New Roman" w:hAnsi="Times New Roman" w:cs="Times New Roman"/>
        </w:rPr>
      </w:pPr>
    </w:p>
    <w:p w14:paraId="4421F0F5" w14:textId="7C648195" w:rsidR="00CA6578" w:rsidRPr="00EA08A7" w:rsidRDefault="00CA6578" w:rsidP="00EA08A7">
      <w:pPr>
        <w:spacing w:line="360" w:lineRule="auto"/>
        <w:rPr>
          <w:rFonts w:ascii="Times New Roman" w:hAnsi="Times New Roman" w:cs="Times New Roman"/>
        </w:rPr>
      </w:pPr>
      <w:r w:rsidRPr="00EA08A7">
        <w:rPr>
          <w:rFonts w:ascii="Times New Roman" w:hAnsi="Times New Roman" w:cs="Times New Roman"/>
        </w:rPr>
        <w:t xml:space="preserve">As subinfeudation progressed, the </w:t>
      </w:r>
      <w:r w:rsidR="006949B4" w:rsidRPr="00EA08A7">
        <w:rPr>
          <w:rFonts w:ascii="Times New Roman" w:hAnsi="Times New Roman" w:cs="Times New Roman"/>
        </w:rPr>
        <w:t>m</w:t>
      </w:r>
      <w:r w:rsidRPr="00EA08A7">
        <w:rPr>
          <w:rFonts w:ascii="Times New Roman" w:hAnsi="Times New Roman" w:cs="Times New Roman"/>
        </w:rPr>
        <w:t xml:space="preserve">anor became the main building block of social organisation. </w:t>
      </w:r>
      <w:r w:rsidR="004E57E7" w:rsidRPr="00EA08A7">
        <w:rPr>
          <w:rFonts w:ascii="Times New Roman" w:hAnsi="Times New Roman" w:cs="Times New Roman"/>
        </w:rPr>
        <w:t>Bailey</w:t>
      </w:r>
      <w:r w:rsidRPr="00EA08A7">
        <w:rPr>
          <w:rFonts w:ascii="Times New Roman" w:hAnsi="Times New Roman" w:cs="Times New Roman"/>
        </w:rPr>
        <w:t xml:space="preserve"> </w:t>
      </w:r>
      <w:r w:rsidRPr="00EA08A7">
        <w:rPr>
          <w:rFonts w:ascii="Times New Roman" w:hAnsi="Times New Roman" w:cs="Times New Roman"/>
        </w:rPr>
        <w:t>details the following documents as the main sources for information about the medieval manor: surveys, custumals, extents, terriers and rentals</w:t>
      </w:r>
      <w:r w:rsidR="00F3195B">
        <w:rPr>
          <w:rFonts w:ascii="Times New Roman" w:hAnsi="Times New Roman" w:cs="Times New Roman"/>
        </w:rPr>
        <w:t>.</w:t>
      </w:r>
      <w:r w:rsidR="004E57E7" w:rsidRPr="00EA08A7">
        <w:rPr>
          <w:rStyle w:val="FootnoteReference"/>
          <w:rFonts w:ascii="Times New Roman" w:hAnsi="Times New Roman" w:cs="Times New Roman"/>
        </w:rPr>
        <w:footnoteReference w:id="8"/>
      </w:r>
      <w:r w:rsidR="004E57E7" w:rsidRPr="00EA08A7">
        <w:rPr>
          <w:rFonts w:ascii="Times New Roman" w:hAnsi="Times New Roman" w:cs="Times New Roman"/>
        </w:rPr>
        <w:t xml:space="preserve"> </w:t>
      </w:r>
    </w:p>
    <w:p w14:paraId="75A301C8" w14:textId="77777777" w:rsidR="00CA6578" w:rsidRPr="00EA08A7" w:rsidRDefault="00CA6578" w:rsidP="00EA08A7">
      <w:pPr>
        <w:spacing w:line="360" w:lineRule="auto"/>
        <w:rPr>
          <w:rFonts w:ascii="Times New Roman" w:hAnsi="Times New Roman" w:cs="Times New Roman"/>
        </w:rPr>
      </w:pPr>
    </w:p>
    <w:p w14:paraId="6B8C5EDE" w14:textId="5A3DF01F" w:rsidR="00944B44" w:rsidRDefault="00CA6578" w:rsidP="001F24EB">
      <w:pPr>
        <w:spacing w:line="360" w:lineRule="auto"/>
        <w:rPr>
          <w:rFonts w:ascii="Times New Roman" w:hAnsi="Times New Roman" w:cs="Times New Roman"/>
        </w:rPr>
      </w:pPr>
      <w:r w:rsidRPr="00EA08A7">
        <w:rPr>
          <w:rFonts w:ascii="Times New Roman" w:hAnsi="Times New Roman" w:cs="Times New Roman"/>
        </w:rPr>
        <w:t>T</w:t>
      </w:r>
      <w:r w:rsidR="004E57E7" w:rsidRPr="00EA08A7">
        <w:rPr>
          <w:rFonts w:ascii="Times New Roman" w:hAnsi="Times New Roman" w:cs="Times New Roman"/>
        </w:rPr>
        <w:t>he most monumental survey was Domesday. For Wiltshire, this recorded 457 estate observations. An analysis of these, by McDonald</w:t>
      </w:r>
      <w:r w:rsidR="00F3195B">
        <w:rPr>
          <w:rFonts w:ascii="Times New Roman" w:hAnsi="Times New Roman" w:cs="Times New Roman"/>
        </w:rPr>
        <w:t>,</w:t>
      </w:r>
      <w:r w:rsidR="004E57E7" w:rsidRPr="00EA08A7">
        <w:rPr>
          <w:rStyle w:val="FootnoteReference"/>
          <w:rFonts w:ascii="Times New Roman" w:hAnsi="Times New Roman" w:cs="Times New Roman"/>
        </w:rPr>
        <w:footnoteReference w:id="9"/>
      </w:r>
      <w:r w:rsidR="001F24EB">
        <w:rPr>
          <w:rFonts w:ascii="Times New Roman" w:hAnsi="Times New Roman" w:cs="Times New Roman"/>
        </w:rPr>
        <w:t xml:space="preserve"> </w:t>
      </w:r>
      <w:r w:rsidR="001F24EB" w:rsidRPr="00EA08A7">
        <w:rPr>
          <w:rFonts w:ascii="Times New Roman" w:hAnsi="Times New Roman" w:cs="Times New Roman"/>
        </w:rPr>
        <w:t>details plough-teams, livestock, labour and land, and comes to the conclusion that working life varied little between those on royal, ecclesiastical or lay estates</w:t>
      </w:r>
      <w:r w:rsidR="00F3195B">
        <w:rPr>
          <w:rFonts w:ascii="Times New Roman" w:hAnsi="Times New Roman" w:cs="Times New Roman"/>
        </w:rPr>
        <w:t>:</w:t>
      </w:r>
    </w:p>
    <w:p w14:paraId="1531BBEB" w14:textId="77777777" w:rsidR="00F3195B" w:rsidRPr="00EA08A7" w:rsidRDefault="00F3195B" w:rsidP="001F24EB">
      <w:pPr>
        <w:spacing w:line="360" w:lineRule="auto"/>
        <w:rPr>
          <w:rFonts w:ascii="Times New Roman" w:hAnsi="Times New Roman" w:cs="Times New Roman"/>
        </w:rPr>
      </w:pPr>
    </w:p>
    <w:p w14:paraId="49E0366C" w14:textId="6F5F245F" w:rsidR="001F24EB" w:rsidRDefault="001F24EB" w:rsidP="001F24EB">
      <w:pPr>
        <w:spacing w:line="360" w:lineRule="auto"/>
        <w:ind w:left="720"/>
        <w:rPr>
          <w:rFonts w:ascii="Times New Roman" w:hAnsi="Times New Roman" w:cs="Times New Roman"/>
        </w:rPr>
      </w:pPr>
      <w:r w:rsidRPr="004E57E7">
        <w:rPr>
          <w:rFonts w:ascii="Times New Roman" w:hAnsi="Times New Roman" w:cs="Times New Roman"/>
        </w:rPr>
        <w:t xml:space="preserve">In Wiltshire, the main categories of labour were bonded labourers and slaves or serfs (No freemen or sokemen are listed in the entries.) </w:t>
      </w:r>
      <w:r w:rsidR="00F100F9">
        <w:rPr>
          <w:rFonts w:ascii="Times New Roman" w:hAnsi="Times New Roman" w:cs="Times New Roman"/>
        </w:rPr>
        <w:t>…..</w:t>
      </w:r>
      <w:r w:rsidRPr="004E57E7">
        <w:rPr>
          <w:rFonts w:ascii="Times New Roman" w:hAnsi="Times New Roman" w:cs="Times New Roman"/>
        </w:rPr>
        <w:t xml:space="preserve"> bonded labourers were divided into two categories, villans (or villeins) and other bonded peasants (mainly bordars, cottars, coliberts and coscets). The main land categories were woodland, meadowland and pasture</w:t>
      </w:r>
      <w:r w:rsidR="00F3195B">
        <w:rPr>
          <w:rFonts w:ascii="Times New Roman" w:hAnsi="Times New Roman" w:cs="Times New Roman"/>
        </w:rPr>
        <w:t>.</w:t>
      </w:r>
    </w:p>
    <w:p w14:paraId="17085382" w14:textId="77777777" w:rsidR="001F24EB" w:rsidRPr="00EA08A7" w:rsidRDefault="001F24EB" w:rsidP="00EA08A7">
      <w:pPr>
        <w:spacing w:line="360" w:lineRule="auto"/>
        <w:rPr>
          <w:rFonts w:ascii="Times New Roman" w:hAnsi="Times New Roman" w:cs="Times New Roman"/>
        </w:rPr>
      </w:pPr>
    </w:p>
    <w:p w14:paraId="7BC818C3" w14:textId="1E652079" w:rsidR="004E57E7" w:rsidRPr="00EA08A7" w:rsidRDefault="004E57E7" w:rsidP="00EA08A7">
      <w:pPr>
        <w:spacing w:line="360" w:lineRule="auto"/>
        <w:rPr>
          <w:rFonts w:ascii="Times New Roman" w:hAnsi="Times New Roman" w:cs="Times New Roman"/>
        </w:rPr>
      </w:pPr>
      <w:r w:rsidRPr="00EA08A7">
        <w:rPr>
          <w:rFonts w:ascii="Times New Roman" w:hAnsi="Times New Roman" w:cs="Times New Roman"/>
        </w:rPr>
        <w:t>Following Domesday, systematic surveys continued in some local area</w:t>
      </w:r>
      <w:r w:rsidR="00CA6578" w:rsidRPr="00EA08A7">
        <w:rPr>
          <w:rFonts w:ascii="Times New Roman" w:hAnsi="Times New Roman" w:cs="Times New Roman"/>
        </w:rPr>
        <w:t>s</w:t>
      </w:r>
      <w:r w:rsidRPr="00EA08A7">
        <w:rPr>
          <w:rFonts w:ascii="Times New Roman" w:hAnsi="Times New Roman" w:cs="Times New Roman"/>
        </w:rPr>
        <w:t>, although never as comprehensively. However, from the thirteenth century, records became far more detailed at a manorial level, in terms of both process and content, with the latter including obligations of all those holding land from their lord, details of each measured field, furlong, meadow and pasture, and the extents, which itemised and valued types of land use.</w:t>
      </w:r>
      <w:r w:rsidR="00252D8B" w:rsidRPr="00EA08A7">
        <w:rPr>
          <w:rFonts w:ascii="Times New Roman" w:hAnsi="Times New Roman" w:cs="Times New Roman"/>
        </w:rPr>
        <w:t xml:space="preserve"> Tenure was recorded as divided between free and unfree (villeins)</w:t>
      </w:r>
      <w:r w:rsidR="00CA6578" w:rsidRPr="00EA08A7">
        <w:rPr>
          <w:rFonts w:ascii="Times New Roman" w:hAnsi="Times New Roman" w:cs="Times New Roman"/>
        </w:rPr>
        <w:t xml:space="preserve"> tenants. E</w:t>
      </w:r>
      <w:r w:rsidR="00252D8B" w:rsidRPr="00EA08A7">
        <w:rPr>
          <w:rFonts w:ascii="Times New Roman" w:hAnsi="Times New Roman" w:cs="Times New Roman"/>
        </w:rPr>
        <w:t xml:space="preserve">ach </w:t>
      </w:r>
      <w:r w:rsidR="00CA6578" w:rsidRPr="00EA08A7">
        <w:rPr>
          <w:rFonts w:ascii="Times New Roman" w:hAnsi="Times New Roman" w:cs="Times New Roman"/>
        </w:rPr>
        <w:t xml:space="preserve">were </w:t>
      </w:r>
      <w:r w:rsidR="00252D8B" w:rsidRPr="00EA08A7">
        <w:rPr>
          <w:rFonts w:ascii="Times New Roman" w:hAnsi="Times New Roman" w:cs="Times New Roman"/>
        </w:rPr>
        <w:t>beholden to their lord, but the unfree ha</w:t>
      </w:r>
      <w:r w:rsidR="00CA6578" w:rsidRPr="00EA08A7">
        <w:rPr>
          <w:rFonts w:ascii="Times New Roman" w:hAnsi="Times New Roman" w:cs="Times New Roman"/>
        </w:rPr>
        <w:t>d</w:t>
      </w:r>
      <w:r w:rsidR="00252D8B" w:rsidRPr="00EA08A7">
        <w:rPr>
          <w:rFonts w:ascii="Times New Roman" w:hAnsi="Times New Roman" w:cs="Times New Roman"/>
        </w:rPr>
        <w:t xml:space="preserve"> a more complex range of obligations, and less freedom of movement. Such restrictions were often listed in great detail in manorial surveys</w:t>
      </w:r>
      <w:r w:rsidR="00CA6578" w:rsidRPr="00EA08A7">
        <w:rPr>
          <w:rFonts w:ascii="Times New Roman" w:hAnsi="Times New Roman" w:cs="Times New Roman"/>
        </w:rPr>
        <w:t xml:space="preserve"> and over time they evolved into</w:t>
      </w:r>
      <w:r w:rsidR="00252D8B" w:rsidRPr="00EA08A7">
        <w:rPr>
          <w:rFonts w:ascii="Times New Roman" w:hAnsi="Times New Roman" w:cs="Times New Roman"/>
        </w:rPr>
        <w:t xml:space="preserve"> more formal relationships, such as contractual villein tenure, and leaseholds.</w:t>
      </w:r>
      <w:r w:rsidR="00252D8B" w:rsidRPr="00EA08A7">
        <w:rPr>
          <w:rStyle w:val="FootnoteReference"/>
          <w:rFonts w:ascii="Times New Roman" w:hAnsi="Times New Roman" w:cs="Times New Roman"/>
        </w:rPr>
        <w:footnoteReference w:id="10"/>
      </w:r>
    </w:p>
    <w:p w14:paraId="6B194929" w14:textId="44189139" w:rsidR="00252D8B" w:rsidRPr="00EA08A7" w:rsidRDefault="00252D8B" w:rsidP="00EA08A7">
      <w:pPr>
        <w:spacing w:line="360" w:lineRule="auto"/>
        <w:rPr>
          <w:rFonts w:ascii="Times New Roman" w:hAnsi="Times New Roman" w:cs="Times New Roman"/>
        </w:rPr>
      </w:pPr>
    </w:p>
    <w:p w14:paraId="34FBDC03" w14:textId="4F4175A1" w:rsidR="00252D8B" w:rsidRPr="00EA08A7" w:rsidRDefault="00CA6578" w:rsidP="00EA08A7">
      <w:pPr>
        <w:spacing w:line="360" w:lineRule="auto"/>
        <w:rPr>
          <w:rFonts w:ascii="Times New Roman" w:hAnsi="Times New Roman" w:cs="Times New Roman"/>
        </w:rPr>
      </w:pPr>
      <w:r w:rsidRPr="00EA08A7">
        <w:rPr>
          <w:rFonts w:ascii="Times New Roman" w:hAnsi="Times New Roman" w:cs="Times New Roman"/>
        </w:rPr>
        <w:t>The reason for s</w:t>
      </w:r>
      <w:r w:rsidR="00944B44" w:rsidRPr="00EA08A7">
        <w:rPr>
          <w:rFonts w:ascii="Times New Roman" w:hAnsi="Times New Roman" w:cs="Times New Roman"/>
        </w:rPr>
        <w:t xml:space="preserve">ome of the earliest manorial records </w:t>
      </w:r>
      <w:r w:rsidRPr="00EA08A7">
        <w:rPr>
          <w:rFonts w:ascii="Times New Roman" w:hAnsi="Times New Roman" w:cs="Times New Roman"/>
        </w:rPr>
        <w:t>being</w:t>
      </w:r>
      <w:r w:rsidR="00944B44" w:rsidRPr="00EA08A7">
        <w:rPr>
          <w:rFonts w:ascii="Times New Roman" w:hAnsi="Times New Roman" w:cs="Times New Roman"/>
        </w:rPr>
        <w:t xml:space="preserve"> for lands held under ecclesiastical </w:t>
      </w:r>
      <w:r w:rsidR="00980A67" w:rsidRPr="00EA08A7">
        <w:rPr>
          <w:rFonts w:ascii="Times New Roman" w:hAnsi="Times New Roman" w:cs="Times New Roman"/>
        </w:rPr>
        <w:t>control</w:t>
      </w:r>
      <w:r w:rsidRPr="00EA08A7">
        <w:rPr>
          <w:rFonts w:ascii="Times New Roman" w:hAnsi="Times New Roman" w:cs="Times New Roman"/>
        </w:rPr>
        <w:t xml:space="preserve"> is that such institutions</w:t>
      </w:r>
      <w:r w:rsidR="00944B44" w:rsidRPr="00EA08A7">
        <w:rPr>
          <w:rFonts w:ascii="Times New Roman" w:hAnsi="Times New Roman" w:cs="Times New Roman"/>
        </w:rPr>
        <w:t xml:space="preserve"> had central administrators to run estates and record what occurred within their demesnes. </w:t>
      </w:r>
      <w:r w:rsidRPr="00EA08A7">
        <w:rPr>
          <w:rFonts w:ascii="Times New Roman" w:hAnsi="Times New Roman" w:cs="Times New Roman"/>
        </w:rPr>
        <w:t xml:space="preserve">Hare’s review of Wiltshire </w:t>
      </w:r>
      <w:r w:rsidR="00944B44" w:rsidRPr="00EA08A7">
        <w:rPr>
          <w:rFonts w:ascii="Times New Roman" w:hAnsi="Times New Roman" w:cs="Times New Roman"/>
        </w:rPr>
        <w:t xml:space="preserve">documents from </w:t>
      </w:r>
      <w:r w:rsidR="00F959B1">
        <w:rPr>
          <w:rFonts w:ascii="Times New Roman" w:hAnsi="Times New Roman" w:cs="Times New Roman"/>
        </w:rPr>
        <w:t>m</w:t>
      </w:r>
      <w:r w:rsidR="00944B44" w:rsidRPr="00EA08A7">
        <w:rPr>
          <w:rFonts w:ascii="Times New Roman" w:hAnsi="Times New Roman" w:cs="Times New Roman"/>
        </w:rPr>
        <w:t xml:space="preserve">anors under the control of Abbeys or Bishoprics </w:t>
      </w:r>
      <w:r w:rsidRPr="00EA08A7">
        <w:rPr>
          <w:rFonts w:ascii="Times New Roman" w:hAnsi="Times New Roman" w:cs="Times New Roman"/>
        </w:rPr>
        <w:t>shows how they inform us on changes</w:t>
      </w:r>
      <w:r w:rsidR="00944B44" w:rsidRPr="00EA08A7">
        <w:rPr>
          <w:rFonts w:ascii="Times New Roman" w:hAnsi="Times New Roman" w:cs="Times New Roman"/>
        </w:rPr>
        <w:t xml:space="preserve"> in rural populations</w:t>
      </w:r>
      <w:r w:rsidRPr="00EA08A7">
        <w:rPr>
          <w:rFonts w:ascii="Times New Roman" w:hAnsi="Times New Roman" w:cs="Times New Roman"/>
        </w:rPr>
        <w:t>: m</w:t>
      </w:r>
      <w:r w:rsidR="00944B44" w:rsidRPr="00EA08A7">
        <w:rPr>
          <w:rFonts w:ascii="Times New Roman" w:hAnsi="Times New Roman" w:cs="Times New Roman"/>
        </w:rPr>
        <w:t xml:space="preserve">anorial </w:t>
      </w:r>
      <w:r w:rsidRPr="00EA08A7">
        <w:rPr>
          <w:rFonts w:ascii="Times New Roman" w:hAnsi="Times New Roman" w:cs="Times New Roman"/>
        </w:rPr>
        <w:t>a</w:t>
      </w:r>
      <w:r w:rsidR="00944B44" w:rsidRPr="00EA08A7">
        <w:rPr>
          <w:rFonts w:ascii="Times New Roman" w:hAnsi="Times New Roman" w:cs="Times New Roman"/>
        </w:rPr>
        <w:t xml:space="preserve">ccounts under the Bishop of Winchester </w:t>
      </w:r>
      <w:r w:rsidRPr="00EA08A7">
        <w:rPr>
          <w:rFonts w:ascii="Times New Roman" w:hAnsi="Times New Roman" w:cs="Times New Roman"/>
        </w:rPr>
        <w:t>record</w:t>
      </w:r>
      <w:r w:rsidR="00944B44" w:rsidRPr="00EA08A7">
        <w:rPr>
          <w:rFonts w:ascii="Times New Roman" w:hAnsi="Times New Roman" w:cs="Times New Roman"/>
        </w:rPr>
        <w:t xml:space="preserve"> the growth in Downton of seignurial and tenant expansion</w:t>
      </w:r>
      <w:r w:rsidRPr="00EA08A7">
        <w:rPr>
          <w:rFonts w:ascii="Times New Roman" w:hAnsi="Times New Roman" w:cs="Times New Roman"/>
        </w:rPr>
        <w:t xml:space="preserve">; </w:t>
      </w:r>
      <w:r w:rsidR="00944B44" w:rsidRPr="00EA08A7">
        <w:rPr>
          <w:rFonts w:ascii="Times New Roman" w:hAnsi="Times New Roman" w:cs="Times New Roman"/>
        </w:rPr>
        <w:t>Glastonbury</w:t>
      </w:r>
      <w:r w:rsidRPr="00EA08A7">
        <w:rPr>
          <w:rFonts w:ascii="Times New Roman" w:hAnsi="Times New Roman" w:cs="Times New Roman"/>
        </w:rPr>
        <w:t>’s</w:t>
      </w:r>
      <w:r w:rsidR="00944B44" w:rsidRPr="00EA08A7">
        <w:rPr>
          <w:rFonts w:ascii="Times New Roman" w:hAnsi="Times New Roman" w:cs="Times New Roman"/>
        </w:rPr>
        <w:t xml:space="preserve"> surveys </w:t>
      </w:r>
      <w:r w:rsidR="00EA08A7">
        <w:rPr>
          <w:rFonts w:ascii="Times New Roman" w:hAnsi="Times New Roman" w:cs="Times New Roman"/>
        </w:rPr>
        <w:t>‘</w:t>
      </w:r>
      <w:r w:rsidR="00944B44" w:rsidRPr="00EA08A7">
        <w:rPr>
          <w:rFonts w:ascii="Times New Roman" w:hAnsi="Times New Roman" w:cs="Times New Roman"/>
        </w:rPr>
        <w:t>suggest that on the estate’s ten Wiltshire manors the greatest growth in the numbers of tenants ….. had occurred by the end of the twelfth century.</w:t>
      </w:r>
      <w:r w:rsidR="00F3195B">
        <w:rPr>
          <w:rFonts w:ascii="Times New Roman" w:hAnsi="Times New Roman" w:cs="Times New Roman"/>
        </w:rPr>
        <w:t>’</w:t>
      </w:r>
      <w:r w:rsidR="00944B44" w:rsidRPr="00EA08A7">
        <w:rPr>
          <w:rStyle w:val="FootnoteReference"/>
          <w:rFonts w:ascii="Times New Roman" w:hAnsi="Times New Roman" w:cs="Times New Roman"/>
        </w:rPr>
        <w:footnoteReference w:id="11"/>
      </w:r>
    </w:p>
    <w:p w14:paraId="7D87FDC3" w14:textId="6A7C4E97" w:rsidR="00252D8B" w:rsidRPr="00EA08A7" w:rsidRDefault="00252D8B" w:rsidP="00EA08A7">
      <w:pPr>
        <w:spacing w:line="360" w:lineRule="auto"/>
        <w:rPr>
          <w:rFonts w:ascii="Times New Roman" w:hAnsi="Times New Roman" w:cs="Times New Roman"/>
        </w:rPr>
      </w:pPr>
    </w:p>
    <w:p w14:paraId="7DF288E1" w14:textId="77777777" w:rsidR="001C505A" w:rsidRPr="00EA08A7" w:rsidRDefault="001C505A" w:rsidP="00EA08A7">
      <w:pPr>
        <w:spacing w:line="360" w:lineRule="auto"/>
        <w:rPr>
          <w:rFonts w:ascii="Times New Roman" w:hAnsi="Times New Roman" w:cs="Times New Roman"/>
        </w:rPr>
      </w:pPr>
    </w:p>
    <w:p w14:paraId="5544351C" w14:textId="40B09C68" w:rsidR="009E68BC" w:rsidRPr="00EA08A7" w:rsidRDefault="009E68BC" w:rsidP="00C530C7">
      <w:pPr>
        <w:spacing w:line="360" w:lineRule="auto"/>
        <w:ind w:left="720"/>
        <w:rPr>
          <w:rFonts w:ascii="Times New Roman" w:hAnsi="Times New Roman" w:cs="Times New Roman"/>
          <w:b/>
          <w:bCs/>
        </w:rPr>
      </w:pPr>
      <w:r w:rsidRPr="00EA08A7">
        <w:rPr>
          <w:rFonts w:ascii="Times New Roman" w:hAnsi="Times New Roman" w:cs="Times New Roman"/>
          <w:b/>
          <w:bCs/>
        </w:rPr>
        <w:t>Power</w:t>
      </w:r>
    </w:p>
    <w:p w14:paraId="526D1879" w14:textId="3E50B9DE" w:rsidR="00944B44" w:rsidRPr="00EA08A7" w:rsidRDefault="00944B44" w:rsidP="00EA08A7">
      <w:pPr>
        <w:spacing w:line="360" w:lineRule="auto"/>
        <w:rPr>
          <w:rFonts w:ascii="Times New Roman" w:hAnsi="Times New Roman" w:cs="Times New Roman"/>
        </w:rPr>
      </w:pPr>
    </w:p>
    <w:p w14:paraId="39378E61" w14:textId="50AA6A78" w:rsidR="00064506" w:rsidRPr="00EA08A7" w:rsidRDefault="00944B44" w:rsidP="00EA08A7">
      <w:pPr>
        <w:spacing w:line="360" w:lineRule="auto"/>
        <w:rPr>
          <w:rFonts w:ascii="Times New Roman" w:hAnsi="Times New Roman" w:cs="Times New Roman"/>
        </w:rPr>
      </w:pPr>
      <w:r w:rsidRPr="00EA08A7">
        <w:rPr>
          <w:rFonts w:ascii="Times New Roman" w:hAnsi="Times New Roman" w:cs="Times New Roman"/>
        </w:rPr>
        <w:t xml:space="preserve">Within feudalism, </w:t>
      </w:r>
      <w:r w:rsidR="00064506" w:rsidRPr="00EA08A7">
        <w:rPr>
          <w:rFonts w:ascii="Times New Roman" w:hAnsi="Times New Roman" w:cs="Times New Roman"/>
        </w:rPr>
        <w:t xml:space="preserve">it could be said that </w:t>
      </w:r>
      <w:r w:rsidRPr="00EA08A7">
        <w:rPr>
          <w:rFonts w:ascii="Times New Roman" w:hAnsi="Times New Roman" w:cs="Times New Roman"/>
        </w:rPr>
        <w:t xml:space="preserve">land </w:t>
      </w:r>
      <w:r w:rsidR="00064506" w:rsidRPr="00EA08A7">
        <w:rPr>
          <w:rFonts w:ascii="Times New Roman" w:hAnsi="Times New Roman" w:cs="Times New Roman"/>
        </w:rPr>
        <w:t xml:space="preserve">itself </w:t>
      </w:r>
      <w:r w:rsidRPr="00EA08A7">
        <w:rPr>
          <w:rFonts w:ascii="Times New Roman" w:hAnsi="Times New Roman" w:cs="Times New Roman"/>
        </w:rPr>
        <w:t>was power</w:t>
      </w:r>
      <w:r w:rsidR="00064506" w:rsidRPr="00EA08A7">
        <w:rPr>
          <w:rFonts w:ascii="Times New Roman" w:hAnsi="Times New Roman" w:cs="Times New Roman"/>
        </w:rPr>
        <w:t>. But t</w:t>
      </w:r>
      <w:r w:rsidRPr="00EA08A7">
        <w:rPr>
          <w:rFonts w:ascii="Times New Roman" w:hAnsi="Times New Roman" w:cs="Times New Roman"/>
        </w:rPr>
        <w:t>h</w:t>
      </w:r>
      <w:r w:rsidR="00CA6578" w:rsidRPr="00EA08A7">
        <w:rPr>
          <w:rFonts w:ascii="Times New Roman" w:hAnsi="Times New Roman" w:cs="Times New Roman"/>
        </w:rPr>
        <w:t xml:space="preserve">e </w:t>
      </w:r>
      <w:r w:rsidR="00064506" w:rsidRPr="00EA08A7">
        <w:rPr>
          <w:rFonts w:ascii="Times New Roman" w:hAnsi="Times New Roman" w:cs="Times New Roman"/>
        </w:rPr>
        <w:t>wielding</w:t>
      </w:r>
      <w:r w:rsidR="00CA6578" w:rsidRPr="00EA08A7">
        <w:rPr>
          <w:rFonts w:ascii="Times New Roman" w:hAnsi="Times New Roman" w:cs="Times New Roman"/>
        </w:rPr>
        <w:t xml:space="preserve"> of</w:t>
      </w:r>
      <w:r w:rsidRPr="00EA08A7">
        <w:rPr>
          <w:rFonts w:ascii="Times New Roman" w:hAnsi="Times New Roman" w:cs="Times New Roman"/>
        </w:rPr>
        <w:t xml:space="preserve"> </w:t>
      </w:r>
      <w:r w:rsidR="00064506" w:rsidRPr="00EA08A7">
        <w:rPr>
          <w:rFonts w:ascii="Times New Roman" w:hAnsi="Times New Roman" w:cs="Times New Roman"/>
        </w:rPr>
        <w:t xml:space="preserve">that </w:t>
      </w:r>
      <w:r w:rsidRPr="00EA08A7">
        <w:rPr>
          <w:rFonts w:ascii="Times New Roman" w:hAnsi="Times New Roman" w:cs="Times New Roman"/>
        </w:rPr>
        <w:t>power lay with those who</w:t>
      </w:r>
      <w:r w:rsidR="00064506" w:rsidRPr="00EA08A7">
        <w:rPr>
          <w:rFonts w:ascii="Times New Roman" w:hAnsi="Times New Roman" w:cs="Times New Roman"/>
        </w:rPr>
        <w:t xml:space="preserve"> controlled the land: its</w:t>
      </w:r>
      <w:r w:rsidRPr="00EA08A7">
        <w:rPr>
          <w:rFonts w:ascii="Times New Roman" w:hAnsi="Times New Roman" w:cs="Times New Roman"/>
        </w:rPr>
        <w:t xml:space="preserve"> access</w:t>
      </w:r>
      <w:r w:rsidR="00064506" w:rsidRPr="00EA08A7">
        <w:rPr>
          <w:rFonts w:ascii="Times New Roman" w:hAnsi="Times New Roman" w:cs="Times New Roman"/>
        </w:rPr>
        <w:t xml:space="preserve"> and its</w:t>
      </w:r>
      <w:r w:rsidRPr="00EA08A7">
        <w:rPr>
          <w:rFonts w:ascii="Times New Roman" w:hAnsi="Times New Roman" w:cs="Times New Roman"/>
        </w:rPr>
        <w:t xml:space="preserve"> use</w:t>
      </w:r>
      <w:r w:rsidR="00064506" w:rsidRPr="00EA08A7">
        <w:rPr>
          <w:rFonts w:ascii="Times New Roman" w:hAnsi="Times New Roman" w:cs="Times New Roman"/>
        </w:rPr>
        <w:t>.</w:t>
      </w:r>
      <w:r w:rsidRPr="00EA08A7">
        <w:rPr>
          <w:rFonts w:ascii="Times New Roman" w:hAnsi="Times New Roman" w:cs="Times New Roman"/>
        </w:rPr>
        <w:t xml:space="preserve"> </w:t>
      </w:r>
      <w:r w:rsidR="00064506" w:rsidRPr="00EA08A7">
        <w:rPr>
          <w:rFonts w:ascii="Times New Roman" w:hAnsi="Times New Roman" w:cs="Times New Roman"/>
        </w:rPr>
        <w:t xml:space="preserve">In a </w:t>
      </w:r>
      <w:r w:rsidR="006949B4" w:rsidRPr="00EA08A7">
        <w:rPr>
          <w:rFonts w:ascii="Times New Roman" w:hAnsi="Times New Roman" w:cs="Times New Roman"/>
        </w:rPr>
        <w:t>m</w:t>
      </w:r>
      <w:r w:rsidR="00064506" w:rsidRPr="00EA08A7">
        <w:rPr>
          <w:rFonts w:ascii="Times New Roman" w:hAnsi="Times New Roman" w:cs="Times New Roman"/>
        </w:rPr>
        <w:t>anor, this control lay with the lord, w</w:t>
      </w:r>
      <w:r w:rsidR="00980A67" w:rsidRPr="00EA08A7">
        <w:rPr>
          <w:rFonts w:ascii="Times New Roman" w:hAnsi="Times New Roman" w:cs="Times New Roman"/>
        </w:rPr>
        <w:t>h</w:t>
      </w:r>
      <w:r w:rsidR="00064506" w:rsidRPr="00EA08A7">
        <w:rPr>
          <w:rFonts w:ascii="Times New Roman" w:hAnsi="Times New Roman" w:cs="Times New Roman"/>
        </w:rPr>
        <w:t xml:space="preserve">ose power was exercised through two main routes: financial and legal. The reason that we have </w:t>
      </w:r>
      <w:r w:rsidR="006949B4" w:rsidRPr="00EA08A7">
        <w:rPr>
          <w:rFonts w:ascii="Times New Roman" w:hAnsi="Times New Roman" w:cs="Times New Roman"/>
        </w:rPr>
        <w:t xml:space="preserve">a variety of documentary </w:t>
      </w:r>
      <w:r w:rsidR="00064506" w:rsidRPr="00EA08A7">
        <w:rPr>
          <w:rFonts w:ascii="Times New Roman" w:hAnsi="Times New Roman" w:cs="Times New Roman"/>
        </w:rPr>
        <w:t xml:space="preserve">evidence of such issues today is due to the administrative practices which were introduced into the running of manorial business from the thirteenth century. </w:t>
      </w:r>
      <w:r w:rsidR="00EA08A7">
        <w:rPr>
          <w:rFonts w:ascii="Times New Roman" w:hAnsi="Times New Roman" w:cs="Times New Roman"/>
        </w:rPr>
        <w:t>‘</w:t>
      </w:r>
      <w:r w:rsidR="004B1439" w:rsidRPr="004B1439">
        <w:rPr>
          <w:rFonts w:ascii="Times New Roman" w:hAnsi="Times New Roman" w:cs="Times New Roman"/>
        </w:rPr>
        <w:t>The lord’s officials – reeves, bailiffs and agents – kept accounts of crop and stock yields, made extents, surveys and valuations, and drew maps</w:t>
      </w:r>
      <w:r w:rsidR="00F3195B">
        <w:rPr>
          <w:rFonts w:ascii="Times New Roman" w:hAnsi="Times New Roman" w:cs="Times New Roman"/>
        </w:rPr>
        <w:t>.</w:t>
      </w:r>
      <w:r w:rsidR="00EA08A7">
        <w:rPr>
          <w:rFonts w:ascii="Times New Roman" w:hAnsi="Times New Roman" w:cs="Times New Roman"/>
        </w:rPr>
        <w:t>’</w:t>
      </w:r>
      <w:r w:rsidR="004B1439" w:rsidRPr="00EA08A7">
        <w:rPr>
          <w:rStyle w:val="FootnoteReference"/>
          <w:rFonts w:ascii="Times New Roman" w:hAnsi="Times New Roman" w:cs="Times New Roman"/>
        </w:rPr>
        <w:footnoteReference w:id="12"/>
      </w:r>
    </w:p>
    <w:p w14:paraId="64AB22A5" w14:textId="77777777" w:rsidR="00064506" w:rsidRPr="00EA08A7" w:rsidRDefault="00064506" w:rsidP="00EA08A7">
      <w:pPr>
        <w:spacing w:line="360" w:lineRule="auto"/>
        <w:rPr>
          <w:rFonts w:ascii="Times New Roman" w:hAnsi="Times New Roman" w:cs="Times New Roman"/>
        </w:rPr>
      </w:pPr>
    </w:p>
    <w:p w14:paraId="00FD743E" w14:textId="3D5E004A" w:rsidR="00944B44" w:rsidRPr="00EA08A7" w:rsidRDefault="004B1439" w:rsidP="00EA08A7">
      <w:pPr>
        <w:spacing w:line="360" w:lineRule="auto"/>
        <w:rPr>
          <w:rFonts w:ascii="Times New Roman" w:hAnsi="Times New Roman" w:cs="Times New Roman"/>
        </w:rPr>
      </w:pPr>
      <w:r w:rsidRPr="00EA08A7">
        <w:rPr>
          <w:rFonts w:ascii="Times New Roman" w:hAnsi="Times New Roman" w:cs="Times New Roman"/>
        </w:rPr>
        <w:t>Of these records, it is the manorial accounts</w:t>
      </w:r>
      <w:r w:rsidR="00064506" w:rsidRPr="00EA08A7">
        <w:rPr>
          <w:rFonts w:ascii="Times New Roman" w:hAnsi="Times New Roman" w:cs="Times New Roman"/>
        </w:rPr>
        <w:t>, an integral part of estate management,</w:t>
      </w:r>
      <w:r w:rsidRPr="00EA08A7">
        <w:rPr>
          <w:rFonts w:ascii="Times New Roman" w:hAnsi="Times New Roman" w:cs="Times New Roman"/>
        </w:rPr>
        <w:t xml:space="preserve"> which provide</w:t>
      </w:r>
      <w:r w:rsidR="00064506" w:rsidRPr="00EA08A7">
        <w:rPr>
          <w:rFonts w:ascii="Times New Roman" w:hAnsi="Times New Roman" w:cs="Times New Roman"/>
        </w:rPr>
        <w:t xml:space="preserve"> most</w:t>
      </w:r>
      <w:r w:rsidRPr="00EA08A7">
        <w:rPr>
          <w:rFonts w:ascii="Times New Roman" w:hAnsi="Times New Roman" w:cs="Times New Roman"/>
        </w:rPr>
        <w:t xml:space="preserve"> insight </w:t>
      </w:r>
      <w:r w:rsidR="00064506" w:rsidRPr="00EA08A7">
        <w:rPr>
          <w:rFonts w:ascii="Times New Roman" w:hAnsi="Times New Roman" w:cs="Times New Roman"/>
        </w:rPr>
        <w:t>into</w:t>
      </w:r>
      <w:r w:rsidRPr="00EA08A7">
        <w:rPr>
          <w:rFonts w:ascii="Times New Roman" w:hAnsi="Times New Roman" w:cs="Times New Roman"/>
        </w:rPr>
        <w:t xml:space="preserve"> farming practices </w:t>
      </w:r>
      <w:r w:rsidR="00944B44" w:rsidRPr="00EA08A7">
        <w:rPr>
          <w:rFonts w:ascii="Times New Roman" w:hAnsi="Times New Roman" w:cs="Times New Roman"/>
        </w:rPr>
        <w:t>within rural area</w:t>
      </w:r>
      <w:r w:rsidR="00064506" w:rsidRPr="00EA08A7">
        <w:rPr>
          <w:rFonts w:ascii="Times New Roman" w:hAnsi="Times New Roman" w:cs="Times New Roman"/>
        </w:rPr>
        <w:t>s.</w:t>
      </w:r>
      <w:r w:rsidR="00944B44" w:rsidRPr="00EA08A7">
        <w:rPr>
          <w:rFonts w:ascii="Times New Roman" w:hAnsi="Times New Roman" w:cs="Times New Roman"/>
        </w:rPr>
        <w:t xml:space="preserve"> </w:t>
      </w:r>
      <w:r w:rsidR="00064506" w:rsidRPr="00EA08A7">
        <w:rPr>
          <w:rFonts w:ascii="Times New Roman" w:hAnsi="Times New Roman" w:cs="Times New Roman"/>
        </w:rPr>
        <w:t xml:space="preserve">They were far more than a simple audit, and enabled lordly control through a process </w:t>
      </w:r>
      <w:r w:rsidR="00EA08A7">
        <w:rPr>
          <w:rFonts w:ascii="Times New Roman" w:hAnsi="Times New Roman" w:cs="Times New Roman"/>
        </w:rPr>
        <w:t>‘</w:t>
      </w:r>
      <w:r w:rsidR="00944B44" w:rsidRPr="00EA08A7">
        <w:rPr>
          <w:rFonts w:ascii="Times New Roman" w:hAnsi="Times New Roman" w:cs="Times New Roman"/>
        </w:rPr>
        <w:t>to check and record the flow of money and goods, and to establish the financial position between agent and lord at the end of the accounting year.</w:t>
      </w:r>
      <w:r w:rsidR="00F3195B">
        <w:rPr>
          <w:rFonts w:ascii="Times New Roman" w:hAnsi="Times New Roman" w:cs="Times New Roman"/>
        </w:rPr>
        <w:t>’</w:t>
      </w:r>
      <w:r w:rsidR="00944B44" w:rsidRPr="00EA08A7">
        <w:rPr>
          <w:rStyle w:val="FootnoteReference"/>
          <w:rFonts w:ascii="Times New Roman" w:hAnsi="Times New Roman" w:cs="Times New Roman"/>
        </w:rPr>
        <w:footnoteReference w:id="13"/>
      </w:r>
      <w:r w:rsidRPr="00EA08A7">
        <w:rPr>
          <w:rFonts w:ascii="Times New Roman" w:hAnsi="Times New Roman" w:cs="Times New Roman"/>
        </w:rPr>
        <w:t xml:space="preserve"> </w:t>
      </w:r>
      <w:r w:rsidR="006949B4" w:rsidRPr="00EA08A7">
        <w:rPr>
          <w:rFonts w:ascii="Times New Roman" w:hAnsi="Times New Roman" w:cs="Times New Roman"/>
        </w:rPr>
        <w:t>Their</w:t>
      </w:r>
      <w:r w:rsidRPr="00EA08A7">
        <w:rPr>
          <w:rFonts w:ascii="Times New Roman" w:hAnsi="Times New Roman" w:cs="Times New Roman"/>
        </w:rPr>
        <w:t xml:space="preserve"> ma</w:t>
      </w:r>
      <w:r w:rsidR="00064506" w:rsidRPr="00EA08A7">
        <w:rPr>
          <w:rFonts w:ascii="Times New Roman" w:hAnsi="Times New Roman" w:cs="Times New Roman"/>
        </w:rPr>
        <w:t>i</w:t>
      </w:r>
      <w:r w:rsidRPr="00EA08A7">
        <w:rPr>
          <w:rFonts w:ascii="Times New Roman" w:hAnsi="Times New Roman" w:cs="Times New Roman"/>
        </w:rPr>
        <w:t>n</w:t>
      </w:r>
      <w:r w:rsidR="00064506" w:rsidRPr="00EA08A7">
        <w:rPr>
          <w:rFonts w:ascii="Times New Roman" w:hAnsi="Times New Roman" w:cs="Times New Roman"/>
        </w:rPr>
        <w:t xml:space="preserve"> intended</w:t>
      </w:r>
      <w:r w:rsidRPr="00EA08A7">
        <w:rPr>
          <w:rFonts w:ascii="Times New Roman" w:hAnsi="Times New Roman" w:cs="Times New Roman"/>
        </w:rPr>
        <w:t xml:space="preserve"> </w:t>
      </w:r>
      <w:r w:rsidR="00064506" w:rsidRPr="00EA08A7">
        <w:rPr>
          <w:rFonts w:ascii="Times New Roman" w:hAnsi="Times New Roman" w:cs="Times New Roman"/>
        </w:rPr>
        <w:t>outcome</w:t>
      </w:r>
      <w:r w:rsidRPr="00EA08A7">
        <w:rPr>
          <w:rFonts w:ascii="Times New Roman" w:hAnsi="Times New Roman" w:cs="Times New Roman"/>
        </w:rPr>
        <w:t xml:space="preserve"> was to establish what was owed to the lord. One example</w:t>
      </w:r>
      <w:r w:rsidR="006949B4" w:rsidRPr="00EA08A7">
        <w:rPr>
          <w:rFonts w:ascii="Times New Roman" w:hAnsi="Times New Roman" w:cs="Times New Roman"/>
        </w:rPr>
        <w:t>,</w:t>
      </w:r>
      <w:r w:rsidRPr="00EA08A7">
        <w:rPr>
          <w:rFonts w:ascii="Times New Roman" w:hAnsi="Times New Roman" w:cs="Times New Roman"/>
        </w:rPr>
        <w:t xml:space="preserve"> from a fourteenth century manorial account from the village of Deverill in Wiltshire</w:t>
      </w:r>
      <w:r w:rsidR="00980A67" w:rsidRPr="00EA08A7">
        <w:rPr>
          <w:rFonts w:ascii="Times New Roman" w:hAnsi="Times New Roman" w:cs="Times New Roman"/>
        </w:rPr>
        <w:t>,</w:t>
      </w:r>
      <w:r w:rsidRPr="00EA08A7">
        <w:rPr>
          <w:rFonts w:ascii="Times New Roman" w:hAnsi="Times New Roman" w:cs="Times New Roman"/>
        </w:rPr>
        <w:t xml:space="preserve"> illustrates this:</w:t>
      </w:r>
    </w:p>
    <w:p w14:paraId="1C2E2CCF" w14:textId="3279B98C" w:rsidR="00944B44" w:rsidRPr="00EA08A7" w:rsidRDefault="00944B44" w:rsidP="00EA08A7">
      <w:pPr>
        <w:spacing w:line="360" w:lineRule="auto"/>
        <w:rPr>
          <w:rFonts w:ascii="Times New Roman" w:hAnsi="Times New Roman" w:cs="Times New Roman"/>
        </w:rPr>
      </w:pPr>
    </w:p>
    <w:p w14:paraId="18B6BA62" w14:textId="06DCE069" w:rsidR="00944B44" w:rsidRPr="00EA08A7" w:rsidRDefault="004B1439" w:rsidP="00EA08A7">
      <w:pPr>
        <w:spacing w:line="360" w:lineRule="auto"/>
        <w:ind w:left="720"/>
        <w:rPr>
          <w:rFonts w:ascii="Times New Roman" w:hAnsi="Times New Roman" w:cs="Times New Roman"/>
        </w:rPr>
      </w:pPr>
      <w:r w:rsidRPr="004B1439">
        <w:rPr>
          <w:rFonts w:ascii="Times New Roman" w:hAnsi="Times New Roman" w:cs="Times New Roman"/>
        </w:rPr>
        <w:t>In acquittance of Walter Lond' holding a cottage at Crockerton keeping the grange and supervising the threshing of grain and winnowing at Deverill and East Monkton from the feast of St Michael up to the feast of the Nativity of the blessed John the Baptist 12d. which will be acquitted at 4d. per term and the rest of the rent is pardoned below for his good service.</w:t>
      </w:r>
      <w:r w:rsidRPr="00EA08A7">
        <w:rPr>
          <w:rStyle w:val="FootnoteReference"/>
          <w:rFonts w:ascii="Times New Roman" w:hAnsi="Times New Roman" w:cs="Times New Roman"/>
        </w:rPr>
        <w:footnoteReference w:id="14"/>
      </w:r>
    </w:p>
    <w:p w14:paraId="50D4DC57" w14:textId="1115C808" w:rsidR="009E68BC" w:rsidRPr="00EA08A7" w:rsidRDefault="009E68BC" w:rsidP="00EA08A7">
      <w:pPr>
        <w:spacing w:line="360" w:lineRule="auto"/>
        <w:rPr>
          <w:rFonts w:ascii="Times New Roman" w:hAnsi="Times New Roman" w:cs="Times New Roman"/>
        </w:rPr>
      </w:pPr>
    </w:p>
    <w:p w14:paraId="23D04A2A" w14:textId="6299CA4C" w:rsidR="00252D8B" w:rsidRPr="00EA08A7" w:rsidRDefault="00252D8B" w:rsidP="00EA08A7">
      <w:pPr>
        <w:spacing w:line="360" w:lineRule="auto"/>
        <w:rPr>
          <w:rFonts w:ascii="Times New Roman" w:hAnsi="Times New Roman" w:cs="Times New Roman"/>
        </w:rPr>
      </w:pPr>
      <w:r w:rsidRPr="00EA08A7">
        <w:rPr>
          <w:rFonts w:ascii="Times New Roman" w:hAnsi="Times New Roman" w:cs="Times New Roman"/>
        </w:rPr>
        <w:t xml:space="preserve">At times, </w:t>
      </w:r>
      <w:r w:rsidR="00064506" w:rsidRPr="00EA08A7">
        <w:rPr>
          <w:rFonts w:ascii="Times New Roman" w:hAnsi="Times New Roman" w:cs="Times New Roman"/>
        </w:rPr>
        <w:t xml:space="preserve">accounts indicate that </w:t>
      </w:r>
      <w:r w:rsidRPr="00EA08A7">
        <w:rPr>
          <w:rFonts w:ascii="Times New Roman" w:hAnsi="Times New Roman" w:cs="Times New Roman"/>
        </w:rPr>
        <w:t>tenurial behaviour was linked to custumals</w:t>
      </w:r>
      <w:r w:rsidR="00064506" w:rsidRPr="00EA08A7">
        <w:rPr>
          <w:rFonts w:ascii="Times New Roman" w:hAnsi="Times New Roman" w:cs="Times New Roman"/>
        </w:rPr>
        <w:t>. These</w:t>
      </w:r>
      <w:r w:rsidRPr="00EA08A7">
        <w:rPr>
          <w:rFonts w:ascii="Times New Roman" w:hAnsi="Times New Roman" w:cs="Times New Roman"/>
        </w:rPr>
        <w:t xml:space="preserve"> </w:t>
      </w:r>
      <w:r w:rsidR="00064506" w:rsidRPr="00EA08A7">
        <w:rPr>
          <w:rFonts w:ascii="Times New Roman" w:hAnsi="Times New Roman" w:cs="Times New Roman"/>
        </w:rPr>
        <w:t>set out</w:t>
      </w:r>
      <w:r w:rsidRPr="00EA08A7">
        <w:rPr>
          <w:rFonts w:ascii="Times New Roman" w:hAnsi="Times New Roman" w:cs="Times New Roman"/>
        </w:rPr>
        <w:t xml:space="preserve"> the expectation</w:t>
      </w:r>
      <w:r w:rsidR="00064506" w:rsidRPr="00EA08A7">
        <w:rPr>
          <w:rFonts w:ascii="Times New Roman" w:hAnsi="Times New Roman" w:cs="Times New Roman"/>
        </w:rPr>
        <w:t>s</w:t>
      </w:r>
      <w:r w:rsidRPr="00EA08A7">
        <w:rPr>
          <w:rFonts w:ascii="Times New Roman" w:hAnsi="Times New Roman" w:cs="Times New Roman"/>
        </w:rPr>
        <w:t xml:space="preserve"> </w:t>
      </w:r>
      <w:r w:rsidR="00064506" w:rsidRPr="00EA08A7">
        <w:rPr>
          <w:rFonts w:ascii="Times New Roman" w:hAnsi="Times New Roman" w:cs="Times New Roman"/>
        </w:rPr>
        <w:t xml:space="preserve">placed </w:t>
      </w:r>
      <w:r w:rsidRPr="00EA08A7">
        <w:rPr>
          <w:rFonts w:ascii="Times New Roman" w:hAnsi="Times New Roman" w:cs="Times New Roman"/>
        </w:rPr>
        <w:t xml:space="preserve">on those allowed to hold land. Birrell </w:t>
      </w:r>
      <w:r w:rsidR="00064506" w:rsidRPr="00EA08A7">
        <w:rPr>
          <w:rFonts w:ascii="Times New Roman" w:hAnsi="Times New Roman" w:cs="Times New Roman"/>
        </w:rPr>
        <w:t>relates</w:t>
      </w:r>
      <w:r w:rsidRPr="00EA08A7">
        <w:rPr>
          <w:rFonts w:ascii="Times New Roman" w:hAnsi="Times New Roman" w:cs="Times New Roman"/>
        </w:rPr>
        <w:t xml:space="preserve"> how one tenant of the </w:t>
      </w:r>
      <w:r w:rsidRPr="00EA08A7">
        <w:rPr>
          <w:rFonts w:ascii="Times New Roman" w:hAnsi="Times New Roman" w:cs="Times New Roman"/>
        </w:rPr>
        <w:lastRenderedPageBreak/>
        <w:t xml:space="preserve">Wiltshire village of Ogbourne St George </w:t>
      </w:r>
      <w:r w:rsidR="00064506" w:rsidRPr="00EA08A7">
        <w:rPr>
          <w:rFonts w:ascii="Times New Roman" w:hAnsi="Times New Roman" w:cs="Times New Roman"/>
        </w:rPr>
        <w:t>was required</w:t>
      </w:r>
      <w:r w:rsidRPr="00EA08A7">
        <w:rPr>
          <w:rFonts w:ascii="Times New Roman" w:hAnsi="Times New Roman" w:cs="Times New Roman"/>
        </w:rPr>
        <w:t xml:space="preserve"> to perform a harrowing service ‘whenever he was summoned,’ whereas for another, the cottars’ heriot was to be 15d. ‘and nothing else</w:t>
      </w:r>
      <w:r w:rsidR="00EA08A7">
        <w:rPr>
          <w:rFonts w:ascii="Times New Roman" w:hAnsi="Times New Roman" w:cs="Times New Roman"/>
        </w:rPr>
        <w:t>.</w:t>
      </w:r>
      <w:r w:rsidRPr="00EA08A7">
        <w:rPr>
          <w:rFonts w:ascii="Times New Roman" w:hAnsi="Times New Roman" w:cs="Times New Roman"/>
        </w:rPr>
        <w:t>’</w:t>
      </w:r>
      <w:r w:rsidRPr="00EA08A7">
        <w:rPr>
          <w:rStyle w:val="FootnoteReference"/>
          <w:rFonts w:ascii="Times New Roman" w:hAnsi="Times New Roman" w:cs="Times New Roman"/>
        </w:rPr>
        <w:footnoteReference w:id="15"/>
      </w:r>
    </w:p>
    <w:p w14:paraId="6CADDBE7" w14:textId="64DA0B67" w:rsidR="00252D8B" w:rsidRPr="00EA08A7" w:rsidRDefault="00252D8B" w:rsidP="00EA08A7">
      <w:pPr>
        <w:spacing w:line="360" w:lineRule="auto"/>
        <w:rPr>
          <w:rFonts w:ascii="Times New Roman" w:hAnsi="Times New Roman" w:cs="Times New Roman"/>
        </w:rPr>
      </w:pPr>
    </w:p>
    <w:p w14:paraId="732D3DA9" w14:textId="392E07F1" w:rsidR="00E02120" w:rsidRPr="00EA08A7" w:rsidRDefault="00E02120" w:rsidP="00EA08A7">
      <w:pPr>
        <w:spacing w:line="360" w:lineRule="auto"/>
        <w:rPr>
          <w:rFonts w:ascii="Times New Roman" w:hAnsi="Times New Roman" w:cs="Times New Roman"/>
        </w:rPr>
      </w:pPr>
    </w:p>
    <w:p w14:paraId="35F37880" w14:textId="41CCEFA0" w:rsidR="00E02120" w:rsidRPr="00EA08A7" w:rsidRDefault="00E02120" w:rsidP="00C530C7">
      <w:pPr>
        <w:spacing w:line="360" w:lineRule="auto"/>
        <w:ind w:left="720"/>
        <w:rPr>
          <w:rFonts w:ascii="Times New Roman" w:hAnsi="Times New Roman" w:cs="Times New Roman"/>
          <w:b/>
          <w:bCs/>
        </w:rPr>
      </w:pPr>
      <w:r w:rsidRPr="00EA08A7">
        <w:rPr>
          <w:rFonts w:ascii="Times New Roman" w:hAnsi="Times New Roman" w:cs="Times New Roman"/>
          <w:b/>
          <w:bCs/>
        </w:rPr>
        <w:t>Legal</w:t>
      </w:r>
    </w:p>
    <w:p w14:paraId="6E1191C2" w14:textId="3311A801" w:rsidR="00E02120" w:rsidRPr="00EA08A7" w:rsidRDefault="00E02120" w:rsidP="00EA08A7">
      <w:pPr>
        <w:spacing w:line="360" w:lineRule="auto"/>
        <w:rPr>
          <w:rFonts w:ascii="Times New Roman" w:hAnsi="Times New Roman" w:cs="Times New Roman"/>
        </w:rPr>
      </w:pPr>
    </w:p>
    <w:p w14:paraId="5DB16411" w14:textId="7CC118C7" w:rsidR="003D2BE2" w:rsidRPr="00EA08A7" w:rsidRDefault="003D2BE2" w:rsidP="00EA08A7">
      <w:pPr>
        <w:spacing w:line="360" w:lineRule="auto"/>
        <w:rPr>
          <w:rFonts w:ascii="Times New Roman" w:hAnsi="Times New Roman" w:cs="Times New Roman"/>
        </w:rPr>
      </w:pPr>
      <w:r w:rsidRPr="00EA08A7">
        <w:rPr>
          <w:rFonts w:ascii="Times New Roman" w:hAnsi="Times New Roman" w:cs="Times New Roman"/>
        </w:rPr>
        <w:t xml:space="preserve">The higher courts in the land, royal or ecclesiastical, rarely concerned themselves with the mundanity of rural life. When they did, they mostly dealt with disputes between local gentry, imposing </w:t>
      </w:r>
      <w:r w:rsidR="006949B4" w:rsidRPr="00EA08A7">
        <w:rPr>
          <w:rFonts w:ascii="Times New Roman" w:hAnsi="Times New Roman" w:cs="Times New Roman"/>
        </w:rPr>
        <w:t xml:space="preserve">documented </w:t>
      </w:r>
      <w:r w:rsidRPr="00EA08A7">
        <w:rPr>
          <w:rFonts w:ascii="Times New Roman" w:hAnsi="Times New Roman" w:cs="Times New Roman"/>
        </w:rPr>
        <w:t xml:space="preserve">decisions called feet fines. Such </w:t>
      </w:r>
      <w:r w:rsidR="006949B4" w:rsidRPr="00EA08A7">
        <w:rPr>
          <w:rFonts w:ascii="Times New Roman" w:hAnsi="Times New Roman" w:cs="Times New Roman"/>
        </w:rPr>
        <w:t>records</w:t>
      </w:r>
      <w:r w:rsidRPr="00EA08A7">
        <w:rPr>
          <w:rFonts w:ascii="Times New Roman" w:hAnsi="Times New Roman" w:cs="Times New Roman"/>
        </w:rPr>
        <w:t xml:space="preserve"> are a reminder that </w:t>
      </w:r>
      <w:r w:rsidRPr="00EA08A7">
        <w:rPr>
          <w:rFonts w:ascii="Times New Roman" w:hAnsi="Times New Roman" w:cs="Times New Roman"/>
        </w:rPr>
        <w:t xml:space="preserve">even those at the top of </w:t>
      </w:r>
      <w:r w:rsidRPr="00EA08A7">
        <w:rPr>
          <w:rFonts w:ascii="Times New Roman" w:hAnsi="Times New Roman" w:cs="Times New Roman"/>
        </w:rPr>
        <w:t xml:space="preserve"> local</w:t>
      </w:r>
      <w:r w:rsidRPr="00EA08A7">
        <w:rPr>
          <w:rFonts w:ascii="Times New Roman" w:hAnsi="Times New Roman" w:cs="Times New Roman"/>
        </w:rPr>
        <w:t xml:space="preserve"> </w:t>
      </w:r>
      <w:r w:rsidRPr="00EA08A7">
        <w:rPr>
          <w:rFonts w:ascii="Times New Roman" w:hAnsi="Times New Roman" w:cs="Times New Roman"/>
        </w:rPr>
        <w:t xml:space="preserve">rural life </w:t>
      </w:r>
      <w:r w:rsidRPr="00EA08A7">
        <w:rPr>
          <w:rFonts w:ascii="Times New Roman" w:hAnsi="Times New Roman" w:cs="Times New Roman"/>
        </w:rPr>
        <w:t xml:space="preserve">were prey to decisions of legal courts above them. One example of this </w:t>
      </w:r>
      <w:r w:rsidR="006949B4" w:rsidRPr="00EA08A7">
        <w:rPr>
          <w:rFonts w:ascii="Times New Roman" w:hAnsi="Times New Roman" w:cs="Times New Roman"/>
        </w:rPr>
        <w:t xml:space="preserve">is </w:t>
      </w:r>
      <w:r w:rsidRPr="00EA08A7">
        <w:rPr>
          <w:rFonts w:ascii="Times New Roman" w:hAnsi="Times New Roman" w:cs="Times New Roman"/>
        </w:rPr>
        <w:t>f</w:t>
      </w:r>
      <w:r w:rsidR="00980A67" w:rsidRPr="00EA08A7">
        <w:rPr>
          <w:rFonts w:ascii="Times New Roman" w:hAnsi="Times New Roman" w:cs="Times New Roman"/>
        </w:rPr>
        <w:t>rom a</w:t>
      </w:r>
      <w:r w:rsidRPr="00EA08A7">
        <w:rPr>
          <w:rFonts w:ascii="Times New Roman" w:hAnsi="Times New Roman" w:cs="Times New Roman"/>
        </w:rPr>
        <w:t xml:space="preserve"> </w:t>
      </w:r>
      <w:r w:rsidR="006949B4" w:rsidRPr="00EA08A7">
        <w:rPr>
          <w:rFonts w:ascii="Times New Roman" w:hAnsi="Times New Roman" w:cs="Times New Roman"/>
        </w:rPr>
        <w:t>Wiltshire m</w:t>
      </w:r>
      <w:r w:rsidRPr="00EA08A7">
        <w:rPr>
          <w:rFonts w:ascii="Times New Roman" w:hAnsi="Times New Roman" w:cs="Times New Roman"/>
        </w:rPr>
        <w:t xml:space="preserve">anor </w:t>
      </w:r>
      <w:r w:rsidR="006949B4" w:rsidRPr="00EA08A7">
        <w:rPr>
          <w:rFonts w:ascii="Times New Roman" w:hAnsi="Times New Roman" w:cs="Times New Roman"/>
        </w:rPr>
        <w:t>in</w:t>
      </w:r>
      <w:r w:rsidRPr="00EA08A7">
        <w:rPr>
          <w:rFonts w:ascii="Times New Roman" w:hAnsi="Times New Roman" w:cs="Times New Roman"/>
        </w:rPr>
        <w:t xml:space="preserve"> 1438:</w:t>
      </w:r>
    </w:p>
    <w:p w14:paraId="7958D210" w14:textId="77777777" w:rsidR="003D2BE2" w:rsidRPr="00EA08A7" w:rsidRDefault="003D2BE2" w:rsidP="00EA08A7">
      <w:pPr>
        <w:spacing w:line="360" w:lineRule="auto"/>
        <w:rPr>
          <w:rFonts w:ascii="Times New Roman" w:hAnsi="Times New Roman" w:cs="Times New Roman"/>
        </w:rPr>
      </w:pPr>
    </w:p>
    <w:p w14:paraId="5F7FB39C" w14:textId="4D0AE26D" w:rsidR="003D2BE2" w:rsidRPr="0068360D" w:rsidRDefault="003D2BE2" w:rsidP="00EA08A7">
      <w:pPr>
        <w:spacing w:line="360" w:lineRule="auto"/>
        <w:ind w:left="720"/>
        <w:rPr>
          <w:rFonts w:ascii="Times New Roman" w:hAnsi="Times New Roman" w:cs="Times New Roman"/>
        </w:rPr>
      </w:pPr>
      <w:r w:rsidRPr="0068360D">
        <w:rPr>
          <w:rFonts w:ascii="Times New Roman" w:hAnsi="Times New Roman" w:cs="Times New Roman"/>
        </w:rPr>
        <w:t>Walter, John, John, Thomas Bonham, Thomas Estynton', John and Thomas Fermer have granted for themselves and the heirs of Walter that they will render each year to William for the life of William 24 pounds sterling, to wit, 6 pounds at the feast of the Nativity of St John the Baptist, 6 pounds at the feast of St Michael, 6 pounds at Christmas and also 6 pounds at the feast of Easter.</w:t>
      </w:r>
      <w:r w:rsidRPr="00EA08A7">
        <w:rPr>
          <w:rStyle w:val="FootnoteReference"/>
          <w:rFonts w:ascii="Times New Roman" w:hAnsi="Times New Roman" w:cs="Times New Roman"/>
        </w:rPr>
        <w:footnoteReference w:id="16"/>
      </w:r>
    </w:p>
    <w:p w14:paraId="751500A6" w14:textId="411A54FE" w:rsidR="003D2BE2" w:rsidRPr="00EA08A7" w:rsidRDefault="003D2BE2" w:rsidP="00EA08A7">
      <w:pPr>
        <w:spacing w:line="360" w:lineRule="auto"/>
        <w:rPr>
          <w:rFonts w:ascii="Times New Roman" w:hAnsi="Times New Roman" w:cs="Times New Roman"/>
        </w:rPr>
      </w:pPr>
    </w:p>
    <w:p w14:paraId="4766F0D3" w14:textId="1FFA230C" w:rsidR="00E02120" w:rsidRPr="00EA08A7" w:rsidRDefault="003D2BE2" w:rsidP="00EA08A7">
      <w:pPr>
        <w:spacing w:line="360" w:lineRule="auto"/>
        <w:rPr>
          <w:rFonts w:ascii="Times New Roman" w:hAnsi="Times New Roman" w:cs="Times New Roman"/>
        </w:rPr>
      </w:pPr>
      <w:r w:rsidRPr="00EA08A7">
        <w:rPr>
          <w:rFonts w:ascii="Times New Roman" w:hAnsi="Times New Roman" w:cs="Times New Roman"/>
        </w:rPr>
        <w:t xml:space="preserve">However the majority of litigation related to rural life occurred within the </w:t>
      </w:r>
      <w:r w:rsidR="006949B4" w:rsidRPr="00EA08A7">
        <w:rPr>
          <w:rFonts w:ascii="Times New Roman" w:hAnsi="Times New Roman" w:cs="Times New Roman"/>
        </w:rPr>
        <w:t>m</w:t>
      </w:r>
      <w:r w:rsidRPr="00EA08A7">
        <w:rPr>
          <w:rFonts w:ascii="Times New Roman" w:hAnsi="Times New Roman" w:cs="Times New Roman"/>
        </w:rPr>
        <w:t>anor itself, and f</w:t>
      </w:r>
      <w:r w:rsidR="00E02120" w:rsidRPr="00EA08A7">
        <w:rPr>
          <w:rFonts w:ascii="Times New Roman" w:hAnsi="Times New Roman" w:cs="Times New Roman"/>
        </w:rPr>
        <w:t xml:space="preserve">or Bailey, </w:t>
      </w:r>
      <w:r w:rsidRPr="00EA08A7">
        <w:rPr>
          <w:rFonts w:ascii="Times New Roman" w:hAnsi="Times New Roman" w:cs="Times New Roman"/>
        </w:rPr>
        <w:t>m</w:t>
      </w:r>
      <w:r w:rsidR="00E02120" w:rsidRPr="00EA08A7">
        <w:rPr>
          <w:rFonts w:ascii="Times New Roman" w:hAnsi="Times New Roman" w:cs="Times New Roman"/>
        </w:rPr>
        <w:t xml:space="preserve">anorial </w:t>
      </w:r>
      <w:r w:rsidRPr="00EA08A7">
        <w:rPr>
          <w:rFonts w:ascii="Times New Roman" w:hAnsi="Times New Roman" w:cs="Times New Roman"/>
        </w:rPr>
        <w:t>c</w:t>
      </w:r>
      <w:r w:rsidR="00E02120" w:rsidRPr="00EA08A7">
        <w:rPr>
          <w:rFonts w:ascii="Times New Roman" w:hAnsi="Times New Roman" w:cs="Times New Roman"/>
        </w:rPr>
        <w:t xml:space="preserve">ourts </w:t>
      </w:r>
      <w:r w:rsidR="00EA08A7">
        <w:rPr>
          <w:rFonts w:ascii="Times New Roman" w:hAnsi="Times New Roman" w:cs="Times New Roman"/>
        </w:rPr>
        <w:t>‘</w:t>
      </w:r>
      <w:r w:rsidR="00E02120" w:rsidRPr="00EA08A7">
        <w:rPr>
          <w:rFonts w:ascii="Times New Roman" w:hAnsi="Times New Roman" w:cs="Times New Roman"/>
        </w:rPr>
        <w:t>represent the single most important source for the study of local society in the Middle Ages.</w:t>
      </w:r>
      <w:r w:rsidR="00F3195B">
        <w:rPr>
          <w:rFonts w:ascii="Times New Roman" w:hAnsi="Times New Roman" w:cs="Times New Roman"/>
        </w:rPr>
        <w:t>’</w:t>
      </w:r>
      <w:r w:rsidR="00E02120" w:rsidRPr="00EA08A7">
        <w:rPr>
          <w:rStyle w:val="FootnoteReference"/>
          <w:rFonts w:ascii="Times New Roman" w:hAnsi="Times New Roman" w:cs="Times New Roman"/>
        </w:rPr>
        <w:footnoteReference w:id="17"/>
      </w:r>
      <w:r w:rsidR="00E02120" w:rsidRPr="00EA08A7">
        <w:rPr>
          <w:rFonts w:ascii="Times New Roman" w:hAnsi="Times New Roman" w:cs="Times New Roman"/>
        </w:rPr>
        <w:t xml:space="preserve"> He describes how the earliest such courts were established for litigation between free tenants but that they soon increased in number across the country and became the predominant vehicle for regulating the relationship of unfree tenants to their lord, who often presided over the court. Held in a formal location, such as the </w:t>
      </w:r>
      <w:r w:rsidR="006949B4" w:rsidRPr="00EA08A7">
        <w:rPr>
          <w:rFonts w:ascii="Times New Roman" w:hAnsi="Times New Roman" w:cs="Times New Roman"/>
        </w:rPr>
        <w:t>M</w:t>
      </w:r>
      <w:r w:rsidR="00E02120" w:rsidRPr="00EA08A7">
        <w:rPr>
          <w:rFonts w:ascii="Times New Roman" w:hAnsi="Times New Roman" w:cs="Times New Roman"/>
        </w:rPr>
        <w:t xml:space="preserve">anor </w:t>
      </w:r>
      <w:r w:rsidR="006949B4" w:rsidRPr="00EA08A7">
        <w:rPr>
          <w:rFonts w:ascii="Times New Roman" w:hAnsi="Times New Roman" w:cs="Times New Roman"/>
        </w:rPr>
        <w:t>H</w:t>
      </w:r>
      <w:r w:rsidR="00E02120" w:rsidRPr="00EA08A7">
        <w:rPr>
          <w:rFonts w:ascii="Times New Roman" w:hAnsi="Times New Roman" w:cs="Times New Roman"/>
        </w:rPr>
        <w:t>all, with increasing numbers of officials supporting them, justice</w:t>
      </w:r>
      <w:r w:rsidRPr="00EA08A7">
        <w:rPr>
          <w:rFonts w:ascii="Times New Roman" w:hAnsi="Times New Roman" w:cs="Times New Roman"/>
        </w:rPr>
        <w:t xml:space="preserve"> was dispensed by whoever the lord placed in charge of the court, and over time this</w:t>
      </w:r>
      <w:r w:rsidR="00E02120" w:rsidRPr="00EA08A7">
        <w:rPr>
          <w:rFonts w:ascii="Times New Roman" w:hAnsi="Times New Roman" w:cs="Times New Roman"/>
        </w:rPr>
        <w:t xml:space="preserve"> developed towards jury trials for cases which could not be resolved easily. Outcomes were often a payment of fees or transfer of land</w:t>
      </w:r>
      <w:r w:rsidRPr="00EA08A7">
        <w:rPr>
          <w:rFonts w:ascii="Times New Roman" w:hAnsi="Times New Roman" w:cs="Times New Roman"/>
        </w:rPr>
        <w:t>.</w:t>
      </w:r>
      <w:r w:rsidR="00E02120" w:rsidRPr="00EA08A7">
        <w:rPr>
          <w:rStyle w:val="FootnoteReference"/>
          <w:rFonts w:ascii="Times New Roman" w:hAnsi="Times New Roman" w:cs="Times New Roman"/>
        </w:rPr>
        <w:footnoteReference w:id="18"/>
      </w:r>
      <w:r w:rsidR="00E02120" w:rsidRPr="00EA08A7">
        <w:rPr>
          <w:rFonts w:ascii="Times New Roman" w:hAnsi="Times New Roman" w:cs="Times New Roman"/>
        </w:rPr>
        <w:t xml:space="preserve"> </w:t>
      </w:r>
      <w:r w:rsidRPr="00EA08A7">
        <w:rPr>
          <w:rFonts w:ascii="Times New Roman" w:hAnsi="Times New Roman" w:cs="Times New Roman"/>
        </w:rPr>
        <w:t>I</w:t>
      </w:r>
      <w:r w:rsidR="00E02120" w:rsidRPr="00EA08A7">
        <w:rPr>
          <w:rFonts w:ascii="Times New Roman" w:hAnsi="Times New Roman" w:cs="Times New Roman"/>
        </w:rPr>
        <w:t xml:space="preserve">n </w:t>
      </w:r>
      <w:r w:rsidR="00E02120" w:rsidRPr="00EA08A7">
        <w:rPr>
          <w:rFonts w:ascii="Times New Roman" w:hAnsi="Times New Roman" w:cs="Times New Roman"/>
        </w:rPr>
        <w:lastRenderedPageBreak/>
        <w:t>some areas the less frequent leet courts worked through a frankpledge system in which local villagers had to stand surety for their peers and recompense the lord for transgressions.</w:t>
      </w:r>
    </w:p>
    <w:p w14:paraId="4B0A9D47" w14:textId="04E6AEB8" w:rsidR="00252D8B" w:rsidRPr="00EA08A7" w:rsidRDefault="00252D8B" w:rsidP="00EA08A7">
      <w:pPr>
        <w:spacing w:line="360" w:lineRule="auto"/>
        <w:rPr>
          <w:rFonts w:ascii="Times New Roman" w:hAnsi="Times New Roman" w:cs="Times New Roman"/>
        </w:rPr>
      </w:pPr>
    </w:p>
    <w:p w14:paraId="20C97847" w14:textId="760072FD" w:rsidR="00E02120" w:rsidRPr="00EA08A7" w:rsidRDefault="0068360D" w:rsidP="00EA08A7">
      <w:pPr>
        <w:spacing w:line="360" w:lineRule="auto"/>
        <w:rPr>
          <w:rFonts w:ascii="Times New Roman" w:hAnsi="Times New Roman" w:cs="Times New Roman"/>
        </w:rPr>
      </w:pPr>
      <w:r w:rsidRPr="00EA08A7">
        <w:rPr>
          <w:rFonts w:ascii="Times New Roman" w:hAnsi="Times New Roman" w:cs="Times New Roman"/>
        </w:rPr>
        <w:t>At times, the imposition of court decisions would be on whole communities as well as on i</w:t>
      </w:r>
      <w:r w:rsidR="003D2BE2" w:rsidRPr="00EA08A7">
        <w:rPr>
          <w:rFonts w:ascii="Times New Roman" w:hAnsi="Times New Roman" w:cs="Times New Roman"/>
        </w:rPr>
        <w:t>n</w:t>
      </w:r>
      <w:r w:rsidRPr="00EA08A7">
        <w:rPr>
          <w:rFonts w:ascii="Times New Roman" w:hAnsi="Times New Roman" w:cs="Times New Roman"/>
        </w:rPr>
        <w:t>dividuals within them. In this way, control could be exerted across the entirety of a village or manor. In 1247 these were some of the pleas</w:t>
      </w:r>
      <w:r w:rsidR="001215F2" w:rsidRPr="00EA08A7">
        <w:rPr>
          <w:rFonts w:ascii="Times New Roman" w:hAnsi="Times New Roman" w:cs="Times New Roman"/>
        </w:rPr>
        <w:t xml:space="preserve"> recorded</w:t>
      </w:r>
      <w:r w:rsidRPr="00EA08A7">
        <w:rPr>
          <w:rFonts w:ascii="Times New Roman" w:hAnsi="Times New Roman" w:cs="Times New Roman"/>
        </w:rPr>
        <w:t xml:space="preserve"> for the Manor of Ogbourne in Wiltshire: </w:t>
      </w:r>
    </w:p>
    <w:p w14:paraId="67C1C3DB" w14:textId="0F839821" w:rsidR="0068360D" w:rsidRPr="00EA08A7" w:rsidRDefault="0068360D" w:rsidP="00EA08A7">
      <w:pPr>
        <w:spacing w:line="360" w:lineRule="auto"/>
        <w:rPr>
          <w:rFonts w:ascii="Times New Roman" w:hAnsi="Times New Roman" w:cs="Times New Roman"/>
        </w:rPr>
      </w:pPr>
    </w:p>
    <w:p w14:paraId="764315B3" w14:textId="08697534"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From the two townships [of Great and Little Ogbourne] for the Abbot's tallage, 10 marks.</w:t>
      </w:r>
    </w:p>
    <w:p w14:paraId="06A46493" w14:textId="77777777"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Richard...in mercy for making default at the autumn boon-works. Fine, 6 d.</w:t>
      </w:r>
    </w:p>
    <w:p w14:paraId="6BB30848" w14:textId="77777777"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From Richard of Lortemere for the same, 6 d.</w:t>
      </w:r>
    </w:p>
    <w:p w14:paraId="4E51AACA" w14:textId="77777777"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From Henry Reeve for his sheep caught where ward was made and for default in carrying service, 3 s.</w:t>
      </w:r>
    </w:p>
    <w:p w14:paraId="2E11F24F" w14:textId="77777777"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From the whole township of Little Ogbourne, except seven, for not coming to wash the lord's sheep, 6 s. 8d.</w:t>
      </w:r>
    </w:p>
    <w:p w14:paraId="01897BE6" w14:textId="20C28524"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From Little Ogbourne for default in reaping, 6 s. 8 d.</w:t>
      </w:r>
      <w:r w:rsidRPr="00EA08A7">
        <w:rPr>
          <w:rStyle w:val="FootnoteReference"/>
          <w:rFonts w:ascii="Times New Roman" w:hAnsi="Times New Roman" w:cs="Times New Roman"/>
        </w:rPr>
        <w:footnoteReference w:id="19"/>
      </w:r>
    </w:p>
    <w:p w14:paraId="466FEF39" w14:textId="497C586C" w:rsidR="0068360D" w:rsidRPr="00EA08A7" w:rsidRDefault="0068360D" w:rsidP="00EA08A7">
      <w:pPr>
        <w:spacing w:line="360" w:lineRule="auto"/>
        <w:rPr>
          <w:rFonts w:ascii="Times New Roman" w:hAnsi="Times New Roman" w:cs="Times New Roman"/>
        </w:rPr>
      </w:pPr>
    </w:p>
    <w:p w14:paraId="4258F336" w14:textId="532E5C18" w:rsidR="0068360D" w:rsidRPr="00EA08A7" w:rsidRDefault="0068360D" w:rsidP="00EA08A7">
      <w:pPr>
        <w:spacing w:line="360" w:lineRule="auto"/>
        <w:rPr>
          <w:rFonts w:ascii="Times New Roman" w:hAnsi="Times New Roman" w:cs="Times New Roman"/>
        </w:rPr>
      </w:pPr>
      <w:r w:rsidRPr="00EA08A7">
        <w:rPr>
          <w:rFonts w:ascii="Times New Roman" w:hAnsi="Times New Roman" w:cs="Times New Roman"/>
        </w:rPr>
        <w:t>Whilst most decisi</w:t>
      </w:r>
      <w:r w:rsidR="003D2BE2" w:rsidRPr="00EA08A7">
        <w:rPr>
          <w:rFonts w:ascii="Times New Roman" w:hAnsi="Times New Roman" w:cs="Times New Roman"/>
        </w:rPr>
        <w:t>o</w:t>
      </w:r>
      <w:r w:rsidRPr="00EA08A7">
        <w:rPr>
          <w:rFonts w:ascii="Times New Roman" w:hAnsi="Times New Roman" w:cs="Times New Roman"/>
        </w:rPr>
        <w:t>ns were regarding land and livestock, they being at the centre of rural life,</w:t>
      </w:r>
      <w:r w:rsidR="003D2BE2" w:rsidRPr="00EA08A7">
        <w:rPr>
          <w:rFonts w:ascii="Times New Roman" w:hAnsi="Times New Roman" w:cs="Times New Roman"/>
        </w:rPr>
        <w:t xml:space="preserve"> </w:t>
      </w:r>
      <w:r w:rsidRPr="00EA08A7">
        <w:rPr>
          <w:rFonts w:ascii="Times New Roman" w:hAnsi="Times New Roman" w:cs="Times New Roman"/>
        </w:rPr>
        <w:t>the M</w:t>
      </w:r>
      <w:r w:rsidR="003D2BE2" w:rsidRPr="00EA08A7">
        <w:rPr>
          <w:rFonts w:ascii="Times New Roman" w:hAnsi="Times New Roman" w:cs="Times New Roman"/>
        </w:rPr>
        <w:t>a</w:t>
      </w:r>
      <w:r w:rsidRPr="00EA08A7">
        <w:rPr>
          <w:rFonts w:ascii="Times New Roman" w:hAnsi="Times New Roman" w:cs="Times New Roman"/>
        </w:rPr>
        <w:t>nor Courts also dealt with what would now be deemed criminal law matters. Again from the village of Ogbourne, in 1248</w:t>
      </w:r>
      <w:r w:rsidR="001215F2" w:rsidRPr="00EA08A7">
        <w:rPr>
          <w:rFonts w:ascii="Times New Roman" w:hAnsi="Times New Roman" w:cs="Times New Roman"/>
        </w:rPr>
        <w:t>, the court rolls show</w:t>
      </w:r>
      <w:r w:rsidRPr="00EA08A7">
        <w:rPr>
          <w:rFonts w:ascii="Times New Roman" w:hAnsi="Times New Roman" w:cs="Times New Roman"/>
        </w:rPr>
        <w:t>:</w:t>
      </w:r>
    </w:p>
    <w:p w14:paraId="33BE6AFA" w14:textId="2B1AD4B0" w:rsidR="0068360D" w:rsidRPr="00EA08A7" w:rsidRDefault="0068360D" w:rsidP="00EA08A7">
      <w:pPr>
        <w:spacing w:line="360" w:lineRule="auto"/>
        <w:rPr>
          <w:rFonts w:ascii="Times New Roman" w:hAnsi="Times New Roman" w:cs="Times New Roman"/>
        </w:rPr>
      </w:pPr>
    </w:p>
    <w:p w14:paraId="06F2B646" w14:textId="50C20729" w:rsidR="0068360D" w:rsidRPr="0068360D" w:rsidRDefault="0068360D" w:rsidP="00EA08A7">
      <w:pPr>
        <w:spacing w:line="360" w:lineRule="auto"/>
        <w:ind w:left="720"/>
        <w:rPr>
          <w:rFonts w:ascii="Times New Roman" w:hAnsi="Times New Roman" w:cs="Times New Roman"/>
        </w:rPr>
      </w:pPr>
      <w:r w:rsidRPr="0068360D">
        <w:rPr>
          <w:rFonts w:ascii="Times New Roman" w:hAnsi="Times New Roman" w:cs="Times New Roman"/>
        </w:rPr>
        <w:t>It was presented that Stephen Shepherd by night struck his sister with a knife and grievously wounded her. Therefore let him be committed to prison. Afterwards he made fine with 2 s. Pledge, Geoffrey of wick.</w:t>
      </w:r>
    </w:p>
    <w:p w14:paraId="2847513B" w14:textId="3E997D5F" w:rsidR="0068360D" w:rsidRPr="00EA08A7" w:rsidRDefault="0068360D" w:rsidP="00EA08A7">
      <w:pPr>
        <w:spacing w:line="360" w:lineRule="auto"/>
        <w:ind w:left="720"/>
        <w:rPr>
          <w:rFonts w:ascii="Times New Roman" w:hAnsi="Times New Roman" w:cs="Times New Roman"/>
        </w:rPr>
      </w:pPr>
      <w:r w:rsidRPr="0068360D">
        <w:rPr>
          <w:rFonts w:ascii="Times New Roman" w:hAnsi="Times New Roman" w:cs="Times New Roman"/>
        </w:rPr>
        <w:t>It was presented that Robert Carter's son by night invaded the house of Peter Burgess and in felony threw stones at his door so that the said Peter raised the hue. Therefore let the said Robert be committed to prison. Afterwards he made fine with 2 s</w:t>
      </w:r>
      <w:r w:rsidRPr="00EA08A7">
        <w:rPr>
          <w:rFonts w:ascii="Times New Roman" w:hAnsi="Times New Roman" w:cs="Times New Roman"/>
        </w:rPr>
        <w:t>.</w:t>
      </w:r>
      <w:r w:rsidRPr="00EA08A7">
        <w:rPr>
          <w:rStyle w:val="FootnoteReference"/>
          <w:rFonts w:ascii="Times New Roman" w:hAnsi="Times New Roman" w:cs="Times New Roman"/>
        </w:rPr>
        <w:footnoteReference w:id="20"/>
      </w:r>
    </w:p>
    <w:p w14:paraId="3ADE3ABA" w14:textId="7A7FC81C" w:rsidR="0068360D" w:rsidRPr="00EA08A7" w:rsidRDefault="0068360D" w:rsidP="00EA08A7">
      <w:pPr>
        <w:spacing w:line="360" w:lineRule="auto"/>
        <w:rPr>
          <w:rFonts w:ascii="Times New Roman" w:hAnsi="Times New Roman" w:cs="Times New Roman"/>
        </w:rPr>
      </w:pPr>
    </w:p>
    <w:p w14:paraId="132CD283" w14:textId="5A35813B" w:rsidR="0068360D" w:rsidRPr="00EA08A7" w:rsidRDefault="0068360D" w:rsidP="00EA08A7">
      <w:pPr>
        <w:spacing w:line="360" w:lineRule="auto"/>
        <w:rPr>
          <w:rFonts w:ascii="Times New Roman" w:hAnsi="Times New Roman" w:cs="Times New Roman"/>
        </w:rPr>
      </w:pPr>
      <w:r w:rsidRPr="00EA08A7">
        <w:rPr>
          <w:rFonts w:ascii="Times New Roman" w:hAnsi="Times New Roman" w:cs="Times New Roman"/>
        </w:rPr>
        <w:lastRenderedPageBreak/>
        <w:t>After these offences, the same court moved on to convict and require payment of all the local ploughmen for their ill ploughing of the lord’s land. There was little doubt as to who was in control of the Manor!</w:t>
      </w:r>
    </w:p>
    <w:p w14:paraId="51AB9A2F" w14:textId="3F46F08A" w:rsidR="0068360D" w:rsidRPr="00EA08A7" w:rsidRDefault="0068360D" w:rsidP="00EA08A7">
      <w:pPr>
        <w:spacing w:line="360" w:lineRule="auto"/>
        <w:rPr>
          <w:rFonts w:ascii="Times New Roman" w:hAnsi="Times New Roman" w:cs="Times New Roman"/>
        </w:rPr>
      </w:pPr>
    </w:p>
    <w:p w14:paraId="378F98F9" w14:textId="76F1E962" w:rsidR="006949B4" w:rsidRPr="00EA08A7" w:rsidRDefault="003D2BE2" w:rsidP="00EA08A7">
      <w:pPr>
        <w:spacing w:line="360" w:lineRule="auto"/>
        <w:rPr>
          <w:rFonts w:ascii="Times New Roman" w:hAnsi="Times New Roman" w:cs="Times New Roman"/>
        </w:rPr>
      </w:pPr>
      <w:r w:rsidRPr="00EA08A7">
        <w:rPr>
          <w:rFonts w:ascii="Times New Roman" w:hAnsi="Times New Roman" w:cs="Times New Roman"/>
        </w:rPr>
        <w:t xml:space="preserve">It should be noted that not all land was manorial. Significant areas of medieval Wiltshire were royal forests. Activity within these would regularly be punished by forest courts, with the results being recorded in eyre rolls for example: </w:t>
      </w:r>
      <w:r w:rsidRPr="00EA08A7">
        <w:rPr>
          <w:rFonts w:ascii="Times New Roman" w:hAnsi="Times New Roman" w:cs="Times New Roman"/>
        </w:rPr>
        <w:t>t</w:t>
      </w:r>
      <w:r w:rsidRPr="00EA08A7">
        <w:rPr>
          <w:rFonts w:ascii="Times New Roman" w:hAnsi="Times New Roman" w:cs="Times New Roman"/>
        </w:rPr>
        <w:t xml:space="preserve">he Wiltshire forest eyre rolls for </w:t>
      </w:r>
      <w:r w:rsidR="006949B4" w:rsidRPr="00EA08A7">
        <w:rPr>
          <w:rFonts w:ascii="Times New Roman" w:hAnsi="Times New Roman" w:cs="Times New Roman"/>
        </w:rPr>
        <w:t>the late 1200s</w:t>
      </w:r>
      <w:r w:rsidRPr="00EA08A7">
        <w:rPr>
          <w:rFonts w:ascii="Times New Roman" w:hAnsi="Times New Roman" w:cs="Times New Roman"/>
        </w:rPr>
        <w:t> record long lists of</w:t>
      </w:r>
      <w:r w:rsidR="006949B4" w:rsidRPr="00EA08A7">
        <w:rPr>
          <w:rFonts w:ascii="Times New Roman" w:hAnsi="Times New Roman" w:cs="Times New Roman"/>
        </w:rPr>
        <w:t>:</w:t>
      </w:r>
    </w:p>
    <w:p w14:paraId="3CB4C98E" w14:textId="77777777" w:rsidR="006949B4" w:rsidRPr="00EA08A7" w:rsidRDefault="006949B4" w:rsidP="00EA08A7">
      <w:pPr>
        <w:spacing w:line="360" w:lineRule="auto"/>
        <w:rPr>
          <w:rFonts w:ascii="Times New Roman" w:hAnsi="Times New Roman" w:cs="Times New Roman"/>
        </w:rPr>
      </w:pPr>
    </w:p>
    <w:p w14:paraId="6D235D29" w14:textId="7D4D5426" w:rsidR="00E02120" w:rsidRPr="00EA08A7" w:rsidRDefault="003D2BE2" w:rsidP="00EA08A7">
      <w:pPr>
        <w:spacing w:line="360" w:lineRule="auto"/>
        <w:ind w:left="720"/>
        <w:rPr>
          <w:rFonts w:ascii="Times New Roman" w:hAnsi="Times New Roman" w:cs="Times New Roman"/>
        </w:rPr>
      </w:pPr>
      <w:r w:rsidRPr="00EA08A7">
        <w:rPr>
          <w:rFonts w:ascii="Times New Roman" w:hAnsi="Times New Roman" w:cs="Times New Roman"/>
        </w:rPr>
        <w:t>amercements, rarely more than 2</w:t>
      </w:r>
      <w:r w:rsidRPr="00EA08A7">
        <w:rPr>
          <w:rFonts w:ascii="Times New Roman" w:hAnsi="Times New Roman" w:cs="Times New Roman"/>
          <w:i/>
          <w:iCs/>
        </w:rPr>
        <w:t>s</w:t>
      </w:r>
      <w:r w:rsidRPr="00EA08A7">
        <w:rPr>
          <w:rFonts w:ascii="Times New Roman" w:hAnsi="Times New Roman" w:cs="Times New Roman"/>
        </w:rPr>
        <w:t>. for cutting wood without warrant, and ½ mark for taking the deer.</w:t>
      </w:r>
      <w:r w:rsidRPr="00EA08A7">
        <w:rPr>
          <w:rStyle w:val="FootnoteReference"/>
          <w:rFonts w:ascii="Times New Roman" w:hAnsi="Times New Roman" w:cs="Times New Roman"/>
        </w:rPr>
        <w:footnoteReference w:id="21"/>
      </w:r>
    </w:p>
    <w:p w14:paraId="555F90AB" w14:textId="77777777" w:rsidR="00252D8B" w:rsidRPr="00EA08A7" w:rsidRDefault="00252D8B" w:rsidP="00EA08A7">
      <w:pPr>
        <w:spacing w:line="360" w:lineRule="auto"/>
        <w:rPr>
          <w:rFonts w:ascii="Times New Roman" w:hAnsi="Times New Roman" w:cs="Times New Roman"/>
        </w:rPr>
      </w:pPr>
    </w:p>
    <w:p w14:paraId="1BF44A35" w14:textId="30731C15" w:rsidR="00252D8B" w:rsidRPr="00EA08A7" w:rsidRDefault="00252D8B" w:rsidP="00EA08A7">
      <w:pPr>
        <w:spacing w:line="360" w:lineRule="auto"/>
        <w:rPr>
          <w:rFonts w:ascii="Times New Roman" w:hAnsi="Times New Roman" w:cs="Times New Roman"/>
        </w:rPr>
      </w:pPr>
      <w:r w:rsidRPr="00EA08A7">
        <w:rPr>
          <w:rFonts w:ascii="Times New Roman" w:hAnsi="Times New Roman" w:cs="Times New Roman"/>
        </w:rPr>
        <w:t xml:space="preserve">Court rolls can also indicate occasional rebellion against the imposition of </w:t>
      </w:r>
      <w:r w:rsidR="006949B4" w:rsidRPr="00EA08A7">
        <w:rPr>
          <w:rFonts w:ascii="Times New Roman" w:hAnsi="Times New Roman" w:cs="Times New Roman"/>
        </w:rPr>
        <w:t>p</w:t>
      </w:r>
      <w:r w:rsidRPr="00EA08A7">
        <w:rPr>
          <w:rFonts w:ascii="Times New Roman" w:hAnsi="Times New Roman" w:cs="Times New Roman"/>
        </w:rPr>
        <w:t>ower. Müller describes how</w:t>
      </w:r>
      <w:r w:rsidR="006949B4" w:rsidRPr="00EA08A7">
        <w:rPr>
          <w:rFonts w:ascii="Times New Roman" w:hAnsi="Times New Roman" w:cs="Times New Roman"/>
        </w:rPr>
        <w:t xml:space="preserve"> rolls show</w:t>
      </w:r>
      <w:r w:rsidRPr="00EA08A7">
        <w:rPr>
          <w:rFonts w:ascii="Times New Roman" w:hAnsi="Times New Roman" w:cs="Times New Roman"/>
        </w:rPr>
        <w:t>, in 1348, villagers of Badbury in Wiltshire, alongside a number of other villages in the south west, rebelled against their lord and, having obtained copies of Domesday, demanded ancient rights of demesne land which had been recorded against members of their family in the 11</w:t>
      </w:r>
      <w:r w:rsidRPr="00EA08A7">
        <w:rPr>
          <w:rFonts w:ascii="Times New Roman" w:hAnsi="Times New Roman" w:cs="Times New Roman"/>
          <w:vertAlign w:val="superscript"/>
        </w:rPr>
        <w:t>th</w:t>
      </w:r>
      <w:r w:rsidRPr="00EA08A7">
        <w:rPr>
          <w:rFonts w:ascii="Times New Roman" w:hAnsi="Times New Roman" w:cs="Times New Roman"/>
        </w:rPr>
        <w:t xml:space="preserve"> century. In 1377 the same village appealed again, ahead of a wider national Peasants Revolt.</w:t>
      </w:r>
      <w:r w:rsidRPr="00EA08A7">
        <w:rPr>
          <w:rStyle w:val="FootnoteReference"/>
          <w:rFonts w:ascii="Times New Roman" w:hAnsi="Times New Roman" w:cs="Times New Roman"/>
        </w:rPr>
        <w:footnoteReference w:id="22"/>
      </w:r>
    </w:p>
    <w:p w14:paraId="6E3935C2" w14:textId="77777777" w:rsidR="00252D8B" w:rsidRPr="00EA08A7" w:rsidRDefault="00252D8B" w:rsidP="00EA08A7">
      <w:pPr>
        <w:spacing w:line="360" w:lineRule="auto"/>
        <w:rPr>
          <w:rFonts w:ascii="Times New Roman" w:hAnsi="Times New Roman" w:cs="Times New Roman"/>
        </w:rPr>
      </w:pPr>
    </w:p>
    <w:p w14:paraId="6FAE805E" w14:textId="147F8D23" w:rsidR="009E68BC" w:rsidRPr="00EA08A7" w:rsidRDefault="009E68BC" w:rsidP="00EA08A7">
      <w:pPr>
        <w:spacing w:line="360" w:lineRule="auto"/>
        <w:rPr>
          <w:rFonts w:ascii="Times New Roman" w:hAnsi="Times New Roman" w:cs="Times New Roman"/>
        </w:rPr>
      </w:pPr>
    </w:p>
    <w:p w14:paraId="7C563C45" w14:textId="48730B28" w:rsidR="009E68BC" w:rsidRPr="00EA08A7" w:rsidRDefault="009E68BC" w:rsidP="00EA08A7">
      <w:pPr>
        <w:spacing w:line="360" w:lineRule="auto"/>
        <w:rPr>
          <w:rFonts w:ascii="Times New Roman" w:hAnsi="Times New Roman" w:cs="Times New Roman"/>
          <w:b/>
          <w:bCs/>
        </w:rPr>
      </w:pPr>
      <w:r w:rsidRPr="00EA08A7">
        <w:rPr>
          <w:rFonts w:ascii="Times New Roman" w:hAnsi="Times New Roman" w:cs="Times New Roman"/>
          <w:b/>
          <w:bCs/>
        </w:rPr>
        <w:t xml:space="preserve">Culture </w:t>
      </w:r>
    </w:p>
    <w:p w14:paraId="007FD726" w14:textId="436D8992" w:rsidR="009E68BC" w:rsidRPr="00EA08A7" w:rsidRDefault="009E68BC" w:rsidP="00EA08A7">
      <w:pPr>
        <w:spacing w:line="360" w:lineRule="auto"/>
        <w:rPr>
          <w:rFonts w:ascii="Times New Roman" w:hAnsi="Times New Roman" w:cs="Times New Roman"/>
        </w:rPr>
      </w:pPr>
    </w:p>
    <w:p w14:paraId="137A99F5" w14:textId="2F160946" w:rsidR="00E42B11" w:rsidRPr="00EA08A7" w:rsidRDefault="003D2BE2" w:rsidP="00EA08A7">
      <w:pPr>
        <w:spacing w:line="360" w:lineRule="auto"/>
        <w:rPr>
          <w:rFonts w:ascii="Times New Roman" w:hAnsi="Times New Roman" w:cs="Times New Roman"/>
        </w:rPr>
      </w:pPr>
      <w:r w:rsidRPr="00EA08A7">
        <w:rPr>
          <w:rFonts w:ascii="Times New Roman" w:hAnsi="Times New Roman" w:cs="Times New Roman"/>
        </w:rPr>
        <w:t xml:space="preserve">Documents such as those already cited, relating to structures and financial/legal decisions, tell us much about the organisation of rural life. Yet outside of these formalities, day to day existence continued in many other ways. Whilst it is harder to evidence culture through records, it is still possible to glean significant information on </w:t>
      </w:r>
      <w:r w:rsidR="00E42B11" w:rsidRPr="00EA08A7">
        <w:rPr>
          <w:rFonts w:ascii="Times New Roman" w:hAnsi="Times New Roman" w:cs="Times New Roman"/>
        </w:rPr>
        <w:t xml:space="preserve">rural </w:t>
      </w:r>
      <w:r w:rsidRPr="00EA08A7">
        <w:rPr>
          <w:rFonts w:ascii="Times New Roman" w:hAnsi="Times New Roman" w:cs="Times New Roman"/>
        </w:rPr>
        <w:t xml:space="preserve">life at that time. </w:t>
      </w:r>
    </w:p>
    <w:p w14:paraId="4705E35B" w14:textId="77777777" w:rsidR="00E42B11" w:rsidRPr="00EA08A7" w:rsidRDefault="00E42B11" w:rsidP="00EA08A7">
      <w:pPr>
        <w:spacing w:line="360" w:lineRule="auto"/>
        <w:rPr>
          <w:rFonts w:ascii="Times New Roman" w:hAnsi="Times New Roman" w:cs="Times New Roman"/>
        </w:rPr>
      </w:pPr>
    </w:p>
    <w:p w14:paraId="35109990" w14:textId="5723FECA" w:rsidR="00944B44" w:rsidRPr="00EA08A7" w:rsidRDefault="003D2BE2" w:rsidP="00EA08A7">
      <w:pPr>
        <w:spacing w:line="360" w:lineRule="auto"/>
        <w:rPr>
          <w:rFonts w:ascii="Times New Roman" w:hAnsi="Times New Roman" w:cs="Times New Roman"/>
        </w:rPr>
      </w:pPr>
      <w:r w:rsidRPr="00EA08A7">
        <w:rPr>
          <w:rFonts w:ascii="Times New Roman" w:hAnsi="Times New Roman" w:cs="Times New Roman"/>
        </w:rPr>
        <w:lastRenderedPageBreak/>
        <w:t>For Wiltshire, Hare</w:t>
      </w:r>
      <w:r w:rsidR="00EA08A7">
        <w:rPr>
          <w:rStyle w:val="FootnoteReference"/>
          <w:rFonts w:ascii="Times New Roman" w:hAnsi="Times New Roman" w:cs="Times New Roman"/>
        </w:rPr>
        <w:footnoteReference w:id="23"/>
      </w:r>
      <w:r w:rsidRPr="00EA08A7">
        <w:rPr>
          <w:rFonts w:ascii="Times New Roman" w:hAnsi="Times New Roman" w:cs="Times New Roman"/>
        </w:rPr>
        <w:t xml:space="preserve"> conducted a </w:t>
      </w:r>
      <w:r w:rsidR="00944B44" w:rsidRPr="00EA08A7">
        <w:rPr>
          <w:rFonts w:ascii="Times New Roman" w:hAnsi="Times New Roman" w:cs="Times New Roman"/>
        </w:rPr>
        <w:t xml:space="preserve">review of manorial documents </w:t>
      </w:r>
      <w:r w:rsidRPr="00EA08A7">
        <w:rPr>
          <w:rFonts w:ascii="Times New Roman" w:hAnsi="Times New Roman" w:cs="Times New Roman"/>
        </w:rPr>
        <w:t>in order to gain a clearer view of farming activity</w:t>
      </w:r>
      <w:r w:rsidR="00944B44" w:rsidRPr="00EA08A7">
        <w:rPr>
          <w:rFonts w:ascii="Times New Roman" w:hAnsi="Times New Roman" w:cs="Times New Roman"/>
        </w:rPr>
        <w:t xml:space="preserve">. </w:t>
      </w:r>
      <w:r w:rsidRPr="00EA08A7">
        <w:rPr>
          <w:rFonts w:ascii="Times New Roman" w:hAnsi="Times New Roman" w:cs="Times New Roman"/>
        </w:rPr>
        <w:t>He found that i</w:t>
      </w:r>
      <w:r w:rsidR="00944B44" w:rsidRPr="00EA08A7">
        <w:rPr>
          <w:rFonts w:ascii="Times New Roman" w:hAnsi="Times New Roman" w:cs="Times New Roman"/>
        </w:rPr>
        <w:t xml:space="preserve">n terms of food production and consumption the recorded demesne acerage of particular crops varied across the county between the chalklands of the south and the clay vale of much of the west of the county. </w:t>
      </w:r>
      <w:r w:rsidR="00EA08A7">
        <w:rPr>
          <w:rFonts w:ascii="Times New Roman" w:hAnsi="Times New Roman" w:cs="Times New Roman"/>
        </w:rPr>
        <w:t>'</w:t>
      </w:r>
      <w:r w:rsidR="00944B44" w:rsidRPr="00EA08A7">
        <w:rPr>
          <w:rFonts w:ascii="Times New Roman" w:hAnsi="Times New Roman" w:cs="Times New Roman"/>
        </w:rPr>
        <w:t>Some Manors with excessive downland cultivated exceptionally large areas of oats, suggesting that a larger proportion of the poorer land was being ploughed up and cultivated.</w:t>
      </w:r>
      <w:r w:rsidR="00EA08A7">
        <w:rPr>
          <w:rFonts w:ascii="Times New Roman" w:hAnsi="Times New Roman" w:cs="Times New Roman"/>
        </w:rPr>
        <w:t>’</w:t>
      </w:r>
    </w:p>
    <w:p w14:paraId="2BBEABAF" w14:textId="77777777" w:rsidR="00E42B11" w:rsidRPr="00EA08A7" w:rsidRDefault="00E42B11" w:rsidP="00EA08A7">
      <w:pPr>
        <w:spacing w:line="360" w:lineRule="auto"/>
        <w:rPr>
          <w:rFonts w:ascii="Times New Roman" w:hAnsi="Times New Roman" w:cs="Times New Roman"/>
        </w:rPr>
      </w:pPr>
    </w:p>
    <w:p w14:paraId="7B7D6F77" w14:textId="49D162AB" w:rsidR="00E42B11" w:rsidRPr="00EA08A7" w:rsidRDefault="00E42B11" w:rsidP="00EA08A7">
      <w:pPr>
        <w:spacing w:line="360" w:lineRule="auto"/>
        <w:rPr>
          <w:rFonts w:ascii="Times New Roman" w:hAnsi="Times New Roman" w:cs="Times New Roman"/>
        </w:rPr>
      </w:pPr>
      <w:r w:rsidRPr="00EA08A7">
        <w:rPr>
          <w:rFonts w:ascii="Times New Roman" w:hAnsi="Times New Roman" w:cs="Times New Roman"/>
        </w:rPr>
        <w:t>Berryman</w:t>
      </w:r>
      <w:r w:rsidR="00F3195B">
        <w:rPr>
          <w:rFonts w:ascii="Times New Roman" w:hAnsi="Times New Roman" w:cs="Times New Roman"/>
        </w:rPr>
        <w:t>,</w:t>
      </w:r>
      <w:r w:rsidRPr="00EA08A7">
        <w:rPr>
          <w:rStyle w:val="FootnoteReference"/>
          <w:rFonts w:ascii="Times New Roman" w:hAnsi="Times New Roman" w:cs="Times New Roman"/>
        </w:rPr>
        <w:footnoteReference w:id="24"/>
      </w:r>
      <w:r w:rsidRPr="00EA08A7">
        <w:rPr>
          <w:rFonts w:ascii="Times New Roman" w:hAnsi="Times New Roman" w:cs="Times New Roman"/>
        </w:rPr>
        <w:t xml:space="preserve"> in looking at two Wiltshire Manors, Longbridge Deverill and Monkton Deverill, was able to track over time the growth of barns, sheepsheds, as well as housing for cattle and pigeons. As with other studies, such analysis shows changes in </w:t>
      </w:r>
      <w:r w:rsidR="001215F2" w:rsidRPr="00EA08A7">
        <w:rPr>
          <w:rFonts w:ascii="Times New Roman" w:hAnsi="Times New Roman" w:cs="Times New Roman"/>
        </w:rPr>
        <w:t>rural work</w:t>
      </w:r>
      <w:r w:rsidRPr="00EA08A7">
        <w:rPr>
          <w:rFonts w:ascii="Times New Roman" w:hAnsi="Times New Roman" w:cs="Times New Roman"/>
        </w:rPr>
        <w:t xml:space="preserve"> following the Black Death.</w:t>
      </w:r>
      <w:r w:rsidR="00D4261F" w:rsidRPr="00EA08A7">
        <w:rPr>
          <w:rFonts w:ascii="Times New Roman" w:hAnsi="Times New Roman" w:cs="Times New Roman"/>
        </w:rPr>
        <w:t xml:space="preserve"> For example</w:t>
      </w:r>
      <w:r w:rsidR="00F3195B">
        <w:rPr>
          <w:rFonts w:ascii="Times New Roman" w:hAnsi="Times New Roman" w:cs="Times New Roman"/>
        </w:rPr>
        <w:t>,</w:t>
      </w:r>
      <w:r w:rsidR="00D4261F" w:rsidRPr="00EA08A7">
        <w:rPr>
          <w:rFonts w:ascii="Times New Roman" w:hAnsi="Times New Roman" w:cs="Times New Roman"/>
        </w:rPr>
        <w:t xml:space="preserve"> </w:t>
      </w:r>
      <w:r w:rsidR="00D4261F" w:rsidRPr="00EA08A7">
        <w:rPr>
          <w:rFonts w:ascii="Times New Roman" w:hAnsi="Times New Roman" w:cs="Times New Roman"/>
        </w:rPr>
        <w:t>Thirsk</w:t>
      </w:r>
      <w:r w:rsidR="00D4261F" w:rsidRPr="00EA08A7">
        <w:rPr>
          <w:rStyle w:val="FootnoteReference"/>
          <w:rFonts w:ascii="Times New Roman" w:hAnsi="Times New Roman" w:cs="Times New Roman"/>
        </w:rPr>
        <w:footnoteReference w:id="25"/>
      </w:r>
      <w:r w:rsidR="00D4261F" w:rsidRPr="00EA08A7">
        <w:rPr>
          <w:rFonts w:ascii="Times New Roman" w:hAnsi="Times New Roman" w:cs="Times New Roman"/>
        </w:rPr>
        <w:t xml:space="preserve"> describes</w:t>
      </w:r>
      <w:r w:rsidR="00D4261F" w:rsidRPr="00EA08A7">
        <w:rPr>
          <w:rFonts w:ascii="Times New Roman" w:hAnsi="Times New Roman" w:cs="Times New Roman"/>
        </w:rPr>
        <w:t xml:space="preserve"> the impact of that plague</w:t>
      </w:r>
      <w:r w:rsidR="00D4261F" w:rsidRPr="00EA08A7">
        <w:rPr>
          <w:rFonts w:ascii="Times New Roman" w:hAnsi="Times New Roman" w:cs="Times New Roman"/>
        </w:rPr>
        <w:t xml:space="preserve"> as bringing in a range of alternative agricultural practices as evidenced by a </w:t>
      </w:r>
      <w:r w:rsidR="001215F2" w:rsidRPr="00EA08A7">
        <w:rPr>
          <w:rFonts w:ascii="Times New Roman" w:hAnsi="Times New Roman" w:cs="Times New Roman"/>
        </w:rPr>
        <w:t>variety</w:t>
      </w:r>
      <w:r w:rsidR="00D4261F" w:rsidRPr="00EA08A7">
        <w:rPr>
          <w:rFonts w:ascii="Times New Roman" w:hAnsi="Times New Roman" w:cs="Times New Roman"/>
        </w:rPr>
        <w:t xml:space="preserve"> of documents such as written village by</w:t>
      </w:r>
      <w:r w:rsidR="001215F2" w:rsidRPr="00EA08A7">
        <w:rPr>
          <w:rFonts w:ascii="Times New Roman" w:hAnsi="Times New Roman" w:cs="Times New Roman"/>
        </w:rPr>
        <w:t>-</w:t>
      </w:r>
      <w:r w:rsidR="00D4261F" w:rsidRPr="00EA08A7">
        <w:rPr>
          <w:rFonts w:ascii="Times New Roman" w:hAnsi="Times New Roman" w:cs="Times New Roman"/>
        </w:rPr>
        <w:t>laws, manorial accounts and individual manuscripts.</w:t>
      </w:r>
    </w:p>
    <w:p w14:paraId="162A27D6" w14:textId="77777777" w:rsidR="00E42B11" w:rsidRPr="00EA08A7" w:rsidRDefault="00E42B11" w:rsidP="00EA08A7">
      <w:pPr>
        <w:spacing w:line="360" w:lineRule="auto"/>
        <w:rPr>
          <w:rFonts w:ascii="Times New Roman" w:hAnsi="Times New Roman" w:cs="Times New Roman"/>
        </w:rPr>
      </w:pPr>
    </w:p>
    <w:p w14:paraId="6A46FD1A" w14:textId="2514F986" w:rsidR="00E42B11" w:rsidRPr="00EA08A7" w:rsidRDefault="00E42B11" w:rsidP="00EA08A7">
      <w:pPr>
        <w:spacing w:line="360" w:lineRule="auto"/>
        <w:rPr>
          <w:rFonts w:ascii="Times New Roman" w:hAnsi="Times New Roman" w:cs="Times New Roman"/>
        </w:rPr>
      </w:pPr>
      <w:r w:rsidRPr="00EA08A7">
        <w:rPr>
          <w:rFonts w:ascii="Times New Roman" w:hAnsi="Times New Roman" w:cs="Times New Roman"/>
        </w:rPr>
        <w:t>Farmer</w:t>
      </w:r>
      <w:r w:rsidRPr="00EA08A7">
        <w:rPr>
          <w:rStyle w:val="FootnoteReference"/>
          <w:rFonts w:ascii="Times New Roman" w:hAnsi="Times New Roman" w:cs="Times New Roman"/>
        </w:rPr>
        <w:footnoteReference w:id="26"/>
      </w:r>
      <w:r w:rsidRPr="00EA08A7">
        <w:rPr>
          <w:rFonts w:ascii="Times New Roman" w:hAnsi="Times New Roman" w:cs="Times New Roman"/>
        </w:rPr>
        <w:t xml:space="preserve"> used the same manorial accounts</w:t>
      </w:r>
      <w:r w:rsidR="00D4261F" w:rsidRPr="00EA08A7">
        <w:rPr>
          <w:rFonts w:ascii="Times New Roman" w:hAnsi="Times New Roman" w:cs="Times New Roman"/>
        </w:rPr>
        <w:t xml:space="preserve"> as B</w:t>
      </w:r>
      <w:r w:rsidR="001215F2" w:rsidRPr="00EA08A7">
        <w:rPr>
          <w:rFonts w:ascii="Times New Roman" w:hAnsi="Times New Roman" w:cs="Times New Roman"/>
        </w:rPr>
        <w:t>e</w:t>
      </w:r>
      <w:r w:rsidR="00D4261F" w:rsidRPr="00EA08A7">
        <w:rPr>
          <w:rFonts w:ascii="Times New Roman" w:hAnsi="Times New Roman" w:cs="Times New Roman"/>
        </w:rPr>
        <w:t>rryman</w:t>
      </w:r>
      <w:r w:rsidRPr="00EA08A7">
        <w:rPr>
          <w:rFonts w:ascii="Times New Roman" w:hAnsi="Times New Roman" w:cs="Times New Roman"/>
        </w:rPr>
        <w:t xml:space="preserve"> to explore the relationship between agricultural production and local markets</w:t>
      </w:r>
      <w:r w:rsidR="001215F2" w:rsidRPr="00EA08A7">
        <w:rPr>
          <w:rFonts w:ascii="Times New Roman" w:hAnsi="Times New Roman" w:cs="Times New Roman"/>
        </w:rPr>
        <w:t xml:space="preserve"> in medieval Wiltshire</w:t>
      </w:r>
      <w:r w:rsidRPr="00EA08A7">
        <w:rPr>
          <w:rFonts w:ascii="Times New Roman" w:hAnsi="Times New Roman" w:cs="Times New Roman"/>
        </w:rPr>
        <w:t>, noting requirements placed on tenants within the Manors as to what produce had to be taken to</w:t>
      </w:r>
      <w:r w:rsidR="001215F2" w:rsidRPr="00EA08A7">
        <w:rPr>
          <w:rFonts w:ascii="Times New Roman" w:hAnsi="Times New Roman" w:cs="Times New Roman"/>
        </w:rPr>
        <w:t xml:space="preserve"> which</w:t>
      </w:r>
      <w:r w:rsidRPr="00EA08A7">
        <w:rPr>
          <w:rFonts w:ascii="Times New Roman" w:hAnsi="Times New Roman" w:cs="Times New Roman"/>
        </w:rPr>
        <w:t xml:space="preserve"> named markets and local fairs</w:t>
      </w:r>
      <w:r w:rsidR="00C2502A" w:rsidRPr="00EA08A7">
        <w:rPr>
          <w:rFonts w:ascii="Times New Roman" w:hAnsi="Times New Roman" w:cs="Times New Roman"/>
        </w:rPr>
        <w:t xml:space="preserve"> (grants for which were often recorded in charters)</w:t>
      </w:r>
      <w:r w:rsidRPr="00EA08A7">
        <w:rPr>
          <w:rFonts w:ascii="Times New Roman" w:hAnsi="Times New Roman" w:cs="Times New Roman"/>
        </w:rPr>
        <w:t>. The detail in the accounts shows how interrelated local communities were. In the early 1300s trade was undertaken with numerous towns and villages, often many miles away</w:t>
      </w:r>
      <w:r w:rsidRPr="00EA08A7">
        <w:rPr>
          <w:rFonts w:ascii="Times New Roman" w:hAnsi="Times New Roman" w:cs="Times New Roman"/>
        </w:rPr>
        <w:t xml:space="preserve"> in other counties</w:t>
      </w:r>
      <w:r w:rsidRPr="00EA08A7">
        <w:rPr>
          <w:rFonts w:ascii="Times New Roman" w:hAnsi="Times New Roman" w:cs="Times New Roman"/>
        </w:rPr>
        <w:t xml:space="preserve">. The world of the manor was not as locally narrow as one might have thought. For example, </w:t>
      </w:r>
      <w:r w:rsidR="001215F2" w:rsidRPr="00EA08A7">
        <w:rPr>
          <w:rFonts w:ascii="Times New Roman" w:hAnsi="Times New Roman" w:cs="Times New Roman"/>
        </w:rPr>
        <w:t>Farmer</w:t>
      </w:r>
      <w:r w:rsidRPr="00EA08A7">
        <w:rPr>
          <w:rFonts w:ascii="Times New Roman" w:hAnsi="Times New Roman" w:cs="Times New Roman"/>
        </w:rPr>
        <w:t xml:space="preserve"> </w:t>
      </w:r>
      <w:r w:rsidR="001215F2" w:rsidRPr="00EA08A7">
        <w:rPr>
          <w:rFonts w:ascii="Times New Roman" w:hAnsi="Times New Roman" w:cs="Times New Roman"/>
        </w:rPr>
        <w:t>notes that</w:t>
      </w:r>
      <w:r w:rsidRPr="00EA08A7">
        <w:rPr>
          <w:rFonts w:ascii="Times New Roman" w:hAnsi="Times New Roman" w:cs="Times New Roman"/>
        </w:rPr>
        <w:t>:</w:t>
      </w:r>
    </w:p>
    <w:p w14:paraId="4068CFC6" w14:textId="77777777" w:rsidR="00E42B11" w:rsidRPr="00EA08A7" w:rsidRDefault="00E42B11" w:rsidP="00EA08A7">
      <w:pPr>
        <w:spacing w:line="360" w:lineRule="auto"/>
        <w:rPr>
          <w:rFonts w:ascii="Times New Roman" w:hAnsi="Times New Roman" w:cs="Times New Roman"/>
        </w:rPr>
      </w:pPr>
    </w:p>
    <w:p w14:paraId="0FF7A60A" w14:textId="6308C72F" w:rsidR="00E42B11" w:rsidRPr="00EA08A7" w:rsidRDefault="00E42B11" w:rsidP="00EA08A7">
      <w:pPr>
        <w:spacing w:line="360" w:lineRule="auto"/>
        <w:ind w:left="720"/>
        <w:rPr>
          <w:rFonts w:ascii="Times New Roman" w:hAnsi="Times New Roman" w:cs="Times New Roman"/>
        </w:rPr>
      </w:pPr>
      <w:r w:rsidRPr="00EA08A7">
        <w:rPr>
          <w:rFonts w:ascii="Times New Roman" w:hAnsi="Times New Roman" w:cs="Times New Roman"/>
        </w:rPr>
        <w:t>Iron or possibly horse shoes from Salisbury</w:t>
      </w:r>
      <w:r w:rsidR="00F100F9">
        <w:rPr>
          <w:rFonts w:ascii="Times New Roman" w:hAnsi="Times New Roman" w:cs="Times New Roman"/>
        </w:rPr>
        <w:t xml:space="preserve"> …..</w:t>
      </w:r>
      <w:r w:rsidRPr="00EA08A7">
        <w:rPr>
          <w:rFonts w:ascii="Times New Roman" w:hAnsi="Times New Roman" w:cs="Times New Roman"/>
        </w:rPr>
        <w:t xml:space="preserve"> and from Southampton,</w:t>
      </w:r>
      <w:r w:rsidR="00F100F9">
        <w:rPr>
          <w:rFonts w:ascii="Times New Roman" w:hAnsi="Times New Roman" w:cs="Times New Roman"/>
        </w:rPr>
        <w:t xml:space="preserve"> ….. </w:t>
      </w:r>
      <w:r w:rsidRPr="00EA08A7">
        <w:rPr>
          <w:rFonts w:ascii="Times New Roman" w:hAnsi="Times New Roman" w:cs="Times New Roman"/>
        </w:rPr>
        <w:t>tar (for treating sheep scab) at Salisbury, Hindon and Shaftesbury, and laths at Shaftesbury and Gillingham.</w:t>
      </w:r>
      <w:r w:rsidR="001215F2" w:rsidRPr="00EA08A7">
        <w:rPr>
          <w:rFonts w:ascii="Times New Roman" w:hAnsi="Times New Roman" w:cs="Times New Roman"/>
        </w:rPr>
        <w:t xml:space="preserve"> </w:t>
      </w:r>
      <w:r w:rsidRPr="00EA08A7">
        <w:rPr>
          <w:rFonts w:ascii="Times New Roman" w:hAnsi="Times New Roman" w:cs="Times New Roman"/>
        </w:rPr>
        <w:t xml:space="preserve">Millstones usually came from La Penne, and at least once each from </w:t>
      </w:r>
      <w:r w:rsidRPr="00EA08A7">
        <w:rPr>
          <w:rFonts w:ascii="Times New Roman" w:hAnsi="Times New Roman" w:cs="Times New Roman"/>
        </w:rPr>
        <w:lastRenderedPageBreak/>
        <w:t>Wareham, Fonthill and Salisbury. Hurdles for penning and flocks were fetched from as far as Gillingham, as well as from Chaddenwick, Siton</w:t>
      </w:r>
      <w:r w:rsidR="001215F2" w:rsidRPr="00EA08A7">
        <w:rPr>
          <w:rFonts w:ascii="Times New Roman" w:hAnsi="Times New Roman" w:cs="Times New Roman"/>
        </w:rPr>
        <w:t xml:space="preserve"> </w:t>
      </w:r>
      <w:r w:rsidRPr="00EA08A7">
        <w:rPr>
          <w:rFonts w:ascii="Times New Roman" w:hAnsi="Times New Roman" w:cs="Times New Roman"/>
        </w:rPr>
        <w:t xml:space="preserve">and, most often, Merewodeland. Fencing (claustura) came most commonly from West Knoyle, occasionally </w:t>
      </w:r>
      <w:r w:rsidR="009900DB" w:rsidRPr="00EA08A7">
        <w:rPr>
          <w:rFonts w:ascii="Times New Roman" w:hAnsi="Times New Roman" w:cs="Times New Roman"/>
        </w:rPr>
        <w:t>from</w:t>
      </w:r>
      <w:r w:rsidRPr="00EA08A7">
        <w:rPr>
          <w:rFonts w:ascii="Times New Roman" w:hAnsi="Times New Roman" w:cs="Times New Roman"/>
        </w:rPr>
        <w:t xml:space="preserve"> Chaddenwick, Chicklade and Selwood.</w:t>
      </w:r>
      <w:r w:rsidRPr="00EA08A7">
        <w:rPr>
          <w:rStyle w:val="FootnoteReference"/>
          <w:rFonts w:ascii="Times New Roman" w:hAnsi="Times New Roman" w:cs="Times New Roman"/>
        </w:rPr>
        <w:footnoteReference w:id="27"/>
      </w:r>
    </w:p>
    <w:p w14:paraId="4F35C0C0" w14:textId="5C306103" w:rsidR="00E42B11" w:rsidRPr="00EA08A7" w:rsidRDefault="00E42B11" w:rsidP="00EA08A7">
      <w:pPr>
        <w:spacing w:line="360" w:lineRule="auto"/>
        <w:rPr>
          <w:rFonts w:ascii="Times New Roman" w:hAnsi="Times New Roman" w:cs="Times New Roman"/>
        </w:rPr>
      </w:pPr>
    </w:p>
    <w:p w14:paraId="6244F15A" w14:textId="1DC76153" w:rsidR="00E42B11" w:rsidRPr="00EA08A7" w:rsidRDefault="00E42B11" w:rsidP="00EA08A7">
      <w:pPr>
        <w:spacing w:line="360" w:lineRule="auto"/>
        <w:rPr>
          <w:rFonts w:ascii="Times New Roman" w:hAnsi="Times New Roman" w:cs="Times New Roman"/>
        </w:rPr>
      </w:pPr>
      <w:r w:rsidRPr="00EA08A7">
        <w:rPr>
          <w:rFonts w:ascii="Times New Roman" w:hAnsi="Times New Roman" w:cs="Times New Roman"/>
        </w:rPr>
        <w:t xml:space="preserve">Over time, manorial records start to show more details about the poorest members of the community. Those without any property, the landless, are named. For example: </w:t>
      </w:r>
      <w:r w:rsidR="00EA08A7">
        <w:rPr>
          <w:rFonts w:ascii="Times New Roman" w:hAnsi="Times New Roman" w:cs="Times New Roman"/>
        </w:rPr>
        <w:t>‘</w:t>
      </w:r>
      <w:r w:rsidRPr="00EA08A7">
        <w:rPr>
          <w:rFonts w:ascii="Times New Roman" w:hAnsi="Times New Roman" w:cs="Times New Roman"/>
        </w:rPr>
        <w:t>among the Court Rolls of Castle Combe, in Wiltshire, is a long series of listing of the landless, whose numbers increased through immigration during the fifteenth century.</w:t>
      </w:r>
      <w:r w:rsidR="00F3195B">
        <w:rPr>
          <w:rFonts w:ascii="Times New Roman" w:hAnsi="Times New Roman" w:cs="Times New Roman"/>
        </w:rPr>
        <w:t>’</w:t>
      </w:r>
      <w:r w:rsidRPr="00EA08A7">
        <w:rPr>
          <w:rStyle w:val="FootnoteReference"/>
          <w:rFonts w:ascii="Times New Roman" w:hAnsi="Times New Roman" w:cs="Times New Roman"/>
        </w:rPr>
        <w:footnoteReference w:id="28"/>
      </w:r>
    </w:p>
    <w:p w14:paraId="67B024D5" w14:textId="6B81FCCE" w:rsidR="00E42B11" w:rsidRPr="00EA08A7" w:rsidRDefault="00E42B11" w:rsidP="00EA08A7">
      <w:pPr>
        <w:spacing w:line="360" w:lineRule="auto"/>
        <w:rPr>
          <w:rFonts w:ascii="Times New Roman" w:hAnsi="Times New Roman" w:cs="Times New Roman"/>
        </w:rPr>
      </w:pPr>
    </w:p>
    <w:p w14:paraId="640CE51A" w14:textId="5EBFE97F" w:rsidR="00C00B08" w:rsidRPr="00EA08A7" w:rsidRDefault="00C00B08" w:rsidP="00EA08A7">
      <w:pPr>
        <w:spacing w:line="360" w:lineRule="auto"/>
        <w:rPr>
          <w:rFonts w:ascii="Times New Roman" w:hAnsi="Times New Roman" w:cs="Times New Roman"/>
        </w:rPr>
      </w:pPr>
      <w:r w:rsidRPr="00EA08A7">
        <w:rPr>
          <w:rFonts w:ascii="Times New Roman" w:hAnsi="Times New Roman" w:cs="Times New Roman"/>
        </w:rPr>
        <w:t>There are, in addition, a number of other documentary sources which merit attention, even though specific examples have not been locatable online for Wiltshire.</w:t>
      </w:r>
    </w:p>
    <w:p w14:paraId="5AD1D107" w14:textId="77777777" w:rsidR="00C00B08" w:rsidRPr="00EA08A7" w:rsidRDefault="00C00B08" w:rsidP="00EA08A7">
      <w:pPr>
        <w:spacing w:line="360" w:lineRule="auto"/>
        <w:rPr>
          <w:rFonts w:ascii="Times New Roman" w:hAnsi="Times New Roman" w:cs="Times New Roman"/>
        </w:rPr>
      </w:pPr>
    </w:p>
    <w:p w14:paraId="371BE236" w14:textId="231AFC12" w:rsidR="00C00B08" w:rsidRPr="00EA08A7" w:rsidRDefault="00C00B08" w:rsidP="00EA08A7">
      <w:pPr>
        <w:spacing w:line="360" w:lineRule="auto"/>
        <w:rPr>
          <w:rFonts w:ascii="Times New Roman" w:hAnsi="Times New Roman" w:cs="Times New Roman"/>
        </w:rPr>
      </w:pPr>
      <w:r w:rsidRPr="00EA08A7">
        <w:rPr>
          <w:rFonts w:ascii="Times New Roman" w:hAnsi="Times New Roman" w:cs="Times New Roman"/>
        </w:rPr>
        <w:t xml:space="preserve">In medieval rural life, poverty was a common experience. </w:t>
      </w:r>
      <w:r w:rsidR="009E68BC" w:rsidRPr="00EA08A7">
        <w:rPr>
          <w:rFonts w:ascii="Times New Roman" w:hAnsi="Times New Roman" w:cs="Times New Roman"/>
        </w:rPr>
        <w:t>Dyer,</w:t>
      </w:r>
      <w:r w:rsidR="00D4261F" w:rsidRPr="00EA08A7">
        <w:rPr>
          <w:rFonts w:ascii="Times New Roman" w:hAnsi="Times New Roman" w:cs="Times New Roman"/>
        </w:rPr>
        <w:t xml:space="preserve"> when examining medieval poverty</w:t>
      </w:r>
      <w:r w:rsidR="00F3195B">
        <w:rPr>
          <w:rFonts w:ascii="Times New Roman" w:hAnsi="Times New Roman" w:cs="Times New Roman"/>
        </w:rPr>
        <w:t>,</w:t>
      </w:r>
      <w:r w:rsidR="009E68BC" w:rsidRPr="00EA08A7">
        <w:rPr>
          <w:rStyle w:val="FootnoteReference"/>
          <w:rFonts w:ascii="Times New Roman" w:hAnsi="Times New Roman" w:cs="Times New Roman"/>
        </w:rPr>
        <w:footnoteReference w:id="29"/>
      </w:r>
      <w:r w:rsidR="009E68BC" w:rsidRPr="00EA08A7">
        <w:rPr>
          <w:rFonts w:ascii="Times New Roman" w:hAnsi="Times New Roman" w:cs="Times New Roman"/>
        </w:rPr>
        <w:t xml:space="preserve"> </w:t>
      </w:r>
      <w:r w:rsidRPr="00EA08A7">
        <w:rPr>
          <w:rFonts w:ascii="Times New Roman" w:hAnsi="Times New Roman" w:cs="Times New Roman"/>
        </w:rPr>
        <w:t xml:space="preserve">found that </w:t>
      </w:r>
      <w:r w:rsidR="00EA08A7">
        <w:rPr>
          <w:rFonts w:ascii="Times New Roman" w:hAnsi="Times New Roman" w:cs="Times New Roman"/>
        </w:rPr>
        <w:t>‘</w:t>
      </w:r>
      <w:r w:rsidR="009E68BC" w:rsidRPr="00EA08A7">
        <w:rPr>
          <w:rFonts w:ascii="Times New Roman" w:hAnsi="Times New Roman" w:cs="Times New Roman"/>
        </w:rPr>
        <w:t>The activities of the community are best researched through probate records,</w:t>
      </w:r>
      <w:r w:rsidR="00F959B1">
        <w:rPr>
          <w:rFonts w:ascii="Times New Roman" w:hAnsi="Times New Roman" w:cs="Times New Roman"/>
        </w:rPr>
        <w:t>’</w:t>
      </w:r>
      <w:r w:rsidR="009E68BC" w:rsidRPr="00EA08A7">
        <w:rPr>
          <w:rFonts w:ascii="Times New Roman" w:hAnsi="Times New Roman" w:cs="Times New Roman"/>
        </w:rPr>
        <w:t xml:space="preserve"> which for peasants and artisans </w:t>
      </w:r>
      <w:r w:rsidR="00F959B1">
        <w:rPr>
          <w:rFonts w:ascii="Times New Roman" w:hAnsi="Times New Roman" w:cs="Times New Roman"/>
        </w:rPr>
        <w:t>we</w:t>
      </w:r>
      <w:r w:rsidR="009E68BC" w:rsidRPr="00EA08A7">
        <w:rPr>
          <w:rFonts w:ascii="Times New Roman" w:hAnsi="Times New Roman" w:cs="Times New Roman"/>
        </w:rPr>
        <w:t xml:space="preserve">re preserved in quantity from the 1430s. </w:t>
      </w:r>
      <w:r w:rsidR="00EA08A7">
        <w:rPr>
          <w:rFonts w:ascii="Times New Roman" w:hAnsi="Times New Roman" w:cs="Times New Roman"/>
        </w:rPr>
        <w:t>‘</w:t>
      </w:r>
      <w:r w:rsidR="009E68BC" w:rsidRPr="00EA08A7">
        <w:rPr>
          <w:rFonts w:ascii="Times New Roman" w:hAnsi="Times New Roman" w:cs="Times New Roman"/>
        </w:rPr>
        <w:t>In the period 1350-1520, better-off villagers were developing ways of making a difference to the lives of the poor.</w:t>
      </w:r>
      <w:r w:rsidR="00F3195B">
        <w:rPr>
          <w:rFonts w:ascii="Times New Roman" w:hAnsi="Times New Roman" w:cs="Times New Roman"/>
        </w:rPr>
        <w:t>’</w:t>
      </w:r>
      <w:r w:rsidR="009E68BC" w:rsidRPr="00EA08A7">
        <w:rPr>
          <w:rStyle w:val="FootnoteReference"/>
          <w:rFonts w:ascii="Times New Roman" w:hAnsi="Times New Roman" w:cs="Times New Roman"/>
        </w:rPr>
        <w:footnoteReference w:id="30"/>
      </w:r>
      <w:r w:rsidR="009E68BC" w:rsidRPr="00EA08A7">
        <w:rPr>
          <w:rFonts w:ascii="Times New Roman" w:hAnsi="Times New Roman" w:cs="Times New Roman"/>
        </w:rPr>
        <w:t xml:space="preserve"> </w:t>
      </w:r>
      <w:r w:rsidRPr="00EA08A7">
        <w:rPr>
          <w:rFonts w:ascii="Times New Roman" w:hAnsi="Times New Roman" w:cs="Times New Roman"/>
        </w:rPr>
        <w:t xml:space="preserve"> He </w:t>
      </w:r>
      <w:r w:rsidR="00D4261F" w:rsidRPr="00EA08A7">
        <w:rPr>
          <w:rFonts w:ascii="Times New Roman" w:hAnsi="Times New Roman" w:cs="Times New Roman"/>
        </w:rPr>
        <w:t>found that s</w:t>
      </w:r>
      <w:r w:rsidR="009E68BC" w:rsidRPr="00EA08A7">
        <w:rPr>
          <w:rFonts w:ascii="Times New Roman" w:hAnsi="Times New Roman" w:cs="Times New Roman"/>
        </w:rPr>
        <w:t>uch Wills provide</w:t>
      </w:r>
      <w:r w:rsidR="00D4261F" w:rsidRPr="00EA08A7">
        <w:rPr>
          <w:rFonts w:ascii="Times New Roman" w:hAnsi="Times New Roman" w:cs="Times New Roman"/>
        </w:rPr>
        <w:t>d</w:t>
      </w:r>
      <w:r w:rsidR="009E68BC" w:rsidRPr="00EA08A7">
        <w:rPr>
          <w:rFonts w:ascii="Times New Roman" w:hAnsi="Times New Roman" w:cs="Times New Roman"/>
        </w:rPr>
        <w:t xml:space="preserve"> </w:t>
      </w:r>
      <w:r w:rsidR="00EA08A7">
        <w:rPr>
          <w:rFonts w:ascii="Times New Roman" w:hAnsi="Times New Roman" w:cs="Times New Roman"/>
        </w:rPr>
        <w:t>‘</w:t>
      </w:r>
      <w:r w:rsidR="009E68BC" w:rsidRPr="00EA08A7">
        <w:rPr>
          <w:rFonts w:ascii="Times New Roman" w:hAnsi="Times New Roman" w:cs="Times New Roman"/>
        </w:rPr>
        <w:t>clues and hints about the means by which money, food, fuel and clothing were distributed</w:t>
      </w:r>
      <w:r w:rsidR="00D4261F" w:rsidRPr="00EA08A7">
        <w:rPr>
          <w:rFonts w:ascii="Times New Roman" w:hAnsi="Times New Roman" w:cs="Times New Roman"/>
        </w:rPr>
        <w:t>,</w:t>
      </w:r>
      <w:r w:rsidR="00EA08A7">
        <w:rPr>
          <w:rFonts w:ascii="Times New Roman" w:hAnsi="Times New Roman" w:cs="Times New Roman"/>
        </w:rPr>
        <w:t>’</w:t>
      </w:r>
      <w:r w:rsidR="009E68BC" w:rsidRPr="00EA08A7">
        <w:rPr>
          <w:rFonts w:ascii="Times New Roman" w:hAnsi="Times New Roman" w:cs="Times New Roman"/>
        </w:rPr>
        <w:t xml:space="preserve"> </w:t>
      </w:r>
      <w:r w:rsidR="00D4261F" w:rsidRPr="00EA08A7">
        <w:rPr>
          <w:rFonts w:ascii="Times New Roman" w:hAnsi="Times New Roman" w:cs="Times New Roman"/>
        </w:rPr>
        <w:t>and that s</w:t>
      </w:r>
      <w:r w:rsidR="009E68BC" w:rsidRPr="00EA08A7">
        <w:rPr>
          <w:rFonts w:ascii="Times New Roman" w:hAnsi="Times New Roman" w:cs="Times New Roman"/>
        </w:rPr>
        <w:t>ome of these clues relate</w:t>
      </w:r>
      <w:r w:rsidR="00D4261F" w:rsidRPr="00EA08A7">
        <w:rPr>
          <w:rFonts w:ascii="Times New Roman" w:hAnsi="Times New Roman" w:cs="Times New Roman"/>
        </w:rPr>
        <w:t>d</w:t>
      </w:r>
      <w:r w:rsidR="009E68BC" w:rsidRPr="00EA08A7">
        <w:rPr>
          <w:rFonts w:ascii="Times New Roman" w:hAnsi="Times New Roman" w:cs="Times New Roman"/>
        </w:rPr>
        <w:t xml:space="preserve"> to disability</w:t>
      </w:r>
      <w:r w:rsidR="00F3195B">
        <w:rPr>
          <w:rFonts w:ascii="Times New Roman" w:hAnsi="Times New Roman" w:cs="Times New Roman"/>
        </w:rPr>
        <w:t>,</w:t>
      </w:r>
      <w:r w:rsidR="009E68BC" w:rsidRPr="00EA08A7">
        <w:rPr>
          <w:rStyle w:val="FootnoteReference"/>
          <w:rFonts w:ascii="Times New Roman" w:hAnsi="Times New Roman" w:cs="Times New Roman"/>
        </w:rPr>
        <w:footnoteReference w:id="31"/>
      </w:r>
      <w:r w:rsidR="009E68BC" w:rsidRPr="00EA08A7">
        <w:rPr>
          <w:rFonts w:ascii="Times New Roman" w:hAnsi="Times New Roman" w:cs="Times New Roman"/>
        </w:rPr>
        <w:t xml:space="preserve"> which much more than gender or age, </w:t>
      </w:r>
      <w:r w:rsidR="00D4261F" w:rsidRPr="00EA08A7">
        <w:rPr>
          <w:rFonts w:ascii="Times New Roman" w:hAnsi="Times New Roman" w:cs="Times New Roman"/>
        </w:rPr>
        <w:t>was</w:t>
      </w:r>
      <w:r w:rsidR="009E68BC" w:rsidRPr="00EA08A7">
        <w:rPr>
          <w:rFonts w:ascii="Times New Roman" w:hAnsi="Times New Roman" w:cs="Times New Roman"/>
        </w:rPr>
        <w:t xml:space="preserve"> found in some bequests. </w:t>
      </w:r>
    </w:p>
    <w:p w14:paraId="05F67C6A" w14:textId="77777777" w:rsidR="00C00B08" w:rsidRPr="00EA08A7" w:rsidRDefault="00C00B08" w:rsidP="00EA08A7">
      <w:pPr>
        <w:spacing w:line="360" w:lineRule="auto"/>
        <w:rPr>
          <w:rFonts w:ascii="Times New Roman" w:hAnsi="Times New Roman" w:cs="Times New Roman"/>
        </w:rPr>
      </w:pPr>
    </w:p>
    <w:p w14:paraId="5C438BCB" w14:textId="0AA2FA30" w:rsidR="009E68BC" w:rsidRPr="00EA08A7" w:rsidRDefault="009E68BC" w:rsidP="00EA08A7">
      <w:pPr>
        <w:spacing w:line="360" w:lineRule="auto"/>
        <w:rPr>
          <w:rFonts w:ascii="Times New Roman" w:hAnsi="Times New Roman" w:cs="Times New Roman"/>
        </w:rPr>
      </w:pPr>
      <w:r w:rsidRPr="00EA08A7">
        <w:rPr>
          <w:rFonts w:ascii="Times New Roman" w:hAnsi="Times New Roman" w:cs="Times New Roman"/>
        </w:rPr>
        <w:t>Other</w:t>
      </w:r>
      <w:r w:rsidR="00C00B08" w:rsidRPr="00EA08A7">
        <w:rPr>
          <w:rFonts w:ascii="Times New Roman" w:hAnsi="Times New Roman" w:cs="Times New Roman"/>
        </w:rPr>
        <w:t xml:space="preserve"> Wills </w:t>
      </w:r>
      <w:r w:rsidRPr="00EA08A7">
        <w:rPr>
          <w:rFonts w:ascii="Times New Roman" w:hAnsi="Times New Roman" w:cs="Times New Roman"/>
        </w:rPr>
        <w:t>show</w:t>
      </w:r>
      <w:r w:rsidR="00D4261F" w:rsidRPr="00EA08A7">
        <w:rPr>
          <w:rFonts w:ascii="Times New Roman" w:hAnsi="Times New Roman" w:cs="Times New Roman"/>
        </w:rPr>
        <w:t>ed</w:t>
      </w:r>
      <w:r w:rsidRPr="00EA08A7">
        <w:rPr>
          <w:rFonts w:ascii="Times New Roman" w:hAnsi="Times New Roman" w:cs="Times New Roman"/>
        </w:rPr>
        <w:t xml:space="preserve"> </w:t>
      </w:r>
      <w:r w:rsidR="00C00B08" w:rsidRPr="00EA08A7">
        <w:rPr>
          <w:rFonts w:ascii="Times New Roman" w:hAnsi="Times New Roman" w:cs="Times New Roman"/>
        </w:rPr>
        <w:t>attitudes from those with money</w:t>
      </w:r>
      <w:r w:rsidRPr="00EA08A7">
        <w:rPr>
          <w:rFonts w:ascii="Times New Roman" w:hAnsi="Times New Roman" w:cs="Times New Roman"/>
        </w:rPr>
        <w:t xml:space="preserve"> to</w:t>
      </w:r>
      <w:r w:rsidR="00C00B08" w:rsidRPr="00EA08A7">
        <w:rPr>
          <w:rFonts w:ascii="Times New Roman" w:hAnsi="Times New Roman" w:cs="Times New Roman"/>
        </w:rPr>
        <w:t>wards</w:t>
      </w:r>
      <w:r w:rsidRPr="00EA08A7">
        <w:rPr>
          <w:rFonts w:ascii="Times New Roman" w:hAnsi="Times New Roman" w:cs="Times New Roman"/>
        </w:rPr>
        <w:t xml:space="preserve"> the rural poor</w:t>
      </w:r>
      <w:r w:rsidR="00C00B08" w:rsidRPr="00EA08A7">
        <w:rPr>
          <w:rFonts w:ascii="Times New Roman" w:hAnsi="Times New Roman" w:cs="Times New Roman"/>
        </w:rPr>
        <w:t>.</w:t>
      </w:r>
      <w:r w:rsidRPr="00EA08A7">
        <w:rPr>
          <w:rFonts w:ascii="Times New Roman" w:hAnsi="Times New Roman" w:cs="Times New Roman"/>
        </w:rPr>
        <w:t xml:space="preserve"> Dyer found </w:t>
      </w:r>
      <w:r w:rsidR="00C00B08" w:rsidRPr="00EA08A7">
        <w:rPr>
          <w:rFonts w:ascii="Times New Roman" w:hAnsi="Times New Roman" w:cs="Times New Roman"/>
        </w:rPr>
        <w:t>that these were</w:t>
      </w:r>
      <w:r w:rsidRPr="00EA08A7">
        <w:rPr>
          <w:rFonts w:ascii="Times New Roman" w:hAnsi="Times New Roman" w:cs="Times New Roman"/>
        </w:rPr>
        <w:t xml:space="preserve"> differentiated between gifts</w:t>
      </w:r>
      <w:r w:rsidR="00D4261F" w:rsidRPr="00EA08A7">
        <w:rPr>
          <w:rFonts w:ascii="Times New Roman" w:hAnsi="Times New Roman" w:cs="Times New Roman"/>
        </w:rPr>
        <w:t xml:space="preserve"> from</w:t>
      </w:r>
      <w:r w:rsidRPr="00EA08A7">
        <w:rPr>
          <w:rFonts w:ascii="Times New Roman" w:hAnsi="Times New Roman" w:cs="Times New Roman"/>
        </w:rPr>
        <w:t xml:space="preserve"> those dying in towns, who would often leave bequests to the ‘deserving poor’ of local villages, such as hard-working ploughmen, and from those dying in villages, which were more often targeted at local beggars and vagrants.</w:t>
      </w:r>
      <w:r w:rsidR="00C00B08" w:rsidRPr="00EA08A7">
        <w:rPr>
          <w:rFonts w:ascii="Times New Roman" w:hAnsi="Times New Roman" w:cs="Times New Roman"/>
        </w:rPr>
        <w:t xml:space="preserve"> Further, he identified </w:t>
      </w:r>
      <w:r w:rsidRPr="00EA08A7">
        <w:rPr>
          <w:rFonts w:ascii="Times New Roman" w:hAnsi="Times New Roman" w:cs="Times New Roman"/>
        </w:rPr>
        <w:t>clues about the standard of living</w:t>
      </w:r>
      <w:r w:rsidR="00C00B08" w:rsidRPr="00EA08A7">
        <w:rPr>
          <w:rFonts w:ascii="Times New Roman" w:hAnsi="Times New Roman" w:cs="Times New Roman"/>
        </w:rPr>
        <w:t>,</w:t>
      </w:r>
      <w:r w:rsidR="001215F2" w:rsidRPr="00EA08A7">
        <w:rPr>
          <w:rFonts w:ascii="Times New Roman" w:hAnsi="Times New Roman" w:cs="Times New Roman"/>
        </w:rPr>
        <w:t xml:space="preserve"> </w:t>
      </w:r>
      <w:r w:rsidR="00C00B08" w:rsidRPr="00EA08A7">
        <w:rPr>
          <w:rFonts w:ascii="Times New Roman" w:hAnsi="Times New Roman" w:cs="Times New Roman"/>
        </w:rPr>
        <w:t>by reviewing</w:t>
      </w:r>
      <w:r w:rsidRPr="00EA08A7">
        <w:rPr>
          <w:rFonts w:ascii="Times New Roman" w:hAnsi="Times New Roman" w:cs="Times New Roman"/>
        </w:rPr>
        <w:t xml:space="preserve"> the amounts</w:t>
      </w:r>
      <w:r w:rsidR="00C00B08" w:rsidRPr="00EA08A7">
        <w:rPr>
          <w:rFonts w:ascii="Times New Roman" w:hAnsi="Times New Roman" w:cs="Times New Roman"/>
        </w:rPr>
        <w:t xml:space="preserve"> of money and food</w:t>
      </w:r>
      <w:r w:rsidRPr="00EA08A7">
        <w:rPr>
          <w:rFonts w:ascii="Times New Roman" w:hAnsi="Times New Roman" w:cs="Times New Roman"/>
        </w:rPr>
        <w:t xml:space="preserve"> offered</w:t>
      </w:r>
      <w:r w:rsidR="00C00B08" w:rsidRPr="00EA08A7">
        <w:rPr>
          <w:rFonts w:ascii="Times New Roman" w:hAnsi="Times New Roman" w:cs="Times New Roman"/>
        </w:rPr>
        <w:t xml:space="preserve"> in Wills</w:t>
      </w:r>
      <w:r w:rsidRPr="00EA08A7">
        <w:rPr>
          <w:rFonts w:ascii="Times New Roman" w:hAnsi="Times New Roman" w:cs="Times New Roman"/>
        </w:rPr>
        <w:t xml:space="preserve"> to individual poor</w:t>
      </w:r>
      <w:r w:rsidR="00C00B08" w:rsidRPr="00EA08A7">
        <w:rPr>
          <w:rFonts w:ascii="Times New Roman" w:hAnsi="Times New Roman" w:cs="Times New Roman"/>
        </w:rPr>
        <w:t>, summarising that the poor were often</w:t>
      </w:r>
      <w:r w:rsidRPr="00EA08A7">
        <w:rPr>
          <w:rFonts w:ascii="Times New Roman" w:hAnsi="Times New Roman" w:cs="Times New Roman"/>
        </w:rPr>
        <w:t xml:space="preserve"> </w:t>
      </w:r>
      <w:r w:rsidR="00EA08A7">
        <w:rPr>
          <w:rFonts w:ascii="Times New Roman" w:hAnsi="Times New Roman" w:cs="Times New Roman"/>
        </w:rPr>
        <w:t>‘</w:t>
      </w:r>
      <w:r w:rsidRPr="00EA08A7">
        <w:rPr>
          <w:rFonts w:ascii="Times New Roman" w:hAnsi="Times New Roman" w:cs="Times New Roman"/>
        </w:rPr>
        <w:t xml:space="preserve">allowed </w:t>
      </w:r>
      <w:r w:rsidRPr="00EA08A7">
        <w:rPr>
          <w:rFonts w:ascii="Times New Roman" w:hAnsi="Times New Roman" w:cs="Times New Roman"/>
        </w:rPr>
        <w:lastRenderedPageBreak/>
        <w:t>by testators a standard 1d a day which was enough to provide an individual with a more than adequate daily diet, including some meat or fish.</w:t>
      </w:r>
      <w:r w:rsidR="00F3195B">
        <w:rPr>
          <w:rFonts w:ascii="Times New Roman" w:hAnsi="Times New Roman" w:cs="Times New Roman"/>
        </w:rPr>
        <w:t>’</w:t>
      </w:r>
      <w:r w:rsidRPr="00EA08A7">
        <w:rPr>
          <w:rStyle w:val="FootnoteReference"/>
          <w:rFonts w:ascii="Times New Roman" w:hAnsi="Times New Roman" w:cs="Times New Roman"/>
        </w:rPr>
        <w:footnoteReference w:id="32"/>
      </w:r>
    </w:p>
    <w:p w14:paraId="1BC44B52" w14:textId="2EA86B89" w:rsidR="001C505A" w:rsidRPr="00EA08A7" w:rsidRDefault="001C505A" w:rsidP="00EA08A7">
      <w:pPr>
        <w:spacing w:line="360" w:lineRule="auto"/>
        <w:rPr>
          <w:rFonts w:ascii="Times New Roman" w:hAnsi="Times New Roman" w:cs="Times New Roman"/>
        </w:rPr>
      </w:pPr>
    </w:p>
    <w:p w14:paraId="0E32361F" w14:textId="61087D7A" w:rsidR="001C505A" w:rsidRDefault="001C505A" w:rsidP="00EA08A7">
      <w:pPr>
        <w:spacing w:line="360" w:lineRule="auto"/>
        <w:rPr>
          <w:rFonts w:ascii="Times New Roman" w:hAnsi="Times New Roman" w:cs="Times New Roman"/>
        </w:rPr>
      </w:pPr>
      <w:r w:rsidRPr="00EA08A7">
        <w:rPr>
          <w:rFonts w:ascii="Times New Roman" w:hAnsi="Times New Roman" w:cs="Times New Roman"/>
        </w:rPr>
        <w:t xml:space="preserve">In </w:t>
      </w:r>
      <w:r w:rsidR="00C00B08" w:rsidRPr="00EA08A7">
        <w:rPr>
          <w:rFonts w:ascii="Times New Roman" w:hAnsi="Times New Roman" w:cs="Times New Roman"/>
        </w:rPr>
        <w:t xml:space="preserve">further work on the medieval poor, Dyer, this time, explored </w:t>
      </w:r>
      <w:r w:rsidR="00C00B08" w:rsidRPr="00EA08A7">
        <w:rPr>
          <w:rFonts w:ascii="Times New Roman" w:hAnsi="Times New Roman" w:cs="Times New Roman"/>
        </w:rPr>
        <w:t>churchwarden accounts recording parish guilds and church ales</w:t>
      </w:r>
      <w:r w:rsidR="00C00B08" w:rsidRPr="00EA08A7">
        <w:rPr>
          <w:rFonts w:ascii="Times New Roman" w:hAnsi="Times New Roman" w:cs="Times New Roman"/>
        </w:rPr>
        <w:t xml:space="preserve"> and discovered </w:t>
      </w:r>
      <w:r w:rsidR="00C00B08" w:rsidRPr="00EA08A7">
        <w:rPr>
          <w:rFonts w:ascii="Times New Roman" w:hAnsi="Times New Roman" w:cs="Times New Roman"/>
        </w:rPr>
        <w:t>that there was more social differentiation in villages and this resulted in a more active sense of community</w:t>
      </w:r>
      <w:r w:rsidR="00C00B08" w:rsidRPr="00EA08A7">
        <w:rPr>
          <w:rStyle w:val="FootnoteReference"/>
          <w:rFonts w:ascii="Times New Roman" w:hAnsi="Times New Roman" w:cs="Times New Roman"/>
        </w:rPr>
        <w:t xml:space="preserve"> </w:t>
      </w:r>
      <w:r w:rsidR="00F959B1">
        <w:rPr>
          <w:rFonts w:ascii="Times New Roman" w:hAnsi="Times New Roman" w:cs="Times New Roman"/>
        </w:rPr>
        <w:t>.</w:t>
      </w:r>
      <w:r w:rsidRPr="00EA08A7">
        <w:rPr>
          <w:rStyle w:val="FootnoteReference"/>
          <w:rFonts w:ascii="Times New Roman" w:hAnsi="Times New Roman" w:cs="Times New Roman"/>
        </w:rPr>
        <w:footnoteReference w:id="33"/>
      </w:r>
      <w:r w:rsidRPr="00EA08A7">
        <w:rPr>
          <w:rFonts w:ascii="Times New Roman" w:hAnsi="Times New Roman" w:cs="Times New Roman"/>
        </w:rPr>
        <w:t xml:space="preserve"> He cites the growth of almshouses as an example of this</w:t>
      </w:r>
      <w:r w:rsidR="00C00B08" w:rsidRPr="00EA08A7">
        <w:rPr>
          <w:rFonts w:ascii="Times New Roman" w:hAnsi="Times New Roman" w:cs="Times New Roman"/>
        </w:rPr>
        <w:t>.</w:t>
      </w:r>
      <w:r w:rsidR="00A84EA0">
        <w:rPr>
          <w:rFonts w:ascii="Times New Roman" w:hAnsi="Times New Roman" w:cs="Times New Roman"/>
        </w:rPr>
        <w:t xml:space="preserve"> Such developments coincided with a gradual demanorialisation of many communities. Many examples of the types of documents cited above</w:t>
      </w:r>
      <w:r w:rsidR="00F959B1">
        <w:rPr>
          <w:rFonts w:ascii="Times New Roman" w:hAnsi="Times New Roman" w:cs="Times New Roman"/>
        </w:rPr>
        <w:t xml:space="preserve"> also</w:t>
      </w:r>
      <w:r w:rsidR="00A84EA0">
        <w:rPr>
          <w:rFonts w:ascii="Times New Roman" w:hAnsi="Times New Roman" w:cs="Times New Roman"/>
        </w:rPr>
        <w:t xml:space="preserve"> reflect this next stage of community evolution, but that is a different story for another time.</w:t>
      </w:r>
    </w:p>
    <w:p w14:paraId="21362791" w14:textId="3598B57A" w:rsidR="001F24EB" w:rsidRDefault="001F24EB" w:rsidP="00EA08A7">
      <w:pPr>
        <w:spacing w:line="360" w:lineRule="auto"/>
        <w:rPr>
          <w:rFonts w:ascii="Times New Roman" w:hAnsi="Times New Roman" w:cs="Times New Roman"/>
        </w:rPr>
      </w:pPr>
    </w:p>
    <w:p w14:paraId="3E76CDF4" w14:textId="6EC7F22A" w:rsidR="001F24EB" w:rsidRDefault="001F24EB" w:rsidP="00EA08A7">
      <w:pPr>
        <w:spacing w:line="360" w:lineRule="auto"/>
        <w:rPr>
          <w:rFonts w:ascii="Times New Roman" w:hAnsi="Times New Roman" w:cs="Times New Roman"/>
        </w:rPr>
      </w:pPr>
    </w:p>
    <w:p w14:paraId="07A21E03" w14:textId="6A6FB44D" w:rsidR="00A84EA0" w:rsidRDefault="00A84EA0">
      <w:pPr>
        <w:rPr>
          <w:rFonts w:ascii="Times New Roman" w:hAnsi="Times New Roman" w:cs="Times New Roman"/>
        </w:rPr>
      </w:pPr>
      <w:r>
        <w:rPr>
          <w:rFonts w:ascii="Times New Roman" w:hAnsi="Times New Roman" w:cs="Times New Roman"/>
        </w:rPr>
        <w:br w:type="page"/>
      </w:r>
    </w:p>
    <w:p w14:paraId="68C7F76B" w14:textId="77777777" w:rsidR="00A84EA0" w:rsidRPr="00A84EA0" w:rsidRDefault="00A84EA0" w:rsidP="00A84EA0">
      <w:pPr>
        <w:spacing w:line="360" w:lineRule="auto"/>
        <w:rPr>
          <w:rFonts w:ascii="Times New Roman" w:hAnsi="Times New Roman" w:cs="Times New Roman"/>
          <w:b/>
          <w:bCs/>
        </w:rPr>
      </w:pPr>
      <w:r w:rsidRPr="00A84EA0">
        <w:rPr>
          <w:rFonts w:ascii="Times New Roman" w:hAnsi="Times New Roman" w:cs="Times New Roman"/>
          <w:b/>
          <w:bCs/>
        </w:rPr>
        <w:lastRenderedPageBreak/>
        <w:t>References</w:t>
      </w:r>
    </w:p>
    <w:p w14:paraId="5A6BC4F9" w14:textId="7574419C" w:rsidR="00A84EA0" w:rsidRDefault="00A84EA0" w:rsidP="00A84EA0">
      <w:pPr>
        <w:pStyle w:val="FootnoteText"/>
      </w:pPr>
    </w:p>
    <w:p w14:paraId="303496B9" w14:textId="77777777" w:rsidR="00A84EA0" w:rsidRDefault="00A84EA0" w:rsidP="00A84EA0">
      <w:pPr>
        <w:pStyle w:val="FootnoteText"/>
      </w:pPr>
    </w:p>
    <w:p w14:paraId="73705D05" w14:textId="0805E9F2" w:rsidR="00A84EA0" w:rsidRDefault="00A84EA0" w:rsidP="00A84EA0">
      <w:pPr>
        <w:pStyle w:val="FootnoteText"/>
      </w:pPr>
      <w:r>
        <w:t>Arnold,</w:t>
      </w:r>
      <w:r>
        <w:t xml:space="preserve"> J.H.</w:t>
      </w:r>
      <w:r>
        <w:t xml:space="preserve"> </w:t>
      </w:r>
      <w:r w:rsidRPr="001B1F5B">
        <w:rPr>
          <w:i/>
          <w:iCs/>
        </w:rPr>
        <w:t>What is Medieval History</w:t>
      </w:r>
      <w:r>
        <w:t xml:space="preserve"> (Cambridge: Polity Press, 2008)</w:t>
      </w:r>
      <w:r>
        <w:t>.</w:t>
      </w:r>
    </w:p>
    <w:p w14:paraId="65ECAE85" w14:textId="43F01AB4" w:rsidR="00A84EA0" w:rsidRDefault="00A84EA0" w:rsidP="00A84EA0">
      <w:pPr>
        <w:pStyle w:val="FootnoteText"/>
      </w:pPr>
    </w:p>
    <w:p w14:paraId="6D3D44ED" w14:textId="0AD67AE5" w:rsidR="00A84EA0" w:rsidRDefault="00A84EA0" w:rsidP="00A84EA0">
      <w:pPr>
        <w:pStyle w:val="FootnoteText"/>
      </w:pPr>
      <w:r>
        <w:t xml:space="preserve">Bailey, M. </w:t>
      </w:r>
      <w:r w:rsidRPr="001B1F5B">
        <w:rPr>
          <w:i/>
          <w:iCs/>
        </w:rPr>
        <w:t>The English Manor c.1200-c.1500</w:t>
      </w:r>
      <w:r>
        <w:t xml:space="preserve"> (Manchester: Manchester University Press, 2002).</w:t>
      </w:r>
    </w:p>
    <w:p w14:paraId="6BF7CFC8" w14:textId="1CEB2CAF" w:rsidR="00A84EA0" w:rsidRDefault="00A84EA0" w:rsidP="00A84EA0">
      <w:pPr>
        <w:pStyle w:val="FootnoteText"/>
      </w:pPr>
    </w:p>
    <w:p w14:paraId="0B5CD480" w14:textId="77777777" w:rsidR="00A84EA0" w:rsidRPr="00F7477B" w:rsidRDefault="00A84EA0" w:rsidP="00A84EA0">
      <w:pPr>
        <w:pStyle w:val="FootnoteText"/>
      </w:pPr>
      <w:r w:rsidRPr="00F7477B">
        <w:t>Berryman,</w:t>
      </w:r>
      <w:r>
        <w:t xml:space="preserve"> D. ‘</w:t>
      </w:r>
      <w:r w:rsidRPr="00F7477B">
        <w:t>Two Wiltshire Manors and their Manorial Buildings.</w:t>
      </w:r>
      <w:r>
        <w:t>’</w:t>
      </w:r>
      <w:r w:rsidRPr="00F7477B">
        <w:t xml:space="preserve"> </w:t>
      </w:r>
      <w:r w:rsidRPr="00F7477B">
        <w:rPr>
          <w:i/>
          <w:iCs/>
        </w:rPr>
        <w:t>Wiltshire Archaeology &amp; Natural History Magazine</w:t>
      </w:r>
      <w:r w:rsidRPr="00F7477B">
        <w:t xml:space="preserve">, </w:t>
      </w:r>
      <w:r w:rsidRPr="00F7477B">
        <w:rPr>
          <w:i/>
          <w:iCs/>
        </w:rPr>
        <w:t>109</w:t>
      </w:r>
      <w:r w:rsidRPr="00F7477B">
        <w:t>,</w:t>
      </w:r>
      <w:r>
        <w:t xml:space="preserve"> (2016). </w:t>
      </w:r>
      <w:hyperlink r:id="rId9" w:history="1">
        <w:r w:rsidRPr="00181074">
          <w:rPr>
            <w:rStyle w:val="Hyperlink"/>
          </w:rPr>
          <w:t>https://pureadmin.qub.ac.uk/ws/portalfiles/portal/123654413/08_Berryman_Manors.pdf</w:t>
        </w:r>
      </w:hyperlink>
      <w:r>
        <w:t xml:space="preserve"> [Accessed: 9 May 2020].</w:t>
      </w:r>
    </w:p>
    <w:p w14:paraId="18313CE9" w14:textId="33FA82D9" w:rsidR="00A84EA0" w:rsidRDefault="00A84EA0" w:rsidP="00A84EA0">
      <w:pPr>
        <w:pStyle w:val="FootnoteText"/>
      </w:pPr>
    </w:p>
    <w:p w14:paraId="12B27A0B" w14:textId="77777777" w:rsidR="00A84EA0" w:rsidRPr="00252D8B" w:rsidRDefault="00A84EA0" w:rsidP="00A84EA0">
      <w:pPr>
        <w:pStyle w:val="FootnoteText"/>
      </w:pPr>
      <w:r w:rsidRPr="00252D8B">
        <w:t>Birrell,</w:t>
      </w:r>
      <w:r>
        <w:t xml:space="preserve"> J.</w:t>
      </w:r>
      <w:r w:rsidRPr="00252D8B">
        <w:t xml:space="preserve"> </w:t>
      </w:r>
      <w:r>
        <w:t>‘</w:t>
      </w:r>
      <w:r w:rsidRPr="00252D8B">
        <w:t>Manorial Custumals Reconsidered,</w:t>
      </w:r>
      <w:r>
        <w:t>’</w:t>
      </w:r>
      <w:r w:rsidRPr="00252D8B">
        <w:t> </w:t>
      </w:r>
      <w:r w:rsidRPr="00252D8B">
        <w:rPr>
          <w:i/>
          <w:iCs/>
        </w:rPr>
        <w:t>Past &amp; Present</w:t>
      </w:r>
      <w:r w:rsidRPr="00252D8B">
        <w:t>, 224, 1, August 2014</w:t>
      </w:r>
      <w:r>
        <w:t>.</w:t>
      </w:r>
      <w:r w:rsidRPr="00252D8B">
        <w:t xml:space="preserve"> </w:t>
      </w:r>
      <w:hyperlink r:id="rId10" w:history="1">
        <w:r w:rsidRPr="00252D8B">
          <w:rPr>
            <w:rStyle w:val="Hyperlink"/>
          </w:rPr>
          <w:t>https://doi-org.ezproxy.uwtsd.ac.uk/10.1093/pastj/gtu007</w:t>
        </w:r>
      </w:hyperlink>
      <w:r>
        <w:t xml:space="preserve">  [Accessed: 7 May 2020].</w:t>
      </w:r>
    </w:p>
    <w:p w14:paraId="2C7A8E42" w14:textId="4C03BD63" w:rsidR="00A84EA0" w:rsidRDefault="00A84EA0" w:rsidP="00A84EA0">
      <w:pPr>
        <w:pStyle w:val="FootnoteText"/>
      </w:pPr>
    </w:p>
    <w:p w14:paraId="0E49824D" w14:textId="03522F05" w:rsidR="00A84EA0" w:rsidRPr="00C52678" w:rsidRDefault="00A84EA0" w:rsidP="00A84EA0">
      <w:pPr>
        <w:pStyle w:val="FootnoteText"/>
      </w:pPr>
      <w:r w:rsidRPr="00C52678">
        <w:t>Chettle</w:t>
      </w:r>
      <w:r>
        <w:t>, H.F. et al</w:t>
      </w:r>
      <w:r w:rsidRPr="00C52678">
        <w:t xml:space="preserve"> </w:t>
      </w:r>
      <w:r>
        <w:t>‘</w:t>
      </w:r>
      <w:r w:rsidRPr="00C52678">
        <w:t>Parishes: Melksham.</w:t>
      </w:r>
      <w:r>
        <w:t>’</w:t>
      </w:r>
      <w:r w:rsidRPr="00C52678">
        <w:t> </w:t>
      </w:r>
      <w:r w:rsidRPr="00C52678">
        <w:rPr>
          <w:i/>
          <w:iCs/>
        </w:rPr>
        <w:t>A History of the County of Wiltshire: Volume 7</w:t>
      </w:r>
      <w:r w:rsidRPr="00C52678">
        <w:t>. Eds. R B Pugh, and E</w:t>
      </w:r>
      <w:r>
        <w:t>.</w:t>
      </w:r>
      <w:r w:rsidRPr="00A84EA0">
        <w:t xml:space="preserve"> </w:t>
      </w:r>
      <w:r w:rsidRPr="00C52678">
        <w:t xml:space="preserve">Crittall. </w:t>
      </w:r>
      <w:r>
        <w:t>(</w:t>
      </w:r>
      <w:r w:rsidRPr="00C52678">
        <w:t>London: Victoria County History, 1953</w:t>
      </w:r>
      <w:r>
        <w:t>)</w:t>
      </w:r>
      <w:r>
        <w:t>.</w:t>
      </w:r>
      <w:r w:rsidRPr="00C52678">
        <w:t> </w:t>
      </w:r>
      <w:r w:rsidRPr="00C52678">
        <w:rPr>
          <w:i/>
          <w:iCs/>
        </w:rPr>
        <w:t>British History Online</w:t>
      </w:r>
      <w:r w:rsidRPr="00C52678">
        <w:t xml:space="preserve">. </w:t>
      </w:r>
      <w:hyperlink r:id="rId11" w:history="1">
        <w:r w:rsidRPr="00181074">
          <w:rPr>
            <w:rStyle w:val="Hyperlink"/>
          </w:rPr>
          <w:t>http://www.british-history.ac.uk/vch/wilts/vol7/pp91-121</w:t>
        </w:r>
      </w:hyperlink>
      <w:r>
        <w:t xml:space="preserve"> [Accessed: 6 May 2020].</w:t>
      </w:r>
    </w:p>
    <w:p w14:paraId="28E5E91F" w14:textId="02E28E3D" w:rsidR="00A84EA0" w:rsidRDefault="00A84EA0" w:rsidP="00A84EA0">
      <w:pPr>
        <w:pStyle w:val="FootnoteText"/>
      </w:pPr>
      <w:r w:rsidRPr="00C52678">
        <w:t xml:space="preserve"> </w:t>
      </w:r>
    </w:p>
    <w:p w14:paraId="3608F692" w14:textId="10E81C07" w:rsidR="00A84EA0" w:rsidRDefault="00A84EA0" w:rsidP="00A84EA0">
      <w:pPr>
        <w:pStyle w:val="FootnoteText"/>
      </w:pPr>
      <w:r>
        <w:t xml:space="preserve">Clanchy, M. </w:t>
      </w:r>
      <w:r w:rsidRPr="001B1F5B">
        <w:rPr>
          <w:i/>
          <w:iCs/>
        </w:rPr>
        <w:t>From Memory to Written Record</w:t>
      </w:r>
      <w:r>
        <w:t xml:space="preserve">, </w:t>
      </w:r>
      <w:r w:rsidRPr="001B1F5B">
        <w:rPr>
          <w:i/>
          <w:iCs/>
        </w:rPr>
        <w:t>England 1066-1307</w:t>
      </w:r>
      <w:r>
        <w:t>, 3</w:t>
      </w:r>
      <w:r w:rsidRPr="00BF04A0">
        <w:rPr>
          <w:vertAlign w:val="superscript"/>
        </w:rPr>
        <w:t>rd</w:t>
      </w:r>
      <w:r>
        <w:t xml:space="preserve"> edition (Oxford: Blackwell, 2013).</w:t>
      </w:r>
    </w:p>
    <w:p w14:paraId="75E4B00C" w14:textId="77777777" w:rsidR="00A84EA0" w:rsidRDefault="00A84EA0" w:rsidP="00A84EA0">
      <w:pPr>
        <w:pStyle w:val="FootnoteText"/>
      </w:pPr>
    </w:p>
    <w:p w14:paraId="2219FB5D" w14:textId="15E20077" w:rsidR="00A84EA0" w:rsidRDefault="00A84EA0" w:rsidP="00A84EA0">
      <w:pPr>
        <w:pStyle w:val="FootnoteText"/>
      </w:pPr>
      <w:r w:rsidRPr="00C52678">
        <w:t xml:space="preserve">Crittall. </w:t>
      </w:r>
      <w:r>
        <w:t>(</w:t>
      </w:r>
      <w:r w:rsidRPr="00C52678">
        <w:t>London: Victoria County History, 1953</w:t>
      </w:r>
      <w:r>
        <w:t xml:space="preserve">) </w:t>
      </w:r>
      <w:r w:rsidRPr="00C52678">
        <w:rPr>
          <w:i/>
          <w:iCs/>
        </w:rPr>
        <w:t>British History Online</w:t>
      </w:r>
      <w:r w:rsidRPr="00C52678">
        <w:t xml:space="preserve">. </w:t>
      </w:r>
      <w:hyperlink r:id="rId12" w:history="1">
        <w:r w:rsidRPr="00181074">
          <w:rPr>
            <w:rStyle w:val="Hyperlink"/>
          </w:rPr>
          <w:t>http://www.british-history.ac.uk/vch/wilts/vol7/pp91-121</w:t>
        </w:r>
      </w:hyperlink>
      <w:r>
        <w:t xml:space="preserve"> [Accessed: 6 May 2020].</w:t>
      </w:r>
    </w:p>
    <w:p w14:paraId="1A388C3B" w14:textId="0668735A" w:rsidR="00A84EA0" w:rsidRDefault="00A84EA0" w:rsidP="00A84EA0">
      <w:pPr>
        <w:pStyle w:val="FootnoteText"/>
      </w:pPr>
    </w:p>
    <w:p w14:paraId="484708AA" w14:textId="77777777" w:rsidR="00A84EA0" w:rsidRPr="001B1F5B" w:rsidRDefault="00A84EA0" w:rsidP="00A84EA0">
      <w:pPr>
        <w:rPr>
          <w:rFonts w:eastAsia="Times New Roman" w:cs="Times New Roman"/>
          <w:sz w:val="20"/>
          <w:szCs w:val="20"/>
          <w:lang w:eastAsia="en-GB"/>
        </w:rPr>
      </w:pPr>
      <w:r w:rsidRPr="001B1F5B">
        <w:rPr>
          <w:rFonts w:eastAsia="Times New Roman" w:cs="Arial"/>
          <w:color w:val="333333"/>
          <w:sz w:val="20"/>
          <w:szCs w:val="20"/>
          <w:shd w:val="clear" w:color="auto" w:fill="FFFFFF"/>
          <w:lang w:eastAsia="en-GB"/>
        </w:rPr>
        <w:t>Dyer,</w:t>
      </w:r>
      <w:r>
        <w:rPr>
          <w:rFonts w:eastAsia="Times New Roman" w:cs="Arial"/>
          <w:color w:val="333333"/>
          <w:sz w:val="20"/>
          <w:szCs w:val="20"/>
          <w:shd w:val="clear" w:color="auto" w:fill="FFFFFF"/>
          <w:lang w:eastAsia="en-GB"/>
        </w:rPr>
        <w:t xml:space="preserve"> C.</w:t>
      </w:r>
      <w:r w:rsidRPr="001B1F5B">
        <w:rPr>
          <w:rFonts w:eastAsia="Times New Roman" w:cs="Arial"/>
          <w:color w:val="333333"/>
          <w:sz w:val="20"/>
          <w:szCs w:val="20"/>
          <w:shd w:val="clear" w:color="auto" w:fill="FFFFFF"/>
          <w:lang w:eastAsia="en-GB"/>
        </w:rPr>
        <w:t xml:space="preserve"> ‘Poverty and </w:t>
      </w:r>
      <w:r>
        <w:rPr>
          <w:rFonts w:eastAsia="Times New Roman" w:cs="Arial"/>
          <w:color w:val="333333"/>
          <w:sz w:val="20"/>
          <w:szCs w:val="20"/>
          <w:shd w:val="clear" w:color="auto" w:fill="FFFFFF"/>
          <w:lang w:eastAsia="en-GB"/>
        </w:rPr>
        <w:t>i</w:t>
      </w:r>
      <w:r w:rsidRPr="001B1F5B">
        <w:rPr>
          <w:rFonts w:eastAsia="Times New Roman" w:cs="Arial"/>
          <w:color w:val="333333"/>
          <w:sz w:val="20"/>
          <w:szCs w:val="20"/>
          <w:shd w:val="clear" w:color="auto" w:fill="FFFFFF"/>
          <w:lang w:eastAsia="en-GB"/>
        </w:rPr>
        <w:t>ts Relief in Medieval England.’ </w:t>
      </w:r>
      <w:r w:rsidRPr="001B1F5B">
        <w:rPr>
          <w:rFonts w:eastAsia="Times New Roman" w:cs="Arial"/>
          <w:i/>
          <w:iCs/>
          <w:color w:val="333333"/>
          <w:sz w:val="20"/>
          <w:szCs w:val="20"/>
          <w:lang w:eastAsia="en-GB"/>
        </w:rPr>
        <w:t>Past &amp; Present</w:t>
      </w:r>
      <w:r w:rsidRPr="001B1F5B">
        <w:rPr>
          <w:rFonts w:eastAsia="Times New Roman" w:cs="Arial"/>
          <w:color w:val="333333"/>
          <w:sz w:val="20"/>
          <w:szCs w:val="20"/>
          <w:shd w:val="clear" w:color="auto" w:fill="FFFFFF"/>
          <w:lang w:eastAsia="en-GB"/>
        </w:rPr>
        <w:t>, no. 216, (2012). www.jstor.org/stable/23360224. [Accessed: 5 May 2020].</w:t>
      </w:r>
    </w:p>
    <w:p w14:paraId="738A2312" w14:textId="77777777" w:rsidR="00A84EA0" w:rsidRDefault="00A84EA0" w:rsidP="00A84EA0">
      <w:pPr>
        <w:pStyle w:val="FootnoteText"/>
      </w:pPr>
    </w:p>
    <w:p w14:paraId="701DF4D8" w14:textId="19AB7565" w:rsidR="00A84EA0" w:rsidRDefault="00A84EA0" w:rsidP="00A84EA0">
      <w:pPr>
        <w:pStyle w:val="FootnoteText"/>
      </w:pPr>
      <w:r w:rsidRPr="001C505A">
        <w:t>Dyer,</w:t>
      </w:r>
      <w:r>
        <w:t xml:space="preserve"> C.</w:t>
      </w:r>
      <w:r w:rsidRPr="001C505A">
        <w:t xml:space="preserve"> </w:t>
      </w:r>
      <w:r>
        <w:t>‘</w:t>
      </w:r>
      <w:r w:rsidRPr="001C505A">
        <w:t>The English Medieval Village Community and Its Decline.</w:t>
      </w:r>
      <w:r>
        <w:t>’</w:t>
      </w:r>
      <w:r w:rsidRPr="001C505A">
        <w:t> </w:t>
      </w:r>
      <w:r w:rsidRPr="001C505A">
        <w:rPr>
          <w:i/>
          <w:iCs/>
        </w:rPr>
        <w:t>Journal of British Studies</w:t>
      </w:r>
      <w:r w:rsidRPr="001C505A">
        <w:t xml:space="preserve">, vol. 33, no. 4, </w:t>
      </w:r>
      <w:r>
        <w:t>(</w:t>
      </w:r>
      <w:r w:rsidRPr="001C505A">
        <w:t>1994</w:t>
      </w:r>
      <w:r>
        <w:t>)</w:t>
      </w:r>
      <w:r w:rsidRPr="001C505A">
        <w:t>. </w:t>
      </w:r>
      <w:r>
        <w:rPr>
          <w:i/>
          <w:iCs/>
        </w:rPr>
        <w:t>&lt;</w:t>
      </w:r>
      <w:r w:rsidRPr="001C505A">
        <w:t xml:space="preserve"> </w:t>
      </w:r>
      <w:hyperlink r:id="rId13" w:history="1">
        <w:r w:rsidRPr="00181074">
          <w:rPr>
            <w:rStyle w:val="Hyperlink"/>
          </w:rPr>
          <w:t>www.jstor.org/stable/176053</w:t>
        </w:r>
      </w:hyperlink>
      <w:r>
        <w:t>&gt; [</w:t>
      </w:r>
      <w:r w:rsidRPr="001C505A">
        <w:t>Accessed</w:t>
      </w:r>
      <w:r>
        <w:t>:</w:t>
      </w:r>
      <w:r w:rsidRPr="001C505A">
        <w:t xml:space="preserve"> 5 May 2020</w:t>
      </w:r>
      <w:r>
        <w:t>]</w:t>
      </w:r>
      <w:r w:rsidRPr="001C505A">
        <w:t>.</w:t>
      </w:r>
    </w:p>
    <w:p w14:paraId="61C36FD1" w14:textId="21A593BF" w:rsidR="00A84EA0" w:rsidRDefault="00A84EA0" w:rsidP="00A84EA0">
      <w:pPr>
        <w:pStyle w:val="FootnoteText"/>
      </w:pPr>
    </w:p>
    <w:p w14:paraId="6821D2A9" w14:textId="10758E35" w:rsidR="00A84EA0" w:rsidRPr="00C52678" w:rsidRDefault="00A84EA0" w:rsidP="00A84EA0">
      <w:pPr>
        <w:pStyle w:val="FootnoteText"/>
      </w:pPr>
      <w:r>
        <w:t xml:space="preserve">Farmer, D.L. ‘Two Wiltshire Manors and Their Markets,’ </w:t>
      </w:r>
      <w:r w:rsidRPr="001B1F5B">
        <w:rPr>
          <w:i/>
          <w:iCs/>
        </w:rPr>
        <w:t>The Agricultural History Review,</w:t>
      </w:r>
      <w:r>
        <w:t xml:space="preserve"> 37, Part 1, (1989). &lt;</w:t>
      </w:r>
      <w:r w:rsidRPr="0068360D">
        <w:t xml:space="preserve"> </w:t>
      </w:r>
      <w:hyperlink r:id="rId14" w:history="1">
        <w:r w:rsidRPr="00181074">
          <w:rPr>
            <w:rStyle w:val="Hyperlink"/>
          </w:rPr>
          <w:t>https://www.bahs.org.uk/AGHR/AGHR37.pdf</w:t>
        </w:r>
      </w:hyperlink>
      <w:r>
        <w:t>&gt; [Accessed online 9 May 2020].</w:t>
      </w:r>
    </w:p>
    <w:p w14:paraId="59CCF03B" w14:textId="77777777" w:rsidR="00A84EA0" w:rsidRDefault="00A84EA0" w:rsidP="00A84EA0">
      <w:pPr>
        <w:pStyle w:val="FootnoteText"/>
      </w:pPr>
    </w:p>
    <w:p w14:paraId="2628F249" w14:textId="45A5BAD5" w:rsidR="00A84EA0" w:rsidRPr="00C52678" w:rsidRDefault="00A84EA0" w:rsidP="00A84EA0">
      <w:pPr>
        <w:pStyle w:val="FootnoteText"/>
      </w:pPr>
      <w:r w:rsidRPr="00C52678">
        <w:t>Hardy, Sir</w:t>
      </w:r>
      <w:r>
        <w:t xml:space="preserve"> T.D.</w:t>
      </w:r>
      <w:r w:rsidRPr="00C52678">
        <w:t xml:space="preserve"> </w:t>
      </w:r>
      <w:r>
        <w:t>‘</w:t>
      </w:r>
      <w:r w:rsidRPr="001B1F5B">
        <w:t>A Description of the Patent Rolls In the Tower of London: to Which Is Added an Itinerary of King John With Prefatory Observations</w:t>
      </w:r>
      <w:r>
        <w:t>’</w:t>
      </w:r>
      <w:r w:rsidRPr="00C52678">
        <w:t> </w:t>
      </w:r>
      <w:r>
        <w:t>(</w:t>
      </w:r>
      <w:r w:rsidRPr="00C52678">
        <w:t>London: Printed by G. Eyre and A. Spottiswoode, 1835</w:t>
      </w:r>
      <w:r>
        <w:t>)</w:t>
      </w:r>
      <w:r w:rsidRPr="00C52678">
        <w:t>.</w:t>
      </w:r>
    </w:p>
    <w:p w14:paraId="0BE38EC0" w14:textId="77777777" w:rsidR="00A84EA0" w:rsidRDefault="00A84EA0" w:rsidP="00A84EA0">
      <w:pPr>
        <w:pStyle w:val="FootnoteText"/>
      </w:pPr>
      <w:hyperlink r:id="rId15" w:history="1">
        <w:r w:rsidRPr="00181074">
          <w:rPr>
            <w:rStyle w:val="Hyperlink"/>
          </w:rPr>
          <w:t>https://babel.hathitrust.org/cgi/pt?id=mdp.39015033790919&amp;view=1up&amp;seq=162</w:t>
        </w:r>
      </w:hyperlink>
      <w:r>
        <w:t xml:space="preserve"> [Accessed: 7 May 2020].</w:t>
      </w:r>
    </w:p>
    <w:p w14:paraId="33E80004" w14:textId="77777777" w:rsidR="00A84EA0" w:rsidRDefault="00A84EA0" w:rsidP="00A84EA0">
      <w:pPr>
        <w:pStyle w:val="FootnoteText"/>
      </w:pPr>
    </w:p>
    <w:p w14:paraId="5754446D" w14:textId="50978431" w:rsidR="00A84EA0" w:rsidRDefault="00A84EA0" w:rsidP="00A84EA0">
      <w:pPr>
        <w:pStyle w:val="FootnoteText"/>
      </w:pPr>
      <w:r>
        <w:t xml:space="preserve">Hare, J. </w:t>
      </w:r>
      <w:r w:rsidRPr="00404A55">
        <w:rPr>
          <w:i/>
          <w:iCs/>
        </w:rPr>
        <w:t xml:space="preserve">A </w:t>
      </w:r>
      <w:r>
        <w:rPr>
          <w:i/>
          <w:iCs/>
        </w:rPr>
        <w:t>P</w:t>
      </w:r>
      <w:r w:rsidRPr="00404A55">
        <w:rPr>
          <w:i/>
          <w:iCs/>
        </w:rPr>
        <w:t xml:space="preserve">rospering </w:t>
      </w:r>
      <w:r>
        <w:rPr>
          <w:i/>
          <w:iCs/>
        </w:rPr>
        <w:t>S</w:t>
      </w:r>
      <w:r w:rsidRPr="00404A55">
        <w:rPr>
          <w:i/>
          <w:iCs/>
        </w:rPr>
        <w:t>ociety: Wiltshire in the later middle ages</w:t>
      </w:r>
      <w:r>
        <w:t xml:space="preserve"> (Hatfield: University of Hertfordshire Press, 2011).</w:t>
      </w:r>
    </w:p>
    <w:p w14:paraId="5FB73214" w14:textId="120900C9" w:rsidR="00A84EA0" w:rsidRDefault="00A84EA0" w:rsidP="00A84EA0">
      <w:pPr>
        <w:pStyle w:val="FootnoteText"/>
      </w:pPr>
    </w:p>
    <w:p w14:paraId="23D11977" w14:textId="77777777" w:rsidR="00A84EA0" w:rsidRDefault="00A84EA0" w:rsidP="00A84EA0">
      <w:pPr>
        <w:pStyle w:val="FootnoteText"/>
      </w:pPr>
      <w:r>
        <w:t xml:space="preserve">Internet History Sourcebooks Project, </w:t>
      </w:r>
      <w:r w:rsidRPr="001B1F5B">
        <w:rPr>
          <w:i/>
          <w:iCs/>
        </w:rPr>
        <w:t>Manors of the Abbey of Bec, AD 124</w:t>
      </w:r>
      <w:r>
        <w:rPr>
          <w:i/>
          <w:iCs/>
        </w:rPr>
        <w:t>6. &lt;</w:t>
      </w:r>
      <w:hyperlink r:id="rId16" w:history="1">
        <w:r w:rsidRPr="00181074">
          <w:rPr>
            <w:rStyle w:val="Hyperlink"/>
          </w:rPr>
          <w:t>https://sourcebooks.fordham.edu/seth/bec.asp</w:t>
        </w:r>
      </w:hyperlink>
      <w:r>
        <w:t>&gt; [Accessed: 9 May 2020].</w:t>
      </w:r>
    </w:p>
    <w:p w14:paraId="27CAACFE" w14:textId="77777777" w:rsidR="00A84EA0" w:rsidRDefault="00A84EA0" w:rsidP="00A84EA0">
      <w:pPr>
        <w:pStyle w:val="FootnoteText"/>
      </w:pPr>
    </w:p>
    <w:p w14:paraId="255B600C" w14:textId="77777777" w:rsidR="00A84EA0" w:rsidRDefault="00A84EA0" w:rsidP="00A84EA0">
      <w:pPr>
        <w:pStyle w:val="FootnoteText"/>
      </w:pPr>
      <w:r>
        <w:t xml:space="preserve">Internet History Sourcebooks Project, </w:t>
      </w:r>
      <w:r w:rsidRPr="001B1F5B">
        <w:rPr>
          <w:i/>
          <w:iCs/>
        </w:rPr>
        <w:t>Manors of the Abbey of Bec, AD 1248</w:t>
      </w:r>
      <w:r>
        <w:t>. &lt;</w:t>
      </w:r>
      <w:hyperlink r:id="rId17" w:history="1">
        <w:r w:rsidRPr="00181074">
          <w:rPr>
            <w:rStyle w:val="Hyperlink"/>
          </w:rPr>
          <w:t>https://sourcebooks.fordham.edu/seth/bec1249.asp</w:t>
        </w:r>
      </w:hyperlink>
      <w:r>
        <w:t>&gt; [Accessed: 9 May 2020].</w:t>
      </w:r>
    </w:p>
    <w:p w14:paraId="76D80F58" w14:textId="77777777" w:rsidR="00A84EA0" w:rsidRDefault="00A84EA0" w:rsidP="00A84EA0">
      <w:pPr>
        <w:pStyle w:val="FootnoteText"/>
      </w:pPr>
    </w:p>
    <w:p w14:paraId="66556FFE" w14:textId="03914386" w:rsidR="00A84EA0" w:rsidRPr="004E57E7" w:rsidRDefault="00A84EA0" w:rsidP="00A84EA0">
      <w:pPr>
        <w:pStyle w:val="FootnoteText"/>
      </w:pPr>
      <w:r w:rsidRPr="004E57E7">
        <w:t>McDonald,</w:t>
      </w:r>
      <w:r>
        <w:t xml:space="preserve"> J.</w:t>
      </w:r>
      <w:r w:rsidRPr="004E57E7">
        <w:t xml:space="preserve"> </w:t>
      </w:r>
      <w:r>
        <w:t>‘</w:t>
      </w:r>
      <w:r w:rsidRPr="004E57E7">
        <w:t>Entrepreneurship in Wiltshire, England, almost 1,000 years ago.</w:t>
      </w:r>
      <w:r>
        <w:t xml:space="preserve">’ </w:t>
      </w:r>
      <w:r w:rsidRPr="004E57E7">
        <w:rPr>
          <w:i/>
          <w:iCs/>
        </w:rPr>
        <w:t>Cliometrica</w:t>
      </w:r>
      <w:r w:rsidRPr="004E57E7">
        <w:t> </w:t>
      </w:r>
      <w:r w:rsidRPr="001B1F5B">
        <w:t>9,</w:t>
      </w:r>
      <w:r w:rsidRPr="004E57E7">
        <w:rPr>
          <w:b/>
          <w:bCs/>
        </w:rPr>
        <w:t> </w:t>
      </w:r>
      <w:r>
        <w:t>(2015)</w:t>
      </w:r>
      <w:r>
        <w:t>.</w:t>
      </w:r>
      <w:r>
        <w:t xml:space="preserve"> </w:t>
      </w:r>
      <w:hyperlink r:id="rId18" w:history="1">
        <w:r w:rsidRPr="00181074">
          <w:rPr>
            <w:rStyle w:val="Hyperlink"/>
          </w:rPr>
          <w:t>https://doi-org.ezproxy.uwtsd.ac.uk/10.1007/s11698-014-0113-y</w:t>
        </w:r>
      </w:hyperlink>
      <w:r>
        <w:t xml:space="preserve"> [Accessed: 7 May 2020].</w:t>
      </w:r>
    </w:p>
    <w:p w14:paraId="76B65B9B" w14:textId="77777777" w:rsidR="00A84EA0" w:rsidRDefault="00A84EA0" w:rsidP="00A84EA0">
      <w:pPr>
        <w:pStyle w:val="FootnoteText"/>
      </w:pPr>
    </w:p>
    <w:p w14:paraId="737E81BD" w14:textId="68D87D53" w:rsidR="00A84EA0" w:rsidRDefault="00A84EA0" w:rsidP="00A84EA0">
      <w:pPr>
        <w:pStyle w:val="FootnoteText"/>
      </w:pPr>
      <w:r>
        <w:t xml:space="preserve">Medieval Genealogy, </w:t>
      </w:r>
      <w:r w:rsidRPr="001B1F5B">
        <w:rPr>
          <w:i/>
          <w:iCs/>
        </w:rPr>
        <w:t>Feet of Fines CP 25/1/292/69</w:t>
      </w:r>
      <w:r>
        <w:rPr>
          <w:i/>
          <w:iCs/>
        </w:rPr>
        <w:t>.</w:t>
      </w:r>
      <w:r>
        <w:t xml:space="preserve"> </w:t>
      </w:r>
      <w:hyperlink r:id="rId19" w:history="1">
        <w:r w:rsidRPr="00181074">
          <w:rPr>
            <w:rStyle w:val="Hyperlink"/>
          </w:rPr>
          <w:t>http://www.medievalgenealogy.org.uk/fines/abstracts/CP_25_1_292_69.shtml</w:t>
        </w:r>
      </w:hyperlink>
      <w:r>
        <w:t xml:space="preserve"> [Accessed: 9 May 2020].</w:t>
      </w:r>
    </w:p>
    <w:p w14:paraId="6E51A9F8" w14:textId="77777777" w:rsidR="00A84EA0" w:rsidRDefault="00A84EA0" w:rsidP="00A84EA0">
      <w:pPr>
        <w:pStyle w:val="FootnoteText"/>
      </w:pPr>
    </w:p>
    <w:p w14:paraId="1681D4A3" w14:textId="5744327C" w:rsidR="00A84EA0" w:rsidRDefault="00A84EA0" w:rsidP="00A84EA0">
      <w:pPr>
        <w:pStyle w:val="FootnoteText"/>
      </w:pPr>
      <w:r w:rsidRPr="00252D8B">
        <w:t>M</w:t>
      </w:r>
      <w:r>
        <w:t>üller</w:t>
      </w:r>
      <w:r w:rsidRPr="00252D8B">
        <w:t>,</w:t>
      </w:r>
      <w:r>
        <w:t xml:space="preserve"> M.</w:t>
      </w:r>
      <w:r w:rsidRPr="00252D8B">
        <w:t xml:space="preserve"> </w:t>
      </w:r>
      <w:r>
        <w:t>‘</w:t>
      </w:r>
      <w:r w:rsidRPr="00252D8B">
        <w:t>The Aims and Organisation of a Peasant Revolt in Early Fourteenth-Century Wiltshire.</w:t>
      </w:r>
      <w:r>
        <w:t>’</w:t>
      </w:r>
      <w:r w:rsidRPr="00252D8B">
        <w:t> </w:t>
      </w:r>
      <w:r w:rsidRPr="00252D8B">
        <w:rPr>
          <w:i/>
          <w:iCs/>
        </w:rPr>
        <w:t>Rural History, </w:t>
      </w:r>
      <w:r w:rsidRPr="001B1F5B">
        <w:t>14</w:t>
      </w:r>
      <w:r w:rsidRPr="00252D8B">
        <w:t>(1),</w:t>
      </w:r>
      <w:r>
        <w:t xml:space="preserve"> (2003).</w:t>
      </w:r>
    </w:p>
    <w:p w14:paraId="119E4B39" w14:textId="77777777" w:rsidR="00A84EA0" w:rsidRDefault="00A84EA0" w:rsidP="00A84EA0">
      <w:pPr>
        <w:pStyle w:val="FootnoteText"/>
      </w:pPr>
    </w:p>
    <w:p w14:paraId="59BE613F" w14:textId="48776F36" w:rsidR="00A84EA0" w:rsidRDefault="00A84EA0" w:rsidP="00A84EA0">
      <w:pPr>
        <w:pStyle w:val="FootnoteText"/>
      </w:pPr>
      <w:r>
        <w:lastRenderedPageBreak/>
        <w:t>Postles,</w:t>
      </w:r>
      <w:r>
        <w:t xml:space="preserve"> D.</w:t>
      </w:r>
      <w:r>
        <w:t xml:space="preserve"> Structure of an account, &lt;</w:t>
      </w:r>
      <w:hyperlink r:id="rId20" w:history="1">
        <w:r w:rsidRPr="00181074">
          <w:rPr>
            <w:rStyle w:val="Hyperlink"/>
          </w:rPr>
          <w:t>https://web.archive.org/web/20180114061054/http://paleo.anglo-norman.org/account3.html</w:t>
        </w:r>
      </w:hyperlink>
      <w:r>
        <w:t>&gt; [Accessed: 8 May 2020].</w:t>
      </w:r>
    </w:p>
    <w:p w14:paraId="1D8A83FB" w14:textId="77777777" w:rsidR="00A84EA0" w:rsidRPr="00252D8B" w:rsidRDefault="00A84EA0" w:rsidP="00A84EA0">
      <w:pPr>
        <w:pStyle w:val="FootnoteText"/>
        <w:rPr>
          <w:vanish/>
        </w:rPr>
      </w:pPr>
      <w:r w:rsidRPr="00252D8B">
        <w:rPr>
          <w:vanish/>
        </w:rPr>
        <w:t>Bottom of Form</w:t>
      </w:r>
    </w:p>
    <w:p w14:paraId="1D5F4E69" w14:textId="77777777" w:rsidR="00A84EA0" w:rsidRDefault="00A84EA0" w:rsidP="00A84EA0">
      <w:pPr>
        <w:pStyle w:val="FootnoteText"/>
      </w:pPr>
    </w:p>
    <w:p w14:paraId="76F55F9E" w14:textId="544CBE01" w:rsidR="00A84EA0" w:rsidRDefault="00A84EA0" w:rsidP="00A84EA0">
      <w:pPr>
        <w:pStyle w:val="FootnoteText"/>
      </w:pPr>
      <w:r>
        <w:t xml:space="preserve">Razi, Z. and Smith, R. Eds, </w:t>
      </w:r>
      <w:r w:rsidRPr="001B1F5B">
        <w:rPr>
          <w:i/>
          <w:iCs/>
        </w:rPr>
        <w:t>Medieval Society and the Manor Court</w:t>
      </w:r>
      <w:r>
        <w:t xml:space="preserve"> (Oxford: Clarendon Press, 1996). </w:t>
      </w:r>
      <w:hyperlink r:id="rId21" w:history="1">
        <w:r w:rsidRPr="00181074">
          <w:rPr>
            <w:rStyle w:val="Hyperlink"/>
          </w:rPr>
          <w:t>https://books.google.co.uk/books?id=0l2fupQyN28C&amp;lpg=PA532&amp;dq</w:t>
        </w:r>
      </w:hyperlink>
      <w:r>
        <w:t xml:space="preserve"> [Accessed online 9 May 2020]</w:t>
      </w:r>
      <w:r>
        <w:t>.</w:t>
      </w:r>
    </w:p>
    <w:p w14:paraId="5F11491B" w14:textId="77777777" w:rsidR="00A84EA0" w:rsidRDefault="00A84EA0" w:rsidP="00A84EA0">
      <w:pPr>
        <w:pStyle w:val="FootnoteText"/>
      </w:pPr>
    </w:p>
    <w:p w14:paraId="352E71C4" w14:textId="76F465CF" w:rsidR="00A84EA0" w:rsidRDefault="00A84EA0" w:rsidP="00A84EA0">
      <w:pPr>
        <w:pStyle w:val="FootnoteText"/>
      </w:pPr>
      <w:r>
        <w:t>Thirsk,</w:t>
      </w:r>
      <w:r>
        <w:t xml:space="preserve"> J.</w:t>
      </w:r>
      <w:r>
        <w:t xml:space="preserve"> ‘</w:t>
      </w:r>
      <w:r w:rsidRPr="001C505A">
        <w:t>Agriculture after the Black Death.</w:t>
      </w:r>
      <w:r>
        <w:t>’</w:t>
      </w:r>
      <w:r w:rsidRPr="001C505A">
        <w:t> </w:t>
      </w:r>
      <w:r w:rsidRPr="001C505A">
        <w:rPr>
          <w:i/>
          <w:iCs/>
        </w:rPr>
        <w:t>Alternative Agriculture: A History: From the Black Death to the Present Day</w:t>
      </w:r>
      <w:r w:rsidRPr="001C505A">
        <w:t xml:space="preserve">. </w:t>
      </w:r>
      <w:r>
        <w:t xml:space="preserve">(Oxford: </w:t>
      </w:r>
      <w:r w:rsidRPr="001C505A">
        <w:t>Oxford University Press</w:t>
      </w:r>
      <w:r>
        <w:t>,</w:t>
      </w:r>
      <w:r w:rsidRPr="001C505A">
        <w:t xml:space="preserve"> 2000</w:t>
      </w:r>
      <w:r>
        <w:t>)</w:t>
      </w:r>
      <w:r w:rsidRPr="001C505A">
        <w:t xml:space="preserve">. </w:t>
      </w:r>
      <w:hyperlink r:id="rId22" w:history="1">
        <w:r w:rsidRPr="00181074">
          <w:rPr>
            <w:rStyle w:val="Hyperlink"/>
          </w:rPr>
          <w:t>https://www-oxfordscholarship-com.ezproxy.uwtsd.ac.uk/view/10.1093/acprof:oso/9780198208136.001.0001/acprof-9780198208136-chapter-2</w:t>
        </w:r>
      </w:hyperlink>
      <w:r>
        <w:t xml:space="preserve"> </w:t>
      </w:r>
      <w:r w:rsidRPr="001C505A">
        <w:t xml:space="preserve"> </w:t>
      </w:r>
      <w:r>
        <w:t>[</w:t>
      </w:r>
      <w:r w:rsidRPr="001C505A">
        <w:t>Accessed May 5, 2020</w:t>
      </w:r>
      <w:r>
        <w:t>]</w:t>
      </w:r>
      <w:r w:rsidRPr="001C505A">
        <w:t>.</w:t>
      </w:r>
    </w:p>
    <w:p w14:paraId="18F2B7D4" w14:textId="3282FCC9" w:rsidR="00A84EA0" w:rsidRDefault="00A84EA0" w:rsidP="00A84EA0">
      <w:pPr>
        <w:pStyle w:val="FootnoteText"/>
      </w:pPr>
    </w:p>
    <w:p w14:paraId="37870B3F" w14:textId="77777777" w:rsidR="00A84EA0" w:rsidRPr="00252D8B" w:rsidRDefault="00A84EA0" w:rsidP="00A84EA0">
      <w:pPr>
        <w:pStyle w:val="FootnoteText"/>
      </w:pPr>
      <w:r>
        <w:t>Victoria County History. ‘</w:t>
      </w:r>
      <w:r w:rsidRPr="00252D8B">
        <w:t>Royal forests</w:t>
      </w:r>
      <w:r>
        <w:t>,’</w:t>
      </w:r>
      <w:r w:rsidRPr="00252D8B">
        <w:t> </w:t>
      </w:r>
      <w:r w:rsidRPr="00252D8B">
        <w:rPr>
          <w:i/>
          <w:iCs/>
        </w:rPr>
        <w:t>A History of the County of Wiltshire: Volume 4</w:t>
      </w:r>
      <w:r w:rsidRPr="00252D8B">
        <w:t>. E Crittall</w:t>
      </w:r>
      <w:r>
        <w:t>, ed.</w:t>
      </w:r>
      <w:r w:rsidRPr="00252D8B">
        <w:t xml:space="preserve"> </w:t>
      </w:r>
      <w:r>
        <w:t>(</w:t>
      </w:r>
      <w:r w:rsidRPr="00252D8B">
        <w:t>London: Victoria County History, 1959</w:t>
      </w:r>
      <w:r>
        <w:t>)</w:t>
      </w:r>
      <w:r w:rsidRPr="00252D8B">
        <w:t>. </w:t>
      </w:r>
      <w:r w:rsidRPr="00252D8B">
        <w:rPr>
          <w:i/>
          <w:iCs/>
        </w:rPr>
        <w:t>British History Online</w:t>
      </w:r>
      <w:r w:rsidRPr="00252D8B">
        <w:t xml:space="preserve">. </w:t>
      </w:r>
      <w:hyperlink r:id="rId23" w:history="1">
        <w:r w:rsidRPr="00181074">
          <w:rPr>
            <w:rStyle w:val="Hyperlink"/>
          </w:rPr>
          <w:t>http://www.british-history.ac.uk/vch/wilts/vol4/pp391-433</w:t>
        </w:r>
      </w:hyperlink>
      <w:r>
        <w:t xml:space="preserve"> [Accessed: 7 May 2020].</w:t>
      </w:r>
    </w:p>
    <w:p w14:paraId="7F616CAF" w14:textId="77777777" w:rsidR="00A84EA0" w:rsidRDefault="00A84EA0" w:rsidP="00A84EA0">
      <w:pPr>
        <w:pStyle w:val="FootnoteText"/>
      </w:pPr>
    </w:p>
    <w:p w14:paraId="4DAD2B4F" w14:textId="77777777" w:rsidR="00A84EA0" w:rsidRPr="004B1439" w:rsidRDefault="00A84EA0" w:rsidP="00A84EA0">
      <w:pPr>
        <w:pStyle w:val="FootnoteText"/>
      </w:pPr>
      <w:r>
        <w:t xml:space="preserve">Wiltshire and Swindon History Centre </w:t>
      </w:r>
      <w:r w:rsidRPr="001B1F5B">
        <w:rPr>
          <w:i/>
          <w:iCs/>
        </w:rPr>
        <w:t>The Manorial Document Register for Wiltshire and Swindon goes Live! Blog</w:t>
      </w:r>
      <w:r>
        <w:t xml:space="preserve"> 18 July 2016. &lt;</w:t>
      </w:r>
      <w:r w:rsidRPr="004B1439">
        <w:t xml:space="preserve"> </w:t>
      </w:r>
      <w:hyperlink r:id="rId24" w:history="1">
        <w:r w:rsidRPr="00181074">
          <w:rPr>
            <w:rStyle w:val="Hyperlink"/>
          </w:rPr>
          <w:t>http://www.wshc.eu/blog/item/manorial-document-register.html</w:t>
        </w:r>
      </w:hyperlink>
      <w:r>
        <w:t>&gt; [Accessed 8 May 2020].</w:t>
      </w:r>
    </w:p>
    <w:p w14:paraId="5793684A" w14:textId="77777777" w:rsidR="00A84EA0" w:rsidRPr="00EA08A7" w:rsidRDefault="00A84EA0" w:rsidP="00A84EA0">
      <w:pPr>
        <w:spacing w:line="360" w:lineRule="auto"/>
        <w:rPr>
          <w:rFonts w:ascii="Times New Roman" w:hAnsi="Times New Roman" w:cs="Times New Roman"/>
        </w:rPr>
      </w:pPr>
    </w:p>
    <w:p w14:paraId="4D14BC51" w14:textId="77777777" w:rsidR="00A84EA0" w:rsidRPr="00EA08A7" w:rsidRDefault="00A84EA0" w:rsidP="00A84EA0">
      <w:pPr>
        <w:spacing w:line="360" w:lineRule="auto"/>
        <w:rPr>
          <w:rFonts w:ascii="Times New Roman" w:hAnsi="Times New Roman" w:cs="Times New Roman"/>
        </w:rPr>
      </w:pPr>
    </w:p>
    <w:p w14:paraId="5A64D18D" w14:textId="77777777" w:rsidR="001F24EB" w:rsidRDefault="001F24EB" w:rsidP="00EA08A7">
      <w:pPr>
        <w:spacing w:line="360" w:lineRule="auto"/>
        <w:rPr>
          <w:rFonts w:ascii="Times New Roman" w:hAnsi="Times New Roman" w:cs="Times New Roman"/>
        </w:rPr>
      </w:pPr>
    </w:p>
    <w:sectPr w:rsidR="001F24EB" w:rsidSect="00235B03">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9AF49" w14:textId="77777777" w:rsidR="00AF138A" w:rsidRDefault="00AF138A" w:rsidP="009E68BC">
      <w:r>
        <w:separator/>
      </w:r>
    </w:p>
  </w:endnote>
  <w:endnote w:type="continuationSeparator" w:id="0">
    <w:p w14:paraId="6FC842FC" w14:textId="77777777" w:rsidR="00AF138A" w:rsidRDefault="00AF138A" w:rsidP="009E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6062286"/>
      <w:docPartObj>
        <w:docPartGallery w:val="Page Numbers (Bottom of Page)"/>
        <w:docPartUnique/>
      </w:docPartObj>
    </w:sdtPr>
    <w:sdtContent>
      <w:p w14:paraId="48AB38A3" w14:textId="3F664832" w:rsidR="00F3195B" w:rsidRDefault="00F3195B" w:rsidP="001810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99E321" w14:textId="77777777" w:rsidR="00F3195B" w:rsidRDefault="00F3195B" w:rsidP="00F319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6024334"/>
      <w:docPartObj>
        <w:docPartGallery w:val="Page Numbers (Bottom of Page)"/>
        <w:docPartUnique/>
      </w:docPartObj>
    </w:sdtPr>
    <w:sdtContent>
      <w:p w14:paraId="2DEBEE7F" w14:textId="7D31C42B" w:rsidR="00F3195B" w:rsidRDefault="00F3195B" w:rsidP="001810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430A39" w14:textId="77777777" w:rsidR="00F3195B" w:rsidRDefault="00F3195B" w:rsidP="00F319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74AD4" w14:textId="77777777" w:rsidR="00AF138A" w:rsidRDefault="00AF138A" w:rsidP="009E68BC">
      <w:r>
        <w:separator/>
      </w:r>
    </w:p>
  </w:footnote>
  <w:footnote w:type="continuationSeparator" w:id="0">
    <w:p w14:paraId="38ED1188" w14:textId="77777777" w:rsidR="00AF138A" w:rsidRDefault="00AF138A" w:rsidP="009E68BC">
      <w:r>
        <w:continuationSeparator/>
      </w:r>
    </w:p>
  </w:footnote>
  <w:footnote w:id="1">
    <w:p w14:paraId="0F255216" w14:textId="4C8E6339" w:rsidR="00BF04A0" w:rsidRDefault="00BF04A0">
      <w:pPr>
        <w:pStyle w:val="FootnoteText"/>
      </w:pPr>
      <w:r>
        <w:rPr>
          <w:rStyle w:val="FootnoteReference"/>
        </w:rPr>
        <w:footnoteRef/>
      </w:r>
      <w:r>
        <w:t xml:space="preserve"> M, Clanchy, </w:t>
      </w:r>
      <w:r w:rsidRPr="001B1F5B">
        <w:rPr>
          <w:i/>
          <w:iCs/>
        </w:rPr>
        <w:t>From Memory to Written Record</w:t>
      </w:r>
      <w:r>
        <w:t xml:space="preserve">, </w:t>
      </w:r>
      <w:r w:rsidRPr="001B1F5B">
        <w:rPr>
          <w:i/>
          <w:iCs/>
        </w:rPr>
        <w:t>England 1066-1307</w:t>
      </w:r>
      <w:r>
        <w:t>, 3</w:t>
      </w:r>
      <w:r w:rsidRPr="00BF04A0">
        <w:rPr>
          <w:vertAlign w:val="superscript"/>
        </w:rPr>
        <w:t>rd</w:t>
      </w:r>
      <w:r>
        <w:t xml:space="preserve"> edition (Oxford: Blackwell, 2013) p.78.</w:t>
      </w:r>
    </w:p>
  </w:footnote>
  <w:footnote w:id="2">
    <w:p w14:paraId="40266A8A" w14:textId="49C88DA4" w:rsidR="00C52678" w:rsidRDefault="00C52678">
      <w:pPr>
        <w:pStyle w:val="FootnoteText"/>
      </w:pPr>
      <w:r>
        <w:rPr>
          <w:rStyle w:val="FootnoteReference"/>
        </w:rPr>
        <w:footnoteRef/>
      </w:r>
      <w:r>
        <w:t xml:space="preserve"> </w:t>
      </w:r>
      <w:r w:rsidR="001B1F5B">
        <w:t xml:space="preserve">Clanchy, </w:t>
      </w:r>
      <w:r w:rsidR="001B1F5B" w:rsidRPr="001B1F5B">
        <w:rPr>
          <w:i/>
          <w:iCs/>
        </w:rPr>
        <w:t>From Memory to Written Record</w:t>
      </w:r>
      <w:r w:rsidR="001B1F5B">
        <w:t>,</w:t>
      </w:r>
      <w:r>
        <w:t xml:space="preserve"> p.96.</w:t>
      </w:r>
    </w:p>
  </w:footnote>
  <w:footnote w:id="3">
    <w:p w14:paraId="6E5DE09E" w14:textId="2DEE9A21" w:rsidR="00C52678" w:rsidRDefault="00C52678">
      <w:pPr>
        <w:pStyle w:val="FootnoteText"/>
      </w:pPr>
      <w:r>
        <w:rPr>
          <w:rStyle w:val="FootnoteReference"/>
        </w:rPr>
        <w:footnoteRef/>
      </w:r>
      <w:r>
        <w:t xml:space="preserve"> J.H. Arnold, </w:t>
      </w:r>
      <w:r w:rsidRPr="001B1F5B">
        <w:rPr>
          <w:i/>
          <w:iCs/>
        </w:rPr>
        <w:t>What is Medieval History</w:t>
      </w:r>
      <w:r>
        <w:t xml:space="preserve"> (Cambridge: Polity Press, 2008) pp 88-118.</w:t>
      </w:r>
    </w:p>
  </w:footnote>
  <w:footnote w:id="4">
    <w:p w14:paraId="0255CF46" w14:textId="5EEB7F9E" w:rsidR="00404A55" w:rsidRPr="00404A55" w:rsidRDefault="00404A55" w:rsidP="00404A55">
      <w:pPr>
        <w:pStyle w:val="FootnoteText"/>
      </w:pPr>
      <w:r>
        <w:rPr>
          <w:rStyle w:val="FootnoteReference"/>
        </w:rPr>
        <w:footnoteRef/>
      </w:r>
      <w:r>
        <w:t xml:space="preserve"> J. Hare, </w:t>
      </w:r>
      <w:r w:rsidRPr="00404A55">
        <w:rPr>
          <w:i/>
          <w:iCs/>
        </w:rPr>
        <w:t xml:space="preserve">A </w:t>
      </w:r>
      <w:r w:rsidR="001B1F5B">
        <w:rPr>
          <w:i/>
          <w:iCs/>
        </w:rPr>
        <w:t>P</w:t>
      </w:r>
      <w:r w:rsidRPr="00404A55">
        <w:rPr>
          <w:i/>
          <w:iCs/>
        </w:rPr>
        <w:t xml:space="preserve">rospering </w:t>
      </w:r>
      <w:r w:rsidR="001B1F5B">
        <w:rPr>
          <w:i/>
          <w:iCs/>
        </w:rPr>
        <w:t>S</w:t>
      </w:r>
      <w:r w:rsidRPr="00404A55">
        <w:rPr>
          <w:i/>
          <w:iCs/>
        </w:rPr>
        <w:t>ociety: Wiltshire in the later middle ages</w:t>
      </w:r>
      <w:r>
        <w:t xml:space="preserve"> (Hatfield: University of Hertfordshire Press, 2011) p.</w:t>
      </w:r>
      <w:r w:rsidR="00CA6578">
        <w:t>34</w:t>
      </w:r>
      <w:r>
        <w:t>.</w:t>
      </w:r>
    </w:p>
    <w:p w14:paraId="59DF6D1E" w14:textId="30FD6508" w:rsidR="00404A55" w:rsidRDefault="00404A55">
      <w:pPr>
        <w:pStyle w:val="FootnoteText"/>
      </w:pPr>
    </w:p>
  </w:footnote>
  <w:footnote w:id="5">
    <w:p w14:paraId="226B8F4F" w14:textId="68822960" w:rsidR="00C52678" w:rsidRDefault="00C52678">
      <w:pPr>
        <w:pStyle w:val="FootnoteText"/>
      </w:pPr>
      <w:r>
        <w:rPr>
          <w:rStyle w:val="FootnoteReference"/>
        </w:rPr>
        <w:footnoteRef/>
      </w:r>
      <w:r>
        <w:t xml:space="preserve"> M.Bailey, </w:t>
      </w:r>
      <w:r w:rsidRPr="001B1F5B">
        <w:rPr>
          <w:i/>
          <w:iCs/>
        </w:rPr>
        <w:t xml:space="preserve">The English Manor </w:t>
      </w:r>
      <w:r w:rsidR="001B1F5B" w:rsidRPr="001B1F5B">
        <w:rPr>
          <w:i/>
          <w:iCs/>
        </w:rPr>
        <w:t>c.1200-c.1500</w:t>
      </w:r>
      <w:r w:rsidR="001B1F5B">
        <w:t xml:space="preserve"> </w:t>
      </w:r>
      <w:r>
        <w:t>(Manchester: Manchester University Press, 2002) p.12.</w:t>
      </w:r>
    </w:p>
  </w:footnote>
  <w:footnote w:id="6">
    <w:p w14:paraId="23D99A0B" w14:textId="0FD593A5" w:rsidR="00C52678" w:rsidRPr="00C52678" w:rsidRDefault="00C52678" w:rsidP="00C52678">
      <w:pPr>
        <w:pStyle w:val="FootnoteText"/>
      </w:pPr>
      <w:r>
        <w:rPr>
          <w:rStyle w:val="FootnoteReference"/>
        </w:rPr>
        <w:footnoteRef/>
      </w:r>
      <w:r>
        <w:t xml:space="preserve"> </w:t>
      </w:r>
      <w:r w:rsidR="001B1F5B">
        <w:t xml:space="preserve">H.F. </w:t>
      </w:r>
      <w:r w:rsidRPr="00C52678">
        <w:t>Chettle</w:t>
      </w:r>
      <w:r w:rsidR="001B1F5B">
        <w:t xml:space="preserve"> et al</w:t>
      </w:r>
      <w:r w:rsidRPr="00C52678">
        <w:t xml:space="preserve"> </w:t>
      </w:r>
      <w:r w:rsidR="001B1F5B">
        <w:t>‘</w:t>
      </w:r>
      <w:r w:rsidRPr="00C52678">
        <w:t>Parishes: Melksham.</w:t>
      </w:r>
      <w:r w:rsidR="001B1F5B">
        <w:t>’</w:t>
      </w:r>
      <w:r w:rsidRPr="00C52678">
        <w:t> </w:t>
      </w:r>
      <w:r w:rsidRPr="00C52678">
        <w:rPr>
          <w:i/>
          <w:iCs/>
        </w:rPr>
        <w:t>A History of the County of Wiltshire: Volume 7</w:t>
      </w:r>
      <w:r w:rsidRPr="00C52678">
        <w:t>. Eds. R B Pugh, and E</w:t>
      </w:r>
      <w:r w:rsidR="001B1F5B">
        <w:t>.</w:t>
      </w:r>
      <w:r w:rsidRPr="00C52678">
        <w:t xml:space="preserve"> Crittall. </w:t>
      </w:r>
      <w:r w:rsidR="001B1F5B">
        <w:t>(</w:t>
      </w:r>
      <w:r w:rsidRPr="00C52678">
        <w:t>London: Victoria County History, 1953</w:t>
      </w:r>
      <w:r w:rsidR="001B1F5B">
        <w:t>) pp</w:t>
      </w:r>
      <w:r w:rsidRPr="00C52678">
        <w:t xml:space="preserve"> 91-121. </w:t>
      </w:r>
      <w:r w:rsidRPr="00C52678">
        <w:rPr>
          <w:i/>
          <w:iCs/>
        </w:rPr>
        <w:t>British History Online</w:t>
      </w:r>
      <w:r w:rsidRPr="00C52678">
        <w:t xml:space="preserve">. </w:t>
      </w:r>
      <w:hyperlink r:id="rId1" w:history="1">
        <w:r w:rsidR="001B1F5B" w:rsidRPr="00181074">
          <w:rPr>
            <w:rStyle w:val="Hyperlink"/>
          </w:rPr>
          <w:t>http://www.british-history.ac.uk/vch/wilts/vol7/pp91-121</w:t>
        </w:r>
      </w:hyperlink>
      <w:r w:rsidR="001B1F5B">
        <w:t xml:space="preserve"> [Accessed: 6 May 2020].</w:t>
      </w:r>
    </w:p>
    <w:p w14:paraId="06760EE6" w14:textId="6DF76E63" w:rsidR="00C52678" w:rsidRDefault="00C52678">
      <w:pPr>
        <w:pStyle w:val="FootnoteText"/>
      </w:pPr>
    </w:p>
  </w:footnote>
  <w:footnote w:id="7">
    <w:p w14:paraId="4CB795EC" w14:textId="49CBD26B" w:rsidR="00C52678" w:rsidRPr="00C52678" w:rsidRDefault="00C52678" w:rsidP="00C52678">
      <w:pPr>
        <w:pStyle w:val="FootnoteText"/>
      </w:pPr>
      <w:r>
        <w:rPr>
          <w:rStyle w:val="FootnoteReference"/>
        </w:rPr>
        <w:footnoteRef/>
      </w:r>
      <w:r>
        <w:t xml:space="preserve"> </w:t>
      </w:r>
      <w:r w:rsidR="001B1F5B">
        <w:t xml:space="preserve">T.D. </w:t>
      </w:r>
      <w:r w:rsidRPr="00C52678">
        <w:t xml:space="preserve">Hardy, Sir, </w:t>
      </w:r>
      <w:r w:rsidR="001B1F5B">
        <w:t>‘</w:t>
      </w:r>
      <w:r w:rsidRPr="001B1F5B">
        <w:t>A Description of the Patent Rolls In the Tower of London: to Which Is Added an Itinerary of King John With Prefatory Observations</w:t>
      </w:r>
      <w:r w:rsidR="001B1F5B">
        <w:t>’</w:t>
      </w:r>
      <w:r w:rsidRPr="00C52678">
        <w:t> </w:t>
      </w:r>
      <w:r w:rsidR="001B1F5B">
        <w:t>(</w:t>
      </w:r>
      <w:r w:rsidRPr="00C52678">
        <w:t>London: Printed by G. Eyre and A. Spottiswoode, 1835</w:t>
      </w:r>
      <w:r w:rsidR="001B1F5B">
        <w:t>)</w:t>
      </w:r>
      <w:r w:rsidRPr="00C52678">
        <w:t>.</w:t>
      </w:r>
    </w:p>
    <w:p w14:paraId="161D7A6E" w14:textId="0F8DD851" w:rsidR="00C52678" w:rsidRDefault="00C52678">
      <w:pPr>
        <w:pStyle w:val="FootnoteText"/>
      </w:pPr>
      <w:hyperlink r:id="rId2" w:history="1">
        <w:r w:rsidRPr="00181074">
          <w:rPr>
            <w:rStyle w:val="Hyperlink"/>
          </w:rPr>
          <w:t>https://babel.hathitrust.org/cgi/pt?id=mdp.39015033790919&amp;view=1up&amp;seq=162</w:t>
        </w:r>
      </w:hyperlink>
      <w:r>
        <w:t xml:space="preserve"> [Accessed</w:t>
      </w:r>
      <w:r w:rsidR="001B1F5B">
        <w:t>:</w:t>
      </w:r>
      <w:r>
        <w:t xml:space="preserve"> 7 May 2020]</w:t>
      </w:r>
      <w:r w:rsidR="001B1F5B">
        <w:t>.</w:t>
      </w:r>
    </w:p>
  </w:footnote>
  <w:footnote w:id="8">
    <w:p w14:paraId="101B9D20" w14:textId="12D0855B" w:rsidR="004E57E7" w:rsidRDefault="004E57E7">
      <w:pPr>
        <w:pStyle w:val="FootnoteText"/>
      </w:pPr>
      <w:r>
        <w:rPr>
          <w:rStyle w:val="FootnoteReference"/>
        </w:rPr>
        <w:footnoteRef/>
      </w:r>
      <w:r>
        <w:t xml:space="preserve"> </w:t>
      </w:r>
      <w:r w:rsidR="001B1F5B">
        <w:t xml:space="preserve">Bailey, </w:t>
      </w:r>
      <w:r w:rsidR="001B1F5B" w:rsidRPr="001B1F5B">
        <w:rPr>
          <w:i/>
          <w:iCs/>
        </w:rPr>
        <w:t>The English Manor</w:t>
      </w:r>
      <w:r w:rsidR="001B1F5B">
        <w:t>,</w:t>
      </w:r>
      <w:r>
        <w:t xml:space="preserve"> pp 21-95</w:t>
      </w:r>
      <w:r w:rsidR="001B1F5B">
        <w:t>.</w:t>
      </w:r>
    </w:p>
  </w:footnote>
  <w:footnote w:id="9">
    <w:p w14:paraId="095D9310" w14:textId="50EA61FE" w:rsidR="004E57E7" w:rsidRPr="004E57E7" w:rsidRDefault="004E57E7" w:rsidP="004E57E7">
      <w:pPr>
        <w:pStyle w:val="FootnoteText"/>
      </w:pPr>
      <w:r>
        <w:rPr>
          <w:rStyle w:val="FootnoteReference"/>
        </w:rPr>
        <w:footnoteRef/>
      </w:r>
      <w:r>
        <w:t xml:space="preserve"> </w:t>
      </w:r>
      <w:r w:rsidR="001B1F5B">
        <w:t xml:space="preserve">J. </w:t>
      </w:r>
      <w:r w:rsidRPr="004E57E7">
        <w:t xml:space="preserve">McDonald, </w:t>
      </w:r>
      <w:r w:rsidR="001B1F5B">
        <w:t>‘</w:t>
      </w:r>
      <w:r w:rsidRPr="004E57E7">
        <w:t>Entrepreneurship in Wiltshire, England, almost 1,000 years ago.</w:t>
      </w:r>
      <w:r w:rsidR="001B1F5B">
        <w:t xml:space="preserve">’ </w:t>
      </w:r>
      <w:r w:rsidRPr="004E57E7">
        <w:rPr>
          <w:i/>
          <w:iCs/>
        </w:rPr>
        <w:t>Cliometrica</w:t>
      </w:r>
      <w:r w:rsidRPr="004E57E7">
        <w:t> </w:t>
      </w:r>
      <w:r w:rsidRPr="001B1F5B">
        <w:t>9,</w:t>
      </w:r>
      <w:r w:rsidRPr="004E57E7">
        <w:rPr>
          <w:b/>
          <w:bCs/>
        </w:rPr>
        <w:t> </w:t>
      </w:r>
      <w:r w:rsidR="001B1F5B">
        <w:t xml:space="preserve">(2015) pp </w:t>
      </w:r>
      <w:r w:rsidRPr="004E57E7">
        <w:t xml:space="preserve">193–207. </w:t>
      </w:r>
      <w:hyperlink r:id="rId3" w:history="1">
        <w:r w:rsidRPr="00181074">
          <w:rPr>
            <w:rStyle w:val="Hyperlink"/>
          </w:rPr>
          <w:t>https://doi-org.ezproxy.uwtsd.ac.uk/10.</w:t>
        </w:r>
        <w:r w:rsidRPr="00181074">
          <w:rPr>
            <w:rStyle w:val="Hyperlink"/>
          </w:rPr>
          <w:t>1</w:t>
        </w:r>
        <w:r w:rsidRPr="00181074">
          <w:rPr>
            <w:rStyle w:val="Hyperlink"/>
          </w:rPr>
          <w:t>007/s11698-014-0113-y</w:t>
        </w:r>
      </w:hyperlink>
      <w:r>
        <w:t xml:space="preserve"> [Accessed</w:t>
      </w:r>
      <w:r w:rsidR="001B1F5B">
        <w:t>:</w:t>
      </w:r>
      <w:r>
        <w:t xml:space="preserve"> 7 May 2020].</w:t>
      </w:r>
    </w:p>
    <w:p w14:paraId="398A8755" w14:textId="65DF7F50" w:rsidR="004E57E7" w:rsidRDefault="004E57E7">
      <w:pPr>
        <w:pStyle w:val="FootnoteText"/>
      </w:pPr>
    </w:p>
  </w:footnote>
  <w:footnote w:id="10">
    <w:p w14:paraId="2FFCA302" w14:textId="510A09A5" w:rsidR="00252D8B" w:rsidRDefault="00252D8B">
      <w:pPr>
        <w:pStyle w:val="FootnoteText"/>
      </w:pPr>
      <w:r>
        <w:rPr>
          <w:rStyle w:val="FootnoteReference"/>
        </w:rPr>
        <w:footnoteRef/>
      </w:r>
      <w:r>
        <w:t xml:space="preserve"> Bailey</w:t>
      </w:r>
      <w:r w:rsidR="001B1F5B">
        <w:t xml:space="preserve">, </w:t>
      </w:r>
      <w:r w:rsidR="001B1F5B" w:rsidRPr="001B1F5B">
        <w:rPr>
          <w:i/>
          <w:iCs/>
        </w:rPr>
        <w:t>The English Manor</w:t>
      </w:r>
      <w:r w:rsidR="001B1F5B">
        <w:t>,</w:t>
      </w:r>
      <w:r>
        <w:t xml:space="preserve"> pp 26-37.</w:t>
      </w:r>
    </w:p>
  </w:footnote>
  <w:footnote w:id="11">
    <w:p w14:paraId="119FE7E0" w14:textId="6210A5A8" w:rsidR="00944B44" w:rsidRDefault="00944B44">
      <w:pPr>
        <w:pStyle w:val="FootnoteText"/>
      </w:pPr>
      <w:r>
        <w:rPr>
          <w:rStyle w:val="FootnoteReference"/>
        </w:rPr>
        <w:footnoteRef/>
      </w:r>
      <w:r>
        <w:t xml:space="preserve"> Hare</w:t>
      </w:r>
      <w:r w:rsidR="001B1F5B">
        <w:t xml:space="preserve">, </w:t>
      </w:r>
      <w:r w:rsidR="001B1F5B" w:rsidRPr="001B1F5B">
        <w:rPr>
          <w:i/>
          <w:iCs/>
        </w:rPr>
        <w:t xml:space="preserve">A </w:t>
      </w:r>
      <w:r w:rsidR="001B1F5B">
        <w:rPr>
          <w:i/>
          <w:iCs/>
        </w:rPr>
        <w:t>P</w:t>
      </w:r>
      <w:r w:rsidR="001B1F5B" w:rsidRPr="001B1F5B">
        <w:rPr>
          <w:i/>
          <w:iCs/>
        </w:rPr>
        <w:t xml:space="preserve">rospering </w:t>
      </w:r>
      <w:r w:rsidR="001B1F5B">
        <w:rPr>
          <w:i/>
          <w:iCs/>
        </w:rPr>
        <w:t>S</w:t>
      </w:r>
      <w:r w:rsidR="001B1F5B" w:rsidRPr="001B1F5B">
        <w:rPr>
          <w:i/>
          <w:iCs/>
        </w:rPr>
        <w:t>ociety</w:t>
      </w:r>
      <w:r w:rsidR="001B1F5B">
        <w:t>,</w:t>
      </w:r>
      <w:r>
        <w:t xml:space="preserve"> p.19.</w:t>
      </w:r>
    </w:p>
  </w:footnote>
  <w:footnote w:id="12">
    <w:p w14:paraId="76A68593" w14:textId="307A44DE" w:rsidR="004B1439" w:rsidRPr="004B1439" w:rsidRDefault="004B1439" w:rsidP="004B1439">
      <w:pPr>
        <w:pStyle w:val="FootnoteText"/>
      </w:pPr>
      <w:r>
        <w:rPr>
          <w:rStyle w:val="FootnoteReference"/>
        </w:rPr>
        <w:footnoteRef/>
      </w:r>
      <w:r>
        <w:t xml:space="preserve"> </w:t>
      </w:r>
      <w:r w:rsidR="001B1F5B">
        <w:t xml:space="preserve">Wiltshire and Swindon History Centre </w:t>
      </w:r>
      <w:r w:rsidRPr="001B1F5B">
        <w:rPr>
          <w:i/>
          <w:iCs/>
        </w:rPr>
        <w:t>The Manorial Document Register for Wiltshire and Swindon goes Live!</w:t>
      </w:r>
      <w:r w:rsidRPr="001B1F5B">
        <w:rPr>
          <w:i/>
          <w:iCs/>
        </w:rPr>
        <w:t xml:space="preserve"> Blog</w:t>
      </w:r>
      <w:r>
        <w:t xml:space="preserve"> 18 July 2016 &lt;</w:t>
      </w:r>
      <w:r w:rsidRPr="004B1439">
        <w:t xml:space="preserve"> </w:t>
      </w:r>
      <w:hyperlink r:id="rId4" w:history="1">
        <w:r w:rsidRPr="00181074">
          <w:rPr>
            <w:rStyle w:val="Hyperlink"/>
          </w:rPr>
          <w:t>http://www.wshc.eu/blog/item/manorial-document-register.html</w:t>
        </w:r>
      </w:hyperlink>
      <w:r>
        <w:t>&gt; [Accessed 8 May 2020]</w:t>
      </w:r>
      <w:r w:rsidR="001B1F5B">
        <w:t>.</w:t>
      </w:r>
    </w:p>
    <w:p w14:paraId="5098ED24" w14:textId="6D5F4845" w:rsidR="004B1439" w:rsidRDefault="004B1439">
      <w:pPr>
        <w:pStyle w:val="FootnoteText"/>
      </w:pPr>
    </w:p>
  </w:footnote>
  <w:footnote w:id="13">
    <w:p w14:paraId="5EC49C55" w14:textId="7EC33AB5" w:rsidR="00944B44" w:rsidRDefault="00944B44">
      <w:pPr>
        <w:pStyle w:val="FootnoteText"/>
      </w:pPr>
      <w:r>
        <w:rPr>
          <w:rStyle w:val="FootnoteReference"/>
        </w:rPr>
        <w:footnoteRef/>
      </w:r>
      <w:r>
        <w:t xml:space="preserve"> Ba</w:t>
      </w:r>
      <w:r w:rsidR="00064506">
        <w:t>i</w:t>
      </w:r>
      <w:r>
        <w:t>ley</w:t>
      </w:r>
      <w:r w:rsidR="001B1F5B">
        <w:t xml:space="preserve">, </w:t>
      </w:r>
      <w:r w:rsidR="001B1F5B" w:rsidRPr="001B1F5B">
        <w:rPr>
          <w:i/>
          <w:iCs/>
        </w:rPr>
        <w:t>The English Manor,</w:t>
      </w:r>
      <w:r>
        <w:t xml:space="preserve"> p.100.</w:t>
      </w:r>
    </w:p>
  </w:footnote>
  <w:footnote w:id="14">
    <w:p w14:paraId="0BE2BD7B" w14:textId="2BED5B7D" w:rsidR="004B1439" w:rsidRDefault="004B1439">
      <w:pPr>
        <w:pStyle w:val="FootnoteText"/>
      </w:pPr>
      <w:r>
        <w:rPr>
          <w:rStyle w:val="FootnoteReference"/>
        </w:rPr>
        <w:footnoteRef/>
      </w:r>
      <w:r>
        <w:t xml:space="preserve"> D</w:t>
      </w:r>
      <w:r w:rsidR="009900DB">
        <w:t>.</w:t>
      </w:r>
      <w:r>
        <w:t xml:space="preserve"> Postles, </w:t>
      </w:r>
      <w:r w:rsidR="001B1F5B">
        <w:t>Structure of an account, &lt;</w:t>
      </w:r>
      <w:hyperlink r:id="rId5" w:history="1">
        <w:r w:rsidRPr="00181074">
          <w:rPr>
            <w:rStyle w:val="Hyperlink"/>
          </w:rPr>
          <w:t>https://web.archi</w:t>
        </w:r>
        <w:r w:rsidRPr="00181074">
          <w:rPr>
            <w:rStyle w:val="Hyperlink"/>
          </w:rPr>
          <w:t>v</w:t>
        </w:r>
        <w:r w:rsidRPr="00181074">
          <w:rPr>
            <w:rStyle w:val="Hyperlink"/>
          </w:rPr>
          <w:t>e.org/web/20180114061054/http://paleo.anglo-norman.org/account3.html</w:t>
        </w:r>
      </w:hyperlink>
      <w:r>
        <w:t>&gt; [Accessed</w:t>
      </w:r>
      <w:r w:rsidR="001B1F5B">
        <w:t>:</w:t>
      </w:r>
      <w:r>
        <w:t xml:space="preserve"> 8 May 2020]</w:t>
      </w:r>
      <w:r w:rsidR="001B1F5B">
        <w:t>.</w:t>
      </w:r>
    </w:p>
  </w:footnote>
  <w:footnote w:id="15">
    <w:p w14:paraId="63BE8569" w14:textId="5370ED0C" w:rsidR="00252D8B" w:rsidRPr="00252D8B" w:rsidRDefault="00252D8B" w:rsidP="00252D8B">
      <w:pPr>
        <w:pStyle w:val="FootnoteText"/>
      </w:pPr>
      <w:r>
        <w:rPr>
          <w:rStyle w:val="FootnoteReference"/>
        </w:rPr>
        <w:footnoteRef/>
      </w:r>
      <w:r>
        <w:t xml:space="preserve"> </w:t>
      </w:r>
      <w:r w:rsidRPr="00252D8B">
        <w:t xml:space="preserve">Jean Birrell, </w:t>
      </w:r>
      <w:r w:rsidR="001B1F5B">
        <w:t>‘</w:t>
      </w:r>
      <w:r w:rsidRPr="00252D8B">
        <w:t>Manorial Custumals Reconsidered,</w:t>
      </w:r>
      <w:r w:rsidR="001B1F5B">
        <w:t>’</w:t>
      </w:r>
      <w:r w:rsidRPr="00252D8B">
        <w:t> </w:t>
      </w:r>
      <w:r w:rsidRPr="00252D8B">
        <w:rPr>
          <w:i/>
          <w:iCs/>
        </w:rPr>
        <w:t>Past &amp; Present</w:t>
      </w:r>
      <w:r w:rsidRPr="00252D8B">
        <w:t xml:space="preserve">, 224, 1, August 2014, </w:t>
      </w:r>
      <w:r w:rsidR="001B1F5B">
        <w:t>pp</w:t>
      </w:r>
      <w:r w:rsidRPr="00252D8B">
        <w:t xml:space="preserve"> 3–37, </w:t>
      </w:r>
      <w:hyperlink r:id="rId6" w:history="1">
        <w:r w:rsidRPr="00252D8B">
          <w:rPr>
            <w:rStyle w:val="Hyperlink"/>
          </w:rPr>
          <w:t>https://doi-org.ezproxy.uwtsd.ac.uk/10.1093/pastj/gtu007</w:t>
        </w:r>
      </w:hyperlink>
      <w:r>
        <w:t xml:space="preserve">  [Accessed</w:t>
      </w:r>
      <w:r w:rsidR="001B1F5B">
        <w:t>:</w:t>
      </w:r>
      <w:r>
        <w:t xml:space="preserve"> 7 May 2020]</w:t>
      </w:r>
      <w:r w:rsidR="001B1F5B">
        <w:t>.</w:t>
      </w:r>
    </w:p>
    <w:p w14:paraId="1F110C13" w14:textId="77777777" w:rsidR="00252D8B" w:rsidRPr="00252D8B" w:rsidRDefault="00252D8B" w:rsidP="00252D8B">
      <w:pPr>
        <w:pStyle w:val="FootnoteText"/>
        <w:rPr>
          <w:vanish/>
        </w:rPr>
      </w:pPr>
      <w:r w:rsidRPr="00252D8B">
        <w:rPr>
          <w:vanish/>
        </w:rPr>
        <w:t>Bottom of Form</w:t>
      </w:r>
    </w:p>
    <w:p w14:paraId="62112E60" w14:textId="30CCB49D" w:rsidR="00252D8B" w:rsidRDefault="00252D8B">
      <w:pPr>
        <w:pStyle w:val="FootnoteText"/>
      </w:pPr>
    </w:p>
  </w:footnote>
  <w:footnote w:id="16">
    <w:p w14:paraId="2A3B6EA3" w14:textId="6B7DC810" w:rsidR="003D2BE2" w:rsidRDefault="003D2BE2" w:rsidP="003D2BE2">
      <w:pPr>
        <w:pStyle w:val="FootnoteText"/>
      </w:pPr>
      <w:r>
        <w:rPr>
          <w:rStyle w:val="FootnoteReference"/>
        </w:rPr>
        <w:footnoteRef/>
      </w:r>
      <w:r>
        <w:t xml:space="preserve"> Medieval Gene</w:t>
      </w:r>
      <w:r w:rsidR="001B1F5B">
        <w:t>a</w:t>
      </w:r>
      <w:r>
        <w:t>logy</w:t>
      </w:r>
      <w:r w:rsidR="001B1F5B">
        <w:t>,</w:t>
      </w:r>
      <w:r>
        <w:t xml:space="preserve"> </w:t>
      </w:r>
      <w:r w:rsidRPr="001B1F5B">
        <w:rPr>
          <w:i/>
          <w:iCs/>
        </w:rPr>
        <w:t>Feet of Fines CP 25/1/292/69</w:t>
      </w:r>
      <w:r>
        <w:t xml:space="preserve"> </w:t>
      </w:r>
      <w:hyperlink r:id="rId7" w:history="1">
        <w:r w:rsidRPr="00181074">
          <w:rPr>
            <w:rStyle w:val="Hyperlink"/>
          </w:rPr>
          <w:t>http://www.medievalgenealogy.org.uk/fines/abstracts/CP_25_1_292_69.shtml</w:t>
        </w:r>
      </w:hyperlink>
      <w:r>
        <w:t xml:space="preserve"> [Accessed</w:t>
      </w:r>
      <w:r w:rsidR="001B1F5B">
        <w:t>:</w:t>
      </w:r>
      <w:r>
        <w:t xml:space="preserve"> 9 May 2020]</w:t>
      </w:r>
      <w:r w:rsidR="001B1F5B">
        <w:t>.</w:t>
      </w:r>
    </w:p>
  </w:footnote>
  <w:footnote w:id="17">
    <w:p w14:paraId="46609600" w14:textId="0D1722CE" w:rsidR="00E02120" w:rsidRDefault="00E02120">
      <w:pPr>
        <w:pStyle w:val="FootnoteText"/>
      </w:pPr>
      <w:r>
        <w:rPr>
          <w:rStyle w:val="FootnoteReference"/>
        </w:rPr>
        <w:footnoteRef/>
      </w:r>
      <w:r>
        <w:t xml:space="preserve"> Bailey</w:t>
      </w:r>
      <w:r w:rsidR="001B1F5B">
        <w:t xml:space="preserve">, </w:t>
      </w:r>
      <w:r w:rsidR="001B1F5B" w:rsidRPr="001B1F5B">
        <w:rPr>
          <w:i/>
          <w:iCs/>
        </w:rPr>
        <w:t>The English Manor</w:t>
      </w:r>
      <w:r w:rsidR="001B1F5B">
        <w:t>,</w:t>
      </w:r>
      <w:r>
        <w:t xml:space="preserve"> p.167.</w:t>
      </w:r>
    </w:p>
  </w:footnote>
  <w:footnote w:id="18">
    <w:p w14:paraId="095FD5C7" w14:textId="6022D15A" w:rsidR="00E02120" w:rsidRDefault="00E02120">
      <w:pPr>
        <w:pStyle w:val="FootnoteText"/>
      </w:pPr>
      <w:r>
        <w:rPr>
          <w:rStyle w:val="FootnoteReference"/>
        </w:rPr>
        <w:footnoteRef/>
      </w:r>
      <w:r>
        <w:t xml:space="preserve"> </w:t>
      </w:r>
      <w:r w:rsidR="001B1F5B">
        <w:t xml:space="preserve">Bailey, </w:t>
      </w:r>
      <w:r w:rsidR="001B1F5B" w:rsidRPr="001B1F5B">
        <w:rPr>
          <w:i/>
          <w:iCs/>
        </w:rPr>
        <w:t>The English Manor</w:t>
      </w:r>
      <w:r w:rsidR="001B1F5B">
        <w:t>, pp</w:t>
      </w:r>
      <w:r>
        <w:t xml:space="preserve"> 169-178</w:t>
      </w:r>
      <w:r w:rsidR="001B1F5B">
        <w:t>.</w:t>
      </w:r>
    </w:p>
  </w:footnote>
  <w:footnote w:id="19">
    <w:p w14:paraId="617A7338" w14:textId="317B8A84" w:rsidR="0068360D" w:rsidRDefault="0068360D">
      <w:pPr>
        <w:pStyle w:val="FootnoteText"/>
      </w:pPr>
      <w:r>
        <w:rPr>
          <w:rStyle w:val="FootnoteReference"/>
        </w:rPr>
        <w:footnoteRef/>
      </w:r>
      <w:r>
        <w:t xml:space="preserve"> Internet History Sourcebooks Project,</w:t>
      </w:r>
      <w:r w:rsidR="001B1F5B">
        <w:t xml:space="preserve"> </w:t>
      </w:r>
      <w:r w:rsidRPr="001B1F5B">
        <w:rPr>
          <w:i/>
          <w:iCs/>
        </w:rPr>
        <w:t>Manors of the Abbey of Bec, AD 1246</w:t>
      </w:r>
      <w:r w:rsidR="001B1F5B">
        <w:rPr>
          <w:i/>
          <w:iCs/>
        </w:rPr>
        <w:t>, &lt;</w:t>
      </w:r>
      <w:hyperlink r:id="rId8" w:history="1">
        <w:r w:rsidR="001B1F5B" w:rsidRPr="00181074">
          <w:rPr>
            <w:rStyle w:val="Hyperlink"/>
          </w:rPr>
          <w:t>https://sourcebooks.fordham.edu/seth/bec.asp</w:t>
        </w:r>
      </w:hyperlink>
      <w:r>
        <w:t>&gt; [Accessed</w:t>
      </w:r>
      <w:r w:rsidR="001B1F5B">
        <w:t>:</w:t>
      </w:r>
      <w:r>
        <w:t xml:space="preserve"> 9 May 2020]</w:t>
      </w:r>
      <w:r w:rsidR="001B1F5B">
        <w:t>.</w:t>
      </w:r>
    </w:p>
  </w:footnote>
  <w:footnote w:id="20">
    <w:p w14:paraId="59F9AD50" w14:textId="7BCE3A6C" w:rsidR="0068360D" w:rsidRDefault="0068360D">
      <w:pPr>
        <w:pStyle w:val="FootnoteText"/>
      </w:pPr>
      <w:r>
        <w:rPr>
          <w:rStyle w:val="FootnoteReference"/>
        </w:rPr>
        <w:footnoteRef/>
      </w:r>
      <w:r>
        <w:t xml:space="preserve"> </w:t>
      </w:r>
      <w:r>
        <w:t xml:space="preserve">Internet History Sourcebooks Project, </w:t>
      </w:r>
      <w:r w:rsidRPr="001B1F5B">
        <w:rPr>
          <w:i/>
          <w:iCs/>
        </w:rPr>
        <w:t>Manors of the Abbey of Bec, AD</w:t>
      </w:r>
      <w:r w:rsidRPr="001B1F5B">
        <w:rPr>
          <w:i/>
          <w:iCs/>
        </w:rPr>
        <w:t xml:space="preserve"> 1248</w:t>
      </w:r>
      <w:r w:rsidR="001B1F5B">
        <w:t>, &lt;</w:t>
      </w:r>
      <w:hyperlink r:id="rId9" w:history="1">
        <w:r w:rsidR="001B1F5B" w:rsidRPr="00181074">
          <w:rPr>
            <w:rStyle w:val="Hyperlink"/>
          </w:rPr>
          <w:t>https://sourcebooks.fordham.edu/seth/bec1249.asp</w:t>
        </w:r>
      </w:hyperlink>
      <w:r w:rsidR="001B1F5B">
        <w:t>&gt;</w:t>
      </w:r>
      <w:r>
        <w:t xml:space="preserve"> [Accessed</w:t>
      </w:r>
      <w:r w:rsidR="001B1F5B">
        <w:t>:</w:t>
      </w:r>
      <w:r>
        <w:t xml:space="preserve"> 9 May 2020]</w:t>
      </w:r>
      <w:r w:rsidR="001B1F5B">
        <w:t>.</w:t>
      </w:r>
    </w:p>
  </w:footnote>
  <w:footnote w:id="21">
    <w:p w14:paraId="19DCC549" w14:textId="7D3C6425" w:rsidR="003D2BE2" w:rsidRPr="00252D8B" w:rsidRDefault="003D2BE2" w:rsidP="003D2BE2">
      <w:pPr>
        <w:pStyle w:val="FootnoteText"/>
      </w:pPr>
      <w:r>
        <w:rPr>
          <w:rStyle w:val="FootnoteReference"/>
        </w:rPr>
        <w:footnoteRef/>
      </w:r>
      <w:r>
        <w:t xml:space="preserve"> </w:t>
      </w:r>
      <w:r w:rsidR="001B1F5B">
        <w:t>‘</w:t>
      </w:r>
      <w:r w:rsidRPr="00252D8B">
        <w:t>Royal forests</w:t>
      </w:r>
      <w:r w:rsidR="001B1F5B">
        <w:t>,’</w:t>
      </w:r>
      <w:r w:rsidRPr="00252D8B">
        <w:t> </w:t>
      </w:r>
      <w:r w:rsidRPr="00252D8B">
        <w:rPr>
          <w:i/>
          <w:iCs/>
        </w:rPr>
        <w:t>A History of the County of Wiltshire: Volume 4</w:t>
      </w:r>
      <w:r w:rsidRPr="00252D8B">
        <w:t>. E Crittall</w:t>
      </w:r>
      <w:r w:rsidR="001B1F5B">
        <w:t>, ed.</w:t>
      </w:r>
      <w:r w:rsidRPr="00252D8B">
        <w:t xml:space="preserve"> </w:t>
      </w:r>
      <w:r w:rsidR="001B1F5B">
        <w:t>(</w:t>
      </w:r>
      <w:r w:rsidRPr="00252D8B">
        <w:t>London: Victoria County History, 1959</w:t>
      </w:r>
      <w:r w:rsidR="001B1F5B">
        <w:t>) pp</w:t>
      </w:r>
      <w:r w:rsidRPr="00252D8B">
        <w:t xml:space="preserve"> 391-433. </w:t>
      </w:r>
      <w:r w:rsidRPr="00252D8B">
        <w:rPr>
          <w:i/>
          <w:iCs/>
        </w:rPr>
        <w:t>British History Online</w:t>
      </w:r>
      <w:r w:rsidRPr="00252D8B">
        <w:t xml:space="preserve">. </w:t>
      </w:r>
      <w:hyperlink r:id="rId10" w:history="1">
        <w:r w:rsidR="001B1F5B" w:rsidRPr="00181074">
          <w:rPr>
            <w:rStyle w:val="Hyperlink"/>
          </w:rPr>
          <w:t>http://www.british-history.ac.uk/vch/wilts/vol4/pp391-433</w:t>
        </w:r>
      </w:hyperlink>
      <w:r w:rsidR="001B1F5B">
        <w:t xml:space="preserve"> [Accessed: 7 May 2020].</w:t>
      </w:r>
    </w:p>
    <w:p w14:paraId="45893931" w14:textId="77777777" w:rsidR="003D2BE2" w:rsidRDefault="003D2BE2" w:rsidP="003D2BE2">
      <w:pPr>
        <w:pStyle w:val="FootnoteText"/>
      </w:pPr>
    </w:p>
  </w:footnote>
  <w:footnote w:id="22">
    <w:p w14:paraId="3A49FFB5" w14:textId="6F961389" w:rsidR="00252D8B" w:rsidRPr="00252D8B" w:rsidRDefault="00252D8B" w:rsidP="00252D8B">
      <w:pPr>
        <w:pStyle w:val="FootnoteText"/>
      </w:pPr>
      <w:r>
        <w:rPr>
          <w:rStyle w:val="FootnoteReference"/>
        </w:rPr>
        <w:footnoteRef/>
      </w:r>
      <w:r>
        <w:t xml:space="preserve"> </w:t>
      </w:r>
      <w:r w:rsidR="001B1F5B">
        <w:t xml:space="preserve">M. </w:t>
      </w:r>
      <w:r w:rsidRPr="00252D8B">
        <w:t>M</w:t>
      </w:r>
      <w:r w:rsidR="001B1F5B">
        <w:t>üller</w:t>
      </w:r>
      <w:r w:rsidRPr="00252D8B">
        <w:t xml:space="preserve">, </w:t>
      </w:r>
      <w:r w:rsidR="001B1F5B">
        <w:t>‘</w:t>
      </w:r>
      <w:r w:rsidRPr="00252D8B">
        <w:t>The Aims and Organisation of a Peasant Revolt in Early Fourteenth-Century Wiltshire.</w:t>
      </w:r>
      <w:r w:rsidR="001B1F5B">
        <w:t>’</w:t>
      </w:r>
      <w:r w:rsidRPr="00252D8B">
        <w:t> </w:t>
      </w:r>
      <w:r w:rsidRPr="00252D8B">
        <w:rPr>
          <w:i/>
          <w:iCs/>
        </w:rPr>
        <w:t>Rural History, </w:t>
      </w:r>
      <w:r w:rsidRPr="001B1F5B">
        <w:t>14</w:t>
      </w:r>
      <w:r w:rsidRPr="00252D8B">
        <w:t>(1),</w:t>
      </w:r>
      <w:r w:rsidR="001B1F5B">
        <w:t xml:space="preserve"> (2003)</w:t>
      </w:r>
      <w:r w:rsidRPr="00252D8B">
        <w:t xml:space="preserve"> pp. 1-20.</w:t>
      </w:r>
    </w:p>
    <w:p w14:paraId="1FA493F9" w14:textId="43E3A104" w:rsidR="00252D8B" w:rsidRDefault="00252D8B">
      <w:pPr>
        <w:pStyle w:val="FootnoteText"/>
      </w:pPr>
    </w:p>
  </w:footnote>
  <w:footnote w:id="23">
    <w:p w14:paraId="1AF282E5" w14:textId="267EFB9E" w:rsidR="00EA08A7" w:rsidRDefault="00EA08A7">
      <w:pPr>
        <w:pStyle w:val="FootnoteText"/>
      </w:pPr>
      <w:r>
        <w:rPr>
          <w:rStyle w:val="FootnoteReference"/>
        </w:rPr>
        <w:footnoteRef/>
      </w:r>
      <w:r>
        <w:t xml:space="preserve"> </w:t>
      </w:r>
      <w:r w:rsidR="001B1F5B">
        <w:t xml:space="preserve">Hare, </w:t>
      </w:r>
      <w:r w:rsidR="001B1F5B" w:rsidRPr="001B1F5B">
        <w:rPr>
          <w:i/>
          <w:iCs/>
        </w:rPr>
        <w:t>A Prospering Society,</w:t>
      </w:r>
      <w:r w:rsidR="001B1F5B">
        <w:t xml:space="preserve"> </w:t>
      </w:r>
      <w:r w:rsidR="001F24EB">
        <w:t>p.43.</w:t>
      </w:r>
    </w:p>
  </w:footnote>
  <w:footnote w:id="24">
    <w:p w14:paraId="2AA98F92" w14:textId="46057EB5" w:rsidR="00E42B11" w:rsidRPr="00F7477B" w:rsidRDefault="00E42B11" w:rsidP="00E42B11">
      <w:pPr>
        <w:pStyle w:val="FootnoteText"/>
      </w:pPr>
      <w:r>
        <w:rPr>
          <w:rStyle w:val="FootnoteReference"/>
        </w:rPr>
        <w:footnoteRef/>
      </w:r>
      <w:r>
        <w:t xml:space="preserve"> </w:t>
      </w:r>
      <w:r w:rsidR="001B1F5B">
        <w:t xml:space="preserve">D. </w:t>
      </w:r>
      <w:r w:rsidRPr="00F7477B">
        <w:t>Berryman,</w:t>
      </w:r>
      <w:r w:rsidR="001B1F5B">
        <w:t xml:space="preserve"> ‘</w:t>
      </w:r>
      <w:r w:rsidRPr="00F7477B">
        <w:t>Two Wiltshire Manors and their Manorial Buildings.</w:t>
      </w:r>
      <w:r w:rsidR="001B1F5B">
        <w:t>’</w:t>
      </w:r>
      <w:r w:rsidRPr="00F7477B">
        <w:t xml:space="preserve"> </w:t>
      </w:r>
      <w:r w:rsidRPr="00F7477B">
        <w:rPr>
          <w:i/>
          <w:iCs/>
        </w:rPr>
        <w:t>Wiltshire Archaeology &amp; Natural History Magazine</w:t>
      </w:r>
      <w:r w:rsidRPr="00F7477B">
        <w:t xml:space="preserve">, </w:t>
      </w:r>
      <w:r w:rsidRPr="00F7477B">
        <w:rPr>
          <w:i/>
          <w:iCs/>
        </w:rPr>
        <w:t>109</w:t>
      </w:r>
      <w:r w:rsidRPr="00F7477B">
        <w:t>,</w:t>
      </w:r>
      <w:r w:rsidR="001B1F5B">
        <w:t xml:space="preserve"> (2016)</w:t>
      </w:r>
      <w:r w:rsidRPr="00F7477B">
        <w:t xml:space="preserve"> 116-125.  </w:t>
      </w:r>
      <w:hyperlink r:id="rId11" w:history="1">
        <w:r w:rsidRPr="00181074">
          <w:rPr>
            <w:rStyle w:val="Hyperlink"/>
          </w:rPr>
          <w:t>https://pureadmin.qub.ac.uk/ws/portalfiles/portal/123654413/08_Berryman_Manors.pdf</w:t>
        </w:r>
      </w:hyperlink>
      <w:r>
        <w:t xml:space="preserve"> [Accessed</w:t>
      </w:r>
      <w:r w:rsidR="001B1F5B">
        <w:t>:</w:t>
      </w:r>
      <w:r>
        <w:t xml:space="preserve"> 9 May 2020]</w:t>
      </w:r>
      <w:r w:rsidR="00A84EA0">
        <w:t>.</w:t>
      </w:r>
    </w:p>
    <w:p w14:paraId="45F5A7E2" w14:textId="77777777" w:rsidR="00E42B11" w:rsidRDefault="00E42B11" w:rsidP="00E42B11">
      <w:pPr>
        <w:pStyle w:val="FootnoteText"/>
      </w:pPr>
    </w:p>
  </w:footnote>
  <w:footnote w:id="25">
    <w:p w14:paraId="5447C385" w14:textId="22066E48" w:rsidR="00D4261F" w:rsidRPr="001C505A" w:rsidRDefault="00D4261F" w:rsidP="00D4261F">
      <w:pPr>
        <w:pStyle w:val="FootnoteText"/>
      </w:pPr>
      <w:r>
        <w:rPr>
          <w:rStyle w:val="FootnoteReference"/>
        </w:rPr>
        <w:footnoteRef/>
      </w:r>
      <w:r>
        <w:t xml:space="preserve"> </w:t>
      </w:r>
      <w:r w:rsidR="001B1F5B">
        <w:t xml:space="preserve">J. </w:t>
      </w:r>
      <w:r>
        <w:t xml:space="preserve">Thirsk, </w:t>
      </w:r>
      <w:r w:rsidR="001B1F5B">
        <w:t>‘</w:t>
      </w:r>
      <w:r w:rsidRPr="001C505A">
        <w:t>Agriculture after the Black Death.</w:t>
      </w:r>
      <w:r w:rsidR="001B1F5B">
        <w:t>’</w:t>
      </w:r>
      <w:r w:rsidRPr="001C505A">
        <w:t> </w:t>
      </w:r>
      <w:r w:rsidRPr="001C505A">
        <w:rPr>
          <w:i/>
          <w:iCs/>
        </w:rPr>
        <w:t>Alternative Agriculture: A History: From the Black Death to the Present Day</w:t>
      </w:r>
      <w:r w:rsidRPr="001C505A">
        <w:t xml:space="preserve">. </w:t>
      </w:r>
      <w:r w:rsidR="001B1F5B">
        <w:t xml:space="preserve">(Oxford: </w:t>
      </w:r>
      <w:r w:rsidRPr="001C505A">
        <w:t>Oxford University Press</w:t>
      </w:r>
      <w:r w:rsidR="001B1F5B">
        <w:t>,</w:t>
      </w:r>
      <w:r w:rsidRPr="001C505A">
        <w:t xml:space="preserve"> 2000</w:t>
      </w:r>
      <w:r w:rsidR="001B1F5B">
        <w:t>)</w:t>
      </w:r>
      <w:r w:rsidRPr="001C505A">
        <w:t xml:space="preserve">. https://www-oxfordscholarship-com.ezproxy.uwtsd.ac.uk/view/10.1093/acprof:oso/9780198208136.001.0001/acprof-9780198208136-chapter-2. </w:t>
      </w:r>
      <w:r w:rsidR="001B1F5B">
        <w:t>[</w:t>
      </w:r>
      <w:r w:rsidRPr="001C505A">
        <w:t>Accessed May 5, 2020</w:t>
      </w:r>
      <w:r w:rsidR="001B1F5B">
        <w:t>]</w:t>
      </w:r>
      <w:r w:rsidRPr="001C505A">
        <w:t>.</w:t>
      </w:r>
    </w:p>
    <w:p w14:paraId="6024A7FF" w14:textId="77777777" w:rsidR="00D4261F" w:rsidRDefault="00D4261F" w:rsidP="00D4261F">
      <w:pPr>
        <w:pStyle w:val="FootnoteText"/>
      </w:pPr>
    </w:p>
  </w:footnote>
  <w:footnote w:id="26">
    <w:p w14:paraId="7C366CC1" w14:textId="713EF283" w:rsidR="00E42B11" w:rsidRDefault="00E42B11" w:rsidP="00E42B11">
      <w:pPr>
        <w:pStyle w:val="FootnoteText"/>
      </w:pPr>
      <w:r>
        <w:rPr>
          <w:rStyle w:val="FootnoteReference"/>
        </w:rPr>
        <w:footnoteRef/>
      </w:r>
      <w:r>
        <w:t xml:space="preserve"> D.L. Farmer, </w:t>
      </w:r>
      <w:r w:rsidR="001B1F5B">
        <w:t>‘</w:t>
      </w:r>
      <w:r>
        <w:t>Two Wiltshire Manors and Their Markets,</w:t>
      </w:r>
      <w:r w:rsidR="001B1F5B">
        <w:t>’</w:t>
      </w:r>
      <w:r>
        <w:t xml:space="preserve"> </w:t>
      </w:r>
      <w:r w:rsidRPr="001B1F5B">
        <w:rPr>
          <w:i/>
          <w:iCs/>
        </w:rPr>
        <w:t>The Agricultural History Review,</w:t>
      </w:r>
      <w:r>
        <w:t xml:space="preserve"> 37, Part 1, </w:t>
      </w:r>
      <w:r w:rsidR="001B1F5B">
        <w:t>(</w:t>
      </w:r>
      <w:r>
        <w:t>1989</w:t>
      </w:r>
      <w:r w:rsidR="001B1F5B">
        <w:t>)</w:t>
      </w:r>
      <w:r>
        <w:t>, pp 1-12</w:t>
      </w:r>
      <w:r w:rsidR="001B1F5B">
        <w:t>.</w:t>
      </w:r>
      <w:r>
        <w:t xml:space="preserve"> &lt;</w:t>
      </w:r>
      <w:r w:rsidRPr="0068360D">
        <w:t xml:space="preserve"> </w:t>
      </w:r>
      <w:hyperlink r:id="rId12" w:history="1">
        <w:r w:rsidRPr="00181074">
          <w:rPr>
            <w:rStyle w:val="Hyperlink"/>
          </w:rPr>
          <w:t>https://www.bahs.org.uk/AGHR/AGHR37.pdf</w:t>
        </w:r>
      </w:hyperlink>
      <w:r>
        <w:t>&gt; [Accessed online 9 May 2020]</w:t>
      </w:r>
      <w:r w:rsidR="00A84EA0">
        <w:t>.</w:t>
      </w:r>
    </w:p>
  </w:footnote>
  <w:footnote w:id="27">
    <w:p w14:paraId="4EF71848" w14:textId="0A1B6834" w:rsidR="00E42B11" w:rsidRDefault="00E42B11" w:rsidP="00E42B11">
      <w:pPr>
        <w:pStyle w:val="FootnoteText"/>
      </w:pPr>
      <w:r>
        <w:rPr>
          <w:rStyle w:val="FootnoteReference"/>
        </w:rPr>
        <w:footnoteRef/>
      </w:r>
      <w:r>
        <w:t xml:space="preserve"> </w:t>
      </w:r>
      <w:r w:rsidR="001B1F5B">
        <w:t xml:space="preserve">Farmer, </w:t>
      </w:r>
      <w:r w:rsidR="001B1F5B" w:rsidRPr="001B1F5B">
        <w:rPr>
          <w:i/>
          <w:iCs/>
        </w:rPr>
        <w:t>Two Wiltshire Manors,</w:t>
      </w:r>
      <w:r>
        <w:t xml:space="preserve"> p.10.</w:t>
      </w:r>
    </w:p>
  </w:footnote>
  <w:footnote w:id="28">
    <w:p w14:paraId="09EC0568" w14:textId="1F2218F0" w:rsidR="00E42B11" w:rsidRDefault="00E42B11" w:rsidP="00E42B11">
      <w:pPr>
        <w:pStyle w:val="FootnoteText"/>
      </w:pPr>
      <w:r>
        <w:rPr>
          <w:rStyle w:val="FootnoteReference"/>
        </w:rPr>
        <w:footnoteRef/>
      </w:r>
      <w:r>
        <w:t xml:space="preserve"> Z Razi and R Smith, Eds, </w:t>
      </w:r>
      <w:r w:rsidRPr="001B1F5B">
        <w:rPr>
          <w:i/>
          <w:iCs/>
        </w:rPr>
        <w:t>Medieval Society and the Manor Court</w:t>
      </w:r>
      <w:r>
        <w:t xml:space="preserve"> (Oxford: </w:t>
      </w:r>
      <w:r w:rsidR="001B1F5B">
        <w:t>C</w:t>
      </w:r>
      <w:r>
        <w:t xml:space="preserve">larendon Press, 1996) p.532. </w:t>
      </w:r>
      <w:hyperlink r:id="rId13" w:history="1">
        <w:r w:rsidRPr="00181074">
          <w:rPr>
            <w:rStyle w:val="Hyperlink"/>
          </w:rPr>
          <w:t>https://books.google.co.uk/books?id=0l2fupQyN28C&amp;lpg=PA532&amp;dq</w:t>
        </w:r>
      </w:hyperlink>
      <w:r>
        <w:t xml:space="preserve"> [Accessed online 9 May 2020]</w:t>
      </w:r>
      <w:r w:rsidR="00A84EA0">
        <w:t>.</w:t>
      </w:r>
    </w:p>
  </w:footnote>
  <w:footnote w:id="29">
    <w:p w14:paraId="4E524F79" w14:textId="23D69673" w:rsidR="009E68BC" w:rsidRPr="001B1F5B" w:rsidRDefault="009E68BC" w:rsidP="009E68BC">
      <w:pPr>
        <w:rPr>
          <w:rFonts w:eastAsia="Times New Roman" w:cs="Times New Roman"/>
          <w:sz w:val="20"/>
          <w:szCs w:val="20"/>
          <w:lang w:eastAsia="en-GB"/>
        </w:rPr>
      </w:pPr>
      <w:r w:rsidRPr="001B1F5B">
        <w:rPr>
          <w:rStyle w:val="FootnoteReference"/>
          <w:sz w:val="20"/>
          <w:szCs w:val="20"/>
        </w:rPr>
        <w:footnoteRef/>
      </w:r>
      <w:r w:rsidRPr="001B1F5B">
        <w:rPr>
          <w:sz w:val="20"/>
          <w:szCs w:val="20"/>
        </w:rPr>
        <w:t xml:space="preserve"> </w:t>
      </w:r>
      <w:r w:rsidR="001B1F5B" w:rsidRPr="001B1F5B">
        <w:rPr>
          <w:sz w:val="20"/>
          <w:szCs w:val="20"/>
        </w:rPr>
        <w:t>C.</w:t>
      </w:r>
      <w:r w:rsidRPr="001B1F5B">
        <w:rPr>
          <w:rFonts w:eastAsia="Times New Roman" w:cs="Arial"/>
          <w:color w:val="333333"/>
          <w:sz w:val="20"/>
          <w:szCs w:val="20"/>
          <w:shd w:val="clear" w:color="auto" w:fill="FFFFFF"/>
          <w:lang w:eastAsia="en-GB"/>
        </w:rPr>
        <w:t xml:space="preserve">Dyer, </w:t>
      </w:r>
      <w:r w:rsidR="001B1F5B" w:rsidRPr="001B1F5B">
        <w:rPr>
          <w:rFonts w:eastAsia="Times New Roman" w:cs="Arial"/>
          <w:color w:val="333333"/>
          <w:sz w:val="20"/>
          <w:szCs w:val="20"/>
          <w:shd w:val="clear" w:color="auto" w:fill="FFFFFF"/>
          <w:lang w:eastAsia="en-GB"/>
        </w:rPr>
        <w:t xml:space="preserve">‘Poverty and </w:t>
      </w:r>
      <w:r w:rsidR="001B1F5B">
        <w:rPr>
          <w:rFonts w:eastAsia="Times New Roman" w:cs="Arial"/>
          <w:color w:val="333333"/>
          <w:sz w:val="20"/>
          <w:szCs w:val="20"/>
          <w:shd w:val="clear" w:color="auto" w:fill="FFFFFF"/>
          <w:lang w:eastAsia="en-GB"/>
        </w:rPr>
        <w:t>i</w:t>
      </w:r>
      <w:r w:rsidR="001B1F5B" w:rsidRPr="001B1F5B">
        <w:rPr>
          <w:rFonts w:eastAsia="Times New Roman" w:cs="Arial"/>
          <w:color w:val="333333"/>
          <w:sz w:val="20"/>
          <w:szCs w:val="20"/>
          <w:shd w:val="clear" w:color="auto" w:fill="FFFFFF"/>
          <w:lang w:eastAsia="en-GB"/>
        </w:rPr>
        <w:t>ts Relief in Medieval England</w:t>
      </w:r>
      <w:r w:rsidRPr="001B1F5B">
        <w:rPr>
          <w:rFonts w:eastAsia="Times New Roman" w:cs="Arial"/>
          <w:color w:val="333333"/>
          <w:sz w:val="20"/>
          <w:szCs w:val="20"/>
          <w:shd w:val="clear" w:color="auto" w:fill="FFFFFF"/>
          <w:lang w:eastAsia="en-GB"/>
        </w:rPr>
        <w:t>.</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 </w:t>
      </w:r>
      <w:r w:rsidRPr="001B1F5B">
        <w:rPr>
          <w:rFonts w:eastAsia="Times New Roman" w:cs="Arial"/>
          <w:i/>
          <w:iCs/>
          <w:color w:val="333333"/>
          <w:sz w:val="20"/>
          <w:szCs w:val="20"/>
          <w:lang w:eastAsia="en-GB"/>
        </w:rPr>
        <w:t>Past &amp; Present</w:t>
      </w:r>
      <w:r w:rsidRPr="001B1F5B">
        <w:rPr>
          <w:rFonts w:eastAsia="Times New Roman" w:cs="Arial"/>
          <w:color w:val="333333"/>
          <w:sz w:val="20"/>
          <w:szCs w:val="20"/>
          <w:shd w:val="clear" w:color="auto" w:fill="FFFFFF"/>
          <w:lang w:eastAsia="en-GB"/>
        </w:rPr>
        <w:t xml:space="preserve">, no. 216, </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2012</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 xml:space="preserve">, pp. 41–78. www.jstor.org/stable/23360224. </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Accessed</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 xml:space="preserve"> 5 May 2020</w:t>
      </w:r>
      <w:r w:rsidR="001B1F5B" w:rsidRPr="001B1F5B">
        <w:rPr>
          <w:rFonts w:eastAsia="Times New Roman" w:cs="Arial"/>
          <w:color w:val="333333"/>
          <w:sz w:val="20"/>
          <w:szCs w:val="20"/>
          <w:shd w:val="clear" w:color="auto" w:fill="FFFFFF"/>
          <w:lang w:eastAsia="en-GB"/>
        </w:rPr>
        <w:t>]</w:t>
      </w:r>
      <w:r w:rsidRPr="001B1F5B">
        <w:rPr>
          <w:rFonts w:eastAsia="Times New Roman" w:cs="Arial"/>
          <w:color w:val="333333"/>
          <w:sz w:val="20"/>
          <w:szCs w:val="20"/>
          <w:shd w:val="clear" w:color="auto" w:fill="FFFFFF"/>
          <w:lang w:eastAsia="en-GB"/>
        </w:rPr>
        <w:t>.</w:t>
      </w:r>
    </w:p>
    <w:p w14:paraId="5EE4D163" w14:textId="46BFB05F" w:rsidR="009E68BC" w:rsidRDefault="009E68BC">
      <w:pPr>
        <w:pStyle w:val="FootnoteText"/>
      </w:pPr>
    </w:p>
  </w:footnote>
  <w:footnote w:id="30">
    <w:p w14:paraId="36432ED6" w14:textId="4BD36050" w:rsidR="009E68BC" w:rsidRDefault="009E68BC">
      <w:pPr>
        <w:pStyle w:val="FootnoteText"/>
      </w:pPr>
      <w:r>
        <w:rPr>
          <w:rStyle w:val="FootnoteReference"/>
        </w:rPr>
        <w:footnoteRef/>
      </w:r>
      <w:r>
        <w:t xml:space="preserve"> </w:t>
      </w:r>
      <w:r w:rsidR="001B1F5B">
        <w:t>Dyer, ‘</w:t>
      </w:r>
      <w:r w:rsidR="001B1F5B" w:rsidRPr="001B1F5B">
        <w:t>Poverty and its Relief</w:t>
      </w:r>
      <w:r w:rsidR="001B1F5B">
        <w:t>,’</w:t>
      </w:r>
      <w:r>
        <w:t xml:space="preserve"> p.72.</w:t>
      </w:r>
    </w:p>
  </w:footnote>
  <w:footnote w:id="31">
    <w:p w14:paraId="4AA487E8" w14:textId="42CECF0D" w:rsidR="009E68BC" w:rsidRDefault="009E68BC">
      <w:pPr>
        <w:pStyle w:val="FootnoteText"/>
      </w:pPr>
      <w:r>
        <w:rPr>
          <w:rStyle w:val="FootnoteReference"/>
        </w:rPr>
        <w:footnoteRef/>
      </w:r>
      <w:r>
        <w:t xml:space="preserve"> </w:t>
      </w:r>
      <w:r w:rsidR="001B1F5B">
        <w:t>Dyer, ‘</w:t>
      </w:r>
      <w:r w:rsidR="001B1F5B" w:rsidRPr="001B1F5B">
        <w:t>Poverty and its Relief</w:t>
      </w:r>
      <w:r w:rsidR="001B1F5B">
        <w:t xml:space="preserve">,’ </w:t>
      </w:r>
      <w:r>
        <w:t xml:space="preserve"> p.62.</w:t>
      </w:r>
    </w:p>
  </w:footnote>
  <w:footnote w:id="32">
    <w:p w14:paraId="435274C8" w14:textId="37F5125A" w:rsidR="009E68BC" w:rsidRDefault="009E68BC">
      <w:pPr>
        <w:pStyle w:val="FootnoteText"/>
      </w:pPr>
      <w:r>
        <w:rPr>
          <w:rStyle w:val="FootnoteReference"/>
        </w:rPr>
        <w:footnoteRef/>
      </w:r>
      <w:r>
        <w:t xml:space="preserve"> </w:t>
      </w:r>
      <w:r w:rsidR="001B1F5B">
        <w:t>Dyer, ‘</w:t>
      </w:r>
      <w:r w:rsidR="001B1F5B" w:rsidRPr="001B1F5B">
        <w:t>Poverty and its Relief</w:t>
      </w:r>
      <w:r w:rsidR="001B1F5B">
        <w:t xml:space="preserve">,’ </w:t>
      </w:r>
      <w:r>
        <w:t xml:space="preserve"> p.65.</w:t>
      </w:r>
    </w:p>
  </w:footnote>
  <w:footnote w:id="33">
    <w:p w14:paraId="07AA8907" w14:textId="47F69CF8" w:rsidR="001C505A" w:rsidRPr="001C505A" w:rsidRDefault="001C505A" w:rsidP="001C505A">
      <w:pPr>
        <w:pStyle w:val="FootnoteText"/>
      </w:pPr>
      <w:r>
        <w:rPr>
          <w:rStyle w:val="FootnoteReference"/>
        </w:rPr>
        <w:footnoteRef/>
      </w:r>
      <w:r>
        <w:t xml:space="preserve"> </w:t>
      </w:r>
      <w:r w:rsidR="001B1F5B">
        <w:t xml:space="preserve">C. </w:t>
      </w:r>
      <w:r w:rsidRPr="001C505A">
        <w:t xml:space="preserve">Dyer,  </w:t>
      </w:r>
      <w:r w:rsidR="001B1F5B">
        <w:t>‘</w:t>
      </w:r>
      <w:r w:rsidRPr="001C505A">
        <w:t>The English Medieval Village Community and Its Decline.</w:t>
      </w:r>
      <w:r w:rsidR="001B1F5B">
        <w:t>’</w:t>
      </w:r>
      <w:r w:rsidRPr="001C505A">
        <w:t> </w:t>
      </w:r>
      <w:r w:rsidRPr="001C505A">
        <w:rPr>
          <w:i/>
          <w:iCs/>
        </w:rPr>
        <w:t>Journal of British Studies</w:t>
      </w:r>
      <w:r w:rsidRPr="001C505A">
        <w:t xml:space="preserve">, vol. 33, no. 4, </w:t>
      </w:r>
      <w:r w:rsidR="001B1F5B">
        <w:t>(</w:t>
      </w:r>
      <w:r w:rsidRPr="001C505A">
        <w:t>1994</w:t>
      </w:r>
      <w:r w:rsidR="001B1F5B">
        <w:t>)</w:t>
      </w:r>
      <w:r w:rsidRPr="001C505A">
        <w:t>, pp. 407–429. </w:t>
      </w:r>
      <w:r w:rsidR="001B1F5B">
        <w:rPr>
          <w:i/>
          <w:iCs/>
        </w:rPr>
        <w:t>&lt;</w:t>
      </w:r>
      <w:r w:rsidRPr="001C505A">
        <w:t xml:space="preserve"> </w:t>
      </w:r>
      <w:hyperlink r:id="rId14" w:history="1">
        <w:r w:rsidR="001B1F5B" w:rsidRPr="00181074">
          <w:rPr>
            <w:rStyle w:val="Hyperlink"/>
          </w:rPr>
          <w:t>www.jstor.org/stable/176053</w:t>
        </w:r>
      </w:hyperlink>
      <w:r w:rsidR="001B1F5B">
        <w:t>&gt; [</w:t>
      </w:r>
      <w:r w:rsidRPr="001C505A">
        <w:t>Accessed</w:t>
      </w:r>
      <w:r w:rsidR="001B1F5B">
        <w:t>:</w:t>
      </w:r>
      <w:r w:rsidRPr="001C505A">
        <w:t xml:space="preserve"> 5 May 2020</w:t>
      </w:r>
      <w:r w:rsidR="001B1F5B">
        <w:t>]</w:t>
      </w:r>
      <w:r w:rsidRPr="001C505A">
        <w:t>.</w:t>
      </w:r>
    </w:p>
    <w:p w14:paraId="4035D205" w14:textId="34578DB6" w:rsidR="001C505A" w:rsidRDefault="001C505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4C3D2A"/>
    <w:multiLevelType w:val="hybridMultilevel"/>
    <w:tmpl w:val="A858C0EC"/>
    <w:lvl w:ilvl="0" w:tplc="BC966BEA">
      <w:start w:val="1"/>
      <w:numFmt w:val="lowerLetter"/>
      <w:lvlText w:val="(%1)"/>
      <w:lvlJc w:val="left"/>
      <w:pPr>
        <w:ind w:left="1440"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8BC"/>
    <w:rsid w:val="00064506"/>
    <w:rsid w:val="001215F2"/>
    <w:rsid w:val="001B1F5B"/>
    <w:rsid w:val="001C505A"/>
    <w:rsid w:val="001F24EB"/>
    <w:rsid w:val="00235B03"/>
    <w:rsid w:val="00252D8B"/>
    <w:rsid w:val="003D2BE2"/>
    <w:rsid w:val="00404A55"/>
    <w:rsid w:val="004B1439"/>
    <w:rsid w:val="004C29D9"/>
    <w:rsid w:val="004E57E7"/>
    <w:rsid w:val="0068360D"/>
    <w:rsid w:val="006949B4"/>
    <w:rsid w:val="007D5876"/>
    <w:rsid w:val="007E7B5B"/>
    <w:rsid w:val="008D129D"/>
    <w:rsid w:val="00944B44"/>
    <w:rsid w:val="00980A67"/>
    <w:rsid w:val="009900DB"/>
    <w:rsid w:val="009E68BC"/>
    <w:rsid w:val="00A11694"/>
    <w:rsid w:val="00A84EA0"/>
    <w:rsid w:val="00AA0357"/>
    <w:rsid w:val="00AF138A"/>
    <w:rsid w:val="00BF04A0"/>
    <w:rsid w:val="00C00B08"/>
    <w:rsid w:val="00C2502A"/>
    <w:rsid w:val="00C52678"/>
    <w:rsid w:val="00C530C7"/>
    <w:rsid w:val="00CA6578"/>
    <w:rsid w:val="00D4261F"/>
    <w:rsid w:val="00E02120"/>
    <w:rsid w:val="00E42B11"/>
    <w:rsid w:val="00E66159"/>
    <w:rsid w:val="00EA08A7"/>
    <w:rsid w:val="00EA5F3B"/>
    <w:rsid w:val="00F100F9"/>
    <w:rsid w:val="00F3195B"/>
    <w:rsid w:val="00F7477B"/>
    <w:rsid w:val="00F95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C825"/>
  <w15:chartTrackingRefBased/>
  <w15:docId w15:val="{61ACDA3D-E36F-2B40-B881-FFE331910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4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195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8BC"/>
    <w:pPr>
      <w:spacing w:after="200" w:line="276" w:lineRule="auto"/>
      <w:ind w:left="720"/>
      <w:contextualSpacing/>
    </w:pPr>
    <w:rPr>
      <w:rFonts w:ascii="Calibri" w:eastAsia="Calibri" w:hAnsi="Calibri" w:cs="Arial"/>
      <w:sz w:val="22"/>
      <w:szCs w:val="22"/>
    </w:rPr>
  </w:style>
  <w:style w:type="paragraph" w:styleId="FootnoteText">
    <w:name w:val="footnote text"/>
    <w:basedOn w:val="Normal"/>
    <w:link w:val="FootnoteTextChar"/>
    <w:uiPriority w:val="99"/>
    <w:semiHidden/>
    <w:unhideWhenUsed/>
    <w:rsid w:val="009E68BC"/>
    <w:rPr>
      <w:sz w:val="20"/>
      <w:szCs w:val="20"/>
    </w:rPr>
  </w:style>
  <w:style w:type="character" w:customStyle="1" w:styleId="FootnoteTextChar">
    <w:name w:val="Footnote Text Char"/>
    <w:basedOn w:val="DefaultParagraphFont"/>
    <w:link w:val="FootnoteText"/>
    <w:uiPriority w:val="99"/>
    <w:semiHidden/>
    <w:rsid w:val="009E68BC"/>
    <w:rPr>
      <w:sz w:val="20"/>
      <w:szCs w:val="20"/>
    </w:rPr>
  </w:style>
  <w:style w:type="character" w:styleId="FootnoteReference">
    <w:name w:val="footnote reference"/>
    <w:basedOn w:val="DefaultParagraphFont"/>
    <w:uiPriority w:val="99"/>
    <w:semiHidden/>
    <w:unhideWhenUsed/>
    <w:rsid w:val="009E68BC"/>
    <w:rPr>
      <w:vertAlign w:val="superscript"/>
    </w:rPr>
  </w:style>
  <w:style w:type="character" w:customStyle="1" w:styleId="apple-converted-space">
    <w:name w:val="apple-converted-space"/>
    <w:basedOn w:val="DefaultParagraphFont"/>
    <w:rsid w:val="009E68BC"/>
  </w:style>
  <w:style w:type="character" w:styleId="Hyperlink">
    <w:name w:val="Hyperlink"/>
    <w:basedOn w:val="DefaultParagraphFont"/>
    <w:uiPriority w:val="99"/>
    <w:unhideWhenUsed/>
    <w:rsid w:val="00C52678"/>
    <w:rPr>
      <w:color w:val="0563C1" w:themeColor="hyperlink"/>
      <w:u w:val="single"/>
    </w:rPr>
  </w:style>
  <w:style w:type="character" w:styleId="UnresolvedMention">
    <w:name w:val="Unresolved Mention"/>
    <w:basedOn w:val="DefaultParagraphFont"/>
    <w:uiPriority w:val="99"/>
    <w:semiHidden/>
    <w:unhideWhenUsed/>
    <w:rsid w:val="00C52678"/>
    <w:rPr>
      <w:color w:val="605E5C"/>
      <w:shd w:val="clear" w:color="auto" w:fill="E1DFDD"/>
    </w:rPr>
  </w:style>
  <w:style w:type="paragraph" w:styleId="NormalWeb">
    <w:name w:val="Normal (Web)"/>
    <w:basedOn w:val="Normal"/>
    <w:unhideWhenUsed/>
    <w:rsid w:val="00252D8B"/>
    <w:rPr>
      <w:rFonts w:ascii="Times New Roman" w:hAnsi="Times New Roman" w:cs="Times New Roman"/>
    </w:rPr>
  </w:style>
  <w:style w:type="character" w:customStyle="1" w:styleId="Heading1Char">
    <w:name w:val="Heading 1 Char"/>
    <w:basedOn w:val="DefaultParagraphFont"/>
    <w:link w:val="Heading1"/>
    <w:uiPriority w:val="9"/>
    <w:rsid w:val="004B143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1B1F5B"/>
    <w:rPr>
      <w:color w:val="954F72" w:themeColor="followedHyperlink"/>
      <w:u w:val="single"/>
    </w:rPr>
  </w:style>
  <w:style w:type="character" w:customStyle="1" w:styleId="Heading3Char">
    <w:name w:val="Heading 3 Char"/>
    <w:basedOn w:val="DefaultParagraphFont"/>
    <w:link w:val="Heading3"/>
    <w:uiPriority w:val="9"/>
    <w:semiHidden/>
    <w:rsid w:val="00F3195B"/>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F3195B"/>
    <w:pPr>
      <w:tabs>
        <w:tab w:val="center" w:pos="4513"/>
        <w:tab w:val="right" w:pos="9026"/>
      </w:tabs>
    </w:pPr>
  </w:style>
  <w:style w:type="character" w:customStyle="1" w:styleId="FooterChar">
    <w:name w:val="Footer Char"/>
    <w:basedOn w:val="DefaultParagraphFont"/>
    <w:link w:val="Footer"/>
    <w:uiPriority w:val="99"/>
    <w:rsid w:val="00F3195B"/>
  </w:style>
  <w:style w:type="character" w:styleId="PageNumber">
    <w:name w:val="page number"/>
    <w:basedOn w:val="DefaultParagraphFont"/>
    <w:uiPriority w:val="99"/>
    <w:semiHidden/>
    <w:unhideWhenUsed/>
    <w:rsid w:val="00F31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49502">
      <w:bodyDiv w:val="1"/>
      <w:marLeft w:val="0"/>
      <w:marRight w:val="0"/>
      <w:marTop w:val="0"/>
      <w:marBottom w:val="0"/>
      <w:divBdr>
        <w:top w:val="none" w:sz="0" w:space="0" w:color="auto"/>
        <w:left w:val="none" w:sz="0" w:space="0" w:color="auto"/>
        <w:bottom w:val="none" w:sz="0" w:space="0" w:color="auto"/>
        <w:right w:val="none" w:sz="0" w:space="0" w:color="auto"/>
      </w:divBdr>
    </w:div>
    <w:div w:id="158233245">
      <w:bodyDiv w:val="1"/>
      <w:marLeft w:val="0"/>
      <w:marRight w:val="0"/>
      <w:marTop w:val="0"/>
      <w:marBottom w:val="0"/>
      <w:divBdr>
        <w:top w:val="none" w:sz="0" w:space="0" w:color="auto"/>
        <w:left w:val="none" w:sz="0" w:space="0" w:color="auto"/>
        <w:bottom w:val="none" w:sz="0" w:space="0" w:color="auto"/>
        <w:right w:val="none" w:sz="0" w:space="0" w:color="auto"/>
      </w:divBdr>
    </w:div>
    <w:div w:id="249386691">
      <w:bodyDiv w:val="1"/>
      <w:marLeft w:val="0"/>
      <w:marRight w:val="0"/>
      <w:marTop w:val="0"/>
      <w:marBottom w:val="0"/>
      <w:divBdr>
        <w:top w:val="none" w:sz="0" w:space="0" w:color="auto"/>
        <w:left w:val="none" w:sz="0" w:space="0" w:color="auto"/>
        <w:bottom w:val="none" w:sz="0" w:space="0" w:color="auto"/>
        <w:right w:val="none" w:sz="0" w:space="0" w:color="auto"/>
      </w:divBdr>
    </w:div>
    <w:div w:id="265238877">
      <w:bodyDiv w:val="1"/>
      <w:marLeft w:val="0"/>
      <w:marRight w:val="0"/>
      <w:marTop w:val="0"/>
      <w:marBottom w:val="0"/>
      <w:divBdr>
        <w:top w:val="none" w:sz="0" w:space="0" w:color="auto"/>
        <w:left w:val="none" w:sz="0" w:space="0" w:color="auto"/>
        <w:bottom w:val="none" w:sz="0" w:space="0" w:color="auto"/>
        <w:right w:val="none" w:sz="0" w:space="0" w:color="auto"/>
      </w:divBdr>
    </w:div>
    <w:div w:id="279453232">
      <w:bodyDiv w:val="1"/>
      <w:marLeft w:val="0"/>
      <w:marRight w:val="0"/>
      <w:marTop w:val="0"/>
      <w:marBottom w:val="0"/>
      <w:divBdr>
        <w:top w:val="none" w:sz="0" w:space="0" w:color="auto"/>
        <w:left w:val="none" w:sz="0" w:space="0" w:color="auto"/>
        <w:bottom w:val="none" w:sz="0" w:space="0" w:color="auto"/>
        <w:right w:val="none" w:sz="0" w:space="0" w:color="auto"/>
      </w:divBdr>
    </w:div>
    <w:div w:id="336739276">
      <w:bodyDiv w:val="1"/>
      <w:marLeft w:val="0"/>
      <w:marRight w:val="0"/>
      <w:marTop w:val="0"/>
      <w:marBottom w:val="0"/>
      <w:divBdr>
        <w:top w:val="none" w:sz="0" w:space="0" w:color="auto"/>
        <w:left w:val="none" w:sz="0" w:space="0" w:color="auto"/>
        <w:bottom w:val="none" w:sz="0" w:space="0" w:color="auto"/>
        <w:right w:val="none" w:sz="0" w:space="0" w:color="auto"/>
      </w:divBdr>
    </w:div>
    <w:div w:id="372581350">
      <w:bodyDiv w:val="1"/>
      <w:marLeft w:val="0"/>
      <w:marRight w:val="0"/>
      <w:marTop w:val="0"/>
      <w:marBottom w:val="0"/>
      <w:divBdr>
        <w:top w:val="none" w:sz="0" w:space="0" w:color="auto"/>
        <w:left w:val="none" w:sz="0" w:space="0" w:color="auto"/>
        <w:bottom w:val="none" w:sz="0" w:space="0" w:color="auto"/>
        <w:right w:val="none" w:sz="0" w:space="0" w:color="auto"/>
      </w:divBdr>
    </w:div>
    <w:div w:id="401562065">
      <w:bodyDiv w:val="1"/>
      <w:marLeft w:val="0"/>
      <w:marRight w:val="0"/>
      <w:marTop w:val="0"/>
      <w:marBottom w:val="0"/>
      <w:divBdr>
        <w:top w:val="none" w:sz="0" w:space="0" w:color="auto"/>
        <w:left w:val="none" w:sz="0" w:space="0" w:color="auto"/>
        <w:bottom w:val="none" w:sz="0" w:space="0" w:color="auto"/>
        <w:right w:val="none" w:sz="0" w:space="0" w:color="auto"/>
      </w:divBdr>
    </w:div>
    <w:div w:id="410347148">
      <w:bodyDiv w:val="1"/>
      <w:marLeft w:val="0"/>
      <w:marRight w:val="0"/>
      <w:marTop w:val="0"/>
      <w:marBottom w:val="0"/>
      <w:divBdr>
        <w:top w:val="none" w:sz="0" w:space="0" w:color="auto"/>
        <w:left w:val="none" w:sz="0" w:space="0" w:color="auto"/>
        <w:bottom w:val="none" w:sz="0" w:space="0" w:color="auto"/>
        <w:right w:val="none" w:sz="0" w:space="0" w:color="auto"/>
      </w:divBdr>
    </w:div>
    <w:div w:id="535235522">
      <w:bodyDiv w:val="1"/>
      <w:marLeft w:val="0"/>
      <w:marRight w:val="0"/>
      <w:marTop w:val="0"/>
      <w:marBottom w:val="0"/>
      <w:divBdr>
        <w:top w:val="none" w:sz="0" w:space="0" w:color="auto"/>
        <w:left w:val="none" w:sz="0" w:space="0" w:color="auto"/>
        <w:bottom w:val="none" w:sz="0" w:space="0" w:color="auto"/>
        <w:right w:val="none" w:sz="0" w:space="0" w:color="auto"/>
      </w:divBdr>
    </w:div>
    <w:div w:id="549154548">
      <w:bodyDiv w:val="1"/>
      <w:marLeft w:val="0"/>
      <w:marRight w:val="0"/>
      <w:marTop w:val="0"/>
      <w:marBottom w:val="0"/>
      <w:divBdr>
        <w:top w:val="none" w:sz="0" w:space="0" w:color="auto"/>
        <w:left w:val="none" w:sz="0" w:space="0" w:color="auto"/>
        <w:bottom w:val="none" w:sz="0" w:space="0" w:color="auto"/>
        <w:right w:val="none" w:sz="0" w:space="0" w:color="auto"/>
      </w:divBdr>
      <w:divsChild>
        <w:div w:id="202527109">
          <w:marLeft w:val="0"/>
          <w:marRight w:val="0"/>
          <w:marTop w:val="0"/>
          <w:marBottom w:val="0"/>
          <w:divBdr>
            <w:top w:val="none" w:sz="0" w:space="0" w:color="auto"/>
            <w:left w:val="none" w:sz="0" w:space="0" w:color="auto"/>
            <w:bottom w:val="none" w:sz="0" w:space="0" w:color="auto"/>
            <w:right w:val="none" w:sz="0" w:space="0" w:color="auto"/>
          </w:divBdr>
        </w:div>
        <w:div w:id="1776705944">
          <w:marLeft w:val="0"/>
          <w:marRight w:val="0"/>
          <w:marTop w:val="0"/>
          <w:marBottom w:val="0"/>
          <w:divBdr>
            <w:top w:val="none" w:sz="0" w:space="0" w:color="auto"/>
            <w:left w:val="none" w:sz="0" w:space="0" w:color="auto"/>
            <w:bottom w:val="none" w:sz="0" w:space="0" w:color="auto"/>
            <w:right w:val="none" w:sz="0" w:space="0" w:color="auto"/>
          </w:divBdr>
        </w:div>
      </w:divsChild>
    </w:div>
    <w:div w:id="621155281">
      <w:bodyDiv w:val="1"/>
      <w:marLeft w:val="0"/>
      <w:marRight w:val="0"/>
      <w:marTop w:val="0"/>
      <w:marBottom w:val="0"/>
      <w:divBdr>
        <w:top w:val="none" w:sz="0" w:space="0" w:color="auto"/>
        <w:left w:val="none" w:sz="0" w:space="0" w:color="auto"/>
        <w:bottom w:val="none" w:sz="0" w:space="0" w:color="auto"/>
        <w:right w:val="none" w:sz="0" w:space="0" w:color="auto"/>
      </w:divBdr>
    </w:div>
    <w:div w:id="631979624">
      <w:bodyDiv w:val="1"/>
      <w:marLeft w:val="0"/>
      <w:marRight w:val="0"/>
      <w:marTop w:val="0"/>
      <w:marBottom w:val="0"/>
      <w:divBdr>
        <w:top w:val="none" w:sz="0" w:space="0" w:color="auto"/>
        <w:left w:val="none" w:sz="0" w:space="0" w:color="auto"/>
        <w:bottom w:val="none" w:sz="0" w:space="0" w:color="auto"/>
        <w:right w:val="none" w:sz="0" w:space="0" w:color="auto"/>
      </w:divBdr>
    </w:div>
    <w:div w:id="818569530">
      <w:bodyDiv w:val="1"/>
      <w:marLeft w:val="0"/>
      <w:marRight w:val="0"/>
      <w:marTop w:val="0"/>
      <w:marBottom w:val="0"/>
      <w:divBdr>
        <w:top w:val="none" w:sz="0" w:space="0" w:color="auto"/>
        <w:left w:val="none" w:sz="0" w:space="0" w:color="auto"/>
        <w:bottom w:val="none" w:sz="0" w:space="0" w:color="auto"/>
        <w:right w:val="none" w:sz="0" w:space="0" w:color="auto"/>
      </w:divBdr>
    </w:div>
    <w:div w:id="958417905">
      <w:bodyDiv w:val="1"/>
      <w:marLeft w:val="0"/>
      <w:marRight w:val="0"/>
      <w:marTop w:val="0"/>
      <w:marBottom w:val="0"/>
      <w:divBdr>
        <w:top w:val="none" w:sz="0" w:space="0" w:color="auto"/>
        <w:left w:val="none" w:sz="0" w:space="0" w:color="auto"/>
        <w:bottom w:val="none" w:sz="0" w:space="0" w:color="auto"/>
        <w:right w:val="none" w:sz="0" w:space="0" w:color="auto"/>
      </w:divBdr>
    </w:div>
    <w:div w:id="1002050058">
      <w:bodyDiv w:val="1"/>
      <w:marLeft w:val="0"/>
      <w:marRight w:val="0"/>
      <w:marTop w:val="0"/>
      <w:marBottom w:val="0"/>
      <w:divBdr>
        <w:top w:val="none" w:sz="0" w:space="0" w:color="auto"/>
        <w:left w:val="none" w:sz="0" w:space="0" w:color="auto"/>
        <w:bottom w:val="none" w:sz="0" w:space="0" w:color="auto"/>
        <w:right w:val="none" w:sz="0" w:space="0" w:color="auto"/>
      </w:divBdr>
    </w:div>
    <w:div w:id="1149514939">
      <w:bodyDiv w:val="1"/>
      <w:marLeft w:val="0"/>
      <w:marRight w:val="0"/>
      <w:marTop w:val="0"/>
      <w:marBottom w:val="0"/>
      <w:divBdr>
        <w:top w:val="none" w:sz="0" w:space="0" w:color="auto"/>
        <w:left w:val="none" w:sz="0" w:space="0" w:color="auto"/>
        <w:bottom w:val="none" w:sz="0" w:space="0" w:color="auto"/>
        <w:right w:val="none" w:sz="0" w:space="0" w:color="auto"/>
      </w:divBdr>
    </w:div>
    <w:div w:id="1159079279">
      <w:bodyDiv w:val="1"/>
      <w:marLeft w:val="0"/>
      <w:marRight w:val="0"/>
      <w:marTop w:val="0"/>
      <w:marBottom w:val="0"/>
      <w:divBdr>
        <w:top w:val="none" w:sz="0" w:space="0" w:color="auto"/>
        <w:left w:val="none" w:sz="0" w:space="0" w:color="auto"/>
        <w:bottom w:val="none" w:sz="0" w:space="0" w:color="auto"/>
        <w:right w:val="none" w:sz="0" w:space="0" w:color="auto"/>
      </w:divBdr>
    </w:div>
    <w:div w:id="1176262922">
      <w:bodyDiv w:val="1"/>
      <w:marLeft w:val="0"/>
      <w:marRight w:val="0"/>
      <w:marTop w:val="0"/>
      <w:marBottom w:val="0"/>
      <w:divBdr>
        <w:top w:val="none" w:sz="0" w:space="0" w:color="auto"/>
        <w:left w:val="none" w:sz="0" w:space="0" w:color="auto"/>
        <w:bottom w:val="none" w:sz="0" w:space="0" w:color="auto"/>
        <w:right w:val="none" w:sz="0" w:space="0" w:color="auto"/>
      </w:divBdr>
    </w:div>
    <w:div w:id="1206218425">
      <w:bodyDiv w:val="1"/>
      <w:marLeft w:val="0"/>
      <w:marRight w:val="0"/>
      <w:marTop w:val="0"/>
      <w:marBottom w:val="0"/>
      <w:divBdr>
        <w:top w:val="none" w:sz="0" w:space="0" w:color="auto"/>
        <w:left w:val="none" w:sz="0" w:space="0" w:color="auto"/>
        <w:bottom w:val="none" w:sz="0" w:space="0" w:color="auto"/>
        <w:right w:val="none" w:sz="0" w:space="0" w:color="auto"/>
      </w:divBdr>
      <w:divsChild>
        <w:div w:id="1314260784">
          <w:marLeft w:val="0"/>
          <w:marRight w:val="0"/>
          <w:marTop w:val="0"/>
          <w:marBottom w:val="0"/>
          <w:divBdr>
            <w:top w:val="none" w:sz="0" w:space="0" w:color="auto"/>
            <w:left w:val="none" w:sz="0" w:space="0" w:color="auto"/>
            <w:bottom w:val="none" w:sz="0" w:space="0" w:color="auto"/>
            <w:right w:val="none" w:sz="0" w:space="0" w:color="auto"/>
          </w:divBdr>
          <w:divsChild>
            <w:div w:id="1595480962">
              <w:marLeft w:val="0"/>
              <w:marRight w:val="0"/>
              <w:marTop w:val="0"/>
              <w:marBottom w:val="0"/>
              <w:divBdr>
                <w:top w:val="none" w:sz="0" w:space="0" w:color="auto"/>
                <w:left w:val="none" w:sz="0" w:space="0" w:color="auto"/>
                <w:bottom w:val="none" w:sz="0" w:space="0" w:color="auto"/>
                <w:right w:val="none" w:sz="0" w:space="0" w:color="auto"/>
              </w:divBdr>
              <w:divsChild>
                <w:div w:id="1152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62493">
      <w:bodyDiv w:val="1"/>
      <w:marLeft w:val="0"/>
      <w:marRight w:val="0"/>
      <w:marTop w:val="0"/>
      <w:marBottom w:val="0"/>
      <w:divBdr>
        <w:top w:val="none" w:sz="0" w:space="0" w:color="auto"/>
        <w:left w:val="none" w:sz="0" w:space="0" w:color="auto"/>
        <w:bottom w:val="none" w:sz="0" w:space="0" w:color="auto"/>
        <w:right w:val="none" w:sz="0" w:space="0" w:color="auto"/>
      </w:divBdr>
    </w:div>
    <w:div w:id="1412432426">
      <w:bodyDiv w:val="1"/>
      <w:marLeft w:val="0"/>
      <w:marRight w:val="0"/>
      <w:marTop w:val="0"/>
      <w:marBottom w:val="0"/>
      <w:divBdr>
        <w:top w:val="none" w:sz="0" w:space="0" w:color="auto"/>
        <w:left w:val="none" w:sz="0" w:space="0" w:color="auto"/>
        <w:bottom w:val="none" w:sz="0" w:space="0" w:color="auto"/>
        <w:right w:val="none" w:sz="0" w:space="0" w:color="auto"/>
      </w:divBdr>
    </w:div>
    <w:div w:id="1431699689">
      <w:bodyDiv w:val="1"/>
      <w:marLeft w:val="0"/>
      <w:marRight w:val="0"/>
      <w:marTop w:val="0"/>
      <w:marBottom w:val="0"/>
      <w:divBdr>
        <w:top w:val="none" w:sz="0" w:space="0" w:color="auto"/>
        <w:left w:val="none" w:sz="0" w:space="0" w:color="auto"/>
        <w:bottom w:val="none" w:sz="0" w:space="0" w:color="auto"/>
        <w:right w:val="none" w:sz="0" w:space="0" w:color="auto"/>
      </w:divBdr>
    </w:div>
    <w:div w:id="1462263413">
      <w:bodyDiv w:val="1"/>
      <w:marLeft w:val="0"/>
      <w:marRight w:val="0"/>
      <w:marTop w:val="0"/>
      <w:marBottom w:val="0"/>
      <w:divBdr>
        <w:top w:val="none" w:sz="0" w:space="0" w:color="auto"/>
        <w:left w:val="none" w:sz="0" w:space="0" w:color="auto"/>
        <w:bottom w:val="none" w:sz="0" w:space="0" w:color="auto"/>
        <w:right w:val="none" w:sz="0" w:space="0" w:color="auto"/>
      </w:divBdr>
    </w:div>
    <w:div w:id="1477530908">
      <w:bodyDiv w:val="1"/>
      <w:marLeft w:val="0"/>
      <w:marRight w:val="0"/>
      <w:marTop w:val="0"/>
      <w:marBottom w:val="0"/>
      <w:divBdr>
        <w:top w:val="none" w:sz="0" w:space="0" w:color="auto"/>
        <w:left w:val="none" w:sz="0" w:space="0" w:color="auto"/>
        <w:bottom w:val="none" w:sz="0" w:space="0" w:color="auto"/>
        <w:right w:val="none" w:sz="0" w:space="0" w:color="auto"/>
      </w:divBdr>
    </w:div>
    <w:div w:id="1494449794">
      <w:bodyDiv w:val="1"/>
      <w:marLeft w:val="0"/>
      <w:marRight w:val="0"/>
      <w:marTop w:val="0"/>
      <w:marBottom w:val="0"/>
      <w:divBdr>
        <w:top w:val="none" w:sz="0" w:space="0" w:color="auto"/>
        <w:left w:val="none" w:sz="0" w:space="0" w:color="auto"/>
        <w:bottom w:val="none" w:sz="0" w:space="0" w:color="auto"/>
        <w:right w:val="none" w:sz="0" w:space="0" w:color="auto"/>
      </w:divBdr>
    </w:div>
    <w:div w:id="1778521431">
      <w:bodyDiv w:val="1"/>
      <w:marLeft w:val="0"/>
      <w:marRight w:val="0"/>
      <w:marTop w:val="0"/>
      <w:marBottom w:val="0"/>
      <w:divBdr>
        <w:top w:val="none" w:sz="0" w:space="0" w:color="auto"/>
        <w:left w:val="none" w:sz="0" w:space="0" w:color="auto"/>
        <w:bottom w:val="none" w:sz="0" w:space="0" w:color="auto"/>
        <w:right w:val="none" w:sz="0" w:space="0" w:color="auto"/>
      </w:divBdr>
    </w:div>
    <w:div w:id="183626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176053" TargetMode="External"/><Relationship Id="rId18" Type="http://schemas.openxmlformats.org/officeDocument/2006/relationships/hyperlink" Target="https://doi-org.ezproxy.uwtsd.ac.uk/10.1007/s11698-014-0113-y"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books.google.co.uk/books?id=0l2fupQyN28C&amp;lpg=PA532&amp;dq" TargetMode="External"/><Relationship Id="rId7" Type="http://schemas.openxmlformats.org/officeDocument/2006/relationships/endnotes" Target="endnotes.xml"/><Relationship Id="rId12" Type="http://schemas.openxmlformats.org/officeDocument/2006/relationships/hyperlink" Target="http://www.british-history.ac.uk/vch/wilts/vol7/pp91-121" TargetMode="External"/><Relationship Id="rId17" Type="http://schemas.openxmlformats.org/officeDocument/2006/relationships/hyperlink" Target="https://sourcebooks.fordham.edu/seth/bec1249.as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ourcebooks.fordham.edu/seth/bec.asp" TargetMode="External"/><Relationship Id="rId20" Type="http://schemas.openxmlformats.org/officeDocument/2006/relationships/hyperlink" Target="https://web.archive.org/web/20180114061054/http://paleo.anglo-norman.org/account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itish-history.ac.uk/vch/wilts/vol7/pp91-121" TargetMode="External"/><Relationship Id="rId24" Type="http://schemas.openxmlformats.org/officeDocument/2006/relationships/hyperlink" Target="http://www.wshc.eu/blog/item/manorial-document-register.html" TargetMode="External"/><Relationship Id="rId5" Type="http://schemas.openxmlformats.org/officeDocument/2006/relationships/webSettings" Target="webSettings.xml"/><Relationship Id="rId15" Type="http://schemas.openxmlformats.org/officeDocument/2006/relationships/hyperlink" Target="https://babel.hathitrust.org/cgi/pt?id=mdp.39015033790919&amp;view=1up&amp;seq=162" TargetMode="External"/><Relationship Id="rId23" Type="http://schemas.openxmlformats.org/officeDocument/2006/relationships/hyperlink" Target="http://www.british-history.ac.uk/vch/wilts/vol4/pp391-433" TargetMode="External"/><Relationship Id="rId28" Type="http://schemas.openxmlformats.org/officeDocument/2006/relationships/theme" Target="theme/theme1.xml"/><Relationship Id="rId10" Type="http://schemas.openxmlformats.org/officeDocument/2006/relationships/hyperlink" Target="https://doi-org.ezproxy.uwtsd.ac.uk/10.1093/pastj/gtu007" TargetMode="External"/><Relationship Id="rId19" Type="http://schemas.openxmlformats.org/officeDocument/2006/relationships/hyperlink" Target="http://www.medievalgenealogy.org.uk/fines/abstracts/CP_25_1_292_69.shtml" TargetMode="External"/><Relationship Id="rId4" Type="http://schemas.openxmlformats.org/officeDocument/2006/relationships/settings" Target="settings.xml"/><Relationship Id="rId9" Type="http://schemas.openxmlformats.org/officeDocument/2006/relationships/hyperlink" Target="https://pureadmin.qub.ac.uk/ws/portalfiles/portal/123654413/08_Berryman_Manors.pdf" TargetMode="External"/><Relationship Id="rId14" Type="http://schemas.openxmlformats.org/officeDocument/2006/relationships/hyperlink" Target="https://www.bahs.org.uk/AGHR/AGHR37.pdf" TargetMode="External"/><Relationship Id="rId22" Type="http://schemas.openxmlformats.org/officeDocument/2006/relationships/hyperlink" Target="https://www-oxfordscholarship-com.ezproxy.uwtsd.ac.uk/view/10.1093/acprof:oso/9780198208136.001.0001/acprof-9780198208136-chapter-2"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ourcebooks.fordham.edu/seth/bec.asp" TargetMode="External"/><Relationship Id="rId13" Type="http://schemas.openxmlformats.org/officeDocument/2006/relationships/hyperlink" Target="https://books.google.co.uk/books?id=0l2fupQyN28C&amp;lpg=PA532&amp;dq" TargetMode="External"/><Relationship Id="rId3" Type="http://schemas.openxmlformats.org/officeDocument/2006/relationships/hyperlink" Target="https://doi-org.ezproxy.uwtsd.ac.uk/10.1007/s11698-014-0113-y" TargetMode="External"/><Relationship Id="rId7" Type="http://schemas.openxmlformats.org/officeDocument/2006/relationships/hyperlink" Target="http://www.medievalgenealogy.org.uk/fines/abstracts/CP_25_1_292_69.shtml" TargetMode="External"/><Relationship Id="rId12" Type="http://schemas.openxmlformats.org/officeDocument/2006/relationships/hyperlink" Target="https://www.bahs.org.uk/AGHR/AGHR37.pdf" TargetMode="External"/><Relationship Id="rId2" Type="http://schemas.openxmlformats.org/officeDocument/2006/relationships/hyperlink" Target="https://babel.hathitrust.org/cgi/pt?id=mdp.39015033790919&amp;view=1up&amp;seq=162" TargetMode="External"/><Relationship Id="rId1" Type="http://schemas.openxmlformats.org/officeDocument/2006/relationships/hyperlink" Target="http://www.british-history.ac.uk/vch/wilts/vol7/pp91-121" TargetMode="External"/><Relationship Id="rId6" Type="http://schemas.openxmlformats.org/officeDocument/2006/relationships/hyperlink" Target="https://doi-org.ezproxy.uwtsd.ac.uk/10.1093/pastj/gtu007" TargetMode="External"/><Relationship Id="rId11" Type="http://schemas.openxmlformats.org/officeDocument/2006/relationships/hyperlink" Target="https://pureadmin.qub.ac.uk/ws/portalfiles/portal/123654413/08_Berryman_Manors.pdf" TargetMode="External"/><Relationship Id="rId5" Type="http://schemas.openxmlformats.org/officeDocument/2006/relationships/hyperlink" Target="https://web.archive.org/web/20180114061054/http://paleo.anglo-norman.org/account3.html" TargetMode="External"/><Relationship Id="rId10" Type="http://schemas.openxmlformats.org/officeDocument/2006/relationships/hyperlink" Target="http://www.british-history.ac.uk/vch/wilts/vol4/pp391-433" TargetMode="External"/><Relationship Id="rId4" Type="http://schemas.openxmlformats.org/officeDocument/2006/relationships/hyperlink" Target="http://www.wshc.eu/blog/item/manorial-document-register.html" TargetMode="External"/><Relationship Id="rId9" Type="http://schemas.openxmlformats.org/officeDocument/2006/relationships/hyperlink" Target="https://sourcebooks.fordham.edu/seth/bec1249.asp" TargetMode="External"/><Relationship Id="rId14" Type="http://schemas.openxmlformats.org/officeDocument/2006/relationships/hyperlink" Target="http://www.jstor.org/stable/1760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31D5D-C534-0048-B6F5-EC714086D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1713</TotalTime>
  <Pages>14</Pages>
  <Words>3568</Words>
  <Characters>20343</Characters>
  <Application>Microsoft Office Word</Application>
  <DocSecurity>0</DocSecurity>
  <Lines>169</Lines>
  <Paragraphs>47</Paragraphs>
  <ScaleCrop>false</ScaleCrop>
  <Company/>
  <LinksUpToDate>false</LinksUpToDate>
  <CharactersWithSpaces>23864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Sinclair (1908842)</dc:creator>
  <cp:keywords/>
  <dc:description/>
  <cp:lastModifiedBy>Malcolm Sinclair (1908842)</cp:lastModifiedBy>
  <cp:revision>38</cp:revision>
  <dcterms:created xsi:type="dcterms:W3CDTF">2020-05-05T08:47:00Z</dcterms:created>
  <dcterms:modified xsi:type="dcterms:W3CDTF">2020-05-13T13:14:00Z</dcterms:modified>
</cp:coreProperties>
</file>