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4061"/>
        <w:tblW w:w="0" w:type="auto"/>
        <w:tblLook w:val="04A0" w:firstRow="1" w:lastRow="0" w:firstColumn="1" w:lastColumn="0" w:noHBand="0" w:noVBand="1"/>
      </w:tblPr>
      <w:tblGrid>
        <w:gridCol w:w="2965"/>
        <w:gridCol w:w="6030"/>
      </w:tblGrid>
      <w:tr w:rsidR="004F7625" w:rsidRPr="00BD76A8" w14:paraId="1E07C97D" w14:textId="6325FBDD" w:rsidTr="001E7492">
        <w:trPr>
          <w:trHeight w:val="600"/>
        </w:trPr>
        <w:tc>
          <w:tcPr>
            <w:tcW w:w="8995" w:type="dxa"/>
            <w:gridSpan w:val="2"/>
          </w:tcPr>
          <w:p w14:paraId="433C42D9" w14:textId="32F20991" w:rsidR="004F7625" w:rsidRPr="00BD76A8" w:rsidRDefault="004F7625" w:rsidP="001E7492">
            <w:pPr>
              <w:spacing w:line="360" w:lineRule="auto"/>
              <w:jc w:val="both"/>
              <w:rPr>
                <w:rFonts w:ascii="Arial" w:hAnsi="Arial" w:cs="Arial"/>
                <w:b/>
                <w:bCs/>
              </w:rPr>
            </w:pPr>
            <w:r w:rsidRPr="00BD76A8">
              <w:rPr>
                <w:rFonts w:ascii="Arial" w:hAnsi="Arial" w:cs="Arial"/>
                <w:b/>
                <w:bCs/>
              </w:rPr>
              <w:t>LCHS4003 – Component 1: Portfolio (Mini Report and Essay)</w:t>
            </w:r>
          </w:p>
        </w:tc>
      </w:tr>
      <w:tr w:rsidR="004F7625" w:rsidRPr="004F7625" w14:paraId="6EEA8988" w14:textId="79DD5871" w:rsidTr="001E7492">
        <w:trPr>
          <w:trHeight w:val="600"/>
        </w:trPr>
        <w:tc>
          <w:tcPr>
            <w:tcW w:w="2965" w:type="dxa"/>
          </w:tcPr>
          <w:p w14:paraId="2BC991C9" w14:textId="129ACAE8" w:rsidR="004F7625" w:rsidRPr="004F7625" w:rsidRDefault="004F7625" w:rsidP="001E7492">
            <w:pPr>
              <w:spacing w:line="360" w:lineRule="auto"/>
              <w:jc w:val="both"/>
              <w:rPr>
                <w:rFonts w:ascii="Arial" w:hAnsi="Arial" w:cs="Arial"/>
              </w:rPr>
            </w:pPr>
            <w:r w:rsidRPr="00BD76A8">
              <w:rPr>
                <w:rFonts w:ascii="Arial" w:hAnsi="Arial" w:cs="Arial"/>
                <w:b/>
                <w:bCs/>
              </w:rPr>
              <w:t>Student name:</w:t>
            </w:r>
            <w:r w:rsidRPr="00BD76A8">
              <w:rPr>
                <w:rFonts w:ascii="Arial" w:hAnsi="Arial" w:cs="Arial"/>
              </w:rPr>
              <w:t xml:space="preserve"> </w:t>
            </w:r>
          </w:p>
        </w:tc>
        <w:tc>
          <w:tcPr>
            <w:tcW w:w="6030" w:type="dxa"/>
          </w:tcPr>
          <w:p w14:paraId="3B96F08B" w14:textId="1E5E0650" w:rsidR="004F7625" w:rsidRPr="00BD76A8" w:rsidRDefault="00796BA0" w:rsidP="001E7492">
            <w:pPr>
              <w:spacing w:line="360" w:lineRule="auto"/>
              <w:jc w:val="both"/>
              <w:rPr>
                <w:rFonts w:ascii="Arial" w:hAnsi="Arial" w:cs="Arial"/>
                <w:b/>
                <w:bCs/>
              </w:rPr>
            </w:pPr>
            <w:r w:rsidRPr="00796BA0">
              <w:rPr>
                <w:rFonts w:ascii="Arial" w:hAnsi="Arial" w:cs="Arial"/>
                <w:b/>
                <w:bCs/>
              </w:rPr>
              <w:t>Krishan Mohindru</w:t>
            </w:r>
          </w:p>
        </w:tc>
      </w:tr>
      <w:tr w:rsidR="004F7625" w:rsidRPr="00BD76A8" w14:paraId="5FAFD7F0" w14:textId="2896EA53" w:rsidTr="001E7492">
        <w:trPr>
          <w:trHeight w:val="600"/>
        </w:trPr>
        <w:tc>
          <w:tcPr>
            <w:tcW w:w="2965" w:type="dxa"/>
          </w:tcPr>
          <w:p w14:paraId="36AB2B7B" w14:textId="7A217274" w:rsidR="004F7625" w:rsidRPr="00BD76A8" w:rsidRDefault="004F7625" w:rsidP="001E7492">
            <w:pPr>
              <w:spacing w:line="360" w:lineRule="auto"/>
              <w:jc w:val="both"/>
              <w:rPr>
                <w:rFonts w:ascii="Arial" w:hAnsi="Arial" w:cs="Arial"/>
              </w:rPr>
            </w:pPr>
            <w:r w:rsidRPr="00BD76A8">
              <w:rPr>
                <w:rFonts w:ascii="Arial" w:hAnsi="Arial" w:cs="Arial"/>
                <w:b/>
                <w:bCs/>
              </w:rPr>
              <w:t>Student number:</w:t>
            </w:r>
            <w:r w:rsidRPr="00BD76A8">
              <w:rPr>
                <w:rFonts w:ascii="Arial" w:hAnsi="Arial" w:cs="Arial"/>
              </w:rPr>
              <w:t xml:space="preserve"> </w:t>
            </w:r>
          </w:p>
        </w:tc>
        <w:tc>
          <w:tcPr>
            <w:tcW w:w="6030" w:type="dxa"/>
          </w:tcPr>
          <w:p w14:paraId="40A84639" w14:textId="351E3EC1" w:rsidR="004F7625" w:rsidRPr="00BD76A8" w:rsidRDefault="00796BA0" w:rsidP="001E7492">
            <w:pPr>
              <w:spacing w:line="360" w:lineRule="auto"/>
              <w:jc w:val="both"/>
              <w:rPr>
                <w:rFonts w:ascii="Arial" w:hAnsi="Arial" w:cs="Arial"/>
                <w:b/>
                <w:bCs/>
              </w:rPr>
            </w:pPr>
            <w:r>
              <w:rPr>
                <w:rFonts w:ascii="Arial" w:hAnsi="Arial" w:cs="Arial"/>
                <w:b/>
                <w:bCs/>
              </w:rPr>
              <w:t>2522171</w:t>
            </w:r>
          </w:p>
        </w:tc>
      </w:tr>
      <w:tr w:rsidR="004F7625" w:rsidRPr="00BD76A8" w14:paraId="307DA809" w14:textId="77777777" w:rsidTr="001E7492">
        <w:trPr>
          <w:trHeight w:val="600"/>
        </w:trPr>
        <w:tc>
          <w:tcPr>
            <w:tcW w:w="2965" w:type="dxa"/>
          </w:tcPr>
          <w:p w14:paraId="2EDAB75C" w14:textId="379B6C78" w:rsidR="004F7625" w:rsidRPr="00BD76A8" w:rsidRDefault="004F7625" w:rsidP="001E7492">
            <w:pPr>
              <w:spacing w:line="360" w:lineRule="auto"/>
              <w:jc w:val="both"/>
              <w:rPr>
                <w:rFonts w:ascii="Arial" w:hAnsi="Arial" w:cs="Arial"/>
                <w:b/>
                <w:bCs/>
              </w:rPr>
            </w:pPr>
            <w:r w:rsidRPr="00BD76A8">
              <w:rPr>
                <w:rFonts w:ascii="Arial" w:hAnsi="Arial" w:cs="Arial"/>
                <w:b/>
                <w:bCs/>
              </w:rPr>
              <w:t>Module code and title:</w:t>
            </w:r>
            <w:r w:rsidRPr="00BD76A8">
              <w:rPr>
                <w:rFonts w:ascii="Arial" w:hAnsi="Arial" w:cs="Arial"/>
              </w:rPr>
              <w:t xml:space="preserve"> </w:t>
            </w:r>
          </w:p>
        </w:tc>
        <w:tc>
          <w:tcPr>
            <w:tcW w:w="6030" w:type="dxa"/>
          </w:tcPr>
          <w:p w14:paraId="17B9083C" w14:textId="19651A06" w:rsidR="004F7625" w:rsidRPr="00BD76A8" w:rsidRDefault="004F7625" w:rsidP="001E7492">
            <w:pPr>
              <w:spacing w:line="360" w:lineRule="auto"/>
              <w:jc w:val="both"/>
              <w:rPr>
                <w:rFonts w:ascii="Arial" w:hAnsi="Arial" w:cs="Arial"/>
                <w:b/>
                <w:bCs/>
              </w:rPr>
            </w:pPr>
            <w:r w:rsidRPr="00BD76A8">
              <w:rPr>
                <w:rFonts w:ascii="Arial" w:hAnsi="Arial" w:cs="Arial"/>
              </w:rPr>
              <w:t xml:space="preserve">LCHS4003 – </w:t>
            </w:r>
            <w:r w:rsidR="00796BA0">
              <w:rPr>
                <w:rFonts w:ascii="Arial" w:hAnsi="Arial" w:cs="Arial"/>
              </w:rPr>
              <w:t xml:space="preserve"> </w:t>
            </w:r>
            <w:r w:rsidRPr="00BD76A8">
              <w:rPr>
                <w:rFonts w:ascii="Arial" w:hAnsi="Arial" w:cs="Arial"/>
              </w:rPr>
              <w:t xml:space="preserve"> </w:t>
            </w:r>
            <w:hyperlink r:id="rId7" w:history="1">
              <w:r w:rsidR="00796BA0" w:rsidRPr="00796BA0">
                <w:rPr>
                  <w:rStyle w:val="Hyperlink"/>
                  <w:rFonts w:ascii="Arial" w:hAnsi="Arial" w:cs="Arial"/>
                </w:rPr>
                <w:t>Introduction to Health and Social Care</w:t>
              </w:r>
            </w:hyperlink>
          </w:p>
        </w:tc>
      </w:tr>
      <w:tr w:rsidR="004F7625" w:rsidRPr="00BD76A8" w14:paraId="2877BF61" w14:textId="77777777" w:rsidTr="001E7492">
        <w:trPr>
          <w:trHeight w:val="600"/>
        </w:trPr>
        <w:tc>
          <w:tcPr>
            <w:tcW w:w="2965" w:type="dxa"/>
          </w:tcPr>
          <w:p w14:paraId="0ECBA1EA" w14:textId="1F2DEFFD" w:rsidR="004F7625" w:rsidRPr="00BD76A8" w:rsidRDefault="004F7625" w:rsidP="001E7492">
            <w:pPr>
              <w:spacing w:line="360" w:lineRule="auto"/>
              <w:jc w:val="both"/>
              <w:rPr>
                <w:rFonts w:ascii="Arial" w:hAnsi="Arial" w:cs="Arial"/>
                <w:b/>
                <w:bCs/>
              </w:rPr>
            </w:pPr>
            <w:r w:rsidRPr="00BD76A8">
              <w:rPr>
                <w:rFonts w:ascii="Arial" w:hAnsi="Arial" w:cs="Arial"/>
                <w:b/>
                <w:bCs/>
              </w:rPr>
              <w:t>Lecturer:</w:t>
            </w:r>
            <w:r w:rsidRPr="00BD76A8">
              <w:rPr>
                <w:rFonts w:ascii="Arial" w:hAnsi="Arial" w:cs="Arial"/>
              </w:rPr>
              <w:t xml:space="preserve"> </w:t>
            </w:r>
          </w:p>
        </w:tc>
        <w:tc>
          <w:tcPr>
            <w:tcW w:w="6030" w:type="dxa"/>
          </w:tcPr>
          <w:p w14:paraId="350F568A" w14:textId="53083D78" w:rsidR="004F7625" w:rsidRPr="004F7625" w:rsidRDefault="00796BA0" w:rsidP="001E7492">
            <w:pPr>
              <w:spacing w:line="360" w:lineRule="auto"/>
              <w:jc w:val="both"/>
              <w:rPr>
                <w:rFonts w:ascii="Arial" w:hAnsi="Arial" w:cs="Arial"/>
              </w:rPr>
            </w:pPr>
            <w:r w:rsidRPr="00796BA0">
              <w:rPr>
                <w:rFonts w:ascii="Arial" w:hAnsi="Arial" w:cs="Arial"/>
              </w:rPr>
              <w:t>Jane Ngarari</w:t>
            </w:r>
            <w:r>
              <w:rPr>
                <w:rFonts w:ascii="Arial" w:hAnsi="Arial" w:cs="Arial"/>
              </w:rPr>
              <w:t xml:space="preserve"> </w:t>
            </w:r>
          </w:p>
        </w:tc>
      </w:tr>
      <w:tr w:rsidR="004F7625" w:rsidRPr="00BD76A8" w14:paraId="170C3CA3" w14:textId="77777777" w:rsidTr="001E7492">
        <w:trPr>
          <w:trHeight w:val="1802"/>
        </w:trPr>
        <w:tc>
          <w:tcPr>
            <w:tcW w:w="2965" w:type="dxa"/>
          </w:tcPr>
          <w:p w14:paraId="7B0D633D" w14:textId="1B9FF68B" w:rsidR="004F7625" w:rsidRPr="00BD76A8" w:rsidRDefault="004F7625" w:rsidP="001E7492">
            <w:pPr>
              <w:spacing w:line="360" w:lineRule="auto"/>
              <w:jc w:val="both"/>
              <w:rPr>
                <w:rFonts w:ascii="Arial" w:hAnsi="Arial" w:cs="Arial"/>
                <w:b/>
                <w:bCs/>
              </w:rPr>
            </w:pPr>
            <w:r w:rsidRPr="00BD76A8">
              <w:rPr>
                <w:rFonts w:ascii="Arial" w:hAnsi="Arial" w:cs="Arial"/>
                <w:b/>
                <w:bCs/>
              </w:rPr>
              <w:t>Assignment title:</w:t>
            </w:r>
            <w:r w:rsidRPr="00BD76A8">
              <w:rPr>
                <w:rFonts w:ascii="Arial" w:hAnsi="Arial" w:cs="Arial"/>
              </w:rPr>
              <w:t xml:space="preserve"> </w:t>
            </w:r>
          </w:p>
        </w:tc>
        <w:tc>
          <w:tcPr>
            <w:tcW w:w="6030" w:type="dxa"/>
          </w:tcPr>
          <w:p w14:paraId="4BA51465" w14:textId="62C1FBC6" w:rsidR="004F7625" w:rsidRPr="00BD76A8" w:rsidRDefault="004F7625" w:rsidP="001E7492">
            <w:pPr>
              <w:spacing w:line="360" w:lineRule="auto"/>
              <w:jc w:val="both"/>
              <w:rPr>
                <w:rFonts w:ascii="Arial" w:hAnsi="Arial" w:cs="Arial"/>
                <w:b/>
                <w:bCs/>
              </w:rPr>
            </w:pPr>
            <w:r w:rsidRPr="00BD76A8">
              <w:rPr>
                <w:rFonts w:ascii="Arial" w:hAnsi="Arial" w:cs="Arial"/>
              </w:rPr>
              <w:t>Portfolio – Task 1: Mini Report (Community Mental Health Services) and Task 2: Essay (Community Antenatal Midwifery Services)</w:t>
            </w:r>
          </w:p>
        </w:tc>
      </w:tr>
      <w:tr w:rsidR="004F7625" w:rsidRPr="00BD76A8" w14:paraId="461D9FD1" w14:textId="77777777" w:rsidTr="001E7492">
        <w:trPr>
          <w:trHeight w:val="600"/>
        </w:trPr>
        <w:tc>
          <w:tcPr>
            <w:tcW w:w="2965" w:type="dxa"/>
          </w:tcPr>
          <w:p w14:paraId="05B1E593" w14:textId="04D3221D" w:rsidR="004F7625" w:rsidRPr="00BD76A8" w:rsidRDefault="004F7625" w:rsidP="001E7492">
            <w:pPr>
              <w:spacing w:line="360" w:lineRule="auto"/>
              <w:jc w:val="both"/>
              <w:rPr>
                <w:rFonts w:ascii="Arial" w:hAnsi="Arial" w:cs="Arial"/>
                <w:b/>
                <w:bCs/>
              </w:rPr>
            </w:pPr>
            <w:r w:rsidRPr="00BD76A8">
              <w:rPr>
                <w:rFonts w:ascii="Arial" w:hAnsi="Arial" w:cs="Arial"/>
                <w:b/>
                <w:bCs/>
              </w:rPr>
              <w:t>Submission date:</w:t>
            </w:r>
            <w:r w:rsidRPr="00BD76A8">
              <w:rPr>
                <w:rFonts w:ascii="Arial" w:hAnsi="Arial" w:cs="Arial"/>
              </w:rPr>
              <w:t xml:space="preserve"> </w:t>
            </w:r>
          </w:p>
        </w:tc>
        <w:tc>
          <w:tcPr>
            <w:tcW w:w="6030" w:type="dxa"/>
          </w:tcPr>
          <w:p w14:paraId="14C0DE52" w14:textId="32D06F27" w:rsidR="004F7625" w:rsidRPr="00BD76A8" w:rsidRDefault="004F7625" w:rsidP="001E7492">
            <w:pPr>
              <w:spacing w:line="360" w:lineRule="auto"/>
              <w:jc w:val="both"/>
              <w:rPr>
                <w:rFonts w:ascii="Arial" w:hAnsi="Arial" w:cs="Arial"/>
              </w:rPr>
            </w:pPr>
            <w:r w:rsidRPr="00BD76A8">
              <w:rPr>
                <w:rFonts w:ascii="Arial" w:hAnsi="Arial" w:cs="Arial"/>
              </w:rPr>
              <w:t>19 October 2026</w:t>
            </w:r>
          </w:p>
        </w:tc>
      </w:tr>
    </w:tbl>
    <w:p w14:paraId="25BC6EFB" w14:textId="791CCA89" w:rsidR="00BD76A8" w:rsidRDefault="00BD76A8" w:rsidP="00BD76A8">
      <w:pPr>
        <w:spacing w:line="360" w:lineRule="auto"/>
        <w:jc w:val="both"/>
        <w:rPr>
          <w:rFonts w:ascii="Arial" w:hAnsi="Arial" w:cs="Arial"/>
        </w:rPr>
      </w:pPr>
    </w:p>
    <w:p w14:paraId="44C40910" w14:textId="0E6095DA" w:rsidR="008F1F09" w:rsidRDefault="001E7492" w:rsidP="001E7492">
      <w:pPr>
        <w:spacing w:line="360" w:lineRule="auto"/>
        <w:jc w:val="right"/>
        <w:rPr>
          <w:rFonts w:ascii="Arial" w:hAnsi="Arial" w:cs="Arial"/>
        </w:rPr>
      </w:pPr>
      <w:r>
        <w:rPr>
          <w:noProof/>
        </w:rPr>
        <w:drawing>
          <wp:inline distT="0" distB="0" distL="0" distR="0" wp14:anchorId="2A6188BD" wp14:editId="7AC78B81">
            <wp:extent cx="2114550" cy="883679"/>
            <wp:effectExtent l="0" t="0" r="0" b="0"/>
            <wp:docPr id="258489327" name="Picture 2"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1455" cy="886565"/>
                    </a:xfrm>
                    <a:prstGeom prst="rect">
                      <a:avLst/>
                    </a:prstGeom>
                    <a:noFill/>
                    <a:ln>
                      <a:noFill/>
                    </a:ln>
                  </pic:spPr>
                </pic:pic>
              </a:graphicData>
            </a:graphic>
          </wp:inline>
        </w:drawing>
      </w:r>
    </w:p>
    <w:p w14:paraId="7D57FC19" w14:textId="77777777" w:rsidR="001E7492" w:rsidRDefault="001E7492" w:rsidP="00BD76A8">
      <w:pPr>
        <w:spacing w:line="360" w:lineRule="auto"/>
        <w:jc w:val="both"/>
        <w:rPr>
          <w:rFonts w:ascii="Arial" w:hAnsi="Arial" w:cs="Arial"/>
        </w:rPr>
      </w:pPr>
    </w:p>
    <w:p w14:paraId="23E11EA0" w14:textId="77777777" w:rsidR="001E7492" w:rsidRDefault="001E7492" w:rsidP="00BD76A8">
      <w:pPr>
        <w:spacing w:line="360" w:lineRule="auto"/>
        <w:jc w:val="both"/>
        <w:rPr>
          <w:rFonts w:ascii="Arial" w:hAnsi="Arial" w:cs="Arial"/>
        </w:rPr>
      </w:pPr>
    </w:p>
    <w:p w14:paraId="67E7528A" w14:textId="77777777" w:rsidR="004F7625" w:rsidRDefault="004F7625" w:rsidP="00BD76A8">
      <w:pPr>
        <w:spacing w:line="360" w:lineRule="auto"/>
        <w:jc w:val="both"/>
        <w:rPr>
          <w:rFonts w:ascii="Arial" w:hAnsi="Arial" w:cs="Arial"/>
        </w:rPr>
      </w:pPr>
    </w:p>
    <w:p w14:paraId="7E9E6091" w14:textId="77777777" w:rsidR="004F7625" w:rsidRDefault="004F7625" w:rsidP="00BD76A8">
      <w:pPr>
        <w:spacing w:line="360" w:lineRule="auto"/>
        <w:jc w:val="both"/>
        <w:rPr>
          <w:rFonts w:ascii="Arial" w:hAnsi="Arial" w:cs="Arial"/>
        </w:rPr>
      </w:pPr>
    </w:p>
    <w:p w14:paraId="2382A1DE" w14:textId="77777777" w:rsidR="008F1F09" w:rsidRDefault="008F1F09" w:rsidP="00BD76A8">
      <w:pPr>
        <w:spacing w:line="360" w:lineRule="auto"/>
        <w:jc w:val="both"/>
        <w:rPr>
          <w:rFonts w:ascii="Arial" w:hAnsi="Arial" w:cs="Arial"/>
        </w:rPr>
      </w:pPr>
    </w:p>
    <w:p w14:paraId="40A8AB49" w14:textId="77777777" w:rsidR="008F1F09" w:rsidRDefault="008F1F09" w:rsidP="00BD76A8">
      <w:pPr>
        <w:spacing w:line="360" w:lineRule="auto"/>
        <w:jc w:val="both"/>
        <w:rPr>
          <w:rFonts w:ascii="Arial" w:hAnsi="Arial" w:cs="Arial"/>
        </w:rPr>
      </w:pPr>
    </w:p>
    <w:p w14:paraId="5B8A9308" w14:textId="77777777" w:rsidR="008F1F09" w:rsidRDefault="008F1F09" w:rsidP="00BD76A8">
      <w:pPr>
        <w:spacing w:line="360" w:lineRule="auto"/>
        <w:jc w:val="both"/>
        <w:rPr>
          <w:rFonts w:ascii="Arial" w:hAnsi="Arial" w:cs="Arial"/>
        </w:rPr>
      </w:pPr>
    </w:p>
    <w:p w14:paraId="612C4EE0" w14:textId="77777777" w:rsidR="008F1F09" w:rsidRDefault="008F1F09" w:rsidP="00BD76A8">
      <w:pPr>
        <w:spacing w:line="360" w:lineRule="auto"/>
        <w:jc w:val="both"/>
        <w:rPr>
          <w:rFonts w:ascii="Arial" w:hAnsi="Arial" w:cs="Arial"/>
        </w:rPr>
      </w:pPr>
    </w:p>
    <w:p w14:paraId="1449D49A" w14:textId="77777777" w:rsidR="008F1F09" w:rsidRDefault="008F1F09" w:rsidP="00BD76A8">
      <w:pPr>
        <w:spacing w:line="360" w:lineRule="auto"/>
        <w:jc w:val="both"/>
        <w:rPr>
          <w:rFonts w:ascii="Arial" w:hAnsi="Arial" w:cs="Arial"/>
        </w:rPr>
      </w:pPr>
    </w:p>
    <w:p w14:paraId="622D3F63" w14:textId="77777777" w:rsidR="008F1F09" w:rsidRDefault="008F1F09" w:rsidP="00BD76A8">
      <w:pPr>
        <w:spacing w:line="360" w:lineRule="auto"/>
        <w:jc w:val="both"/>
        <w:rPr>
          <w:rFonts w:ascii="Arial" w:hAnsi="Arial" w:cs="Arial"/>
        </w:rPr>
      </w:pPr>
    </w:p>
    <w:p w14:paraId="11799544" w14:textId="77777777" w:rsidR="008F1F09" w:rsidRDefault="008F1F09" w:rsidP="00BD76A8">
      <w:pPr>
        <w:spacing w:line="360" w:lineRule="auto"/>
        <w:jc w:val="both"/>
        <w:rPr>
          <w:rFonts w:ascii="Arial" w:hAnsi="Arial" w:cs="Arial"/>
        </w:rPr>
      </w:pPr>
    </w:p>
    <w:p w14:paraId="7F0403C2" w14:textId="77777777" w:rsidR="008F1F09" w:rsidRDefault="008F1F09" w:rsidP="00BD76A8">
      <w:pPr>
        <w:spacing w:line="360" w:lineRule="auto"/>
        <w:jc w:val="both"/>
        <w:rPr>
          <w:rFonts w:ascii="Arial" w:hAnsi="Arial" w:cs="Arial"/>
        </w:rPr>
      </w:pPr>
    </w:p>
    <w:p w14:paraId="48FA6AD9" w14:textId="73049A44" w:rsidR="00BD76A8" w:rsidRPr="00BD76A8" w:rsidRDefault="005A5735" w:rsidP="00BD76A8">
      <w:pPr>
        <w:spacing w:line="360" w:lineRule="auto"/>
        <w:jc w:val="both"/>
        <w:rPr>
          <w:rFonts w:ascii="Arial" w:hAnsi="Arial" w:cs="Arial"/>
          <w:b/>
          <w:bCs/>
        </w:rPr>
      </w:pPr>
      <w:r w:rsidRPr="00BD76A8">
        <w:rPr>
          <w:rFonts w:ascii="Arial" w:hAnsi="Arial" w:cs="Arial"/>
          <w:b/>
          <w:bCs/>
        </w:rPr>
        <w:lastRenderedPageBreak/>
        <w:t>TASK 1: MINI REPORT</w:t>
      </w:r>
    </w:p>
    <w:p w14:paraId="49E1F49A" w14:textId="2C3DE623" w:rsidR="00BD76A8" w:rsidRPr="00BD76A8" w:rsidRDefault="00BD76A8" w:rsidP="00BD76A8">
      <w:pPr>
        <w:spacing w:line="360" w:lineRule="auto"/>
        <w:jc w:val="both"/>
        <w:rPr>
          <w:rFonts w:ascii="Arial" w:hAnsi="Arial" w:cs="Arial"/>
        </w:rPr>
      </w:pPr>
      <w:r w:rsidRPr="00BD76A8">
        <w:rPr>
          <w:rFonts w:ascii="Arial" w:hAnsi="Arial" w:cs="Arial"/>
          <w:b/>
          <w:bCs/>
        </w:rPr>
        <w:t>To:</w:t>
      </w:r>
      <w:r w:rsidRPr="00BD76A8">
        <w:rPr>
          <w:rFonts w:ascii="Arial" w:hAnsi="Arial" w:cs="Arial"/>
        </w:rPr>
        <w:t xml:space="preserve"> Councillor Nosheen Khalid, Cabinet Member for Health and Social Care, Birmingham City Council, The Council House, Victoria Square, Birmingham B1 1BB</w:t>
      </w:r>
    </w:p>
    <w:p w14:paraId="7C7195C1" w14:textId="2559B90D" w:rsidR="00BD76A8" w:rsidRPr="00BD76A8" w:rsidRDefault="00BD76A8" w:rsidP="00BD76A8">
      <w:pPr>
        <w:spacing w:line="360" w:lineRule="auto"/>
        <w:jc w:val="both"/>
        <w:rPr>
          <w:rFonts w:ascii="Arial" w:hAnsi="Arial" w:cs="Arial"/>
        </w:rPr>
      </w:pPr>
      <w:r w:rsidRPr="00BD76A8">
        <w:rPr>
          <w:rFonts w:ascii="Arial" w:hAnsi="Arial" w:cs="Arial"/>
          <w:b/>
          <w:bCs/>
        </w:rPr>
        <w:t>Subject:</w:t>
      </w:r>
      <w:r w:rsidRPr="00BD76A8">
        <w:rPr>
          <w:rFonts w:ascii="Arial" w:hAnsi="Arial" w:cs="Arial"/>
        </w:rPr>
        <w:t xml:space="preserve"> Addressing the Shortage of Community Mental Health Services in Birmingham</w:t>
      </w:r>
    </w:p>
    <w:p w14:paraId="6A2C54F8" w14:textId="360ECE4F" w:rsidR="00BD76A8" w:rsidRPr="00BD76A8" w:rsidRDefault="00BD76A8" w:rsidP="00BD76A8">
      <w:pPr>
        <w:spacing w:line="360" w:lineRule="auto"/>
        <w:jc w:val="both"/>
        <w:rPr>
          <w:rFonts w:ascii="Arial" w:hAnsi="Arial" w:cs="Arial"/>
        </w:rPr>
      </w:pPr>
      <w:r w:rsidRPr="00BD76A8">
        <w:rPr>
          <w:rFonts w:ascii="Arial" w:hAnsi="Arial" w:cs="Arial"/>
          <w:b/>
          <w:bCs/>
        </w:rPr>
        <w:t>Date:</w:t>
      </w:r>
      <w:r w:rsidRPr="00BD76A8">
        <w:rPr>
          <w:rFonts w:ascii="Arial" w:hAnsi="Arial" w:cs="Arial"/>
        </w:rPr>
        <w:t xml:space="preserve"> 1</w:t>
      </w:r>
      <w:r w:rsidR="005A5735">
        <w:rPr>
          <w:rFonts w:ascii="Arial" w:hAnsi="Arial" w:cs="Arial"/>
        </w:rPr>
        <w:t>8</w:t>
      </w:r>
      <w:r w:rsidRPr="00BD76A8">
        <w:rPr>
          <w:rFonts w:ascii="Arial" w:hAnsi="Arial" w:cs="Arial"/>
        </w:rPr>
        <w:t xml:space="preserve"> October 2026</w:t>
      </w:r>
    </w:p>
    <w:p w14:paraId="10F313FD" w14:textId="77777777" w:rsidR="005A5735" w:rsidRDefault="005A5735" w:rsidP="00BD76A8">
      <w:pPr>
        <w:spacing w:line="360" w:lineRule="auto"/>
        <w:jc w:val="both"/>
        <w:rPr>
          <w:rFonts w:ascii="Arial" w:hAnsi="Arial" w:cs="Arial"/>
          <w:b/>
          <w:bCs/>
        </w:rPr>
      </w:pPr>
    </w:p>
    <w:p w14:paraId="41C49725" w14:textId="7531C22C" w:rsidR="00BD76A8" w:rsidRPr="00BD76A8" w:rsidRDefault="005A5735" w:rsidP="00BD76A8">
      <w:pPr>
        <w:spacing w:line="360" w:lineRule="auto"/>
        <w:jc w:val="both"/>
        <w:rPr>
          <w:rFonts w:ascii="Arial" w:hAnsi="Arial" w:cs="Arial"/>
          <w:b/>
          <w:bCs/>
        </w:rPr>
      </w:pPr>
      <w:r w:rsidRPr="00BD76A8">
        <w:rPr>
          <w:rFonts w:ascii="Arial" w:hAnsi="Arial" w:cs="Arial"/>
          <w:b/>
          <w:bCs/>
        </w:rPr>
        <w:t>1. INTRODUCTION</w:t>
      </w:r>
    </w:p>
    <w:p w14:paraId="293F0ED0" w14:textId="77777777" w:rsidR="00573CA0" w:rsidRDefault="00573CA0" w:rsidP="00BD76A8">
      <w:pPr>
        <w:spacing w:line="360" w:lineRule="auto"/>
        <w:jc w:val="both"/>
        <w:rPr>
          <w:rFonts w:ascii="Arial" w:hAnsi="Arial" w:cs="Arial"/>
        </w:rPr>
      </w:pPr>
      <w:r w:rsidRPr="00573CA0">
        <w:rPr>
          <w:rFonts w:ascii="Arial" w:hAnsi="Arial" w:cs="Arial"/>
        </w:rPr>
        <w:t>Community mental health services (CMHS) assist adult mental health clients in the community, providing mental health assessment, treatment, care coordination and recovery services outside of hospital. They are provided in partnership between NHS trusts, local authority and voluntary organisations (NHS England, 2019). Blood supplies are not readily available in Birmingham and there is a delay for people to receive assistance. This report recommends to Councillor Khalid on the need for these services, the impact the shortage has on residents and what the council needs to do. The Care Act 2014 is central to the argument, as this stipulates that the council must promote wellbeing; prevent needs from exceeding and must ensure an adequate local market of care. An improvement of community mental health provision will therefore be a health priority and a legal duty of the council.</w:t>
      </w:r>
    </w:p>
    <w:p w14:paraId="19A5B255" w14:textId="523FE06B" w:rsidR="00BD76A8" w:rsidRPr="00BD76A8" w:rsidRDefault="005A5735" w:rsidP="00BD76A8">
      <w:pPr>
        <w:spacing w:line="360" w:lineRule="auto"/>
        <w:jc w:val="both"/>
        <w:rPr>
          <w:rFonts w:ascii="Arial" w:hAnsi="Arial" w:cs="Arial"/>
          <w:b/>
          <w:bCs/>
        </w:rPr>
      </w:pPr>
      <w:r w:rsidRPr="00BD76A8">
        <w:rPr>
          <w:rFonts w:ascii="Arial" w:hAnsi="Arial" w:cs="Arial"/>
          <w:b/>
          <w:bCs/>
        </w:rPr>
        <w:t>2. IMPACT ON THE COMMUNITY</w:t>
      </w:r>
    </w:p>
    <w:p w14:paraId="0BD2CA13" w14:textId="77777777" w:rsidR="00E53C31" w:rsidRDefault="00E53C31" w:rsidP="00BD76A8">
      <w:pPr>
        <w:spacing w:line="360" w:lineRule="auto"/>
        <w:jc w:val="both"/>
        <w:rPr>
          <w:rFonts w:ascii="Arial" w:hAnsi="Arial" w:cs="Arial"/>
        </w:rPr>
      </w:pPr>
      <w:r w:rsidRPr="00E53C31">
        <w:rPr>
          <w:rFonts w:ascii="Arial" w:hAnsi="Arial" w:cs="Arial"/>
        </w:rPr>
        <w:t xml:space="preserve">There are almost one million people awaiting mental health services in England (Darzi, 2024), with a high proportion of adults having a common mental disorder at any given time (McManus et al., 2016). A survey by the Royal College of Psychiatrists (2022) revealed that more than three quarters of those waiting sought help from their emergency services or crisis lines; almost a quarter waited more than 12 weeks. However, Birmingham is one of the most deprived authorities in England (Ministry of Housing, Communities and Local Government, 2019), and mental ill health is often linked to poverty, unemployment and poor housing (Marmot et al, 2020), meaning that mental health is disproportionately affected by the shortages in the most deprived areas. When community support is lacking, it can lead to a crisis, resulting in unnecessary presentations to A&amp;E departments, admission and police involvement. Unpaid carers take up a good deal of the unmet need, risking their health and employment, and people may lose their jobs and tenancies and become cut off. The outcomes are in conflict with the Care Act 2014 section 1 on wellbeing – dignity, emotional wellbeing, daily control, work, relationships and suitable housing. The lack of adequate community </w:t>
      </w:r>
      <w:r w:rsidRPr="00E53C31">
        <w:rPr>
          <w:rFonts w:ascii="Arial" w:hAnsi="Arial" w:cs="Arial"/>
        </w:rPr>
        <w:lastRenderedPageBreak/>
        <w:t>services is a failure to achieve the wellbeing outcomes which the council is required to promote.</w:t>
      </w:r>
    </w:p>
    <w:p w14:paraId="7315DDF0" w14:textId="568922AC" w:rsidR="00BD76A8" w:rsidRPr="00BD76A8" w:rsidRDefault="005A5735" w:rsidP="00BD76A8">
      <w:pPr>
        <w:spacing w:line="360" w:lineRule="auto"/>
        <w:jc w:val="both"/>
        <w:rPr>
          <w:rFonts w:ascii="Arial" w:hAnsi="Arial" w:cs="Arial"/>
          <w:b/>
          <w:bCs/>
        </w:rPr>
      </w:pPr>
      <w:r w:rsidRPr="00BD76A8">
        <w:rPr>
          <w:rFonts w:ascii="Arial" w:hAnsi="Arial" w:cs="Arial"/>
          <w:b/>
          <w:bCs/>
        </w:rPr>
        <w:t>3. RECOMMENDATIONS</w:t>
      </w:r>
    </w:p>
    <w:p w14:paraId="28F03467" w14:textId="78E90114" w:rsidR="00BD76A8" w:rsidRPr="003D0DF8" w:rsidRDefault="00BD76A8" w:rsidP="003D0DF8">
      <w:pPr>
        <w:pStyle w:val="ListParagraph"/>
        <w:numPr>
          <w:ilvl w:val="0"/>
          <w:numId w:val="1"/>
        </w:numPr>
        <w:spacing w:line="360" w:lineRule="auto"/>
        <w:jc w:val="both"/>
        <w:rPr>
          <w:rFonts w:ascii="Arial" w:hAnsi="Arial" w:cs="Arial"/>
        </w:rPr>
      </w:pPr>
      <w:r w:rsidRPr="003D0DF8">
        <w:rPr>
          <w:rFonts w:ascii="Arial" w:hAnsi="Arial" w:cs="Arial"/>
          <w:b/>
          <w:bCs/>
        </w:rPr>
        <w:t>Recommendation 1</w:t>
      </w:r>
      <w:r w:rsidR="002C62A8">
        <w:rPr>
          <w:rFonts w:ascii="Arial" w:hAnsi="Arial" w:cs="Arial"/>
          <w:b/>
          <w:bCs/>
        </w:rPr>
        <w:t xml:space="preserve"> - </w:t>
      </w:r>
      <w:r w:rsidRPr="003D0DF8">
        <w:rPr>
          <w:rFonts w:ascii="Arial" w:hAnsi="Arial" w:cs="Arial"/>
          <w:b/>
          <w:bCs/>
        </w:rPr>
        <w:t>Use market-shaping duties to expand provision</w:t>
      </w:r>
      <w:r w:rsidR="00085C2B">
        <w:rPr>
          <w:rFonts w:ascii="Arial" w:hAnsi="Arial" w:cs="Arial"/>
          <w:b/>
          <w:bCs/>
        </w:rPr>
        <w:t xml:space="preserve">: </w:t>
      </w:r>
      <w:r w:rsidR="00C6472C" w:rsidRPr="00C6472C">
        <w:rPr>
          <w:rFonts w:ascii="Arial" w:hAnsi="Arial" w:cs="Arial"/>
        </w:rPr>
        <w:t>Section 5 of the Care Act 2014 makes local authorities responsible for fostering an efficient, effective and diverse service market. The council should seek further community-based alternatives, provided by VCSOs' (voluntary, community and social enterprise organisations) e.g. recovery colleges, peer support, out of hours 'safe haven' crisis alternatives. There is statutory guidance to support market shaping, which confirms that local population needs should be taken into account (Department of Health and Social Care [DHSC] 2024).</w:t>
      </w:r>
    </w:p>
    <w:p w14:paraId="221722C5" w14:textId="49E7A134" w:rsidR="00BD76A8" w:rsidRPr="003D0DF8" w:rsidRDefault="00BD76A8" w:rsidP="003D0DF8">
      <w:pPr>
        <w:pStyle w:val="ListParagraph"/>
        <w:numPr>
          <w:ilvl w:val="0"/>
          <w:numId w:val="1"/>
        </w:numPr>
        <w:spacing w:line="360" w:lineRule="auto"/>
        <w:jc w:val="both"/>
        <w:rPr>
          <w:rFonts w:ascii="Arial" w:hAnsi="Arial" w:cs="Arial"/>
        </w:rPr>
      </w:pPr>
      <w:r w:rsidRPr="003D0DF8">
        <w:rPr>
          <w:rFonts w:ascii="Arial" w:hAnsi="Arial" w:cs="Arial"/>
          <w:b/>
          <w:bCs/>
        </w:rPr>
        <w:t>Recommendation 2</w:t>
      </w:r>
      <w:r w:rsidR="002C62A8">
        <w:rPr>
          <w:rFonts w:ascii="Arial" w:hAnsi="Arial" w:cs="Arial"/>
          <w:b/>
          <w:bCs/>
        </w:rPr>
        <w:t xml:space="preserve"> - </w:t>
      </w:r>
      <w:r w:rsidRPr="003D0DF8">
        <w:rPr>
          <w:rFonts w:ascii="Arial" w:hAnsi="Arial" w:cs="Arial"/>
          <w:b/>
          <w:bCs/>
        </w:rPr>
        <w:t>Invest in prevention and early intervention</w:t>
      </w:r>
      <w:r w:rsidR="00085C2B">
        <w:rPr>
          <w:rFonts w:ascii="Arial" w:hAnsi="Arial" w:cs="Arial"/>
          <w:b/>
          <w:bCs/>
        </w:rPr>
        <w:t xml:space="preserve">: </w:t>
      </w:r>
      <w:r w:rsidR="00085C2B" w:rsidRPr="00085C2B">
        <w:rPr>
          <w:rFonts w:ascii="Arial" w:hAnsi="Arial" w:cs="Arial"/>
        </w:rPr>
        <w:t>Section 2 places an obligation on councils to prevent, reduce and delay the development of needs and section 4 requires information and advice to be accessible. The council should invest in neighbourhood mental health services and social prescribing, with a particular focus on the most deprived wards. This will complement the integrated, place-based approach described in the Community Mental Health Framework (NHS England, 2019) and will help to reduce expensive crisis care.</w:t>
      </w:r>
    </w:p>
    <w:p w14:paraId="6C9DA0C0" w14:textId="53FAAAEF" w:rsidR="00BD76A8" w:rsidRPr="003D0DF8" w:rsidRDefault="00BD76A8" w:rsidP="003D0DF8">
      <w:pPr>
        <w:pStyle w:val="ListParagraph"/>
        <w:numPr>
          <w:ilvl w:val="0"/>
          <w:numId w:val="1"/>
        </w:numPr>
        <w:spacing w:line="360" w:lineRule="auto"/>
        <w:jc w:val="both"/>
        <w:rPr>
          <w:rFonts w:ascii="Arial" w:hAnsi="Arial" w:cs="Arial"/>
        </w:rPr>
      </w:pPr>
      <w:r w:rsidRPr="003D0DF8">
        <w:rPr>
          <w:rFonts w:ascii="Arial" w:hAnsi="Arial" w:cs="Arial"/>
          <w:b/>
          <w:bCs/>
        </w:rPr>
        <w:t>Recommendation 3</w:t>
      </w:r>
      <w:r w:rsidR="002C62A8">
        <w:rPr>
          <w:rFonts w:ascii="Arial" w:hAnsi="Arial" w:cs="Arial"/>
          <w:b/>
          <w:bCs/>
        </w:rPr>
        <w:t xml:space="preserve"> - </w:t>
      </w:r>
      <w:r w:rsidRPr="003D0DF8">
        <w:rPr>
          <w:rFonts w:ascii="Arial" w:hAnsi="Arial" w:cs="Arial"/>
          <w:b/>
          <w:bCs/>
        </w:rPr>
        <w:t>Strengthen integration and timely assessment</w:t>
      </w:r>
      <w:r w:rsidR="00085C2B">
        <w:rPr>
          <w:rFonts w:ascii="Arial" w:hAnsi="Arial" w:cs="Arial"/>
          <w:b/>
          <w:bCs/>
        </w:rPr>
        <w:t xml:space="preserve">: </w:t>
      </w:r>
      <w:r w:rsidR="00085C2B" w:rsidRPr="00085C2B">
        <w:rPr>
          <w:rFonts w:ascii="Arial" w:hAnsi="Arial" w:cs="Arial"/>
        </w:rPr>
        <w:t>Councils must promote integration with the NHS as stated in section 3. The council should agree joint commissioning and pooled budgets with Birmingham and Solihull Integrated Care Board, ensuring that the referral pathway is shared. It should also establish local goals for timely needs assessments (section 9), carers' assessments (section 10) and provide independent advocacy, if required (section 67).</w:t>
      </w:r>
    </w:p>
    <w:p w14:paraId="5F7C1FB4" w14:textId="77777777" w:rsidR="00575292" w:rsidRDefault="00575292" w:rsidP="00BD76A8">
      <w:pPr>
        <w:spacing w:line="360" w:lineRule="auto"/>
        <w:jc w:val="both"/>
        <w:rPr>
          <w:rFonts w:ascii="Arial" w:hAnsi="Arial" w:cs="Arial"/>
        </w:rPr>
      </w:pPr>
      <w:r w:rsidRPr="00575292">
        <w:rPr>
          <w:rFonts w:ascii="Arial" w:hAnsi="Arial" w:cs="Arial"/>
        </w:rPr>
        <w:t>These recommendations should be implemented in phases and progress should be reported to the council's Health and Wellbeing Board, due to the council's financial restraints.</w:t>
      </w:r>
    </w:p>
    <w:p w14:paraId="67E1B15F" w14:textId="77777777" w:rsidR="006D1ECD" w:rsidRDefault="006D1ECD" w:rsidP="00BD76A8">
      <w:pPr>
        <w:spacing w:line="360" w:lineRule="auto"/>
        <w:jc w:val="both"/>
        <w:rPr>
          <w:rFonts w:ascii="Arial" w:hAnsi="Arial" w:cs="Arial"/>
          <w:b/>
          <w:bCs/>
        </w:rPr>
      </w:pPr>
    </w:p>
    <w:p w14:paraId="33A6D194" w14:textId="542699A8" w:rsidR="00BD76A8" w:rsidRPr="00BD76A8" w:rsidRDefault="005A5735" w:rsidP="00BD76A8">
      <w:pPr>
        <w:spacing w:line="360" w:lineRule="auto"/>
        <w:jc w:val="both"/>
        <w:rPr>
          <w:rFonts w:ascii="Arial" w:hAnsi="Arial" w:cs="Arial"/>
          <w:b/>
          <w:bCs/>
        </w:rPr>
      </w:pPr>
      <w:r w:rsidRPr="00BD76A8">
        <w:rPr>
          <w:rFonts w:ascii="Arial" w:hAnsi="Arial" w:cs="Arial"/>
          <w:b/>
          <w:bCs/>
        </w:rPr>
        <w:t>4. CONCLUSION</w:t>
      </w:r>
    </w:p>
    <w:p w14:paraId="4D4605F7" w14:textId="2A1C3564" w:rsidR="00BD76A8" w:rsidRDefault="00575292" w:rsidP="00BD76A8">
      <w:pPr>
        <w:spacing w:line="360" w:lineRule="auto"/>
        <w:jc w:val="both"/>
        <w:rPr>
          <w:rFonts w:ascii="Arial" w:hAnsi="Arial" w:cs="Arial"/>
        </w:rPr>
      </w:pPr>
      <w:r w:rsidRPr="00575292">
        <w:rPr>
          <w:rFonts w:ascii="Arial" w:hAnsi="Arial" w:cs="Arial"/>
        </w:rPr>
        <w:t xml:space="preserve">Lack of community mental health services impacts on people, puts a strain on unpaid carers, and extends current health inequalities within Birmingham. It also steers individuals towards costly crisis and hospital services. The Care Act 2014 sets out a clear agenda for action – the council has a statutory duty to promote wellbeing, prevent needs, develop a suitable care market, and work with the NHS. Birmingham City Council can fulfil these duties and enhance the lives of people with mental health needs through its expanding community provision, </w:t>
      </w:r>
      <w:r w:rsidRPr="00575292">
        <w:rPr>
          <w:rFonts w:ascii="Arial" w:hAnsi="Arial" w:cs="Arial"/>
        </w:rPr>
        <w:lastRenderedPageBreak/>
        <w:t>investing in prevention and in strengthening joint working. Councillor Khalid is therefore urged to be supportive of these measures as a priority.</w:t>
      </w:r>
    </w:p>
    <w:p w14:paraId="4DCEA1F3" w14:textId="77777777" w:rsidR="00381F07" w:rsidRDefault="00381F07" w:rsidP="00BD76A8">
      <w:pPr>
        <w:spacing w:line="360" w:lineRule="auto"/>
        <w:jc w:val="both"/>
        <w:rPr>
          <w:rFonts w:ascii="Arial" w:hAnsi="Arial" w:cs="Arial"/>
        </w:rPr>
      </w:pPr>
    </w:p>
    <w:p w14:paraId="3D5D4896" w14:textId="77777777" w:rsidR="006D1ECD" w:rsidRDefault="006D1ECD" w:rsidP="00BD76A8">
      <w:pPr>
        <w:spacing w:line="360" w:lineRule="auto"/>
        <w:jc w:val="both"/>
        <w:rPr>
          <w:rFonts w:ascii="Arial" w:hAnsi="Arial" w:cs="Arial"/>
          <w:b/>
          <w:bCs/>
        </w:rPr>
      </w:pPr>
    </w:p>
    <w:p w14:paraId="76ECBBA8" w14:textId="77777777" w:rsidR="006D1ECD" w:rsidRDefault="006D1ECD" w:rsidP="00BD76A8">
      <w:pPr>
        <w:spacing w:line="360" w:lineRule="auto"/>
        <w:jc w:val="both"/>
        <w:rPr>
          <w:rFonts w:ascii="Arial" w:hAnsi="Arial" w:cs="Arial"/>
          <w:b/>
          <w:bCs/>
        </w:rPr>
      </w:pPr>
    </w:p>
    <w:p w14:paraId="4A9EDD6D" w14:textId="77777777" w:rsidR="006D1ECD" w:rsidRDefault="006D1ECD" w:rsidP="00BD76A8">
      <w:pPr>
        <w:spacing w:line="360" w:lineRule="auto"/>
        <w:jc w:val="both"/>
        <w:rPr>
          <w:rFonts w:ascii="Arial" w:hAnsi="Arial" w:cs="Arial"/>
          <w:b/>
          <w:bCs/>
        </w:rPr>
      </w:pPr>
    </w:p>
    <w:p w14:paraId="0E67DD69" w14:textId="77777777" w:rsidR="006D1ECD" w:rsidRDefault="006D1ECD" w:rsidP="00BD76A8">
      <w:pPr>
        <w:spacing w:line="360" w:lineRule="auto"/>
        <w:jc w:val="both"/>
        <w:rPr>
          <w:rFonts w:ascii="Arial" w:hAnsi="Arial" w:cs="Arial"/>
          <w:b/>
          <w:bCs/>
        </w:rPr>
      </w:pPr>
    </w:p>
    <w:p w14:paraId="1106D6A4" w14:textId="77777777" w:rsidR="006D1ECD" w:rsidRDefault="006D1ECD" w:rsidP="00BD76A8">
      <w:pPr>
        <w:spacing w:line="360" w:lineRule="auto"/>
        <w:jc w:val="both"/>
        <w:rPr>
          <w:rFonts w:ascii="Arial" w:hAnsi="Arial" w:cs="Arial"/>
          <w:b/>
          <w:bCs/>
        </w:rPr>
      </w:pPr>
    </w:p>
    <w:p w14:paraId="13210B8A" w14:textId="77777777" w:rsidR="006D1ECD" w:rsidRDefault="006D1ECD" w:rsidP="00BD76A8">
      <w:pPr>
        <w:spacing w:line="360" w:lineRule="auto"/>
        <w:jc w:val="both"/>
        <w:rPr>
          <w:rFonts w:ascii="Arial" w:hAnsi="Arial" w:cs="Arial"/>
          <w:b/>
          <w:bCs/>
        </w:rPr>
      </w:pPr>
    </w:p>
    <w:p w14:paraId="0A450C24" w14:textId="77777777" w:rsidR="006D1ECD" w:rsidRDefault="006D1ECD" w:rsidP="00BD76A8">
      <w:pPr>
        <w:spacing w:line="360" w:lineRule="auto"/>
        <w:jc w:val="both"/>
        <w:rPr>
          <w:rFonts w:ascii="Arial" w:hAnsi="Arial" w:cs="Arial"/>
          <w:b/>
          <w:bCs/>
        </w:rPr>
      </w:pPr>
    </w:p>
    <w:p w14:paraId="1D65C820" w14:textId="77777777" w:rsidR="006D1ECD" w:rsidRDefault="006D1ECD" w:rsidP="00BD76A8">
      <w:pPr>
        <w:spacing w:line="360" w:lineRule="auto"/>
        <w:jc w:val="both"/>
        <w:rPr>
          <w:rFonts w:ascii="Arial" w:hAnsi="Arial" w:cs="Arial"/>
          <w:b/>
          <w:bCs/>
        </w:rPr>
      </w:pPr>
    </w:p>
    <w:p w14:paraId="7AE92157" w14:textId="77777777" w:rsidR="006D1ECD" w:rsidRDefault="006D1ECD" w:rsidP="00BD76A8">
      <w:pPr>
        <w:spacing w:line="360" w:lineRule="auto"/>
        <w:jc w:val="both"/>
        <w:rPr>
          <w:rFonts w:ascii="Arial" w:hAnsi="Arial" w:cs="Arial"/>
          <w:b/>
          <w:bCs/>
        </w:rPr>
      </w:pPr>
    </w:p>
    <w:p w14:paraId="0A993067" w14:textId="77777777" w:rsidR="006D1ECD" w:rsidRDefault="006D1ECD" w:rsidP="00BD76A8">
      <w:pPr>
        <w:spacing w:line="360" w:lineRule="auto"/>
        <w:jc w:val="both"/>
        <w:rPr>
          <w:rFonts w:ascii="Arial" w:hAnsi="Arial" w:cs="Arial"/>
          <w:b/>
          <w:bCs/>
        </w:rPr>
      </w:pPr>
    </w:p>
    <w:p w14:paraId="5DAE3B67" w14:textId="77777777" w:rsidR="006D1ECD" w:rsidRDefault="006D1ECD" w:rsidP="00BD76A8">
      <w:pPr>
        <w:spacing w:line="360" w:lineRule="auto"/>
        <w:jc w:val="both"/>
        <w:rPr>
          <w:rFonts w:ascii="Arial" w:hAnsi="Arial" w:cs="Arial"/>
          <w:b/>
          <w:bCs/>
        </w:rPr>
      </w:pPr>
    </w:p>
    <w:p w14:paraId="5E5A4D72" w14:textId="77777777" w:rsidR="006D1ECD" w:rsidRDefault="006D1ECD" w:rsidP="00BD76A8">
      <w:pPr>
        <w:spacing w:line="360" w:lineRule="auto"/>
        <w:jc w:val="both"/>
        <w:rPr>
          <w:rFonts w:ascii="Arial" w:hAnsi="Arial" w:cs="Arial"/>
          <w:b/>
          <w:bCs/>
        </w:rPr>
      </w:pPr>
    </w:p>
    <w:p w14:paraId="1A9175C4" w14:textId="77777777" w:rsidR="006D1ECD" w:rsidRDefault="006D1ECD" w:rsidP="00BD76A8">
      <w:pPr>
        <w:spacing w:line="360" w:lineRule="auto"/>
        <w:jc w:val="both"/>
        <w:rPr>
          <w:rFonts w:ascii="Arial" w:hAnsi="Arial" w:cs="Arial"/>
          <w:b/>
          <w:bCs/>
        </w:rPr>
      </w:pPr>
    </w:p>
    <w:p w14:paraId="466E80D1" w14:textId="77777777" w:rsidR="006D1ECD" w:rsidRDefault="006D1ECD" w:rsidP="00BD76A8">
      <w:pPr>
        <w:spacing w:line="360" w:lineRule="auto"/>
        <w:jc w:val="both"/>
        <w:rPr>
          <w:rFonts w:ascii="Arial" w:hAnsi="Arial" w:cs="Arial"/>
          <w:b/>
          <w:bCs/>
        </w:rPr>
      </w:pPr>
    </w:p>
    <w:p w14:paraId="6B196184" w14:textId="77777777" w:rsidR="006D1ECD" w:rsidRDefault="006D1ECD" w:rsidP="00BD76A8">
      <w:pPr>
        <w:spacing w:line="360" w:lineRule="auto"/>
        <w:jc w:val="both"/>
        <w:rPr>
          <w:rFonts w:ascii="Arial" w:hAnsi="Arial" w:cs="Arial"/>
          <w:b/>
          <w:bCs/>
        </w:rPr>
      </w:pPr>
    </w:p>
    <w:p w14:paraId="06947CF0" w14:textId="77777777" w:rsidR="006D1ECD" w:rsidRDefault="006D1ECD" w:rsidP="00BD76A8">
      <w:pPr>
        <w:spacing w:line="360" w:lineRule="auto"/>
        <w:jc w:val="both"/>
        <w:rPr>
          <w:rFonts w:ascii="Arial" w:hAnsi="Arial" w:cs="Arial"/>
          <w:b/>
          <w:bCs/>
        </w:rPr>
      </w:pPr>
    </w:p>
    <w:p w14:paraId="05BDEC14" w14:textId="77777777" w:rsidR="006D1ECD" w:rsidRDefault="006D1ECD" w:rsidP="00BD76A8">
      <w:pPr>
        <w:spacing w:line="360" w:lineRule="auto"/>
        <w:jc w:val="both"/>
        <w:rPr>
          <w:rFonts w:ascii="Arial" w:hAnsi="Arial" w:cs="Arial"/>
          <w:b/>
          <w:bCs/>
        </w:rPr>
      </w:pPr>
    </w:p>
    <w:p w14:paraId="0F5BBAF4" w14:textId="77777777" w:rsidR="006D1ECD" w:rsidRDefault="006D1ECD" w:rsidP="00BD76A8">
      <w:pPr>
        <w:spacing w:line="360" w:lineRule="auto"/>
        <w:jc w:val="both"/>
        <w:rPr>
          <w:rFonts w:ascii="Arial" w:hAnsi="Arial" w:cs="Arial"/>
          <w:b/>
          <w:bCs/>
        </w:rPr>
      </w:pPr>
    </w:p>
    <w:p w14:paraId="58383C26" w14:textId="77777777" w:rsidR="006D1ECD" w:rsidRDefault="006D1ECD" w:rsidP="00BD76A8">
      <w:pPr>
        <w:spacing w:line="360" w:lineRule="auto"/>
        <w:jc w:val="both"/>
        <w:rPr>
          <w:rFonts w:ascii="Arial" w:hAnsi="Arial" w:cs="Arial"/>
          <w:b/>
          <w:bCs/>
        </w:rPr>
      </w:pPr>
    </w:p>
    <w:p w14:paraId="3F80F4E5" w14:textId="77777777" w:rsidR="006D1ECD" w:rsidRDefault="006D1ECD" w:rsidP="00BD76A8">
      <w:pPr>
        <w:spacing w:line="360" w:lineRule="auto"/>
        <w:jc w:val="both"/>
        <w:rPr>
          <w:rFonts w:ascii="Arial" w:hAnsi="Arial" w:cs="Arial"/>
          <w:b/>
          <w:bCs/>
        </w:rPr>
      </w:pPr>
    </w:p>
    <w:p w14:paraId="1985D3FE" w14:textId="77777777" w:rsidR="006D1ECD" w:rsidRDefault="006D1ECD" w:rsidP="00BD76A8">
      <w:pPr>
        <w:spacing w:line="360" w:lineRule="auto"/>
        <w:jc w:val="both"/>
        <w:rPr>
          <w:rFonts w:ascii="Arial" w:hAnsi="Arial" w:cs="Arial"/>
          <w:b/>
          <w:bCs/>
        </w:rPr>
      </w:pPr>
    </w:p>
    <w:p w14:paraId="49017DF3" w14:textId="77777777" w:rsidR="006D1ECD" w:rsidRDefault="006D1ECD" w:rsidP="00BD76A8">
      <w:pPr>
        <w:spacing w:line="360" w:lineRule="auto"/>
        <w:jc w:val="both"/>
        <w:rPr>
          <w:rFonts w:ascii="Arial" w:hAnsi="Arial" w:cs="Arial"/>
          <w:b/>
          <w:bCs/>
        </w:rPr>
      </w:pPr>
    </w:p>
    <w:p w14:paraId="1A382550" w14:textId="77777777" w:rsidR="001252CF" w:rsidRDefault="001252CF" w:rsidP="00BD76A8">
      <w:pPr>
        <w:spacing w:line="360" w:lineRule="auto"/>
        <w:jc w:val="both"/>
        <w:rPr>
          <w:rFonts w:ascii="Arial" w:hAnsi="Arial" w:cs="Arial"/>
          <w:b/>
          <w:bCs/>
        </w:rPr>
      </w:pPr>
    </w:p>
    <w:p w14:paraId="125FB82A" w14:textId="3E226821" w:rsidR="00BD76A8" w:rsidRPr="00BD76A8" w:rsidRDefault="005A5735" w:rsidP="00BD76A8">
      <w:pPr>
        <w:spacing w:line="360" w:lineRule="auto"/>
        <w:jc w:val="both"/>
        <w:rPr>
          <w:rFonts w:ascii="Arial" w:hAnsi="Arial" w:cs="Arial"/>
          <w:b/>
          <w:bCs/>
        </w:rPr>
      </w:pPr>
      <w:r w:rsidRPr="00BD76A8">
        <w:rPr>
          <w:rFonts w:ascii="Arial" w:hAnsi="Arial" w:cs="Arial"/>
          <w:b/>
          <w:bCs/>
        </w:rPr>
        <w:lastRenderedPageBreak/>
        <w:t>TASK 2: ESSAY</w:t>
      </w:r>
    </w:p>
    <w:p w14:paraId="38C47D67" w14:textId="77777777" w:rsidR="005A5735" w:rsidRDefault="005A5735" w:rsidP="00BD76A8">
      <w:pPr>
        <w:spacing w:line="360" w:lineRule="auto"/>
        <w:jc w:val="both"/>
        <w:rPr>
          <w:rFonts w:ascii="Arial" w:hAnsi="Arial" w:cs="Arial"/>
          <w:b/>
          <w:bCs/>
        </w:rPr>
      </w:pPr>
    </w:p>
    <w:p w14:paraId="7D28D827" w14:textId="638D24AA" w:rsidR="00BD76A8" w:rsidRPr="00BD76A8" w:rsidRDefault="005A5735" w:rsidP="00BD76A8">
      <w:pPr>
        <w:spacing w:line="360" w:lineRule="auto"/>
        <w:jc w:val="both"/>
        <w:rPr>
          <w:rFonts w:ascii="Arial" w:hAnsi="Arial" w:cs="Arial"/>
          <w:b/>
          <w:bCs/>
        </w:rPr>
      </w:pPr>
      <w:r w:rsidRPr="00BD76A8">
        <w:rPr>
          <w:rFonts w:ascii="Arial" w:hAnsi="Arial" w:cs="Arial"/>
          <w:b/>
          <w:bCs/>
        </w:rPr>
        <w:t>COMMUNITY ANTENATAL MIDWIFERY SERVICES IN ENGLAND: HISTORY, FUNCTION AND SIGNIFICANCE</w:t>
      </w:r>
    </w:p>
    <w:p w14:paraId="22F95983" w14:textId="55D52F97" w:rsidR="00BD76A8" w:rsidRPr="00BD76A8" w:rsidRDefault="006D1ECD" w:rsidP="00BD76A8">
      <w:pPr>
        <w:spacing w:line="360" w:lineRule="auto"/>
        <w:jc w:val="both"/>
        <w:rPr>
          <w:rFonts w:ascii="Arial" w:hAnsi="Arial" w:cs="Arial"/>
          <w:b/>
          <w:bCs/>
        </w:rPr>
      </w:pPr>
      <w:r>
        <w:rPr>
          <w:rFonts w:ascii="Arial" w:hAnsi="Arial" w:cs="Arial"/>
          <w:b/>
          <w:bCs/>
        </w:rPr>
        <w:t xml:space="preserve">1. </w:t>
      </w:r>
      <w:r w:rsidR="005A5735" w:rsidRPr="00BD76A8">
        <w:rPr>
          <w:rFonts w:ascii="Arial" w:hAnsi="Arial" w:cs="Arial"/>
          <w:b/>
          <w:bCs/>
        </w:rPr>
        <w:t>INTRODUCTION</w:t>
      </w:r>
    </w:p>
    <w:p w14:paraId="0BF07423" w14:textId="77777777" w:rsidR="006C6F36" w:rsidRDefault="006C6F36" w:rsidP="00BD76A8">
      <w:pPr>
        <w:spacing w:line="360" w:lineRule="auto"/>
        <w:jc w:val="both"/>
        <w:rPr>
          <w:rFonts w:ascii="Arial" w:hAnsi="Arial" w:cs="Arial"/>
        </w:rPr>
      </w:pPr>
      <w:r w:rsidRPr="006C6F36">
        <w:rPr>
          <w:rFonts w:ascii="Arial" w:hAnsi="Arial" w:cs="Arial"/>
        </w:rPr>
        <w:t>Community antenatal midwifery services are for pregnant women who are not in hospital setting, typically in GP surgeries, family hubs, clinics or their homes. Community midwives provide monitoring of mother and baby, screening and health promotion and refer women to specialist care if risks to them and the baby emerge (NICE, 2021). Antenatal care is an important NHS preventive service as problems can be managed before they cause serious harm if identified early. This essay will look at the history of the service and why it came about, examine how the service is currently in operation and critically assess the advantages and disadvantages. It contends that workforce challenges and continued inequities are currently restricting the service's ability to be a valuable resource for women and families.</w:t>
      </w:r>
    </w:p>
    <w:p w14:paraId="3B5D20FF" w14:textId="77E5D80A" w:rsidR="00BD76A8" w:rsidRPr="00BD76A8" w:rsidRDefault="006D1ECD" w:rsidP="00BD76A8">
      <w:pPr>
        <w:spacing w:line="360" w:lineRule="auto"/>
        <w:jc w:val="both"/>
        <w:rPr>
          <w:rFonts w:ascii="Arial" w:hAnsi="Arial" w:cs="Arial"/>
          <w:b/>
          <w:bCs/>
        </w:rPr>
      </w:pPr>
      <w:r>
        <w:rPr>
          <w:rFonts w:ascii="Arial" w:hAnsi="Arial" w:cs="Arial"/>
          <w:b/>
          <w:bCs/>
        </w:rPr>
        <w:t xml:space="preserve">2. </w:t>
      </w:r>
      <w:r w:rsidR="005A5735" w:rsidRPr="00BD76A8">
        <w:rPr>
          <w:rFonts w:ascii="Arial" w:hAnsi="Arial" w:cs="Arial"/>
          <w:b/>
          <w:bCs/>
        </w:rPr>
        <w:t>HISTORICAL CONTEXT AND CURRENT FUNCTION</w:t>
      </w:r>
    </w:p>
    <w:p w14:paraId="1A91C23D" w14:textId="77777777" w:rsidR="00F65294" w:rsidRDefault="00F65294" w:rsidP="00BD76A8">
      <w:pPr>
        <w:spacing w:line="360" w:lineRule="auto"/>
        <w:jc w:val="both"/>
        <w:rPr>
          <w:rFonts w:ascii="Arial" w:hAnsi="Arial" w:cs="Arial"/>
        </w:rPr>
      </w:pPr>
      <w:r w:rsidRPr="00F65294">
        <w:rPr>
          <w:rFonts w:ascii="Arial" w:hAnsi="Arial" w:cs="Arial"/>
        </w:rPr>
        <w:t>Prior to the twentieth century, most births were conducted by "midwives" who were not medically trained. Professionalisation began in the 1900s with the introduction of the Midwives Act 1902 which led to the certification of midwives via a Central Midwives Board. Rising maternal and infant mortality rates, as well as army health of recruits during the Boer War, stimulated interest in the state to invest in maternal health. The Maternity and Child Welfare Act 1918 made it possible for local authorities to establish antenatal clinics, while the Midwifery Act 1936 made it compulsory to have a midwifery service run for a salary. The changes introduced meant that antenatal care was a public affair and from 1948 the NHS made it free at the point of service. The Peel Report (Standing Maternity and Midwifery Advisory Committee, 1970) recommended that all birth take place in hospital, this had a negative impact on community midwifery. Latterly, two documents promoted choice, continuity and personalised care – Changing Childbirth (Cumberlege, 1993) and Better Births (NHS England, 2016). Community midwives are available to provide the booking appointment (preferably before 10 weeks), regular checks, screening for conditions like gestational diabetes and foetal anomalies as well as nutrition, smoking and mental health advice (NICE, 2021). Obstetric teams are used for complicated cases. Midwives also provide a first point of contact and co-ordinator, liaising with GPs, health visitors and the perinatal mental health teams to ensure continuity of care from pregnancy to the postnatal period.</w:t>
      </w:r>
    </w:p>
    <w:p w14:paraId="6808D9D6" w14:textId="77777777" w:rsidR="006D1ECD" w:rsidRDefault="006D1ECD" w:rsidP="00BD76A8">
      <w:pPr>
        <w:spacing w:line="360" w:lineRule="auto"/>
        <w:jc w:val="both"/>
        <w:rPr>
          <w:rFonts w:ascii="Arial" w:hAnsi="Arial" w:cs="Arial"/>
          <w:b/>
          <w:bCs/>
        </w:rPr>
      </w:pPr>
    </w:p>
    <w:p w14:paraId="0D23A705" w14:textId="1D0F1E44" w:rsidR="00BD76A8" w:rsidRPr="00BD76A8" w:rsidRDefault="006D1ECD" w:rsidP="00BD76A8">
      <w:pPr>
        <w:spacing w:line="360" w:lineRule="auto"/>
        <w:jc w:val="both"/>
        <w:rPr>
          <w:rFonts w:ascii="Arial" w:hAnsi="Arial" w:cs="Arial"/>
          <w:b/>
          <w:bCs/>
        </w:rPr>
      </w:pPr>
      <w:r>
        <w:rPr>
          <w:rFonts w:ascii="Arial" w:hAnsi="Arial" w:cs="Arial"/>
          <w:b/>
          <w:bCs/>
        </w:rPr>
        <w:lastRenderedPageBreak/>
        <w:t xml:space="preserve">3. </w:t>
      </w:r>
      <w:r w:rsidR="005A5735" w:rsidRPr="00BD76A8">
        <w:rPr>
          <w:rFonts w:ascii="Arial" w:hAnsi="Arial" w:cs="Arial"/>
          <w:b/>
          <w:bCs/>
        </w:rPr>
        <w:t>CRITICAL EVALUATION AND SIGNIFICANCE FOR SERVICE USERS</w:t>
      </w:r>
    </w:p>
    <w:p w14:paraId="6D8FEDEB" w14:textId="77777777" w:rsidR="00801AD0" w:rsidRDefault="00801AD0" w:rsidP="00BD76A8">
      <w:pPr>
        <w:spacing w:line="360" w:lineRule="auto"/>
        <w:jc w:val="both"/>
        <w:rPr>
          <w:rFonts w:ascii="Arial" w:hAnsi="Arial" w:cs="Arial"/>
        </w:rPr>
      </w:pPr>
      <w:r w:rsidRPr="00801AD0">
        <w:rPr>
          <w:rFonts w:ascii="Arial" w:hAnsi="Arial" w:cs="Arial"/>
        </w:rPr>
        <w:t xml:space="preserve">The biggest asset of community midwifery is prevention and relationships. A Cochrane review showed that midwife-led continuity of care led to fewer deaths of </w:t>
      </w:r>
      <w:proofErr w:type="spellStart"/>
      <w:r w:rsidRPr="00801AD0">
        <w:rPr>
          <w:rFonts w:ascii="Arial" w:hAnsi="Arial" w:cs="Arial"/>
        </w:rPr>
        <w:t>fetuses</w:t>
      </w:r>
      <w:proofErr w:type="spellEnd"/>
      <w:r w:rsidRPr="00801AD0">
        <w:rPr>
          <w:rFonts w:ascii="Arial" w:hAnsi="Arial" w:cs="Arial"/>
        </w:rPr>
        <w:t xml:space="preserve"> before 24 weeks and fewer preterm births, and to improve women's experience (Sandall et al., 2016). Local delivery also ensures women who may not attend hospital clinics can receive care and early onset of pre-eclampsia helps keep mother and baby safe and healthy, as do safeguarding and perinatal depression concerns. But there are still some serious restrictions. There are approximately 2,500 fewer full-time midwives in England (Royal College of Midwives 2023) and NHS England (2023) recommends increasing continuity of carer only where staffing is safe, meaning that many women are missing out on this model. Inequalities persist: Black women in the UK were almost four times more likely to die during or shortly after pregnancy than White women (Knight et al., 2023). Poor communication and staffing pressures can also impact safety, as found by independent reviews by Ockenden (2022) and Kirkup (2022) that women's concerns were not always listened to. The service is therefore effective in theory but not in practice and the quality of a woman's service can vary depending on the location of the service and the make-up of the local team, not the woman's need.</w:t>
      </w:r>
    </w:p>
    <w:p w14:paraId="68460199" w14:textId="56B98909" w:rsidR="00BD76A8" w:rsidRPr="00BD76A8" w:rsidRDefault="006D1ECD" w:rsidP="00BD76A8">
      <w:pPr>
        <w:spacing w:line="360" w:lineRule="auto"/>
        <w:jc w:val="both"/>
        <w:rPr>
          <w:rFonts w:ascii="Arial" w:hAnsi="Arial" w:cs="Arial"/>
          <w:b/>
          <w:bCs/>
        </w:rPr>
      </w:pPr>
      <w:r>
        <w:rPr>
          <w:rFonts w:ascii="Arial" w:hAnsi="Arial" w:cs="Arial"/>
          <w:b/>
          <w:bCs/>
        </w:rPr>
        <w:t xml:space="preserve">4. </w:t>
      </w:r>
      <w:r w:rsidR="005A5735" w:rsidRPr="00BD76A8">
        <w:rPr>
          <w:rFonts w:ascii="Arial" w:hAnsi="Arial" w:cs="Arial"/>
          <w:b/>
          <w:bCs/>
        </w:rPr>
        <w:t>CONCLUSION</w:t>
      </w:r>
    </w:p>
    <w:p w14:paraId="1476A81B" w14:textId="09616B75" w:rsidR="00BD76A8" w:rsidRPr="00BD76A8" w:rsidRDefault="00F65294" w:rsidP="00BD76A8">
      <w:pPr>
        <w:spacing w:line="360" w:lineRule="auto"/>
        <w:jc w:val="both"/>
        <w:rPr>
          <w:rFonts w:ascii="Arial" w:hAnsi="Arial" w:cs="Arial"/>
        </w:rPr>
      </w:pPr>
      <w:r w:rsidRPr="00F65294">
        <w:rPr>
          <w:rFonts w:ascii="Arial" w:hAnsi="Arial" w:cs="Arial"/>
        </w:rPr>
        <w:t>Community antenatal midwifery was established as a result of high maternal and infant mortality and became a fundamental public service, as a result of legislation and the formation of the NHS. Their role was limited by the policy of hospital births but later this was changed to a new policy of choice and continuity. The service today provides vital functions of screening, health promotion and early referral, and there is good evidence for continuity of carer. But it's not having a strong effect due to staffing issues, the lack of addressing ethnic issues, and not listening to women's feedback. A commitment to investing in the midwifery workforce and to tackling inequalities is therefore crucial to the success of the midwifery service in terms of helping to improve outcomes for all service users.</w:t>
      </w:r>
    </w:p>
    <w:p w14:paraId="5E778001" w14:textId="77777777" w:rsidR="003D0DF8" w:rsidRDefault="003D0DF8" w:rsidP="00BD76A8">
      <w:pPr>
        <w:spacing w:line="360" w:lineRule="auto"/>
        <w:jc w:val="both"/>
        <w:rPr>
          <w:rFonts w:ascii="Arial" w:hAnsi="Arial" w:cs="Arial"/>
          <w:b/>
          <w:bCs/>
        </w:rPr>
      </w:pPr>
    </w:p>
    <w:p w14:paraId="3B89B7D7" w14:textId="77777777" w:rsidR="005A5735" w:rsidRDefault="005A5735" w:rsidP="00BD76A8">
      <w:pPr>
        <w:spacing w:line="360" w:lineRule="auto"/>
        <w:jc w:val="both"/>
        <w:rPr>
          <w:rFonts w:ascii="Arial" w:hAnsi="Arial" w:cs="Arial"/>
          <w:b/>
          <w:bCs/>
        </w:rPr>
      </w:pPr>
    </w:p>
    <w:p w14:paraId="44965AAA" w14:textId="77777777" w:rsidR="001252CF" w:rsidRDefault="001252CF" w:rsidP="00BD76A8">
      <w:pPr>
        <w:spacing w:line="360" w:lineRule="auto"/>
        <w:jc w:val="both"/>
        <w:rPr>
          <w:rFonts w:ascii="Arial" w:hAnsi="Arial" w:cs="Arial"/>
          <w:b/>
          <w:bCs/>
        </w:rPr>
      </w:pPr>
    </w:p>
    <w:p w14:paraId="26C42892" w14:textId="77777777" w:rsidR="001252CF" w:rsidRDefault="001252CF" w:rsidP="00BD76A8">
      <w:pPr>
        <w:spacing w:line="360" w:lineRule="auto"/>
        <w:jc w:val="both"/>
        <w:rPr>
          <w:rFonts w:ascii="Arial" w:hAnsi="Arial" w:cs="Arial"/>
          <w:b/>
          <w:bCs/>
        </w:rPr>
      </w:pPr>
    </w:p>
    <w:p w14:paraId="3341F978" w14:textId="77777777" w:rsidR="001252CF" w:rsidRDefault="001252CF" w:rsidP="00BD76A8">
      <w:pPr>
        <w:spacing w:line="360" w:lineRule="auto"/>
        <w:jc w:val="both"/>
        <w:rPr>
          <w:rFonts w:ascii="Arial" w:hAnsi="Arial" w:cs="Arial"/>
          <w:b/>
          <w:bCs/>
        </w:rPr>
      </w:pPr>
    </w:p>
    <w:p w14:paraId="419CE283" w14:textId="77777777" w:rsidR="003D0DF8" w:rsidRDefault="003D0DF8" w:rsidP="00BD76A8">
      <w:pPr>
        <w:spacing w:line="360" w:lineRule="auto"/>
        <w:jc w:val="both"/>
        <w:rPr>
          <w:rFonts w:ascii="Arial" w:hAnsi="Arial" w:cs="Arial"/>
          <w:b/>
          <w:bCs/>
        </w:rPr>
      </w:pPr>
    </w:p>
    <w:p w14:paraId="271BD4D9" w14:textId="24909234" w:rsidR="00BD76A8" w:rsidRPr="00BD76A8" w:rsidRDefault="005A5735" w:rsidP="005A5735">
      <w:pPr>
        <w:spacing w:line="360" w:lineRule="auto"/>
        <w:jc w:val="center"/>
        <w:rPr>
          <w:rFonts w:ascii="Arial" w:hAnsi="Arial" w:cs="Arial"/>
          <w:b/>
          <w:bCs/>
          <w:sz w:val="24"/>
          <w:szCs w:val="24"/>
        </w:rPr>
      </w:pPr>
      <w:r w:rsidRPr="00BD76A8">
        <w:rPr>
          <w:rFonts w:ascii="Arial" w:hAnsi="Arial" w:cs="Arial"/>
          <w:b/>
          <w:bCs/>
          <w:sz w:val="24"/>
          <w:szCs w:val="24"/>
        </w:rPr>
        <w:lastRenderedPageBreak/>
        <w:t>REFERENCE LIST</w:t>
      </w:r>
    </w:p>
    <w:p w14:paraId="71C155C8" w14:textId="3CEFD28B" w:rsidR="00BD76A8" w:rsidRPr="00BD76A8" w:rsidRDefault="00BD76A8" w:rsidP="00BD76A8">
      <w:pPr>
        <w:spacing w:line="360" w:lineRule="auto"/>
        <w:jc w:val="both"/>
        <w:rPr>
          <w:rFonts w:ascii="Arial" w:hAnsi="Arial" w:cs="Arial"/>
        </w:rPr>
      </w:pPr>
      <w:r w:rsidRPr="00BD76A8">
        <w:rPr>
          <w:rFonts w:ascii="Arial" w:hAnsi="Arial" w:cs="Arial"/>
        </w:rPr>
        <w:t xml:space="preserve">Care Act 2014, c. 23. Available at: </w:t>
      </w:r>
      <w:hyperlink r:id="rId9" w:history="1">
        <w:r w:rsidR="006D1ECD" w:rsidRPr="00BD76A8">
          <w:rPr>
            <w:rStyle w:val="Hyperlink"/>
            <w:rFonts w:ascii="Arial" w:hAnsi="Arial" w:cs="Arial"/>
          </w:rPr>
          <w:t>https://www.legislation.gov.uk/ukpga/2014/23/contents</w:t>
        </w:r>
      </w:hyperlink>
      <w:r w:rsidR="006D1ECD">
        <w:rPr>
          <w:rFonts w:ascii="Arial" w:hAnsi="Arial" w:cs="Arial"/>
        </w:rPr>
        <w:t xml:space="preserve"> </w:t>
      </w:r>
      <w:r w:rsidRPr="00BD76A8">
        <w:rPr>
          <w:rFonts w:ascii="Arial" w:hAnsi="Arial" w:cs="Arial"/>
        </w:rPr>
        <w:t xml:space="preserve"> (Accessed: 18 October 2026).</w:t>
      </w:r>
    </w:p>
    <w:p w14:paraId="2104C867"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Cumberlege, J. (1993) </w:t>
      </w:r>
      <w:r w:rsidRPr="00BD76A8">
        <w:rPr>
          <w:rFonts w:ascii="Arial" w:hAnsi="Arial" w:cs="Arial"/>
          <w:i/>
          <w:iCs/>
        </w:rPr>
        <w:t>Changing childbirth: report of the Expert Maternity Group</w:t>
      </w:r>
      <w:r w:rsidRPr="00BD76A8">
        <w:rPr>
          <w:rFonts w:ascii="Arial" w:hAnsi="Arial" w:cs="Arial"/>
        </w:rPr>
        <w:t>. London: HMSO.</w:t>
      </w:r>
    </w:p>
    <w:p w14:paraId="4F88DCE0" w14:textId="4344D4BB" w:rsidR="00BD76A8" w:rsidRPr="00BD76A8" w:rsidRDefault="00BD76A8" w:rsidP="00BD76A8">
      <w:pPr>
        <w:spacing w:line="360" w:lineRule="auto"/>
        <w:jc w:val="both"/>
        <w:rPr>
          <w:rFonts w:ascii="Arial" w:hAnsi="Arial" w:cs="Arial"/>
        </w:rPr>
      </w:pPr>
      <w:r w:rsidRPr="00BD76A8">
        <w:rPr>
          <w:rFonts w:ascii="Arial" w:hAnsi="Arial" w:cs="Arial"/>
        </w:rPr>
        <w:t xml:space="preserve">Darzi, A. (2024) </w:t>
      </w:r>
      <w:r w:rsidRPr="00BD76A8">
        <w:rPr>
          <w:rFonts w:ascii="Arial" w:hAnsi="Arial" w:cs="Arial"/>
          <w:i/>
          <w:iCs/>
        </w:rPr>
        <w:t>Independent investigation of the National Health Service in England</w:t>
      </w:r>
      <w:r w:rsidRPr="00BD76A8">
        <w:rPr>
          <w:rFonts w:ascii="Arial" w:hAnsi="Arial" w:cs="Arial"/>
        </w:rPr>
        <w:t xml:space="preserve">. London: Department of Health and Social Care. Available at: </w:t>
      </w:r>
      <w:hyperlink r:id="rId10" w:history="1">
        <w:r w:rsidR="006D1ECD" w:rsidRPr="00BD76A8">
          <w:rPr>
            <w:rStyle w:val="Hyperlink"/>
            <w:rFonts w:ascii="Arial" w:hAnsi="Arial" w:cs="Arial"/>
          </w:rPr>
          <w:t>https://www.gov.uk/government/publications/independent-investigation-of-the-nhs-in-england</w:t>
        </w:r>
      </w:hyperlink>
      <w:r w:rsidR="006D1ECD">
        <w:rPr>
          <w:rFonts w:ascii="Arial" w:hAnsi="Arial" w:cs="Arial"/>
        </w:rPr>
        <w:t xml:space="preserve"> </w:t>
      </w:r>
      <w:r w:rsidRPr="00BD76A8">
        <w:rPr>
          <w:rFonts w:ascii="Arial" w:hAnsi="Arial" w:cs="Arial"/>
        </w:rPr>
        <w:t xml:space="preserve"> (Accessed: 1</w:t>
      </w:r>
      <w:r w:rsidR="006D1ECD">
        <w:rPr>
          <w:rFonts w:ascii="Arial" w:hAnsi="Arial" w:cs="Arial"/>
        </w:rPr>
        <w:t>7</w:t>
      </w:r>
      <w:r w:rsidRPr="00BD76A8">
        <w:rPr>
          <w:rFonts w:ascii="Arial" w:hAnsi="Arial" w:cs="Arial"/>
        </w:rPr>
        <w:t xml:space="preserve"> October 2026).</w:t>
      </w:r>
    </w:p>
    <w:p w14:paraId="508E65D3" w14:textId="6262CED4" w:rsidR="00BD76A8" w:rsidRPr="00BD76A8" w:rsidRDefault="00BD76A8" w:rsidP="00BD76A8">
      <w:pPr>
        <w:spacing w:line="360" w:lineRule="auto"/>
        <w:jc w:val="both"/>
        <w:rPr>
          <w:rFonts w:ascii="Arial" w:hAnsi="Arial" w:cs="Arial"/>
        </w:rPr>
      </w:pPr>
      <w:r w:rsidRPr="00BD76A8">
        <w:rPr>
          <w:rFonts w:ascii="Arial" w:hAnsi="Arial" w:cs="Arial"/>
        </w:rPr>
        <w:t xml:space="preserve">Department of Health and Social Care (2024) </w:t>
      </w:r>
      <w:r w:rsidRPr="00BD76A8">
        <w:rPr>
          <w:rFonts w:ascii="Arial" w:hAnsi="Arial" w:cs="Arial"/>
          <w:i/>
          <w:iCs/>
        </w:rPr>
        <w:t>Care and support statutory guidance</w:t>
      </w:r>
      <w:r w:rsidRPr="00BD76A8">
        <w:rPr>
          <w:rFonts w:ascii="Arial" w:hAnsi="Arial" w:cs="Arial"/>
        </w:rPr>
        <w:t xml:space="preserve">. Available at: </w:t>
      </w:r>
      <w:hyperlink r:id="rId11" w:history="1">
        <w:r w:rsidR="006D1ECD" w:rsidRPr="00BD76A8">
          <w:rPr>
            <w:rStyle w:val="Hyperlink"/>
            <w:rFonts w:ascii="Arial" w:hAnsi="Arial" w:cs="Arial"/>
          </w:rPr>
          <w:t>https://www.gov.uk/government/publications/care-act-statutory-guidance/care-and-support-statutory-guidance</w:t>
        </w:r>
      </w:hyperlink>
      <w:r w:rsidR="006D1ECD">
        <w:rPr>
          <w:rFonts w:ascii="Arial" w:hAnsi="Arial" w:cs="Arial"/>
        </w:rPr>
        <w:t xml:space="preserve"> </w:t>
      </w:r>
      <w:r w:rsidRPr="00BD76A8">
        <w:rPr>
          <w:rFonts w:ascii="Arial" w:hAnsi="Arial" w:cs="Arial"/>
        </w:rPr>
        <w:t xml:space="preserve"> (Accessed: 1</w:t>
      </w:r>
      <w:r w:rsidR="006D1ECD">
        <w:rPr>
          <w:rFonts w:ascii="Arial" w:hAnsi="Arial" w:cs="Arial"/>
        </w:rPr>
        <w:t>6</w:t>
      </w:r>
      <w:r w:rsidRPr="00BD76A8">
        <w:rPr>
          <w:rFonts w:ascii="Arial" w:hAnsi="Arial" w:cs="Arial"/>
        </w:rPr>
        <w:t xml:space="preserve"> October 2026).</w:t>
      </w:r>
    </w:p>
    <w:p w14:paraId="01E53170"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Kirkup, B. (2022) </w:t>
      </w:r>
      <w:r w:rsidRPr="00BD76A8">
        <w:rPr>
          <w:rFonts w:ascii="Arial" w:hAnsi="Arial" w:cs="Arial"/>
          <w:i/>
          <w:iCs/>
        </w:rPr>
        <w:t>Reading the signals: maternity and neonatal services in East Kent – the report of the independent investigation</w:t>
      </w:r>
      <w:r w:rsidRPr="00BD76A8">
        <w:rPr>
          <w:rFonts w:ascii="Arial" w:hAnsi="Arial" w:cs="Arial"/>
        </w:rPr>
        <w:t xml:space="preserve"> (HC 875). London: HMSO.</w:t>
      </w:r>
    </w:p>
    <w:p w14:paraId="50A64ABC"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Knight, M. </w:t>
      </w:r>
      <w:r w:rsidRPr="00BD76A8">
        <w:rPr>
          <w:rFonts w:ascii="Arial" w:hAnsi="Arial" w:cs="Arial"/>
          <w:i/>
          <w:iCs/>
        </w:rPr>
        <w:t>et al.</w:t>
      </w:r>
      <w:r w:rsidRPr="00BD76A8">
        <w:rPr>
          <w:rFonts w:ascii="Arial" w:hAnsi="Arial" w:cs="Arial"/>
        </w:rPr>
        <w:t xml:space="preserve"> (eds.) (2023) </w:t>
      </w:r>
      <w:r w:rsidRPr="00BD76A8">
        <w:rPr>
          <w:rFonts w:ascii="Arial" w:hAnsi="Arial" w:cs="Arial"/>
          <w:i/>
          <w:iCs/>
        </w:rPr>
        <w:t>Saving lives, improving mothers' care: lessons learned to inform maternity care from the UK and Ireland Confidential Enquiries into Maternal Deaths and Morbidity 2019–21</w:t>
      </w:r>
      <w:r w:rsidRPr="00BD76A8">
        <w:rPr>
          <w:rFonts w:ascii="Arial" w:hAnsi="Arial" w:cs="Arial"/>
        </w:rPr>
        <w:t>. Oxford: National Perinatal Epidemiology Unit, University of Oxford.</w:t>
      </w:r>
    </w:p>
    <w:p w14:paraId="168DFF38" w14:textId="7DC8A3FE" w:rsidR="00BD76A8" w:rsidRPr="00BD76A8" w:rsidRDefault="00BD76A8" w:rsidP="00BD76A8">
      <w:pPr>
        <w:spacing w:line="360" w:lineRule="auto"/>
        <w:jc w:val="both"/>
        <w:rPr>
          <w:rFonts w:ascii="Arial" w:hAnsi="Arial" w:cs="Arial"/>
        </w:rPr>
      </w:pPr>
      <w:r w:rsidRPr="00BD76A8">
        <w:rPr>
          <w:rFonts w:ascii="Arial" w:hAnsi="Arial" w:cs="Arial"/>
        </w:rPr>
        <w:t xml:space="preserve">Marmot, M. </w:t>
      </w:r>
      <w:r w:rsidRPr="00BD76A8">
        <w:rPr>
          <w:rFonts w:ascii="Arial" w:hAnsi="Arial" w:cs="Arial"/>
          <w:i/>
          <w:iCs/>
        </w:rPr>
        <w:t>et al.</w:t>
      </w:r>
      <w:r w:rsidRPr="00BD76A8">
        <w:rPr>
          <w:rFonts w:ascii="Arial" w:hAnsi="Arial" w:cs="Arial"/>
        </w:rPr>
        <w:t xml:space="preserve"> (2020) </w:t>
      </w:r>
      <w:r w:rsidRPr="00BD76A8">
        <w:rPr>
          <w:rFonts w:ascii="Arial" w:hAnsi="Arial" w:cs="Arial"/>
          <w:i/>
          <w:iCs/>
        </w:rPr>
        <w:t xml:space="preserve">Health equity in England: </w:t>
      </w:r>
      <w:r w:rsidR="006D1ECD" w:rsidRPr="00BD76A8">
        <w:rPr>
          <w:rFonts w:ascii="Arial" w:hAnsi="Arial" w:cs="Arial"/>
          <w:i/>
          <w:iCs/>
        </w:rPr>
        <w:t>The</w:t>
      </w:r>
      <w:r w:rsidRPr="00BD76A8">
        <w:rPr>
          <w:rFonts w:ascii="Arial" w:hAnsi="Arial" w:cs="Arial"/>
          <w:i/>
          <w:iCs/>
        </w:rPr>
        <w:t xml:space="preserve"> Marmot Review 10 years on</w:t>
      </w:r>
      <w:r w:rsidRPr="00BD76A8">
        <w:rPr>
          <w:rFonts w:ascii="Arial" w:hAnsi="Arial" w:cs="Arial"/>
        </w:rPr>
        <w:t>. London: Institute of Health Equity.</w:t>
      </w:r>
    </w:p>
    <w:p w14:paraId="6084C78E" w14:textId="77777777" w:rsidR="00BD76A8" w:rsidRPr="00BD76A8" w:rsidRDefault="00BD76A8" w:rsidP="00BD76A8">
      <w:pPr>
        <w:spacing w:line="360" w:lineRule="auto"/>
        <w:jc w:val="both"/>
        <w:rPr>
          <w:rFonts w:ascii="Arial" w:hAnsi="Arial" w:cs="Arial"/>
        </w:rPr>
      </w:pPr>
      <w:r w:rsidRPr="00BD76A8">
        <w:rPr>
          <w:rFonts w:ascii="Arial" w:hAnsi="Arial" w:cs="Arial"/>
        </w:rPr>
        <w:t>Maternity and Child Welfare Act 1918, c. 29.</w:t>
      </w:r>
    </w:p>
    <w:p w14:paraId="60E885F9"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McManus, S. </w:t>
      </w:r>
      <w:r w:rsidRPr="00BD76A8">
        <w:rPr>
          <w:rFonts w:ascii="Arial" w:hAnsi="Arial" w:cs="Arial"/>
          <w:i/>
          <w:iCs/>
        </w:rPr>
        <w:t>et al.</w:t>
      </w:r>
      <w:r w:rsidRPr="00BD76A8">
        <w:rPr>
          <w:rFonts w:ascii="Arial" w:hAnsi="Arial" w:cs="Arial"/>
        </w:rPr>
        <w:t xml:space="preserve"> (eds.) (2016) </w:t>
      </w:r>
      <w:r w:rsidRPr="00BD76A8">
        <w:rPr>
          <w:rFonts w:ascii="Arial" w:hAnsi="Arial" w:cs="Arial"/>
          <w:i/>
          <w:iCs/>
        </w:rPr>
        <w:t>Mental health and wellbeing in England: Adult Psychiatric Morbidity Survey 2014</w:t>
      </w:r>
      <w:r w:rsidRPr="00BD76A8">
        <w:rPr>
          <w:rFonts w:ascii="Arial" w:hAnsi="Arial" w:cs="Arial"/>
        </w:rPr>
        <w:t>. Leeds: NHS Digital.</w:t>
      </w:r>
    </w:p>
    <w:p w14:paraId="5368972B" w14:textId="77777777" w:rsidR="00BD76A8" w:rsidRPr="00BD76A8" w:rsidRDefault="00BD76A8" w:rsidP="00BD76A8">
      <w:pPr>
        <w:spacing w:line="360" w:lineRule="auto"/>
        <w:jc w:val="both"/>
        <w:rPr>
          <w:rFonts w:ascii="Arial" w:hAnsi="Arial" w:cs="Arial"/>
        </w:rPr>
      </w:pPr>
      <w:r w:rsidRPr="00BD76A8">
        <w:rPr>
          <w:rFonts w:ascii="Arial" w:hAnsi="Arial" w:cs="Arial"/>
        </w:rPr>
        <w:t>Midwives Act 1902, c. 17.</w:t>
      </w:r>
    </w:p>
    <w:p w14:paraId="6E7C342B" w14:textId="77777777" w:rsidR="00BD76A8" w:rsidRPr="00BD76A8" w:rsidRDefault="00BD76A8" w:rsidP="00BD76A8">
      <w:pPr>
        <w:spacing w:line="360" w:lineRule="auto"/>
        <w:jc w:val="both"/>
        <w:rPr>
          <w:rFonts w:ascii="Arial" w:hAnsi="Arial" w:cs="Arial"/>
        </w:rPr>
      </w:pPr>
      <w:r w:rsidRPr="00BD76A8">
        <w:rPr>
          <w:rFonts w:ascii="Arial" w:hAnsi="Arial" w:cs="Arial"/>
        </w:rPr>
        <w:t>Midwives Act 1936, c. 40.</w:t>
      </w:r>
    </w:p>
    <w:p w14:paraId="2DEA56E0" w14:textId="5D5FE6C7" w:rsidR="00BD76A8" w:rsidRPr="00BD76A8" w:rsidRDefault="00BD76A8" w:rsidP="00BD76A8">
      <w:pPr>
        <w:spacing w:line="360" w:lineRule="auto"/>
        <w:jc w:val="both"/>
        <w:rPr>
          <w:rFonts w:ascii="Arial" w:hAnsi="Arial" w:cs="Arial"/>
        </w:rPr>
      </w:pPr>
      <w:r w:rsidRPr="00BD76A8">
        <w:rPr>
          <w:rFonts w:ascii="Arial" w:hAnsi="Arial" w:cs="Arial"/>
        </w:rPr>
        <w:t xml:space="preserve">Ministry of Housing, Communities and Local Government (2019) </w:t>
      </w:r>
      <w:r w:rsidRPr="00BD76A8">
        <w:rPr>
          <w:rFonts w:ascii="Arial" w:hAnsi="Arial" w:cs="Arial"/>
          <w:i/>
          <w:iCs/>
        </w:rPr>
        <w:t>The English indices of deprivation 2019</w:t>
      </w:r>
      <w:r w:rsidRPr="00BD76A8">
        <w:rPr>
          <w:rFonts w:ascii="Arial" w:hAnsi="Arial" w:cs="Arial"/>
        </w:rPr>
        <w:t xml:space="preserve">. London: MHCLG. Available at: </w:t>
      </w:r>
      <w:hyperlink r:id="rId12" w:history="1">
        <w:r w:rsidR="006D1ECD" w:rsidRPr="00BD76A8">
          <w:rPr>
            <w:rStyle w:val="Hyperlink"/>
            <w:rFonts w:ascii="Arial" w:hAnsi="Arial" w:cs="Arial"/>
          </w:rPr>
          <w:t>https://www.gov.uk/government/statistics/english-indices-of-deprivation-2019</w:t>
        </w:r>
      </w:hyperlink>
      <w:r w:rsidR="006D1ECD">
        <w:rPr>
          <w:rFonts w:ascii="Arial" w:hAnsi="Arial" w:cs="Arial"/>
        </w:rPr>
        <w:t xml:space="preserve"> </w:t>
      </w:r>
      <w:r w:rsidRPr="00BD76A8">
        <w:rPr>
          <w:rFonts w:ascii="Arial" w:hAnsi="Arial" w:cs="Arial"/>
        </w:rPr>
        <w:t xml:space="preserve"> (Accessed: 18 October 2026).</w:t>
      </w:r>
    </w:p>
    <w:p w14:paraId="12138F97" w14:textId="57D2326B" w:rsidR="00BD76A8" w:rsidRPr="00BD76A8" w:rsidRDefault="00BD76A8" w:rsidP="00BD76A8">
      <w:pPr>
        <w:spacing w:line="360" w:lineRule="auto"/>
        <w:jc w:val="both"/>
        <w:rPr>
          <w:rFonts w:ascii="Arial" w:hAnsi="Arial" w:cs="Arial"/>
        </w:rPr>
      </w:pPr>
      <w:r w:rsidRPr="00BD76A8">
        <w:rPr>
          <w:rFonts w:ascii="Arial" w:hAnsi="Arial" w:cs="Arial"/>
        </w:rPr>
        <w:t xml:space="preserve">National Institute for Health and Care Excellence (2021) </w:t>
      </w:r>
      <w:r w:rsidRPr="00BD76A8">
        <w:rPr>
          <w:rFonts w:ascii="Arial" w:hAnsi="Arial" w:cs="Arial"/>
          <w:i/>
          <w:iCs/>
        </w:rPr>
        <w:t>Antenatal care</w:t>
      </w:r>
      <w:r w:rsidRPr="00BD76A8">
        <w:rPr>
          <w:rFonts w:ascii="Arial" w:hAnsi="Arial" w:cs="Arial"/>
        </w:rPr>
        <w:t xml:space="preserve"> (NICE guideline NG201). Available at: </w:t>
      </w:r>
      <w:hyperlink r:id="rId13" w:history="1">
        <w:r w:rsidR="006D1ECD" w:rsidRPr="00BD76A8">
          <w:rPr>
            <w:rStyle w:val="Hyperlink"/>
            <w:rFonts w:ascii="Arial" w:hAnsi="Arial" w:cs="Arial"/>
          </w:rPr>
          <w:t>https://www.nice.org.uk/guidance/ng201</w:t>
        </w:r>
      </w:hyperlink>
      <w:r w:rsidR="006D1ECD">
        <w:rPr>
          <w:rFonts w:ascii="Arial" w:hAnsi="Arial" w:cs="Arial"/>
        </w:rPr>
        <w:t xml:space="preserve"> </w:t>
      </w:r>
      <w:r w:rsidRPr="00BD76A8">
        <w:rPr>
          <w:rFonts w:ascii="Arial" w:hAnsi="Arial" w:cs="Arial"/>
        </w:rPr>
        <w:t xml:space="preserve"> (Accessed: 18 October 2026).</w:t>
      </w:r>
    </w:p>
    <w:p w14:paraId="137860E3" w14:textId="77777777" w:rsidR="00BD76A8" w:rsidRPr="00BD76A8" w:rsidRDefault="00BD76A8" w:rsidP="00BD76A8">
      <w:pPr>
        <w:spacing w:line="360" w:lineRule="auto"/>
        <w:jc w:val="both"/>
        <w:rPr>
          <w:rFonts w:ascii="Arial" w:hAnsi="Arial" w:cs="Arial"/>
        </w:rPr>
      </w:pPr>
      <w:r w:rsidRPr="00BD76A8">
        <w:rPr>
          <w:rFonts w:ascii="Arial" w:hAnsi="Arial" w:cs="Arial"/>
        </w:rPr>
        <w:lastRenderedPageBreak/>
        <w:t xml:space="preserve">NHS England (2016) </w:t>
      </w:r>
      <w:r w:rsidRPr="00BD76A8">
        <w:rPr>
          <w:rFonts w:ascii="Arial" w:hAnsi="Arial" w:cs="Arial"/>
          <w:i/>
          <w:iCs/>
        </w:rPr>
        <w:t>National maternity review. Better births: improving outcomes of maternity services in England</w:t>
      </w:r>
      <w:r w:rsidRPr="00BD76A8">
        <w:rPr>
          <w:rFonts w:ascii="Arial" w:hAnsi="Arial" w:cs="Arial"/>
        </w:rPr>
        <w:t>. London: NHS England.</w:t>
      </w:r>
    </w:p>
    <w:p w14:paraId="0C298D74"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NHS England (2019) </w:t>
      </w:r>
      <w:r w:rsidRPr="00BD76A8">
        <w:rPr>
          <w:rFonts w:ascii="Arial" w:hAnsi="Arial" w:cs="Arial"/>
          <w:i/>
          <w:iCs/>
        </w:rPr>
        <w:t>The community mental health framework for adults and older adults</w:t>
      </w:r>
      <w:r w:rsidRPr="00BD76A8">
        <w:rPr>
          <w:rFonts w:ascii="Arial" w:hAnsi="Arial" w:cs="Arial"/>
        </w:rPr>
        <w:t>. London: NHS England.</w:t>
      </w:r>
    </w:p>
    <w:p w14:paraId="31245C54" w14:textId="068987F1" w:rsidR="00BD76A8" w:rsidRPr="00BD76A8" w:rsidRDefault="00BD76A8" w:rsidP="00BD76A8">
      <w:pPr>
        <w:spacing w:line="360" w:lineRule="auto"/>
        <w:jc w:val="both"/>
        <w:rPr>
          <w:rFonts w:ascii="Arial" w:hAnsi="Arial" w:cs="Arial"/>
        </w:rPr>
      </w:pPr>
      <w:r w:rsidRPr="00BD76A8">
        <w:rPr>
          <w:rFonts w:ascii="Arial" w:hAnsi="Arial" w:cs="Arial"/>
        </w:rPr>
        <w:t xml:space="preserve">NHS England (2023) </w:t>
      </w:r>
      <w:r w:rsidR="006D1ECD" w:rsidRPr="00BD76A8">
        <w:rPr>
          <w:rFonts w:ascii="Arial" w:hAnsi="Arial" w:cs="Arial"/>
          <w:i/>
          <w:iCs/>
        </w:rPr>
        <w:t>Three-year</w:t>
      </w:r>
      <w:r w:rsidRPr="00BD76A8">
        <w:rPr>
          <w:rFonts w:ascii="Arial" w:hAnsi="Arial" w:cs="Arial"/>
          <w:i/>
          <w:iCs/>
        </w:rPr>
        <w:t xml:space="preserve"> delivery plan for maternity and neonatal services</w:t>
      </w:r>
      <w:r w:rsidRPr="00BD76A8">
        <w:rPr>
          <w:rFonts w:ascii="Arial" w:hAnsi="Arial" w:cs="Arial"/>
        </w:rPr>
        <w:t>. London: NHS England.</w:t>
      </w:r>
    </w:p>
    <w:p w14:paraId="5AF6DD67"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Ockenden, D. (2022) </w:t>
      </w:r>
      <w:r w:rsidRPr="00BD76A8">
        <w:rPr>
          <w:rFonts w:ascii="Arial" w:hAnsi="Arial" w:cs="Arial"/>
          <w:i/>
          <w:iCs/>
        </w:rPr>
        <w:t>Findings, conclusions and essential actions from the independent review of maternity services at the Shrewsbury and Telford Hospital NHS Trust</w:t>
      </w:r>
      <w:r w:rsidRPr="00BD76A8">
        <w:rPr>
          <w:rFonts w:ascii="Arial" w:hAnsi="Arial" w:cs="Arial"/>
        </w:rPr>
        <w:t xml:space="preserve"> (HC 1219). London: HMSO.</w:t>
      </w:r>
    </w:p>
    <w:p w14:paraId="4B989EEB"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Royal College of Midwives (2023) </w:t>
      </w:r>
      <w:r w:rsidRPr="00BD76A8">
        <w:rPr>
          <w:rFonts w:ascii="Arial" w:hAnsi="Arial" w:cs="Arial"/>
          <w:i/>
          <w:iCs/>
        </w:rPr>
        <w:t>State of maternity services report 2023 – England</w:t>
      </w:r>
      <w:r w:rsidRPr="00BD76A8">
        <w:rPr>
          <w:rFonts w:ascii="Arial" w:hAnsi="Arial" w:cs="Arial"/>
        </w:rPr>
        <w:t>. London: RCM.</w:t>
      </w:r>
    </w:p>
    <w:p w14:paraId="391589CB" w14:textId="42EDDE25" w:rsidR="00BD76A8" w:rsidRPr="00BD76A8" w:rsidRDefault="00BD76A8" w:rsidP="00BD76A8">
      <w:pPr>
        <w:spacing w:line="360" w:lineRule="auto"/>
        <w:jc w:val="both"/>
        <w:rPr>
          <w:rFonts w:ascii="Arial" w:hAnsi="Arial" w:cs="Arial"/>
        </w:rPr>
      </w:pPr>
      <w:r w:rsidRPr="00BD76A8">
        <w:rPr>
          <w:rFonts w:ascii="Arial" w:hAnsi="Arial" w:cs="Arial"/>
        </w:rPr>
        <w:t xml:space="preserve">Royal College of Psychiatrists (2022) </w:t>
      </w:r>
      <w:r w:rsidRPr="00BD76A8">
        <w:rPr>
          <w:rFonts w:ascii="Arial" w:hAnsi="Arial" w:cs="Arial"/>
          <w:i/>
          <w:iCs/>
        </w:rPr>
        <w:t>Hidden waits force more than three quarters of mental health patients to seek help from emergency services</w:t>
      </w:r>
      <w:r w:rsidRPr="00BD76A8">
        <w:rPr>
          <w:rFonts w:ascii="Arial" w:hAnsi="Arial" w:cs="Arial"/>
        </w:rPr>
        <w:t xml:space="preserve">. Available at: </w:t>
      </w:r>
      <w:hyperlink r:id="rId14" w:history="1">
        <w:r w:rsidR="006D1ECD" w:rsidRPr="00BD76A8">
          <w:rPr>
            <w:rStyle w:val="Hyperlink"/>
            <w:rFonts w:ascii="Arial" w:hAnsi="Arial" w:cs="Arial"/>
          </w:rPr>
          <w:t>https://www.rcpsych.ac.uk/news-and-features/latest-news</w:t>
        </w:r>
      </w:hyperlink>
      <w:r w:rsidR="006D1ECD">
        <w:rPr>
          <w:rFonts w:ascii="Arial" w:hAnsi="Arial" w:cs="Arial"/>
        </w:rPr>
        <w:t xml:space="preserve"> </w:t>
      </w:r>
      <w:r w:rsidRPr="00BD76A8">
        <w:rPr>
          <w:rFonts w:ascii="Arial" w:hAnsi="Arial" w:cs="Arial"/>
        </w:rPr>
        <w:t xml:space="preserve"> (Accessed: 18 October 2026).</w:t>
      </w:r>
    </w:p>
    <w:p w14:paraId="0A540438"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Sandall, J. </w:t>
      </w:r>
      <w:r w:rsidRPr="00BD76A8">
        <w:rPr>
          <w:rFonts w:ascii="Arial" w:hAnsi="Arial" w:cs="Arial"/>
          <w:i/>
          <w:iCs/>
        </w:rPr>
        <w:t>et al.</w:t>
      </w:r>
      <w:r w:rsidRPr="00BD76A8">
        <w:rPr>
          <w:rFonts w:ascii="Arial" w:hAnsi="Arial" w:cs="Arial"/>
        </w:rPr>
        <w:t xml:space="preserve"> (2016) 'Midwife-led continuity models versus other models of care for childbearing women', </w:t>
      </w:r>
      <w:r w:rsidRPr="00BD76A8">
        <w:rPr>
          <w:rFonts w:ascii="Arial" w:hAnsi="Arial" w:cs="Arial"/>
          <w:i/>
          <w:iCs/>
        </w:rPr>
        <w:t>Cochrane Database of Systematic Reviews</w:t>
      </w:r>
      <w:r w:rsidRPr="00BD76A8">
        <w:rPr>
          <w:rFonts w:ascii="Arial" w:hAnsi="Arial" w:cs="Arial"/>
        </w:rPr>
        <w:t xml:space="preserve">, 4, CD004667. </w:t>
      </w:r>
      <w:proofErr w:type="spellStart"/>
      <w:r w:rsidRPr="00BD76A8">
        <w:rPr>
          <w:rFonts w:ascii="Arial" w:hAnsi="Arial" w:cs="Arial"/>
        </w:rPr>
        <w:t>doi</w:t>
      </w:r>
      <w:proofErr w:type="spellEnd"/>
      <w:r w:rsidRPr="00BD76A8">
        <w:rPr>
          <w:rFonts w:ascii="Arial" w:hAnsi="Arial" w:cs="Arial"/>
        </w:rPr>
        <w:t>: 10.1002/14651858.CD004667.pub5.</w:t>
      </w:r>
    </w:p>
    <w:p w14:paraId="54329928" w14:textId="77777777" w:rsidR="00BD76A8" w:rsidRPr="00BD76A8" w:rsidRDefault="00BD76A8" w:rsidP="00BD76A8">
      <w:pPr>
        <w:spacing w:line="360" w:lineRule="auto"/>
        <w:jc w:val="both"/>
        <w:rPr>
          <w:rFonts w:ascii="Arial" w:hAnsi="Arial" w:cs="Arial"/>
        </w:rPr>
      </w:pPr>
      <w:r w:rsidRPr="00BD76A8">
        <w:rPr>
          <w:rFonts w:ascii="Arial" w:hAnsi="Arial" w:cs="Arial"/>
        </w:rPr>
        <w:t xml:space="preserve">Standing Maternity and Midwifery Advisory Committee (1970) </w:t>
      </w:r>
      <w:r w:rsidRPr="00BD76A8">
        <w:rPr>
          <w:rFonts w:ascii="Arial" w:hAnsi="Arial" w:cs="Arial"/>
          <w:i/>
          <w:iCs/>
        </w:rPr>
        <w:t>Domiciliary midwifery and maternity bed needs</w:t>
      </w:r>
      <w:r w:rsidRPr="00BD76A8">
        <w:rPr>
          <w:rFonts w:ascii="Arial" w:hAnsi="Arial" w:cs="Arial"/>
        </w:rPr>
        <w:t xml:space="preserve"> (the Peel Report). London: HMSO.</w:t>
      </w:r>
    </w:p>
    <w:p w14:paraId="17AC2CD5" w14:textId="77777777" w:rsidR="00F51B35" w:rsidRPr="00BD76A8" w:rsidRDefault="00F51B35" w:rsidP="00BD76A8">
      <w:pPr>
        <w:spacing w:line="360" w:lineRule="auto"/>
        <w:jc w:val="both"/>
        <w:rPr>
          <w:rFonts w:ascii="Arial" w:hAnsi="Arial" w:cs="Arial"/>
        </w:rPr>
      </w:pPr>
    </w:p>
    <w:sectPr w:rsidR="00F51B35" w:rsidRPr="00BD76A8" w:rsidSect="00F663FD">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0200C" w14:textId="77777777" w:rsidR="0045117B" w:rsidRDefault="0045117B" w:rsidP="00F663FD">
      <w:pPr>
        <w:spacing w:after="0" w:line="240" w:lineRule="auto"/>
      </w:pPr>
      <w:r>
        <w:separator/>
      </w:r>
    </w:p>
  </w:endnote>
  <w:endnote w:type="continuationSeparator" w:id="0">
    <w:p w14:paraId="6EAE9C95" w14:textId="77777777" w:rsidR="0045117B" w:rsidRDefault="0045117B" w:rsidP="00F66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781537"/>
      <w:docPartObj>
        <w:docPartGallery w:val="Page Numbers (Bottom of Page)"/>
        <w:docPartUnique/>
      </w:docPartObj>
    </w:sdtPr>
    <w:sdtEndPr>
      <w:rPr>
        <w:noProof/>
      </w:rPr>
    </w:sdtEndPr>
    <w:sdtContent>
      <w:p w14:paraId="1F7499BF" w14:textId="214BB31F" w:rsidR="00F663FD" w:rsidRDefault="00F663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D6FA29" w14:textId="77777777" w:rsidR="00F663FD" w:rsidRDefault="00F66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FB9913" w14:textId="77777777" w:rsidR="0045117B" w:rsidRDefault="0045117B" w:rsidP="00F663FD">
      <w:pPr>
        <w:spacing w:after="0" w:line="240" w:lineRule="auto"/>
      </w:pPr>
      <w:r>
        <w:separator/>
      </w:r>
    </w:p>
  </w:footnote>
  <w:footnote w:type="continuationSeparator" w:id="0">
    <w:p w14:paraId="09E34B8E" w14:textId="77777777" w:rsidR="0045117B" w:rsidRDefault="0045117B" w:rsidP="00F663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5F674A"/>
    <w:multiLevelType w:val="hybridMultilevel"/>
    <w:tmpl w:val="914A7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706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6A8"/>
    <w:rsid w:val="00085C2B"/>
    <w:rsid w:val="001252CF"/>
    <w:rsid w:val="0017136B"/>
    <w:rsid w:val="001E7492"/>
    <w:rsid w:val="00211412"/>
    <w:rsid w:val="002C62A8"/>
    <w:rsid w:val="00381F07"/>
    <w:rsid w:val="003D0DF8"/>
    <w:rsid w:val="0045117B"/>
    <w:rsid w:val="00494B9E"/>
    <w:rsid w:val="004A3247"/>
    <w:rsid w:val="004B7B80"/>
    <w:rsid w:val="004F7625"/>
    <w:rsid w:val="00573CA0"/>
    <w:rsid w:val="00575292"/>
    <w:rsid w:val="005A5735"/>
    <w:rsid w:val="006C6F36"/>
    <w:rsid w:val="006D1ECD"/>
    <w:rsid w:val="00716E2F"/>
    <w:rsid w:val="00796BA0"/>
    <w:rsid w:val="00801AD0"/>
    <w:rsid w:val="008F1F09"/>
    <w:rsid w:val="00BD76A8"/>
    <w:rsid w:val="00C6472C"/>
    <w:rsid w:val="00D757F7"/>
    <w:rsid w:val="00E53C31"/>
    <w:rsid w:val="00F51B35"/>
    <w:rsid w:val="00F65294"/>
    <w:rsid w:val="00F663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63B19"/>
  <w15:chartTrackingRefBased/>
  <w15:docId w15:val="{82F42980-7667-43CA-A918-2DB932996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76A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D76A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D76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D76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76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76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6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6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6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6A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D76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D76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76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76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76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76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76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76A8"/>
    <w:rPr>
      <w:rFonts w:eastAsiaTheme="majorEastAsia" w:cstheme="majorBidi"/>
      <w:color w:val="272727" w:themeColor="text1" w:themeTint="D8"/>
    </w:rPr>
  </w:style>
  <w:style w:type="paragraph" w:styleId="Title">
    <w:name w:val="Title"/>
    <w:basedOn w:val="Normal"/>
    <w:next w:val="Normal"/>
    <w:link w:val="TitleChar"/>
    <w:uiPriority w:val="10"/>
    <w:qFormat/>
    <w:rsid w:val="00BD76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6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76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6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76A8"/>
    <w:pPr>
      <w:spacing w:before="160"/>
      <w:jc w:val="center"/>
    </w:pPr>
    <w:rPr>
      <w:i/>
      <w:iCs/>
      <w:color w:val="404040" w:themeColor="text1" w:themeTint="BF"/>
    </w:rPr>
  </w:style>
  <w:style w:type="character" w:customStyle="1" w:styleId="QuoteChar">
    <w:name w:val="Quote Char"/>
    <w:basedOn w:val="DefaultParagraphFont"/>
    <w:link w:val="Quote"/>
    <w:uiPriority w:val="29"/>
    <w:rsid w:val="00BD76A8"/>
    <w:rPr>
      <w:i/>
      <w:iCs/>
      <w:color w:val="404040" w:themeColor="text1" w:themeTint="BF"/>
    </w:rPr>
  </w:style>
  <w:style w:type="paragraph" w:styleId="ListParagraph">
    <w:name w:val="List Paragraph"/>
    <w:basedOn w:val="Normal"/>
    <w:uiPriority w:val="34"/>
    <w:qFormat/>
    <w:rsid w:val="00BD76A8"/>
    <w:pPr>
      <w:ind w:left="720"/>
      <w:contextualSpacing/>
    </w:pPr>
  </w:style>
  <w:style w:type="character" w:styleId="IntenseEmphasis">
    <w:name w:val="Intense Emphasis"/>
    <w:basedOn w:val="DefaultParagraphFont"/>
    <w:uiPriority w:val="21"/>
    <w:qFormat/>
    <w:rsid w:val="00BD76A8"/>
    <w:rPr>
      <w:i/>
      <w:iCs/>
      <w:color w:val="2F5496" w:themeColor="accent1" w:themeShade="BF"/>
    </w:rPr>
  </w:style>
  <w:style w:type="paragraph" w:styleId="IntenseQuote">
    <w:name w:val="Intense Quote"/>
    <w:basedOn w:val="Normal"/>
    <w:next w:val="Normal"/>
    <w:link w:val="IntenseQuoteChar"/>
    <w:uiPriority w:val="30"/>
    <w:qFormat/>
    <w:rsid w:val="00BD76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76A8"/>
    <w:rPr>
      <w:i/>
      <w:iCs/>
      <w:color w:val="2F5496" w:themeColor="accent1" w:themeShade="BF"/>
    </w:rPr>
  </w:style>
  <w:style w:type="character" w:styleId="IntenseReference">
    <w:name w:val="Intense Reference"/>
    <w:basedOn w:val="DefaultParagraphFont"/>
    <w:uiPriority w:val="32"/>
    <w:qFormat/>
    <w:rsid w:val="00BD76A8"/>
    <w:rPr>
      <w:b/>
      <w:bCs/>
      <w:smallCaps/>
      <w:color w:val="2F5496" w:themeColor="accent1" w:themeShade="BF"/>
      <w:spacing w:val="5"/>
    </w:rPr>
  </w:style>
  <w:style w:type="table" w:styleId="TableGrid">
    <w:name w:val="Table Grid"/>
    <w:basedOn w:val="TableNormal"/>
    <w:uiPriority w:val="39"/>
    <w:rsid w:val="004F76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6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3FD"/>
  </w:style>
  <w:style w:type="paragraph" w:styleId="Footer">
    <w:name w:val="footer"/>
    <w:basedOn w:val="Normal"/>
    <w:link w:val="FooterChar"/>
    <w:uiPriority w:val="99"/>
    <w:unhideWhenUsed/>
    <w:rsid w:val="00F66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3FD"/>
  </w:style>
  <w:style w:type="character" w:styleId="Hyperlink">
    <w:name w:val="Hyperlink"/>
    <w:basedOn w:val="DefaultParagraphFont"/>
    <w:uiPriority w:val="99"/>
    <w:unhideWhenUsed/>
    <w:rsid w:val="006D1ECD"/>
    <w:rPr>
      <w:color w:val="0563C1" w:themeColor="hyperlink"/>
      <w:u w:val="single"/>
    </w:rPr>
  </w:style>
  <w:style w:type="character" w:styleId="UnresolvedMention">
    <w:name w:val="Unresolved Mention"/>
    <w:basedOn w:val="DefaultParagraphFont"/>
    <w:uiPriority w:val="99"/>
    <w:semiHidden/>
    <w:unhideWhenUsed/>
    <w:rsid w:val="006D1E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201" TargetMode="External"/><Relationship Id="rId3" Type="http://schemas.openxmlformats.org/officeDocument/2006/relationships/settings" Target="settings.xml"/><Relationship Id="rId7" Type="http://schemas.openxmlformats.org/officeDocument/2006/relationships/hyperlink" Target="https://moodle.uwtsd.ac.uk/course/view.php?id=10661" TargetMode="External"/><Relationship Id="rId12" Type="http://schemas.openxmlformats.org/officeDocument/2006/relationships/hyperlink" Target="https://www.gov.uk/government/statistics/english-indices-of-deprivation-201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publications/independent-investigation-of-the-nhs-in-england"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rcpsych.ac.uk/news-and-features/latest-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Pages>
  <Words>2094</Words>
  <Characters>11941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Krishan Mohindru</dc:creator>
  <cp:keywords/>
  <dc:description/>
  <cp:lastModifiedBy>Krishan Mohindru</cp:lastModifiedBy>
  <cp:revision>2</cp:revision>
  <dcterms:created xsi:type="dcterms:W3CDTF">2026-10-18T17:04:00Z</dcterms:created>
  <dcterms:modified xsi:type="dcterms:W3CDTF">2026-10-18T17:04:00Z</dcterms:modified>
</cp:coreProperties>
</file>