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5FE0A705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</w:t>
      </w:r>
      <w:r w:rsidR="0029729E">
        <w:rPr>
          <w:sz w:val="24"/>
          <w:szCs w:val="24"/>
        </w:rPr>
        <w:t xml:space="preserve"> and journal articles</w:t>
      </w:r>
      <w:r>
        <w:rPr>
          <w:sz w:val="24"/>
          <w:szCs w:val="24"/>
        </w:rPr>
        <w:t xml:space="preserve">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678ED0B7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EE5A41">
        <w:rPr>
          <w:sz w:val="24"/>
          <w:szCs w:val="24"/>
        </w:rPr>
        <w:t xml:space="preserve"> </w:t>
      </w:r>
      <w:r w:rsidR="00E27A03">
        <w:rPr>
          <w:sz w:val="24"/>
          <w:szCs w:val="24"/>
        </w:rPr>
        <w:t xml:space="preserve">Cooper and </w:t>
      </w:r>
      <w:proofErr w:type="spellStart"/>
      <w:r w:rsidR="00E27A03">
        <w:rPr>
          <w:sz w:val="24"/>
          <w:szCs w:val="24"/>
        </w:rPr>
        <w:t>Shoobred</w:t>
      </w:r>
      <w:proofErr w:type="spellEnd"/>
      <w:r w:rsidR="00E27A03">
        <w:rPr>
          <w:sz w:val="24"/>
          <w:szCs w:val="24"/>
        </w:rPr>
        <w:t xml:space="preserve">, (2016) (Cooper and </w:t>
      </w:r>
      <w:proofErr w:type="spellStart"/>
      <w:r w:rsidR="00E27A03">
        <w:rPr>
          <w:sz w:val="24"/>
          <w:szCs w:val="24"/>
        </w:rPr>
        <w:t>Shoobred</w:t>
      </w:r>
      <w:proofErr w:type="spellEnd"/>
      <w:r w:rsidR="006F4B1D">
        <w:rPr>
          <w:sz w:val="24"/>
          <w:szCs w:val="24"/>
        </w:rPr>
        <w:t>, 2016)</w:t>
      </w:r>
    </w:p>
    <w:p w14:paraId="0A775246" w14:textId="2D21DB68" w:rsidR="00E0741C" w:rsidRPr="0042021D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6F4B1D">
        <w:rPr>
          <w:sz w:val="24"/>
          <w:szCs w:val="24"/>
        </w:rPr>
        <w:t xml:space="preserve"> </w:t>
      </w:r>
      <w:r w:rsidR="00C014FD">
        <w:rPr>
          <w:sz w:val="24"/>
          <w:szCs w:val="24"/>
        </w:rPr>
        <w:t xml:space="preserve">Cooper, S. and </w:t>
      </w:r>
      <w:proofErr w:type="spellStart"/>
      <w:r w:rsidR="00C014FD">
        <w:rPr>
          <w:sz w:val="24"/>
          <w:szCs w:val="24"/>
        </w:rPr>
        <w:t>Shoobred</w:t>
      </w:r>
      <w:proofErr w:type="spellEnd"/>
      <w:r w:rsidR="00247669">
        <w:rPr>
          <w:sz w:val="24"/>
          <w:szCs w:val="24"/>
        </w:rPr>
        <w:t>, M.</w:t>
      </w:r>
      <w:r w:rsidR="003A3AB8">
        <w:rPr>
          <w:sz w:val="24"/>
          <w:szCs w:val="24"/>
        </w:rPr>
        <w:t xml:space="preserve"> (2016)</w:t>
      </w:r>
      <w:r w:rsidR="00DC18C4">
        <w:rPr>
          <w:sz w:val="24"/>
          <w:szCs w:val="24"/>
        </w:rPr>
        <w:t xml:space="preserve"> </w:t>
      </w:r>
      <w:r w:rsidR="00E0741C">
        <w:rPr>
          <w:i/>
          <w:iCs/>
          <w:sz w:val="24"/>
          <w:szCs w:val="24"/>
        </w:rPr>
        <w:t xml:space="preserve">Pocket Study Skills, Where’s Your </w:t>
      </w:r>
      <w:proofErr w:type="gramStart"/>
      <w:r w:rsidR="00E0741C">
        <w:rPr>
          <w:i/>
          <w:iCs/>
          <w:sz w:val="24"/>
          <w:szCs w:val="24"/>
        </w:rPr>
        <w:t>Argument?</w:t>
      </w:r>
      <w:r w:rsidR="0042021D">
        <w:rPr>
          <w:i/>
          <w:iCs/>
          <w:sz w:val="24"/>
          <w:szCs w:val="24"/>
        </w:rPr>
        <w:t>.</w:t>
      </w:r>
      <w:proofErr w:type="gramEnd"/>
      <w:r w:rsidR="0042021D">
        <w:rPr>
          <w:sz w:val="24"/>
          <w:szCs w:val="24"/>
        </w:rPr>
        <w:t xml:space="preserve"> 1</w:t>
      </w:r>
      <w:r w:rsidR="0042021D" w:rsidRPr="0042021D">
        <w:rPr>
          <w:sz w:val="24"/>
          <w:szCs w:val="24"/>
          <w:vertAlign w:val="superscript"/>
        </w:rPr>
        <w:t>st</w:t>
      </w:r>
      <w:r w:rsidR="0042021D">
        <w:rPr>
          <w:sz w:val="24"/>
          <w:szCs w:val="24"/>
        </w:rPr>
        <w:t xml:space="preserve"> </w:t>
      </w:r>
      <w:proofErr w:type="spellStart"/>
      <w:r w:rsidR="00FC68C2">
        <w:rPr>
          <w:sz w:val="24"/>
          <w:szCs w:val="24"/>
        </w:rPr>
        <w:t>edn</w:t>
      </w:r>
      <w:proofErr w:type="spellEnd"/>
      <w:r w:rsidR="00FC68C2">
        <w:rPr>
          <w:sz w:val="24"/>
          <w:szCs w:val="24"/>
        </w:rPr>
        <w:t xml:space="preserve">. </w:t>
      </w:r>
      <w:r w:rsidR="0003233D">
        <w:rPr>
          <w:sz w:val="24"/>
          <w:szCs w:val="24"/>
        </w:rPr>
        <w:t xml:space="preserve"> London</w:t>
      </w:r>
      <w:r w:rsidR="003C2188">
        <w:rPr>
          <w:sz w:val="24"/>
          <w:szCs w:val="24"/>
        </w:rPr>
        <w:t>: P</w:t>
      </w:r>
      <w:r w:rsidR="008E34AA">
        <w:rPr>
          <w:sz w:val="24"/>
          <w:szCs w:val="24"/>
        </w:rPr>
        <w:t>algrave</w:t>
      </w:r>
      <w:r w:rsidR="00CD60A4">
        <w:rPr>
          <w:sz w:val="24"/>
          <w:szCs w:val="24"/>
        </w:rPr>
        <w:t>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31ECFAA2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CD60A4">
        <w:rPr>
          <w:sz w:val="24"/>
          <w:szCs w:val="24"/>
        </w:rPr>
        <w:t xml:space="preserve"> Connelly and Forsyth, (</w:t>
      </w:r>
      <w:r w:rsidR="003421BA">
        <w:rPr>
          <w:sz w:val="24"/>
          <w:szCs w:val="24"/>
        </w:rPr>
        <w:t>2011) (</w:t>
      </w:r>
      <w:r w:rsidR="008B2F76">
        <w:rPr>
          <w:sz w:val="24"/>
          <w:szCs w:val="24"/>
        </w:rPr>
        <w:t>Connelly</w:t>
      </w:r>
      <w:r w:rsidR="00016E79">
        <w:rPr>
          <w:sz w:val="24"/>
          <w:szCs w:val="24"/>
        </w:rPr>
        <w:t xml:space="preserve"> </w:t>
      </w:r>
      <w:r w:rsidR="008B2F76">
        <w:rPr>
          <w:sz w:val="24"/>
          <w:szCs w:val="24"/>
        </w:rPr>
        <w:t>and Forsyth, 2011)</w:t>
      </w:r>
    </w:p>
    <w:p w14:paraId="07EF9527" w14:textId="0353C5A8" w:rsidR="00E746CF" w:rsidRPr="008E08E3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16E79">
        <w:rPr>
          <w:sz w:val="24"/>
          <w:szCs w:val="24"/>
        </w:rPr>
        <w:t xml:space="preserve"> Connelly, J. and Forsyth</w:t>
      </w:r>
      <w:r w:rsidR="008E08E3">
        <w:rPr>
          <w:sz w:val="24"/>
          <w:szCs w:val="24"/>
        </w:rPr>
        <w:t xml:space="preserve">, P. (2011) </w:t>
      </w:r>
      <w:r w:rsidR="008E08E3">
        <w:rPr>
          <w:i/>
          <w:iCs/>
          <w:sz w:val="24"/>
          <w:szCs w:val="24"/>
        </w:rPr>
        <w:t>Essay Writing Skills: Essential skills to gain top marks.</w:t>
      </w:r>
      <w:r w:rsidR="008E08E3">
        <w:rPr>
          <w:sz w:val="24"/>
          <w:szCs w:val="24"/>
        </w:rPr>
        <w:t xml:space="preserve"> 1</w:t>
      </w:r>
      <w:r w:rsidR="008E08E3" w:rsidRPr="008E08E3">
        <w:rPr>
          <w:sz w:val="24"/>
          <w:szCs w:val="24"/>
          <w:vertAlign w:val="superscript"/>
        </w:rPr>
        <w:t>st</w:t>
      </w:r>
      <w:r w:rsidR="008E08E3">
        <w:rPr>
          <w:sz w:val="24"/>
          <w:szCs w:val="24"/>
        </w:rPr>
        <w:t xml:space="preserve"> </w:t>
      </w:r>
      <w:proofErr w:type="spellStart"/>
      <w:r w:rsidR="008E08E3">
        <w:rPr>
          <w:sz w:val="24"/>
          <w:szCs w:val="24"/>
        </w:rPr>
        <w:t>edn</w:t>
      </w:r>
      <w:proofErr w:type="spellEnd"/>
      <w:r w:rsidR="008E08E3">
        <w:rPr>
          <w:sz w:val="24"/>
          <w:szCs w:val="24"/>
        </w:rPr>
        <w:t xml:space="preserve">. </w:t>
      </w:r>
      <w:r w:rsidR="00842F80">
        <w:rPr>
          <w:sz w:val="24"/>
          <w:szCs w:val="24"/>
        </w:rPr>
        <w:t xml:space="preserve">London: </w:t>
      </w:r>
      <w:r w:rsidR="007738A7">
        <w:rPr>
          <w:sz w:val="24"/>
          <w:szCs w:val="24"/>
        </w:rPr>
        <w:t>Kogan Page Limited.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334EFED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0A41">
        <w:rPr>
          <w:noProof/>
        </w:rPr>
        <w:t>!99</w:t>
      </w:r>
      <w:r w:rsidR="00EE06E5">
        <w:rPr>
          <w:noProof/>
        </w:rPr>
        <w:drawing>
          <wp:inline distT="0" distB="0" distL="0" distR="0" wp14:anchorId="471318F3" wp14:editId="1B2C6B1A">
            <wp:extent cx="3745523" cy="4298579"/>
            <wp:effectExtent l="0" t="0" r="7620" b="6985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80880" cy="4339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0F2F4514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262A38">
        <w:rPr>
          <w:sz w:val="24"/>
          <w:szCs w:val="24"/>
        </w:rPr>
        <w:t xml:space="preserve"> Hoff, (</w:t>
      </w:r>
      <w:r w:rsidR="004B0A41">
        <w:rPr>
          <w:sz w:val="24"/>
          <w:szCs w:val="24"/>
        </w:rPr>
        <w:t>1992) (Hoff, 1992)</w:t>
      </w:r>
    </w:p>
    <w:p w14:paraId="6C248C73" w14:textId="6E70C3F6" w:rsidR="00770944" w:rsidRPr="00FA3070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4B0A41">
        <w:rPr>
          <w:sz w:val="24"/>
          <w:szCs w:val="24"/>
        </w:rPr>
        <w:t xml:space="preserve"> Hoff, R. </w:t>
      </w:r>
      <w:r w:rsidR="00C53386">
        <w:rPr>
          <w:sz w:val="24"/>
          <w:szCs w:val="24"/>
        </w:rPr>
        <w:t>(</w:t>
      </w:r>
      <w:r w:rsidR="00824253">
        <w:rPr>
          <w:sz w:val="24"/>
          <w:szCs w:val="24"/>
        </w:rPr>
        <w:t xml:space="preserve">1992) </w:t>
      </w:r>
      <w:r w:rsidR="00FA3070">
        <w:rPr>
          <w:i/>
          <w:iCs/>
          <w:sz w:val="24"/>
          <w:szCs w:val="24"/>
        </w:rPr>
        <w:t xml:space="preserve">“I Can See You Naked”: A fearless guide to making great presentations. </w:t>
      </w:r>
      <w:r w:rsidR="00FA3070">
        <w:rPr>
          <w:sz w:val="24"/>
          <w:szCs w:val="24"/>
        </w:rPr>
        <w:t>2</w:t>
      </w:r>
      <w:r w:rsidR="00FA3070" w:rsidRPr="00FA3070">
        <w:rPr>
          <w:sz w:val="24"/>
          <w:szCs w:val="24"/>
          <w:vertAlign w:val="superscript"/>
        </w:rPr>
        <w:t>nd</w:t>
      </w:r>
      <w:r w:rsidR="00FA3070">
        <w:rPr>
          <w:sz w:val="24"/>
          <w:szCs w:val="24"/>
        </w:rPr>
        <w:t xml:space="preserve"> Edition</w:t>
      </w:r>
      <w:r w:rsidR="00610AF7">
        <w:rPr>
          <w:sz w:val="24"/>
          <w:szCs w:val="24"/>
        </w:rPr>
        <w:t>. New York: First Diversion Bo</w:t>
      </w:r>
      <w:r w:rsidR="00EF7736">
        <w:rPr>
          <w:sz w:val="24"/>
          <w:szCs w:val="24"/>
        </w:rPr>
        <w:t>oks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5564D331">
            <wp:extent cx="7108825" cy="4001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51834" cy="4025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6D4BDF9D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EF7736">
        <w:rPr>
          <w:sz w:val="24"/>
          <w:szCs w:val="24"/>
        </w:rPr>
        <w:t xml:space="preserve"> Callinan, van der Zee and Wilson, (</w:t>
      </w:r>
      <w:r w:rsidR="003111D1">
        <w:rPr>
          <w:sz w:val="24"/>
          <w:szCs w:val="24"/>
        </w:rPr>
        <w:t>2018) (Callinan, van der Zee and Wilson, 2018)</w:t>
      </w:r>
    </w:p>
    <w:p w14:paraId="06EBDEB1" w14:textId="629A5B93" w:rsidR="00DC6307" w:rsidRPr="00C92AD8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3111D1">
        <w:rPr>
          <w:sz w:val="24"/>
          <w:szCs w:val="24"/>
        </w:rPr>
        <w:t xml:space="preserve">  </w:t>
      </w:r>
      <w:r w:rsidR="009D6C4F">
        <w:rPr>
          <w:sz w:val="24"/>
          <w:szCs w:val="24"/>
        </w:rPr>
        <w:t xml:space="preserve">Callinan, C., van der Zee, E. and </w:t>
      </w:r>
      <w:r w:rsidR="00B32633">
        <w:rPr>
          <w:sz w:val="24"/>
          <w:szCs w:val="24"/>
        </w:rPr>
        <w:t>Wilson, G. (2018) ‘Developing essay writing skills: an evaluation of the modelling behaviour method and the influence of student self-effic</w:t>
      </w:r>
      <w:r w:rsidR="00EF27B2">
        <w:rPr>
          <w:sz w:val="24"/>
          <w:szCs w:val="24"/>
        </w:rPr>
        <w:t>acy’</w:t>
      </w:r>
      <w:r w:rsidR="00E054B6">
        <w:rPr>
          <w:sz w:val="24"/>
          <w:szCs w:val="24"/>
        </w:rPr>
        <w:t xml:space="preserve"> </w:t>
      </w:r>
      <w:r w:rsidR="00C375EE">
        <w:rPr>
          <w:i/>
          <w:iCs/>
          <w:sz w:val="24"/>
          <w:szCs w:val="24"/>
        </w:rPr>
        <w:t>Journal of Further and Higher Education</w:t>
      </w:r>
      <w:r w:rsidR="00132E18">
        <w:rPr>
          <w:i/>
          <w:iCs/>
          <w:sz w:val="24"/>
          <w:szCs w:val="24"/>
        </w:rPr>
        <w:t xml:space="preserve">, </w:t>
      </w:r>
      <w:r w:rsidR="00C92AD8">
        <w:rPr>
          <w:sz w:val="24"/>
          <w:szCs w:val="24"/>
        </w:rPr>
        <w:t>42(5)</w:t>
      </w:r>
      <w:r w:rsidR="00F82124">
        <w:rPr>
          <w:sz w:val="24"/>
          <w:szCs w:val="24"/>
        </w:rPr>
        <w:t>, pp</w:t>
      </w:r>
      <w:r w:rsidR="00E56BD0">
        <w:rPr>
          <w:sz w:val="24"/>
          <w:szCs w:val="24"/>
        </w:rPr>
        <w:t xml:space="preserve"> 608-622</w:t>
      </w:r>
      <w:r w:rsidR="00D81886">
        <w:rPr>
          <w:sz w:val="24"/>
          <w:szCs w:val="24"/>
        </w:rPr>
        <w:t xml:space="preserve">. </w:t>
      </w:r>
      <w:r w:rsidR="007E2BAF">
        <w:rPr>
          <w:sz w:val="24"/>
          <w:szCs w:val="24"/>
        </w:rPr>
        <w:t xml:space="preserve">Available at: </w:t>
      </w:r>
      <w:r w:rsidR="009A1FB7">
        <w:rPr>
          <w:sz w:val="24"/>
          <w:szCs w:val="24"/>
        </w:rPr>
        <w:t>https://doi.orh/10.1080/</w:t>
      </w:r>
      <w:r w:rsidR="005C5D1A">
        <w:rPr>
          <w:sz w:val="24"/>
          <w:szCs w:val="24"/>
        </w:rPr>
        <w:t>0309877X.2017.1302564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940736A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A647FB">
        <w:rPr>
          <w:sz w:val="24"/>
          <w:szCs w:val="24"/>
        </w:rPr>
        <w:t xml:space="preserve"> Dwyer, (2014) (Dwyer, 2014)</w:t>
      </w:r>
    </w:p>
    <w:p w14:paraId="50ED33F4" w14:textId="730C5870" w:rsidR="004A1742" w:rsidRPr="000414F7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A647FB">
        <w:rPr>
          <w:sz w:val="24"/>
          <w:szCs w:val="24"/>
        </w:rPr>
        <w:t xml:space="preserve"> Dwyer M, (</w:t>
      </w:r>
      <w:r w:rsidR="00032B0C">
        <w:rPr>
          <w:sz w:val="24"/>
          <w:szCs w:val="24"/>
        </w:rPr>
        <w:t>2014) ‘A Guide to the Harvard referencing system</w:t>
      </w:r>
      <w:r w:rsidR="000414F7">
        <w:rPr>
          <w:sz w:val="24"/>
          <w:szCs w:val="24"/>
        </w:rPr>
        <w:t xml:space="preserve">’ </w:t>
      </w:r>
      <w:r w:rsidR="000414F7">
        <w:rPr>
          <w:i/>
          <w:iCs/>
          <w:sz w:val="24"/>
          <w:szCs w:val="24"/>
        </w:rPr>
        <w:t xml:space="preserve">British Journal of Nursing, </w:t>
      </w:r>
      <w:r w:rsidR="006B1924">
        <w:rPr>
          <w:sz w:val="24"/>
          <w:szCs w:val="24"/>
        </w:rPr>
        <w:t>4(10)</w:t>
      </w:r>
      <w:r w:rsidR="00CE75CC">
        <w:rPr>
          <w:sz w:val="24"/>
          <w:szCs w:val="24"/>
        </w:rPr>
        <w:t>. Available at: https://doi.org</w:t>
      </w:r>
      <w:r w:rsidR="00A97F9F">
        <w:rPr>
          <w:sz w:val="24"/>
          <w:szCs w:val="24"/>
        </w:rPr>
        <w:t>/10.129698/bjon.1995.4.10.599</w:t>
      </w:r>
    </w:p>
    <w:p w14:paraId="63C7C7A4" w14:textId="48E98588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7F9F">
        <w:rPr>
          <w:sz w:val="24"/>
          <w:szCs w:val="24"/>
        </w:rPr>
        <w:t>50</w:t>
      </w:r>
    </w:p>
    <w:p w14:paraId="357C0601" w14:textId="6BDCD081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B25845">
        <w:rPr>
          <w:sz w:val="24"/>
          <w:szCs w:val="24"/>
        </w:rPr>
        <w:t xml:space="preserve"> Kargbo</w:t>
      </w:r>
      <w:r w:rsidR="002F2DC0">
        <w:rPr>
          <w:sz w:val="24"/>
          <w:szCs w:val="24"/>
        </w:rPr>
        <w:t>, (2010) (Kargbo, 2010)</w:t>
      </w:r>
    </w:p>
    <w:p w14:paraId="2C790955" w14:textId="6ADA0C77" w:rsidR="00F4063D" w:rsidRPr="000A0B43" w:rsidRDefault="0078080E" w:rsidP="00F4063D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2F2DC0">
        <w:rPr>
          <w:sz w:val="24"/>
          <w:szCs w:val="24"/>
        </w:rPr>
        <w:t xml:space="preserve"> </w:t>
      </w:r>
      <w:r w:rsidR="003A71A2">
        <w:rPr>
          <w:sz w:val="24"/>
          <w:szCs w:val="24"/>
        </w:rPr>
        <w:t>Kargbo, J.A. (2010)</w:t>
      </w:r>
      <w:r w:rsidR="00257BBA">
        <w:rPr>
          <w:sz w:val="24"/>
          <w:szCs w:val="24"/>
        </w:rPr>
        <w:t xml:space="preserve"> </w:t>
      </w:r>
      <w:r w:rsidR="00654048">
        <w:rPr>
          <w:sz w:val="24"/>
          <w:szCs w:val="24"/>
        </w:rPr>
        <w:t>‘Undergraduate Students’ Problems with Citing References</w:t>
      </w:r>
      <w:r w:rsidR="009C3541">
        <w:rPr>
          <w:sz w:val="24"/>
          <w:szCs w:val="24"/>
        </w:rPr>
        <w:t xml:space="preserve">’ </w:t>
      </w:r>
      <w:r w:rsidR="000A0B43">
        <w:rPr>
          <w:i/>
          <w:iCs/>
          <w:sz w:val="24"/>
          <w:szCs w:val="24"/>
        </w:rPr>
        <w:t xml:space="preserve">The Reference Librarian, </w:t>
      </w:r>
      <w:r w:rsidR="000A0B43" w:rsidRPr="00E17D8C">
        <w:rPr>
          <w:sz w:val="24"/>
          <w:szCs w:val="24"/>
        </w:rPr>
        <w:t>51</w:t>
      </w:r>
      <w:r w:rsidR="003C0D3E" w:rsidRPr="00E17D8C">
        <w:rPr>
          <w:sz w:val="24"/>
          <w:szCs w:val="24"/>
        </w:rPr>
        <w:t>, pp 222-236</w:t>
      </w:r>
      <w:r w:rsidR="00E17D8C">
        <w:rPr>
          <w:sz w:val="24"/>
          <w:szCs w:val="24"/>
        </w:rPr>
        <w:t>.  Available at: https://</w:t>
      </w:r>
      <w:r w:rsidR="00E36B70">
        <w:rPr>
          <w:sz w:val="24"/>
          <w:szCs w:val="24"/>
        </w:rPr>
        <w:t>doi</w:t>
      </w:r>
      <w:r w:rsidR="00225286">
        <w:rPr>
          <w:sz w:val="24"/>
          <w:szCs w:val="24"/>
        </w:rPr>
        <w:t>.org/</w:t>
      </w:r>
      <w:r w:rsidR="00E52C96">
        <w:rPr>
          <w:sz w:val="24"/>
          <w:szCs w:val="24"/>
        </w:rPr>
        <w:t>10.1080/0276387100376</w:t>
      </w:r>
      <w:r w:rsidR="00687A43">
        <w:rPr>
          <w:sz w:val="24"/>
          <w:szCs w:val="24"/>
        </w:rPr>
        <w:t>9673</w:t>
      </w: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6FC868D9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687A43">
        <w:rPr>
          <w:sz w:val="24"/>
          <w:szCs w:val="24"/>
        </w:rPr>
        <w:t xml:space="preserve"> Tingen et al (2009) (Tingen et al, 2009)</w:t>
      </w:r>
    </w:p>
    <w:p w14:paraId="20F179D7" w14:textId="36C3D6D0" w:rsidR="00526DFC" w:rsidRPr="00DE7FA2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r w:rsidR="00687A43">
        <w:rPr>
          <w:sz w:val="24"/>
          <w:szCs w:val="24"/>
        </w:rPr>
        <w:t>Tingen</w:t>
      </w:r>
      <w:r w:rsidR="00EF68C2">
        <w:rPr>
          <w:sz w:val="24"/>
          <w:szCs w:val="24"/>
        </w:rPr>
        <w:t>, M., Burnett, A., Murchison, R.</w:t>
      </w:r>
      <w:r w:rsidR="00E936A5">
        <w:rPr>
          <w:sz w:val="24"/>
          <w:szCs w:val="24"/>
        </w:rPr>
        <w:t>, and Zhu, Haidong. (2009)</w:t>
      </w:r>
      <w:r w:rsidR="00257BBA">
        <w:rPr>
          <w:sz w:val="24"/>
          <w:szCs w:val="24"/>
        </w:rPr>
        <w:t xml:space="preserve"> ‘The Importance of Nursing Research</w:t>
      </w:r>
      <w:r w:rsidR="00DE7FA2">
        <w:rPr>
          <w:sz w:val="24"/>
          <w:szCs w:val="24"/>
        </w:rPr>
        <w:t xml:space="preserve">’ </w:t>
      </w:r>
      <w:r w:rsidR="00DE7FA2">
        <w:rPr>
          <w:i/>
          <w:iCs/>
          <w:sz w:val="24"/>
          <w:szCs w:val="24"/>
        </w:rPr>
        <w:t>National Institute for Health</w:t>
      </w:r>
      <w:r w:rsidR="00DE7FA2">
        <w:rPr>
          <w:sz w:val="24"/>
          <w:szCs w:val="24"/>
        </w:rPr>
        <w:t xml:space="preserve">, </w:t>
      </w:r>
      <w:r w:rsidR="00E36B70">
        <w:rPr>
          <w:sz w:val="24"/>
          <w:szCs w:val="24"/>
        </w:rPr>
        <w:t xml:space="preserve">48(3), pp 167-170. 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072EB97">
            <wp:extent cx="8863330" cy="440436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5000" cy="4415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3BF74FE1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9C570D">
        <w:rPr>
          <w:sz w:val="24"/>
          <w:szCs w:val="24"/>
        </w:rPr>
        <w:t xml:space="preserve"> Nursing and Midwifery Council, (2019) (</w:t>
      </w:r>
      <w:r w:rsidR="004974EF">
        <w:rPr>
          <w:sz w:val="24"/>
          <w:szCs w:val="24"/>
        </w:rPr>
        <w:t>Nursing and Midwifery Council, 2019)</w:t>
      </w:r>
    </w:p>
    <w:p w14:paraId="4D324A47" w14:textId="3E05506A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  <w:r w:rsidR="00EC5F77">
        <w:rPr>
          <w:sz w:val="24"/>
          <w:szCs w:val="24"/>
        </w:rPr>
        <w:t>Nursing and Midwifery Council (2019)</w:t>
      </w:r>
      <w:r w:rsidR="00865F0E">
        <w:rPr>
          <w:sz w:val="24"/>
          <w:szCs w:val="24"/>
        </w:rPr>
        <w:t xml:space="preserve"> </w:t>
      </w:r>
      <w:r w:rsidR="00865F0E">
        <w:rPr>
          <w:i/>
          <w:iCs/>
          <w:sz w:val="24"/>
          <w:szCs w:val="24"/>
        </w:rPr>
        <w:t>Evidence based, objective and fair assessments</w:t>
      </w:r>
      <w:r w:rsidR="000057B7">
        <w:rPr>
          <w:i/>
          <w:iCs/>
          <w:sz w:val="24"/>
          <w:szCs w:val="24"/>
        </w:rPr>
        <w:t>.</w:t>
      </w:r>
      <w:r w:rsidR="000057B7">
        <w:rPr>
          <w:sz w:val="24"/>
          <w:szCs w:val="24"/>
        </w:rPr>
        <w:t xml:space="preserve"> Available at: </w:t>
      </w:r>
      <w:r w:rsidR="00751686" w:rsidRPr="005A08A5">
        <w:rPr>
          <w:sz w:val="24"/>
          <w:szCs w:val="24"/>
        </w:rPr>
        <w:t>http://nmc.org.uk/supporting-information-on-standards-for-student-supervision-and-assessment/student-empowerment/what-to-expect/evidence-</w:t>
      </w:r>
      <w:r w:rsidR="00751686" w:rsidRPr="005A08A5">
        <w:rPr>
          <w:sz w:val="24"/>
          <w:szCs w:val="24"/>
        </w:rPr>
        <w:t>b</w:t>
      </w:r>
      <w:r w:rsidR="00751686" w:rsidRPr="005A08A5">
        <w:rPr>
          <w:sz w:val="24"/>
          <w:szCs w:val="24"/>
        </w:rPr>
        <w:t>ased-objective-fair-assessment</w:t>
      </w:r>
      <w:r w:rsidR="00751686">
        <w:rPr>
          <w:sz w:val="24"/>
          <w:szCs w:val="24"/>
        </w:rPr>
        <w:t xml:space="preserve"> (</w:t>
      </w:r>
      <w:r w:rsidR="008D3F6E">
        <w:rPr>
          <w:sz w:val="24"/>
          <w:szCs w:val="24"/>
        </w:rPr>
        <w:t>A</w:t>
      </w:r>
      <w:r w:rsidR="00751686">
        <w:rPr>
          <w:sz w:val="24"/>
          <w:szCs w:val="24"/>
        </w:rPr>
        <w:t xml:space="preserve">ccessed </w:t>
      </w:r>
      <w:r w:rsidR="006A7EAB">
        <w:rPr>
          <w:sz w:val="24"/>
          <w:szCs w:val="24"/>
        </w:rPr>
        <w:t>24 September 2026)</w:t>
      </w:r>
      <w:r w:rsidR="005A08A5">
        <w:rPr>
          <w:sz w:val="24"/>
          <w:szCs w:val="24"/>
        </w:rPr>
        <w:t>.</w:t>
      </w:r>
    </w:p>
    <w:p w14:paraId="3F602E03" w14:textId="77777777" w:rsidR="00C12C97" w:rsidRPr="000057B7" w:rsidRDefault="00C12C97" w:rsidP="00676C0A">
      <w:pPr>
        <w:rPr>
          <w:sz w:val="24"/>
          <w:szCs w:val="24"/>
        </w:rPr>
      </w:pP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5F158BF3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5A08A5">
        <w:rPr>
          <w:sz w:val="24"/>
          <w:szCs w:val="24"/>
        </w:rPr>
        <w:t xml:space="preserve"> Royal College of Nursing, (</w:t>
      </w:r>
      <w:r w:rsidR="00B20AE3">
        <w:rPr>
          <w:sz w:val="24"/>
          <w:szCs w:val="24"/>
        </w:rPr>
        <w:t>2026) (Royal College of Nursing, 2026)</w:t>
      </w:r>
    </w:p>
    <w:p w14:paraId="3B9B49FE" w14:textId="4F727BED" w:rsidR="00AD2C79" w:rsidRPr="00663A27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B20AE3">
        <w:rPr>
          <w:sz w:val="24"/>
          <w:szCs w:val="24"/>
        </w:rPr>
        <w:t xml:space="preserve"> Royal College of Nursing</w:t>
      </w:r>
      <w:r w:rsidR="00E0799F">
        <w:rPr>
          <w:sz w:val="24"/>
          <w:szCs w:val="24"/>
        </w:rPr>
        <w:t xml:space="preserve"> (2026) </w:t>
      </w:r>
      <w:r w:rsidR="00E0799F">
        <w:rPr>
          <w:i/>
          <w:iCs/>
          <w:sz w:val="24"/>
          <w:szCs w:val="24"/>
        </w:rPr>
        <w:t xml:space="preserve">Presentation </w:t>
      </w:r>
      <w:r w:rsidR="00663A27">
        <w:rPr>
          <w:i/>
          <w:iCs/>
          <w:sz w:val="24"/>
          <w:szCs w:val="24"/>
        </w:rPr>
        <w:t>skills for nurses.</w:t>
      </w:r>
      <w:r w:rsidR="00663A27">
        <w:rPr>
          <w:sz w:val="24"/>
          <w:szCs w:val="24"/>
        </w:rPr>
        <w:t xml:space="preserve"> Available at:</w:t>
      </w:r>
      <w:r w:rsidR="00AD2C79">
        <w:rPr>
          <w:sz w:val="24"/>
          <w:szCs w:val="24"/>
        </w:rPr>
        <w:t xml:space="preserve"> </w:t>
      </w:r>
      <w:r w:rsidR="00663A27">
        <w:rPr>
          <w:sz w:val="24"/>
          <w:szCs w:val="24"/>
        </w:rPr>
        <w:t>http://rcn.org.uk/Professional-Development</w:t>
      </w:r>
      <w:r w:rsidR="00D90D57">
        <w:rPr>
          <w:sz w:val="24"/>
          <w:szCs w:val="24"/>
        </w:rPr>
        <w:t xml:space="preserve">/Your-Career/Nurse/Presentation-skills (Accessed </w:t>
      </w:r>
      <w:r w:rsidR="008D3F6E">
        <w:rPr>
          <w:sz w:val="24"/>
          <w:szCs w:val="24"/>
        </w:rPr>
        <w:t>24 September 2026).</w:t>
      </w:r>
    </w:p>
    <w:sectPr w:rsidR="00AD2C79" w:rsidRPr="00663A27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0D1D5E" w14:textId="77777777" w:rsidR="000B74A1" w:rsidRDefault="000B74A1" w:rsidP="00E746CF">
      <w:pPr>
        <w:spacing w:after="0" w:line="240" w:lineRule="auto"/>
      </w:pPr>
      <w:r>
        <w:separator/>
      </w:r>
    </w:p>
  </w:endnote>
  <w:endnote w:type="continuationSeparator" w:id="0">
    <w:p w14:paraId="4A420096" w14:textId="77777777" w:rsidR="000B74A1" w:rsidRDefault="000B74A1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F21B62" w14:textId="77777777" w:rsidR="000B74A1" w:rsidRDefault="000B74A1" w:rsidP="00E746CF">
      <w:pPr>
        <w:spacing w:after="0" w:line="240" w:lineRule="auto"/>
      </w:pPr>
      <w:r>
        <w:separator/>
      </w:r>
    </w:p>
  </w:footnote>
  <w:footnote w:type="continuationSeparator" w:id="0">
    <w:p w14:paraId="24AECD6B" w14:textId="77777777" w:rsidR="000B74A1" w:rsidRDefault="000B74A1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057B7"/>
    <w:rsid w:val="00016E79"/>
    <w:rsid w:val="0003233D"/>
    <w:rsid w:val="00032B0C"/>
    <w:rsid w:val="000414F7"/>
    <w:rsid w:val="00052500"/>
    <w:rsid w:val="00062949"/>
    <w:rsid w:val="000948E5"/>
    <w:rsid w:val="000A0B43"/>
    <w:rsid w:val="000B74A1"/>
    <w:rsid w:val="00132E18"/>
    <w:rsid w:val="001436E5"/>
    <w:rsid w:val="00177B65"/>
    <w:rsid w:val="00194447"/>
    <w:rsid w:val="001A16F5"/>
    <w:rsid w:val="001F7D30"/>
    <w:rsid w:val="00225286"/>
    <w:rsid w:val="002328EB"/>
    <w:rsid w:val="002452F0"/>
    <w:rsid w:val="00245CC6"/>
    <w:rsid w:val="00247669"/>
    <w:rsid w:val="00254E94"/>
    <w:rsid w:val="00257BBA"/>
    <w:rsid w:val="00262A38"/>
    <w:rsid w:val="0029729E"/>
    <w:rsid w:val="002A4901"/>
    <w:rsid w:val="002D210E"/>
    <w:rsid w:val="002F2DC0"/>
    <w:rsid w:val="003111D1"/>
    <w:rsid w:val="003421BA"/>
    <w:rsid w:val="00343029"/>
    <w:rsid w:val="003A3AB8"/>
    <w:rsid w:val="003A71A2"/>
    <w:rsid w:val="003B0F1C"/>
    <w:rsid w:val="003C0D3E"/>
    <w:rsid w:val="003C2188"/>
    <w:rsid w:val="003C7533"/>
    <w:rsid w:val="0042021D"/>
    <w:rsid w:val="0043646D"/>
    <w:rsid w:val="00451839"/>
    <w:rsid w:val="004974EF"/>
    <w:rsid w:val="004A1742"/>
    <w:rsid w:val="004B0A41"/>
    <w:rsid w:val="004C0371"/>
    <w:rsid w:val="00526DFC"/>
    <w:rsid w:val="005378FE"/>
    <w:rsid w:val="005945DF"/>
    <w:rsid w:val="005A08A5"/>
    <w:rsid w:val="005A12B4"/>
    <w:rsid w:val="005A27DC"/>
    <w:rsid w:val="005C5D1A"/>
    <w:rsid w:val="005F66EF"/>
    <w:rsid w:val="005F6C57"/>
    <w:rsid w:val="005F773B"/>
    <w:rsid w:val="00610AF7"/>
    <w:rsid w:val="00654048"/>
    <w:rsid w:val="00663A27"/>
    <w:rsid w:val="006710B1"/>
    <w:rsid w:val="00676C0A"/>
    <w:rsid w:val="00687A43"/>
    <w:rsid w:val="006A48CB"/>
    <w:rsid w:val="006A7EAB"/>
    <w:rsid w:val="006B1924"/>
    <w:rsid w:val="006F4B1D"/>
    <w:rsid w:val="0072205F"/>
    <w:rsid w:val="00737BF8"/>
    <w:rsid w:val="00751686"/>
    <w:rsid w:val="00770944"/>
    <w:rsid w:val="007738A7"/>
    <w:rsid w:val="0078080E"/>
    <w:rsid w:val="00785DB5"/>
    <w:rsid w:val="007B0F7C"/>
    <w:rsid w:val="007E2BAF"/>
    <w:rsid w:val="00824253"/>
    <w:rsid w:val="00842F80"/>
    <w:rsid w:val="0085463A"/>
    <w:rsid w:val="00865F0E"/>
    <w:rsid w:val="008707D7"/>
    <w:rsid w:val="0088324B"/>
    <w:rsid w:val="008B2F76"/>
    <w:rsid w:val="008C027C"/>
    <w:rsid w:val="008C68F4"/>
    <w:rsid w:val="008D3F6E"/>
    <w:rsid w:val="008E08E3"/>
    <w:rsid w:val="008E34AA"/>
    <w:rsid w:val="008F7479"/>
    <w:rsid w:val="00906169"/>
    <w:rsid w:val="00931A12"/>
    <w:rsid w:val="009338B9"/>
    <w:rsid w:val="009A1FB7"/>
    <w:rsid w:val="009C3541"/>
    <w:rsid w:val="009C570D"/>
    <w:rsid w:val="009D6C4F"/>
    <w:rsid w:val="00A000CD"/>
    <w:rsid w:val="00A00308"/>
    <w:rsid w:val="00A00553"/>
    <w:rsid w:val="00A0469E"/>
    <w:rsid w:val="00A105E5"/>
    <w:rsid w:val="00A261B0"/>
    <w:rsid w:val="00A6202C"/>
    <w:rsid w:val="00A647FB"/>
    <w:rsid w:val="00A97F9F"/>
    <w:rsid w:val="00AD2C79"/>
    <w:rsid w:val="00B20AE3"/>
    <w:rsid w:val="00B25845"/>
    <w:rsid w:val="00B32633"/>
    <w:rsid w:val="00B402D5"/>
    <w:rsid w:val="00BA21AF"/>
    <w:rsid w:val="00C014FD"/>
    <w:rsid w:val="00C12C97"/>
    <w:rsid w:val="00C242B7"/>
    <w:rsid w:val="00C375EE"/>
    <w:rsid w:val="00C40F1B"/>
    <w:rsid w:val="00C53386"/>
    <w:rsid w:val="00C82176"/>
    <w:rsid w:val="00C92AD8"/>
    <w:rsid w:val="00CD60A4"/>
    <w:rsid w:val="00CE75CC"/>
    <w:rsid w:val="00D81886"/>
    <w:rsid w:val="00D83231"/>
    <w:rsid w:val="00D90D57"/>
    <w:rsid w:val="00DC18C4"/>
    <w:rsid w:val="00DC6307"/>
    <w:rsid w:val="00DE7FA2"/>
    <w:rsid w:val="00E054B6"/>
    <w:rsid w:val="00E0741C"/>
    <w:rsid w:val="00E0799F"/>
    <w:rsid w:val="00E17D8C"/>
    <w:rsid w:val="00E27A03"/>
    <w:rsid w:val="00E36B70"/>
    <w:rsid w:val="00E4164E"/>
    <w:rsid w:val="00E52C96"/>
    <w:rsid w:val="00E56BD0"/>
    <w:rsid w:val="00E63697"/>
    <w:rsid w:val="00E637F2"/>
    <w:rsid w:val="00E746CF"/>
    <w:rsid w:val="00E936A5"/>
    <w:rsid w:val="00EC5F77"/>
    <w:rsid w:val="00EE06E5"/>
    <w:rsid w:val="00EE5A41"/>
    <w:rsid w:val="00EF27B2"/>
    <w:rsid w:val="00EF68C2"/>
    <w:rsid w:val="00EF7736"/>
    <w:rsid w:val="00F17CDE"/>
    <w:rsid w:val="00F21F96"/>
    <w:rsid w:val="00F4063D"/>
    <w:rsid w:val="00F45F9C"/>
    <w:rsid w:val="00F82124"/>
    <w:rsid w:val="00FA3070"/>
    <w:rsid w:val="00FC68C2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6A48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48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2C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Cerys Davies (Hywel Dda UHB - Communication Development Officer)</cp:lastModifiedBy>
  <cp:revision>3</cp:revision>
  <dcterms:created xsi:type="dcterms:W3CDTF">2026-09-24T12:49:00Z</dcterms:created>
  <dcterms:modified xsi:type="dcterms:W3CDTF">2026-09-24T12:50:00Z</dcterms:modified>
</cp:coreProperties>
</file>