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sz w:val="32"/>
          <w:szCs w:val="40"/>
        </w:rPr>
      </w:pPr>
      <w:r>
        <w:rPr>
          <w:b/>
          <w:bCs/>
          <w:sz w:val="32"/>
          <w:szCs w:val="40"/>
          <w:u w:val="single"/>
          <w:lang w:val="en-GB" w:eastAsia="zh-CN" w:bidi="hi-IN"/>
        </w:rPr>
        <w:tab/>
        <w:t>Essay 1:</w:t>
      </w:r>
      <w:r>
        <w:rPr>
          <w:b/>
          <w:bCs/>
          <w:sz w:val="32"/>
          <w:szCs w:val="40"/>
          <w:lang w:val="en-GB" w:eastAsia="zh-CN" w:bidi="hi-IN"/>
        </w:rPr>
        <w:t xml:space="preserve"> Collective memory – what is it?</w:t>
      </w:r>
    </w:p>
    <w:p>
      <w:pPr>
        <w:pStyle w:val="Normal"/>
        <w:bidi w:val="0"/>
        <w:spacing w:lineRule="auto" w:line="360"/>
        <w:jc w:val="both"/>
        <w:rPr>
          <w:sz w:val="24"/>
          <w:szCs w:val="28"/>
        </w:rPr>
      </w:pPr>
      <w:r>
        <w:rPr>
          <w:sz w:val="24"/>
          <w:szCs w:val="28"/>
          <w:lang w:val="en-GB" w:eastAsia="zh-CN" w:bidi="hi-IN"/>
        </w:rPr>
        <w:tab/>
        <w:t xml:space="preserve">Collective memory is a relatively new notion of the process that has existed already for a long time. </w:t>
      </w:r>
      <w:r>
        <w:rPr>
          <w:sz w:val="24"/>
          <w:szCs w:val="28"/>
          <w:lang w:val="en-GB" w:eastAsia="zh-CN" w:bidi="hi-IN"/>
        </w:rPr>
        <w:t>In general it is often associated with the “shared history”, “memorial culture”, and is connected to the way people remember history. The meaning behind different aspects of the study of this matter is extensive, because there is no single definition of what exactly collective memory is.</w:t>
      </w:r>
      <w:r>
        <w:rPr>
          <w:sz w:val="24"/>
          <w:szCs w:val="28"/>
          <w:lang w:val="en-GB" w:eastAsia="zh-CN" w:bidi="hi-IN"/>
        </w:rPr>
        <w:t xml:space="preserve"> The main challenge for historians, psychologists and social scientists is to agree on the meaning included in the </w:t>
      </w:r>
      <w:r>
        <w:rPr>
          <w:sz w:val="24"/>
          <w:szCs w:val="28"/>
          <w:lang w:val="en-GB" w:eastAsia="zh-CN" w:bidi="hi-IN"/>
        </w:rPr>
        <w:t>notion of</w:t>
      </w:r>
      <w:r>
        <w:rPr>
          <w:sz w:val="24"/>
          <w:szCs w:val="28"/>
          <w:lang w:val="en-GB" w:eastAsia="zh-CN" w:bidi="hi-IN"/>
        </w:rPr>
        <w:t xml:space="preserve"> collective memory. There are numerous studies and reviews that scientists and researchers has published over the last century. Some of these studies are similar in the scope of the definition, some propose different approach. Overall the trend of exploring the collective memory forms largely around the works of Pierre Nora, a French historian and Maurice Halbwachs, a French sociologist. The interdisciplinary differences become also an obstacle, because they create conflict in the definition’s formula, as not only it needs to be uniformal, but also unique.  The time also plays against the study: new technologies, new means of communications, and thus – call for the expansion of the topic of collective memory. This essay is an overview of some of  the main trends that revolve around the study of memory. Are there some similarities that would already allow understanding collective memory?</w:t>
      </w:r>
    </w:p>
    <w:p>
      <w:pPr>
        <w:pStyle w:val="Normal"/>
        <w:bidi w:val="0"/>
        <w:spacing w:lineRule="auto" w:line="360"/>
        <w:jc w:val="both"/>
        <w:rPr/>
      </w:pPr>
      <w:r>
        <w:rPr>
          <w:sz w:val="24"/>
          <w:szCs w:val="28"/>
          <w:lang w:val="en-GB" w:eastAsia="zh-CN" w:bidi="hi-IN"/>
        </w:rPr>
        <w:tab/>
        <w:t>The official debate had started with the name Maurice Halbwachs, who challenged the approach of memory being an individual asset and suggested that without the social context there wouldn’t be collective memory. People live within the framework of culture and ethics around them, in their social group – such conditions mean that the memory consists of ideas that wouldn’t  be there without the social interactions (Apfelbaum, 2011; p. 92). Although it was not certainly the first time when the notion was mentioned. According to Alon Confino (1997, p. 1390),</w:t>
        <w:br/>
        <w:t xml:space="preserve">M. Halbwachs was not the first to raise the question with regards to the topic, it was actually mentioned in works of Aby Warburg by the name of “soziales </w:t>
      </w:r>
      <w:r>
        <w:rPr>
          <w:sz w:val="24"/>
          <w:szCs w:val="28"/>
          <w:lang w:val="de-DE" w:eastAsia="zh-CN" w:bidi="hi-IN"/>
        </w:rPr>
        <w:t>Gedächtnis</w:t>
      </w:r>
      <w:r>
        <w:rPr>
          <w:sz w:val="24"/>
          <w:szCs w:val="28"/>
          <w:lang w:val="en-GB" w:eastAsia="zh-CN" w:bidi="hi-IN"/>
        </w:rPr>
        <w:t>” – social memory; and it was not as developed as the collective memory. Social memory was back then a part of explanation of how the patterns passed over the generations.</w:t>
      </w:r>
    </w:p>
    <w:p>
      <w:pPr>
        <w:pStyle w:val="Normal"/>
        <w:bidi w:val="0"/>
        <w:spacing w:lineRule="auto" w:line="360"/>
        <w:jc w:val="both"/>
        <w:rPr/>
      </w:pPr>
      <w:r>
        <w:rPr>
          <w:sz w:val="24"/>
          <w:szCs w:val="28"/>
          <w:lang w:val="en-GB" w:eastAsia="zh-CN" w:bidi="hi-IN"/>
        </w:rPr>
        <w:tab/>
        <w:t>The study of memory then was a bit paused, as people lived through the majour events in history, such as the World War II and all of the horrible event following it; the USSR genocides of which mainly were kept in complete secrecy. Then, the topic of memory got the second spring with the series of works of the French historian Pierre Nora, who had created the “lieux de mémoire” (</w:t>
      </w:r>
      <w:r>
        <w:rPr>
          <w:i/>
          <w:iCs/>
          <w:sz w:val="24"/>
          <w:szCs w:val="28"/>
          <w:lang w:val="en-GB" w:eastAsia="zh-CN" w:bidi="hi-IN"/>
        </w:rPr>
        <w:t xml:space="preserve">french </w:t>
      </w:r>
      <w:r>
        <w:rPr>
          <w:sz w:val="24"/>
          <w:szCs w:val="28"/>
          <w:lang w:val="en-GB" w:eastAsia="zh-CN" w:bidi="hi-IN"/>
        </w:rPr>
        <w:t xml:space="preserve">places/realms of memory).  His famous words about them: “where memory crystallizes and secrets itself” (Nora, 1989; p. 7). This was all firstly about places, memorials, but then also included the non-material context, such as symbolism in the French national symbols, the way history classes are taught, and thus – created the more space for further development. The first three volumes of his works were summarized in the review of Nancy Wood (1994). </w:t>
      </w:r>
      <w:r>
        <w:rPr>
          <w:sz w:val="24"/>
          <w:szCs w:val="28"/>
          <w:lang w:val="en-GB" w:eastAsia="zh-CN" w:bidi="hi-IN"/>
        </w:rPr>
        <w:t xml:space="preserve">In her work not only did she summarize the most details written by Pierre Nora, but also derived a trio of identity, memory and patrimony (Wood, 1994; p. 144) – the three parts of the collective memory. </w:t>
      </w:r>
      <w:r>
        <w:rPr>
          <w:sz w:val="24"/>
          <w:szCs w:val="28"/>
          <w:lang w:val="en-GB" w:eastAsia="zh-CN" w:bidi="hi-IN"/>
        </w:rPr>
        <w:t>They explain the basic principles of how the collective memory works: past is inherited, memory consists of the experiences from the social means, therefore, outlining identity – which is something related in this case to the sence of belonging to the nation.</w:t>
      </w:r>
    </w:p>
    <w:p>
      <w:pPr>
        <w:pStyle w:val="Normal"/>
        <w:bidi w:val="0"/>
        <w:spacing w:lineRule="auto" w:line="360"/>
        <w:jc w:val="both"/>
        <w:rPr/>
      </w:pPr>
      <w:r>
        <w:rPr>
          <w:sz w:val="24"/>
          <w:szCs w:val="28"/>
          <w:lang w:val="en-GB" w:eastAsia="zh-CN" w:bidi="hi-IN"/>
        </w:rPr>
        <w:tab/>
      </w:r>
      <w:r>
        <w:rPr>
          <w:sz w:val="24"/>
          <w:szCs w:val="28"/>
          <w:lang w:val="en-GB" w:eastAsia="zh-CN" w:bidi="hi-IN"/>
        </w:rPr>
        <w:t xml:space="preserve">By then the term of collective memory became a part of the studies related to cultural history, and the absence of the exact definition has led to several conflicts in the way scientists used it – this paradox was uncovered by James V. Wertsch and Henry L. Roediger III (2008). They have identified the three main problems within the scope of notions and their actual meaning. First of all, the conflict between the collective memory and collective remembering </w:t>
      </w:r>
      <w:r>
        <w:rPr>
          <w:sz w:val="24"/>
          <w:szCs w:val="28"/>
          <w:lang w:val="en-GB" w:eastAsia="zh-CN" w:bidi="hi-IN"/>
        </w:rPr>
        <w:t xml:space="preserve">(Wertsch and Roediger, 2008; p. 319) is the most problematic, as “memory” imposes the “static base of knowledge” approach, whilst most of the academics understand collective memory as repeated process of recollection of historical events, which should imply “remembering” rather than just “memory”. Then, if collective memory is a synonym to representation of our past, what is history? The answer here would be the presense of identity, which does not happen in history (p. 320). Lastly, if we say identity, wouldn’t it be better </w:t>
      </w:r>
      <w:r>
        <w:rPr>
          <w:sz w:val="24"/>
          <w:szCs w:val="28"/>
          <w:lang w:val="en-GB" w:eastAsia="zh-CN" w:bidi="hi-IN"/>
        </w:rPr>
        <w:t xml:space="preserve">to just study individual memory? Here, however, the conflict with collective remembering is more methodological (p. 321). As an addition to the last conflict, there is a philosophical kind of question: where </w:t>
      </w:r>
      <w:r>
        <w:rPr>
          <w:sz w:val="24"/>
          <w:szCs w:val="28"/>
          <w:lang w:val="en-GB" w:eastAsia="zh-CN" w:bidi="hi-IN"/>
        </w:rPr>
        <w:t>is</w:t>
      </w:r>
      <w:r>
        <w:rPr>
          <w:sz w:val="24"/>
          <w:szCs w:val="28"/>
          <w:lang w:val="en-GB" w:eastAsia="zh-CN" w:bidi="hi-IN"/>
        </w:rPr>
        <w:t xml:space="preserve"> the subject that scientists name collective memory? A couple of answers to this question are suggested in the work of William Hirst and David Mainer (2008, p. 185-187): the collective memories are either in the individual, a single person, or somewhere out there, in the world. This, once again leads to the problem of the methodological character because of the absence of the precise definition. </w:t>
      </w:r>
      <w:r>
        <w:rPr>
          <w:sz w:val="24"/>
          <w:szCs w:val="28"/>
          <w:lang w:val="en-GB" w:eastAsia="zh-CN" w:bidi="hi-IN"/>
        </w:rPr>
        <w:t>In the work of Jeffrey K. Olick (2019) there is a topic of several other conflicts: what if instead of collective memory, the approach of individual studies is collected memory, so that the subject is more definite? When talking about memory and places where to look for the evidences, there is a conflict of public and private memory. And, if we were to talk about accuracy of the memory, there is historical and folk contradiction. All of these conflicts are open-ended, as the study of memory is interdisciplinary: the universal solution could satisfy one part of study, for example, if we agree that we refer to historical approach (accurate and precise), the social scientists would say, that there is more to the collective memory than just facts. The collective memory includes feelings, identity, – they would add, and in their area of study it is absolutely correct. Other field specialist could easily reject collective approach, and say that it is not precise enough, because it ignores individual characteristics of a person.</w:t>
      </w:r>
    </w:p>
    <w:p>
      <w:pPr>
        <w:pStyle w:val="Normal"/>
        <w:bidi w:val="0"/>
        <w:spacing w:lineRule="auto" w:line="360"/>
        <w:jc w:val="both"/>
        <w:rPr/>
      </w:pPr>
      <w:r>
        <w:rPr>
          <w:sz w:val="24"/>
          <w:szCs w:val="28"/>
          <w:lang w:val="en-GB" w:eastAsia="zh-CN" w:bidi="hi-IN"/>
        </w:rPr>
        <w:tab/>
        <w:t xml:space="preserve">One more aspect of the collective memory is its </w:t>
      </w:r>
      <w:r>
        <w:rPr>
          <w:sz w:val="24"/>
          <w:szCs w:val="28"/>
          <w:lang w:val="en-GB" w:eastAsia="zh-CN" w:bidi="hi-IN"/>
        </w:rPr>
        <w:t xml:space="preserve">property which can be useful for political manipulations: how collective memory creates national story (myth). But because of the problems with the theoretical part of study, there is no accurate way to control something that is largely unknown. The situation for the nation-states was better before, when the democracy was not developed and before the rapid globalization increased power of regular people (Weedon and Jordan, 2012; </w:t>
      </w:r>
      <w:r>
        <w:rPr>
          <w:sz w:val="24"/>
          <w:szCs w:val="28"/>
          <w:lang w:val="en-GB" w:eastAsia="zh-CN" w:bidi="hi-IN"/>
        </w:rPr>
        <w:t>p. 144</w:t>
      </w:r>
      <w:r>
        <w:rPr>
          <w:sz w:val="24"/>
          <w:szCs w:val="28"/>
          <w:lang w:val="en-GB" w:eastAsia="zh-CN" w:bidi="hi-IN"/>
        </w:rPr>
        <w:t xml:space="preserve">). </w:t>
      </w:r>
      <w:r>
        <w:rPr>
          <w:sz w:val="24"/>
          <w:szCs w:val="28"/>
          <w:lang w:val="en-GB" w:eastAsia="zh-CN" w:bidi="hi-IN"/>
        </w:rPr>
        <w:t>On the matter of usability of the collective memory in the politics, there is a so-called “politics of regret” in the work of Jeffrey K. Olick (2019) . Such political strategy seeks to use collective memory in an engaging process of reasoning: the political regime with such a strategy would constantly address the past events and say that now they recognize the mistakes of the past and seek to improve.</w:t>
      </w:r>
    </w:p>
    <w:p>
      <w:pPr>
        <w:pStyle w:val="Normal"/>
        <w:bidi w:val="0"/>
        <w:spacing w:lineRule="auto" w:line="360"/>
        <w:jc w:val="both"/>
        <w:rPr/>
      </w:pPr>
      <w:r>
        <w:rPr>
          <w:sz w:val="24"/>
          <w:szCs w:val="28"/>
          <w:lang w:val="en-GB" w:eastAsia="zh-CN" w:bidi="hi-IN"/>
        </w:rPr>
        <w:tab/>
      </w:r>
      <w:r>
        <w:rPr>
          <w:sz w:val="24"/>
          <w:szCs w:val="28"/>
          <w:lang w:val="en-GB" w:eastAsia="zh-CN" w:bidi="hi-IN"/>
        </w:rPr>
        <w:t>Meanwhile, the studies in the field of collective memory were stuck on finding the precise identification of what the subject of study is, the digital development called for the new research: as the current definition of collective memory had also changed. Paul O’Connor proposed three main types of modern collective memory, with regards to the form they take. Folk memory is the one that existed in the works of Halbwachs and Nora, and it was affected only slightly by the modern era (O’Connor, 2019; p. 636). Commemorative memory is another way to call the public event or a monument that is dedicated to a certain historical moment (p. 639). The most modern type which is mediatised media (</w:t>
      </w:r>
      <w:r>
        <w:rPr>
          <w:i/>
          <w:iCs/>
          <w:sz w:val="24"/>
          <w:szCs w:val="28"/>
          <w:lang w:val="en-GB" w:eastAsia="zh-CN" w:bidi="hi-IN"/>
        </w:rPr>
        <w:t xml:space="preserve">from </w:t>
      </w:r>
      <w:r>
        <w:rPr>
          <w:i w:val="false"/>
          <w:iCs w:val="false"/>
          <w:sz w:val="24"/>
          <w:szCs w:val="28"/>
          <w:lang w:val="en-GB" w:eastAsia="zh-CN" w:bidi="hi-IN"/>
        </w:rPr>
        <w:t>media</w:t>
      </w:r>
      <w:r>
        <w:rPr>
          <w:sz w:val="24"/>
          <w:szCs w:val="28"/>
          <w:lang w:val="en-GB" w:eastAsia="zh-CN" w:bidi="hi-IN"/>
        </w:rPr>
        <w:t xml:space="preserve">), which </w:t>
      </w:r>
      <w:r>
        <w:rPr>
          <w:sz w:val="24"/>
          <w:szCs w:val="28"/>
          <w:lang w:val="en-GB" w:eastAsia="zh-CN" w:bidi="hi-IN"/>
        </w:rPr>
        <w:t xml:space="preserve">is represented in the mediaculture: e.g moovies, novels with the plots from the history (p. 642). </w:t>
      </w:r>
      <w:r>
        <w:rPr>
          <w:sz w:val="24"/>
          <w:szCs w:val="28"/>
          <w:lang w:val="en-GB" w:eastAsia="zh-CN" w:bidi="hi-IN"/>
        </w:rPr>
        <w:t xml:space="preserve">And this very mediatised media could be the modern explaination of the collective memory if it was the only approach, </w:t>
      </w:r>
      <w:r>
        <w:rPr>
          <w:sz w:val="24"/>
          <w:szCs w:val="28"/>
          <w:lang w:val="en-GB" w:eastAsia="zh-CN" w:bidi="hi-IN"/>
        </w:rPr>
        <w:t>and if it had the answer to another small problem</w:t>
      </w:r>
      <w:r>
        <w:rPr>
          <w:sz w:val="24"/>
          <w:szCs w:val="28"/>
          <w:lang w:val="en-GB" w:eastAsia="zh-CN" w:bidi="hi-IN"/>
        </w:rPr>
        <w:t xml:space="preserve">. </w:t>
      </w:r>
      <w:r>
        <w:rPr>
          <w:sz w:val="24"/>
          <w:szCs w:val="28"/>
          <w:lang w:val="en-GB" w:eastAsia="zh-CN" w:bidi="hi-IN"/>
        </w:rPr>
        <w:t>This very problem</w:t>
      </w:r>
      <w:r>
        <w:rPr>
          <w:sz w:val="24"/>
          <w:szCs w:val="28"/>
          <w:lang w:val="en-GB" w:eastAsia="zh-CN" w:bidi="hi-IN"/>
        </w:rPr>
        <w:t xml:space="preserve"> </w:t>
      </w:r>
      <w:r>
        <w:rPr>
          <w:sz w:val="24"/>
          <w:szCs w:val="28"/>
          <w:lang w:val="en-GB" w:eastAsia="zh-CN" w:bidi="hi-IN"/>
        </w:rPr>
        <w:t>the approach in general lies within the timeframe and the “</w:t>
      </w:r>
      <w:r>
        <w:rPr>
          <w:i/>
          <w:iCs/>
          <w:sz w:val="24"/>
          <w:szCs w:val="28"/>
          <w:lang w:val="en-GB" w:eastAsia="zh-CN" w:bidi="hi-IN"/>
        </w:rPr>
        <w:t>past</w:t>
      </w:r>
      <w:r>
        <w:rPr>
          <w:sz w:val="24"/>
          <w:szCs w:val="28"/>
          <w:lang w:val="en-GB" w:eastAsia="zh-CN" w:bidi="hi-IN"/>
        </w:rPr>
        <w:t>”-</w:t>
      </w:r>
      <w:r>
        <w:rPr>
          <w:i w:val="false"/>
          <w:iCs w:val="false"/>
          <w:sz w:val="24"/>
          <w:szCs w:val="28"/>
          <w:lang w:val="en-GB" w:eastAsia="zh-CN" w:bidi="hi-IN"/>
        </w:rPr>
        <w:t xml:space="preserve">orientated approach. In reality, the collective memory does not only consist of past, it is past in present, moreover, it is a process, rather than a storage of memories, because the time passes and new events emerge, and these new events are also recollected and remembered, thus enhancing the scope of collective memory. </w:t>
      </w:r>
      <w:r>
        <w:rPr>
          <w:i w:val="false"/>
          <w:iCs w:val="false"/>
          <w:sz w:val="24"/>
          <w:szCs w:val="28"/>
          <w:lang w:val="en-GB" w:eastAsia="zh-CN" w:bidi="hi-IN"/>
        </w:rPr>
        <w:t>In the work of Taha Yasseri (et al, 2022) there is a good reasoning provided to uncover the current form of the collective memory. It raises also a moral question: “</w:t>
      </w:r>
      <w:r>
        <w:rPr>
          <w:i/>
          <w:iCs/>
          <w:sz w:val="24"/>
          <w:szCs w:val="28"/>
          <w:lang w:val="en-GB" w:eastAsia="zh-CN" w:bidi="hi-IN"/>
        </w:rPr>
        <w:t>is it morally justifiable to create characters for the purpose of remembrance?</w:t>
      </w:r>
      <w:r>
        <w:rPr>
          <w:i w:val="false"/>
          <w:iCs w:val="false"/>
          <w:sz w:val="24"/>
          <w:szCs w:val="28"/>
          <w:lang w:val="en-GB" w:eastAsia="zh-CN" w:bidi="hi-IN"/>
        </w:rPr>
        <w:t xml:space="preserve">” (p. 8) The stories that never existed in the well-known historical </w:t>
      </w:r>
      <w:r>
        <w:rPr>
          <w:i w:val="false"/>
          <w:iCs w:val="false"/>
          <w:sz w:val="24"/>
          <w:szCs w:val="28"/>
          <w:lang w:val="en-GB" w:eastAsia="zh-CN" w:bidi="hi-IN"/>
        </w:rPr>
        <w:t>circumstances became a moral debate whether they have the right to represent the past. More on that, the modern “lieux de mémoire” are enhanced with such web-resources as Wikipedia (p. 10). In relation to the approach of Paul O’Connor and mediatised media, this approach is more content with regards to what is currently popular among the younger generation. These two approaches complement each other and make up more accurate description of what collective memory is today.</w:t>
      </w:r>
    </w:p>
    <w:p>
      <w:pPr>
        <w:pStyle w:val="Normal"/>
        <w:bidi w:val="0"/>
        <w:spacing w:lineRule="auto" w:line="360"/>
        <w:jc w:val="both"/>
        <w:rPr/>
      </w:pPr>
      <w:r>
        <w:rPr>
          <w:i w:val="false"/>
          <w:iCs w:val="false"/>
          <w:sz w:val="24"/>
          <w:szCs w:val="28"/>
          <w:lang w:val="en-GB" w:eastAsia="zh-CN" w:bidi="hi-IN"/>
        </w:rPr>
        <w:tab/>
        <w:t xml:space="preserve">Within the scope of this essay I have presented a very rough overview of the works that </w:t>
      </w:r>
      <w:r>
        <w:rPr>
          <w:i w:val="false"/>
          <w:iCs w:val="false"/>
          <w:sz w:val="24"/>
          <w:szCs w:val="28"/>
          <w:lang w:val="en-GB" w:eastAsia="zh-CN" w:bidi="hi-IN"/>
        </w:rPr>
        <w:t xml:space="preserve">represent the evolution of the study of collective memory. There is no precise formulation for this termin as of now, therefore, it has some benchmarking concepts associated with it, one of these being the “lieux de mémoire”. Modern works reflect the urge for clarity, highlighting many conflicts in between the disciplines that observe collective memory as a relevant subject for study. Because of the differences of understanding of the basic wording between the disciplines, there is a visible confusion of what collective memory is. Collective memory is a complex concept, that could not be simply explained within the framework of synonyms or more precise word choice. In fact, instead of choosing the wording for what is already a widely used term, the </w:t>
      </w:r>
      <w:r>
        <w:rPr>
          <w:i w:val="false"/>
          <w:iCs w:val="false"/>
          <w:sz w:val="24"/>
          <w:szCs w:val="28"/>
          <w:lang w:val="en-GB" w:eastAsia="zh-CN" w:bidi="hi-IN"/>
        </w:rPr>
        <w:t>most recent research targets the new trends in the development of society, such as Internet, globalization and media, instead of focusing on the past debates in order to come up with a definition of something that is changing with humankind.</w:t>
      </w:r>
    </w:p>
    <w:p>
      <w:pPr>
        <w:pStyle w:val="Normal"/>
        <w:bidi w:val="0"/>
        <w:spacing w:lineRule="auto" w:line="360"/>
        <w:jc w:val="both"/>
        <w:rPr/>
      </w:pPr>
      <w:r>
        <w:rPr>
          <w:i w:val="false"/>
          <w:iCs w:val="false"/>
          <w:sz w:val="24"/>
          <w:szCs w:val="28"/>
          <w:lang w:val="en-GB" w:eastAsia="zh-CN" w:bidi="hi-IN"/>
        </w:rPr>
        <w:tab/>
        <w:t xml:space="preserve">Collective memory today can be viewed as a social process that is directly linked to the history. </w:t>
      </w:r>
      <w:r>
        <w:rPr>
          <w:i w:val="false"/>
          <w:iCs w:val="false"/>
          <w:sz w:val="24"/>
          <w:szCs w:val="28"/>
          <w:lang w:val="en-GB" w:eastAsia="zh-CN" w:bidi="hi-IN"/>
        </w:rPr>
        <w:t xml:space="preserve">It is based on the approach of the French historian Pierre Nora, the “lieux de mémoire”, where these places, realms of memory exist everywhere where historical events are mentioned. It is not only about the tragic events, it is also about the achievements, the path that the people took to become who they are today. The particular interest in study of collective mechanism is the ability to influence the public thought, with the help of past. Though the instruments variety changes with the development of humanity, and the process is more natural than it is controlled. With the Internet and almost instant flow of information, the collective memory is very </w:t>
      </w:r>
      <w:r>
        <w:rPr>
          <w:i w:val="false"/>
          <w:iCs w:val="false"/>
          <w:sz w:val="24"/>
          <w:szCs w:val="28"/>
          <w:lang w:val="en-GB" w:eastAsia="zh-CN" w:bidi="hi-IN"/>
        </w:rPr>
        <w:t>diversified, if we take into account all the types of things that are included and associated with the term. Moreover, with help of globalization, the collective memory slowly moves beyond the national borders, adding to the complexity of the process. In other, more general words, collective memory is a property of humanity, it is an ability to remember their past before their time.</w:t>
      </w:r>
      <w:r>
        <w:br w:type="page"/>
      </w:r>
    </w:p>
    <w:p>
      <w:pPr>
        <w:pStyle w:val="Normal"/>
        <w:bidi w:val="0"/>
        <w:spacing w:lineRule="auto" w:line="360"/>
        <w:jc w:val="both"/>
        <w:rPr>
          <w:sz w:val="28"/>
          <w:szCs w:val="28"/>
        </w:rPr>
      </w:pPr>
      <w:r>
        <w:rPr>
          <w:b/>
          <w:bCs/>
          <w:sz w:val="28"/>
          <w:szCs w:val="28"/>
          <w:lang w:val="en-GB" w:eastAsia="zh-CN" w:bidi="hi-IN"/>
        </w:rPr>
        <w:t>Reference list</w:t>
      </w:r>
      <w:r>
        <w:rPr>
          <w:rFonts w:eastAsia="NSimSun" w:cs="Lucida Sans"/>
          <w:color w:val="auto"/>
          <w:kern w:val="2"/>
          <w:sz w:val="24"/>
          <w:szCs w:val="24"/>
          <w:lang w:val="en-US" w:eastAsia="zh-CN" w:bidi="hi-IN"/>
        </w:rPr>
        <w:t xml:space="preserve"> </w:t>
      </w:r>
      <w:r>
        <w:rPr>
          <w:sz w:val="24"/>
          <w:szCs w:val="24"/>
        </w:rPr>
        <w:t xml:space="preserve"> </w:t>
      </w:r>
    </w:p>
    <w:p>
      <w:pPr>
        <w:pStyle w:val="TextBody"/>
        <w:ind w:left="567" w:right="0" w:hanging="567"/>
        <w:rPr>
          <w:sz w:val="24"/>
          <w:szCs w:val="24"/>
        </w:rPr>
      </w:pPr>
      <w:r>
        <w:rPr>
          <w:sz w:val="24"/>
          <w:szCs w:val="24"/>
        </w:rPr>
        <w:t xml:space="preserve">1. Confino, A. (1997) “Collective memory and cultural history: Problems of method,” The American Historical Review, 102(5), pp. 1386–1403. Available at: </w:t>
      </w:r>
      <w:hyperlink r:id="rId2">
        <w:r>
          <w:rPr>
            <w:rStyle w:val="InternetLink"/>
            <w:sz w:val="24"/>
            <w:szCs w:val="24"/>
          </w:rPr>
          <w:t>https://doi.org/10.2307/2171069</w:t>
        </w:r>
      </w:hyperlink>
      <w:r>
        <w:rPr>
          <w:sz w:val="24"/>
          <w:szCs w:val="24"/>
        </w:rPr>
        <w:t>.</w:t>
      </w:r>
    </w:p>
    <w:p>
      <w:pPr>
        <w:pStyle w:val="TextBody"/>
        <w:ind w:left="567" w:right="0" w:hanging="567"/>
        <w:rPr>
          <w:sz w:val="24"/>
          <w:szCs w:val="24"/>
        </w:rPr>
      </w:pPr>
      <w:r>
        <w:rPr>
          <w:sz w:val="24"/>
          <w:szCs w:val="24"/>
        </w:rPr>
        <w:t xml:space="preserve">2. Hirst, W. and Manier, D. (2008) “Towards a psychology of collective memory,” </w:t>
      </w:r>
      <w:r>
        <w:rPr>
          <w:i/>
          <w:sz w:val="24"/>
          <w:szCs w:val="24"/>
        </w:rPr>
        <w:t>Memory</w:t>
      </w:r>
      <w:r>
        <w:rPr>
          <w:sz w:val="24"/>
          <w:szCs w:val="24"/>
        </w:rPr>
        <w:t xml:space="preserve">, 16(3), pp. 183–200. Available at: https://doi.org/10.1080/09658210701811912. </w:t>
      </w:r>
    </w:p>
    <w:p>
      <w:pPr>
        <w:pStyle w:val="TextBody"/>
        <w:ind w:left="567" w:right="0" w:hanging="567"/>
        <w:rPr>
          <w:sz w:val="24"/>
          <w:szCs w:val="24"/>
        </w:rPr>
      </w:pPr>
      <w:r>
        <w:rPr>
          <w:sz w:val="24"/>
          <w:szCs w:val="24"/>
        </w:rPr>
        <w:t xml:space="preserve">3. Nora, P. (1989) “Between memory and history: Les Lieux de Mémoire,” </w:t>
      </w:r>
      <w:r>
        <w:rPr>
          <w:i/>
          <w:sz w:val="24"/>
          <w:szCs w:val="24"/>
        </w:rPr>
        <w:t>Representations</w:t>
      </w:r>
      <w:r>
        <w:rPr>
          <w:sz w:val="24"/>
          <w:szCs w:val="24"/>
        </w:rPr>
        <w:t xml:space="preserve">, 26, pp. 7–24. Available at: https://doi.org/10.2307/2928520. </w:t>
      </w:r>
    </w:p>
    <w:p>
      <w:pPr>
        <w:pStyle w:val="TextBody"/>
        <w:ind w:left="567" w:right="0" w:hanging="567"/>
        <w:rPr>
          <w:sz w:val="24"/>
          <w:szCs w:val="24"/>
        </w:rPr>
      </w:pPr>
      <w:r>
        <w:rPr>
          <w:sz w:val="24"/>
          <w:szCs w:val="24"/>
        </w:rPr>
        <w:t xml:space="preserve">4. Olick, J.K. (2019) “Collective memory: The two cultures,” </w:t>
      </w:r>
      <w:r>
        <w:rPr>
          <w:i/>
          <w:sz w:val="24"/>
          <w:szCs w:val="24"/>
        </w:rPr>
        <w:t>Historical Expertise</w:t>
      </w:r>
      <w:r>
        <w:rPr>
          <w:sz w:val="24"/>
          <w:szCs w:val="24"/>
        </w:rPr>
        <w:t xml:space="preserve">, 4(17), pp. 22–49. Available at: https://doi.org/10.31754/2409-6105-2018-4-22-49. </w:t>
      </w:r>
    </w:p>
    <w:p>
      <w:pPr>
        <w:pStyle w:val="TextBody"/>
        <w:ind w:left="567" w:right="0" w:hanging="567"/>
        <w:rPr>
          <w:sz w:val="24"/>
          <w:szCs w:val="24"/>
        </w:rPr>
      </w:pPr>
      <w:r>
        <w:rPr>
          <w:sz w:val="24"/>
          <w:szCs w:val="24"/>
        </w:rPr>
        <w:t xml:space="preserve">5. O’Connor, P. (2019) “The unanchored past: Three modes of collective memory,” </w:t>
      </w:r>
      <w:r>
        <w:rPr>
          <w:i/>
          <w:sz w:val="24"/>
          <w:szCs w:val="24"/>
        </w:rPr>
        <w:t>Memory Studies</w:t>
      </w:r>
      <w:r>
        <w:rPr>
          <w:sz w:val="24"/>
          <w:szCs w:val="24"/>
        </w:rPr>
        <w:t xml:space="preserve">, 15(4), pp. 634–649. Available at: </w:t>
      </w:r>
      <w:hyperlink r:id="rId3">
        <w:r>
          <w:rPr>
            <w:rStyle w:val="InternetLink"/>
            <w:sz w:val="24"/>
            <w:szCs w:val="24"/>
          </w:rPr>
          <w:t>https://doi.org/10.1177/1750698019894694</w:t>
        </w:r>
      </w:hyperlink>
      <w:r>
        <w:rPr>
          <w:sz w:val="24"/>
          <w:szCs w:val="24"/>
        </w:rPr>
        <w:t>.</w:t>
      </w:r>
    </w:p>
    <w:p>
      <w:pPr>
        <w:pStyle w:val="TextBody"/>
        <w:ind w:left="567" w:right="0" w:hanging="567"/>
        <w:rPr>
          <w:sz w:val="24"/>
          <w:szCs w:val="24"/>
        </w:rPr>
      </w:pPr>
      <w:r>
        <w:rPr>
          <w:sz w:val="24"/>
          <w:szCs w:val="24"/>
        </w:rPr>
        <w:t xml:space="preserve">6. Radstone, S., Schwarz, B. and Apfelbaum, E. (2011) “5. Halbwachs and the Social Properties of Memory,” in </w:t>
      </w:r>
      <w:r>
        <w:rPr>
          <w:i/>
          <w:sz w:val="24"/>
          <w:szCs w:val="24"/>
        </w:rPr>
        <w:t>Memory: Histories, theories, debates</w:t>
      </w:r>
      <w:r>
        <w:rPr>
          <w:sz w:val="24"/>
          <w:szCs w:val="24"/>
        </w:rPr>
        <w:t xml:space="preserve">. New York, USNY: Fordham Univ. Press, pp. 77–92. </w:t>
      </w:r>
    </w:p>
    <w:p>
      <w:pPr>
        <w:pStyle w:val="TextBody"/>
        <w:ind w:left="567" w:right="0" w:hanging="567"/>
        <w:rPr>
          <w:sz w:val="24"/>
          <w:szCs w:val="24"/>
        </w:rPr>
      </w:pPr>
      <w:r>
        <w:rPr>
          <w:sz w:val="24"/>
          <w:szCs w:val="24"/>
        </w:rPr>
        <w:t xml:space="preserve">7. Weedon, C. and Jordan, G. (2012) “Collective memory: Theory and politics,” </w:t>
      </w:r>
      <w:r>
        <w:rPr>
          <w:i/>
          <w:sz w:val="24"/>
          <w:szCs w:val="24"/>
        </w:rPr>
        <w:t>Social Semiotics</w:t>
      </w:r>
      <w:r>
        <w:rPr>
          <w:sz w:val="24"/>
          <w:szCs w:val="24"/>
        </w:rPr>
        <w:t xml:space="preserve">, 22(2), pp. 143–153. Available at: https://doi.org/10.1080/10350330.2012.664969. </w:t>
      </w:r>
    </w:p>
    <w:p>
      <w:pPr>
        <w:pStyle w:val="TextBody"/>
        <w:ind w:left="567" w:right="0" w:hanging="567"/>
        <w:rPr>
          <w:sz w:val="24"/>
          <w:szCs w:val="24"/>
        </w:rPr>
      </w:pPr>
      <w:r>
        <w:rPr>
          <w:sz w:val="24"/>
          <w:szCs w:val="24"/>
        </w:rPr>
        <w:t xml:space="preserve">8. Wertsch, J.V. and Roediger, H.L. (2008) “Collective memory: Conceptual foundations and theoretical approaches,” </w:t>
      </w:r>
      <w:r>
        <w:rPr>
          <w:i/>
          <w:sz w:val="24"/>
          <w:szCs w:val="24"/>
        </w:rPr>
        <w:t>Memory</w:t>
      </w:r>
      <w:r>
        <w:rPr>
          <w:sz w:val="24"/>
          <w:szCs w:val="24"/>
        </w:rPr>
        <w:t xml:space="preserve">, 16(3), pp. 318–326. Available at: https://doi.org/10.1080/09658210701801434. </w:t>
      </w:r>
    </w:p>
    <w:p>
      <w:pPr>
        <w:pStyle w:val="TextBody"/>
        <w:ind w:left="567" w:right="0" w:hanging="567"/>
        <w:rPr>
          <w:sz w:val="24"/>
          <w:szCs w:val="24"/>
        </w:rPr>
      </w:pPr>
      <w:r>
        <w:rPr>
          <w:sz w:val="24"/>
          <w:szCs w:val="24"/>
        </w:rPr>
        <w:t xml:space="preserve">9. Wood, N. (1994) “Memory's Remains: Les lieux de mémoire”, </w:t>
      </w:r>
      <w:r>
        <w:rPr>
          <w:i/>
          <w:sz w:val="24"/>
          <w:szCs w:val="24"/>
        </w:rPr>
        <w:t>History and Memory</w:t>
      </w:r>
      <w:r>
        <w:rPr>
          <w:sz w:val="24"/>
          <w:szCs w:val="24"/>
        </w:rPr>
        <w:t xml:space="preserve">, 6(1), pp. 123–149. </w:t>
      </w:r>
    </w:p>
    <w:p>
      <w:pPr>
        <w:pStyle w:val="TextBody"/>
        <w:ind w:left="567" w:right="0" w:hanging="567"/>
        <w:rPr>
          <w:sz w:val="24"/>
          <w:szCs w:val="24"/>
        </w:rPr>
      </w:pPr>
      <w:r>
        <w:rPr>
          <w:sz w:val="24"/>
          <w:szCs w:val="24"/>
        </w:rPr>
        <w:t xml:space="preserve">10. Yasseri, T. </w:t>
      </w:r>
      <w:r>
        <w:rPr>
          <w:i/>
          <w:sz w:val="24"/>
          <w:szCs w:val="24"/>
        </w:rPr>
        <w:t>et al.</w:t>
      </w:r>
      <w:r>
        <w:rPr>
          <w:sz w:val="24"/>
          <w:szCs w:val="24"/>
        </w:rPr>
        <w:t xml:space="preserve"> (2022) “Collective memory in the Digital age,” </w:t>
      </w:r>
      <w:r>
        <w:rPr>
          <w:i/>
          <w:sz w:val="24"/>
          <w:szCs w:val="24"/>
        </w:rPr>
        <w:t>Collective Memory, Elsevier</w:t>
      </w:r>
      <w:r>
        <w:rPr>
          <w:sz w:val="24"/>
          <w:szCs w:val="24"/>
        </w:rPr>
        <w:t xml:space="preserve">, pp. 203–226. Available at: https://doi.org/10.1016/bs.pbr.2022.07.001. </w:t>
      </w:r>
    </w:p>
    <w:p>
      <w:pPr>
        <w:pStyle w:val="Normal"/>
        <w:bidi w:val="0"/>
        <w:spacing w:lineRule="auto" w:line="360"/>
        <w:jc w:val="both"/>
        <w:rPr>
          <w:sz w:val="28"/>
          <w:szCs w:val="28"/>
        </w:rPr>
      </w:pPr>
      <w:r>
        <w:rPr/>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s>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tru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character" w:styleId="InternetLink">
    <w:name w:val="Hyperlink"/>
    <w:rPr>
      <w:color w:val="000080"/>
      <w:u w:val="single"/>
      <w:lang w:val="zxx" w:eastAsia="zxx" w:bidi="zxx"/>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doi.org/10.2307/2171069" TargetMode="External"/><Relationship Id="rId3" Type="http://schemas.openxmlformats.org/officeDocument/2006/relationships/hyperlink" Target="https://doi.org/10.1177/1750698019894694" TargetMode="Externa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594</TotalTime>
  <Application>LibreOffice/7.3.4.2$Windows_X86_64 LibreOffice_project/728fec16bd5f605073805c3c9e7c4212a0120dc5</Application>
  <AppVersion>15.0000</AppVersion>
  <Pages>5</Pages>
  <Words>2119</Words>
  <Characters>11168</Characters>
  <CharactersWithSpaces>13289</CharactersWithSpaces>
  <Paragraphs>20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2022-11-01T22:25:01Z</dcterms:created>
  <dc:creator/>
  <dc:description/>
  <dc:language>en-US</dc:language>
  <cp:lastModifiedBy/>
  <dcterms:modified xsi:type="dcterms:W3CDTF">2023-02-22T15:23:47Z</dcterms:modified>
  <cp:revision>50</cp:revision>
  <dc:subject/>
  <dc:title/>
</cp:coreProperties>
</file>

<file path=docProps/custom.xml><?xml version="1.0" encoding="utf-8"?>
<Properties xmlns="http://schemas.openxmlformats.org/officeDocument/2006/custom-properties" xmlns:vt="http://schemas.openxmlformats.org/officeDocument/2006/docPropsVTypes"/>
</file>