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572416"/>
        <w:docPartObj>
          <w:docPartGallery w:val="Cover Pages"/>
          <w:docPartUnique/>
        </w:docPartObj>
      </w:sdtPr>
      <w:sdtEndPr>
        <w:rPr>
          <w:rStyle w:val="Heading1Char"/>
          <w:rFonts w:cs="Times New Roman"/>
          <w:sz w:val="28"/>
          <w:szCs w:val="28"/>
          <w:lang w:eastAsia="en-GB"/>
        </w:rPr>
      </w:sdtEndPr>
      <w:sdtContent>
        <w:p w14:paraId="6D56E219" w14:textId="30DA30F3" w:rsidR="00EE72F7" w:rsidRPr="00FF67B0" w:rsidRDefault="00EE72F7" w:rsidP="00FF67B0">
          <w:r w:rsidRPr="00FF67B0">
            <w:rPr>
              <w:noProof/>
            </w:rPr>
            <mc:AlternateContent>
              <mc:Choice Requires="wpg">
                <w:drawing>
                  <wp:anchor distT="0" distB="0" distL="114300" distR="114300" simplePos="0" relativeHeight="251662848" behindDoc="0" locked="0" layoutInCell="1" allowOverlap="1" wp14:anchorId="392CC26F" wp14:editId="052BDE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9613CA" id="Group 51" o:spid="_x0000_s1026" style="position:absolute;margin-left:0;margin-top:0;width:8in;height:95.7pt;z-index:25166284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124C1D68" w14:textId="77777777" w:rsidR="00A5685D" w:rsidRDefault="00A5685D" w:rsidP="00FF67B0">
          <w:pPr>
            <w:rPr>
              <w:rStyle w:val="Heading1Char"/>
              <w:b w:val="0"/>
              <w:bCs w:val="0"/>
            </w:rPr>
          </w:pPr>
        </w:p>
        <w:tbl>
          <w:tblPr>
            <w:tblStyle w:val="TableGrid"/>
            <w:tblW w:w="9930" w:type="dxa"/>
            <w:tblInd w:w="266" w:type="dxa"/>
            <w:tblCellMar>
              <w:top w:w="7" w:type="dxa"/>
              <w:left w:w="3" w:type="dxa"/>
              <w:bottom w:w="5" w:type="dxa"/>
              <w:right w:w="54" w:type="dxa"/>
            </w:tblCellMar>
            <w:tblLook w:val="04A0" w:firstRow="1" w:lastRow="0" w:firstColumn="1" w:lastColumn="0" w:noHBand="0" w:noVBand="1"/>
          </w:tblPr>
          <w:tblGrid>
            <w:gridCol w:w="2092"/>
            <w:gridCol w:w="3300"/>
            <w:gridCol w:w="2266"/>
            <w:gridCol w:w="2272"/>
          </w:tblGrid>
          <w:tr w:rsidR="00392CFB" w14:paraId="0A6D4EE9" w14:textId="77777777" w:rsidTr="00E855C2">
            <w:trPr>
              <w:trHeight w:val="503"/>
            </w:trPr>
            <w:tc>
              <w:tcPr>
                <w:tcW w:w="209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622FC6D" w14:textId="77777777" w:rsidR="00392CFB" w:rsidRDefault="00392CFB" w:rsidP="00E855C2">
                <w:pPr>
                  <w:ind w:left="108"/>
                </w:pPr>
                <w:r>
                  <w:rPr>
                    <w:rFonts w:ascii="Arial" w:eastAsia="Arial" w:hAnsi="Arial" w:cs="Arial"/>
                    <w:b/>
                  </w:rPr>
                  <w:t xml:space="preserve">Student name: </w:t>
                </w:r>
              </w:p>
            </w:tc>
            <w:tc>
              <w:tcPr>
                <w:tcW w:w="3300" w:type="dxa"/>
                <w:tcBorders>
                  <w:top w:val="single" w:sz="3" w:space="0" w:color="000000"/>
                  <w:left w:val="single" w:sz="3" w:space="0" w:color="000000"/>
                  <w:bottom w:val="single" w:sz="3" w:space="0" w:color="000000"/>
                  <w:right w:val="single" w:sz="3" w:space="0" w:color="000000"/>
                </w:tcBorders>
              </w:tcPr>
              <w:p w14:paraId="173AB944" w14:textId="72DCABFA" w:rsidR="00392CFB" w:rsidRPr="008E53E5" w:rsidRDefault="00392CFB" w:rsidP="00E855C2">
                <w:pPr>
                  <w:rPr>
                    <w:b/>
                    <w:bCs/>
                  </w:rPr>
                </w:pPr>
                <w:r>
                  <w:rPr>
                    <w:rFonts w:ascii="Arial" w:eastAsia="Arial" w:hAnsi="Arial" w:cs="Arial"/>
                    <w:sz w:val="20"/>
                  </w:rPr>
                  <w:t xml:space="preserve"> </w:t>
                </w:r>
                <w:r w:rsidR="009B4485" w:rsidRPr="008E53E5">
                  <w:rPr>
                    <w:rFonts w:ascii="Arial" w:eastAsia="Arial" w:hAnsi="Arial" w:cs="Arial"/>
                    <w:b/>
                    <w:bCs/>
                    <w:szCs w:val="32"/>
                  </w:rPr>
                  <w:t>Gheorghe Plescan</w:t>
                </w:r>
              </w:p>
            </w:tc>
            <w:tc>
              <w:tcPr>
                <w:tcW w:w="2266"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42E22D1C" w14:textId="77777777" w:rsidR="00392CFB" w:rsidRDefault="00392CFB" w:rsidP="00E855C2">
                <w:pPr>
                  <w:ind w:left="101"/>
                  <w:jc w:val="both"/>
                </w:pPr>
                <w:r>
                  <w:rPr>
                    <w:rFonts w:ascii="Arial" w:eastAsia="Arial" w:hAnsi="Arial" w:cs="Arial"/>
                    <w:b/>
                  </w:rPr>
                  <w:t xml:space="preserve">Student ID number: </w:t>
                </w:r>
              </w:p>
            </w:tc>
            <w:tc>
              <w:tcPr>
                <w:tcW w:w="2272" w:type="dxa"/>
                <w:tcBorders>
                  <w:top w:val="single" w:sz="3" w:space="0" w:color="000000"/>
                  <w:left w:val="single" w:sz="3" w:space="0" w:color="000000"/>
                  <w:bottom w:val="single" w:sz="3" w:space="0" w:color="000000"/>
                  <w:right w:val="single" w:sz="3" w:space="0" w:color="000000"/>
                </w:tcBorders>
              </w:tcPr>
              <w:p w14:paraId="79E968FB" w14:textId="1A5364DD" w:rsidR="00392CFB" w:rsidRPr="008E53E5" w:rsidRDefault="00392CFB" w:rsidP="00E855C2">
                <w:pPr>
                  <w:ind w:left="4"/>
                  <w:rPr>
                    <w:b/>
                    <w:bCs/>
                  </w:rPr>
                </w:pPr>
                <w:r>
                  <w:rPr>
                    <w:rFonts w:ascii="Arial" w:eastAsia="Arial" w:hAnsi="Arial" w:cs="Arial"/>
                    <w:sz w:val="20"/>
                  </w:rPr>
                  <w:t xml:space="preserve"> </w:t>
                </w:r>
                <w:r w:rsidR="008E53E5" w:rsidRPr="008E53E5">
                  <w:rPr>
                    <w:b/>
                    <w:bCs/>
                    <w:kern w:val="0"/>
                    <w:sz w:val="28"/>
                    <w:szCs w:val="28"/>
                    <w14:ligatures w14:val="none"/>
                  </w:rPr>
                  <w:t>2234901</w:t>
                </w:r>
              </w:p>
            </w:tc>
          </w:tr>
          <w:tr w:rsidR="00392CFB" w14:paraId="46F6FB98" w14:textId="77777777" w:rsidTr="00E855C2">
            <w:trPr>
              <w:trHeight w:val="504"/>
            </w:trPr>
            <w:tc>
              <w:tcPr>
                <w:tcW w:w="209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1E78FF83" w14:textId="77777777" w:rsidR="00392CFB" w:rsidRDefault="00392CFB" w:rsidP="00E855C2">
                <w:pPr>
                  <w:ind w:left="108"/>
                </w:pPr>
                <w:r>
                  <w:rPr>
                    <w:rFonts w:ascii="Arial" w:eastAsia="Arial" w:hAnsi="Arial" w:cs="Arial"/>
                    <w:b/>
                  </w:rPr>
                  <w:t xml:space="preserve">Programme: </w:t>
                </w:r>
              </w:p>
            </w:tc>
            <w:tc>
              <w:tcPr>
                <w:tcW w:w="7838" w:type="dxa"/>
                <w:gridSpan w:val="3"/>
                <w:tcBorders>
                  <w:top w:val="single" w:sz="3" w:space="0" w:color="000000"/>
                  <w:left w:val="single" w:sz="3" w:space="0" w:color="000000"/>
                  <w:bottom w:val="single" w:sz="3" w:space="0" w:color="000000"/>
                  <w:right w:val="single" w:sz="3" w:space="0" w:color="000000"/>
                </w:tcBorders>
                <w:vAlign w:val="center"/>
              </w:tcPr>
              <w:p w14:paraId="22EF0747" w14:textId="77777777" w:rsidR="00392CFB" w:rsidRDefault="00392CFB" w:rsidP="00E855C2">
                <w:pPr>
                  <w:ind w:left="108"/>
                </w:pPr>
                <w:r>
                  <w:rPr>
                    <w:rFonts w:ascii="Arial" w:eastAsia="Arial" w:hAnsi="Arial" w:cs="Arial"/>
                    <w:b/>
                  </w:rPr>
                  <w:t xml:space="preserve">BA International Hotel Management </w:t>
                </w:r>
              </w:p>
            </w:tc>
          </w:tr>
          <w:tr w:rsidR="00392CFB" w14:paraId="2F66737C" w14:textId="77777777" w:rsidTr="00E855C2">
            <w:trPr>
              <w:trHeight w:val="500"/>
            </w:trPr>
            <w:tc>
              <w:tcPr>
                <w:tcW w:w="209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0C1ED708" w14:textId="77777777" w:rsidR="00392CFB" w:rsidRDefault="00392CFB" w:rsidP="00E855C2">
                <w:pPr>
                  <w:ind w:left="108"/>
                </w:pPr>
                <w:r>
                  <w:rPr>
                    <w:rFonts w:ascii="Arial" w:eastAsia="Arial" w:hAnsi="Arial" w:cs="Arial"/>
                    <w:b/>
                  </w:rPr>
                  <w:t xml:space="preserve">Module: </w:t>
                </w:r>
              </w:p>
            </w:tc>
            <w:tc>
              <w:tcPr>
                <w:tcW w:w="7838" w:type="dxa"/>
                <w:gridSpan w:val="3"/>
                <w:tcBorders>
                  <w:top w:val="single" w:sz="3" w:space="0" w:color="000000"/>
                  <w:left w:val="single" w:sz="3" w:space="0" w:color="000000"/>
                  <w:bottom w:val="single" w:sz="3" w:space="0" w:color="000000"/>
                  <w:right w:val="single" w:sz="3" w:space="0" w:color="000000"/>
                </w:tcBorders>
                <w:vAlign w:val="center"/>
              </w:tcPr>
              <w:p w14:paraId="162BF519" w14:textId="77777777" w:rsidR="00392CFB" w:rsidRDefault="00392CFB" w:rsidP="00E855C2">
                <w:pPr>
                  <w:ind w:left="108"/>
                </w:pPr>
                <w:r>
                  <w:rPr>
                    <w:rFonts w:ascii="Arial" w:eastAsia="Arial" w:hAnsi="Arial" w:cs="Arial"/>
                    <w:b/>
                  </w:rPr>
                  <w:t xml:space="preserve">Financial Management for the Hotel Industry </w:t>
                </w:r>
              </w:p>
            </w:tc>
          </w:tr>
          <w:tr w:rsidR="00392CFB" w14:paraId="14543390" w14:textId="77777777" w:rsidTr="00E855C2">
            <w:trPr>
              <w:trHeight w:val="772"/>
            </w:trPr>
            <w:tc>
              <w:tcPr>
                <w:tcW w:w="2093" w:type="dxa"/>
                <w:tcBorders>
                  <w:top w:val="single" w:sz="3" w:space="0" w:color="000000"/>
                  <w:left w:val="single" w:sz="3" w:space="0" w:color="000000"/>
                  <w:bottom w:val="single" w:sz="3" w:space="0" w:color="000000"/>
                  <w:right w:val="single" w:sz="3" w:space="0" w:color="000000"/>
                </w:tcBorders>
                <w:shd w:val="clear" w:color="auto" w:fill="D9D9D9"/>
              </w:tcPr>
              <w:p w14:paraId="086926C1" w14:textId="77777777" w:rsidR="00392CFB" w:rsidRDefault="00392CFB" w:rsidP="00E855C2">
                <w:pPr>
                  <w:ind w:left="108"/>
                </w:pPr>
                <w:r>
                  <w:rPr>
                    <w:rFonts w:ascii="Arial" w:eastAsia="Arial" w:hAnsi="Arial" w:cs="Arial"/>
                    <w:b/>
                  </w:rPr>
                  <w:t xml:space="preserve">Module code: </w:t>
                </w:r>
              </w:p>
            </w:tc>
            <w:tc>
              <w:tcPr>
                <w:tcW w:w="3300" w:type="dxa"/>
                <w:tcBorders>
                  <w:top w:val="single" w:sz="3" w:space="0" w:color="000000"/>
                  <w:left w:val="single" w:sz="3" w:space="0" w:color="000000"/>
                  <w:bottom w:val="single" w:sz="3" w:space="0" w:color="000000"/>
                  <w:right w:val="single" w:sz="3" w:space="0" w:color="000000"/>
                </w:tcBorders>
              </w:tcPr>
              <w:p w14:paraId="45007143" w14:textId="77777777" w:rsidR="00392CFB" w:rsidRDefault="00392CFB" w:rsidP="00E855C2">
                <w:pPr>
                  <w:ind w:left="108"/>
                </w:pPr>
                <w:r>
                  <w:rPr>
                    <w:rFonts w:ascii="Arial" w:eastAsia="Arial" w:hAnsi="Arial" w:cs="Arial"/>
                    <w:b/>
                  </w:rPr>
                  <w:t xml:space="preserve">BMIH5007 </w:t>
                </w:r>
              </w:p>
            </w:tc>
            <w:tc>
              <w:tcPr>
                <w:tcW w:w="2266" w:type="dxa"/>
                <w:tcBorders>
                  <w:top w:val="single" w:sz="3" w:space="0" w:color="000000"/>
                  <w:left w:val="single" w:sz="3" w:space="0" w:color="000000"/>
                  <w:bottom w:val="single" w:sz="3" w:space="0" w:color="000000"/>
                  <w:right w:val="single" w:sz="3" w:space="0" w:color="000000"/>
                </w:tcBorders>
                <w:shd w:val="clear" w:color="auto" w:fill="D9D9D9"/>
              </w:tcPr>
              <w:p w14:paraId="3D05E531" w14:textId="77777777" w:rsidR="00392CFB" w:rsidRDefault="00392CFB" w:rsidP="00E855C2">
                <w:pPr>
                  <w:ind w:left="101"/>
                </w:pPr>
                <w:r>
                  <w:rPr>
                    <w:rFonts w:ascii="Arial" w:eastAsia="Arial" w:hAnsi="Arial" w:cs="Arial"/>
                    <w:b/>
                  </w:rPr>
                  <w:t xml:space="preserve">Contribution to </w:t>
                </w:r>
              </w:p>
              <w:p w14:paraId="26365814" w14:textId="77777777" w:rsidR="00392CFB" w:rsidRDefault="00392CFB" w:rsidP="00E855C2">
                <w:pPr>
                  <w:ind w:left="101"/>
                </w:pPr>
                <w:r>
                  <w:rPr>
                    <w:rFonts w:ascii="Arial" w:eastAsia="Arial" w:hAnsi="Arial" w:cs="Arial"/>
                    <w:b/>
                  </w:rPr>
                  <w:t xml:space="preserve">Overall Module </w:t>
                </w:r>
              </w:p>
              <w:p w14:paraId="0DDDB17D" w14:textId="77777777" w:rsidR="00392CFB" w:rsidRDefault="00392CFB" w:rsidP="00E855C2">
                <w:pPr>
                  <w:ind w:left="101"/>
                </w:pPr>
                <w:r>
                  <w:rPr>
                    <w:rFonts w:ascii="Arial" w:eastAsia="Arial" w:hAnsi="Arial" w:cs="Arial"/>
                    <w:b/>
                  </w:rPr>
                  <w:t xml:space="preserve">Assessment (%): </w:t>
                </w:r>
              </w:p>
            </w:tc>
            <w:tc>
              <w:tcPr>
                <w:tcW w:w="2272" w:type="dxa"/>
                <w:tcBorders>
                  <w:top w:val="single" w:sz="3" w:space="0" w:color="000000"/>
                  <w:left w:val="single" w:sz="3" w:space="0" w:color="000000"/>
                  <w:bottom w:val="single" w:sz="3" w:space="0" w:color="000000"/>
                  <w:right w:val="single" w:sz="3" w:space="0" w:color="000000"/>
                </w:tcBorders>
              </w:tcPr>
              <w:p w14:paraId="0CEEC10F" w14:textId="77777777" w:rsidR="00392CFB" w:rsidRDefault="00392CFB" w:rsidP="00E855C2">
                <w:pPr>
                  <w:ind w:left="108"/>
                </w:pPr>
                <w:r>
                  <w:rPr>
                    <w:rFonts w:ascii="Arial" w:eastAsia="Arial" w:hAnsi="Arial" w:cs="Arial"/>
                    <w:b/>
                  </w:rPr>
                  <w:t xml:space="preserve">50% </w:t>
                </w:r>
              </w:p>
              <w:p w14:paraId="3E711C37" w14:textId="77777777" w:rsidR="00392CFB" w:rsidRDefault="00392CFB" w:rsidP="00E855C2">
                <w:pPr>
                  <w:ind w:left="108"/>
                </w:pPr>
                <w:r>
                  <w:rPr>
                    <w:rFonts w:ascii="Arial" w:eastAsia="Arial" w:hAnsi="Arial" w:cs="Arial"/>
                    <w:b/>
                  </w:rPr>
                  <w:t xml:space="preserve">(2 of 2) </w:t>
                </w:r>
              </w:p>
            </w:tc>
          </w:tr>
          <w:tr w:rsidR="00392CFB" w14:paraId="1D3A3FBA" w14:textId="77777777" w:rsidTr="00E855C2">
            <w:trPr>
              <w:trHeight w:val="636"/>
            </w:trPr>
            <w:tc>
              <w:tcPr>
                <w:tcW w:w="2093" w:type="dxa"/>
                <w:tcBorders>
                  <w:top w:val="single" w:sz="3" w:space="0" w:color="000000"/>
                  <w:left w:val="single" w:sz="3" w:space="0" w:color="000000"/>
                  <w:bottom w:val="single" w:sz="3" w:space="0" w:color="000000"/>
                  <w:right w:val="single" w:sz="3" w:space="0" w:color="000000"/>
                </w:tcBorders>
                <w:shd w:val="clear" w:color="auto" w:fill="D9D9D9"/>
              </w:tcPr>
              <w:p w14:paraId="7D4ADD05" w14:textId="77777777" w:rsidR="00392CFB" w:rsidRDefault="00392CFB" w:rsidP="00E855C2">
                <w:pPr>
                  <w:ind w:left="108"/>
                </w:pPr>
                <w:r>
                  <w:rPr>
                    <w:rFonts w:ascii="Arial" w:eastAsia="Arial" w:hAnsi="Arial" w:cs="Arial"/>
                    <w:b/>
                  </w:rPr>
                  <w:t xml:space="preserve">Lecturer: </w:t>
                </w:r>
              </w:p>
            </w:tc>
            <w:tc>
              <w:tcPr>
                <w:tcW w:w="3300" w:type="dxa"/>
                <w:tcBorders>
                  <w:top w:val="single" w:sz="3" w:space="0" w:color="000000"/>
                  <w:left w:val="single" w:sz="3" w:space="0" w:color="000000"/>
                  <w:bottom w:val="single" w:sz="3" w:space="0" w:color="000000"/>
                  <w:right w:val="single" w:sz="3" w:space="0" w:color="000000"/>
                </w:tcBorders>
                <w:vAlign w:val="bottom"/>
              </w:tcPr>
              <w:p w14:paraId="3C0E147C" w14:textId="77777777" w:rsidR="00392CFB" w:rsidRDefault="00392CFB" w:rsidP="00E855C2">
                <w:pPr>
                  <w:ind w:left="108"/>
                </w:pPr>
                <w:r>
                  <w:rPr>
                    <w:rFonts w:ascii="Arial" w:eastAsia="Arial" w:hAnsi="Arial" w:cs="Arial"/>
                    <w:b/>
                  </w:rPr>
                  <w:t xml:space="preserve">Tristan Hawkins, Dr. Ernest Wavei </w:t>
                </w:r>
              </w:p>
            </w:tc>
            <w:tc>
              <w:tcPr>
                <w:tcW w:w="2266" w:type="dxa"/>
                <w:tcBorders>
                  <w:top w:val="single" w:sz="3" w:space="0" w:color="000000"/>
                  <w:left w:val="single" w:sz="3" w:space="0" w:color="000000"/>
                  <w:bottom w:val="single" w:sz="3" w:space="0" w:color="000000"/>
                  <w:right w:val="single" w:sz="3" w:space="0" w:color="000000"/>
                </w:tcBorders>
                <w:shd w:val="clear" w:color="auto" w:fill="D9D9D9"/>
              </w:tcPr>
              <w:p w14:paraId="0334A2B5" w14:textId="77777777" w:rsidR="00392CFB" w:rsidRDefault="00392CFB" w:rsidP="00E855C2">
                <w:pPr>
                  <w:ind w:left="101"/>
                </w:pPr>
                <w:r>
                  <w:rPr>
                    <w:rFonts w:ascii="Arial" w:eastAsia="Arial" w:hAnsi="Arial" w:cs="Arial"/>
                    <w:b/>
                  </w:rPr>
                  <w:t xml:space="preserve">Internal Verifier: </w:t>
                </w:r>
              </w:p>
            </w:tc>
            <w:tc>
              <w:tcPr>
                <w:tcW w:w="2272" w:type="dxa"/>
                <w:tcBorders>
                  <w:top w:val="single" w:sz="3" w:space="0" w:color="000000"/>
                  <w:left w:val="single" w:sz="3" w:space="0" w:color="000000"/>
                  <w:bottom w:val="single" w:sz="3" w:space="0" w:color="000000"/>
                  <w:right w:val="single" w:sz="3" w:space="0" w:color="000000"/>
                </w:tcBorders>
              </w:tcPr>
              <w:p w14:paraId="15529C13" w14:textId="77777777" w:rsidR="00392CFB" w:rsidRDefault="00392CFB" w:rsidP="00E855C2">
                <w:pPr>
                  <w:ind w:left="108"/>
                </w:pPr>
                <w:r>
                  <w:rPr>
                    <w:rFonts w:ascii="Arial" w:eastAsia="Arial" w:hAnsi="Arial" w:cs="Arial"/>
                    <w:b/>
                  </w:rPr>
                  <w:t xml:space="preserve">Chris Wilkin </w:t>
                </w:r>
              </w:p>
            </w:tc>
          </w:tr>
          <w:tr w:rsidR="00392CFB" w14:paraId="49908F06" w14:textId="77777777" w:rsidTr="00E855C2">
            <w:trPr>
              <w:trHeight w:val="636"/>
            </w:trPr>
            <w:tc>
              <w:tcPr>
                <w:tcW w:w="2093" w:type="dxa"/>
                <w:tcBorders>
                  <w:top w:val="single" w:sz="3" w:space="0" w:color="000000"/>
                  <w:left w:val="single" w:sz="3" w:space="0" w:color="000000"/>
                  <w:bottom w:val="single" w:sz="3" w:space="0" w:color="000000"/>
                  <w:right w:val="single" w:sz="3" w:space="0" w:color="000000"/>
                </w:tcBorders>
                <w:shd w:val="clear" w:color="auto" w:fill="D9D9D9"/>
              </w:tcPr>
              <w:p w14:paraId="5EAB7D3D" w14:textId="77777777" w:rsidR="00392CFB" w:rsidRDefault="00392CFB" w:rsidP="00E855C2">
                <w:pPr>
                  <w:ind w:left="108"/>
                </w:pPr>
                <w:r>
                  <w:rPr>
                    <w:rFonts w:ascii="Arial" w:eastAsia="Arial" w:hAnsi="Arial" w:cs="Arial"/>
                    <w:b/>
                  </w:rPr>
                  <w:t xml:space="preserve">Assignment Title: </w:t>
                </w:r>
              </w:p>
            </w:tc>
            <w:tc>
              <w:tcPr>
                <w:tcW w:w="3300" w:type="dxa"/>
                <w:tcBorders>
                  <w:top w:val="single" w:sz="3" w:space="0" w:color="000000"/>
                  <w:left w:val="single" w:sz="3" w:space="0" w:color="000000"/>
                  <w:bottom w:val="single" w:sz="3" w:space="0" w:color="000000"/>
                  <w:right w:val="single" w:sz="3" w:space="0" w:color="000000"/>
                </w:tcBorders>
                <w:vAlign w:val="bottom"/>
              </w:tcPr>
              <w:p w14:paraId="73F06F9D" w14:textId="77777777" w:rsidR="00392CFB" w:rsidRDefault="00392CFB" w:rsidP="00E855C2">
                <w:pPr>
                  <w:ind w:left="108"/>
                </w:pPr>
                <w:r>
                  <w:rPr>
                    <w:rFonts w:ascii="Arial" w:eastAsia="Arial" w:hAnsi="Arial" w:cs="Arial"/>
                    <w:b/>
                  </w:rPr>
                  <w:t xml:space="preserve">Report Case Study: Urban Heights Hotel </w:t>
                </w:r>
              </w:p>
            </w:tc>
            <w:tc>
              <w:tcPr>
                <w:tcW w:w="2266" w:type="dxa"/>
                <w:tcBorders>
                  <w:top w:val="single" w:sz="3" w:space="0" w:color="000000"/>
                  <w:left w:val="single" w:sz="3" w:space="0" w:color="000000"/>
                  <w:bottom w:val="single" w:sz="3" w:space="0" w:color="000000"/>
                  <w:right w:val="single" w:sz="3" w:space="0" w:color="000000"/>
                </w:tcBorders>
                <w:shd w:val="clear" w:color="auto" w:fill="D9D9D9"/>
              </w:tcPr>
              <w:p w14:paraId="69F6CDCC" w14:textId="77777777" w:rsidR="00392CFB" w:rsidRDefault="00392CFB" w:rsidP="00E855C2">
                <w:pPr>
                  <w:ind w:left="101"/>
                </w:pPr>
                <w:r>
                  <w:rPr>
                    <w:rFonts w:ascii="Arial" w:eastAsia="Arial" w:hAnsi="Arial" w:cs="Arial"/>
                    <w:b/>
                  </w:rPr>
                  <w:t xml:space="preserve">Word count </w:t>
                </w:r>
              </w:p>
              <w:p w14:paraId="3C41FD60" w14:textId="77777777" w:rsidR="00392CFB" w:rsidRDefault="00392CFB" w:rsidP="00E855C2">
                <w:pPr>
                  <w:ind w:left="101"/>
                </w:pPr>
                <w:r>
                  <w:rPr>
                    <w:rFonts w:ascii="Arial" w:eastAsia="Arial" w:hAnsi="Arial" w:cs="Arial"/>
                    <w:b/>
                  </w:rPr>
                  <w:t xml:space="preserve">(or equivalent): </w:t>
                </w:r>
              </w:p>
            </w:tc>
            <w:tc>
              <w:tcPr>
                <w:tcW w:w="2272" w:type="dxa"/>
                <w:tcBorders>
                  <w:top w:val="single" w:sz="3" w:space="0" w:color="000000"/>
                  <w:left w:val="single" w:sz="3" w:space="0" w:color="000000"/>
                  <w:bottom w:val="single" w:sz="3" w:space="0" w:color="000000"/>
                  <w:right w:val="single" w:sz="3" w:space="0" w:color="000000"/>
                </w:tcBorders>
              </w:tcPr>
              <w:p w14:paraId="4AA225CA" w14:textId="77777777" w:rsidR="00392CFB" w:rsidRDefault="00392CFB" w:rsidP="00E855C2">
                <w:pPr>
                  <w:ind w:left="108"/>
                </w:pPr>
                <w:r>
                  <w:rPr>
                    <w:rFonts w:ascii="Arial" w:eastAsia="Arial" w:hAnsi="Arial" w:cs="Arial"/>
                    <w:b/>
                  </w:rPr>
                  <w:t xml:space="preserve">2,000 </w:t>
                </w:r>
              </w:p>
            </w:tc>
          </w:tr>
          <w:tr w:rsidR="00392CFB" w14:paraId="1A3E67BC" w14:textId="77777777" w:rsidTr="00E855C2">
            <w:trPr>
              <w:trHeight w:val="1621"/>
            </w:trPr>
            <w:tc>
              <w:tcPr>
                <w:tcW w:w="2093" w:type="dxa"/>
                <w:tcBorders>
                  <w:top w:val="single" w:sz="3" w:space="0" w:color="000000"/>
                  <w:left w:val="single" w:sz="3" w:space="0" w:color="000000"/>
                  <w:bottom w:val="single" w:sz="3" w:space="0" w:color="000000"/>
                  <w:right w:val="single" w:sz="3" w:space="0" w:color="000000"/>
                </w:tcBorders>
                <w:shd w:val="clear" w:color="auto" w:fill="D9D9D9"/>
              </w:tcPr>
              <w:p w14:paraId="49CBAE73" w14:textId="77777777" w:rsidR="00392CFB" w:rsidRDefault="00392CFB" w:rsidP="00E855C2">
                <w:pPr>
                  <w:ind w:left="108"/>
                </w:pPr>
                <w:r>
                  <w:rPr>
                    <w:rFonts w:ascii="Arial" w:eastAsia="Arial" w:hAnsi="Arial" w:cs="Arial"/>
                    <w:b/>
                  </w:rPr>
                  <w:t xml:space="preserve">Submission deadline: </w:t>
                </w:r>
              </w:p>
            </w:tc>
            <w:tc>
              <w:tcPr>
                <w:tcW w:w="3300" w:type="dxa"/>
                <w:tcBorders>
                  <w:top w:val="single" w:sz="3" w:space="0" w:color="000000"/>
                  <w:left w:val="single" w:sz="3" w:space="0" w:color="000000"/>
                  <w:bottom w:val="single" w:sz="3" w:space="0" w:color="000000"/>
                  <w:right w:val="single" w:sz="3" w:space="0" w:color="000000"/>
                </w:tcBorders>
              </w:tcPr>
              <w:p w14:paraId="25F04061" w14:textId="77777777" w:rsidR="00392CFB" w:rsidRDefault="00392CFB" w:rsidP="00E855C2">
                <w:pPr>
                  <w:spacing w:after="18"/>
                </w:pPr>
                <w:r>
                  <w:rPr>
                    <w:rFonts w:ascii="Arial" w:eastAsia="Arial" w:hAnsi="Arial" w:cs="Arial"/>
                    <w:sz w:val="18"/>
                  </w:rPr>
                  <w:t xml:space="preserve"> </w:t>
                </w:r>
              </w:p>
              <w:p w14:paraId="0CE29179" w14:textId="77777777" w:rsidR="00392CFB" w:rsidRDefault="00392CFB" w:rsidP="00E855C2">
                <w:pPr>
                  <w:ind w:left="108"/>
                </w:pPr>
                <w:r>
                  <w:rPr>
                    <w:rFonts w:ascii="Arial" w:eastAsia="Arial" w:hAnsi="Arial" w:cs="Arial"/>
                    <w:b/>
                  </w:rPr>
                  <w:t>Draft Deadline: Tuesday 28</w:t>
                </w:r>
                <w:r>
                  <w:rPr>
                    <w:rFonts w:ascii="Arial" w:eastAsia="Arial" w:hAnsi="Arial" w:cs="Arial"/>
                    <w:b/>
                    <w:vertAlign w:val="superscript"/>
                  </w:rPr>
                  <w:t>th</w:t>
                </w:r>
                <w:r>
                  <w:rPr>
                    <w:rFonts w:ascii="Arial" w:eastAsia="Arial" w:hAnsi="Arial" w:cs="Arial"/>
                    <w:b/>
                  </w:rPr>
                  <w:t xml:space="preserve"> </w:t>
                </w:r>
              </w:p>
              <w:p w14:paraId="6AF38654" w14:textId="77777777" w:rsidR="00392CFB" w:rsidRDefault="00392CFB" w:rsidP="00E855C2">
                <w:pPr>
                  <w:ind w:left="108"/>
                </w:pPr>
                <w:r>
                  <w:rPr>
                    <w:rFonts w:ascii="Arial" w:eastAsia="Arial" w:hAnsi="Arial" w:cs="Arial"/>
                    <w:b/>
                  </w:rPr>
                  <w:t xml:space="preserve">May, 17:00pm </w:t>
                </w:r>
              </w:p>
              <w:p w14:paraId="1B752746" w14:textId="77777777" w:rsidR="00392CFB" w:rsidRDefault="00392CFB" w:rsidP="00E855C2">
                <w:pPr>
                  <w:ind w:left="108"/>
                </w:pPr>
                <w:r>
                  <w:rPr>
                    <w:rFonts w:ascii="Arial" w:eastAsia="Arial" w:hAnsi="Arial" w:cs="Arial"/>
                    <w:b/>
                  </w:rPr>
                  <w:t xml:space="preserve"> </w:t>
                </w:r>
              </w:p>
              <w:p w14:paraId="78706B7D" w14:textId="77777777" w:rsidR="00392CFB" w:rsidRDefault="00392CFB" w:rsidP="00E855C2">
                <w:pPr>
                  <w:ind w:left="108"/>
                </w:pPr>
                <w:r>
                  <w:rPr>
                    <w:rFonts w:ascii="Arial" w:eastAsia="Arial" w:hAnsi="Arial" w:cs="Arial"/>
                    <w:b/>
                  </w:rPr>
                  <w:t>Thursday 6</w:t>
                </w:r>
                <w:r>
                  <w:rPr>
                    <w:rFonts w:ascii="Arial" w:eastAsia="Arial" w:hAnsi="Arial" w:cs="Arial"/>
                    <w:b/>
                    <w:vertAlign w:val="superscript"/>
                  </w:rPr>
                  <w:t>th</w:t>
                </w:r>
                <w:r>
                  <w:rPr>
                    <w:rFonts w:ascii="Arial" w:eastAsia="Arial" w:hAnsi="Arial" w:cs="Arial"/>
                    <w:b/>
                  </w:rPr>
                  <w:t xml:space="preserve"> June 2024, </w:t>
                </w:r>
              </w:p>
              <w:p w14:paraId="0BD88A0F" w14:textId="77777777" w:rsidR="00392CFB" w:rsidRDefault="00392CFB" w:rsidP="00E855C2">
                <w:pPr>
                  <w:ind w:left="108"/>
                </w:pPr>
                <w:r>
                  <w:rPr>
                    <w:rFonts w:ascii="Arial" w:eastAsia="Arial" w:hAnsi="Arial" w:cs="Arial"/>
                    <w:b/>
                  </w:rPr>
                  <w:t xml:space="preserve">23:59pm </w:t>
                </w:r>
              </w:p>
            </w:tc>
            <w:tc>
              <w:tcPr>
                <w:tcW w:w="2266" w:type="dxa"/>
                <w:tcBorders>
                  <w:top w:val="single" w:sz="3" w:space="0" w:color="000000"/>
                  <w:left w:val="single" w:sz="3" w:space="0" w:color="000000"/>
                  <w:bottom w:val="single" w:sz="3" w:space="0" w:color="000000"/>
                  <w:right w:val="single" w:sz="3" w:space="0" w:color="000000"/>
                </w:tcBorders>
                <w:shd w:val="clear" w:color="auto" w:fill="D9D9D9"/>
              </w:tcPr>
              <w:p w14:paraId="0D350771" w14:textId="77777777" w:rsidR="00392CFB" w:rsidRDefault="00392CFB" w:rsidP="00E855C2">
                <w:pPr>
                  <w:spacing w:line="243" w:lineRule="auto"/>
                  <w:ind w:left="101"/>
                  <w:jc w:val="both"/>
                </w:pPr>
                <w:r>
                  <w:rPr>
                    <w:rFonts w:ascii="Arial" w:eastAsia="Arial" w:hAnsi="Arial" w:cs="Arial"/>
                    <w:b/>
                  </w:rPr>
                  <w:t xml:space="preserve">Return date of provisional marks </w:t>
                </w:r>
              </w:p>
              <w:p w14:paraId="466B310C" w14:textId="77777777" w:rsidR="00392CFB" w:rsidRDefault="00392CFB" w:rsidP="00E855C2">
                <w:pPr>
                  <w:ind w:left="101"/>
                  <w:jc w:val="both"/>
                </w:pPr>
                <w:r>
                  <w:rPr>
                    <w:rFonts w:ascii="Arial" w:eastAsia="Arial" w:hAnsi="Arial" w:cs="Arial"/>
                    <w:b/>
                  </w:rPr>
                  <w:t xml:space="preserve">&amp; written feedback: </w:t>
                </w:r>
              </w:p>
            </w:tc>
            <w:tc>
              <w:tcPr>
                <w:tcW w:w="2272" w:type="dxa"/>
                <w:tcBorders>
                  <w:top w:val="single" w:sz="3" w:space="0" w:color="000000"/>
                  <w:left w:val="single" w:sz="3" w:space="0" w:color="000000"/>
                  <w:bottom w:val="single" w:sz="3" w:space="0" w:color="000000"/>
                  <w:right w:val="single" w:sz="3" w:space="0" w:color="000000"/>
                </w:tcBorders>
              </w:tcPr>
              <w:p w14:paraId="19457FA4" w14:textId="77777777" w:rsidR="00392CFB" w:rsidRDefault="00392CFB" w:rsidP="00E855C2">
                <w:pPr>
                  <w:ind w:left="108"/>
                </w:pPr>
                <w:r>
                  <w:rPr>
                    <w:rFonts w:ascii="Arial" w:eastAsia="Arial" w:hAnsi="Arial" w:cs="Arial"/>
                    <w:b/>
                  </w:rPr>
                  <w:t>4</w:t>
                </w:r>
                <w:r>
                  <w:rPr>
                    <w:rFonts w:ascii="Arial" w:eastAsia="Arial" w:hAnsi="Arial" w:cs="Arial"/>
                    <w:b/>
                    <w:vertAlign w:val="superscript"/>
                  </w:rPr>
                  <w:t>th</w:t>
                </w:r>
                <w:r>
                  <w:rPr>
                    <w:rFonts w:ascii="Arial" w:eastAsia="Arial" w:hAnsi="Arial" w:cs="Arial"/>
                    <w:b/>
                  </w:rPr>
                  <w:t xml:space="preserve"> July 2024 </w:t>
                </w:r>
              </w:p>
            </w:tc>
          </w:tr>
        </w:tbl>
        <w:p w14:paraId="57E67097" w14:textId="77777777" w:rsidR="00A5685D" w:rsidRDefault="00A5685D" w:rsidP="00FF67B0">
          <w:pPr>
            <w:rPr>
              <w:rStyle w:val="Heading1Char"/>
              <w:b w:val="0"/>
              <w:bCs w:val="0"/>
            </w:rPr>
          </w:pPr>
        </w:p>
        <w:p w14:paraId="701DDC53" w14:textId="77777777" w:rsidR="00A5685D" w:rsidRDefault="00A5685D" w:rsidP="00FF67B0">
          <w:pPr>
            <w:rPr>
              <w:rStyle w:val="Heading1Char"/>
              <w:b w:val="0"/>
              <w:bCs w:val="0"/>
            </w:rPr>
          </w:pPr>
        </w:p>
        <w:p w14:paraId="6EDED75C" w14:textId="77777777" w:rsidR="00A5685D" w:rsidRDefault="00A5685D" w:rsidP="00FF67B0">
          <w:pPr>
            <w:rPr>
              <w:rStyle w:val="Heading1Char"/>
              <w:b w:val="0"/>
              <w:bCs w:val="0"/>
            </w:rPr>
          </w:pPr>
        </w:p>
        <w:p w14:paraId="672E4E0B" w14:textId="77777777" w:rsidR="00A5685D" w:rsidRDefault="00A5685D" w:rsidP="00FF67B0">
          <w:pPr>
            <w:rPr>
              <w:rStyle w:val="Heading1Char"/>
              <w:b w:val="0"/>
              <w:bCs w:val="0"/>
            </w:rPr>
          </w:pPr>
        </w:p>
        <w:p w14:paraId="7B984046" w14:textId="77777777" w:rsidR="00A5685D" w:rsidRDefault="00A5685D" w:rsidP="00FF67B0">
          <w:pPr>
            <w:rPr>
              <w:rStyle w:val="Heading1Char"/>
              <w:b w:val="0"/>
              <w:bCs w:val="0"/>
            </w:rPr>
          </w:pPr>
        </w:p>
        <w:p w14:paraId="1E765F16" w14:textId="77777777" w:rsidR="00A5685D" w:rsidRDefault="00A5685D" w:rsidP="00FF67B0">
          <w:pPr>
            <w:rPr>
              <w:rStyle w:val="Heading1Char"/>
              <w:b w:val="0"/>
              <w:bCs w:val="0"/>
            </w:rPr>
          </w:pPr>
        </w:p>
        <w:p w14:paraId="306F84F6" w14:textId="77777777" w:rsidR="00A5685D" w:rsidRDefault="00A5685D" w:rsidP="00FF67B0">
          <w:pPr>
            <w:rPr>
              <w:rStyle w:val="Heading1Char"/>
              <w:b w:val="0"/>
              <w:bCs w:val="0"/>
            </w:rPr>
          </w:pPr>
        </w:p>
        <w:p w14:paraId="3231C5E1" w14:textId="77777777" w:rsidR="00A5685D" w:rsidRDefault="00A5685D" w:rsidP="00FF67B0">
          <w:pPr>
            <w:rPr>
              <w:rStyle w:val="Heading1Char"/>
              <w:b w:val="0"/>
              <w:bCs w:val="0"/>
            </w:rPr>
          </w:pPr>
        </w:p>
        <w:sdt>
          <w:sdtPr>
            <w:id w:val="374362188"/>
            <w:docPartObj>
              <w:docPartGallery w:val="Table of Contents"/>
              <w:docPartUnique/>
            </w:docPartObj>
          </w:sdtPr>
          <w:sdtEndPr>
            <w:rPr>
              <w:rFonts w:ascii="Times New Roman" w:eastAsiaTheme="minorHAnsi" w:hAnsi="Times New Roman" w:cstheme="minorBidi"/>
              <w:b/>
              <w:bCs/>
              <w:noProof/>
              <w:color w:val="auto"/>
              <w:kern w:val="2"/>
              <w:sz w:val="24"/>
              <w:szCs w:val="22"/>
              <w:lang w:val="en-GB"/>
              <w14:ligatures w14:val="standardContextual"/>
            </w:rPr>
          </w:sdtEndPr>
          <w:sdtContent>
            <w:p w14:paraId="3BE1AB4F" w14:textId="736F2D43" w:rsidR="00F87B37" w:rsidRPr="003B3D6F" w:rsidRDefault="00F87B37" w:rsidP="00F87B37">
              <w:pPr>
                <w:pStyle w:val="TOCHeading"/>
                <w:numPr>
                  <w:ilvl w:val="0"/>
                  <w:numId w:val="0"/>
                </w:numPr>
                <w:rPr>
                  <w:rFonts w:ascii="Times New Roman" w:hAnsi="Times New Roman" w:cs="Times New Roman"/>
                  <w:b/>
                  <w:bCs/>
                  <w:color w:val="auto"/>
                  <w:sz w:val="28"/>
                  <w:szCs w:val="28"/>
                </w:rPr>
              </w:pPr>
              <w:r w:rsidRPr="003B3D6F">
                <w:rPr>
                  <w:rFonts w:ascii="Times New Roman" w:hAnsi="Times New Roman" w:cs="Times New Roman"/>
                  <w:b/>
                  <w:bCs/>
                  <w:color w:val="auto"/>
                  <w:sz w:val="28"/>
                  <w:szCs w:val="28"/>
                </w:rPr>
                <w:t>Contents</w:t>
              </w:r>
            </w:p>
            <w:p w14:paraId="4CE82C5A" w14:textId="401A2A81" w:rsidR="00F87B37" w:rsidRDefault="00F87B37">
              <w:pPr>
                <w:pStyle w:val="TOC1"/>
                <w:tabs>
                  <w:tab w:val="left" w:pos="480"/>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68609087" w:history="1">
                <w:r>
                  <w:rPr>
                    <w:rStyle w:val="Hyperlink"/>
                    <w:noProof/>
                  </w:rPr>
                  <w:t>1</w:t>
                </w:r>
                <w:r w:rsidRPr="00376C23">
                  <w:rPr>
                    <w:rStyle w:val="Hyperlink"/>
                    <w:noProof/>
                  </w:rPr>
                  <w:t>.</w:t>
                </w:r>
                <w:r>
                  <w:rPr>
                    <w:rFonts w:asciiTheme="minorHAnsi" w:eastAsiaTheme="minorEastAsia" w:hAnsiTheme="minorHAnsi"/>
                    <w:noProof/>
                    <w:szCs w:val="24"/>
                    <w:lang w:eastAsia="en-GB"/>
                  </w:rPr>
                  <w:tab/>
                </w:r>
                <w:r w:rsidRPr="00376C23">
                  <w:rPr>
                    <w:rStyle w:val="Hyperlink"/>
                    <w:noProof/>
                  </w:rPr>
                  <w:t>Introduction</w:t>
                </w:r>
                <w:r>
                  <w:rPr>
                    <w:noProof/>
                    <w:webHidden/>
                  </w:rPr>
                  <w:tab/>
                </w:r>
                <w:r>
                  <w:rPr>
                    <w:noProof/>
                    <w:webHidden/>
                  </w:rPr>
                  <w:fldChar w:fldCharType="begin"/>
                </w:r>
                <w:r>
                  <w:rPr>
                    <w:noProof/>
                    <w:webHidden/>
                  </w:rPr>
                  <w:instrText xml:space="preserve"> PAGEREF _Toc168609087 \h </w:instrText>
                </w:r>
                <w:r>
                  <w:rPr>
                    <w:noProof/>
                    <w:webHidden/>
                  </w:rPr>
                </w:r>
                <w:r>
                  <w:rPr>
                    <w:noProof/>
                    <w:webHidden/>
                  </w:rPr>
                  <w:fldChar w:fldCharType="separate"/>
                </w:r>
                <w:r>
                  <w:rPr>
                    <w:noProof/>
                    <w:webHidden/>
                  </w:rPr>
                  <w:t>3</w:t>
                </w:r>
                <w:r>
                  <w:rPr>
                    <w:noProof/>
                    <w:webHidden/>
                  </w:rPr>
                  <w:fldChar w:fldCharType="end"/>
                </w:r>
              </w:hyperlink>
            </w:p>
            <w:p w14:paraId="7B8ABFF2" w14:textId="64C401E4" w:rsidR="00F87B37" w:rsidRDefault="00F87B37">
              <w:pPr>
                <w:pStyle w:val="TOC1"/>
                <w:tabs>
                  <w:tab w:val="left" w:pos="480"/>
                  <w:tab w:val="right" w:leader="dot" w:pos="9016"/>
                </w:tabs>
                <w:rPr>
                  <w:rFonts w:asciiTheme="minorHAnsi" w:eastAsiaTheme="minorEastAsia" w:hAnsiTheme="minorHAnsi"/>
                  <w:noProof/>
                  <w:szCs w:val="24"/>
                  <w:lang w:eastAsia="en-GB"/>
                </w:rPr>
              </w:pPr>
              <w:hyperlink w:anchor="_Toc168609089" w:history="1">
                <w:r>
                  <w:rPr>
                    <w:rStyle w:val="Hyperlink"/>
                    <w:noProof/>
                  </w:rPr>
                  <w:t>2.</w:t>
                </w:r>
                <w:r>
                  <w:rPr>
                    <w:rFonts w:asciiTheme="minorHAnsi" w:eastAsiaTheme="minorEastAsia" w:hAnsiTheme="minorHAnsi"/>
                    <w:noProof/>
                    <w:szCs w:val="24"/>
                    <w:lang w:eastAsia="en-GB"/>
                  </w:rPr>
                  <w:tab/>
                </w:r>
                <w:r w:rsidRPr="00376C23">
                  <w:rPr>
                    <w:rStyle w:val="Hyperlink"/>
                    <w:noProof/>
                  </w:rPr>
                  <w:t>Assessment of Financial Performance</w:t>
                </w:r>
                <w:r>
                  <w:rPr>
                    <w:noProof/>
                    <w:webHidden/>
                  </w:rPr>
                  <w:tab/>
                </w:r>
                <w:r>
                  <w:rPr>
                    <w:noProof/>
                    <w:webHidden/>
                  </w:rPr>
                  <w:fldChar w:fldCharType="begin"/>
                </w:r>
                <w:r>
                  <w:rPr>
                    <w:noProof/>
                    <w:webHidden/>
                  </w:rPr>
                  <w:instrText xml:space="preserve"> PAGEREF _Toc168609089 \h </w:instrText>
                </w:r>
                <w:r>
                  <w:rPr>
                    <w:noProof/>
                    <w:webHidden/>
                  </w:rPr>
                </w:r>
                <w:r>
                  <w:rPr>
                    <w:noProof/>
                    <w:webHidden/>
                  </w:rPr>
                  <w:fldChar w:fldCharType="separate"/>
                </w:r>
                <w:r>
                  <w:rPr>
                    <w:noProof/>
                    <w:webHidden/>
                  </w:rPr>
                  <w:t>3</w:t>
                </w:r>
                <w:r>
                  <w:rPr>
                    <w:noProof/>
                    <w:webHidden/>
                  </w:rPr>
                  <w:fldChar w:fldCharType="end"/>
                </w:r>
              </w:hyperlink>
            </w:p>
            <w:p w14:paraId="2D212864" w14:textId="3D41D3C5" w:rsidR="00F87B37" w:rsidRDefault="00F87B37">
              <w:pPr>
                <w:pStyle w:val="TOC1"/>
                <w:tabs>
                  <w:tab w:val="left" w:pos="480"/>
                  <w:tab w:val="right" w:leader="dot" w:pos="9016"/>
                </w:tabs>
                <w:rPr>
                  <w:rFonts w:asciiTheme="minorHAnsi" w:eastAsiaTheme="minorEastAsia" w:hAnsiTheme="minorHAnsi"/>
                  <w:noProof/>
                  <w:szCs w:val="24"/>
                  <w:lang w:eastAsia="en-GB"/>
                </w:rPr>
              </w:pPr>
              <w:hyperlink w:anchor="_Toc168609130" w:history="1">
                <w:r w:rsidR="00001DB8">
                  <w:rPr>
                    <w:rStyle w:val="Hyperlink"/>
                    <w:noProof/>
                  </w:rPr>
                  <w:t>3</w:t>
                </w:r>
                <w:r w:rsidRPr="00376C23">
                  <w:rPr>
                    <w:rStyle w:val="Hyperlink"/>
                    <w:noProof/>
                  </w:rPr>
                  <w:t>.</w:t>
                </w:r>
                <w:r>
                  <w:rPr>
                    <w:rFonts w:asciiTheme="minorHAnsi" w:eastAsiaTheme="minorEastAsia" w:hAnsiTheme="minorHAnsi"/>
                    <w:noProof/>
                    <w:szCs w:val="24"/>
                    <w:lang w:eastAsia="en-GB"/>
                  </w:rPr>
                  <w:tab/>
                </w:r>
                <w:r w:rsidRPr="00376C23">
                  <w:rPr>
                    <w:rStyle w:val="Hyperlink"/>
                    <w:noProof/>
                  </w:rPr>
                  <w:t>Primary Factors Contributing to the Decrease</w:t>
                </w:r>
                <w:r>
                  <w:rPr>
                    <w:noProof/>
                    <w:webHidden/>
                  </w:rPr>
                  <w:tab/>
                </w:r>
                <w:r>
                  <w:rPr>
                    <w:noProof/>
                    <w:webHidden/>
                  </w:rPr>
                  <w:fldChar w:fldCharType="begin"/>
                </w:r>
                <w:r>
                  <w:rPr>
                    <w:noProof/>
                    <w:webHidden/>
                  </w:rPr>
                  <w:instrText xml:space="preserve"> PAGEREF _Toc168609130 \h </w:instrText>
                </w:r>
                <w:r>
                  <w:rPr>
                    <w:noProof/>
                    <w:webHidden/>
                  </w:rPr>
                </w:r>
                <w:r>
                  <w:rPr>
                    <w:noProof/>
                    <w:webHidden/>
                  </w:rPr>
                  <w:fldChar w:fldCharType="separate"/>
                </w:r>
                <w:r>
                  <w:rPr>
                    <w:noProof/>
                    <w:webHidden/>
                  </w:rPr>
                  <w:t>6</w:t>
                </w:r>
                <w:r>
                  <w:rPr>
                    <w:noProof/>
                    <w:webHidden/>
                  </w:rPr>
                  <w:fldChar w:fldCharType="end"/>
                </w:r>
              </w:hyperlink>
            </w:p>
            <w:p w14:paraId="7D851F6C" w14:textId="5D5041B4" w:rsidR="00F87B37" w:rsidRDefault="00F87B37">
              <w:pPr>
                <w:pStyle w:val="TOC1"/>
                <w:tabs>
                  <w:tab w:val="left" w:pos="480"/>
                  <w:tab w:val="right" w:leader="dot" w:pos="9016"/>
                </w:tabs>
                <w:rPr>
                  <w:rFonts w:asciiTheme="minorHAnsi" w:eastAsiaTheme="minorEastAsia" w:hAnsiTheme="minorHAnsi"/>
                  <w:noProof/>
                  <w:szCs w:val="24"/>
                  <w:lang w:eastAsia="en-GB"/>
                </w:rPr>
              </w:pPr>
              <w:hyperlink w:anchor="_Toc168609140" w:history="1">
                <w:r w:rsidR="00001DB8">
                  <w:rPr>
                    <w:rStyle w:val="Hyperlink"/>
                    <w:noProof/>
                  </w:rPr>
                  <w:t>4</w:t>
                </w:r>
                <w:r w:rsidRPr="00376C23">
                  <w:rPr>
                    <w:rStyle w:val="Hyperlink"/>
                    <w:noProof/>
                  </w:rPr>
                  <w:t>.</w:t>
                </w:r>
                <w:r>
                  <w:rPr>
                    <w:rFonts w:asciiTheme="minorHAnsi" w:eastAsiaTheme="minorEastAsia" w:hAnsiTheme="minorHAnsi"/>
                    <w:noProof/>
                    <w:szCs w:val="24"/>
                    <w:lang w:eastAsia="en-GB"/>
                  </w:rPr>
                  <w:tab/>
                </w:r>
                <w:r w:rsidRPr="00376C23">
                  <w:rPr>
                    <w:rStyle w:val="Hyperlink"/>
                    <w:noProof/>
                  </w:rPr>
                  <w:t>Strategy for Rapid Improvement</w:t>
                </w:r>
                <w:r>
                  <w:rPr>
                    <w:noProof/>
                    <w:webHidden/>
                  </w:rPr>
                  <w:tab/>
                </w:r>
                <w:r>
                  <w:rPr>
                    <w:noProof/>
                    <w:webHidden/>
                  </w:rPr>
                  <w:fldChar w:fldCharType="begin"/>
                </w:r>
                <w:r>
                  <w:rPr>
                    <w:noProof/>
                    <w:webHidden/>
                  </w:rPr>
                  <w:instrText xml:space="preserve"> PAGEREF _Toc168609140 \h </w:instrText>
                </w:r>
                <w:r>
                  <w:rPr>
                    <w:noProof/>
                    <w:webHidden/>
                  </w:rPr>
                </w:r>
                <w:r>
                  <w:rPr>
                    <w:noProof/>
                    <w:webHidden/>
                  </w:rPr>
                  <w:fldChar w:fldCharType="separate"/>
                </w:r>
                <w:r>
                  <w:rPr>
                    <w:noProof/>
                    <w:webHidden/>
                  </w:rPr>
                  <w:t>7</w:t>
                </w:r>
                <w:r>
                  <w:rPr>
                    <w:noProof/>
                    <w:webHidden/>
                  </w:rPr>
                  <w:fldChar w:fldCharType="end"/>
                </w:r>
              </w:hyperlink>
            </w:p>
            <w:p w14:paraId="2BEC1AE4" w14:textId="469C3EDC" w:rsidR="00F87B37" w:rsidRDefault="00F87B37">
              <w:pPr>
                <w:pStyle w:val="TOC1"/>
                <w:tabs>
                  <w:tab w:val="left" w:pos="480"/>
                  <w:tab w:val="right" w:leader="dot" w:pos="9016"/>
                </w:tabs>
                <w:rPr>
                  <w:rFonts w:asciiTheme="minorHAnsi" w:eastAsiaTheme="minorEastAsia" w:hAnsiTheme="minorHAnsi"/>
                  <w:noProof/>
                  <w:szCs w:val="24"/>
                  <w:lang w:eastAsia="en-GB"/>
                </w:rPr>
              </w:pPr>
              <w:hyperlink w:anchor="_Toc168609171" w:history="1">
                <w:r w:rsidR="00BC11EE">
                  <w:rPr>
                    <w:rStyle w:val="Hyperlink"/>
                    <w:noProof/>
                  </w:rPr>
                  <w:t>5</w:t>
                </w:r>
                <w:r w:rsidRPr="00376C23">
                  <w:rPr>
                    <w:rStyle w:val="Hyperlink"/>
                    <w:noProof/>
                  </w:rPr>
                  <w:t>.</w:t>
                </w:r>
                <w:r>
                  <w:rPr>
                    <w:rFonts w:asciiTheme="minorHAnsi" w:eastAsiaTheme="minorEastAsia" w:hAnsiTheme="minorHAnsi"/>
                    <w:noProof/>
                    <w:szCs w:val="24"/>
                    <w:lang w:eastAsia="en-GB"/>
                  </w:rPr>
                  <w:tab/>
                </w:r>
                <w:r w:rsidRPr="00376C23">
                  <w:rPr>
                    <w:rStyle w:val="Hyperlink"/>
                    <w:noProof/>
                  </w:rPr>
                  <w:t>Execution Strategy</w:t>
                </w:r>
                <w:r>
                  <w:rPr>
                    <w:noProof/>
                    <w:webHidden/>
                  </w:rPr>
                  <w:tab/>
                </w:r>
                <w:r>
                  <w:rPr>
                    <w:noProof/>
                    <w:webHidden/>
                  </w:rPr>
                  <w:fldChar w:fldCharType="begin"/>
                </w:r>
                <w:r>
                  <w:rPr>
                    <w:noProof/>
                    <w:webHidden/>
                  </w:rPr>
                  <w:instrText xml:space="preserve"> PAGEREF _Toc168609171 \h </w:instrText>
                </w:r>
                <w:r>
                  <w:rPr>
                    <w:noProof/>
                    <w:webHidden/>
                  </w:rPr>
                </w:r>
                <w:r>
                  <w:rPr>
                    <w:noProof/>
                    <w:webHidden/>
                  </w:rPr>
                  <w:fldChar w:fldCharType="separate"/>
                </w:r>
                <w:r>
                  <w:rPr>
                    <w:noProof/>
                    <w:webHidden/>
                  </w:rPr>
                  <w:t>10</w:t>
                </w:r>
                <w:r>
                  <w:rPr>
                    <w:noProof/>
                    <w:webHidden/>
                  </w:rPr>
                  <w:fldChar w:fldCharType="end"/>
                </w:r>
              </w:hyperlink>
            </w:p>
            <w:p w14:paraId="5A25882C" w14:textId="2D84354D" w:rsidR="00F87B37" w:rsidRDefault="00F87B37">
              <w:pPr>
                <w:pStyle w:val="TOC1"/>
                <w:tabs>
                  <w:tab w:val="left" w:pos="480"/>
                  <w:tab w:val="right" w:leader="dot" w:pos="9016"/>
                </w:tabs>
                <w:rPr>
                  <w:rFonts w:asciiTheme="minorHAnsi" w:eastAsiaTheme="minorEastAsia" w:hAnsiTheme="minorHAnsi"/>
                  <w:noProof/>
                  <w:szCs w:val="24"/>
                  <w:lang w:eastAsia="en-GB"/>
                </w:rPr>
              </w:pPr>
              <w:hyperlink w:anchor="_Toc168609184" w:history="1">
                <w:r w:rsidR="00D14EE6">
                  <w:rPr>
                    <w:rStyle w:val="Hyperlink"/>
                    <w:noProof/>
                  </w:rPr>
                  <w:t>6</w:t>
                </w:r>
                <w:r w:rsidRPr="00376C23">
                  <w:rPr>
                    <w:rStyle w:val="Hyperlink"/>
                    <w:noProof/>
                  </w:rPr>
                  <w:t>.</w:t>
                </w:r>
                <w:r>
                  <w:rPr>
                    <w:rFonts w:asciiTheme="minorHAnsi" w:eastAsiaTheme="minorEastAsia" w:hAnsiTheme="minorHAnsi"/>
                    <w:noProof/>
                    <w:szCs w:val="24"/>
                    <w:lang w:eastAsia="en-GB"/>
                  </w:rPr>
                  <w:tab/>
                </w:r>
                <w:r w:rsidRPr="00376C23">
                  <w:rPr>
                    <w:rStyle w:val="Hyperlink"/>
                    <w:noProof/>
                  </w:rPr>
                  <w:t>Operational and Financial Risks</w:t>
                </w:r>
                <w:r>
                  <w:rPr>
                    <w:noProof/>
                    <w:webHidden/>
                  </w:rPr>
                  <w:tab/>
                </w:r>
                <w:r>
                  <w:rPr>
                    <w:noProof/>
                    <w:webHidden/>
                  </w:rPr>
                  <w:fldChar w:fldCharType="begin"/>
                </w:r>
                <w:r>
                  <w:rPr>
                    <w:noProof/>
                    <w:webHidden/>
                  </w:rPr>
                  <w:instrText xml:space="preserve"> PAGEREF _Toc168609184 \h </w:instrText>
                </w:r>
                <w:r>
                  <w:rPr>
                    <w:noProof/>
                    <w:webHidden/>
                  </w:rPr>
                </w:r>
                <w:r>
                  <w:rPr>
                    <w:noProof/>
                    <w:webHidden/>
                  </w:rPr>
                  <w:fldChar w:fldCharType="separate"/>
                </w:r>
                <w:r>
                  <w:rPr>
                    <w:noProof/>
                    <w:webHidden/>
                  </w:rPr>
                  <w:t>12</w:t>
                </w:r>
                <w:r>
                  <w:rPr>
                    <w:noProof/>
                    <w:webHidden/>
                  </w:rPr>
                  <w:fldChar w:fldCharType="end"/>
                </w:r>
              </w:hyperlink>
            </w:p>
            <w:p w14:paraId="760003CD" w14:textId="288FFA6A" w:rsidR="00F87B37" w:rsidRDefault="00F87B37">
              <w:pPr>
                <w:pStyle w:val="TOC1"/>
                <w:tabs>
                  <w:tab w:val="left" w:pos="480"/>
                  <w:tab w:val="right" w:leader="dot" w:pos="9016"/>
                </w:tabs>
                <w:rPr>
                  <w:rFonts w:asciiTheme="minorHAnsi" w:eastAsiaTheme="minorEastAsia" w:hAnsiTheme="minorHAnsi"/>
                  <w:noProof/>
                  <w:szCs w:val="24"/>
                  <w:lang w:eastAsia="en-GB"/>
                </w:rPr>
              </w:pPr>
              <w:hyperlink w:anchor="_Toc168609191" w:history="1">
                <w:r w:rsidR="003B3D6F">
                  <w:rPr>
                    <w:rStyle w:val="Hyperlink"/>
                    <w:noProof/>
                  </w:rPr>
                  <w:t>7</w:t>
                </w:r>
                <w:r w:rsidRPr="00376C23">
                  <w:rPr>
                    <w:rStyle w:val="Hyperlink"/>
                    <w:noProof/>
                  </w:rPr>
                  <w:t>.</w:t>
                </w:r>
                <w:r>
                  <w:rPr>
                    <w:rFonts w:asciiTheme="minorHAnsi" w:eastAsiaTheme="minorEastAsia" w:hAnsiTheme="minorHAnsi"/>
                    <w:noProof/>
                    <w:szCs w:val="24"/>
                    <w:lang w:eastAsia="en-GB"/>
                  </w:rPr>
                  <w:tab/>
                </w:r>
                <w:r w:rsidRPr="00376C23">
                  <w:rPr>
                    <w:rStyle w:val="Hyperlink"/>
                    <w:noProof/>
                  </w:rPr>
                  <w:t>Substantiating Analysis and Recommendations</w:t>
                </w:r>
                <w:r>
                  <w:rPr>
                    <w:noProof/>
                    <w:webHidden/>
                  </w:rPr>
                  <w:tab/>
                </w:r>
                <w:r>
                  <w:rPr>
                    <w:noProof/>
                    <w:webHidden/>
                  </w:rPr>
                  <w:fldChar w:fldCharType="begin"/>
                </w:r>
                <w:r>
                  <w:rPr>
                    <w:noProof/>
                    <w:webHidden/>
                  </w:rPr>
                  <w:instrText xml:space="preserve"> PAGEREF _Toc168609191 \h </w:instrText>
                </w:r>
                <w:r>
                  <w:rPr>
                    <w:noProof/>
                    <w:webHidden/>
                  </w:rPr>
                </w:r>
                <w:r>
                  <w:rPr>
                    <w:noProof/>
                    <w:webHidden/>
                  </w:rPr>
                  <w:fldChar w:fldCharType="separate"/>
                </w:r>
                <w:r>
                  <w:rPr>
                    <w:noProof/>
                    <w:webHidden/>
                  </w:rPr>
                  <w:t>12</w:t>
                </w:r>
                <w:r>
                  <w:rPr>
                    <w:noProof/>
                    <w:webHidden/>
                  </w:rPr>
                  <w:fldChar w:fldCharType="end"/>
                </w:r>
              </w:hyperlink>
            </w:p>
            <w:p w14:paraId="4ADD3D77" w14:textId="03C82CBD" w:rsidR="00F87B37" w:rsidRDefault="00F87B37">
              <w:pPr>
                <w:pStyle w:val="TOC1"/>
                <w:tabs>
                  <w:tab w:val="left" w:pos="480"/>
                  <w:tab w:val="right" w:leader="dot" w:pos="9016"/>
                </w:tabs>
                <w:rPr>
                  <w:rFonts w:asciiTheme="minorHAnsi" w:eastAsiaTheme="minorEastAsia" w:hAnsiTheme="minorHAnsi"/>
                  <w:noProof/>
                  <w:szCs w:val="24"/>
                  <w:lang w:eastAsia="en-GB"/>
                </w:rPr>
              </w:pPr>
              <w:hyperlink w:anchor="_Toc168609197" w:history="1">
                <w:r w:rsidR="003B3D6F">
                  <w:rPr>
                    <w:rStyle w:val="Hyperlink"/>
                    <w:noProof/>
                  </w:rPr>
                  <w:t>8</w:t>
                </w:r>
                <w:r w:rsidRPr="00376C23">
                  <w:rPr>
                    <w:rStyle w:val="Hyperlink"/>
                    <w:noProof/>
                  </w:rPr>
                  <w:t>.</w:t>
                </w:r>
                <w:r>
                  <w:rPr>
                    <w:rFonts w:asciiTheme="minorHAnsi" w:eastAsiaTheme="minorEastAsia" w:hAnsiTheme="minorHAnsi"/>
                    <w:noProof/>
                    <w:szCs w:val="24"/>
                    <w:lang w:eastAsia="en-GB"/>
                  </w:rPr>
                  <w:tab/>
                </w:r>
                <w:r w:rsidRPr="00376C23">
                  <w:rPr>
                    <w:rStyle w:val="Hyperlink"/>
                    <w:noProof/>
                  </w:rPr>
                  <w:t>Conclusion</w:t>
                </w:r>
                <w:r>
                  <w:rPr>
                    <w:noProof/>
                    <w:webHidden/>
                  </w:rPr>
                  <w:tab/>
                </w:r>
                <w:r>
                  <w:rPr>
                    <w:noProof/>
                    <w:webHidden/>
                  </w:rPr>
                  <w:fldChar w:fldCharType="begin"/>
                </w:r>
                <w:r>
                  <w:rPr>
                    <w:noProof/>
                    <w:webHidden/>
                  </w:rPr>
                  <w:instrText xml:space="preserve"> PAGEREF _Toc168609197 \h </w:instrText>
                </w:r>
                <w:r>
                  <w:rPr>
                    <w:noProof/>
                    <w:webHidden/>
                  </w:rPr>
                </w:r>
                <w:r>
                  <w:rPr>
                    <w:noProof/>
                    <w:webHidden/>
                  </w:rPr>
                  <w:fldChar w:fldCharType="separate"/>
                </w:r>
                <w:r>
                  <w:rPr>
                    <w:noProof/>
                    <w:webHidden/>
                  </w:rPr>
                  <w:t>14</w:t>
                </w:r>
                <w:r>
                  <w:rPr>
                    <w:noProof/>
                    <w:webHidden/>
                  </w:rPr>
                  <w:fldChar w:fldCharType="end"/>
                </w:r>
              </w:hyperlink>
            </w:p>
            <w:p w14:paraId="248BEA5B" w14:textId="3C2EA785" w:rsidR="00F87B37" w:rsidRDefault="00F87B37">
              <w:pPr>
                <w:pStyle w:val="TOC1"/>
                <w:tabs>
                  <w:tab w:val="left" w:pos="720"/>
                  <w:tab w:val="right" w:leader="dot" w:pos="9016"/>
                </w:tabs>
                <w:rPr>
                  <w:rFonts w:asciiTheme="minorHAnsi" w:eastAsiaTheme="minorEastAsia" w:hAnsiTheme="minorHAnsi"/>
                  <w:noProof/>
                  <w:szCs w:val="24"/>
                  <w:lang w:eastAsia="en-GB"/>
                </w:rPr>
              </w:pPr>
              <w:hyperlink w:anchor="_Toc168609198" w:history="1">
                <w:r w:rsidR="003B3D6F">
                  <w:rPr>
                    <w:rStyle w:val="Hyperlink"/>
                    <w:noProof/>
                  </w:rPr>
                  <w:t>9</w:t>
                </w:r>
                <w:r w:rsidRPr="00376C23">
                  <w:rPr>
                    <w:rStyle w:val="Hyperlink"/>
                    <w:noProof/>
                  </w:rPr>
                  <w:t>.</w:t>
                </w:r>
                <w:r>
                  <w:rPr>
                    <w:rFonts w:asciiTheme="minorHAnsi" w:eastAsiaTheme="minorEastAsia" w:hAnsiTheme="minorHAnsi"/>
                    <w:noProof/>
                    <w:szCs w:val="24"/>
                    <w:lang w:eastAsia="en-GB"/>
                  </w:rPr>
                  <w:tab/>
                </w:r>
                <w:r w:rsidRPr="00376C23">
                  <w:rPr>
                    <w:rStyle w:val="Hyperlink"/>
                    <w:noProof/>
                  </w:rPr>
                  <w:t>Reference List</w:t>
                </w:r>
                <w:r>
                  <w:rPr>
                    <w:noProof/>
                    <w:webHidden/>
                  </w:rPr>
                  <w:tab/>
                </w:r>
                <w:r>
                  <w:rPr>
                    <w:noProof/>
                    <w:webHidden/>
                  </w:rPr>
                  <w:fldChar w:fldCharType="begin"/>
                </w:r>
                <w:r>
                  <w:rPr>
                    <w:noProof/>
                    <w:webHidden/>
                  </w:rPr>
                  <w:instrText xml:space="preserve"> PAGEREF _Toc168609198 \h </w:instrText>
                </w:r>
                <w:r>
                  <w:rPr>
                    <w:noProof/>
                    <w:webHidden/>
                  </w:rPr>
                </w:r>
                <w:r>
                  <w:rPr>
                    <w:noProof/>
                    <w:webHidden/>
                  </w:rPr>
                  <w:fldChar w:fldCharType="separate"/>
                </w:r>
                <w:r>
                  <w:rPr>
                    <w:noProof/>
                    <w:webHidden/>
                  </w:rPr>
                  <w:t>15</w:t>
                </w:r>
                <w:r>
                  <w:rPr>
                    <w:noProof/>
                    <w:webHidden/>
                  </w:rPr>
                  <w:fldChar w:fldCharType="end"/>
                </w:r>
              </w:hyperlink>
            </w:p>
            <w:p w14:paraId="5B75D289" w14:textId="423948CA" w:rsidR="00F87B37" w:rsidRDefault="00F87B37">
              <w:r>
                <w:rPr>
                  <w:b/>
                  <w:bCs/>
                  <w:noProof/>
                </w:rPr>
                <w:fldChar w:fldCharType="end"/>
              </w:r>
            </w:p>
          </w:sdtContent>
        </w:sdt>
        <w:p w14:paraId="063DE345" w14:textId="77777777" w:rsidR="00A5685D" w:rsidRDefault="00A5685D" w:rsidP="00F87B37">
          <w:pPr>
            <w:rPr>
              <w:rStyle w:val="Heading1Char"/>
              <w:b w:val="0"/>
              <w:bCs w:val="0"/>
            </w:rPr>
          </w:pPr>
        </w:p>
        <w:p w14:paraId="530AB914" w14:textId="77777777" w:rsidR="00A5685D" w:rsidRDefault="00A5685D" w:rsidP="00FF67B0">
          <w:pPr>
            <w:rPr>
              <w:rStyle w:val="Heading1Char"/>
              <w:b w:val="0"/>
              <w:bCs w:val="0"/>
            </w:rPr>
          </w:pPr>
        </w:p>
        <w:p w14:paraId="7289CB21" w14:textId="77777777" w:rsidR="00A5685D" w:rsidRDefault="00A5685D" w:rsidP="00FF67B0">
          <w:pPr>
            <w:rPr>
              <w:rStyle w:val="Heading1Char"/>
              <w:b w:val="0"/>
              <w:bCs w:val="0"/>
            </w:rPr>
          </w:pPr>
        </w:p>
        <w:p w14:paraId="358C5977" w14:textId="77777777" w:rsidR="00A5685D" w:rsidRDefault="00A5685D" w:rsidP="00FF67B0">
          <w:pPr>
            <w:rPr>
              <w:rStyle w:val="Heading1Char"/>
              <w:b w:val="0"/>
              <w:bCs w:val="0"/>
            </w:rPr>
          </w:pPr>
        </w:p>
        <w:p w14:paraId="1415CCB4" w14:textId="77777777" w:rsidR="00A5685D" w:rsidRDefault="00A5685D" w:rsidP="00FF67B0">
          <w:pPr>
            <w:rPr>
              <w:rStyle w:val="Heading1Char"/>
              <w:b w:val="0"/>
              <w:bCs w:val="0"/>
            </w:rPr>
          </w:pPr>
        </w:p>
        <w:p w14:paraId="13A72E6D" w14:textId="64510ABC" w:rsidR="00FF67B0" w:rsidRDefault="00EE72F7" w:rsidP="00FF67B0">
          <w:pPr>
            <w:rPr>
              <w:rStyle w:val="Heading1Char"/>
              <w:b w:val="0"/>
            </w:rPr>
          </w:pPr>
          <w:r w:rsidRPr="00FF67B0">
            <w:rPr>
              <w:rStyle w:val="Heading1Char"/>
              <w:b w:val="0"/>
              <w:bCs w:val="0"/>
            </w:rPr>
            <w:br w:type="page"/>
          </w:r>
        </w:p>
      </w:sdtContent>
    </w:sdt>
    <w:p w14:paraId="2A9AADC7" w14:textId="2A1FC035" w:rsidR="00D727EF" w:rsidRPr="00D727EF" w:rsidRDefault="00FF67B0" w:rsidP="00D727EF">
      <w:pPr>
        <w:pStyle w:val="Heading1"/>
      </w:pPr>
      <w:bookmarkStart w:id="0" w:name="_Toc168609087"/>
      <w:r w:rsidRPr="00FF67B0">
        <w:rPr>
          <w:rStyle w:val="Heading1Char"/>
          <w:b/>
          <w:bCs/>
        </w:rPr>
        <w:lastRenderedPageBreak/>
        <w:t>Introduction</w:t>
      </w:r>
      <w:bookmarkEnd w:id="0"/>
    </w:p>
    <w:p w14:paraId="0B9FEC21" w14:textId="77777777" w:rsidR="00FF67B0" w:rsidRPr="00FF67B0" w:rsidRDefault="00FF67B0" w:rsidP="00D727EF">
      <w:pPr>
        <w:rPr>
          <w:rStyle w:val="Heading1Char"/>
          <w:b w:val="0"/>
          <w:bCs w:val="0"/>
          <w:sz w:val="24"/>
          <w:szCs w:val="20"/>
        </w:rPr>
      </w:pPr>
      <w:bookmarkStart w:id="1" w:name="_Toc168609088"/>
      <w:r w:rsidRPr="00FF67B0">
        <w:rPr>
          <w:rStyle w:val="Heading1Char"/>
          <w:b w:val="0"/>
          <w:bCs w:val="0"/>
          <w:sz w:val="24"/>
          <w:szCs w:val="20"/>
        </w:rPr>
        <w:t>The Urban Heights Hotel, situated in a vibrant urban environment and providing a restaurant, bar, and event amenities, has experienced a decrease in revenue, occupancy rates, and customer satisfaction in recent years. The objective of this study is to evaluate the hotel's financial performance, determine the causes for its declining profitability, and develop a strategy to enhance its financial well-being and reputation. Primary areas of concentration involve examining patterns in revenue, operational costs, and net profit, as well as assessing liquidity and solvency. The hotel had a decline in income from £2,500,000 in 2021 to £1,800,000 in 2023, while expenses increased from £1,800,000 to £2,300,000. As a result, there was a net loss of £500,000 in 2023, suggesting inefficiencies in cost management. The study will analyze effective techniques employed by successful hotels, such as Hyatt's sophisticated cost-control systems and Marriott's disposal of assets to increase liquidity. Based on this analysis, practical initiatives will be recommended to Urban Heights to better financial performance and rebuild consumer trust.</w:t>
      </w:r>
      <w:bookmarkEnd w:id="1"/>
    </w:p>
    <w:p w14:paraId="11327613" w14:textId="77777777" w:rsidR="00FF67B0" w:rsidRDefault="00FF67B0" w:rsidP="00D727EF">
      <w:pPr>
        <w:rPr>
          <w:rStyle w:val="Heading1Char"/>
          <w:b w:val="0"/>
          <w:bCs w:val="0"/>
        </w:rPr>
      </w:pPr>
    </w:p>
    <w:p w14:paraId="2D8600EF" w14:textId="77777777" w:rsidR="00FF67B0" w:rsidRDefault="00FF67B0" w:rsidP="00D727EF">
      <w:pPr>
        <w:rPr>
          <w:rStyle w:val="Heading1Char"/>
          <w:b w:val="0"/>
          <w:bCs w:val="0"/>
        </w:rPr>
      </w:pPr>
    </w:p>
    <w:p w14:paraId="5F29A5BE" w14:textId="77777777" w:rsidR="00FF67B0" w:rsidRDefault="00FF67B0" w:rsidP="00D727EF">
      <w:pPr>
        <w:rPr>
          <w:rStyle w:val="Heading1Char"/>
          <w:b w:val="0"/>
          <w:bCs w:val="0"/>
        </w:rPr>
      </w:pPr>
    </w:p>
    <w:p w14:paraId="2DEE7ACD" w14:textId="77777777" w:rsidR="00FF67B0" w:rsidRDefault="00FF67B0" w:rsidP="00D727EF">
      <w:pPr>
        <w:rPr>
          <w:rStyle w:val="Heading1Char"/>
          <w:b w:val="0"/>
          <w:bCs w:val="0"/>
        </w:rPr>
      </w:pPr>
    </w:p>
    <w:p w14:paraId="1747A9FB" w14:textId="77777777" w:rsidR="00FF67B0" w:rsidRDefault="00FF67B0" w:rsidP="00D727EF">
      <w:pPr>
        <w:rPr>
          <w:rStyle w:val="Heading1Char"/>
          <w:b w:val="0"/>
          <w:bCs w:val="0"/>
        </w:rPr>
      </w:pPr>
    </w:p>
    <w:p w14:paraId="3A5BA5CF" w14:textId="77777777" w:rsidR="00FF67B0" w:rsidRDefault="00FF67B0" w:rsidP="00D727EF">
      <w:pPr>
        <w:rPr>
          <w:rStyle w:val="Heading1Char"/>
          <w:b w:val="0"/>
          <w:bCs w:val="0"/>
        </w:rPr>
      </w:pPr>
    </w:p>
    <w:p w14:paraId="12F9D058" w14:textId="77777777" w:rsidR="009845FA" w:rsidRDefault="009845FA" w:rsidP="00D727EF">
      <w:pPr>
        <w:rPr>
          <w:rStyle w:val="Heading1Char"/>
          <w:b w:val="0"/>
          <w:bCs w:val="0"/>
        </w:rPr>
      </w:pPr>
    </w:p>
    <w:p w14:paraId="1190704F" w14:textId="77777777" w:rsidR="00FF67B0" w:rsidRDefault="00FF67B0" w:rsidP="00D727EF">
      <w:pPr>
        <w:rPr>
          <w:rStyle w:val="Heading1Char"/>
          <w:b w:val="0"/>
          <w:bCs w:val="0"/>
        </w:rPr>
      </w:pPr>
    </w:p>
    <w:p w14:paraId="7025B73D" w14:textId="77777777" w:rsidR="00D727EF" w:rsidRDefault="00D727EF" w:rsidP="00D727EF">
      <w:pPr>
        <w:rPr>
          <w:rStyle w:val="Heading1Char"/>
          <w:b w:val="0"/>
          <w:bCs w:val="0"/>
        </w:rPr>
      </w:pPr>
    </w:p>
    <w:p w14:paraId="1726C447" w14:textId="77777777" w:rsidR="00FF67B0" w:rsidRPr="00FF67B0" w:rsidRDefault="00FF67B0" w:rsidP="00D727EF">
      <w:pPr>
        <w:rPr>
          <w:rStyle w:val="Heading1Char"/>
          <w:b w:val="0"/>
          <w:bCs w:val="0"/>
        </w:rPr>
      </w:pPr>
    </w:p>
    <w:p w14:paraId="065985A2" w14:textId="26A8CB40" w:rsidR="00D727EF" w:rsidRPr="00D727EF" w:rsidRDefault="00FF67B0" w:rsidP="00D727EF">
      <w:pPr>
        <w:pStyle w:val="Heading1"/>
      </w:pPr>
      <w:bookmarkStart w:id="2" w:name="_Toc168609089"/>
      <w:r w:rsidRPr="00A5685D">
        <w:rPr>
          <w:rStyle w:val="Heading1Char"/>
          <w:b/>
          <w:bCs/>
        </w:rPr>
        <w:lastRenderedPageBreak/>
        <w:t>Assessment of Financial Performance</w:t>
      </w:r>
      <w:bookmarkEnd w:id="2"/>
    </w:p>
    <w:p w14:paraId="7C5D42AF" w14:textId="428FD8E7" w:rsidR="00FF67B0" w:rsidRPr="00D727EF" w:rsidRDefault="00FF67B0" w:rsidP="00D727EF">
      <w:pPr>
        <w:rPr>
          <w:rStyle w:val="Heading1Char"/>
          <w:b w:val="0"/>
          <w:bCs w:val="0"/>
          <w:sz w:val="24"/>
          <w:szCs w:val="24"/>
        </w:rPr>
      </w:pPr>
      <w:bookmarkStart w:id="3" w:name="_Toc168609090"/>
      <w:r w:rsidRPr="00D727EF">
        <w:rPr>
          <w:rStyle w:val="Heading1Char"/>
          <w:b w:val="0"/>
          <w:bCs w:val="0"/>
          <w:sz w:val="24"/>
          <w:szCs w:val="24"/>
        </w:rPr>
        <w:t>Revenue Fluctuations</w:t>
      </w:r>
      <w:bookmarkEnd w:id="3"/>
    </w:p>
    <w:p w14:paraId="044F7399" w14:textId="77777777" w:rsidR="00FF67B0" w:rsidRPr="00FF67B0" w:rsidRDefault="00FF67B0" w:rsidP="00D727EF">
      <w:pPr>
        <w:rPr>
          <w:rStyle w:val="Heading1Char"/>
          <w:b w:val="0"/>
          <w:bCs w:val="0"/>
          <w:sz w:val="24"/>
          <w:szCs w:val="24"/>
        </w:rPr>
      </w:pPr>
      <w:bookmarkStart w:id="4" w:name="_Toc168609091"/>
      <w:r w:rsidRPr="00FF67B0">
        <w:rPr>
          <w:rStyle w:val="Heading1Char"/>
          <w:b w:val="0"/>
          <w:bCs w:val="0"/>
          <w:sz w:val="24"/>
          <w:szCs w:val="24"/>
        </w:rPr>
        <w:t>The hotel's revenue has exhibited a declining trajectory during the previous three years:</w:t>
      </w:r>
      <w:bookmarkEnd w:id="4"/>
    </w:p>
    <w:p w14:paraId="18097ACE" w14:textId="77777777" w:rsidR="00FF67B0" w:rsidRPr="00FF67B0" w:rsidRDefault="00FF67B0" w:rsidP="00D727EF">
      <w:pPr>
        <w:rPr>
          <w:rStyle w:val="Heading1Char"/>
          <w:b w:val="0"/>
          <w:bCs w:val="0"/>
          <w:sz w:val="24"/>
          <w:szCs w:val="24"/>
        </w:rPr>
      </w:pPr>
      <w:bookmarkStart w:id="5" w:name="_Toc168609092"/>
      <w:r w:rsidRPr="00FF67B0">
        <w:rPr>
          <w:rStyle w:val="Heading1Char"/>
          <w:b w:val="0"/>
          <w:bCs w:val="0"/>
          <w:sz w:val="24"/>
          <w:szCs w:val="24"/>
        </w:rPr>
        <w:t>- In 2021, the amount was £2,500,000.</w:t>
      </w:r>
      <w:bookmarkEnd w:id="5"/>
    </w:p>
    <w:p w14:paraId="3EB8F326" w14:textId="77777777" w:rsidR="00FF67B0" w:rsidRPr="00FF67B0" w:rsidRDefault="00FF67B0" w:rsidP="00D727EF">
      <w:pPr>
        <w:rPr>
          <w:rStyle w:val="Heading1Char"/>
          <w:b w:val="0"/>
          <w:bCs w:val="0"/>
          <w:sz w:val="24"/>
          <w:szCs w:val="24"/>
        </w:rPr>
      </w:pPr>
      <w:bookmarkStart w:id="6" w:name="_Toc168609093"/>
      <w:r w:rsidRPr="00FF67B0">
        <w:rPr>
          <w:rStyle w:val="Heading1Char"/>
          <w:b w:val="0"/>
          <w:bCs w:val="0"/>
          <w:sz w:val="24"/>
          <w:szCs w:val="24"/>
        </w:rPr>
        <w:t>- In 2022, the amount was £2,200,000.</w:t>
      </w:r>
      <w:bookmarkEnd w:id="6"/>
    </w:p>
    <w:p w14:paraId="5854C920" w14:textId="77777777" w:rsidR="00FF67B0" w:rsidRPr="00FF67B0" w:rsidRDefault="00FF67B0" w:rsidP="00D727EF">
      <w:pPr>
        <w:rPr>
          <w:rStyle w:val="Heading1Char"/>
          <w:b w:val="0"/>
          <w:bCs w:val="0"/>
          <w:sz w:val="24"/>
          <w:szCs w:val="24"/>
        </w:rPr>
      </w:pPr>
      <w:bookmarkStart w:id="7" w:name="_Toc168609094"/>
      <w:r w:rsidRPr="00FF67B0">
        <w:rPr>
          <w:rStyle w:val="Heading1Char"/>
          <w:b w:val="0"/>
          <w:bCs w:val="0"/>
          <w:sz w:val="24"/>
          <w:szCs w:val="24"/>
        </w:rPr>
        <w:t>- In 2023, the amount was £1,800,000.</w:t>
      </w:r>
      <w:bookmarkEnd w:id="7"/>
    </w:p>
    <w:p w14:paraId="7D1E394F" w14:textId="2900B0D3" w:rsidR="00FF67B0" w:rsidRPr="00FF67B0" w:rsidRDefault="009845FA" w:rsidP="00D727EF">
      <w:pPr>
        <w:rPr>
          <w:rStyle w:val="Heading1Char"/>
          <w:b w:val="0"/>
          <w:bCs w:val="0"/>
          <w:sz w:val="24"/>
          <w:szCs w:val="24"/>
        </w:rPr>
      </w:pPr>
      <w:bookmarkStart w:id="8" w:name="_Toc168609095"/>
      <w:r>
        <w:rPr>
          <w:rStyle w:val="Heading1Char"/>
          <w:b w:val="0"/>
          <w:bCs w:val="0"/>
        </w:rPr>
        <w:t xml:space="preserve">There was a decline of 28% from 2021 to 2023. A significant decrease in revenue sometimes signifies underlying issues such as reduced client demand, increased competition, or unsuccessful marketing strategies. Radisson Hotel Group had challenges in generating similar income and resolved them by expanding its loyalty programme and enhancing incentives for direct reservations </w:t>
      </w:r>
      <w:r w:rsidRPr="00A073C3">
        <w:rPr>
          <w:rStyle w:val="Heading1Char"/>
          <w:b w:val="0"/>
          <w:bCs w:val="0"/>
        </w:rPr>
        <w:t xml:space="preserve">(Radisson Hotel Group, 2022). </w:t>
      </w:r>
      <w:r>
        <w:rPr>
          <w:rStyle w:val="Heading1Char"/>
          <w:b w:val="0"/>
          <w:bCs w:val="0"/>
        </w:rPr>
        <w:t>Urban Heights should perform a comprehensive assessment of its marketing strategy and customer interaction to identify potential areas for improvement.</w:t>
      </w:r>
      <w:bookmarkEnd w:id="8"/>
    </w:p>
    <w:p w14:paraId="33A9D29E" w14:textId="463315F8" w:rsidR="00FF67B0" w:rsidRPr="00D727EF" w:rsidRDefault="00FF67B0" w:rsidP="00D727EF">
      <w:pPr>
        <w:rPr>
          <w:rStyle w:val="Heading1Char"/>
          <w:b w:val="0"/>
          <w:bCs w:val="0"/>
          <w:sz w:val="24"/>
          <w:szCs w:val="24"/>
        </w:rPr>
      </w:pPr>
      <w:bookmarkStart w:id="9" w:name="_Toc168609096"/>
      <w:r w:rsidRPr="00D727EF">
        <w:rPr>
          <w:rStyle w:val="Heading1Char"/>
          <w:b w:val="0"/>
          <w:bCs w:val="0"/>
          <w:sz w:val="24"/>
          <w:szCs w:val="24"/>
        </w:rPr>
        <w:t>Operational Expenditures</w:t>
      </w:r>
      <w:bookmarkEnd w:id="9"/>
    </w:p>
    <w:p w14:paraId="01F5C0A3" w14:textId="77777777" w:rsidR="00FF67B0" w:rsidRPr="00FF67B0" w:rsidRDefault="00FF67B0" w:rsidP="00D727EF">
      <w:pPr>
        <w:rPr>
          <w:rStyle w:val="Heading1Char"/>
          <w:b w:val="0"/>
          <w:bCs w:val="0"/>
          <w:sz w:val="24"/>
          <w:szCs w:val="24"/>
        </w:rPr>
      </w:pPr>
      <w:bookmarkStart w:id="10" w:name="_Toc168609097"/>
      <w:r w:rsidRPr="00FF67B0">
        <w:rPr>
          <w:rStyle w:val="Heading1Char"/>
          <w:b w:val="0"/>
          <w:bCs w:val="0"/>
          <w:sz w:val="24"/>
          <w:szCs w:val="24"/>
        </w:rPr>
        <w:t>Annual operating expenses have consistently risen:</w:t>
      </w:r>
      <w:bookmarkEnd w:id="10"/>
    </w:p>
    <w:p w14:paraId="34064D3E" w14:textId="77777777" w:rsidR="00FF67B0" w:rsidRPr="00FF67B0" w:rsidRDefault="00FF67B0" w:rsidP="00D727EF">
      <w:pPr>
        <w:rPr>
          <w:rStyle w:val="Heading1Char"/>
          <w:b w:val="0"/>
          <w:bCs w:val="0"/>
          <w:sz w:val="24"/>
          <w:szCs w:val="24"/>
        </w:rPr>
      </w:pPr>
      <w:bookmarkStart w:id="11" w:name="_Toc168609098"/>
      <w:r w:rsidRPr="00FF67B0">
        <w:rPr>
          <w:rStyle w:val="Heading1Char"/>
          <w:b w:val="0"/>
          <w:bCs w:val="0"/>
          <w:sz w:val="24"/>
          <w:szCs w:val="24"/>
        </w:rPr>
        <w:t>- In 2021, the amount was £1,800,000.</w:t>
      </w:r>
      <w:bookmarkEnd w:id="11"/>
    </w:p>
    <w:p w14:paraId="70CE10C6" w14:textId="77777777" w:rsidR="00FF67B0" w:rsidRPr="00FF67B0" w:rsidRDefault="00FF67B0" w:rsidP="00D727EF">
      <w:pPr>
        <w:rPr>
          <w:rStyle w:val="Heading1Char"/>
          <w:b w:val="0"/>
          <w:bCs w:val="0"/>
          <w:sz w:val="24"/>
          <w:szCs w:val="24"/>
        </w:rPr>
      </w:pPr>
      <w:bookmarkStart w:id="12" w:name="_Toc168609099"/>
      <w:r w:rsidRPr="00FF67B0">
        <w:rPr>
          <w:rStyle w:val="Heading1Char"/>
          <w:b w:val="0"/>
          <w:bCs w:val="0"/>
          <w:sz w:val="24"/>
          <w:szCs w:val="24"/>
        </w:rPr>
        <w:t>- In 2022, the amount was £2,000,000.</w:t>
      </w:r>
      <w:bookmarkEnd w:id="12"/>
    </w:p>
    <w:p w14:paraId="2C66602F" w14:textId="77777777" w:rsidR="00FF67B0" w:rsidRPr="00FF67B0" w:rsidRDefault="00FF67B0" w:rsidP="00D727EF">
      <w:pPr>
        <w:rPr>
          <w:rStyle w:val="Heading1Char"/>
          <w:b w:val="0"/>
          <w:bCs w:val="0"/>
          <w:sz w:val="24"/>
          <w:szCs w:val="24"/>
        </w:rPr>
      </w:pPr>
      <w:bookmarkStart w:id="13" w:name="_Toc168609100"/>
      <w:r w:rsidRPr="00FF67B0">
        <w:rPr>
          <w:rStyle w:val="Heading1Char"/>
          <w:b w:val="0"/>
          <w:bCs w:val="0"/>
          <w:sz w:val="24"/>
          <w:szCs w:val="24"/>
        </w:rPr>
        <w:t>- In 2023, the amount was £2,300,000.</w:t>
      </w:r>
      <w:bookmarkEnd w:id="13"/>
    </w:p>
    <w:p w14:paraId="222910D0" w14:textId="267A8D09" w:rsidR="00D727EF" w:rsidRPr="00FF67B0" w:rsidRDefault="009845FA" w:rsidP="00D727EF">
      <w:pPr>
        <w:rPr>
          <w:rStyle w:val="Heading1Char"/>
          <w:b w:val="0"/>
          <w:bCs w:val="0"/>
          <w:sz w:val="24"/>
          <w:szCs w:val="24"/>
        </w:rPr>
      </w:pPr>
      <w:bookmarkStart w:id="14" w:name="_Toc168609101"/>
      <w:r>
        <w:rPr>
          <w:rStyle w:val="Heading1Char"/>
          <w:b w:val="0"/>
          <w:bCs w:val="0"/>
        </w:rPr>
        <w:t>The significant negative impact on profitability caused by stagnant revenue and rising expenses suggests insufficient cost management. Hyatt Hotels effectively overcame similar challenges by employing advanced cost-control techniques and adopting sustainable energy practices (</w:t>
      </w:r>
      <w:bookmarkEnd w:id="14"/>
      <w:r w:rsidR="008A7BC8">
        <w:t>AboutHyatt, 2023</w:t>
      </w:r>
      <w:r>
        <w:rPr>
          <w:rStyle w:val="Heading1Char"/>
          <w:b w:val="0"/>
          <w:bCs w:val="0"/>
        </w:rPr>
        <w:t xml:space="preserve">). Urban Heights should </w:t>
      </w:r>
      <w:r>
        <w:rPr>
          <w:rStyle w:val="Heading1Char"/>
          <w:b w:val="0"/>
          <w:bCs w:val="0"/>
        </w:rPr>
        <w:lastRenderedPageBreak/>
        <w:t>perform an audit of its operational expenditures to identify and eliminate any inefficiencies.</w:t>
      </w:r>
    </w:p>
    <w:p w14:paraId="3F75E80B" w14:textId="2BCB1D92" w:rsidR="00FF67B0" w:rsidRPr="00D727EF" w:rsidRDefault="00FF67B0" w:rsidP="00D727EF">
      <w:pPr>
        <w:rPr>
          <w:rStyle w:val="Heading1Char"/>
          <w:b w:val="0"/>
          <w:bCs w:val="0"/>
          <w:sz w:val="24"/>
          <w:szCs w:val="24"/>
        </w:rPr>
      </w:pPr>
      <w:bookmarkStart w:id="15" w:name="_Toc168609102"/>
      <w:r w:rsidRPr="00D727EF">
        <w:rPr>
          <w:rStyle w:val="Heading1Char"/>
          <w:b w:val="0"/>
          <w:bCs w:val="0"/>
          <w:sz w:val="24"/>
          <w:szCs w:val="24"/>
        </w:rPr>
        <w:t>Net Income</w:t>
      </w:r>
      <w:bookmarkEnd w:id="15"/>
    </w:p>
    <w:p w14:paraId="0CCA5E11" w14:textId="77777777" w:rsidR="00FF67B0" w:rsidRPr="00FF67B0" w:rsidRDefault="00FF67B0" w:rsidP="00D727EF">
      <w:pPr>
        <w:rPr>
          <w:rStyle w:val="Heading1Char"/>
          <w:b w:val="0"/>
          <w:bCs w:val="0"/>
          <w:sz w:val="24"/>
          <w:szCs w:val="24"/>
        </w:rPr>
      </w:pPr>
      <w:bookmarkStart w:id="16" w:name="_Toc168609103"/>
      <w:r w:rsidRPr="00FF67B0">
        <w:rPr>
          <w:rStyle w:val="Heading1Char"/>
          <w:b w:val="0"/>
          <w:bCs w:val="0"/>
          <w:sz w:val="24"/>
          <w:szCs w:val="24"/>
        </w:rPr>
        <w:t>The net income has experienced a significant decrease:</w:t>
      </w:r>
      <w:bookmarkEnd w:id="16"/>
    </w:p>
    <w:p w14:paraId="473F6A3F" w14:textId="77777777" w:rsidR="00FF67B0" w:rsidRPr="00FF67B0" w:rsidRDefault="00FF67B0" w:rsidP="00D727EF">
      <w:pPr>
        <w:rPr>
          <w:rStyle w:val="Heading1Char"/>
          <w:b w:val="0"/>
          <w:bCs w:val="0"/>
          <w:sz w:val="24"/>
          <w:szCs w:val="24"/>
        </w:rPr>
      </w:pPr>
      <w:bookmarkStart w:id="17" w:name="_Toc168609104"/>
      <w:r w:rsidRPr="00FF67B0">
        <w:rPr>
          <w:rStyle w:val="Heading1Char"/>
          <w:b w:val="0"/>
          <w:bCs w:val="0"/>
          <w:sz w:val="24"/>
          <w:szCs w:val="24"/>
        </w:rPr>
        <w:t>- In 2021, the amount was £700,000.</w:t>
      </w:r>
      <w:bookmarkEnd w:id="17"/>
    </w:p>
    <w:p w14:paraId="66DBC2C2" w14:textId="77777777" w:rsidR="00FF67B0" w:rsidRPr="00FF67B0" w:rsidRDefault="00FF67B0" w:rsidP="00D727EF">
      <w:pPr>
        <w:rPr>
          <w:rStyle w:val="Heading1Char"/>
          <w:b w:val="0"/>
          <w:bCs w:val="0"/>
          <w:sz w:val="24"/>
          <w:szCs w:val="24"/>
        </w:rPr>
      </w:pPr>
      <w:bookmarkStart w:id="18" w:name="_Toc168609105"/>
      <w:r w:rsidRPr="00FF67B0">
        <w:rPr>
          <w:rStyle w:val="Heading1Char"/>
          <w:b w:val="0"/>
          <w:bCs w:val="0"/>
          <w:sz w:val="24"/>
          <w:szCs w:val="24"/>
        </w:rPr>
        <w:t>- In 2022, the amount was £200,000.</w:t>
      </w:r>
      <w:bookmarkEnd w:id="18"/>
    </w:p>
    <w:p w14:paraId="17CB7E72" w14:textId="77777777" w:rsidR="00FF67B0" w:rsidRPr="00FF67B0" w:rsidRDefault="00FF67B0" w:rsidP="00D727EF">
      <w:pPr>
        <w:rPr>
          <w:rStyle w:val="Heading1Char"/>
          <w:b w:val="0"/>
          <w:bCs w:val="0"/>
          <w:sz w:val="24"/>
          <w:szCs w:val="24"/>
        </w:rPr>
      </w:pPr>
      <w:bookmarkStart w:id="19" w:name="_Toc168609106"/>
      <w:r w:rsidRPr="00FF67B0">
        <w:rPr>
          <w:rStyle w:val="Heading1Char"/>
          <w:b w:val="0"/>
          <w:bCs w:val="0"/>
          <w:sz w:val="24"/>
          <w:szCs w:val="24"/>
        </w:rPr>
        <w:t>- In 2023, the amount was -£500,000.</w:t>
      </w:r>
      <w:bookmarkEnd w:id="19"/>
    </w:p>
    <w:p w14:paraId="7BD5648B" w14:textId="14F19D3B" w:rsidR="00FF67B0" w:rsidRPr="00FF67B0" w:rsidRDefault="00F4432A" w:rsidP="00D727EF">
      <w:pPr>
        <w:rPr>
          <w:rStyle w:val="Heading1Char"/>
          <w:b w:val="0"/>
          <w:bCs w:val="0"/>
          <w:sz w:val="24"/>
          <w:szCs w:val="24"/>
        </w:rPr>
      </w:pPr>
      <w:bookmarkStart w:id="20" w:name="_Toc168609107"/>
      <w:r>
        <w:rPr>
          <w:rStyle w:val="Heading1Char"/>
          <w:b w:val="0"/>
          <w:bCs w:val="0"/>
        </w:rPr>
        <w:t>In 2023, the hotel incurred a net loss, signifying substantial financial challenges. A successful strategy for revitalising a business often involves prioritising the improvement of net revenue. AccorHotels effectively implemented a strategy plan with the goal of increasing profitability through the improvement of high-profit services and the optimisation of pricing strategies (</w:t>
      </w:r>
      <w:r w:rsidR="00534D0A">
        <w:rPr>
          <w:rStyle w:val="Heading1Char"/>
          <w:b w:val="0"/>
          <w:bCs w:val="0"/>
        </w:rPr>
        <w:t>Grou</w:t>
      </w:r>
      <w:r w:rsidR="00534D0A" w:rsidRPr="00E6171D">
        <w:rPr>
          <w:rStyle w:val="Heading1Char"/>
          <w:b w:val="0"/>
          <w:bCs w:val="0"/>
        </w:rPr>
        <w:t>p</w:t>
      </w:r>
      <w:r w:rsidRPr="00E6171D">
        <w:rPr>
          <w:rStyle w:val="Heading1Char"/>
          <w:b w:val="0"/>
          <w:bCs w:val="0"/>
        </w:rPr>
        <w:t>Accor, 202</w:t>
      </w:r>
      <w:r w:rsidR="00E6171D" w:rsidRPr="00E6171D">
        <w:rPr>
          <w:rStyle w:val="Heading1Char"/>
          <w:b w:val="0"/>
          <w:bCs w:val="0"/>
        </w:rPr>
        <w:t>3</w:t>
      </w:r>
      <w:r>
        <w:rPr>
          <w:rStyle w:val="Heading1Char"/>
          <w:b w:val="0"/>
          <w:bCs w:val="0"/>
        </w:rPr>
        <w:t>). Urban Heights should consider adopting these strategies to increase its net income.</w:t>
      </w:r>
      <w:bookmarkEnd w:id="20"/>
    </w:p>
    <w:p w14:paraId="447F3284" w14:textId="5459200A" w:rsidR="00FF67B0" w:rsidRPr="00D727EF" w:rsidRDefault="00FF67B0" w:rsidP="00D727EF">
      <w:pPr>
        <w:rPr>
          <w:rStyle w:val="Heading1Char"/>
          <w:b w:val="0"/>
          <w:bCs w:val="0"/>
          <w:sz w:val="24"/>
          <w:szCs w:val="24"/>
        </w:rPr>
      </w:pPr>
      <w:bookmarkStart w:id="21" w:name="_Toc168609108"/>
      <w:r w:rsidRPr="00D727EF">
        <w:rPr>
          <w:rStyle w:val="Heading1Char"/>
          <w:b w:val="0"/>
          <w:bCs w:val="0"/>
          <w:sz w:val="24"/>
          <w:szCs w:val="24"/>
        </w:rPr>
        <w:t>Adequacy of Available Funds</w:t>
      </w:r>
      <w:bookmarkEnd w:id="21"/>
    </w:p>
    <w:p w14:paraId="495297D6" w14:textId="77777777" w:rsidR="00FF67B0" w:rsidRPr="00FF67B0" w:rsidRDefault="00FF67B0" w:rsidP="00D727EF">
      <w:pPr>
        <w:rPr>
          <w:rStyle w:val="Heading1Char"/>
          <w:b w:val="0"/>
          <w:bCs w:val="0"/>
          <w:sz w:val="24"/>
          <w:szCs w:val="24"/>
        </w:rPr>
      </w:pPr>
      <w:bookmarkStart w:id="22" w:name="_Toc168609109"/>
      <w:r w:rsidRPr="00FF67B0">
        <w:rPr>
          <w:rStyle w:val="Heading1Char"/>
          <w:b w:val="0"/>
          <w:bCs w:val="0"/>
          <w:sz w:val="24"/>
          <w:szCs w:val="24"/>
        </w:rPr>
        <w:t>The hotel's liquidity has deteriorated:</w:t>
      </w:r>
      <w:bookmarkEnd w:id="22"/>
    </w:p>
    <w:p w14:paraId="584B6394" w14:textId="77777777" w:rsidR="00FF67B0" w:rsidRPr="00FF67B0" w:rsidRDefault="00FF67B0" w:rsidP="00D727EF">
      <w:pPr>
        <w:rPr>
          <w:rStyle w:val="Heading1Char"/>
          <w:b w:val="0"/>
          <w:bCs w:val="0"/>
          <w:sz w:val="24"/>
          <w:szCs w:val="24"/>
        </w:rPr>
      </w:pPr>
      <w:bookmarkStart w:id="23" w:name="_Toc168609110"/>
      <w:r w:rsidRPr="00FF67B0">
        <w:rPr>
          <w:rStyle w:val="Heading1Char"/>
          <w:b w:val="0"/>
          <w:bCs w:val="0"/>
          <w:sz w:val="24"/>
          <w:szCs w:val="24"/>
        </w:rPr>
        <w:t>- Liquidity:</w:t>
      </w:r>
      <w:bookmarkEnd w:id="23"/>
    </w:p>
    <w:p w14:paraId="5F380233" w14:textId="77777777"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24" w:name="_Toc168609111"/>
      <w:r w:rsidRPr="00FF67B0">
        <w:rPr>
          <w:rStyle w:val="Heading1Char"/>
          <w:b w:val="0"/>
          <w:bCs w:val="0"/>
          <w:sz w:val="24"/>
          <w:szCs w:val="24"/>
        </w:rPr>
        <w:t>- In 2021, the amount was £300,000.</w:t>
      </w:r>
      <w:bookmarkEnd w:id="24"/>
    </w:p>
    <w:p w14:paraId="02B9573E" w14:textId="77777777"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25" w:name="_Toc168609112"/>
      <w:r w:rsidRPr="00FF67B0">
        <w:rPr>
          <w:rStyle w:val="Heading1Char"/>
          <w:b w:val="0"/>
          <w:bCs w:val="0"/>
          <w:sz w:val="24"/>
          <w:szCs w:val="24"/>
        </w:rPr>
        <w:t>- In 2022, the amount was £200,000.</w:t>
      </w:r>
      <w:bookmarkEnd w:id="25"/>
    </w:p>
    <w:p w14:paraId="1B548A8A" w14:textId="77777777"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26" w:name="_Toc168609113"/>
      <w:r w:rsidRPr="00FF67B0">
        <w:rPr>
          <w:rStyle w:val="Heading1Char"/>
          <w:b w:val="0"/>
          <w:bCs w:val="0"/>
          <w:sz w:val="24"/>
          <w:szCs w:val="24"/>
        </w:rPr>
        <w:t>- In 2023, the amount was £100,000.</w:t>
      </w:r>
      <w:bookmarkEnd w:id="26"/>
    </w:p>
    <w:p w14:paraId="15539FA3" w14:textId="77777777" w:rsidR="00FF67B0" w:rsidRPr="00FF67B0" w:rsidRDefault="00FF67B0" w:rsidP="00D727EF">
      <w:pPr>
        <w:rPr>
          <w:rStyle w:val="Heading1Char"/>
          <w:b w:val="0"/>
          <w:bCs w:val="0"/>
          <w:sz w:val="24"/>
          <w:szCs w:val="24"/>
        </w:rPr>
      </w:pPr>
      <w:bookmarkStart w:id="27" w:name="_Toc168609114"/>
      <w:r w:rsidRPr="00FF67B0">
        <w:rPr>
          <w:rStyle w:val="Heading1Char"/>
          <w:b w:val="0"/>
          <w:bCs w:val="0"/>
          <w:sz w:val="24"/>
          <w:szCs w:val="24"/>
        </w:rPr>
        <w:t>- Accounts Receivable:</w:t>
      </w:r>
      <w:bookmarkEnd w:id="27"/>
    </w:p>
    <w:p w14:paraId="441FEFFB" w14:textId="77777777"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28" w:name="_Toc168609115"/>
      <w:r w:rsidRPr="00FF67B0">
        <w:rPr>
          <w:rStyle w:val="Heading1Char"/>
          <w:b w:val="0"/>
          <w:bCs w:val="0"/>
          <w:sz w:val="24"/>
          <w:szCs w:val="24"/>
        </w:rPr>
        <w:t>- In 2021, the amount was £150,000.</w:t>
      </w:r>
      <w:bookmarkEnd w:id="28"/>
    </w:p>
    <w:p w14:paraId="184639C4" w14:textId="77777777" w:rsidR="00FF67B0" w:rsidRPr="00FF67B0" w:rsidRDefault="00FF67B0" w:rsidP="00D727EF">
      <w:pPr>
        <w:rPr>
          <w:rStyle w:val="Heading1Char"/>
          <w:b w:val="0"/>
          <w:bCs w:val="0"/>
          <w:sz w:val="24"/>
          <w:szCs w:val="24"/>
        </w:rPr>
      </w:pPr>
      <w:r w:rsidRPr="00FF67B0">
        <w:rPr>
          <w:rStyle w:val="Heading1Char"/>
          <w:b w:val="0"/>
          <w:bCs w:val="0"/>
          <w:sz w:val="24"/>
          <w:szCs w:val="24"/>
        </w:rPr>
        <w:lastRenderedPageBreak/>
        <w:t xml:space="preserve">  </w:t>
      </w:r>
      <w:bookmarkStart w:id="29" w:name="_Toc168609116"/>
      <w:r w:rsidRPr="00FF67B0">
        <w:rPr>
          <w:rStyle w:val="Heading1Char"/>
          <w:b w:val="0"/>
          <w:bCs w:val="0"/>
          <w:sz w:val="24"/>
          <w:szCs w:val="24"/>
        </w:rPr>
        <w:t>- In 2022, the amount was £100,000.</w:t>
      </w:r>
      <w:bookmarkEnd w:id="29"/>
    </w:p>
    <w:p w14:paraId="28755750" w14:textId="1C9A42AB"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30" w:name="_Toc168609117"/>
      <w:r w:rsidRPr="00FF67B0">
        <w:rPr>
          <w:rStyle w:val="Heading1Char"/>
          <w:b w:val="0"/>
          <w:bCs w:val="0"/>
          <w:sz w:val="24"/>
          <w:szCs w:val="24"/>
        </w:rPr>
        <w:t>- In 2023, the amount was £80,000.</w:t>
      </w:r>
      <w:bookmarkEnd w:id="30"/>
    </w:p>
    <w:p w14:paraId="38A361B8" w14:textId="5D6938B1" w:rsidR="00FF67B0" w:rsidRPr="00FF67B0" w:rsidRDefault="00F4432A" w:rsidP="00D727EF">
      <w:pPr>
        <w:rPr>
          <w:rStyle w:val="Heading1Char"/>
          <w:b w:val="0"/>
          <w:bCs w:val="0"/>
          <w:sz w:val="24"/>
          <w:szCs w:val="24"/>
        </w:rPr>
      </w:pPr>
      <w:bookmarkStart w:id="31" w:name="_Toc168609118"/>
      <w:r>
        <w:rPr>
          <w:rStyle w:val="Heading1Char"/>
          <w:b w:val="0"/>
          <w:bCs w:val="0"/>
        </w:rPr>
        <w:t>The decline in cash and receivables indicates a reduction in incoming funds, which presents challenges in fulfilling immediate financial obligations. Marriott bolstered its financial flexibility by divesting non-essential assets and prioritising operations that yield substantial cash flow (</w:t>
      </w:r>
      <w:bookmarkEnd w:id="31"/>
      <w:r w:rsidR="00E405EB">
        <w:t>Marriott, 2023)</w:t>
      </w:r>
      <w:r>
        <w:rPr>
          <w:rStyle w:val="Heading1Char"/>
          <w:b w:val="0"/>
          <w:bCs w:val="0"/>
        </w:rPr>
        <w:t>. Urban Heights should assess and sell off non-essential assets in order to enhance their financial flexibility.</w:t>
      </w:r>
    </w:p>
    <w:p w14:paraId="6C302DDC" w14:textId="00139F1B" w:rsidR="00FF67B0" w:rsidRPr="00D727EF" w:rsidRDefault="00FF67B0" w:rsidP="00D727EF">
      <w:pPr>
        <w:rPr>
          <w:rStyle w:val="Heading1Char"/>
          <w:b w:val="0"/>
          <w:bCs w:val="0"/>
          <w:sz w:val="24"/>
          <w:szCs w:val="24"/>
        </w:rPr>
      </w:pPr>
      <w:bookmarkStart w:id="32" w:name="_Toc168609119"/>
      <w:r w:rsidRPr="00D727EF">
        <w:rPr>
          <w:rStyle w:val="Heading1Char"/>
          <w:b w:val="0"/>
          <w:bCs w:val="0"/>
          <w:sz w:val="24"/>
          <w:szCs w:val="24"/>
        </w:rPr>
        <w:t>Financial Stability</w:t>
      </w:r>
      <w:bookmarkEnd w:id="32"/>
    </w:p>
    <w:p w14:paraId="61456587" w14:textId="77777777" w:rsidR="00FF67B0" w:rsidRPr="00FF67B0" w:rsidRDefault="00FF67B0" w:rsidP="00D727EF">
      <w:pPr>
        <w:rPr>
          <w:rStyle w:val="Heading1Char"/>
          <w:b w:val="0"/>
          <w:bCs w:val="0"/>
          <w:sz w:val="24"/>
          <w:szCs w:val="24"/>
        </w:rPr>
      </w:pPr>
      <w:bookmarkStart w:id="33" w:name="_Toc168609120"/>
      <w:r w:rsidRPr="00FF67B0">
        <w:rPr>
          <w:rStyle w:val="Heading1Char"/>
          <w:b w:val="0"/>
          <w:bCs w:val="0"/>
          <w:sz w:val="24"/>
          <w:szCs w:val="24"/>
        </w:rPr>
        <w:t>The aggregate amount of obligations has stayed largely stable, whereas the ownership interest has experienced a decline:</w:t>
      </w:r>
      <w:bookmarkEnd w:id="33"/>
    </w:p>
    <w:p w14:paraId="59687089" w14:textId="77777777" w:rsidR="00FF67B0" w:rsidRPr="00FF67B0" w:rsidRDefault="00FF67B0" w:rsidP="00D727EF">
      <w:pPr>
        <w:rPr>
          <w:rStyle w:val="Heading1Char"/>
          <w:b w:val="0"/>
          <w:bCs w:val="0"/>
          <w:sz w:val="24"/>
          <w:szCs w:val="24"/>
        </w:rPr>
      </w:pPr>
      <w:bookmarkStart w:id="34" w:name="_Toc168609121"/>
      <w:r w:rsidRPr="00FF67B0">
        <w:rPr>
          <w:rStyle w:val="Heading1Char"/>
          <w:b w:val="0"/>
          <w:bCs w:val="0"/>
          <w:sz w:val="24"/>
          <w:szCs w:val="24"/>
        </w:rPr>
        <w:t>- Aggregate Debts:</w:t>
      </w:r>
      <w:bookmarkEnd w:id="34"/>
    </w:p>
    <w:p w14:paraId="16B20E8A" w14:textId="77777777"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35" w:name="_Toc168609122"/>
      <w:r w:rsidRPr="00FF67B0">
        <w:rPr>
          <w:rStyle w:val="Heading1Char"/>
          <w:b w:val="0"/>
          <w:bCs w:val="0"/>
          <w:sz w:val="24"/>
          <w:szCs w:val="24"/>
        </w:rPr>
        <w:t>- In 2021, the amount was £3,250,000.</w:t>
      </w:r>
      <w:bookmarkEnd w:id="35"/>
    </w:p>
    <w:p w14:paraId="47E484A5" w14:textId="77777777"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36" w:name="_Toc168609123"/>
      <w:r w:rsidRPr="00FF67B0">
        <w:rPr>
          <w:rStyle w:val="Heading1Char"/>
          <w:b w:val="0"/>
          <w:bCs w:val="0"/>
          <w:sz w:val="24"/>
          <w:szCs w:val="24"/>
        </w:rPr>
        <w:t>- In 2022, the amount was £3,270,000.</w:t>
      </w:r>
      <w:bookmarkEnd w:id="36"/>
    </w:p>
    <w:p w14:paraId="24C196D8" w14:textId="77777777"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37" w:name="_Toc168609124"/>
      <w:r w:rsidRPr="00FF67B0">
        <w:rPr>
          <w:rStyle w:val="Heading1Char"/>
          <w:b w:val="0"/>
          <w:bCs w:val="0"/>
          <w:sz w:val="24"/>
          <w:szCs w:val="24"/>
        </w:rPr>
        <w:t>- In 2023, the amount was £3,300,000.</w:t>
      </w:r>
      <w:bookmarkEnd w:id="37"/>
    </w:p>
    <w:p w14:paraId="31C49B56" w14:textId="77777777" w:rsidR="00FF67B0" w:rsidRPr="00FF67B0" w:rsidRDefault="00FF67B0" w:rsidP="00D727EF">
      <w:pPr>
        <w:rPr>
          <w:rStyle w:val="Heading1Char"/>
          <w:b w:val="0"/>
          <w:bCs w:val="0"/>
          <w:sz w:val="24"/>
          <w:szCs w:val="24"/>
        </w:rPr>
      </w:pPr>
      <w:bookmarkStart w:id="38" w:name="_Toc168609125"/>
      <w:r w:rsidRPr="00FF67B0">
        <w:rPr>
          <w:rStyle w:val="Heading1Char"/>
          <w:b w:val="0"/>
          <w:bCs w:val="0"/>
          <w:sz w:val="24"/>
          <w:szCs w:val="24"/>
        </w:rPr>
        <w:t>- Equity:</w:t>
      </w:r>
      <w:bookmarkEnd w:id="38"/>
    </w:p>
    <w:p w14:paraId="5E87F4ED" w14:textId="77777777"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39" w:name="_Toc168609126"/>
      <w:r w:rsidRPr="00FF67B0">
        <w:rPr>
          <w:rStyle w:val="Heading1Char"/>
          <w:b w:val="0"/>
          <w:bCs w:val="0"/>
          <w:sz w:val="24"/>
          <w:szCs w:val="24"/>
        </w:rPr>
        <w:t>- In 2021: £2.2 million</w:t>
      </w:r>
      <w:bookmarkEnd w:id="39"/>
    </w:p>
    <w:p w14:paraId="20CC1B44" w14:textId="77777777"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40" w:name="_Toc168609127"/>
      <w:r w:rsidRPr="00FF67B0">
        <w:rPr>
          <w:rStyle w:val="Heading1Char"/>
          <w:b w:val="0"/>
          <w:bCs w:val="0"/>
          <w:sz w:val="24"/>
          <w:szCs w:val="24"/>
        </w:rPr>
        <w:t>- In 2022: £1.83 million</w:t>
      </w:r>
      <w:bookmarkEnd w:id="40"/>
    </w:p>
    <w:p w14:paraId="513EBA25" w14:textId="77777777" w:rsidR="00FF67B0" w:rsidRPr="00FF67B0" w:rsidRDefault="00FF67B0" w:rsidP="00D727EF">
      <w:pPr>
        <w:rPr>
          <w:rStyle w:val="Heading1Char"/>
          <w:b w:val="0"/>
          <w:bCs w:val="0"/>
          <w:sz w:val="24"/>
          <w:szCs w:val="24"/>
        </w:rPr>
      </w:pPr>
      <w:r w:rsidRPr="00FF67B0">
        <w:rPr>
          <w:rStyle w:val="Heading1Char"/>
          <w:b w:val="0"/>
          <w:bCs w:val="0"/>
          <w:sz w:val="24"/>
          <w:szCs w:val="24"/>
        </w:rPr>
        <w:t xml:space="preserve">  </w:t>
      </w:r>
      <w:bookmarkStart w:id="41" w:name="_Toc168609128"/>
      <w:r w:rsidRPr="00FF67B0">
        <w:rPr>
          <w:rStyle w:val="Heading1Char"/>
          <w:b w:val="0"/>
          <w:bCs w:val="0"/>
          <w:sz w:val="24"/>
          <w:szCs w:val="24"/>
        </w:rPr>
        <w:t>- In 2023: £1.38 million</w:t>
      </w:r>
      <w:bookmarkEnd w:id="41"/>
    </w:p>
    <w:p w14:paraId="17F3D32F" w14:textId="698BEF82" w:rsidR="00D727EF" w:rsidRPr="00FF67B0" w:rsidRDefault="00A96D84" w:rsidP="00D727EF">
      <w:pPr>
        <w:rPr>
          <w:rStyle w:val="Heading1Char"/>
          <w:b w:val="0"/>
          <w:bCs w:val="0"/>
          <w:sz w:val="24"/>
          <w:szCs w:val="24"/>
        </w:rPr>
      </w:pPr>
      <w:bookmarkStart w:id="42" w:name="_Toc168609129"/>
      <w:r>
        <w:rPr>
          <w:rStyle w:val="Heading1Char"/>
          <w:b w:val="0"/>
          <w:bCs w:val="0"/>
        </w:rPr>
        <w:t>The decrease in equity indicates a deteriorating financial situation and an increasing reliance on debt. Organisations like IHG have implemented debt restructuring and raised equity through rights issues to improve their solvency (</w:t>
      </w:r>
      <w:bookmarkEnd w:id="42"/>
      <w:r w:rsidR="001D1205" w:rsidRPr="0001220B">
        <w:rPr>
          <w:color w:val="222222"/>
          <w:shd w:val="clear" w:color="auto" w:fill="FFFFFF"/>
        </w:rPr>
        <w:t>Fuchs, 2022</w:t>
      </w:r>
      <w:r>
        <w:rPr>
          <w:rStyle w:val="Heading1Char"/>
          <w:b w:val="0"/>
          <w:bCs w:val="0"/>
        </w:rPr>
        <w:t xml:space="preserve">). Urban Heights could explore similar measures to improve the </w:t>
      </w:r>
      <w:r>
        <w:rPr>
          <w:rStyle w:val="Heading1Char"/>
          <w:b w:val="0"/>
          <w:bCs w:val="0"/>
        </w:rPr>
        <w:lastRenderedPageBreak/>
        <w:t xml:space="preserve">financial health of its balance </w:t>
      </w:r>
      <w:r w:rsidR="009845FA">
        <w:rPr>
          <w:rStyle w:val="Heading1Char"/>
          <w:b w:val="0"/>
          <w:bCs w:val="0"/>
        </w:rPr>
        <w:t>sheet. The</w:t>
      </w:r>
      <w:r>
        <w:rPr>
          <w:rStyle w:val="Heading1Char"/>
          <w:b w:val="0"/>
          <w:bCs w:val="0"/>
        </w:rPr>
        <w:t xml:space="preserve"> decrease in equity indicates a deteriorating financial situation and an increasing reliance on debt. Organisations like IHG have implemented debt restructuring and raised equity through rights issues to improve their solvency (</w:t>
      </w:r>
      <w:r w:rsidR="00C52B21" w:rsidRPr="0001220B">
        <w:rPr>
          <w:color w:val="222222"/>
          <w:shd w:val="clear" w:color="auto" w:fill="FFFFFF"/>
        </w:rPr>
        <w:t>Crowe</w:t>
      </w:r>
      <w:r w:rsidR="00C52B21">
        <w:rPr>
          <w:color w:val="222222"/>
          <w:shd w:val="clear" w:color="auto" w:fill="FFFFFF"/>
        </w:rPr>
        <w:t xml:space="preserve"> et </w:t>
      </w:r>
      <w:r w:rsidR="00C52B21" w:rsidRPr="00C52B21">
        <w:rPr>
          <w:i/>
          <w:iCs/>
          <w:color w:val="222222"/>
          <w:shd w:val="clear" w:color="auto" w:fill="FFFFFF"/>
        </w:rPr>
        <w:t>al</w:t>
      </w:r>
      <w:r w:rsidR="00C52B21">
        <w:rPr>
          <w:color w:val="222222"/>
          <w:shd w:val="clear" w:color="auto" w:fill="FFFFFF"/>
        </w:rPr>
        <w:t xml:space="preserve">., </w:t>
      </w:r>
      <w:r w:rsidR="00C52B21" w:rsidRPr="0001220B">
        <w:rPr>
          <w:color w:val="222222"/>
          <w:shd w:val="clear" w:color="auto" w:fill="FFFFFF"/>
        </w:rPr>
        <w:t>2017</w:t>
      </w:r>
      <w:r>
        <w:rPr>
          <w:rStyle w:val="Heading1Char"/>
          <w:b w:val="0"/>
          <w:bCs w:val="0"/>
        </w:rPr>
        <w:t>). Urban Heights could explore similar measures to improve the financial health of its balance sheet.</w:t>
      </w:r>
    </w:p>
    <w:p w14:paraId="41F3B4A3" w14:textId="322DA019" w:rsidR="00D727EF" w:rsidRPr="00D727EF" w:rsidRDefault="00FF67B0" w:rsidP="00D727EF">
      <w:pPr>
        <w:pStyle w:val="Heading1"/>
      </w:pPr>
      <w:bookmarkStart w:id="43" w:name="_Toc168609130"/>
      <w:r w:rsidRPr="00FF67B0">
        <w:rPr>
          <w:rStyle w:val="Heading1Char"/>
          <w:b/>
          <w:bCs/>
          <w:sz w:val="24"/>
          <w:szCs w:val="24"/>
        </w:rPr>
        <w:t>Primary Factors Contributing to the Decrease</w:t>
      </w:r>
      <w:bookmarkEnd w:id="43"/>
    </w:p>
    <w:p w14:paraId="08961641" w14:textId="24F700EB" w:rsidR="00FF67B0" w:rsidRPr="00D727EF" w:rsidRDefault="00FF67B0" w:rsidP="00D727EF">
      <w:pPr>
        <w:rPr>
          <w:rStyle w:val="Heading1Char"/>
          <w:b w:val="0"/>
          <w:bCs w:val="0"/>
          <w:sz w:val="24"/>
          <w:szCs w:val="24"/>
        </w:rPr>
      </w:pPr>
      <w:bookmarkStart w:id="44" w:name="_Toc168609131"/>
      <w:r w:rsidRPr="00D727EF">
        <w:rPr>
          <w:rStyle w:val="Heading1Char"/>
          <w:b w:val="0"/>
          <w:bCs w:val="0"/>
          <w:sz w:val="24"/>
          <w:szCs w:val="24"/>
        </w:rPr>
        <w:t>Economic Factors</w:t>
      </w:r>
      <w:bookmarkEnd w:id="44"/>
    </w:p>
    <w:p w14:paraId="71DD9965" w14:textId="5CA85C31" w:rsidR="00FF67B0" w:rsidRPr="00FF67B0" w:rsidRDefault="00FF67B0" w:rsidP="00D727EF">
      <w:pPr>
        <w:rPr>
          <w:rStyle w:val="Heading1Char"/>
          <w:b w:val="0"/>
          <w:bCs w:val="0"/>
          <w:sz w:val="24"/>
          <w:szCs w:val="24"/>
        </w:rPr>
      </w:pPr>
      <w:bookmarkStart w:id="45" w:name="_Toc168609132"/>
      <w:r w:rsidRPr="00FF67B0">
        <w:rPr>
          <w:rStyle w:val="Heading1Char"/>
          <w:b w:val="0"/>
          <w:bCs w:val="0"/>
          <w:sz w:val="24"/>
          <w:szCs w:val="24"/>
        </w:rPr>
        <w:t>The hospitality business has encountered substantial obstacles as a result of worldwide economic circumstances, such as:</w:t>
      </w:r>
      <w:bookmarkEnd w:id="45"/>
    </w:p>
    <w:p w14:paraId="5D52B366" w14:textId="56C146F6" w:rsidR="00FF67B0" w:rsidRPr="00FF67B0" w:rsidRDefault="00FF67B0" w:rsidP="00D727EF">
      <w:pPr>
        <w:rPr>
          <w:rStyle w:val="Heading1Char"/>
          <w:b w:val="0"/>
          <w:bCs w:val="0"/>
          <w:sz w:val="24"/>
          <w:szCs w:val="24"/>
        </w:rPr>
      </w:pPr>
      <w:bookmarkStart w:id="46" w:name="_Toc168609133"/>
      <w:r w:rsidRPr="00FF67B0">
        <w:rPr>
          <w:rStyle w:val="Heading1Char"/>
          <w:b w:val="0"/>
          <w:bCs w:val="0"/>
          <w:sz w:val="24"/>
          <w:szCs w:val="24"/>
        </w:rPr>
        <w:t>- The COVID-19 pandemic had a profound effect on travel and occupancy, resulting in a substantial decrease in revenue. Hilton Worldwide saw a significant decline in revenue of 58% in the year 2020 (</w:t>
      </w:r>
      <w:bookmarkEnd w:id="46"/>
      <w:r w:rsidR="00210842">
        <w:rPr>
          <w:shd w:val="clear" w:color="auto" w:fill="FFFFFF"/>
        </w:rPr>
        <w:t>Popov</w:t>
      </w:r>
      <w:r w:rsidR="00210842">
        <w:rPr>
          <w:shd w:val="clear" w:color="auto" w:fill="FFFFFF"/>
        </w:rPr>
        <w:t xml:space="preserve"> et </w:t>
      </w:r>
      <w:r w:rsidR="00210842" w:rsidRPr="00210842">
        <w:rPr>
          <w:i/>
          <w:iCs/>
          <w:shd w:val="clear" w:color="auto" w:fill="FFFFFF"/>
        </w:rPr>
        <w:t>al</w:t>
      </w:r>
      <w:r w:rsidR="00210842">
        <w:rPr>
          <w:shd w:val="clear" w:color="auto" w:fill="FFFFFF"/>
        </w:rPr>
        <w:t xml:space="preserve">., </w:t>
      </w:r>
      <w:r w:rsidR="00210842">
        <w:rPr>
          <w:shd w:val="clear" w:color="auto" w:fill="FFFFFF"/>
        </w:rPr>
        <w:t>2017</w:t>
      </w:r>
      <w:r w:rsidRPr="00FF67B0">
        <w:rPr>
          <w:rStyle w:val="Heading1Char"/>
          <w:b w:val="0"/>
          <w:bCs w:val="0"/>
          <w:sz w:val="24"/>
          <w:szCs w:val="24"/>
        </w:rPr>
        <w:t>). Urban Heights encountered comparable obstacles.</w:t>
      </w:r>
    </w:p>
    <w:p w14:paraId="48B925B3" w14:textId="5ED8CD84" w:rsidR="00FF67B0" w:rsidRPr="00FF67B0" w:rsidRDefault="00FF67B0" w:rsidP="00D727EF">
      <w:pPr>
        <w:rPr>
          <w:rStyle w:val="Heading1Char"/>
          <w:b w:val="0"/>
          <w:bCs w:val="0"/>
          <w:sz w:val="24"/>
          <w:szCs w:val="24"/>
        </w:rPr>
      </w:pPr>
      <w:bookmarkStart w:id="47" w:name="_Toc168609134"/>
      <w:r w:rsidRPr="00FF67B0">
        <w:rPr>
          <w:rStyle w:val="Heading1Char"/>
          <w:b w:val="0"/>
          <w:bCs w:val="0"/>
          <w:sz w:val="24"/>
          <w:szCs w:val="24"/>
        </w:rPr>
        <w:t>- Inflation: The escalation of prices for commodities and services resulted in higher operational expenses. Whitbread PLC, in 2023, disclosed considerable increases in both food and labour expenses for Premier Inn.</w:t>
      </w:r>
      <w:bookmarkEnd w:id="47"/>
    </w:p>
    <w:p w14:paraId="01E80F1C" w14:textId="5A62B6BE" w:rsidR="00FF67B0" w:rsidRPr="00FF67B0" w:rsidRDefault="00FF67B0" w:rsidP="00D727EF">
      <w:pPr>
        <w:rPr>
          <w:rStyle w:val="Heading1Char"/>
          <w:b w:val="0"/>
          <w:bCs w:val="0"/>
          <w:sz w:val="24"/>
          <w:szCs w:val="24"/>
        </w:rPr>
      </w:pPr>
      <w:bookmarkStart w:id="48" w:name="_Toc168609135"/>
      <w:r w:rsidRPr="00FF67B0">
        <w:rPr>
          <w:rStyle w:val="Heading1Char"/>
          <w:b w:val="0"/>
          <w:bCs w:val="0"/>
          <w:sz w:val="24"/>
          <w:szCs w:val="24"/>
        </w:rPr>
        <w:t>- Interest Rates: The increase in interest rates has resulted in higher borrowing costs, which has had a negative impact on profitability. This phenomenon is seen in the increasing expenses associated with managing long-term debt for numerous enterprises.</w:t>
      </w:r>
      <w:bookmarkEnd w:id="48"/>
    </w:p>
    <w:p w14:paraId="759369B8" w14:textId="18098A6A" w:rsidR="00FF67B0" w:rsidRPr="00D727EF" w:rsidRDefault="00FF67B0" w:rsidP="00D727EF">
      <w:pPr>
        <w:rPr>
          <w:rStyle w:val="Heading1Char"/>
          <w:sz w:val="24"/>
          <w:szCs w:val="24"/>
        </w:rPr>
      </w:pPr>
      <w:bookmarkStart w:id="49" w:name="_Toc168609136"/>
      <w:r w:rsidRPr="00D727EF">
        <w:rPr>
          <w:rStyle w:val="Heading1Char"/>
          <w:sz w:val="24"/>
          <w:szCs w:val="24"/>
        </w:rPr>
        <w:t>Problems Related to the Functioning of a System or Process</w:t>
      </w:r>
      <w:bookmarkEnd w:id="49"/>
    </w:p>
    <w:p w14:paraId="7745BFB1" w14:textId="30D0CB49" w:rsidR="00FF67B0" w:rsidRPr="00FF67B0" w:rsidRDefault="00A96D84" w:rsidP="00D727EF">
      <w:pPr>
        <w:rPr>
          <w:rStyle w:val="Heading1Char"/>
          <w:b w:val="0"/>
          <w:bCs w:val="0"/>
          <w:sz w:val="24"/>
          <w:szCs w:val="24"/>
        </w:rPr>
      </w:pPr>
      <w:bookmarkStart w:id="50" w:name="_Toc168609137"/>
      <w:r>
        <w:rPr>
          <w:rStyle w:val="Heading1Char"/>
          <w:b w:val="0"/>
          <w:bCs w:val="0"/>
        </w:rPr>
        <w:t>The decline in performance can be ascribed to managerial inefficiencies, wherein good leadership is crucial for accomplishing a turnaround. Insufficient cost management results in increased expenditures; Hyatt Hotels Corporation improved its operations by implementing advanced cost management strategies (</w:t>
      </w:r>
      <w:bookmarkEnd w:id="50"/>
      <w:r w:rsidR="009C09BD">
        <w:rPr>
          <w:shd w:val="clear" w:color="auto" w:fill="FFFFFF"/>
        </w:rPr>
        <w:t>Barth and Barber, 2017</w:t>
      </w:r>
      <w:r>
        <w:rPr>
          <w:rStyle w:val="Heading1Char"/>
          <w:b w:val="0"/>
          <w:bCs w:val="0"/>
        </w:rPr>
        <w:t>). The decline in customer satisfaction suggests the existence of service-related issues. Marriott resolved this matter by implementing comprehensive staff training (</w:t>
      </w:r>
      <w:r w:rsidR="00F82C12">
        <w:rPr>
          <w:shd w:val="clear" w:color="auto" w:fill="FFFFFF"/>
        </w:rPr>
        <w:t>Marriott, 2016</w:t>
      </w:r>
      <w:r>
        <w:rPr>
          <w:rStyle w:val="Heading1Char"/>
          <w:b w:val="0"/>
          <w:bCs w:val="0"/>
        </w:rPr>
        <w:t>).</w:t>
      </w:r>
    </w:p>
    <w:p w14:paraId="7A3176AD" w14:textId="5511C100" w:rsidR="00FF67B0" w:rsidRPr="00FF67B0" w:rsidRDefault="00FF67B0" w:rsidP="00D727EF">
      <w:pPr>
        <w:rPr>
          <w:rStyle w:val="Heading1Char"/>
          <w:sz w:val="24"/>
          <w:szCs w:val="24"/>
        </w:rPr>
      </w:pPr>
      <w:bookmarkStart w:id="51" w:name="_Toc168609138"/>
      <w:r w:rsidRPr="00FF67B0">
        <w:rPr>
          <w:rStyle w:val="Heading1Char"/>
          <w:sz w:val="24"/>
          <w:szCs w:val="24"/>
        </w:rPr>
        <w:lastRenderedPageBreak/>
        <w:t>Competitive Landscape</w:t>
      </w:r>
      <w:bookmarkEnd w:id="51"/>
    </w:p>
    <w:p w14:paraId="3B5AC5D1" w14:textId="2B0989DD" w:rsidR="00FF67B0" w:rsidRPr="00FF67B0" w:rsidRDefault="00FF67B0" w:rsidP="00D727EF">
      <w:pPr>
        <w:rPr>
          <w:rStyle w:val="Heading1Char"/>
          <w:b w:val="0"/>
          <w:bCs w:val="0"/>
          <w:sz w:val="24"/>
          <w:szCs w:val="24"/>
        </w:rPr>
      </w:pPr>
      <w:bookmarkStart w:id="52" w:name="_Toc168609139"/>
      <w:r w:rsidRPr="00FF67B0">
        <w:rPr>
          <w:rStyle w:val="Heading1Char"/>
          <w:b w:val="0"/>
          <w:bCs w:val="0"/>
          <w:sz w:val="24"/>
          <w:szCs w:val="24"/>
        </w:rPr>
        <w:t>The drop in revenue may have been influenced by heightened rivalry from other hotels and the emergence of other accommodation choices, such as Airbnb. A study conducted by</w:t>
      </w:r>
      <w:bookmarkEnd w:id="52"/>
      <w:r w:rsidRPr="00FF67B0">
        <w:rPr>
          <w:rStyle w:val="Heading1Char"/>
          <w:b w:val="0"/>
          <w:bCs w:val="0"/>
          <w:sz w:val="24"/>
          <w:szCs w:val="24"/>
        </w:rPr>
        <w:t xml:space="preserve"> </w:t>
      </w:r>
      <w:r w:rsidR="00A855E5">
        <w:rPr>
          <w:shd w:val="clear" w:color="auto" w:fill="FFFFFF"/>
        </w:rPr>
        <w:t>Oskam</w:t>
      </w:r>
      <w:r w:rsidR="00A855E5">
        <w:rPr>
          <w:shd w:val="clear" w:color="auto" w:fill="FFFFFF"/>
        </w:rPr>
        <w:t xml:space="preserve"> (</w:t>
      </w:r>
      <w:r w:rsidR="00A855E5">
        <w:rPr>
          <w:shd w:val="clear" w:color="auto" w:fill="FFFFFF"/>
        </w:rPr>
        <w:t>2019</w:t>
      </w:r>
      <w:r w:rsidRPr="00FF67B0">
        <w:rPr>
          <w:rStyle w:val="Heading1Char"/>
          <w:b w:val="0"/>
          <w:bCs w:val="0"/>
          <w:sz w:val="24"/>
          <w:szCs w:val="24"/>
        </w:rPr>
        <w:t>) revealed that the emergence of Airbnb has had a substantial effect on the financial earnings of conventional hotels.</w:t>
      </w:r>
    </w:p>
    <w:p w14:paraId="1BEE8B56" w14:textId="77777777" w:rsidR="00D727EF" w:rsidRPr="00FF67B0" w:rsidRDefault="00D727EF" w:rsidP="00D727EF">
      <w:pPr>
        <w:rPr>
          <w:rStyle w:val="Heading1Char"/>
          <w:b w:val="0"/>
          <w:bCs w:val="0"/>
          <w:sz w:val="24"/>
          <w:szCs w:val="24"/>
        </w:rPr>
      </w:pPr>
    </w:p>
    <w:p w14:paraId="014BBF28" w14:textId="4AC8F25B" w:rsidR="00D727EF" w:rsidRPr="00D727EF" w:rsidRDefault="00FF67B0" w:rsidP="00D727EF">
      <w:pPr>
        <w:pStyle w:val="Heading1"/>
      </w:pPr>
      <w:r w:rsidRPr="00FF67B0">
        <w:rPr>
          <w:rStyle w:val="Heading1Char"/>
          <w:b/>
          <w:bCs/>
          <w:sz w:val="24"/>
          <w:szCs w:val="24"/>
        </w:rPr>
        <w:t xml:space="preserve"> </w:t>
      </w:r>
      <w:bookmarkStart w:id="53" w:name="_Toc168609140"/>
      <w:r w:rsidRPr="00FF67B0">
        <w:rPr>
          <w:rStyle w:val="Heading1Char"/>
          <w:b/>
          <w:bCs/>
          <w:sz w:val="24"/>
          <w:szCs w:val="24"/>
        </w:rPr>
        <w:t>Strategy for Rapid Improvement</w:t>
      </w:r>
      <w:bookmarkEnd w:id="53"/>
    </w:p>
    <w:p w14:paraId="0A6BE893" w14:textId="235509F8" w:rsidR="00FF67B0" w:rsidRPr="00FF67B0" w:rsidRDefault="00FF67B0" w:rsidP="00D727EF">
      <w:pPr>
        <w:rPr>
          <w:rStyle w:val="Heading1Char"/>
          <w:sz w:val="24"/>
          <w:szCs w:val="24"/>
        </w:rPr>
      </w:pPr>
      <w:bookmarkStart w:id="54" w:name="_Toc168609141"/>
      <w:r w:rsidRPr="00FF67B0">
        <w:rPr>
          <w:rStyle w:val="Heading1Char"/>
          <w:sz w:val="24"/>
          <w:szCs w:val="24"/>
        </w:rPr>
        <w:t>Increasing Revenue</w:t>
      </w:r>
      <w:bookmarkEnd w:id="54"/>
    </w:p>
    <w:p w14:paraId="10635829" w14:textId="4D9F98C7" w:rsidR="00FF67B0" w:rsidRPr="00FF67B0" w:rsidRDefault="00FF67B0" w:rsidP="00D727EF">
      <w:pPr>
        <w:rPr>
          <w:rStyle w:val="Heading1Char"/>
          <w:b w:val="0"/>
          <w:bCs w:val="0"/>
          <w:sz w:val="24"/>
          <w:szCs w:val="24"/>
        </w:rPr>
      </w:pPr>
      <w:bookmarkStart w:id="55" w:name="_Toc168609142"/>
      <w:r w:rsidRPr="00FF67B0">
        <w:rPr>
          <w:rStyle w:val="Heading1Char"/>
          <w:b w:val="0"/>
          <w:bCs w:val="0"/>
          <w:sz w:val="24"/>
          <w:szCs w:val="24"/>
        </w:rPr>
        <w:t>Marketing Campaigns:</w:t>
      </w:r>
      <w:bookmarkEnd w:id="55"/>
    </w:p>
    <w:p w14:paraId="4E39E905" w14:textId="2DF47831" w:rsidR="00FF67B0" w:rsidRPr="00FF67B0" w:rsidRDefault="00084393" w:rsidP="00D727EF">
      <w:pPr>
        <w:rPr>
          <w:rStyle w:val="Heading1Char"/>
          <w:b w:val="0"/>
          <w:bCs w:val="0"/>
          <w:sz w:val="24"/>
          <w:szCs w:val="24"/>
        </w:rPr>
      </w:pPr>
      <w:bookmarkStart w:id="56" w:name="_Toc168609143"/>
      <w:r>
        <w:rPr>
          <w:rStyle w:val="Heading1Char"/>
          <w:b w:val="0"/>
          <w:bCs w:val="0"/>
        </w:rPr>
        <w:t>Execute targeted marketing strategies to expand the consumer base, focusing particularly on digital methods and forming alliances with travel brokers. The Hilton Worldwide's "Expect Better. Expect Hilton." campaign in 2023 effectively enhanced brand exposure and earned a higher number of bookings. Employ Instagram, Facebook, and LinkedIn to promote engagement and develop connections, while also establishing partnerships with travel agencies and local businesses (</w:t>
      </w:r>
      <w:bookmarkEnd w:id="56"/>
      <w:r w:rsidR="00EF6F7A">
        <w:rPr>
          <w:shd w:val="clear" w:color="auto" w:fill="FFFFFF"/>
        </w:rPr>
        <w:t>Wood, 2017</w:t>
      </w:r>
      <w:r>
        <w:rPr>
          <w:rStyle w:val="Heading1Char"/>
          <w:b w:val="0"/>
          <w:bCs w:val="0"/>
        </w:rPr>
        <w:t>).</w:t>
      </w:r>
    </w:p>
    <w:p w14:paraId="7A6E607D" w14:textId="34A2CDFD" w:rsidR="00FF67B0" w:rsidRPr="00FF67B0" w:rsidRDefault="00FF67B0" w:rsidP="00D727EF">
      <w:pPr>
        <w:rPr>
          <w:rStyle w:val="Heading1Char"/>
          <w:b w:val="0"/>
          <w:bCs w:val="0"/>
          <w:sz w:val="24"/>
          <w:szCs w:val="24"/>
        </w:rPr>
      </w:pPr>
      <w:bookmarkStart w:id="57" w:name="_Toc168609144"/>
      <w:r w:rsidRPr="00FF67B0">
        <w:rPr>
          <w:rStyle w:val="Heading1Char"/>
          <w:b w:val="0"/>
          <w:bCs w:val="0"/>
          <w:sz w:val="24"/>
          <w:szCs w:val="24"/>
        </w:rPr>
        <w:t>Enhancing the Quality of Service:</w:t>
      </w:r>
      <w:bookmarkEnd w:id="57"/>
    </w:p>
    <w:p w14:paraId="7778982A" w14:textId="4BC7D00D" w:rsidR="00FF67B0" w:rsidRPr="00FF67B0" w:rsidRDefault="00084393" w:rsidP="00D727EF">
      <w:pPr>
        <w:rPr>
          <w:rStyle w:val="Heading1Char"/>
          <w:b w:val="0"/>
          <w:bCs w:val="0"/>
          <w:sz w:val="24"/>
          <w:szCs w:val="24"/>
        </w:rPr>
      </w:pPr>
      <w:bookmarkStart w:id="58" w:name="_Toc168609145"/>
      <w:r>
        <w:rPr>
          <w:rStyle w:val="Heading1Char"/>
          <w:b w:val="0"/>
          <w:bCs w:val="0"/>
        </w:rPr>
        <w:t>Allocate resources into employee training in order to enhance the calibre of customer service, with the objective of increasing satisfaction and fostering loyalty. Ensuring a high standard of service quality is crucial for cultivating client loyalty and encouraging positive feedback. Develop extensive training initiatives that specifically target the improvement of customer service and problem-solving skills. Improve the quality of service by using dependable mechanisms for receiving feedback, such as Ritz-Carlton's Guest Recognition System (</w:t>
      </w:r>
      <w:bookmarkEnd w:id="58"/>
      <w:r w:rsidR="003A71E2">
        <w:rPr>
          <w:shd w:val="clear" w:color="auto" w:fill="FFFFFF"/>
        </w:rPr>
        <w:t>Larson and McClellan, 2017</w:t>
      </w:r>
      <w:r>
        <w:rPr>
          <w:rStyle w:val="Heading1Char"/>
          <w:b w:val="0"/>
          <w:bCs w:val="0"/>
        </w:rPr>
        <w:t>).</w:t>
      </w:r>
    </w:p>
    <w:p w14:paraId="08E87D1F" w14:textId="108950F7" w:rsidR="00FF67B0" w:rsidRPr="00FF67B0" w:rsidRDefault="00FF67B0" w:rsidP="00D727EF">
      <w:pPr>
        <w:rPr>
          <w:rStyle w:val="Heading1Char"/>
          <w:b w:val="0"/>
          <w:bCs w:val="0"/>
          <w:sz w:val="24"/>
          <w:szCs w:val="24"/>
        </w:rPr>
      </w:pPr>
      <w:bookmarkStart w:id="59" w:name="_Toc168609146"/>
      <w:r w:rsidRPr="00FF67B0">
        <w:rPr>
          <w:rStyle w:val="Heading1Char"/>
          <w:b w:val="0"/>
          <w:bCs w:val="0"/>
          <w:sz w:val="24"/>
          <w:szCs w:val="24"/>
        </w:rPr>
        <w:lastRenderedPageBreak/>
        <w:t>Promoting Events:</w:t>
      </w:r>
      <w:bookmarkEnd w:id="59"/>
    </w:p>
    <w:p w14:paraId="5A14CE19" w14:textId="77777777" w:rsidR="00FF67B0" w:rsidRPr="00FF67B0" w:rsidRDefault="00FF67B0" w:rsidP="00D727EF">
      <w:pPr>
        <w:rPr>
          <w:rStyle w:val="Heading1Char"/>
          <w:b w:val="0"/>
          <w:bCs w:val="0"/>
          <w:sz w:val="24"/>
          <w:szCs w:val="24"/>
        </w:rPr>
      </w:pPr>
      <w:bookmarkStart w:id="60" w:name="_Toc168609147"/>
      <w:r w:rsidRPr="00FF67B0">
        <w:rPr>
          <w:rStyle w:val="Heading1Char"/>
          <w:b w:val="0"/>
          <w:bCs w:val="0"/>
          <w:sz w:val="24"/>
          <w:szCs w:val="24"/>
        </w:rPr>
        <w:t>Utilize the hotel's event facilities to promote business events, weddings, and other social gatherings. Organizing events can greatly enhance both the financial income and the level of occupancy.</w:t>
      </w:r>
      <w:bookmarkEnd w:id="60"/>
    </w:p>
    <w:p w14:paraId="6B338BFE" w14:textId="77777777" w:rsidR="00FF67B0" w:rsidRPr="00FF67B0" w:rsidRDefault="00FF67B0" w:rsidP="00D727EF">
      <w:pPr>
        <w:rPr>
          <w:rStyle w:val="Heading1Char"/>
          <w:b w:val="0"/>
          <w:bCs w:val="0"/>
          <w:sz w:val="24"/>
          <w:szCs w:val="24"/>
        </w:rPr>
      </w:pPr>
      <w:bookmarkStart w:id="61" w:name="_Toc168609148"/>
      <w:r w:rsidRPr="00FF67B0">
        <w:rPr>
          <w:rStyle w:val="Heading1Char"/>
          <w:b w:val="0"/>
          <w:bCs w:val="0"/>
          <w:sz w:val="24"/>
          <w:szCs w:val="24"/>
        </w:rPr>
        <w:t>1. Corporate Events: Develop customized packages for corporate clients, encompassing conference amenities, culinary services, and lodging options.</w:t>
      </w:r>
      <w:bookmarkEnd w:id="61"/>
    </w:p>
    <w:p w14:paraId="338E733B" w14:textId="43B042F5" w:rsidR="00FF67B0" w:rsidRPr="00FF67B0" w:rsidRDefault="00FF67B0" w:rsidP="00D727EF">
      <w:pPr>
        <w:rPr>
          <w:rStyle w:val="Heading1Char"/>
          <w:b w:val="0"/>
          <w:bCs w:val="0"/>
          <w:sz w:val="24"/>
          <w:szCs w:val="24"/>
        </w:rPr>
      </w:pPr>
      <w:bookmarkStart w:id="62" w:name="_Toc168609149"/>
      <w:r w:rsidRPr="00FF67B0">
        <w:rPr>
          <w:rStyle w:val="Heading1Char"/>
          <w:b w:val="0"/>
          <w:bCs w:val="0"/>
          <w:sz w:val="24"/>
          <w:szCs w:val="24"/>
        </w:rPr>
        <w:t>2. Weddings and Social Gatherings: Create appealing wedding and event packages that encompass venue embellishment, food services, and lodging. Hotels like The Plaza in New York (</w:t>
      </w:r>
      <w:bookmarkEnd w:id="62"/>
      <w:r w:rsidR="0072288D">
        <w:rPr>
          <w:shd w:val="clear" w:color="auto" w:fill="FFFFFF"/>
        </w:rPr>
        <w:t>Staeheli and Mitchell, 2016</w:t>
      </w:r>
      <w:r w:rsidRPr="00FF67B0">
        <w:rPr>
          <w:rStyle w:val="Heading1Char"/>
          <w:b w:val="0"/>
          <w:bCs w:val="0"/>
          <w:sz w:val="24"/>
          <w:szCs w:val="24"/>
        </w:rPr>
        <w:t>) have effectively executed this plan.</w:t>
      </w:r>
    </w:p>
    <w:p w14:paraId="24636DCE" w14:textId="77777777" w:rsidR="00D727EF" w:rsidRPr="00FF67B0" w:rsidRDefault="00D727EF" w:rsidP="00D727EF">
      <w:pPr>
        <w:rPr>
          <w:rStyle w:val="Heading1Char"/>
          <w:b w:val="0"/>
          <w:bCs w:val="0"/>
          <w:sz w:val="24"/>
          <w:szCs w:val="24"/>
        </w:rPr>
      </w:pPr>
    </w:p>
    <w:p w14:paraId="190A14A0" w14:textId="17066485" w:rsidR="00FF67B0" w:rsidRPr="00FF67B0" w:rsidRDefault="00FF67B0" w:rsidP="00D727EF">
      <w:pPr>
        <w:rPr>
          <w:rStyle w:val="Heading1Char"/>
          <w:sz w:val="24"/>
          <w:szCs w:val="24"/>
        </w:rPr>
      </w:pPr>
      <w:bookmarkStart w:id="63" w:name="_Toc168609150"/>
      <w:r w:rsidRPr="00FF67B0">
        <w:rPr>
          <w:rStyle w:val="Heading1Char"/>
          <w:sz w:val="24"/>
          <w:szCs w:val="24"/>
        </w:rPr>
        <w:t>Expense Control</w:t>
      </w:r>
      <w:bookmarkEnd w:id="63"/>
    </w:p>
    <w:p w14:paraId="7372BD55" w14:textId="25D98AB5" w:rsidR="00FF67B0" w:rsidRPr="00FF67B0" w:rsidRDefault="00FF67B0" w:rsidP="00D727EF">
      <w:pPr>
        <w:rPr>
          <w:rStyle w:val="Heading1Char"/>
          <w:b w:val="0"/>
          <w:bCs w:val="0"/>
          <w:sz w:val="24"/>
          <w:szCs w:val="24"/>
        </w:rPr>
      </w:pPr>
      <w:bookmarkStart w:id="64" w:name="_Toc168609151"/>
      <w:r w:rsidRPr="00FF67B0">
        <w:rPr>
          <w:rStyle w:val="Heading1Char"/>
          <w:b w:val="0"/>
          <w:bCs w:val="0"/>
          <w:sz w:val="24"/>
          <w:szCs w:val="24"/>
        </w:rPr>
        <w:t>Audit of Expenses:</w:t>
      </w:r>
      <w:bookmarkEnd w:id="64"/>
    </w:p>
    <w:p w14:paraId="13D65BBE" w14:textId="77777777" w:rsidR="00FF67B0" w:rsidRPr="00FF67B0" w:rsidRDefault="00FF67B0" w:rsidP="00D727EF">
      <w:pPr>
        <w:rPr>
          <w:rStyle w:val="Heading1Char"/>
          <w:b w:val="0"/>
          <w:bCs w:val="0"/>
          <w:sz w:val="24"/>
          <w:szCs w:val="24"/>
        </w:rPr>
      </w:pPr>
      <w:bookmarkStart w:id="65" w:name="_Toc168609152"/>
      <w:r w:rsidRPr="00FF67B0">
        <w:rPr>
          <w:rStyle w:val="Heading1Char"/>
          <w:b w:val="0"/>
          <w:bCs w:val="0"/>
          <w:sz w:val="24"/>
          <w:szCs w:val="24"/>
        </w:rPr>
        <w:t>Perform a comprehensive examination of operational expenditures to identify and remove superfluous expenses. Cost audits have the ability to uncover inefficiencies and identify areas that may be improved.</w:t>
      </w:r>
      <w:bookmarkEnd w:id="65"/>
    </w:p>
    <w:p w14:paraId="218A573A" w14:textId="2D912ABC" w:rsidR="00FF67B0" w:rsidRPr="00FF67B0" w:rsidRDefault="00FF67B0" w:rsidP="00D727EF">
      <w:pPr>
        <w:rPr>
          <w:rStyle w:val="Heading1Char"/>
          <w:b w:val="0"/>
          <w:bCs w:val="0"/>
          <w:sz w:val="24"/>
          <w:szCs w:val="24"/>
        </w:rPr>
      </w:pPr>
      <w:bookmarkStart w:id="66" w:name="_Toc168609153"/>
      <w:r w:rsidRPr="00FF67B0">
        <w:rPr>
          <w:rStyle w:val="Heading1Char"/>
          <w:b w:val="0"/>
          <w:bCs w:val="0"/>
          <w:sz w:val="24"/>
          <w:szCs w:val="24"/>
        </w:rPr>
        <w:t>1. Operational Efficiency: Assess existing operations to find inefficiencies and opportunities for reducing costs. InterContinental Hotels adopted a Lean management strategy to minimize waste and enhance operational efficiency (</w:t>
      </w:r>
      <w:bookmarkEnd w:id="66"/>
      <w:r w:rsidR="00D142B3">
        <w:rPr>
          <w:shd w:val="clear" w:color="auto" w:fill="FFFFFF"/>
        </w:rPr>
        <w:t>James, 2018</w:t>
      </w:r>
      <w:r w:rsidRPr="00FF67B0">
        <w:rPr>
          <w:rStyle w:val="Heading1Char"/>
          <w:b w:val="0"/>
          <w:bCs w:val="0"/>
          <w:sz w:val="24"/>
          <w:szCs w:val="24"/>
        </w:rPr>
        <w:t>).</w:t>
      </w:r>
    </w:p>
    <w:p w14:paraId="7F8FCFEA" w14:textId="014275A8" w:rsidR="00FF67B0" w:rsidRPr="00FF67B0" w:rsidRDefault="00FF67B0" w:rsidP="00D727EF">
      <w:pPr>
        <w:rPr>
          <w:rStyle w:val="Heading1Char"/>
          <w:b w:val="0"/>
          <w:bCs w:val="0"/>
          <w:sz w:val="24"/>
          <w:szCs w:val="24"/>
        </w:rPr>
      </w:pPr>
      <w:bookmarkStart w:id="67" w:name="_Toc168609154"/>
      <w:r w:rsidRPr="00FF67B0">
        <w:rPr>
          <w:rStyle w:val="Heading1Char"/>
          <w:b w:val="0"/>
          <w:bCs w:val="0"/>
          <w:sz w:val="24"/>
          <w:szCs w:val="24"/>
        </w:rPr>
        <w:t>Supplier Negotiations:</w:t>
      </w:r>
      <w:bookmarkEnd w:id="67"/>
    </w:p>
    <w:p w14:paraId="4B285020" w14:textId="77777777" w:rsidR="00FF67B0" w:rsidRPr="00FF67B0" w:rsidRDefault="00FF67B0" w:rsidP="00D727EF">
      <w:pPr>
        <w:rPr>
          <w:rStyle w:val="Heading1Char"/>
          <w:b w:val="0"/>
          <w:bCs w:val="0"/>
          <w:sz w:val="24"/>
          <w:szCs w:val="24"/>
        </w:rPr>
      </w:pPr>
      <w:bookmarkStart w:id="68" w:name="_Toc168609155"/>
      <w:r w:rsidRPr="00FF67B0">
        <w:rPr>
          <w:rStyle w:val="Heading1Char"/>
          <w:b w:val="0"/>
          <w:bCs w:val="0"/>
          <w:sz w:val="24"/>
          <w:szCs w:val="24"/>
        </w:rPr>
        <w:t>Revise agreements with suppliers to obtain more favourable prices and terms of payment. Implementing this method can effectively decrease purchase expenses.</w:t>
      </w:r>
      <w:bookmarkEnd w:id="68"/>
    </w:p>
    <w:p w14:paraId="6496A8E0" w14:textId="77777777" w:rsidR="00FF67B0" w:rsidRPr="00FF67B0" w:rsidRDefault="00FF67B0" w:rsidP="00D727EF">
      <w:pPr>
        <w:rPr>
          <w:rStyle w:val="Heading1Char"/>
          <w:b w:val="0"/>
          <w:bCs w:val="0"/>
          <w:sz w:val="24"/>
          <w:szCs w:val="24"/>
        </w:rPr>
      </w:pPr>
      <w:bookmarkStart w:id="69" w:name="_Toc168609156"/>
      <w:r w:rsidRPr="00FF67B0">
        <w:rPr>
          <w:rStyle w:val="Heading1Char"/>
          <w:b w:val="0"/>
          <w:bCs w:val="0"/>
          <w:sz w:val="24"/>
          <w:szCs w:val="24"/>
        </w:rPr>
        <w:t>1. Bulk Purchasing: Engage in negotiations to secure discounts through bulk purchasing agreements.</w:t>
      </w:r>
      <w:bookmarkEnd w:id="69"/>
    </w:p>
    <w:p w14:paraId="02D97DA2" w14:textId="1653CF83" w:rsidR="00FF67B0" w:rsidRPr="00FF67B0" w:rsidRDefault="00FF67B0" w:rsidP="00D727EF">
      <w:pPr>
        <w:rPr>
          <w:rStyle w:val="Heading1Char"/>
          <w:b w:val="0"/>
          <w:bCs w:val="0"/>
          <w:sz w:val="24"/>
          <w:szCs w:val="24"/>
        </w:rPr>
      </w:pPr>
      <w:bookmarkStart w:id="70" w:name="_Toc168609157"/>
      <w:r w:rsidRPr="00FF67B0">
        <w:rPr>
          <w:rStyle w:val="Heading1Char"/>
          <w:b w:val="0"/>
          <w:bCs w:val="0"/>
          <w:sz w:val="24"/>
          <w:szCs w:val="24"/>
        </w:rPr>
        <w:t xml:space="preserve">2. Alternate Providers: </w:t>
      </w:r>
      <w:r w:rsidR="00513FF9">
        <w:rPr>
          <w:rStyle w:val="Heading1Char"/>
          <w:b w:val="0"/>
          <w:bCs w:val="0"/>
        </w:rPr>
        <w:t xml:space="preserve">Investigate alternative suppliers that can offer competitive costs. For example, Whitbread PLC's Premier Inn took a deliberate choice to </w:t>
      </w:r>
      <w:r w:rsidR="00513FF9">
        <w:rPr>
          <w:rStyle w:val="Heading1Char"/>
          <w:b w:val="0"/>
          <w:bCs w:val="0"/>
        </w:rPr>
        <w:lastRenderedPageBreak/>
        <w:t>switch suppliers in order to reduce costs while upholding high standards of quality (</w:t>
      </w:r>
      <w:bookmarkEnd w:id="70"/>
      <w:r w:rsidR="0070611C">
        <w:rPr>
          <w:shd w:val="clear" w:color="auto" w:fill="FFFFFF"/>
        </w:rPr>
        <w:t>Stringam, 2020</w:t>
      </w:r>
      <w:r w:rsidR="00513FF9">
        <w:rPr>
          <w:rStyle w:val="Heading1Char"/>
          <w:b w:val="0"/>
          <w:bCs w:val="0"/>
        </w:rPr>
        <w:t>).</w:t>
      </w:r>
    </w:p>
    <w:p w14:paraId="05E41CDE" w14:textId="107178AA" w:rsidR="00FF67B0" w:rsidRPr="00FF67B0" w:rsidRDefault="00FF67B0" w:rsidP="00D727EF">
      <w:pPr>
        <w:rPr>
          <w:rStyle w:val="Heading1Char"/>
          <w:b w:val="0"/>
          <w:bCs w:val="0"/>
          <w:sz w:val="24"/>
          <w:szCs w:val="24"/>
        </w:rPr>
      </w:pPr>
      <w:bookmarkStart w:id="71" w:name="_Toc168609158"/>
      <w:r w:rsidRPr="00FF67B0">
        <w:rPr>
          <w:rStyle w:val="Heading1Char"/>
          <w:b w:val="0"/>
          <w:bCs w:val="0"/>
          <w:sz w:val="24"/>
          <w:szCs w:val="24"/>
        </w:rPr>
        <w:t>Energy Efficiency:</w:t>
      </w:r>
      <w:bookmarkEnd w:id="71"/>
    </w:p>
    <w:p w14:paraId="1B3416F0" w14:textId="77777777" w:rsidR="00FF67B0" w:rsidRPr="00FF67B0" w:rsidRDefault="00FF67B0" w:rsidP="00D727EF">
      <w:pPr>
        <w:rPr>
          <w:rStyle w:val="Heading1Char"/>
          <w:b w:val="0"/>
          <w:bCs w:val="0"/>
          <w:sz w:val="24"/>
          <w:szCs w:val="24"/>
        </w:rPr>
      </w:pPr>
      <w:bookmarkStart w:id="72" w:name="_Toc168609159"/>
      <w:r w:rsidRPr="00FF67B0">
        <w:rPr>
          <w:rStyle w:val="Heading1Char"/>
          <w:b w:val="0"/>
          <w:bCs w:val="0"/>
          <w:sz w:val="24"/>
          <w:szCs w:val="24"/>
        </w:rPr>
        <w:t>Implement energy-efficient strategies to decrease utility expenses. Improving energy efficiency not only lowers expenses but also strengthens the hotel's sustainability credentials.</w:t>
      </w:r>
      <w:bookmarkEnd w:id="72"/>
    </w:p>
    <w:p w14:paraId="3860C80F" w14:textId="77777777" w:rsidR="00FF67B0" w:rsidRPr="00FF67B0" w:rsidRDefault="00FF67B0" w:rsidP="00D727EF">
      <w:pPr>
        <w:rPr>
          <w:rStyle w:val="Heading1Char"/>
          <w:b w:val="0"/>
          <w:bCs w:val="0"/>
          <w:sz w:val="24"/>
          <w:szCs w:val="24"/>
        </w:rPr>
      </w:pPr>
      <w:bookmarkStart w:id="73" w:name="_Toc168609160"/>
      <w:r w:rsidRPr="00FF67B0">
        <w:rPr>
          <w:rStyle w:val="Heading1Char"/>
          <w:b w:val="0"/>
          <w:bCs w:val="0"/>
          <w:sz w:val="24"/>
          <w:szCs w:val="24"/>
        </w:rPr>
        <w:t>1. LED Lighting: Substituting conventional lighting with LED lights can effectively decrease energy usage.</w:t>
      </w:r>
      <w:bookmarkEnd w:id="73"/>
    </w:p>
    <w:p w14:paraId="73E7BD3D" w14:textId="7B410C7B" w:rsidR="00FF67B0" w:rsidRPr="00FF67B0" w:rsidRDefault="00FF67B0" w:rsidP="00D727EF">
      <w:pPr>
        <w:rPr>
          <w:rStyle w:val="Heading1Char"/>
          <w:b w:val="0"/>
          <w:bCs w:val="0"/>
          <w:sz w:val="24"/>
          <w:szCs w:val="24"/>
        </w:rPr>
      </w:pPr>
      <w:bookmarkStart w:id="74" w:name="_Toc168609161"/>
      <w:r w:rsidRPr="00FF67B0">
        <w:rPr>
          <w:rStyle w:val="Heading1Char"/>
          <w:b w:val="0"/>
          <w:bCs w:val="0"/>
          <w:sz w:val="24"/>
          <w:szCs w:val="24"/>
        </w:rPr>
        <w:t xml:space="preserve">2. Energy Management Systems: </w:t>
      </w:r>
      <w:r w:rsidR="00513FF9">
        <w:rPr>
          <w:rStyle w:val="Heading1Char"/>
          <w:b w:val="0"/>
          <w:bCs w:val="0"/>
        </w:rPr>
        <w:t>Deploy advanced energy management systems to monitor and control energy usage. Hilton effectively implemented this approach to achieve significant energy conservation (</w:t>
      </w:r>
      <w:bookmarkEnd w:id="74"/>
      <w:r w:rsidR="00A9077F">
        <w:rPr>
          <w:shd w:val="clear" w:color="auto" w:fill="FFFFFF"/>
        </w:rPr>
        <w:t>Sisk-Hilton and Meier, 2016</w:t>
      </w:r>
      <w:r w:rsidR="00513FF9">
        <w:rPr>
          <w:rStyle w:val="Heading1Char"/>
          <w:b w:val="0"/>
          <w:bCs w:val="0"/>
        </w:rPr>
        <w:t>).</w:t>
      </w:r>
    </w:p>
    <w:p w14:paraId="3419A6F9" w14:textId="77777777" w:rsidR="00D727EF" w:rsidRPr="00FF67B0" w:rsidRDefault="00D727EF" w:rsidP="00D727EF">
      <w:pPr>
        <w:rPr>
          <w:rStyle w:val="Heading1Char"/>
          <w:b w:val="0"/>
          <w:bCs w:val="0"/>
          <w:sz w:val="24"/>
          <w:szCs w:val="24"/>
        </w:rPr>
      </w:pPr>
    </w:p>
    <w:p w14:paraId="55DA9BE1" w14:textId="19B79345" w:rsidR="00FF67B0" w:rsidRPr="00FF67B0" w:rsidRDefault="00FF67B0" w:rsidP="00D727EF">
      <w:pPr>
        <w:rPr>
          <w:rStyle w:val="Heading1Char"/>
          <w:sz w:val="24"/>
          <w:szCs w:val="24"/>
        </w:rPr>
      </w:pPr>
      <w:bookmarkStart w:id="75" w:name="_Toc168609162"/>
      <w:r w:rsidRPr="00FF67B0">
        <w:rPr>
          <w:rStyle w:val="Heading1Char"/>
          <w:sz w:val="24"/>
          <w:szCs w:val="24"/>
        </w:rPr>
        <w:t>Debt Management and Equity Financing</w:t>
      </w:r>
      <w:bookmarkEnd w:id="75"/>
    </w:p>
    <w:p w14:paraId="57A0742F" w14:textId="3D1F6551" w:rsidR="00FF67B0" w:rsidRPr="00FF67B0" w:rsidRDefault="00FF67B0" w:rsidP="00D727EF">
      <w:pPr>
        <w:rPr>
          <w:rStyle w:val="Heading1Char"/>
          <w:b w:val="0"/>
          <w:bCs w:val="0"/>
          <w:sz w:val="24"/>
          <w:szCs w:val="24"/>
        </w:rPr>
      </w:pPr>
      <w:bookmarkStart w:id="76" w:name="_Toc168609163"/>
      <w:r w:rsidRPr="00FF67B0">
        <w:rPr>
          <w:rStyle w:val="Heading1Char"/>
          <w:b w:val="0"/>
          <w:bCs w:val="0"/>
          <w:sz w:val="24"/>
          <w:szCs w:val="24"/>
        </w:rPr>
        <w:t>Debt Consolidation:</w:t>
      </w:r>
      <w:bookmarkEnd w:id="76"/>
    </w:p>
    <w:p w14:paraId="41962191" w14:textId="499CFBA4" w:rsidR="00FF67B0" w:rsidRPr="00FF67B0" w:rsidRDefault="00D13B82" w:rsidP="00D727EF">
      <w:pPr>
        <w:rPr>
          <w:rStyle w:val="Heading1Char"/>
          <w:b w:val="0"/>
          <w:bCs w:val="0"/>
          <w:sz w:val="24"/>
          <w:szCs w:val="24"/>
        </w:rPr>
      </w:pPr>
      <w:bookmarkStart w:id="77" w:name="_Toc168609164"/>
      <w:r>
        <w:rPr>
          <w:rStyle w:val="Heading1Char"/>
          <w:b w:val="0"/>
          <w:bCs w:val="0"/>
        </w:rPr>
        <w:t>Explore options for consolidating existing debt by obtaining loans with more advantageous interest rates. Refinancing has the capacity to reduce interest expenses and increase the quantity of cash that can be accessed.</w:t>
      </w:r>
      <w:bookmarkEnd w:id="77"/>
    </w:p>
    <w:p w14:paraId="63034AE1" w14:textId="48A6A030" w:rsidR="00FF67B0" w:rsidRPr="00FF67B0" w:rsidRDefault="00FF67B0" w:rsidP="00D727EF">
      <w:pPr>
        <w:rPr>
          <w:rStyle w:val="Heading1Char"/>
          <w:b w:val="0"/>
          <w:bCs w:val="0"/>
          <w:sz w:val="24"/>
          <w:szCs w:val="24"/>
        </w:rPr>
      </w:pPr>
      <w:bookmarkStart w:id="78" w:name="_Toc168609165"/>
      <w:r w:rsidRPr="00FF67B0">
        <w:rPr>
          <w:rStyle w:val="Heading1Char"/>
          <w:b w:val="0"/>
          <w:bCs w:val="0"/>
          <w:sz w:val="24"/>
          <w:szCs w:val="24"/>
        </w:rPr>
        <w:t>1. Reduced Interest Rates: Engage in discussions with lenders to obtain loans at decreased interest rates. Hyatt Hotels Corporation effectively restructured their</w:t>
      </w:r>
      <w:r>
        <w:rPr>
          <w:rStyle w:val="Heading1Char"/>
          <w:b w:val="0"/>
          <w:bCs w:val="0"/>
        </w:rPr>
        <w:t xml:space="preserve"> </w:t>
      </w:r>
      <w:r w:rsidRPr="00FF67B0">
        <w:rPr>
          <w:rStyle w:val="Heading1Char"/>
          <w:b w:val="0"/>
          <w:bCs w:val="0"/>
          <w:sz w:val="24"/>
          <w:szCs w:val="24"/>
        </w:rPr>
        <w:t>debt to lower interest expenses (</w:t>
      </w:r>
      <w:bookmarkEnd w:id="78"/>
      <w:r w:rsidR="00126E11">
        <w:rPr>
          <w:shd w:val="clear" w:color="auto" w:fill="FFFFFF"/>
        </w:rPr>
        <w:t>Barth and Barber, 2017</w:t>
      </w:r>
      <w:r w:rsidRPr="00FF67B0">
        <w:rPr>
          <w:rStyle w:val="Heading1Char"/>
          <w:b w:val="0"/>
          <w:bCs w:val="0"/>
          <w:sz w:val="24"/>
          <w:szCs w:val="24"/>
        </w:rPr>
        <w:t>).</w:t>
      </w:r>
    </w:p>
    <w:p w14:paraId="105C8424" w14:textId="042785E7" w:rsidR="00FF67B0" w:rsidRDefault="00FF67B0" w:rsidP="00D727EF">
      <w:pPr>
        <w:rPr>
          <w:rStyle w:val="Heading1Char"/>
          <w:b w:val="0"/>
          <w:bCs w:val="0"/>
          <w:sz w:val="24"/>
          <w:szCs w:val="24"/>
        </w:rPr>
      </w:pPr>
      <w:bookmarkStart w:id="79" w:name="_Toc168609166"/>
      <w:r w:rsidRPr="00FF67B0">
        <w:rPr>
          <w:rStyle w:val="Heading1Char"/>
          <w:b w:val="0"/>
          <w:bCs w:val="0"/>
          <w:sz w:val="24"/>
          <w:szCs w:val="24"/>
        </w:rPr>
        <w:t>2. Prolonged Repayment Period: Lengthen the duration of repayment to decrease monthly responsibilities for debt servicing.</w:t>
      </w:r>
      <w:bookmarkEnd w:id="79"/>
    </w:p>
    <w:p w14:paraId="2A34E944" w14:textId="77777777" w:rsidR="003B3D6F" w:rsidRDefault="003B3D6F" w:rsidP="00D727EF">
      <w:pPr>
        <w:rPr>
          <w:rStyle w:val="Heading1Char"/>
          <w:b w:val="0"/>
          <w:bCs w:val="0"/>
          <w:sz w:val="24"/>
          <w:szCs w:val="24"/>
        </w:rPr>
      </w:pPr>
    </w:p>
    <w:p w14:paraId="64BAE523" w14:textId="77777777" w:rsidR="003B3D6F" w:rsidRPr="00FF67B0" w:rsidRDefault="003B3D6F" w:rsidP="00D727EF">
      <w:pPr>
        <w:rPr>
          <w:rStyle w:val="Heading1Char"/>
          <w:b w:val="0"/>
          <w:bCs w:val="0"/>
          <w:sz w:val="24"/>
          <w:szCs w:val="24"/>
        </w:rPr>
      </w:pPr>
    </w:p>
    <w:p w14:paraId="41F4F9EA" w14:textId="6735E749" w:rsidR="00FF67B0" w:rsidRPr="00FF67B0" w:rsidRDefault="00FF67B0" w:rsidP="00D727EF">
      <w:pPr>
        <w:rPr>
          <w:rStyle w:val="Heading1Char"/>
          <w:b w:val="0"/>
          <w:bCs w:val="0"/>
          <w:sz w:val="24"/>
          <w:szCs w:val="24"/>
        </w:rPr>
      </w:pPr>
      <w:bookmarkStart w:id="80" w:name="_Toc168609167"/>
      <w:r w:rsidRPr="00FF67B0">
        <w:rPr>
          <w:rStyle w:val="Heading1Char"/>
          <w:b w:val="0"/>
          <w:bCs w:val="0"/>
          <w:sz w:val="24"/>
          <w:szCs w:val="24"/>
        </w:rPr>
        <w:lastRenderedPageBreak/>
        <w:t>Raising Capital:</w:t>
      </w:r>
      <w:bookmarkEnd w:id="80"/>
    </w:p>
    <w:p w14:paraId="6E245A4D" w14:textId="19E46B6D" w:rsidR="00FF67B0" w:rsidRPr="00FF67B0" w:rsidRDefault="00D13B82" w:rsidP="00D727EF">
      <w:pPr>
        <w:rPr>
          <w:rStyle w:val="Heading1Char"/>
          <w:b w:val="0"/>
          <w:bCs w:val="0"/>
          <w:sz w:val="24"/>
          <w:szCs w:val="24"/>
        </w:rPr>
      </w:pPr>
      <w:bookmarkStart w:id="81" w:name="_Toc168609168"/>
      <w:r>
        <w:rPr>
          <w:rStyle w:val="Heading1Char"/>
          <w:b w:val="0"/>
          <w:bCs w:val="0"/>
        </w:rPr>
        <w:t>Consider the possibility of obtaining funds by offering rights to current shareholders or by attracting new investors. Equity finance can provide the necessary funds for turnaround initiatives without increasing debt.</w:t>
      </w:r>
      <w:bookmarkEnd w:id="81"/>
    </w:p>
    <w:p w14:paraId="03A92314" w14:textId="77777777" w:rsidR="00FF67B0" w:rsidRPr="00FF67B0" w:rsidRDefault="00FF67B0" w:rsidP="00D727EF">
      <w:pPr>
        <w:rPr>
          <w:rStyle w:val="Heading1Char"/>
          <w:b w:val="0"/>
          <w:bCs w:val="0"/>
          <w:sz w:val="24"/>
          <w:szCs w:val="24"/>
        </w:rPr>
      </w:pPr>
      <w:bookmarkStart w:id="82" w:name="_Toc168609169"/>
      <w:r w:rsidRPr="00FF67B0">
        <w:rPr>
          <w:rStyle w:val="Heading1Char"/>
          <w:b w:val="0"/>
          <w:bCs w:val="0"/>
          <w:sz w:val="24"/>
          <w:szCs w:val="24"/>
        </w:rPr>
        <w:t>1. Rights Issues: Provide existing shareholders with the chance to buy additional shares at a reduced price.</w:t>
      </w:r>
      <w:bookmarkEnd w:id="82"/>
    </w:p>
    <w:p w14:paraId="018F0E1C" w14:textId="2A31D6E3" w:rsidR="00FF67B0" w:rsidRDefault="00FF67B0" w:rsidP="00D727EF">
      <w:pPr>
        <w:rPr>
          <w:rStyle w:val="Heading1Char"/>
          <w:b w:val="0"/>
          <w:bCs w:val="0"/>
        </w:rPr>
      </w:pPr>
      <w:bookmarkStart w:id="83" w:name="_Toc168609170"/>
      <w:r w:rsidRPr="00FF67B0">
        <w:rPr>
          <w:rStyle w:val="Heading1Char"/>
          <w:b w:val="0"/>
          <w:bCs w:val="0"/>
          <w:sz w:val="24"/>
          <w:szCs w:val="24"/>
        </w:rPr>
        <w:t xml:space="preserve">2. New Investors: </w:t>
      </w:r>
      <w:r w:rsidR="00304009">
        <w:rPr>
          <w:rStyle w:val="Heading1Char"/>
          <w:b w:val="0"/>
          <w:bCs w:val="0"/>
        </w:rPr>
        <w:t>Highlight the potential for enhanced expansion and profitability following the turnaround procedure to attract potential investors. Marriott successfully obtained extra financing by showcasing their thorough and forward-looking strategic plan (</w:t>
      </w:r>
      <w:bookmarkEnd w:id="83"/>
      <w:r w:rsidR="000B768F">
        <w:rPr>
          <w:shd w:val="clear" w:color="auto" w:fill="FFFFFF"/>
        </w:rPr>
        <w:t>Horner, 2017</w:t>
      </w:r>
      <w:r w:rsidR="00304009">
        <w:rPr>
          <w:rStyle w:val="Heading1Char"/>
          <w:b w:val="0"/>
          <w:bCs w:val="0"/>
        </w:rPr>
        <w:t>).</w:t>
      </w:r>
    </w:p>
    <w:p w14:paraId="67D21BEA" w14:textId="77777777" w:rsidR="009845FA" w:rsidRPr="00FF67B0" w:rsidRDefault="009845FA" w:rsidP="00D727EF">
      <w:pPr>
        <w:rPr>
          <w:rStyle w:val="Heading1Char"/>
          <w:b w:val="0"/>
          <w:bCs w:val="0"/>
          <w:sz w:val="24"/>
          <w:szCs w:val="24"/>
        </w:rPr>
      </w:pPr>
    </w:p>
    <w:p w14:paraId="29C83381" w14:textId="7649D7FF" w:rsidR="00D727EF" w:rsidRPr="00D727EF" w:rsidRDefault="00FF67B0" w:rsidP="00D727EF">
      <w:pPr>
        <w:pStyle w:val="Heading1"/>
      </w:pPr>
      <w:r w:rsidRPr="00FF67B0">
        <w:rPr>
          <w:rStyle w:val="Heading1Char"/>
          <w:b/>
          <w:bCs/>
          <w:sz w:val="24"/>
          <w:szCs w:val="24"/>
        </w:rPr>
        <w:t xml:space="preserve"> </w:t>
      </w:r>
      <w:bookmarkStart w:id="84" w:name="_Toc168609171"/>
      <w:r w:rsidRPr="00FF67B0">
        <w:rPr>
          <w:rStyle w:val="Heading1Char"/>
          <w:b/>
          <w:bCs/>
          <w:sz w:val="24"/>
          <w:szCs w:val="24"/>
        </w:rPr>
        <w:t>Execution Strategy</w:t>
      </w:r>
      <w:bookmarkEnd w:id="84"/>
    </w:p>
    <w:p w14:paraId="177804E6" w14:textId="2099CD21" w:rsidR="00FF67B0" w:rsidRPr="00FF67B0" w:rsidRDefault="00FF67B0" w:rsidP="00D727EF">
      <w:pPr>
        <w:rPr>
          <w:rStyle w:val="Heading1Char"/>
          <w:b w:val="0"/>
          <w:bCs w:val="0"/>
          <w:sz w:val="24"/>
          <w:szCs w:val="24"/>
        </w:rPr>
      </w:pPr>
      <w:bookmarkStart w:id="85" w:name="_Toc168609172"/>
      <w:r w:rsidRPr="00FF67B0">
        <w:rPr>
          <w:rStyle w:val="Heading1Char"/>
          <w:b w:val="0"/>
          <w:bCs w:val="0"/>
          <w:sz w:val="24"/>
          <w:szCs w:val="24"/>
        </w:rPr>
        <w:t>Immediate Objectives (0-6 months)</w:t>
      </w:r>
      <w:bookmarkEnd w:id="85"/>
    </w:p>
    <w:p w14:paraId="7260B6DB" w14:textId="77777777" w:rsidR="00FF67B0" w:rsidRPr="00FF67B0" w:rsidRDefault="00FF67B0" w:rsidP="00D727EF">
      <w:pPr>
        <w:rPr>
          <w:rStyle w:val="Heading1Char"/>
          <w:b w:val="0"/>
          <w:bCs w:val="0"/>
          <w:sz w:val="24"/>
          <w:szCs w:val="24"/>
        </w:rPr>
      </w:pPr>
      <w:bookmarkStart w:id="86" w:name="_Toc168609173"/>
      <w:r w:rsidRPr="00FF67B0">
        <w:rPr>
          <w:rStyle w:val="Heading1Char"/>
          <w:b w:val="0"/>
          <w:bCs w:val="0"/>
          <w:sz w:val="24"/>
          <w:szCs w:val="24"/>
        </w:rPr>
        <w:t>1. Perform Expenditure Assessment: Carry out a comprehensive assessment of existing spending to pinpoint potential for reducing costs.</w:t>
      </w:r>
      <w:bookmarkEnd w:id="86"/>
    </w:p>
    <w:p w14:paraId="0353DE75" w14:textId="77777777" w:rsidR="00FF67B0" w:rsidRPr="00FF67B0" w:rsidRDefault="00FF67B0" w:rsidP="00D727EF">
      <w:pPr>
        <w:rPr>
          <w:rStyle w:val="Heading1Char"/>
          <w:b w:val="0"/>
          <w:bCs w:val="0"/>
          <w:sz w:val="24"/>
          <w:szCs w:val="24"/>
        </w:rPr>
      </w:pPr>
      <w:bookmarkStart w:id="87" w:name="_Toc168609174"/>
      <w:r w:rsidRPr="00FF67B0">
        <w:rPr>
          <w:rStyle w:val="Heading1Char"/>
          <w:b w:val="0"/>
          <w:bCs w:val="0"/>
          <w:sz w:val="24"/>
          <w:szCs w:val="24"/>
        </w:rPr>
        <w:t>2. Execute Marketing Initiatives: Deploy digital marketing initiatives to enhance exposure and increase reservations.</w:t>
      </w:r>
      <w:bookmarkEnd w:id="87"/>
    </w:p>
    <w:p w14:paraId="2D04796E" w14:textId="15B33414" w:rsidR="00FF67B0" w:rsidRPr="003B3D6F" w:rsidRDefault="00FF67B0" w:rsidP="00D727EF">
      <w:pPr>
        <w:rPr>
          <w:rStyle w:val="Heading1Char"/>
          <w:b w:val="0"/>
          <w:bCs w:val="0"/>
        </w:rPr>
      </w:pPr>
      <w:bookmarkStart w:id="88" w:name="_Toc168609175"/>
      <w:r w:rsidRPr="00FF67B0">
        <w:rPr>
          <w:rStyle w:val="Heading1Char"/>
          <w:b w:val="0"/>
          <w:bCs w:val="0"/>
          <w:sz w:val="24"/>
          <w:szCs w:val="24"/>
        </w:rPr>
        <w:t>3. Staff Training: Implement extensive staff training programs that prioritize customer service and operational proficiency.</w:t>
      </w:r>
      <w:bookmarkEnd w:id="88"/>
    </w:p>
    <w:p w14:paraId="4782A3F5" w14:textId="7C866C71" w:rsidR="00FF67B0" w:rsidRPr="00FF67B0" w:rsidRDefault="00FF67B0" w:rsidP="00D727EF">
      <w:pPr>
        <w:rPr>
          <w:rStyle w:val="Heading1Char"/>
          <w:sz w:val="24"/>
          <w:szCs w:val="24"/>
        </w:rPr>
      </w:pPr>
      <w:bookmarkStart w:id="89" w:name="_Toc168609176"/>
      <w:r w:rsidRPr="00FF67B0">
        <w:rPr>
          <w:rStyle w:val="Heading1Char"/>
          <w:sz w:val="24"/>
          <w:szCs w:val="24"/>
        </w:rPr>
        <w:t>Objectives for the Next 6-12 months</w:t>
      </w:r>
      <w:bookmarkEnd w:id="89"/>
    </w:p>
    <w:p w14:paraId="79D8BD93" w14:textId="77777777" w:rsidR="00FF67B0" w:rsidRPr="00FF67B0" w:rsidRDefault="00FF67B0" w:rsidP="00D727EF">
      <w:pPr>
        <w:rPr>
          <w:rStyle w:val="Heading1Char"/>
          <w:b w:val="0"/>
          <w:bCs w:val="0"/>
          <w:sz w:val="24"/>
          <w:szCs w:val="24"/>
        </w:rPr>
      </w:pPr>
      <w:bookmarkStart w:id="90" w:name="_Toc168609177"/>
      <w:r w:rsidRPr="00FF67B0">
        <w:rPr>
          <w:rStyle w:val="Heading1Char"/>
          <w:b w:val="0"/>
          <w:bCs w:val="0"/>
          <w:sz w:val="24"/>
          <w:szCs w:val="24"/>
        </w:rPr>
        <w:t>1. Engage in Supplier Contract Renegotiations: Reduce procurement costs.</w:t>
      </w:r>
      <w:bookmarkEnd w:id="90"/>
    </w:p>
    <w:p w14:paraId="0AEDACDD" w14:textId="77777777" w:rsidR="00FF67B0" w:rsidRPr="00FF67B0" w:rsidRDefault="00FF67B0" w:rsidP="00D727EF">
      <w:pPr>
        <w:rPr>
          <w:rStyle w:val="Heading1Char"/>
          <w:b w:val="0"/>
          <w:bCs w:val="0"/>
          <w:sz w:val="24"/>
          <w:szCs w:val="24"/>
        </w:rPr>
      </w:pPr>
      <w:bookmarkStart w:id="91" w:name="_Toc168609178"/>
      <w:r w:rsidRPr="00FF67B0">
        <w:rPr>
          <w:rStyle w:val="Heading1Char"/>
          <w:b w:val="0"/>
          <w:bCs w:val="0"/>
          <w:sz w:val="24"/>
          <w:szCs w:val="24"/>
        </w:rPr>
        <w:t>2. Promote Event Packages: For corporate and social events.</w:t>
      </w:r>
      <w:bookmarkEnd w:id="91"/>
    </w:p>
    <w:p w14:paraId="26BDD6EA" w14:textId="086A9DB2" w:rsidR="00FF67B0" w:rsidRPr="003B3D6F" w:rsidRDefault="00FF67B0" w:rsidP="00D727EF">
      <w:pPr>
        <w:rPr>
          <w:rStyle w:val="Heading1Char"/>
          <w:b w:val="0"/>
          <w:bCs w:val="0"/>
          <w:sz w:val="24"/>
          <w:szCs w:val="24"/>
        </w:rPr>
      </w:pPr>
      <w:bookmarkStart w:id="92" w:name="_Toc168609179"/>
      <w:r w:rsidRPr="00FF67B0">
        <w:rPr>
          <w:rStyle w:val="Heading1Char"/>
          <w:b w:val="0"/>
          <w:bCs w:val="0"/>
          <w:sz w:val="24"/>
          <w:szCs w:val="24"/>
        </w:rPr>
        <w:t>3. Implement Energy-Saving Measures: Reduce utility expenses.</w:t>
      </w:r>
      <w:bookmarkEnd w:id="92"/>
    </w:p>
    <w:p w14:paraId="5BEA8661" w14:textId="4BFB1C6B" w:rsidR="00FF67B0" w:rsidRPr="00FF67B0" w:rsidRDefault="00FF67B0" w:rsidP="00D727EF">
      <w:pPr>
        <w:rPr>
          <w:rStyle w:val="Heading1Char"/>
          <w:sz w:val="24"/>
          <w:szCs w:val="24"/>
        </w:rPr>
      </w:pPr>
      <w:bookmarkStart w:id="93" w:name="_Toc168609180"/>
      <w:r w:rsidRPr="00FF67B0">
        <w:rPr>
          <w:rStyle w:val="Heading1Char"/>
          <w:sz w:val="24"/>
          <w:szCs w:val="24"/>
        </w:rPr>
        <w:lastRenderedPageBreak/>
        <w:t>Objectives for the Extended Timeframe (12-24 months)</w:t>
      </w:r>
      <w:bookmarkEnd w:id="93"/>
    </w:p>
    <w:p w14:paraId="501C0E8C" w14:textId="77777777" w:rsidR="00FF67B0" w:rsidRPr="00FF67B0" w:rsidRDefault="00FF67B0" w:rsidP="00D727EF">
      <w:pPr>
        <w:rPr>
          <w:rStyle w:val="Heading1Char"/>
          <w:b w:val="0"/>
          <w:bCs w:val="0"/>
          <w:sz w:val="24"/>
          <w:szCs w:val="24"/>
        </w:rPr>
      </w:pPr>
      <w:bookmarkStart w:id="94" w:name="_Toc168609181"/>
      <w:r w:rsidRPr="00FF67B0">
        <w:rPr>
          <w:rStyle w:val="Heading1Char"/>
          <w:b w:val="0"/>
          <w:bCs w:val="0"/>
          <w:sz w:val="24"/>
          <w:szCs w:val="24"/>
        </w:rPr>
        <w:t>1. Explore Debt Refinancing: Minimize interest expenses.</w:t>
      </w:r>
      <w:bookmarkEnd w:id="94"/>
    </w:p>
    <w:p w14:paraId="5F66F290" w14:textId="77777777" w:rsidR="00FF67B0" w:rsidRPr="00FF67B0" w:rsidRDefault="00FF67B0" w:rsidP="00D727EF">
      <w:pPr>
        <w:rPr>
          <w:rStyle w:val="Heading1Char"/>
          <w:b w:val="0"/>
          <w:bCs w:val="0"/>
          <w:sz w:val="24"/>
          <w:szCs w:val="24"/>
        </w:rPr>
      </w:pPr>
      <w:bookmarkStart w:id="95" w:name="_Toc168609182"/>
      <w:r w:rsidRPr="00FF67B0">
        <w:rPr>
          <w:rStyle w:val="Heading1Char"/>
          <w:b w:val="0"/>
          <w:bCs w:val="0"/>
          <w:sz w:val="24"/>
          <w:szCs w:val="24"/>
        </w:rPr>
        <w:t>2. Utilize Equity Funding: Through the issuance of rights to existing shareholders or by attracting new investors.</w:t>
      </w:r>
      <w:bookmarkEnd w:id="95"/>
    </w:p>
    <w:p w14:paraId="674631FA" w14:textId="5D5C881F" w:rsidR="00D727EF" w:rsidRPr="003B3D6F" w:rsidRDefault="00FF67B0" w:rsidP="00D727EF">
      <w:pPr>
        <w:rPr>
          <w:rStyle w:val="Heading1Char"/>
          <w:b w:val="0"/>
          <w:bCs w:val="0"/>
        </w:rPr>
      </w:pPr>
      <w:bookmarkStart w:id="96" w:name="_Toc168609183"/>
      <w:r w:rsidRPr="00FF67B0">
        <w:rPr>
          <w:rStyle w:val="Heading1Char"/>
          <w:b w:val="0"/>
          <w:bCs w:val="0"/>
          <w:sz w:val="24"/>
          <w:szCs w:val="24"/>
        </w:rPr>
        <w:t>3. Monitor and Adjust Financial Performance Tactics: Continuously assess and refine strategies.</w:t>
      </w:r>
      <w:bookmarkEnd w:id="96"/>
    </w:p>
    <w:p w14:paraId="7064F6B6" w14:textId="77777777" w:rsidR="00D727EF" w:rsidRPr="00FF67B0" w:rsidRDefault="00D727EF" w:rsidP="00D727EF">
      <w:pPr>
        <w:rPr>
          <w:rStyle w:val="Heading1Char"/>
          <w:b w:val="0"/>
          <w:bCs w:val="0"/>
          <w:sz w:val="24"/>
          <w:szCs w:val="24"/>
        </w:rPr>
      </w:pPr>
    </w:p>
    <w:p w14:paraId="6216D381" w14:textId="60442C00" w:rsidR="00D727EF" w:rsidRPr="00D727EF" w:rsidRDefault="00FF67B0" w:rsidP="00D727EF">
      <w:pPr>
        <w:pStyle w:val="Heading1"/>
      </w:pPr>
      <w:r w:rsidRPr="00FF67B0">
        <w:rPr>
          <w:rStyle w:val="Heading1Char"/>
          <w:b/>
          <w:bCs/>
          <w:sz w:val="24"/>
          <w:szCs w:val="24"/>
        </w:rPr>
        <w:t xml:space="preserve"> </w:t>
      </w:r>
      <w:bookmarkStart w:id="97" w:name="_Toc168609184"/>
      <w:r w:rsidRPr="00FF67B0">
        <w:rPr>
          <w:rStyle w:val="Heading1Char"/>
          <w:b/>
          <w:bCs/>
          <w:sz w:val="24"/>
          <w:szCs w:val="24"/>
        </w:rPr>
        <w:t>Operational and Financial Risks</w:t>
      </w:r>
      <w:bookmarkEnd w:id="97"/>
    </w:p>
    <w:p w14:paraId="6E9A21E5" w14:textId="35977415" w:rsidR="00FF67B0" w:rsidRPr="00FF67B0" w:rsidRDefault="00FF67B0" w:rsidP="00D727EF">
      <w:pPr>
        <w:rPr>
          <w:rStyle w:val="Heading1Char"/>
          <w:b w:val="0"/>
          <w:bCs w:val="0"/>
          <w:sz w:val="24"/>
          <w:szCs w:val="24"/>
        </w:rPr>
      </w:pPr>
      <w:bookmarkStart w:id="98" w:name="_Toc168609185"/>
      <w:r w:rsidRPr="00FF67B0">
        <w:rPr>
          <w:rStyle w:val="Heading1Char"/>
          <w:b w:val="0"/>
          <w:bCs w:val="0"/>
          <w:sz w:val="24"/>
          <w:szCs w:val="24"/>
        </w:rPr>
        <w:t>Market Risks</w:t>
      </w:r>
      <w:bookmarkEnd w:id="98"/>
    </w:p>
    <w:p w14:paraId="73BD5C2B" w14:textId="58A61AF1" w:rsidR="00D727EF" w:rsidRPr="003B3D6F" w:rsidRDefault="00304009" w:rsidP="00D727EF">
      <w:pPr>
        <w:rPr>
          <w:rStyle w:val="Heading1Char"/>
          <w:b w:val="0"/>
          <w:bCs w:val="0"/>
        </w:rPr>
      </w:pPr>
      <w:bookmarkStart w:id="99" w:name="_Toc168609186"/>
      <w:r>
        <w:rPr>
          <w:rStyle w:val="Heading1Char"/>
          <w:b w:val="0"/>
          <w:bCs w:val="0"/>
        </w:rPr>
        <w:t>Economic downturns, characterised by market risks and shifts in consumer behaviour, can significantly influence the level of success. Mitigation: Expand the variety of revenue streams and give priority to maintaining customer loyalty.</w:t>
      </w:r>
      <w:bookmarkEnd w:id="99"/>
    </w:p>
    <w:p w14:paraId="675DE7C7" w14:textId="01E28C68" w:rsidR="00FF67B0" w:rsidRPr="00FF67B0" w:rsidRDefault="00FF67B0" w:rsidP="00D727EF">
      <w:pPr>
        <w:rPr>
          <w:rStyle w:val="Heading1Char"/>
          <w:sz w:val="24"/>
          <w:szCs w:val="24"/>
        </w:rPr>
      </w:pPr>
      <w:bookmarkStart w:id="100" w:name="_Toc168609187"/>
      <w:r w:rsidRPr="00FF67B0">
        <w:rPr>
          <w:rStyle w:val="Heading1Char"/>
          <w:sz w:val="24"/>
          <w:szCs w:val="24"/>
        </w:rPr>
        <w:t>Operational Risks</w:t>
      </w:r>
      <w:bookmarkEnd w:id="100"/>
    </w:p>
    <w:p w14:paraId="24B32146" w14:textId="265E0A4A" w:rsidR="00FF67B0" w:rsidRPr="00FF67B0" w:rsidRDefault="00BE4218" w:rsidP="00D727EF">
      <w:pPr>
        <w:rPr>
          <w:rStyle w:val="Heading1Char"/>
          <w:b w:val="0"/>
          <w:bCs w:val="0"/>
          <w:sz w:val="24"/>
          <w:szCs w:val="24"/>
        </w:rPr>
      </w:pPr>
      <w:bookmarkStart w:id="101" w:name="_Toc168609188"/>
      <w:r>
        <w:rPr>
          <w:rStyle w:val="Heading1Char"/>
          <w:b w:val="0"/>
          <w:bCs w:val="0"/>
        </w:rPr>
        <w:t>Implementation inefficiencies might lead to failure when executing the turnaround strategy. Mitigation involves the systematic monitoring, good communication, and active engagement of experienced specialists during the implementation phase.</w:t>
      </w:r>
      <w:bookmarkEnd w:id="101"/>
    </w:p>
    <w:p w14:paraId="17C2D526" w14:textId="45EEC9A1" w:rsidR="00FF67B0" w:rsidRPr="00FF67B0" w:rsidRDefault="00FF67B0" w:rsidP="00D727EF">
      <w:pPr>
        <w:rPr>
          <w:rStyle w:val="Heading1Char"/>
          <w:sz w:val="24"/>
          <w:szCs w:val="24"/>
        </w:rPr>
      </w:pPr>
      <w:bookmarkStart w:id="102" w:name="_Toc168609189"/>
      <w:r w:rsidRPr="00FF67B0">
        <w:rPr>
          <w:rStyle w:val="Heading1Char"/>
          <w:sz w:val="24"/>
          <w:szCs w:val="24"/>
        </w:rPr>
        <w:t>Financial Risks</w:t>
      </w:r>
      <w:bookmarkEnd w:id="102"/>
    </w:p>
    <w:p w14:paraId="6ADA2F0B" w14:textId="5F5E768B" w:rsidR="00FF67B0" w:rsidRPr="00FF67B0" w:rsidRDefault="00BE4218" w:rsidP="00D727EF">
      <w:pPr>
        <w:rPr>
          <w:rStyle w:val="Heading1Char"/>
          <w:b w:val="0"/>
          <w:bCs w:val="0"/>
          <w:sz w:val="24"/>
          <w:szCs w:val="24"/>
        </w:rPr>
      </w:pPr>
      <w:bookmarkStart w:id="103" w:name="_Toc168609190"/>
      <w:r>
        <w:rPr>
          <w:rStyle w:val="Heading1Char"/>
          <w:b w:val="0"/>
          <w:bCs w:val="0"/>
        </w:rPr>
        <w:t>The inability to secure refinancing or equity can hinder efforts to achieve a turnaround. Mitigation: Ensure the maintenance of transparent and comprehensible financial records, while also cultivating and fostering strong relationships with financial institutions.</w:t>
      </w:r>
      <w:bookmarkEnd w:id="103"/>
    </w:p>
    <w:p w14:paraId="4F4BA7F7" w14:textId="52B18583" w:rsidR="00FF67B0" w:rsidRPr="00D727EF" w:rsidRDefault="00FF67B0" w:rsidP="00D727EF">
      <w:pPr>
        <w:pStyle w:val="Heading1"/>
        <w:rPr>
          <w:rStyle w:val="Heading1Char"/>
          <w:b/>
          <w:bCs/>
        </w:rPr>
      </w:pPr>
      <w:r w:rsidRPr="00D727EF">
        <w:rPr>
          <w:rStyle w:val="Heading1Char"/>
          <w:b/>
          <w:bCs/>
        </w:rPr>
        <w:lastRenderedPageBreak/>
        <w:t xml:space="preserve"> </w:t>
      </w:r>
      <w:bookmarkStart w:id="104" w:name="_Toc168609191"/>
      <w:r w:rsidRPr="00D727EF">
        <w:rPr>
          <w:rStyle w:val="Heading1Char"/>
          <w:b/>
          <w:bCs/>
        </w:rPr>
        <w:t>Substantiating Analysis and Recommendations</w:t>
      </w:r>
      <w:bookmarkEnd w:id="104"/>
    </w:p>
    <w:p w14:paraId="0BB1E5BD" w14:textId="77777777" w:rsidR="00D727EF" w:rsidRPr="00D727EF" w:rsidRDefault="00D727EF" w:rsidP="00D727EF">
      <w:pPr>
        <w:rPr>
          <w:lang w:eastAsia="en-GB"/>
        </w:rPr>
      </w:pPr>
    </w:p>
    <w:p w14:paraId="18D059F0" w14:textId="28890206" w:rsidR="00FF67B0" w:rsidRPr="00FF67B0" w:rsidRDefault="00FF67B0" w:rsidP="00D727EF">
      <w:pPr>
        <w:rPr>
          <w:rStyle w:val="Heading1Char"/>
          <w:b w:val="0"/>
          <w:bCs w:val="0"/>
          <w:sz w:val="24"/>
          <w:szCs w:val="24"/>
        </w:rPr>
      </w:pPr>
      <w:bookmarkStart w:id="105" w:name="_Toc168609192"/>
      <w:r w:rsidRPr="00FF67B0">
        <w:rPr>
          <w:rStyle w:val="Heading1Char"/>
          <w:b w:val="0"/>
          <w:bCs w:val="0"/>
          <w:sz w:val="24"/>
          <w:szCs w:val="24"/>
        </w:rPr>
        <w:t>Industry Research</w:t>
      </w:r>
      <w:bookmarkEnd w:id="105"/>
    </w:p>
    <w:p w14:paraId="2313B101" w14:textId="7A4EF254" w:rsidR="00475687" w:rsidRDefault="00475687" w:rsidP="00D727EF">
      <w:pPr>
        <w:rPr>
          <w:rStyle w:val="Heading1Char"/>
          <w:b w:val="0"/>
          <w:bCs w:val="0"/>
        </w:rPr>
      </w:pPr>
      <w:bookmarkStart w:id="106" w:name="_Toc168609193"/>
      <w:r>
        <w:rPr>
          <w:rStyle w:val="Heading1Char"/>
          <w:b w:val="0"/>
          <w:bCs w:val="0"/>
        </w:rPr>
        <w:t>Revenue management is the strategic process of optimising and maximising the income generated by a business. The research conducted by</w:t>
      </w:r>
      <w:bookmarkEnd w:id="106"/>
      <w:r w:rsidR="00380631">
        <w:rPr>
          <w:shd w:val="clear" w:color="auto" w:fill="FFFFFF"/>
        </w:rPr>
        <w:t xml:space="preserve"> Hayes  </w:t>
      </w:r>
      <w:r w:rsidR="00380631">
        <w:rPr>
          <w:shd w:val="clear" w:color="auto" w:fill="FFFFFF"/>
        </w:rPr>
        <w:t>(</w:t>
      </w:r>
      <w:r w:rsidR="00380631">
        <w:rPr>
          <w:shd w:val="clear" w:color="auto" w:fill="FFFFFF"/>
        </w:rPr>
        <w:t>2021</w:t>
      </w:r>
      <w:r>
        <w:rPr>
          <w:rStyle w:val="Heading1Char"/>
          <w:b w:val="0"/>
          <w:bCs w:val="0"/>
        </w:rPr>
        <w:t>) emphasises the importance of revenue management in the hotel industry. Hotels can significantly increase their revenue by implementing dynamic pricing strategies and optimising room prices based on demand. The Urban Heights Hotel should adopt revenue management tactics to flexibly adjust prices in response to market demand and competitive pricing.</w:t>
      </w:r>
    </w:p>
    <w:p w14:paraId="7FF22DAE" w14:textId="3BE1955C" w:rsidR="00FF67B0" w:rsidRPr="00FF67B0" w:rsidRDefault="00475687" w:rsidP="00D727EF">
      <w:pPr>
        <w:rPr>
          <w:rStyle w:val="Heading1Char"/>
          <w:b w:val="0"/>
          <w:bCs w:val="0"/>
          <w:sz w:val="24"/>
          <w:szCs w:val="24"/>
        </w:rPr>
      </w:pPr>
      <w:bookmarkStart w:id="107" w:name="_Toc168609194"/>
      <w:r>
        <w:rPr>
          <w:rStyle w:val="Heading1Char"/>
          <w:b w:val="0"/>
          <w:bCs w:val="0"/>
        </w:rPr>
        <w:t>Customer Satisfaction: According to a study conducted by</w:t>
      </w:r>
      <w:bookmarkEnd w:id="107"/>
      <w:r>
        <w:rPr>
          <w:rStyle w:val="Heading1Char"/>
          <w:b w:val="0"/>
          <w:bCs w:val="0"/>
        </w:rPr>
        <w:t xml:space="preserve"> </w:t>
      </w:r>
      <w:r w:rsidR="00967E1C">
        <w:rPr>
          <w:shd w:val="clear" w:color="auto" w:fill="FFFFFF"/>
        </w:rPr>
        <w:t>Hill and Alexander</w:t>
      </w:r>
      <w:r w:rsidR="00967E1C">
        <w:rPr>
          <w:shd w:val="clear" w:color="auto" w:fill="FFFFFF"/>
        </w:rPr>
        <w:t xml:space="preserve"> (</w:t>
      </w:r>
      <w:r w:rsidR="00967E1C">
        <w:rPr>
          <w:shd w:val="clear" w:color="auto" w:fill="FFFFFF"/>
        </w:rPr>
        <w:t>2017</w:t>
      </w:r>
      <w:r>
        <w:rPr>
          <w:rStyle w:val="Heading1Char"/>
          <w:b w:val="0"/>
          <w:bCs w:val="0"/>
        </w:rPr>
        <w:t>), customer satisfaction is extremely important in motivating customers to come back and become loyal to a hotel. Urban Heights Hotel may enhance customer satisfaction and foster customer loyalty by allocating resources to staff training and elevating service quality.</w:t>
      </w:r>
      <w:r w:rsidR="00FF67B0" w:rsidRPr="00FF67B0">
        <w:rPr>
          <w:rStyle w:val="Heading1Char"/>
          <w:b w:val="0"/>
          <w:bCs w:val="0"/>
          <w:sz w:val="24"/>
          <w:szCs w:val="24"/>
        </w:rPr>
        <w:t>.</w:t>
      </w:r>
    </w:p>
    <w:p w14:paraId="1687E6D1" w14:textId="242CD702" w:rsidR="00FF67B0" w:rsidRPr="00FF67B0" w:rsidRDefault="00FF67B0" w:rsidP="00D727EF">
      <w:pPr>
        <w:rPr>
          <w:rStyle w:val="Heading1Char"/>
          <w:sz w:val="24"/>
          <w:szCs w:val="24"/>
        </w:rPr>
      </w:pPr>
      <w:bookmarkStart w:id="108" w:name="_Toc168609195"/>
      <w:r w:rsidRPr="00FF67B0">
        <w:rPr>
          <w:rStyle w:val="Heading1Char"/>
          <w:sz w:val="24"/>
          <w:szCs w:val="24"/>
        </w:rPr>
        <w:t>Pertinent Literature</w:t>
      </w:r>
      <w:bookmarkEnd w:id="108"/>
    </w:p>
    <w:p w14:paraId="5E664CD3" w14:textId="104460E9" w:rsidR="00475687" w:rsidRDefault="00AB38B8" w:rsidP="00D727EF">
      <w:pPr>
        <w:rPr>
          <w:rStyle w:val="Heading1Char"/>
          <w:b w:val="0"/>
          <w:bCs w:val="0"/>
        </w:rPr>
      </w:pPr>
      <w:r>
        <w:rPr>
          <w:shd w:val="clear" w:color="auto" w:fill="FFFFFF"/>
        </w:rPr>
        <w:t>Huber</w:t>
      </w:r>
      <w:r>
        <w:rPr>
          <w:shd w:val="clear" w:color="auto" w:fill="FFFFFF"/>
        </w:rPr>
        <w:t xml:space="preserve"> (</w:t>
      </w:r>
      <w:r>
        <w:rPr>
          <w:shd w:val="clear" w:color="auto" w:fill="FFFFFF"/>
        </w:rPr>
        <w:t>2017</w:t>
      </w:r>
      <w:r w:rsidR="00475687">
        <w:rPr>
          <w:rStyle w:val="Heading1Char"/>
          <w:b w:val="0"/>
          <w:bCs w:val="0"/>
        </w:rPr>
        <w:t>) highlights the importance of cost leadership in competitive strategy when it comes to controlling expenses. Efficient cost management and operational effectiveness enable the provision of competitive pricing and the sustenance of long-term profitability. Urban Heights Hotel should reduce its operational expenses by conducting cost audits, engaging in supplier negotiations, and implementing energy efficiency initiatives.</w:t>
      </w:r>
    </w:p>
    <w:p w14:paraId="75284E61" w14:textId="360276E3" w:rsidR="00FF67B0" w:rsidRDefault="00475687" w:rsidP="00D727EF">
      <w:pPr>
        <w:rPr>
          <w:rStyle w:val="Heading1Char"/>
          <w:b w:val="0"/>
          <w:bCs w:val="0"/>
        </w:rPr>
      </w:pPr>
      <w:bookmarkStart w:id="109" w:name="_Toc168609196"/>
      <w:r>
        <w:rPr>
          <w:rStyle w:val="Heading1Char"/>
          <w:b w:val="0"/>
          <w:bCs w:val="0"/>
        </w:rPr>
        <w:t>Financial restructuring, as defined by</w:t>
      </w:r>
      <w:bookmarkEnd w:id="109"/>
      <w:r>
        <w:rPr>
          <w:rStyle w:val="Heading1Char"/>
          <w:b w:val="0"/>
          <w:bCs w:val="0"/>
        </w:rPr>
        <w:t xml:space="preserve"> </w:t>
      </w:r>
      <w:r w:rsidR="00914E9B">
        <w:rPr>
          <w:shd w:val="clear" w:color="auto" w:fill="FFFFFF"/>
        </w:rPr>
        <w:t xml:space="preserve">Altman, Hotchkiss, and Wang </w:t>
      </w:r>
      <w:r w:rsidR="00914E9B">
        <w:rPr>
          <w:shd w:val="clear" w:color="auto" w:fill="FFFFFF"/>
        </w:rPr>
        <w:t>(</w:t>
      </w:r>
      <w:r w:rsidR="00914E9B">
        <w:rPr>
          <w:shd w:val="clear" w:color="auto" w:fill="FFFFFF"/>
        </w:rPr>
        <w:t>2019</w:t>
      </w:r>
      <w:r>
        <w:rPr>
          <w:rStyle w:val="Heading1Char"/>
          <w:b w:val="0"/>
          <w:bCs w:val="0"/>
        </w:rPr>
        <w:t xml:space="preserve">), refers to the process of refinancing debt at lower interest rates and raising capital through </w:t>
      </w:r>
      <w:r>
        <w:rPr>
          <w:rStyle w:val="Heading1Char"/>
          <w:b w:val="0"/>
          <w:bCs w:val="0"/>
        </w:rPr>
        <w:lastRenderedPageBreak/>
        <w:t>rights offerings or attracting new investors. The objective of this method is to improve stability.</w:t>
      </w:r>
    </w:p>
    <w:p w14:paraId="5C7408FD" w14:textId="77777777" w:rsidR="00FF67B0" w:rsidRDefault="00FF67B0" w:rsidP="00D727EF">
      <w:pPr>
        <w:rPr>
          <w:rStyle w:val="Heading1Char"/>
          <w:b w:val="0"/>
          <w:bCs w:val="0"/>
        </w:rPr>
      </w:pPr>
    </w:p>
    <w:p w14:paraId="3FB3E93B" w14:textId="77777777" w:rsidR="00FF67B0" w:rsidRDefault="00FF67B0" w:rsidP="00D727EF">
      <w:pPr>
        <w:rPr>
          <w:rStyle w:val="Heading1Char"/>
          <w:b w:val="0"/>
          <w:bCs w:val="0"/>
        </w:rPr>
      </w:pPr>
    </w:p>
    <w:p w14:paraId="58B38B08" w14:textId="77777777" w:rsidR="00FF67B0" w:rsidRDefault="00FF67B0" w:rsidP="00D727EF">
      <w:pPr>
        <w:rPr>
          <w:rStyle w:val="Heading1Char"/>
          <w:b w:val="0"/>
          <w:bCs w:val="0"/>
        </w:rPr>
      </w:pPr>
    </w:p>
    <w:p w14:paraId="6E355DF3" w14:textId="77777777" w:rsidR="00FF67B0" w:rsidRDefault="00FF67B0" w:rsidP="00D727EF">
      <w:pPr>
        <w:rPr>
          <w:rStyle w:val="Heading1Char"/>
          <w:b w:val="0"/>
          <w:bCs w:val="0"/>
        </w:rPr>
      </w:pPr>
    </w:p>
    <w:p w14:paraId="2218CA89" w14:textId="77777777" w:rsidR="00FF67B0" w:rsidRDefault="00FF67B0" w:rsidP="00D727EF">
      <w:pPr>
        <w:rPr>
          <w:rStyle w:val="Heading1Char"/>
          <w:b w:val="0"/>
          <w:bCs w:val="0"/>
        </w:rPr>
      </w:pPr>
    </w:p>
    <w:p w14:paraId="31D03A07" w14:textId="77777777" w:rsidR="00FF67B0" w:rsidRDefault="00FF67B0" w:rsidP="00D727EF">
      <w:pPr>
        <w:rPr>
          <w:rStyle w:val="Heading1Char"/>
          <w:b w:val="0"/>
          <w:bCs w:val="0"/>
        </w:rPr>
      </w:pPr>
    </w:p>
    <w:p w14:paraId="1BB8837E" w14:textId="77777777" w:rsidR="00FF67B0" w:rsidRDefault="00FF67B0" w:rsidP="00D727EF">
      <w:pPr>
        <w:rPr>
          <w:rStyle w:val="Heading1Char"/>
          <w:b w:val="0"/>
          <w:bCs w:val="0"/>
        </w:rPr>
      </w:pPr>
    </w:p>
    <w:p w14:paraId="61FDE57E" w14:textId="77777777" w:rsidR="00FF67B0" w:rsidRDefault="00FF67B0" w:rsidP="00D727EF">
      <w:pPr>
        <w:rPr>
          <w:rStyle w:val="Heading1Char"/>
          <w:b w:val="0"/>
          <w:bCs w:val="0"/>
        </w:rPr>
      </w:pPr>
    </w:p>
    <w:p w14:paraId="6DED3A1F" w14:textId="77777777" w:rsidR="00FF67B0" w:rsidRDefault="00FF67B0" w:rsidP="00D727EF">
      <w:pPr>
        <w:rPr>
          <w:rStyle w:val="Heading1Char"/>
          <w:b w:val="0"/>
          <w:bCs w:val="0"/>
        </w:rPr>
      </w:pPr>
    </w:p>
    <w:p w14:paraId="443A6EAB" w14:textId="77777777" w:rsidR="00FF67B0" w:rsidRDefault="00FF67B0" w:rsidP="00D727EF">
      <w:pPr>
        <w:rPr>
          <w:rStyle w:val="Heading1Char"/>
          <w:b w:val="0"/>
          <w:bCs w:val="0"/>
        </w:rPr>
      </w:pPr>
    </w:p>
    <w:p w14:paraId="557B2A50" w14:textId="77777777" w:rsidR="009845FA" w:rsidRDefault="009845FA" w:rsidP="00D727EF">
      <w:pPr>
        <w:rPr>
          <w:rStyle w:val="Heading1Char"/>
          <w:b w:val="0"/>
          <w:bCs w:val="0"/>
        </w:rPr>
      </w:pPr>
    </w:p>
    <w:p w14:paraId="07D12383" w14:textId="77777777" w:rsidR="009845FA" w:rsidRDefault="009845FA" w:rsidP="00D727EF">
      <w:pPr>
        <w:rPr>
          <w:rStyle w:val="Heading1Char"/>
          <w:b w:val="0"/>
          <w:bCs w:val="0"/>
        </w:rPr>
      </w:pPr>
    </w:p>
    <w:p w14:paraId="6994788D" w14:textId="77777777" w:rsidR="009845FA" w:rsidRDefault="009845FA" w:rsidP="00D727EF">
      <w:pPr>
        <w:rPr>
          <w:rStyle w:val="Heading1Char"/>
          <w:b w:val="0"/>
          <w:bCs w:val="0"/>
        </w:rPr>
      </w:pPr>
    </w:p>
    <w:p w14:paraId="1114E1F7" w14:textId="77777777" w:rsidR="009845FA" w:rsidRDefault="009845FA" w:rsidP="00D727EF">
      <w:pPr>
        <w:rPr>
          <w:rStyle w:val="Heading1Char"/>
          <w:b w:val="0"/>
          <w:bCs w:val="0"/>
        </w:rPr>
      </w:pPr>
    </w:p>
    <w:p w14:paraId="620694AE" w14:textId="77777777" w:rsidR="003B3D6F" w:rsidRDefault="003B3D6F" w:rsidP="00D727EF">
      <w:pPr>
        <w:rPr>
          <w:rStyle w:val="Heading1Char"/>
          <w:b w:val="0"/>
          <w:bCs w:val="0"/>
        </w:rPr>
      </w:pPr>
    </w:p>
    <w:p w14:paraId="21C9B603" w14:textId="77777777" w:rsidR="003B3D6F" w:rsidRDefault="003B3D6F" w:rsidP="00D727EF">
      <w:pPr>
        <w:rPr>
          <w:rStyle w:val="Heading1Char"/>
          <w:b w:val="0"/>
          <w:bCs w:val="0"/>
        </w:rPr>
      </w:pPr>
    </w:p>
    <w:p w14:paraId="56F98F10" w14:textId="77777777" w:rsidR="00D727EF" w:rsidRPr="00FF67B0" w:rsidRDefault="00D727EF" w:rsidP="00D727EF">
      <w:pPr>
        <w:rPr>
          <w:rStyle w:val="Heading1Char"/>
          <w:b w:val="0"/>
          <w:bCs w:val="0"/>
          <w:sz w:val="24"/>
          <w:szCs w:val="24"/>
        </w:rPr>
      </w:pPr>
    </w:p>
    <w:p w14:paraId="233839F4" w14:textId="14AFA302" w:rsidR="00D727EF" w:rsidRPr="003B3D6F" w:rsidRDefault="00FF67B0" w:rsidP="00D727EF">
      <w:pPr>
        <w:pStyle w:val="Heading1"/>
        <w:rPr>
          <w:sz w:val="24"/>
          <w:szCs w:val="24"/>
        </w:rPr>
      </w:pPr>
      <w:r w:rsidRPr="00FF67B0">
        <w:rPr>
          <w:rStyle w:val="Heading1Char"/>
          <w:b/>
          <w:bCs/>
          <w:sz w:val="24"/>
          <w:szCs w:val="24"/>
        </w:rPr>
        <w:lastRenderedPageBreak/>
        <w:t xml:space="preserve"> </w:t>
      </w:r>
      <w:bookmarkStart w:id="110" w:name="_Toc168609197"/>
      <w:r w:rsidRPr="00FF67B0">
        <w:rPr>
          <w:rStyle w:val="Heading1Char"/>
          <w:b/>
          <w:bCs/>
          <w:sz w:val="24"/>
          <w:szCs w:val="24"/>
        </w:rPr>
        <w:t>Conclusion</w:t>
      </w:r>
      <w:bookmarkEnd w:id="110"/>
    </w:p>
    <w:p w14:paraId="143F1DD9" w14:textId="77777777" w:rsidR="00247FEC" w:rsidRPr="00247FEC" w:rsidRDefault="00247FEC" w:rsidP="00D727EF">
      <w:pPr>
        <w:rPr>
          <w:rFonts w:eastAsia="Times New Roman"/>
          <w:kern w:val="0"/>
          <w14:ligatures w14:val="none"/>
        </w:rPr>
      </w:pPr>
      <w:r w:rsidRPr="00247FEC">
        <w:rPr>
          <w:rFonts w:eastAsia="Times New Roman"/>
          <w:kern w:val="0"/>
          <w14:ligatures w14:val="none"/>
        </w:rPr>
        <w:t>The Urban Heights Hotel faces significant challenges, but it has the potential to achieve a successful turnaround by executing smart initiatives to boost revenue, effectively control costs, and restructure its finances. By conducting a meticulous examination of successful examples in the industry and implementing a detailed and systematic plan, the hotel can successfully restore its financial health and reputation. The process entails commencing targeted marketing campaigns, enhancing customer service through employee training, conducting cost audits, engaging in negotiations with suppliers, and adopting energy efficiency initiatives. Financial restructuring, which encompasses strategies such as renegotiating debt at lower interest rates and securing additional cash through rights issues or new investors, will ensure the necessary capital for recovery.</w:t>
      </w:r>
    </w:p>
    <w:p w14:paraId="34DC5856" w14:textId="77777777" w:rsidR="00FF67B0" w:rsidRDefault="00FF67B0" w:rsidP="00D727EF">
      <w:pPr>
        <w:rPr>
          <w:rStyle w:val="Heading1Char"/>
        </w:rPr>
      </w:pPr>
    </w:p>
    <w:p w14:paraId="0B4D23C6" w14:textId="77777777" w:rsidR="00A5685D" w:rsidRDefault="00A5685D" w:rsidP="00D727EF"/>
    <w:p w14:paraId="3244ADFD" w14:textId="77777777" w:rsidR="00A5685D" w:rsidRDefault="00A5685D" w:rsidP="00D727EF"/>
    <w:p w14:paraId="44A43E40" w14:textId="77777777" w:rsidR="00A5685D" w:rsidRDefault="00A5685D" w:rsidP="00D727EF"/>
    <w:p w14:paraId="2DF1D376" w14:textId="77777777" w:rsidR="00A5685D" w:rsidRDefault="00A5685D" w:rsidP="00D727EF"/>
    <w:p w14:paraId="05DB8704" w14:textId="77777777" w:rsidR="00A5685D" w:rsidRDefault="00A5685D" w:rsidP="00D727EF"/>
    <w:p w14:paraId="4E1E4E14" w14:textId="77777777" w:rsidR="00A5685D" w:rsidRDefault="00A5685D" w:rsidP="00D727EF"/>
    <w:p w14:paraId="341BD171" w14:textId="77777777" w:rsidR="00A5685D" w:rsidRDefault="00A5685D" w:rsidP="00D727EF"/>
    <w:p w14:paraId="440B2F88" w14:textId="77777777" w:rsidR="00A5685D" w:rsidRDefault="00A5685D" w:rsidP="00D727EF"/>
    <w:p w14:paraId="269EBEF4" w14:textId="77777777" w:rsidR="00A5685D" w:rsidRDefault="00A5685D" w:rsidP="00D727EF"/>
    <w:p w14:paraId="04411213" w14:textId="77777777" w:rsidR="00D727EF" w:rsidRDefault="00D727EF" w:rsidP="00D727EF"/>
    <w:p w14:paraId="0B32B836" w14:textId="77777777" w:rsidR="00D727EF" w:rsidRDefault="00D727EF" w:rsidP="00D727EF"/>
    <w:p w14:paraId="4BD368CE" w14:textId="77777777" w:rsidR="00A5685D" w:rsidRPr="00A5685D" w:rsidRDefault="00A5685D" w:rsidP="00D727EF"/>
    <w:p w14:paraId="29944D24" w14:textId="240386FE" w:rsidR="00A8252D" w:rsidRDefault="00A5685D" w:rsidP="00D727EF">
      <w:pPr>
        <w:pStyle w:val="Heading1"/>
      </w:pPr>
      <w:bookmarkStart w:id="111" w:name="_Toc168609198"/>
      <w:r w:rsidRPr="00A5685D">
        <w:lastRenderedPageBreak/>
        <w:t>Reference List</w:t>
      </w:r>
      <w:bookmarkEnd w:id="111"/>
    </w:p>
    <w:p w14:paraId="7E344F74" w14:textId="77777777" w:rsidR="00D727EF" w:rsidRPr="00D727EF" w:rsidRDefault="00D727EF" w:rsidP="00D727EF">
      <w:pPr>
        <w:rPr>
          <w:lang w:eastAsia="en-GB"/>
        </w:rPr>
      </w:pPr>
    </w:p>
    <w:p w14:paraId="0CE3E1B6" w14:textId="77777777" w:rsidR="00A5685D" w:rsidRPr="0001220B" w:rsidRDefault="00A5685D" w:rsidP="00D727EF">
      <w:r w:rsidRPr="0001220B">
        <w:t xml:space="preserve">AboutHyatt, (2023) </w:t>
      </w:r>
      <w:r w:rsidRPr="0001220B">
        <w:rPr>
          <w:i/>
          <w:iCs/>
        </w:rPr>
        <w:t xml:space="preserve">Hyatt Development. </w:t>
      </w:r>
      <w:r w:rsidRPr="0001220B">
        <w:t xml:space="preserve">Available at: </w:t>
      </w:r>
      <w:hyperlink r:id="rId8" w:history="1">
        <w:r w:rsidRPr="0001220B">
          <w:rPr>
            <w:rStyle w:val="Hyperlink"/>
            <w:rFonts w:cs="Times New Roman"/>
            <w:szCs w:val="24"/>
          </w:rPr>
          <w:t>https://www.hyatt.com/development/</w:t>
        </w:r>
      </w:hyperlink>
      <w:r w:rsidRPr="0001220B">
        <w:t>. (Accessed on 2</w:t>
      </w:r>
      <w:r w:rsidRPr="0001220B">
        <w:rPr>
          <w:vertAlign w:val="superscript"/>
        </w:rPr>
        <w:t>nd</w:t>
      </w:r>
      <w:r w:rsidRPr="0001220B">
        <w:t xml:space="preserve"> of June 2024).</w:t>
      </w:r>
    </w:p>
    <w:p w14:paraId="1D56A968" w14:textId="77777777" w:rsidR="00A5685D" w:rsidRPr="0001220B" w:rsidRDefault="00A5685D" w:rsidP="00D727EF">
      <w:pPr>
        <w:rPr>
          <w:shd w:val="clear" w:color="auto" w:fill="FFFFFF"/>
        </w:rPr>
      </w:pPr>
      <w:r>
        <w:rPr>
          <w:shd w:val="clear" w:color="auto" w:fill="FFFFFF"/>
        </w:rPr>
        <w:t>Altman, E.I., Hotchkiss, E. and Wang, W., 2019. Corporate financial distress, restructuring, and bankruptcy: analyze leveraged finance, distressed debt, and bankruptcy. USA: John Wiley &amp; Sons.</w:t>
      </w:r>
    </w:p>
    <w:p w14:paraId="20ADCDA7" w14:textId="77777777" w:rsidR="00A5685D" w:rsidRDefault="00A5685D" w:rsidP="00D727EF">
      <w:pPr>
        <w:rPr>
          <w:shd w:val="clear" w:color="auto" w:fill="FFFFFF"/>
        </w:rPr>
      </w:pPr>
      <w:r>
        <w:rPr>
          <w:shd w:val="clear" w:color="auto" w:fill="FFFFFF"/>
        </w:rPr>
        <w:t>Barth, S.C. and Barber, D.S., 2017. Hospitality law: managing legal issues in the hospitality industry. USA: John Wiley &amp; Sons.</w:t>
      </w:r>
    </w:p>
    <w:p w14:paraId="46B75576" w14:textId="77777777" w:rsidR="00A5685D" w:rsidRDefault="00A5685D" w:rsidP="00D727EF">
      <w:pPr>
        <w:rPr>
          <w:shd w:val="clear" w:color="auto" w:fill="FFFFFF"/>
        </w:rPr>
      </w:pPr>
      <w:r>
        <w:rPr>
          <w:shd w:val="clear" w:color="auto" w:fill="FFFFFF"/>
        </w:rPr>
        <w:t>Barth, S.C. and Barber, D.S., 2017. Hospitality law: managing legal issues in the hospitality industry. USA: John Wiley &amp; Sons.</w:t>
      </w:r>
    </w:p>
    <w:p w14:paraId="025668E3" w14:textId="77777777" w:rsidR="00A5685D" w:rsidRDefault="00A5685D" w:rsidP="00D727EF">
      <w:pPr>
        <w:rPr>
          <w:rStyle w:val="anchor-text"/>
          <w:rFonts w:cs="Times New Roman"/>
          <w:color w:val="0070C0"/>
          <w:szCs w:val="24"/>
        </w:rPr>
      </w:pPr>
      <w:r w:rsidRPr="0001220B">
        <w:rPr>
          <w:color w:val="222222"/>
          <w:shd w:val="clear" w:color="auto" w:fill="FFFFFF"/>
        </w:rPr>
        <w:t>Crowe, W., Allsopp, P.J., Watson, G.E., Magee, P.J., Strain, J.J., Armstrong, D.J., Ball, E. and McSorley, E.M., 2017. Mercury as an environmental stimulus in the development of autoimmunity–a systematic review. </w:t>
      </w:r>
      <w:r w:rsidRPr="0001220B">
        <w:rPr>
          <w:i/>
          <w:iCs/>
          <w:color w:val="222222"/>
          <w:shd w:val="clear" w:color="auto" w:fill="FFFFFF"/>
        </w:rPr>
        <w:t>Autoimmunity Reviews</w:t>
      </w:r>
      <w:r w:rsidRPr="0001220B">
        <w:rPr>
          <w:color w:val="222222"/>
          <w:shd w:val="clear" w:color="auto" w:fill="FFFFFF"/>
        </w:rPr>
        <w:t>, </w:t>
      </w:r>
      <w:r w:rsidRPr="0001220B">
        <w:rPr>
          <w:i/>
          <w:iCs/>
          <w:color w:val="222222"/>
          <w:shd w:val="clear" w:color="auto" w:fill="FFFFFF"/>
        </w:rPr>
        <w:t>16</w:t>
      </w:r>
      <w:r w:rsidRPr="0001220B">
        <w:rPr>
          <w:color w:val="222222"/>
          <w:shd w:val="clear" w:color="auto" w:fill="FFFFFF"/>
        </w:rPr>
        <w:t xml:space="preserve">(1), pp.72-80. Available at: </w:t>
      </w:r>
      <w:hyperlink r:id="rId9" w:history="1">
        <w:r w:rsidRPr="0001220B">
          <w:rPr>
            <w:rStyle w:val="Hyperlink"/>
            <w:rFonts w:cs="Times New Roman"/>
            <w:szCs w:val="24"/>
          </w:rPr>
          <w:t>https://doi.org/10.1016/j.autrev.2016.09.020</w:t>
        </w:r>
      </w:hyperlink>
      <w:r w:rsidRPr="0001220B">
        <w:rPr>
          <w:rStyle w:val="anchor-text"/>
          <w:rFonts w:cs="Times New Roman"/>
          <w:color w:val="0070C0"/>
          <w:szCs w:val="24"/>
        </w:rPr>
        <w:t xml:space="preserve">. </w:t>
      </w:r>
    </w:p>
    <w:p w14:paraId="480277D9" w14:textId="77777777" w:rsidR="00A5685D" w:rsidRDefault="00A5685D" w:rsidP="00D727EF">
      <w:pPr>
        <w:rPr>
          <w:color w:val="0070C0"/>
          <w:u w:val="single"/>
          <w:shd w:val="clear" w:color="auto" w:fill="FFFFFF"/>
        </w:rPr>
      </w:pPr>
      <w:r w:rsidRPr="0001220B">
        <w:rPr>
          <w:color w:val="222222"/>
          <w:shd w:val="clear" w:color="auto" w:fill="FFFFFF"/>
        </w:rPr>
        <w:t>Fuchs, M., 2022. </w:t>
      </w:r>
      <w:r w:rsidRPr="0001220B">
        <w:rPr>
          <w:i/>
          <w:iCs/>
          <w:color w:val="222222"/>
          <w:shd w:val="clear" w:color="auto" w:fill="FFFFFF"/>
        </w:rPr>
        <w:t>Crisis communication and corporate social responsibility: a case study on IHG Hotels &amp; Resorts and what organizations can learn from Covid-19</w:t>
      </w:r>
      <w:r w:rsidRPr="0001220B">
        <w:rPr>
          <w:color w:val="222222"/>
          <w:shd w:val="clear" w:color="auto" w:fill="FFFFFF"/>
        </w:rPr>
        <w:t> (Doctoral dissertation).</w:t>
      </w:r>
      <w:r>
        <w:rPr>
          <w:color w:val="222222"/>
          <w:shd w:val="clear" w:color="auto" w:fill="FFFFFF"/>
        </w:rPr>
        <w:t xml:space="preserve"> Available at: </w:t>
      </w:r>
      <w:hyperlink r:id="rId10" w:history="1">
        <w:r w:rsidRPr="00824ADA">
          <w:rPr>
            <w:rStyle w:val="Hyperlink"/>
            <w:rFonts w:cs="Times New Roman"/>
            <w:szCs w:val="24"/>
            <w:shd w:val="clear" w:color="auto" w:fill="FFFFFF"/>
          </w:rPr>
          <w:t>http://hdl.handle.net/10400.14/37093</w:t>
        </w:r>
      </w:hyperlink>
      <w:r w:rsidRPr="0001220B">
        <w:rPr>
          <w:color w:val="0070C0"/>
          <w:u w:val="single"/>
          <w:shd w:val="clear" w:color="auto" w:fill="FFFFFF"/>
        </w:rPr>
        <w:t>.</w:t>
      </w:r>
    </w:p>
    <w:p w14:paraId="21BCA032" w14:textId="77777777" w:rsidR="00A5685D" w:rsidRPr="0001220B" w:rsidRDefault="00A5685D" w:rsidP="00D727EF">
      <w:r w:rsidRPr="0001220B">
        <w:t xml:space="preserve">GoupAccor, (2023) </w:t>
      </w:r>
      <w:r w:rsidRPr="0001220B">
        <w:rPr>
          <w:i/>
          <w:iCs/>
        </w:rPr>
        <w:t xml:space="preserve">Finance. </w:t>
      </w:r>
      <w:r w:rsidRPr="0001220B">
        <w:t xml:space="preserve">Available at: </w:t>
      </w:r>
      <w:hyperlink r:id="rId11" w:history="1">
        <w:r w:rsidRPr="0001220B">
          <w:rPr>
            <w:rStyle w:val="Hyperlink"/>
            <w:rFonts w:cs="Times New Roman"/>
            <w:szCs w:val="24"/>
          </w:rPr>
          <w:t>https://group.accor.com/en/finance</w:t>
        </w:r>
      </w:hyperlink>
      <w:r w:rsidRPr="0001220B">
        <w:t>. (Accessed on 3</w:t>
      </w:r>
      <w:r w:rsidRPr="0001220B">
        <w:rPr>
          <w:vertAlign w:val="superscript"/>
        </w:rPr>
        <w:t>rd</w:t>
      </w:r>
      <w:r w:rsidRPr="0001220B">
        <w:t xml:space="preserve"> of June 2024).</w:t>
      </w:r>
    </w:p>
    <w:p w14:paraId="5C5A58E8" w14:textId="77777777" w:rsidR="00A5685D" w:rsidRDefault="00A5685D" w:rsidP="00D727EF">
      <w:pPr>
        <w:rPr>
          <w:shd w:val="clear" w:color="auto" w:fill="FFFFFF"/>
        </w:rPr>
      </w:pPr>
      <w:r>
        <w:rPr>
          <w:shd w:val="clear" w:color="auto" w:fill="FFFFFF"/>
        </w:rPr>
        <w:t>Hayes, D.K., Hayes, J.D. and Hayes, P.A., 2021. </w:t>
      </w:r>
      <w:r>
        <w:rPr>
          <w:i/>
          <w:iCs/>
          <w:shd w:val="clear" w:color="auto" w:fill="FFFFFF"/>
        </w:rPr>
        <w:t>Revenue management for the hospitality industry</w:t>
      </w:r>
      <w:r>
        <w:rPr>
          <w:shd w:val="clear" w:color="auto" w:fill="FFFFFF"/>
        </w:rPr>
        <w:t>. USA: John Wiley &amp; Sons.</w:t>
      </w:r>
    </w:p>
    <w:p w14:paraId="1111A5B5" w14:textId="77777777" w:rsidR="00A5685D" w:rsidRDefault="00A5685D" w:rsidP="00D727EF">
      <w:pPr>
        <w:rPr>
          <w:shd w:val="clear" w:color="auto" w:fill="FFFFFF"/>
        </w:rPr>
      </w:pPr>
      <w:r>
        <w:rPr>
          <w:shd w:val="clear" w:color="auto" w:fill="FFFFFF"/>
        </w:rPr>
        <w:t>Hill, N. and Alexander, J., 2017. The handbook of customer satisfaction and loyalty measurement. London: Routledge.</w:t>
      </w:r>
    </w:p>
    <w:p w14:paraId="6D0EDA08" w14:textId="77777777" w:rsidR="00A5685D" w:rsidRDefault="00A5685D" w:rsidP="00D727EF">
      <w:pPr>
        <w:rPr>
          <w:shd w:val="clear" w:color="auto" w:fill="FFFFFF"/>
        </w:rPr>
      </w:pPr>
      <w:r>
        <w:rPr>
          <w:shd w:val="clear" w:color="auto" w:fill="FFFFFF"/>
        </w:rPr>
        <w:t>Horner, S. ed., 2017. </w:t>
      </w:r>
      <w:r>
        <w:rPr>
          <w:i/>
          <w:iCs/>
          <w:shd w:val="clear" w:color="auto" w:fill="FFFFFF"/>
        </w:rPr>
        <w:t>Talent management in hospitality and tourism</w:t>
      </w:r>
      <w:r>
        <w:rPr>
          <w:shd w:val="clear" w:color="auto" w:fill="FFFFFF"/>
        </w:rPr>
        <w:t>. Goodfellow Publishers Ltd.</w:t>
      </w:r>
    </w:p>
    <w:p w14:paraId="6DCF5778" w14:textId="77777777" w:rsidR="00A5685D" w:rsidRDefault="00A5685D" w:rsidP="00D727EF">
      <w:pPr>
        <w:rPr>
          <w:shd w:val="clear" w:color="auto" w:fill="FFFFFF"/>
        </w:rPr>
      </w:pPr>
      <w:r>
        <w:rPr>
          <w:shd w:val="clear" w:color="auto" w:fill="FFFFFF"/>
        </w:rPr>
        <w:lastRenderedPageBreak/>
        <w:t>Huber, D., 2017. Leadership and nursing care management-e-book. Elsevier Health Sciences.</w:t>
      </w:r>
    </w:p>
    <w:p w14:paraId="465B8C75" w14:textId="77777777" w:rsidR="00A5685D" w:rsidRDefault="00A5685D" w:rsidP="00D727EF">
      <w:pPr>
        <w:rPr>
          <w:shd w:val="clear" w:color="auto" w:fill="FFFFFF"/>
        </w:rPr>
      </w:pPr>
      <w:r>
        <w:rPr>
          <w:shd w:val="clear" w:color="auto" w:fill="FFFFFF"/>
        </w:rPr>
        <w:t>James, K.J., 2018. Histories, meanings and representations of the modern hotel (Vol. 52). Channel View Publications.</w:t>
      </w:r>
    </w:p>
    <w:p w14:paraId="412833B4" w14:textId="77777777" w:rsidR="00A5685D" w:rsidRDefault="00A5685D" w:rsidP="00D727EF">
      <w:pPr>
        <w:rPr>
          <w:shd w:val="clear" w:color="auto" w:fill="FFFFFF"/>
        </w:rPr>
      </w:pPr>
      <w:r>
        <w:rPr>
          <w:shd w:val="clear" w:color="auto" w:fill="FFFFFF"/>
        </w:rPr>
        <w:t>Larson, J.A. and McClellan, B.E., 2017. Capturing loyalty: how to measure, generate, and profit from highly satisfied customers. Bloomsbury Publishing USA.</w:t>
      </w:r>
    </w:p>
    <w:p w14:paraId="3E545A01" w14:textId="77777777" w:rsidR="00A5685D" w:rsidRPr="0001220B" w:rsidRDefault="00A5685D" w:rsidP="00D727EF">
      <w:r w:rsidRPr="0001220B">
        <w:t xml:space="preserve">Marriott, (2023) </w:t>
      </w:r>
      <w:r w:rsidRPr="0001220B">
        <w:rPr>
          <w:i/>
          <w:iCs/>
        </w:rPr>
        <w:t xml:space="preserve">Financial Information. </w:t>
      </w:r>
      <w:r w:rsidRPr="0001220B">
        <w:t xml:space="preserve">Available at: </w:t>
      </w:r>
      <w:hyperlink r:id="rId12" w:history="1">
        <w:r w:rsidRPr="0001220B">
          <w:rPr>
            <w:rStyle w:val="Hyperlink"/>
            <w:rFonts w:cs="Times New Roman"/>
            <w:szCs w:val="24"/>
          </w:rPr>
          <w:t>https://marriott.gcs-web.com/</w:t>
        </w:r>
      </w:hyperlink>
      <w:r w:rsidRPr="0001220B">
        <w:t>. (Accessed on 3</w:t>
      </w:r>
      <w:r w:rsidRPr="0001220B">
        <w:rPr>
          <w:vertAlign w:val="superscript"/>
        </w:rPr>
        <w:t>rd</w:t>
      </w:r>
      <w:r w:rsidRPr="0001220B">
        <w:t xml:space="preserve"> of June 2024).</w:t>
      </w:r>
    </w:p>
    <w:p w14:paraId="450DBB7E" w14:textId="77777777" w:rsidR="00A5685D" w:rsidRDefault="00A5685D" w:rsidP="00D727EF">
      <w:pPr>
        <w:rPr>
          <w:shd w:val="clear" w:color="auto" w:fill="FFFFFF"/>
        </w:rPr>
      </w:pPr>
      <w:r>
        <w:rPr>
          <w:shd w:val="clear" w:color="auto" w:fill="FFFFFF"/>
        </w:rPr>
        <w:t>Marriott, J., 2016. The ashgate research companion to modern imperial histories. London: Routledge.</w:t>
      </w:r>
    </w:p>
    <w:p w14:paraId="3ADEB687" w14:textId="77777777" w:rsidR="00A5685D" w:rsidRDefault="00A5685D" w:rsidP="00D727EF">
      <w:pPr>
        <w:rPr>
          <w:shd w:val="clear" w:color="auto" w:fill="FFFFFF"/>
        </w:rPr>
      </w:pPr>
      <w:r>
        <w:rPr>
          <w:shd w:val="clear" w:color="auto" w:fill="FFFFFF"/>
        </w:rPr>
        <w:t>Oskam, J.A., 2019. The future of Airbnb and the ‘sharing economy’: The collaborative consumption of our cities (Vol. 1). Channel View Publications.</w:t>
      </w:r>
    </w:p>
    <w:p w14:paraId="0D0D2626" w14:textId="77777777" w:rsidR="00A5685D" w:rsidRDefault="00A5685D" w:rsidP="00D727EF">
      <w:pPr>
        <w:rPr>
          <w:shd w:val="clear" w:color="auto" w:fill="FFFFFF"/>
        </w:rPr>
      </w:pPr>
      <w:r>
        <w:rPr>
          <w:shd w:val="clear" w:color="auto" w:fill="FFFFFF"/>
        </w:rPr>
        <w:t>Popov, N., Wolhuter, C., Kalin, J., Hilton, G., Ogunleye, J., Niemczyk, E. and Chigisheva, O., 2017. Current Business and Economics Driven Discourse and Education: Perspectives from around the World. BCES Conference Books, Volume 15. Bulgarian Comparative Education Society. Blvd Shipchenski prohod 69 A, 1574 Sofia, Bulgaria.</w:t>
      </w:r>
    </w:p>
    <w:p w14:paraId="4C7D2FC2" w14:textId="77777777" w:rsidR="00A5685D" w:rsidRPr="0001220B" w:rsidRDefault="00A5685D" w:rsidP="00D727EF">
      <w:r w:rsidRPr="0001220B">
        <w:t xml:space="preserve">RadissonHotelGroup, (2022) </w:t>
      </w:r>
      <w:r w:rsidRPr="0001220B">
        <w:rPr>
          <w:i/>
          <w:iCs/>
        </w:rPr>
        <w:t>About Us.</w:t>
      </w:r>
      <w:r w:rsidRPr="0001220B">
        <w:t xml:space="preserve"> Available at: </w:t>
      </w:r>
      <w:hyperlink r:id="rId13" w:history="1">
        <w:r w:rsidRPr="0001220B">
          <w:rPr>
            <w:rStyle w:val="Hyperlink"/>
            <w:rFonts w:cs="Times New Roman"/>
            <w:szCs w:val="24"/>
          </w:rPr>
          <w:t>https://www.radissonhotels.com/en-us/corporate/about-us</w:t>
        </w:r>
      </w:hyperlink>
      <w:r w:rsidRPr="0001220B">
        <w:t>. (Accessed on 1</w:t>
      </w:r>
      <w:r w:rsidRPr="0001220B">
        <w:rPr>
          <w:vertAlign w:val="superscript"/>
        </w:rPr>
        <w:t>st</w:t>
      </w:r>
      <w:r w:rsidRPr="0001220B">
        <w:t xml:space="preserve"> of June 2024).</w:t>
      </w:r>
    </w:p>
    <w:p w14:paraId="799E08E7" w14:textId="77777777" w:rsidR="00A5685D" w:rsidRDefault="00A5685D" w:rsidP="00D727EF">
      <w:pPr>
        <w:rPr>
          <w:shd w:val="clear" w:color="auto" w:fill="FFFFFF"/>
        </w:rPr>
      </w:pPr>
      <w:r>
        <w:rPr>
          <w:shd w:val="clear" w:color="auto" w:fill="FFFFFF"/>
        </w:rPr>
        <w:t>Sisk-Hilton, S. and Meier, D.R., 2016. Narrative inquiry in early childhood and elementary school: Learning to teach, teaching well. London: Routledge.</w:t>
      </w:r>
    </w:p>
    <w:p w14:paraId="3EC8878B" w14:textId="77777777" w:rsidR="00A5685D" w:rsidRDefault="00A5685D" w:rsidP="00D727EF">
      <w:pPr>
        <w:rPr>
          <w:shd w:val="clear" w:color="auto" w:fill="FFFFFF"/>
        </w:rPr>
      </w:pPr>
      <w:r>
        <w:rPr>
          <w:shd w:val="clear" w:color="auto" w:fill="FFFFFF"/>
        </w:rPr>
        <w:t>Staeheli, L. and Mitchell, D., 2016. The People's Property?: Power, Politics, and the Public. Routledge.</w:t>
      </w:r>
    </w:p>
    <w:p w14:paraId="2E04C2A1" w14:textId="77777777" w:rsidR="00A5685D" w:rsidRDefault="00A5685D" w:rsidP="00D727EF">
      <w:pPr>
        <w:rPr>
          <w:shd w:val="clear" w:color="auto" w:fill="FFFFFF"/>
        </w:rPr>
      </w:pPr>
      <w:r>
        <w:rPr>
          <w:shd w:val="clear" w:color="auto" w:fill="FFFFFF"/>
        </w:rPr>
        <w:t>Stringam, B.B., 2020. </w:t>
      </w:r>
      <w:r>
        <w:rPr>
          <w:i/>
          <w:iCs/>
          <w:shd w:val="clear" w:color="auto" w:fill="FFFFFF"/>
        </w:rPr>
        <w:t>A profile of the hospitality industry</w:t>
      </w:r>
      <w:r>
        <w:rPr>
          <w:shd w:val="clear" w:color="auto" w:fill="FFFFFF"/>
        </w:rPr>
        <w:t>. Business Expert Press.</w:t>
      </w:r>
    </w:p>
    <w:p w14:paraId="07AB59E2" w14:textId="77777777" w:rsidR="00A5685D" w:rsidRDefault="00A5685D" w:rsidP="00D727EF">
      <w:pPr>
        <w:rPr>
          <w:shd w:val="clear" w:color="auto" w:fill="FFFFFF"/>
        </w:rPr>
      </w:pPr>
      <w:r>
        <w:rPr>
          <w:shd w:val="clear" w:color="auto" w:fill="FFFFFF"/>
        </w:rPr>
        <w:t>Wood, R.C. ed., 2017. </w:t>
      </w:r>
      <w:r>
        <w:rPr>
          <w:i/>
          <w:iCs/>
          <w:shd w:val="clear" w:color="auto" w:fill="FFFFFF"/>
        </w:rPr>
        <w:t>Hotel accommodation management</w:t>
      </w:r>
      <w:r>
        <w:rPr>
          <w:shd w:val="clear" w:color="auto" w:fill="FFFFFF"/>
        </w:rPr>
        <w:t>. Routledge.</w:t>
      </w:r>
    </w:p>
    <w:p w14:paraId="7E653D0C" w14:textId="77777777" w:rsidR="00A5685D" w:rsidRPr="00A5685D" w:rsidRDefault="00A5685D" w:rsidP="00D727EF"/>
    <w:sectPr w:rsidR="00A5685D" w:rsidRPr="00A5685D" w:rsidSect="00EE72F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F6F7B"/>
    <w:multiLevelType w:val="hybridMultilevel"/>
    <w:tmpl w:val="551C6F2C"/>
    <w:lvl w:ilvl="0" w:tplc="FDF8CED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0D6813B0"/>
    <w:multiLevelType w:val="hybridMultilevel"/>
    <w:tmpl w:val="61FEB81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FC2901"/>
    <w:multiLevelType w:val="hybridMultilevel"/>
    <w:tmpl w:val="CBBC968C"/>
    <w:lvl w:ilvl="0" w:tplc="25E07302">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3115803">
    <w:abstractNumId w:val="0"/>
  </w:num>
  <w:num w:numId="2" w16cid:durableId="1307130958">
    <w:abstractNumId w:val="1"/>
  </w:num>
  <w:num w:numId="3" w16cid:durableId="499856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I0NTWwMLc0MTEyNjRQ0lEKTi0uzszPAykwrAUAJvTrQSwAAAA="/>
  </w:docVars>
  <w:rsids>
    <w:rsidRoot w:val="009D2F52"/>
    <w:rsid w:val="00001B78"/>
    <w:rsid w:val="00001DB8"/>
    <w:rsid w:val="00084393"/>
    <w:rsid w:val="00097165"/>
    <w:rsid w:val="000B768F"/>
    <w:rsid w:val="000E2407"/>
    <w:rsid w:val="0011405C"/>
    <w:rsid w:val="00126E11"/>
    <w:rsid w:val="00146851"/>
    <w:rsid w:val="00173BA3"/>
    <w:rsid w:val="0019556E"/>
    <w:rsid w:val="001D1205"/>
    <w:rsid w:val="002107F6"/>
    <w:rsid w:val="00210842"/>
    <w:rsid w:val="00247FEC"/>
    <w:rsid w:val="00304009"/>
    <w:rsid w:val="00380631"/>
    <w:rsid w:val="00392CFB"/>
    <w:rsid w:val="003A71E2"/>
    <w:rsid w:val="003B3D6F"/>
    <w:rsid w:val="003D3F31"/>
    <w:rsid w:val="00475687"/>
    <w:rsid w:val="004B4277"/>
    <w:rsid w:val="004F3367"/>
    <w:rsid w:val="005039CF"/>
    <w:rsid w:val="00512B23"/>
    <w:rsid w:val="00513FF9"/>
    <w:rsid w:val="00534D0A"/>
    <w:rsid w:val="0054767B"/>
    <w:rsid w:val="005C65EC"/>
    <w:rsid w:val="006A23D4"/>
    <w:rsid w:val="0070363D"/>
    <w:rsid w:val="0070611C"/>
    <w:rsid w:val="0072288D"/>
    <w:rsid w:val="00737DE9"/>
    <w:rsid w:val="007C799B"/>
    <w:rsid w:val="007E2560"/>
    <w:rsid w:val="007F70FC"/>
    <w:rsid w:val="008A7BC8"/>
    <w:rsid w:val="008C733A"/>
    <w:rsid w:val="008D5849"/>
    <w:rsid w:val="008E53E5"/>
    <w:rsid w:val="00914E9B"/>
    <w:rsid w:val="00967E1C"/>
    <w:rsid w:val="009845FA"/>
    <w:rsid w:val="009B4485"/>
    <w:rsid w:val="009C09BD"/>
    <w:rsid w:val="009D2F52"/>
    <w:rsid w:val="00A02738"/>
    <w:rsid w:val="00A073C3"/>
    <w:rsid w:val="00A24FD4"/>
    <w:rsid w:val="00A50D37"/>
    <w:rsid w:val="00A5685D"/>
    <w:rsid w:val="00A8252D"/>
    <w:rsid w:val="00A855E5"/>
    <w:rsid w:val="00A9077F"/>
    <w:rsid w:val="00A90C57"/>
    <w:rsid w:val="00A96D84"/>
    <w:rsid w:val="00AB38B8"/>
    <w:rsid w:val="00AF0BDE"/>
    <w:rsid w:val="00B23D5F"/>
    <w:rsid w:val="00B30092"/>
    <w:rsid w:val="00B87999"/>
    <w:rsid w:val="00BC11EE"/>
    <w:rsid w:val="00BC1852"/>
    <w:rsid w:val="00BD4CBE"/>
    <w:rsid w:val="00BE4218"/>
    <w:rsid w:val="00C173DD"/>
    <w:rsid w:val="00C515C5"/>
    <w:rsid w:val="00C52B21"/>
    <w:rsid w:val="00C62B2D"/>
    <w:rsid w:val="00C63964"/>
    <w:rsid w:val="00C76CE1"/>
    <w:rsid w:val="00C83088"/>
    <w:rsid w:val="00CB0CD9"/>
    <w:rsid w:val="00CF4FE3"/>
    <w:rsid w:val="00D13B82"/>
    <w:rsid w:val="00D142B3"/>
    <w:rsid w:val="00D14EE6"/>
    <w:rsid w:val="00D22B51"/>
    <w:rsid w:val="00D727EF"/>
    <w:rsid w:val="00E11C36"/>
    <w:rsid w:val="00E145B1"/>
    <w:rsid w:val="00E405EB"/>
    <w:rsid w:val="00E47C4A"/>
    <w:rsid w:val="00E6171D"/>
    <w:rsid w:val="00EE72F7"/>
    <w:rsid w:val="00EF6F7A"/>
    <w:rsid w:val="00F4432A"/>
    <w:rsid w:val="00F77656"/>
    <w:rsid w:val="00F82C12"/>
    <w:rsid w:val="00F87B37"/>
    <w:rsid w:val="00FF6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2458"/>
  <w15:docId w15:val="{2F603008-B279-40F6-8656-6AAAA11BB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240"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D37"/>
    <w:rPr>
      <w:rFonts w:ascii="Times New Roman" w:hAnsi="Times New Roman"/>
      <w:sz w:val="24"/>
    </w:rPr>
  </w:style>
  <w:style w:type="paragraph" w:styleId="Heading1">
    <w:name w:val="heading 1"/>
    <w:basedOn w:val="Normal"/>
    <w:next w:val="Normal"/>
    <w:link w:val="Heading1Char"/>
    <w:autoRedefine/>
    <w:uiPriority w:val="9"/>
    <w:qFormat/>
    <w:rsid w:val="00D727EF"/>
    <w:pPr>
      <w:keepNext/>
      <w:keepLines/>
      <w:numPr>
        <w:numId w:val="3"/>
      </w:numPr>
      <w:spacing w:after="0"/>
      <w:outlineLvl w:val="0"/>
    </w:pPr>
    <w:rPr>
      <w:rFonts w:cs="Times New Roman"/>
      <w:b/>
      <w:bCs/>
      <w:sz w:val="28"/>
      <w:szCs w:val="28"/>
      <w:lang w:eastAsia="en-GB"/>
    </w:rPr>
  </w:style>
  <w:style w:type="paragraph" w:styleId="Heading2">
    <w:name w:val="heading 2"/>
    <w:basedOn w:val="Normal"/>
    <w:next w:val="Normal"/>
    <w:link w:val="Heading2Char"/>
    <w:autoRedefine/>
    <w:uiPriority w:val="9"/>
    <w:unhideWhenUsed/>
    <w:qFormat/>
    <w:rsid w:val="00B87999"/>
    <w:pPr>
      <w:keepNext/>
      <w:keepLines/>
      <w:spacing w:before="40" w:after="0"/>
      <w:ind w:left="284"/>
      <w:outlineLvl w:val="1"/>
    </w:pPr>
    <w:rPr>
      <w:rFonts w:eastAsiaTheme="majorEastAsia" w:cs="Times New Roman"/>
      <w:b/>
      <w:szCs w:val="24"/>
    </w:rPr>
  </w:style>
  <w:style w:type="paragraph" w:styleId="Heading3">
    <w:name w:val="heading 3"/>
    <w:basedOn w:val="Normal"/>
    <w:next w:val="Normal"/>
    <w:link w:val="Heading3Char"/>
    <w:autoRedefine/>
    <w:uiPriority w:val="9"/>
    <w:unhideWhenUsed/>
    <w:qFormat/>
    <w:rsid w:val="00C515C5"/>
    <w:pPr>
      <w:keepNext/>
      <w:keepLines/>
      <w:spacing w:before="160" w:after="80"/>
      <w:jc w:val="left"/>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9D2F5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D2F5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D2F5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2F5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2F5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2F5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7EF"/>
    <w:rPr>
      <w:rFonts w:ascii="Times New Roman" w:hAnsi="Times New Roman" w:cs="Times New Roman"/>
      <w:b/>
      <w:bCs/>
      <w:sz w:val="28"/>
      <w:szCs w:val="28"/>
      <w:lang w:eastAsia="en-GB"/>
    </w:rPr>
  </w:style>
  <w:style w:type="character" w:customStyle="1" w:styleId="Heading2Char">
    <w:name w:val="Heading 2 Char"/>
    <w:basedOn w:val="DefaultParagraphFont"/>
    <w:link w:val="Heading2"/>
    <w:uiPriority w:val="9"/>
    <w:rsid w:val="00B87999"/>
    <w:rPr>
      <w:rFonts w:ascii="Times New Roman" w:eastAsiaTheme="majorEastAsia" w:hAnsi="Times New Roman" w:cs="Times New Roman"/>
      <w:b/>
      <w:sz w:val="24"/>
      <w:szCs w:val="24"/>
    </w:rPr>
  </w:style>
  <w:style w:type="character" w:customStyle="1" w:styleId="Heading3Char">
    <w:name w:val="Heading 3 Char"/>
    <w:basedOn w:val="DefaultParagraphFont"/>
    <w:link w:val="Heading3"/>
    <w:uiPriority w:val="9"/>
    <w:rsid w:val="00C515C5"/>
    <w:rPr>
      <w:rFonts w:ascii="Times New Roman" w:eastAsiaTheme="majorEastAsia" w:hAnsi="Times New Roman" w:cstheme="majorBidi"/>
      <w:b/>
      <w:i/>
      <w:sz w:val="24"/>
      <w:szCs w:val="28"/>
    </w:rPr>
  </w:style>
  <w:style w:type="character" w:customStyle="1" w:styleId="Heading4Char">
    <w:name w:val="Heading 4 Char"/>
    <w:basedOn w:val="DefaultParagraphFont"/>
    <w:link w:val="Heading4"/>
    <w:uiPriority w:val="9"/>
    <w:semiHidden/>
    <w:rsid w:val="009D2F52"/>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9D2F52"/>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9D2F5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D2F5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D2F5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D2F5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9D2F5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F5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F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2F52"/>
    <w:rPr>
      <w:rFonts w:ascii="Times New Roman" w:hAnsi="Times New Roman"/>
      <w:i/>
      <w:iCs/>
      <w:color w:val="404040" w:themeColor="text1" w:themeTint="BF"/>
      <w:sz w:val="24"/>
    </w:rPr>
  </w:style>
  <w:style w:type="paragraph" w:styleId="ListParagraph">
    <w:name w:val="List Paragraph"/>
    <w:basedOn w:val="Normal"/>
    <w:uiPriority w:val="34"/>
    <w:qFormat/>
    <w:rsid w:val="009D2F52"/>
    <w:pPr>
      <w:ind w:left="720"/>
      <w:contextualSpacing/>
    </w:pPr>
  </w:style>
  <w:style w:type="character" w:styleId="IntenseEmphasis">
    <w:name w:val="Intense Emphasis"/>
    <w:basedOn w:val="DefaultParagraphFont"/>
    <w:uiPriority w:val="21"/>
    <w:qFormat/>
    <w:rsid w:val="009D2F52"/>
    <w:rPr>
      <w:i/>
      <w:iCs/>
      <w:color w:val="0F4761" w:themeColor="accent1" w:themeShade="BF"/>
    </w:rPr>
  </w:style>
  <w:style w:type="paragraph" w:styleId="IntenseQuote">
    <w:name w:val="Intense Quote"/>
    <w:basedOn w:val="Normal"/>
    <w:next w:val="Normal"/>
    <w:link w:val="IntenseQuoteChar"/>
    <w:uiPriority w:val="30"/>
    <w:qFormat/>
    <w:rsid w:val="009D2F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2F52"/>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9D2F52"/>
    <w:rPr>
      <w:b/>
      <w:bCs/>
      <w:smallCaps/>
      <w:color w:val="0F4761" w:themeColor="accent1" w:themeShade="BF"/>
      <w:spacing w:val="5"/>
    </w:rPr>
  </w:style>
  <w:style w:type="paragraph" w:styleId="NoSpacing">
    <w:name w:val="No Spacing"/>
    <w:link w:val="NoSpacingChar"/>
    <w:uiPriority w:val="1"/>
    <w:qFormat/>
    <w:rsid w:val="00EE72F7"/>
    <w:pPr>
      <w:spacing w:before="0" w:after="0" w:afterAutospacing="0" w:line="240" w:lineRule="auto"/>
      <w:jc w:val="left"/>
    </w:pPr>
    <w:rPr>
      <w:rFonts w:eastAsiaTheme="minorEastAsia"/>
      <w:kern w:val="0"/>
      <w:lang w:val="en-US"/>
      <w14:ligatures w14:val="none"/>
    </w:rPr>
  </w:style>
  <w:style w:type="character" w:customStyle="1" w:styleId="NoSpacingChar">
    <w:name w:val="No Spacing Char"/>
    <w:basedOn w:val="DefaultParagraphFont"/>
    <w:link w:val="NoSpacing"/>
    <w:uiPriority w:val="1"/>
    <w:rsid w:val="00EE72F7"/>
    <w:rPr>
      <w:rFonts w:eastAsiaTheme="minorEastAsia"/>
      <w:kern w:val="0"/>
      <w:lang w:val="en-US"/>
      <w14:ligatures w14:val="none"/>
    </w:rPr>
  </w:style>
  <w:style w:type="character" w:styleId="Hyperlink">
    <w:name w:val="Hyperlink"/>
    <w:basedOn w:val="DefaultParagraphFont"/>
    <w:uiPriority w:val="99"/>
    <w:unhideWhenUsed/>
    <w:rsid w:val="00A5685D"/>
    <w:rPr>
      <w:color w:val="467886" w:themeColor="hyperlink"/>
      <w:u w:val="single"/>
    </w:rPr>
  </w:style>
  <w:style w:type="character" w:customStyle="1" w:styleId="anchor-text">
    <w:name w:val="anchor-text"/>
    <w:basedOn w:val="DefaultParagraphFont"/>
    <w:rsid w:val="00A5685D"/>
  </w:style>
  <w:style w:type="paragraph" w:styleId="TOCHeading">
    <w:name w:val="TOC Heading"/>
    <w:basedOn w:val="Heading1"/>
    <w:next w:val="Normal"/>
    <w:uiPriority w:val="39"/>
    <w:unhideWhenUsed/>
    <w:qFormat/>
    <w:rsid w:val="00A5685D"/>
    <w:pPr>
      <w:spacing w:afterAutospacing="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A5685D"/>
  </w:style>
  <w:style w:type="paragraph" w:styleId="TOC2">
    <w:name w:val="toc 2"/>
    <w:basedOn w:val="Normal"/>
    <w:next w:val="Normal"/>
    <w:autoRedefine/>
    <w:uiPriority w:val="39"/>
    <w:unhideWhenUsed/>
    <w:rsid w:val="00A5685D"/>
    <w:pPr>
      <w:spacing w:before="0" w:afterAutospacing="0" w:line="278" w:lineRule="auto"/>
      <w:ind w:left="240"/>
      <w:jc w:val="left"/>
    </w:pPr>
    <w:rPr>
      <w:rFonts w:asciiTheme="minorHAnsi" w:eastAsiaTheme="minorEastAsia" w:hAnsiTheme="minorHAnsi"/>
      <w:szCs w:val="24"/>
      <w:lang w:eastAsia="en-GB"/>
    </w:rPr>
  </w:style>
  <w:style w:type="paragraph" w:styleId="TOC3">
    <w:name w:val="toc 3"/>
    <w:basedOn w:val="Normal"/>
    <w:next w:val="Normal"/>
    <w:autoRedefine/>
    <w:uiPriority w:val="39"/>
    <w:unhideWhenUsed/>
    <w:rsid w:val="00A5685D"/>
    <w:pPr>
      <w:spacing w:before="0" w:afterAutospacing="0" w:line="278" w:lineRule="auto"/>
      <w:ind w:left="480"/>
      <w:jc w:val="left"/>
    </w:pPr>
    <w:rPr>
      <w:rFonts w:asciiTheme="minorHAnsi" w:eastAsiaTheme="minorEastAsia" w:hAnsiTheme="minorHAnsi"/>
      <w:szCs w:val="24"/>
      <w:lang w:eastAsia="en-GB"/>
    </w:rPr>
  </w:style>
  <w:style w:type="paragraph" w:styleId="TOC4">
    <w:name w:val="toc 4"/>
    <w:basedOn w:val="Normal"/>
    <w:next w:val="Normal"/>
    <w:autoRedefine/>
    <w:uiPriority w:val="39"/>
    <w:unhideWhenUsed/>
    <w:rsid w:val="00A5685D"/>
    <w:pPr>
      <w:spacing w:before="0" w:afterAutospacing="0" w:line="278" w:lineRule="auto"/>
      <w:ind w:left="720"/>
      <w:jc w:val="left"/>
    </w:pPr>
    <w:rPr>
      <w:rFonts w:asciiTheme="minorHAnsi" w:eastAsiaTheme="minorEastAsia" w:hAnsiTheme="minorHAnsi"/>
      <w:szCs w:val="24"/>
      <w:lang w:eastAsia="en-GB"/>
    </w:rPr>
  </w:style>
  <w:style w:type="paragraph" w:styleId="TOC5">
    <w:name w:val="toc 5"/>
    <w:basedOn w:val="Normal"/>
    <w:next w:val="Normal"/>
    <w:autoRedefine/>
    <w:uiPriority w:val="39"/>
    <w:unhideWhenUsed/>
    <w:rsid w:val="00A5685D"/>
    <w:pPr>
      <w:spacing w:before="0" w:afterAutospacing="0" w:line="278" w:lineRule="auto"/>
      <w:ind w:left="960"/>
      <w:jc w:val="left"/>
    </w:pPr>
    <w:rPr>
      <w:rFonts w:asciiTheme="minorHAnsi" w:eastAsiaTheme="minorEastAsia" w:hAnsiTheme="minorHAnsi"/>
      <w:szCs w:val="24"/>
      <w:lang w:eastAsia="en-GB"/>
    </w:rPr>
  </w:style>
  <w:style w:type="paragraph" w:styleId="TOC6">
    <w:name w:val="toc 6"/>
    <w:basedOn w:val="Normal"/>
    <w:next w:val="Normal"/>
    <w:autoRedefine/>
    <w:uiPriority w:val="39"/>
    <w:unhideWhenUsed/>
    <w:rsid w:val="00A5685D"/>
    <w:pPr>
      <w:spacing w:before="0" w:afterAutospacing="0" w:line="278" w:lineRule="auto"/>
      <w:ind w:left="1200"/>
      <w:jc w:val="left"/>
    </w:pPr>
    <w:rPr>
      <w:rFonts w:asciiTheme="minorHAnsi" w:eastAsiaTheme="minorEastAsia" w:hAnsiTheme="minorHAnsi"/>
      <w:szCs w:val="24"/>
      <w:lang w:eastAsia="en-GB"/>
    </w:rPr>
  </w:style>
  <w:style w:type="paragraph" w:styleId="TOC7">
    <w:name w:val="toc 7"/>
    <w:basedOn w:val="Normal"/>
    <w:next w:val="Normal"/>
    <w:autoRedefine/>
    <w:uiPriority w:val="39"/>
    <w:unhideWhenUsed/>
    <w:rsid w:val="00A5685D"/>
    <w:pPr>
      <w:spacing w:before="0" w:afterAutospacing="0" w:line="278" w:lineRule="auto"/>
      <w:ind w:left="1440"/>
      <w:jc w:val="left"/>
    </w:pPr>
    <w:rPr>
      <w:rFonts w:asciiTheme="minorHAnsi" w:eastAsiaTheme="minorEastAsia" w:hAnsiTheme="minorHAnsi"/>
      <w:szCs w:val="24"/>
      <w:lang w:eastAsia="en-GB"/>
    </w:rPr>
  </w:style>
  <w:style w:type="paragraph" w:styleId="TOC8">
    <w:name w:val="toc 8"/>
    <w:basedOn w:val="Normal"/>
    <w:next w:val="Normal"/>
    <w:autoRedefine/>
    <w:uiPriority w:val="39"/>
    <w:unhideWhenUsed/>
    <w:rsid w:val="00A5685D"/>
    <w:pPr>
      <w:spacing w:before="0" w:afterAutospacing="0" w:line="278" w:lineRule="auto"/>
      <w:ind w:left="1680"/>
      <w:jc w:val="left"/>
    </w:pPr>
    <w:rPr>
      <w:rFonts w:asciiTheme="minorHAnsi" w:eastAsiaTheme="minorEastAsia" w:hAnsiTheme="minorHAnsi"/>
      <w:szCs w:val="24"/>
      <w:lang w:eastAsia="en-GB"/>
    </w:rPr>
  </w:style>
  <w:style w:type="paragraph" w:styleId="TOC9">
    <w:name w:val="toc 9"/>
    <w:basedOn w:val="Normal"/>
    <w:next w:val="Normal"/>
    <w:autoRedefine/>
    <w:uiPriority w:val="39"/>
    <w:unhideWhenUsed/>
    <w:rsid w:val="00A5685D"/>
    <w:pPr>
      <w:spacing w:before="0" w:afterAutospacing="0" w:line="278" w:lineRule="auto"/>
      <w:ind w:left="1920"/>
      <w:jc w:val="left"/>
    </w:pPr>
    <w:rPr>
      <w:rFonts w:asciiTheme="minorHAnsi" w:eastAsiaTheme="minorEastAsia" w:hAnsiTheme="minorHAnsi"/>
      <w:szCs w:val="24"/>
      <w:lang w:eastAsia="en-GB"/>
    </w:rPr>
  </w:style>
  <w:style w:type="character" w:styleId="UnresolvedMention">
    <w:name w:val="Unresolved Mention"/>
    <w:basedOn w:val="DefaultParagraphFont"/>
    <w:uiPriority w:val="99"/>
    <w:semiHidden/>
    <w:unhideWhenUsed/>
    <w:rsid w:val="00A5685D"/>
    <w:rPr>
      <w:color w:val="605E5C"/>
      <w:shd w:val="clear" w:color="auto" w:fill="E1DFDD"/>
    </w:rPr>
  </w:style>
  <w:style w:type="table" w:customStyle="1" w:styleId="TableGrid">
    <w:name w:val="TableGrid"/>
    <w:rsid w:val="00392CFB"/>
    <w:pPr>
      <w:spacing w:before="0" w:after="0" w:afterAutospacing="0" w:line="240" w:lineRule="auto"/>
      <w:jc w:val="left"/>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097636">
      <w:bodyDiv w:val="1"/>
      <w:marLeft w:val="0"/>
      <w:marRight w:val="0"/>
      <w:marTop w:val="0"/>
      <w:marBottom w:val="0"/>
      <w:divBdr>
        <w:top w:val="none" w:sz="0" w:space="0" w:color="auto"/>
        <w:left w:val="none" w:sz="0" w:space="0" w:color="auto"/>
        <w:bottom w:val="none" w:sz="0" w:space="0" w:color="auto"/>
        <w:right w:val="none" w:sz="0" w:space="0" w:color="auto"/>
      </w:divBdr>
    </w:div>
    <w:div w:id="294412774">
      <w:bodyDiv w:val="1"/>
      <w:marLeft w:val="0"/>
      <w:marRight w:val="0"/>
      <w:marTop w:val="0"/>
      <w:marBottom w:val="0"/>
      <w:divBdr>
        <w:top w:val="none" w:sz="0" w:space="0" w:color="auto"/>
        <w:left w:val="none" w:sz="0" w:space="0" w:color="auto"/>
        <w:bottom w:val="none" w:sz="0" w:space="0" w:color="auto"/>
        <w:right w:val="none" w:sz="0" w:space="0" w:color="auto"/>
      </w:divBdr>
    </w:div>
    <w:div w:id="304816388">
      <w:bodyDiv w:val="1"/>
      <w:marLeft w:val="0"/>
      <w:marRight w:val="0"/>
      <w:marTop w:val="0"/>
      <w:marBottom w:val="0"/>
      <w:divBdr>
        <w:top w:val="none" w:sz="0" w:space="0" w:color="auto"/>
        <w:left w:val="none" w:sz="0" w:space="0" w:color="auto"/>
        <w:bottom w:val="none" w:sz="0" w:space="0" w:color="auto"/>
        <w:right w:val="none" w:sz="0" w:space="0" w:color="auto"/>
      </w:divBdr>
    </w:div>
    <w:div w:id="670179173">
      <w:bodyDiv w:val="1"/>
      <w:marLeft w:val="0"/>
      <w:marRight w:val="0"/>
      <w:marTop w:val="0"/>
      <w:marBottom w:val="0"/>
      <w:divBdr>
        <w:top w:val="none" w:sz="0" w:space="0" w:color="auto"/>
        <w:left w:val="none" w:sz="0" w:space="0" w:color="auto"/>
        <w:bottom w:val="none" w:sz="0" w:space="0" w:color="auto"/>
        <w:right w:val="none" w:sz="0" w:space="0" w:color="auto"/>
      </w:divBdr>
    </w:div>
    <w:div w:id="768544108">
      <w:bodyDiv w:val="1"/>
      <w:marLeft w:val="0"/>
      <w:marRight w:val="0"/>
      <w:marTop w:val="0"/>
      <w:marBottom w:val="0"/>
      <w:divBdr>
        <w:top w:val="none" w:sz="0" w:space="0" w:color="auto"/>
        <w:left w:val="none" w:sz="0" w:space="0" w:color="auto"/>
        <w:bottom w:val="none" w:sz="0" w:space="0" w:color="auto"/>
        <w:right w:val="none" w:sz="0" w:space="0" w:color="auto"/>
      </w:divBdr>
    </w:div>
    <w:div w:id="880900294">
      <w:bodyDiv w:val="1"/>
      <w:marLeft w:val="0"/>
      <w:marRight w:val="0"/>
      <w:marTop w:val="0"/>
      <w:marBottom w:val="0"/>
      <w:divBdr>
        <w:top w:val="none" w:sz="0" w:space="0" w:color="auto"/>
        <w:left w:val="none" w:sz="0" w:space="0" w:color="auto"/>
        <w:bottom w:val="none" w:sz="0" w:space="0" w:color="auto"/>
        <w:right w:val="none" w:sz="0" w:space="0" w:color="auto"/>
      </w:divBdr>
    </w:div>
    <w:div w:id="921137500">
      <w:bodyDiv w:val="1"/>
      <w:marLeft w:val="0"/>
      <w:marRight w:val="0"/>
      <w:marTop w:val="0"/>
      <w:marBottom w:val="0"/>
      <w:divBdr>
        <w:top w:val="none" w:sz="0" w:space="0" w:color="auto"/>
        <w:left w:val="none" w:sz="0" w:space="0" w:color="auto"/>
        <w:bottom w:val="none" w:sz="0" w:space="0" w:color="auto"/>
        <w:right w:val="none" w:sz="0" w:space="0" w:color="auto"/>
      </w:divBdr>
    </w:div>
    <w:div w:id="970941873">
      <w:bodyDiv w:val="1"/>
      <w:marLeft w:val="0"/>
      <w:marRight w:val="0"/>
      <w:marTop w:val="0"/>
      <w:marBottom w:val="0"/>
      <w:divBdr>
        <w:top w:val="none" w:sz="0" w:space="0" w:color="auto"/>
        <w:left w:val="none" w:sz="0" w:space="0" w:color="auto"/>
        <w:bottom w:val="none" w:sz="0" w:space="0" w:color="auto"/>
        <w:right w:val="none" w:sz="0" w:space="0" w:color="auto"/>
      </w:divBdr>
    </w:div>
    <w:div w:id="989403704">
      <w:bodyDiv w:val="1"/>
      <w:marLeft w:val="0"/>
      <w:marRight w:val="0"/>
      <w:marTop w:val="0"/>
      <w:marBottom w:val="0"/>
      <w:divBdr>
        <w:top w:val="none" w:sz="0" w:space="0" w:color="auto"/>
        <w:left w:val="none" w:sz="0" w:space="0" w:color="auto"/>
        <w:bottom w:val="none" w:sz="0" w:space="0" w:color="auto"/>
        <w:right w:val="none" w:sz="0" w:space="0" w:color="auto"/>
      </w:divBdr>
    </w:div>
    <w:div w:id="1021778937">
      <w:bodyDiv w:val="1"/>
      <w:marLeft w:val="0"/>
      <w:marRight w:val="0"/>
      <w:marTop w:val="0"/>
      <w:marBottom w:val="0"/>
      <w:divBdr>
        <w:top w:val="none" w:sz="0" w:space="0" w:color="auto"/>
        <w:left w:val="none" w:sz="0" w:space="0" w:color="auto"/>
        <w:bottom w:val="none" w:sz="0" w:space="0" w:color="auto"/>
        <w:right w:val="none" w:sz="0" w:space="0" w:color="auto"/>
      </w:divBdr>
    </w:div>
    <w:div w:id="1092359572">
      <w:bodyDiv w:val="1"/>
      <w:marLeft w:val="0"/>
      <w:marRight w:val="0"/>
      <w:marTop w:val="0"/>
      <w:marBottom w:val="0"/>
      <w:divBdr>
        <w:top w:val="none" w:sz="0" w:space="0" w:color="auto"/>
        <w:left w:val="none" w:sz="0" w:space="0" w:color="auto"/>
        <w:bottom w:val="none" w:sz="0" w:space="0" w:color="auto"/>
        <w:right w:val="none" w:sz="0" w:space="0" w:color="auto"/>
      </w:divBdr>
    </w:div>
    <w:div w:id="1098332745">
      <w:bodyDiv w:val="1"/>
      <w:marLeft w:val="0"/>
      <w:marRight w:val="0"/>
      <w:marTop w:val="0"/>
      <w:marBottom w:val="0"/>
      <w:divBdr>
        <w:top w:val="none" w:sz="0" w:space="0" w:color="auto"/>
        <w:left w:val="none" w:sz="0" w:space="0" w:color="auto"/>
        <w:bottom w:val="none" w:sz="0" w:space="0" w:color="auto"/>
        <w:right w:val="none" w:sz="0" w:space="0" w:color="auto"/>
      </w:divBdr>
    </w:div>
    <w:div w:id="1356536694">
      <w:bodyDiv w:val="1"/>
      <w:marLeft w:val="0"/>
      <w:marRight w:val="0"/>
      <w:marTop w:val="0"/>
      <w:marBottom w:val="0"/>
      <w:divBdr>
        <w:top w:val="none" w:sz="0" w:space="0" w:color="auto"/>
        <w:left w:val="none" w:sz="0" w:space="0" w:color="auto"/>
        <w:bottom w:val="none" w:sz="0" w:space="0" w:color="auto"/>
        <w:right w:val="none" w:sz="0" w:space="0" w:color="auto"/>
      </w:divBdr>
    </w:div>
    <w:div w:id="1481338181">
      <w:bodyDiv w:val="1"/>
      <w:marLeft w:val="0"/>
      <w:marRight w:val="0"/>
      <w:marTop w:val="0"/>
      <w:marBottom w:val="0"/>
      <w:divBdr>
        <w:top w:val="none" w:sz="0" w:space="0" w:color="auto"/>
        <w:left w:val="none" w:sz="0" w:space="0" w:color="auto"/>
        <w:bottom w:val="none" w:sz="0" w:space="0" w:color="auto"/>
        <w:right w:val="none" w:sz="0" w:space="0" w:color="auto"/>
      </w:divBdr>
    </w:div>
    <w:div w:id="1850605726">
      <w:bodyDiv w:val="1"/>
      <w:marLeft w:val="0"/>
      <w:marRight w:val="0"/>
      <w:marTop w:val="0"/>
      <w:marBottom w:val="0"/>
      <w:divBdr>
        <w:top w:val="none" w:sz="0" w:space="0" w:color="auto"/>
        <w:left w:val="none" w:sz="0" w:space="0" w:color="auto"/>
        <w:bottom w:val="none" w:sz="0" w:space="0" w:color="auto"/>
        <w:right w:val="none" w:sz="0" w:space="0" w:color="auto"/>
      </w:divBdr>
    </w:div>
    <w:div w:id="2054304469">
      <w:bodyDiv w:val="1"/>
      <w:marLeft w:val="0"/>
      <w:marRight w:val="0"/>
      <w:marTop w:val="0"/>
      <w:marBottom w:val="0"/>
      <w:divBdr>
        <w:top w:val="none" w:sz="0" w:space="0" w:color="auto"/>
        <w:left w:val="none" w:sz="0" w:space="0" w:color="auto"/>
        <w:bottom w:val="none" w:sz="0" w:space="0" w:color="auto"/>
        <w:right w:val="none" w:sz="0" w:space="0" w:color="auto"/>
      </w:divBdr>
    </w:div>
    <w:div w:id="2064139572">
      <w:bodyDiv w:val="1"/>
      <w:marLeft w:val="0"/>
      <w:marRight w:val="0"/>
      <w:marTop w:val="0"/>
      <w:marBottom w:val="0"/>
      <w:divBdr>
        <w:top w:val="none" w:sz="0" w:space="0" w:color="auto"/>
        <w:left w:val="none" w:sz="0" w:space="0" w:color="auto"/>
        <w:bottom w:val="none" w:sz="0" w:space="0" w:color="auto"/>
        <w:right w:val="none" w:sz="0" w:space="0" w:color="auto"/>
      </w:divBdr>
    </w:div>
    <w:div w:id="2127381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yatt.com/development/" TargetMode="External"/><Relationship Id="rId13" Type="http://schemas.openxmlformats.org/officeDocument/2006/relationships/hyperlink" Target="https://www.radissonhotels.com/en-us/corporate/about-u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marriott.gcs-web.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group.accor.com/en/fina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hdl.handle.net/10400.14/37093" TargetMode="External"/><Relationship Id="rId4" Type="http://schemas.openxmlformats.org/officeDocument/2006/relationships/settings" Target="settings.xml"/><Relationship Id="rId9" Type="http://schemas.openxmlformats.org/officeDocument/2006/relationships/hyperlink" Target="https://doi.org/10.1016/j.autrev.2016.09.0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49C84F-3E0B-4282-80A5-3904C1BBBE5B}">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733EF3-A186-465D-BD17-94DB0B05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3110</Words>
  <Characters>17729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Enache</dc:creator>
  <cp:keywords/>
  <dc:description/>
  <cp:lastModifiedBy>vasile Enache</cp:lastModifiedBy>
  <cp:revision>2</cp:revision>
  <dcterms:created xsi:type="dcterms:W3CDTF">2024-06-06T22:38:00Z</dcterms:created>
  <dcterms:modified xsi:type="dcterms:W3CDTF">2024-06-06T22:38:00Z</dcterms:modified>
</cp:coreProperties>
</file>