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F12684" w14:textId="6CA24196" w:rsidR="002861AD" w:rsidRDefault="00B3477F">
      <w:pPr>
        <w:rPr>
          <w:rFonts w:asciiTheme="majorHAnsi" w:hAnsiTheme="majorHAnsi" w:cstheme="majorHAnsi"/>
          <w:sz w:val="32"/>
          <w:szCs w:val="32"/>
          <w:u w:val="single"/>
        </w:rPr>
      </w:pPr>
      <w:bookmarkStart w:id="0" w:name="_GoBack"/>
      <w:bookmarkEnd w:id="0"/>
      <w:r w:rsidRPr="00B3477F">
        <w:rPr>
          <w:rFonts w:asciiTheme="majorHAnsi" w:hAnsiTheme="majorHAnsi" w:cstheme="majorHAnsi"/>
          <w:sz w:val="32"/>
          <w:szCs w:val="32"/>
          <w:u w:val="single"/>
        </w:rPr>
        <w:t xml:space="preserve">A </w:t>
      </w:r>
      <w:r>
        <w:rPr>
          <w:rFonts w:asciiTheme="majorHAnsi" w:hAnsiTheme="majorHAnsi" w:cstheme="majorHAnsi"/>
          <w:sz w:val="32"/>
          <w:szCs w:val="32"/>
          <w:u w:val="single"/>
        </w:rPr>
        <w:t>c</w:t>
      </w:r>
      <w:r w:rsidRPr="00B3477F">
        <w:rPr>
          <w:rFonts w:asciiTheme="majorHAnsi" w:hAnsiTheme="majorHAnsi" w:cstheme="majorHAnsi"/>
          <w:sz w:val="32"/>
          <w:szCs w:val="32"/>
          <w:u w:val="single"/>
        </w:rPr>
        <w:t xml:space="preserve">ritical </w:t>
      </w:r>
      <w:r>
        <w:rPr>
          <w:rFonts w:asciiTheme="majorHAnsi" w:hAnsiTheme="majorHAnsi" w:cstheme="majorHAnsi"/>
          <w:sz w:val="32"/>
          <w:szCs w:val="32"/>
          <w:u w:val="single"/>
        </w:rPr>
        <w:t>a</w:t>
      </w:r>
      <w:r w:rsidRPr="00B3477F">
        <w:rPr>
          <w:rFonts w:asciiTheme="majorHAnsi" w:hAnsiTheme="majorHAnsi" w:cstheme="majorHAnsi"/>
          <w:sz w:val="32"/>
          <w:szCs w:val="32"/>
          <w:u w:val="single"/>
        </w:rPr>
        <w:t>nalysis of the causes of SEBD</w:t>
      </w:r>
    </w:p>
    <w:p w14:paraId="27BB1B4B" w14:textId="5012D334" w:rsidR="00B3477F" w:rsidRDefault="00B3477F" w:rsidP="00B3477F">
      <w:pPr>
        <w:rPr>
          <w:rFonts w:asciiTheme="majorHAnsi" w:hAnsiTheme="majorHAnsi" w:cstheme="majorHAnsi"/>
          <w:sz w:val="32"/>
          <w:szCs w:val="32"/>
          <w:u w:val="single"/>
        </w:rPr>
      </w:pPr>
    </w:p>
    <w:p w14:paraId="7D3D4C40" w14:textId="79FF87D0" w:rsidR="00B3477F" w:rsidRDefault="00B3477F" w:rsidP="003C3CE5">
      <w:pPr>
        <w:pStyle w:val="NormalWeb"/>
        <w:spacing w:line="360" w:lineRule="auto"/>
        <w:rPr>
          <w:rFonts w:asciiTheme="majorHAnsi" w:hAnsiTheme="majorHAnsi" w:cstheme="majorHAnsi"/>
        </w:rPr>
      </w:pPr>
      <w:r>
        <w:rPr>
          <w:rFonts w:asciiTheme="majorHAnsi" w:hAnsiTheme="majorHAnsi" w:cstheme="majorHAnsi"/>
        </w:rPr>
        <w:t xml:space="preserve">The term social, emotional, behavioural difficulties, also known as SEBD, covers a wide range of educational needs. It </w:t>
      </w:r>
      <w:r w:rsidR="00FA58C1">
        <w:rPr>
          <w:rFonts w:asciiTheme="majorHAnsi" w:hAnsiTheme="majorHAnsi" w:cstheme="majorHAnsi"/>
        </w:rPr>
        <w:t>is</w:t>
      </w:r>
      <w:r>
        <w:rPr>
          <w:rFonts w:asciiTheme="majorHAnsi" w:hAnsiTheme="majorHAnsi" w:cstheme="majorHAnsi"/>
        </w:rPr>
        <w:t xml:space="preserve"> classed as an ‘</w:t>
      </w:r>
      <w:r w:rsidR="00FA58C1">
        <w:rPr>
          <w:rFonts w:asciiTheme="majorHAnsi" w:hAnsiTheme="majorHAnsi" w:cstheme="majorHAnsi"/>
        </w:rPr>
        <w:t xml:space="preserve"> imprecise </w:t>
      </w:r>
      <w:r>
        <w:rPr>
          <w:rFonts w:asciiTheme="majorHAnsi" w:hAnsiTheme="majorHAnsi" w:cstheme="majorHAnsi"/>
        </w:rPr>
        <w:t xml:space="preserve">umbrella term’ </w:t>
      </w:r>
      <w:r w:rsidR="00FA58C1">
        <w:rPr>
          <w:rFonts w:asciiTheme="majorHAnsi" w:hAnsiTheme="majorHAnsi" w:cstheme="majorHAnsi"/>
        </w:rPr>
        <w:t xml:space="preserve">by the SEBDA (the social, emotional, behavioural difficulties association) </w:t>
      </w:r>
      <w:r>
        <w:rPr>
          <w:rFonts w:asciiTheme="majorHAnsi" w:hAnsiTheme="majorHAnsi" w:cstheme="majorHAnsi"/>
        </w:rPr>
        <w:t xml:space="preserve">as it </w:t>
      </w:r>
      <w:r w:rsidR="00FA58C1">
        <w:rPr>
          <w:rFonts w:asciiTheme="majorHAnsi" w:hAnsiTheme="majorHAnsi" w:cstheme="majorHAnsi"/>
        </w:rPr>
        <w:t xml:space="preserve">is difficult to define, however it is </w:t>
      </w:r>
      <w:r w:rsidR="006C2FAF">
        <w:rPr>
          <w:rFonts w:asciiTheme="majorHAnsi" w:hAnsiTheme="majorHAnsi" w:cstheme="majorHAnsi"/>
        </w:rPr>
        <w:t xml:space="preserve">clear </w:t>
      </w:r>
      <w:r w:rsidR="00FA58C1">
        <w:rPr>
          <w:rFonts w:asciiTheme="majorHAnsi" w:hAnsiTheme="majorHAnsi" w:cstheme="majorHAnsi"/>
        </w:rPr>
        <w:t>that the children to whom the term is applied</w:t>
      </w:r>
      <w:r w:rsidR="006C2FAF">
        <w:rPr>
          <w:rFonts w:asciiTheme="majorHAnsi" w:hAnsiTheme="majorHAnsi" w:cstheme="majorHAnsi"/>
        </w:rPr>
        <w:t xml:space="preserve"> suffer complex and chronic difficulties placing them at risk of social exclusion. </w:t>
      </w:r>
      <w:r>
        <w:rPr>
          <w:rFonts w:asciiTheme="majorHAnsi" w:hAnsiTheme="majorHAnsi" w:cstheme="majorHAnsi"/>
        </w:rPr>
        <w:t xml:space="preserve"> </w:t>
      </w:r>
      <w:r w:rsidR="006C2FAF">
        <w:rPr>
          <w:rFonts w:asciiTheme="majorHAnsi" w:hAnsiTheme="majorHAnsi" w:cstheme="majorHAnsi"/>
        </w:rPr>
        <w:t>Visser (2005) point out that no recent full definition has been offered, however the term</w:t>
      </w:r>
      <w:r w:rsidR="00B4201D">
        <w:rPr>
          <w:rFonts w:asciiTheme="majorHAnsi" w:hAnsiTheme="majorHAnsi" w:cstheme="majorHAnsi"/>
        </w:rPr>
        <w:t xml:space="preserve"> </w:t>
      </w:r>
      <w:r w:rsidR="006C2FAF">
        <w:rPr>
          <w:rFonts w:asciiTheme="majorHAnsi" w:hAnsiTheme="majorHAnsi" w:cstheme="majorHAnsi"/>
        </w:rPr>
        <w:t xml:space="preserve">refers to social, behavioural and emotional </w:t>
      </w:r>
      <w:r w:rsidR="00B4201D">
        <w:rPr>
          <w:rFonts w:asciiTheme="majorHAnsi" w:hAnsiTheme="majorHAnsi" w:cstheme="majorHAnsi"/>
        </w:rPr>
        <w:t>issues</w:t>
      </w:r>
      <w:r w:rsidR="006C2FAF">
        <w:rPr>
          <w:rFonts w:asciiTheme="majorHAnsi" w:hAnsiTheme="majorHAnsi" w:cstheme="majorHAnsi"/>
        </w:rPr>
        <w:t xml:space="preserve"> </w:t>
      </w:r>
      <w:r>
        <w:rPr>
          <w:rFonts w:asciiTheme="majorHAnsi" w:hAnsiTheme="majorHAnsi" w:cstheme="majorHAnsi"/>
        </w:rPr>
        <w:t>includ</w:t>
      </w:r>
      <w:r w:rsidR="006C2FAF">
        <w:rPr>
          <w:rFonts w:asciiTheme="majorHAnsi" w:hAnsiTheme="majorHAnsi" w:cstheme="majorHAnsi"/>
        </w:rPr>
        <w:t>ing</w:t>
      </w:r>
      <w:r>
        <w:rPr>
          <w:rFonts w:asciiTheme="majorHAnsi" w:hAnsiTheme="majorHAnsi" w:cstheme="majorHAnsi"/>
        </w:rPr>
        <w:t xml:space="preserve"> oppositional and challenging behaviour, emotional difficulties, and social communication difficulties. </w:t>
      </w:r>
      <w:sdt>
        <w:sdtPr>
          <w:rPr>
            <w:rFonts w:asciiTheme="majorHAnsi" w:hAnsiTheme="majorHAnsi" w:cstheme="majorHAnsi"/>
          </w:rPr>
          <w:id w:val="-1100714886"/>
          <w:citation/>
        </w:sdtPr>
        <w:sdtEndPr/>
        <w:sdtContent>
          <w:r w:rsidR="0043333D">
            <w:rPr>
              <w:rFonts w:asciiTheme="majorHAnsi" w:hAnsiTheme="majorHAnsi" w:cstheme="majorHAnsi"/>
            </w:rPr>
            <w:fldChar w:fldCharType="begin"/>
          </w:r>
          <w:r w:rsidR="0043333D">
            <w:rPr>
              <w:rFonts w:asciiTheme="majorHAnsi" w:hAnsiTheme="majorHAnsi" w:cstheme="majorHAnsi"/>
            </w:rPr>
            <w:instrText xml:space="preserve"> CITATION JVi05 \l 2057 </w:instrText>
          </w:r>
          <w:r w:rsidR="0043333D">
            <w:rPr>
              <w:rFonts w:asciiTheme="majorHAnsi" w:hAnsiTheme="majorHAnsi" w:cstheme="majorHAnsi"/>
            </w:rPr>
            <w:fldChar w:fldCharType="separate"/>
          </w:r>
          <w:r w:rsidR="0043333D" w:rsidRPr="0043333D">
            <w:rPr>
              <w:rFonts w:asciiTheme="majorHAnsi" w:hAnsiTheme="majorHAnsi" w:cstheme="majorHAnsi"/>
              <w:noProof/>
            </w:rPr>
            <w:t>(J, 2005)</w:t>
          </w:r>
          <w:r w:rsidR="0043333D">
            <w:rPr>
              <w:rFonts w:asciiTheme="majorHAnsi" w:hAnsiTheme="majorHAnsi" w:cstheme="majorHAnsi"/>
            </w:rPr>
            <w:fldChar w:fldCharType="end"/>
          </w:r>
        </w:sdtContent>
      </w:sdt>
      <w:r w:rsidR="0043333D">
        <w:rPr>
          <w:rFonts w:asciiTheme="majorHAnsi" w:hAnsiTheme="majorHAnsi" w:cstheme="majorHAnsi"/>
        </w:rPr>
        <w:t xml:space="preserve">. </w:t>
      </w:r>
      <w:r w:rsidR="00EA0759">
        <w:rPr>
          <w:rFonts w:asciiTheme="majorHAnsi" w:hAnsiTheme="majorHAnsi" w:cstheme="majorHAnsi"/>
        </w:rPr>
        <w:t>According to Violet Martin, the term also includes people with emotional or conduct disorders, such as attention deficit hyperactivity disorder, and attention deficit disorder (ADHD/ADD).</w:t>
      </w:r>
      <w:sdt>
        <w:sdtPr>
          <w:rPr>
            <w:rFonts w:asciiTheme="majorHAnsi" w:hAnsiTheme="majorHAnsi" w:cstheme="majorHAnsi"/>
          </w:rPr>
          <w:id w:val="-780801752"/>
          <w:citation/>
        </w:sdtPr>
        <w:sdtEndPr/>
        <w:sdtContent>
          <w:r w:rsidR="0043333D">
            <w:rPr>
              <w:rFonts w:asciiTheme="majorHAnsi" w:hAnsiTheme="majorHAnsi" w:cstheme="majorHAnsi"/>
            </w:rPr>
            <w:fldChar w:fldCharType="begin"/>
          </w:r>
          <w:r w:rsidR="0043333D">
            <w:rPr>
              <w:rFonts w:asciiTheme="majorHAnsi" w:hAnsiTheme="majorHAnsi" w:cstheme="majorHAnsi"/>
            </w:rPr>
            <w:instrText xml:space="preserve"> CITATION Vio12 \l 2057 </w:instrText>
          </w:r>
          <w:r w:rsidR="0043333D">
            <w:rPr>
              <w:rFonts w:asciiTheme="majorHAnsi" w:hAnsiTheme="majorHAnsi" w:cstheme="majorHAnsi"/>
            </w:rPr>
            <w:fldChar w:fldCharType="separate"/>
          </w:r>
          <w:r w:rsidR="0043333D">
            <w:rPr>
              <w:rFonts w:asciiTheme="majorHAnsi" w:hAnsiTheme="majorHAnsi" w:cstheme="majorHAnsi"/>
              <w:noProof/>
            </w:rPr>
            <w:t xml:space="preserve"> </w:t>
          </w:r>
          <w:r w:rsidR="0043333D" w:rsidRPr="0043333D">
            <w:rPr>
              <w:rFonts w:asciiTheme="majorHAnsi" w:hAnsiTheme="majorHAnsi" w:cstheme="majorHAnsi"/>
              <w:noProof/>
            </w:rPr>
            <w:t>(Martin, 2012)</w:t>
          </w:r>
          <w:r w:rsidR="0043333D">
            <w:rPr>
              <w:rFonts w:asciiTheme="majorHAnsi" w:hAnsiTheme="majorHAnsi" w:cstheme="majorHAnsi"/>
            </w:rPr>
            <w:fldChar w:fldCharType="end"/>
          </w:r>
        </w:sdtContent>
      </w:sdt>
      <w:r w:rsidR="0043333D">
        <w:rPr>
          <w:rFonts w:asciiTheme="majorHAnsi" w:hAnsiTheme="majorHAnsi" w:cstheme="majorHAnsi"/>
        </w:rPr>
        <w:t xml:space="preserve">. </w:t>
      </w:r>
      <w:r w:rsidR="00EA0759">
        <w:rPr>
          <w:rFonts w:asciiTheme="majorHAnsi" w:hAnsiTheme="majorHAnsi" w:cstheme="majorHAnsi"/>
        </w:rPr>
        <w:t xml:space="preserve"> Due to the complicated nature of SEBD and the vast number of aspects, there are many factors that contribute to a child developing characteristics, ranging from environmental to humanistic factors. Martin suggests that underlying reasons for SEBD can be the result of factors that are ‘within’ the child, as well as those ‘external’ to the child. She sates that there is no automatic link between SEBD and a specific social factor, however there is evidence that the prevalence of SEBD varies according to sex, age, developmental stage, health and economic background.  </w:t>
      </w:r>
      <w:r w:rsidR="00A42033">
        <w:rPr>
          <w:rFonts w:asciiTheme="majorHAnsi" w:hAnsiTheme="majorHAnsi" w:cstheme="majorHAnsi"/>
        </w:rPr>
        <w:t>The SEBDA state t</w:t>
      </w:r>
      <w:r w:rsidR="0024136B">
        <w:rPr>
          <w:rFonts w:asciiTheme="majorHAnsi" w:hAnsiTheme="majorHAnsi" w:cstheme="majorHAnsi"/>
        </w:rPr>
        <w:t>h</w:t>
      </w:r>
      <w:r w:rsidR="00A42033">
        <w:rPr>
          <w:rFonts w:asciiTheme="majorHAnsi" w:hAnsiTheme="majorHAnsi" w:cstheme="majorHAnsi"/>
        </w:rPr>
        <w:t xml:space="preserve">at while many children cope well with adverse childhood </w:t>
      </w:r>
      <w:r w:rsidR="0024136B">
        <w:rPr>
          <w:rFonts w:asciiTheme="majorHAnsi" w:hAnsiTheme="majorHAnsi" w:cstheme="majorHAnsi"/>
        </w:rPr>
        <w:t>circumstances</w:t>
      </w:r>
      <w:r w:rsidR="00A42033">
        <w:rPr>
          <w:rFonts w:asciiTheme="majorHAnsi" w:hAnsiTheme="majorHAnsi" w:cstheme="majorHAnsi"/>
        </w:rPr>
        <w:t xml:space="preserve"> or events, higher rates of emotional and behavioural difficulty are likely to feature where there is or has been parental </w:t>
      </w:r>
      <w:r w:rsidR="0024136B">
        <w:rPr>
          <w:rFonts w:asciiTheme="majorHAnsi" w:hAnsiTheme="majorHAnsi" w:cstheme="majorHAnsi"/>
        </w:rPr>
        <w:t>divorce, mental health problems in other family members, neglect or significant parental coldness or irritability towards the child</w:t>
      </w:r>
      <w:r w:rsidR="0024136B">
        <w:rPr>
          <w:rFonts w:ascii="Calibri" w:hAnsi="Calibri" w:cs="Calibri"/>
        </w:rPr>
        <w:t xml:space="preserve">. </w:t>
      </w:r>
      <w:r w:rsidR="0024136B">
        <w:rPr>
          <w:rFonts w:asciiTheme="majorHAnsi" w:hAnsiTheme="majorHAnsi" w:cstheme="majorHAnsi"/>
        </w:rPr>
        <w:t xml:space="preserve">Physical or biological factors may also play a role in developing characteristics of SEBD such as emotional behavioural difficulties according to the Juneau Youth Service, who suggest that chemical imbalances in the brain and body as a result from hereditary factors or parental exposure to drugs and alcohol can contribute to emotional disturbance. </w:t>
      </w:r>
      <w:sdt>
        <w:sdtPr>
          <w:rPr>
            <w:rFonts w:asciiTheme="majorHAnsi" w:hAnsiTheme="majorHAnsi" w:cstheme="majorHAnsi"/>
          </w:rPr>
          <w:id w:val="69939834"/>
          <w:citation/>
        </w:sdtPr>
        <w:sdtEndPr/>
        <w:sdtContent>
          <w:r w:rsidR="0043333D">
            <w:rPr>
              <w:rFonts w:asciiTheme="majorHAnsi" w:hAnsiTheme="majorHAnsi" w:cstheme="majorHAnsi"/>
            </w:rPr>
            <w:fldChar w:fldCharType="begin"/>
          </w:r>
          <w:r w:rsidR="0043333D">
            <w:rPr>
              <w:rFonts w:asciiTheme="majorHAnsi" w:hAnsiTheme="majorHAnsi" w:cstheme="majorHAnsi"/>
            </w:rPr>
            <w:instrText xml:space="preserve"> CITATION Jun17 \l 2057 </w:instrText>
          </w:r>
          <w:r w:rsidR="0043333D">
            <w:rPr>
              <w:rFonts w:asciiTheme="majorHAnsi" w:hAnsiTheme="majorHAnsi" w:cstheme="majorHAnsi"/>
            </w:rPr>
            <w:fldChar w:fldCharType="separate"/>
          </w:r>
          <w:r w:rsidR="0043333D" w:rsidRPr="0043333D">
            <w:rPr>
              <w:rFonts w:asciiTheme="majorHAnsi" w:hAnsiTheme="majorHAnsi" w:cstheme="majorHAnsi"/>
              <w:noProof/>
            </w:rPr>
            <w:t>(Juneau Youth Services, 2017)</w:t>
          </w:r>
          <w:r w:rsidR="0043333D">
            <w:rPr>
              <w:rFonts w:asciiTheme="majorHAnsi" w:hAnsiTheme="majorHAnsi" w:cstheme="majorHAnsi"/>
            </w:rPr>
            <w:fldChar w:fldCharType="end"/>
          </w:r>
        </w:sdtContent>
      </w:sdt>
      <w:r w:rsidR="009E0C20">
        <w:rPr>
          <w:rFonts w:asciiTheme="majorHAnsi" w:hAnsiTheme="majorHAnsi" w:cstheme="majorHAnsi"/>
        </w:rPr>
        <w:t xml:space="preserve">. </w:t>
      </w:r>
      <w:r w:rsidR="00EA0759">
        <w:rPr>
          <w:rFonts w:asciiTheme="majorHAnsi" w:hAnsiTheme="majorHAnsi" w:cstheme="majorHAnsi"/>
        </w:rPr>
        <w:t xml:space="preserve">Each aspect of SEBD has its own underlying causes, so I have chosen to focus on the contributing factors to two of the characteristics of SEBD in this critical analysis. These are challenging </w:t>
      </w:r>
      <w:r w:rsidR="00CA5F54">
        <w:rPr>
          <w:rFonts w:asciiTheme="majorHAnsi" w:hAnsiTheme="majorHAnsi" w:cstheme="majorHAnsi"/>
        </w:rPr>
        <w:t>behaviour,</w:t>
      </w:r>
      <w:r w:rsidR="00EA0759">
        <w:rPr>
          <w:rFonts w:asciiTheme="majorHAnsi" w:hAnsiTheme="majorHAnsi" w:cstheme="majorHAnsi"/>
        </w:rPr>
        <w:t xml:space="preserve"> oppositional behaviour, and </w:t>
      </w:r>
      <w:r w:rsidR="00242F8E">
        <w:rPr>
          <w:rFonts w:asciiTheme="majorHAnsi" w:hAnsiTheme="majorHAnsi" w:cstheme="majorHAnsi"/>
        </w:rPr>
        <w:t>depression/withdrawal.</w:t>
      </w:r>
    </w:p>
    <w:p w14:paraId="0E7267A8" w14:textId="12AFAF0C" w:rsidR="003F4AE4" w:rsidRDefault="00FC085F" w:rsidP="003C3CE5">
      <w:pPr>
        <w:pStyle w:val="NormalWeb"/>
        <w:spacing w:line="360" w:lineRule="auto"/>
        <w:rPr>
          <w:rFonts w:asciiTheme="majorHAnsi" w:hAnsiTheme="majorHAnsi" w:cstheme="majorHAnsi"/>
        </w:rPr>
      </w:pPr>
      <w:r>
        <w:rPr>
          <w:rFonts w:asciiTheme="majorHAnsi" w:hAnsiTheme="majorHAnsi" w:cstheme="majorHAnsi"/>
        </w:rPr>
        <w:t xml:space="preserve">According to Douglas Silas Special Education Needs Solicitors, the term challenging behaviour refers to behaviour that causes a risk of self-injury, a risk of injury to others, or causes social </w:t>
      </w:r>
      <w:r>
        <w:rPr>
          <w:rFonts w:asciiTheme="majorHAnsi" w:hAnsiTheme="majorHAnsi" w:cstheme="majorHAnsi"/>
        </w:rPr>
        <w:lastRenderedPageBreak/>
        <w:t xml:space="preserve">problems. </w:t>
      </w:r>
      <w:sdt>
        <w:sdtPr>
          <w:rPr>
            <w:rFonts w:asciiTheme="majorHAnsi" w:hAnsiTheme="majorHAnsi" w:cstheme="majorHAnsi"/>
          </w:rPr>
          <w:id w:val="455070009"/>
          <w:citation/>
        </w:sdtPr>
        <w:sdtEndPr/>
        <w:sdtContent>
          <w:r w:rsidR="009E0C20">
            <w:rPr>
              <w:rFonts w:asciiTheme="majorHAnsi" w:hAnsiTheme="majorHAnsi" w:cstheme="majorHAnsi"/>
            </w:rPr>
            <w:fldChar w:fldCharType="begin"/>
          </w:r>
          <w:r w:rsidR="009E0C20">
            <w:rPr>
              <w:rFonts w:asciiTheme="majorHAnsi" w:hAnsiTheme="majorHAnsi" w:cstheme="majorHAnsi"/>
            </w:rPr>
            <w:instrText xml:space="preserve"> CITATION Dou18 \l 2057 </w:instrText>
          </w:r>
          <w:r w:rsidR="009E0C20">
            <w:rPr>
              <w:rFonts w:asciiTheme="majorHAnsi" w:hAnsiTheme="majorHAnsi" w:cstheme="majorHAnsi"/>
            </w:rPr>
            <w:fldChar w:fldCharType="separate"/>
          </w:r>
          <w:r w:rsidR="009E0C20" w:rsidRPr="009E0C20">
            <w:rPr>
              <w:rFonts w:asciiTheme="majorHAnsi" w:hAnsiTheme="majorHAnsi" w:cstheme="majorHAnsi"/>
              <w:noProof/>
            </w:rPr>
            <w:t>(Douglas Silas Solicitors, 2018)</w:t>
          </w:r>
          <w:r w:rsidR="009E0C20">
            <w:rPr>
              <w:rFonts w:asciiTheme="majorHAnsi" w:hAnsiTheme="majorHAnsi" w:cstheme="majorHAnsi"/>
            </w:rPr>
            <w:fldChar w:fldCharType="end"/>
          </w:r>
        </w:sdtContent>
      </w:sdt>
      <w:r w:rsidR="009E0C20">
        <w:rPr>
          <w:rFonts w:asciiTheme="majorHAnsi" w:hAnsiTheme="majorHAnsi" w:cstheme="majorHAnsi"/>
        </w:rPr>
        <w:t xml:space="preserve">. </w:t>
      </w:r>
      <w:r>
        <w:rPr>
          <w:rFonts w:asciiTheme="majorHAnsi" w:hAnsiTheme="majorHAnsi" w:cstheme="majorHAnsi"/>
        </w:rPr>
        <w:t xml:space="preserve">The most common types of challenging behaviour are self-injurious i.e. biting or head butting, aggressive behaviour i.e. hitting others, or inappropriate sexual behaviour i.e. inappropriate public touching or groping. Challenging behaviour can manifest itself in many different ways, including ‘meltdowns’, tantrums, oppositional behaviour or aggression. </w:t>
      </w:r>
      <w:r w:rsidR="004B3F99">
        <w:rPr>
          <w:rFonts w:asciiTheme="majorHAnsi" w:hAnsiTheme="majorHAnsi" w:cstheme="majorHAnsi"/>
        </w:rPr>
        <w:t xml:space="preserve">According to Ellen Notbohm in </w:t>
      </w:r>
      <w:r w:rsidR="009E0C20">
        <w:rPr>
          <w:rFonts w:asciiTheme="majorHAnsi" w:hAnsiTheme="majorHAnsi" w:cstheme="majorHAnsi"/>
        </w:rPr>
        <w:t xml:space="preserve"> </w:t>
      </w:r>
      <w:r w:rsidR="004B3F99">
        <w:rPr>
          <w:rFonts w:asciiTheme="majorHAnsi" w:hAnsiTheme="majorHAnsi" w:cstheme="majorHAnsi"/>
        </w:rPr>
        <w:t>’10 Things every child with autism wishes you knew’, every behaviour springs from a reason, and all behaviour is communication.</w:t>
      </w:r>
      <w:sdt>
        <w:sdtPr>
          <w:rPr>
            <w:rFonts w:asciiTheme="majorHAnsi" w:hAnsiTheme="majorHAnsi" w:cstheme="majorHAnsi"/>
          </w:rPr>
          <w:id w:val="-1466195973"/>
          <w:citation/>
        </w:sdtPr>
        <w:sdtEndPr/>
        <w:sdtContent>
          <w:r w:rsidR="00AE36A0">
            <w:rPr>
              <w:rFonts w:asciiTheme="majorHAnsi" w:hAnsiTheme="majorHAnsi" w:cstheme="majorHAnsi"/>
            </w:rPr>
            <w:fldChar w:fldCharType="begin"/>
          </w:r>
          <w:r w:rsidR="00AE36A0">
            <w:rPr>
              <w:rFonts w:asciiTheme="majorHAnsi" w:hAnsiTheme="majorHAnsi" w:cstheme="majorHAnsi"/>
            </w:rPr>
            <w:instrText xml:space="preserve"> CITATION Ell05 \l 2057 </w:instrText>
          </w:r>
          <w:r w:rsidR="00AE36A0">
            <w:rPr>
              <w:rFonts w:asciiTheme="majorHAnsi" w:hAnsiTheme="majorHAnsi" w:cstheme="majorHAnsi"/>
            </w:rPr>
            <w:fldChar w:fldCharType="separate"/>
          </w:r>
          <w:r w:rsidR="00AE36A0">
            <w:rPr>
              <w:rFonts w:asciiTheme="majorHAnsi" w:hAnsiTheme="majorHAnsi" w:cstheme="majorHAnsi"/>
              <w:noProof/>
            </w:rPr>
            <w:t xml:space="preserve"> </w:t>
          </w:r>
          <w:r w:rsidR="00AE36A0" w:rsidRPr="00AE36A0">
            <w:rPr>
              <w:rFonts w:asciiTheme="majorHAnsi" w:hAnsiTheme="majorHAnsi" w:cstheme="majorHAnsi"/>
              <w:noProof/>
            </w:rPr>
            <w:t>(Ellen, 2005)</w:t>
          </w:r>
          <w:r w:rsidR="00AE36A0">
            <w:rPr>
              <w:rFonts w:asciiTheme="majorHAnsi" w:hAnsiTheme="majorHAnsi" w:cstheme="majorHAnsi"/>
            </w:rPr>
            <w:fldChar w:fldCharType="end"/>
          </w:r>
        </w:sdtContent>
      </w:sdt>
      <w:r w:rsidR="00EE7F3C">
        <w:rPr>
          <w:rFonts w:asciiTheme="majorHAnsi" w:hAnsiTheme="majorHAnsi" w:cstheme="majorHAnsi"/>
        </w:rPr>
        <w:t xml:space="preserve">. </w:t>
      </w:r>
      <w:r w:rsidR="004B3F99">
        <w:rPr>
          <w:rFonts w:asciiTheme="majorHAnsi" w:hAnsiTheme="majorHAnsi" w:cstheme="majorHAnsi"/>
        </w:rPr>
        <w:t xml:space="preserve">Notbohm asserts that when a child with SEBD is displaying challenging behaviour, there is an underlying trigger upsetting them, and they are simply trying to communicate this to those around them. For non-verbal children, this may be the only way they can communicate that something is triggering </w:t>
      </w:r>
      <w:r w:rsidR="000D27F2">
        <w:rPr>
          <w:rFonts w:asciiTheme="majorHAnsi" w:hAnsiTheme="majorHAnsi" w:cstheme="majorHAnsi"/>
        </w:rPr>
        <w:t xml:space="preserve">their </w:t>
      </w:r>
      <w:r w:rsidR="004B3F99">
        <w:rPr>
          <w:rFonts w:asciiTheme="majorHAnsi" w:hAnsiTheme="majorHAnsi" w:cstheme="majorHAnsi"/>
        </w:rPr>
        <w:t>delicate neurology and causing it to go haywire. Notbohm’s assertions concur with that of FIND (Further Inform Neurogenetic Disorders) who suggest that we should consider challenging behaviour as a form of communication.</w:t>
      </w:r>
      <w:r w:rsidR="00EE7F3C" w:rsidRPr="00EE7F3C">
        <w:rPr>
          <w:rFonts w:asciiTheme="majorHAnsi" w:hAnsiTheme="majorHAnsi" w:cstheme="majorHAnsi"/>
          <w:noProof/>
        </w:rPr>
        <w:t xml:space="preserve"> </w:t>
      </w:r>
      <w:r w:rsidR="00EE7F3C">
        <w:rPr>
          <w:rFonts w:asciiTheme="majorHAnsi" w:hAnsiTheme="majorHAnsi" w:cstheme="majorHAnsi"/>
          <w:noProof/>
        </w:rPr>
        <w:t>(</w:t>
      </w:r>
      <w:r w:rsidR="00EE7F3C" w:rsidRPr="00EE7F3C">
        <w:rPr>
          <w:rFonts w:asciiTheme="majorHAnsi" w:hAnsiTheme="majorHAnsi" w:cstheme="majorHAnsi"/>
          <w:noProof/>
        </w:rPr>
        <w:t>FIND, n.d.)</w:t>
      </w:r>
      <w:r w:rsidR="004B3F99">
        <w:rPr>
          <w:rFonts w:asciiTheme="majorHAnsi" w:hAnsiTheme="majorHAnsi" w:cstheme="majorHAnsi"/>
        </w:rPr>
        <w:t xml:space="preserve"> </w:t>
      </w:r>
      <w:r w:rsidR="00EE7F3C">
        <w:rPr>
          <w:rFonts w:asciiTheme="majorHAnsi" w:hAnsiTheme="majorHAnsi" w:cstheme="majorHAnsi"/>
        </w:rPr>
        <w:t xml:space="preserve"> </w:t>
      </w:r>
      <w:r w:rsidR="004B3F99">
        <w:rPr>
          <w:rFonts w:asciiTheme="majorHAnsi" w:hAnsiTheme="majorHAnsi" w:cstheme="majorHAnsi"/>
        </w:rPr>
        <w:t xml:space="preserve">According to FIND, this allows us to understand that challenging behaviour can be an adaptive behaviour, particularly so when children with conditions such as SEBD have poor expressive communication and a limited repertoire of behaviours they can call upon to communicate what they need. </w:t>
      </w:r>
      <w:r w:rsidR="000D27F2">
        <w:rPr>
          <w:rFonts w:asciiTheme="majorHAnsi" w:hAnsiTheme="majorHAnsi" w:cstheme="majorHAnsi"/>
        </w:rPr>
        <w:t xml:space="preserve">This suggestion that challenging behaviour is caused by a desire to communicate is also supported by Dr Tim O’Brien, who suggests that challenging behaviour may communicate a need to escape from a </w:t>
      </w:r>
      <w:r w:rsidR="009E4045">
        <w:rPr>
          <w:rFonts w:asciiTheme="majorHAnsi" w:hAnsiTheme="majorHAnsi" w:cstheme="majorHAnsi"/>
        </w:rPr>
        <w:t xml:space="preserve"> </w:t>
      </w:r>
      <w:r w:rsidR="000D27F2">
        <w:rPr>
          <w:rFonts w:asciiTheme="majorHAnsi" w:hAnsiTheme="majorHAnsi" w:cstheme="majorHAnsi"/>
        </w:rPr>
        <w:t xml:space="preserve">situation that a child doesn’t wish to be in. </w:t>
      </w:r>
      <w:sdt>
        <w:sdtPr>
          <w:rPr>
            <w:rFonts w:asciiTheme="majorHAnsi" w:hAnsiTheme="majorHAnsi" w:cstheme="majorHAnsi"/>
          </w:rPr>
          <w:id w:val="241075645"/>
          <w:citation/>
        </w:sdtPr>
        <w:sdtEndPr/>
        <w:sdtContent>
          <w:r w:rsidR="00EE7F3C">
            <w:rPr>
              <w:rFonts w:asciiTheme="majorHAnsi" w:hAnsiTheme="majorHAnsi" w:cstheme="majorHAnsi"/>
            </w:rPr>
            <w:fldChar w:fldCharType="begin"/>
          </w:r>
          <w:r w:rsidR="00EE7F3C">
            <w:rPr>
              <w:rFonts w:asciiTheme="majorHAnsi" w:hAnsiTheme="majorHAnsi" w:cstheme="majorHAnsi"/>
            </w:rPr>
            <w:instrText xml:space="preserve"> CITATION OBr16 \l 2057 </w:instrText>
          </w:r>
          <w:r w:rsidR="00EE7F3C">
            <w:rPr>
              <w:rFonts w:asciiTheme="majorHAnsi" w:hAnsiTheme="majorHAnsi" w:cstheme="majorHAnsi"/>
            </w:rPr>
            <w:fldChar w:fldCharType="separate"/>
          </w:r>
          <w:r w:rsidR="00EE7F3C" w:rsidRPr="00EE7F3C">
            <w:rPr>
              <w:rFonts w:asciiTheme="majorHAnsi" w:hAnsiTheme="majorHAnsi" w:cstheme="majorHAnsi"/>
              <w:noProof/>
            </w:rPr>
            <w:t>(O'Brien, 2016)</w:t>
          </w:r>
          <w:r w:rsidR="00EE7F3C">
            <w:rPr>
              <w:rFonts w:asciiTheme="majorHAnsi" w:hAnsiTheme="majorHAnsi" w:cstheme="majorHAnsi"/>
            </w:rPr>
            <w:fldChar w:fldCharType="end"/>
          </w:r>
        </w:sdtContent>
      </w:sdt>
      <w:r w:rsidR="009E4045">
        <w:rPr>
          <w:rFonts w:asciiTheme="majorHAnsi" w:hAnsiTheme="majorHAnsi" w:cstheme="majorHAnsi"/>
        </w:rPr>
        <w:t>.</w:t>
      </w:r>
      <w:r w:rsidR="000D27F2">
        <w:rPr>
          <w:rFonts w:asciiTheme="majorHAnsi" w:hAnsiTheme="majorHAnsi" w:cstheme="majorHAnsi"/>
        </w:rPr>
        <w:t xml:space="preserve">If the child has a lack of repertoire in their emotional skill set, then they may apply a less sophisticated response to achieve the same outcome i.e. by throwing a tantrum. </w:t>
      </w:r>
    </w:p>
    <w:p w14:paraId="3DB00F85" w14:textId="1C741C25" w:rsidR="003F4AE4" w:rsidRDefault="000D27F2" w:rsidP="003C3CE5">
      <w:pPr>
        <w:pStyle w:val="NormalWeb"/>
        <w:spacing w:line="360" w:lineRule="auto"/>
        <w:rPr>
          <w:rFonts w:asciiTheme="majorHAnsi" w:hAnsiTheme="majorHAnsi" w:cstheme="majorHAnsi"/>
        </w:rPr>
      </w:pPr>
      <w:r>
        <w:rPr>
          <w:rFonts w:asciiTheme="majorHAnsi" w:hAnsiTheme="majorHAnsi" w:cstheme="majorHAnsi"/>
        </w:rPr>
        <w:t>However, O’Brien then goes on to offer an alternative cause for challenging behaviour, suggest</w:t>
      </w:r>
      <w:r w:rsidR="000F517F">
        <w:rPr>
          <w:rFonts w:asciiTheme="majorHAnsi" w:hAnsiTheme="majorHAnsi" w:cstheme="majorHAnsi"/>
        </w:rPr>
        <w:t>ing</w:t>
      </w:r>
      <w:r>
        <w:rPr>
          <w:rFonts w:asciiTheme="majorHAnsi" w:hAnsiTheme="majorHAnsi" w:cstheme="majorHAnsi"/>
        </w:rPr>
        <w:t xml:space="preserve"> that challenging behaviour may communicate a desire for a tangible reward. A young child throwing a tantrum may not be expressing a desire to leave a situation, they may have learned (through operant conditioning, be-it intentional or accidental) that if they persistently scream, they will eventually be given a reward. i.e. their favourite toy to play with or a favourite food to eat. Whilst giving the child a reward seems like a short-term solution to challenging behaviour, it could also be considered as a cause for challenging behaviour if the child has learned that it leads to getting what they want. </w:t>
      </w:r>
      <w:r w:rsidR="000F517F">
        <w:rPr>
          <w:rFonts w:asciiTheme="majorHAnsi" w:hAnsiTheme="majorHAnsi" w:cstheme="majorHAnsi"/>
        </w:rPr>
        <w:t xml:space="preserve">O’Brien’s alternative suggestion is supported by CAHMS, who suggest that the behavioural approach </w:t>
      </w:r>
      <w:r w:rsidR="00F040DC">
        <w:rPr>
          <w:rFonts w:asciiTheme="majorHAnsi" w:hAnsiTheme="majorHAnsi" w:cstheme="majorHAnsi"/>
        </w:rPr>
        <w:t xml:space="preserve">can be offered as an explanation of challenging behaviour. </w:t>
      </w:r>
      <w:sdt>
        <w:sdtPr>
          <w:rPr>
            <w:rFonts w:asciiTheme="majorHAnsi" w:hAnsiTheme="majorHAnsi" w:cstheme="majorHAnsi"/>
          </w:rPr>
          <w:id w:val="-623847681"/>
          <w:citation/>
        </w:sdtPr>
        <w:sdtEndPr/>
        <w:sdtContent>
          <w:r w:rsidR="009E4045">
            <w:rPr>
              <w:rFonts w:asciiTheme="majorHAnsi" w:hAnsiTheme="majorHAnsi" w:cstheme="majorHAnsi"/>
            </w:rPr>
            <w:fldChar w:fldCharType="begin"/>
          </w:r>
          <w:r w:rsidR="009E4045">
            <w:rPr>
              <w:rFonts w:asciiTheme="majorHAnsi" w:hAnsiTheme="majorHAnsi" w:cstheme="majorHAnsi"/>
            </w:rPr>
            <w:instrText xml:space="preserve"> CITATION CAH18 \l 2057 </w:instrText>
          </w:r>
          <w:r w:rsidR="009E4045">
            <w:rPr>
              <w:rFonts w:asciiTheme="majorHAnsi" w:hAnsiTheme="majorHAnsi" w:cstheme="majorHAnsi"/>
            </w:rPr>
            <w:fldChar w:fldCharType="separate"/>
          </w:r>
          <w:r w:rsidR="009E4045" w:rsidRPr="009E4045">
            <w:rPr>
              <w:rFonts w:asciiTheme="majorHAnsi" w:hAnsiTheme="majorHAnsi" w:cstheme="majorHAnsi"/>
              <w:noProof/>
            </w:rPr>
            <w:t>(CAHMS, 2018)</w:t>
          </w:r>
          <w:r w:rsidR="009E4045">
            <w:rPr>
              <w:rFonts w:asciiTheme="majorHAnsi" w:hAnsiTheme="majorHAnsi" w:cstheme="majorHAnsi"/>
            </w:rPr>
            <w:fldChar w:fldCharType="end"/>
          </w:r>
        </w:sdtContent>
      </w:sdt>
      <w:r w:rsidR="009E4045">
        <w:rPr>
          <w:rFonts w:asciiTheme="majorHAnsi" w:hAnsiTheme="majorHAnsi" w:cstheme="majorHAnsi"/>
        </w:rPr>
        <w:t xml:space="preserve">. </w:t>
      </w:r>
      <w:r w:rsidR="00F040DC">
        <w:rPr>
          <w:rFonts w:asciiTheme="majorHAnsi" w:hAnsiTheme="majorHAnsi" w:cstheme="majorHAnsi"/>
        </w:rPr>
        <w:t xml:space="preserve">For example, if a child with SEBD bangs </w:t>
      </w:r>
      <w:r w:rsidR="00F040DC">
        <w:rPr>
          <w:rFonts w:asciiTheme="majorHAnsi" w:hAnsiTheme="majorHAnsi" w:cstheme="majorHAnsi"/>
        </w:rPr>
        <w:lastRenderedPageBreak/>
        <w:t xml:space="preserve">his head on the floor and is given a toy as a distraction, the child will associate banging his head with being given a toy.  This outcome is opposite to the desired result and rewards become a cause of challenging behaviour rather than a </w:t>
      </w:r>
      <w:r w:rsidR="004B4118">
        <w:rPr>
          <w:rFonts w:asciiTheme="majorHAnsi" w:hAnsiTheme="majorHAnsi" w:cstheme="majorHAnsi"/>
        </w:rPr>
        <w:t xml:space="preserve">solution. This idea is also supported by Mark Addison, who said that challenging behaviour often comes from a desire for certain things. </w:t>
      </w:r>
      <w:sdt>
        <w:sdtPr>
          <w:rPr>
            <w:rFonts w:asciiTheme="majorHAnsi" w:hAnsiTheme="majorHAnsi" w:cstheme="majorHAnsi"/>
          </w:rPr>
          <w:id w:val="-594247346"/>
          <w:citation/>
        </w:sdtPr>
        <w:sdtEndPr/>
        <w:sdtContent>
          <w:r w:rsidR="009E4045">
            <w:rPr>
              <w:rFonts w:asciiTheme="majorHAnsi" w:hAnsiTheme="majorHAnsi" w:cstheme="majorHAnsi"/>
            </w:rPr>
            <w:fldChar w:fldCharType="begin"/>
          </w:r>
          <w:r w:rsidR="009E4045">
            <w:rPr>
              <w:rFonts w:asciiTheme="majorHAnsi" w:hAnsiTheme="majorHAnsi" w:cstheme="majorHAnsi"/>
            </w:rPr>
            <w:instrText xml:space="preserve"> CITATION Mar13 \l 2057 </w:instrText>
          </w:r>
          <w:r w:rsidR="009E4045">
            <w:rPr>
              <w:rFonts w:asciiTheme="majorHAnsi" w:hAnsiTheme="majorHAnsi" w:cstheme="majorHAnsi"/>
            </w:rPr>
            <w:fldChar w:fldCharType="separate"/>
          </w:r>
          <w:r w:rsidR="009E4045" w:rsidRPr="009E4045">
            <w:rPr>
              <w:rFonts w:asciiTheme="majorHAnsi" w:hAnsiTheme="majorHAnsi" w:cstheme="majorHAnsi"/>
              <w:noProof/>
            </w:rPr>
            <w:t>(Addison, 2013)</w:t>
          </w:r>
          <w:r w:rsidR="009E4045">
            <w:rPr>
              <w:rFonts w:asciiTheme="majorHAnsi" w:hAnsiTheme="majorHAnsi" w:cstheme="majorHAnsi"/>
            </w:rPr>
            <w:fldChar w:fldCharType="end"/>
          </w:r>
        </w:sdtContent>
      </w:sdt>
      <w:r w:rsidR="003D548D">
        <w:rPr>
          <w:rFonts w:asciiTheme="majorHAnsi" w:hAnsiTheme="majorHAnsi" w:cstheme="majorHAnsi"/>
        </w:rPr>
        <w:t xml:space="preserve">. </w:t>
      </w:r>
      <w:r w:rsidR="004B4118">
        <w:rPr>
          <w:rFonts w:asciiTheme="majorHAnsi" w:hAnsiTheme="majorHAnsi" w:cstheme="majorHAnsi"/>
        </w:rPr>
        <w:t xml:space="preserve">For example, if. Child is thirsty he will take a cup and throw it at someone in a tantrum. As a result, he is given a drink. Therefore, whenever he wants a drink, he will now throw the cup in order to get what he wants. He has been taught an association between a challenging behaviour and a reward. This supports the suggestions of both Dr O’Brien and CAHMS. </w:t>
      </w:r>
    </w:p>
    <w:p w14:paraId="085E5AA9" w14:textId="617A59DE" w:rsidR="00FC085F" w:rsidRDefault="004B4118" w:rsidP="003C3CE5">
      <w:pPr>
        <w:pStyle w:val="NormalWeb"/>
        <w:spacing w:line="360" w:lineRule="auto"/>
        <w:rPr>
          <w:rFonts w:asciiTheme="majorHAnsi" w:hAnsiTheme="majorHAnsi" w:cstheme="majorHAnsi"/>
        </w:rPr>
      </w:pPr>
      <w:r>
        <w:rPr>
          <w:rFonts w:asciiTheme="majorHAnsi" w:hAnsiTheme="majorHAnsi" w:cstheme="majorHAnsi"/>
        </w:rPr>
        <w:t xml:space="preserve">On the other hand, Addison then goes on to suggest that challenging behaviour can also be caused by sensory overload, going against the idea that the only cause for challenging behaviour is the desire for a reward. Certain examples of challenging behaviour, such as a child covering their ears and rocking whilst humming are displays of self-reinforcement. This type of behaviour is triggered by sensory overload, which can include too many sounds at once, lighting that is too bright or a smell that is too strong. Therefore, the child suffering from SEBD is not displaying challenging behaviour to gain a reward or because he has learned that by doing so he will get what he wants, he is in fact simply trying to comfort himself and cope with the overwhelming environmental factors. This explanation for challenging behaviour is in accordance with the explanation put forward by Research Autism who state that children with SEBD have issues with sensory processing and as a result are hypersensitive to external stimulation and, when overwhelmed by external factors such as lighting or sound, display challenging behaviours to cope with this overstimulation. </w:t>
      </w:r>
      <w:sdt>
        <w:sdtPr>
          <w:rPr>
            <w:rFonts w:asciiTheme="majorHAnsi" w:hAnsiTheme="majorHAnsi" w:cstheme="majorHAnsi"/>
          </w:rPr>
          <w:id w:val="1620796447"/>
          <w:citation/>
        </w:sdtPr>
        <w:sdtEndPr/>
        <w:sdtContent>
          <w:r w:rsidR="003D548D">
            <w:rPr>
              <w:rFonts w:asciiTheme="majorHAnsi" w:hAnsiTheme="majorHAnsi" w:cstheme="majorHAnsi"/>
            </w:rPr>
            <w:fldChar w:fldCharType="begin"/>
          </w:r>
          <w:r w:rsidR="003D548D">
            <w:rPr>
              <w:rFonts w:asciiTheme="majorHAnsi" w:hAnsiTheme="majorHAnsi" w:cstheme="majorHAnsi"/>
            </w:rPr>
            <w:instrText xml:space="preserve"> CITATION Aut18 \l 2057 </w:instrText>
          </w:r>
          <w:r w:rsidR="003D548D">
            <w:rPr>
              <w:rFonts w:asciiTheme="majorHAnsi" w:hAnsiTheme="majorHAnsi" w:cstheme="majorHAnsi"/>
            </w:rPr>
            <w:fldChar w:fldCharType="separate"/>
          </w:r>
          <w:r w:rsidR="003D548D" w:rsidRPr="003D548D">
            <w:rPr>
              <w:rFonts w:asciiTheme="majorHAnsi" w:hAnsiTheme="majorHAnsi" w:cstheme="majorHAnsi"/>
              <w:noProof/>
            </w:rPr>
            <w:t>(Autism Together, 2018)</w:t>
          </w:r>
          <w:r w:rsidR="003D548D">
            <w:rPr>
              <w:rFonts w:asciiTheme="majorHAnsi" w:hAnsiTheme="majorHAnsi" w:cstheme="majorHAnsi"/>
            </w:rPr>
            <w:fldChar w:fldCharType="end"/>
          </w:r>
        </w:sdtContent>
      </w:sdt>
      <w:r w:rsidR="003D548D">
        <w:rPr>
          <w:rFonts w:asciiTheme="majorHAnsi" w:hAnsiTheme="majorHAnsi" w:cstheme="majorHAnsi"/>
        </w:rPr>
        <w:t xml:space="preserve">. </w:t>
      </w:r>
      <w:r>
        <w:rPr>
          <w:rFonts w:asciiTheme="majorHAnsi" w:hAnsiTheme="majorHAnsi" w:cstheme="majorHAnsi"/>
        </w:rPr>
        <w:t xml:space="preserve">Such behaviour can include humming and covering their ears to drown out loud noises, or rocking back and forth </w:t>
      </w:r>
      <w:r w:rsidR="00D80961">
        <w:rPr>
          <w:rFonts w:asciiTheme="majorHAnsi" w:hAnsiTheme="majorHAnsi" w:cstheme="majorHAnsi"/>
        </w:rPr>
        <w:t xml:space="preserve">to calm themselves and re-centre themselves. In such cases, it may be argued that children with SEBD suffer from hypo-sensitivity proprioception, and their challenging behaviour results because of this. According to Autism Together, children who suffer from hypo-sensitivity proprioception may rock back and forth or bang their head on a wall to seek out more sensory input, as opposed to seeking a reward or attempting to communicate something. Similarly, Mona Delahooke explains in ‘Social and emotional development and early intervention’ that sensory overactivity in children with SEBD leads to challenging behaviour, and to properly understand this behaviour we must </w:t>
      </w:r>
      <w:r w:rsidR="00D80961">
        <w:rPr>
          <w:rFonts w:asciiTheme="majorHAnsi" w:hAnsiTheme="majorHAnsi" w:cstheme="majorHAnsi"/>
        </w:rPr>
        <w:lastRenderedPageBreak/>
        <w:t xml:space="preserve">look under the surface. </w:t>
      </w:r>
      <w:sdt>
        <w:sdtPr>
          <w:rPr>
            <w:rFonts w:asciiTheme="majorHAnsi" w:hAnsiTheme="majorHAnsi" w:cstheme="majorHAnsi"/>
          </w:rPr>
          <w:id w:val="329218"/>
          <w:citation/>
        </w:sdtPr>
        <w:sdtEndPr/>
        <w:sdtContent>
          <w:r w:rsidR="003D548D">
            <w:rPr>
              <w:rFonts w:asciiTheme="majorHAnsi" w:hAnsiTheme="majorHAnsi" w:cstheme="majorHAnsi"/>
            </w:rPr>
            <w:fldChar w:fldCharType="begin"/>
          </w:r>
          <w:r w:rsidR="003D548D">
            <w:rPr>
              <w:rFonts w:asciiTheme="majorHAnsi" w:hAnsiTheme="majorHAnsi" w:cstheme="majorHAnsi"/>
            </w:rPr>
            <w:instrText xml:space="preserve"> CITATION Mon17 \l 2057 </w:instrText>
          </w:r>
          <w:r w:rsidR="003D548D">
            <w:rPr>
              <w:rFonts w:asciiTheme="majorHAnsi" w:hAnsiTheme="majorHAnsi" w:cstheme="majorHAnsi"/>
            </w:rPr>
            <w:fldChar w:fldCharType="separate"/>
          </w:r>
          <w:r w:rsidR="003D548D" w:rsidRPr="003D548D">
            <w:rPr>
              <w:rFonts w:asciiTheme="majorHAnsi" w:hAnsiTheme="majorHAnsi" w:cstheme="majorHAnsi"/>
              <w:noProof/>
            </w:rPr>
            <w:t>(Delahooke, 2017)</w:t>
          </w:r>
          <w:r w:rsidR="003D548D">
            <w:rPr>
              <w:rFonts w:asciiTheme="majorHAnsi" w:hAnsiTheme="majorHAnsi" w:cstheme="majorHAnsi"/>
            </w:rPr>
            <w:fldChar w:fldCharType="end"/>
          </w:r>
        </w:sdtContent>
      </w:sdt>
      <w:r w:rsidR="003D548D">
        <w:rPr>
          <w:rFonts w:asciiTheme="majorHAnsi" w:hAnsiTheme="majorHAnsi" w:cstheme="majorHAnsi"/>
        </w:rPr>
        <w:t xml:space="preserve">. </w:t>
      </w:r>
      <w:r w:rsidR="00D80961">
        <w:rPr>
          <w:rFonts w:asciiTheme="majorHAnsi" w:hAnsiTheme="majorHAnsi" w:cstheme="majorHAnsi"/>
        </w:rPr>
        <w:t>This is known as the Iceberg Approach, and suggests that when a child displays a challenging behaviour, instead of simply reacting to the behaviour with a reward or a punishment, we must remove the sensory factor that is triggering the challenging behaviour. Overall, there are arguably multiple causes for the challenging behaviour aspect of SEBD that stem from the environment of the child, including the way their behaviour is handled by those around them, and the stimulus they are surrounded by.</w:t>
      </w:r>
    </w:p>
    <w:p w14:paraId="573ED973" w14:textId="0953D292" w:rsidR="00102471" w:rsidRDefault="00CA5F54" w:rsidP="003C3CE5">
      <w:pPr>
        <w:pStyle w:val="NormalWeb"/>
        <w:spacing w:line="360" w:lineRule="auto"/>
        <w:rPr>
          <w:rFonts w:asciiTheme="majorHAnsi" w:hAnsiTheme="majorHAnsi" w:cstheme="majorHAnsi"/>
        </w:rPr>
      </w:pPr>
      <w:r>
        <w:rPr>
          <w:rFonts w:asciiTheme="majorHAnsi" w:hAnsiTheme="majorHAnsi" w:cstheme="majorHAnsi"/>
        </w:rPr>
        <w:t xml:space="preserve">Another aspect of SEBD is oppositional behaviour, or Oppositional Defiance Disorder (ODD). </w:t>
      </w:r>
      <w:r w:rsidR="00A92BDA" w:rsidRPr="00A92BDA">
        <w:rPr>
          <w:rFonts w:asciiTheme="majorHAnsi" w:hAnsiTheme="majorHAnsi" w:cstheme="majorHAnsi"/>
        </w:rPr>
        <w:t>Oppositional Defiant Disorder (ODD) is a psychiatric disorder that is characterised by two different sets of problems. These are aggressiveness and a tendency to purposefully bother and irritate others. The main features observed are persistent disobedience and opposition to authority figures (such as parents, teachers or other adults).</w:t>
      </w:r>
      <w:r w:rsidR="00A92BDA">
        <w:rPr>
          <w:rFonts w:asciiTheme="majorHAnsi" w:hAnsiTheme="majorHAnsi" w:cstheme="majorHAnsi"/>
        </w:rPr>
        <w:t xml:space="preserve"> </w:t>
      </w:r>
      <w:r>
        <w:rPr>
          <w:rFonts w:asciiTheme="majorHAnsi" w:hAnsiTheme="majorHAnsi" w:cstheme="majorHAnsi"/>
        </w:rPr>
        <w:t xml:space="preserve">According to the American </w:t>
      </w:r>
      <w:r w:rsidR="00C24606">
        <w:rPr>
          <w:rFonts w:asciiTheme="majorHAnsi" w:hAnsiTheme="majorHAnsi" w:cstheme="majorHAnsi"/>
        </w:rPr>
        <w:t>A</w:t>
      </w:r>
      <w:r>
        <w:rPr>
          <w:rFonts w:asciiTheme="majorHAnsi" w:hAnsiTheme="majorHAnsi" w:cstheme="majorHAnsi"/>
        </w:rPr>
        <w:t xml:space="preserve">cademy of </w:t>
      </w:r>
      <w:r w:rsidR="00C24606">
        <w:rPr>
          <w:rFonts w:asciiTheme="majorHAnsi" w:hAnsiTheme="majorHAnsi" w:cstheme="majorHAnsi"/>
        </w:rPr>
        <w:t>C</w:t>
      </w:r>
      <w:r>
        <w:rPr>
          <w:rFonts w:asciiTheme="majorHAnsi" w:hAnsiTheme="majorHAnsi" w:cstheme="majorHAnsi"/>
        </w:rPr>
        <w:t xml:space="preserve">hild and </w:t>
      </w:r>
      <w:r w:rsidR="00C24606">
        <w:rPr>
          <w:rFonts w:asciiTheme="majorHAnsi" w:hAnsiTheme="majorHAnsi" w:cstheme="majorHAnsi"/>
        </w:rPr>
        <w:t>A</w:t>
      </w:r>
      <w:r>
        <w:rPr>
          <w:rFonts w:asciiTheme="majorHAnsi" w:hAnsiTheme="majorHAnsi" w:cstheme="majorHAnsi"/>
        </w:rPr>
        <w:t xml:space="preserve">dolescent </w:t>
      </w:r>
      <w:r w:rsidR="00C24606">
        <w:rPr>
          <w:rFonts w:asciiTheme="majorHAnsi" w:hAnsiTheme="majorHAnsi" w:cstheme="majorHAnsi"/>
        </w:rPr>
        <w:t>P</w:t>
      </w:r>
      <w:r>
        <w:rPr>
          <w:rFonts w:asciiTheme="majorHAnsi" w:hAnsiTheme="majorHAnsi" w:cstheme="majorHAnsi"/>
        </w:rPr>
        <w:t xml:space="preserve">sychiatry, Oppositional Defiance Disorder is believed to be caused by a combination of psychological, biological and social/environmental factors. These factors can include substance abuse disorders, mood disorders such as depression, or a family history of Attention Deficit Hyperactivity Disorder (ADHD). </w:t>
      </w:r>
      <w:r w:rsidR="00C24606">
        <w:rPr>
          <w:rFonts w:asciiTheme="majorHAnsi" w:hAnsiTheme="majorHAnsi" w:cstheme="majorHAnsi"/>
        </w:rPr>
        <w:t xml:space="preserve">The American Academy of Child and Adolescent Psychiatry also point out that brain imaging studies have suggested children with the oppositional behaviour aspect of SEBD may have subtle differences in the area of the brain that is responsible for reasoning, impulse control and judgement. </w:t>
      </w:r>
      <w:sdt>
        <w:sdtPr>
          <w:rPr>
            <w:rFonts w:asciiTheme="majorHAnsi" w:hAnsiTheme="majorHAnsi" w:cstheme="majorHAnsi"/>
          </w:rPr>
          <w:id w:val="157899437"/>
          <w:citation/>
        </w:sdtPr>
        <w:sdtEndPr/>
        <w:sdtContent>
          <w:r w:rsidR="003D548D">
            <w:rPr>
              <w:rFonts w:asciiTheme="majorHAnsi" w:hAnsiTheme="majorHAnsi" w:cstheme="majorHAnsi"/>
            </w:rPr>
            <w:fldChar w:fldCharType="begin"/>
          </w:r>
          <w:r w:rsidR="003D548D">
            <w:rPr>
              <w:rFonts w:asciiTheme="majorHAnsi" w:hAnsiTheme="majorHAnsi" w:cstheme="majorHAnsi"/>
            </w:rPr>
            <w:instrText xml:space="preserve"> CITATION Ame19 \l 2057 </w:instrText>
          </w:r>
          <w:r w:rsidR="003D548D">
            <w:rPr>
              <w:rFonts w:asciiTheme="majorHAnsi" w:hAnsiTheme="majorHAnsi" w:cstheme="majorHAnsi"/>
            </w:rPr>
            <w:fldChar w:fldCharType="separate"/>
          </w:r>
          <w:r w:rsidR="003D548D" w:rsidRPr="003D548D">
            <w:rPr>
              <w:rFonts w:asciiTheme="majorHAnsi" w:hAnsiTheme="majorHAnsi" w:cstheme="majorHAnsi"/>
              <w:noProof/>
            </w:rPr>
            <w:t>(American Academy of Child &amp; Adolescent Psychiatry, n.d.)</w:t>
          </w:r>
          <w:r w:rsidR="003D548D">
            <w:rPr>
              <w:rFonts w:asciiTheme="majorHAnsi" w:hAnsiTheme="majorHAnsi" w:cstheme="majorHAnsi"/>
            </w:rPr>
            <w:fldChar w:fldCharType="end"/>
          </w:r>
        </w:sdtContent>
      </w:sdt>
      <w:r w:rsidR="006C0EF2">
        <w:rPr>
          <w:rFonts w:asciiTheme="majorHAnsi" w:hAnsiTheme="majorHAnsi" w:cstheme="majorHAnsi"/>
        </w:rPr>
        <w:t>.</w:t>
      </w:r>
    </w:p>
    <w:p w14:paraId="67B6D2F8" w14:textId="7D4265B6" w:rsidR="00102471" w:rsidRDefault="00991010" w:rsidP="003C3CE5">
      <w:pPr>
        <w:pStyle w:val="NormalWeb"/>
        <w:spacing w:line="360" w:lineRule="auto"/>
        <w:rPr>
          <w:rFonts w:asciiTheme="majorHAnsi" w:hAnsiTheme="majorHAnsi" w:cstheme="majorHAnsi"/>
        </w:rPr>
      </w:pPr>
      <w:r>
        <w:rPr>
          <w:rFonts w:asciiTheme="majorHAnsi" w:hAnsiTheme="majorHAnsi" w:cstheme="majorHAnsi"/>
        </w:rPr>
        <w:t>One of the suggested biological causes of the oppositional aspect of SEBD is abnormalities in the structure and functioning of the brain. A Systematic Review and Meta-analysis of neuroimaging in Oppositional Defiant Disorder carried out by Noordermeer, Luman and Oosterlaan found that both the meta-analytic and narrative reviews showed evidence of lower activity and smaller brain structure in areas associate</w:t>
      </w:r>
      <w:r w:rsidR="004C4E12">
        <w:rPr>
          <w:rFonts w:asciiTheme="majorHAnsi" w:hAnsiTheme="majorHAnsi" w:cstheme="majorHAnsi"/>
        </w:rPr>
        <w:t>d</w:t>
      </w:r>
      <w:r>
        <w:rPr>
          <w:rFonts w:asciiTheme="majorHAnsi" w:hAnsiTheme="majorHAnsi" w:cstheme="majorHAnsi"/>
        </w:rPr>
        <w:t xml:space="preserve"> with social and emotional behaviour in those individuals with ODD. </w:t>
      </w:r>
      <w:sdt>
        <w:sdtPr>
          <w:rPr>
            <w:rFonts w:asciiTheme="majorHAnsi" w:hAnsiTheme="majorHAnsi" w:cstheme="majorHAnsi"/>
          </w:rPr>
          <w:id w:val="-1489472169"/>
          <w:citation/>
        </w:sdtPr>
        <w:sdtEndPr/>
        <w:sdtContent>
          <w:r w:rsidR="006C0EF2">
            <w:rPr>
              <w:rFonts w:asciiTheme="majorHAnsi" w:hAnsiTheme="majorHAnsi" w:cstheme="majorHAnsi"/>
            </w:rPr>
            <w:fldChar w:fldCharType="begin"/>
          </w:r>
          <w:r w:rsidR="006C0EF2">
            <w:rPr>
              <w:rFonts w:asciiTheme="majorHAnsi" w:hAnsiTheme="majorHAnsi" w:cstheme="majorHAnsi"/>
            </w:rPr>
            <w:instrText xml:space="preserve"> CITATION SNo16 \l 2057 </w:instrText>
          </w:r>
          <w:r w:rsidR="006C0EF2">
            <w:rPr>
              <w:rFonts w:asciiTheme="majorHAnsi" w:hAnsiTheme="majorHAnsi" w:cstheme="majorHAnsi"/>
            </w:rPr>
            <w:fldChar w:fldCharType="separate"/>
          </w:r>
          <w:r w:rsidR="006C0EF2">
            <w:rPr>
              <w:rFonts w:asciiTheme="majorHAnsi" w:hAnsiTheme="majorHAnsi" w:cstheme="majorHAnsi"/>
              <w:noProof/>
            </w:rPr>
            <w:t xml:space="preserve"> </w:t>
          </w:r>
          <w:r w:rsidR="006C0EF2" w:rsidRPr="006C0EF2">
            <w:rPr>
              <w:rFonts w:asciiTheme="majorHAnsi" w:hAnsiTheme="majorHAnsi" w:cstheme="majorHAnsi"/>
              <w:noProof/>
            </w:rPr>
            <w:t>(S Noordermeer, 2016)</w:t>
          </w:r>
          <w:r w:rsidR="006C0EF2">
            <w:rPr>
              <w:rFonts w:asciiTheme="majorHAnsi" w:hAnsiTheme="majorHAnsi" w:cstheme="majorHAnsi"/>
            </w:rPr>
            <w:fldChar w:fldCharType="end"/>
          </w:r>
        </w:sdtContent>
      </w:sdt>
      <w:r w:rsidR="006C0EF2">
        <w:rPr>
          <w:rFonts w:asciiTheme="majorHAnsi" w:hAnsiTheme="majorHAnsi" w:cstheme="majorHAnsi"/>
        </w:rPr>
        <w:t xml:space="preserve"> . </w:t>
      </w:r>
      <w:r>
        <w:rPr>
          <w:rFonts w:asciiTheme="majorHAnsi" w:hAnsiTheme="majorHAnsi" w:cstheme="majorHAnsi"/>
        </w:rPr>
        <w:t>These areas included the amygdala, which plays a large role in regulating our emotions</w:t>
      </w:r>
      <w:r w:rsidR="00671AA6">
        <w:rPr>
          <w:rFonts w:asciiTheme="majorHAnsi" w:hAnsiTheme="majorHAnsi" w:cstheme="majorHAnsi"/>
        </w:rPr>
        <w:t xml:space="preserve">. Hypoactivity in this area would explain the aggressive and oppositional behaviour displayed by children with SEBD. This evidence is supported by a study carried out by Liu J, Zhu Y and Wu YZ who used fMRI scans to identify the area responsible for impulsivity in the brain, and the activity levels of this area </w:t>
      </w:r>
      <w:r w:rsidR="00671AA6">
        <w:rPr>
          <w:rFonts w:asciiTheme="majorHAnsi" w:hAnsiTheme="majorHAnsi" w:cstheme="majorHAnsi"/>
        </w:rPr>
        <w:lastRenderedPageBreak/>
        <w:t>the frontal pole to play a significant role in impulsivity as the control group showed high frontal pole activity when completing the task. However, the children with ODD showed hypofunction in this area of the brain. This suggests that the oppositional behaviour displayed by children with SEBD is caused by lack of impulse control due to abnormal brain functioning and structure</w:t>
      </w:r>
      <w:r w:rsidR="005C3B2C">
        <w:rPr>
          <w:rFonts w:asciiTheme="majorHAnsi" w:hAnsiTheme="majorHAnsi" w:cstheme="majorHAnsi"/>
        </w:rPr>
        <w:t>, specifically in the frontal pole.</w:t>
      </w:r>
      <w:r w:rsidR="006C0EF2" w:rsidRPr="006C0EF2">
        <w:rPr>
          <w:rFonts w:asciiTheme="majorHAnsi" w:hAnsiTheme="majorHAnsi" w:cstheme="majorHAnsi"/>
        </w:rPr>
        <w:t xml:space="preserve"> </w:t>
      </w:r>
      <w:sdt>
        <w:sdtPr>
          <w:rPr>
            <w:rFonts w:asciiTheme="majorHAnsi" w:hAnsiTheme="majorHAnsi" w:cstheme="majorHAnsi"/>
          </w:rPr>
          <w:id w:val="1632519841"/>
          <w:citation/>
        </w:sdtPr>
        <w:sdtEndPr/>
        <w:sdtContent>
          <w:r w:rsidR="006C0EF2">
            <w:rPr>
              <w:rFonts w:asciiTheme="majorHAnsi" w:hAnsiTheme="majorHAnsi" w:cstheme="majorHAnsi"/>
            </w:rPr>
            <w:fldChar w:fldCharType="begin"/>
          </w:r>
          <w:r w:rsidR="006C0EF2">
            <w:rPr>
              <w:rFonts w:asciiTheme="majorHAnsi" w:hAnsiTheme="majorHAnsi" w:cstheme="majorHAnsi"/>
            </w:rPr>
            <w:instrText xml:space="preserve"> CITATION Llu08 \l 2057 </w:instrText>
          </w:r>
          <w:r w:rsidR="006C0EF2">
            <w:rPr>
              <w:rFonts w:asciiTheme="majorHAnsi" w:hAnsiTheme="majorHAnsi" w:cstheme="majorHAnsi"/>
            </w:rPr>
            <w:fldChar w:fldCharType="separate"/>
          </w:r>
          <w:r w:rsidR="006C0EF2" w:rsidRPr="006C0EF2">
            <w:rPr>
              <w:rFonts w:asciiTheme="majorHAnsi" w:hAnsiTheme="majorHAnsi" w:cstheme="majorHAnsi"/>
              <w:noProof/>
            </w:rPr>
            <w:t>(Llu J, 2008)</w:t>
          </w:r>
          <w:r w:rsidR="006C0EF2">
            <w:rPr>
              <w:rFonts w:asciiTheme="majorHAnsi" w:hAnsiTheme="majorHAnsi" w:cstheme="majorHAnsi"/>
            </w:rPr>
            <w:fldChar w:fldCharType="end"/>
          </w:r>
        </w:sdtContent>
      </w:sdt>
    </w:p>
    <w:p w14:paraId="51F4EE56" w14:textId="08D4C3B9" w:rsidR="00CA5F54" w:rsidRDefault="00671AA6" w:rsidP="003C3CE5">
      <w:pPr>
        <w:pStyle w:val="NormalWeb"/>
        <w:spacing w:line="360" w:lineRule="auto"/>
        <w:rPr>
          <w:rFonts w:asciiTheme="majorHAnsi" w:hAnsiTheme="majorHAnsi" w:cstheme="majorHAnsi"/>
        </w:rPr>
      </w:pPr>
      <w:r>
        <w:rPr>
          <w:rFonts w:asciiTheme="majorHAnsi" w:hAnsiTheme="majorHAnsi" w:cstheme="majorHAnsi"/>
        </w:rPr>
        <w:t>On the other hand, an alternative biological explanation has been offered by Dr Damien Jonas Wilson who suggested that susceptibility to oppositional behaviour and Oppositional Defiance Disorder is increased in those children who have a family history of substance abuse, ADHD or mood disorders such as depression or bipolar, and mothers who smoked during gestation.</w:t>
      </w:r>
      <w:r w:rsidR="0007157E" w:rsidRPr="0007157E">
        <w:rPr>
          <w:rFonts w:asciiTheme="majorHAnsi" w:hAnsiTheme="majorHAnsi" w:cstheme="majorHAnsi"/>
        </w:rPr>
        <w:t xml:space="preserve"> </w:t>
      </w:r>
      <w:sdt>
        <w:sdtPr>
          <w:rPr>
            <w:rFonts w:asciiTheme="majorHAnsi" w:hAnsiTheme="majorHAnsi" w:cstheme="majorHAnsi"/>
          </w:rPr>
          <w:id w:val="-920168660"/>
          <w:citation/>
        </w:sdtPr>
        <w:sdtEndPr/>
        <w:sdtContent>
          <w:r w:rsidR="0007157E">
            <w:rPr>
              <w:rFonts w:asciiTheme="majorHAnsi" w:hAnsiTheme="majorHAnsi" w:cstheme="majorHAnsi"/>
            </w:rPr>
            <w:fldChar w:fldCharType="begin"/>
          </w:r>
          <w:r w:rsidR="0007157E">
            <w:rPr>
              <w:rFonts w:asciiTheme="majorHAnsi" w:hAnsiTheme="majorHAnsi" w:cstheme="majorHAnsi"/>
            </w:rPr>
            <w:instrText xml:space="preserve"> CITATION DrD19 \l 2057 </w:instrText>
          </w:r>
          <w:r w:rsidR="0007157E">
            <w:rPr>
              <w:rFonts w:asciiTheme="majorHAnsi" w:hAnsiTheme="majorHAnsi" w:cstheme="majorHAnsi"/>
            </w:rPr>
            <w:fldChar w:fldCharType="separate"/>
          </w:r>
          <w:r w:rsidR="0007157E" w:rsidRPr="006C0EF2">
            <w:rPr>
              <w:rFonts w:asciiTheme="majorHAnsi" w:hAnsiTheme="majorHAnsi" w:cstheme="majorHAnsi"/>
              <w:noProof/>
            </w:rPr>
            <w:t>(Dr Damien Jonas Wilson, n.d.)</w:t>
          </w:r>
          <w:r w:rsidR="0007157E">
            <w:rPr>
              <w:rFonts w:asciiTheme="majorHAnsi" w:hAnsiTheme="majorHAnsi" w:cstheme="majorHAnsi"/>
            </w:rPr>
            <w:fldChar w:fldCharType="end"/>
          </w:r>
        </w:sdtContent>
      </w:sdt>
      <w:r>
        <w:rPr>
          <w:rFonts w:asciiTheme="majorHAnsi" w:hAnsiTheme="majorHAnsi" w:cstheme="majorHAnsi"/>
        </w:rPr>
        <w:t xml:space="preserve"> This puts forward the idea that the oppositional behaviour displayed by children with SEBD and ODD is caused by inheritance of genetics from parents, as opposed to structural and functional abnormalities in the brain. </w:t>
      </w:r>
      <w:r w:rsidR="00102471">
        <w:rPr>
          <w:rFonts w:asciiTheme="majorHAnsi" w:hAnsiTheme="majorHAnsi" w:cstheme="majorHAnsi"/>
        </w:rPr>
        <w:t xml:space="preserve">Therefore, there are multiple biological explanations for the oppositional behaviour characteristic of SEBD, meaning there may be more than one biological cause. </w:t>
      </w:r>
    </w:p>
    <w:p w14:paraId="13FD5F47" w14:textId="0A88D9FE" w:rsidR="00163EB2" w:rsidRDefault="00207EE7" w:rsidP="003C3CE5">
      <w:pPr>
        <w:pStyle w:val="NormalWeb"/>
        <w:spacing w:line="360" w:lineRule="auto"/>
        <w:rPr>
          <w:rFonts w:asciiTheme="majorHAnsi" w:hAnsiTheme="majorHAnsi" w:cstheme="majorHAnsi"/>
        </w:rPr>
      </w:pPr>
      <w:r>
        <w:rPr>
          <w:rFonts w:asciiTheme="majorHAnsi" w:hAnsiTheme="majorHAnsi" w:cstheme="majorHAnsi"/>
        </w:rPr>
        <w:t>Alternatively, the oppositional behaviour characteristic of SEBD can also be explained through social and environmental factors. According to Stanford Children’s Health</w:t>
      </w:r>
      <w:r w:rsidR="000130E2">
        <w:rPr>
          <w:rFonts w:asciiTheme="majorHAnsi" w:hAnsiTheme="majorHAnsi" w:cstheme="majorHAnsi"/>
        </w:rPr>
        <w:t>, there are two social explanation</w:t>
      </w:r>
      <w:r w:rsidR="005C3B2C">
        <w:rPr>
          <w:rFonts w:asciiTheme="majorHAnsi" w:hAnsiTheme="majorHAnsi" w:cstheme="majorHAnsi"/>
        </w:rPr>
        <w:t>s</w:t>
      </w:r>
      <w:r w:rsidR="000130E2">
        <w:rPr>
          <w:rFonts w:asciiTheme="majorHAnsi" w:hAnsiTheme="majorHAnsi" w:cstheme="majorHAnsi"/>
        </w:rPr>
        <w:t xml:space="preserve"> for oppositional behaviour, the first of which is </w:t>
      </w:r>
      <w:r w:rsidR="005C3B2C">
        <w:rPr>
          <w:rFonts w:asciiTheme="majorHAnsi" w:hAnsiTheme="majorHAnsi" w:cstheme="majorHAnsi"/>
        </w:rPr>
        <w:t xml:space="preserve">the </w:t>
      </w:r>
      <w:r w:rsidR="000130E2">
        <w:rPr>
          <w:rFonts w:asciiTheme="majorHAnsi" w:hAnsiTheme="majorHAnsi" w:cstheme="majorHAnsi"/>
        </w:rPr>
        <w:t>developmental theory</w:t>
      </w:r>
      <w:r w:rsidR="00382990" w:rsidRPr="00382990">
        <w:rPr>
          <w:rFonts w:asciiTheme="majorHAnsi" w:hAnsiTheme="majorHAnsi" w:cstheme="majorHAnsi"/>
        </w:rPr>
        <w:t xml:space="preserve"> </w:t>
      </w:r>
      <w:sdt>
        <w:sdtPr>
          <w:rPr>
            <w:rFonts w:asciiTheme="majorHAnsi" w:hAnsiTheme="majorHAnsi" w:cstheme="majorHAnsi"/>
          </w:rPr>
          <w:id w:val="-473217827"/>
          <w:citation/>
        </w:sdtPr>
        <w:sdtEndPr/>
        <w:sdtContent>
          <w:r w:rsidR="00382990">
            <w:rPr>
              <w:rFonts w:asciiTheme="majorHAnsi" w:hAnsiTheme="majorHAnsi" w:cstheme="majorHAnsi"/>
            </w:rPr>
            <w:fldChar w:fldCharType="begin"/>
          </w:r>
          <w:r w:rsidR="00382990">
            <w:rPr>
              <w:rFonts w:asciiTheme="majorHAnsi" w:hAnsiTheme="majorHAnsi" w:cstheme="majorHAnsi"/>
            </w:rPr>
            <w:instrText xml:space="preserve"> CITATION Sta19 \l 2057 </w:instrText>
          </w:r>
          <w:r w:rsidR="00382990">
            <w:rPr>
              <w:rFonts w:asciiTheme="majorHAnsi" w:hAnsiTheme="majorHAnsi" w:cstheme="majorHAnsi"/>
            </w:rPr>
            <w:fldChar w:fldCharType="separate"/>
          </w:r>
          <w:r w:rsidR="00382990" w:rsidRPr="00382990">
            <w:rPr>
              <w:rFonts w:asciiTheme="majorHAnsi" w:hAnsiTheme="majorHAnsi" w:cstheme="majorHAnsi"/>
              <w:noProof/>
            </w:rPr>
            <w:t>(Stanford Childrens Health, n.d.)</w:t>
          </w:r>
          <w:r w:rsidR="00382990">
            <w:rPr>
              <w:rFonts w:asciiTheme="majorHAnsi" w:hAnsiTheme="majorHAnsi" w:cstheme="majorHAnsi"/>
            </w:rPr>
            <w:fldChar w:fldCharType="end"/>
          </w:r>
        </w:sdtContent>
      </w:sdt>
      <w:r w:rsidR="000130E2">
        <w:rPr>
          <w:rFonts w:asciiTheme="majorHAnsi" w:hAnsiTheme="majorHAnsi" w:cstheme="majorHAnsi"/>
        </w:rPr>
        <w:t xml:space="preserve">. This suggests that oppositional behaviour problems begin to develop in toddlers. These children may have had trouble learning to become independent from their parent or a person to whom they were emotionally attached. This then stunts their emotional development and may contribute to their inability to form positive social relationships, and lead to their defiant behaviour and development of conditions such as ODD. This suggested theory is supported by an article found on the Boston Children’s Hospital website, which suggests that children with ODD and oppositional behaviour issues may have begun to experience such problems in their toddler years. The article also states that they may have had an unusually hard time separating from parents and ‘standing on their own two feet’ while younger. They then suggest that developmental issues such as attachment problems, if unresolved, lead to later behavioural problems, such as the oppositional behaviour aspect of SEBD. </w:t>
      </w:r>
      <w:sdt>
        <w:sdtPr>
          <w:rPr>
            <w:rFonts w:asciiTheme="majorHAnsi" w:hAnsiTheme="majorHAnsi" w:cstheme="majorHAnsi"/>
          </w:rPr>
          <w:id w:val="-1155522597"/>
          <w:citation/>
        </w:sdtPr>
        <w:sdtEndPr/>
        <w:sdtContent>
          <w:r w:rsidR="00382990">
            <w:rPr>
              <w:rFonts w:asciiTheme="majorHAnsi" w:hAnsiTheme="majorHAnsi" w:cstheme="majorHAnsi"/>
            </w:rPr>
            <w:fldChar w:fldCharType="begin"/>
          </w:r>
          <w:r w:rsidR="00382990">
            <w:rPr>
              <w:rFonts w:asciiTheme="majorHAnsi" w:hAnsiTheme="majorHAnsi" w:cstheme="majorHAnsi"/>
            </w:rPr>
            <w:instrText xml:space="preserve"> CITATION Bos19 \l 2057 </w:instrText>
          </w:r>
          <w:r w:rsidR="00382990">
            <w:rPr>
              <w:rFonts w:asciiTheme="majorHAnsi" w:hAnsiTheme="majorHAnsi" w:cstheme="majorHAnsi"/>
            </w:rPr>
            <w:fldChar w:fldCharType="separate"/>
          </w:r>
          <w:r w:rsidR="00382990" w:rsidRPr="00382990">
            <w:rPr>
              <w:rFonts w:asciiTheme="majorHAnsi" w:hAnsiTheme="majorHAnsi" w:cstheme="majorHAnsi"/>
              <w:noProof/>
            </w:rPr>
            <w:t>(Hospital, 2005-2019)</w:t>
          </w:r>
          <w:r w:rsidR="00382990">
            <w:rPr>
              <w:rFonts w:asciiTheme="majorHAnsi" w:hAnsiTheme="majorHAnsi" w:cstheme="majorHAnsi"/>
            </w:rPr>
            <w:fldChar w:fldCharType="end"/>
          </w:r>
        </w:sdtContent>
      </w:sdt>
    </w:p>
    <w:p w14:paraId="7025DACF" w14:textId="77777777" w:rsidR="005C3B2C" w:rsidRDefault="000130E2" w:rsidP="003C3CE5">
      <w:pPr>
        <w:pStyle w:val="NormalWeb"/>
        <w:spacing w:line="360" w:lineRule="auto"/>
        <w:rPr>
          <w:rFonts w:asciiTheme="majorHAnsi" w:hAnsiTheme="majorHAnsi" w:cstheme="majorHAnsi"/>
        </w:rPr>
      </w:pPr>
      <w:r>
        <w:rPr>
          <w:rFonts w:asciiTheme="majorHAnsi" w:hAnsiTheme="majorHAnsi" w:cstheme="majorHAnsi"/>
        </w:rPr>
        <w:lastRenderedPageBreak/>
        <w:t xml:space="preserve">The other explanation put forward by Stanford Children’s Health is the learning theory. This theory suggests that the negative symptoms of ODD, such as defiance, are learned behaviours. The theory posits that children with ODD mirror the effects of negative reinforcement methods they experience in their childhood from parents or people in positions of power. Therefore, the use of negative reinforcement techniques increases the child’s ODD behaviours, because these behaviours allow the child to get what he or she wants – attention and reaction from parents. This theory is also supported as an explanation for oppositional behaviour by Lisa Wolff, who believes that ODD may come as a response to negative interactions between parent and child. </w:t>
      </w:r>
      <w:r w:rsidR="00163EB2">
        <w:rPr>
          <w:rFonts w:asciiTheme="majorHAnsi" w:hAnsiTheme="majorHAnsi" w:cstheme="majorHAnsi"/>
        </w:rPr>
        <w:t>An additional environmental explanation for oppositional defiance disorder and the oppositional aspect of SEBD is substance abuse during pregnancy. A study carried out by Linares et al (2006) found that children exposed to prenatal cocaine were more likely to self-report symptoms associated with ODD and oppositional behaviour. This suggests that the cause of oppositional behaviour comes from the environment before birth, not the environment at the age of a toddler.</w:t>
      </w:r>
    </w:p>
    <w:p w14:paraId="5B3B9FD6" w14:textId="5D8A1399" w:rsidR="00207EE7" w:rsidRDefault="00163EB2" w:rsidP="003C3CE5">
      <w:pPr>
        <w:pStyle w:val="NormalWeb"/>
        <w:spacing w:line="360" w:lineRule="auto"/>
        <w:rPr>
          <w:rFonts w:asciiTheme="majorHAnsi" w:hAnsiTheme="majorHAnsi" w:cstheme="majorHAnsi"/>
        </w:rPr>
      </w:pPr>
      <w:r>
        <w:rPr>
          <w:rFonts w:asciiTheme="majorHAnsi" w:hAnsiTheme="majorHAnsi" w:cstheme="majorHAnsi"/>
        </w:rPr>
        <w:t xml:space="preserve"> However, there is an additional </w:t>
      </w:r>
      <w:r w:rsidR="005C3B2C">
        <w:rPr>
          <w:rFonts w:asciiTheme="majorHAnsi" w:hAnsiTheme="majorHAnsi" w:cstheme="majorHAnsi"/>
        </w:rPr>
        <w:t xml:space="preserve">and </w:t>
      </w:r>
      <w:r>
        <w:rPr>
          <w:rFonts w:asciiTheme="majorHAnsi" w:hAnsiTheme="majorHAnsi" w:cstheme="majorHAnsi"/>
        </w:rPr>
        <w:t xml:space="preserve">alternative social explanation that suggests oppositional behaviour stems from a lack of social skills. </w:t>
      </w:r>
      <w:r w:rsidR="00207EE7">
        <w:rPr>
          <w:rFonts w:asciiTheme="majorHAnsi" w:hAnsiTheme="majorHAnsi" w:cstheme="majorHAnsi"/>
        </w:rPr>
        <w:t xml:space="preserve">Paap et al suggest that children with ODD lack the basic positive social skills needed to form social relationships with peers or family members, and leaves them unable to read social cues. Therefore, this can be used to explain their oppositional behaviour as they are unable to have positive interactions, leaving them the only option to behave aggressively and defiantly, as this is the only response they have in their behavioural repertoire. </w:t>
      </w:r>
      <w:r w:rsidR="001F7210">
        <w:rPr>
          <w:rFonts w:asciiTheme="majorHAnsi" w:hAnsiTheme="majorHAnsi" w:cstheme="majorHAnsi"/>
        </w:rPr>
        <w:t>In summary, there are a multitude of social and environmental explanations for the oppositional behaviour characteristic of SEBD, and it may be difficult to identify a leading</w:t>
      </w:r>
      <w:r w:rsidR="005C3B2C">
        <w:rPr>
          <w:rFonts w:asciiTheme="majorHAnsi" w:hAnsiTheme="majorHAnsi" w:cstheme="majorHAnsi"/>
        </w:rPr>
        <w:t xml:space="preserve"> one.</w:t>
      </w:r>
    </w:p>
    <w:p w14:paraId="7B177E06" w14:textId="5929CFA1" w:rsidR="008C2094" w:rsidRDefault="008F1568" w:rsidP="003C3CE5">
      <w:pPr>
        <w:pStyle w:val="NormalWeb"/>
        <w:spacing w:line="360" w:lineRule="auto"/>
        <w:rPr>
          <w:rFonts w:asciiTheme="majorHAnsi" w:hAnsiTheme="majorHAnsi" w:cstheme="majorHAnsi"/>
        </w:rPr>
      </w:pPr>
      <w:r>
        <w:rPr>
          <w:rFonts w:asciiTheme="majorHAnsi" w:hAnsiTheme="majorHAnsi" w:cstheme="majorHAnsi"/>
        </w:rPr>
        <w:t>A third key characteristic of SEBD is depression and withdrawal from their peer group and family</w:t>
      </w:r>
      <w:r w:rsidR="007068F8">
        <w:rPr>
          <w:rFonts w:asciiTheme="majorHAnsi" w:hAnsiTheme="majorHAnsi" w:cstheme="majorHAnsi"/>
        </w:rPr>
        <w:t>. Depression in children with SEBD, manifests itself in children being difficult to engage with, causes them to withdraw socially- either by moving away or pushing away others. It can manifest itself as poor or no social interaction skills and an inability to communicate, alongside little or no enthusiasm and appearing tired and unkept in themselves</w:t>
      </w:r>
      <w:r>
        <w:rPr>
          <w:rFonts w:asciiTheme="majorHAnsi" w:hAnsiTheme="majorHAnsi" w:cstheme="majorHAnsi"/>
        </w:rPr>
        <w:t>. One suggested cause of depression in children is the loss of a parent or carer at a young age. A study carr</w:t>
      </w:r>
      <w:r w:rsidR="0033718F">
        <w:rPr>
          <w:rFonts w:asciiTheme="majorHAnsi" w:hAnsiTheme="majorHAnsi" w:cstheme="majorHAnsi"/>
        </w:rPr>
        <w:t>i</w:t>
      </w:r>
      <w:r>
        <w:rPr>
          <w:rFonts w:asciiTheme="majorHAnsi" w:hAnsiTheme="majorHAnsi" w:cstheme="majorHAnsi"/>
        </w:rPr>
        <w:t xml:space="preserve">ed out by Berg, Rostila and Hjern (2016) found that losing a parent at a preschool </w:t>
      </w:r>
      <w:r>
        <w:rPr>
          <w:rFonts w:asciiTheme="majorHAnsi" w:hAnsiTheme="majorHAnsi" w:cstheme="majorHAnsi"/>
        </w:rPr>
        <w:lastRenderedPageBreak/>
        <w:t xml:space="preserve">age (3-5 years of age) was associated with higher risks for both hospitalisation and outpatient care for the treatment of depression. </w:t>
      </w:r>
      <w:sdt>
        <w:sdtPr>
          <w:rPr>
            <w:rFonts w:asciiTheme="majorHAnsi" w:hAnsiTheme="majorHAnsi" w:cstheme="majorHAnsi"/>
          </w:rPr>
          <w:id w:val="1958220363"/>
          <w:citation/>
        </w:sdtPr>
        <w:sdtEndPr/>
        <w:sdtContent>
          <w:r w:rsidR="0033718F">
            <w:rPr>
              <w:rFonts w:asciiTheme="majorHAnsi" w:hAnsiTheme="majorHAnsi" w:cstheme="majorHAnsi"/>
            </w:rPr>
            <w:fldChar w:fldCharType="begin"/>
          </w:r>
          <w:r w:rsidR="0033718F">
            <w:rPr>
              <w:rFonts w:asciiTheme="majorHAnsi" w:hAnsiTheme="majorHAnsi" w:cstheme="majorHAnsi"/>
            </w:rPr>
            <w:instrText xml:space="preserve"> CITATION Ber16 \l 2057 </w:instrText>
          </w:r>
          <w:r w:rsidR="0033718F">
            <w:rPr>
              <w:rFonts w:asciiTheme="majorHAnsi" w:hAnsiTheme="majorHAnsi" w:cstheme="majorHAnsi"/>
            </w:rPr>
            <w:fldChar w:fldCharType="separate"/>
          </w:r>
          <w:r w:rsidR="0033718F" w:rsidRPr="0033718F">
            <w:rPr>
              <w:rFonts w:asciiTheme="majorHAnsi" w:hAnsiTheme="majorHAnsi" w:cstheme="majorHAnsi"/>
              <w:noProof/>
            </w:rPr>
            <w:t>(Berg L, 2016)</w:t>
          </w:r>
          <w:r w:rsidR="0033718F">
            <w:rPr>
              <w:rFonts w:asciiTheme="majorHAnsi" w:hAnsiTheme="majorHAnsi" w:cstheme="majorHAnsi"/>
            </w:rPr>
            <w:fldChar w:fldCharType="end"/>
          </w:r>
        </w:sdtContent>
      </w:sdt>
      <w:r w:rsidR="0033718F">
        <w:rPr>
          <w:rFonts w:asciiTheme="majorHAnsi" w:hAnsiTheme="majorHAnsi" w:cstheme="majorHAnsi"/>
        </w:rPr>
        <w:t xml:space="preserve">.  </w:t>
      </w:r>
      <w:r>
        <w:rPr>
          <w:rFonts w:asciiTheme="majorHAnsi" w:hAnsiTheme="majorHAnsi" w:cstheme="majorHAnsi"/>
        </w:rPr>
        <w:t xml:space="preserve">This finding is supported by Janis Kelley who reported in 2009 that a parent’s death more than quadruples the risk for depression for children. Furthermore, she pointed out that depression affects 10% of the bereaved youth, compared to only 2% of the non-bereaved youth. </w:t>
      </w:r>
      <w:sdt>
        <w:sdtPr>
          <w:rPr>
            <w:rFonts w:asciiTheme="majorHAnsi" w:hAnsiTheme="majorHAnsi" w:cstheme="majorHAnsi"/>
          </w:rPr>
          <w:id w:val="-207496545"/>
          <w:citation/>
        </w:sdtPr>
        <w:sdtEndPr/>
        <w:sdtContent>
          <w:r w:rsidR="0033718F">
            <w:rPr>
              <w:rFonts w:asciiTheme="majorHAnsi" w:hAnsiTheme="majorHAnsi" w:cstheme="majorHAnsi"/>
            </w:rPr>
            <w:fldChar w:fldCharType="begin"/>
          </w:r>
          <w:r w:rsidR="0033718F">
            <w:rPr>
              <w:rFonts w:asciiTheme="majorHAnsi" w:hAnsiTheme="majorHAnsi" w:cstheme="majorHAnsi"/>
            </w:rPr>
            <w:instrText xml:space="preserve"> CITATION Kel09 \l 2057 </w:instrText>
          </w:r>
          <w:r w:rsidR="0033718F">
            <w:rPr>
              <w:rFonts w:asciiTheme="majorHAnsi" w:hAnsiTheme="majorHAnsi" w:cstheme="majorHAnsi"/>
            </w:rPr>
            <w:fldChar w:fldCharType="separate"/>
          </w:r>
          <w:r w:rsidR="0033718F" w:rsidRPr="0033718F">
            <w:rPr>
              <w:rFonts w:asciiTheme="majorHAnsi" w:hAnsiTheme="majorHAnsi" w:cstheme="majorHAnsi"/>
              <w:noProof/>
            </w:rPr>
            <w:t>(J, 2009)</w:t>
          </w:r>
          <w:r w:rsidR="0033718F">
            <w:rPr>
              <w:rFonts w:asciiTheme="majorHAnsi" w:hAnsiTheme="majorHAnsi" w:cstheme="majorHAnsi"/>
            </w:rPr>
            <w:fldChar w:fldCharType="end"/>
          </w:r>
        </w:sdtContent>
      </w:sdt>
      <w:r w:rsidR="0033718F">
        <w:rPr>
          <w:rFonts w:asciiTheme="majorHAnsi" w:hAnsiTheme="majorHAnsi" w:cstheme="majorHAnsi"/>
        </w:rPr>
        <w:t xml:space="preserve">. </w:t>
      </w:r>
      <w:r>
        <w:rPr>
          <w:rFonts w:asciiTheme="majorHAnsi" w:hAnsiTheme="majorHAnsi" w:cstheme="majorHAnsi"/>
        </w:rPr>
        <w:t xml:space="preserve">This shows that children who have lost a parent at a young age are at a much higher risk of developing depression. </w:t>
      </w:r>
    </w:p>
    <w:p w14:paraId="151EC1E8" w14:textId="76B304EC" w:rsidR="00242F8E" w:rsidRDefault="008F1568" w:rsidP="003C3CE5">
      <w:pPr>
        <w:pStyle w:val="NormalWeb"/>
        <w:spacing w:line="360" w:lineRule="auto"/>
        <w:rPr>
          <w:rFonts w:asciiTheme="majorHAnsi" w:hAnsiTheme="majorHAnsi" w:cstheme="majorHAnsi"/>
        </w:rPr>
      </w:pPr>
      <w:r>
        <w:rPr>
          <w:rFonts w:asciiTheme="majorHAnsi" w:hAnsiTheme="majorHAnsi" w:cstheme="majorHAnsi"/>
        </w:rPr>
        <w:t xml:space="preserve">However, an alternative explanation for depression in young children is the divorce of parents or carers. A study carried out by Hoyt, Cowen, Pedro-Carroll and Alpert-Gillis in 2010 compared children of divorce with a demographically matched sample of 83 children whose parents were still married on several teacher-rated, parent-rated and self-report measures of both depression and anxiety. Their results found that children of divorce displayed higher levels of anxiety, and more importantly, depression, thus supporting the idea that experiencing the divorce of parents in childhood leads to the development of the depression aspect of SEBD. </w:t>
      </w:r>
      <w:sdt>
        <w:sdtPr>
          <w:rPr>
            <w:rFonts w:asciiTheme="majorHAnsi" w:hAnsiTheme="majorHAnsi" w:cstheme="majorHAnsi"/>
          </w:rPr>
          <w:id w:val="-1066417608"/>
          <w:citation/>
        </w:sdtPr>
        <w:sdtEndPr/>
        <w:sdtContent>
          <w:r w:rsidR="0014163B">
            <w:rPr>
              <w:rFonts w:asciiTheme="majorHAnsi" w:hAnsiTheme="majorHAnsi" w:cstheme="majorHAnsi"/>
            </w:rPr>
            <w:fldChar w:fldCharType="begin"/>
          </w:r>
          <w:r w:rsidR="0014163B">
            <w:rPr>
              <w:rFonts w:asciiTheme="majorHAnsi" w:hAnsiTheme="majorHAnsi" w:cstheme="majorHAnsi"/>
            </w:rPr>
            <w:instrText xml:space="preserve"> CITATION Lyn10 \l 2057 </w:instrText>
          </w:r>
          <w:r w:rsidR="0014163B">
            <w:rPr>
              <w:rFonts w:asciiTheme="majorHAnsi" w:hAnsiTheme="majorHAnsi" w:cstheme="majorHAnsi"/>
            </w:rPr>
            <w:fldChar w:fldCharType="separate"/>
          </w:r>
          <w:r w:rsidR="0014163B">
            <w:rPr>
              <w:rFonts w:asciiTheme="majorHAnsi" w:hAnsiTheme="majorHAnsi" w:cstheme="majorHAnsi"/>
              <w:noProof/>
            </w:rPr>
            <w:t xml:space="preserve"> </w:t>
          </w:r>
          <w:r w:rsidR="0014163B" w:rsidRPr="0014163B">
            <w:rPr>
              <w:rFonts w:asciiTheme="majorHAnsi" w:hAnsiTheme="majorHAnsi" w:cstheme="majorHAnsi"/>
              <w:noProof/>
            </w:rPr>
            <w:t>(Lynne A. Hoyt, 2010)</w:t>
          </w:r>
          <w:r w:rsidR="0014163B">
            <w:rPr>
              <w:rFonts w:asciiTheme="majorHAnsi" w:hAnsiTheme="majorHAnsi" w:cstheme="majorHAnsi"/>
            </w:rPr>
            <w:fldChar w:fldCharType="end"/>
          </w:r>
        </w:sdtContent>
      </w:sdt>
      <w:r w:rsidR="0014163B">
        <w:rPr>
          <w:rFonts w:asciiTheme="majorHAnsi" w:hAnsiTheme="majorHAnsi" w:cstheme="majorHAnsi"/>
        </w:rPr>
        <w:t xml:space="preserve"> .  </w:t>
      </w:r>
      <w:r>
        <w:rPr>
          <w:rFonts w:asciiTheme="majorHAnsi" w:hAnsiTheme="majorHAnsi" w:cstheme="majorHAnsi"/>
        </w:rPr>
        <w:t>This theory is further supported by the Royal College of Psychiatrists, who state that emotional and behavioural problems such as insecurity or depression are far more common in children when parents are separating. They suggest that children whose parents are going through a divorce display their distress by misbehaving or withdrawing into themselves, which is a key feature of SEBD.</w:t>
      </w:r>
      <w:sdt>
        <w:sdtPr>
          <w:rPr>
            <w:rFonts w:asciiTheme="majorHAnsi" w:hAnsiTheme="majorHAnsi" w:cstheme="majorHAnsi"/>
          </w:rPr>
          <w:id w:val="-890884535"/>
          <w:citation/>
        </w:sdtPr>
        <w:sdtEndPr/>
        <w:sdtContent>
          <w:r w:rsidR="0033718F">
            <w:rPr>
              <w:rFonts w:asciiTheme="majorHAnsi" w:hAnsiTheme="majorHAnsi" w:cstheme="majorHAnsi"/>
            </w:rPr>
            <w:fldChar w:fldCharType="begin"/>
          </w:r>
          <w:r w:rsidR="0033718F">
            <w:rPr>
              <w:rFonts w:asciiTheme="majorHAnsi" w:hAnsiTheme="majorHAnsi" w:cstheme="majorHAnsi"/>
            </w:rPr>
            <w:instrText xml:space="preserve"> CITATION Roy19 \l 2057 </w:instrText>
          </w:r>
          <w:r w:rsidR="0033718F">
            <w:rPr>
              <w:rFonts w:asciiTheme="majorHAnsi" w:hAnsiTheme="majorHAnsi" w:cstheme="majorHAnsi"/>
            </w:rPr>
            <w:fldChar w:fldCharType="separate"/>
          </w:r>
          <w:r w:rsidR="0033718F">
            <w:rPr>
              <w:rFonts w:asciiTheme="majorHAnsi" w:hAnsiTheme="majorHAnsi" w:cstheme="majorHAnsi"/>
              <w:noProof/>
            </w:rPr>
            <w:t xml:space="preserve"> </w:t>
          </w:r>
          <w:r w:rsidR="0033718F" w:rsidRPr="0033718F">
            <w:rPr>
              <w:rFonts w:asciiTheme="majorHAnsi" w:hAnsiTheme="majorHAnsi" w:cstheme="majorHAnsi"/>
              <w:noProof/>
            </w:rPr>
            <w:t>(Royal College of Psychiatrists, 2019)</w:t>
          </w:r>
          <w:r w:rsidR="0033718F">
            <w:rPr>
              <w:rFonts w:asciiTheme="majorHAnsi" w:hAnsiTheme="majorHAnsi" w:cstheme="majorHAnsi"/>
            </w:rPr>
            <w:fldChar w:fldCharType="end"/>
          </w:r>
        </w:sdtContent>
      </w:sdt>
      <w:r w:rsidR="0014163B">
        <w:rPr>
          <w:rFonts w:asciiTheme="majorHAnsi" w:hAnsiTheme="majorHAnsi" w:cstheme="majorHAnsi"/>
        </w:rPr>
        <w:t xml:space="preserve">                                                            </w:t>
      </w:r>
    </w:p>
    <w:p w14:paraId="3CCBF82C" w14:textId="397E8B0E" w:rsidR="008C2094" w:rsidRDefault="008C2094" w:rsidP="003C3CE5">
      <w:pPr>
        <w:pStyle w:val="NormalWeb"/>
        <w:spacing w:line="360" w:lineRule="auto"/>
        <w:rPr>
          <w:rFonts w:asciiTheme="majorHAnsi" w:hAnsiTheme="majorHAnsi" w:cstheme="majorHAnsi"/>
        </w:rPr>
      </w:pPr>
      <w:r>
        <w:rPr>
          <w:rFonts w:asciiTheme="majorHAnsi" w:hAnsiTheme="majorHAnsi" w:cstheme="majorHAnsi"/>
        </w:rPr>
        <w:t xml:space="preserve">On the other hand, a third explanation for the development of the depression aspect of SEBD is childhood bullying. The UCL (University College London) carried out a twin study on the link between bullying and emotional or behavioural problems. The researchers found that, once confounding variables were removed, they found a causal link between exposure to bullying and concurrent depression as well as anxiety, hyperactivity, impulsivity, inattention and conduct problems. </w:t>
      </w:r>
      <w:sdt>
        <w:sdtPr>
          <w:rPr>
            <w:rFonts w:asciiTheme="majorHAnsi" w:hAnsiTheme="majorHAnsi" w:cstheme="majorHAnsi"/>
          </w:rPr>
          <w:id w:val="-1417166673"/>
          <w:citation/>
        </w:sdtPr>
        <w:sdtEndPr/>
        <w:sdtContent>
          <w:r w:rsidR="0033718F">
            <w:rPr>
              <w:rFonts w:asciiTheme="majorHAnsi" w:hAnsiTheme="majorHAnsi" w:cstheme="majorHAnsi"/>
            </w:rPr>
            <w:fldChar w:fldCharType="begin"/>
          </w:r>
          <w:r w:rsidR="0033718F">
            <w:rPr>
              <w:rFonts w:asciiTheme="majorHAnsi" w:hAnsiTheme="majorHAnsi" w:cstheme="majorHAnsi"/>
            </w:rPr>
            <w:instrText xml:space="preserve"> CITATION UCL17 \l 2057 </w:instrText>
          </w:r>
          <w:r w:rsidR="0033718F">
            <w:rPr>
              <w:rFonts w:asciiTheme="majorHAnsi" w:hAnsiTheme="majorHAnsi" w:cstheme="majorHAnsi"/>
            </w:rPr>
            <w:fldChar w:fldCharType="separate"/>
          </w:r>
          <w:r w:rsidR="0033718F" w:rsidRPr="0033718F">
            <w:rPr>
              <w:rFonts w:asciiTheme="majorHAnsi" w:hAnsiTheme="majorHAnsi" w:cstheme="majorHAnsi"/>
              <w:noProof/>
            </w:rPr>
            <w:t>(UCL, 2017)</w:t>
          </w:r>
          <w:r w:rsidR="0033718F">
            <w:rPr>
              <w:rFonts w:asciiTheme="majorHAnsi" w:hAnsiTheme="majorHAnsi" w:cstheme="majorHAnsi"/>
            </w:rPr>
            <w:fldChar w:fldCharType="end"/>
          </w:r>
        </w:sdtContent>
      </w:sdt>
      <w:r w:rsidR="0033718F">
        <w:rPr>
          <w:rFonts w:asciiTheme="majorHAnsi" w:hAnsiTheme="majorHAnsi" w:cstheme="majorHAnsi"/>
        </w:rPr>
        <w:t xml:space="preserve">. </w:t>
      </w:r>
      <w:r>
        <w:rPr>
          <w:rFonts w:asciiTheme="majorHAnsi" w:hAnsiTheme="majorHAnsi" w:cstheme="majorHAnsi"/>
        </w:rPr>
        <w:t>These are all behavioural problems displayed by children with SEBD, supporting the idea that childhood bullying leads to the development of the depression aspect of SEBD. This theory is also supported by Sourander Et al.</w:t>
      </w:r>
      <w:sdt>
        <w:sdtPr>
          <w:rPr>
            <w:rFonts w:asciiTheme="majorHAnsi" w:hAnsiTheme="majorHAnsi" w:cstheme="majorHAnsi"/>
          </w:rPr>
          <w:id w:val="459311135"/>
          <w:citation/>
        </w:sdtPr>
        <w:sdtEndPr/>
        <w:sdtContent>
          <w:r w:rsidR="0014163B">
            <w:rPr>
              <w:rFonts w:asciiTheme="majorHAnsi" w:hAnsiTheme="majorHAnsi" w:cstheme="majorHAnsi"/>
            </w:rPr>
            <w:fldChar w:fldCharType="begin"/>
          </w:r>
          <w:r w:rsidR="0014163B">
            <w:rPr>
              <w:rFonts w:asciiTheme="majorHAnsi" w:hAnsiTheme="majorHAnsi" w:cstheme="majorHAnsi"/>
            </w:rPr>
            <w:instrText xml:space="preserve">CITATION Sou16 \l 2057 </w:instrText>
          </w:r>
          <w:r w:rsidR="0014163B">
            <w:rPr>
              <w:rFonts w:asciiTheme="majorHAnsi" w:hAnsiTheme="majorHAnsi" w:cstheme="majorHAnsi"/>
            </w:rPr>
            <w:fldChar w:fldCharType="separate"/>
          </w:r>
          <w:r w:rsidR="0014163B">
            <w:rPr>
              <w:rFonts w:asciiTheme="majorHAnsi" w:hAnsiTheme="majorHAnsi" w:cstheme="majorHAnsi"/>
              <w:noProof/>
            </w:rPr>
            <w:t xml:space="preserve"> </w:t>
          </w:r>
          <w:r w:rsidR="0014163B" w:rsidRPr="0014163B">
            <w:rPr>
              <w:rFonts w:asciiTheme="majorHAnsi" w:hAnsiTheme="majorHAnsi" w:cstheme="majorHAnsi"/>
              <w:noProof/>
            </w:rPr>
            <w:t>(Sourander, 2016)</w:t>
          </w:r>
          <w:r w:rsidR="0014163B">
            <w:rPr>
              <w:rFonts w:asciiTheme="majorHAnsi" w:hAnsiTheme="majorHAnsi" w:cstheme="majorHAnsi"/>
            </w:rPr>
            <w:fldChar w:fldCharType="end"/>
          </w:r>
        </w:sdtContent>
      </w:sdt>
      <w:r>
        <w:rPr>
          <w:rFonts w:asciiTheme="majorHAnsi" w:hAnsiTheme="majorHAnsi" w:cstheme="majorHAnsi"/>
        </w:rPr>
        <w:t xml:space="preserve"> After gathering information on the bullying behaviour of 5,034 children at the age of 8, they found that being bullied at the age of 8, or having been both a bully and experienced bullying, were each linked to</w:t>
      </w:r>
      <w:r w:rsidR="00574600">
        <w:rPr>
          <w:rFonts w:asciiTheme="majorHAnsi" w:hAnsiTheme="majorHAnsi" w:cstheme="majorHAnsi"/>
        </w:rPr>
        <w:t xml:space="preserve"> </w:t>
      </w:r>
      <w:r>
        <w:rPr>
          <w:rFonts w:asciiTheme="majorHAnsi" w:hAnsiTheme="majorHAnsi" w:cstheme="majorHAnsi"/>
        </w:rPr>
        <w:t xml:space="preserve">a doubled risk of having psychiatric problems or requiring </w:t>
      </w:r>
      <w:r>
        <w:rPr>
          <w:rFonts w:asciiTheme="majorHAnsi" w:hAnsiTheme="majorHAnsi" w:cstheme="majorHAnsi"/>
        </w:rPr>
        <w:lastRenderedPageBreak/>
        <w:t xml:space="preserve">treatment for mental health problems, such as depression. This further supports the idea that bullying can lead to the development of depression, a key feature of SEBD. However, there are multiple valid and supported explanations for the depression characteristic of SEBD, meaning that it is difficult to pin-point one cause. There is also the possibility that these causes of depression in children with SEBD co-exist, meaning more than one factor leads to the development of depression in children. </w:t>
      </w:r>
    </w:p>
    <w:p w14:paraId="744D68D1" w14:textId="73862825" w:rsidR="00263A5F" w:rsidRDefault="00263A5F" w:rsidP="003C3CE5">
      <w:pPr>
        <w:pStyle w:val="NormalWeb"/>
        <w:spacing w:line="360" w:lineRule="auto"/>
        <w:rPr>
          <w:rFonts w:asciiTheme="majorHAnsi" w:hAnsiTheme="majorHAnsi" w:cstheme="majorHAnsi"/>
        </w:rPr>
      </w:pPr>
      <w:r>
        <w:rPr>
          <w:rFonts w:asciiTheme="majorHAnsi" w:hAnsiTheme="majorHAnsi" w:cstheme="majorHAnsi"/>
        </w:rPr>
        <w:t xml:space="preserve">In conclusion, Social, Emotional, Behavioural Difficulty encompasses a wide range of </w:t>
      </w:r>
      <w:r w:rsidR="007068F8">
        <w:rPr>
          <w:rFonts w:asciiTheme="majorHAnsi" w:hAnsiTheme="majorHAnsi" w:cstheme="majorHAnsi"/>
        </w:rPr>
        <w:t xml:space="preserve">emotional and behavioural issues, ranging from Attention Deficit Hyperactivity Disorder (ADHD) to Oppositional Defence Disorder (ODD). It has a multitude of key features, including depression, challenging behaviour, lack of communication, poor social interaction skills and oppositional behaviour. Due to the complicated nature of SEBD, it is almost impossible to pin-point an exact cause. This is mainly because each feature of SEBD has its own selection of causes provided by both observation and psychological research. For example, the key feature of depression has at least 3 explanations supported by valid psychological research. It is difficult to decide which cause is the most prevalent or the most likely to lead to the depression aspect of SEBD. An additional reason as to why it is so difficult to find the causes of SEBD is because every single child referred to by the ‘imprecise umbrella term’ of social, emotional, behavioural difficulty is completely unique. Each child with SEBD has their own unique combination of the key features, as well as their own upbringing, socialisation, brain structure, genetic make-up and family history. The cause of SEBD may be different for each child i.e. for one, it may be that they experienced bullying as a child resulting in developing depression, and they have a family history of ADHD and substance abuse. However, for another child diagnosed with SEBD, the cause may be related to the functioning and structure of their brain. There is no ‘one size fits all’ cause for SEBD as it is so complex in its nature, and in its definition. </w:t>
      </w:r>
      <w:r w:rsidR="00131B78">
        <w:rPr>
          <w:rFonts w:asciiTheme="majorHAnsi" w:hAnsiTheme="majorHAnsi" w:cstheme="majorHAnsi"/>
        </w:rPr>
        <w:t xml:space="preserve">Furthermore, this critical analysis focussed only on three aspects of SEBD and their causes, however there additional aspects such as communication difficulties and speech and language impairments that have yet to be researched deeply enough to identify a cause. Scholars and researchers still class the cause for such issues as ‘unknown’ as there is so much conflicting research, and so many possible causes identified for each aspect of SEBD. It is highly likely that it is a combination of these risk factors that leads to the development of SEBD, as children often display more than one characteristic. </w:t>
      </w:r>
      <w:r w:rsidR="00131B78">
        <w:rPr>
          <w:rFonts w:asciiTheme="majorHAnsi" w:hAnsiTheme="majorHAnsi" w:cstheme="majorHAnsi"/>
        </w:rPr>
        <w:lastRenderedPageBreak/>
        <w:t>This would mean they would have to exposed to a multitude of contributing factors in order to develop a multitude of problems characterised by SEBD. The S</w:t>
      </w:r>
      <w:r w:rsidR="00FA544C">
        <w:rPr>
          <w:rFonts w:asciiTheme="majorHAnsi" w:hAnsiTheme="majorHAnsi" w:cstheme="majorHAnsi"/>
        </w:rPr>
        <w:t xml:space="preserve">ocial, </w:t>
      </w:r>
      <w:r w:rsidR="00131B78">
        <w:rPr>
          <w:rFonts w:asciiTheme="majorHAnsi" w:hAnsiTheme="majorHAnsi" w:cstheme="majorHAnsi"/>
        </w:rPr>
        <w:t>E</w:t>
      </w:r>
      <w:r w:rsidR="00FA544C">
        <w:rPr>
          <w:rFonts w:asciiTheme="majorHAnsi" w:hAnsiTheme="majorHAnsi" w:cstheme="majorHAnsi"/>
        </w:rPr>
        <w:t xml:space="preserve">motional, </w:t>
      </w:r>
      <w:r w:rsidR="00131B78">
        <w:rPr>
          <w:rFonts w:asciiTheme="majorHAnsi" w:hAnsiTheme="majorHAnsi" w:cstheme="majorHAnsi"/>
        </w:rPr>
        <w:t>B</w:t>
      </w:r>
      <w:r w:rsidR="00FA544C">
        <w:rPr>
          <w:rFonts w:asciiTheme="majorHAnsi" w:hAnsiTheme="majorHAnsi" w:cstheme="majorHAnsi"/>
        </w:rPr>
        <w:t xml:space="preserve">ehavioural </w:t>
      </w:r>
      <w:r w:rsidR="00131B78">
        <w:rPr>
          <w:rFonts w:asciiTheme="majorHAnsi" w:hAnsiTheme="majorHAnsi" w:cstheme="majorHAnsi"/>
        </w:rPr>
        <w:t>D</w:t>
      </w:r>
      <w:r w:rsidR="00FA544C">
        <w:rPr>
          <w:rFonts w:asciiTheme="majorHAnsi" w:hAnsiTheme="majorHAnsi" w:cstheme="majorHAnsi"/>
        </w:rPr>
        <w:t xml:space="preserve">ifficulties </w:t>
      </w:r>
      <w:r w:rsidR="00131B78">
        <w:rPr>
          <w:rFonts w:asciiTheme="majorHAnsi" w:hAnsiTheme="majorHAnsi" w:cstheme="majorHAnsi"/>
        </w:rPr>
        <w:t>A</w:t>
      </w:r>
      <w:r w:rsidR="00FA544C">
        <w:rPr>
          <w:rFonts w:asciiTheme="majorHAnsi" w:hAnsiTheme="majorHAnsi" w:cstheme="majorHAnsi"/>
        </w:rPr>
        <w:t>ssociation</w:t>
      </w:r>
      <w:r w:rsidR="00131B78">
        <w:rPr>
          <w:rFonts w:asciiTheme="majorHAnsi" w:hAnsiTheme="majorHAnsi" w:cstheme="majorHAnsi"/>
        </w:rPr>
        <w:t xml:space="preserve"> even states that “SEBD are caused by many intervening factors”. Therefore, the only possible conclusion to be drawn is that, whilst research has identified single causes for some of the aspects of social, emotional and behavioural difficulties, SEBD only develops when more than one of these contributing factors is present in a child’s life.</w:t>
      </w:r>
    </w:p>
    <w:sdt>
      <w:sdtPr>
        <w:rPr>
          <w:rFonts w:asciiTheme="minorHAnsi" w:eastAsiaTheme="minorHAnsi" w:hAnsiTheme="minorHAnsi" w:cstheme="minorBidi"/>
          <w:b w:val="0"/>
          <w:bCs w:val="0"/>
          <w:color w:val="auto"/>
          <w:sz w:val="24"/>
          <w:szCs w:val="24"/>
          <w:lang w:val="en-GB" w:bidi="ar-SA"/>
        </w:rPr>
        <w:id w:val="1336351283"/>
        <w:docPartObj>
          <w:docPartGallery w:val="Bibliographies"/>
          <w:docPartUnique/>
        </w:docPartObj>
      </w:sdtPr>
      <w:sdtEndPr/>
      <w:sdtContent>
        <w:p w14:paraId="3298D53C" w14:textId="667B6B66" w:rsidR="009669AC" w:rsidRDefault="009669AC">
          <w:pPr>
            <w:pStyle w:val="Heading1"/>
          </w:pPr>
          <w:r>
            <w:t>Bibliography</w:t>
          </w:r>
        </w:p>
        <w:sdt>
          <w:sdtPr>
            <w:id w:val="111145805"/>
            <w:bibliography/>
          </w:sdtPr>
          <w:sdtEndPr/>
          <w:sdtContent>
            <w:p w14:paraId="204C9DBC" w14:textId="77777777" w:rsidR="009669AC" w:rsidRDefault="009669AC" w:rsidP="009669AC">
              <w:pPr>
                <w:pStyle w:val="Bibliography"/>
                <w:rPr>
                  <w:noProof/>
                  <w:lang w:val="en-US"/>
                </w:rPr>
              </w:pPr>
              <w:r>
                <w:fldChar w:fldCharType="begin"/>
              </w:r>
              <w:r>
                <w:instrText xml:space="preserve"> BIBLIOGRAPHY </w:instrText>
              </w:r>
              <w:r>
                <w:fldChar w:fldCharType="separate"/>
              </w:r>
              <w:r>
                <w:rPr>
                  <w:noProof/>
                  <w:lang w:val="en-US"/>
                </w:rPr>
                <w:t xml:space="preserve">Addison, M., 2013. </w:t>
              </w:r>
              <w:r>
                <w:rPr>
                  <w:i/>
                  <w:iCs/>
                  <w:noProof/>
                  <w:lang w:val="en-US"/>
                </w:rPr>
                <w:t xml:space="preserve">Finding the causes of challenging behaviour. </w:t>
              </w:r>
              <w:r>
                <w:rPr>
                  <w:noProof/>
                  <w:lang w:val="en-US"/>
                </w:rPr>
                <w:t xml:space="preserve">[Online] </w:t>
              </w:r>
              <w:r>
                <w:rPr>
                  <w:noProof/>
                  <w:lang w:val="en-US"/>
                </w:rPr>
                <w:br/>
                <w:t xml:space="preserve">Available at: </w:t>
              </w:r>
              <w:r>
                <w:rPr>
                  <w:noProof/>
                  <w:u w:val="single"/>
                  <w:lang w:val="en-US"/>
                </w:rPr>
                <w:t>https://www.challengingbehaviour.org.uk/learning-disability-files/02---Finding-the-Causes-of-Challenging-Behaviour-Part-2-web.pdf</w:t>
              </w:r>
              <w:r>
                <w:rPr>
                  <w:noProof/>
                  <w:lang w:val="en-US"/>
                </w:rPr>
                <w:br/>
                <w:t>[Accessed 4th September 2019].</w:t>
              </w:r>
            </w:p>
            <w:p w14:paraId="364BFFA0" w14:textId="77777777" w:rsidR="009669AC" w:rsidRDefault="009669AC" w:rsidP="009669AC">
              <w:pPr>
                <w:pStyle w:val="Bibliography"/>
                <w:rPr>
                  <w:noProof/>
                  <w:lang w:val="en-US"/>
                </w:rPr>
              </w:pPr>
              <w:r>
                <w:rPr>
                  <w:noProof/>
                  <w:lang w:val="en-US"/>
                </w:rPr>
                <w:t xml:space="preserve">American Academy of Child &amp; Adolescent Psychiatry, n.d. </w:t>
              </w:r>
              <w:r>
                <w:rPr>
                  <w:i/>
                  <w:iCs/>
                  <w:noProof/>
                  <w:lang w:val="en-US"/>
                </w:rPr>
                <w:t xml:space="preserve">What causes Oppositional Defiant Disorder?. </w:t>
              </w:r>
              <w:r>
                <w:rPr>
                  <w:noProof/>
                  <w:lang w:val="en-US"/>
                </w:rPr>
                <w:t xml:space="preserve">[Online] </w:t>
              </w:r>
              <w:r>
                <w:rPr>
                  <w:noProof/>
                  <w:lang w:val="en-US"/>
                </w:rPr>
                <w:br/>
                <w:t xml:space="preserve">Available at: </w:t>
              </w:r>
              <w:r>
                <w:rPr>
                  <w:noProof/>
                  <w:u w:val="single"/>
                  <w:lang w:val="en-US"/>
                </w:rPr>
                <w:t>https://www.aacap.org/AACAP/Families_and_Youth/Resource_Centers/Oppositional_Defiant_Disorder_Resource_Center/FAQ.aspx</w:t>
              </w:r>
              <w:r>
                <w:rPr>
                  <w:noProof/>
                  <w:lang w:val="en-US"/>
                </w:rPr>
                <w:br/>
                <w:t>[Accessed 4th September 2019].</w:t>
              </w:r>
            </w:p>
            <w:p w14:paraId="1C9A7E29" w14:textId="77777777" w:rsidR="009669AC" w:rsidRDefault="009669AC" w:rsidP="009669AC">
              <w:pPr>
                <w:pStyle w:val="Bibliography"/>
                <w:rPr>
                  <w:noProof/>
                  <w:lang w:val="en-US"/>
                </w:rPr>
              </w:pPr>
              <w:r>
                <w:rPr>
                  <w:noProof/>
                  <w:lang w:val="en-US"/>
                </w:rPr>
                <w:t xml:space="preserve">Autism Together, 2018. </w:t>
              </w:r>
              <w:r>
                <w:rPr>
                  <w:i/>
                  <w:iCs/>
                  <w:noProof/>
                  <w:lang w:val="en-US"/>
                </w:rPr>
                <w:t xml:space="preserve">Autism and the seven senses: proprioception. </w:t>
              </w:r>
              <w:r>
                <w:rPr>
                  <w:noProof/>
                  <w:lang w:val="en-US"/>
                </w:rPr>
                <w:t xml:space="preserve">[Online] </w:t>
              </w:r>
              <w:r>
                <w:rPr>
                  <w:noProof/>
                  <w:lang w:val="en-US"/>
                </w:rPr>
                <w:br/>
                <w:t xml:space="preserve">Available at: </w:t>
              </w:r>
              <w:r>
                <w:rPr>
                  <w:noProof/>
                  <w:u w:val="single"/>
                  <w:lang w:val="en-US"/>
                </w:rPr>
                <w:t>https://www.autismtogether.co.uk/portfolio-items/autism-and-the-seven-senses-proprioception/</w:t>
              </w:r>
              <w:r>
                <w:rPr>
                  <w:noProof/>
                  <w:lang w:val="en-US"/>
                </w:rPr>
                <w:br/>
                <w:t>[Accessed 4th September 2019].</w:t>
              </w:r>
            </w:p>
            <w:p w14:paraId="6DE6A6FC" w14:textId="77777777" w:rsidR="009669AC" w:rsidRDefault="009669AC" w:rsidP="009669AC">
              <w:pPr>
                <w:pStyle w:val="Bibliography"/>
                <w:rPr>
                  <w:noProof/>
                  <w:lang w:val="en-US"/>
                </w:rPr>
              </w:pPr>
              <w:r>
                <w:rPr>
                  <w:noProof/>
                  <w:lang w:val="en-US"/>
                </w:rPr>
                <w:t xml:space="preserve">Berg L, R. M. H. A., 2016. </w:t>
              </w:r>
              <w:r>
                <w:rPr>
                  <w:i/>
                  <w:iCs/>
                  <w:noProof/>
                  <w:lang w:val="en-US"/>
                </w:rPr>
                <w:t xml:space="preserve">Parental death during childhood and depression in young adults – a national cohort study. </w:t>
              </w:r>
              <w:r>
                <w:rPr>
                  <w:noProof/>
                  <w:lang w:val="en-US"/>
                </w:rPr>
                <w:t xml:space="preserve">[Online] </w:t>
              </w:r>
              <w:r>
                <w:rPr>
                  <w:noProof/>
                  <w:lang w:val="en-US"/>
                </w:rPr>
                <w:br/>
                <w:t xml:space="preserve">Available at: </w:t>
              </w:r>
              <w:r>
                <w:rPr>
                  <w:noProof/>
                  <w:u w:val="single"/>
                  <w:lang w:val="en-US"/>
                </w:rPr>
                <w:t>https://onlinelibrary.wiley.com/doi/full/10.1111/jcpp.12560</w:t>
              </w:r>
              <w:r>
                <w:rPr>
                  <w:noProof/>
                  <w:lang w:val="en-US"/>
                </w:rPr>
                <w:br/>
                <w:t>[Accessed 4th September 2019].</w:t>
              </w:r>
            </w:p>
            <w:p w14:paraId="44A10550" w14:textId="77777777" w:rsidR="009669AC" w:rsidRDefault="009669AC" w:rsidP="009669AC">
              <w:pPr>
                <w:pStyle w:val="Bibliography"/>
                <w:rPr>
                  <w:noProof/>
                  <w:lang w:val="en-US"/>
                </w:rPr>
              </w:pPr>
              <w:r>
                <w:rPr>
                  <w:noProof/>
                  <w:lang w:val="en-US"/>
                </w:rPr>
                <w:t xml:space="preserve">CAHMS, 2018. </w:t>
              </w:r>
              <w:r>
                <w:rPr>
                  <w:i/>
                  <w:iCs/>
                  <w:noProof/>
                  <w:lang w:val="en-US"/>
                </w:rPr>
                <w:t xml:space="preserve">Challenging Behaviour in Young People with a learning disability. </w:t>
              </w:r>
              <w:r>
                <w:rPr>
                  <w:noProof/>
                  <w:lang w:val="en-US"/>
                </w:rPr>
                <w:t xml:space="preserve">[Online] </w:t>
              </w:r>
              <w:r>
                <w:rPr>
                  <w:noProof/>
                  <w:lang w:val="en-US"/>
                </w:rPr>
                <w:br/>
                <w:t xml:space="preserve">Available at: </w:t>
              </w:r>
              <w:r>
                <w:rPr>
                  <w:noProof/>
                  <w:u w:val="single"/>
                  <w:lang w:val="en-US"/>
                </w:rPr>
                <w:t>https://www.camhsnorthderbyshire.nhs.uk/learning-disabilities-challenging-behaviour</w:t>
              </w:r>
              <w:r>
                <w:rPr>
                  <w:noProof/>
                  <w:lang w:val="en-US"/>
                </w:rPr>
                <w:br/>
                <w:t>[Accessed 4th September 2019].</w:t>
              </w:r>
            </w:p>
            <w:p w14:paraId="705599F6" w14:textId="77777777" w:rsidR="009669AC" w:rsidRDefault="009669AC" w:rsidP="009669AC">
              <w:pPr>
                <w:pStyle w:val="Bibliography"/>
                <w:rPr>
                  <w:noProof/>
                  <w:lang w:val="en-US"/>
                </w:rPr>
              </w:pPr>
              <w:r>
                <w:rPr>
                  <w:noProof/>
                  <w:lang w:val="en-US"/>
                </w:rPr>
                <w:t xml:space="preserve">Delahooke, M., 2017. </w:t>
              </w:r>
              <w:r>
                <w:rPr>
                  <w:i/>
                  <w:iCs/>
                  <w:noProof/>
                  <w:lang w:val="en-US"/>
                </w:rPr>
                <w:t xml:space="preserve">Sensory processing and Challenging behaviours:Below the iceberg. </w:t>
              </w:r>
              <w:r>
                <w:rPr>
                  <w:noProof/>
                  <w:lang w:val="en-US"/>
                </w:rPr>
                <w:t xml:space="preserve">[Online] </w:t>
              </w:r>
              <w:r>
                <w:rPr>
                  <w:noProof/>
                  <w:lang w:val="en-US"/>
                </w:rPr>
                <w:br/>
                <w:t xml:space="preserve">Available at: </w:t>
              </w:r>
              <w:r>
                <w:rPr>
                  <w:noProof/>
                  <w:u w:val="single"/>
                  <w:lang w:val="en-US"/>
                </w:rPr>
                <w:t>https://www.pesi.com/blog/details/1320/sensory-processing-and-challenging-behaviors-below</w:t>
              </w:r>
              <w:r>
                <w:rPr>
                  <w:noProof/>
                  <w:lang w:val="en-US"/>
                </w:rPr>
                <w:br/>
                <w:t>[Accessed 4th September 2019].</w:t>
              </w:r>
            </w:p>
            <w:p w14:paraId="1F0072A6" w14:textId="77777777" w:rsidR="009669AC" w:rsidRDefault="009669AC" w:rsidP="009669AC">
              <w:pPr>
                <w:pStyle w:val="Bibliography"/>
                <w:rPr>
                  <w:noProof/>
                  <w:lang w:val="en-US"/>
                </w:rPr>
              </w:pPr>
              <w:r>
                <w:rPr>
                  <w:noProof/>
                  <w:lang w:val="en-US"/>
                </w:rPr>
                <w:t xml:space="preserve">Douglas Silas Solicitors, 2018. </w:t>
              </w:r>
              <w:r>
                <w:rPr>
                  <w:i/>
                  <w:iCs/>
                  <w:noProof/>
                  <w:lang w:val="en-US"/>
                </w:rPr>
                <w:t xml:space="preserve">Challenging Behaviour. </w:t>
              </w:r>
              <w:r>
                <w:rPr>
                  <w:noProof/>
                  <w:lang w:val="en-US"/>
                </w:rPr>
                <w:t xml:space="preserve">[Online] </w:t>
              </w:r>
              <w:r>
                <w:rPr>
                  <w:noProof/>
                  <w:lang w:val="en-US"/>
                </w:rPr>
                <w:br/>
                <w:t xml:space="preserve">Available at: </w:t>
              </w:r>
              <w:r>
                <w:rPr>
                  <w:noProof/>
                  <w:u w:val="single"/>
                  <w:lang w:val="en-US"/>
                </w:rPr>
                <w:t>https://www.specialeducationalneeds.co.uk/challenging-behaviour.html</w:t>
              </w:r>
              <w:r>
                <w:rPr>
                  <w:noProof/>
                  <w:lang w:val="en-US"/>
                </w:rPr>
                <w:br/>
                <w:t>[Accessed 4th September 2019].</w:t>
              </w:r>
            </w:p>
            <w:p w14:paraId="6F3AFC94" w14:textId="77777777" w:rsidR="009669AC" w:rsidRDefault="009669AC" w:rsidP="009669AC">
              <w:pPr>
                <w:pStyle w:val="Bibliography"/>
                <w:rPr>
                  <w:noProof/>
                  <w:lang w:val="en-US"/>
                </w:rPr>
              </w:pPr>
              <w:r>
                <w:rPr>
                  <w:noProof/>
                  <w:lang w:val="en-US"/>
                </w:rPr>
                <w:t xml:space="preserve">Dr Damien Jonas Wilson, M., n.d. </w:t>
              </w:r>
              <w:r>
                <w:rPr>
                  <w:i/>
                  <w:iCs/>
                  <w:noProof/>
                  <w:lang w:val="en-US"/>
                </w:rPr>
                <w:t xml:space="preserve">Biological, Genetic and Environmental Causes of Oppositional Defiant Disorder. </w:t>
              </w:r>
              <w:r>
                <w:rPr>
                  <w:noProof/>
                  <w:lang w:val="en-US"/>
                </w:rPr>
                <w:t xml:space="preserve">[Online] </w:t>
              </w:r>
              <w:r>
                <w:rPr>
                  <w:noProof/>
                  <w:lang w:val="en-US"/>
                </w:rPr>
                <w:br/>
                <w:t xml:space="preserve">Available at: </w:t>
              </w:r>
              <w:r>
                <w:rPr>
                  <w:noProof/>
                  <w:u w:val="single"/>
                  <w:lang w:val="en-US"/>
                </w:rPr>
                <w:t>https://www.news-medical.net/health/Biological-Genetic-and-Environmental-</w:t>
              </w:r>
              <w:r>
                <w:rPr>
                  <w:noProof/>
                  <w:u w:val="single"/>
                  <w:lang w:val="en-US"/>
                </w:rPr>
                <w:lastRenderedPageBreak/>
                <w:t>Causes-of-Oppositional-Defiant-Disorder.aspx</w:t>
              </w:r>
              <w:r>
                <w:rPr>
                  <w:noProof/>
                  <w:lang w:val="en-US"/>
                </w:rPr>
                <w:br/>
                <w:t>[Accessed 4th September 2019].</w:t>
              </w:r>
            </w:p>
            <w:p w14:paraId="44F8B566" w14:textId="77777777" w:rsidR="009669AC" w:rsidRDefault="009669AC" w:rsidP="009669AC">
              <w:pPr>
                <w:pStyle w:val="Bibliography"/>
                <w:rPr>
                  <w:noProof/>
                  <w:lang w:val="en-US"/>
                </w:rPr>
              </w:pPr>
              <w:r>
                <w:rPr>
                  <w:noProof/>
                  <w:lang w:val="en-US"/>
                </w:rPr>
                <w:t xml:space="preserve">Ellen, N., 2005. In: </w:t>
              </w:r>
              <w:r>
                <w:rPr>
                  <w:i/>
                  <w:iCs/>
                  <w:noProof/>
                  <w:lang w:val="en-US"/>
                </w:rPr>
                <w:t xml:space="preserve">10 things every child with Autism wishesyou knew. </w:t>
              </w:r>
              <w:r>
                <w:rPr>
                  <w:noProof/>
                  <w:lang w:val="en-US"/>
                </w:rPr>
                <w:t>s.l.:Future Horizons.</w:t>
              </w:r>
            </w:p>
            <w:p w14:paraId="1453D8CF" w14:textId="77777777" w:rsidR="009669AC" w:rsidRDefault="009669AC" w:rsidP="009669AC">
              <w:pPr>
                <w:pStyle w:val="Bibliography"/>
                <w:rPr>
                  <w:noProof/>
                  <w:lang w:val="en-US"/>
                </w:rPr>
              </w:pPr>
              <w:r>
                <w:rPr>
                  <w:noProof/>
                  <w:lang w:val="en-US"/>
                </w:rPr>
                <w:t xml:space="preserve">FIND, n.d. </w:t>
              </w:r>
              <w:r>
                <w:rPr>
                  <w:i/>
                  <w:iCs/>
                  <w:noProof/>
                  <w:lang w:val="en-US"/>
                </w:rPr>
                <w:t xml:space="preserve">External causes of Challenging Behaviour. </w:t>
              </w:r>
              <w:r>
                <w:rPr>
                  <w:noProof/>
                  <w:lang w:val="en-US"/>
                </w:rPr>
                <w:t xml:space="preserve">[Online] </w:t>
              </w:r>
              <w:r>
                <w:rPr>
                  <w:noProof/>
                  <w:lang w:val="en-US"/>
                </w:rPr>
                <w:br/>
                <w:t xml:space="preserve">Available at: </w:t>
              </w:r>
              <w:r>
                <w:rPr>
                  <w:noProof/>
                  <w:u w:val="single"/>
                  <w:lang w:val="en-US"/>
                </w:rPr>
                <w:t>https://www.findresources.co.uk/the-syndromes/prader-willi/external-causes-challenging-behaviour</w:t>
              </w:r>
              <w:r>
                <w:rPr>
                  <w:noProof/>
                  <w:lang w:val="en-US"/>
                </w:rPr>
                <w:br/>
                <w:t>[Accessed 4th September 2019].</w:t>
              </w:r>
            </w:p>
            <w:p w14:paraId="6FB12D00" w14:textId="77777777" w:rsidR="009669AC" w:rsidRDefault="009669AC" w:rsidP="009669AC">
              <w:pPr>
                <w:pStyle w:val="Bibliography"/>
                <w:rPr>
                  <w:noProof/>
                  <w:lang w:val="en-US"/>
                </w:rPr>
              </w:pPr>
              <w:r>
                <w:rPr>
                  <w:noProof/>
                  <w:lang w:val="en-US"/>
                </w:rPr>
                <w:t xml:space="preserve">Hospital, B. C., 2005-2019. </w:t>
              </w:r>
              <w:r>
                <w:rPr>
                  <w:i/>
                  <w:iCs/>
                  <w:noProof/>
                  <w:lang w:val="en-US"/>
                </w:rPr>
                <w:t xml:space="preserve">Oppositional Defiant Disorder Symptoms &amp; Causes. </w:t>
              </w:r>
              <w:r>
                <w:rPr>
                  <w:noProof/>
                  <w:lang w:val="en-US"/>
                </w:rPr>
                <w:t xml:space="preserve">[Online] </w:t>
              </w:r>
              <w:r>
                <w:rPr>
                  <w:noProof/>
                  <w:lang w:val="en-US"/>
                </w:rPr>
                <w:br/>
                <w:t xml:space="preserve">Available at: </w:t>
              </w:r>
              <w:r>
                <w:rPr>
                  <w:noProof/>
                  <w:u w:val="single"/>
                  <w:lang w:val="en-US"/>
                </w:rPr>
                <w:t>http://www.childrenshospital.org/conditions-and-treatments/conditions/o/oppositional-defiant-disorder/symptoms-and-causes</w:t>
              </w:r>
              <w:r>
                <w:rPr>
                  <w:noProof/>
                  <w:lang w:val="en-US"/>
                </w:rPr>
                <w:br/>
                <w:t>[Accessed 4th September 2019].</w:t>
              </w:r>
            </w:p>
            <w:p w14:paraId="7B1854DA" w14:textId="77777777" w:rsidR="009669AC" w:rsidRDefault="009669AC" w:rsidP="009669AC">
              <w:pPr>
                <w:pStyle w:val="Bibliography"/>
                <w:rPr>
                  <w:noProof/>
                  <w:lang w:val="en-US"/>
                </w:rPr>
              </w:pPr>
              <w:r>
                <w:rPr>
                  <w:noProof/>
                  <w:lang w:val="en-US"/>
                </w:rPr>
                <w:t xml:space="preserve">J, K., 2009. </w:t>
              </w:r>
              <w:r>
                <w:rPr>
                  <w:i/>
                  <w:iCs/>
                  <w:noProof/>
                  <w:lang w:val="en-US"/>
                </w:rPr>
                <w:t xml:space="preserve">Parental Death Has Major Impact on Depression Risk in Youth. </w:t>
              </w:r>
              <w:r>
                <w:rPr>
                  <w:noProof/>
                  <w:lang w:val="en-US"/>
                </w:rPr>
                <w:t xml:space="preserve">[Online] </w:t>
              </w:r>
              <w:r>
                <w:rPr>
                  <w:noProof/>
                  <w:lang w:val="en-US"/>
                </w:rPr>
                <w:br/>
                <w:t xml:space="preserve">Available at: </w:t>
              </w:r>
              <w:r>
                <w:rPr>
                  <w:noProof/>
                  <w:u w:val="single"/>
                  <w:lang w:val="en-US"/>
                </w:rPr>
                <w:t>https://www.medscape.com/viewarticle/706384</w:t>
              </w:r>
              <w:r>
                <w:rPr>
                  <w:noProof/>
                  <w:lang w:val="en-US"/>
                </w:rPr>
                <w:br/>
                <w:t>[Accessed 4th September 2019].</w:t>
              </w:r>
            </w:p>
            <w:p w14:paraId="6F7C3923" w14:textId="77777777" w:rsidR="009669AC" w:rsidRDefault="009669AC" w:rsidP="009669AC">
              <w:pPr>
                <w:pStyle w:val="Bibliography"/>
                <w:rPr>
                  <w:noProof/>
                  <w:lang w:val="en-US"/>
                </w:rPr>
              </w:pPr>
              <w:r>
                <w:rPr>
                  <w:noProof/>
                  <w:lang w:val="en-US"/>
                </w:rPr>
                <w:t xml:space="preserve">Juneau Youth Services, 2017. </w:t>
              </w:r>
              <w:r>
                <w:rPr>
                  <w:i/>
                  <w:iCs/>
                  <w:noProof/>
                  <w:lang w:val="en-US"/>
                </w:rPr>
                <w:t xml:space="preserve">What causes emotional behavior disorder. </w:t>
              </w:r>
              <w:r>
                <w:rPr>
                  <w:noProof/>
                  <w:lang w:val="en-US"/>
                </w:rPr>
                <w:t xml:space="preserve">[Online] </w:t>
              </w:r>
              <w:r>
                <w:rPr>
                  <w:noProof/>
                  <w:lang w:val="en-US"/>
                </w:rPr>
                <w:br/>
                <w:t xml:space="preserve">Available at: </w:t>
              </w:r>
              <w:r>
                <w:rPr>
                  <w:noProof/>
                  <w:u w:val="single"/>
                  <w:lang w:val="en-US"/>
                </w:rPr>
                <w:t>https://www.jys.org/what-causes-emotional-behavior-disorder/</w:t>
              </w:r>
              <w:r>
                <w:rPr>
                  <w:noProof/>
                  <w:lang w:val="en-US"/>
                </w:rPr>
                <w:br/>
                <w:t>[Accessed 4th Septmber 2019].</w:t>
              </w:r>
            </w:p>
            <w:p w14:paraId="0BA8DCFE" w14:textId="77777777" w:rsidR="009669AC" w:rsidRDefault="009669AC" w:rsidP="009669AC">
              <w:pPr>
                <w:pStyle w:val="Bibliography"/>
                <w:rPr>
                  <w:noProof/>
                  <w:lang w:val="en-US"/>
                </w:rPr>
              </w:pPr>
              <w:r>
                <w:rPr>
                  <w:noProof/>
                  <w:lang w:val="en-US"/>
                </w:rPr>
                <w:t xml:space="preserve">J, V., 2005. </w:t>
              </w:r>
              <w:r>
                <w:rPr>
                  <w:i/>
                  <w:iCs/>
                  <w:noProof/>
                  <w:lang w:val="en-US"/>
                </w:rPr>
                <w:t xml:space="preserve">SEBDA. </w:t>
              </w:r>
              <w:r>
                <w:rPr>
                  <w:noProof/>
                  <w:lang w:val="en-US"/>
                </w:rPr>
                <w:t xml:space="preserve">[Online] </w:t>
              </w:r>
              <w:r>
                <w:rPr>
                  <w:noProof/>
                  <w:lang w:val="en-US"/>
                </w:rPr>
                <w:br/>
                <w:t xml:space="preserve">Available at: </w:t>
              </w:r>
              <w:r>
                <w:rPr>
                  <w:noProof/>
                  <w:u w:val="single"/>
                  <w:lang w:val="en-US"/>
                </w:rPr>
                <w:t>https://www.google.com/url?sa=t&amp;rct=j&amp;q=&amp;esrc=s&amp;source=web&amp;cd=3&amp;cad=rja&amp;uact=8&amp;ved=2ahUKEwiCtIyL37fkAhWSnVwKHbNEDssQFjACegQIDRAE&amp;url=http%3A%2F%2Fwww.sebda.org%2Findex.php%2Fdownload_file%2Fview%2F32%2F85%2F&amp;usg=AOvVaw1nt2Q9dXuZ0DOWDIIkaLtO</w:t>
              </w:r>
              <w:r>
                <w:rPr>
                  <w:noProof/>
                  <w:lang w:val="en-US"/>
                </w:rPr>
                <w:br/>
                <w:t>[Accessed 4th September 2019].</w:t>
              </w:r>
            </w:p>
            <w:p w14:paraId="6832B7B0" w14:textId="77777777" w:rsidR="009669AC" w:rsidRDefault="009669AC" w:rsidP="009669AC">
              <w:pPr>
                <w:pStyle w:val="Bibliography"/>
                <w:rPr>
                  <w:noProof/>
                  <w:lang w:val="en-US"/>
                </w:rPr>
              </w:pPr>
              <w:r>
                <w:rPr>
                  <w:noProof/>
                  <w:lang w:val="en-US"/>
                </w:rPr>
                <w:t xml:space="preserve">Llu J, Z. Y. W. Y., 2008. </w:t>
              </w:r>
              <w:r>
                <w:rPr>
                  <w:i/>
                  <w:iCs/>
                  <w:noProof/>
                  <w:lang w:val="en-US"/>
                </w:rPr>
                <w:t xml:space="preserve">Features of functional MRI in children with oppositional defiant disorder].. </w:t>
              </w:r>
              <w:r>
                <w:rPr>
                  <w:noProof/>
                  <w:lang w:val="en-US"/>
                </w:rPr>
                <w:t xml:space="preserve">[Online] </w:t>
              </w:r>
              <w:r>
                <w:rPr>
                  <w:noProof/>
                  <w:lang w:val="en-US"/>
                </w:rPr>
                <w:br/>
                <w:t xml:space="preserve">Available at: </w:t>
              </w:r>
              <w:r>
                <w:rPr>
                  <w:noProof/>
                  <w:u w:val="single"/>
                  <w:lang w:val="en-US"/>
                </w:rPr>
                <w:t>https://www.ncbi.nlm.nih.gov/pubmed/18667767</w:t>
              </w:r>
              <w:r>
                <w:rPr>
                  <w:noProof/>
                  <w:lang w:val="en-US"/>
                </w:rPr>
                <w:br/>
                <w:t>[Accessed 4th September 2019].</w:t>
              </w:r>
            </w:p>
            <w:p w14:paraId="7CBDDCB6" w14:textId="77777777" w:rsidR="009669AC" w:rsidRDefault="009669AC" w:rsidP="009669AC">
              <w:pPr>
                <w:pStyle w:val="Bibliography"/>
                <w:rPr>
                  <w:noProof/>
                  <w:lang w:val="en-US"/>
                </w:rPr>
              </w:pPr>
              <w:r>
                <w:rPr>
                  <w:noProof/>
                  <w:lang w:val="en-US"/>
                </w:rPr>
                <w:t xml:space="preserve">Lynne A. Hoyt, E. L. C. ,. J. L. P.-C. &amp;. L. J. A.-G., 2010. </w:t>
              </w:r>
              <w:r>
                <w:rPr>
                  <w:i/>
                  <w:iCs/>
                  <w:noProof/>
                  <w:lang w:val="en-US"/>
                </w:rPr>
                <w:t xml:space="preserve">Anxiety and Depression in Young Children of Divorce. </w:t>
              </w:r>
              <w:r>
                <w:rPr>
                  <w:noProof/>
                  <w:lang w:val="en-US"/>
                </w:rPr>
                <w:t xml:space="preserve">[Online] </w:t>
              </w:r>
              <w:r>
                <w:rPr>
                  <w:noProof/>
                  <w:lang w:val="en-US"/>
                </w:rPr>
                <w:br/>
                <w:t xml:space="preserve">Available at: </w:t>
              </w:r>
              <w:r>
                <w:rPr>
                  <w:noProof/>
                  <w:u w:val="single"/>
                  <w:lang w:val="en-US"/>
                </w:rPr>
                <w:t>https://www.tandfonline.com/doi/abs/10.1207/s15374424jccp1901_4</w:t>
              </w:r>
              <w:r>
                <w:rPr>
                  <w:noProof/>
                  <w:lang w:val="en-US"/>
                </w:rPr>
                <w:br/>
                <w:t>[Accessed 4th September 2019].</w:t>
              </w:r>
            </w:p>
            <w:p w14:paraId="1AC92309" w14:textId="77777777" w:rsidR="009669AC" w:rsidRDefault="009669AC" w:rsidP="009669AC">
              <w:pPr>
                <w:pStyle w:val="Bibliography"/>
                <w:rPr>
                  <w:noProof/>
                  <w:lang w:val="en-US"/>
                </w:rPr>
              </w:pPr>
              <w:r>
                <w:rPr>
                  <w:noProof/>
                  <w:lang w:val="en-US"/>
                </w:rPr>
                <w:t xml:space="preserve">Martin, V., 2012. </w:t>
              </w:r>
              <w:r>
                <w:rPr>
                  <w:i/>
                  <w:iCs/>
                  <w:noProof/>
                  <w:lang w:val="en-US"/>
                </w:rPr>
                <w:t xml:space="preserve">Special Needs Education: Social, emotional and behavioural difficulties (SEBD). </w:t>
              </w:r>
              <w:r>
                <w:rPr>
                  <w:noProof/>
                  <w:lang w:val="en-US"/>
                </w:rPr>
                <w:t xml:space="preserve">[Online] </w:t>
              </w:r>
              <w:r>
                <w:rPr>
                  <w:noProof/>
                  <w:lang w:val="en-US"/>
                </w:rPr>
                <w:br/>
                <w:t xml:space="preserve">Available at: </w:t>
              </w:r>
              <w:r>
                <w:rPr>
                  <w:noProof/>
                  <w:u w:val="single"/>
                  <w:lang w:val="en-US"/>
                </w:rPr>
                <w:t>http://theanguillian.com/2012/06/special-needs-education-social-emotional-and-behavioural-difficulties-sebd/</w:t>
              </w:r>
              <w:r>
                <w:rPr>
                  <w:noProof/>
                  <w:lang w:val="en-US"/>
                </w:rPr>
                <w:br/>
                <w:t>[Accessed 4th September 2019].</w:t>
              </w:r>
            </w:p>
            <w:p w14:paraId="3151DFEB" w14:textId="77777777" w:rsidR="009669AC" w:rsidRDefault="009669AC" w:rsidP="009669AC">
              <w:pPr>
                <w:pStyle w:val="Bibliography"/>
                <w:rPr>
                  <w:noProof/>
                  <w:lang w:val="en-US"/>
                </w:rPr>
              </w:pPr>
              <w:r>
                <w:rPr>
                  <w:noProof/>
                  <w:lang w:val="en-US"/>
                </w:rPr>
                <w:t xml:space="preserve">O'Brien, D. T., 2016. </w:t>
              </w:r>
              <w:r>
                <w:rPr>
                  <w:i/>
                  <w:iCs/>
                  <w:noProof/>
                  <w:lang w:val="en-US"/>
                </w:rPr>
                <w:t xml:space="preserve">TeacherToolkit. </w:t>
              </w:r>
              <w:r>
                <w:rPr>
                  <w:noProof/>
                  <w:lang w:val="en-US"/>
                </w:rPr>
                <w:t xml:space="preserve">[Online] </w:t>
              </w:r>
              <w:r>
                <w:rPr>
                  <w:noProof/>
                  <w:lang w:val="en-US"/>
                </w:rPr>
                <w:br/>
                <w:t xml:space="preserve">Available at: </w:t>
              </w:r>
              <w:r>
                <w:rPr>
                  <w:noProof/>
                  <w:u w:val="single"/>
                  <w:lang w:val="en-US"/>
                </w:rPr>
                <w:t>https://www.teachertoolkit.co.uk/2016/03/17/4behaviours/</w:t>
              </w:r>
              <w:r>
                <w:rPr>
                  <w:noProof/>
                  <w:lang w:val="en-US"/>
                </w:rPr>
                <w:br/>
                <w:t>[Accessed 4th Septembr 2019].</w:t>
              </w:r>
            </w:p>
            <w:p w14:paraId="2D08176F" w14:textId="77777777" w:rsidR="009669AC" w:rsidRDefault="009669AC" w:rsidP="009669AC">
              <w:pPr>
                <w:pStyle w:val="Bibliography"/>
                <w:rPr>
                  <w:noProof/>
                  <w:lang w:val="en-US"/>
                </w:rPr>
              </w:pPr>
              <w:r>
                <w:rPr>
                  <w:noProof/>
                  <w:lang w:val="en-US"/>
                </w:rPr>
                <w:t xml:space="preserve">Royal College of Psychiatrists, 2019. </w:t>
              </w:r>
              <w:r>
                <w:rPr>
                  <w:i/>
                  <w:iCs/>
                  <w:noProof/>
                  <w:lang w:val="en-US"/>
                </w:rPr>
                <w:t xml:space="preserve">Divorce or separation of parents - the impact on children and adolescents: for parents and carers. </w:t>
              </w:r>
              <w:r>
                <w:rPr>
                  <w:noProof/>
                  <w:lang w:val="en-US"/>
                </w:rPr>
                <w:t xml:space="preserve">[Online] </w:t>
              </w:r>
              <w:r>
                <w:rPr>
                  <w:noProof/>
                  <w:lang w:val="en-US"/>
                </w:rPr>
                <w:br/>
                <w:t xml:space="preserve">Available at: </w:t>
              </w:r>
              <w:r>
                <w:rPr>
                  <w:noProof/>
                  <w:u w:val="single"/>
                  <w:lang w:val="en-US"/>
                </w:rPr>
                <w:t>https://www.rcpsych.ac.uk/mental-health/parents-and-young-people/information-for-parents-and-carers/divorce-or-separation-of-parents---the-impact-on-children-and-adolescents-for-parents-and-carers</w:t>
              </w:r>
              <w:r>
                <w:rPr>
                  <w:noProof/>
                  <w:lang w:val="en-US"/>
                </w:rPr>
                <w:br/>
                <w:t>[Accessed 4th September 2019].</w:t>
              </w:r>
            </w:p>
            <w:p w14:paraId="2A77C7BB" w14:textId="77777777" w:rsidR="009669AC" w:rsidRDefault="009669AC" w:rsidP="009669AC">
              <w:pPr>
                <w:pStyle w:val="Bibliography"/>
                <w:rPr>
                  <w:noProof/>
                  <w:lang w:val="en-US"/>
                </w:rPr>
              </w:pPr>
              <w:r>
                <w:rPr>
                  <w:noProof/>
                  <w:lang w:val="en-US"/>
                </w:rPr>
                <w:lastRenderedPageBreak/>
                <w:t xml:space="preserve">S Noordermeer, M. L. J. O., 2016. </w:t>
              </w:r>
              <w:r>
                <w:rPr>
                  <w:i/>
                  <w:iCs/>
                  <w:noProof/>
                  <w:lang w:val="en-US"/>
                </w:rPr>
                <w:t xml:space="preserve">A Systematic Review and Meta-analysis of Neuroimaging in Oppositional Defiant Disorder (ODD) and Conduct Disorder (CD) Taking Attention-Deficit Hyperactivity Disorder (ADHD) Into Account. </w:t>
              </w:r>
              <w:r>
                <w:rPr>
                  <w:noProof/>
                  <w:lang w:val="en-US"/>
                </w:rPr>
                <w:t xml:space="preserve">[Online] </w:t>
              </w:r>
              <w:r>
                <w:rPr>
                  <w:noProof/>
                  <w:lang w:val="en-US"/>
                </w:rPr>
                <w:br/>
                <w:t xml:space="preserve">Available at: </w:t>
              </w:r>
              <w:r>
                <w:rPr>
                  <w:noProof/>
                  <w:u w:val="single"/>
                  <w:lang w:val="en-US"/>
                </w:rPr>
                <w:t>https://www.ncbi.nlm.nih.gov/pmc/articles/PMC4762933/</w:t>
              </w:r>
              <w:r>
                <w:rPr>
                  <w:noProof/>
                  <w:lang w:val="en-US"/>
                </w:rPr>
                <w:br/>
                <w:t>[Accessed 4th September 2019].</w:t>
              </w:r>
            </w:p>
            <w:p w14:paraId="50361292" w14:textId="77777777" w:rsidR="009669AC" w:rsidRDefault="009669AC" w:rsidP="009669AC">
              <w:pPr>
                <w:pStyle w:val="Bibliography"/>
                <w:rPr>
                  <w:noProof/>
                  <w:lang w:val="en-US"/>
                </w:rPr>
              </w:pPr>
              <w:r>
                <w:rPr>
                  <w:noProof/>
                  <w:lang w:val="en-US"/>
                </w:rPr>
                <w:t xml:space="preserve">Sourander, A., 2016. </w:t>
              </w:r>
              <w:r>
                <w:rPr>
                  <w:i/>
                  <w:iCs/>
                  <w:noProof/>
                  <w:lang w:val="en-US"/>
                </w:rPr>
                <w:t xml:space="preserve">Association of bullying behaviour at 8 years of age and use of specialized services for psychiatric disorders by 29 years of age. </w:t>
              </w:r>
              <w:r>
                <w:rPr>
                  <w:noProof/>
                  <w:lang w:val="en-US"/>
                </w:rPr>
                <w:t xml:space="preserve">[Online] </w:t>
              </w:r>
              <w:r>
                <w:rPr>
                  <w:noProof/>
                  <w:lang w:val="en-US"/>
                </w:rPr>
                <w:br/>
                <w:t xml:space="preserve">Available at: </w:t>
              </w:r>
              <w:r>
                <w:rPr>
                  <w:noProof/>
                  <w:u w:val="single"/>
                  <w:lang w:val="en-US"/>
                </w:rPr>
                <w:t>https://jamanetwork.com/journals/jamapsychiatry/fullarticle/2472952</w:t>
              </w:r>
              <w:r>
                <w:rPr>
                  <w:noProof/>
                  <w:lang w:val="en-US"/>
                </w:rPr>
                <w:br/>
                <w:t>[Accessed 04 09 2019].</w:t>
              </w:r>
            </w:p>
            <w:p w14:paraId="45734960" w14:textId="77777777" w:rsidR="009669AC" w:rsidRDefault="009669AC" w:rsidP="009669AC">
              <w:pPr>
                <w:pStyle w:val="Bibliography"/>
                <w:rPr>
                  <w:noProof/>
                  <w:lang w:val="en-US"/>
                </w:rPr>
              </w:pPr>
              <w:r>
                <w:rPr>
                  <w:noProof/>
                  <w:lang w:val="en-US"/>
                </w:rPr>
                <w:t xml:space="preserve">Stanford Childrens Health, n.d. </w:t>
              </w:r>
              <w:r>
                <w:rPr>
                  <w:i/>
                  <w:iCs/>
                  <w:noProof/>
                  <w:lang w:val="en-US"/>
                </w:rPr>
                <w:t xml:space="preserve">Oppositional Defiant Disorder (ODD) in Children. </w:t>
              </w:r>
              <w:r>
                <w:rPr>
                  <w:noProof/>
                  <w:lang w:val="en-US"/>
                </w:rPr>
                <w:t xml:space="preserve">[Online] </w:t>
              </w:r>
              <w:r>
                <w:rPr>
                  <w:noProof/>
                  <w:lang w:val="en-US"/>
                </w:rPr>
                <w:br/>
                <w:t xml:space="preserve">Available at: </w:t>
              </w:r>
              <w:r>
                <w:rPr>
                  <w:noProof/>
                  <w:u w:val="single"/>
                  <w:lang w:val="en-US"/>
                </w:rPr>
                <w:t>https://www.stanfordchildrens.org/en/topic/default?id=oppositional-defiant-disorder-90-P02573</w:t>
              </w:r>
              <w:r>
                <w:rPr>
                  <w:noProof/>
                  <w:lang w:val="en-US"/>
                </w:rPr>
                <w:br/>
                <w:t>[Accessed 4th September 2019].</w:t>
              </w:r>
            </w:p>
            <w:p w14:paraId="72D2B5A6" w14:textId="77777777" w:rsidR="009669AC" w:rsidRDefault="009669AC" w:rsidP="009669AC">
              <w:pPr>
                <w:pStyle w:val="Bibliography"/>
                <w:rPr>
                  <w:noProof/>
                  <w:lang w:val="en-US"/>
                </w:rPr>
              </w:pPr>
              <w:r>
                <w:rPr>
                  <w:noProof/>
                  <w:lang w:val="en-US"/>
                </w:rPr>
                <w:t xml:space="preserve">UCL, 2017. </w:t>
              </w:r>
              <w:r>
                <w:rPr>
                  <w:i/>
                  <w:iCs/>
                  <w:noProof/>
                  <w:lang w:val="en-US"/>
                </w:rPr>
                <w:t xml:space="preserve">Anxiety and depression caused by childhood bullying decline over time. </w:t>
              </w:r>
              <w:r>
                <w:rPr>
                  <w:noProof/>
                  <w:lang w:val="en-US"/>
                </w:rPr>
                <w:t xml:space="preserve">[Online] </w:t>
              </w:r>
              <w:r>
                <w:rPr>
                  <w:noProof/>
                  <w:lang w:val="en-US"/>
                </w:rPr>
                <w:br/>
                <w:t xml:space="preserve">Available at: </w:t>
              </w:r>
              <w:r>
                <w:rPr>
                  <w:noProof/>
                  <w:u w:val="single"/>
                  <w:lang w:val="en-US"/>
                </w:rPr>
                <w:t>https://www.ucl.ac.uk/news/2017/oct/anxiety-and-depression-caused-childhood-bullying-decline-over-time</w:t>
              </w:r>
              <w:r>
                <w:rPr>
                  <w:noProof/>
                  <w:lang w:val="en-US"/>
                </w:rPr>
                <w:br/>
                <w:t>[Accessed 4th September 2019].</w:t>
              </w:r>
            </w:p>
            <w:p w14:paraId="2C392C6D" w14:textId="5693283C" w:rsidR="009669AC" w:rsidRDefault="009669AC" w:rsidP="009669AC">
              <w:r>
                <w:rPr>
                  <w:b/>
                  <w:bCs/>
                  <w:noProof/>
                </w:rPr>
                <w:fldChar w:fldCharType="end"/>
              </w:r>
            </w:p>
          </w:sdtContent>
        </w:sdt>
      </w:sdtContent>
    </w:sdt>
    <w:p w14:paraId="0789EA03" w14:textId="63EAE281" w:rsidR="005C3B2C" w:rsidRDefault="005C3B2C" w:rsidP="003C3CE5">
      <w:pPr>
        <w:pStyle w:val="NormalWeb"/>
        <w:spacing w:line="360" w:lineRule="auto"/>
        <w:rPr>
          <w:rFonts w:asciiTheme="majorHAnsi" w:hAnsiTheme="majorHAnsi" w:cstheme="majorHAnsi"/>
        </w:rPr>
      </w:pPr>
    </w:p>
    <w:p w14:paraId="45004D59" w14:textId="37A42B0C" w:rsidR="00D77F3C" w:rsidRDefault="00D77F3C" w:rsidP="003C3CE5">
      <w:pPr>
        <w:pStyle w:val="NormalWeb"/>
        <w:spacing w:line="360" w:lineRule="auto"/>
        <w:rPr>
          <w:rFonts w:asciiTheme="majorHAnsi" w:hAnsiTheme="majorHAnsi" w:cstheme="majorHAnsi"/>
        </w:rPr>
      </w:pPr>
    </w:p>
    <w:p w14:paraId="30142B6D" w14:textId="10D2B3B1" w:rsidR="00D77F3C" w:rsidRDefault="00D77F3C" w:rsidP="003C3CE5">
      <w:pPr>
        <w:pStyle w:val="NormalWeb"/>
        <w:spacing w:line="360" w:lineRule="auto"/>
        <w:rPr>
          <w:rFonts w:asciiTheme="majorHAnsi" w:hAnsiTheme="majorHAnsi" w:cstheme="majorHAnsi"/>
        </w:rPr>
      </w:pPr>
    </w:p>
    <w:p w14:paraId="7E443E86" w14:textId="1B1FA7D9" w:rsidR="00D77F3C" w:rsidRDefault="00D77F3C" w:rsidP="003C3CE5">
      <w:pPr>
        <w:pStyle w:val="NormalWeb"/>
        <w:spacing w:line="360" w:lineRule="auto"/>
        <w:rPr>
          <w:rFonts w:asciiTheme="majorHAnsi" w:hAnsiTheme="majorHAnsi" w:cstheme="majorHAnsi"/>
        </w:rPr>
      </w:pPr>
    </w:p>
    <w:p w14:paraId="2876EB67" w14:textId="75319167" w:rsidR="00D77F3C" w:rsidRDefault="00D77F3C" w:rsidP="003C3CE5">
      <w:pPr>
        <w:pStyle w:val="NormalWeb"/>
        <w:spacing w:line="360" w:lineRule="auto"/>
        <w:rPr>
          <w:rFonts w:asciiTheme="majorHAnsi" w:hAnsiTheme="majorHAnsi" w:cstheme="majorHAnsi"/>
        </w:rPr>
      </w:pPr>
    </w:p>
    <w:p w14:paraId="09A40519" w14:textId="74643A1D" w:rsidR="00D77F3C" w:rsidRDefault="00D77F3C" w:rsidP="003C3CE5">
      <w:pPr>
        <w:pStyle w:val="NormalWeb"/>
        <w:spacing w:line="360" w:lineRule="auto"/>
        <w:rPr>
          <w:rFonts w:asciiTheme="majorHAnsi" w:hAnsiTheme="majorHAnsi" w:cstheme="majorHAnsi"/>
        </w:rPr>
      </w:pPr>
    </w:p>
    <w:p w14:paraId="441666EB" w14:textId="2A770CEE" w:rsidR="00D77F3C" w:rsidRDefault="00D77F3C" w:rsidP="003C3CE5">
      <w:pPr>
        <w:pStyle w:val="NormalWeb"/>
        <w:spacing w:line="360" w:lineRule="auto"/>
        <w:rPr>
          <w:rFonts w:asciiTheme="majorHAnsi" w:hAnsiTheme="majorHAnsi" w:cstheme="majorHAnsi"/>
        </w:rPr>
      </w:pPr>
    </w:p>
    <w:p w14:paraId="3437CBD8" w14:textId="5B93FEF3" w:rsidR="00D77F3C" w:rsidRDefault="00D77F3C" w:rsidP="003C3CE5">
      <w:pPr>
        <w:pStyle w:val="NormalWeb"/>
        <w:spacing w:line="360" w:lineRule="auto"/>
        <w:rPr>
          <w:rFonts w:asciiTheme="majorHAnsi" w:hAnsiTheme="majorHAnsi" w:cstheme="majorHAnsi"/>
        </w:rPr>
      </w:pPr>
    </w:p>
    <w:p w14:paraId="57A8962E" w14:textId="79963DBF" w:rsidR="00D77F3C" w:rsidRDefault="00D77F3C" w:rsidP="003C3CE5">
      <w:pPr>
        <w:pStyle w:val="NormalWeb"/>
        <w:spacing w:line="360" w:lineRule="auto"/>
        <w:rPr>
          <w:rFonts w:asciiTheme="majorHAnsi" w:hAnsiTheme="majorHAnsi" w:cstheme="majorHAnsi"/>
        </w:rPr>
      </w:pPr>
    </w:p>
    <w:p w14:paraId="13CBBCD4" w14:textId="0A17CEFC" w:rsidR="00D77F3C" w:rsidRDefault="00D77F3C" w:rsidP="003C3CE5">
      <w:pPr>
        <w:pStyle w:val="NormalWeb"/>
        <w:spacing w:line="360" w:lineRule="auto"/>
        <w:rPr>
          <w:rFonts w:asciiTheme="majorHAnsi" w:hAnsiTheme="majorHAnsi" w:cstheme="majorHAnsi"/>
        </w:rPr>
      </w:pPr>
    </w:p>
    <w:p w14:paraId="4E6C5557" w14:textId="2D12C27F" w:rsidR="00D77F3C" w:rsidRDefault="00D77F3C" w:rsidP="003C3CE5">
      <w:pPr>
        <w:pStyle w:val="NormalWeb"/>
        <w:spacing w:line="360" w:lineRule="auto"/>
        <w:rPr>
          <w:rFonts w:asciiTheme="majorHAnsi" w:hAnsiTheme="majorHAnsi" w:cstheme="majorHAnsi"/>
        </w:rPr>
      </w:pPr>
    </w:p>
    <w:p w14:paraId="43BC5E73" w14:textId="2C80333A" w:rsidR="00D77F3C" w:rsidRDefault="00D77F3C" w:rsidP="003C3CE5">
      <w:pPr>
        <w:pStyle w:val="NormalWeb"/>
        <w:spacing w:line="360" w:lineRule="auto"/>
        <w:rPr>
          <w:rFonts w:asciiTheme="majorHAnsi" w:hAnsiTheme="majorHAnsi" w:cstheme="majorHAnsi"/>
        </w:rPr>
      </w:pPr>
    </w:p>
    <w:p w14:paraId="0E470BA5" w14:textId="77777777" w:rsidR="00D77F3C" w:rsidRDefault="00D77F3C" w:rsidP="00D77F3C">
      <w:pPr>
        <w:spacing w:line="360" w:lineRule="auto"/>
        <w:rPr>
          <w:rFonts w:ascii="Arial" w:hAnsi="Arial" w:cs="Arial"/>
          <w:u w:val="single"/>
        </w:rPr>
      </w:pPr>
      <w:r w:rsidRPr="00823E8A">
        <w:rPr>
          <w:rFonts w:ascii="Arial" w:hAnsi="Arial" w:cs="Arial"/>
          <w:u w:val="single"/>
        </w:rPr>
        <w:lastRenderedPageBreak/>
        <w:t>Case Stud</w:t>
      </w:r>
      <w:r>
        <w:rPr>
          <w:rFonts w:ascii="Arial" w:hAnsi="Arial" w:cs="Arial"/>
          <w:u w:val="single"/>
        </w:rPr>
        <w:t>y 1 – Jack</w:t>
      </w:r>
    </w:p>
    <w:p w14:paraId="569679E7" w14:textId="77777777" w:rsidR="00D77F3C" w:rsidRPr="00FB6E77" w:rsidRDefault="00D77F3C" w:rsidP="00D77F3C">
      <w:pPr>
        <w:spacing w:line="360" w:lineRule="auto"/>
        <w:rPr>
          <w:rFonts w:ascii="Arial" w:hAnsi="Arial" w:cs="Arial"/>
          <w:u w:val="single"/>
        </w:rPr>
      </w:pPr>
      <w:r>
        <w:rPr>
          <w:rFonts w:ascii="Arial" w:hAnsi="Arial" w:cs="Arial"/>
        </w:rPr>
        <w:t xml:space="preserve">Jack </w:t>
      </w:r>
      <w:r w:rsidRPr="00092B46">
        <w:rPr>
          <w:rFonts w:ascii="Arial" w:hAnsi="Arial" w:cs="Arial"/>
          <w:color w:val="000000" w:themeColor="text1"/>
        </w:rPr>
        <w:t>is a pupil who is in Year 1, and around 5 years of age.  He presents with a number of behavioural, emotional and educational concerns which require careful attention.  The main concerns about Jack are as follows: his late development of speech, his poor language and communication skills; his overall cognitive development and his behaviour, along with issues with his family background.  To enable Jack to reach his full potential both in school and at home, each of these concerns needs to be investigated by staff and possibly professionals, and dealt with in an appropriate way. It is essential that after all observations and assessments are complete that Jack is given a Personal Centred Plan. This is known as a PCP and replaces the Individual education Plan, IEP. As explained by Nasen, “Person centred approaches are part of a broader approach originating from work in North America in the 1960s with disabled adults which promoted individualization or personalization known as Person Centred Planning (PCP). PCP is a methodology which is focused on self-determination in terms of what is important to a person from their own perspective and which contributes to their full inclusion in society (Routledge, M. and Sanderson, H. 2001).</w:t>
      </w:r>
      <w:r w:rsidRPr="00092B46">
        <w:rPr>
          <w:rFonts w:ascii="Arial" w:hAnsi="Arial" w:cs="Arial"/>
          <w:noProof/>
          <w:color w:val="000000" w:themeColor="text1"/>
        </w:rPr>
        <w:t xml:space="preserve"> </w:t>
      </w:r>
      <w:r w:rsidRPr="00092B46">
        <w:rPr>
          <w:rFonts w:ascii="Arial" w:hAnsi="Arial" w:cs="Arial"/>
          <w:color w:val="000000" w:themeColor="text1"/>
        </w:rPr>
        <w:t xml:space="preserve"> </w:t>
      </w:r>
      <w:sdt>
        <w:sdtPr>
          <w:rPr>
            <w:rFonts w:ascii="Arial" w:hAnsi="Arial" w:cs="Arial"/>
            <w:color w:val="000000" w:themeColor="text1"/>
          </w:rPr>
          <w:id w:val="-1811317566"/>
          <w:citation/>
        </w:sdtPr>
        <w:sdtEndPr/>
        <w:sdtContent>
          <w:r w:rsidRPr="00092B46">
            <w:rPr>
              <w:rFonts w:ascii="Arial" w:hAnsi="Arial" w:cs="Arial"/>
              <w:color w:val="000000" w:themeColor="text1"/>
            </w:rPr>
            <w:fldChar w:fldCharType="begin"/>
          </w:r>
          <w:r w:rsidRPr="00092B46">
            <w:rPr>
              <w:rFonts w:ascii="Arial" w:hAnsi="Arial" w:cs="Arial"/>
              <w:color w:val="000000" w:themeColor="text1"/>
            </w:rPr>
            <w:instrText xml:space="preserve"> CITATION Nas16 \l 2057 </w:instrText>
          </w:r>
          <w:r w:rsidRPr="00092B46">
            <w:rPr>
              <w:rFonts w:ascii="Arial" w:hAnsi="Arial" w:cs="Arial"/>
              <w:color w:val="000000" w:themeColor="text1"/>
            </w:rPr>
            <w:fldChar w:fldCharType="separate"/>
          </w:r>
          <w:r w:rsidRPr="00092B46">
            <w:rPr>
              <w:rFonts w:ascii="Arial" w:hAnsi="Arial" w:cs="Arial"/>
              <w:noProof/>
              <w:color w:val="000000" w:themeColor="text1"/>
            </w:rPr>
            <w:t>(Nasen, 2016)</w:t>
          </w:r>
          <w:r w:rsidRPr="00092B46">
            <w:rPr>
              <w:rFonts w:ascii="Arial" w:hAnsi="Arial" w:cs="Arial"/>
              <w:color w:val="000000" w:themeColor="text1"/>
            </w:rPr>
            <w:fldChar w:fldCharType="end"/>
          </w:r>
        </w:sdtContent>
      </w:sdt>
      <w:r w:rsidRPr="00092B46">
        <w:rPr>
          <w:rFonts w:ascii="Arial" w:hAnsi="Arial" w:cs="Arial"/>
          <w:color w:val="000000" w:themeColor="text1"/>
        </w:rPr>
        <w:t xml:space="preserve">.  At the centre of the PCP is the child, their needs and the needs of the family.  It will ensure that the principle in the Code of Practice will be met and include the wishes of the child, in this case, Jack, along with his family are included in the plan and involved in making decisions.  </w:t>
      </w:r>
    </w:p>
    <w:p w14:paraId="65CF7F43" w14:textId="77777777" w:rsidR="00D77F3C" w:rsidRPr="00092B46" w:rsidRDefault="00D77F3C" w:rsidP="00D77F3C">
      <w:pPr>
        <w:pStyle w:val="NormalWeb"/>
        <w:shd w:val="clear" w:color="auto" w:fill="FFFFFF"/>
        <w:spacing w:line="360" w:lineRule="auto"/>
        <w:rPr>
          <w:rFonts w:ascii="Arial" w:hAnsi="Arial" w:cs="Arial"/>
          <w:color w:val="000000" w:themeColor="text1"/>
        </w:rPr>
      </w:pPr>
      <w:r w:rsidRPr="00092B46">
        <w:rPr>
          <w:rFonts w:ascii="Arial" w:hAnsi="Arial" w:cs="Arial"/>
          <w:color w:val="000000" w:themeColor="text1"/>
        </w:rPr>
        <w:t xml:space="preserve">Speech, Language and Communication are essential skills that, once improved upon, will enable Jack to reach his full potential.  It was stated in the case study that Jack did not begin to talk until the age of 2 years and now is only observed to talk using short phrases.  This clearly indicates that Jack has language and communication difficulties which need addressing and support.  Jack will need to be closely observed in class over a short period of time to enable staff to gain a clear picture of the developmental level of his communication and understanding of language, along with his use of language and speech.  There are several aspects of language and communication on which Jack will need assessing, including the following;  attention and listening, understanding of spoken language, expressive and receptive language, speech sound production, social communication and memory/retention.  An appropriate starting point for Jack would be a Speech Link assessment which will identify his specific areas of difficulty.  The relevant </w:t>
      </w:r>
      <w:r w:rsidRPr="00092B46">
        <w:rPr>
          <w:rFonts w:ascii="Arial" w:hAnsi="Arial" w:cs="Arial"/>
          <w:color w:val="000000" w:themeColor="text1"/>
        </w:rPr>
        <w:lastRenderedPageBreak/>
        <w:t>programmes focussing on Jack’s specific difficulties can then be put in place with short, daily sessions with a member of staff. For example, if the Speech Link Assessment identifies that Jack has difficulty with the “sh” sound, then he would follow the relevant programme to improve upon this. These sessions will be recorded and annotated by the relevant member of staff to monitor Jack’s progress over a period of time. A second assessment of Jack’s language and communication would involve using the TALC assessment, which stands for ‘Test of Abstract Language Comprehension’, and was produced by Elklan.  It is based on “The Blank Language Scheme’, developed by Blank, Rose and Berlin (1978). This assessment will provide valuable information on which of the 4 Blank’s Levels of understanding of both concrete and abstract language that Jack is at, in relation to what the ‘average level’ for children his age is. It will then allow us to take his results and use them to set achievable targets for Jack to complete, slowly improving his confidence. If required, Jack will be referred to the Speech and Language team for further and more specific assessment. If necessary, a speech and Language Programme will be developed by the Speech and Language therapist to support Jack in his language and communication development. This will be reviewed regularly by the Speech and Language Team and adapted when necessary to best support Jack’s development.</w:t>
      </w:r>
    </w:p>
    <w:p w14:paraId="64522034" w14:textId="77777777" w:rsidR="00D77F3C" w:rsidRPr="00092B46" w:rsidRDefault="00D77F3C" w:rsidP="00D77F3C">
      <w:pPr>
        <w:pStyle w:val="NormalWeb"/>
        <w:spacing w:line="360" w:lineRule="auto"/>
        <w:rPr>
          <w:color w:val="000000" w:themeColor="text1"/>
        </w:rPr>
      </w:pPr>
      <w:r w:rsidRPr="00092B46">
        <w:rPr>
          <w:rFonts w:ascii="Arial" w:hAnsi="Arial" w:cs="Arial"/>
          <w:color w:val="000000" w:themeColor="text1"/>
        </w:rPr>
        <w:t>It is apparent from the case study the Jack may be developmentally delayed. This may be affecting his social and physical development, as well as his language and communication skills.  As stated in the Welsh Government document ‘Screening, assessment and intervention’ - “</w:t>
      </w:r>
      <w:r w:rsidRPr="00092B46">
        <w:rPr>
          <w:rFonts w:ascii="Arial,Bold" w:hAnsi="Arial,Bold"/>
          <w:color w:val="000000" w:themeColor="text1"/>
        </w:rPr>
        <w:t xml:space="preserve">Developmental delay </w:t>
      </w:r>
      <w:r w:rsidRPr="00092B46">
        <w:rPr>
          <w:rFonts w:ascii="Arial" w:hAnsi="Arial" w:cs="Arial"/>
          <w:color w:val="000000" w:themeColor="text1"/>
        </w:rPr>
        <w:t>‒ The learner may show some delay in their development (in some cases this may have been recognised in the early years). The Early Years Development and Assessment Framework (EYDAF) contains material that can assist with charting learners’ progress, especially using the Foundation Phase Profile (FPP)</w:t>
      </w:r>
      <w:r w:rsidRPr="00092B46">
        <w:rPr>
          <w:rFonts w:ascii="Arial" w:hAnsi="Arial" w:cs="Arial"/>
          <w:color w:val="000000" w:themeColor="text1"/>
          <w:position w:val="12"/>
          <w:sz w:val="16"/>
          <w:szCs w:val="16"/>
        </w:rPr>
        <w:t xml:space="preserve">12 </w:t>
      </w:r>
      <w:r w:rsidRPr="00092B46">
        <w:rPr>
          <w:rFonts w:ascii="Arial" w:hAnsi="Arial" w:cs="Arial"/>
          <w:color w:val="000000" w:themeColor="text1"/>
        </w:rPr>
        <w:t xml:space="preserve">which aims to assess learners’ abilities and development in four Areas of Learning: </w:t>
      </w:r>
    </w:p>
    <w:p w14:paraId="3DAA5630" w14:textId="77777777" w:rsidR="00D77F3C" w:rsidRPr="004C196E" w:rsidRDefault="00D77F3C" w:rsidP="00D77F3C">
      <w:pPr>
        <w:numPr>
          <w:ilvl w:val="0"/>
          <w:numId w:val="1"/>
        </w:numPr>
        <w:spacing w:before="100" w:beforeAutospacing="1" w:after="100" w:afterAutospacing="1" w:line="360" w:lineRule="auto"/>
        <w:rPr>
          <w:rFonts w:ascii="Times New Roman" w:eastAsia="Times New Roman" w:hAnsi="Times New Roman" w:cs="Times New Roman"/>
          <w:color w:val="000000" w:themeColor="text1"/>
          <w:lang w:eastAsia="en-GB"/>
        </w:rPr>
      </w:pPr>
      <w:r w:rsidRPr="004C196E">
        <w:rPr>
          <w:rFonts w:ascii="Symbol" w:eastAsia="Times New Roman" w:hAnsi="Symbol" w:cs="Times New Roman"/>
          <w:color w:val="000000" w:themeColor="text1"/>
          <w:lang w:eastAsia="en-GB"/>
        </w:rPr>
        <w:sym w:font="Symbol" w:char="F0B7"/>
      </w:r>
      <w:r w:rsidRPr="004C196E">
        <w:rPr>
          <w:rFonts w:ascii="Symbol" w:eastAsia="Times New Roman" w:hAnsi="Symbol" w:cs="Times New Roman"/>
          <w:color w:val="000000" w:themeColor="text1"/>
          <w:lang w:eastAsia="en-GB"/>
        </w:rPr>
        <w:t></w:t>
      </w:r>
      <w:r w:rsidRPr="004C196E">
        <w:rPr>
          <w:rFonts w:ascii="Symbol" w:eastAsia="Times New Roman" w:hAnsi="Times New Roman" w:cs="Times New Roman"/>
          <w:color w:val="000000" w:themeColor="text1"/>
          <w:lang w:eastAsia="en-GB"/>
        </w:rPr>
        <w:t></w:t>
      </w:r>
      <w:r w:rsidRPr="004C196E">
        <w:rPr>
          <w:rFonts w:ascii="Arial" w:eastAsia="Times New Roman" w:hAnsi="Arial" w:cs="Arial"/>
          <w:color w:val="000000" w:themeColor="text1"/>
          <w:lang w:eastAsia="en-GB"/>
        </w:rPr>
        <w:t xml:space="preserve">Personal and Social Development, Well-Being and Cultural Diversity </w:t>
      </w:r>
    </w:p>
    <w:p w14:paraId="4AB94D79" w14:textId="77777777" w:rsidR="00D77F3C" w:rsidRPr="004C196E" w:rsidRDefault="00D77F3C" w:rsidP="00D77F3C">
      <w:pPr>
        <w:numPr>
          <w:ilvl w:val="0"/>
          <w:numId w:val="1"/>
        </w:numPr>
        <w:spacing w:before="100" w:beforeAutospacing="1" w:after="100" w:afterAutospacing="1" w:line="360" w:lineRule="auto"/>
        <w:rPr>
          <w:rFonts w:ascii="Times New Roman" w:eastAsia="Times New Roman" w:hAnsi="Times New Roman" w:cs="Times New Roman"/>
          <w:color w:val="000000" w:themeColor="text1"/>
          <w:lang w:eastAsia="en-GB"/>
        </w:rPr>
      </w:pPr>
      <w:r w:rsidRPr="004C196E">
        <w:rPr>
          <w:rFonts w:ascii="Symbol" w:eastAsia="Times New Roman" w:hAnsi="Symbol" w:cs="Times New Roman"/>
          <w:color w:val="000000" w:themeColor="text1"/>
          <w:lang w:eastAsia="en-GB"/>
        </w:rPr>
        <w:sym w:font="Symbol" w:char="F0B7"/>
      </w:r>
      <w:r w:rsidRPr="004C196E">
        <w:rPr>
          <w:rFonts w:ascii="Symbol" w:eastAsia="Times New Roman" w:hAnsi="Symbol" w:cs="Times New Roman"/>
          <w:color w:val="000000" w:themeColor="text1"/>
          <w:lang w:eastAsia="en-GB"/>
        </w:rPr>
        <w:t></w:t>
      </w:r>
      <w:r w:rsidRPr="004C196E">
        <w:rPr>
          <w:rFonts w:ascii="Symbol" w:eastAsia="Times New Roman" w:hAnsi="Times New Roman" w:cs="Times New Roman"/>
          <w:color w:val="000000" w:themeColor="text1"/>
          <w:lang w:eastAsia="en-GB"/>
        </w:rPr>
        <w:t></w:t>
      </w:r>
      <w:r w:rsidRPr="004C196E">
        <w:rPr>
          <w:rFonts w:ascii="Arial" w:eastAsia="Times New Roman" w:hAnsi="Arial" w:cs="Arial"/>
          <w:color w:val="000000" w:themeColor="text1"/>
          <w:lang w:eastAsia="en-GB"/>
        </w:rPr>
        <w:t xml:space="preserve">Language, Literacy and Communication Skills </w:t>
      </w:r>
    </w:p>
    <w:p w14:paraId="41DDF339" w14:textId="77777777" w:rsidR="00D77F3C" w:rsidRPr="004C196E" w:rsidRDefault="00D77F3C" w:rsidP="00D77F3C">
      <w:pPr>
        <w:numPr>
          <w:ilvl w:val="0"/>
          <w:numId w:val="1"/>
        </w:numPr>
        <w:spacing w:before="100" w:beforeAutospacing="1" w:after="100" w:afterAutospacing="1" w:line="360" w:lineRule="auto"/>
        <w:rPr>
          <w:rFonts w:ascii="Times New Roman" w:eastAsia="Times New Roman" w:hAnsi="Times New Roman" w:cs="Times New Roman"/>
          <w:color w:val="000000" w:themeColor="text1"/>
          <w:lang w:eastAsia="en-GB"/>
        </w:rPr>
      </w:pPr>
      <w:r w:rsidRPr="004C196E">
        <w:rPr>
          <w:rFonts w:ascii="Symbol" w:eastAsia="Times New Roman" w:hAnsi="Symbol" w:cs="Times New Roman"/>
          <w:color w:val="000000" w:themeColor="text1"/>
          <w:lang w:eastAsia="en-GB"/>
        </w:rPr>
        <w:sym w:font="Symbol" w:char="F0B7"/>
      </w:r>
      <w:r w:rsidRPr="004C196E">
        <w:rPr>
          <w:rFonts w:ascii="Symbol" w:eastAsia="Times New Roman" w:hAnsi="Symbol" w:cs="Times New Roman"/>
          <w:color w:val="000000" w:themeColor="text1"/>
          <w:lang w:eastAsia="en-GB"/>
        </w:rPr>
        <w:t></w:t>
      </w:r>
      <w:r w:rsidRPr="004C196E">
        <w:rPr>
          <w:rFonts w:ascii="Symbol" w:eastAsia="Times New Roman" w:hAnsi="Times New Roman" w:cs="Times New Roman"/>
          <w:color w:val="000000" w:themeColor="text1"/>
          <w:lang w:eastAsia="en-GB"/>
        </w:rPr>
        <w:t></w:t>
      </w:r>
      <w:r w:rsidRPr="004C196E">
        <w:rPr>
          <w:rFonts w:ascii="Arial" w:eastAsia="Times New Roman" w:hAnsi="Arial" w:cs="Arial"/>
          <w:color w:val="000000" w:themeColor="text1"/>
          <w:lang w:eastAsia="en-GB"/>
        </w:rPr>
        <w:t xml:space="preserve">Mathematical Development </w:t>
      </w:r>
    </w:p>
    <w:p w14:paraId="7AC8AA7E" w14:textId="77777777" w:rsidR="00D77F3C" w:rsidRPr="00092B46" w:rsidRDefault="00D77F3C" w:rsidP="00D77F3C">
      <w:pPr>
        <w:numPr>
          <w:ilvl w:val="0"/>
          <w:numId w:val="1"/>
        </w:numPr>
        <w:spacing w:before="100" w:beforeAutospacing="1" w:after="100" w:afterAutospacing="1" w:line="360" w:lineRule="auto"/>
        <w:rPr>
          <w:rFonts w:ascii="Times New Roman" w:eastAsia="Times New Roman" w:hAnsi="Times New Roman" w:cs="Times New Roman"/>
          <w:color w:val="000000" w:themeColor="text1"/>
          <w:lang w:eastAsia="en-GB"/>
        </w:rPr>
      </w:pPr>
      <w:r w:rsidRPr="004C196E">
        <w:rPr>
          <w:rFonts w:ascii="Symbol" w:eastAsia="Times New Roman" w:hAnsi="Symbol" w:cs="Times New Roman"/>
          <w:color w:val="000000" w:themeColor="text1"/>
          <w:lang w:eastAsia="en-GB"/>
        </w:rPr>
        <w:sym w:font="Symbol" w:char="F0B7"/>
      </w:r>
      <w:r w:rsidRPr="004C196E">
        <w:rPr>
          <w:rFonts w:ascii="Symbol" w:eastAsia="Times New Roman" w:hAnsi="Symbol" w:cs="Times New Roman"/>
          <w:color w:val="000000" w:themeColor="text1"/>
          <w:lang w:eastAsia="en-GB"/>
        </w:rPr>
        <w:t></w:t>
      </w:r>
      <w:r w:rsidRPr="004C196E">
        <w:rPr>
          <w:rFonts w:ascii="Symbol" w:eastAsia="Times New Roman" w:hAnsi="Times New Roman" w:cs="Times New Roman"/>
          <w:color w:val="000000" w:themeColor="text1"/>
          <w:lang w:eastAsia="en-GB"/>
        </w:rPr>
        <w:t></w:t>
      </w:r>
      <w:r w:rsidRPr="004C196E">
        <w:rPr>
          <w:rFonts w:ascii="Arial" w:eastAsia="Times New Roman" w:hAnsi="Arial" w:cs="Arial"/>
          <w:color w:val="000000" w:themeColor="text1"/>
          <w:lang w:eastAsia="en-GB"/>
        </w:rPr>
        <w:t xml:space="preserve">Physical Development. </w:t>
      </w:r>
      <w:r w:rsidRPr="00092B46">
        <w:rPr>
          <w:rFonts w:ascii="Arial" w:eastAsia="Times New Roman" w:hAnsi="Arial" w:cs="Arial"/>
          <w:color w:val="000000" w:themeColor="text1"/>
          <w:lang w:eastAsia="en-GB"/>
        </w:rPr>
        <w:t xml:space="preserve">“  </w:t>
      </w:r>
      <w:sdt>
        <w:sdtPr>
          <w:rPr>
            <w:rFonts w:ascii="Arial" w:eastAsia="Times New Roman" w:hAnsi="Arial" w:cs="Arial"/>
            <w:color w:val="000000" w:themeColor="text1"/>
            <w:lang w:eastAsia="en-GB"/>
          </w:rPr>
          <w:id w:val="2015335121"/>
          <w:citation/>
        </w:sdtPr>
        <w:sdtEndPr/>
        <w:sdtContent>
          <w:r w:rsidRPr="00092B46">
            <w:rPr>
              <w:rFonts w:ascii="Arial" w:eastAsia="Times New Roman" w:hAnsi="Arial" w:cs="Arial"/>
              <w:color w:val="000000" w:themeColor="text1"/>
              <w:lang w:eastAsia="en-GB"/>
            </w:rPr>
            <w:fldChar w:fldCharType="begin"/>
          </w:r>
          <w:r w:rsidRPr="00092B46">
            <w:rPr>
              <w:rFonts w:ascii="Arial" w:eastAsia="Times New Roman" w:hAnsi="Arial" w:cs="Arial"/>
              <w:color w:val="000000" w:themeColor="text1"/>
              <w:lang w:eastAsia="en-GB"/>
            </w:rPr>
            <w:instrText xml:space="preserve"> CITATION Wel15 \l 2057 </w:instrText>
          </w:r>
          <w:r w:rsidRPr="00092B46">
            <w:rPr>
              <w:rFonts w:ascii="Arial" w:eastAsia="Times New Roman" w:hAnsi="Arial" w:cs="Arial"/>
              <w:color w:val="000000" w:themeColor="text1"/>
              <w:lang w:eastAsia="en-GB"/>
            </w:rPr>
            <w:fldChar w:fldCharType="separate"/>
          </w:r>
          <w:r w:rsidRPr="00092B46">
            <w:rPr>
              <w:rFonts w:ascii="Arial" w:eastAsia="Times New Roman" w:hAnsi="Arial" w:cs="Arial"/>
              <w:noProof/>
              <w:color w:val="000000" w:themeColor="text1"/>
              <w:lang w:eastAsia="en-GB"/>
            </w:rPr>
            <w:t>(Government, 2015)</w:t>
          </w:r>
          <w:r w:rsidRPr="00092B46">
            <w:rPr>
              <w:rFonts w:ascii="Arial" w:eastAsia="Times New Roman" w:hAnsi="Arial" w:cs="Arial"/>
              <w:color w:val="000000" w:themeColor="text1"/>
              <w:lang w:eastAsia="en-GB"/>
            </w:rPr>
            <w:fldChar w:fldCharType="end"/>
          </w:r>
        </w:sdtContent>
      </w:sdt>
      <w:r w:rsidRPr="00092B46">
        <w:rPr>
          <w:rFonts w:ascii="Arial" w:eastAsia="Times New Roman" w:hAnsi="Arial" w:cs="Arial"/>
          <w:color w:val="000000" w:themeColor="text1"/>
          <w:lang w:eastAsia="en-GB"/>
        </w:rPr>
        <w:t>.</w:t>
      </w:r>
      <w:r w:rsidRPr="00092B46">
        <w:rPr>
          <w:rFonts w:ascii="Times New Roman" w:eastAsia="Times New Roman" w:hAnsi="Times New Roman" w:cs="Times New Roman"/>
          <w:color w:val="000000" w:themeColor="text1"/>
          <w:lang w:eastAsia="en-GB"/>
        </w:rPr>
        <w:t xml:space="preserve">           </w:t>
      </w:r>
    </w:p>
    <w:p w14:paraId="7F41AD57" w14:textId="77777777" w:rsidR="00D77F3C" w:rsidRDefault="00D77F3C" w:rsidP="00D77F3C">
      <w:pPr>
        <w:spacing w:before="100" w:beforeAutospacing="1" w:after="100" w:afterAutospacing="1" w:line="360" w:lineRule="auto"/>
        <w:rPr>
          <w:rFonts w:ascii="Arial" w:eastAsia="Times New Roman" w:hAnsi="Arial" w:cs="Arial"/>
          <w:lang w:eastAsia="en-GB"/>
        </w:rPr>
      </w:pPr>
      <w:r w:rsidRPr="00092B46">
        <w:rPr>
          <w:rFonts w:ascii="Arial" w:eastAsia="Times New Roman" w:hAnsi="Arial" w:cs="Arial"/>
          <w:color w:val="000000" w:themeColor="text1"/>
          <w:lang w:eastAsia="en-GB"/>
        </w:rPr>
        <w:lastRenderedPageBreak/>
        <w:t xml:space="preserve">In order to assess Jack’s development delay, we would call upon the Foundation Phase Profile of the EYDAF in order to identify Jack’s current abilities. An appropriate plan of action would then be put in place in relation to Jack’s results in order to best support his development. This may involve visits from outside agencies who will advise the best way to support Jack in his development. If a developmental delay is identified, the next step will be to investigate the possible underlying reasons for his delay, and also to identify whether he is globally delayed or if he just has a specific developmental delay. His poor understanding and use of Speech and Language is a specific delay, but the assessments may identify other delays that have not been clearly identified through observation.  If it is shown Jack is globally delayed, the next appropriate step in order to support Jack would be to access professional agencies to carry out further investigation.  The cause of Jack’s delay could be one of several, including a genetic issue, a childhood trauma, environmental factors such as family circumstances, neglect, abuse and could possibly be a result of infections such as measles. This is explained in further detail in the article ‘Developmental Delay Causes and Investigations’ </w:t>
      </w:r>
      <w:sdt>
        <w:sdtPr>
          <w:rPr>
            <w:rFonts w:ascii="Arial" w:eastAsia="Times New Roman" w:hAnsi="Arial" w:cs="Arial"/>
            <w:color w:val="000000" w:themeColor="text1"/>
            <w:lang w:eastAsia="en-GB"/>
          </w:rPr>
          <w:id w:val="-1829886328"/>
          <w:citation/>
        </w:sdtPr>
        <w:sdtEndPr/>
        <w:sdtContent>
          <w:r w:rsidRPr="00092B46">
            <w:rPr>
              <w:rFonts w:ascii="Arial" w:eastAsia="Times New Roman" w:hAnsi="Arial" w:cs="Arial"/>
              <w:color w:val="000000" w:themeColor="text1"/>
              <w:lang w:eastAsia="en-GB"/>
            </w:rPr>
            <w:fldChar w:fldCharType="begin"/>
          </w:r>
          <w:r w:rsidRPr="00092B46">
            <w:rPr>
              <w:rFonts w:ascii="Arial" w:eastAsia="Times New Roman" w:hAnsi="Arial" w:cs="Arial"/>
              <w:color w:val="000000" w:themeColor="text1"/>
              <w:lang w:eastAsia="en-GB"/>
            </w:rPr>
            <w:instrText xml:space="preserve"> CITATION Ang10 \l 2057 </w:instrText>
          </w:r>
          <w:r w:rsidRPr="00092B46">
            <w:rPr>
              <w:rFonts w:ascii="Arial" w:eastAsia="Times New Roman" w:hAnsi="Arial" w:cs="Arial"/>
              <w:color w:val="000000" w:themeColor="text1"/>
              <w:lang w:eastAsia="en-GB"/>
            </w:rPr>
            <w:fldChar w:fldCharType="separate"/>
          </w:r>
          <w:r w:rsidRPr="00092B46">
            <w:rPr>
              <w:rFonts w:ascii="Arial" w:eastAsia="Times New Roman" w:hAnsi="Arial" w:cs="Arial"/>
              <w:noProof/>
              <w:color w:val="000000" w:themeColor="text1"/>
              <w:lang w:eastAsia="en-GB"/>
            </w:rPr>
            <w:t>(Walters, 2010)</w:t>
          </w:r>
          <w:r w:rsidRPr="00092B46">
            <w:rPr>
              <w:rFonts w:ascii="Arial" w:eastAsia="Times New Roman" w:hAnsi="Arial" w:cs="Arial"/>
              <w:color w:val="000000" w:themeColor="text1"/>
              <w:lang w:eastAsia="en-GB"/>
            </w:rPr>
            <w:fldChar w:fldCharType="end"/>
          </w:r>
        </w:sdtContent>
      </w:sdt>
      <w:r w:rsidRPr="00092B46">
        <w:rPr>
          <w:rFonts w:ascii="Arial" w:eastAsia="Times New Roman" w:hAnsi="Arial" w:cs="Arial"/>
          <w:color w:val="000000" w:themeColor="text1"/>
          <w:lang w:eastAsia="en-GB"/>
        </w:rPr>
        <w:t xml:space="preserve">, which mentions a range of causes for global developmental delay, including trauma, genetic factors or infections. Neglect may also be a possible underlying cause for Jack’s developmental delay. It is known that Jack is in long term foster care, however we know he left the care of his family due to the fact that he suffered neglect. It is not known the type of neglect that Jack encountered, but one cannot rule out the possibility that this may be a contributary factor in his developmental delay. It is also not known how many times Jack has moved or what relationships he has been able to establish with his current carers. It is also not stated in his personal information if he has any contact with his biological family. Where a child presents with developmental delay, it is vitally important to gain as much information as possible about the biological family to establish if there are any issues which could account for Jack’s stage of development. These are all factors that need to be further investigated in order to gain a deeper understanding of the issues Jack has been faced with over time that may have contributed to his developmental delay.  This will allow Jack to gain access to vital support from members of staff in school, as </w:t>
      </w:r>
      <w:r>
        <w:rPr>
          <w:rFonts w:ascii="Arial" w:eastAsia="Times New Roman" w:hAnsi="Arial" w:cs="Arial"/>
          <w:lang w:eastAsia="en-GB"/>
        </w:rPr>
        <w:t xml:space="preserve">well as the relevant support agencies outside of the school environment. </w:t>
      </w:r>
    </w:p>
    <w:p w14:paraId="15A3CF54" w14:textId="77777777" w:rsidR="00D77F3C" w:rsidRPr="00FA6852" w:rsidRDefault="00D77F3C" w:rsidP="00D77F3C">
      <w:pPr>
        <w:pStyle w:val="NormalWeb"/>
        <w:spacing w:line="360" w:lineRule="auto"/>
        <w:rPr>
          <w:rFonts w:ascii="Arial" w:hAnsi="Arial" w:cs="Arial"/>
        </w:rPr>
      </w:pPr>
      <w:r w:rsidRPr="00FA6852">
        <w:rPr>
          <w:rFonts w:ascii="Arial" w:hAnsi="Arial" w:cs="Arial"/>
          <w:color w:val="000000" w:themeColor="text1"/>
        </w:rPr>
        <w:lastRenderedPageBreak/>
        <w:t xml:space="preserve">Jack attends school for a very short period of time.  At this moment in time, Jack only spends one hour in school after the lunchtime period.  The case study states that this is due to the fact that Jack has a very short attention span and often displays oppositional behaviour, which would make it difficult for him to be in class for a long period of time as this would cause disruptions to the class environment and routine, as well as distresses the other pupils. In order for Jack’s behaviour and attention span to improve, he needs to spend time with positive role models for behaviour, as the time he spends with positive role models is currently very limited, due to the fact that he only spends one hour in class each day.  It would benefit Jack to attend school in the morning session as children prove to be more attentive and willing to learn earlier in the day. This would allow Jack to witness the positive behaviour displayed by other pupils, and hopefully model his own behaviour off that of the other children. To begin with Jack can attend for an hour each morning for a few days, and gradually build this up until he is able to stay for the whole morning without becoming disruptive or losing focus.  Once this routine is established, lunchtime can be introduced into Jack’s daily routine. This can be a very stressful time of the day due to the overwhelming noise, mess and lack of focussed activity during the break. It’s not evident from the case study if Jack has any sensory issues regarding food or noise, so he will initially need lots of support during lunch times to identify any issues, and encouragement to socialise with the other children. However, if this proves to be difficult for Jack, he will be given time to adjust to the new experience on his own before being fully integrated with the other children. Building up his levels of confidence and comfort will eventually lead to Jack staying for the whole school day when he feels ready to do so.  Suitable behaviour strategies will need to be used to enable an improvement in his oppositional behaviour.  It is important for the members of staff working with Jack to understand how to help him learn new strategies to communicate his needs, in order to avoid him reverting to demanding and oppositional behaviour. This will enable Jack to get the best experiences from his time at school.  There are many behavioural strategies that can be implemented to aid this improvement in Jack’s behaviour. One appropriate technique is to avoid power struggles with Jack, or “pick our battles” when he displays challenging or oppositional behaviour. This would include ‘planned ignoring’ of his negative behaviour when it poses no threat of injury damage, in order to avoid giving him the attention he’s seeking. In addition to this, Jack needs to be given time to work out his </w:t>
      </w:r>
      <w:r w:rsidRPr="00FA6852">
        <w:rPr>
          <w:rFonts w:ascii="Arial" w:hAnsi="Arial" w:cs="Arial"/>
          <w:color w:val="000000" w:themeColor="text1"/>
        </w:rPr>
        <w:lastRenderedPageBreak/>
        <w:t xml:space="preserve">mistakes for himself, rather than being told he is wrong. This will eventually allow Jack to develop an understanding of what behaviour is acceptable, and hopefully allow him to decide if his behaviour is appropriate before carrying it out. Most importantly, Jack will need consistency in rules and consequences, so he knows what he can expect when he enters the classroom. Pupils with ODD look for control in day-to-day situations, so a good strategy would be to give Jack limited choices and allow him time to process and make his decision on his own terms. Jack will also need to have access to a quiet, calm space that he can take himself to when he is feeling stressed or overwhelmed.  This needs to be accessible at all times, in order to increase Jacks level of comfort in the classroom. It will be extremely important to give Jack praise for positive behaviour  to help him reach his potential and learn that he can control his own behaviour. Jack will need a strict daily routine which will include appropriate rewards. These rewards could include time to use ipad or computer, or to play with his favourite toy. The rewards Jack is given will depend upon what he responds the most to. </w:t>
      </w:r>
      <w:r>
        <w:rPr>
          <w:rFonts w:ascii="Arial" w:hAnsi="Arial" w:cs="Arial"/>
          <w:color w:val="000000" w:themeColor="text1"/>
        </w:rPr>
        <w:t>This is supported by the article “Oppositional Defiant Disorder: Recommendations for Teachers and for Parents” where it states ‘</w:t>
      </w:r>
      <w:r w:rsidRPr="00FA6852">
        <w:rPr>
          <w:rFonts w:ascii="Arial" w:hAnsi="Arial" w:cs="Arial"/>
        </w:rPr>
        <w:t xml:space="preserve">In order for them to be effective, </w:t>
      </w:r>
      <w:r w:rsidRPr="00FA6852">
        <w:rPr>
          <w:rFonts w:ascii="Arial" w:hAnsi="Arial" w:cs="Arial"/>
          <w:b/>
          <w:bCs/>
        </w:rPr>
        <w:t xml:space="preserve">any rewards or punishments must be meaningful and salient to the child </w:t>
      </w:r>
      <w:r>
        <w:rPr>
          <w:rFonts w:ascii="Arial" w:hAnsi="Arial" w:cs="Arial"/>
          <w:b/>
          <w:bCs/>
        </w:rPr>
        <w:t>‘.</w:t>
      </w:r>
      <w:sdt>
        <w:sdtPr>
          <w:rPr>
            <w:rFonts w:ascii="Arial" w:hAnsi="Arial" w:cs="Arial"/>
            <w:b/>
            <w:bCs/>
          </w:rPr>
          <w:id w:val="135468036"/>
          <w:citation/>
        </w:sdtPr>
        <w:sdtEndPr/>
        <w:sdtContent>
          <w:r>
            <w:rPr>
              <w:rFonts w:ascii="Arial" w:hAnsi="Arial" w:cs="Arial"/>
              <w:b/>
              <w:bCs/>
            </w:rPr>
            <w:fldChar w:fldCharType="begin"/>
          </w:r>
          <w:r>
            <w:rPr>
              <w:rFonts w:ascii="Arial" w:hAnsi="Arial" w:cs="Arial"/>
              <w:b/>
              <w:bCs/>
            </w:rPr>
            <w:instrText xml:space="preserve"> CITATION Bur19 \l 2057 </w:instrText>
          </w:r>
          <w:r>
            <w:rPr>
              <w:rFonts w:ascii="Arial" w:hAnsi="Arial" w:cs="Arial"/>
              <w:b/>
              <w:bCs/>
            </w:rPr>
            <w:fldChar w:fldCharType="separate"/>
          </w:r>
          <w:r>
            <w:rPr>
              <w:rFonts w:ascii="Arial" w:hAnsi="Arial" w:cs="Arial"/>
              <w:b/>
              <w:bCs/>
              <w:noProof/>
            </w:rPr>
            <w:t xml:space="preserve"> </w:t>
          </w:r>
          <w:r w:rsidRPr="00FA6852">
            <w:rPr>
              <w:rFonts w:ascii="Arial" w:hAnsi="Arial" w:cs="Arial"/>
              <w:noProof/>
            </w:rPr>
            <w:t>(Barlow, n.d.)</w:t>
          </w:r>
          <w:r>
            <w:rPr>
              <w:rFonts w:ascii="Arial" w:hAnsi="Arial" w:cs="Arial"/>
              <w:b/>
              <w:bCs/>
            </w:rPr>
            <w:fldChar w:fldCharType="end"/>
          </w:r>
        </w:sdtContent>
      </w:sdt>
    </w:p>
    <w:p w14:paraId="48559292" w14:textId="77777777" w:rsidR="00D77F3C" w:rsidRPr="004C196E" w:rsidRDefault="00D77F3C" w:rsidP="00D77F3C">
      <w:pPr>
        <w:spacing w:before="100" w:beforeAutospacing="1" w:after="100" w:afterAutospacing="1" w:line="360" w:lineRule="auto"/>
        <w:rPr>
          <w:rFonts w:ascii="Arial" w:eastAsia="Times New Roman" w:hAnsi="Arial" w:cs="Arial"/>
          <w:color w:val="000000" w:themeColor="text1"/>
          <w:lang w:eastAsia="en-GB"/>
        </w:rPr>
      </w:pPr>
      <w:r w:rsidRPr="00FA6852">
        <w:rPr>
          <w:rFonts w:ascii="Arial" w:eastAsia="Times New Roman" w:hAnsi="Arial" w:cs="Arial"/>
          <w:color w:val="000000" w:themeColor="text1"/>
          <w:lang w:eastAsia="en-GB"/>
        </w:rPr>
        <w:t>It is also important that Jack builds a strong relationship with a member of staff so he can communicate with them when he is experiencing difficulties. In order to improve his attention span, it will be essential that Jack is given activities that he displays an interest in.  This may be a series of very short activities to begin with, however there will be the opportunity for these activities to be extended as his concentration and willingness to participate develops.</w:t>
      </w:r>
    </w:p>
    <w:p w14:paraId="15E4C8B4" w14:textId="77777777" w:rsidR="00D77F3C" w:rsidRDefault="00D77F3C" w:rsidP="00D77F3C">
      <w:pPr>
        <w:spacing w:line="360" w:lineRule="auto"/>
        <w:rPr>
          <w:rFonts w:ascii="Arial" w:hAnsi="Arial" w:cs="Arial"/>
          <w:u w:val="single"/>
        </w:rPr>
      </w:pPr>
      <w:r w:rsidRPr="001742A3">
        <w:rPr>
          <w:rFonts w:ascii="Arial" w:hAnsi="Arial" w:cs="Arial"/>
          <w:u w:val="single"/>
        </w:rPr>
        <w:t>Case Study 2 – Ronnie.</w:t>
      </w:r>
    </w:p>
    <w:p w14:paraId="04F456D2" w14:textId="77777777" w:rsidR="00D77F3C" w:rsidRDefault="00D77F3C" w:rsidP="00D77F3C">
      <w:pPr>
        <w:spacing w:line="360" w:lineRule="auto"/>
        <w:rPr>
          <w:rFonts w:ascii="Arial" w:hAnsi="Arial" w:cs="Arial"/>
        </w:rPr>
      </w:pPr>
      <w:r>
        <w:rPr>
          <w:rFonts w:ascii="Arial" w:hAnsi="Arial" w:cs="Arial"/>
        </w:rPr>
        <w:t xml:space="preserve">Ronnie is presenting as a pupil with challenging emotional and oppositional behavioural issues. It is clear from the case study that he is finds it difficult to concentrate at school and lacks any willingness to participate in any of the activities he is assigned by his teachers. He appears to be disengaged with learning and has little or no respect for the adults in the classroom.  It is apparent that there are problems with concentration and lack of attention as Ronnie is unable to focus on a task to its completion and seeks distractions from his learning i.e. going to the </w:t>
      </w:r>
      <w:r>
        <w:rPr>
          <w:rFonts w:ascii="Arial" w:hAnsi="Arial" w:cs="Arial"/>
        </w:rPr>
        <w:lastRenderedPageBreak/>
        <w:t xml:space="preserve">bathroom. In order to help Ronnie develop his concentration and become more engaged in his lessons so he can get the most out of his education, it would be necessary to first understand why he is so disengaged from class work and unable to concentrate on lessons. It’s possible that Ronnie lacks confidence in himself and his abilities, which is why he distracts himself from his tasks- if he doesn’t think he can complete them, it makes sense that he doesn’t try. Another reason for Ronnie’s distracted and disengaged behaviour could be that he isn’t being given work at the right academic level. It is plausible that Ronnie finds the work he is being given too difficult as it is too academically challenging for him and causes him stress, which would result in sensory seeking behaviours. On the other hand, it could be that Ronnie is currently being given work that doesn’t mentally challenge him at all, resulting in him growing bored and distracting himself by leaving the classroom or fidgeting. It’s not indicated in the case study what level of development Ronnie is at, or how challenging the work he is being given actually as. In order to establish Ronnie’s current abilities and identify exactly what activates should be given to him to bet suit his abilities, a series of appropriate assessments would need to be carried out, such as the Salford Reading test that identifies both a reading and comprehension age, and a basic maths test with a varying difficulty of questions specific to the school. Once Ronnie’s abilities have been identified, he can then be given work that suits his level of understanding and might encourage him to engage in the lessons. </w:t>
      </w:r>
    </w:p>
    <w:p w14:paraId="2CB356F6" w14:textId="77777777" w:rsidR="00D77F3C" w:rsidRDefault="00D77F3C" w:rsidP="00D77F3C">
      <w:pPr>
        <w:spacing w:line="360" w:lineRule="auto"/>
        <w:rPr>
          <w:rFonts w:ascii="Arial" w:hAnsi="Arial" w:cs="Arial"/>
        </w:rPr>
      </w:pPr>
    </w:p>
    <w:p w14:paraId="771BD655" w14:textId="77777777" w:rsidR="00D77F3C" w:rsidRDefault="00D77F3C" w:rsidP="00D77F3C">
      <w:pPr>
        <w:spacing w:line="360" w:lineRule="auto"/>
        <w:rPr>
          <w:rFonts w:ascii="Arial" w:hAnsi="Arial" w:cs="Arial"/>
        </w:rPr>
      </w:pPr>
      <w:r>
        <w:rPr>
          <w:rFonts w:ascii="Arial" w:hAnsi="Arial" w:cs="Arial"/>
        </w:rPr>
        <w:t xml:space="preserve">Ronnie also displays sensory seeking behaviours that act as an additional distraction from his work. If his fidgeting is not due to boredom or related to the specific work he is being given, it may be that Ronnie simply constantly feels the need to do something with his hands - a common characteristic of ADHD. According to an article from the NHS, hyperactivity and impulsiveness are a key feature of ADHD, and manifest themselves as constantly fidgeting. </w:t>
      </w:r>
      <w:sdt>
        <w:sdtPr>
          <w:rPr>
            <w:rFonts w:ascii="Arial" w:hAnsi="Arial" w:cs="Arial"/>
          </w:rPr>
          <w:id w:val="-376318352"/>
          <w:citation/>
        </w:sdtPr>
        <w:sdtEndPr/>
        <w:sdtContent>
          <w:r>
            <w:rPr>
              <w:rFonts w:ascii="Arial" w:hAnsi="Arial" w:cs="Arial"/>
            </w:rPr>
            <w:fldChar w:fldCharType="begin"/>
          </w:r>
          <w:r>
            <w:rPr>
              <w:rFonts w:ascii="Arial" w:hAnsi="Arial" w:cs="Arial"/>
            </w:rPr>
            <w:instrText xml:space="preserve"> CITATION NHS19 \l 2057 </w:instrText>
          </w:r>
          <w:r>
            <w:rPr>
              <w:rFonts w:ascii="Arial" w:hAnsi="Arial" w:cs="Arial"/>
            </w:rPr>
            <w:fldChar w:fldCharType="separate"/>
          </w:r>
          <w:r w:rsidRPr="005C5B4D">
            <w:rPr>
              <w:rFonts w:ascii="Arial" w:hAnsi="Arial" w:cs="Arial"/>
              <w:noProof/>
            </w:rPr>
            <w:t>(NHS, n.d.)</w:t>
          </w:r>
          <w:r>
            <w:rPr>
              <w:rFonts w:ascii="Arial" w:hAnsi="Arial" w:cs="Arial"/>
            </w:rPr>
            <w:fldChar w:fldCharType="end"/>
          </w:r>
        </w:sdtContent>
      </w:sdt>
      <w:r>
        <w:rPr>
          <w:rFonts w:ascii="Arial" w:hAnsi="Arial" w:cs="Arial"/>
        </w:rPr>
        <w:t xml:space="preserve">This could be a result of feeling stressed or uneasy, and the fact that Ronnie constantly displays this behaviour suggests that he may have characteristics of ADHD. In fact, from the case study, it is evident that Ronnie displays multiple possible indicators and characteristics of ADHD. According to the previously mentioned NHS article, being unable to sit still, an inability to concentrate on tasks, excessive talking and a short attention span are all indicators of ADHD, and these behaviours are all displayed by </w:t>
      </w:r>
      <w:r>
        <w:rPr>
          <w:rFonts w:ascii="Arial" w:hAnsi="Arial" w:cs="Arial"/>
        </w:rPr>
        <w:lastRenderedPageBreak/>
        <w:t xml:space="preserve">Ronnie according to the case study. Therefore, it would be my recommendation that Ronnie should be referred to undergo an official ADHD assessment, carried out by an Educational Psychologist (EdPsych), to determine if Ronnie’s behaviours can be attributed to ADHD, or if they have an alternative underlying cause. It would also be appropriate for the EdPsych to carry out a statutory assessment for SEBD based on the fact that that there is significant cause for concern based on Ronnie’s behaviour mentioned in the case study. This statutory assessment is recommended in the SEN Code of Practice for Wales (Point 4:35). </w:t>
      </w:r>
      <w:sdt>
        <w:sdtPr>
          <w:rPr>
            <w:rFonts w:ascii="Arial" w:hAnsi="Arial" w:cs="Arial"/>
          </w:rPr>
          <w:id w:val="-1448843617"/>
          <w:citation/>
        </w:sdtPr>
        <w:sdtEndPr/>
        <w:sdtContent>
          <w:r>
            <w:rPr>
              <w:rFonts w:ascii="Arial" w:hAnsi="Arial" w:cs="Arial"/>
            </w:rPr>
            <w:fldChar w:fldCharType="begin"/>
          </w:r>
          <w:r>
            <w:rPr>
              <w:rFonts w:ascii="Arial" w:hAnsi="Arial" w:cs="Arial"/>
            </w:rPr>
            <w:instrText xml:space="preserve"> CITATION Wel19 \l 2057 </w:instrText>
          </w:r>
          <w:r>
            <w:rPr>
              <w:rFonts w:ascii="Arial" w:hAnsi="Arial" w:cs="Arial"/>
            </w:rPr>
            <w:fldChar w:fldCharType="separate"/>
          </w:r>
          <w:r w:rsidRPr="00F22AEC">
            <w:rPr>
              <w:rFonts w:ascii="Arial" w:hAnsi="Arial" w:cs="Arial"/>
              <w:noProof/>
            </w:rPr>
            <w:t>(Welsh Assembly Government, n.d.)</w:t>
          </w:r>
          <w:r>
            <w:rPr>
              <w:rFonts w:ascii="Arial" w:hAnsi="Arial" w:cs="Arial"/>
            </w:rPr>
            <w:fldChar w:fldCharType="end"/>
          </w:r>
        </w:sdtContent>
      </w:sdt>
      <w:r>
        <w:rPr>
          <w:rFonts w:ascii="Arial" w:hAnsi="Arial" w:cs="Arial"/>
        </w:rPr>
        <w:t xml:space="preserve">Based on the result of the assessments carried out by the EdPsych, we will then be able to create and implement a Person-Centred Plan (PCP) catered specifically to his needs identified. If it transpires that Ronnie has ADHD, it is recommended that he be placed on the ADHD pathway. According to an NHS Berkshire Healthcare article, “The ADHD pathway is made up of a team of experienced professionals from a range of backgrounds and disciplines, who provide assessment and treatment for young people with ADHD.” The ADHD pathway would allow both Ronnie’s family and teachers to better understand his needs and put a suitable plan in place to allow them to best support him. </w:t>
      </w:r>
    </w:p>
    <w:p w14:paraId="01FA7936" w14:textId="77777777" w:rsidR="00D77F3C" w:rsidRDefault="00D77F3C" w:rsidP="00D77F3C">
      <w:pPr>
        <w:spacing w:line="360" w:lineRule="auto"/>
        <w:rPr>
          <w:rFonts w:ascii="Arial" w:hAnsi="Arial" w:cs="Arial"/>
        </w:rPr>
      </w:pPr>
    </w:p>
    <w:p w14:paraId="0108C9B0" w14:textId="77777777" w:rsidR="00D77F3C" w:rsidRDefault="00D77F3C" w:rsidP="00D77F3C">
      <w:pPr>
        <w:spacing w:line="360" w:lineRule="auto"/>
        <w:rPr>
          <w:rFonts w:ascii="Arial" w:hAnsi="Arial" w:cs="Arial"/>
        </w:rPr>
      </w:pPr>
      <w:r>
        <w:rPr>
          <w:rFonts w:ascii="Arial" w:hAnsi="Arial" w:cs="Arial"/>
        </w:rPr>
        <w:t xml:space="preserve">If the assessment doesn’t show that Ronnie has a clear ADHD diagnosis, he will still need a PCP catered to his specific behaviours to allow him to reach his full potential and begin to engage in his own education. For example, Ronnie displays delaying tactics when he is required to socialise with his peers in sport activities. In order to tackle this behaviour, we would first have to identify the underlying cause, simply by asking Ronnie why he is the last to get dressed for sports games. We would then offer him an alternative, based on the underlying cause of his behaviour i.e. If he is displaying delaying tactics because he doesn’t enjoy the sports picked by the members of staff, then he would be given the option to select the game for the class to play, or even given the opportunity to play a game by himself for with a small group of selected peers. This would ensure that Ronnie is still getting the physical education that is required of the curriculum, but in a way that engages him and doesn’t disrupt the whole class. In addition to giving Ronnie options regarding activities, it would also be necessary to give him the option of having his own space in the classroom. The case study states that Ronnie often removes himself from the classroom. This could be due to the fact that he feels uncomfortable and wants to </w:t>
      </w:r>
      <w:r>
        <w:rPr>
          <w:rFonts w:ascii="Arial" w:hAnsi="Arial" w:cs="Arial"/>
        </w:rPr>
        <w:lastRenderedPageBreak/>
        <w:t>remove himself from the situation that is causing him stress. Providing him with his own space will allow him to take himself out of an uncomfortable situation, without removing himself from the eyesight of teachers will make it less of a disruption and allow the teachers to still monitor him and ensure that he is safe.</w:t>
      </w:r>
    </w:p>
    <w:p w14:paraId="492E19D7" w14:textId="77777777" w:rsidR="00D77F3C" w:rsidRDefault="00D77F3C" w:rsidP="00D77F3C">
      <w:pPr>
        <w:spacing w:line="360" w:lineRule="auto"/>
        <w:rPr>
          <w:rFonts w:ascii="Arial" w:hAnsi="Arial" w:cs="Arial"/>
        </w:rPr>
      </w:pPr>
    </w:p>
    <w:p w14:paraId="08A220B9" w14:textId="77777777" w:rsidR="00D77F3C" w:rsidRDefault="00D77F3C" w:rsidP="00D77F3C">
      <w:pPr>
        <w:spacing w:line="360" w:lineRule="auto"/>
        <w:rPr>
          <w:rFonts w:ascii="Arial" w:hAnsi="Arial" w:cs="Arial"/>
        </w:rPr>
      </w:pPr>
      <w:r>
        <w:rPr>
          <w:rFonts w:ascii="Arial" w:hAnsi="Arial" w:cs="Arial"/>
        </w:rPr>
        <w:t xml:space="preserve">It is also clear from the case study that Ronnie displays characteristics of Oppositional Defiant Disorder (ODD). This is evident in the fact that every lesson is a battle with Ronnie in it, suggesting that he refuses to follow rules and do what he is told. According to The American Academy of Child and Adolescent Psychiatry, children with ODD often rebel against authority figures, are stubborn and refuse to obey rules and orders. </w:t>
      </w:r>
      <w:sdt>
        <w:sdtPr>
          <w:rPr>
            <w:rFonts w:ascii="Arial" w:hAnsi="Arial" w:cs="Arial"/>
          </w:rPr>
          <w:id w:val="152964932"/>
          <w:citation/>
        </w:sdtPr>
        <w:sdtEndPr/>
        <w:sdtContent>
          <w:r>
            <w:rPr>
              <w:rFonts w:ascii="Arial" w:hAnsi="Arial" w:cs="Arial"/>
            </w:rPr>
            <w:fldChar w:fldCharType="begin"/>
          </w:r>
          <w:r>
            <w:rPr>
              <w:rFonts w:ascii="Arial" w:hAnsi="Arial" w:cs="Arial"/>
            </w:rPr>
            <w:instrText xml:space="preserve"> CITATION AAC09 \l 2057 </w:instrText>
          </w:r>
          <w:r>
            <w:rPr>
              <w:rFonts w:ascii="Arial" w:hAnsi="Arial" w:cs="Arial"/>
            </w:rPr>
            <w:fldChar w:fldCharType="separate"/>
          </w:r>
          <w:r w:rsidRPr="00F22AEC">
            <w:rPr>
              <w:rFonts w:ascii="Arial" w:hAnsi="Arial" w:cs="Arial"/>
              <w:noProof/>
            </w:rPr>
            <w:t>(AACAP, 2009)</w:t>
          </w:r>
          <w:r>
            <w:rPr>
              <w:rFonts w:ascii="Arial" w:hAnsi="Arial" w:cs="Arial"/>
            </w:rPr>
            <w:fldChar w:fldCharType="end"/>
          </w:r>
        </w:sdtContent>
      </w:sdt>
      <w:r>
        <w:rPr>
          <w:rFonts w:ascii="Arial" w:hAnsi="Arial" w:cs="Arial"/>
        </w:rPr>
        <w:t xml:space="preserve">In order help Ronnie develop more acceptable behaviours and reduce the disruption that he causes in class, several strategies could be put in place. However, before any plans can be implemented, we would first have to get to the root of Ronnie’s oppositional behaviour. This would be done by obtaining a history of Ronnie’s behaviour from his family and previous teachers, ass a well a family history of medical and psychological conditions. </w:t>
      </w:r>
      <w:r w:rsidRPr="007C2F77">
        <w:rPr>
          <w:rFonts w:ascii="Arial" w:hAnsi="Arial" w:cs="Arial"/>
        </w:rPr>
        <w:t>According to the American Academy of Child and Adolescent Psychiatry, Oppositional Defiance Disorder is believed to be caused by a combination of psychological, biological and social/environmental factors. These factors can include substance abuse disorders, mood disorders such as depression, or a family history of Attention Deficit Hyperactivity Disorder (ADHD).</w:t>
      </w:r>
      <w:r>
        <w:rPr>
          <w:rFonts w:ascii="Arial" w:hAnsi="Arial" w:cs="Arial"/>
        </w:rPr>
        <w:t xml:space="preserve"> </w:t>
      </w:r>
    </w:p>
    <w:p w14:paraId="4ECE14D9" w14:textId="77777777" w:rsidR="00D77F3C" w:rsidRDefault="00D77F3C" w:rsidP="00D77F3C">
      <w:pPr>
        <w:spacing w:line="360" w:lineRule="auto"/>
        <w:rPr>
          <w:rFonts w:ascii="Arial" w:hAnsi="Arial" w:cs="Arial"/>
        </w:rPr>
      </w:pPr>
    </w:p>
    <w:p w14:paraId="5302B926" w14:textId="77777777" w:rsidR="00D77F3C" w:rsidRPr="00CB4547" w:rsidRDefault="00D77F3C" w:rsidP="00D77F3C">
      <w:pPr>
        <w:spacing w:line="360" w:lineRule="auto"/>
        <w:rPr>
          <w:rFonts w:ascii="Arial" w:hAnsi="Arial" w:cs="Arial"/>
        </w:rPr>
      </w:pPr>
      <w:r>
        <w:rPr>
          <w:rFonts w:ascii="Arial" w:hAnsi="Arial" w:cs="Arial"/>
        </w:rPr>
        <w:t xml:space="preserve">Once we have identified the cause of Ronnie’s oppositional and defiant behaviour, we can then implement strategies to help him control his actions and reduce this negative behaviour. First of all, it would be important to establish clear boundaries for Ronnie and ensure that he always understands what is expected of him. Depending on his age, this could be done through creating a visual representation of the rules i.e. a classroom display. Members of staff would be consistent in the application of rules and must be made aware of the fact that Ronnie interprets things differently from other pupils, so rules would need to be put simply and clearly in a way that he can understand. In order to encourage Ronnie to engage in classroom activities, the tasks he is set must, at first, be short and achievable. This will give him a sense of achievement and confidence that would encourage to complete further tasks, and now has the self-belief that he can complete them. This may in time lead to an </w:t>
      </w:r>
      <w:r>
        <w:rPr>
          <w:rFonts w:ascii="Arial" w:hAnsi="Arial" w:cs="Arial"/>
        </w:rPr>
        <w:lastRenderedPageBreak/>
        <w:t xml:space="preserve">improvement in his behaviour at the beginning of lessons, as he knows what to expect from the tasks he is set and wold have more confidence in his ability to finish them. This could be enhanced by offering small rewards for positive behaviour, such as completing tasks. The rewards would depend on Ronnie’s age, and what his interests are, for them to be effective positive reinforcement. Most importantly, staff would need to undergo awareness training of strategies that are catered to the needs of children with SEBD, such as Ronnie (Social, emotional, behavioural difficulties). </w:t>
      </w:r>
    </w:p>
    <w:sdt>
      <w:sdtPr>
        <w:rPr>
          <w:rFonts w:ascii="Times New Roman" w:eastAsia="Times New Roman" w:hAnsi="Times New Roman" w:cs="Times New Roman"/>
          <w:b w:val="0"/>
          <w:bCs w:val="0"/>
          <w:color w:val="auto"/>
          <w:sz w:val="24"/>
          <w:szCs w:val="24"/>
          <w:lang w:val="en-GB" w:eastAsia="en-GB" w:bidi="ar-SA"/>
        </w:rPr>
        <w:id w:val="663752174"/>
        <w:docPartObj>
          <w:docPartGallery w:val="Bibliographies"/>
          <w:docPartUnique/>
        </w:docPartObj>
      </w:sdtPr>
      <w:sdtEndPr/>
      <w:sdtContent>
        <w:p w14:paraId="2A85CB5C" w14:textId="77777777" w:rsidR="00D77F3C" w:rsidRDefault="00D77F3C" w:rsidP="00D77F3C">
          <w:pPr>
            <w:pStyle w:val="Heading1"/>
          </w:pPr>
          <w:r>
            <w:t>Bibliography</w:t>
          </w:r>
        </w:p>
        <w:sdt>
          <w:sdtPr>
            <w:rPr>
              <w:rFonts w:ascii="Times New Roman" w:eastAsia="Times New Roman" w:hAnsi="Times New Roman" w:cs="Times New Roman"/>
              <w:lang w:eastAsia="en-GB"/>
            </w:rPr>
            <w:id w:val="-1034886038"/>
            <w:bibliography/>
          </w:sdtPr>
          <w:sdtEndPr/>
          <w:sdtContent>
            <w:p w14:paraId="69D7591E" w14:textId="77777777" w:rsidR="00D77F3C" w:rsidRDefault="00D77F3C" w:rsidP="00D77F3C">
              <w:pPr>
                <w:pStyle w:val="Bibliography"/>
                <w:rPr>
                  <w:noProof/>
                  <w:lang w:val="en-US"/>
                </w:rPr>
              </w:pPr>
              <w:r>
                <w:fldChar w:fldCharType="begin"/>
              </w:r>
              <w:r>
                <w:instrText xml:space="preserve"> BIBLIOGRAPHY </w:instrText>
              </w:r>
              <w:r>
                <w:fldChar w:fldCharType="separate"/>
              </w:r>
              <w:r>
                <w:rPr>
                  <w:noProof/>
                  <w:lang w:val="en-US"/>
                </w:rPr>
                <w:t xml:space="preserve">AACAP, 2009. </w:t>
              </w:r>
              <w:r>
                <w:rPr>
                  <w:i/>
                  <w:iCs/>
                  <w:noProof/>
                  <w:lang w:val="en-US"/>
                </w:rPr>
                <w:t xml:space="preserve">ODD A Guide for families. </w:t>
              </w:r>
              <w:r>
                <w:rPr>
                  <w:noProof/>
                  <w:lang w:val="en-US"/>
                </w:rPr>
                <w:t xml:space="preserve">[Online] </w:t>
              </w:r>
              <w:r>
                <w:rPr>
                  <w:noProof/>
                  <w:lang w:val="en-US"/>
                </w:rPr>
                <w:br/>
                <w:t xml:space="preserve">Available at: </w:t>
              </w:r>
              <w:r>
                <w:rPr>
                  <w:noProof/>
                  <w:u w:val="single"/>
                  <w:lang w:val="en-US"/>
                </w:rPr>
                <w:t>https://www.aacap.org/App_Themes/AACAP/docs/resource_centers/odd/odd_resource_center_odd_guide.pdf</w:t>
              </w:r>
              <w:r>
                <w:rPr>
                  <w:noProof/>
                  <w:lang w:val="en-US"/>
                </w:rPr>
                <w:br/>
                <w:t>[Accessed 04 09 2019].</w:t>
              </w:r>
            </w:p>
            <w:p w14:paraId="0582C5CB" w14:textId="77777777" w:rsidR="00D77F3C" w:rsidRDefault="00D77F3C" w:rsidP="00D77F3C">
              <w:pPr>
                <w:pStyle w:val="Bibliography"/>
                <w:rPr>
                  <w:noProof/>
                  <w:lang w:val="en-US"/>
                </w:rPr>
              </w:pPr>
              <w:r>
                <w:rPr>
                  <w:noProof/>
                  <w:lang w:val="en-US"/>
                </w:rPr>
                <w:t xml:space="preserve">Barlow, B. &amp;., n.d. </w:t>
              </w:r>
              <w:r>
                <w:rPr>
                  <w:i/>
                  <w:iCs/>
                  <w:noProof/>
                  <w:lang w:val="en-US"/>
                </w:rPr>
                <w:t xml:space="preserve">OPPOSITIONAL DEFIANT DISORDER: RECOMMENDATIONS FOR TEACHERS AND FOR PARENTS. </w:t>
              </w:r>
              <w:r>
                <w:rPr>
                  <w:noProof/>
                  <w:lang w:val="en-US"/>
                </w:rPr>
                <w:t xml:space="preserve">[Online] </w:t>
              </w:r>
              <w:r>
                <w:rPr>
                  <w:noProof/>
                  <w:lang w:val="en-US"/>
                </w:rPr>
                <w:br/>
                <w:t xml:space="preserve">Available at: </w:t>
              </w:r>
              <w:r>
                <w:rPr>
                  <w:noProof/>
                  <w:u w:val="single"/>
                  <w:lang w:val="en-US"/>
                </w:rPr>
                <w:t>https://www.education.udel.edu/wp-content/uploads/2013/01/ODD-011807.pdf</w:t>
              </w:r>
              <w:r>
                <w:rPr>
                  <w:noProof/>
                  <w:lang w:val="en-US"/>
                </w:rPr>
                <w:br/>
                <w:t>[Accessed 5th September 2019].</w:t>
              </w:r>
            </w:p>
            <w:p w14:paraId="04EAB3D3" w14:textId="77777777" w:rsidR="00D77F3C" w:rsidRDefault="00D77F3C" w:rsidP="00D77F3C">
              <w:pPr>
                <w:pStyle w:val="Bibliography"/>
                <w:rPr>
                  <w:noProof/>
                  <w:lang w:val="en-US"/>
                </w:rPr>
              </w:pPr>
              <w:r>
                <w:rPr>
                  <w:noProof/>
                  <w:lang w:val="en-US"/>
                </w:rPr>
                <w:t xml:space="preserve">Government, W. A., 2015. </w:t>
              </w:r>
              <w:r>
                <w:rPr>
                  <w:i/>
                  <w:iCs/>
                  <w:noProof/>
                  <w:lang w:val="en-US"/>
                </w:rPr>
                <w:t xml:space="preserve">Screening, asessment and intervention. </w:t>
              </w:r>
              <w:r>
                <w:rPr>
                  <w:noProof/>
                  <w:lang w:val="en-US"/>
                </w:rPr>
                <w:t xml:space="preserve">[Online] </w:t>
              </w:r>
              <w:r>
                <w:rPr>
                  <w:noProof/>
                  <w:lang w:val="en-US"/>
                </w:rPr>
                <w:br/>
                <w:t xml:space="preserve">Available at: </w:t>
              </w:r>
              <w:r>
                <w:rPr>
                  <w:noProof/>
                  <w:u w:val="single"/>
                  <w:lang w:val="en-US"/>
                </w:rPr>
                <w:t>https://gov.wales/sites/default/files/publications/2018-03/screening-assessment-and-intervention-identifying-screening-assessment-and-intervention-methods-for-learners-with-specific-learning-difficulties.pdf</w:t>
              </w:r>
              <w:r>
                <w:rPr>
                  <w:noProof/>
                  <w:lang w:val="en-US"/>
                </w:rPr>
                <w:br/>
                <w:t>[Accessed 5th September 2019].</w:t>
              </w:r>
            </w:p>
            <w:p w14:paraId="3B01462C" w14:textId="77777777" w:rsidR="00D77F3C" w:rsidRDefault="00D77F3C" w:rsidP="00D77F3C">
              <w:pPr>
                <w:pStyle w:val="Bibliography"/>
                <w:rPr>
                  <w:noProof/>
                  <w:lang w:val="en-US"/>
                </w:rPr>
              </w:pPr>
              <w:r>
                <w:rPr>
                  <w:noProof/>
                  <w:lang w:val="en-US"/>
                </w:rPr>
                <w:t xml:space="preserve">Nasen, 2016. </w:t>
              </w:r>
              <w:r>
                <w:rPr>
                  <w:i/>
                  <w:iCs/>
                  <w:noProof/>
                  <w:lang w:val="en-US"/>
                </w:rPr>
                <w:t xml:space="preserve">Person Centred Approaches The need for change - Nasen. </w:t>
              </w:r>
              <w:r>
                <w:rPr>
                  <w:noProof/>
                  <w:lang w:val="en-US"/>
                </w:rPr>
                <w:t xml:space="preserve">[Online] </w:t>
              </w:r>
              <w:r>
                <w:rPr>
                  <w:noProof/>
                  <w:lang w:val="en-US"/>
                </w:rPr>
                <w:br/>
                <w:t xml:space="preserve">Available at: </w:t>
              </w:r>
              <w:r>
                <w:rPr>
                  <w:noProof/>
                  <w:u w:val="single"/>
                  <w:lang w:val="en-US"/>
                </w:rPr>
                <w:t>https://www.google.com/search?client=safari&amp;rls=en&amp;q=PCP+for+sen+pupils&amp;ie=UTF-8&amp;oe=UTF-8</w:t>
              </w:r>
              <w:r>
                <w:rPr>
                  <w:noProof/>
                  <w:lang w:val="en-US"/>
                </w:rPr>
                <w:br/>
                <w:t>[Accessed 5th September 2019].</w:t>
              </w:r>
            </w:p>
            <w:p w14:paraId="3AEDD961" w14:textId="77777777" w:rsidR="00D77F3C" w:rsidRDefault="00D77F3C" w:rsidP="00D77F3C">
              <w:pPr>
                <w:pStyle w:val="Bibliography"/>
                <w:rPr>
                  <w:noProof/>
                  <w:lang w:val="en-US"/>
                </w:rPr>
              </w:pPr>
              <w:r>
                <w:rPr>
                  <w:noProof/>
                  <w:lang w:val="en-US"/>
                </w:rPr>
                <w:t xml:space="preserve">NHS, n.d. </w:t>
              </w:r>
              <w:r>
                <w:rPr>
                  <w:i/>
                  <w:iCs/>
                  <w:noProof/>
                  <w:lang w:val="en-US"/>
                </w:rPr>
                <w:t xml:space="preserve">Symptoms: Attention deficit hyperactivity disorder (ADHD). </w:t>
              </w:r>
              <w:r>
                <w:rPr>
                  <w:noProof/>
                  <w:lang w:val="en-US"/>
                </w:rPr>
                <w:t xml:space="preserve">[Online] </w:t>
              </w:r>
              <w:r>
                <w:rPr>
                  <w:noProof/>
                  <w:lang w:val="en-US"/>
                </w:rPr>
                <w:br/>
                <w:t xml:space="preserve">Available at: </w:t>
              </w:r>
              <w:r>
                <w:rPr>
                  <w:noProof/>
                  <w:u w:val="single"/>
                  <w:lang w:val="en-US"/>
                </w:rPr>
                <w:t>https://www.nhs.uk/conditions/attention-deficit-hyperactivity-disorder-adhd/symptoms/</w:t>
              </w:r>
              <w:r>
                <w:rPr>
                  <w:noProof/>
                  <w:lang w:val="en-US"/>
                </w:rPr>
                <w:br/>
                <w:t>[Accessed 04 09 2019].</w:t>
              </w:r>
            </w:p>
            <w:p w14:paraId="51B93E72" w14:textId="77777777" w:rsidR="00D77F3C" w:rsidRDefault="00D77F3C" w:rsidP="00D77F3C">
              <w:pPr>
                <w:pStyle w:val="Bibliography"/>
                <w:rPr>
                  <w:noProof/>
                  <w:lang w:val="en-US"/>
                </w:rPr>
              </w:pPr>
              <w:r>
                <w:rPr>
                  <w:noProof/>
                  <w:lang w:val="en-US"/>
                </w:rPr>
                <w:t xml:space="preserve">Walters, A. V., 2010. </w:t>
              </w:r>
              <w:r>
                <w:rPr>
                  <w:i/>
                  <w:iCs/>
                  <w:noProof/>
                  <w:lang w:val="en-US"/>
                </w:rPr>
                <w:t xml:space="preserve">Developmental Delay Causes and Investigations. </w:t>
              </w:r>
              <w:r>
                <w:rPr>
                  <w:noProof/>
                  <w:lang w:val="en-US"/>
                </w:rPr>
                <w:t xml:space="preserve">[Online] </w:t>
              </w:r>
              <w:r>
                <w:rPr>
                  <w:noProof/>
                  <w:lang w:val="en-US"/>
                </w:rPr>
                <w:br/>
                <w:t xml:space="preserve">Available at: </w:t>
              </w:r>
              <w:r>
                <w:rPr>
                  <w:noProof/>
                  <w:u w:val="single"/>
                  <w:lang w:val="en-US"/>
                </w:rPr>
                <w:t>https://www.acnr.co.uk/may_june_2010/ACNRMJ10_Developmental.pdf</w:t>
              </w:r>
              <w:r>
                <w:rPr>
                  <w:noProof/>
                  <w:lang w:val="en-US"/>
                </w:rPr>
                <w:br/>
                <w:t>[Accessed 5th September 2019].</w:t>
              </w:r>
            </w:p>
            <w:p w14:paraId="4A9D7DF2" w14:textId="77777777" w:rsidR="00D77F3C" w:rsidRDefault="00D77F3C" w:rsidP="00D77F3C">
              <w:pPr>
                <w:pStyle w:val="Bibliography"/>
                <w:rPr>
                  <w:noProof/>
                  <w:lang w:val="en-US"/>
                </w:rPr>
              </w:pPr>
              <w:r>
                <w:rPr>
                  <w:noProof/>
                  <w:lang w:val="en-US"/>
                </w:rPr>
                <w:t xml:space="preserve">Welsh Assembly Government, n.d. </w:t>
              </w:r>
              <w:r>
                <w:rPr>
                  <w:i/>
                  <w:iCs/>
                  <w:noProof/>
                  <w:lang w:val="en-US"/>
                </w:rPr>
                <w:t xml:space="preserve">Special Education Needs Code of Practice for Wales. </w:t>
              </w:r>
              <w:r>
                <w:rPr>
                  <w:noProof/>
                  <w:lang w:val="en-US"/>
                </w:rPr>
                <w:t xml:space="preserve">[Online] </w:t>
              </w:r>
              <w:r>
                <w:rPr>
                  <w:noProof/>
                  <w:lang w:val="en-US"/>
                </w:rPr>
                <w:br/>
                <w:t xml:space="preserve">Available at: </w:t>
              </w:r>
              <w:r>
                <w:rPr>
                  <w:noProof/>
                  <w:u w:val="single"/>
                  <w:lang w:val="en-US"/>
                </w:rPr>
                <w:t>https://gov.wales/sites/default/files/publications/2018-03/special-educational-needs-code-of-practice-for-wales.pdf</w:t>
              </w:r>
              <w:r>
                <w:rPr>
                  <w:noProof/>
                  <w:lang w:val="en-US"/>
                </w:rPr>
                <w:br/>
                <w:t>[Accessed 04 09 2019].</w:t>
              </w:r>
            </w:p>
            <w:p w14:paraId="4D39FC8E" w14:textId="16F58149" w:rsidR="00D77F3C" w:rsidRDefault="00D77F3C" w:rsidP="00D77F3C">
              <w:pPr>
                <w:pStyle w:val="NormalWeb"/>
                <w:spacing w:line="360" w:lineRule="auto"/>
                <w:rPr>
                  <w:rFonts w:asciiTheme="majorHAnsi" w:hAnsiTheme="majorHAnsi" w:cstheme="majorHAnsi"/>
                </w:rPr>
              </w:pPr>
              <w:r>
                <w:rPr>
                  <w:b/>
                  <w:bCs/>
                  <w:noProof/>
                </w:rPr>
                <w:lastRenderedPageBreak/>
                <w:fldChar w:fldCharType="end"/>
              </w:r>
            </w:p>
          </w:sdtContent>
        </w:sdt>
      </w:sdtContent>
    </w:sdt>
    <w:p w14:paraId="2F9C3BAF" w14:textId="17AA747B" w:rsidR="00102471" w:rsidRDefault="00102471" w:rsidP="003C3CE5">
      <w:pPr>
        <w:pStyle w:val="NormalWeb"/>
        <w:spacing w:line="360" w:lineRule="auto"/>
        <w:rPr>
          <w:rFonts w:asciiTheme="majorHAnsi" w:hAnsiTheme="majorHAnsi" w:cstheme="majorHAnsi"/>
        </w:rPr>
      </w:pPr>
    </w:p>
    <w:p w14:paraId="0143463D" w14:textId="77777777" w:rsidR="00102471" w:rsidRDefault="00102471" w:rsidP="003C3CE5">
      <w:pPr>
        <w:pStyle w:val="NormalWeb"/>
        <w:spacing w:line="360" w:lineRule="auto"/>
        <w:rPr>
          <w:rFonts w:asciiTheme="majorHAnsi" w:hAnsiTheme="majorHAnsi" w:cstheme="majorHAnsi"/>
        </w:rPr>
      </w:pPr>
    </w:p>
    <w:p w14:paraId="4EB427D5" w14:textId="77777777" w:rsidR="00FA58C1" w:rsidRDefault="00FA58C1" w:rsidP="003C3CE5">
      <w:pPr>
        <w:pStyle w:val="NormalWeb"/>
        <w:spacing w:line="360" w:lineRule="auto"/>
        <w:rPr>
          <w:rFonts w:asciiTheme="majorHAnsi" w:hAnsiTheme="majorHAnsi" w:cstheme="majorHAnsi"/>
        </w:rPr>
      </w:pPr>
    </w:p>
    <w:p w14:paraId="6569DDE4" w14:textId="29726EF0" w:rsidR="00EA0759" w:rsidRDefault="00EA0759" w:rsidP="003C3CE5">
      <w:pPr>
        <w:spacing w:line="360" w:lineRule="auto"/>
        <w:rPr>
          <w:rFonts w:asciiTheme="majorHAnsi" w:hAnsiTheme="majorHAnsi" w:cstheme="majorHAnsi"/>
        </w:rPr>
      </w:pPr>
    </w:p>
    <w:p w14:paraId="2616B160" w14:textId="77777777" w:rsidR="00EA0759" w:rsidRDefault="00EA0759" w:rsidP="003C3CE5">
      <w:pPr>
        <w:spacing w:line="360" w:lineRule="auto"/>
        <w:rPr>
          <w:rFonts w:asciiTheme="majorHAnsi" w:hAnsiTheme="majorHAnsi" w:cstheme="majorHAnsi"/>
        </w:rPr>
      </w:pPr>
    </w:p>
    <w:p w14:paraId="56C6B1DC" w14:textId="1FA219AB" w:rsidR="00EA0759" w:rsidRDefault="00EA0759" w:rsidP="003C3CE5">
      <w:pPr>
        <w:spacing w:line="360" w:lineRule="auto"/>
        <w:rPr>
          <w:rFonts w:asciiTheme="majorHAnsi" w:hAnsiTheme="majorHAnsi" w:cstheme="majorHAnsi"/>
        </w:rPr>
      </w:pPr>
    </w:p>
    <w:p w14:paraId="28BF794F" w14:textId="77777777" w:rsidR="00EA0759" w:rsidRPr="00B3477F" w:rsidRDefault="00EA0759" w:rsidP="003C3CE5">
      <w:pPr>
        <w:spacing w:line="360" w:lineRule="auto"/>
        <w:rPr>
          <w:rFonts w:asciiTheme="majorHAnsi" w:hAnsiTheme="majorHAnsi" w:cstheme="majorHAnsi"/>
        </w:rPr>
      </w:pPr>
    </w:p>
    <w:sectPr w:rsidR="00EA0759" w:rsidRPr="00B3477F" w:rsidSect="00CE2E4A">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E1C0FF" w14:textId="77777777" w:rsidR="00EB0404" w:rsidRDefault="00EB0404" w:rsidP="00741403">
      <w:r>
        <w:separator/>
      </w:r>
    </w:p>
  </w:endnote>
  <w:endnote w:type="continuationSeparator" w:id="0">
    <w:p w14:paraId="13FA9648" w14:textId="77777777" w:rsidR="00EB0404" w:rsidRDefault="00EB0404" w:rsidP="00741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Bold">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01560490"/>
      <w:docPartObj>
        <w:docPartGallery w:val="Page Numbers (Bottom of Page)"/>
        <w:docPartUnique/>
      </w:docPartObj>
    </w:sdtPr>
    <w:sdtEndPr>
      <w:rPr>
        <w:rStyle w:val="PageNumber"/>
      </w:rPr>
    </w:sdtEndPr>
    <w:sdtContent>
      <w:p w14:paraId="38651F6C" w14:textId="54BBA0C1" w:rsidR="00741403" w:rsidRDefault="00741403" w:rsidP="00C366D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BC285B" w14:textId="77777777" w:rsidR="00741403" w:rsidRDefault="007414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0420187"/>
      <w:docPartObj>
        <w:docPartGallery w:val="Page Numbers (Bottom of Page)"/>
        <w:docPartUnique/>
      </w:docPartObj>
    </w:sdtPr>
    <w:sdtEndPr>
      <w:rPr>
        <w:rStyle w:val="PageNumber"/>
      </w:rPr>
    </w:sdtEndPr>
    <w:sdtContent>
      <w:p w14:paraId="2BEBACD4" w14:textId="02F50986" w:rsidR="00741403" w:rsidRDefault="00741403" w:rsidP="00C366D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80DEAF" w14:textId="77777777" w:rsidR="00741403" w:rsidRDefault="007414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4E81D2" w14:textId="77777777" w:rsidR="00EB0404" w:rsidRDefault="00EB0404" w:rsidP="00741403">
      <w:r>
        <w:separator/>
      </w:r>
    </w:p>
  </w:footnote>
  <w:footnote w:type="continuationSeparator" w:id="0">
    <w:p w14:paraId="08C55E5E" w14:textId="77777777" w:rsidR="00EB0404" w:rsidRDefault="00EB0404" w:rsidP="007414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B54B86"/>
    <w:multiLevelType w:val="multilevel"/>
    <w:tmpl w:val="31DAD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77F"/>
    <w:rsid w:val="000130E2"/>
    <w:rsid w:val="0007157E"/>
    <w:rsid w:val="000D27F2"/>
    <w:rsid w:val="000F517F"/>
    <w:rsid w:val="00102471"/>
    <w:rsid w:val="00131B78"/>
    <w:rsid w:val="0014163B"/>
    <w:rsid w:val="00163EB2"/>
    <w:rsid w:val="001F7210"/>
    <w:rsid w:val="00207EE7"/>
    <w:rsid w:val="0024136B"/>
    <w:rsid w:val="00242F8E"/>
    <w:rsid w:val="00263A5F"/>
    <w:rsid w:val="00282852"/>
    <w:rsid w:val="002861AD"/>
    <w:rsid w:val="0033718F"/>
    <w:rsid w:val="00382990"/>
    <w:rsid w:val="003C3CE5"/>
    <w:rsid w:val="003D548D"/>
    <w:rsid w:val="003F4AE4"/>
    <w:rsid w:val="0043333D"/>
    <w:rsid w:val="004B3F99"/>
    <w:rsid w:val="004B4118"/>
    <w:rsid w:val="004C4E12"/>
    <w:rsid w:val="00574600"/>
    <w:rsid w:val="005C3B2C"/>
    <w:rsid w:val="00671AA6"/>
    <w:rsid w:val="006C0EF2"/>
    <w:rsid w:val="006C2FAF"/>
    <w:rsid w:val="007068F8"/>
    <w:rsid w:val="00741403"/>
    <w:rsid w:val="008C2094"/>
    <w:rsid w:val="008F1568"/>
    <w:rsid w:val="009669AC"/>
    <w:rsid w:val="00991010"/>
    <w:rsid w:val="009E0C20"/>
    <w:rsid w:val="009E4045"/>
    <w:rsid w:val="00A42033"/>
    <w:rsid w:val="00A607B1"/>
    <w:rsid w:val="00A92BDA"/>
    <w:rsid w:val="00AB7B12"/>
    <w:rsid w:val="00AE36A0"/>
    <w:rsid w:val="00AE7156"/>
    <w:rsid w:val="00B3477F"/>
    <w:rsid w:val="00B40AF2"/>
    <w:rsid w:val="00B4201D"/>
    <w:rsid w:val="00C24606"/>
    <w:rsid w:val="00C44489"/>
    <w:rsid w:val="00C81E35"/>
    <w:rsid w:val="00CA5F54"/>
    <w:rsid w:val="00CE2E4A"/>
    <w:rsid w:val="00D37DF6"/>
    <w:rsid w:val="00D77F3C"/>
    <w:rsid w:val="00D80961"/>
    <w:rsid w:val="00DF467C"/>
    <w:rsid w:val="00EA0759"/>
    <w:rsid w:val="00EB0404"/>
    <w:rsid w:val="00EE7F3C"/>
    <w:rsid w:val="00F040DC"/>
    <w:rsid w:val="00F85395"/>
    <w:rsid w:val="00FA544C"/>
    <w:rsid w:val="00FA58C1"/>
    <w:rsid w:val="00FC08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F216E"/>
  <w15:chartTrackingRefBased/>
  <w15:docId w15:val="{B5524B33-5008-AB45-9E6D-AF82F3560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69AC"/>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42033"/>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741403"/>
    <w:pPr>
      <w:tabs>
        <w:tab w:val="center" w:pos="4680"/>
        <w:tab w:val="right" w:pos="9360"/>
      </w:tabs>
    </w:pPr>
  </w:style>
  <w:style w:type="character" w:customStyle="1" w:styleId="FooterChar">
    <w:name w:val="Footer Char"/>
    <w:basedOn w:val="DefaultParagraphFont"/>
    <w:link w:val="Footer"/>
    <w:uiPriority w:val="99"/>
    <w:rsid w:val="00741403"/>
  </w:style>
  <w:style w:type="character" w:styleId="PageNumber">
    <w:name w:val="page number"/>
    <w:basedOn w:val="DefaultParagraphFont"/>
    <w:uiPriority w:val="99"/>
    <w:semiHidden/>
    <w:unhideWhenUsed/>
    <w:rsid w:val="00741403"/>
  </w:style>
  <w:style w:type="character" w:customStyle="1" w:styleId="Heading1Char">
    <w:name w:val="Heading 1 Char"/>
    <w:basedOn w:val="DefaultParagraphFont"/>
    <w:link w:val="Heading1"/>
    <w:uiPriority w:val="9"/>
    <w:rsid w:val="009669AC"/>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9669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14875">
      <w:bodyDiv w:val="1"/>
      <w:marLeft w:val="0"/>
      <w:marRight w:val="0"/>
      <w:marTop w:val="0"/>
      <w:marBottom w:val="0"/>
      <w:divBdr>
        <w:top w:val="none" w:sz="0" w:space="0" w:color="auto"/>
        <w:left w:val="none" w:sz="0" w:space="0" w:color="auto"/>
        <w:bottom w:val="none" w:sz="0" w:space="0" w:color="auto"/>
        <w:right w:val="none" w:sz="0" w:space="0" w:color="auto"/>
      </w:divBdr>
    </w:div>
    <w:div w:id="134497280">
      <w:bodyDiv w:val="1"/>
      <w:marLeft w:val="0"/>
      <w:marRight w:val="0"/>
      <w:marTop w:val="0"/>
      <w:marBottom w:val="0"/>
      <w:divBdr>
        <w:top w:val="none" w:sz="0" w:space="0" w:color="auto"/>
        <w:left w:val="none" w:sz="0" w:space="0" w:color="auto"/>
        <w:bottom w:val="none" w:sz="0" w:space="0" w:color="auto"/>
        <w:right w:val="none" w:sz="0" w:space="0" w:color="auto"/>
      </w:divBdr>
    </w:div>
    <w:div w:id="206652249">
      <w:bodyDiv w:val="1"/>
      <w:marLeft w:val="0"/>
      <w:marRight w:val="0"/>
      <w:marTop w:val="0"/>
      <w:marBottom w:val="0"/>
      <w:divBdr>
        <w:top w:val="none" w:sz="0" w:space="0" w:color="auto"/>
        <w:left w:val="none" w:sz="0" w:space="0" w:color="auto"/>
        <w:bottom w:val="none" w:sz="0" w:space="0" w:color="auto"/>
        <w:right w:val="none" w:sz="0" w:space="0" w:color="auto"/>
      </w:divBdr>
    </w:div>
    <w:div w:id="229198038">
      <w:bodyDiv w:val="1"/>
      <w:marLeft w:val="0"/>
      <w:marRight w:val="0"/>
      <w:marTop w:val="0"/>
      <w:marBottom w:val="0"/>
      <w:divBdr>
        <w:top w:val="none" w:sz="0" w:space="0" w:color="auto"/>
        <w:left w:val="none" w:sz="0" w:space="0" w:color="auto"/>
        <w:bottom w:val="none" w:sz="0" w:space="0" w:color="auto"/>
        <w:right w:val="none" w:sz="0" w:space="0" w:color="auto"/>
      </w:divBdr>
    </w:div>
    <w:div w:id="368648347">
      <w:bodyDiv w:val="1"/>
      <w:marLeft w:val="0"/>
      <w:marRight w:val="0"/>
      <w:marTop w:val="0"/>
      <w:marBottom w:val="0"/>
      <w:divBdr>
        <w:top w:val="none" w:sz="0" w:space="0" w:color="auto"/>
        <w:left w:val="none" w:sz="0" w:space="0" w:color="auto"/>
        <w:bottom w:val="none" w:sz="0" w:space="0" w:color="auto"/>
        <w:right w:val="none" w:sz="0" w:space="0" w:color="auto"/>
      </w:divBdr>
    </w:div>
    <w:div w:id="492138996">
      <w:bodyDiv w:val="1"/>
      <w:marLeft w:val="0"/>
      <w:marRight w:val="0"/>
      <w:marTop w:val="0"/>
      <w:marBottom w:val="0"/>
      <w:divBdr>
        <w:top w:val="none" w:sz="0" w:space="0" w:color="auto"/>
        <w:left w:val="none" w:sz="0" w:space="0" w:color="auto"/>
        <w:bottom w:val="none" w:sz="0" w:space="0" w:color="auto"/>
        <w:right w:val="none" w:sz="0" w:space="0" w:color="auto"/>
      </w:divBdr>
    </w:div>
    <w:div w:id="519049989">
      <w:bodyDiv w:val="1"/>
      <w:marLeft w:val="0"/>
      <w:marRight w:val="0"/>
      <w:marTop w:val="0"/>
      <w:marBottom w:val="0"/>
      <w:divBdr>
        <w:top w:val="none" w:sz="0" w:space="0" w:color="auto"/>
        <w:left w:val="none" w:sz="0" w:space="0" w:color="auto"/>
        <w:bottom w:val="none" w:sz="0" w:space="0" w:color="auto"/>
        <w:right w:val="none" w:sz="0" w:space="0" w:color="auto"/>
      </w:divBdr>
    </w:div>
    <w:div w:id="650670738">
      <w:bodyDiv w:val="1"/>
      <w:marLeft w:val="0"/>
      <w:marRight w:val="0"/>
      <w:marTop w:val="0"/>
      <w:marBottom w:val="0"/>
      <w:divBdr>
        <w:top w:val="none" w:sz="0" w:space="0" w:color="auto"/>
        <w:left w:val="none" w:sz="0" w:space="0" w:color="auto"/>
        <w:bottom w:val="none" w:sz="0" w:space="0" w:color="auto"/>
        <w:right w:val="none" w:sz="0" w:space="0" w:color="auto"/>
      </w:divBdr>
    </w:div>
    <w:div w:id="677971802">
      <w:bodyDiv w:val="1"/>
      <w:marLeft w:val="0"/>
      <w:marRight w:val="0"/>
      <w:marTop w:val="0"/>
      <w:marBottom w:val="0"/>
      <w:divBdr>
        <w:top w:val="none" w:sz="0" w:space="0" w:color="auto"/>
        <w:left w:val="none" w:sz="0" w:space="0" w:color="auto"/>
        <w:bottom w:val="none" w:sz="0" w:space="0" w:color="auto"/>
        <w:right w:val="none" w:sz="0" w:space="0" w:color="auto"/>
      </w:divBdr>
    </w:div>
    <w:div w:id="713582137">
      <w:bodyDiv w:val="1"/>
      <w:marLeft w:val="0"/>
      <w:marRight w:val="0"/>
      <w:marTop w:val="0"/>
      <w:marBottom w:val="0"/>
      <w:divBdr>
        <w:top w:val="none" w:sz="0" w:space="0" w:color="auto"/>
        <w:left w:val="none" w:sz="0" w:space="0" w:color="auto"/>
        <w:bottom w:val="none" w:sz="0" w:space="0" w:color="auto"/>
        <w:right w:val="none" w:sz="0" w:space="0" w:color="auto"/>
      </w:divBdr>
    </w:div>
    <w:div w:id="801312942">
      <w:bodyDiv w:val="1"/>
      <w:marLeft w:val="0"/>
      <w:marRight w:val="0"/>
      <w:marTop w:val="0"/>
      <w:marBottom w:val="0"/>
      <w:divBdr>
        <w:top w:val="none" w:sz="0" w:space="0" w:color="auto"/>
        <w:left w:val="none" w:sz="0" w:space="0" w:color="auto"/>
        <w:bottom w:val="none" w:sz="0" w:space="0" w:color="auto"/>
        <w:right w:val="none" w:sz="0" w:space="0" w:color="auto"/>
      </w:divBdr>
    </w:div>
    <w:div w:id="835071425">
      <w:bodyDiv w:val="1"/>
      <w:marLeft w:val="0"/>
      <w:marRight w:val="0"/>
      <w:marTop w:val="0"/>
      <w:marBottom w:val="0"/>
      <w:divBdr>
        <w:top w:val="none" w:sz="0" w:space="0" w:color="auto"/>
        <w:left w:val="none" w:sz="0" w:space="0" w:color="auto"/>
        <w:bottom w:val="none" w:sz="0" w:space="0" w:color="auto"/>
        <w:right w:val="none" w:sz="0" w:space="0" w:color="auto"/>
      </w:divBdr>
    </w:div>
    <w:div w:id="873495853">
      <w:bodyDiv w:val="1"/>
      <w:marLeft w:val="0"/>
      <w:marRight w:val="0"/>
      <w:marTop w:val="0"/>
      <w:marBottom w:val="0"/>
      <w:divBdr>
        <w:top w:val="none" w:sz="0" w:space="0" w:color="auto"/>
        <w:left w:val="none" w:sz="0" w:space="0" w:color="auto"/>
        <w:bottom w:val="none" w:sz="0" w:space="0" w:color="auto"/>
        <w:right w:val="none" w:sz="0" w:space="0" w:color="auto"/>
      </w:divBdr>
    </w:div>
    <w:div w:id="898327548">
      <w:bodyDiv w:val="1"/>
      <w:marLeft w:val="0"/>
      <w:marRight w:val="0"/>
      <w:marTop w:val="0"/>
      <w:marBottom w:val="0"/>
      <w:divBdr>
        <w:top w:val="none" w:sz="0" w:space="0" w:color="auto"/>
        <w:left w:val="none" w:sz="0" w:space="0" w:color="auto"/>
        <w:bottom w:val="none" w:sz="0" w:space="0" w:color="auto"/>
        <w:right w:val="none" w:sz="0" w:space="0" w:color="auto"/>
      </w:divBdr>
    </w:div>
    <w:div w:id="938177121">
      <w:bodyDiv w:val="1"/>
      <w:marLeft w:val="0"/>
      <w:marRight w:val="0"/>
      <w:marTop w:val="0"/>
      <w:marBottom w:val="0"/>
      <w:divBdr>
        <w:top w:val="none" w:sz="0" w:space="0" w:color="auto"/>
        <w:left w:val="none" w:sz="0" w:space="0" w:color="auto"/>
        <w:bottom w:val="none" w:sz="0" w:space="0" w:color="auto"/>
        <w:right w:val="none" w:sz="0" w:space="0" w:color="auto"/>
      </w:divBdr>
    </w:div>
    <w:div w:id="1178039488">
      <w:bodyDiv w:val="1"/>
      <w:marLeft w:val="0"/>
      <w:marRight w:val="0"/>
      <w:marTop w:val="0"/>
      <w:marBottom w:val="0"/>
      <w:divBdr>
        <w:top w:val="none" w:sz="0" w:space="0" w:color="auto"/>
        <w:left w:val="none" w:sz="0" w:space="0" w:color="auto"/>
        <w:bottom w:val="none" w:sz="0" w:space="0" w:color="auto"/>
        <w:right w:val="none" w:sz="0" w:space="0" w:color="auto"/>
      </w:divBdr>
    </w:div>
    <w:div w:id="1222134044">
      <w:bodyDiv w:val="1"/>
      <w:marLeft w:val="0"/>
      <w:marRight w:val="0"/>
      <w:marTop w:val="0"/>
      <w:marBottom w:val="0"/>
      <w:divBdr>
        <w:top w:val="none" w:sz="0" w:space="0" w:color="auto"/>
        <w:left w:val="none" w:sz="0" w:space="0" w:color="auto"/>
        <w:bottom w:val="none" w:sz="0" w:space="0" w:color="auto"/>
        <w:right w:val="none" w:sz="0" w:space="0" w:color="auto"/>
      </w:divBdr>
    </w:div>
    <w:div w:id="1288002418">
      <w:bodyDiv w:val="1"/>
      <w:marLeft w:val="0"/>
      <w:marRight w:val="0"/>
      <w:marTop w:val="0"/>
      <w:marBottom w:val="0"/>
      <w:divBdr>
        <w:top w:val="none" w:sz="0" w:space="0" w:color="auto"/>
        <w:left w:val="none" w:sz="0" w:space="0" w:color="auto"/>
        <w:bottom w:val="none" w:sz="0" w:space="0" w:color="auto"/>
        <w:right w:val="none" w:sz="0" w:space="0" w:color="auto"/>
      </w:divBdr>
    </w:div>
    <w:div w:id="1457523201">
      <w:bodyDiv w:val="1"/>
      <w:marLeft w:val="0"/>
      <w:marRight w:val="0"/>
      <w:marTop w:val="0"/>
      <w:marBottom w:val="0"/>
      <w:divBdr>
        <w:top w:val="none" w:sz="0" w:space="0" w:color="auto"/>
        <w:left w:val="none" w:sz="0" w:space="0" w:color="auto"/>
        <w:bottom w:val="none" w:sz="0" w:space="0" w:color="auto"/>
        <w:right w:val="none" w:sz="0" w:space="0" w:color="auto"/>
      </w:divBdr>
    </w:div>
    <w:div w:id="1494639020">
      <w:bodyDiv w:val="1"/>
      <w:marLeft w:val="0"/>
      <w:marRight w:val="0"/>
      <w:marTop w:val="0"/>
      <w:marBottom w:val="0"/>
      <w:divBdr>
        <w:top w:val="none" w:sz="0" w:space="0" w:color="auto"/>
        <w:left w:val="none" w:sz="0" w:space="0" w:color="auto"/>
        <w:bottom w:val="none" w:sz="0" w:space="0" w:color="auto"/>
        <w:right w:val="none" w:sz="0" w:space="0" w:color="auto"/>
      </w:divBdr>
    </w:div>
    <w:div w:id="1545098182">
      <w:bodyDiv w:val="1"/>
      <w:marLeft w:val="0"/>
      <w:marRight w:val="0"/>
      <w:marTop w:val="0"/>
      <w:marBottom w:val="0"/>
      <w:divBdr>
        <w:top w:val="none" w:sz="0" w:space="0" w:color="auto"/>
        <w:left w:val="none" w:sz="0" w:space="0" w:color="auto"/>
        <w:bottom w:val="none" w:sz="0" w:space="0" w:color="auto"/>
        <w:right w:val="none" w:sz="0" w:space="0" w:color="auto"/>
      </w:divBdr>
    </w:div>
    <w:div w:id="1654872197">
      <w:bodyDiv w:val="1"/>
      <w:marLeft w:val="0"/>
      <w:marRight w:val="0"/>
      <w:marTop w:val="0"/>
      <w:marBottom w:val="0"/>
      <w:divBdr>
        <w:top w:val="none" w:sz="0" w:space="0" w:color="auto"/>
        <w:left w:val="none" w:sz="0" w:space="0" w:color="auto"/>
        <w:bottom w:val="none" w:sz="0" w:space="0" w:color="auto"/>
        <w:right w:val="none" w:sz="0" w:space="0" w:color="auto"/>
      </w:divBdr>
    </w:div>
    <w:div w:id="1688291962">
      <w:bodyDiv w:val="1"/>
      <w:marLeft w:val="0"/>
      <w:marRight w:val="0"/>
      <w:marTop w:val="0"/>
      <w:marBottom w:val="0"/>
      <w:divBdr>
        <w:top w:val="none" w:sz="0" w:space="0" w:color="auto"/>
        <w:left w:val="none" w:sz="0" w:space="0" w:color="auto"/>
        <w:bottom w:val="none" w:sz="0" w:space="0" w:color="auto"/>
        <w:right w:val="none" w:sz="0" w:space="0" w:color="auto"/>
      </w:divBdr>
    </w:div>
    <w:div w:id="1698309916">
      <w:bodyDiv w:val="1"/>
      <w:marLeft w:val="0"/>
      <w:marRight w:val="0"/>
      <w:marTop w:val="0"/>
      <w:marBottom w:val="0"/>
      <w:divBdr>
        <w:top w:val="none" w:sz="0" w:space="0" w:color="auto"/>
        <w:left w:val="none" w:sz="0" w:space="0" w:color="auto"/>
        <w:bottom w:val="none" w:sz="0" w:space="0" w:color="auto"/>
        <w:right w:val="none" w:sz="0" w:space="0" w:color="auto"/>
      </w:divBdr>
    </w:div>
    <w:div w:id="1728187190">
      <w:bodyDiv w:val="1"/>
      <w:marLeft w:val="0"/>
      <w:marRight w:val="0"/>
      <w:marTop w:val="0"/>
      <w:marBottom w:val="0"/>
      <w:divBdr>
        <w:top w:val="none" w:sz="0" w:space="0" w:color="auto"/>
        <w:left w:val="none" w:sz="0" w:space="0" w:color="auto"/>
        <w:bottom w:val="none" w:sz="0" w:space="0" w:color="auto"/>
        <w:right w:val="none" w:sz="0" w:space="0" w:color="auto"/>
      </w:divBdr>
    </w:div>
    <w:div w:id="1783647808">
      <w:bodyDiv w:val="1"/>
      <w:marLeft w:val="0"/>
      <w:marRight w:val="0"/>
      <w:marTop w:val="0"/>
      <w:marBottom w:val="0"/>
      <w:divBdr>
        <w:top w:val="none" w:sz="0" w:space="0" w:color="auto"/>
        <w:left w:val="none" w:sz="0" w:space="0" w:color="auto"/>
        <w:bottom w:val="none" w:sz="0" w:space="0" w:color="auto"/>
        <w:right w:val="none" w:sz="0" w:space="0" w:color="auto"/>
      </w:divBdr>
    </w:div>
    <w:div w:id="1960527446">
      <w:bodyDiv w:val="1"/>
      <w:marLeft w:val="0"/>
      <w:marRight w:val="0"/>
      <w:marTop w:val="0"/>
      <w:marBottom w:val="0"/>
      <w:divBdr>
        <w:top w:val="none" w:sz="0" w:space="0" w:color="auto"/>
        <w:left w:val="none" w:sz="0" w:space="0" w:color="auto"/>
        <w:bottom w:val="none" w:sz="0" w:space="0" w:color="auto"/>
        <w:right w:val="none" w:sz="0" w:space="0" w:color="auto"/>
      </w:divBdr>
    </w:div>
    <w:div w:id="2061201991">
      <w:bodyDiv w:val="1"/>
      <w:marLeft w:val="0"/>
      <w:marRight w:val="0"/>
      <w:marTop w:val="0"/>
      <w:marBottom w:val="0"/>
      <w:divBdr>
        <w:top w:val="none" w:sz="0" w:space="0" w:color="auto"/>
        <w:left w:val="none" w:sz="0" w:space="0" w:color="auto"/>
        <w:bottom w:val="none" w:sz="0" w:space="0" w:color="auto"/>
        <w:right w:val="none" w:sz="0" w:space="0" w:color="auto"/>
      </w:divBdr>
      <w:divsChild>
        <w:div w:id="2054499748">
          <w:marLeft w:val="0"/>
          <w:marRight w:val="0"/>
          <w:marTop w:val="0"/>
          <w:marBottom w:val="0"/>
          <w:divBdr>
            <w:top w:val="none" w:sz="0" w:space="0" w:color="auto"/>
            <w:left w:val="none" w:sz="0" w:space="0" w:color="auto"/>
            <w:bottom w:val="none" w:sz="0" w:space="0" w:color="auto"/>
            <w:right w:val="none" w:sz="0" w:space="0" w:color="auto"/>
          </w:divBdr>
          <w:divsChild>
            <w:div w:id="476190918">
              <w:marLeft w:val="0"/>
              <w:marRight w:val="0"/>
              <w:marTop w:val="0"/>
              <w:marBottom w:val="0"/>
              <w:divBdr>
                <w:top w:val="none" w:sz="0" w:space="0" w:color="auto"/>
                <w:left w:val="none" w:sz="0" w:space="0" w:color="auto"/>
                <w:bottom w:val="none" w:sz="0" w:space="0" w:color="auto"/>
                <w:right w:val="none" w:sz="0" w:space="0" w:color="auto"/>
              </w:divBdr>
              <w:divsChild>
                <w:div w:id="103042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506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JVi05</b:Tag>
    <b:SourceType>DocumentFromInternetSite</b:SourceType>
    <b:Guid>{2C2B9054-2FE4-0A4B-922A-EE7002446268}</b:Guid>
    <b:Author>
      <b:Author>
        <b:NameList>
          <b:Person>
            <b:Last>J</b:Last>
            <b:First>Visser.</b:First>
          </b:Person>
        </b:NameList>
      </b:Author>
    </b:Author>
    <b:Title>SEBDA</b:Title>
    <b:Year>2005</b:Year>
    <b:URL>https://www.google.com/url?sa=t&amp;rct=j&amp;q=&amp;esrc=s&amp;source=web&amp;cd=3&amp;cad=rja&amp;uact=8&amp;ved=2ahUKEwiCtIyL37fkAhWSnVwKHbNEDssQFjACegQIDRAE&amp;url=http%3A%2F%2Fwww.sebda.org%2Findex.php%2Fdownload_file%2Fview%2F32%2F85%2F&amp;usg=AOvVaw1nt2Q9dXuZ0DOWDIIkaLtO</b:URL>
    <b:YearAccessed>2019</b:YearAccessed>
    <b:MonthAccessed>September</b:MonthAccessed>
    <b:DayAccessed>4th</b:DayAccessed>
    <b:RefOrder>1</b:RefOrder>
  </b:Source>
  <b:Source>
    <b:Tag>Vio12</b:Tag>
    <b:SourceType>DocumentFromInternetSite</b:SourceType>
    <b:Guid>{D03498AC-14A8-4648-8BCE-1B29BE669DAA}</b:Guid>
    <b:Author>
      <b:Author>
        <b:NameList>
          <b:Person>
            <b:Last>Martin</b:Last>
            <b:First>Violet</b:First>
          </b:Person>
        </b:NameList>
      </b:Author>
    </b:Author>
    <b:Title>Special Needs Education: Social, emotional and behavioural difficulties (SEBD)</b:Title>
    <b:URL>http://theanguillian.com/2012/06/special-needs-education-social-emotional-and-behavioural-difficulties-sebd/</b:URL>
    <b:Year>2012</b:Year>
    <b:Month>June</b:Month>
    <b:Day>8th</b:Day>
    <b:YearAccessed>2019</b:YearAccessed>
    <b:MonthAccessed>September</b:MonthAccessed>
    <b:DayAccessed>4th</b:DayAccessed>
    <b:RefOrder>2</b:RefOrder>
  </b:Source>
  <b:Source>
    <b:Tag>Jun17</b:Tag>
    <b:SourceType>DocumentFromInternetSite</b:SourceType>
    <b:Guid>{C93309B2-62B5-8A42-A694-7420FF49E7AF}</b:Guid>
    <b:Author>
      <b:Author>
        <b:Corporate>Juneau Youth Services</b:Corporate>
      </b:Author>
    </b:Author>
    <b:Title>What causes emotional behavior disorder</b:Title>
    <b:URL>https://www.jys.org/what-causes-emotional-behavior-disorder/</b:URL>
    <b:Year>2017</b:Year>
    <b:Month>October</b:Month>
    <b:YearAccessed>2019</b:YearAccessed>
    <b:MonthAccessed>Septmber</b:MonthAccessed>
    <b:DayAccessed>4th</b:DayAccessed>
    <b:RefOrder>3</b:RefOrder>
  </b:Source>
  <b:Source>
    <b:Tag>Dou18</b:Tag>
    <b:SourceType>DocumentFromInternetSite</b:SourceType>
    <b:Guid>{1D3E9F7E-F6C8-7B4C-AF32-061AA0BE73DB}</b:Guid>
    <b:Author>
      <b:Author>
        <b:Corporate>Douglas Silas Solicitors</b:Corporate>
      </b:Author>
    </b:Author>
    <b:Title>Challenging Behaviour</b:Title>
    <b:URL>https://www.specialeducationalneeds.co.uk/challenging-behaviour.html</b:URL>
    <b:Year>2018</b:Year>
    <b:YearAccessed>2019</b:YearAccessed>
    <b:MonthAccessed>September</b:MonthAccessed>
    <b:DayAccessed>4th</b:DayAccessed>
    <b:RefOrder>4</b:RefOrder>
  </b:Source>
  <b:Source>
    <b:Tag>Ell05</b:Tag>
    <b:SourceType>BookSection</b:SourceType>
    <b:Guid>{8FD4DB99-1A0D-2549-9181-1179C475C6A2}</b:Guid>
    <b:Author>
      <b:Author>
        <b:NameList>
          <b:Person>
            <b:Last>Ellen</b:Last>
            <b:First>Notbohm</b:First>
          </b:Person>
        </b:NameList>
      </b:Author>
    </b:Author>
    <b:Year>2005</b:Year>
    <b:BookTitle>10 things every child with Autism wishesyou knew</b:BookTitle>
    <b:Publisher>Future Horizons</b:Publisher>
    <b:RefOrder>5</b:RefOrder>
  </b:Source>
  <b:Source>
    <b:Tag>FIN19</b:Tag>
    <b:SourceType>DocumentFromInternetSite</b:SourceType>
    <b:Guid>{897F8FB7-E3B2-3C4A-BF45-B51B218B7CDB}</b:Guid>
    <b:Author>
      <b:Author>
        <b:Corporate>FIND</b:Corporate>
      </b:Author>
    </b:Author>
    <b:Title>External causes of Challenging Behaviour</b:Title>
    <b:URL>https://www.findresources.co.uk/the-syndromes/prader-willi/external-causes-challenging-behaviour</b:URL>
    <b:YearAccessed>2019</b:YearAccessed>
    <b:MonthAccessed>September</b:MonthAccessed>
    <b:DayAccessed>4th</b:DayAccessed>
    <b:RefOrder>23</b:RefOrder>
  </b:Source>
  <b:Source>
    <b:Tag>OBr16</b:Tag>
    <b:SourceType>DocumentFromInternetSite</b:SourceType>
    <b:Guid>{FEF6E831-D152-5344-B18A-01781C4F8F81}</b:Guid>
    <b:Author>
      <b:Author>
        <b:NameList>
          <b:Person>
            <b:Last>O'Brien</b:Last>
            <b:First>Dr</b:First>
            <b:Middle>Tim</b:Middle>
          </b:Person>
        </b:NameList>
      </b:Author>
    </b:Author>
    <b:Title>TeacherToolkit</b:Title>
    <b:URL>https://www.teachertoolkit.co.uk/2016/03/17/4behaviours/</b:URL>
    <b:Year>2016</b:Year>
    <b:Month>March</b:Month>
    <b:Day>17th</b:Day>
    <b:YearAccessed>2019</b:YearAccessed>
    <b:MonthAccessed>Septembr</b:MonthAccessed>
    <b:DayAccessed>4th</b:DayAccessed>
    <b:RefOrder>6</b:RefOrder>
  </b:Source>
  <b:Source>
    <b:Tag>CAH18</b:Tag>
    <b:SourceType>DocumentFromInternetSite</b:SourceType>
    <b:Guid>{31E5666D-4F9F-1244-A72F-8125A15D8AA2}</b:Guid>
    <b:Author>
      <b:Author>
        <b:Corporate>CAHMS</b:Corporate>
      </b:Author>
    </b:Author>
    <b:Title>Challenging Behaviour in Young People with a learning disability</b:Title>
    <b:URL>https://www.camhsnorthderbyshire.nhs.uk/learning-disabilities-challenging-behaviour</b:URL>
    <b:Year>2018</b:Year>
    <b:YearAccessed>2019</b:YearAccessed>
    <b:MonthAccessed>September</b:MonthAccessed>
    <b:DayAccessed>4th</b:DayAccessed>
    <b:RefOrder>7</b:RefOrder>
  </b:Source>
  <b:Source>
    <b:Tag>Mar13</b:Tag>
    <b:SourceType>DocumentFromInternetSite</b:SourceType>
    <b:Guid>{A10ED744-878B-FC49-86AD-D1F6A6BED7C8}</b:Guid>
    <b:Author>
      <b:Author>
        <b:NameList>
          <b:Person>
            <b:Last>Addison</b:Last>
            <b:First>Mark</b:First>
          </b:Person>
        </b:NameList>
      </b:Author>
    </b:Author>
    <b:Title>Finding the causes of challenging behaviour</b:Title>
    <b:URL>https://www.challengingbehaviour.org.uk/learning-disability-files/02---Finding-the-Causes-of-Challenging-Behaviour-Part-2-web.pdf</b:URL>
    <b:Year>2013</b:Year>
    <b:Month>July</b:Month>
    <b:YearAccessed>2019</b:YearAccessed>
    <b:MonthAccessed>September</b:MonthAccessed>
    <b:DayAccessed>4th</b:DayAccessed>
    <b:RefOrder>8</b:RefOrder>
  </b:Source>
  <b:Source>
    <b:Tag>Aut18</b:Tag>
    <b:SourceType>DocumentFromInternetSite</b:SourceType>
    <b:Guid>{A7ACA7FA-CC92-9E4E-A689-FB27A7FA551C}</b:Guid>
    <b:Author>
      <b:Author>
        <b:Corporate>Autism Together</b:Corporate>
      </b:Author>
    </b:Author>
    <b:Title>Autism and the seven senses: proprioception</b:Title>
    <b:URL>https://www.autismtogether.co.uk/portfolio-items/autism-and-the-seven-senses-proprioception/</b:URL>
    <b:Year>2018</b:Year>
    <b:YearAccessed>2019</b:YearAccessed>
    <b:MonthAccessed>September</b:MonthAccessed>
    <b:DayAccessed>4th</b:DayAccessed>
    <b:RefOrder>9</b:RefOrder>
  </b:Source>
  <b:Source>
    <b:Tag>Mon17</b:Tag>
    <b:SourceType>DocumentFromInternetSite</b:SourceType>
    <b:Guid>{8E8D7989-1BBB-D54C-9456-3EF2FCF1E1FB}</b:Guid>
    <b:Author>
      <b:Author>
        <b:NameList>
          <b:Person>
            <b:Last>Delahooke</b:Last>
            <b:First>Mona</b:First>
          </b:Person>
        </b:NameList>
      </b:Author>
    </b:Author>
    <b:Title>Sensory processing and Challenging behaviours:Below the iceberg</b:Title>
    <b:URL>https://www.pesi.com/blog/details/1320/sensory-processing-and-challenging-behaviors-below</b:URL>
    <b:Year>2017</b:Year>
    <b:YearAccessed>2019</b:YearAccessed>
    <b:MonthAccessed>September</b:MonthAccessed>
    <b:DayAccessed>4th</b:DayAccessed>
    <b:RefOrder>10</b:RefOrder>
  </b:Source>
  <b:Source>
    <b:Tag>Ame19</b:Tag>
    <b:SourceType>DocumentFromInternetSite</b:SourceType>
    <b:Guid>{2142C7D1-B899-C24A-BDCF-199B3F749628}</b:Guid>
    <b:Author>
      <b:Author>
        <b:Corporate>American Academy of Child &amp; Adolescent Psychiatry</b:Corporate>
      </b:Author>
    </b:Author>
    <b:Title>What causes Oppositional Defiant Disorder?</b:Title>
    <b:URL>https://www.aacap.org/AACAP/Families_and_Youth/Resource_Centers/Oppositional_Defiant_Disorder_Resource_Center/FAQ.aspx</b:URL>
    <b:YearAccessed>2019</b:YearAccessed>
    <b:MonthAccessed>September</b:MonthAccessed>
    <b:DayAccessed>4th</b:DayAccessed>
    <b:RefOrder>11</b:RefOrder>
  </b:Source>
  <b:Source>
    <b:Tag>SNo16</b:Tag>
    <b:SourceType>DocumentFromInternetSite</b:SourceType>
    <b:Guid>{55C2EF39-E974-BA46-8D8D-C78E7BDAF551}</b:Guid>
    <b:Author>
      <b:Author>
        <b:NameList>
          <b:Person>
            <b:Last>S Noordermeer</b:Last>
            <b:First>M</b:First>
            <b:Middle>Luman, J. Oosterlaan</b:Middle>
          </b:Person>
        </b:NameList>
      </b:Author>
    </b:Author>
    <b:Title>A Systematic Review and Meta-analysis of Neuroimaging in Oppositional Defiant Disorder (ODD) and Conduct Disorder (CD) Taking Attention-Deficit Hyperactivity Disorder (ADHD) Into Account</b:Title>
    <b:URL>https://www.ncbi.nlm.nih.gov/pmc/articles/PMC4762933/</b:URL>
    <b:Year>2016</b:Year>
    <b:Month>February</b:Month>
    <b:Day>5th</b:Day>
    <b:YearAccessed>2019</b:YearAccessed>
    <b:MonthAccessed>September</b:MonthAccessed>
    <b:DayAccessed>4th</b:DayAccessed>
    <b:RefOrder>12</b:RefOrder>
  </b:Source>
  <b:Source>
    <b:Tag>Llu08</b:Tag>
    <b:SourceType>DocumentFromInternetSite</b:SourceType>
    <b:Guid>{0E103B9C-7691-844E-ACF9-6391197F313C}</b:Guid>
    <b:Author>
      <b:Author>
        <b:NameList>
          <b:Person>
            <b:Last>Llu J</b:Last>
            <b:First>Zhu</b:First>
            <b:Middle>Y, Wu YZ</b:Middle>
          </b:Person>
        </b:NameList>
      </b:Author>
    </b:Author>
    <b:Title>Features of functional MRI in children with oppositional defiant disorder].</b:Title>
    <b:URL>https://www.ncbi.nlm.nih.gov/pubmed/18667767</b:URL>
    <b:Year>2008</b:Year>
    <b:Month>July</b:Month>
    <b:YearAccessed>2019</b:YearAccessed>
    <b:MonthAccessed>September</b:MonthAccessed>
    <b:DayAccessed>4th</b:DayAccessed>
    <b:RefOrder>13</b:RefOrder>
  </b:Source>
  <b:Source>
    <b:Tag>DrD19</b:Tag>
    <b:SourceType>DocumentFromInternetSite</b:SourceType>
    <b:Guid>{A6B2BAA6-5E67-0A4A-9228-F8105088D71A}</b:Guid>
    <b:Author>
      <b:Author>
        <b:NameList>
          <b:Person>
            <b:Last>Dr Damien Jonas Wilson</b:Last>
            <b:First>MD</b:First>
          </b:Person>
        </b:NameList>
      </b:Author>
    </b:Author>
    <b:Title>Biological, Genetic and Environmental Causes of Oppositional Defiant Disorder</b:Title>
    <b:URL>https://www.news-medical.net/health/Biological-Genetic-and-Environmental-Causes-of-Oppositional-Defiant-Disorder.aspx</b:URL>
    <b:YearAccessed>2019</b:YearAccessed>
    <b:MonthAccessed>September</b:MonthAccessed>
    <b:DayAccessed>4th</b:DayAccessed>
    <b:RefOrder>14</b:RefOrder>
  </b:Source>
  <b:Source>
    <b:Tag>Sta19</b:Tag>
    <b:SourceType>DocumentFromInternetSite</b:SourceType>
    <b:Guid>{3DD87013-5504-1345-A97C-05A3E08E0EB0}</b:Guid>
    <b:Author>
      <b:Author>
        <b:Corporate>Stanford Childrens Health</b:Corporate>
      </b:Author>
    </b:Author>
    <b:Title>Oppositional Defiant Disorder (ODD) in Children</b:Title>
    <b:URL>https://www.stanfordchildrens.org/en/topic/default?id=oppositional-defiant-disorder-90-P02573</b:URL>
    <b:YearAccessed>2019</b:YearAccessed>
    <b:MonthAccessed>September</b:MonthAccessed>
    <b:DayAccessed>4th</b:DayAccessed>
    <b:RefOrder>15</b:RefOrder>
  </b:Source>
  <b:Source>
    <b:Tag>Bos19</b:Tag>
    <b:SourceType>DocumentFromInternetSite</b:SourceType>
    <b:Guid>{CE8CA29F-FC67-8241-A3F4-8CF3FCBF742A}</b:Guid>
    <b:Author>
      <b:Author>
        <b:NameList>
          <b:Person>
            <b:Last>Hospital</b:Last>
            <b:First>Boston</b:First>
            <b:Middle>Children's</b:Middle>
          </b:Person>
        </b:NameList>
      </b:Author>
    </b:Author>
    <b:Title>Oppositional Defiant Disorder Symptoms &amp; Causes</b:Title>
    <b:URL>http://www.childrenshospital.org/conditions-and-treatments/conditions/o/oppositional-defiant-disorder/symptoms-and-causes</b:URL>
    <b:Year>2005-2019</b:Year>
    <b:YearAccessed>2019</b:YearAccessed>
    <b:MonthAccessed>September</b:MonthAccessed>
    <b:DayAccessed>4th</b:DayAccessed>
    <b:RefOrder>16</b:RefOrder>
  </b:Source>
  <b:Source>
    <b:Tag>Ber16</b:Tag>
    <b:SourceType>DocumentFromInternetSite</b:SourceType>
    <b:Guid>{377B9B3E-93A0-A34D-9DF5-0757F1986986}</b:Guid>
    <b:Author>
      <b:Author>
        <b:NameList>
          <b:Person>
            <b:Last>Berg L</b:Last>
            <b:First>Rostila</b:First>
            <b:Middle>M, Hjern A</b:Middle>
          </b:Person>
        </b:NameList>
      </b:Author>
    </b:Author>
    <b:Title>Parental death during childhood and depression in young adults – a national cohort study  </b:Title>
    <b:URL>https://onlinelibrary.wiley.com/doi/full/10.1111/jcpp.12560</b:URL>
    <b:Year>2016</b:Year>
    <b:Month>April</b:Month>
    <b:Day>5th</b:Day>
    <b:YearAccessed>2019</b:YearAccessed>
    <b:MonthAccessed>September</b:MonthAccessed>
    <b:DayAccessed>4th</b:DayAccessed>
    <b:RefOrder>17</b:RefOrder>
  </b:Source>
  <b:Source>
    <b:Tag>Kel09</b:Tag>
    <b:SourceType>DocumentFromInternetSite</b:SourceType>
    <b:Guid>{A0D2A244-52CF-8A4A-928A-6D452CBE6DCF}</b:Guid>
    <b:Author>
      <b:Author>
        <b:NameList>
          <b:Person>
            <b:Last>J</b:Last>
            <b:First>Kelly</b:First>
          </b:Person>
        </b:NameList>
      </b:Author>
    </b:Author>
    <b:Title>Parental Death Has Major Impact on Depression Risk in Youth  </b:Title>
    <b:URL>https://www.medscape.com/viewarticle/706384</b:URL>
    <b:Year>2009</b:Year>
    <b:Month>July</b:Month>
    <b:Day>23</b:Day>
    <b:YearAccessed>2019</b:YearAccessed>
    <b:MonthAccessed>September</b:MonthAccessed>
    <b:DayAccessed>4th</b:DayAccessed>
    <b:RefOrder>18</b:RefOrder>
  </b:Source>
  <b:Source>
    <b:Tag>UCL17</b:Tag>
    <b:SourceType>DocumentFromInternetSite</b:SourceType>
    <b:Guid>{30FBB37C-D37F-344F-8B46-8258A9027D06}</b:Guid>
    <b:Author>
      <b:Author>
        <b:Corporate>UCL</b:Corporate>
      </b:Author>
    </b:Author>
    <b:Title>Anxiety and depression caused by childhood bullying decline over time  </b:Title>
    <b:URL>https://www.ucl.ac.uk/news/2017/oct/anxiety-and-depression-caused-childhood-bullying-decline-over-time</b:URL>
    <b:Year>2017</b:Year>
    <b:Month>October</b:Month>
    <b:Day>4th</b:Day>
    <b:YearAccessed>2019</b:YearAccessed>
    <b:MonthAccessed>September</b:MonthAccessed>
    <b:DayAccessed>4th</b:DayAccessed>
    <b:RefOrder>21</b:RefOrder>
  </b:Source>
  <b:Source>
    <b:Tag>Roy19</b:Tag>
    <b:SourceType>DocumentFromInternetSite</b:SourceType>
    <b:Guid>{A84C4DF8-B073-3246-8F19-00257FD62268}</b:Guid>
    <b:Author>
      <b:Author>
        <b:Corporate>Royal College of Psychiatrists</b:Corporate>
      </b:Author>
    </b:Author>
    <b:Title>Divorce or separation of parents - the impact on children and adolescents: for parents and carers  </b:Title>
    <b:URL>https://www.rcpsych.ac.uk/mental-health/parents-and-young-people/information-for-parents-and-carers/divorce-or-separation-of-parents---the-impact-on-children-and-adolescents-for-parents-and-carers</b:URL>
    <b:Year>2019</b:Year>
    <b:YearAccessed>2019</b:YearAccessed>
    <b:MonthAccessed>September</b:MonthAccessed>
    <b:DayAccessed>4th</b:DayAccessed>
    <b:RefOrder>20</b:RefOrder>
  </b:Source>
  <b:Source>
    <b:Tag>Lyn10</b:Tag>
    <b:SourceType>DocumentFromInternetSite</b:SourceType>
    <b:Guid>{D8EDAD70-2729-2743-AB36-F8DA219B1945}</b:Guid>
    <b:Author>
      <b:Author>
        <b:NameList>
          <b:Person>
            <b:Last>Lynne A. Hoyt</b:Last>
            <b:First>Emory</b:First>
            <b:Middle>L. Cowen , JoAnne L. Pedro-Carroll &amp; Linda J. Alpert-Gillis</b:Middle>
          </b:Person>
        </b:NameList>
      </b:Author>
    </b:Author>
    <b:Title>Anxiety and Depression in Young Children of Divorce</b:Title>
    <b:URL>https://www.tandfonline.com/doi/abs/10.1207/s15374424jccp1901_4</b:URL>
    <b:Year>2010</b:Year>
    <b:Month>June</b:Month>
    <b:Day>7th</b:Day>
    <b:YearAccessed>2019</b:YearAccessed>
    <b:MonthAccessed>September</b:MonthAccessed>
    <b:DayAccessed>4th</b:DayAccessed>
    <b:RefOrder>19</b:RefOrder>
  </b:Source>
  <b:Source>
    <b:Tag>Sou16</b:Tag>
    <b:SourceType>DocumentFromInternetSite</b:SourceType>
    <b:Guid>{54137F7D-1499-2243-8821-905551EDFE12}</b:Guid>
    <b:Author>
      <b:Author>
        <b:NameList>
          <b:Person>
            <b:Last>Sourander</b:Last>
            <b:First>Andre</b:First>
          </b:Person>
        </b:NameList>
      </b:Author>
    </b:Author>
    <b:Title>Association of bullying behaviour at 8 years of age and use of specialized services for psychiatric disorders by 29 years of age</b:Title>
    <b:URL>https://jamanetwork.com/journals/jamapsychiatry/fullarticle/2472952</b:URL>
    <b:Year>2016</b:Year>
    <b:YearAccessed>2019</b:YearAccessed>
    <b:MonthAccessed>09</b:MonthAccessed>
    <b:DayAccessed>04</b:DayAccessed>
    <b:RefOrder>22</b:RefOrder>
  </b:Source>
  <b:Source>
    <b:Tag>Nas16</b:Tag>
    <b:SourceType>DocumentFromInternetSite</b:SourceType>
    <b:Guid>{45631454-73F5-414A-B65D-391305D31FC3}</b:Guid>
    <b:Author>
      <b:Author>
        <b:NameList>
          <b:Person>
            <b:Last>Nasen</b:Last>
          </b:Person>
        </b:NameList>
      </b:Author>
    </b:Author>
    <b:Title>Person Centred Approaches The need for change - Nasen</b:Title>
    <b:URL>https://www.google.com/search?client=safari&amp;rls=en&amp;q=PCP+for+sen+pupils&amp;ie=UTF-8&amp;oe=UTF-8</b:URL>
    <b:Year>2016</b:Year>
    <b:Month>April</b:Month>
    <b:Day>7th</b:Day>
    <b:YearAccessed>2019</b:YearAccessed>
    <b:MonthAccessed>September </b:MonthAccessed>
    <b:DayAccessed>5th</b:DayAccessed>
    <b:RefOrder>1</b:RefOrder>
  </b:Source>
  <b:Source>
    <b:Tag>Wel15</b:Tag>
    <b:SourceType>DocumentFromInternetSite</b:SourceType>
    <b:Guid>{43A8023F-4FB4-1044-BA69-701B11415983}</b:Guid>
    <b:Author>
      <b:Author>
        <b:NameList>
          <b:Person>
            <b:Last>Government</b:Last>
            <b:First>Welsh</b:First>
            <b:Middle>Assembly</b:Middle>
          </b:Person>
        </b:NameList>
      </b:Author>
    </b:Author>
    <b:Title>Screening, asessment and intervention</b:Title>
    <b:URL>https://gov.wales/sites/default/files/publications/2018-03/screening-assessment-and-intervention-identifying-screening-assessment-and-intervention-methods-for-learners-with-specific-learning-difficulties.pdf</b:URL>
    <b:Year>2015</b:Year>
    <b:Month>August</b:Month>
    <b:YearAccessed>2019</b:YearAccessed>
    <b:MonthAccessed>September</b:MonthAccessed>
    <b:DayAccessed>5th</b:DayAccessed>
    <b:RefOrder>2</b:RefOrder>
  </b:Source>
  <b:Source>
    <b:Tag>Ang10</b:Tag>
    <b:SourceType>DocumentFromInternetSite</b:SourceType>
    <b:Guid>{9B6E5906-AA3C-684A-BBAB-32ADB69A6FFE}</b:Guid>
    <b:Author>
      <b:Author>
        <b:NameList>
          <b:Person>
            <b:Last>Walters</b:Last>
            <b:First>Angharad</b:First>
            <b:Middle>V</b:Middle>
          </b:Person>
        </b:NameList>
      </b:Author>
    </b:Author>
    <b:Title>Developmental Delay Causes and Investigations</b:Title>
    <b:URL>https://www.acnr.co.uk/may_june_2010/ACNRMJ10_Developmental.pdf</b:URL>
    <b:Year>2010</b:Year>
    <b:Month>June</b:Month>
    <b:YearAccessed>2019</b:YearAccessed>
    <b:MonthAccessed>September</b:MonthAccessed>
    <b:DayAccessed>5th</b:DayAccessed>
    <b:RefOrder>3</b:RefOrder>
  </b:Source>
  <b:Source>
    <b:Tag>Bur19</b:Tag>
    <b:SourceType>DocumentFromInternetSite</b:SourceType>
    <b:Guid>{721E2945-FAA8-F74C-8891-07BD8793EC38}</b:Guid>
    <b:Author>
      <b:Author>
        <b:NameList>
          <b:Person>
            <b:Last>Barlow</b:Last>
            <b:First>Burroughs</b:First>
            <b:Middle>&amp;</b:Middle>
          </b:Person>
        </b:NameList>
      </b:Author>
    </b:Author>
    <b:Title>OPPOSITIONAL DEFIANT DISORDER: RECOMMENDATIONS FOR TEACHERS AND FOR PARENTS </b:Title>
    <b:URL>https://www.education.udel.edu/wp-content/uploads/2013/01/ODD-011807.pdf</b:URL>
    <b:YearAccessed>2019</b:YearAccessed>
    <b:MonthAccessed>September</b:MonthAccessed>
    <b:DayAccessed>5th</b:DayAccessed>
    <b:RefOrder>4</b:RefOrder>
  </b:Source>
  <b:Source>
    <b:Tag>NHS19</b:Tag>
    <b:SourceType>DocumentFromInternetSite</b:SourceType>
    <b:Guid>{87E18B3F-76D7-E541-8416-6744F69FEB59}</b:Guid>
    <b:Author>
      <b:Author>
        <b:Corporate>NHS</b:Corporate>
      </b:Author>
    </b:Author>
    <b:Title>Symptoms: Attention deficit hyperactivity disorder (ADHD)</b:Title>
    <b:URL>https://www.nhs.uk/conditions/attention-deficit-hyperactivity-disorder-adhd/symptoms/</b:URL>
    <b:YearAccessed>2019</b:YearAccessed>
    <b:MonthAccessed>09</b:MonthAccessed>
    <b:DayAccessed>04</b:DayAccessed>
    <b:RefOrder>5</b:RefOrder>
  </b:Source>
  <b:Source>
    <b:Tag>Wel19</b:Tag>
    <b:SourceType>DocumentFromInternetSite</b:SourceType>
    <b:Guid>{115A50EC-E2C7-A745-8B3A-3F1207009987}</b:Guid>
    <b:Author>
      <b:Author>
        <b:Corporate>Welsh Assembly Government</b:Corporate>
      </b:Author>
    </b:Author>
    <b:Title>Special Education Needs Code of Practice for Wales</b:Title>
    <b:URL>https://gov.wales/sites/default/files/publications/2018-03/special-educational-needs-code-of-practice-for-wales.pdf</b:URL>
    <b:YearAccessed>2019</b:YearAccessed>
    <b:MonthAccessed>09</b:MonthAccessed>
    <b:DayAccessed>04</b:DayAccessed>
    <b:RefOrder>6</b:RefOrder>
  </b:Source>
  <b:Source>
    <b:Tag>AAC09</b:Tag>
    <b:SourceType>DocumentFromInternetSite</b:SourceType>
    <b:Guid>{F287989F-014F-9642-B088-8ED4F21803DD}</b:Guid>
    <b:Author>
      <b:Author>
        <b:Corporate>AACAP</b:Corporate>
      </b:Author>
    </b:Author>
    <b:Title>ODD A Guide for families</b:Title>
    <b:URL>https://www.aacap.org/App_Themes/AACAP/docs/resource_centers/odd/odd_resource_center_odd_guide.pdf</b:URL>
    <b:Year>2009</b:Year>
    <b:YearAccessed>2019</b:YearAccessed>
    <b:MonthAccessed>09</b:MonthAccessed>
    <b:DayAccessed>04</b:DayAccessed>
    <b:RefOrder>7</b:RefOrder>
  </b:Source>
</b:Sources>
</file>

<file path=customXml/itemProps1.xml><?xml version="1.0" encoding="utf-8"?>
<ds:datastoreItem xmlns:ds="http://schemas.openxmlformats.org/officeDocument/2006/customXml" ds:itemID="{3C454A4C-F317-C24B-96B7-1C867144A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7577</Words>
  <Characters>42697</Characters>
  <Application>Microsoft Office Word</Application>
  <DocSecurity>0</DocSecurity>
  <Lines>672</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Kate.James.2012</dc:creator>
  <cp:keywords/>
  <dc:description/>
  <cp:lastModifiedBy>Kate.James.2012</cp:lastModifiedBy>
  <cp:revision>2</cp:revision>
  <dcterms:created xsi:type="dcterms:W3CDTF">2019-09-05T15:00:00Z</dcterms:created>
  <dcterms:modified xsi:type="dcterms:W3CDTF">2019-09-05T15:00:00Z</dcterms:modified>
</cp:coreProperties>
</file>