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EF411" w14:textId="22B26652" w:rsidR="00EE583F" w:rsidRDefault="00EE583F">
      <w:pPr>
        <w:rPr>
          <w:b/>
        </w:rPr>
      </w:pPr>
      <w:r w:rsidRPr="00EE583F">
        <w:rPr>
          <w:b/>
        </w:rPr>
        <w:t xml:space="preserve">Problematic </w:t>
      </w:r>
      <w:r w:rsidR="00A54F67">
        <w:rPr>
          <w:b/>
        </w:rPr>
        <w:t>d</w:t>
      </w:r>
      <w:r w:rsidRPr="00EE583F">
        <w:rPr>
          <w:b/>
        </w:rPr>
        <w:t xml:space="preserve">igital </w:t>
      </w:r>
      <w:r w:rsidR="00A54F67">
        <w:rPr>
          <w:b/>
        </w:rPr>
        <w:t>g</w:t>
      </w:r>
      <w:r w:rsidRPr="00EE583F">
        <w:rPr>
          <w:b/>
        </w:rPr>
        <w:t xml:space="preserve">aming </w:t>
      </w:r>
      <w:r w:rsidR="00A54F67">
        <w:rPr>
          <w:b/>
        </w:rPr>
        <w:t>b</w:t>
      </w:r>
      <w:r w:rsidRPr="00EE583F">
        <w:rPr>
          <w:b/>
        </w:rPr>
        <w:t xml:space="preserve">ehaviour and it’s </w:t>
      </w:r>
      <w:r w:rsidR="00A54F67">
        <w:rPr>
          <w:b/>
        </w:rPr>
        <w:t>r</w:t>
      </w:r>
      <w:r w:rsidRPr="00EE583F">
        <w:rPr>
          <w:b/>
        </w:rPr>
        <w:t xml:space="preserve">elation to the </w:t>
      </w:r>
      <w:r w:rsidR="00A54F67">
        <w:rPr>
          <w:b/>
        </w:rPr>
        <w:t>p</w:t>
      </w:r>
      <w:r w:rsidRPr="00EE583F">
        <w:rPr>
          <w:b/>
        </w:rPr>
        <w:t xml:space="preserve">sychological, </w:t>
      </w:r>
      <w:r w:rsidR="00A54F67">
        <w:rPr>
          <w:b/>
        </w:rPr>
        <w:t>s</w:t>
      </w:r>
      <w:r w:rsidRPr="00EE583F">
        <w:rPr>
          <w:b/>
        </w:rPr>
        <w:t xml:space="preserve">ocial and </w:t>
      </w:r>
      <w:r w:rsidR="00A54F67">
        <w:rPr>
          <w:b/>
        </w:rPr>
        <w:t>p</w:t>
      </w:r>
      <w:r w:rsidRPr="00EE583F">
        <w:rPr>
          <w:b/>
        </w:rPr>
        <w:t xml:space="preserve">hysical </w:t>
      </w:r>
      <w:r w:rsidR="00A54F67">
        <w:rPr>
          <w:b/>
        </w:rPr>
        <w:t>h</w:t>
      </w:r>
      <w:r w:rsidRPr="00EE583F">
        <w:rPr>
          <w:b/>
        </w:rPr>
        <w:t xml:space="preserve">ealth of Finnish </w:t>
      </w:r>
      <w:r w:rsidR="00A54F67">
        <w:rPr>
          <w:b/>
        </w:rPr>
        <w:t>a</w:t>
      </w:r>
      <w:r w:rsidRPr="00EE583F">
        <w:rPr>
          <w:b/>
        </w:rPr>
        <w:t xml:space="preserve">dolescents and </w:t>
      </w:r>
      <w:r w:rsidR="00A54F67">
        <w:rPr>
          <w:b/>
        </w:rPr>
        <w:t>y</w:t>
      </w:r>
      <w:r w:rsidRPr="00EE583F">
        <w:rPr>
          <w:b/>
        </w:rPr>
        <w:t xml:space="preserve">oung </w:t>
      </w:r>
      <w:r w:rsidR="00A54F67">
        <w:rPr>
          <w:b/>
        </w:rPr>
        <w:t>a</w:t>
      </w:r>
      <w:r w:rsidRPr="00EE583F">
        <w:rPr>
          <w:b/>
        </w:rPr>
        <w:t xml:space="preserve">dults. </w:t>
      </w:r>
    </w:p>
    <w:p w14:paraId="4A2B93DA" w14:textId="015B09C4" w:rsidR="00CE7CC9" w:rsidRPr="00CE7CC9" w:rsidRDefault="00CE7CC9">
      <w:pPr>
        <w:rPr>
          <w:i/>
        </w:rPr>
      </w:pPr>
      <w:r w:rsidRPr="00CE7CC9">
        <w:rPr>
          <w:i/>
        </w:rPr>
        <w:t>Abstract</w:t>
      </w:r>
    </w:p>
    <w:p w14:paraId="354537EF" w14:textId="31D2F961" w:rsidR="00EE583F" w:rsidRDefault="00101FE5">
      <w:pPr>
        <w:rPr>
          <w:b/>
        </w:rPr>
      </w:pPr>
      <w:r>
        <w:t>This study aimed to identify the problematic gaming behaviour among Finnish adolescents and young adults, and evaluate its connection to a variety of psychological, social and physical health symptoms. Participants were people aged between 13 and 24 randomly selected from the Finland National Registry. 29</w:t>
      </w:r>
      <w:r w:rsidR="00EE7488">
        <w:t>3</w:t>
      </w:r>
      <w:r>
        <w:t xml:space="preserve"> </w:t>
      </w:r>
      <w:r w:rsidR="00EC5F53">
        <w:t>respondents data was included</w:t>
      </w:r>
      <w:r w:rsidR="00EE7488">
        <w:t xml:space="preserve">, with a mean age of </w:t>
      </w:r>
      <w:r>
        <w:t>18.7.</w:t>
      </w:r>
      <w:r w:rsidR="00EE7488">
        <w:t xml:space="preserve"> </w:t>
      </w:r>
      <w:r>
        <w:t xml:space="preserve">Participants </w:t>
      </w:r>
      <w:r w:rsidR="002C4AC0">
        <w:t xml:space="preserve">completed </w:t>
      </w:r>
      <w:r>
        <w:t>an online questionnaire</w:t>
      </w:r>
      <w:r w:rsidR="00EE7488">
        <w:t xml:space="preserve"> </w:t>
      </w:r>
      <w:r>
        <w:t>and</w:t>
      </w:r>
      <w:r w:rsidR="00EC5F53">
        <w:t xml:space="preserve"> r</w:t>
      </w:r>
      <w:r w:rsidR="002C4AC0">
        <w:t>esponses were assessed using the Gaming Addiction Scale (GAS). Data was analysed using SPSS and Regression analysis. The results found that problematic gamers spent more minutes per day playing video games than non-problematic gamers</w:t>
      </w:r>
      <w:r w:rsidR="00EE7488">
        <w:t xml:space="preserve">, </w:t>
      </w:r>
      <w:r w:rsidR="00090E17">
        <w:t>and also indicated</w:t>
      </w:r>
      <w:r w:rsidR="002C4AC0">
        <w:t xml:space="preserve"> that a preference for online </w:t>
      </w:r>
      <w:bookmarkStart w:id="0" w:name="_GoBack"/>
      <w:bookmarkEnd w:id="0"/>
      <w:r w:rsidR="002C4AC0">
        <w:t xml:space="preserve">interaction, being a student and depression </w:t>
      </w:r>
      <w:r w:rsidR="00EE7488">
        <w:t xml:space="preserve">are significant predictors for GAS scores. </w:t>
      </w:r>
      <w:r w:rsidR="00EC5F53">
        <w:t xml:space="preserve">Results </w:t>
      </w:r>
      <w:r w:rsidR="00EE7488">
        <w:t>support pervious evidence that persons with psychological health problems are more susceptible to the dysfunctional features of digital game behaviour</w:t>
      </w:r>
      <w:r w:rsidR="00EC5F53">
        <w:t xml:space="preserve">, however a low response rate among participants means </w:t>
      </w:r>
      <w:r w:rsidR="00594FF1">
        <w:t xml:space="preserve">caution should be taken </w:t>
      </w:r>
      <w:r w:rsidR="00CE7CC9">
        <w:t>when</w:t>
      </w:r>
      <w:r w:rsidR="00594FF1">
        <w:t xml:space="preserve"> making generalisations</w:t>
      </w:r>
      <w:r w:rsidR="00090E17">
        <w:t>.</w:t>
      </w:r>
    </w:p>
    <w:p w14:paraId="28AD5755" w14:textId="77777777" w:rsidR="00EE583F" w:rsidRPr="00EE583F" w:rsidRDefault="00EE583F">
      <w:pPr>
        <w:rPr>
          <w:b/>
        </w:rPr>
      </w:pPr>
    </w:p>
    <w:sectPr w:rsidR="00EE583F" w:rsidRPr="00EE58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83F"/>
    <w:rsid w:val="00090E17"/>
    <w:rsid w:val="0009743A"/>
    <w:rsid w:val="00101FE5"/>
    <w:rsid w:val="002C4AC0"/>
    <w:rsid w:val="00594FF1"/>
    <w:rsid w:val="00757D78"/>
    <w:rsid w:val="00A54F67"/>
    <w:rsid w:val="00AB416A"/>
    <w:rsid w:val="00C220A6"/>
    <w:rsid w:val="00CE7CC9"/>
    <w:rsid w:val="00D53BEE"/>
    <w:rsid w:val="00EC5F53"/>
    <w:rsid w:val="00EE583F"/>
    <w:rsid w:val="00EE7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FBD68"/>
  <w15:chartTrackingRefBased/>
  <w15:docId w15:val="{B76DF0F0-3A87-4A4B-961A-2E3D9C5FA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2474</TotalTime>
  <Pages>1</Pages>
  <Words>180</Words>
  <Characters>1028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dc:creator>
  <cp:keywords/>
  <dc:description/>
  <cp:lastModifiedBy>Louisa Smith (1703005)</cp:lastModifiedBy>
  <cp:revision>5</cp:revision>
  <dcterms:created xsi:type="dcterms:W3CDTF">2018-02-14T16:03:00Z</dcterms:created>
  <dcterms:modified xsi:type="dcterms:W3CDTF">2018-02-16T09:17:00Z</dcterms:modified>
</cp:coreProperties>
</file>