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4DA75" w14:textId="3E05554D" w:rsidR="003C1F1B" w:rsidRDefault="0096218F" w:rsidP="00002DE1">
      <w:pPr>
        <w:pStyle w:val="NormalWeb"/>
        <w:spacing w:line="360" w:lineRule="auto"/>
        <w:rPr>
          <w:rFonts w:asciiTheme="minorHAnsi" w:hAnsiTheme="minorHAnsi" w:cstheme="minorHAnsi"/>
          <w:color w:val="000000"/>
        </w:rPr>
      </w:pPr>
      <w:r>
        <w:rPr>
          <w:rFonts w:asciiTheme="minorHAnsi" w:hAnsiTheme="minorHAnsi" w:cstheme="minorHAnsi"/>
          <w:noProof/>
          <w:color w:val="000000"/>
        </w:rPr>
        <w:drawing>
          <wp:inline distT="0" distB="0" distL="0" distR="0" wp14:anchorId="1E379802" wp14:editId="02642A31">
            <wp:extent cx="6096635" cy="3429000"/>
            <wp:effectExtent l="0" t="0" r="0" b="0"/>
            <wp:docPr id="7153488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74E1587" w14:textId="1ED8AF2B" w:rsidR="003C1F1B" w:rsidRDefault="003C1F1B">
      <w:pPr>
        <w:rPr>
          <w:rFonts w:eastAsiaTheme="minorEastAsia" w:cstheme="minorHAnsi"/>
          <w:color w:val="000000"/>
          <w:kern w:val="0"/>
          <w:sz w:val="24"/>
          <w:szCs w:val="24"/>
          <w:lang w:eastAsia="en-GB"/>
          <w14:ligatures w14:val="none"/>
        </w:rPr>
      </w:pPr>
      <w:r>
        <w:rPr>
          <w:rFonts w:cstheme="minorHAnsi"/>
          <w:color w:val="000000"/>
        </w:rPr>
        <w:br w:type="page"/>
      </w:r>
    </w:p>
    <w:p w14:paraId="2641FBE8" w14:textId="681182F7" w:rsidR="009C51E1" w:rsidRDefault="006B513F">
      <w:pPr>
        <w:rPr>
          <w:rFonts w:cstheme="minorHAnsi"/>
          <w:color w:val="000000"/>
        </w:rPr>
      </w:pPr>
      <w:r>
        <w:rPr>
          <w:rFonts w:cstheme="minorHAnsi"/>
          <w:noProof/>
          <w:color w:val="000000"/>
        </w:rPr>
        <w:lastRenderedPageBreak/>
        <w:drawing>
          <wp:inline distT="0" distB="0" distL="0" distR="0" wp14:anchorId="204DD466" wp14:editId="23F17D64">
            <wp:extent cx="6096635" cy="3429000"/>
            <wp:effectExtent l="0" t="0" r="0" b="0"/>
            <wp:docPr id="13362787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9C51E1">
        <w:rPr>
          <w:rFonts w:cstheme="minorHAnsi"/>
          <w:color w:val="000000"/>
        </w:rPr>
        <w:br w:type="page"/>
      </w:r>
    </w:p>
    <w:p w14:paraId="11C6B1BF" w14:textId="77777777" w:rsidR="009C51E1" w:rsidRDefault="009C51E1">
      <w:pPr>
        <w:rPr>
          <w:rFonts w:cstheme="minorHAnsi"/>
          <w:color w:val="000000"/>
        </w:rPr>
      </w:pPr>
    </w:p>
    <w:p w14:paraId="226BF604" w14:textId="5EAA825B" w:rsidR="009D52DE" w:rsidRDefault="00675773">
      <w:pPr>
        <w:rPr>
          <w:rFonts w:cstheme="minorHAnsi"/>
          <w:color w:val="000000"/>
        </w:rPr>
      </w:pPr>
      <w:r>
        <w:rPr>
          <w:rFonts w:cstheme="minorHAnsi"/>
          <w:noProof/>
          <w:color w:val="000000"/>
        </w:rPr>
        <w:drawing>
          <wp:inline distT="0" distB="0" distL="0" distR="0" wp14:anchorId="01C72C2E" wp14:editId="5CEA4F4F">
            <wp:extent cx="6096635" cy="3429000"/>
            <wp:effectExtent l="0" t="0" r="0" b="0"/>
            <wp:docPr id="12045801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9D52DE">
        <w:rPr>
          <w:rFonts w:cstheme="minorHAnsi"/>
          <w:color w:val="000000"/>
        </w:rPr>
        <w:br w:type="page"/>
      </w:r>
    </w:p>
    <w:p w14:paraId="308F1D07" w14:textId="77777777" w:rsidR="009D52DE" w:rsidRDefault="009D52DE">
      <w:pPr>
        <w:rPr>
          <w:rFonts w:cstheme="minorHAnsi"/>
          <w:color w:val="000000"/>
        </w:rPr>
      </w:pPr>
    </w:p>
    <w:p w14:paraId="0609352B" w14:textId="52D076D7" w:rsidR="00B6670C" w:rsidRPr="006929E3" w:rsidRDefault="00B6670C" w:rsidP="00002DE1">
      <w:pPr>
        <w:pStyle w:val="NormalWeb"/>
        <w:spacing w:line="360" w:lineRule="auto"/>
        <w:rPr>
          <w:rFonts w:asciiTheme="minorHAnsi" w:hAnsiTheme="minorHAnsi" w:cstheme="minorHAnsi"/>
          <w:color w:val="000000"/>
        </w:rPr>
      </w:pPr>
      <w:r w:rsidRPr="006929E3">
        <w:rPr>
          <w:rFonts w:asciiTheme="minorHAnsi" w:hAnsiTheme="minorHAnsi" w:cstheme="minorHAnsi"/>
          <w:color w:val="000000"/>
        </w:rPr>
        <w:t>Part 2: Holistic Child Development and Links to Maslow’s Model and Developmental Theories</w:t>
      </w:r>
    </w:p>
    <w:p w14:paraId="2A49601B" w14:textId="4BD11155" w:rsidR="00B6670C" w:rsidRPr="006929E3" w:rsidRDefault="00B6670C" w:rsidP="00002DE1">
      <w:pPr>
        <w:pStyle w:val="NormalWeb"/>
        <w:spacing w:line="360" w:lineRule="auto"/>
        <w:rPr>
          <w:rFonts w:asciiTheme="minorHAnsi" w:hAnsiTheme="minorHAnsi" w:cstheme="minorHAnsi"/>
          <w:color w:val="000000"/>
        </w:rPr>
      </w:pPr>
      <w:r w:rsidRPr="006929E3">
        <w:rPr>
          <w:rFonts w:asciiTheme="minorHAnsi" w:hAnsiTheme="minorHAnsi" w:cstheme="minorHAnsi"/>
          <w:color w:val="000000"/>
        </w:rPr>
        <w:t xml:space="preserve">Holistic child development refers to the understanding that children develop as whole individuals rather than in separate or isolated areas. This means that physical, emotional, social and cognitive development are all closely connected and influence one another. Development does not occur in a </w:t>
      </w:r>
      <w:proofErr w:type="spellStart"/>
      <w:r w:rsidR="00CD1FFF">
        <w:rPr>
          <w:rFonts w:asciiTheme="minorHAnsi" w:hAnsiTheme="minorHAnsi" w:cstheme="minorHAnsi"/>
          <w:color w:val="000000"/>
        </w:rPr>
        <w:t>straighforward</w:t>
      </w:r>
      <w:proofErr w:type="spellEnd"/>
      <w:r w:rsidRPr="006929E3">
        <w:rPr>
          <w:rFonts w:asciiTheme="minorHAnsi" w:hAnsiTheme="minorHAnsi" w:cstheme="minorHAnsi"/>
          <w:color w:val="000000"/>
        </w:rPr>
        <w:t xml:space="preserve"> or isolated way, and progress in one area can affect development in others. Johnston et al. (2018) explain that child development should be viewed as </w:t>
      </w:r>
      <w:proofErr w:type="gramStart"/>
      <w:r w:rsidRPr="006929E3">
        <w:rPr>
          <w:rFonts w:asciiTheme="minorHAnsi" w:hAnsiTheme="minorHAnsi" w:cstheme="minorHAnsi"/>
          <w:color w:val="000000"/>
        </w:rPr>
        <w:t>an</w:t>
      </w:r>
      <w:proofErr w:type="gramEnd"/>
      <w:r w:rsidRPr="006929E3">
        <w:rPr>
          <w:rFonts w:asciiTheme="minorHAnsi" w:hAnsiTheme="minorHAnsi" w:cstheme="minorHAnsi"/>
          <w:color w:val="000000"/>
        </w:rPr>
        <w:t xml:space="preserve"> </w:t>
      </w:r>
      <w:r w:rsidR="000671E1">
        <w:rPr>
          <w:rFonts w:asciiTheme="minorHAnsi" w:hAnsiTheme="minorHAnsi" w:cstheme="minorHAnsi"/>
          <w:color w:val="000000"/>
        </w:rPr>
        <w:t xml:space="preserve">linked </w:t>
      </w:r>
      <w:r w:rsidRPr="006929E3">
        <w:rPr>
          <w:rFonts w:asciiTheme="minorHAnsi" w:hAnsiTheme="minorHAnsi" w:cstheme="minorHAnsi"/>
          <w:color w:val="000000"/>
        </w:rPr>
        <w:t>process, as children’s learning, behaviour</w:t>
      </w:r>
      <w:r w:rsidR="00C03380">
        <w:rPr>
          <w:rFonts w:asciiTheme="minorHAnsi" w:hAnsiTheme="minorHAnsi" w:cstheme="minorHAnsi"/>
          <w:color w:val="000000"/>
        </w:rPr>
        <w:t xml:space="preserve">, </w:t>
      </w:r>
      <w:r w:rsidRPr="006929E3">
        <w:rPr>
          <w:rFonts w:asciiTheme="minorHAnsi" w:hAnsiTheme="minorHAnsi" w:cstheme="minorHAnsi"/>
          <w:color w:val="000000"/>
        </w:rPr>
        <w:t>wellbeing</w:t>
      </w:r>
      <w:r w:rsidR="00A7229A">
        <w:rPr>
          <w:rFonts w:asciiTheme="minorHAnsi" w:hAnsiTheme="minorHAnsi" w:cstheme="minorHAnsi"/>
          <w:color w:val="000000"/>
        </w:rPr>
        <w:t>,</w:t>
      </w:r>
      <w:r w:rsidRPr="006929E3">
        <w:rPr>
          <w:rFonts w:asciiTheme="minorHAnsi" w:hAnsiTheme="minorHAnsi" w:cstheme="minorHAnsi"/>
          <w:color w:val="000000"/>
        </w:rPr>
        <w:t xml:space="preserve"> </w:t>
      </w:r>
      <w:r w:rsidR="00C03380">
        <w:rPr>
          <w:rFonts w:asciiTheme="minorHAnsi" w:hAnsiTheme="minorHAnsi" w:cstheme="minorHAnsi"/>
          <w:color w:val="000000"/>
        </w:rPr>
        <w:t xml:space="preserve">and engagement </w:t>
      </w:r>
      <w:r w:rsidRPr="006929E3">
        <w:rPr>
          <w:rFonts w:asciiTheme="minorHAnsi" w:hAnsiTheme="minorHAnsi" w:cstheme="minorHAnsi"/>
          <w:color w:val="000000"/>
        </w:rPr>
        <w:t>are shaped by a range of factors working together. For example, a child’s emotional wellbeing can affect how they communicate, interact with others</w:t>
      </w:r>
      <w:r w:rsidR="00E866DF">
        <w:rPr>
          <w:rFonts w:asciiTheme="minorHAnsi" w:hAnsiTheme="minorHAnsi" w:cstheme="minorHAnsi"/>
          <w:color w:val="000000"/>
        </w:rPr>
        <w:t xml:space="preserve">, </w:t>
      </w:r>
      <w:r w:rsidRPr="006929E3">
        <w:rPr>
          <w:rFonts w:asciiTheme="minorHAnsi" w:hAnsiTheme="minorHAnsi" w:cstheme="minorHAnsi"/>
          <w:color w:val="000000"/>
        </w:rPr>
        <w:t>engage in learning</w:t>
      </w:r>
      <w:r w:rsidR="00E866DF">
        <w:rPr>
          <w:rFonts w:asciiTheme="minorHAnsi" w:hAnsiTheme="minorHAnsi" w:cstheme="minorHAnsi"/>
          <w:color w:val="000000"/>
        </w:rPr>
        <w:t xml:space="preserve"> and build relationships.</w:t>
      </w:r>
      <w:r w:rsidRPr="006929E3">
        <w:rPr>
          <w:rFonts w:asciiTheme="minorHAnsi" w:hAnsiTheme="minorHAnsi" w:cstheme="minorHAnsi"/>
          <w:color w:val="000000"/>
        </w:rPr>
        <w:t xml:space="preserve"> This is particularly important when considering children’s development in early childhood, where wellbeing and learning are closely linked.</w:t>
      </w:r>
    </w:p>
    <w:p w14:paraId="5BF8A919" w14:textId="69B7F649" w:rsidR="00B6670C" w:rsidRPr="006929E3" w:rsidRDefault="00B6670C" w:rsidP="00002DE1">
      <w:pPr>
        <w:pStyle w:val="NormalWeb"/>
        <w:spacing w:line="360" w:lineRule="auto"/>
        <w:rPr>
          <w:rFonts w:asciiTheme="minorHAnsi" w:hAnsiTheme="minorHAnsi" w:cstheme="minorHAnsi"/>
          <w:color w:val="000000"/>
        </w:rPr>
      </w:pPr>
      <w:r w:rsidRPr="006929E3">
        <w:rPr>
          <w:rFonts w:asciiTheme="minorHAnsi" w:hAnsiTheme="minorHAnsi" w:cstheme="minorHAnsi"/>
          <w:color w:val="000000"/>
        </w:rPr>
        <w:t xml:space="preserve">Looking at development holistically helps to explain why difficulties in one area may affect others. </w:t>
      </w:r>
      <w:r w:rsidR="0022292F">
        <w:rPr>
          <w:rFonts w:asciiTheme="minorHAnsi" w:hAnsiTheme="minorHAnsi" w:cstheme="minorHAnsi"/>
          <w:color w:val="000000"/>
        </w:rPr>
        <w:t>I</w:t>
      </w:r>
      <w:r w:rsidRPr="006929E3">
        <w:rPr>
          <w:rFonts w:asciiTheme="minorHAnsi" w:hAnsiTheme="minorHAnsi" w:cstheme="minorHAnsi"/>
          <w:color w:val="000000"/>
        </w:rPr>
        <w:t xml:space="preserve">f a child is experiencing emotional distress, this may affect their behaviour, communication or ability to </w:t>
      </w:r>
      <w:r w:rsidR="0022292F">
        <w:rPr>
          <w:rFonts w:asciiTheme="minorHAnsi" w:hAnsiTheme="minorHAnsi" w:cstheme="minorHAnsi"/>
          <w:color w:val="000000"/>
        </w:rPr>
        <w:t>engage</w:t>
      </w:r>
      <w:r w:rsidRPr="006929E3">
        <w:rPr>
          <w:rFonts w:asciiTheme="minorHAnsi" w:hAnsiTheme="minorHAnsi" w:cstheme="minorHAnsi"/>
          <w:color w:val="000000"/>
        </w:rPr>
        <w:t>. Similarly, physical wellbeing can influence emotional regulation and social interaction. Understanding development in this way allows practitioners to consider the whole child rather than focusing on individual skills or milestones in isolation.</w:t>
      </w:r>
    </w:p>
    <w:p w14:paraId="6D7C143F" w14:textId="77777777" w:rsidR="00B6670C" w:rsidRPr="006929E3" w:rsidRDefault="00B6670C" w:rsidP="00002DE1">
      <w:pPr>
        <w:pStyle w:val="NormalWeb"/>
        <w:spacing w:line="360" w:lineRule="auto"/>
        <w:rPr>
          <w:rFonts w:asciiTheme="minorHAnsi" w:hAnsiTheme="minorHAnsi" w:cstheme="minorHAnsi"/>
          <w:color w:val="000000"/>
        </w:rPr>
      </w:pPr>
      <w:r w:rsidRPr="006929E3">
        <w:rPr>
          <w:rFonts w:asciiTheme="minorHAnsi" w:hAnsiTheme="minorHAnsi" w:cstheme="minorHAnsi"/>
          <w:color w:val="000000"/>
        </w:rPr>
        <w:t>Maslow’s Hierarchy of Needs links closely to holistic child development because it suggests that basic needs must be met before higher levels of development can take place. Maslow (1943) proposed that individuals are motivated to meet their needs in a particular order, starting with basic physiological needs and progressing towards self</w:t>
      </w:r>
      <w:r w:rsidRPr="006929E3">
        <w:rPr>
          <w:rFonts w:asciiTheme="minorHAnsi" w:hAnsiTheme="minorHAnsi" w:cstheme="minorHAnsi"/>
          <w:color w:val="000000"/>
        </w:rPr>
        <w:noBreakHyphen/>
        <w:t>actualisation. In relation to child development, this theory helps to explain why children may struggle to learn or engage if their basic needs are unmet.</w:t>
      </w:r>
    </w:p>
    <w:p w14:paraId="4C21B1DE" w14:textId="7988E4C5" w:rsidR="00B6670C" w:rsidRPr="006929E3" w:rsidRDefault="00B6670C" w:rsidP="00002DE1">
      <w:pPr>
        <w:pStyle w:val="NormalWeb"/>
        <w:spacing w:line="360" w:lineRule="auto"/>
        <w:rPr>
          <w:rFonts w:asciiTheme="minorHAnsi" w:hAnsiTheme="minorHAnsi" w:cstheme="minorHAnsi"/>
          <w:color w:val="000000"/>
        </w:rPr>
      </w:pPr>
      <w:r w:rsidRPr="006929E3">
        <w:rPr>
          <w:rFonts w:asciiTheme="minorHAnsi" w:hAnsiTheme="minorHAnsi" w:cstheme="minorHAnsi"/>
          <w:color w:val="000000"/>
        </w:rPr>
        <w:t>Physiological needs such as food, warmth and comfort form the foundation of Maslow’s hierarchy. If children are hungry</w:t>
      </w:r>
      <w:r w:rsidR="00FC2AB8">
        <w:rPr>
          <w:rFonts w:asciiTheme="minorHAnsi" w:hAnsiTheme="minorHAnsi" w:cstheme="minorHAnsi"/>
          <w:color w:val="000000"/>
        </w:rPr>
        <w:t xml:space="preserve"> or </w:t>
      </w:r>
      <w:r w:rsidRPr="006929E3">
        <w:rPr>
          <w:rFonts w:asciiTheme="minorHAnsi" w:hAnsiTheme="minorHAnsi" w:cstheme="minorHAnsi"/>
          <w:color w:val="000000"/>
        </w:rPr>
        <w:t xml:space="preserve">tired, they may find it difficult to concentrate, manage their emotions </w:t>
      </w:r>
      <w:r w:rsidR="00FC2AB8">
        <w:rPr>
          <w:rFonts w:asciiTheme="minorHAnsi" w:hAnsiTheme="minorHAnsi" w:cstheme="minorHAnsi"/>
          <w:color w:val="000000"/>
        </w:rPr>
        <w:t xml:space="preserve">making it difficult to join </w:t>
      </w:r>
      <w:r w:rsidRPr="006929E3">
        <w:rPr>
          <w:rFonts w:asciiTheme="minorHAnsi" w:hAnsiTheme="minorHAnsi" w:cstheme="minorHAnsi"/>
          <w:color w:val="000000"/>
        </w:rPr>
        <w:t xml:space="preserve">in activities. This shows how physical needs are </w:t>
      </w:r>
      <w:r w:rsidRPr="006929E3">
        <w:rPr>
          <w:rFonts w:asciiTheme="minorHAnsi" w:hAnsiTheme="minorHAnsi" w:cstheme="minorHAnsi"/>
          <w:color w:val="000000"/>
        </w:rPr>
        <w:lastRenderedPageBreak/>
        <w:t>closely linked to cognitive and emotional development. Maslow’s theory highlights that learning cannot be separated from wellbeing, reinforcing the holistic view of development.</w:t>
      </w:r>
    </w:p>
    <w:p w14:paraId="43B16A97" w14:textId="4D668804" w:rsidR="00B6670C" w:rsidRPr="006929E3" w:rsidRDefault="00B6670C" w:rsidP="00002DE1">
      <w:pPr>
        <w:pStyle w:val="NormalWeb"/>
        <w:spacing w:line="360" w:lineRule="auto"/>
        <w:rPr>
          <w:rFonts w:asciiTheme="minorHAnsi" w:hAnsiTheme="minorHAnsi" w:cstheme="minorHAnsi"/>
          <w:color w:val="000000"/>
        </w:rPr>
      </w:pPr>
      <w:r w:rsidRPr="006929E3">
        <w:rPr>
          <w:rFonts w:asciiTheme="minorHAnsi" w:hAnsiTheme="minorHAnsi" w:cstheme="minorHAnsi"/>
          <w:color w:val="000000"/>
        </w:rPr>
        <w:t xml:space="preserve">Safety needs are also an important part of Maslow’s hierarchy. Children need to feel safe and secure in their environment </w:t>
      </w:r>
      <w:proofErr w:type="gramStart"/>
      <w:r w:rsidRPr="006929E3">
        <w:rPr>
          <w:rFonts w:asciiTheme="minorHAnsi" w:hAnsiTheme="minorHAnsi" w:cstheme="minorHAnsi"/>
          <w:color w:val="000000"/>
        </w:rPr>
        <w:t>in order to</w:t>
      </w:r>
      <w:proofErr w:type="gramEnd"/>
      <w:r w:rsidRPr="006929E3">
        <w:rPr>
          <w:rFonts w:asciiTheme="minorHAnsi" w:hAnsiTheme="minorHAnsi" w:cstheme="minorHAnsi"/>
          <w:color w:val="000000"/>
        </w:rPr>
        <w:t xml:space="preserve"> develop confidence and emotional stability. Feeling unsafe or unsettled may cause anxiety, stress or behavioural changes, which can affect learning and social </w:t>
      </w:r>
      <w:r w:rsidR="00086628">
        <w:rPr>
          <w:rFonts w:asciiTheme="minorHAnsi" w:hAnsiTheme="minorHAnsi" w:cstheme="minorHAnsi"/>
          <w:color w:val="000000"/>
        </w:rPr>
        <w:t>abilities</w:t>
      </w:r>
      <w:r w:rsidRPr="006929E3">
        <w:rPr>
          <w:rFonts w:asciiTheme="minorHAnsi" w:hAnsiTheme="minorHAnsi" w:cstheme="minorHAnsi"/>
          <w:color w:val="000000"/>
        </w:rPr>
        <w:t>. Maslow’s theory helps to explain why children benefit from predictab</w:t>
      </w:r>
      <w:r w:rsidR="000954BD">
        <w:rPr>
          <w:rFonts w:asciiTheme="minorHAnsi" w:hAnsiTheme="minorHAnsi" w:cstheme="minorHAnsi"/>
          <w:color w:val="000000"/>
        </w:rPr>
        <w:t>ility</w:t>
      </w:r>
      <w:r w:rsidR="003C4B82">
        <w:rPr>
          <w:rFonts w:asciiTheme="minorHAnsi" w:hAnsiTheme="minorHAnsi" w:cstheme="minorHAnsi"/>
          <w:color w:val="000000"/>
        </w:rPr>
        <w:t>,</w:t>
      </w:r>
      <w:r w:rsidR="000954BD">
        <w:rPr>
          <w:rFonts w:asciiTheme="minorHAnsi" w:hAnsiTheme="minorHAnsi" w:cstheme="minorHAnsi"/>
          <w:color w:val="000000"/>
        </w:rPr>
        <w:t xml:space="preserve"> </w:t>
      </w:r>
      <w:r w:rsidR="003C4B82">
        <w:rPr>
          <w:rFonts w:asciiTheme="minorHAnsi" w:hAnsiTheme="minorHAnsi" w:cstheme="minorHAnsi"/>
          <w:color w:val="000000"/>
        </w:rPr>
        <w:t>safe</w:t>
      </w:r>
      <w:r w:rsidRPr="006929E3">
        <w:rPr>
          <w:rFonts w:asciiTheme="minorHAnsi" w:hAnsiTheme="minorHAnsi" w:cstheme="minorHAnsi"/>
          <w:color w:val="000000"/>
        </w:rPr>
        <w:t xml:space="preserve"> environments, consistent care and emotional reassurance. When safety needs are met, children are more likely to feel confident exploring their environment and engaging with others.</w:t>
      </w:r>
    </w:p>
    <w:p w14:paraId="0852EDA3" w14:textId="26D5B1E3" w:rsidR="00B6670C" w:rsidRPr="006929E3" w:rsidRDefault="00B6670C" w:rsidP="00002DE1">
      <w:pPr>
        <w:pStyle w:val="NormalWeb"/>
        <w:spacing w:line="360" w:lineRule="auto"/>
        <w:rPr>
          <w:rFonts w:asciiTheme="minorHAnsi" w:hAnsiTheme="minorHAnsi" w:cstheme="minorHAnsi"/>
          <w:color w:val="000000"/>
        </w:rPr>
      </w:pPr>
      <w:r w:rsidRPr="006929E3">
        <w:rPr>
          <w:rFonts w:asciiTheme="minorHAnsi" w:hAnsiTheme="minorHAnsi" w:cstheme="minorHAnsi"/>
          <w:color w:val="000000"/>
        </w:rPr>
        <w:t xml:space="preserve">Maslow’s theory also includes love and belonging needs, which focus on relationships and emotional connections. Children need to feel accepted, cared for and valued by others </w:t>
      </w:r>
      <w:proofErr w:type="gramStart"/>
      <w:r w:rsidRPr="006929E3">
        <w:rPr>
          <w:rFonts w:asciiTheme="minorHAnsi" w:hAnsiTheme="minorHAnsi" w:cstheme="minorHAnsi"/>
          <w:color w:val="000000"/>
        </w:rPr>
        <w:t>in order to</w:t>
      </w:r>
      <w:proofErr w:type="gramEnd"/>
      <w:r w:rsidRPr="006929E3">
        <w:rPr>
          <w:rFonts w:asciiTheme="minorHAnsi" w:hAnsiTheme="minorHAnsi" w:cstheme="minorHAnsi"/>
          <w:color w:val="000000"/>
        </w:rPr>
        <w:t xml:space="preserve"> develop positive emotional wellbeing. When these needs are met, children are more likely to build relationships and feel confident interacting with peers</w:t>
      </w:r>
      <w:r w:rsidR="00266974">
        <w:rPr>
          <w:rFonts w:asciiTheme="minorHAnsi" w:hAnsiTheme="minorHAnsi" w:cstheme="minorHAnsi"/>
          <w:color w:val="000000"/>
        </w:rPr>
        <w:t>.</w:t>
      </w:r>
      <w:r w:rsidRPr="006929E3">
        <w:rPr>
          <w:rFonts w:asciiTheme="minorHAnsi" w:hAnsiTheme="minorHAnsi" w:cstheme="minorHAnsi"/>
          <w:color w:val="000000"/>
        </w:rPr>
        <w:t xml:space="preserve"> If love and belonging needs are unmet, children may experience feelings of </w:t>
      </w:r>
      <w:r w:rsidR="00266974">
        <w:rPr>
          <w:rFonts w:asciiTheme="minorHAnsi" w:hAnsiTheme="minorHAnsi" w:cstheme="minorHAnsi"/>
          <w:color w:val="000000"/>
        </w:rPr>
        <w:t>loneliness</w:t>
      </w:r>
      <w:r w:rsidRPr="006929E3">
        <w:rPr>
          <w:rFonts w:asciiTheme="minorHAnsi" w:hAnsiTheme="minorHAnsi" w:cstheme="minorHAnsi"/>
          <w:color w:val="000000"/>
        </w:rPr>
        <w:t xml:space="preserve"> </w:t>
      </w:r>
      <w:r w:rsidR="00645E25">
        <w:rPr>
          <w:rFonts w:asciiTheme="minorHAnsi" w:hAnsiTheme="minorHAnsi" w:cstheme="minorHAnsi"/>
          <w:color w:val="000000"/>
        </w:rPr>
        <w:t>and</w:t>
      </w:r>
      <w:r w:rsidRPr="006929E3">
        <w:rPr>
          <w:rFonts w:asciiTheme="minorHAnsi" w:hAnsiTheme="minorHAnsi" w:cstheme="minorHAnsi"/>
          <w:color w:val="000000"/>
        </w:rPr>
        <w:t xml:space="preserve"> withdraw, which can affect social development.</w:t>
      </w:r>
    </w:p>
    <w:p w14:paraId="70734454" w14:textId="549AA86A" w:rsidR="00B6670C" w:rsidRPr="006929E3" w:rsidRDefault="00B6670C" w:rsidP="00002DE1">
      <w:pPr>
        <w:pStyle w:val="NormalWeb"/>
        <w:spacing w:line="360" w:lineRule="auto"/>
        <w:rPr>
          <w:rFonts w:asciiTheme="minorHAnsi" w:hAnsiTheme="minorHAnsi" w:cstheme="minorHAnsi"/>
          <w:color w:val="000000"/>
        </w:rPr>
      </w:pPr>
      <w:r w:rsidRPr="006929E3">
        <w:rPr>
          <w:rFonts w:asciiTheme="minorHAnsi" w:hAnsiTheme="minorHAnsi" w:cstheme="minorHAnsi"/>
          <w:color w:val="000000"/>
        </w:rPr>
        <w:t>Esteem needs relate to confidence, self</w:t>
      </w:r>
      <w:r w:rsidRPr="006929E3">
        <w:rPr>
          <w:rFonts w:asciiTheme="minorHAnsi" w:hAnsiTheme="minorHAnsi" w:cstheme="minorHAnsi"/>
          <w:color w:val="000000"/>
        </w:rPr>
        <w:noBreakHyphen/>
        <w:t>respect. For children, meeting esteem needs supports independence and motivation. When children feel capable and recognised, they are more likely to attempt new challenges and engage in learning. This shows how emotional development supports cognitive growth and learning, further reinforcing the holistic nature of development.</w:t>
      </w:r>
    </w:p>
    <w:p w14:paraId="11113A9D" w14:textId="0BEADC9F" w:rsidR="00B6670C" w:rsidRPr="006929E3" w:rsidRDefault="00B6670C" w:rsidP="00002DE1">
      <w:pPr>
        <w:pStyle w:val="NormalWeb"/>
        <w:spacing w:line="360" w:lineRule="auto"/>
        <w:rPr>
          <w:rFonts w:asciiTheme="minorHAnsi" w:hAnsiTheme="minorHAnsi" w:cstheme="minorHAnsi"/>
          <w:color w:val="000000"/>
        </w:rPr>
      </w:pPr>
      <w:r w:rsidRPr="006929E3">
        <w:rPr>
          <w:rFonts w:asciiTheme="minorHAnsi" w:hAnsiTheme="minorHAnsi" w:cstheme="minorHAnsi"/>
          <w:color w:val="000000"/>
        </w:rPr>
        <w:t>At the top of Maslow’s hierarchy is self</w:t>
      </w:r>
      <w:r w:rsidRPr="006929E3">
        <w:rPr>
          <w:rFonts w:asciiTheme="minorHAnsi" w:hAnsiTheme="minorHAnsi" w:cstheme="minorHAnsi"/>
          <w:color w:val="000000"/>
        </w:rPr>
        <w:noBreakHyphen/>
        <w:t>actualisation, which refers to reaching full potential. In child development, this can be understood as children being able to develop their abilities, explore interests</w:t>
      </w:r>
      <w:r w:rsidR="00EC6FC0">
        <w:rPr>
          <w:rFonts w:asciiTheme="minorHAnsi" w:hAnsiTheme="minorHAnsi" w:cstheme="minorHAnsi"/>
          <w:color w:val="000000"/>
        </w:rPr>
        <w:t xml:space="preserve">, </w:t>
      </w:r>
      <w:r w:rsidRPr="006929E3">
        <w:rPr>
          <w:rFonts w:asciiTheme="minorHAnsi" w:hAnsiTheme="minorHAnsi" w:cstheme="minorHAnsi"/>
          <w:color w:val="000000"/>
        </w:rPr>
        <w:t>express creativity</w:t>
      </w:r>
      <w:r w:rsidR="00EC6FC0">
        <w:rPr>
          <w:rFonts w:asciiTheme="minorHAnsi" w:hAnsiTheme="minorHAnsi" w:cstheme="minorHAnsi"/>
          <w:color w:val="000000"/>
        </w:rPr>
        <w:t xml:space="preserve"> and build confidence</w:t>
      </w:r>
      <w:r w:rsidR="0099361C">
        <w:rPr>
          <w:rFonts w:asciiTheme="minorHAnsi" w:hAnsiTheme="minorHAnsi" w:cstheme="minorHAnsi"/>
          <w:color w:val="000000"/>
        </w:rPr>
        <w:t>.</w:t>
      </w:r>
      <w:r w:rsidRPr="006929E3">
        <w:rPr>
          <w:rFonts w:asciiTheme="minorHAnsi" w:hAnsiTheme="minorHAnsi" w:cstheme="minorHAnsi"/>
          <w:color w:val="000000"/>
        </w:rPr>
        <w:t xml:space="preserve"> Maslow suggested that this level can only be reached when other needs are consistently met, highlighting the importance of supporting children’s overall wellbeing.</w:t>
      </w:r>
    </w:p>
    <w:p w14:paraId="5D024252" w14:textId="77777777" w:rsidR="00B6670C" w:rsidRPr="006929E3" w:rsidRDefault="00B6670C" w:rsidP="00002DE1">
      <w:pPr>
        <w:pStyle w:val="NormalWeb"/>
        <w:spacing w:line="360" w:lineRule="auto"/>
        <w:rPr>
          <w:rFonts w:asciiTheme="minorHAnsi" w:hAnsiTheme="minorHAnsi" w:cstheme="minorHAnsi"/>
          <w:color w:val="000000"/>
        </w:rPr>
      </w:pPr>
      <w:r w:rsidRPr="006929E3">
        <w:rPr>
          <w:rFonts w:asciiTheme="minorHAnsi" w:hAnsiTheme="minorHAnsi" w:cstheme="minorHAnsi"/>
          <w:color w:val="000000"/>
        </w:rPr>
        <w:t xml:space="preserve">Bronfenbrenner’s Ecological Systems Theory also supports a holistic view of child development by recognising the influence of the environment. Bronfenbrenner (1979) explained that children are influenced by multiple systems, including their family, early </w:t>
      </w:r>
      <w:r w:rsidRPr="006929E3">
        <w:rPr>
          <w:rFonts w:asciiTheme="minorHAnsi" w:hAnsiTheme="minorHAnsi" w:cstheme="minorHAnsi"/>
          <w:color w:val="000000"/>
        </w:rPr>
        <w:lastRenderedPageBreak/>
        <w:t>years setting and wider community. These systems interact with one another and shape the child’s experiences and development. This theory highlights that development is influenced not only by what happens within the child, but also by the environments and relationships surrounding them.</w:t>
      </w:r>
    </w:p>
    <w:p w14:paraId="3AB720DA" w14:textId="03DD0639" w:rsidR="00B6670C" w:rsidRPr="006929E3" w:rsidRDefault="00B6670C" w:rsidP="00002DE1">
      <w:pPr>
        <w:pStyle w:val="NormalWeb"/>
        <w:spacing w:line="360" w:lineRule="auto"/>
        <w:rPr>
          <w:rFonts w:asciiTheme="minorHAnsi" w:hAnsiTheme="minorHAnsi" w:cstheme="minorHAnsi"/>
          <w:color w:val="000000"/>
        </w:rPr>
      </w:pPr>
      <w:r w:rsidRPr="006929E3">
        <w:rPr>
          <w:rFonts w:asciiTheme="minorHAnsi" w:hAnsiTheme="minorHAnsi" w:cstheme="minorHAnsi"/>
          <w:color w:val="000000"/>
        </w:rPr>
        <w:t xml:space="preserve">For example, experiences at home may affect a child’s emotional wellbeing and behaviour in an early </w:t>
      </w:r>
      <w:r w:rsidR="00835CB2" w:rsidRPr="006929E3">
        <w:rPr>
          <w:rFonts w:asciiTheme="minorHAnsi" w:hAnsiTheme="minorHAnsi" w:cstheme="minorHAnsi"/>
          <w:color w:val="000000"/>
        </w:rPr>
        <w:t>year’s</w:t>
      </w:r>
      <w:r w:rsidRPr="006929E3">
        <w:rPr>
          <w:rFonts w:asciiTheme="minorHAnsi" w:hAnsiTheme="minorHAnsi" w:cstheme="minorHAnsi"/>
          <w:color w:val="000000"/>
        </w:rPr>
        <w:t xml:space="preserve"> setting. Similarly, positive experiences within an early </w:t>
      </w:r>
      <w:r w:rsidR="00835CB2" w:rsidRPr="006929E3">
        <w:rPr>
          <w:rFonts w:asciiTheme="minorHAnsi" w:hAnsiTheme="minorHAnsi" w:cstheme="minorHAnsi"/>
          <w:color w:val="000000"/>
        </w:rPr>
        <w:t>year’s</w:t>
      </w:r>
      <w:r w:rsidRPr="006929E3">
        <w:rPr>
          <w:rFonts w:asciiTheme="minorHAnsi" w:hAnsiTheme="minorHAnsi" w:cstheme="minorHAnsi"/>
          <w:color w:val="000000"/>
        </w:rPr>
        <w:t xml:space="preserve"> environment can support confidence and emotional development. This shows how development is shaped by a combination of internal and external factors, supporting the holistic approach.</w:t>
      </w:r>
    </w:p>
    <w:p w14:paraId="1E74159A" w14:textId="7271CEC9" w:rsidR="00B6670C" w:rsidRPr="006929E3" w:rsidRDefault="00B6670C" w:rsidP="00002DE1">
      <w:pPr>
        <w:pStyle w:val="NormalWeb"/>
        <w:spacing w:line="360" w:lineRule="auto"/>
        <w:rPr>
          <w:rFonts w:asciiTheme="minorHAnsi" w:hAnsiTheme="minorHAnsi" w:cstheme="minorHAnsi"/>
          <w:color w:val="000000"/>
        </w:rPr>
      </w:pPr>
      <w:r w:rsidRPr="006929E3">
        <w:rPr>
          <w:rFonts w:asciiTheme="minorHAnsi" w:hAnsiTheme="minorHAnsi" w:cstheme="minorHAnsi"/>
          <w:color w:val="000000"/>
        </w:rPr>
        <w:t>Vygotsky’s theory also links to holistic child development through its focus on social interaction and learning. Vygotsky (1978) suggested that children learn through interaction with others, particularly adults and peers who provide support and guidance. Learning is therefore viewed as a social process rather than an individual one. This highlights the connection between cognitive development, communication</w:t>
      </w:r>
      <w:r w:rsidR="005240BA">
        <w:rPr>
          <w:rFonts w:asciiTheme="minorHAnsi" w:hAnsiTheme="minorHAnsi" w:cstheme="minorHAnsi"/>
          <w:color w:val="000000"/>
        </w:rPr>
        <w:t>, wellbeing</w:t>
      </w:r>
      <w:r w:rsidRPr="006929E3">
        <w:rPr>
          <w:rFonts w:asciiTheme="minorHAnsi" w:hAnsiTheme="minorHAnsi" w:cstheme="minorHAnsi"/>
          <w:color w:val="000000"/>
        </w:rPr>
        <w:t xml:space="preserve"> and social interaction.</w:t>
      </w:r>
    </w:p>
    <w:p w14:paraId="666D7695" w14:textId="77777777" w:rsidR="00B6670C" w:rsidRPr="006929E3" w:rsidRDefault="00B6670C" w:rsidP="00002DE1">
      <w:pPr>
        <w:pStyle w:val="NormalWeb"/>
        <w:spacing w:line="360" w:lineRule="auto"/>
        <w:rPr>
          <w:rFonts w:asciiTheme="minorHAnsi" w:hAnsiTheme="minorHAnsi" w:cstheme="minorHAnsi"/>
          <w:color w:val="000000"/>
        </w:rPr>
      </w:pPr>
      <w:r w:rsidRPr="006929E3">
        <w:rPr>
          <w:rFonts w:asciiTheme="minorHAnsi" w:hAnsiTheme="minorHAnsi" w:cstheme="minorHAnsi"/>
          <w:color w:val="000000"/>
        </w:rPr>
        <w:t>Through shared experiences and interactions, children develop language, thinking skills and social understanding at the same time. This supports the holistic view that development occurs across multiple areas simultaneously rather than separately.</w:t>
      </w:r>
    </w:p>
    <w:p w14:paraId="106B1078" w14:textId="3DCBA0DB" w:rsidR="00B6670C" w:rsidRPr="006929E3" w:rsidRDefault="00B6670C" w:rsidP="00002DE1">
      <w:pPr>
        <w:pStyle w:val="NormalWeb"/>
        <w:spacing w:line="360" w:lineRule="auto"/>
        <w:rPr>
          <w:rFonts w:asciiTheme="minorHAnsi" w:hAnsiTheme="minorHAnsi" w:cstheme="minorHAnsi"/>
          <w:color w:val="000000"/>
        </w:rPr>
      </w:pPr>
      <w:r w:rsidRPr="006929E3">
        <w:rPr>
          <w:rFonts w:asciiTheme="minorHAnsi" w:hAnsiTheme="minorHAnsi" w:cstheme="minorHAnsi"/>
          <w:color w:val="000000"/>
        </w:rPr>
        <w:t>Bowlby’s attachment theory further supports holistic child development by emphasising the importance of emotional relationships. Bowlby (1969) suggested that secure attachments help children feel safe and emotionally secure. When children feel secure, they are more likely to explore their environment</w:t>
      </w:r>
      <w:r w:rsidR="00E225AD">
        <w:rPr>
          <w:rFonts w:asciiTheme="minorHAnsi" w:hAnsiTheme="minorHAnsi" w:cstheme="minorHAnsi"/>
          <w:color w:val="000000"/>
        </w:rPr>
        <w:t xml:space="preserve"> and</w:t>
      </w:r>
      <w:r w:rsidRPr="006929E3">
        <w:rPr>
          <w:rFonts w:asciiTheme="minorHAnsi" w:hAnsiTheme="minorHAnsi" w:cstheme="minorHAnsi"/>
          <w:color w:val="000000"/>
        </w:rPr>
        <w:t xml:space="preserve"> engage in learning </w:t>
      </w:r>
      <w:r w:rsidR="00E07329">
        <w:rPr>
          <w:rFonts w:asciiTheme="minorHAnsi" w:hAnsiTheme="minorHAnsi" w:cstheme="minorHAnsi"/>
          <w:color w:val="000000"/>
        </w:rPr>
        <w:t>activities</w:t>
      </w:r>
      <w:r w:rsidRPr="006929E3">
        <w:rPr>
          <w:rFonts w:asciiTheme="minorHAnsi" w:hAnsiTheme="minorHAnsi" w:cstheme="minorHAnsi"/>
          <w:color w:val="000000"/>
        </w:rPr>
        <w:t>. Emotional security therefore supports cognitive and social development, showing how different areas of development are closely connected.</w:t>
      </w:r>
    </w:p>
    <w:p w14:paraId="642A4CD1" w14:textId="629610B7" w:rsidR="00BD54D6" w:rsidRPr="006929E3" w:rsidRDefault="00B6670C" w:rsidP="00002DE1">
      <w:pPr>
        <w:pStyle w:val="NormalWeb"/>
        <w:spacing w:line="360" w:lineRule="auto"/>
        <w:rPr>
          <w:rFonts w:asciiTheme="minorHAnsi" w:hAnsiTheme="minorHAnsi" w:cstheme="minorHAnsi"/>
          <w:color w:val="000000"/>
        </w:rPr>
      </w:pPr>
      <w:r w:rsidRPr="006929E3">
        <w:rPr>
          <w:rFonts w:asciiTheme="minorHAnsi" w:hAnsiTheme="minorHAnsi" w:cstheme="minorHAnsi"/>
          <w:color w:val="000000"/>
        </w:rPr>
        <w:t xml:space="preserve">Overall, holistic child development recognises that physical, emotional, social and cognitive development are </w:t>
      </w:r>
      <w:r w:rsidR="00E225AD">
        <w:rPr>
          <w:rFonts w:asciiTheme="minorHAnsi" w:hAnsiTheme="minorHAnsi" w:cstheme="minorHAnsi"/>
          <w:color w:val="000000"/>
        </w:rPr>
        <w:t>linked</w:t>
      </w:r>
      <w:r w:rsidRPr="006929E3">
        <w:rPr>
          <w:rFonts w:asciiTheme="minorHAnsi" w:hAnsiTheme="minorHAnsi" w:cstheme="minorHAnsi"/>
          <w:color w:val="000000"/>
        </w:rPr>
        <w:t xml:space="preserve"> and influence one another. Theories such as Maslow’s Hierarchy of Needs, Bronfenbrenner’s Ecological Systems Theory, Vygotsky’s social development theory and Bowlby’s attachment theory all support this view by highlighting different factors that </w:t>
      </w:r>
      <w:r w:rsidRPr="006929E3">
        <w:rPr>
          <w:rFonts w:asciiTheme="minorHAnsi" w:hAnsiTheme="minorHAnsi" w:cstheme="minorHAnsi"/>
          <w:color w:val="000000"/>
        </w:rPr>
        <w:lastRenderedPageBreak/>
        <w:t>influence development. Together, these theories help to explain why child development should be understood as a connected and holistic process rather than as separate areas.</w:t>
      </w:r>
    </w:p>
    <w:p w14:paraId="3C49B2C2" w14:textId="56DC8013" w:rsidR="00705B75" w:rsidRPr="001D5331" w:rsidRDefault="00295D60" w:rsidP="00002DE1">
      <w:pPr>
        <w:pStyle w:val="NormalWeb"/>
        <w:spacing w:line="360" w:lineRule="auto"/>
        <w:rPr>
          <w:rFonts w:asciiTheme="minorHAnsi" w:hAnsiTheme="minorHAnsi" w:cstheme="minorHAnsi"/>
          <w:color w:val="000000"/>
        </w:rPr>
      </w:pPr>
      <w:r w:rsidRPr="001D5331">
        <w:rPr>
          <w:rFonts w:asciiTheme="minorHAnsi" w:hAnsiTheme="minorHAnsi" w:cstheme="minorHAnsi"/>
        </w:rPr>
        <w:t xml:space="preserve">Part 3: </w:t>
      </w:r>
      <w:r w:rsidR="00705B75" w:rsidRPr="001D5331">
        <w:rPr>
          <w:rFonts w:asciiTheme="minorHAnsi" w:hAnsiTheme="minorHAnsi" w:cstheme="minorHAnsi"/>
        </w:rPr>
        <w:t>Early Years Practice Examples Showing the Importance of Maslow’s Hierarchy of Needs</w:t>
      </w:r>
    </w:p>
    <w:p w14:paraId="725B8275" w14:textId="654FCA77" w:rsidR="00705B75" w:rsidRPr="001D5331" w:rsidRDefault="00705B75" w:rsidP="00002DE1">
      <w:pPr>
        <w:spacing w:line="360" w:lineRule="auto"/>
        <w:rPr>
          <w:rFonts w:cstheme="minorHAnsi"/>
          <w:sz w:val="24"/>
          <w:szCs w:val="24"/>
        </w:rPr>
      </w:pPr>
      <w:r w:rsidRPr="001D5331">
        <w:rPr>
          <w:rFonts w:cstheme="minorHAnsi"/>
          <w:sz w:val="24"/>
          <w:szCs w:val="24"/>
        </w:rPr>
        <w:t xml:space="preserve">Maslow’s Hierarchy of Needs is important in early years practice because it helps practitioners understand that children need their basic needs met before they </w:t>
      </w:r>
      <w:r w:rsidR="00EC270F" w:rsidRPr="001D5331">
        <w:rPr>
          <w:rFonts w:cstheme="minorHAnsi"/>
          <w:sz w:val="24"/>
          <w:szCs w:val="24"/>
        </w:rPr>
        <w:t>can</w:t>
      </w:r>
      <w:r w:rsidRPr="001D5331">
        <w:rPr>
          <w:rFonts w:cstheme="minorHAnsi"/>
          <w:sz w:val="24"/>
          <w:szCs w:val="24"/>
        </w:rPr>
        <w:t xml:space="preserve"> learn and develop effectively. Maslow suggests that needs such as food, safety and emotional security must be met before children can focus on learning</w:t>
      </w:r>
      <w:r w:rsidR="0043257E">
        <w:rPr>
          <w:rFonts w:cstheme="minorHAnsi"/>
          <w:sz w:val="24"/>
          <w:szCs w:val="24"/>
        </w:rPr>
        <w:t xml:space="preserve"> or </w:t>
      </w:r>
      <w:r w:rsidRPr="001D5331">
        <w:rPr>
          <w:rFonts w:cstheme="minorHAnsi"/>
          <w:sz w:val="24"/>
          <w:szCs w:val="24"/>
        </w:rPr>
        <w:t>building relationships</w:t>
      </w:r>
      <w:r w:rsidR="0043257E">
        <w:rPr>
          <w:rFonts w:cstheme="minorHAnsi"/>
          <w:sz w:val="24"/>
          <w:szCs w:val="24"/>
        </w:rPr>
        <w:t>.</w:t>
      </w:r>
      <w:r w:rsidRPr="001D5331">
        <w:rPr>
          <w:rFonts w:cstheme="minorHAnsi"/>
          <w:sz w:val="24"/>
          <w:szCs w:val="24"/>
        </w:rPr>
        <w:t xml:space="preserve"> In early years settings, children’s behaviour, engagement</w:t>
      </w:r>
      <w:r w:rsidR="00FA33F5">
        <w:rPr>
          <w:rFonts w:cstheme="minorHAnsi"/>
          <w:sz w:val="24"/>
          <w:szCs w:val="24"/>
        </w:rPr>
        <w:t>,</w:t>
      </w:r>
      <w:r w:rsidR="0009203B">
        <w:rPr>
          <w:rFonts w:cstheme="minorHAnsi"/>
          <w:sz w:val="24"/>
          <w:szCs w:val="24"/>
        </w:rPr>
        <w:t xml:space="preserve"> </w:t>
      </w:r>
      <w:r w:rsidR="00FA33F5">
        <w:rPr>
          <w:rFonts w:cstheme="minorHAnsi"/>
          <w:sz w:val="24"/>
          <w:szCs w:val="24"/>
        </w:rPr>
        <w:t>wellbeing</w:t>
      </w:r>
      <w:r w:rsidRPr="001D5331">
        <w:rPr>
          <w:rFonts w:cstheme="minorHAnsi"/>
          <w:sz w:val="24"/>
          <w:szCs w:val="24"/>
        </w:rPr>
        <w:t xml:space="preserve"> and emotional responses are often closely linked to whether these needs are being met. If a child is tired, hungry, upset or feels unsafe, this can affect how they interact with others and how they take part in activities. This shows that development is closely connected and cannot be separated into individual areas.</w:t>
      </w:r>
    </w:p>
    <w:p w14:paraId="3BA8B55F" w14:textId="2EBE8F66" w:rsidR="00705B75" w:rsidRPr="001D5331" w:rsidRDefault="00705B75" w:rsidP="00002DE1">
      <w:pPr>
        <w:spacing w:line="360" w:lineRule="auto"/>
        <w:rPr>
          <w:rFonts w:cstheme="minorHAnsi"/>
          <w:sz w:val="24"/>
          <w:szCs w:val="24"/>
        </w:rPr>
      </w:pPr>
      <w:r w:rsidRPr="001D5331">
        <w:rPr>
          <w:rFonts w:cstheme="minorHAnsi"/>
          <w:sz w:val="24"/>
          <w:szCs w:val="24"/>
        </w:rPr>
        <w:t xml:space="preserve">This section will explore three examples from early years practice to demonstrate how Maslow’s Hierarchy of Needs is applied in real situations. These examples focus on meeting basic physical needs, supporting emotional </w:t>
      </w:r>
      <w:r w:rsidR="008250A5">
        <w:rPr>
          <w:rFonts w:cstheme="minorHAnsi"/>
          <w:sz w:val="24"/>
          <w:szCs w:val="24"/>
        </w:rPr>
        <w:t>development</w:t>
      </w:r>
      <w:r w:rsidRPr="001D5331">
        <w:rPr>
          <w:rFonts w:cstheme="minorHAnsi"/>
          <w:sz w:val="24"/>
          <w:szCs w:val="24"/>
        </w:rPr>
        <w:t xml:space="preserve"> and </w:t>
      </w:r>
      <w:r w:rsidR="008250A5">
        <w:rPr>
          <w:rFonts w:cstheme="minorHAnsi"/>
          <w:sz w:val="24"/>
          <w:szCs w:val="24"/>
        </w:rPr>
        <w:t xml:space="preserve">building </w:t>
      </w:r>
      <w:r w:rsidRPr="001D5331">
        <w:rPr>
          <w:rFonts w:cstheme="minorHAnsi"/>
          <w:sz w:val="24"/>
          <w:szCs w:val="24"/>
        </w:rPr>
        <w:t>relationships, and supporting children during transitions.</w:t>
      </w:r>
    </w:p>
    <w:p w14:paraId="5242C285" w14:textId="77777777" w:rsidR="00705B75" w:rsidRPr="001D5331" w:rsidRDefault="00705B75" w:rsidP="00002DE1">
      <w:pPr>
        <w:spacing w:line="360" w:lineRule="auto"/>
        <w:rPr>
          <w:rFonts w:cstheme="minorHAnsi"/>
          <w:sz w:val="24"/>
          <w:szCs w:val="24"/>
        </w:rPr>
      </w:pPr>
      <w:r w:rsidRPr="001D5331">
        <w:rPr>
          <w:rFonts w:cstheme="minorHAnsi"/>
          <w:sz w:val="24"/>
          <w:szCs w:val="24"/>
        </w:rPr>
        <w:t>Example 1: Supporting Basic Needs Through Daily Routines</w:t>
      </w:r>
    </w:p>
    <w:p w14:paraId="662D4D51" w14:textId="2D9449BF" w:rsidR="00705B75" w:rsidRPr="001D5331" w:rsidRDefault="00705B75" w:rsidP="00002DE1">
      <w:pPr>
        <w:spacing w:line="360" w:lineRule="auto"/>
        <w:rPr>
          <w:rFonts w:cstheme="minorHAnsi"/>
          <w:sz w:val="24"/>
          <w:szCs w:val="24"/>
        </w:rPr>
      </w:pPr>
      <w:r w:rsidRPr="001D5331">
        <w:rPr>
          <w:rFonts w:cstheme="minorHAnsi"/>
          <w:sz w:val="24"/>
          <w:szCs w:val="24"/>
        </w:rPr>
        <w:t xml:space="preserve">One of the most common ways Maslow’s Hierarchy of Needs can be seen in early years practice is through the support of children’s basic physical needs. These include access to food and drink, opportunities for rest, comfort and a clean, safe environment. In early years settings, these needs are usually met through daily routines such as snack times, </w:t>
      </w:r>
      <w:r w:rsidR="00A3292B" w:rsidRPr="001D5331">
        <w:rPr>
          <w:rFonts w:cstheme="minorHAnsi"/>
          <w:sz w:val="24"/>
          <w:szCs w:val="24"/>
        </w:rPr>
        <w:t>mealtimes</w:t>
      </w:r>
      <w:r w:rsidRPr="001D5331">
        <w:rPr>
          <w:rFonts w:cstheme="minorHAnsi"/>
          <w:sz w:val="24"/>
          <w:szCs w:val="24"/>
        </w:rPr>
        <w:t>, rest periods and personal care routines. These routines are an important part of the day and help children feel settled and cared for.</w:t>
      </w:r>
    </w:p>
    <w:p w14:paraId="72FC16EE" w14:textId="099999C3" w:rsidR="00705B75" w:rsidRPr="001D5331" w:rsidRDefault="00705B75" w:rsidP="00002DE1">
      <w:pPr>
        <w:spacing w:line="360" w:lineRule="auto"/>
        <w:rPr>
          <w:rFonts w:cstheme="minorHAnsi"/>
          <w:sz w:val="24"/>
          <w:szCs w:val="24"/>
        </w:rPr>
      </w:pPr>
      <w:r w:rsidRPr="001D5331">
        <w:rPr>
          <w:rFonts w:cstheme="minorHAnsi"/>
          <w:sz w:val="24"/>
          <w:szCs w:val="24"/>
        </w:rPr>
        <w:t xml:space="preserve">If a child arrives at the setting feeling tired or hungry, they may find it difficult to concentrate or join in with activities. They may also become frustrated more easily or withdraw from others. When their basic needs are met, children are more likely to feel comfortable and ready to engage </w:t>
      </w:r>
      <w:r w:rsidR="001A3D0B">
        <w:rPr>
          <w:rFonts w:cstheme="minorHAnsi"/>
          <w:sz w:val="24"/>
          <w:szCs w:val="24"/>
        </w:rPr>
        <w:t>with others</w:t>
      </w:r>
      <w:r w:rsidRPr="001D5331">
        <w:rPr>
          <w:rFonts w:cstheme="minorHAnsi"/>
          <w:sz w:val="24"/>
          <w:szCs w:val="24"/>
        </w:rPr>
        <w:t xml:space="preserve"> and learning. This links directly to Maslow’s theory, which explains that basic physiological needs must be met before children can move on to </w:t>
      </w:r>
      <w:r w:rsidR="00477DBC">
        <w:rPr>
          <w:rFonts w:cstheme="minorHAnsi"/>
          <w:sz w:val="24"/>
          <w:szCs w:val="24"/>
        </w:rPr>
        <w:t xml:space="preserve">a </w:t>
      </w:r>
      <w:r w:rsidRPr="001D5331">
        <w:rPr>
          <w:rFonts w:cstheme="minorHAnsi"/>
          <w:sz w:val="24"/>
          <w:szCs w:val="24"/>
        </w:rPr>
        <w:t>higher level of development.</w:t>
      </w:r>
    </w:p>
    <w:p w14:paraId="4C08A7FD" w14:textId="598CC818" w:rsidR="00705B75" w:rsidRPr="001D5331" w:rsidRDefault="00705B75" w:rsidP="00002DE1">
      <w:pPr>
        <w:spacing w:line="360" w:lineRule="auto"/>
        <w:rPr>
          <w:rFonts w:cstheme="minorHAnsi"/>
          <w:sz w:val="24"/>
          <w:szCs w:val="24"/>
        </w:rPr>
      </w:pPr>
      <w:r w:rsidRPr="001D5331">
        <w:rPr>
          <w:rFonts w:cstheme="minorHAnsi"/>
          <w:sz w:val="24"/>
          <w:szCs w:val="24"/>
        </w:rPr>
        <w:lastRenderedPageBreak/>
        <w:t xml:space="preserve">Daily routines also help children feel secure because they know what to expect throughout the day. Predictable routines can reduce anxiety and help children feel safe in the setting. </w:t>
      </w:r>
      <w:r w:rsidR="00477DBC">
        <w:rPr>
          <w:rFonts w:cstheme="minorHAnsi"/>
          <w:sz w:val="24"/>
          <w:szCs w:val="24"/>
        </w:rPr>
        <w:t>By</w:t>
      </w:r>
      <w:r w:rsidRPr="001D5331">
        <w:rPr>
          <w:rFonts w:cstheme="minorHAnsi"/>
          <w:sz w:val="24"/>
          <w:szCs w:val="24"/>
        </w:rPr>
        <w:t xml:space="preserve"> knowing when snack time will happen or when there will be time to rest can help children regulate their emotions and behaviour. This sense of security supports children’s overall wellbeing and helps them feel more confident to explore their environment. This shows how meeting basic needs supports children’s development in a holistic way.</w:t>
      </w:r>
    </w:p>
    <w:p w14:paraId="032174BF" w14:textId="77777777" w:rsidR="00705B75" w:rsidRPr="001D5331" w:rsidRDefault="00705B75" w:rsidP="00002DE1">
      <w:pPr>
        <w:spacing w:line="360" w:lineRule="auto"/>
        <w:rPr>
          <w:rFonts w:cstheme="minorHAnsi"/>
          <w:sz w:val="24"/>
          <w:szCs w:val="24"/>
        </w:rPr>
      </w:pPr>
      <w:r w:rsidRPr="001D5331">
        <w:rPr>
          <w:rFonts w:cstheme="minorHAnsi"/>
          <w:sz w:val="24"/>
          <w:szCs w:val="24"/>
        </w:rPr>
        <w:t>Example 2: Building Emotional Security and Relationships</w:t>
      </w:r>
    </w:p>
    <w:p w14:paraId="35888314" w14:textId="492588DC" w:rsidR="00705B75" w:rsidRPr="001D5331" w:rsidRDefault="00705B75" w:rsidP="00002DE1">
      <w:pPr>
        <w:spacing w:line="360" w:lineRule="auto"/>
        <w:rPr>
          <w:rFonts w:cstheme="minorHAnsi"/>
          <w:sz w:val="24"/>
          <w:szCs w:val="24"/>
        </w:rPr>
      </w:pPr>
      <w:r w:rsidRPr="001D5331">
        <w:rPr>
          <w:rFonts w:cstheme="minorHAnsi"/>
          <w:sz w:val="24"/>
          <w:szCs w:val="24"/>
        </w:rPr>
        <w:t xml:space="preserve">Another key part of Maslow’s Hierarchy of Needs is safety and belonging, which is closely linked to children’s emotional wellbeing. In early years settings, children need to feel emotionally secure and supported by familiar adults </w:t>
      </w:r>
      <w:r w:rsidR="001A64FF" w:rsidRPr="001D5331">
        <w:rPr>
          <w:rFonts w:cstheme="minorHAnsi"/>
          <w:sz w:val="24"/>
          <w:szCs w:val="24"/>
        </w:rPr>
        <w:t>to</w:t>
      </w:r>
      <w:r w:rsidRPr="001D5331">
        <w:rPr>
          <w:rFonts w:cstheme="minorHAnsi"/>
          <w:sz w:val="24"/>
          <w:szCs w:val="24"/>
        </w:rPr>
        <w:t xml:space="preserve"> feel safe. This is often supported through </w:t>
      </w:r>
      <w:r w:rsidR="001A64FF">
        <w:rPr>
          <w:rFonts w:cstheme="minorHAnsi"/>
          <w:sz w:val="24"/>
          <w:szCs w:val="24"/>
        </w:rPr>
        <w:t xml:space="preserve">a </w:t>
      </w:r>
      <w:r w:rsidRPr="001D5331">
        <w:rPr>
          <w:rFonts w:cstheme="minorHAnsi"/>
          <w:sz w:val="24"/>
          <w:szCs w:val="24"/>
        </w:rPr>
        <w:t>key person approach, where each child is assigned a specific practitioner who takes responsibility for their care and wellbeing.</w:t>
      </w:r>
    </w:p>
    <w:p w14:paraId="511958E1" w14:textId="511C79FD" w:rsidR="00705B75" w:rsidRPr="001D5331" w:rsidRDefault="00705B75" w:rsidP="00002DE1">
      <w:pPr>
        <w:spacing w:line="360" w:lineRule="auto"/>
        <w:rPr>
          <w:rFonts w:cstheme="minorHAnsi"/>
          <w:sz w:val="24"/>
          <w:szCs w:val="24"/>
        </w:rPr>
      </w:pPr>
      <w:r w:rsidRPr="001D5331">
        <w:rPr>
          <w:rFonts w:cstheme="minorHAnsi"/>
          <w:sz w:val="24"/>
          <w:szCs w:val="24"/>
        </w:rPr>
        <w:t>When children feel emotionally secure, they are more likely to take part in activities and build relationships with others. If children do not feel safe or supported, they may show signs of clinginess or withdraw, which can affect their learning and social development. This shows how emotional needs are closely linked to other areas of development.</w:t>
      </w:r>
    </w:p>
    <w:p w14:paraId="54738C93" w14:textId="72AA5755" w:rsidR="00705B75" w:rsidRPr="001D5331" w:rsidRDefault="00705B75" w:rsidP="00002DE1">
      <w:pPr>
        <w:spacing w:line="360" w:lineRule="auto"/>
        <w:rPr>
          <w:rFonts w:cstheme="minorHAnsi"/>
          <w:sz w:val="24"/>
          <w:szCs w:val="24"/>
        </w:rPr>
      </w:pPr>
      <w:r w:rsidRPr="001D5331">
        <w:rPr>
          <w:rFonts w:cstheme="minorHAnsi"/>
          <w:sz w:val="24"/>
          <w:szCs w:val="24"/>
        </w:rPr>
        <w:t>This example also links to Bowlby’s attachment theory, which explains that secure attachments help children feel safe and confident. In early years practice, children who have a strong bond with a familiar adult are more likely to settle into the setting and feel comfortable taking part in activities. Practitioners support this by being consistent</w:t>
      </w:r>
      <w:r w:rsidR="004061EA">
        <w:rPr>
          <w:rFonts w:cstheme="minorHAnsi"/>
          <w:sz w:val="24"/>
          <w:szCs w:val="24"/>
        </w:rPr>
        <w:t xml:space="preserve"> </w:t>
      </w:r>
      <w:r w:rsidRPr="001D5331">
        <w:rPr>
          <w:rFonts w:cstheme="minorHAnsi"/>
          <w:sz w:val="24"/>
          <w:szCs w:val="24"/>
        </w:rPr>
        <w:t>and responsive to children’s needs. Simple actions such as offering reassurance, listening to children and responding to their emotions</w:t>
      </w:r>
      <w:r w:rsidR="00BD495D">
        <w:rPr>
          <w:rFonts w:cstheme="minorHAnsi"/>
          <w:sz w:val="24"/>
          <w:szCs w:val="24"/>
        </w:rPr>
        <w:t xml:space="preserve"> can</w:t>
      </w:r>
      <w:r w:rsidRPr="001D5331">
        <w:rPr>
          <w:rFonts w:cstheme="minorHAnsi"/>
          <w:sz w:val="24"/>
          <w:szCs w:val="24"/>
        </w:rPr>
        <w:t xml:space="preserve"> help children feel valued and understood.</w:t>
      </w:r>
    </w:p>
    <w:p w14:paraId="6FE4BF43" w14:textId="77777777" w:rsidR="00705B75" w:rsidRPr="001D5331" w:rsidRDefault="00705B75" w:rsidP="00002DE1">
      <w:pPr>
        <w:spacing w:line="360" w:lineRule="auto"/>
        <w:rPr>
          <w:rFonts w:cstheme="minorHAnsi"/>
          <w:sz w:val="24"/>
          <w:szCs w:val="24"/>
        </w:rPr>
      </w:pPr>
      <w:r w:rsidRPr="001D5331">
        <w:rPr>
          <w:rFonts w:cstheme="minorHAnsi"/>
          <w:sz w:val="24"/>
          <w:szCs w:val="24"/>
        </w:rPr>
        <w:t>Supporting emotional security is important because it allows children to feel safe enough to learn and interact with others. This links back to Maslow’s theory, as children need to feel safe and have a sense of belonging before they can fully engage in learning experiences.</w:t>
      </w:r>
    </w:p>
    <w:p w14:paraId="358A61B4" w14:textId="77777777" w:rsidR="00705B75" w:rsidRPr="001D5331" w:rsidRDefault="00705B75" w:rsidP="00002DE1">
      <w:pPr>
        <w:spacing w:line="360" w:lineRule="auto"/>
        <w:rPr>
          <w:rFonts w:cstheme="minorHAnsi"/>
          <w:sz w:val="24"/>
          <w:szCs w:val="24"/>
        </w:rPr>
      </w:pPr>
      <w:r w:rsidRPr="001D5331">
        <w:rPr>
          <w:rFonts w:cstheme="minorHAnsi"/>
          <w:sz w:val="24"/>
          <w:szCs w:val="24"/>
        </w:rPr>
        <w:t>Example 3: Supporting Transitions in Early Years Settings</w:t>
      </w:r>
    </w:p>
    <w:p w14:paraId="18D313AE" w14:textId="4CDB8D9D" w:rsidR="00705B75" w:rsidRPr="001D5331" w:rsidRDefault="00705B75" w:rsidP="00002DE1">
      <w:pPr>
        <w:spacing w:line="360" w:lineRule="auto"/>
        <w:rPr>
          <w:rFonts w:cstheme="minorHAnsi"/>
          <w:sz w:val="24"/>
          <w:szCs w:val="24"/>
        </w:rPr>
      </w:pPr>
      <w:r w:rsidRPr="001D5331">
        <w:rPr>
          <w:rFonts w:cstheme="minorHAnsi"/>
          <w:sz w:val="24"/>
          <w:szCs w:val="24"/>
        </w:rPr>
        <w:t xml:space="preserve">Maslow’s Hierarchy of Needs is particularly important when supporting children through transitions. Transitions in early years settings may include starting nursery, moving between rooms, changes in routine or starting school. These changes can be challenging for children </w:t>
      </w:r>
      <w:r w:rsidRPr="001D5331">
        <w:rPr>
          <w:rFonts w:cstheme="minorHAnsi"/>
          <w:sz w:val="24"/>
          <w:szCs w:val="24"/>
        </w:rPr>
        <w:lastRenderedPageBreak/>
        <w:t>because they often involve new environments, unfamiliar adults and separation from familiar people</w:t>
      </w:r>
      <w:r w:rsidR="001919E9">
        <w:rPr>
          <w:rFonts w:cstheme="minorHAnsi"/>
          <w:sz w:val="24"/>
          <w:szCs w:val="24"/>
        </w:rPr>
        <w:t xml:space="preserve"> and new routines</w:t>
      </w:r>
      <w:r w:rsidR="00AE0191">
        <w:rPr>
          <w:rFonts w:cstheme="minorHAnsi"/>
          <w:sz w:val="24"/>
          <w:szCs w:val="24"/>
        </w:rPr>
        <w:t>.</w:t>
      </w:r>
      <w:r w:rsidRPr="001D5331">
        <w:rPr>
          <w:rFonts w:cstheme="minorHAnsi"/>
          <w:sz w:val="24"/>
          <w:szCs w:val="24"/>
        </w:rPr>
        <w:t xml:space="preserve"> This can affect children’s sense of safety and security.</w:t>
      </w:r>
    </w:p>
    <w:p w14:paraId="74A6B327" w14:textId="77777777" w:rsidR="00705B75" w:rsidRPr="001D5331" w:rsidRDefault="00705B75" w:rsidP="00002DE1">
      <w:pPr>
        <w:spacing w:line="360" w:lineRule="auto"/>
        <w:rPr>
          <w:rFonts w:cstheme="minorHAnsi"/>
          <w:sz w:val="24"/>
          <w:szCs w:val="24"/>
        </w:rPr>
      </w:pPr>
      <w:r w:rsidRPr="001D5331">
        <w:rPr>
          <w:rFonts w:cstheme="minorHAnsi"/>
          <w:sz w:val="24"/>
          <w:szCs w:val="24"/>
        </w:rPr>
        <w:t>In early years practice, transitions are supported through a range of strategies designed to help children feel safe and settled. These may include settling-in sessions, gradual attendance, visits to new rooms or schools and opportunities to meet new practitioners. Familiar routines and comfort objects can also help children feel more secure during times of change.</w:t>
      </w:r>
    </w:p>
    <w:p w14:paraId="3A33E12B" w14:textId="23963EF6" w:rsidR="00705B75" w:rsidRPr="001D5331" w:rsidRDefault="00705B75" w:rsidP="00002DE1">
      <w:pPr>
        <w:spacing w:line="360" w:lineRule="auto"/>
        <w:rPr>
          <w:rFonts w:cstheme="minorHAnsi"/>
          <w:sz w:val="24"/>
          <w:szCs w:val="24"/>
        </w:rPr>
      </w:pPr>
      <w:r w:rsidRPr="001D5331">
        <w:rPr>
          <w:rFonts w:cstheme="minorHAnsi"/>
          <w:sz w:val="24"/>
          <w:szCs w:val="24"/>
        </w:rPr>
        <w:t xml:space="preserve">When transitions are well supported, children are more likely to settle quickly and feel confident in their new environment. If transitions are not supported </w:t>
      </w:r>
      <w:r w:rsidR="00A71B7D">
        <w:rPr>
          <w:rFonts w:cstheme="minorHAnsi"/>
          <w:sz w:val="24"/>
          <w:szCs w:val="24"/>
        </w:rPr>
        <w:t>well enough</w:t>
      </w:r>
      <w:r w:rsidRPr="001D5331">
        <w:rPr>
          <w:rFonts w:cstheme="minorHAnsi"/>
          <w:sz w:val="24"/>
          <w:szCs w:val="24"/>
        </w:rPr>
        <w:t>, children may become anxious</w:t>
      </w:r>
      <w:r w:rsidR="00445D86">
        <w:rPr>
          <w:rFonts w:cstheme="minorHAnsi"/>
          <w:sz w:val="24"/>
          <w:szCs w:val="24"/>
        </w:rPr>
        <w:t xml:space="preserve"> and </w:t>
      </w:r>
      <w:proofErr w:type="gramStart"/>
      <w:r w:rsidRPr="001D5331">
        <w:rPr>
          <w:rFonts w:cstheme="minorHAnsi"/>
          <w:sz w:val="24"/>
          <w:szCs w:val="24"/>
        </w:rPr>
        <w:t>unsettled</w:t>
      </w:r>
      <w:proofErr w:type="gramEnd"/>
      <w:r w:rsidRPr="001D5331">
        <w:rPr>
          <w:rFonts w:cstheme="minorHAnsi"/>
          <w:sz w:val="24"/>
          <w:szCs w:val="24"/>
        </w:rPr>
        <w:t xml:space="preserve"> </w:t>
      </w:r>
      <w:r w:rsidR="00445D86">
        <w:rPr>
          <w:rFonts w:cstheme="minorHAnsi"/>
          <w:sz w:val="24"/>
          <w:szCs w:val="24"/>
        </w:rPr>
        <w:t xml:space="preserve">and this can lead to </w:t>
      </w:r>
      <w:r w:rsidRPr="001D5331">
        <w:rPr>
          <w:rFonts w:cstheme="minorHAnsi"/>
          <w:sz w:val="24"/>
          <w:szCs w:val="24"/>
        </w:rPr>
        <w:t>changes in behaviour. This can affect their ability to engage in learning and build relationships with others.</w:t>
      </w:r>
    </w:p>
    <w:p w14:paraId="73520E27" w14:textId="48939430" w:rsidR="00705B75" w:rsidRPr="001D5331" w:rsidRDefault="00705B75" w:rsidP="00002DE1">
      <w:pPr>
        <w:spacing w:line="360" w:lineRule="auto"/>
        <w:rPr>
          <w:rFonts w:cstheme="minorHAnsi"/>
          <w:sz w:val="24"/>
          <w:szCs w:val="24"/>
        </w:rPr>
      </w:pPr>
      <w:r w:rsidRPr="001D5331">
        <w:rPr>
          <w:rFonts w:cstheme="minorHAnsi"/>
          <w:sz w:val="24"/>
          <w:szCs w:val="24"/>
        </w:rPr>
        <w:t xml:space="preserve">This example links clearly to Maslow’s theory, as transitions can threaten children’s sense of safety and belonging. Supporting children through transitions helps ensure these needs are met, allowing them to feel ready to </w:t>
      </w:r>
      <w:r w:rsidR="00B64D79">
        <w:rPr>
          <w:rFonts w:cstheme="minorHAnsi"/>
          <w:sz w:val="24"/>
          <w:szCs w:val="24"/>
        </w:rPr>
        <w:t>engage</w:t>
      </w:r>
      <w:r w:rsidRPr="001D5331">
        <w:rPr>
          <w:rFonts w:cstheme="minorHAnsi"/>
          <w:sz w:val="24"/>
          <w:szCs w:val="24"/>
        </w:rPr>
        <w:t xml:space="preserve">. </w:t>
      </w:r>
      <w:r w:rsidR="003C476D">
        <w:rPr>
          <w:rFonts w:cstheme="minorHAnsi"/>
          <w:sz w:val="24"/>
          <w:szCs w:val="24"/>
        </w:rPr>
        <w:t xml:space="preserve">This </w:t>
      </w:r>
      <w:r w:rsidRPr="001D5331">
        <w:rPr>
          <w:rFonts w:cstheme="minorHAnsi"/>
          <w:sz w:val="24"/>
          <w:szCs w:val="24"/>
        </w:rPr>
        <w:t xml:space="preserve">links to Vygotsky’s idea that children benefit from support from others when facing new </w:t>
      </w:r>
      <w:r w:rsidR="00D80A4F">
        <w:rPr>
          <w:rFonts w:cstheme="minorHAnsi"/>
          <w:sz w:val="24"/>
          <w:szCs w:val="24"/>
        </w:rPr>
        <w:t>challenges</w:t>
      </w:r>
      <w:r w:rsidRPr="001D5331">
        <w:rPr>
          <w:rFonts w:cstheme="minorHAnsi"/>
          <w:sz w:val="24"/>
          <w:szCs w:val="24"/>
        </w:rPr>
        <w:t>. Practitioners play an important role in guiding and reassuring children during transitions, helping them adapt to change.</w:t>
      </w:r>
    </w:p>
    <w:p w14:paraId="2DF5DEB6" w14:textId="77777777" w:rsidR="00705B75" w:rsidRPr="001D5331" w:rsidRDefault="00705B75" w:rsidP="00002DE1">
      <w:pPr>
        <w:spacing w:line="360" w:lineRule="auto"/>
        <w:rPr>
          <w:rFonts w:cstheme="minorHAnsi"/>
          <w:sz w:val="24"/>
          <w:szCs w:val="24"/>
        </w:rPr>
      </w:pPr>
      <w:r w:rsidRPr="001D5331">
        <w:rPr>
          <w:rFonts w:cstheme="minorHAnsi"/>
          <w:sz w:val="24"/>
          <w:szCs w:val="24"/>
        </w:rPr>
        <w:t>Conclusion</w:t>
      </w:r>
    </w:p>
    <w:p w14:paraId="439A0E24" w14:textId="20E4050B" w:rsidR="001C418A" w:rsidRPr="001D5331" w:rsidRDefault="00705B75" w:rsidP="00002DE1">
      <w:pPr>
        <w:spacing w:line="360" w:lineRule="auto"/>
        <w:rPr>
          <w:rFonts w:cstheme="minorHAnsi"/>
          <w:sz w:val="24"/>
          <w:szCs w:val="24"/>
        </w:rPr>
      </w:pPr>
      <w:r w:rsidRPr="001D5331">
        <w:rPr>
          <w:rFonts w:cstheme="minorHAnsi"/>
          <w:sz w:val="24"/>
          <w:szCs w:val="24"/>
        </w:rPr>
        <w:t xml:space="preserve">In conclusion, Maslow’s Hierarchy of Needs is highly relevant to early years practice because it helps practitioners understand the importance of meeting children’s basic needs before focusing on learning and development. The examples discussed show how supporting physical needs through routines, building emotional security through relationships and supporting children during transitions all contribute to children’s overall wellbeing and development. When children feel safe, secure and cared for, they are more likely to engage in learning and form </w:t>
      </w:r>
      <w:r w:rsidR="007030DE">
        <w:rPr>
          <w:rFonts w:cstheme="minorHAnsi"/>
          <w:sz w:val="24"/>
          <w:szCs w:val="24"/>
        </w:rPr>
        <w:t>good</w:t>
      </w:r>
      <w:r w:rsidRPr="001D5331">
        <w:rPr>
          <w:rFonts w:cstheme="minorHAnsi"/>
          <w:sz w:val="24"/>
          <w:szCs w:val="24"/>
        </w:rPr>
        <w:t xml:space="preserve"> relationships. This demonstrates that child development is holistic and that all areas of development are closely connected.</w:t>
      </w:r>
    </w:p>
    <w:p w14:paraId="49D9601A" w14:textId="77777777" w:rsidR="00C019BB" w:rsidRDefault="00C019BB" w:rsidP="00002DE1">
      <w:pPr>
        <w:spacing w:line="360" w:lineRule="auto"/>
        <w:rPr>
          <w:rFonts w:cstheme="minorHAnsi"/>
          <w:sz w:val="24"/>
          <w:szCs w:val="24"/>
        </w:rPr>
      </w:pPr>
    </w:p>
    <w:p w14:paraId="02251B71" w14:textId="77777777" w:rsidR="00C019BB" w:rsidRDefault="00C019BB" w:rsidP="00002DE1">
      <w:pPr>
        <w:spacing w:line="360" w:lineRule="auto"/>
        <w:rPr>
          <w:rFonts w:cstheme="minorHAnsi"/>
          <w:sz w:val="24"/>
          <w:szCs w:val="24"/>
        </w:rPr>
      </w:pPr>
    </w:p>
    <w:p w14:paraId="2BAD39C4" w14:textId="77777777" w:rsidR="007A1082" w:rsidRDefault="007A1082" w:rsidP="00002DE1">
      <w:pPr>
        <w:spacing w:line="360" w:lineRule="auto"/>
        <w:rPr>
          <w:rFonts w:cstheme="minorHAnsi"/>
          <w:sz w:val="24"/>
          <w:szCs w:val="24"/>
        </w:rPr>
      </w:pPr>
    </w:p>
    <w:p w14:paraId="76D09777" w14:textId="77777777" w:rsidR="006557FA" w:rsidRPr="006557FA" w:rsidRDefault="006557FA" w:rsidP="006557FA">
      <w:pPr>
        <w:spacing w:line="360" w:lineRule="auto"/>
        <w:rPr>
          <w:rFonts w:cstheme="minorHAnsi"/>
          <w:sz w:val="24"/>
          <w:szCs w:val="24"/>
        </w:rPr>
      </w:pPr>
      <w:r w:rsidRPr="006557FA">
        <w:rPr>
          <w:rFonts w:cstheme="minorHAnsi"/>
          <w:sz w:val="24"/>
          <w:szCs w:val="24"/>
        </w:rPr>
        <w:lastRenderedPageBreak/>
        <w:t>Reference List</w:t>
      </w:r>
    </w:p>
    <w:p w14:paraId="1BFF8CCD" w14:textId="77777777" w:rsidR="00216543" w:rsidRPr="006557FA" w:rsidRDefault="00216543" w:rsidP="006557FA">
      <w:pPr>
        <w:spacing w:line="360" w:lineRule="auto"/>
        <w:rPr>
          <w:rFonts w:cstheme="minorHAnsi"/>
          <w:sz w:val="24"/>
          <w:szCs w:val="24"/>
        </w:rPr>
      </w:pPr>
      <w:r w:rsidRPr="006557FA">
        <w:rPr>
          <w:rFonts w:cstheme="minorHAnsi"/>
          <w:sz w:val="24"/>
          <w:szCs w:val="24"/>
        </w:rPr>
        <w:t xml:space="preserve">Bowlby, J. (1969) Attachment and Loss: </w:t>
      </w:r>
      <w:r w:rsidRPr="004433FB">
        <w:rPr>
          <w:rFonts w:cstheme="minorHAnsi"/>
          <w:i/>
          <w:iCs/>
          <w:sz w:val="24"/>
          <w:szCs w:val="24"/>
        </w:rPr>
        <w:t>Volume 1 – Attachment</w:t>
      </w:r>
      <w:r w:rsidRPr="006557FA">
        <w:rPr>
          <w:rFonts w:cstheme="minorHAnsi"/>
          <w:sz w:val="24"/>
          <w:szCs w:val="24"/>
        </w:rPr>
        <w:t>. London: Penguin Books.</w:t>
      </w:r>
    </w:p>
    <w:p w14:paraId="35C95762" w14:textId="77777777" w:rsidR="00216543" w:rsidRPr="006557FA" w:rsidRDefault="00216543" w:rsidP="006557FA">
      <w:pPr>
        <w:spacing w:line="360" w:lineRule="auto"/>
        <w:rPr>
          <w:rFonts w:cstheme="minorHAnsi"/>
          <w:sz w:val="24"/>
          <w:szCs w:val="24"/>
        </w:rPr>
      </w:pPr>
      <w:r w:rsidRPr="006557FA">
        <w:rPr>
          <w:rFonts w:cstheme="minorHAnsi"/>
          <w:sz w:val="24"/>
          <w:szCs w:val="24"/>
        </w:rPr>
        <w:t>Bronfenbrenner, U. (1979</w:t>
      </w:r>
      <w:r w:rsidRPr="0079132B">
        <w:rPr>
          <w:rFonts w:cstheme="minorHAnsi"/>
          <w:i/>
          <w:iCs/>
          <w:sz w:val="24"/>
          <w:szCs w:val="24"/>
        </w:rPr>
        <w:t xml:space="preserve">) The Ecology of Human Development: Experiments by Nature and Design. </w:t>
      </w:r>
      <w:r w:rsidRPr="006557FA">
        <w:rPr>
          <w:rFonts w:cstheme="minorHAnsi"/>
          <w:sz w:val="24"/>
          <w:szCs w:val="24"/>
        </w:rPr>
        <w:t>Cambridge, MA: Harvard University Press.</w:t>
      </w:r>
    </w:p>
    <w:p w14:paraId="082A2C50" w14:textId="77777777" w:rsidR="00216543" w:rsidRPr="006557FA" w:rsidRDefault="00216543" w:rsidP="006557FA">
      <w:pPr>
        <w:spacing w:line="360" w:lineRule="auto"/>
        <w:rPr>
          <w:rFonts w:cstheme="minorHAnsi"/>
          <w:sz w:val="24"/>
          <w:szCs w:val="24"/>
        </w:rPr>
      </w:pPr>
      <w:r w:rsidRPr="006557FA">
        <w:rPr>
          <w:rFonts w:cstheme="minorHAnsi"/>
          <w:sz w:val="24"/>
          <w:szCs w:val="24"/>
        </w:rPr>
        <w:t xml:space="preserve">Johnston, J., Williams, L., Oates, R. and Wood, V. (2018) </w:t>
      </w:r>
      <w:r w:rsidRPr="00866B88">
        <w:rPr>
          <w:rFonts w:cstheme="minorHAnsi"/>
          <w:i/>
          <w:iCs/>
          <w:sz w:val="24"/>
          <w:szCs w:val="24"/>
        </w:rPr>
        <w:t>Early Childhood Studies: Principles and Practice.</w:t>
      </w:r>
      <w:r w:rsidRPr="006557FA">
        <w:rPr>
          <w:rFonts w:cstheme="minorHAnsi"/>
          <w:sz w:val="24"/>
          <w:szCs w:val="24"/>
        </w:rPr>
        <w:t xml:space="preserve"> London: Sage.</w:t>
      </w:r>
    </w:p>
    <w:p w14:paraId="54F2A724" w14:textId="77777777" w:rsidR="00216543" w:rsidRPr="006557FA" w:rsidRDefault="00216543" w:rsidP="006557FA">
      <w:pPr>
        <w:spacing w:line="360" w:lineRule="auto"/>
        <w:rPr>
          <w:rFonts w:cstheme="minorHAnsi"/>
          <w:sz w:val="24"/>
          <w:szCs w:val="24"/>
        </w:rPr>
      </w:pPr>
      <w:r w:rsidRPr="006557FA">
        <w:rPr>
          <w:rFonts w:cstheme="minorHAnsi"/>
          <w:sz w:val="24"/>
          <w:szCs w:val="24"/>
        </w:rPr>
        <w:t xml:space="preserve">Maslow, A.H. (1943) </w:t>
      </w:r>
      <w:r w:rsidRPr="006B70AD">
        <w:rPr>
          <w:rFonts w:cstheme="minorHAnsi"/>
          <w:i/>
          <w:iCs/>
          <w:sz w:val="24"/>
          <w:szCs w:val="24"/>
        </w:rPr>
        <w:t>‘A theory of human motivation’</w:t>
      </w:r>
      <w:r w:rsidRPr="006557FA">
        <w:rPr>
          <w:rFonts w:cstheme="minorHAnsi"/>
          <w:sz w:val="24"/>
          <w:szCs w:val="24"/>
        </w:rPr>
        <w:t>, Psychological Review, 50(4), pp. 370–396.</w:t>
      </w:r>
    </w:p>
    <w:p w14:paraId="7C03051D" w14:textId="77777777" w:rsidR="00216543" w:rsidRDefault="00216543" w:rsidP="006557FA">
      <w:pPr>
        <w:spacing w:line="360" w:lineRule="auto"/>
        <w:rPr>
          <w:rFonts w:cstheme="minorHAnsi"/>
          <w:sz w:val="24"/>
          <w:szCs w:val="24"/>
        </w:rPr>
      </w:pPr>
      <w:r w:rsidRPr="006557FA">
        <w:rPr>
          <w:rFonts w:cstheme="minorHAnsi"/>
          <w:sz w:val="24"/>
          <w:szCs w:val="24"/>
        </w:rPr>
        <w:t xml:space="preserve">Vygotsky, L.S. (1978) Mind in Society: </w:t>
      </w:r>
      <w:r w:rsidRPr="000D3FB4">
        <w:rPr>
          <w:rFonts w:cstheme="minorHAnsi"/>
          <w:i/>
          <w:iCs/>
          <w:sz w:val="24"/>
          <w:szCs w:val="24"/>
        </w:rPr>
        <w:t>The Development of Higher Psychological Processes.</w:t>
      </w:r>
      <w:r w:rsidRPr="006557FA">
        <w:rPr>
          <w:rFonts w:cstheme="minorHAnsi"/>
          <w:sz w:val="24"/>
          <w:szCs w:val="24"/>
        </w:rPr>
        <w:t xml:space="preserve"> Cambridge, MA: Harvard University Press.</w:t>
      </w:r>
    </w:p>
    <w:p w14:paraId="74D4B0FD" w14:textId="2F8DD6AA" w:rsidR="00295D60" w:rsidRPr="001D5331" w:rsidRDefault="00295D60" w:rsidP="00002DE1">
      <w:pPr>
        <w:spacing w:line="360" w:lineRule="auto"/>
        <w:rPr>
          <w:rFonts w:cstheme="minorHAnsi"/>
          <w:sz w:val="24"/>
          <w:szCs w:val="24"/>
        </w:rPr>
      </w:pPr>
    </w:p>
    <w:p w14:paraId="14694FE3" w14:textId="77777777" w:rsidR="00640A81" w:rsidRDefault="00640A81" w:rsidP="00002DE1">
      <w:pPr>
        <w:spacing w:line="360" w:lineRule="auto"/>
      </w:pPr>
    </w:p>
    <w:sectPr w:rsidR="00640A8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E43387" w14:textId="77777777" w:rsidR="007F037B" w:rsidRDefault="007F037B" w:rsidP="00915233">
      <w:pPr>
        <w:spacing w:after="0" w:line="240" w:lineRule="auto"/>
      </w:pPr>
      <w:r>
        <w:separator/>
      </w:r>
    </w:p>
  </w:endnote>
  <w:endnote w:type="continuationSeparator" w:id="0">
    <w:p w14:paraId="7C437E32" w14:textId="77777777" w:rsidR="007F037B" w:rsidRDefault="007F037B" w:rsidP="00915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3966116"/>
      <w:docPartObj>
        <w:docPartGallery w:val="Page Numbers (Bottom of Page)"/>
        <w:docPartUnique/>
      </w:docPartObj>
    </w:sdtPr>
    <w:sdtEndPr/>
    <w:sdtContent>
      <w:p w14:paraId="27B5FF88" w14:textId="2D27B5B2" w:rsidR="00365034" w:rsidRDefault="00365034">
        <w:pPr>
          <w:pStyle w:val="Footer"/>
          <w:jc w:val="center"/>
        </w:pPr>
        <w:r>
          <w:fldChar w:fldCharType="begin"/>
        </w:r>
        <w:r>
          <w:instrText>PAGE   \* MERGEFORMAT</w:instrText>
        </w:r>
        <w:r>
          <w:fldChar w:fldCharType="separate"/>
        </w:r>
        <w:r>
          <w:t>2</w:t>
        </w:r>
        <w:r>
          <w:fldChar w:fldCharType="end"/>
        </w:r>
      </w:p>
    </w:sdtContent>
  </w:sdt>
  <w:p w14:paraId="2B393720" w14:textId="77777777" w:rsidR="00FC2A54" w:rsidRDefault="00FC2A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508061" w14:textId="77777777" w:rsidR="007F037B" w:rsidRDefault="007F037B" w:rsidP="00915233">
      <w:pPr>
        <w:spacing w:after="0" w:line="240" w:lineRule="auto"/>
      </w:pPr>
      <w:r>
        <w:separator/>
      </w:r>
    </w:p>
  </w:footnote>
  <w:footnote w:type="continuationSeparator" w:id="0">
    <w:p w14:paraId="29C5184A" w14:textId="77777777" w:rsidR="007F037B" w:rsidRDefault="007F037B" w:rsidP="009152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2CF7E" w14:textId="77777777" w:rsidR="00915233" w:rsidRDefault="00915233" w:rsidP="00915233">
    <w:pPr>
      <w:pStyle w:val="Header"/>
    </w:pPr>
    <w:r>
      <w:t xml:space="preserve">Katie Owen </w:t>
    </w:r>
  </w:p>
  <w:p w14:paraId="3FE962C7" w14:textId="0D7799C6" w:rsidR="00915233" w:rsidRDefault="00915233" w:rsidP="00915233">
    <w:pPr>
      <w:pStyle w:val="Header"/>
    </w:pPr>
    <w:r>
      <w:t>ECEY40</w:t>
    </w:r>
    <w:r w:rsidR="00FC2A54">
      <w:t>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3AB"/>
    <w:rsid w:val="00002DE1"/>
    <w:rsid w:val="00040E1A"/>
    <w:rsid w:val="000671E1"/>
    <w:rsid w:val="00086628"/>
    <w:rsid w:val="0009203B"/>
    <w:rsid w:val="000954BD"/>
    <w:rsid w:val="000B0373"/>
    <w:rsid w:val="000D3FB4"/>
    <w:rsid w:val="001919E9"/>
    <w:rsid w:val="001A3D0B"/>
    <w:rsid w:val="001A64FF"/>
    <w:rsid w:val="001C418A"/>
    <w:rsid w:val="001D5331"/>
    <w:rsid w:val="001D5B77"/>
    <w:rsid w:val="00216543"/>
    <w:rsid w:val="0022292F"/>
    <w:rsid w:val="0022355E"/>
    <w:rsid w:val="0023690D"/>
    <w:rsid w:val="00237BE3"/>
    <w:rsid w:val="00264FE8"/>
    <w:rsid w:val="00266974"/>
    <w:rsid w:val="00295D60"/>
    <w:rsid w:val="002C013D"/>
    <w:rsid w:val="0032332D"/>
    <w:rsid w:val="003525A2"/>
    <w:rsid w:val="0036368E"/>
    <w:rsid w:val="00365034"/>
    <w:rsid w:val="003C1F1B"/>
    <w:rsid w:val="003C476D"/>
    <w:rsid w:val="003C4B82"/>
    <w:rsid w:val="004061EA"/>
    <w:rsid w:val="0043257E"/>
    <w:rsid w:val="004433FB"/>
    <w:rsid w:val="00445D86"/>
    <w:rsid w:val="00477DBC"/>
    <w:rsid w:val="005240BA"/>
    <w:rsid w:val="00586820"/>
    <w:rsid w:val="005B13AB"/>
    <w:rsid w:val="005B7BEA"/>
    <w:rsid w:val="005F4F20"/>
    <w:rsid w:val="00610A28"/>
    <w:rsid w:val="00615155"/>
    <w:rsid w:val="00640A81"/>
    <w:rsid w:val="00645E25"/>
    <w:rsid w:val="006479D7"/>
    <w:rsid w:val="006557FA"/>
    <w:rsid w:val="00675773"/>
    <w:rsid w:val="00685BA5"/>
    <w:rsid w:val="006929E3"/>
    <w:rsid w:val="006A6F61"/>
    <w:rsid w:val="006B335A"/>
    <w:rsid w:val="006B513F"/>
    <w:rsid w:val="006B70AD"/>
    <w:rsid w:val="007030DE"/>
    <w:rsid w:val="00705B75"/>
    <w:rsid w:val="0079132B"/>
    <w:rsid w:val="007A1082"/>
    <w:rsid w:val="007D6879"/>
    <w:rsid w:val="007F037B"/>
    <w:rsid w:val="007F5130"/>
    <w:rsid w:val="008250A5"/>
    <w:rsid w:val="00835CB2"/>
    <w:rsid w:val="00854E77"/>
    <w:rsid w:val="00866B88"/>
    <w:rsid w:val="00915233"/>
    <w:rsid w:val="00930E13"/>
    <w:rsid w:val="0096218F"/>
    <w:rsid w:val="009910EE"/>
    <w:rsid w:val="0099361C"/>
    <w:rsid w:val="009A3CDB"/>
    <w:rsid w:val="009B1ADB"/>
    <w:rsid w:val="009C51E1"/>
    <w:rsid w:val="009D52DE"/>
    <w:rsid w:val="00A3292B"/>
    <w:rsid w:val="00A71B7D"/>
    <w:rsid w:val="00A7229A"/>
    <w:rsid w:val="00A95A44"/>
    <w:rsid w:val="00AA6C91"/>
    <w:rsid w:val="00AE0191"/>
    <w:rsid w:val="00B24C52"/>
    <w:rsid w:val="00B64D79"/>
    <w:rsid w:val="00B6670C"/>
    <w:rsid w:val="00B85F79"/>
    <w:rsid w:val="00BD495D"/>
    <w:rsid w:val="00BD54D6"/>
    <w:rsid w:val="00BF0930"/>
    <w:rsid w:val="00C019BB"/>
    <w:rsid w:val="00C03380"/>
    <w:rsid w:val="00C26E72"/>
    <w:rsid w:val="00CD1FFF"/>
    <w:rsid w:val="00CF34E7"/>
    <w:rsid w:val="00D11BE6"/>
    <w:rsid w:val="00D14E64"/>
    <w:rsid w:val="00D80A4F"/>
    <w:rsid w:val="00E03B21"/>
    <w:rsid w:val="00E05002"/>
    <w:rsid w:val="00E07329"/>
    <w:rsid w:val="00E225AD"/>
    <w:rsid w:val="00E866DF"/>
    <w:rsid w:val="00EC270F"/>
    <w:rsid w:val="00EC6FC0"/>
    <w:rsid w:val="00F3329C"/>
    <w:rsid w:val="00F46391"/>
    <w:rsid w:val="00F91DAF"/>
    <w:rsid w:val="00FA33F5"/>
    <w:rsid w:val="00FC2A54"/>
    <w:rsid w:val="00FC2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6C791"/>
  <w15:chartTrackingRefBased/>
  <w15:docId w15:val="{48F0C53C-CDC5-412B-91D0-304A0B12C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3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B13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B13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B13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B13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B13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3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3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3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3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B13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B13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B13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B13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B13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3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3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3AB"/>
    <w:rPr>
      <w:rFonts w:eastAsiaTheme="majorEastAsia" w:cstheme="majorBidi"/>
      <w:color w:val="272727" w:themeColor="text1" w:themeTint="D8"/>
    </w:rPr>
  </w:style>
  <w:style w:type="paragraph" w:styleId="Title">
    <w:name w:val="Title"/>
    <w:basedOn w:val="Normal"/>
    <w:next w:val="Normal"/>
    <w:link w:val="TitleChar"/>
    <w:uiPriority w:val="10"/>
    <w:qFormat/>
    <w:rsid w:val="005B13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3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13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13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3AB"/>
    <w:pPr>
      <w:spacing w:before="160"/>
      <w:jc w:val="center"/>
    </w:pPr>
    <w:rPr>
      <w:i/>
      <w:iCs/>
      <w:color w:val="404040" w:themeColor="text1" w:themeTint="BF"/>
    </w:rPr>
  </w:style>
  <w:style w:type="character" w:customStyle="1" w:styleId="QuoteChar">
    <w:name w:val="Quote Char"/>
    <w:basedOn w:val="DefaultParagraphFont"/>
    <w:link w:val="Quote"/>
    <w:uiPriority w:val="29"/>
    <w:rsid w:val="005B13AB"/>
    <w:rPr>
      <w:i/>
      <w:iCs/>
      <w:color w:val="404040" w:themeColor="text1" w:themeTint="BF"/>
    </w:rPr>
  </w:style>
  <w:style w:type="paragraph" w:styleId="ListParagraph">
    <w:name w:val="List Paragraph"/>
    <w:basedOn w:val="Normal"/>
    <w:uiPriority w:val="34"/>
    <w:qFormat/>
    <w:rsid w:val="005B13AB"/>
    <w:pPr>
      <w:ind w:left="720"/>
      <w:contextualSpacing/>
    </w:pPr>
  </w:style>
  <w:style w:type="character" w:styleId="IntenseEmphasis">
    <w:name w:val="Intense Emphasis"/>
    <w:basedOn w:val="DefaultParagraphFont"/>
    <w:uiPriority w:val="21"/>
    <w:qFormat/>
    <w:rsid w:val="005B13AB"/>
    <w:rPr>
      <w:i/>
      <w:iCs/>
      <w:color w:val="2F5496" w:themeColor="accent1" w:themeShade="BF"/>
    </w:rPr>
  </w:style>
  <w:style w:type="paragraph" w:styleId="IntenseQuote">
    <w:name w:val="Intense Quote"/>
    <w:basedOn w:val="Normal"/>
    <w:next w:val="Normal"/>
    <w:link w:val="IntenseQuoteChar"/>
    <w:uiPriority w:val="30"/>
    <w:qFormat/>
    <w:rsid w:val="005B13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B13AB"/>
    <w:rPr>
      <w:i/>
      <w:iCs/>
      <w:color w:val="2F5496" w:themeColor="accent1" w:themeShade="BF"/>
    </w:rPr>
  </w:style>
  <w:style w:type="character" w:styleId="IntenseReference">
    <w:name w:val="Intense Reference"/>
    <w:basedOn w:val="DefaultParagraphFont"/>
    <w:uiPriority w:val="32"/>
    <w:qFormat/>
    <w:rsid w:val="005B13AB"/>
    <w:rPr>
      <w:b/>
      <w:bCs/>
      <w:smallCaps/>
      <w:color w:val="2F5496" w:themeColor="accent1" w:themeShade="BF"/>
      <w:spacing w:val="5"/>
    </w:rPr>
  </w:style>
  <w:style w:type="paragraph" w:styleId="NormalWeb">
    <w:name w:val="Normal (Web)"/>
    <w:basedOn w:val="Normal"/>
    <w:uiPriority w:val="99"/>
    <w:unhideWhenUsed/>
    <w:rsid w:val="002C013D"/>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Header">
    <w:name w:val="header"/>
    <w:basedOn w:val="Normal"/>
    <w:link w:val="HeaderChar"/>
    <w:uiPriority w:val="99"/>
    <w:unhideWhenUsed/>
    <w:rsid w:val="00915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233"/>
  </w:style>
  <w:style w:type="paragraph" w:styleId="Footer">
    <w:name w:val="footer"/>
    <w:basedOn w:val="Normal"/>
    <w:link w:val="FooterChar"/>
    <w:uiPriority w:val="99"/>
    <w:unhideWhenUsed/>
    <w:rsid w:val="00915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2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10</Pages>
  <Words>2102</Words>
  <Characters>11983</Characters>
  <Application>Microsoft Office Word</Application>
  <DocSecurity>0</DocSecurity>
  <Lines>99</Lines>
  <Paragraphs>28</Paragraphs>
  <ScaleCrop>false</ScaleCrop>
  <Company/>
  <LinksUpToDate>false</LinksUpToDate>
  <CharactersWithSpaces>14057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owen</dc:creator>
  <cp:keywords/>
  <dc:description/>
  <cp:lastModifiedBy>katie owen</cp:lastModifiedBy>
  <cp:revision>107</cp:revision>
  <dcterms:created xsi:type="dcterms:W3CDTF">2026-04-17T17:46:00Z</dcterms:created>
  <dcterms:modified xsi:type="dcterms:W3CDTF">2026-04-19T22:12:00Z</dcterms:modified>
</cp:coreProperties>
</file>