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9E39036" w14:textId="503E4037" w:rsidR="00E35670" w:rsidRPr="006D5BFB" w:rsidRDefault="00DC6178" w:rsidP="0010726F">
      <w:pPr>
        <w:spacing w:line="360" w:lineRule="auto"/>
        <w:rPr>
          <w:rFonts w:ascii="Times New Roman" w:eastAsia="Times New Roman" w:hAnsi="Times New Roman" w:cs="Times New Roman"/>
          <w:b/>
          <w:bCs/>
          <w:sz w:val="28"/>
          <w:szCs w:val="28"/>
        </w:rPr>
      </w:pPr>
      <w:r w:rsidRPr="006C7FF2">
        <w:rPr>
          <w:noProof/>
        </w:rPr>
        <w:drawing>
          <wp:anchor distT="0" distB="0" distL="114300" distR="114300" simplePos="0" relativeHeight="251659264" behindDoc="1" locked="0" layoutInCell="1" allowOverlap="1" wp14:anchorId="7F326ED2" wp14:editId="4CD25D42">
            <wp:simplePos x="0" y="0"/>
            <wp:positionH relativeFrom="page">
              <wp:posOffset>914400</wp:posOffset>
            </wp:positionH>
            <wp:positionV relativeFrom="paragraph">
              <wp:posOffset>406400</wp:posOffset>
            </wp:positionV>
            <wp:extent cx="3194050" cy="1122045"/>
            <wp:effectExtent l="0" t="0" r="6350" b="1905"/>
            <wp:wrapTight wrapText="bothSides">
              <wp:wrapPolygon edited="0">
                <wp:start x="0" y="0"/>
                <wp:lineTo x="0" y="21270"/>
                <wp:lineTo x="21514" y="21270"/>
                <wp:lineTo x="21514" y="0"/>
                <wp:lineTo x="0" y="0"/>
              </wp:wrapPolygon>
            </wp:wrapTight>
            <wp:docPr id="1105742492" name="Picture 1105742492" descr="C:\Users\WALTON N41\Desktop\Desktop\uni of wal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WALTON N41\Desktop\Desktop\uni of wales.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194050" cy="112204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4CE1A4C" w14:textId="33E2013C" w:rsidR="00E35670" w:rsidRPr="006D5BFB" w:rsidRDefault="00E35670" w:rsidP="0FD32698">
      <w:pPr>
        <w:spacing w:line="360" w:lineRule="auto"/>
        <w:jc w:val="center"/>
        <w:rPr>
          <w:rFonts w:ascii="Times New Roman" w:eastAsia="Times New Roman" w:hAnsi="Times New Roman" w:cs="Times New Roman"/>
          <w:b/>
          <w:bCs/>
          <w:sz w:val="28"/>
          <w:szCs w:val="28"/>
        </w:rPr>
      </w:pPr>
    </w:p>
    <w:p w14:paraId="7AC7F372" w14:textId="77777777" w:rsidR="00DC6178" w:rsidRDefault="00DC6178" w:rsidP="00B3693B">
      <w:pPr>
        <w:spacing w:line="360" w:lineRule="auto"/>
        <w:jc w:val="center"/>
        <w:rPr>
          <w:rFonts w:ascii="Times New Roman" w:eastAsia="Times New Roman" w:hAnsi="Times New Roman" w:cs="Times New Roman"/>
          <w:b/>
          <w:bCs/>
          <w:sz w:val="28"/>
          <w:szCs w:val="28"/>
        </w:rPr>
      </w:pPr>
    </w:p>
    <w:p w14:paraId="401EB95A" w14:textId="77777777" w:rsidR="00DC6178" w:rsidRDefault="00DC6178" w:rsidP="00B3693B">
      <w:pPr>
        <w:spacing w:line="360" w:lineRule="auto"/>
        <w:jc w:val="center"/>
        <w:rPr>
          <w:rFonts w:ascii="Times New Roman" w:eastAsia="Times New Roman" w:hAnsi="Times New Roman" w:cs="Times New Roman"/>
          <w:b/>
          <w:bCs/>
          <w:sz w:val="28"/>
          <w:szCs w:val="28"/>
        </w:rPr>
      </w:pPr>
    </w:p>
    <w:p w14:paraId="6BBA6676" w14:textId="77777777" w:rsidR="00DC6178" w:rsidRDefault="00DC6178" w:rsidP="00B3693B">
      <w:pPr>
        <w:spacing w:line="360" w:lineRule="auto"/>
        <w:jc w:val="center"/>
        <w:rPr>
          <w:rFonts w:ascii="Times New Roman" w:eastAsia="Times New Roman" w:hAnsi="Times New Roman" w:cs="Times New Roman"/>
          <w:b/>
          <w:bCs/>
          <w:sz w:val="28"/>
          <w:szCs w:val="28"/>
        </w:rPr>
      </w:pPr>
    </w:p>
    <w:p w14:paraId="16E1B4FA" w14:textId="77777777" w:rsidR="00DC6178" w:rsidRDefault="00DC6178" w:rsidP="00B3693B">
      <w:pPr>
        <w:spacing w:line="360" w:lineRule="auto"/>
        <w:jc w:val="center"/>
        <w:rPr>
          <w:rFonts w:ascii="Times New Roman" w:eastAsia="Times New Roman" w:hAnsi="Times New Roman" w:cs="Times New Roman"/>
          <w:b/>
          <w:bCs/>
          <w:sz w:val="28"/>
          <w:szCs w:val="28"/>
        </w:rPr>
      </w:pPr>
    </w:p>
    <w:p w14:paraId="5EFBB98D" w14:textId="1EF778CB" w:rsidR="00E35670" w:rsidRPr="006D5BFB" w:rsidRDefault="0FD32698" w:rsidP="00B3693B">
      <w:pPr>
        <w:spacing w:line="360" w:lineRule="auto"/>
        <w:jc w:val="center"/>
        <w:rPr>
          <w:rFonts w:ascii="Times New Roman" w:eastAsia="Times New Roman" w:hAnsi="Times New Roman" w:cs="Times New Roman"/>
          <w:sz w:val="28"/>
          <w:szCs w:val="28"/>
        </w:rPr>
      </w:pPr>
      <w:r w:rsidRPr="006D5BFB">
        <w:rPr>
          <w:rFonts w:ascii="Times New Roman" w:eastAsia="Times New Roman" w:hAnsi="Times New Roman" w:cs="Times New Roman"/>
          <w:b/>
          <w:bCs/>
          <w:sz w:val="28"/>
          <w:szCs w:val="28"/>
        </w:rPr>
        <w:t>Developing Emotional Intelligence</w:t>
      </w:r>
    </w:p>
    <w:p w14:paraId="7A27B8F2" w14:textId="7F03AD19" w:rsidR="00E35670" w:rsidRPr="006D5BFB" w:rsidRDefault="00DC6178" w:rsidP="00B3693B">
      <w:pPr>
        <w:spacing w:line="360" w:lineRule="auto"/>
        <w:jc w:val="center"/>
        <w:rPr>
          <w:rFonts w:ascii="Times New Roman" w:eastAsia="Times New Roman" w:hAnsi="Times New Roman" w:cs="Times New Roman"/>
          <w:b/>
          <w:bCs/>
          <w:sz w:val="28"/>
          <w:szCs w:val="28"/>
        </w:rPr>
      </w:pPr>
      <w:r>
        <w:rPr>
          <w:rFonts w:ascii="Times New Roman" w:eastAsia="Times New Roman" w:hAnsi="Times New Roman" w:cs="Times New Roman"/>
          <w:b/>
          <w:bCs/>
          <w:sz w:val="28"/>
          <w:szCs w:val="28"/>
        </w:rPr>
        <w:t>Task 1</w:t>
      </w:r>
    </w:p>
    <w:p w14:paraId="2CAFD5BE" w14:textId="6284C290" w:rsidR="00E35670" w:rsidRPr="006D5BFB" w:rsidRDefault="0FD32698" w:rsidP="00B3693B">
      <w:pPr>
        <w:spacing w:line="360" w:lineRule="auto"/>
        <w:jc w:val="center"/>
        <w:rPr>
          <w:rFonts w:ascii="Times New Roman" w:eastAsia="Times New Roman" w:hAnsi="Times New Roman" w:cs="Times New Roman"/>
          <w:b/>
          <w:bCs/>
          <w:sz w:val="28"/>
          <w:szCs w:val="28"/>
        </w:rPr>
      </w:pPr>
      <w:r w:rsidRPr="006D5BFB">
        <w:rPr>
          <w:rFonts w:ascii="Times New Roman" w:eastAsia="Times New Roman" w:hAnsi="Times New Roman" w:cs="Times New Roman"/>
          <w:b/>
          <w:bCs/>
          <w:sz w:val="28"/>
          <w:szCs w:val="28"/>
        </w:rPr>
        <w:t>The Role of Emotional Intelligence in Enhancing Diversity and Inclusion at Barclays</w:t>
      </w:r>
    </w:p>
    <w:p w14:paraId="61FD7E40" w14:textId="632C80F8" w:rsidR="00E35670" w:rsidRPr="006D5BFB" w:rsidRDefault="00E35670" w:rsidP="00B3693B">
      <w:pPr>
        <w:spacing w:line="360" w:lineRule="auto"/>
        <w:jc w:val="center"/>
        <w:rPr>
          <w:rFonts w:ascii="Times New Roman" w:eastAsia="Times New Roman" w:hAnsi="Times New Roman" w:cs="Times New Roman"/>
          <w:b/>
          <w:bCs/>
          <w:sz w:val="28"/>
          <w:szCs w:val="28"/>
        </w:rPr>
      </w:pPr>
    </w:p>
    <w:p w14:paraId="09BAFE96" w14:textId="11E72F14" w:rsidR="00E35670" w:rsidRPr="00DC6178" w:rsidRDefault="00E35670" w:rsidP="00DC6178">
      <w:pPr>
        <w:spacing w:line="360" w:lineRule="auto"/>
        <w:rPr>
          <w:rFonts w:ascii="Times New Roman" w:eastAsia="Times New Roman" w:hAnsi="Times New Roman" w:cs="Times New Roman"/>
          <w:b/>
          <w:bCs/>
        </w:rPr>
      </w:pPr>
    </w:p>
    <w:p w14:paraId="2934D8A4" w14:textId="265E41DA" w:rsidR="00E35670" w:rsidRPr="00DC6178" w:rsidRDefault="0FD32698" w:rsidP="00DC6178">
      <w:pPr>
        <w:spacing w:line="360" w:lineRule="auto"/>
        <w:rPr>
          <w:rFonts w:ascii="Times New Roman" w:eastAsia="Times New Roman" w:hAnsi="Times New Roman" w:cs="Times New Roman"/>
          <w:b/>
          <w:bCs/>
        </w:rPr>
      </w:pPr>
      <w:r w:rsidRPr="00DC6178">
        <w:rPr>
          <w:rFonts w:ascii="Times New Roman" w:eastAsia="Times New Roman" w:hAnsi="Times New Roman" w:cs="Times New Roman"/>
          <w:b/>
          <w:bCs/>
        </w:rPr>
        <w:t xml:space="preserve">Student </w:t>
      </w:r>
      <w:r w:rsidR="00DC6178" w:rsidRPr="00DC6178">
        <w:rPr>
          <w:rFonts w:ascii="Times New Roman" w:eastAsia="Times New Roman" w:hAnsi="Times New Roman" w:cs="Times New Roman"/>
          <w:b/>
          <w:bCs/>
        </w:rPr>
        <w:t>ID: 2113726</w:t>
      </w:r>
    </w:p>
    <w:p w14:paraId="5F8B38C7" w14:textId="6E21D723" w:rsidR="00E35670" w:rsidRPr="00DC6178" w:rsidRDefault="0FD32698" w:rsidP="00DC6178">
      <w:pPr>
        <w:spacing w:line="360" w:lineRule="auto"/>
        <w:rPr>
          <w:rFonts w:ascii="Times New Roman" w:eastAsia="Times New Roman" w:hAnsi="Times New Roman" w:cs="Times New Roman"/>
          <w:b/>
          <w:bCs/>
        </w:rPr>
      </w:pPr>
      <w:r w:rsidRPr="00DC6178">
        <w:rPr>
          <w:rFonts w:ascii="Times New Roman" w:eastAsia="Times New Roman" w:hAnsi="Times New Roman" w:cs="Times New Roman"/>
          <w:b/>
          <w:bCs/>
        </w:rPr>
        <w:t xml:space="preserve">Student </w:t>
      </w:r>
      <w:r w:rsidR="00DC6178" w:rsidRPr="00DC6178">
        <w:rPr>
          <w:rFonts w:ascii="Times New Roman" w:eastAsia="Times New Roman" w:hAnsi="Times New Roman" w:cs="Times New Roman"/>
          <w:b/>
          <w:bCs/>
        </w:rPr>
        <w:t>Name: Veronica Capatina</w:t>
      </w:r>
    </w:p>
    <w:p w14:paraId="383C5330" w14:textId="57F90D9B" w:rsidR="00E35670" w:rsidRPr="00DC6178" w:rsidRDefault="0FD32698" w:rsidP="00DC6178">
      <w:pPr>
        <w:spacing w:line="360" w:lineRule="auto"/>
        <w:rPr>
          <w:rFonts w:ascii="Times New Roman" w:eastAsia="Times New Roman" w:hAnsi="Times New Roman" w:cs="Times New Roman"/>
          <w:b/>
          <w:bCs/>
        </w:rPr>
      </w:pPr>
      <w:r w:rsidRPr="00DC6178">
        <w:rPr>
          <w:rFonts w:ascii="Times New Roman" w:eastAsia="Times New Roman" w:hAnsi="Times New Roman" w:cs="Times New Roman"/>
          <w:b/>
          <w:bCs/>
        </w:rPr>
        <w:t xml:space="preserve">Module </w:t>
      </w:r>
      <w:r w:rsidR="00B3693B" w:rsidRPr="00DC6178">
        <w:rPr>
          <w:rFonts w:ascii="Times New Roman" w:eastAsia="Times New Roman" w:hAnsi="Times New Roman" w:cs="Times New Roman"/>
          <w:b/>
          <w:bCs/>
        </w:rPr>
        <w:t>ID</w:t>
      </w:r>
      <w:r w:rsidR="00DC6178" w:rsidRPr="00DC6178">
        <w:rPr>
          <w:rFonts w:ascii="Times New Roman" w:eastAsia="Times New Roman" w:hAnsi="Times New Roman" w:cs="Times New Roman"/>
          <w:b/>
          <w:bCs/>
        </w:rPr>
        <w:t>: BMSW6106_LON</w:t>
      </w:r>
    </w:p>
    <w:p w14:paraId="67D05E09" w14:textId="109AF0CE" w:rsidR="00E35670" w:rsidRPr="00DC6178" w:rsidRDefault="00DC6178" w:rsidP="00DC6178">
      <w:pPr>
        <w:spacing w:line="360" w:lineRule="auto"/>
        <w:rPr>
          <w:rFonts w:ascii="Times New Roman" w:eastAsia="Times New Roman" w:hAnsi="Times New Roman" w:cs="Times New Roman"/>
          <w:b/>
          <w:bCs/>
        </w:rPr>
      </w:pPr>
      <w:r w:rsidRPr="00DC6178">
        <w:rPr>
          <w:rFonts w:ascii="Times New Roman" w:eastAsia="Times New Roman" w:hAnsi="Times New Roman" w:cs="Times New Roman"/>
          <w:b/>
          <w:bCs/>
        </w:rPr>
        <w:t xml:space="preserve">Lecturer: Ogochukwu </w:t>
      </w:r>
      <w:proofErr w:type="spellStart"/>
      <w:r w:rsidRPr="00DC6178">
        <w:rPr>
          <w:rFonts w:ascii="Times New Roman" w:eastAsia="Times New Roman" w:hAnsi="Times New Roman" w:cs="Times New Roman"/>
          <w:b/>
          <w:bCs/>
        </w:rPr>
        <w:t>Agunenye</w:t>
      </w:r>
      <w:proofErr w:type="spellEnd"/>
    </w:p>
    <w:p w14:paraId="32B4B4E0" w14:textId="21463F4F" w:rsidR="00E35670" w:rsidRPr="00DC6178" w:rsidRDefault="0FD32698" w:rsidP="00DC6178">
      <w:pPr>
        <w:spacing w:line="360" w:lineRule="auto"/>
        <w:rPr>
          <w:rFonts w:ascii="Times New Roman" w:eastAsia="Times New Roman" w:hAnsi="Times New Roman" w:cs="Times New Roman"/>
          <w:b/>
          <w:bCs/>
        </w:rPr>
      </w:pPr>
      <w:r w:rsidRPr="00DC6178">
        <w:rPr>
          <w:rFonts w:ascii="Times New Roman" w:eastAsia="Times New Roman" w:hAnsi="Times New Roman" w:cs="Times New Roman"/>
          <w:b/>
          <w:bCs/>
        </w:rPr>
        <w:t xml:space="preserve">Submission </w:t>
      </w:r>
      <w:r w:rsidR="006D5BFB" w:rsidRPr="00DC6178">
        <w:rPr>
          <w:rFonts w:ascii="Times New Roman" w:eastAsia="Times New Roman" w:hAnsi="Times New Roman" w:cs="Times New Roman"/>
          <w:b/>
          <w:bCs/>
        </w:rPr>
        <w:t>D</w:t>
      </w:r>
      <w:r w:rsidRPr="00DC6178">
        <w:rPr>
          <w:rFonts w:ascii="Times New Roman" w:eastAsia="Times New Roman" w:hAnsi="Times New Roman" w:cs="Times New Roman"/>
          <w:b/>
          <w:bCs/>
        </w:rPr>
        <w:t>ate</w:t>
      </w:r>
      <w:r w:rsidR="00FD12A8" w:rsidRPr="00DC6178">
        <w:rPr>
          <w:rFonts w:ascii="Times New Roman" w:eastAsia="Times New Roman" w:hAnsi="Times New Roman" w:cs="Times New Roman"/>
          <w:b/>
          <w:bCs/>
        </w:rPr>
        <w:t>:</w:t>
      </w:r>
      <w:r w:rsidR="00DC6178" w:rsidRPr="00DC6178">
        <w:rPr>
          <w:rFonts w:ascii="Times New Roman" w:eastAsia="Times New Roman" w:hAnsi="Times New Roman" w:cs="Times New Roman"/>
          <w:b/>
          <w:bCs/>
        </w:rPr>
        <w:t xml:space="preserve"> 28.08.2024</w:t>
      </w:r>
    </w:p>
    <w:p w14:paraId="4E3D3A27" w14:textId="1993DBD1" w:rsidR="00E35670" w:rsidRPr="00B3693B" w:rsidRDefault="00E35670" w:rsidP="0FD32698">
      <w:pPr>
        <w:spacing w:line="360" w:lineRule="auto"/>
        <w:rPr>
          <w:rFonts w:ascii="Times New Roman" w:eastAsia="Times New Roman" w:hAnsi="Times New Roman" w:cs="Times New Roman"/>
          <w:b/>
          <w:bCs/>
        </w:rPr>
      </w:pPr>
    </w:p>
    <w:p w14:paraId="28E06970" w14:textId="51721301" w:rsidR="00E35670" w:rsidRPr="00B3693B" w:rsidRDefault="00000000" w:rsidP="0FD32698">
      <w:pPr>
        <w:spacing w:line="360" w:lineRule="auto"/>
        <w:rPr>
          <w:rFonts w:ascii="Times New Roman" w:eastAsia="Times New Roman" w:hAnsi="Times New Roman" w:cs="Times New Roman"/>
        </w:rPr>
      </w:pPr>
      <w:r w:rsidRPr="00B3693B">
        <w:rPr>
          <w:rFonts w:ascii="Times New Roman" w:eastAsia="Times New Roman" w:hAnsi="Times New Roman" w:cs="Times New Roman"/>
        </w:rPr>
        <w:br w:type="page"/>
      </w:r>
    </w:p>
    <w:sdt>
      <w:sdtPr>
        <w:rPr>
          <w:rFonts w:ascii="Times New Roman" w:hAnsi="Times New Roman" w:cs="Times New Roman"/>
        </w:rPr>
        <w:id w:val="966852262"/>
        <w:docPartObj>
          <w:docPartGallery w:val="Table of Contents"/>
          <w:docPartUnique/>
        </w:docPartObj>
      </w:sdtPr>
      <w:sdtContent>
        <w:p w14:paraId="0C6B6557" w14:textId="16F5EB08" w:rsidR="00E35670" w:rsidRPr="00B3693B" w:rsidRDefault="00000000" w:rsidP="0FD32698">
          <w:pPr>
            <w:pStyle w:val="TOC1"/>
            <w:tabs>
              <w:tab w:val="right" w:leader="dot" w:pos="9360"/>
            </w:tabs>
            <w:rPr>
              <w:rStyle w:val="Hyperlink"/>
              <w:rFonts w:ascii="Times New Roman" w:hAnsi="Times New Roman" w:cs="Times New Roman"/>
            </w:rPr>
          </w:pPr>
          <w:r w:rsidRPr="00B3693B">
            <w:rPr>
              <w:rFonts w:ascii="Times New Roman" w:hAnsi="Times New Roman" w:cs="Times New Roman"/>
            </w:rPr>
            <w:fldChar w:fldCharType="begin"/>
          </w:r>
          <w:r w:rsidRPr="00B3693B">
            <w:rPr>
              <w:rFonts w:ascii="Times New Roman" w:hAnsi="Times New Roman" w:cs="Times New Roman"/>
            </w:rPr>
            <w:instrText>TOC \o "1-9" \z \u \h</w:instrText>
          </w:r>
          <w:r w:rsidRPr="00B3693B">
            <w:rPr>
              <w:rFonts w:ascii="Times New Roman" w:hAnsi="Times New Roman" w:cs="Times New Roman"/>
            </w:rPr>
            <w:fldChar w:fldCharType="separate"/>
          </w:r>
          <w:hyperlink w:anchor="_Toc205985559">
            <w:r w:rsidR="0FD32698" w:rsidRPr="00B3693B">
              <w:rPr>
                <w:rStyle w:val="Hyperlink"/>
                <w:rFonts w:ascii="Times New Roman" w:hAnsi="Times New Roman" w:cs="Times New Roman"/>
              </w:rPr>
              <w:t>1. Introduction</w:t>
            </w:r>
            <w:r w:rsidRPr="00B3693B">
              <w:rPr>
                <w:rFonts w:ascii="Times New Roman" w:hAnsi="Times New Roman" w:cs="Times New Roman"/>
              </w:rPr>
              <w:tab/>
            </w:r>
            <w:r w:rsidRPr="00B3693B">
              <w:rPr>
                <w:rFonts w:ascii="Times New Roman" w:hAnsi="Times New Roman" w:cs="Times New Roman"/>
              </w:rPr>
              <w:fldChar w:fldCharType="begin"/>
            </w:r>
            <w:r w:rsidRPr="00B3693B">
              <w:rPr>
                <w:rFonts w:ascii="Times New Roman" w:hAnsi="Times New Roman" w:cs="Times New Roman"/>
              </w:rPr>
              <w:instrText>PAGEREF _Toc205985559 \h</w:instrText>
            </w:r>
            <w:r w:rsidRPr="00B3693B">
              <w:rPr>
                <w:rFonts w:ascii="Times New Roman" w:hAnsi="Times New Roman" w:cs="Times New Roman"/>
              </w:rPr>
            </w:r>
            <w:r w:rsidRPr="00B3693B">
              <w:rPr>
                <w:rFonts w:ascii="Times New Roman" w:hAnsi="Times New Roman" w:cs="Times New Roman"/>
              </w:rPr>
              <w:fldChar w:fldCharType="separate"/>
            </w:r>
            <w:r w:rsidR="0FD32698" w:rsidRPr="00B3693B">
              <w:rPr>
                <w:rStyle w:val="Hyperlink"/>
                <w:rFonts w:ascii="Times New Roman" w:hAnsi="Times New Roman" w:cs="Times New Roman"/>
              </w:rPr>
              <w:t>2</w:t>
            </w:r>
            <w:r w:rsidRPr="00B3693B">
              <w:rPr>
                <w:rFonts w:ascii="Times New Roman" w:hAnsi="Times New Roman" w:cs="Times New Roman"/>
              </w:rPr>
              <w:fldChar w:fldCharType="end"/>
            </w:r>
          </w:hyperlink>
        </w:p>
        <w:p w14:paraId="216083E3" w14:textId="65119529" w:rsidR="00E35670" w:rsidRPr="00B3693B" w:rsidRDefault="00000000" w:rsidP="0FD32698">
          <w:pPr>
            <w:pStyle w:val="TOC1"/>
            <w:tabs>
              <w:tab w:val="right" w:leader="dot" w:pos="9360"/>
            </w:tabs>
            <w:rPr>
              <w:rStyle w:val="Hyperlink"/>
              <w:rFonts w:ascii="Times New Roman" w:hAnsi="Times New Roman" w:cs="Times New Roman"/>
            </w:rPr>
          </w:pPr>
          <w:hyperlink w:anchor="_Toc1706941621">
            <w:r w:rsidR="0FD32698" w:rsidRPr="00B3693B">
              <w:rPr>
                <w:rStyle w:val="Hyperlink"/>
                <w:rFonts w:ascii="Times New Roman" w:hAnsi="Times New Roman" w:cs="Times New Roman"/>
              </w:rPr>
              <w:t>2. Key Models of Emotional Intelligence</w:t>
            </w:r>
            <w:r w:rsidRPr="00B3693B">
              <w:rPr>
                <w:rFonts w:ascii="Times New Roman" w:hAnsi="Times New Roman" w:cs="Times New Roman"/>
              </w:rPr>
              <w:tab/>
            </w:r>
            <w:r w:rsidRPr="00B3693B">
              <w:rPr>
                <w:rFonts w:ascii="Times New Roman" w:hAnsi="Times New Roman" w:cs="Times New Roman"/>
              </w:rPr>
              <w:fldChar w:fldCharType="begin"/>
            </w:r>
            <w:r w:rsidRPr="00B3693B">
              <w:rPr>
                <w:rFonts w:ascii="Times New Roman" w:hAnsi="Times New Roman" w:cs="Times New Roman"/>
              </w:rPr>
              <w:instrText>PAGEREF _Toc1706941621 \h</w:instrText>
            </w:r>
            <w:r w:rsidRPr="00B3693B">
              <w:rPr>
                <w:rFonts w:ascii="Times New Roman" w:hAnsi="Times New Roman" w:cs="Times New Roman"/>
              </w:rPr>
            </w:r>
            <w:r w:rsidRPr="00B3693B">
              <w:rPr>
                <w:rFonts w:ascii="Times New Roman" w:hAnsi="Times New Roman" w:cs="Times New Roman"/>
              </w:rPr>
              <w:fldChar w:fldCharType="separate"/>
            </w:r>
            <w:r w:rsidR="0FD32698" w:rsidRPr="00B3693B">
              <w:rPr>
                <w:rStyle w:val="Hyperlink"/>
                <w:rFonts w:ascii="Times New Roman" w:hAnsi="Times New Roman" w:cs="Times New Roman"/>
              </w:rPr>
              <w:t>2</w:t>
            </w:r>
            <w:r w:rsidRPr="00B3693B">
              <w:rPr>
                <w:rFonts w:ascii="Times New Roman" w:hAnsi="Times New Roman" w:cs="Times New Roman"/>
              </w:rPr>
              <w:fldChar w:fldCharType="end"/>
            </w:r>
          </w:hyperlink>
        </w:p>
        <w:p w14:paraId="35581877" w14:textId="01A0710C" w:rsidR="00E35670" w:rsidRPr="00B3693B" w:rsidRDefault="00000000" w:rsidP="0FD32698">
          <w:pPr>
            <w:pStyle w:val="TOC2"/>
            <w:tabs>
              <w:tab w:val="right" w:leader="dot" w:pos="9360"/>
            </w:tabs>
            <w:rPr>
              <w:rStyle w:val="Hyperlink"/>
              <w:rFonts w:ascii="Times New Roman" w:hAnsi="Times New Roman" w:cs="Times New Roman"/>
            </w:rPr>
          </w:pPr>
          <w:hyperlink w:anchor="_Toc1598008490">
            <w:r w:rsidR="0FD32698" w:rsidRPr="00B3693B">
              <w:rPr>
                <w:rStyle w:val="Hyperlink"/>
                <w:rFonts w:ascii="Times New Roman" w:hAnsi="Times New Roman" w:cs="Times New Roman"/>
              </w:rPr>
              <w:t>2.1 Goleman's Model of Emotional Intelligence</w:t>
            </w:r>
            <w:r w:rsidRPr="00B3693B">
              <w:rPr>
                <w:rFonts w:ascii="Times New Roman" w:hAnsi="Times New Roman" w:cs="Times New Roman"/>
              </w:rPr>
              <w:tab/>
            </w:r>
            <w:r w:rsidRPr="00B3693B">
              <w:rPr>
                <w:rFonts w:ascii="Times New Roman" w:hAnsi="Times New Roman" w:cs="Times New Roman"/>
              </w:rPr>
              <w:fldChar w:fldCharType="begin"/>
            </w:r>
            <w:r w:rsidRPr="00B3693B">
              <w:rPr>
                <w:rFonts w:ascii="Times New Roman" w:hAnsi="Times New Roman" w:cs="Times New Roman"/>
              </w:rPr>
              <w:instrText>PAGEREF _Toc1598008490 \h</w:instrText>
            </w:r>
            <w:r w:rsidRPr="00B3693B">
              <w:rPr>
                <w:rFonts w:ascii="Times New Roman" w:hAnsi="Times New Roman" w:cs="Times New Roman"/>
              </w:rPr>
            </w:r>
            <w:r w:rsidRPr="00B3693B">
              <w:rPr>
                <w:rFonts w:ascii="Times New Roman" w:hAnsi="Times New Roman" w:cs="Times New Roman"/>
              </w:rPr>
              <w:fldChar w:fldCharType="separate"/>
            </w:r>
            <w:r w:rsidR="0FD32698" w:rsidRPr="00B3693B">
              <w:rPr>
                <w:rStyle w:val="Hyperlink"/>
                <w:rFonts w:ascii="Times New Roman" w:hAnsi="Times New Roman" w:cs="Times New Roman"/>
              </w:rPr>
              <w:t>3</w:t>
            </w:r>
            <w:r w:rsidRPr="00B3693B">
              <w:rPr>
                <w:rFonts w:ascii="Times New Roman" w:hAnsi="Times New Roman" w:cs="Times New Roman"/>
              </w:rPr>
              <w:fldChar w:fldCharType="end"/>
            </w:r>
          </w:hyperlink>
        </w:p>
        <w:p w14:paraId="70991C96" w14:textId="1FBD4F5F" w:rsidR="00E35670" w:rsidRPr="00B3693B" w:rsidRDefault="00000000" w:rsidP="0FD32698">
          <w:pPr>
            <w:pStyle w:val="TOC2"/>
            <w:tabs>
              <w:tab w:val="right" w:leader="dot" w:pos="9360"/>
            </w:tabs>
            <w:rPr>
              <w:rStyle w:val="Hyperlink"/>
              <w:rFonts w:ascii="Times New Roman" w:hAnsi="Times New Roman" w:cs="Times New Roman"/>
            </w:rPr>
          </w:pPr>
          <w:hyperlink w:anchor="_Toc955911600">
            <w:r w:rsidR="0FD32698" w:rsidRPr="00B3693B">
              <w:rPr>
                <w:rStyle w:val="Hyperlink"/>
                <w:rFonts w:ascii="Times New Roman" w:hAnsi="Times New Roman" w:cs="Times New Roman"/>
              </w:rPr>
              <w:t>2.2 Mayer and Salovey's Four-Branch Model</w:t>
            </w:r>
            <w:r w:rsidRPr="00B3693B">
              <w:rPr>
                <w:rFonts w:ascii="Times New Roman" w:hAnsi="Times New Roman" w:cs="Times New Roman"/>
              </w:rPr>
              <w:tab/>
            </w:r>
            <w:r w:rsidRPr="00B3693B">
              <w:rPr>
                <w:rFonts w:ascii="Times New Roman" w:hAnsi="Times New Roman" w:cs="Times New Roman"/>
              </w:rPr>
              <w:fldChar w:fldCharType="begin"/>
            </w:r>
            <w:r w:rsidRPr="00B3693B">
              <w:rPr>
                <w:rFonts w:ascii="Times New Roman" w:hAnsi="Times New Roman" w:cs="Times New Roman"/>
              </w:rPr>
              <w:instrText>PAGEREF _Toc955911600 \h</w:instrText>
            </w:r>
            <w:r w:rsidRPr="00B3693B">
              <w:rPr>
                <w:rFonts w:ascii="Times New Roman" w:hAnsi="Times New Roman" w:cs="Times New Roman"/>
              </w:rPr>
            </w:r>
            <w:r w:rsidRPr="00B3693B">
              <w:rPr>
                <w:rFonts w:ascii="Times New Roman" w:hAnsi="Times New Roman" w:cs="Times New Roman"/>
              </w:rPr>
              <w:fldChar w:fldCharType="separate"/>
            </w:r>
            <w:r w:rsidR="0FD32698" w:rsidRPr="00B3693B">
              <w:rPr>
                <w:rStyle w:val="Hyperlink"/>
                <w:rFonts w:ascii="Times New Roman" w:hAnsi="Times New Roman" w:cs="Times New Roman"/>
              </w:rPr>
              <w:t>3</w:t>
            </w:r>
            <w:r w:rsidRPr="00B3693B">
              <w:rPr>
                <w:rFonts w:ascii="Times New Roman" w:hAnsi="Times New Roman" w:cs="Times New Roman"/>
              </w:rPr>
              <w:fldChar w:fldCharType="end"/>
            </w:r>
          </w:hyperlink>
        </w:p>
        <w:p w14:paraId="424F6FB9" w14:textId="491633E8" w:rsidR="00E35670" w:rsidRPr="00B3693B" w:rsidRDefault="00000000" w:rsidP="0FD32698">
          <w:pPr>
            <w:pStyle w:val="TOC2"/>
            <w:tabs>
              <w:tab w:val="right" w:leader="dot" w:pos="9360"/>
            </w:tabs>
            <w:rPr>
              <w:rStyle w:val="Hyperlink"/>
              <w:rFonts w:ascii="Times New Roman" w:hAnsi="Times New Roman" w:cs="Times New Roman"/>
            </w:rPr>
          </w:pPr>
          <w:hyperlink w:anchor="_Toc311686041">
            <w:r w:rsidR="0FD32698" w:rsidRPr="00B3693B">
              <w:rPr>
                <w:rStyle w:val="Hyperlink"/>
                <w:rFonts w:ascii="Times New Roman" w:hAnsi="Times New Roman" w:cs="Times New Roman"/>
              </w:rPr>
              <w:t>2.3 Bar-On Model of Emotional-Social Intelligence</w:t>
            </w:r>
            <w:r w:rsidRPr="00B3693B">
              <w:rPr>
                <w:rFonts w:ascii="Times New Roman" w:hAnsi="Times New Roman" w:cs="Times New Roman"/>
              </w:rPr>
              <w:tab/>
            </w:r>
            <w:r w:rsidRPr="00B3693B">
              <w:rPr>
                <w:rFonts w:ascii="Times New Roman" w:hAnsi="Times New Roman" w:cs="Times New Roman"/>
              </w:rPr>
              <w:fldChar w:fldCharType="begin"/>
            </w:r>
            <w:r w:rsidRPr="00B3693B">
              <w:rPr>
                <w:rFonts w:ascii="Times New Roman" w:hAnsi="Times New Roman" w:cs="Times New Roman"/>
              </w:rPr>
              <w:instrText>PAGEREF _Toc311686041 \h</w:instrText>
            </w:r>
            <w:r w:rsidRPr="00B3693B">
              <w:rPr>
                <w:rFonts w:ascii="Times New Roman" w:hAnsi="Times New Roman" w:cs="Times New Roman"/>
              </w:rPr>
            </w:r>
            <w:r w:rsidRPr="00B3693B">
              <w:rPr>
                <w:rFonts w:ascii="Times New Roman" w:hAnsi="Times New Roman" w:cs="Times New Roman"/>
              </w:rPr>
              <w:fldChar w:fldCharType="separate"/>
            </w:r>
            <w:r w:rsidR="0FD32698" w:rsidRPr="00B3693B">
              <w:rPr>
                <w:rStyle w:val="Hyperlink"/>
                <w:rFonts w:ascii="Times New Roman" w:hAnsi="Times New Roman" w:cs="Times New Roman"/>
              </w:rPr>
              <w:t>4</w:t>
            </w:r>
            <w:r w:rsidRPr="00B3693B">
              <w:rPr>
                <w:rFonts w:ascii="Times New Roman" w:hAnsi="Times New Roman" w:cs="Times New Roman"/>
              </w:rPr>
              <w:fldChar w:fldCharType="end"/>
            </w:r>
          </w:hyperlink>
        </w:p>
        <w:p w14:paraId="2648841D" w14:textId="122C52A7" w:rsidR="00E35670" w:rsidRPr="00B3693B" w:rsidRDefault="00000000" w:rsidP="0FD32698">
          <w:pPr>
            <w:pStyle w:val="TOC1"/>
            <w:tabs>
              <w:tab w:val="right" w:leader="dot" w:pos="9360"/>
            </w:tabs>
            <w:rPr>
              <w:rStyle w:val="Hyperlink"/>
              <w:rFonts w:ascii="Times New Roman" w:hAnsi="Times New Roman" w:cs="Times New Roman"/>
            </w:rPr>
          </w:pPr>
          <w:hyperlink w:anchor="_Toc636517546">
            <w:r w:rsidR="0FD32698" w:rsidRPr="00B3693B">
              <w:rPr>
                <w:rStyle w:val="Hyperlink"/>
                <w:rFonts w:ascii="Times New Roman" w:hAnsi="Times New Roman" w:cs="Times New Roman"/>
              </w:rPr>
              <w:t>3. Importance of Developing Emotional Intelligence in Barclays’ Diverse Workforce</w:t>
            </w:r>
            <w:r w:rsidRPr="00B3693B">
              <w:rPr>
                <w:rFonts w:ascii="Times New Roman" w:hAnsi="Times New Roman" w:cs="Times New Roman"/>
              </w:rPr>
              <w:tab/>
            </w:r>
            <w:r w:rsidRPr="00B3693B">
              <w:rPr>
                <w:rFonts w:ascii="Times New Roman" w:hAnsi="Times New Roman" w:cs="Times New Roman"/>
              </w:rPr>
              <w:fldChar w:fldCharType="begin"/>
            </w:r>
            <w:r w:rsidRPr="00B3693B">
              <w:rPr>
                <w:rFonts w:ascii="Times New Roman" w:hAnsi="Times New Roman" w:cs="Times New Roman"/>
              </w:rPr>
              <w:instrText>PAGEREF _Toc636517546 \h</w:instrText>
            </w:r>
            <w:r w:rsidRPr="00B3693B">
              <w:rPr>
                <w:rFonts w:ascii="Times New Roman" w:hAnsi="Times New Roman" w:cs="Times New Roman"/>
              </w:rPr>
            </w:r>
            <w:r w:rsidRPr="00B3693B">
              <w:rPr>
                <w:rFonts w:ascii="Times New Roman" w:hAnsi="Times New Roman" w:cs="Times New Roman"/>
              </w:rPr>
              <w:fldChar w:fldCharType="separate"/>
            </w:r>
            <w:r w:rsidR="0FD32698" w:rsidRPr="00B3693B">
              <w:rPr>
                <w:rStyle w:val="Hyperlink"/>
                <w:rFonts w:ascii="Times New Roman" w:hAnsi="Times New Roman" w:cs="Times New Roman"/>
              </w:rPr>
              <w:t>4</w:t>
            </w:r>
            <w:r w:rsidRPr="00B3693B">
              <w:rPr>
                <w:rFonts w:ascii="Times New Roman" w:hAnsi="Times New Roman" w:cs="Times New Roman"/>
              </w:rPr>
              <w:fldChar w:fldCharType="end"/>
            </w:r>
          </w:hyperlink>
        </w:p>
        <w:p w14:paraId="4B2583FA" w14:textId="564AC84E" w:rsidR="00E35670" w:rsidRPr="00B3693B" w:rsidRDefault="00000000" w:rsidP="0FD32698">
          <w:pPr>
            <w:pStyle w:val="TOC1"/>
            <w:tabs>
              <w:tab w:val="right" w:leader="dot" w:pos="9360"/>
            </w:tabs>
            <w:rPr>
              <w:rStyle w:val="Hyperlink"/>
              <w:rFonts w:ascii="Times New Roman" w:hAnsi="Times New Roman" w:cs="Times New Roman"/>
            </w:rPr>
          </w:pPr>
          <w:hyperlink w:anchor="_Toc1953841749">
            <w:r w:rsidR="0FD32698" w:rsidRPr="00B3693B">
              <w:rPr>
                <w:rStyle w:val="Hyperlink"/>
                <w:rFonts w:ascii="Times New Roman" w:hAnsi="Times New Roman" w:cs="Times New Roman"/>
              </w:rPr>
              <w:t>4. Relationship Between Emotional Intelligence, Effective Management Communication, and Business Advantage</w:t>
            </w:r>
            <w:r w:rsidRPr="00B3693B">
              <w:rPr>
                <w:rFonts w:ascii="Times New Roman" w:hAnsi="Times New Roman" w:cs="Times New Roman"/>
              </w:rPr>
              <w:tab/>
            </w:r>
            <w:r w:rsidRPr="00B3693B">
              <w:rPr>
                <w:rFonts w:ascii="Times New Roman" w:hAnsi="Times New Roman" w:cs="Times New Roman"/>
              </w:rPr>
              <w:fldChar w:fldCharType="begin"/>
            </w:r>
            <w:r w:rsidRPr="00B3693B">
              <w:rPr>
                <w:rFonts w:ascii="Times New Roman" w:hAnsi="Times New Roman" w:cs="Times New Roman"/>
              </w:rPr>
              <w:instrText>PAGEREF _Toc1953841749 \h</w:instrText>
            </w:r>
            <w:r w:rsidRPr="00B3693B">
              <w:rPr>
                <w:rFonts w:ascii="Times New Roman" w:hAnsi="Times New Roman" w:cs="Times New Roman"/>
              </w:rPr>
            </w:r>
            <w:r w:rsidRPr="00B3693B">
              <w:rPr>
                <w:rFonts w:ascii="Times New Roman" w:hAnsi="Times New Roman" w:cs="Times New Roman"/>
              </w:rPr>
              <w:fldChar w:fldCharType="separate"/>
            </w:r>
            <w:r w:rsidR="0FD32698" w:rsidRPr="00B3693B">
              <w:rPr>
                <w:rStyle w:val="Hyperlink"/>
                <w:rFonts w:ascii="Times New Roman" w:hAnsi="Times New Roman" w:cs="Times New Roman"/>
              </w:rPr>
              <w:t>6</w:t>
            </w:r>
            <w:r w:rsidRPr="00B3693B">
              <w:rPr>
                <w:rFonts w:ascii="Times New Roman" w:hAnsi="Times New Roman" w:cs="Times New Roman"/>
              </w:rPr>
              <w:fldChar w:fldCharType="end"/>
            </w:r>
          </w:hyperlink>
        </w:p>
        <w:p w14:paraId="2B3E421D" w14:textId="5D4120E2" w:rsidR="00E35670" w:rsidRPr="00B3693B" w:rsidRDefault="00000000" w:rsidP="0FD32698">
          <w:pPr>
            <w:pStyle w:val="TOC1"/>
            <w:tabs>
              <w:tab w:val="right" w:leader="dot" w:pos="9360"/>
            </w:tabs>
            <w:rPr>
              <w:rStyle w:val="Hyperlink"/>
              <w:rFonts w:ascii="Times New Roman" w:hAnsi="Times New Roman" w:cs="Times New Roman"/>
            </w:rPr>
          </w:pPr>
          <w:hyperlink w:anchor="_Toc794294155">
            <w:r w:rsidR="0FD32698" w:rsidRPr="00B3693B">
              <w:rPr>
                <w:rStyle w:val="Hyperlink"/>
                <w:rFonts w:ascii="Times New Roman" w:hAnsi="Times New Roman" w:cs="Times New Roman"/>
              </w:rPr>
              <w:t>5. Critical Evaluation of Applied Models</w:t>
            </w:r>
            <w:r w:rsidRPr="00B3693B">
              <w:rPr>
                <w:rFonts w:ascii="Times New Roman" w:hAnsi="Times New Roman" w:cs="Times New Roman"/>
              </w:rPr>
              <w:tab/>
            </w:r>
            <w:r w:rsidRPr="00B3693B">
              <w:rPr>
                <w:rFonts w:ascii="Times New Roman" w:hAnsi="Times New Roman" w:cs="Times New Roman"/>
              </w:rPr>
              <w:fldChar w:fldCharType="begin"/>
            </w:r>
            <w:r w:rsidRPr="00B3693B">
              <w:rPr>
                <w:rFonts w:ascii="Times New Roman" w:hAnsi="Times New Roman" w:cs="Times New Roman"/>
              </w:rPr>
              <w:instrText>PAGEREF _Toc794294155 \h</w:instrText>
            </w:r>
            <w:r w:rsidRPr="00B3693B">
              <w:rPr>
                <w:rFonts w:ascii="Times New Roman" w:hAnsi="Times New Roman" w:cs="Times New Roman"/>
              </w:rPr>
            </w:r>
            <w:r w:rsidRPr="00B3693B">
              <w:rPr>
                <w:rFonts w:ascii="Times New Roman" w:hAnsi="Times New Roman" w:cs="Times New Roman"/>
              </w:rPr>
              <w:fldChar w:fldCharType="separate"/>
            </w:r>
            <w:r w:rsidR="0FD32698" w:rsidRPr="00B3693B">
              <w:rPr>
                <w:rStyle w:val="Hyperlink"/>
                <w:rFonts w:ascii="Times New Roman" w:hAnsi="Times New Roman" w:cs="Times New Roman"/>
              </w:rPr>
              <w:t>8</w:t>
            </w:r>
            <w:r w:rsidRPr="00B3693B">
              <w:rPr>
                <w:rFonts w:ascii="Times New Roman" w:hAnsi="Times New Roman" w:cs="Times New Roman"/>
              </w:rPr>
              <w:fldChar w:fldCharType="end"/>
            </w:r>
          </w:hyperlink>
        </w:p>
        <w:p w14:paraId="2F361256" w14:textId="18F09C9B" w:rsidR="00E35670" w:rsidRPr="00B3693B" w:rsidRDefault="00000000" w:rsidP="0FD32698">
          <w:pPr>
            <w:pStyle w:val="TOC2"/>
            <w:tabs>
              <w:tab w:val="right" w:leader="dot" w:pos="9360"/>
            </w:tabs>
            <w:rPr>
              <w:rStyle w:val="Hyperlink"/>
              <w:rFonts w:ascii="Times New Roman" w:hAnsi="Times New Roman" w:cs="Times New Roman"/>
            </w:rPr>
          </w:pPr>
          <w:hyperlink w:anchor="_Toc861035513">
            <w:r w:rsidR="0FD32698" w:rsidRPr="00B3693B">
              <w:rPr>
                <w:rStyle w:val="Hyperlink"/>
                <w:rFonts w:ascii="Times New Roman" w:hAnsi="Times New Roman" w:cs="Times New Roman"/>
              </w:rPr>
              <w:t>5.1 Goleman's Model in Barclays</w:t>
            </w:r>
            <w:r w:rsidRPr="00B3693B">
              <w:rPr>
                <w:rFonts w:ascii="Times New Roman" w:hAnsi="Times New Roman" w:cs="Times New Roman"/>
              </w:rPr>
              <w:tab/>
            </w:r>
            <w:r w:rsidRPr="00B3693B">
              <w:rPr>
                <w:rFonts w:ascii="Times New Roman" w:hAnsi="Times New Roman" w:cs="Times New Roman"/>
              </w:rPr>
              <w:fldChar w:fldCharType="begin"/>
            </w:r>
            <w:r w:rsidRPr="00B3693B">
              <w:rPr>
                <w:rFonts w:ascii="Times New Roman" w:hAnsi="Times New Roman" w:cs="Times New Roman"/>
              </w:rPr>
              <w:instrText>PAGEREF _Toc861035513 \h</w:instrText>
            </w:r>
            <w:r w:rsidRPr="00B3693B">
              <w:rPr>
                <w:rFonts w:ascii="Times New Roman" w:hAnsi="Times New Roman" w:cs="Times New Roman"/>
              </w:rPr>
            </w:r>
            <w:r w:rsidRPr="00B3693B">
              <w:rPr>
                <w:rFonts w:ascii="Times New Roman" w:hAnsi="Times New Roman" w:cs="Times New Roman"/>
              </w:rPr>
              <w:fldChar w:fldCharType="separate"/>
            </w:r>
            <w:r w:rsidR="0FD32698" w:rsidRPr="00B3693B">
              <w:rPr>
                <w:rStyle w:val="Hyperlink"/>
                <w:rFonts w:ascii="Times New Roman" w:hAnsi="Times New Roman" w:cs="Times New Roman"/>
              </w:rPr>
              <w:t>8</w:t>
            </w:r>
            <w:r w:rsidRPr="00B3693B">
              <w:rPr>
                <w:rFonts w:ascii="Times New Roman" w:hAnsi="Times New Roman" w:cs="Times New Roman"/>
              </w:rPr>
              <w:fldChar w:fldCharType="end"/>
            </w:r>
          </w:hyperlink>
        </w:p>
        <w:p w14:paraId="75FC365B" w14:textId="35DE3406" w:rsidR="00E35670" w:rsidRPr="00B3693B" w:rsidRDefault="00000000" w:rsidP="0FD32698">
          <w:pPr>
            <w:pStyle w:val="TOC2"/>
            <w:tabs>
              <w:tab w:val="right" w:leader="dot" w:pos="9360"/>
            </w:tabs>
            <w:rPr>
              <w:rStyle w:val="Hyperlink"/>
              <w:rFonts w:ascii="Times New Roman" w:hAnsi="Times New Roman" w:cs="Times New Roman"/>
            </w:rPr>
          </w:pPr>
          <w:hyperlink w:anchor="_Toc1385473385">
            <w:r w:rsidR="0FD32698" w:rsidRPr="00B3693B">
              <w:rPr>
                <w:rStyle w:val="Hyperlink"/>
                <w:rFonts w:ascii="Times New Roman" w:hAnsi="Times New Roman" w:cs="Times New Roman"/>
              </w:rPr>
              <w:t>5.2 Mayer and Salovey's Four-Branch Model in Barclays</w:t>
            </w:r>
            <w:r w:rsidRPr="00B3693B">
              <w:rPr>
                <w:rFonts w:ascii="Times New Roman" w:hAnsi="Times New Roman" w:cs="Times New Roman"/>
              </w:rPr>
              <w:tab/>
            </w:r>
            <w:r w:rsidRPr="00B3693B">
              <w:rPr>
                <w:rFonts w:ascii="Times New Roman" w:hAnsi="Times New Roman" w:cs="Times New Roman"/>
              </w:rPr>
              <w:fldChar w:fldCharType="begin"/>
            </w:r>
            <w:r w:rsidRPr="00B3693B">
              <w:rPr>
                <w:rFonts w:ascii="Times New Roman" w:hAnsi="Times New Roman" w:cs="Times New Roman"/>
              </w:rPr>
              <w:instrText>PAGEREF _Toc1385473385 \h</w:instrText>
            </w:r>
            <w:r w:rsidRPr="00B3693B">
              <w:rPr>
                <w:rFonts w:ascii="Times New Roman" w:hAnsi="Times New Roman" w:cs="Times New Roman"/>
              </w:rPr>
            </w:r>
            <w:r w:rsidRPr="00B3693B">
              <w:rPr>
                <w:rFonts w:ascii="Times New Roman" w:hAnsi="Times New Roman" w:cs="Times New Roman"/>
              </w:rPr>
              <w:fldChar w:fldCharType="separate"/>
            </w:r>
            <w:r w:rsidR="0FD32698" w:rsidRPr="00B3693B">
              <w:rPr>
                <w:rStyle w:val="Hyperlink"/>
                <w:rFonts w:ascii="Times New Roman" w:hAnsi="Times New Roman" w:cs="Times New Roman"/>
              </w:rPr>
              <w:t>9</w:t>
            </w:r>
            <w:r w:rsidRPr="00B3693B">
              <w:rPr>
                <w:rFonts w:ascii="Times New Roman" w:hAnsi="Times New Roman" w:cs="Times New Roman"/>
              </w:rPr>
              <w:fldChar w:fldCharType="end"/>
            </w:r>
          </w:hyperlink>
        </w:p>
        <w:p w14:paraId="4FD4158E" w14:textId="433B8125" w:rsidR="00E35670" w:rsidRPr="00B3693B" w:rsidRDefault="00000000" w:rsidP="0FD32698">
          <w:pPr>
            <w:pStyle w:val="TOC2"/>
            <w:tabs>
              <w:tab w:val="right" w:leader="dot" w:pos="9360"/>
            </w:tabs>
            <w:rPr>
              <w:rStyle w:val="Hyperlink"/>
              <w:rFonts w:ascii="Times New Roman" w:hAnsi="Times New Roman" w:cs="Times New Roman"/>
            </w:rPr>
          </w:pPr>
          <w:hyperlink w:anchor="_Toc201492103">
            <w:r w:rsidR="0FD32698" w:rsidRPr="00B3693B">
              <w:rPr>
                <w:rStyle w:val="Hyperlink"/>
                <w:rFonts w:ascii="Times New Roman" w:hAnsi="Times New Roman" w:cs="Times New Roman"/>
              </w:rPr>
              <w:t>5.3 Bar-On Model in Barclays</w:t>
            </w:r>
            <w:r w:rsidRPr="00B3693B">
              <w:rPr>
                <w:rFonts w:ascii="Times New Roman" w:hAnsi="Times New Roman" w:cs="Times New Roman"/>
              </w:rPr>
              <w:tab/>
            </w:r>
            <w:r w:rsidRPr="00B3693B">
              <w:rPr>
                <w:rFonts w:ascii="Times New Roman" w:hAnsi="Times New Roman" w:cs="Times New Roman"/>
              </w:rPr>
              <w:fldChar w:fldCharType="begin"/>
            </w:r>
            <w:r w:rsidRPr="00B3693B">
              <w:rPr>
                <w:rFonts w:ascii="Times New Roman" w:hAnsi="Times New Roman" w:cs="Times New Roman"/>
              </w:rPr>
              <w:instrText>PAGEREF _Toc201492103 \h</w:instrText>
            </w:r>
            <w:r w:rsidRPr="00B3693B">
              <w:rPr>
                <w:rFonts w:ascii="Times New Roman" w:hAnsi="Times New Roman" w:cs="Times New Roman"/>
              </w:rPr>
            </w:r>
            <w:r w:rsidRPr="00B3693B">
              <w:rPr>
                <w:rFonts w:ascii="Times New Roman" w:hAnsi="Times New Roman" w:cs="Times New Roman"/>
              </w:rPr>
              <w:fldChar w:fldCharType="separate"/>
            </w:r>
            <w:r w:rsidR="0FD32698" w:rsidRPr="00B3693B">
              <w:rPr>
                <w:rStyle w:val="Hyperlink"/>
                <w:rFonts w:ascii="Times New Roman" w:hAnsi="Times New Roman" w:cs="Times New Roman"/>
              </w:rPr>
              <w:t>10</w:t>
            </w:r>
            <w:r w:rsidRPr="00B3693B">
              <w:rPr>
                <w:rFonts w:ascii="Times New Roman" w:hAnsi="Times New Roman" w:cs="Times New Roman"/>
              </w:rPr>
              <w:fldChar w:fldCharType="end"/>
            </w:r>
          </w:hyperlink>
        </w:p>
        <w:p w14:paraId="45424132" w14:textId="2E98F189" w:rsidR="00E35670" w:rsidRPr="00B3693B" w:rsidRDefault="00000000" w:rsidP="0FD32698">
          <w:pPr>
            <w:pStyle w:val="TOC1"/>
            <w:tabs>
              <w:tab w:val="right" w:leader="dot" w:pos="9360"/>
            </w:tabs>
            <w:rPr>
              <w:rStyle w:val="Hyperlink"/>
              <w:rFonts w:ascii="Times New Roman" w:hAnsi="Times New Roman" w:cs="Times New Roman"/>
            </w:rPr>
          </w:pPr>
          <w:hyperlink w:anchor="_Toc634119397">
            <w:r w:rsidR="0FD32698" w:rsidRPr="00B3693B">
              <w:rPr>
                <w:rStyle w:val="Hyperlink"/>
                <w:rFonts w:ascii="Times New Roman" w:hAnsi="Times New Roman" w:cs="Times New Roman"/>
              </w:rPr>
              <w:t>6. Recommendations and Implementation Plan</w:t>
            </w:r>
            <w:r w:rsidRPr="00B3693B">
              <w:rPr>
                <w:rFonts w:ascii="Times New Roman" w:hAnsi="Times New Roman" w:cs="Times New Roman"/>
              </w:rPr>
              <w:tab/>
            </w:r>
            <w:r w:rsidRPr="00B3693B">
              <w:rPr>
                <w:rFonts w:ascii="Times New Roman" w:hAnsi="Times New Roman" w:cs="Times New Roman"/>
              </w:rPr>
              <w:fldChar w:fldCharType="begin"/>
            </w:r>
            <w:r w:rsidRPr="00B3693B">
              <w:rPr>
                <w:rFonts w:ascii="Times New Roman" w:hAnsi="Times New Roman" w:cs="Times New Roman"/>
              </w:rPr>
              <w:instrText>PAGEREF _Toc634119397 \h</w:instrText>
            </w:r>
            <w:r w:rsidRPr="00B3693B">
              <w:rPr>
                <w:rFonts w:ascii="Times New Roman" w:hAnsi="Times New Roman" w:cs="Times New Roman"/>
              </w:rPr>
            </w:r>
            <w:r w:rsidRPr="00B3693B">
              <w:rPr>
                <w:rFonts w:ascii="Times New Roman" w:hAnsi="Times New Roman" w:cs="Times New Roman"/>
              </w:rPr>
              <w:fldChar w:fldCharType="separate"/>
            </w:r>
            <w:r w:rsidR="0FD32698" w:rsidRPr="00B3693B">
              <w:rPr>
                <w:rStyle w:val="Hyperlink"/>
                <w:rFonts w:ascii="Times New Roman" w:hAnsi="Times New Roman" w:cs="Times New Roman"/>
              </w:rPr>
              <w:t>11</w:t>
            </w:r>
            <w:r w:rsidRPr="00B3693B">
              <w:rPr>
                <w:rFonts w:ascii="Times New Roman" w:hAnsi="Times New Roman" w:cs="Times New Roman"/>
              </w:rPr>
              <w:fldChar w:fldCharType="end"/>
            </w:r>
          </w:hyperlink>
        </w:p>
        <w:p w14:paraId="49BA3FC0" w14:textId="386C89A5" w:rsidR="00E35670" w:rsidRPr="00B3693B" w:rsidRDefault="00000000" w:rsidP="0FD32698">
          <w:pPr>
            <w:pStyle w:val="TOC1"/>
            <w:tabs>
              <w:tab w:val="right" w:leader="dot" w:pos="9360"/>
            </w:tabs>
            <w:rPr>
              <w:rStyle w:val="Hyperlink"/>
              <w:rFonts w:ascii="Times New Roman" w:hAnsi="Times New Roman" w:cs="Times New Roman"/>
            </w:rPr>
          </w:pPr>
          <w:hyperlink w:anchor="_Toc2031919689">
            <w:r w:rsidR="0FD32698" w:rsidRPr="00B3693B">
              <w:rPr>
                <w:rStyle w:val="Hyperlink"/>
                <w:rFonts w:ascii="Times New Roman" w:hAnsi="Times New Roman" w:cs="Times New Roman"/>
              </w:rPr>
              <w:t>7. Conclusion</w:t>
            </w:r>
            <w:r w:rsidRPr="00B3693B">
              <w:rPr>
                <w:rFonts w:ascii="Times New Roman" w:hAnsi="Times New Roman" w:cs="Times New Roman"/>
              </w:rPr>
              <w:tab/>
            </w:r>
            <w:r w:rsidRPr="00B3693B">
              <w:rPr>
                <w:rFonts w:ascii="Times New Roman" w:hAnsi="Times New Roman" w:cs="Times New Roman"/>
              </w:rPr>
              <w:fldChar w:fldCharType="begin"/>
            </w:r>
            <w:r w:rsidRPr="00B3693B">
              <w:rPr>
                <w:rFonts w:ascii="Times New Roman" w:hAnsi="Times New Roman" w:cs="Times New Roman"/>
              </w:rPr>
              <w:instrText>PAGEREF _Toc2031919689 \h</w:instrText>
            </w:r>
            <w:r w:rsidRPr="00B3693B">
              <w:rPr>
                <w:rFonts w:ascii="Times New Roman" w:hAnsi="Times New Roman" w:cs="Times New Roman"/>
              </w:rPr>
            </w:r>
            <w:r w:rsidRPr="00B3693B">
              <w:rPr>
                <w:rFonts w:ascii="Times New Roman" w:hAnsi="Times New Roman" w:cs="Times New Roman"/>
              </w:rPr>
              <w:fldChar w:fldCharType="separate"/>
            </w:r>
            <w:r w:rsidR="0FD32698" w:rsidRPr="00B3693B">
              <w:rPr>
                <w:rStyle w:val="Hyperlink"/>
                <w:rFonts w:ascii="Times New Roman" w:hAnsi="Times New Roman" w:cs="Times New Roman"/>
              </w:rPr>
              <w:t>13</w:t>
            </w:r>
            <w:r w:rsidRPr="00B3693B">
              <w:rPr>
                <w:rFonts w:ascii="Times New Roman" w:hAnsi="Times New Roman" w:cs="Times New Roman"/>
              </w:rPr>
              <w:fldChar w:fldCharType="end"/>
            </w:r>
          </w:hyperlink>
        </w:p>
        <w:p w14:paraId="4F655AC3" w14:textId="5E72A537" w:rsidR="00E35670" w:rsidRPr="00B3693B" w:rsidRDefault="00000000" w:rsidP="0FD32698">
          <w:pPr>
            <w:pStyle w:val="TOC1"/>
            <w:tabs>
              <w:tab w:val="right" w:leader="dot" w:pos="9360"/>
            </w:tabs>
            <w:rPr>
              <w:rStyle w:val="Hyperlink"/>
              <w:rFonts w:ascii="Times New Roman" w:hAnsi="Times New Roman" w:cs="Times New Roman"/>
            </w:rPr>
          </w:pPr>
          <w:hyperlink w:anchor="_Toc541633339">
            <w:r w:rsidR="0FD32698" w:rsidRPr="00B3693B">
              <w:rPr>
                <w:rStyle w:val="Hyperlink"/>
                <w:rFonts w:ascii="Times New Roman" w:hAnsi="Times New Roman" w:cs="Times New Roman"/>
              </w:rPr>
              <w:t>8. References</w:t>
            </w:r>
            <w:r w:rsidRPr="00B3693B">
              <w:rPr>
                <w:rFonts w:ascii="Times New Roman" w:hAnsi="Times New Roman" w:cs="Times New Roman"/>
              </w:rPr>
              <w:tab/>
            </w:r>
            <w:r w:rsidRPr="00B3693B">
              <w:rPr>
                <w:rFonts w:ascii="Times New Roman" w:hAnsi="Times New Roman" w:cs="Times New Roman"/>
              </w:rPr>
              <w:fldChar w:fldCharType="begin"/>
            </w:r>
            <w:r w:rsidRPr="00B3693B">
              <w:rPr>
                <w:rFonts w:ascii="Times New Roman" w:hAnsi="Times New Roman" w:cs="Times New Roman"/>
              </w:rPr>
              <w:instrText>PAGEREF _Toc541633339 \h</w:instrText>
            </w:r>
            <w:r w:rsidRPr="00B3693B">
              <w:rPr>
                <w:rFonts w:ascii="Times New Roman" w:hAnsi="Times New Roman" w:cs="Times New Roman"/>
              </w:rPr>
            </w:r>
            <w:r w:rsidRPr="00B3693B">
              <w:rPr>
                <w:rFonts w:ascii="Times New Roman" w:hAnsi="Times New Roman" w:cs="Times New Roman"/>
              </w:rPr>
              <w:fldChar w:fldCharType="separate"/>
            </w:r>
            <w:r w:rsidR="0FD32698" w:rsidRPr="00B3693B">
              <w:rPr>
                <w:rStyle w:val="Hyperlink"/>
                <w:rFonts w:ascii="Times New Roman" w:hAnsi="Times New Roman" w:cs="Times New Roman"/>
              </w:rPr>
              <w:t>13</w:t>
            </w:r>
            <w:r w:rsidRPr="00B3693B">
              <w:rPr>
                <w:rFonts w:ascii="Times New Roman" w:hAnsi="Times New Roman" w:cs="Times New Roman"/>
              </w:rPr>
              <w:fldChar w:fldCharType="end"/>
            </w:r>
          </w:hyperlink>
        </w:p>
        <w:p w14:paraId="4B8FD537" w14:textId="2DEE0D93" w:rsidR="00E35670" w:rsidRPr="00B3693B" w:rsidRDefault="00000000" w:rsidP="0FD32698">
          <w:pPr>
            <w:pStyle w:val="TOC1"/>
            <w:tabs>
              <w:tab w:val="right" w:leader="dot" w:pos="9360"/>
            </w:tabs>
            <w:rPr>
              <w:rStyle w:val="Hyperlink"/>
              <w:rFonts w:ascii="Times New Roman" w:hAnsi="Times New Roman" w:cs="Times New Roman"/>
            </w:rPr>
          </w:pPr>
          <w:hyperlink w:anchor="_Toc1870539681">
            <w:r w:rsidR="0FD32698" w:rsidRPr="00B3693B">
              <w:rPr>
                <w:rStyle w:val="Hyperlink"/>
                <w:rFonts w:ascii="Times New Roman" w:hAnsi="Times New Roman" w:cs="Times New Roman"/>
              </w:rPr>
              <w:t>Appendix</w:t>
            </w:r>
            <w:r w:rsidRPr="00B3693B">
              <w:rPr>
                <w:rFonts w:ascii="Times New Roman" w:hAnsi="Times New Roman" w:cs="Times New Roman"/>
              </w:rPr>
              <w:tab/>
            </w:r>
            <w:r w:rsidRPr="00B3693B">
              <w:rPr>
                <w:rFonts w:ascii="Times New Roman" w:hAnsi="Times New Roman" w:cs="Times New Roman"/>
              </w:rPr>
              <w:fldChar w:fldCharType="begin"/>
            </w:r>
            <w:r w:rsidRPr="00B3693B">
              <w:rPr>
                <w:rFonts w:ascii="Times New Roman" w:hAnsi="Times New Roman" w:cs="Times New Roman"/>
              </w:rPr>
              <w:instrText>PAGEREF _Toc1870539681 \h</w:instrText>
            </w:r>
            <w:r w:rsidRPr="00B3693B">
              <w:rPr>
                <w:rFonts w:ascii="Times New Roman" w:hAnsi="Times New Roman" w:cs="Times New Roman"/>
              </w:rPr>
            </w:r>
            <w:r w:rsidRPr="00B3693B">
              <w:rPr>
                <w:rFonts w:ascii="Times New Roman" w:hAnsi="Times New Roman" w:cs="Times New Roman"/>
              </w:rPr>
              <w:fldChar w:fldCharType="separate"/>
            </w:r>
            <w:r w:rsidR="0FD32698" w:rsidRPr="00B3693B">
              <w:rPr>
                <w:rStyle w:val="Hyperlink"/>
                <w:rFonts w:ascii="Times New Roman" w:hAnsi="Times New Roman" w:cs="Times New Roman"/>
              </w:rPr>
              <w:t>16</w:t>
            </w:r>
            <w:r w:rsidRPr="00B3693B">
              <w:rPr>
                <w:rFonts w:ascii="Times New Roman" w:hAnsi="Times New Roman" w:cs="Times New Roman"/>
              </w:rPr>
              <w:fldChar w:fldCharType="end"/>
            </w:r>
          </w:hyperlink>
          <w:r w:rsidRPr="00B3693B">
            <w:rPr>
              <w:rFonts w:ascii="Times New Roman" w:hAnsi="Times New Roman" w:cs="Times New Roman"/>
            </w:rPr>
            <w:fldChar w:fldCharType="end"/>
          </w:r>
        </w:p>
      </w:sdtContent>
    </w:sdt>
    <w:p w14:paraId="6A77B7C5" w14:textId="4D6DB74D" w:rsidR="00E35670" w:rsidRPr="00B3693B" w:rsidRDefault="00E35670" w:rsidP="0FD32698">
      <w:pPr>
        <w:spacing w:line="360" w:lineRule="auto"/>
        <w:rPr>
          <w:rFonts w:ascii="Times New Roman" w:eastAsia="Times New Roman" w:hAnsi="Times New Roman" w:cs="Times New Roman"/>
        </w:rPr>
      </w:pPr>
    </w:p>
    <w:p w14:paraId="6C551CB6" w14:textId="77777777" w:rsidR="00B64FE7" w:rsidRPr="00B3693B" w:rsidRDefault="00B64FE7">
      <w:pPr>
        <w:rPr>
          <w:rFonts w:ascii="Times New Roman" w:eastAsia="Times New Roman" w:hAnsi="Times New Roman" w:cs="Times New Roman"/>
        </w:rPr>
      </w:pPr>
      <w:bookmarkStart w:id="0" w:name="_Toc205985559"/>
      <w:r w:rsidRPr="00B3693B">
        <w:rPr>
          <w:rFonts w:ascii="Times New Roman" w:eastAsia="Times New Roman" w:hAnsi="Times New Roman" w:cs="Times New Roman"/>
        </w:rPr>
        <w:br w:type="page"/>
      </w:r>
    </w:p>
    <w:p w14:paraId="735B7A14" w14:textId="171A705B" w:rsidR="00E35670" w:rsidRPr="00DC6178" w:rsidRDefault="0FD32698" w:rsidP="00DC6178">
      <w:pPr>
        <w:pStyle w:val="Heading1"/>
        <w:spacing w:line="360" w:lineRule="auto"/>
        <w:rPr>
          <w:rFonts w:ascii="Arial" w:eastAsia="Times New Roman" w:hAnsi="Arial" w:cs="Arial"/>
          <w:b/>
          <w:bCs/>
          <w:color w:val="auto"/>
          <w:sz w:val="22"/>
          <w:szCs w:val="22"/>
        </w:rPr>
      </w:pPr>
      <w:r w:rsidRPr="00DC6178">
        <w:rPr>
          <w:rFonts w:ascii="Arial" w:eastAsia="Times New Roman" w:hAnsi="Arial" w:cs="Arial"/>
          <w:color w:val="auto"/>
          <w:sz w:val="22"/>
          <w:szCs w:val="22"/>
        </w:rPr>
        <w:lastRenderedPageBreak/>
        <w:t xml:space="preserve">1. </w:t>
      </w:r>
      <w:r w:rsidRPr="00DC6178">
        <w:rPr>
          <w:rFonts w:ascii="Arial" w:eastAsia="Times New Roman" w:hAnsi="Arial" w:cs="Arial"/>
          <w:b/>
          <w:bCs/>
          <w:color w:val="auto"/>
          <w:sz w:val="22"/>
          <w:szCs w:val="22"/>
        </w:rPr>
        <w:t>Introduction</w:t>
      </w:r>
      <w:bookmarkEnd w:id="0"/>
    </w:p>
    <w:p w14:paraId="73EA079E" w14:textId="07458F96" w:rsidR="00E35670" w:rsidRPr="00DC6178" w:rsidRDefault="0FD32698" w:rsidP="00DC6178">
      <w:pPr>
        <w:spacing w:line="360" w:lineRule="auto"/>
        <w:rPr>
          <w:rFonts w:ascii="Arial" w:eastAsia="Times New Roman" w:hAnsi="Arial" w:cs="Arial"/>
          <w:b/>
          <w:bCs/>
          <w:sz w:val="22"/>
          <w:szCs w:val="22"/>
        </w:rPr>
      </w:pPr>
      <w:r w:rsidRPr="00DC6178">
        <w:rPr>
          <w:rFonts w:ascii="Arial" w:eastAsia="Times New Roman" w:hAnsi="Arial" w:cs="Arial"/>
          <w:b/>
          <w:bCs/>
          <w:sz w:val="22"/>
          <w:szCs w:val="22"/>
        </w:rPr>
        <w:t>1.1 Introduction to Barclays</w:t>
      </w:r>
    </w:p>
    <w:p w14:paraId="76C6A44A" w14:textId="326CCB56" w:rsidR="00E35670" w:rsidRPr="00DC6178" w:rsidRDefault="0FD32698" w:rsidP="00DC6178">
      <w:pPr>
        <w:spacing w:before="240" w:after="240" w:line="360" w:lineRule="auto"/>
        <w:rPr>
          <w:rFonts w:ascii="Arial" w:eastAsia="Times New Roman" w:hAnsi="Arial" w:cs="Arial"/>
          <w:sz w:val="22"/>
          <w:szCs w:val="22"/>
        </w:rPr>
      </w:pPr>
      <w:r w:rsidRPr="00DC6178">
        <w:rPr>
          <w:rFonts w:ascii="Arial" w:eastAsia="Times New Roman" w:hAnsi="Arial" w:cs="Arial"/>
          <w:sz w:val="22"/>
          <w:szCs w:val="22"/>
        </w:rPr>
        <w:t>Barclays is a multinational investment bank that operates in the financial sector; it has its base in London. Barclays Bank has expanded from domestic banking since it started in 1690 to an international Institution with operations in more than forty countries, fifty-two subsidiaries, and with employees of 83,500 (Michie et al., 2016). There are large numbers of services provided by the bank such as investment banking services, retail banking services, corporate and investment banking services, and wealth management services. Thus, Barclays has a staff for over 130 different nationalities, which proves the company is focused on diversity and exclusion of discrimination. That it is a practical necessity to maintain a system of a multiplicity of ethnic origins is that it creates understanding and invention, essential to address the world’s clientele (Bond et al., 2016). Barclays was chosen for this study due to its large-scale operation in the UK and ambitious diversity programmes.</w:t>
      </w:r>
    </w:p>
    <w:p w14:paraId="5C84ABAC" w14:textId="5290C26B" w:rsidR="00E35670" w:rsidRPr="00DC6178" w:rsidRDefault="0FD32698" w:rsidP="00DC6178">
      <w:pPr>
        <w:spacing w:line="360" w:lineRule="auto"/>
        <w:rPr>
          <w:rFonts w:ascii="Arial" w:eastAsia="Times New Roman" w:hAnsi="Arial" w:cs="Arial"/>
          <w:b/>
          <w:bCs/>
          <w:sz w:val="22"/>
          <w:szCs w:val="22"/>
        </w:rPr>
      </w:pPr>
      <w:r w:rsidRPr="001835DB">
        <w:rPr>
          <w:rFonts w:ascii="Arial" w:eastAsia="Times New Roman" w:hAnsi="Arial" w:cs="Arial"/>
          <w:b/>
          <w:bCs/>
          <w:sz w:val="22"/>
          <w:szCs w:val="22"/>
        </w:rPr>
        <w:t>1.2</w:t>
      </w:r>
      <w:r w:rsidRPr="00DC6178">
        <w:rPr>
          <w:rFonts w:ascii="Arial" w:eastAsia="Times New Roman" w:hAnsi="Arial" w:cs="Arial"/>
          <w:sz w:val="22"/>
          <w:szCs w:val="22"/>
        </w:rPr>
        <w:t xml:space="preserve"> </w:t>
      </w:r>
      <w:r w:rsidRPr="00DC6178">
        <w:rPr>
          <w:rFonts w:ascii="Arial" w:eastAsia="Times New Roman" w:hAnsi="Arial" w:cs="Arial"/>
          <w:b/>
          <w:bCs/>
          <w:sz w:val="22"/>
          <w:szCs w:val="22"/>
        </w:rPr>
        <w:t>Introduction to Emotional Intelligence</w:t>
      </w:r>
    </w:p>
    <w:p w14:paraId="5CFA7A2D" w14:textId="503C3A68" w:rsidR="00E35670" w:rsidRPr="00DC6178" w:rsidRDefault="0FD32698" w:rsidP="00DC6178">
      <w:pPr>
        <w:spacing w:before="240" w:after="240" w:line="360" w:lineRule="auto"/>
        <w:rPr>
          <w:rFonts w:ascii="Arial" w:eastAsia="Times New Roman" w:hAnsi="Arial" w:cs="Arial"/>
          <w:sz w:val="22"/>
          <w:szCs w:val="22"/>
        </w:rPr>
      </w:pPr>
      <w:r w:rsidRPr="00DC6178">
        <w:rPr>
          <w:rFonts w:ascii="Arial" w:eastAsia="Times New Roman" w:hAnsi="Arial" w:cs="Arial"/>
          <w:sz w:val="22"/>
          <w:szCs w:val="22"/>
        </w:rPr>
        <w:t>Emotional intelligence (EI) is a concept which describes the capacity to effectively recognize and regulate one’s own and other people’s emotions (</w:t>
      </w:r>
      <w:proofErr w:type="spellStart"/>
      <w:r w:rsidRPr="00DC6178">
        <w:rPr>
          <w:rFonts w:ascii="Arial" w:eastAsia="Times New Roman" w:hAnsi="Arial" w:cs="Arial"/>
          <w:sz w:val="22"/>
          <w:szCs w:val="22"/>
        </w:rPr>
        <w:t>Kadyrovа</w:t>
      </w:r>
      <w:proofErr w:type="spellEnd"/>
      <w:r w:rsidRPr="00DC6178">
        <w:rPr>
          <w:rFonts w:ascii="Arial" w:eastAsia="Times New Roman" w:hAnsi="Arial" w:cs="Arial"/>
          <w:sz w:val="22"/>
          <w:szCs w:val="22"/>
        </w:rPr>
        <w:t xml:space="preserve"> et al., 2023). The five leaning areas are empathy, motivation, self-control, self-awareness and social skills. Cultural intelligence is a valuable component in today’s place of business, especially if one is working with a team in which some are culturally different. Cooperation results from its application, and it cultivates empathy, which are crucial characteristics in a pluralistic environment where people </w:t>
      </w:r>
      <w:proofErr w:type="gramStart"/>
      <w:r w:rsidRPr="00DC6178">
        <w:rPr>
          <w:rFonts w:ascii="Arial" w:eastAsia="Times New Roman" w:hAnsi="Arial" w:cs="Arial"/>
          <w:sz w:val="22"/>
          <w:szCs w:val="22"/>
        </w:rPr>
        <w:t>have to</w:t>
      </w:r>
      <w:proofErr w:type="gramEnd"/>
      <w:r w:rsidRPr="00DC6178">
        <w:rPr>
          <w:rFonts w:ascii="Arial" w:eastAsia="Times New Roman" w:hAnsi="Arial" w:cs="Arial"/>
          <w:sz w:val="22"/>
          <w:szCs w:val="22"/>
        </w:rPr>
        <w:t xml:space="preserve"> work together efficiently. The elevation of employees’ EQ opens the way to creating the best conditions for the talents within a diverse labour force in the UK, which yields stable growth for organisations like Barclays (Menon et al., 2021).</w:t>
      </w:r>
    </w:p>
    <w:p w14:paraId="69E1EF0B" w14:textId="6E737847" w:rsidR="00E35670" w:rsidRPr="00DC6178" w:rsidRDefault="0FD32698" w:rsidP="00DC6178">
      <w:pPr>
        <w:pStyle w:val="Heading1"/>
        <w:spacing w:line="360" w:lineRule="auto"/>
        <w:rPr>
          <w:rFonts w:ascii="Arial" w:eastAsia="Times New Roman" w:hAnsi="Arial" w:cs="Arial"/>
          <w:b/>
          <w:bCs/>
          <w:color w:val="auto"/>
          <w:sz w:val="22"/>
          <w:szCs w:val="22"/>
        </w:rPr>
      </w:pPr>
      <w:bookmarkStart w:id="1" w:name="_Toc1706941621"/>
      <w:r w:rsidRPr="001835DB">
        <w:rPr>
          <w:rFonts w:ascii="Arial" w:eastAsia="Times New Roman" w:hAnsi="Arial" w:cs="Arial"/>
          <w:b/>
          <w:bCs/>
          <w:color w:val="auto"/>
          <w:sz w:val="22"/>
          <w:szCs w:val="22"/>
        </w:rPr>
        <w:t>2.</w:t>
      </w:r>
      <w:r w:rsidRPr="00DC6178">
        <w:rPr>
          <w:rFonts w:ascii="Arial" w:eastAsia="Times New Roman" w:hAnsi="Arial" w:cs="Arial"/>
          <w:color w:val="auto"/>
          <w:sz w:val="22"/>
          <w:szCs w:val="22"/>
        </w:rPr>
        <w:t xml:space="preserve"> </w:t>
      </w:r>
      <w:r w:rsidRPr="00DC6178">
        <w:rPr>
          <w:rFonts w:ascii="Arial" w:eastAsia="Times New Roman" w:hAnsi="Arial" w:cs="Arial"/>
          <w:b/>
          <w:bCs/>
          <w:color w:val="auto"/>
          <w:sz w:val="22"/>
          <w:szCs w:val="22"/>
        </w:rPr>
        <w:t>Key Models of Emotional Intelligence</w:t>
      </w:r>
      <w:bookmarkEnd w:id="1"/>
    </w:p>
    <w:p w14:paraId="630B7E48" w14:textId="74426DFE" w:rsidR="00E35670" w:rsidRPr="00DC6178" w:rsidRDefault="0FD32698" w:rsidP="00DC6178">
      <w:pPr>
        <w:pStyle w:val="Heading2"/>
        <w:spacing w:line="360" w:lineRule="auto"/>
        <w:rPr>
          <w:rFonts w:ascii="Arial" w:eastAsia="Times New Roman" w:hAnsi="Arial" w:cs="Arial"/>
          <w:b/>
          <w:bCs/>
          <w:color w:val="auto"/>
          <w:sz w:val="22"/>
          <w:szCs w:val="22"/>
        </w:rPr>
      </w:pPr>
      <w:bookmarkStart w:id="2" w:name="_Toc1598008490"/>
      <w:r w:rsidRPr="00DC6178">
        <w:rPr>
          <w:rFonts w:ascii="Arial" w:eastAsia="Times New Roman" w:hAnsi="Arial" w:cs="Arial"/>
          <w:b/>
          <w:bCs/>
          <w:color w:val="auto"/>
          <w:sz w:val="22"/>
          <w:szCs w:val="22"/>
        </w:rPr>
        <w:t>2.1 Goleman's Model of Emotional Intelligence</w:t>
      </w:r>
      <w:bookmarkEnd w:id="2"/>
    </w:p>
    <w:p w14:paraId="357C5BD3" w14:textId="17B8B17A" w:rsidR="00E35670" w:rsidRPr="00DC6178" w:rsidRDefault="0FD32698" w:rsidP="00DC6178">
      <w:pPr>
        <w:spacing w:before="240" w:after="240" w:line="360" w:lineRule="auto"/>
        <w:rPr>
          <w:rFonts w:ascii="Arial" w:eastAsia="Times New Roman" w:hAnsi="Arial" w:cs="Arial"/>
          <w:b/>
          <w:bCs/>
          <w:sz w:val="22"/>
          <w:szCs w:val="22"/>
        </w:rPr>
      </w:pPr>
      <w:r w:rsidRPr="00DC6178">
        <w:rPr>
          <w:rFonts w:ascii="Arial" w:eastAsia="Times New Roman" w:hAnsi="Arial" w:cs="Arial"/>
          <w:sz w:val="22"/>
          <w:szCs w:val="22"/>
        </w:rPr>
        <w:t>Daniel Goleman's model, one of the most well-known frameworks for emotional intelligence, has five key components:</w:t>
      </w:r>
    </w:p>
    <w:p w14:paraId="77241317" w14:textId="4A853D12" w:rsidR="00E35670" w:rsidRPr="00DC6178" w:rsidRDefault="0FD32698" w:rsidP="00DC6178">
      <w:pPr>
        <w:pStyle w:val="ListParagraph"/>
        <w:numPr>
          <w:ilvl w:val="0"/>
          <w:numId w:val="3"/>
        </w:numPr>
        <w:spacing w:before="240" w:after="240" w:line="360" w:lineRule="auto"/>
        <w:rPr>
          <w:rFonts w:ascii="Arial" w:eastAsia="Times New Roman" w:hAnsi="Arial" w:cs="Arial"/>
          <w:sz w:val="22"/>
          <w:szCs w:val="22"/>
        </w:rPr>
      </w:pPr>
      <w:r w:rsidRPr="00DC6178">
        <w:rPr>
          <w:rFonts w:ascii="Arial" w:eastAsia="Times New Roman" w:hAnsi="Arial" w:cs="Arial"/>
          <w:sz w:val="22"/>
          <w:szCs w:val="22"/>
        </w:rPr>
        <w:t xml:space="preserve">Self-awareness is. Self-aware people experience better feelings and an understanding of how these feelings might influence their actions and interactions with other people.  </w:t>
      </w:r>
    </w:p>
    <w:p w14:paraId="398517EA" w14:textId="4E64598E" w:rsidR="00E35670" w:rsidRPr="00DC6178" w:rsidRDefault="0FD32698" w:rsidP="00DC6178">
      <w:pPr>
        <w:pStyle w:val="ListParagraph"/>
        <w:numPr>
          <w:ilvl w:val="0"/>
          <w:numId w:val="3"/>
        </w:numPr>
        <w:spacing w:before="240" w:after="240" w:line="360" w:lineRule="auto"/>
        <w:rPr>
          <w:rFonts w:ascii="Arial" w:eastAsia="Times New Roman" w:hAnsi="Arial" w:cs="Arial"/>
          <w:sz w:val="22"/>
          <w:szCs w:val="22"/>
        </w:rPr>
      </w:pPr>
      <w:r w:rsidRPr="00DC6178">
        <w:rPr>
          <w:rFonts w:ascii="Arial" w:eastAsia="Times New Roman" w:hAnsi="Arial" w:cs="Arial"/>
          <w:sz w:val="22"/>
          <w:szCs w:val="22"/>
        </w:rPr>
        <w:lastRenderedPageBreak/>
        <w:t xml:space="preserve">Self-regulation: The ability to control the emotions and deal with them properly. It involves being able to exhibit self-control over one’s behaviour, self-control over stress, be composed, and be flexible (Rastogi et al., 2015). When people are self-regulating, they are not easily swayed by temptations that may hinder their performance, and this in the end foster's reliability and ethical behaviour. </w:t>
      </w:r>
    </w:p>
    <w:p w14:paraId="2CE7C8EB" w14:textId="2FC9E40E" w:rsidR="00E35670" w:rsidRPr="00DC6178" w:rsidRDefault="0FD32698" w:rsidP="00DC6178">
      <w:pPr>
        <w:pStyle w:val="ListParagraph"/>
        <w:numPr>
          <w:ilvl w:val="0"/>
          <w:numId w:val="3"/>
        </w:numPr>
        <w:spacing w:before="240" w:after="240" w:line="360" w:lineRule="auto"/>
        <w:rPr>
          <w:rFonts w:ascii="Arial" w:eastAsia="Times New Roman" w:hAnsi="Arial" w:cs="Arial"/>
          <w:sz w:val="22"/>
          <w:szCs w:val="22"/>
        </w:rPr>
      </w:pPr>
      <w:r w:rsidRPr="00DC6178">
        <w:rPr>
          <w:rFonts w:ascii="Arial" w:eastAsia="Times New Roman" w:hAnsi="Arial" w:cs="Arial"/>
          <w:sz w:val="22"/>
          <w:szCs w:val="22"/>
        </w:rPr>
        <w:t xml:space="preserve">Motivation: Continuous integration of the desire to go over the expectations makes people be naturally motivated. This component is a specific work ethic that does not accord with the values of financial well-being and social rank. They found it highly self-directed, optimistic and goal committed. </w:t>
      </w:r>
    </w:p>
    <w:p w14:paraId="3EF32E15" w14:textId="1EF34C01" w:rsidR="00E35670" w:rsidRPr="00DC6178" w:rsidRDefault="0FD32698" w:rsidP="00DC6178">
      <w:pPr>
        <w:pStyle w:val="ListParagraph"/>
        <w:numPr>
          <w:ilvl w:val="0"/>
          <w:numId w:val="3"/>
        </w:numPr>
        <w:spacing w:before="240" w:after="240" w:line="360" w:lineRule="auto"/>
        <w:rPr>
          <w:rFonts w:ascii="Arial" w:eastAsia="Times New Roman" w:hAnsi="Arial" w:cs="Arial"/>
          <w:sz w:val="22"/>
          <w:szCs w:val="22"/>
        </w:rPr>
      </w:pPr>
      <w:r w:rsidRPr="00DC6178">
        <w:rPr>
          <w:rFonts w:ascii="Arial" w:eastAsia="Times New Roman" w:hAnsi="Arial" w:cs="Arial"/>
          <w:sz w:val="22"/>
          <w:szCs w:val="22"/>
        </w:rPr>
        <w:t xml:space="preserve">Empathy means one’s ability to relate to someone and even feel the same thing the other feels (Kanesan et al., 2019). It is used for persuasion, movement through social networks, and relationship management. Includes awareness of other people’s feelings, attitudes, and matters of concern. </w:t>
      </w:r>
    </w:p>
    <w:p w14:paraId="611959D2" w14:textId="6F7F0DC9" w:rsidR="00E35670" w:rsidRPr="00DC6178" w:rsidRDefault="0FD32698" w:rsidP="00DC6178">
      <w:pPr>
        <w:pStyle w:val="ListParagraph"/>
        <w:numPr>
          <w:ilvl w:val="0"/>
          <w:numId w:val="3"/>
        </w:numPr>
        <w:spacing w:line="360" w:lineRule="auto"/>
        <w:rPr>
          <w:rFonts w:ascii="Arial" w:eastAsia="Times New Roman" w:hAnsi="Arial" w:cs="Arial"/>
          <w:sz w:val="22"/>
          <w:szCs w:val="22"/>
        </w:rPr>
      </w:pPr>
      <w:r w:rsidRPr="00DC6178">
        <w:rPr>
          <w:rFonts w:ascii="Arial" w:eastAsia="Times New Roman" w:hAnsi="Arial" w:cs="Arial"/>
          <w:sz w:val="22"/>
          <w:szCs w:val="22"/>
        </w:rPr>
        <w:t>Social skills: the ability to construct and manage networks relative to relationships is an important one. These aspects involve general behaviours that are related to interpersonal interaction such as teamwork, leadership and conflict solving among others.</w:t>
      </w:r>
    </w:p>
    <w:p w14:paraId="6755375F" w14:textId="67D9D8A8" w:rsidR="00E35670" w:rsidRPr="001835DB" w:rsidRDefault="0FD32698" w:rsidP="00DC6178">
      <w:pPr>
        <w:pStyle w:val="Heading2"/>
        <w:spacing w:line="360" w:lineRule="auto"/>
        <w:rPr>
          <w:rFonts w:ascii="Arial" w:eastAsia="Times New Roman" w:hAnsi="Arial" w:cs="Arial"/>
          <w:b/>
          <w:bCs/>
          <w:color w:val="auto"/>
          <w:sz w:val="22"/>
          <w:szCs w:val="22"/>
        </w:rPr>
      </w:pPr>
      <w:bookmarkStart w:id="3" w:name="_Toc955911600"/>
      <w:r w:rsidRPr="001835DB">
        <w:rPr>
          <w:rFonts w:ascii="Arial" w:eastAsia="Times New Roman" w:hAnsi="Arial" w:cs="Arial"/>
          <w:b/>
          <w:bCs/>
          <w:color w:val="auto"/>
          <w:sz w:val="22"/>
          <w:szCs w:val="22"/>
        </w:rPr>
        <w:t>2.2</w:t>
      </w:r>
      <w:r w:rsidRPr="00DC6178">
        <w:rPr>
          <w:rFonts w:ascii="Arial" w:eastAsia="Times New Roman" w:hAnsi="Arial" w:cs="Arial"/>
          <w:color w:val="auto"/>
          <w:sz w:val="22"/>
          <w:szCs w:val="22"/>
        </w:rPr>
        <w:t xml:space="preserve"> </w:t>
      </w:r>
      <w:r w:rsidRPr="001835DB">
        <w:rPr>
          <w:rFonts w:ascii="Arial" w:eastAsia="Times New Roman" w:hAnsi="Arial" w:cs="Arial"/>
          <w:b/>
          <w:bCs/>
          <w:color w:val="auto"/>
          <w:sz w:val="22"/>
          <w:szCs w:val="22"/>
        </w:rPr>
        <w:t>Mayer and Salovey's Four-Branch Model</w:t>
      </w:r>
      <w:bookmarkEnd w:id="3"/>
    </w:p>
    <w:p w14:paraId="7B284C65" w14:textId="624C7F5C" w:rsidR="00E35670" w:rsidRPr="00DC6178" w:rsidRDefault="0FD32698" w:rsidP="00DC6178">
      <w:pPr>
        <w:spacing w:before="240" w:after="240" w:line="360" w:lineRule="auto"/>
        <w:rPr>
          <w:rFonts w:ascii="Arial" w:eastAsia="Times New Roman" w:hAnsi="Arial" w:cs="Arial"/>
          <w:sz w:val="22"/>
          <w:szCs w:val="22"/>
        </w:rPr>
      </w:pPr>
      <w:r w:rsidRPr="00DC6178">
        <w:rPr>
          <w:rFonts w:ascii="Arial" w:eastAsia="Times New Roman" w:hAnsi="Arial" w:cs="Arial"/>
          <w:sz w:val="22"/>
          <w:szCs w:val="22"/>
        </w:rPr>
        <w:t>According to Mayer and Salovey's concept, there are four unique yet connected abilities:</w:t>
      </w:r>
    </w:p>
    <w:p w14:paraId="64AC74B0" w14:textId="63B98D51" w:rsidR="00E35670" w:rsidRPr="00DC6178" w:rsidRDefault="0FD32698" w:rsidP="00DC6178">
      <w:pPr>
        <w:pStyle w:val="ListParagraph"/>
        <w:numPr>
          <w:ilvl w:val="0"/>
          <w:numId w:val="1"/>
        </w:numPr>
        <w:spacing w:before="240" w:after="240" w:line="360" w:lineRule="auto"/>
        <w:rPr>
          <w:rFonts w:ascii="Arial" w:eastAsia="Times New Roman" w:hAnsi="Arial" w:cs="Arial"/>
          <w:sz w:val="22"/>
          <w:szCs w:val="22"/>
        </w:rPr>
      </w:pPr>
      <w:r w:rsidRPr="00DC6178">
        <w:rPr>
          <w:rFonts w:ascii="Arial" w:eastAsia="Times New Roman" w:hAnsi="Arial" w:cs="Arial"/>
          <w:sz w:val="22"/>
          <w:szCs w:val="22"/>
        </w:rPr>
        <w:t>Emotion recognition’: the ability to understand and interpret feelings from face and voice as well as pictures and things culturally related. It also includes understanding of own feelings (</w:t>
      </w:r>
      <w:proofErr w:type="spellStart"/>
      <w:r w:rsidRPr="00DC6178">
        <w:rPr>
          <w:rFonts w:ascii="Arial" w:eastAsia="Times New Roman" w:hAnsi="Arial" w:cs="Arial"/>
          <w:sz w:val="22"/>
          <w:szCs w:val="22"/>
        </w:rPr>
        <w:t>Olderbak</w:t>
      </w:r>
      <w:proofErr w:type="spellEnd"/>
      <w:r w:rsidRPr="00DC6178">
        <w:rPr>
          <w:rFonts w:ascii="Arial" w:eastAsia="Times New Roman" w:hAnsi="Arial" w:cs="Arial"/>
          <w:sz w:val="22"/>
          <w:szCs w:val="22"/>
        </w:rPr>
        <w:t xml:space="preserve"> et al., 2019). Self-awareness is considered as the basic component or the prerequisite for practicing the other components of emotional intelligence. </w:t>
      </w:r>
    </w:p>
    <w:p w14:paraId="743E5629" w14:textId="356828D7" w:rsidR="00E35670" w:rsidRPr="00DC6178" w:rsidRDefault="0FD32698" w:rsidP="00DC6178">
      <w:pPr>
        <w:pStyle w:val="ListParagraph"/>
        <w:numPr>
          <w:ilvl w:val="0"/>
          <w:numId w:val="1"/>
        </w:numPr>
        <w:spacing w:line="360" w:lineRule="auto"/>
        <w:rPr>
          <w:rFonts w:ascii="Arial" w:eastAsia="Times New Roman" w:hAnsi="Arial" w:cs="Arial"/>
          <w:sz w:val="22"/>
          <w:szCs w:val="22"/>
        </w:rPr>
      </w:pPr>
      <w:r w:rsidRPr="00DC6178">
        <w:rPr>
          <w:rFonts w:ascii="Arial" w:eastAsia="Times New Roman" w:hAnsi="Arial" w:cs="Arial"/>
          <w:sz w:val="22"/>
          <w:szCs w:val="22"/>
        </w:rPr>
        <w:t>Encouraging Thought: In this area, it is feelings that decide the importance of thought. Emotions may help creativity and problem solving as well as help to help direct attention to relevant information by coupling with cognition.</w:t>
      </w:r>
    </w:p>
    <w:p w14:paraId="4206D755" w14:textId="6BDAE3DB" w:rsidR="00E35670" w:rsidRPr="00DC6178" w:rsidRDefault="0FD32698" w:rsidP="00DC6178">
      <w:pPr>
        <w:pStyle w:val="ListParagraph"/>
        <w:numPr>
          <w:ilvl w:val="0"/>
          <w:numId w:val="1"/>
        </w:numPr>
        <w:spacing w:before="240" w:after="240" w:line="360" w:lineRule="auto"/>
        <w:rPr>
          <w:rFonts w:ascii="Arial" w:eastAsia="Times New Roman" w:hAnsi="Arial" w:cs="Arial"/>
          <w:sz w:val="22"/>
          <w:szCs w:val="22"/>
        </w:rPr>
      </w:pPr>
      <w:r w:rsidRPr="00DC6178">
        <w:rPr>
          <w:rFonts w:ascii="Arial" w:eastAsia="Times New Roman" w:hAnsi="Arial" w:cs="Arial"/>
          <w:sz w:val="22"/>
          <w:szCs w:val="22"/>
        </w:rPr>
        <w:t xml:space="preserve">The perceived language of emotions and the ability to find intersections in feelings. For instance, it consists of comprehending the reasons, effects, and developmental stages of various moods (Caruso et al., 2015). </w:t>
      </w:r>
    </w:p>
    <w:p w14:paraId="74B5EB90" w14:textId="3A88D5E2" w:rsidR="00E35670" w:rsidRPr="00DC6178" w:rsidRDefault="0FD32698" w:rsidP="00DC6178">
      <w:pPr>
        <w:pStyle w:val="ListParagraph"/>
        <w:numPr>
          <w:ilvl w:val="0"/>
          <w:numId w:val="1"/>
        </w:numPr>
        <w:spacing w:line="360" w:lineRule="auto"/>
        <w:rPr>
          <w:rFonts w:ascii="Arial" w:eastAsia="Times New Roman" w:hAnsi="Arial" w:cs="Arial"/>
          <w:sz w:val="22"/>
          <w:szCs w:val="22"/>
        </w:rPr>
      </w:pPr>
      <w:r w:rsidRPr="00DC6178">
        <w:rPr>
          <w:rFonts w:ascii="Arial" w:eastAsia="Times New Roman" w:hAnsi="Arial" w:cs="Arial"/>
          <w:sz w:val="22"/>
          <w:szCs w:val="22"/>
        </w:rPr>
        <w:t xml:space="preserve">Emotional self and other regulation are referred to as emotional management. Emotional regulation entails how one deals with feelings and how one uses feelings to make </w:t>
      </w:r>
      <w:r w:rsidRPr="00DC6178">
        <w:rPr>
          <w:rFonts w:ascii="Arial" w:eastAsia="Times New Roman" w:hAnsi="Arial" w:cs="Arial"/>
          <w:sz w:val="22"/>
          <w:szCs w:val="22"/>
        </w:rPr>
        <w:lastRenderedPageBreak/>
        <w:t>decisions. It means the ability to accept positive feelings and apply those, as well as negative, in a specific way.</w:t>
      </w:r>
    </w:p>
    <w:p w14:paraId="3EB95450" w14:textId="130832FE" w:rsidR="00E35670" w:rsidRPr="00DC6178" w:rsidRDefault="0FD32698" w:rsidP="00DC6178">
      <w:pPr>
        <w:pStyle w:val="Heading2"/>
        <w:spacing w:line="360" w:lineRule="auto"/>
        <w:rPr>
          <w:rFonts w:ascii="Arial" w:eastAsia="Times New Roman" w:hAnsi="Arial" w:cs="Arial"/>
          <w:b/>
          <w:bCs/>
          <w:color w:val="auto"/>
          <w:sz w:val="22"/>
          <w:szCs w:val="22"/>
        </w:rPr>
      </w:pPr>
      <w:bookmarkStart w:id="4" w:name="_Toc311686041"/>
      <w:r w:rsidRPr="001835DB">
        <w:rPr>
          <w:rFonts w:ascii="Arial" w:eastAsia="Times New Roman" w:hAnsi="Arial" w:cs="Arial"/>
          <w:b/>
          <w:bCs/>
          <w:color w:val="auto"/>
          <w:sz w:val="22"/>
          <w:szCs w:val="22"/>
        </w:rPr>
        <w:t>2.3</w:t>
      </w:r>
      <w:r w:rsidRPr="00DC6178">
        <w:rPr>
          <w:rFonts w:ascii="Arial" w:eastAsia="Times New Roman" w:hAnsi="Arial" w:cs="Arial"/>
          <w:color w:val="auto"/>
          <w:sz w:val="22"/>
          <w:szCs w:val="22"/>
        </w:rPr>
        <w:t xml:space="preserve"> </w:t>
      </w:r>
      <w:r w:rsidRPr="001835DB">
        <w:rPr>
          <w:rFonts w:ascii="Arial" w:eastAsia="Times New Roman" w:hAnsi="Arial" w:cs="Arial"/>
          <w:b/>
          <w:bCs/>
          <w:color w:val="auto"/>
          <w:sz w:val="22"/>
          <w:szCs w:val="22"/>
        </w:rPr>
        <w:t>Bar-On Model of Emotional-Social Intelligence</w:t>
      </w:r>
      <w:bookmarkEnd w:id="4"/>
    </w:p>
    <w:p w14:paraId="112B1231" w14:textId="2C1DC9DE" w:rsidR="00E35670" w:rsidRPr="00DC6178" w:rsidRDefault="0FD32698" w:rsidP="00DC6178">
      <w:pPr>
        <w:spacing w:before="240" w:after="240" w:line="360" w:lineRule="auto"/>
        <w:rPr>
          <w:rFonts w:ascii="Arial" w:eastAsia="Times New Roman" w:hAnsi="Arial" w:cs="Arial"/>
          <w:sz w:val="22"/>
          <w:szCs w:val="22"/>
        </w:rPr>
      </w:pPr>
      <w:r w:rsidRPr="00DC6178">
        <w:rPr>
          <w:rFonts w:ascii="Arial" w:eastAsia="Times New Roman" w:hAnsi="Arial" w:cs="Arial"/>
          <w:sz w:val="22"/>
          <w:szCs w:val="22"/>
        </w:rPr>
        <w:t>Reuven Bar-On's methodology is centred on a wide variety of skills related to emotional and social functioning:</w:t>
      </w:r>
    </w:p>
    <w:p w14:paraId="26E014A1" w14:textId="6E74F635" w:rsidR="00E35670" w:rsidRPr="00DC6178" w:rsidRDefault="0FD32698" w:rsidP="00DC6178">
      <w:pPr>
        <w:pStyle w:val="ListParagraph"/>
        <w:numPr>
          <w:ilvl w:val="0"/>
          <w:numId w:val="2"/>
        </w:numPr>
        <w:spacing w:before="240" w:after="240" w:line="360" w:lineRule="auto"/>
        <w:rPr>
          <w:rFonts w:ascii="Arial" w:eastAsia="Times New Roman" w:hAnsi="Arial" w:cs="Arial"/>
          <w:sz w:val="22"/>
          <w:szCs w:val="22"/>
        </w:rPr>
      </w:pPr>
      <w:r w:rsidRPr="00DC6178">
        <w:rPr>
          <w:rFonts w:ascii="Arial" w:eastAsia="Times New Roman" w:hAnsi="Arial" w:cs="Arial"/>
          <w:sz w:val="22"/>
          <w:szCs w:val="22"/>
        </w:rPr>
        <w:t>Intrapersonal Competencies: These are as follows; the power to declare and distinguish the self. Some of significant ones are, emotional intelligence, separation-individuation, assertiveness, self-esteem, and self-fulfilment (</w:t>
      </w:r>
      <w:proofErr w:type="spellStart"/>
      <w:r w:rsidRPr="00DC6178">
        <w:rPr>
          <w:rFonts w:ascii="Arial" w:eastAsia="Times New Roman" w:hAnsi="Arial" w:cs="Arial"/>
          <w:sz w:val="22"/>
          <w:szCs w:val="22"/>
        </w:rPr>
        <w:t>Aljazi</w:t>
      </w:r>
      <w:proofErr w:type="spellEnd"/>
      <w:r w:rsidRPr="00DC6178">
        <w:rPr>
          <w:rFonts w:ascii="Arial" w:eastAsia="Times New Roman" w:hAnsi="Arial" w:cs="Arial"/>
          <w:sz w:val="22"/>
          <w:szCs w:val="22"/>
        </w:rPr>
        <w:t xml:space="preserve"> et al., 2019). </w:t>
      </w:r>
    </w:p>
    <w:p w14:paraId="1BC65DE9" w14:textId="63DC571E" w:rsidR="00E35670" w:rsidRPr="00DC6178" w:rsidRDefault="0FD32698" w:rsidP="00DC6178">
      <w:pPr>
        <w:pStyle w:val="ListParagraph"/>
        <w:numPr>
          <w:ilvl w:val="0"/>
          <w:numId w:val="2"/>
        </w:numPr>
        <w:spacing w:before="240" w:after="240" w:line="360" w:lineRule="auto"/>
        <w:rPr>
          <w:rFonts w:ascii="Arial" w:eastAsia="Times New Roman" w:hAnsi="Arial" w:cs="Arial"/>
          <w:sz w:val="22"/>
          <w:szCs w:val="22"/>
        </w:rPr>
      </w:pPr>
      <w:r w:rsidRPr="00DC6178">
        <w:rPr>
          <w:rFonts w:ascii="Arial" w:eastAsia="Times New Roman" w:hAnsi="Arial" w:cs="Arial"/>
          <w:sz w:val="22"/>
          <w:szCs w:val="22"/>
        </w:rPr>
        <w:t xml:space="preserve">Interpersonal skills basically cover the area of awareness and social communication. They inform individuals of how they should be responsible in the society, basics of being socially sensitive, and how one ought to conduct themselves </w:t>
      </w:r>
      <w:proofErr w:type="gramStart"/>
      <w:r w:rsidRPr="00DC6178">
        <w:rPr>
          <w:rFonts w:ascii="Arial" w:eastAsia="Times New Roman" w:hAnsi="Arial" w:cs="Arial"/>
          <w:sz w:val="22"/>
          <w:szCs w:val="22"/>
        </w:rPr>
        <w:t>in order to</w:t>
      </w:r>
      <w:proofErr w:type="gramEnd"/>
      <w:r w:rsidRPr="00DC6178">
        <w:rPr>
          <w:rFonts w:ascii="Arial" w:eastAsia="Times New Roman" w:hAnsi="Arial" w:cs="Arial"/>
          <w:sz w:val="22"/>
          <w:szCs w:val="22"/>
        </w:rPr>
        <w:t xml:space="preserve"> be able to build relationships with other people. </w:t>
      </w:r>
    </w:p>
    <w:p w14:paraId="56756901" w14:textId="1F7D6AE1" w:rsidR="00E35670" w:rsidRPr="00DC6178" w:rsidRDefault="0FD32698" w:rsidP="00DC6178">
      <w:pPr>
        <w:pStyle w:val="ListParagraph"/>
        <w:numPr>
          <w:ilvl w:val="0"/>
          <w:numId w:val="2"/>
        </w:numPr>
        <w:spacing w:before="240" w:after="240" w:line="360" w:lineRule="auto"/>
        <w:rPr>
          <w:rFonts w:ascii="Arial" w:eastAsia="Times New Roman" w:hAnsi="Arial" w:cs="Arial"/>
          <w:sz w:val="22"/>
          <w:szCs w:val="22"/>
        </w:rPr>
      </w:pPr>
      <w:r w:rsidRPr="00DC6178">
        <w:rPr>
          <w:rFonts w:ascii="Arial" w:eastAsia="Times New Roman" w:hAnsi="Arial" w:cs="Arial"/>
          <w:sz w:val="22"/>
          <w:szCs w:val="22"/>
        </w:rPr>
        <w:t xml:space="preserve">Adaptability can be described simply as a mobile’s ability to use practical and creative thinking to handle new situations. Organization development requires flexibility, problem solving and reality testing mechanisms (Mishar et al., 2014). </w:t>
      </w:r>
    </w:p>
    <w:p w14:paraId="3029A3E0" w14:textId="55321348" w:rsidR="00E35670" w:rsidRPr="00DC6178" w:rsidRDefault="0FD32698" w:rsidP="00DC6178">
      <w:pPr>
        <w:pStyle w:val="ListParagraph"/>
        <w:numPr>
          <w:ilvl w:val="0"/>
          <w:numId w:val="2"/>
        </w:numPr>
        <w:spacing w:before="240" w:after="240" w:line="360" w:lineRule="auto"/>
        <w:rPr>
          <w:rFonts w:ascii="Arial" w:eastAsia="Times New Roman" w:hAnsi="Arial" w:cs="Arial"/>
          <w:sz w:val="22"/>
          <w:szCs w:val="22"/>
        </w:rPr>
      </w:pPr>
      <w:r w:rsidRPr="00DC6178">
        <w:rPr>
          <w:rFonts w:ascii="Arial" w:eastAsia="Times New Roman" w:hAnsi="Arial" w:cs="Arial"/>
          <w:sz w:val="22"/>
          <w:szCs w:val="22"/>
        </w:rPr>
        <w:t>impulsivity is an essential element of control stress. Other ways of assessing competency include stress tolerance and impulse control as the vital components.</w:t>
      </w:r>
    </w:p>
    <w:p w14:paraId="3A7A94FB" w14:textId="7C1CC425" w:rsidR="00E35670" w:rsidRPr="00DC6178" w:rsidRDefault="0FD32698" w:rsidP="00DC6178">
      <w:pPr>
        <w:pStyle w:val="ListParagraph"/>
        <w:numPr>
          <w:ilvl w:val="0"/>
          <w:numId w:val="2"/>
        </w:numPr>
        <w:spacing w:line="360" w:lineRule="auto"/>
        <w:rPr>
          <w:rFonts w:ascii="Arial" w:eastAsia="Times New Roman" w:hAnsi="Arial" w:cs="Arial"/>
          <w:sz w:val="22"/>
          <w:szCs w:val="22"/>
        </w:rPr>
      </w:pPr>
      <w:r w:rsidRPr="00DC6178">
        <w:rPr>
          <w:rFonts w:ascii="Arial" w:eastAsia="Times New Roman" w:hAnsi="Arial" w:cs="Arial"/>
          <w:sz w:val="22"/>
          <w:szCs w:val="22"/>
        </w:rPr>
        <w:t xml:space="preserve">General Mood: Positivity falls under contentment, and it encompasses aspects that describe a client’s general mental disposition and feeling towards life (Punia et al., 2019). </w:t>
      </w:r>
    </w:p>
    <w:p w14:paraId="024819FF" w14:textId="23D57F04" w:rsidR="00E35670" w:rsidRPr="001835DB" w:rsidRDefault="0FD32698" w:rsidP="00DC6178">
      <w:pPr>
        <w:pStyle w:val="Heading1"/>
        <w:spacing w:line="360" w:lineRule="auto"/>
        <w:rPr>
          <w:rFonts w:ascii="Arial" w:eastAsia="Times New Roman" w:hAnsi="Arial" w:cs="Arial"/>
          <w:b/>
          <w:bCs/>
          <w:color w:val="auto"/>
          <w:sz w:val="22"/>
          <w:szCs w:val="22"/>
        </w:rPr>
      </w:pPr>
      <w:bookmarkStart w:id="5" w:name="_Toc636517546"/>
      <w:r w:rsidRPr="001835DB">
        <w:rPr>
          <w:rFonts w:ascii="Arial" w:eastAsia="Times New Roman" w:hAnsi="Arial" w:cs="Arial"/>
          <w:b/>
          <w:bCs/>
          <w:color w:val="auto"/>
          <w:sz w:val="22"/>
          <w:szCs w:val="22"/>
        </w:rPr>
        <w:t>3. Importance of Developing Emotional Intelligence in Barclays’ Diverse Workforce</w:t>
      </w:r>
      <w:bookmarkEnd w:id="5"/>
    </w:p>
    <w:p w14:paraId="7A385495" w14:textId="6166401C" w:rsidR="00E35670" w:rsidRPr="001835DB" w:rsidRDefault="0FD32698" w:rsidP="00DC6178">
      <w:pPr>
        <w:spacing w:line="360" w:lineRule="auto"/>
        <w:rPr>
          <w:rFonts w:ascii="Arial" w:eastAsia="Times New Roman" w:hAnsi="Arial" w:cs="Arial"/>
          <w:b/>
          <w:bCs/>
          <w:sz w:val="22"/>
          <w:szCs w:val="22"/>
        </w:rPr>
      </w:pPr>
      <w:r w:rsidRPr="001835DB">
        <w:rPr>
          <w:rFonts w:ascii="Arial" w:eastAsia="Times New Roman" w:hAnsi="Arial" w:cs="Arial"/>
          <w:b/>
          <w:bCs/>
          <w:sz w:val="22"/>
          <w:szCs w:val="22"/>
        </w:rPr>
        <w:t>3.1 Enhancing Resilience and Mental Well-being</w:t>
      </w:r>
    </w:p>
    <w:p w14:paraId="488F21C7" w14:textId="3A955E13" w:rsidR="00E35670" w:rsidRPr="00DC6178" w:rsidRDefault="0FD32698" w:rsidP="00DC6178">
      <w:pPr>
        <w:spacing w:before="240" w:after="240" w:line="360" w:lineRule="auto"/>
        <w:rPr>
          <w:rFonts w:ascii="Arial" w:eastAsia="Times New Roman" w:hAnsi="Arial" w:cs="Arial"/>
          <w:sz w:val="22"/>
          <w:szCs w:val="22"/>
        </w:rPr>
      </w:pPr>
      <w:r w:rsidRPr="00DC6178">
        <w:rPr>
          <w:rFonts w:ascii="Arial" w:eastAsia="Times New Roman" w:hAnsi="Arial" w:cs="Arial"/>
          <w:sz w:val="22"/>
          <w:szCs w:val="22"/>
        </w:rPr>
        <w:t>Promoting the psychological fitness and stability of the workers presupposes the high level of emotional quotient or, simply, ethics. talented and proactive employees, who have high EQ, are in a better position to handle stress and one can be sure to see such a Barclays employee jumping right back from the obstacles encountered (</w:t>
      </w:r>
      <w:proofErr w:type="spellStart"/>
      <w:r w:rsidRPr="00DC6178">
        <w:rPr>
          <w:rFonts w:ascii="Arial" w:eastAsia="Times New Roman" w:hAnsi="Arial" w:cs="Arial"/>
          <w:sz w:val="22"/>
          <w:szCs w:val="22"/>
        </w:rPr>
        <w:t>Alpas</w:t>
      </w:r>
      <w:proofErr w:type="spellEnd"/>
      <w:r w:rsidRPr="00DC6178">
        <w:rPr>
          <w:rFonts w:ascii="Arial" w:eastAsia="Times New Roman" w:hAnsi="Arial" w:cs="Arial"/>
          <w:sz w:val="22"/>
          <w:szCs w:val="22"/>
        </w:rPr>
        <w:t xml:space="preserve"> et al., 2023). Thus, for example, employees with high EQ can remain calm and effectively guide the team during a turbulent period, financial or otherwise, which is limiting overall stress at the workplace. In addition, these employees can easily notice when one or other of them, or a team member feels uncomfortable or is facing burnout, thus, help can be arranged promptly. Therefore, building high EQ is </w:t>
      </w:r>
      <w:r w:rsidRPr="00DC6178">
        <w:rPr>
          <w:rFonts w:ascii="Arial" w:eastAsia="Times New Roman" w:hAnsi="Arial" w:cs="Arial"/>
          <w:sz w:val="22"/>
          <w:szCs w:val="22"/>
        </w:rPr>
        <w:lastRenderedPageBreak/>
        <w:t>advantageous especially when it comes to programme such as Barclays Wellbeing Programme; mental health treatments and resilience training (</w:t>
      </w:r>
      <w:proofErr w:type="spellStart"/>
      <w:r w:rsidRPr="00DC6178">
        <w:rPr>
          <w:rFonts w:ascii="Arial" w:eastAsia="Times New Roman" w:hAnsi="Arial" w:cs="Arial"/>
          <w:sz w:val="22"/>
          <w:szCs w:val="22"/>
        </w:rPr>
        <w:t>Alpas</w:t>
      </w:r>
      <w:proofErr w:type="spellEnd"/>
      <w:r w:rsidRPr="00DC6178">
        <w:rPr>
          <w:rFonts w:ascii="Arial" w:eastAsia="Times New Roman" w:hAnsi="Arial" w:cs="Arial"/>
          <w:sz w:val="22"/>
          <w:szCs w:val="22"/>
        </w:rPr>
        <w:t xml:space="preserve"> et al., 2023).</w:t>
      </w:r>
    </w:p>
    <w:p w14:paraId="77578C8E" w14:textId="4B23C6C8" w:rsidR="00E35670" w:rsidRPr="00DC6178" w:rsidRDefault="0FD32698" w:rsidP="00DC6178">
      <w:pPr>
        <w:spacing w:line="360" w:lineRule="auto"/>
        <w:rPr>
          <w:rFonts w:ascii="Arial" w:eastAsia="Times New Roman" w:hAnsi="Arial" w:cs="Arial"/>
          <w:b/>
          <w:bCs/>
          <w:sz w:val="22"/>
          <w:szCs w:val="22"/>
        </w:rPr>
      </w:pPr>
      <w:r w:rsidRPr="001835DB">
        <w:rPr>
          <w:rFonts w:ascii="Arial" w:eastAsia="Times New Roman" w:hAnsi="Arial" w:cs="Arial"/>
          <w:b/>
          <w:bCs/>
          <w:sz w:val="22"/>
          <w:szCs w:val="22"/>
        </w:rPr>
        <w:t>3.2 Improving Team Communication and Cohesion</w:t>
      </w:r>
    </w:p>
    <w:p w14:paraId="06CF1D9B" w14:textId="07BE4BE2" w:rsidR="00E35670" w:rsidRPr="00DC6178" w:rsidRDefault="0FD32698" w:rsidP="00DC6178">
      <w:pPr>
        <w:spacing w:before="240" w:after="240" w:line="360" w:lineRule="auto"/>
        <w:rPr>
          <w:rFonts w:ascii="Arial" w:eastAsia="Times New Roman" w:hAnsi="Arial" w:cs="Arial"/>
          <w:sz w:val="22"/>
          <w:szCs w:val="22"/>
        </w:rPr>
      </w:pPr>
      <w:r w:rsidRPr="00DC6178">
        <w:rPr>
          <w:rFonts w:ascii="Arial" w:eastAsia="Times New Roman" w:hAnsi="Arial" w:cs="Arial"/>
          <w:sz w:val="22"/>
          <w:szCs w:val="22"/>
        </w:rPr>
        <w:t>EQ provision greatly enhances the bonding of subordinates and superiors as well as the communication process in a diverse workforce (</w:t>
      </w:r>
      <w:proofErr w:type="spellStart"/>
      <w:r w:rsidRPr="00DC6178">
        <w:rPr>
          <w:rFonts w:ascii="Arial" w:eastAsia="Times New Roman" w:hAnsi="Arial" w:cs="Arial"/>
          <w:sz w:val="22"/>
          <w:szCs w:val="22"/>
        </w:rPr>
        <w:t>Polychroniou</w:t>
      </w:r>
      <w:proofErr w:type="spellEnd"/>
      <w:r w:rsidRPr="00DC6178">
        <w:rPr>
          <w:rFonts w:ascii="Arial" w:eastAsia="Times New Roman" w:hAnsi="Arial" w:cs="Arial"/>
          <w:sz w:val="22"/>
          <w:szCs w:val="22"/>
        </w:rPr>
        <w:t xml:space="preserve"> et al., 2009). High EQ employees at Barclays are in a better position to recognize and regulate their own and other personnel’s moods. Consequently, the individuals that perceive others’ opinions as vital to the communication process are more effective in the process. For instance, high EQ can help in the process of eliminating language and cultural differences that are expected to be experienced in the international project teams (Godfrey   et al., 2009). When one has been understood by others and accepted in the organization, group cohesiveness is achieved and thus improves on order and reduced tension in the workplace.</w:t>
      </w:r>
    </w:p>
    <w:p w14:paraId="4AF0C737" w14:textId="614CC4DC" w:rsidR="00E35670" w:rsidRPr="00DC6178" w:rsidRDefault="0FD32698" w:rsidP="00DC6178">
      <w:pPr>
        <w:spacing w:line="360" w:lineRule="auto"/>
        <w:rPr>
          <w:rFonts w:ascii="Arial" w:eastAsia="Times New Roman" w:hAnsi="Arial" w:cs="Arial"/>
          <w:b/>
          <w:bCs/>
          <w:sz w:val="22"/>
          <w:szCs w:val="22"/>
        </w:rPr>
      </w:pPr>
      <w:r w:rsidRPr="001835DB">
        <w:rPr>
          <w:rFonts w:ascii="Arial" w:eastAsia="Times New Roman" w:hAnsi="Arial" w:cs="Arial"/>
          <w:b/>
          <w:bCs/>
          <w:sz w:val="22"/>
          <w:szCs w:val="22"/>
        </w:rPr>
        <w:t>3.3</w:t>
      </w:r>
      <w:r w:rsidRPr="00DC6178">
        <w:rPr>
          <w:rFonts w:ascii="Arial" w:eastAsia="Times New Roman" w:hAnsi="Arial" w:cs="Arial"/>
          <w:sz w:val="22"/>
          <w:szCs w:val="22"/>
        </w:rPr>
        <w:t xml:space="preserve"> </w:t>
      </w:r>
      <w:r w:rsidRPr="001835DB">
        <w:rPr>
          <w:rFonts w:ascii="Arial" w:eastAsia="Times New Roman" w:hAnsi="Arial" w:cs="Arial"/>
          <w:b/>
          <w:bCs/>
          <w:sz w:val="22"/>
          <w:szCs w:val="22"/>
        </w:rPr>
        <w:t>Boosting Self-regard and Assertiveness</w:t>
      </w:r>
    </w:p>
    <w:p w14:paraId="5EDCE346" w14:textId="76D1E73C" w:rsidR="00E35670" w:rsidRPr="00DC6178" w:rsidRDefault="0FD32698" w:rsidP="00DC6178">
      <w:pPr>
        <w:spacing w:before="240" w:after="240" w:line="360" w:lineRule="auto"/>
        <w:rPr>
          <w:rFonts w:ascii="Arial" w:eastAsia="Times New Roman" w:hAnsi="Arial" w:cs="Arial"/>
          <w:sz w:val="22"/>
          <w:szCs w:val="22"/>
        </w:rPr>
      </w:pPr>
      <w:r w:rsidRPr="00DC6178">
        <w:rPr>
          <w:rFonts w:ascii="Arial" w:eastAsia="Times New Roman" w:hAnsi="Arial" w:cs="Arial"/>
          <w:sz w:val="22"/>
          <w:szCs w:val="22"/>
        </w:rPr>
        <w:t>The factor of deciding in favour of having a high EQ is that assertiveness and self-esteem are two important components part of leadership. High EQ citizens of Barclays are more self-assured and possess better communication skills than the other employees (Yadav et al., 2019). In the banking industry specifically, and business in general, speed, decisiveness and clearly defined direction are highly valued, and this aggression gives. As compared to the teams led by conventional leaders, high EQ leaders’ teams are more likely to adhere to the strategic decisions and changes.</w:t>
      </w:r>
    </w:p>
    <w:p w14:paraId="15B4384A" w14:textId="53566C46" w:rsidR="00E35670" w:rsidRPr="00DC6178" w:rsidRDefault="0FD32698" w:rsidP="00DC6178">
      <w:pPr>
        <w:spacing w:line="360" w:lineRule="auto"/>
        <w:rPr>
          <w:rFonts w:ascii="Arial" w:eastAsia="Times New Roman" w:hAnsi="Arial" w:cs="Arial"/>
          <w:b/>
          <w:bCs/>
          <w:sz w:val="22"/>
          <w:szCs w:val="22"/>
        </w:rPr>
      </w:pPr>
      <w:r w:rsidRPr="001835DB">
        <w:rPr>
          <w:rFonts w:ascii="Arial" w:eastAsia="Times New Roman" w:hAnsi="Arial" w:cs="Arial"/>
          <w:b/>
          <w:bCs/>
          <w:sz w:val="22"/>
          <w:szCs w:val="22"/>
        </w:rPr>
        <w:t>3.4 Reducing Employee Turnover and Increasing Loyalty</w:t>
      </w:r>
    </w:p>
    <w:p w14:paraId="69151A30" w14:textId="1D4AC1B3" w:rsidR="00E35670" w:rsidRPr="00DC6178" w:rsidRDefault="0FD32698" w:rsidP="00DC6178">
      <w:pPr>
        <w:spacing w:before="240" w:after="240" w:line="360" w:lineRule="auto"/>
        <w:rPr>
          <w:rFonts w:ascii="Arial" w:eastAsia="Times New Roman" w:hAnsi="Arial" w:cs="Arial"/>
          <w:sz w:val="22"/>
          <w:szCs w:val="22"/>
        </w:rPr>
      </w:pPr>
      <w:r w:rsidRPr="00DC6178">
        <w:rPr>
          <w:rFonts w:ascii="Arial" w:eastAsia="Times New Roman" w:hAnsi="Arial" w:cs="Arial"/>
          <w:sz w:val="22"/>
          <w:szCs w:val="22"/>
        </w:rPr>
        <w:t>On the current research, it is very clear that employee retention and EQ issues are interrelated. When the workers at Barclays are happy, they tend to stick around and therefore there will be a minimal turnover. Managers with higher levels of EQ are in a better position to foster a culture of employees’ appreciation in the workplace (Farh et al., 2012). This emotional support lowers the turnover rates as it makes the employees feel that they are valued and belong to the organization. For example, Barclays business is sensitive to diversity and inclusion, which incorporates high EQ practices as evidenced by the firm’s improved workplace culture indices. The consequences are high levels of the employees’ engagement and their retention (Farh et al., 2012).</w:t>
      </w:r>
    </w:p>
    <w:p w14:paraId="2EBD85FE" w14:textId="2D1BE38E" w:rsidR="00E35670" w:rsidRPr="00DC6178" w:rsidRDefault="0FD32698" w:rsidP="00DC6178">
      <w:pPr>
        <w:spacing w:line="360" w:lineRule="auto"/>
        <w:rPr>
          <w:rFonts w:ascii="Arial" w:eastAsia="Times New Roman" w:hAnsi="Arial" w:cs="Arial"/>
          <w:b/>
          <w:bCs/>
          <w:sz w:val="22"/>
          <w:szCs w:val="22"/>
        </w:rPr>
      </w:pPr>
      <w:r w:rsidRPr="001835DB">
        <w:rPr>
          <w:rFonts w:ascii="Arial" w:eastAsia="Times New Roman" w:hAnsi="Arial" w:cs="Arial"/>
          <w:b/>
          <w:bCs/>
          <w:sz w:val="22"/>
          <w:szCs w:val="22"/>
        </w:rPr>
        <w:lastRenderedPageBreak/>
        <w:t>3.5 Enhancing Problem-solving Abilities</w:t>
      </w:r>
    </w:p>
    <w:p w14:paraId="6FA5CCB2" w14:textId="5895994B" w:rsidR="00E35670" w:rsidRPr="00DC6178" w:rsidRDefault="0FD32698" w:rsidP="00DC6178">
      <w:pPr>
        <w:spacing w:before="240" w:after="240" w:line="360" w:lineRule="auto"/>
        <w:rPr>
          <w:rFonts w:ascii="Arial" w:eastAsia="Times New Roman" w:hAnsi="Arial" w:cs="Arial"/>
          <w:sz w:val="22"/>
          <w:szCs w:val="22"/>
        </w:rPr>
      </w:pPr>
      <w:r w:rsidRPr="00DC6178">
        <w:rPr>
          <w:rFonts w:ascii="Arial" w:eastAsia="Times New Roman" w:hAnsi="Arial" w:cs="Arial"/>
          <w:sz w:val="22"/>
          <w:szCs w:val="22"/>
        </w:rPr>
        <w:t>High EQ employees can provide practical solutions to the existing problems. The Barclays employees that possess E/I evidence better competencies in handling the challenging and pressure-filled situations. They are conversant with bearing in mind several perspectives, defining systemic problems, and creating unique solutions. For instance, according to (Ryback et al., 2014), high EQ helps the workers to be cool and focused when there is a problem such as a financial crisis thus amounting to critical thinking in coming up with measures of minimizing risk. Thus, their EI guarantees that their decision-making will not be compromised by anxiety or tension and produce rational and practical solutions.</w:t>
      </w:r>
    </w:p>
    <w:p w14:paraId="7533A139" w14:textId="5D2BB04D" w:rsidR="00E35670" w:rsidRPr="001835DB" w:rsidRDefault="0FD32698" w:rsidP="00DC6178">
      <w:pPr>
        <w:pStyle w:val="Heading1"/>
        <w:spacing w:line="360" w:lineRule="auto"/>
        <w:rPr>
          <w:rFonts w:ascii="Arial" w:eastAsia="Times New Roman" w:hAnsi="Arial" w:cs="Arial"/>
          <w:b/>
          <w:bCs/>
          <w:color w:val="auto"/>
          <w:sz w:val="22"/>
          <w:szCs w:val="22"/>
        </w:rPr>
      </w:pPr>
      <w:bookmarkStart w:id="6" w:name="_Toc1953841749"/>
      <w:r w:rsidRPr="001835DB">
        <w:rPr>
          <w:rFonts w:ascii="Arial" w:eastAsia="Times New Roman" w:hAnsi="Arial" w:cs="Arial"/>
          <w:b/>
          <w:bCs/>
          <w:color w:val="auto"/>
          <w:sz w:val="22"/>
          <w:szCs w:val="22"/>
        </w:rPr>
        <w:t>4. Relationship Between Emotional Intelligence, Effective Management Communication, and Business Advantage</w:t>
      </w:r>
      <w:bookmarkEnd w:id="6"/>
    </w:p>
    <w:p w14:paraId="44104492" w14:textId="3E7E55B9" w:rsidR="00E35670" w:rsidRPr="001835DB" w:rsidRDefault="0FD32698" w:rsidP="00DC6178">
      <w:pPr>
        <w:spacing w:line="360" w:lineRule="auto"/>
        <w:rPr>
          <w:rFonts w:ascii="Arial" w:eastAsia="Times New Roman" w:hAnsi="Arial" w:cs="Arial"/>
          <w:b/>
          <w:bCs/>
          <w:sz w:val="22"/>
          <w:szCs w:val="22"/>
        </w:rPr>
      </w:pPr>
      <w:r w:rsidRPr="001835DB">
        <w:rPr>
          <w:rFonts w:ascii="Arial" w:eastAsia="Times New Roman" w:hAnsi="Arial" w:cs="Arial"/>
          <w:b/>
          <w:bCs/>
          <w:sz w:val="22"/>
          <w:szCs w:val="22"/>
        </w:rPr>
        <w:t>4.1 Emotional Intelligence and Management Communication at Barclays</w:t>
      </w:r>
    </w:p>
    <w:p w14:paraId="38010C1E" w14:textId="14B4C09D" w:rsidR="00E35670" w:rsidRPr="00DC6178" w:rsidRDefault="0FD32698" w:rsidP="00DC6178">
      <w:pPr>
        <w:spacing w:before="240" w:after="240" w:line="360" w:lineRule="auto"/>
        <w:rPr>
          <w:rFonts w:ascii="Arial" w:eastAsia="Times New Roman" w:hAnsi="Arial" w:cs="Arial"/>
          <w:sz w:val="22"/>
          <w:szCs w:val="22"/>
        </w:rPr>
      </w:pPr>
      <w:r w:rsidRPr="00DC6178">
        <w:rPr>
          <w:rFonts w:ascii="Arial" w:eastAsia="Times New Roman" w:hAnsi="Arial" w:cs="Arial"/>
          <w:sz w:val="22"/>
          <w:szCs w:val="22"/>
        </w:rPr>
        <w:t>The level of empathy, of which a part is Emotional Intelligence or EI, is an influential factor affecting management communication in Barclays. Managers with high EQ know how to control and effectively deal with their own emotions as well as the emotions of the subordinates (</w:t>
      </w:r>
      <w:proofErr w:type="spellStart"/>
      <w:r w:rsidRPr="00DC6178">
        <w:rPr>
          <w:rFonts w:ascii="Arial" w:eastAsia="Times New Roman" w:hAnsi="Arial" w:cs="Arial"/>
          <w:sz w:val="22"/>
          <w:szCs w:val="22"/>
        </w:rPr>
        <w:t>Kportufe</w:t>
      </w:r>
      <w:proofErr w:type="spellEnd"/>
      <w:r w:rsidRPr="00DC6178">
        <w:rPr>
          <w:rFonts w:ascii="Arial" w:eastAsia="Times New Roman" w:hAnsi="Arial" w:cs="Arial"/>
          <w:sz w:val="22"/>
          <w:szCs w:val="22"/>
        </w:rPr>
        <w:t xml:space="preserve"> et al., 2014). Therefore, there is an improvement on the level of communication competency and compassion, which are hallmarks of an accepting and warm culture in workplaces. High EQ supervisors </w:t>
      </w:r>
      <w:proofErr w:type="gramStart"/>
      <w:r w:rsidRPr="00DC6178">
        <w:rPr>
          <w:rFonts w:ascii="Arial" w:eastAsia="Times New Roman" w:hAnsi="Arial" w:cs="Arial"/>
          <w:sz w:val="22"/>
          <w:szCs w:val="22"/>
        </w:rPr>
        <w:t>are able to</w:t>
      </w:r>
      <w:proofErr w:type="gramEnd"/>
      <w:r w:rsidRPr="00DC6178">
        <w:rPr>
          <w:rFonts w:ascii="Arial" w:eastAsia="Times New Roman" w:hAnsi="Arial" w:cs="Arial"/>
          <w:sz w:val="22"/>
          <w:szCs w:val="22"/>
        </w:rPr>
        <w:t xml:space="preserve"> handle delicate issues, to be able to give feedback in a positive manner and needs to be able to identify the core sentiments in a group. </w:t>
      </w:r>
    </w:p>
    <w:p w14:paraId="0A76CFD0" w14:textId="5673DC3F" w:rsidR="00E35670" w:rsidRPr="00DC6178" w:rsidRDefault="0FD32698" w:rsidP="00DC6178">
      <w:pPr>
        <w:spacing w:before="240" w:after="240" w:line="360" w:lineRule="auto"/>
        <w:rPr>
          <w:rFonts w:ascii="Arial" w:eastAsia="Times New Roman" w:hAnsi="Arial" w:cs="Arial"/>
          <w:sz w:val="22"/>
          <w:szCs w:val="22"/>
        </w:rPr>
      </w:pPr>
      <w:r w:rsidRPr="00DC6178">
        <w:rPr>
          <w:rFonts w:ascii="Arial" w:eastAsia="Times New Roman" w:hAnsi="Arial" w:cs="Arial"/>
          <w:sz w:val="22"/>
          <w:szCs w:val="22"/>
        </w:rPr>
        <w:t>When making comments regarding a subordinate’s performance, a manager with high EQ may for instance, find it appropriate to motivate and encourage the employees instead of frustrating and depressing them (Goleman et al., 2021). It also enhances general team performance and at the same time increases individual performance all at one time. Good communication reduces insecurity among employees and this call for the improvement of productivity. At Barclays, ideas like ‘Barclays Way’ also speak about integrity while addressing people and are compatible with high EQ ideas of behaviour in the working environment.</w:t>
      </w:r>
    </w:p>
    <w:p w14:paraId="3EE3401F" w14:textId="78E31B7F" w:rsidR="00E35670" w:rsidRPr="001835DB" w:rsidRDefault="0FD32698" w:rsidP="00DC6178">
      <w:pPr>
        <w:spacing w:line="360" w:lineRule="auto"/>
        <w:rPr>
          <w:rFonts w:ascii="Arial" w:eastAsia="Times New Roman" w:hAnsi="Arial" w:cs="Arial"/>
          <w:b/>
          <w:bCs/>
          <w:sz w:val="22"/>
          <w:szCs w:val="22"/>
        </w:rPr>
      </w:pPr>
      <w:r w:rsidRPr="001835DB">
        <w:rPr>
          <w:rFonts w:ascii="Arial" w:eastAsia="Times New Roman" w:hAnsi="Arial" w:cs="Arial"/>
          <w:b/>
          <w:bCs/>
          <w:sz w:val="22"/>
          <w:szCs w:val="22"/>
        </w:rPr>
        <w:t>4.2 Emotional Intelligence as a Competitive Advantage for Barclays</w:t>
      </w:r>
    </w:p>
    <w:p w14:paraId="3BFA6F71" w14:textId="22007E88" w:rsidR="00E35670" w:rsidRPr="00DC6178" w:rsidRDefault="0FD32698" w:rsidP="00DC6178">
      <w:pPr>
        <w:spacing w:before="240" w:after="240" w:line="360" w:lineRule="auto"/>
        <w:rPr>
          <w:rFonts w:ascii="Arial" w:eastAsia="Times New Roman" w:hAnsi="Arial" w:cs="Arial"/>
          <w:sz w:val="22"/>
          <w:szCs w:val="22"/>
        </w:rPr>
      </w:pPr>
      <w:r w:rsidRPr="00DC6178">
        <w:rPr>
          <w:rFonts w:ascii="Arial" w:eastAsia="Times New Roman" w:hAnsi="Arial" w:cs="Arial"/>
          <w:sz w:val="22"/>
          <w:szCs w:val="22"/>
        </w:rPr>
        <w:t xml:space="preserve">Building an emotionally intelligent workforce is a competitive advantage for Barclays. High EQ employees also tend to be better collaborators, to be able to cope with stress as well as adapt well to change, all features that are crucial in the dynamism of this sector. A well-developed </w:t>
      </w:r>
      <w:r w:rsidRPr="00DC6178">
        <w:rPr>
          <w:rFonts w:ascii="Arial" w:eastAsia="Times New Roman" w:hAnsi="Arial" w:cs="Arial"/>
          <w:sz w:val="22"/>
          <w:szCs w:val="22"/>
        </w:rPr>
        <w:lastRenderedPageBreak/>
        <w:t xml:space="preserve">employee’s emotional intelligence allows them to understand the needs and concerns of their clients, thus clients become more loyal (Barclays et al., 2014). </w:t>
      </w:r>
    </w:p>
    <w:p w14:paraId="68CF0807" w14:textId="66A3920B" w:rsidR="00E35670" w:rsidRPr="00DC6178" w:rsidRDefault="0FD32698" w:rsidP="00DC6178">
      <w:pPr>
        <w:spacing w:before="240" w:after="240" w:line="360" w:lineRule="auto"/>
        <w:rPr>
          <w:rFonts w:ascii="Arial" w:eastAsia="Times New Roman" w:hAnsi="Arial" w:cs="Arial"/>
          <w:sz w:val="22"/>
          <w:szCs w:val="22"/>
        </w:rPr>
      </w:pPr>
      <w:r w:rsidRPr="00DC6178">
        <w:rPr>
          <w:rFonts w:ascii="Arial" w:eastAsia="Times New Roman" w:hAnsi="Arial" w:cs="Arial"/>
          <w:sz w:val="22"/>
          <w:szCs w:val="22"/>
        </w:rPr>
        <w:t xml:space="preserve">Some of the diversified investment include programmes that BARCLAYS, for instance, has embraced and become a market leader in the financial sector with the following investment policies; -equality, statistical surveys, mentoring, and coaching, and most of them comprises of EQ training. The proposition that employees will be at a better position to handle customer relations if they are trained in compassion, emotion identification/ management tailored to a person’s performance (Barclays et al., 2014). Every business that clientele orientated and sensitive, gains </w:t>
      </w:r>
      <w:proofErr w:type="gramStart"/>
      <w:r w:rsidRPr="00DC6178">
        <w:rPr>
          <w:rFonts w:ascii="Arial" w:eastAsia="Times New Roman" w:hAnsi="Arial" w:cs="Arial"/>
          <w:sz w:val="22"/>
          <w:szCs w:val="22"/>
        </w:rPr>
        <w:t>a number of</w:t>
      </w:r>
      <w:proofErr w:type="gramEnd"/>
      <w:r w:rsidRPr="00DC6178">
        <w:rPr>
          <w:rFonts w:ascii="Arial" w:eastAsia="Times New Roman" w:hAnsi="Arial" w:cs="Arial"/>
          <w:sz w:val="22"/>
          <w:szCs w:val="22"/>
        </w:rPr>
        <w:t xml:space="preserve"> customers, thus improving its customer relations and therefore gains an additional revenue. </w:t>
      </w:r>
    </w:p>
    <w:p w14:paraId="1B84D486" w14:textId="022F01AD" w:rsidR="00E35670" w:rsidRPr="00DC6178" w:rsidRDefault="0FD32698" w:rsidP="00DC6178">
      <w:pPr>
        <w:spacing w:before="240" w:after="240" w:line="360" w:lineRule="auto"/>
        <w:rPr>
          <w:rFonts w:ascii="Arial" w:eastAsia="Times New Roman" w:hAnsi="Arial" w:cs="Arial"/>
          <w:sz w:val="22"/>
          <w:szCs w:val="22"/>
        </w:rPr>
      </w:pPr>
      <w:r w:rsidRPr="00DC6178">
        <w:rPr>
          <w:rFonts w:ascii="Arial" w:eastAsia="Times New Roman" w:hAnsi="Arial" w:cs="Arial"/>
          <w:sz w:val="22"/>
          <w:szCs w:val="22"/>
        </w:rPr>
        <w:t xml:space="preserve">High EQ also enables one to be creative and solve problems when the need arises to sustain the competitive edge. The superior emotional intelligence usually means that employees at Barclays are inclined to cooperate with other teams, as well as share ideas that result in new ideas. The last effect of having high EQ in the development teams shows that various perspectives can be taken better into account when creating new financial goods (Stein et al., 2011). </w:t>
      </w:r>
    </w:p>
    <w:p w14:paraId="5F8DA9D9" w14:textId="0EE6397C" w:rsidR="00E35670" w:rsidRPr="00DC6178" w:rsidRDefault="0FD32698" w:rsidP="00DC6178">
      <w:pPr>
        <w:spacing w:before="240" w:after="240" w:line="360" w:lineRule="auto"/>
        <w:rPr>
          <w:rFonts w:ascii="Arial" w:eastAsia="Times New Roman" w:hAnsi="Arial" w:cs="Arial"/>
          <w:sz w:val="22"/>
          <w:szCs w:val="22"/>
        </w:rPr>
      </w:pPr>
      <w:r w:rsidRPr="00DC6178">
        <w:rPr>
          <w:rFonts w:ascii="Arial" w:eastAsia="Times New Roman" w:hAnsi="Arial" w:cs="Arial"/>
          <w:sz w:val="22"/>
          <w:szCs w:val="22"/>
        </w:rPr>
        <w:t>Positive climates nurture top talent in organizations and EQ is not an exception to this. According to the article, employment seekers prefer to work for firms or organizations that pay an emphasis on the health of workers as well as the emotional intelligence</w:t>
      </w:r>
      <w:r w:rsidRPr="00DC6178">
        <w:rPr>
          <w:rFonts w:ascii="Arial" w:eastAsia="Times New Roman" w:hAnsi="Arial" w:cs="Arial"/>
          <w:b/>
          <w:bCs/>
          <w:sz w:val="22"/>
          <w:szCs w:val="22"/>
        </w:rPr>
        <w:t xml:space="preserve">. </w:t>
      </w:r>
      <w:r w:rsidRPr="00DC6178">
        <w:rPr>
          <w:rFonts w:ascii="Arial" w:eastAsia="Times New Roman" w:hAnsi="Arial" w:cs="Arial"/>
          <w:sz w:val="22"/>
          <w:szCs w:val="22"/>
        </w:rPr>
        <w:t xml:space="preserve">Leadership Excellence in Barclays is designed to improve the skills of its human resource are indicators of the company’s policy for building an EI organisation. </w:t>
      </w:r>
    </w:p>
    <w:p w14:paraId="2EB9932A" w14:textId="2FA7DC06" w:rsidR="00E35670" w:rsidRPr="00DC6178" w:rsidRDefault="0FD32698" w:rsidP="00DC6178">
      <w:pPr>
        <w:spacing w:before="240" w:after="240" w:line="360" w:lineRule="auto"/>
        <w:rPr>
          <w:rFonts w:ascii="Arial" w:eastAsia="Times New Roman" w:hAnsi="Arial" w:cs="Arial"/>
          <w:sz w:val="22"/>
          <w:szCs w:val="22"/>
        </w:rPr>
      </w:pPr>
      <w:r w:rsidRPr="00DC6178">
        <w:rPr>
          <w:rFonts w:ascii="Arial" w:eastAsia="Times New Roman" w:hAnsi="Arial" w:cs="Arial"/>
          <w:sz w:val="22"/>
          <w:szCs w:val="22"/>
        </w:rPr>
        <w:t>It also helps with managing crises because one is in a better position to deal the issues affecting them. During an economic crisis or some other kind of financial issues at Barclays, leaders with EI remain calm, organized and convey their messages to the employees without stirring up fear which in turn brings confidence of employees (Pech et al., 2013). This capability helps the organization to be ready to counter all the challenges, hence increasing its readiness.</w:t>
      </w:r>
    </w:p>
    <w:p w14:paraId="798E8D9F" w14:textId="1A341BCE" w:rsidR="00E35670" w:rsidRPr="001835DB" w:rsidRDefault="0FD32698" w:rsidP="00DC6178">
      <w:pPr>
        <w:pStyle w:val="Heading1"/>
        <w:spacing w:line="360" w:lineRule="auto"/>
        <w:rPr>
          <w:rFonts w:ascii="Arial" w:eastAsia="Times New Roman" w:hAnsi="Arial" w:cs="Arial"/>
          <w:b/>
          <w:bCs/>
          <w:color w:val="auto"/>
          <w:sz w:val="22"/>
          <w:szCs w:val="22"/>
        </w:rPr>
      </w:pPr>
      <w:bookmarkStart w:id="7" w:name="_Toc794294155"/>
      <w:r w:rsidRPr="001835DB">
        <w:rPr>
          <w:rFonts w:ascii="Arial" w:eastAsia="Times New Roman" w:hAnsi="Arial" w:cs="Arial"/>
          <w:b/>
          <w:bCs/>
          <w:color w:val="auto"/>
          <w:sz w:val="22"/>
          <w:szCs w:val="22"/>
        </w:rPr>
        <w:lastRenderedPageBreak/>
        <w:t>5. Critical Evaluation of Applied Models</w:t>
      </w:r>
      <w:bookmarkEnd w:id="7"/>
    </w:p>
    <w:p w14:paraId="34EC85DB" w14:textId="07742621" w:rsidR="00E35670" w:rsidRPr="001835DB" w:rsidRDefault="0FD32698" w:rsidP="00DC6178">
      <w:pPr>
        <w:pStyle w:val="Heading2"/>
        <w:spacing w:line="360" w:lineRule="auto"/>
        <w:rPr>
          <w:rFonts w:ascii="Arial" w:eastAsia="Times New Roman" w:hAnsi="Arial" w:cs="Arial"/>
          <w:b/>
          <w:bCs/>
          <w:color w:val="auto"/>
          <w:sz w:val="22"/>
          <w:szCs w:val="22"/>
        </w:rPr>
      </w:pPr>
      <w:bookmarkStart w:id="8" w:name="_Toc861035513"/>
      <w:r w:rsidRPr="001835DB">
        <w:rPr>
          <w:rFonts w:ascii="Arial" w:eastAsia="Times New Roman" w:hAnsi="Arial" w:cs="Arial"/>
          <w:b/>
          <w:bCs/>
          <w:color w:val="auto"/>
          <w:sz w:val="22"/>
          <w:szCs w:val="22"/>
        </w:rPr>
        <w:t>5.1 Goleman's Model in Barclays</w:t>
      </w:r>
      <w:bookmarkEnd w:id="8"/>
    </w:p>
    <w:p w14:paraId="25A61474" w14:textId="24AFB02F" w:rsidR="00E35670" w:rsidRPr="00DC6178" w:rsidRDefault="0FD32698" w:rsidP="00DC6178">
      <w:pPr>
        <w:spacing w:before="240" w:after="240" w:line="360" w:lineRule="auto"/>
        <w:rPr>
          <w:rFonts w:ascii="Arial" w:eastAsia="Times New Roman" w:hAnsi="Arial" w:cs="Arial"/>
          <w:sz w:val="22"/>
          <w:szCs w:val="22"/>
        </w:rPr>
      </w:pPr>
      <w:r w:rsidRPr="00DC6178">
        <w:rPr>
          <w:rFonts w:ascii="Arial" w:eastAsia="Times New Roman" w:hAnsi="Arial" w:cs="Arial"/>
          <w:sz w:val="22"/>
          <w:szCs w:val="22"/>
        </w:rPr>
        <w:t>According to (</w:t>
      </w:r>
      <w:proofErr w:type="spellStart"/>
      <w:proofErr w:type="gramStart"/>
      <w:r w:rsidRPr="00DC6178">
        <w:rPr>
          <w:rFonts w:ascii="Arial" w:eastAsia="Times New Roman" w:hAnsi="Arial" w:cs="Arial"/>
          <w:sz w:val="22"/>
          <w:szCs w:val="22"/>
        </w:rPr>
        <w:t>Chivivi</w:t>
      </w:r>
      <w:proofErr w:type="spellEnd"/>
      <w:r w:rsidRPr="00DC6178">
        <w:rPr>
          <w:rFonts w:ascii="Arial" w:eastAsia="Times New Roman" w:hAnsi="Arial" w:cs="Arial"/>
          <w:sz w:val="22"/>
          <w:szCs w:val="22"/>
        </w:rPr>
        <w:t xml:space="preserve">  et al.</w:t>
      </w:r>
      <w:proofErr w:type="gramEnd"/>
      <w:r w:rsidRPr="00DC6178">
        <w:rPr>
          <w:rFonts w:ascii="Arial" w:eastAsia="Times New Roman" w:hAnsi="Arial" w:cs="Arial"/>
          <w:sz w:val="22"/>
          <w:szCs w:val="22"/>
        </w:rPr>
        <w:t>, 2013), Goleman’s framework of the emotional intelligence model includes self-awareness, motivation, self-control, empathy, and social skills on Barclays’ staff development activities. Market also has many advantages, and, at the same time, some potential problems associated with its application in a bank.</w:t>
      </w:r>
    </w:p>
    <w:p w14:paraId="34E4F07B" w14:textId="271D89FD" w:rsidR="00E35670" w:rsidRPr="00DC6178" w:rsidRDefault="0FD32698" w:rsidP="00DC6178">
      <w:pPr>
        <w:spacing w:before="240" w:after="240" w:line="360" w:lineRule="auto"/>
        <w:rPr>
          <w:rFonts w:ascii="Arial" w:eastAsia="Times New Roman" w:hAnsi="Arial" w:cs="Arial"/>
          <w:sz w:val="22"/>
          <w:szCs w:val="22"/>
        </w:rPr>
      </w:pPr>
      <w:r w:rsidRPr="00DC6178">
        <w:rPr>
          <w:rFonts w:ascii="Arial" w:eastAsia="Times New Roman" w:hAnsi="Arial" w:cs="Arial"/>
          <w:b/>
          <w:bCs/>
          <w:sz w:val="22"/>
          <w:szCs w:val="22"/>
        </w:rPr>
        <w:t>Strengths</w:t>
      </w:r>
      <w:r w:rsidRPr="00DC6178">
        <w:rPr>
          <w:rFonts w:ascii="Arial" w:eastAsia="Times New Roman" w:hAnsi="Arial" w:cs="Arial"/>
          <w:sz w:val="22"/>
          <w:szCs w:val="22"/>
        </w:rPr>
        <w:t>:</w:t>
      </w:r>
    </w:p>
    <w:p w14:paraId="63BBDFD0" w14:textId="3077589C" w:rsidR="00E35670" w:rsidRPr="00DC6178" w:rsidRDefault="0FD32698" w:rsidP="00DC6178">
      <w:pPr>
        <w:pStyle w:val="ListParagraph"/>
        <w:numPr>
          <w:ilvl w:val="0"/>
          <w:numId w:val="1"/>
        </w:numPr>
        <w:spacing w:after="0" w:line="360" w:lineRule="auto"/>
        <w:rPr>
          <w:rFonts w:ascii="Arial" w:eastAsia="Times New Roman" w:hAnsi="Arial" w:cs="Arial"/>
          <w:sz w:val="22"/>
          <w:szCs w:val="22"/>
        </w:rPr>
      </w:pPr>
      <w:r w:rsidRPr="00DC6178">
        <w:rPr>
          <w:rFonts w:ascii="Arial" w:eastAsia="Times New Roman" w:hAnsi="Arial" w:cs="Arial"/>
          <w:sz w:val="22"/>
          <w:szCs w:val="22"/>
        </w:rPr>
        <w:t xml:space="preserve">All-inclusive Framework: there is one Goleman’s model that provides detailed solution to the concept of EI and embraces societal and personal competence. Due to this, it can be applied in basically any type of setting the multicultural workforce being applied at Barclays. </w:t>
      </w:r>
    </w:p>
    <w:p w14:paraId="68BBDEB1" w14:textId="4673BF41" w:rsidR="00E35670" w:rsidRPr="00DC6178" w:rsidRDefault="0FD32698" w:rsidP="00DC6178">
      <w:pPr>
        <w:pStyle w:val="ListParagraph"/>
        <w:numPr>
          <w:ilvl w:val="0"/>
          <w:numId w:val="1"/>
        </w:numPr>
        <w:spacing w:before="240" w:after="240" w:line="360" w:lineRule="auto"/>
        <w:rPr>
          <w:rFonts w:ascii="Arial" w:eastAsia="Times New Roman" w:hAnsi="Arial" w:cs="Arial"/>
          <w:sz w:val="22"/>
          <w:szCs w:val="22"/>
        </w:rPr>
      </w:pPr>
      <w:r w:rsidRPr="00DC6178">
        <w:rPr>
          <w:rFonts w:ascii="Arial" w:eastAsia="Times New Roman" w:hAnsi="Arial" w:cs="Arial"/>
          <w:sz w:val="22"/>
          <w:szCs w:val="22"/>
        </w:rPr>
        <w:t>Emphasis on Leadership: the model’s point of self-awareness and self-control will be helpful for their leadership development (</w:t>
      </w:r>
      <w:proofErr w:type="spellStart"/>
      <w:proofErr w:type="gramStart"/>
      <w:r w:rsidRPr="00DC6178">
        <w:rPr>
          <w:rFonts w:ascii="Arial" w:eastAsia="Times New Roman" w:hAnsi="Arial" w:cs="Arial"/>
          <w:sz w:val="22"/>
          <w:szCs w:val="22"/>
        </w:rPr>
        <w:t>Chivivi</w:t>
      </w:r>
      <w:proofErr w:type="spellEnd"/>
      <w:r w:rsidRPr="00DC6178">
        <w:rPr>
          <w:rFonts w:ascii="Arial" w:eastAsia="Times New Roman" w:hAnsi="Arial" w:cs="Arial"/>
          <w:sz w:val="22"/>
          <w:szCs w:val="22"/>
        </w:rPr>
        <w:t xml:space="preserve">  et al.</w:t>
      </w:r>
      <w:proofErr w:type="gramEnd"/>
      <w:r w:rsidRPr="00DC6178">
        <w:rPr>
          <w:rFonts w:ascii="Arial" w:eastAsia="Times New Roman" w:hAnsi="Arial" w:cs="Arial"/>
          <w:sz w:val="22"/>
          <w:szCs w:val="22"/>
        </w:rPr>
        <w:t xml:space="preserve">, 2013), These are useful skills which, by being adopted by the Barclays executives, will enable them to exercise self-control while encouraging other employees to exercise similar behaviours that will create a healthy working culture. </w:t>
      </w:r>
    </w:p>
    <w:p w14:paraId="3C4CD2C2" w14:textId="4DDE0599" w:rsidR="00E35670" w:rsidRPr="00DC6178" w:rsidRDefault="0FD32698" w:rsidP="00DC6178">
      <w:pPr>
        <w:pStyle w:val="ListParagraph"/>
        <w:numPr>
          <w:ilvl w:val="0"/>
          <w:numId w:val="1"/>
        </w:numPr>
        <w:spacing w:line="360" w:lineRule="auto"/>
        <w:rPr>
          <w:rFonts w:ascii="Arial" w:eastAsia="Times New Roman" w:hAnsi="Arial" w:cs="Arial"/>
          <w:sz w:val="22"/>
          <w:szCs w:val="22"/>
        </w:rPr>
      </w:pPr>
      <w:r w:rsidRPr="00DC6178">
        <w:rPr>
          <w:rFonts w:ascii="Arial" w:eastAsia="Times New Roman" w:hAnsi="Arial" w:cs="Arial"/>
          <w:sz w:val="22"/>
          <w:szCs w:val="22"/>
        </w:rPr>
        <w:t>Enhanced Empathy: One of the key components of Goleman’s model that is critical here is empathy, which is required to meet the needs of Barclays’ employees and clients. This is in support of Barclays’ business strategy regarding customer focus as well as staff health.</w:t>
      </w:r>
    </w:p>
    <w:p w14:paraId="38A0C6E2" w14:textId="4C380120" w:rsidR="00E35670" w:rsidRPr="00DC6178" w:rsidRDefault="0FD32698" w:rsidP="00DC6178">
      <w:pPr>
        <w:spacing w:before="240" w:after="240" w:line="360" w:lineRule="auto"/>
        <w:rPr>
          <w:rFonts w:ascii="Arial" w:eastAsia="Times New Roman" w:hAnsi="Arial" w:cs="Arial"/>
          <w:sz w:val="22"/>
          <w:szCs w:val="22"/>
        </w:rPr>
      </w:pPr>
      <w:r w:rsidRPr="00DC6178">
        <w:rPr>
          <w:rFonts w:ascii="Arial" w:eastAsia="Times New Roman" w:hAnsi="Arial" w:cs="Arial"/>
          <w:b/>
          <w:bCs/>
          <w:sz w:val="22"/>
          <w:szCs w:val="22"/>
        </w:rPr>
        <w:t>Limitations</w:t>
      </w:r>
      <w:r w:rsidRPr="00DC6178">
        <w:rPr>
          <w:rFonts w:ascii="Arial" w:eastAsia="Times New Roman" w:hAnsi="Arial" w:cs="Arial"/>
          <w:sz w:val="22"/>
          <w:szCs w:val="22"/>
        </w:rPr>
        <w:t>:</w:t>
      </w:r>
    </w:p>
    <w:p w14:paraId="585AEF8A" w14:textId="0EB40AF3" w:rsidR="00E35670" w:rsidRPr="00DC6178" w:rsidRDefault="0FD32698" w:rsidP="00DC6178">
      <w:pPr>
        <w:pStyle w:val="ListParagraph"/>
        <w:numPr>
          <w:ilvl w:val="0"/>
          <w:numId w:val="1"/>
        </w:numPr>
        <w:spacing w:after="0" w:line="360" w:lineRule="auto"/>
        <w:rPr>
          <w:rFonts w:ascii="Arial" w:eastAsia="Times New Roman" w:hAnsi="Arial" w:cs="Arial"/>
          <w:sz w:val="22"/>
          <w:szCs w:val="22"/>
        </w:rPr>
      </w:pPr>
      <w:r w:rsidRPr="00DC6178">
        <w:rPr>
          <w:rFonts w:ascii="Arial" w:eastAsia="Times New Roman" w:hAnsi="Arial" w:cs="Arial"/>
          <w:sz w:val="22"/>
          <w:szCs w:val="22"/>
        </w:rPr>
        <w:t xml:space="preserve">Generalisation: Goleman’s idea is quite general; thus, it may not contain numerous peculiarities within a diverse Barclays staff individual. Those of different cultures may interpret the components in different ways even if they are functioning as true cultures (Nanayakkara et al., 2019). </w:t>
      </w:r>
    </w:p>
    <w:p w14:paraId="0302E0AC" w14:textId="15476F42" w:rsidR="00E35670" w:rsidRPr="00DC6178" w:rsidRDefault="0FD32698" w:rsidP="00DC6178">
      <w:pPr>
        <w:pStyle w:val="ListParagraph"/>
        <w:numPr>
          <w:ilvl w:val="0"/>
          <w:numId w:val="1"/>
        </w:numPr>
        <w:spacing w:line="360" w:lineRule="auto"/>
        <w:rPr>
          <w:rFonts w:ascii="Arial" w:eastAsia="Times New Roman" w:hAnsi="Arial" w:cs="Arial"/>
          <w:sz w:val="22"/>
          <w:szCs w:val="22"/>
        </w:rPr>
      </w:pPr>
      <w:r w:rsidRPr="00DC6178">
        <w:rPr>
          <w:rFonts w:ascii="Arial" w:eastAsia="Times New Roman" w:hAnsi="Arial" w:cs="Arial"/>
          <w:sz w:val="22"/>
          <w:szCs w:val="22"/>
        </w:rPr>
        <w:t xml:space="preserve">Measurement Challenges: This is primarily </w:t>
      </w:r>
      <w:r w:rsidR="00A02373" w:rsidRPr="00DC6178">
        <w:rPr>
          <w:rFonts w:ascii="Arial" w:eastAsia="Times New Roman" w:hAnsi="Arial" w:cs="Arial"/>
          <w:sz w:val="22"/>
          <w:szCs w:val="22"/>
        </w:rPr>
        <w:t>since</w:t>
      </w:r>
      <w:r w:rsidRPr="00DC6178">
        <w:rPr>
          <w:rFonts w:ascii="Arial" w:eastAsia="Times New Roman" w:hAnsi="Arial" w:cs="Arial"/>
          <w:sz w:val="22"/>
          <w:szCs w:val="22"/>
        </w:rPr>
        <w:t xml:space="preserve"> the competencies such as self-awareness and empathy can be hazy in evaluation, and it becomes difficult in interpreting the levels of efficiency of the training programmes adopted from Goleman’s paradigm.</w:t>
      </w:r>
    </w:p>
    <w:p w14:paraId="4000BEF1" w14:textId="56710B5E" w:rsidR="00E35670" w:rsidRPr="001835DB" w:rsidRDefault="0FD32698" w:rsidP="00DC6178">
      <w:pPr>
        <w:pStyle w:val="Heading2"/>
        <w:spacing w:line="360" w:lineRule="auto"/>
        <w:rPr>
          <w:rFonts w:ascii="Arial" w:eastAsia="Times New Roman" w:hAnsi="Arial" w:cs="Arial"/>
          <w:b/>
          <w:bCs/>
          <w:color w:val="auto"/>
          <w:sz w:val="22"/>
          <w:szCs w:val="22"/>
        </w:rPr>
      </w:pPr>
      <w:bookmarkStart w:id="9" w:name="_Toc1385473385"/>
      <w:r w:rsidRPr="001835DB">
        <w:rPr>
          <w:rFonts w:ascii="Arial" w:eastAsia="Times New Roman" w:hAnsi="Arial" w:cs="Arial"/>
          <w:b/>
          <w:bCs/>
          <w:color w:val="auto"/>
          <w:sz w:val="22"/>
          <w:szCs w:val="22"/>
        </w:rPr>
        <w:lastRenderedPageBreak/>
        <w:t>5.2 Mayer and Salovey's Four-Branch Model in Barclays</w:t>
      </w:r>
      <w:bookmarkEnd w:id="9"/>
    </w:p>
    <w:p w14:paraId="32DE9AEF" w14:textId="3BF5DA13" w:rsidR="00E35670" w:rsidRPr="00DC6178" w:rsidRDefault="0FD32698" w:rsidP="00DC6178">
      <w:pPr>
        <w:spacing w:before="240" w:after="240" w:line="360" w:lineRule="auto"/>
        <w:rPr>
          <w:rFonts w:ascii="Arial" w:eastAsia="Times New Roman" w:hAnsi="Arial" w:cs="Arial"/>
          <w:sz w:val="22"/>
          <w:szCs w:val="22"/>
        </w:rPr>
      </w:pPr>
      <w:r w:rsidRPr="00DC6178">
        <w:rPr>
          <w:rFonts w:ascii="Arial" w:eastAsia="Times New Roman" w:hAnsi="Arial" w:cs="Arial"/>
          <w:sz w:val="22"/>
          <w:szCs w:val="22"/>
        </w:rPr>
        <w:t>The methodical approach to the description of emotional intelligence can be provided by Mayer and Salovey’s paradigm, which involves observing emotions, facilitating cognition, understanding them, and regulation. Thus, it has some crucial advantages and impressive application and effect in the context of Barclays but at the same time it has major drawbacks (O'Rourke et al., 2018).</w:t>
      </w:r>
    </w:p>
    <w:p w14:paraId="427A245D" w14:textId="6CCA400A" w:rsidR="00E35670" w:rsidRPr="00DC6178" w:rsidRDefault="0FD32698" w:rsidP="00DC6178">
      <w:pPr>
        <w:spacing w:before="240" w:after="240" w:line="360" w:lineRule="auto"/>
        <w:rPr>
          <w:rFonts w:ascii="Arial" w:eastAsia="Times New Roman" w:hAnsi="Arial" w:cs="Arial"/>
          <w:sz w:val="22"/>
          <w:szCs w:val="22"/>
        </w:rPr>
      </w:pPr>
      <w:r w:rsidRPr="00DC6178">
        <w:rPr>
          <w:rFonts w:ascii="Arial" w:eastAsia="Times New Roman" w:hAnsi="Arial" w:cs="Arial"/>
          <w:b/>
          <w:bCs/>
          <w:sz w:val="22"/>
          <w:szCs w:val="22"/>
        </w:rPr>
        <w:t>Relevance and Effectiveness</w:t>
      </w:r>
      <w:r w:rsidRPr="00DC6178">
        <w:rPr>
          <w:rFonts w:ascii="Arial" w:eastAsia="Times New Roman" w:hAnsi="Arial" w:cs="Arial"/>
          <w:sz w:val="22"/>
          <w:szCs w:val="22"/>
        </w:rPr>
        <w:t>:</w:t>
      </w:r>
    </w:p>
    <w:p w14:paraId="4C597386" w14:textId="0A371832" w:rsidR="00E35670" w:rsidRPr="00DC6178" w:rsidRDefault="0FD32698" w:rsidP="00DC6178">
      <w:pPr>
        <w:pStyle w:val="ListParagraph"/>
        <w:numPr>
          <w:ilvl w:val="0"/>
          <w:numId w:val="1"/>
        </w:numPr>
        <w:spacing w:after="0" w:line="360" w:lineRule="auto"/>
        <w:rPr>
          <w:rFonts w:ascii="Arial" w:eastAsia="Times New Roman" w:hAnsi="Arial" w:cs="Arial"/>
          <w:sz w:val="22"/>
          <w:szCs w:val="22"/>
        </w:rPr>
      </w:pPr>
      <w:r w:rsidRPr="00DC6178">
        <w:rPr>
          <w:rFonts w:ascii="Arial" w:eastAsia="Times New Roman" w:hAnsi="Arial" w:cs="Arial"/>
          <w:sz w:val="22"/>
          <w:szCs w:val="22"/>
        </w:rPr>
        <w:t xml:space="preserve">Organisational Development: The four-branch model also matrix is particularly useful since it creates a clear structure for the improvement of EI in a sequential manner (O'Rourke et al., 2018). This strategy is used by Barclays to provide training courses each that is tailored according to the branch. </w:t>
      </w:r>
    </w:p>
    <w:p w14:paraId="04A22571" w14:textId="3D494023" w:rsidR="00E35670" w:rsidRPr="00DC6178" w:rsidRDefault="0FD32698" w:rsidP="00DC6178">
      <w:pPr>
        <w:pStyle w:val="ListParagraph"/>
        <w:numPr>
          <w:ilvl w:val="0"/>
          <w:numId w:val="1"/>
        </w:numPr>
        <w:spacing w:line="360" w:lineRule="auto"/>
        <w:rPr>
          <w:rFonts w:ascii="Arial" w:eastAsia="Times New Roman" w:hAnsi="Arial" w:cs="Arial"/>
          <w:sz w:val="22"/>
          <w:szCs w:val="22"/>
        </w:rPr>
      </w:pPr>
      <w:r w:rsidRPr="00DC6178">
        <w:rPr>
          <w:rFonts w:ascii="Arial" w:eastAsia="Times New Roman" w:hAnsi="Arial" w:cs="Arial"/>
          <w:sz w:val="22"/>
          <w:szCs w:val="22"/>
        </w:rPr>
        <w:t>Integration with Cognitive Processes: In this way the strategy promotes better decision making and problem solving by integrating the affects with the cognitive processes. This is even more useful in the Barclays banking volatile industry.</w:t>
      </w:r>
    </w:p>
    <w:p w14:paraId="1014E337" w14:textId="1AD55CDF" w:rsidR="00E35670" w:rsidRPr="00DC6178" w:rsidRDefault="0FD32698" w:rsidP="00DC6178">
      <w:pPr>
        <w:spacing w:before="240" w:after="240" w:line="360" w:lineRule="auto"/>
        <w:rPr>
          <w:rFonts w:ascii="Arial" w:eastAsia="Times New Roman" w:hAnsi="Arial" w:cs="Arial"/>
          <w:sz w:val="22"/>
          <w:szCs w:val="22"/>
        </w:rPr>
      </w:pPr>
      <w:r w:rsidRPr="00DC6178">
        <w:rPr>
          <w:rFonts w:ascii="Arial" w:eastAsia="Times New Roman" w:hAnsi="Arial" w:cs="Arial"/>
          <w:b/>
          <w:bCs/>
          <w:sz w:val="22"/>
          <w:szCs w:val="22"/>
        </w:rPr>
        <w:t>Challenges</w:t>
      </w:r>
      <w:r w:rsidRPr="00DC6178">
        <w:rPr>
          <w:rFonts w:ascii="Arial" w:eastAsia="Times New Roman" w:hAnsi="Arial" w:cs="Arial"/>
          <w:sz w:val="22"/>
          <w:szCs w:val="22"/>
        </w:rPr>
        <w:t>:</w:t>
      </w:r>
    </w:p>
    <w:p w14:paraId="31ACAB61" w14:textId="12ABD473" w:rsidR="00E35670" w:rsidRPr="00DC6178" w:rsidRDefault="0FD32698" w:rsidP="00DC6178">
      <w:pPr>
        <w:pStyle w:val="ListParagraph"/>
        <w:numPr>
          <w:ilvl w:val="0"/>
          <w:numId w:val="1"/>
        </w:numPr>
        <w:spacing w:after="0" w:line="360" w:lineRule="auto"/>
        <w:rPr>
          <w:rFonts w:ascii="Arial" w:eastAsia="Times New Roman" w:hAnsi="Arial" w:cs="Arial"/>
          <w:sz w:val="22"/>
          <w:szCs w:val="22"/>
        </w:rPr>
      </w:pPr>
      <w:r w:rsidRPr="00DC6178">
        <w:rPr>
          <w:rFonts w:ascii="Arial" w:eastAsia="Times New Roman" w:hAnsi="Arial" w:cs="Arial"/>
          <w:sz w:val="22"/>
          <w:szCs w:val="22"/>
        </w:rPr>
        <w:t xml:space="preserve">Complex Implementation: However, since Mayer and Salovey’s model has developed over the course of many years and is modelled on nine factors, it might be rather difficult to use. This means that a lot of time and money </w:t>
      </w:r>
      <w:r w:rsidR="00A02373" w:rsidRPr="00DC6178">
        <w:rPr>
          <w:rFonts w:ascii="Arial" w:eastAsia="Times New Roman" w:hAnsi="Arial" w:cs="Arial"/>
          <w:sz w:val="22"/>
          <w:szCs w:val="22"/>
        </w:rPr>
        <w:t>must</w:t>
      </w:r>
      <w:r w:rsidRPr="00DC6178">
        <w:rPr>
          <w:rFonts w:ascii="Arial" w:eastAsia="Times New Roman" w:hAnsi="Arial" w:cs="Arial"/>
          <w:sz w:val="22"/>
          <w:szCs w:val="22"/>
        </w:rPr>
        <w:t xml:space="preserve"> be invested for the thorough preparation of training schedules effective for each branch. </w:t>
      </w:r>
    </w:p>
    <w:p w14:paraId="7B469566" w14:textId="14FCEED2" w:rsidR="00E35670" w:rsidRPr="00DC6178" w:rsidRDefault="0FD32698" w:rsidP="00DC6178">
      <w:pPr>
        <w:pStyle w:val="ListParagraph"/>
        <w:numPr>
          <w:ilvl w:val="0"/>
          <w:numId w:val="1"/>
        </w:numPr>
        <w:spacing w:line="360" w:lineRule="auto"/>
        <w:rPr>
          <w:rFonts w:ascii="Arial" w:eastAsia="Times New Roman" w:hAnsi="Arial" w:cs="Arial"/>
          <w:sz w:val="22"/>
          <w:szCs w:val="22"/>
        </w:rPr>
      </w:pPr>
      <w:r w:rsidRPr="00DC6178">
        <w:rPr>
          <w:rFonts w:ascii="Arial" w:eastAsia="Times New Roman" w:hAnsi="Arial" w:cs="Arial"/>
          <w:sz w:val="22"/>
          <w:szCs w:val="22"/>
        </w:rPr>
        <w:t>Cultural Sensitivity: The effectiveness of the concept might differ depending on the cultural context that Barclays workers present themselves in, world-wide (Wong et al., 2012). The application of LP is easeful when the workers have adopted single culture because the cultural background affects the perception of the workers on emotions and how to handle them.</w:t>
      </w:r>
    </w:p>
    <w:p w14:paraId="1C8F79F4" w14:textId="0B2FB72E" w:rsidR="00E35670" w:rsidRPr="001835DB" w:rsidRDefault="0FD32698" w:rsidP="00DC6178">
      <w:pPr>
        <w:pStyle w:val="Heading2"/>
        <w:spacing w:line="360" w:lineRule="auto"/>
        <w:rPr>
          <w:rFonts w:ascii="Arial" w:eastAsia="Times New Roman" w:hAnsi="Arial" w:cs="Arial"/>
          <w:b/>
          <w:bCs/>
          <w:color w:val="auto"/>
          <w:sz w:val="22"/>
          <w:szCs w:val="22"/>
        </w:rPr>
      </w:pPr>
      <w:bookmarkStart w:id="10" w:name="_Toc201492103"/>
      <w:r w:rsidRPr="001835DB">
        <w:rPr>
          <w:rFonts w:ascii="Arial" w:eastAsia="Times New Roman" w:hAnsi="Arial" w:cs="Arial"/>
          <w:b/>
          <w:bCs/>
          <w:color w:val="auto"/>
          <w:sz w:val="22"/>
          <w:szCs w:val="22"/>
        </w:rPr>
        <w:t>5.3 Bar-On Model in Barclays</w:t>
      </w:r>
      <w:bookmarkEnd w:id="10"/>
    </w:p>
    <w:p w14:paraId="40BA6A10" w14:textId="524FB123" w:rsidR="00E35670" w:rsidRPr="00DC6178" w:rsidRDefault="0FD32698" w:rsidP="00DC6178">
      <w:pPr>
        <w:spacing w:before="240" w:after="240" w:line="360" w:lineRule="auto"/>
        <w:rPr>
          <w:rFonts w:ascii="Arial" w:eastAsia="Times New Roman" w:hAnsi="Arial" w:cs="Arial"/>
          <w:sz w:val="22"/>
          <w:szCs w:val="22"/>
        </w:rPr>
      </w:pPr>
      <w:r w:rsidRPr="00DC6178">
        <w:rPr>
          <w:rFonts w:ascii="Arial" w:eastAsia="Times New Roman" w:hAnsi="Arial" w:cs="Arial"/>
          <w:sz w:val="22"/>
          <w:szCs w:val="22"/>
        </w:rPr>
        <w:t>Based on the criteria provided by Bar-On’s model, namely adaptability, stress management, mood management, as well as intrapersonal and interpersonal skills, Barclays might find the model particularly useful (Kazmi et al., 2020). Even as this paper will explore how it has the propensity to influence the training needs of Barclays’ employees positively, it has its drawbacks.</w:t>
      </w:r>
    </w:p>
    <w:p w14:paraId="00A5529A" w14:textId="1316EA26" w:rsidR="00E35670" w:rsidRPr="00DC6178" w:rsidRDefault="0FD32698" w:rsidP="00DC6178">
      <w:pPr>
        <w:spacing w:before="240" w:after="240" w:line="360" w:lineRule="auto"/>
        <w:rPr>
          <w:rFonts w:ascii="Arial" w:eastAsia="Times New Roman" w:hAnsi="Arial" w:cs="Arial"/>
          <w:sz w:val="22"/>
          <w:szCs w:val="22"/>
        </w:rPr>
      </w:pPr>
      <w:r w:rsidRPr="00DC6178">
        <w:rPr>
          <w:rFonts w:ascii="Arial" w:eastAsia="Times New Roman" w:hAnsi="Arial" w:cs="Arial"/>
          <w:b/>
          <w:bCs/>
          <w:sz w:val="22"/>
          <w:szCs w:val="22"/>
        </w:rPr>
        <w:lastRenderedPageBreak/>
        <w:t>Applicability and Impact</w:t>
      </w:r>
      <w:r w:rsidRPr="00DC6178">
        <w:rPr>
          <w:rFonts w:ascii="Arial" w:eastAsia="Times New Roman" w:hAnsi="Arial" w:cs="Arial"/>
          <w:sz w:val="22"/>
          <w:szCs w:val="22"/>
        </w:rPr>
        <w:t>:</w:t>
      </w:r>
    </w:p>
    <w:p w14:paraId="06D1708C" w14:textId="6A8C723A" w:rsidR="00E35670" w:rsidRPr="00DC6178" w:rsidRDefault="0FD32698" w:rsidP="00DC6178">
      <w:pPr>
        <w:pStyle w:val="ListParagraph"/>
        <w:numPr>
          <w:ilvl w:val="0"/>
          <w:numId w:val="1"/>
        </w:numPr>
        <w:spacing w:after="0" w:line="360" w:lineRule="auto"/>
        <w:rPr>
          <w:rFonts w:ascii="Arial" w:eastAsia="Times New Roman" w:hAnsi="Arial" w:cs="Arial"/>
          <w:sz w:val="22"/>
          <w:szCs w:val="22"/>
        </w:rPr>
      </w:pPr>
      <w:r w:rsidRPr="00DC6178">
        <w:rPr>
          <w:rFonts w:ascii="Arial" w:eastAsia="Times New Roman" w:hAnsi="Arial" w:cs="Arial"/>
          <w:sz w:val="22"/>
          <w:szCs w:val="22"/>
        </w:rPr>
        <w:t xml:space="preserve">Holistic growth: The aspects/touch points that constitute Bar-On’s model include several competencies that can be useful in personal as well as the professional development. This is a holistic approach of addressing the Barclays employees needs based on their emotional and social aspects (Adjei et al., 2014). </w:t>
      </w:r>
    </w:p>
    <w:p w14:paraId="782B39EB" w14:textId="787E1C84" w:rsidR="00E35670" w:rsidRPr="00DC6178" w:rsidRDefault="0FD32698" w:rsidP="00DC6178">
      <w:pPr>
        <w:pStyle w:val="ListParagraph"/>
        <w:numPr>
          <w:ilvl w:val="0"/>
          <w:numId w:val="1"/>
        </w:numPr>
        <w:spacing w:line="360" w:lineRule="auto"/>
        <w:rPr>
          <w:rFonts w:ascii="Arial" w:eastAsia="Times New Roman" w:hAnsi="Arial" w:cs="Arial"/>
          <w:sz w:val="22"/>
          <w:szCs w:val="22"/>
        </w:rPr>
      </w:pPr>
      <w:r w:rsidRPr="00DC6178">
        <w:rPr>
          <w:rFonts w:ascii="Arial" w:eastAsia="Times New Roman" w:hAnsi="Arial" w:cs="Arial"/>
          <w:sz w:val="22"/>
          <w:szCs w:val="22"/>
        </w:rPr>
        <w:t>Stress Management: This is quite appropriate given that one of the focal areas in the model is stress relieving strategies; given that the careers for those in the finance business often involves a lot of pressure.</w:t>
      </w:r>
    </w:p>
    <w:p w14:paraId="0D88FDA0" w14:textId="3B70B22A" w:rsidR="00E35670" w:rsidRPr="00DC6178" w:rsidRDefault="0FD32698" w:rsidP="00DC6178">
      <w:pPr>
        <w:spacing w:before="240" w:after="240" w:line="360" w:lineRule="auto"/>
        <w:rPr>
          <w:rFonts w:ascii="Arial" w:eastAsia="Times New Roman" w:hAnsi="Arial" w:cs="Arial"/>
          <w:sz w:val="22"/>
          <w:szCs w:val="22"/>
        </w:rPr>
      </w:pPr>
      <w:r w:rsidRPr="00DC6178">
        <w:rPr>
          <w:rFonts w:ascii="Arial" w:eastAsia="Times New Roman" w:hAnsi="Arial" w:cs="Arial"/>
          <w:b/>
          <w:bCs/>
          <w:sz w:val="22"/>
          <w:szCs w:val="22"/>
        </w:rPr>
        <w:t>Meeting Development Needs</w:t>
      </w:r>
      <w:r w:rsidRPr="00DC6178">
        <w:rPr>
          <w:rFonts w:ascii="Arial" w:eastAsia="Times New Roman" w:hAnsi="Arial" w:cs="Arial"/>
          <w:sz w:val="22"/>
          <w:szCs w:val="22"/>
        </w:rPr>
        <w:t>:</w:t>
      </w:r>
    </w:p>
    <w:p w14:paraId="102CACE6" w14:textId="59C589CA" w:rsidR="00E35670" w:rsidRPr="00DC6178" w:rsidRDefault="0FD32698" w:rsidP="00DC6178">
      <w:pPr>
        <w:pStyle w:val="ListParagraph"/>
        <w:numPr>
          <w:ilvl w:val="0"/>
          <w:numId w:val="1"/>
        </w:numPr>
        <w:spacing w:after="0" w:line="360" w:lineRule="auto"/>
        <w:rPr>
          <w:rFonts w:ascii="Arial" w:eastAsia="Times New Roman" w:hAnsi="Arial" w:cs="Arial"/>
          <w:sz w:val="22"/>
          <w:szCs w:val="22"/>
        </w:rPr>
      </w:pPr>
      <w:r w:rsidRPr="00DC6178">
        <w:rPr>
          <w:rFonts w:ascii="Arial" w:eastAsia="Times New Roman" w:hAnsi="Arial" w:cs="Arial"/>
          <w:sz w:val="22"/>
          <w:szCs w:val="22"/>
        </w:rPr>
        <w:t xml:space="preserve">Flexibility: it is suitable into the Barclays work environment because of the tight schedule most of the workers work under. Such qualities as adaptability and flexibility are peculiar to the employees who would be suitable for the financial industry that is characterized by constant changes to its environment (Adjei et al., 2014). </w:t>
      </w:r>
    </w:p>
    <w:p w14:paraId="059B9034" w14:textId="4F2F5E4B" w:rsidR="00E35670" w:rsidRPr="00DC6178" w:rsidRDefault="0FD32698" w:rsidP="00DC6178">
      <w:pPr>
        <w:pStyle w:val="ListParagraph"/>
        <w:numPr>
          <w:ilvl w:val="0"/>
          <w:numId w:val="1"/>
        </w:numPr>
        <w:spacing w:line="360" w:lineRule="auto"/>
        <w:rPr>
          <w:rFonts w:ascii="Arial" w:eastAsia="Times New Roman" w:hAnsi="Arial" w:cs="Arial"/>
          <w:sz w:val="22"/>
          <w:szCs w:val="22"/>
        </w:rPr>
      </w:pPr>
      <w:r w:rsidRPr="00DC6178">
        <w:rPr>
          <w:rFonts w:ascii="Arial" w:eastAsia="Times New Roman" w:hAnsi="Arial" w:cs="Arial"/>
          <w:sz w:val="22"/>
          <w:szCs w:val="22"/>
        </w:rPr>
        <w:t>General Attitude and Optimism: In Barclays the promotion of a positive attitude amongst the workers can lead to positive attitude to work which is important in increasing satisfaction. Thus, carried out activities lead to the increased retention and engagement of employees.</w:t>
      </w:r>
    </w:p>
    <w:p w14:paraId="3672B4BF" w14:textId="47FDC38B" w:rsidR="00E35670" w:rsidRPr="00DC6178" w:rsidRDefault="0FD32698" w:rsidP="00DC6178">
      <w:pPr>
        <w:spacing w:before="240" w:after="240" w:line="360" w:lineRule="auto"/>
        <w:rPr>
          <w:rFonts w:ascii="Arial" w:eastAsia="Times New Roman" w:hAnsi="Arial" w:cs="Arial"/>
          <w:sz w:val="22"/>
          <w:szCs w:val="22"/>
        </w:rPr>
      </w:pPr>
      <w:r w:rsidRPr="00DC6178">
        <w:rPr>
          <w:rFonts w:ascii="Arial" w:eastAsia="Times New Roman" w:hAnsi="Arial" w:cs="Arial"/>
          <w:b/>
          <w:bCs/>
          <w:sz w:val="22"/>
          <w:szCs w:val="22"/>
        </w:rPr>
        <w:t>Limitations</w:t>
      </w:r>
      <w:r w:rsidRPr="00DC6178">
        <w:rPr>
          <w:rFonts w:ascii="Arial" w:eastAsia="Times New Roman" w:hAnsi="Arial" w:cs="Arial"/>
          <w:sz w:val="22"/>
          <w:szCs w:val="22"/>
        </w:rPr>
        <w:t>:</w:t>
      </w:r>
    </w:p>
    <w:p w14:paraId="5F55DB36" w14:textId="656580A1" w:rsidR="00E35670" w:rsidRPr="00DC6178" w:rsidRDefault="0FD32698" w:rsidP="00DC6178">
      <w:pPr>
        <w:pStyle w:val="ListParagraph"/>
        <w:numPr>
          <w:ilvl w:val="0"/>
          <w:numId w:val="1"/>
        </w:numPr>
        <w:spacing w:after="0" w:line="360" w:lineRule="auto"/>
        <w:rPr>
          <w:rFonts w:ascii="Arial" w:eastAsia="Times New Roman" w:hAnsi="Arial" w:cs="Arial"/>
          <w:sz w:val="22"/>
          <w:szCs w:val="22"/>
        </w:rPr>
      </w:pPr>
      <w:r w:rsidRPr="00DC6178">
        <w:rPr>
          <w:rFonts w:ascii="Arial" w:eastAsia="Times New Roman" w:hAnsi="Arial" w:cs="Arial"/>
          <w:sz w:val="22"/>
          <w:szCs w:val="22"/>
        </w:rPr>
        <w:t xml:space="preserve">Wide reach: One limitation that stems from Bar-On’s use of the mentioned methodology is that its applicability might be too broad to directly consider development areas uniquely (Murphy et al., 2014). Action strategies may have to be properly designed in a way that responds well to each personnel’s capabilities as well as potential weaknesses. </w:t>
      </w:r>
    </w:p>
    <w:p w14:paraId="54E43CFD" w14:textId="6B5896F0" w:rsidR="00E35670" w:rsidRDefault="0FD32698" w:rsidP="00DC6178">
      <w:pPr>
        <w:pStyle w:val="ListParagraph"/>
        <w:numPr>
          <w:ilvl w:val="0"/>
          <w:numId w:val="1"/>
        </w:numPr>
        <w:spacing w:line="360" w:lineRule="auto"/>
        <w:rPr>
          <w:rFonts w:ascii="Arial" w:eastAsia="Times New Roman" w:hAnsi="Arial" w:cs="Arial"/>
          <w:sz w:val="22"/>
          <w:szCs w:val="22"/>
        </w:rPr>
      </w:pPr>
      <w:r w:rsidRPr="00DC6178">
        <w:rPr>
          <w:rFonts w:ascii="Arial" w:eastAsia="Times New Roman" w:hAnsi="Arial" w:cs="Arial"/>
          <w:sz w:val="22"/>
          <w:szCs w:val="22"/>
        </w:rPr>
        <w:t xml:space="preserve">Resource-intensive: However, it may be quite demanding to invest in detailed training courses </w:t>
      </w:r>
      <w:proofErr w:type="gramStart"/>
      <w:r w:rsidRPr="00DC6178">
        <w:rPr>
          <w:rFonts w:ascii="Arial" w:eastAsia="Times New Roman" w:hAnsi="Arial" w:cs="Arial"/>
          <w:sz w:val="22"/>
          <w:szCs w:val="22"/>
        </w:rPr>
        <w:t>in light of</w:t>
      </w:r>
      <w:proofErr w:type="gramEnd"/>
      <w:r w:rsidRPr="00DC6178">
        <w:rPr>
          <w:rFonts w:ascii="Arial" w:eastAsia="Times New Roman" w:hAnsi="Arial" w:cs="Arial"/>
          <w:sz w:val="22"/>
          <w:szCs w:val="22"/>
        </w:rPr>
        <w:t xml:space="preserve"> Bar-On’s concept. It may be very important to spend quite a lot of time and money to make sure that every worker is provided with the necessary help and training he or she may need (Murphy et al., 2014).</w:t>
      </w:r>
    </w:p>
    <w:p w14:paraId="04765568" w14:textId="77777777" w:rsidR="001835DB" w:rsidRDefault="001835DB" w:rsidP="001835DB">
      <w:pPr>
        <w:spacing w:line="360" w:lineRule="auto"/>
        <w:rPr>
          <w:rFonts w:ascii="Arial" w:eastAsia="Times New Roman" w:hAnsi="Arial" w:cs="Arial"/>
          <w:sz w:val="22"/>
          <w:szCs w:val="22"/>
        </w:rPr>
      </w:pPr>
    </w:p>
    <w:p w14:paraId="068CBEBB" w14:textId="77777777" w:rsidR="001835DB" w:rsidRPr="001835DB" w:rsidRDefault="001835DB" w:rsidP="001835DB">
      <w:pPr>
        <w:spacing w:line="360" w:lineRule="auto"/>
        <w:rPr>
          <w:rFonts w:ascii="Arial" w:eastAsia="Times New Roman" w:hAnsi="Arial" w:cs="Arial"/>
          <w:sz w:val="22"/>
          <w:szCs w:val="22"/>
        </w:rPr>
      </w:pPr>
    </w:p>
    <w:p w14:paraId="5779EC23" w14:textId="573610E6" w:rsidR="00E35670" w:rsidRPr="001835DB" w:rsidRDefault="0FD32698" w:rsidP="00DC6178">
      <w:pPr>
        <w:pStyle w:val="Heading1"/>
        <w:spacing w:line="360" w:lineRule="auto"/>
        <w:rPr>
          <w:rFonts w:ascii="Arial" w:eastAsia="Times New Roman" w:hAnsi="Arial" w:cs="Arial"/>
          <w:b/>
          <w:bCs/>
          <w:color w:val="auto"/>
          <w:sz w:val="22"/>
          <w:szCs w:val="22"/>
        </w:rPr>
      </w:pPr>
      <w:bookmarkStart w:id="11" w:name="_Toc634119397"/>
      <w:r w:rsidRPr="001835DB">
        <w:rPr>
          <w:rFonts w:ascii="Arial" w:eastAsia="Times New Roman" w:hAnsi="Arial" w:cs="Arial"/>
          <w:b/>
          <w:bCs/>
          <w:color w:val="auto"/>
          <w:sz w:val="22"/>
          <w:szCs w:val="22"/>
        </w:rPr>
        <w:lastRenderedPageBreak/>
        <w:t>6. Recommendations and Implementation Plan</w:t>
      </w:r>
      <w:bookmarkEnd w:id="11"/>
    </w:p>
    <w:p w14:paraId="05315B80" w14:textId="441AE39A" w:rsidR="00E35670" w:rsidRPr="001835DB" w:rsidRDefault="0FD32698" w:rsidP="00DC6178">
      <w:pPr>
        <w:spacing w:line="360" w:lineRule="auto"/>
        <w:rPr>
          <w:rFonts w:ascii="Arial" w:eastAsia="Times New Roman" w:hAnsi="Arial" w:cs="Arial"/>
          <w:b/>
          <w:bCs/>
          <w:sz w:val="22"/>
          <w:szCs w:val="22"/>
        </w:rPr>
      </w:pPr>
      <w:r w:rsidRPr="001835DB">
        <w:rPr>
          <w:rFonts w:ascii="Arial" w:eastAsia="Times New Roman" w:hAnsi="Arial" w:cs="Arial"/>
          <w:b/>
          <w:bCs/>
          <w:sz w:val="22"/>
          <w:szCs w:val="22"/>
        </w:rPr>
        <w:t>6.1 Systems and Processes for Better Collaboration and Connectedness</w:t>
      </w:r>
    </w:p>
    <w:p w14:paraId="0B0AE00F" w14:textId="644761BA" w:rsidR="00E35670" w:rsidRPr="00DC6178" w:rsidRDefault="0FD32698" w:rsidP="00DC6178">
      <w:pPr>
        <w:spacing w:before="240" w:after="240" w:line="360" w:lineRule="auto"/>
        <w:rPr>
          <w:rFonts w:ascii="Arial" w:eastAsia="Times New Roman" w:hAnsi="Arial" w:cs="Arial"/>
          <w:sz w:val="22"/>
          <w:szCs w:val="22"/>
        </w:rPr>
      </w:pPr>
      <w:r w:rsidRPr="00DC6178">
        <w:rPr>
          <w:rFonts w:ascii="Arial" w:eastAsia="Times New Roman" w:hAnsi="Arial" w:cs="Arial"/>
          <w:sz w:val="22"/>
          <w:szCs w:val="22"/>
        </w:rPr>
        <w:t>To enhance collaboration and communication within Barclays' diverse workforce, the subsequent protocols and techniques are recommended</w:t>
      </w:r>
    </w:p>
    <w:p w14:paraId="19353139" w14:textId="14F121B8" w:rsidR="00E35670" w:rsidRPr="00DC6178" w:rsidRDefault="0FD32698" w:rsidP="00DC6178">
      <w:pPr>
        <w:pStyle w:val="ListParagraph"/>
        <w:numPr>
          <w:ilvl w:val="0"/>
          <w:numId w:val="1"/>
        </w:numPr>
        <w:spacing w:before="240" w:after="240" w:line="360" w:lineRule="auto"/>
        <w:rPr>
          <w:rFonts w:ascii="Arial" w:eastAsia="Times New Roman" w:hAnsi="Arial" w:cs="Arial"/>
          <w:sz w:val="22"/>
          <w:szCs w:val="22"/>
        </w:rPr>
      </w:pPr>
      <w:r w:rsidRPr="00DC6178">
        <w:rPr>
          <w:rFonts w:ascii="Arial" w:eastAsia="Times New Roman" w:hAnsi="Arial" w:cs="Arial"/>
          <w:sz w:val="22"/>
          <w:szCs w:val="22"/>
        </w:rPr>
        <w:t xml:space="preserve">Committees on Diversity and Inclusion: Formulate committees with the two objectives of enhancing these two ideas. These committees can provide organisational recognise cultural celebrations and arrange social functions also provide training on cultural difference in the workplace (Tienda et al., 2013). </w:t>
      </w:r>
    </w:p>
    <w:p w14:paraId="3EA3BC6D" w14:textId="20FB36DD" w:rsidR="00E35670" w:rsidRPr="00DC6178" w:rsidRDefault="0FD32698" w:rsidP="00DC6178">
      <w:pPr>
        <w:pStyle w:val="ListParagraph"/>
        <w:numPr>
          <w:ilvl w:val="0"/>
          <w:numId w:val="1"/>
        </w:numPr>
        <w:spacing w:line="360" w:lineRule="auto"/>
        <w:rPr>
          <w:rFonts w:ascii="Arial" w:eastAsia="Times New Roman" w:hAnsi="Arial" w:cs="Arial"/>
          <w:sz w:val="22"/>
          <w:szCs w:val="22"/>
        </w:rPr>
      </w:pPr>
      <w:r w:rsidRPr="00DC6178">
        <w:rPr>
          <w:rFonts w:ascii="Arial" w:eastAsia="Times New Roman" w:hAnsi="Arial" w:cs="Arial"/>
          <w:sz w:val="22"/>
          <w:szCs w:val="22"/>
        </w:rPr>
        <w:t>Mentorship Programmes: Develop buddy systems where mentors are assigned, and these are responsible for assisting new employees or those from different organizations, and culturally different employees. This helps in sharing information and in the processes that support the formation of community (Tienda et al., 2013).</w:t>
      </w:r>
    </w:p>
    <w:p w14:paraId="309D967B" w14:textId="350E58BB" w:rsidR="00E35670" w:rsidRPr="00DC6178" w:rsidRDefault="0FD32698" w:rsidP="00DC6178">
      <w:pPr>
        <w:spacing w:before="240" w:after="240" w:line="360" w:lineRule="auto"/>
        <w:rPr>
          <w:rFonts w:ascii="Arial" w:eastAsia="Times New Roman" w:hAnsi="Arial" w:cs="Arial"/>
          <w:sz w:val="22"/>
          <w:szCs w:val="22"/>
        </w:rPr>
      </w:pPr>
      <w:r w:rsidRPr="00DC6178">
        <w:rPr>
          <w:rFonts w:ascii="Arial" w:eastAsia="Times New Roman" w:hAnsi="Arial" w:cs="Arial"/>
          <w:b/>
          <w:bCs/>
          <w:sz w:val="22"/>
          <w:szCs w:val="22"/>
        </w:rPr>
        <w:t>Practical Steps for Implementation</w:t>
      </w:r>
      <w:r w:rsidRPr="00DC6178">
        <w:rPr>
          <w:rFonts w:ascii="Arial" w:eastAsia="Times New Roman" w:hAnsi="Arial" w:cs="Arial"/>
          <w:sz w:val="22"/>
          <w:szCs w:val="22"/>
        </w:rPr>
        <w:t>:</w:t>
      </w:r>
    </w:p>
    <w:p w14:paraId="63F60E43" w14:textId="1CABA886" w:rsidR="00E35670" w:rsidRPr="00DC6178" w:rsidRDefault="0FD32698" w:rsidP="00DC6178">
      <w:pPr>
        <w:pStyle w:val="ListParagraph"/>
        <w:numPr>
          <w:ilvl w:val="0"/>
          <w:numId w:val="1"/>
        </w:numPr>
        <w:spacing w:after="0" w:line="360" w:lineRule="auto"/>
        <w:rPr>
          <w:rFonts w:ascii="Arial" w:eastAsia="Times New Roman" w:hAnsi="Arial" w:cs="Arial"/>
          <w:sz w:val="22"/>
          <w:szCs w:val="22"/>
        </w:rPr>
      </w:pPr>
      <w:r w:rsidRPr="00DC6178">
        <w:rPr>
          <w:rFonts w:ascii="Arial" w:eastAsia="Times New Roman" w:hAnsi="Arial" w:cs="Arial"/>
          <w:sz w:val="22"/>
          <w:szCs w:val="22"/>
        </w:rPr>
        <w:t xml:space="preserve">Design sessions on how the group communication technologies are to be used. </w:t>
      </w:r>
    </w:p>
    <w:p w14:paraId="269CA893" w14:textId="4C8B1362" w:rsidR="00E35670" w:rsidRPr="00DC6178" w:rsidRDefault="0FD32698" w:rsidP="00DC6178">
      <w:pPr>
        <w:pStyle w:val="ListParagraph"/>
        <w:numPr>
          <w:ilvl w:val="0"/>
          <w:numId w:val="1"/>
        </w:numPr>
        <w:spacing w:before="240" w:after="240" w:line="360" w:lineRule="auto"/>
        <w:rPr>
          <w:rFonts w:ascii="Arial" w:eastAsia="Times New Roman" w:hAnsi="Arial" w:cs="Arial"/>
          <w:sz w:val="22"/>
          <w:szCs w:val="22"/>
        </w:rPr>
      </w:pPr>
      <w:r w:rsidRPr="00DC6178">
        <w:rPr>
          <w:rFonts w:ascii="Arial" w:eastAsia="Times New Roman" w:hAnsi="Arial" w:cs="Arial"/>
          <w:sz w:val="22"/>
          <w:szCs w:val="22"/>
        </w:rPr>
        <w:t xml:space="preserve">Ensure that diversity and inclusion meetings are set frequently. </w:t>
      </w:r>
    </w:p>
    <w:p w14:paraId="61A72DFD" w14:textId="298D7913" w:rsidR="00E35670" w:rsidRPr="00DC6178" w:rsidRDefault="0FD32698" w:rsidP="00DC6178">
      <w:pPr>
        <w:pStyle w:val="ListParagraph"/>
        <w:numPr>
          <w:ilvl w:val="0"/>
          <w:numId w:val="1"/>
        </w:numPr>
        <w:spacing w:line="360" w:lineRule="auto"/>
        <w:rPr>
          <w:rFonts w:ascii="Arial" w:eastAsia="Times New Roman" w:hAnsi="Arial" w:cs="Arial"/>
          <w:sz w:val="22"/>
          <w:szCs w:val="22"/>
        </w:rPr>
      </w:pPr>
      <w:r w:rsidRPr="00DC6178">
        <w:rPr>
          <w:rFonts w:ascii="Arial" w:eastAsia="Times New Roman" w:hAnsi="Arial" w:cs="Arial"/>
          <w:sz w:val="22"/>
          <w:szCs w:val="22"/>
        </w:rPr>
        <w:t>Mentor and mentee selection follows the same general procedure which is the matching of the two by their past experiences.</w:t>
      </w:r>
    </w:p>
    <w:p w14:paraId="10E10662" w14:textId="19E5E3D0" w:rsidR="00E35670" w:rsidRPr="001835DB" w:rsidRDefault="0FD32698" w:rsidP="00DC6178">
      <w:pPr>
        <w:spacing w:line="360" w:lineRule="auto"/>
        <w:rPr>
          <w:rFonts w:ascii="Arial" w:eastAsia="Times New Roman" w:hAnsi="Arial" w:cs="Arial"/>
          <w:b/>
          <w:bCs/>
          <w:sz w:val="22"/>
          <w:szCs w:val="22"/>
        </w:rPr>
      </w:pPr>
      <w:r w:rsidRPr="001835DB">
        <w:rPr>
          <w:rFonts w:ascii="Arial" w:eastAsia="Times New Roman" w:hAnsi="Arial" w:cs="Arial"/>
          <w:b/>
          <w:bCs/>
          <w:sz w:val="22"/>
          <w:szCs w:val="22"/>
        </w:rPr>
        <w:t>6.2 Embedding Company Values and High EQ Behaviours</w:t>
      </w:r>
    </w:p>
    <w:p w14:paraId="4C38B724" w14:textId="5ADD6F0C" w:rsidR="00E35670" w:rsidRPr="00DC6178" w:rsidRDefault="0FD32698" w:rsidP="00DC6178">
      <w:pPr>
        <w:spacing w:before="240" w:after="240" w:line="360" w:lineRule="auto"/>
        <w:rPr>
          <w:rFonts w:ascii="Arial" w:eastAsia="Times New Roman" w:hAnsi="Arial" w:cs="Arial"/>
          <w:sz w:val="22"/>
          <w:szCs w:val="22"/>
        </w:rPr>
      </w:pPr>
      <w:r w:rsidRPr="00DC6178">
        <w:rPr>
          <w:rFonts w:ascii="Arial" w:eastAsia="Times New Roman" w:hAnsi="Arial" w:cs="Arial"/>
          <w:sz w:val="22"/>
          <w:szCs w:val="22"/>
        </w:rPr>
        <w:t>High EQ behaviours may be aligned with Barclays' business values through targeted training and development programmes:</w:t>
      </w:r>
    </w:p>
    <w:p w14:paraId="2029AC47" w14:textId="7CDB6FCB" w:rsidR="00E35670" w:rsidRPr="00DC6178" w:rsidRDefault="0FD32698" w:rsidP="00DC6178">
      <w:pPr>
        <w:pStyle w:val="ListParagraph"/>
        <w:numPr>
          <w:ilvl w:val="0"/>
          <w:numId w:val="1"/>
        </w:numPr>
        <w:spacing w:after="0" w:line="360" w:lineRule="auto"/>
        <w:rPr>
          <w:rFonts w:ascii="Arial" w:eastAsia="Times New Roman" w:hAnsi="Arial" w:cs="Arial"/>
          <w:sz w:val="22"/>
          <w:szCs w:val="22"/>
        </w:rPr>
      </w:pPr>
      <w:r w:rsidRPr="00DC6178">
        <w:rPr>
          <w:rFonts w:ascii="Arial" w:eastAsia="Times New Roman" w:hAnsi="Arial" w:cs="Arial"/>
          <w:sz w:val="22"/>
          <w:szCs w:val="22"/>
        </w:rPr>
        <w:t xml:space="preserve">Workshops on Values Integration: Cultivate awareness among Barclays’ employees of Barclays’ main mission and the relevance those mission has to high-EQ traits, such as compassion, impulse control, language choice (Barclay et al., 2014). </w:t>
      </w:r>
    </w:p>
    <w:p w14:paraId="66DFA3E3" w14:textId="28856F8F" w:rsidR="00E35670" w:rsidRPr="00DC6178" w:rsidRDefault="0FD32698" w:rsidP="00DC6178">
      <w:pPr>
        <w:pStyle w:val="ListParagraph"/>
        <w:numPr>
          <w:ilvl w:val="0"/>
          <w:numId w:val="1"/>
        </w:numPr>
        <w:spacing w:before="240" w:after="240" w:line="360" w:lineRule="auto"/>
        <w:rPr>
          <w:rFonts w:ascii="Arial" w:eastAsia="Times New Roman" w:hAnsi="Arial" w:cs="Arial"/>
          <w:sz w:val="22"/>
          <w:szCs w:val="22"/>
        </w:rPr>
      </w:pPr>
      <w:r w:rsidRPr="00DC6178">
        <w:rPr>
          <w:rFonts w:ascii="Arial" w:eastAsia="Times New Roman" w:hAnsi="Arial" w:cs="Arial"/>
          <w:sz w:val="22"/>
          <w:szCs w:val="22"/>
        </w:rPr>
        <w:t xml:space="preserve">EQ Training Programmes: High EQ behaviours should be practiced through actual training activities such as role-plays, simulations, realistic situation and other training activities. </w:t>
      </w:r>
    </w:p>
    <w:p w14:paraId="20BCC7A1" w14:textId="1870442F" w:rsidR="00E35670" w:rsidRPr="00DC6178" w:rsidRDefault="0FD32698" w:rsidP="00DC6178">
      <w:pPr>
        <w:pStyle w:val="ListParagraph"/>
        <w:numPr>
          <w:ilvl w:val="0"/>
          <w:numId w:val="1"/>
        </w:numPr>
        <w:spacing w:line="360" w:lineRule="auto"/>
        <w:rPr>
          <w:rFonts w:ascii="Arial" w:eastAsia="Times New Roman" w:hAnsi="Arial" w:cs="Arial"/>
          <w:sz w:val="22"/>
          <w:szCs w:val="22"/>
        </w:rPr>
      </w:pPr>
      <w:r w:rsidRPr="00DC6178">
        <w:rPr>
          <w:rFonts w:ascii="Arial" w:eastAsia="Times New Roman" w:hAnsi="Arial" w:cs="Arial"/>
          <w:sz w:val="22"/>
          <w:szCs w:val="22"/>
        </w:rPr>
        <w:t xml:space="preserve">Performance Metrics: Encourage follow-up appraisals connected with EQ-related competencies, </w:t>
      </w:r>
      <w:r w:rsidR="00A02373" w:rsidRPr="00DC6178">
        <w:rPr>
          <w:rFonts w:ascii="Arial" w:eastAsia="Times New Roman" w:hAnsi="Arial" w:cs="Arial"/>
          <w:sz w:val="22"/>
          <w:szCs w:val="22"/>
        </w:rPr>
        <w:t>to</w:t>
      </w:r>
      <w:r w:rsidRPr="00DC6178">
        <w:rPr>
          <w:rFonts w:ascii="Arial" w:eastAsia="Times New Roman" w:hAnsi="Arial" w:cs="Arial"/>
          <w:sz w:val="22"/>
          <w:szCs w:val="22"/>
        </w:rPr>
        <w:t xml:space="preserve"> support the emphasis on these behavioural patterns (Barclay et al., 2014).</w:t>
      </w:r>
    </w:p>
    <w:p w14:paraId="56EFA3D2" w14:textId="580F8D75" w:rsidR="00E35670" w:rsidRPr="00DC6178" w:rsidRDefault="0FD32698" w:rsidP="00DC6178">
      <w:pPr>
        <w:spacing w:before="240" w:after="240" w:line="360" w:lineRule="auto"/>
        <w:rPr>
          <w:rFonts w:ascii="Arial" w:eastAsia="Times New Roman" w:hAnsi="Arial" w:cs="Arial"/>
          <w:sz w:val="22"/>
          <w:szCs w:val="22"/>
        </w:rPr>
      </w:pPr>
      <w:r w:rsidRPr="00DC6178">
        <w:rPr>
          <w:rFonts w:ascii="Arial" w:eastAsia="Times New Roman" w:hAnsi="Arial" w:cs="Arial"/>
          <w:b/>
          <w:bCs/>
          <w:sz w:val="22"/>
          <w:szCs w:val="22"/>
        </w:rPr>
        <w:lastRenderedPageBreak/>
        <w:t>Detailed Plan for Training and Developing Staff</w:t>
      </w:r>
      <w:r w:rsidRPr="00DC6178">
        <w:rPr>
          <w:rFonts w:ascii="Arial" w:eastAsia="Times New Roman" w:hAnsi="Arial" w:cs="Arial"/>
          <w:sz w:val="22"/>
          <w:szCs w:val="22"/>
        </w:rPr>
        <w:t>:</w:t>
      </w:r>
    </w:p>
    <w:p w14:paraId="28AA7348" w14:textId="589E016B" w:rsidR="00E35670" w:rsidRPr="00DC6178" w:rsidRDefault="0FD32698" w:rsidP="00DC6178">
      <w:pPr>
        <w:pStyle w:val="ListParagraph"/>
        <w:numPr>
          <w:ilvl w:val="0"/>
          <w:numId w:val="1"/>
        </w:numPr>
        <w:spacing w:after="0" w:line="360" w:lineRule="auto"/>
        <w:rPr>
          <w:rFonts w:ascii="Arial" w:eastAsia="Times New Roman" w:hAnsi="Arial" w:cs="Arial"/>
          <w:sz w:val="22"/>
          <w:szCs w:val="22"/>
        </w:rPr>
      </w:pPr>
      <w:r w:rsidRPr="00DC6178">
        <w:rPr>
          <w:rFonts w:ascii="Arial" w:eastAsia="Times New Roman" w:hAnsi="Arial" w:cs="Arial"/>
          <w:sz w:val="22"/>
          <w:szCs w:val="22"/>
        </w:rPr>
        <w:t xml:space="preserve">request a specified quantity of EQ talks and training sessions oriented toward the integration of worth. </w:t>
      </w:r>
    </w:p>
    <w:p w14:paraId="6B45B252" w14:textId="3B340E6D" w:rsidR="00E35670" w:rsidRPr="00DC6178" w:rsidRDefault="0FD32698" w:rsidP="00DC6178">
      <w:pPr>
        <w:pStyle w:val="ListParagraph"/>
        <w:numPr>
          <w:ilvl w:val="0"/>
          <w:numId w:val="1"/>
        </w:numPr>
        <w:spacing w:before="240" w:after="240" w:line="360" w:lineRule="auto"/>
        <w:rPr>
          <w:rFonts w:ascii="Arial" w:eastAsia="Times New Roman" w:hAnsi="Arial" w:cs="Arial"/>
          <w:sz w:val="22"/>
          <w:szCs w:val="22"/>
        </w:rPr>
      </w:pPr>
      <w:r w:rsidRPr="00DC6178">
        <w:rPr>
          <w:rFonts w:ascii="Arial" w:eastAsia="Times New Roman" w:hAnsi="Arial" w:cs="Arial"/>
          <w:sz w:val="22"/>
          <w:szCs w:val="22"/>
        </w:rPr>
        <w:t xml:space="preserve">Use the outcomes of these sessions for the revelation and development of other training material that should be made available. </w:t>
      </w:r>
    </w:p>
    <w:p w14:paraId="7B03AA00" w14:textId="458F32BF" w:rsidR="00E35670" w:rsidRPr="00DC6178" w:rsidRDefault="0FD32698" w:rsidP="00DC6178">
      <w:pPr>
        <w:pStyle w:val="ListParagraph"/>
        <w:numPr>
          <w:ilvl w:val="0"/>
          <w:numId w:val="1"/>
        </w:numPr>
        <w:spacing w:before="240" w:after="240" w:line="360" w:lineRule="auto"/>
        <w:rPr>
          <w:rFonts w:ascii="Arial" w:eastAsia="Times New Roman" w:hAnsi="Arial" w:cs="Arial"/>
          <w:sz w:val="22"/>
          <w:szCs w:val="22"/>
        </w:rPr>
      </w:pPr>
      <w:r w:rsidRPr="00DC6178">
        <w:rPr>
          <w:rFonts w:ascii="Arial" w:eastAsia="Times New Roman" w:hAnsi="Arial" w:cs="Arial"/>
          <w:sz w:val="22"/>
          <w:szCs w:val="22"/>
        </w:rPr>
        <w:t>Make talent reviews and development plans encompass the evaluation of the impact of EQ skills and employee’s compliance to values (Gibb et al., 2014).</w:t>
      </w:r>
    </w:p>
    <w:p w14:paraId="680A702D" w14:textId="0A493309" w:rsidR="00E35670" w:rsidRPr="001835DB" w:rsidRDefault="0FD32698" w:rsidP="00DC6178">
      <w:pPr>
        <w:pStyle w:val="Heading1"/>
        <w:spacing w:line="360" w:lineRule="auto"/>
        <w:rPr>
          <w:rFonts w:ascii="Arial" w:eastAsia="Times New Roman" w:hAnsi="Arial" w:cs="Arial"/>
          <w:b/>
          <w:bCs/>
          <w:color w:val="auto"/>
          <w:sz w:val="22"/>
          <w:szCs w:val="22"/>
        </w:rPr>
      </w:pPr>
      <w:bookmarkStart w:id="12" w:name="_Toc2031919689"/>
      <w:r w:rsidRPr="001835DB">
        <w:rPr>
          <w:rFonts w:ascii="Arial" w:eastAsia="Times New Roman" w:hAnsi="Arial" w:cs="Arial"/>
          <w:b/>
          <w:bCs/>
          <w:color w:val="auto"/>
          <w:sz w:val="22"/>
          <w:szCs w:val="22"/>
        </w:rPr>
        <w:t>7. Conclusion</w:t>
      </w:r>
      <w:bookmarkEnd w:id="12"/>
    </w:p>
    <w:p w14:paraId="56E5E953" w14:textId="3DE87B15" w:rsidR="00E35670" w:rsidRPr="00DC6178" w:rsidRDefault="00A02373" w:rsidP="00DC6178">
      <w:pPr>
        <w:spacing w:before="240" w:after="240" w:line="360" w:lineRule="auto"/>
        <w:rPr>
          <w:rFonts w:ascii="Arial" w:eastAsia="Times New Roman" w:hAnsi="Arial" w:cs="Arial"/>
          <w:sz w:val="22"/>
          <w:szCs w:val="22"/>
        </w:rPr>
      </w:pPr>
      <w:r>
        <w:rPr>
          <w:rFonts w:ascii="Arial" w:eastAsia="Times New Roman" w:hAnsi="Arial" w:cs="Arial"/>
          <w:sz w:val="22"/>
          <w:szCs w:val="22"/>
        </w:rPr>
        <w:t>I</w:t>
      </w:r>
      <w:r w:rsidR="0FD32698" w:rsidRPr="00DC6178">
        <w:rPr>
          <w:rFonts w:ascii="Arial" w:eastAsia="Times New Roman" w:hAnsi="Arial" w:cs="Arial"/>
          <w:sz w:val="22"/>
          <w:szCs w:val="22"/>
        </w:rPr>
        <w:t>n conclusion, Barclays needs to develop the emotionally intelligent staff due to the state of the economy at the present stage. Thus, EQ is an essential factor when it comes to enhancing self- esteem, communication, staff retention, and problem-solving and resilience skills. When the team orientation policies and practices in Barclays are embraced hand in hand with the company’s values that promotes high emotional intelligence measures, the company is likely to have a productive and happy workforce. In the long term, success will be achieved by providing the business with a competitive edge and enhancing employees and their teams’ performance.</w:t>
      </w:r>
    </w:p>
    <w:p w14:paraId="66AF96B1" w14:textId="0F930063" w:rsidR="00E35670" w:rsidRPr="00DC6178" w:rsidRDefault="00000000" w:rsidP="00DC6178">
      <w:pPr>
        <w:spacing w:line="360" w:lineRule="auto"/>
        <w:rPr>
          <w:rFonts w:ascii="Arial" w:eastAsia="Times New Roman" w:hAnsi="Arial" w:cs="Arial"/>
          <w:sz w:val="22"/>
          <w:szCs w:val="22"/>
        </w:rPr>
      </w:pPr>
      <w:r w:rsidRPr="00DC6178">
        <w:rPr>
          <w:rFonts w:ascii="Arial" w:eastAsia="Times New Roman" w:hAnsi="Arial" w:cs="Arial"/>
          <w:sz w:val="22"/>
          <w:szCs w:val="22"/>
        </w:rPr>
        <w:br w:type="page"/>
      </w:r>
    </w:p>
    <w:p w14:paraId="76F3582A" w14:textId="05D3FFF5" w:rsidR="00E35670" w:rsidRPr="00B3693B" w:rsidRDefault="0FD32698" w:rsidP="0FD32698">
      <w:pPr>
        <w:pStyle w:val="Heading1"/>
        <w:spacing w:line="360" w:lineRule="auto"/>
        <w:rPr>
          <w:rFonts w:ascii="Times New Roman" w:eastAsia="Times New Roman" w:hAnsi="Times New Roman" w:cs="Times New Roman"/>
          <w:b/>
          <w:bCs/>
          <w:color w:val="auto"/>
          <w:sz w:val="24"/>
          <w:szCs w:val="24"/>
        </w:rPr>
      </w:pPr>
      <w:bookmarkStart w:id="13" w:name="_Toc541633339"/>
      <w:r w:rsidRPr="00B3693B">
        <w:rPr>
          <w:rFonts w:ascii="Times New Roman" w:eastAsia="Times New Roman" w:hAnsi="Times New Roman" w:cs="Times New Roman"/>
          <w:color w:val="auto"/>
          <w:sz w:val="24"/>
          <w:szCs w:val="24"/>
        </w:rPr>
        <w:lastRenderedPageBreak/>
        <w:t>8. References</w:t>
      </w:r>
      <w:bookmarkEnd w:id="13"/>
    </w:p>
    <w:p w14:paraId="30AC8D02" w14:textId="247F2585" w:rsidR="00E35670" w:rsidRPr="00B3693B" w:rsidRDefault="0FD32698" w:rsidP="0FD32698">
      <w:pPr>
        <w:spacing w:before="240" w:after="240" w:line="360" w:lineRule="auto"/>
        <w:rPr>
          <w:rFonts w:ascii="Times New Roman" w:eastAsia="Times New Roman" w:hAnsi="Times New Roman" w:cs="Times New Roman"/>
        </w:rPr>
      </w:pPr>
      <w:r w:rsidRPr="00B3693B">
        <w:rPr>
          <w:rFonts w:ascii="Times New Roman" w:eastAsia="Times New Roman" w:hAnsi="Times New Roman" w:cs="Times New Roman"/>
        </w:rPr>
        <w:t xml:space="preserve">Adjei, H. and </w:t>
      </w:r>
      <w:proofErr w:type="spellStart"/>
      <w:r w:rsidRPr="00B3693B">
        <w:rPr>
          <w:rFonts w:ascii="Times New Roman" w:eastAsia="Times New Roman" w:hAnsi="Times New Roman" w:cs="Times New Roman"/>
        </w:rPr>
        <w:t>Amofa</w:t>
      </w:r>
      <w:proofErr w:type="spellEnd"/>
      <w:r w:rsidRPr="00B3693B">
        <w:rPr>
          <w:rFonts w:ascii="Times New Roman" w:eastAsia="Times New Roman" w:hAnsi="Times New Roman" w:cs="Times New Roman"/>
        </w:rPr>
        <w:t>, A.K., 2014. Assessing strategies for managing work related stress at Barclays Bank Limited, Takoradi. European Journal Business and Innovation Research, 2(2), pp.51-69.</w:t>
      </w:r>
    </w:p>
    <w:p w14:paraId="0D5525EE" w14:textId="3605767D" w:rsidR="00E35670" w:rsidRPr="00B3693B" w:rsidRDefault="0FD32698" w:rsidP="0FD32698">
      <w:pPr>
        <w:spacing w:before="240" w:after="240" w:line="360" w:lineRule="auto"/>
        <w:rPr>
          <w:rFonts w:ascii="Times New Roman" w:eastAsia="Times New Roman" w:hAnsi="Times New Roman" w:cs="Times New Roman"/>
        </w:rPr>
      </w:pPr>
      <w:proofErr w:type="spellStart"/>
      <w:r w:rsidRPr="00B3693B">
        <w:rPr>
          <w:rFonts w:ascii="Times New Roman" w:eastAsia="Times New Roman" w:hAnsi="Times New Roman" w:cs="Times New Roman"/>
        </w:rPr>
        <w:t>Aljazi</w:t>
      </w:r>
      <w:proofErr w:type="spellEnd"/>
      <w:r w:rsidRPr="00B3693B">
        <w:rPr>
          <w:rFonts w:ascii="Times New Roman" w:eastAsia="Times New Roman" w:hAnsi="Times New Roman" w:cs="Times New Roman"/>
        </w:rPr>
        <w:t xml:space="preserve">, S.F. and </w:t>
      </w:r>
      <w:proofErr w:type="spellStart"/>
      <w:r w:rsidRPr="00B3693B">
        <w:rPr>
          <w:rFonts w:ascii="Times New Roman" w:eastAsia="Times New Roman" w:hAnsi="Times New Roman" w:cs="Times New Roman"/>
        </w:rPr>
        <w:t>Alrekebat</w:t>
      </w:r>
      <w:proofErr w:type="spellEnd"/>
      <w:r w:rsidRPr="00B3693B">
        <w:rPr>
          <w:rFonts w:ascii="Times New Roman" w:eastAsia="Times New Roman" w:hAnsi="Times New Roman" w:cs="Times New Roman"/>
        </w:rPr>
        <w:t>, A.F., 2019. The Impact of Training Program Based on Bar-On Model of Emotional-Social Intelligence on the Development of Cognitive Flexibility among Secondary School Students in Jordan. International Journal of Education, 11(2), p.35.</w:t>
      </w:r>
    </w:p>
    <w:p w14:paraId="7A4658A4" w14:textId="671B35C3" w:rsidR="00E35670" w:rsidRPr="00B3693B" w:rsidRDefault="0FD32698" w:rsidP="0FD32698">
      <w:pPr>
        <w:spacing w:before="240" w:after="240" w:line="360" w:lineRule="auto"/>
        <w:rPr>
          <w:rFonts w:ascii="Times New Roman" w:eastAsia="Times New Roman" w:hAnsi="Times New Roman" w:cs="Times New Roman"/>
        </w:rPr>
      </w:pPr>
      <w:proofErr w:type="spellStart"/>
      <w:r w:rsidRPr="00B3693B">
        <w:rPr>
          <w:rFonts w:ascii="Times New Roman" w:eastAsia="Times New Roman" w:hAnsi="Times New Roman" w:cs="Times New Roman"/>
        </w:rPr>
        <w:t>Alpas</w:t>
      </w:r>
      <w:proofErr w:type="spellEnd"/>
      <w:r w:rsidRPr="00B3693B">
        <w:rPr>
          <w:rFonts w:ascii="Times New Roman" w:eastAsia="Times New Roman" w:hAnsi="Times New Roman" w:cs="Times New Roman"/>
        </w:rPr>
        <w:t>, D., 2023. Emotional intelligence as correlates to work values among employees: Basis for a proposed mental health program. Psychology and Education: A Multidisciplinary Journal, 14(2), pp.176-204.</w:t>
      </w:r>
    </w:p>
    <w:p w14:paraId="119B0F38" w14:textId="2930A19E" w:rsidR="00E35670" w:rsidRPr="00B3693B" w:rsidRDefault="0FD32698" w:rsidP="0FD32698">
      <w:pPr>
        <w:spacing w:before="240" w:after="240" w:line="360" w:lineRule="auto"/>
        <w:rPr>
          <w:rFonts w:ascii="Times New Roman" w:eastAsia="Times New Roman" w:hAnsi="Times New Roman" w:cs="Times New Roman"/>
        </w:rPr>
      </w:pPr>
      <w:r w:rsidRPr="00B3693B">
        <w:rPr>
          <w:rFonts w:ascii="Times New Roman" w:eastAsia="Times New Roman" w:hAnsi="Times New Roman" w:cs="Times New Roman"/>
        </w:rPr>
        <w:t>Barclay, J., 2014. Conscious culture: How to build a high performing workplace through values, ethics, and leadership. Morgan James Publishing.</w:t>
      </w:r>
    </w:p>
    <w:p w14:paraId="7A6FD0A8" w14:textId="0F75F45D" w:rsidR="00E35670" w:rsidRPr="00B3693B" w:rsidRDefault="0FD32698" w:rsidP="0FD32698">
      <w:pPr>
        <w:spacing w:before="240" w:after="240" w:line="360" w:lineRule="auto"/>
        <w:rPr>
          <w:rFonts w:ascii="Times New Roman" w:eastAsia="Times New Roman" w:hAnsi="Times New Roman" w:cs="Times New Roman"/>
        </w:rPr>
      </w:pPr>
      <w:r w:rsidRPr="00B3693B">
        <w:rPr>
          <w:rFonts w:ascii="Times New Roman" w:eastAsia="Times New Roman" w:hAnsi="Times New Roman" w:cs="Times New Roman"/>
        </w:rPr>
        <w:t>Barclays, P.L.C., 2014. Helping people achieve their ambitions–in the right way. London: Barclays Bank PLC.</w:t>
      </w:r>
    </w:p>
    <w:p w14:paraId="086D2B17" w14:textId="7813416D" w:rsidR="00E35670" w:rsidRPr="00B3693B" w:rsidRDefault="0FD32698" w:rsidP="0FD32698">
      <w:pPr>
        <w:spacing w:before="240" w:after="240" w:line="360" w:lineRule="auto"/>
        <w:rPr>
          <w:rFonts w:ascii="Times New Roman" w:eastAsia="Times New Roman" w:hAnsi="Times New Roman" w:cs="Times New Roman"/>
        </w:rPr>
      </w:pPr>
      <w:r w:rsidRPr="00B3693B">
        <w:rPr>
          <w:rFonts w:ascii="Times New Roman" w:eastAsia="Times New Roman" w:hAnsi="Times New Roman" w:cs="Times New Roman"/>
        </w:rPr>
        <w:t>Bond, I., 2016. The British banking population: 1790–1982. In Complexity and Crisis in the Financial System (pp. 85-118). Edward Elgar Publishing.</w:t>
      </w:r>
    </w:p>
    <w:p w14:paraId="705D01DE" w14:textId="0A7C7CAD" w:rsidR="00E35670" w:rsidRPr="00B3693B" w:rsidRDefault="0FD32698" w:rsidP="0FD32698">
      <w:pPr>
        <w:spacing w:before="240" w:after="240" w:line="360" w:lineRule="auto"/>
        <w:rPr>
          <w:rFonts w:ascii="Times New Roman" w:eastAsia="Times New Roman" w:hAnsi="Times New Roman" w:cs="Times New Roman"/>
        </w:rPr>
      </w:pPr>
      <w:r w:rsidRPr="00B3693B">
        <w:rPr>
          <w:rFonts w:ascii="Times New Roman" w:eastAsia="Times New Roman" w:hAnsi="Times New Roman" w:cs="Times New Roman"/>
        </w:rPr>
        <w:t>Caruso, D.R., Salovey, P., Brackett, M. and Mayer, J.D., 2015. The ability model of emotional intelligence. Positive psychology in practice: Promoting human flourishing in work, health, education, and everyday life, pp.543-558.</w:t>
      </w:r>
    </w:p>
    <w:p w14:paraId="1F47235F" w14:textId="3F274C76" w:rsidR="00E35670" w:rsidRPr="00B3693B" w:rsidRDefault="0FD32698" w:rsidP="0FD32698">
      <w:pPr>
        <w:spacing w:before="240" w:after="240" w:line="360" w:lineRule="auto"/>
        <w:rPr>
          <w:rFonts w:ascii="Times New Roman" w:eastAsia="Times New Roman" w:hAnsi="Times New Roman" w:cs="Times New Roman"/>
        </w:rPr>
      </w:pPr>
      <w:proofErr w:type="spellStart"/>
      <w:r w:rsidRPr="00B3693B">
        <w:rPr>
          <w:rFonts w:ascii="Times New Roman" w:eastAsia="Times New Roman" w:hAnsi="Times New Roman" w:cs="Times New Roman"/>
        </w:rPr>
        <w:t>Chivivi</w:t>
      </w:r>
      <w:proofErr w:type="spellEnd"/>
      <w:r w:rsidRPr="00B3693B">
        <w:rPr>
          <w:rFonts w:ascii="Times New Roman" w:eastAsia="Times New Roman" w:hAnsi="Times New Roman" w:cs="Times New Roman"/>
        </w:rPr>
        <w:t xml:space="preserve">, O., Mashingaidze, S. and </w:t>
      </w:r>
      <w:proofErr w:type="spellStart"/>
      <w:r w:rsidRPr="00B3693B">
        <w:rPr>
          <w:rFonts w:ascii="Times New Roman" w:eastAsia="Times New Roman" w:hAnsi="Times New Roman" w:cs="Times New Roman"/>
        </w:rPr>
        <w:t>Mafumbate</w:t>
      </w:r>
      <w:proofErr w:type="spellEnd"/>
      <w:r w:rsidRPr="00B3693B">
        <w:rPr>
          <w:rFonts w:ascii="Times New Roman" w:eastAsia="Times New Roman" w:hAnsi="Times New Roman" w:cs="Times New Roman"/>
        </w:rPr>
        <w:t>, J., 2013. The impact of Emotional Intelligence on customer service delivery in the commercial banks of Zimbabwe. International Journal of Management, IT and Engineering, 3(4), pp.65-79.</w:t>
      </w:r>
    </w:p>
    <w:p w14:paraId="1E6C75ED" w14:textId="1510F4A7" w:rsidR="00E35670" w:rsidRPr="00B3693B" w:rsidRDefault="0FD32698" w:rsidP="0FD32698">
      <w:pPr>
        <w:spacing w:before="240" w:after="240" w:line="360" w:lineRule="auto"/>
        <w:rPr>
          <w:rFonts w:ascii="Times New Roman" w:eastAsia="Times New Roman" w:hAnsi="Times New Roman" w:cs="Times New Roman"/>
        </w:rPr>
      </w:pPr>
      <w:r w:rsidRPr="00B3693B">
        <w:rPr>
          <w:rFonts w:ascii="Times New Roman" w:eastAsia="Times New Roman" w:hAnsi="Times New Roman" w:cs="Times New Roman"/>
        </w:rPr>
        <w:t>Farh, C.I., Seo, M.G. and Tesluk, P.E., 2012. Emotional intelligence, teamwork effectiveness, and job performance: The moderating role of job context. Journal of applied psychology, 97(4), p.890.</w:t>
      </w:r>
    </w:p>
    <w:p w14:paraId="03171A3C" w14:textId="341FB003" w:rsidR="00E35670" w:rsidRPr="00B3693B" w:rsidRDefault="0FD32698" w:rsidP="0FD32698">
      <w:pPr>
        <w:spacing w:before="240" w:after="240" w:line="360" w:lineRule="auto"/>
        <w:rPr>
          <w:rFonts w:ascii="Times New Roman" w:eastAsia="Times New Roman" w:hAnsi="Times New Roman" w:cs="Times New Roman"/>
        </w:rPr>
      </w:pPr>
      <w:r w:rsidRPr="00B3693B">
        <w:rPr>
          <w:rFonts w:ascii="Times New Roman" w:eastAsia="Times New Roman" w:hAnsi="Times New Roman" w:cs="Times New Roman"/>
        </w:rPr>
        <w:lastRenderedPageBreak/>
        <w:t>Godfrey Ochieng, E. and Price, A.D., 2009. Framework for managing multicultural project teams. Engineering, Construction and Architectural Management, 16(6), pp.527-543.</w:t>
      </w:r>
    </w:p>
    <w:p w14:paraId="2DD6E188" w14:textId="5DFC972C" w:rsidR="00E35670" w:rsidRPr="00B3693B" w:rsidRDefault="0FD32698" w:rsidP="0FD32698">
      <w:pPr>
        <w:spacing w:before="240" w:after="240" w:line="360" w:lineRule="auto"/>
        <w:rPr>
          <w:rFonts w:ascii="Times New Roman" w:eastAsia="Times New Roman" w:hAnsi="Times New Roman" w:cs="Times New Roman"/>
        </w:rPr>
      </w:pPr>
      <w:r w:rsidRPr="00B3693B">
        <w:rPr>
          <w:rFonts w:ascii="Times New Roman" w:eastAsia="Times New Roman" w:hAnsi="Times New Roman" w:cs="Times New Roman"/>
        </w:rPr>
        <w:t>Goleman, D., 2021. Leadership: The power of emotional intelligence. More Than Sound LLC.</w:t>
      </w:r>
    </w:p>
    <w:p w14:paraId="581FB88A" w14:textId="3CB6D8AB" w:rsidR="00E35670" w:rsidRPr="00B3693B" w:rsidRDefault="0FD32698" w:rsidP="0FD32698">
      <w:pPr>
        <w:spacing w:before="240" w:after="240" w:line="360" w:lineRule="auto"/>
        <w:rPr>
          <w:rFonts w:ascii="Times New Roman" w:eastAsia="Times New Roman" w:hAnsi="Times New Roman" w:cs="Times New Roman"/>
        </w:rPr>
      </w:pPr>
      <w:r w:rsidRPr="00B3693B">
        <w:rPr>
          <w:rFonts w:ascii="Times New Roman" w:eastAsia="Times New Roman" w:hAnsi="Times New Roman" w:cs="Times New Roman"/>
        </w:rPr>
        <w:t>Kazmi, G., Hafeez, G. and Hassan, M., 2020. Emotional intelligence: Relationship between emotional quotient and stress management. Available at SSRN 3709504.</w:t>
      </w:r>
    </w:p>
    <w:p w14:paraId="1D514574" w14:textId="16FED4AE" w:rsidR="00E35670" w:rsidRPr="00B3693B" w:rsidRDefault="0FD32698" w:rsidP="0FD32698">
      <w:pPr>
        <w:spacing w:before="240" w:after="240" w:line="360" w:lineRule="auto"/>
        <w:rPr>
          <w:rFonts w:ascii="Times New Roman" w:eastAsia="Times New Roman" w:hAnsi="Times New Roman" w:cs="Times New Roman"/>
        </w:rPr>
      </w:pPr>
      <w:proofErr w:type="spellStart"/>
      <w:r w:rsidRPr="00B3693B">
        <w:rPr>
          <w:rFonts w:ascii="Times New Roman" w:eastAsia="Times New Roman" w:hAnsi="Times New Roman" w:cs="Times New Roman"/>
        </w:rPr>
        <w:t>Kadyrovа</w:t>
      </w:r>
      <w:proofErr w:type="spellEnd"/>
      <w:r w:rsidRPr="00B3693B">
        <w:rPr>
          <w:rFonts w:ascii="Times New Roman" w:eastAsia="Times New Roman" w:hAnsi="Times New Roman" w:cs="Times New Roman"/>
        </w:rPr>
        <w:t xml:space="preserve">, O.D., 2023. EMOTIONAL INTELLIGENCE AS A PSYCHOLOGICAL PHENOMENON. </w:t>
      </w:r>
      <w:proofErr w:type="spellStart"/>
      <w:r w:rsidRPr="00B3693B">
        <w:rPr>
          <w:rFonts w:ascii="Times New Roman" w:eastAsia="Times New Roman" w:hAnsi="Times New Roman" w:cs="Times New Roman"/>
        </w:rPr>
        <w:t>Yosh</w:t>
      </w:r>
      <w:proofErr w:type="spellEnd"/>
      <w:r w:rsidRPr="00B3693B">
        <w:rPr>
          <w:rFonts w:ascii="Times New Roman" w:eastAsia="Times New Roman" w:hAnsi="Times New Roman" w:cs="Times New Roman"/>
        </w:rPr>
        <w:t xml:space="preserve"> </w:t>
      </w:r>
      <w:proofErr w:type="spellStart"/>
      <w:r w:rsidRPr="00B3693B">
        <w:rPr>
          <w:rFonts w:ascii="Times New Roman" w:eastAsia="Times New Roman" w:hAnsi="Times New Roman" w:cs="Times New Roman"/>
        </w:rPr>
        <w:t>Tadqiqotchi</w:t>
      </w:r>
      <w:proofErr w:type="spellEnd"/>
      <w:r w:rsidRPr="00B3693B">
        <w:rPr>
          <w:rFonts w:ascii="Times New Roman" w:eastAsia="Times New Roman" w:hAnsi="Times New Roman" w:cs="Times New Roman"/>
        </w:rPr>
        <w:t xml:space="preserve"> </w:t>
      </w:r>
      <w:proofErr w:type="spellStart"/>
      <w:r w:rsidRPr="00B3693B">
        <w:rPr>
          <w:rFonts w:ascii="Times New Roman" w:eastAsia="Times New Roman" w:hAnsi="Times New Roman" w:cs="Times New Roman"/>
        </w:rPr>
        <w:t>Jurnali</w:t>
      </w:r>
      <w:proofErr w:type="spellEnd"/>
      <w:r w:rsidRPr="00B3693B">
        <w:rPr>
          <w:rFonts w:ascii="Times New Roman" w:eastAsia="Times New Roman" w:hAnsi="Times New Roman" w:cs="Times New Roman"/>
        </w:rPr>
        <w:t>, 2(4), pp.45-50.</w:t>
      </w:r>
    </w:p>
    <w:p w14:paraId="6BEC55F8" w14:textId="6EA480ED" w:rsidR="00E35670" w:rsidRPr="00B3693B" w:rsidRDefault="0FD32698" w:rsidP="0FD32698">
      <w:pPr>
        <w:spacing w:before="240" w:after="240" w:line="360" w:lineRule="auto"/>
        <w:rPr>
          <w:rFonts w:ascii="Times New Roman" w:eastAsia="Times New Roman" w:hAnsi="Times New Roman" w:cs="Times New Roman"/>
        </w:rPr>
      </w:pPr>
      <w:r w:rsidRPr="00B3693B">
        <w:rPr>
          <w:rFonts w:ascii="Times New Roman" w:eastAsia="Times New Roman" w:hAnsi="Times New Roman" w:cs="Times New Roman"/>
        </w:rPr>
        <w:t xml:space="preserve">Kanesan, P. and </w:t>
      </w:r>
      <w:proofErr w:type="spellStart"/>
      <w:r w:rsidRPr="00B3693B">
        <w:rPr>
          <w:rFonts w:ascii="Times New Roman" w:eastAsia="Times New Roman" w:hAnsi="Times New Roman" w:cs="Times New Roman"/>
        </w:rPr>
        <w:t>Fauzan</w:t>
      </w:r>
      <w:proofErr w:type="spellEnd"/>
      <w:r w:rsidRPr="00B3693B">
        <w:rPr>
          <w:rFonts w:ascii="Times New Roman" w:eastAsia="Times New Roman" w:hAnsi="Times New Roman" w:cs="Times New Roman"/>
        </w:rPr>
        <w:t>, N., 2019. Models of emotional intelligence: A review. e-BANGI Journal, 16(7).</w:t>
      </w:r>
    </w:p>
    <w:p w14:paraId="7CDD13CB" w14:textId="26980B61" w:rsidR="00E35670" w:rsidRPr="00B3693B" w:rsidRDefault="0FD32698" w:rsidP="0FD32698">
      <w:pPr>
        <w:spacing w:before="240" w:after="240" w:line="360" w:lineRule="auto"/>
        <w:rPr>
          <w:rFonts w:ascii="Times New Roman" w:eastAsia="Times New Roman" w:hAnsi="Times New Roman" w:cs="Times New Roman"/>
        </w:rPr>
      </w:pPr>
      <w:proofErr w:type="spellStart"/>
      <w:r w:rsidRPr="00B3693B">
        <w:rPr>
          <w:rFonts w:ascii="Times New Roman" w:eastAsia="Times New Roman" w:hAnsi="Times New Roman" w:cs="Times New Roman"/>
        </w:rPr>
        <w:t>Kportufe</w:t>
      </w:r>
      <w:proofErr w:type="spellEnd"/>
      <w:r w:rsidRPr="00B3693B">
        <w:rPr>
          <w:rFonts w:ascii="Times New Roman" w:eastAsia="Times New Roman" w:hAnsi="Times New Roman" w:cs="Times New Roman"/>
        </w:rPr>
        <w:t>, J., 2014. Assessing the impact of emotional intelligence on employee customer service delivery: A case study of banking sector in Ghana (Doctoral dissertation).</w:t>
      </w:r>
    </w:p>
    <w:p w14:paraId="57CA41BE" w14:textId="73317A8E" w:rsidR="00E35670" w:rsidRPr="00B3693B" w:rsidRDefault="0FD32698" w:rsidP="0FD32698">
      <w:pPr>
        <w:spacing w:before="240" w:after="240" w:line="360" w:lineRule="auto"/>
        <w:rPr>
          <w:rFonts w:ascii="Times New Roman" w:eastAsia="Times New Roman" w:hAnsi="Times New Roman" w:cs="Times New Roman"/>
        </w:rPr>
      </w:pPr>
      <w:r w:rsidRPr="00B3693B">
        <w:rPr>
          <w:rFonts w:ascii="Times New Roman" w:eastAsia="Times New Roman" w:hAnsi="Times New Roman" w:cs="Times New Roman"/>
        </w:rPr>
        <w:t>Menon, A., 2021. An exploration of culture in the UK financial services (Doctoral dissertation, University of Essex &amp; Tavistock and Portman NHS Trust).</w:t>
      </w:r>
    </w:p>
    <w:p w14:paraId="531BDBEE" w14:textId="6AD45F4C" w:rsidR="00E35670" w:rsidRPr="00B3693B" w:rsidRDefault="0FD32698" w:rsidP="0FD32698">
      <w:pPr>
        <w:spacing w:before="240" w:after="240" w:line="360" w:lineRule="auto"/>
        <w:rPr>
          <w:rFonts w:ascii="Times New Roman" w:eastAsia="Times New Roman" w:hAnsi="Times New Roman" w:cs="Times New Roman"/>
        </w:rPr>
      </w:pPr>
      <w:r w:rsidRPr="00B3693B">
        <w:rPr>
          <w:rFonts w:ascii="Times New Roman" w:eastAsia="Times New Roman" w:hAnsi="Times New Roman" w:cs="Times New Roman"/>
        </w:rPr>
        <w:t>Michie, R.C., 2016. British banking: continuity and change from 1694 to the present. Oxford University Press.</w:t>
      </w:r>
    </w:p>
    <w:p w14:paraId="5C6BFC19" w14:textId="2485BC5B" w:rsidR="00E35670" w:rsidRPr="00B3693B" w:rsidRDefault="0FD32698" w:rsidP="0FD32698">
      <w:pPr>
        <w:spacing w:before="240" w:after="240" w:line="360" w:lineRule="auto"/>
        <w:rPr>
          <w:rFonts w:ascii="Times New Roman" w:eastAsia="Times New Roman" w:hAnsi="Times New Roman" w:cs="Times New Roman"/>
        </w:rPr>
      </w:pPr>
      <w:r w:rsidRPr="00B3693B">
        <w:rPr>
          <w:rFonts w:ascii="Times New Roman" w:eastAsia="Times New Roman" w:hAnsi="Times New Roman" w:cs="Times New Roman"/>
        </w:rPr>
        <w:t xml:space="preserve">Mishar, R. and </w:t>
      </w:r>
      <w:proofErr w:type="spellStart"/>
      <w:r w:rsidRPr="00B3693B">
        <w:rPr>
          <w:rFonts w:ascii="Times New Roman" w:eastAsia="Times New Roman" w:hAnsi="Times New Roman" w:cs="Times New Roman"/>
        </w:rPr>
        <w:t>Bangun</w:t>
      </w:r>
      <w:proofErr w:type="spellEnd"/>
      <w:r w:rsidRPr="00B3693B">
        <w:rPr>
          <w:rFonts w:ascii="Times New Roman" w:eastAsia="Times New Roman" w:hAnsi="Times New Roman" w:cs="Times New Roman"/>
        </w:rPr>
        <w:t xml:space="preserve">, Y.R., 2014. Create the EQ modelling instrument based on Goleman and Bar-on models and psychological </w:t>
      </w:r>
      <w:proofErr w:type="spellStart"/>
      <w:r w:rsidRPr="00B3693B">
        <w:rPr>
          <w:rFonts w:ascii="Times New Roman" w:eastAsia="Times New Roman" w:hAnsi="Times New Roman" w:cs="Times New Roman"/>
        </w:rPr>
        <w:t>defense</w:t>
      </w:r>
      <w:proofErr w:type="spellEnd"/>
      <w:r w:rsidRPr="00B3693B">
        <w:rPr>
          <w:rFonts w:ascii="Times New Roman" w:eastAsia="Times New Roman" w:hAnsi="Times New Roman" w:cs="Times New Roman"/>
        </w:rPr>
        <w:t xml:space="preserve"> mechanisms. Procedia-Social and </w:t>
      </w:r>
      <w:proofErr w:type="spellStart"/>
      <w:r w:rsidRPr="00B3693B">
        <w:rPr>
          <w:rFonts w:ascii="Times New Roman" w:eastAsia="Times New Roman" w:hAnsi="Times New Roman" w:cs="Times New Roman"/>
        </w:rPr>
        <w:t>Behavioral</w:t>
      </w:r>
      <w:proofErr w:type="spellEnd"/>
      <w:r w:rsidRPr="00B3693B">
        <w:rPr>
          <w:rFonts w:ascii="Times New Roman" w:eastAsia="Times New Roman" w:hAnsi="Times New Roman" w:cs="Times New Roman"/>
        </w:rPr>
        <w:t xml:space="preserve"> Sciences, 115, pp.394-406.</w:t>
      </w:r>
    </w:p>
    <w:p w14:paraId="64074EAE" w14:textId="536AD922" w:rsidR="00E35670" w:rsidRPr="00B3693B" w:rsidRDefault="0FD32698" w:rsidP="0FD32698">
      <w:pPr>
        <w:spacing w:before="240" w:after="240" w:line="360" w:lineRule="auto"/>
        <w:rPr>
          <w:rFonts w:ascii="Times New Roman" w:eastAsia="Times New Roman" w:hAnsi="Times New Roman" w:cs="Times New Roman"/>
        </w:rPr>
      </w:pPr>
      <w:r w:rsidRPr="00B3693B">
        <w:rPr>
          <w:rFonts w:ascii="Times New Roman" w:eastAsia="Times New Roman" w:hAnsi="Times New Roman" w:cs="Times New Roman"/>
        </w:rPr>
        <w:t xml:space="preserve">Murphy, K.R. ed., 2014. A critique of emotional intelligence: What are the problems and how can they be </w:t>
      </w:r>
      <w:bookmarkStart w:id="14" w:name="_Int_gIAVc0Xo"/>
      <w:proofErr w:type="gramStart"/>
      <w:r w:rsidRPr="00B3693B">
        <w:rPr>
          <w:rFonts w:ascii="Times New Roman" w:eastAsia="Times New Roman" w:hAnsi="Times New Roman" w:cs="Times New Roman"/>
        </w:rPr>
        <w:t>fixed?.</w:t>
      </w:r>
      <w:bookmarkEnd w:id="14"/>
      <w:proofErr w:type="gramEnd"/>
      <w:r w:rsidRPr="00B3693B">
        <w:rPr>
          <w:rFonts w:ascii="Times New Roman" w:eastAsia="Times New Roman" w:hAnsi="Times New Roman" w:cs="Times New Roman"/>
        </w:rPr>
        <w:t xml:space="preserve"> Psychology Press.</w:t>
      </w:r>
    </w:p>
    <w:p w14:paraId="579E10D5" w14:textId="6D521162" w:rsidR="00E35670" w:rsidRPr="00B3693B" w:rsidRDefault="0FD32698" w:rsidP="0FD32698">
      <w:pPr>
        <w:spacing w:before="240" w:after="240" w:line="360" w:lineRule="auto"/>
        <w:rPr>
          <w:rFonts w:ascii="Times New Roman" w:eastAsia="Times New Roman" w:hAnsi="Times New Roman" w:cs="Times New Roman"/>
        </w:rPr>
      </w:pPr>
      <w:r w:rsidRPr="00B3693B">
        <w:rPr>
          <w:rFonts w:ascii="Times New Roman" w:eastAsia="Times New Roman" w:hAnsi="Times New Roman" w:cs="Times New Roman"/>
        </w:rPr>
        <w:t>Nanayakkara, S., Wickramasinghe, V. and Samarasinghe, D., 2019, July. Impact of emotional intelligence on strategic management of technology and organizational performance in the banking sector in Sri Lanka. In 2019 Moratuwa Engineering Research Conference (</w:t>
      </w:r>
      <w:proofErr w:type="spellStart"/>
      <w:r w:rsidRPr="00B3693B">
        <w:rPr>
          <w:rFonts w:ascii="Times New Roman" w:eastAsia="Times New Roman" w:hAnsi="Times New Roman" w:cs="Times New Roman"/>
        </w:rPr>
        <w:t>MERCon</w:t>
      </w:r>
      <w:proofErr w:type="spellEnd"/>
      <w:r w:rsidRPr="00B3693B">
        <w:rPr>
          <w:rFonts w:ascii="Times New Roman" w:eastAsia="Times New Roman" w:hAnsi="Times New Roman" w:cs="Times New Roman"/>
        </w:rPr>
        <w:t>) (pp. 556-561). IEEE.</w:t>
      </w:r>
    </w:p>
    <w:p w14:paraId="79A05FA7" w14:textId="39E3ECC2" w:rsidR="00E35670" w:rsidRPr="00B3693B" w:rsidRDefault="0FD32698" w:rsidP="0FD32698">
      <w:pPr>
        <w:spacing w:before="240" w:after="240" w:line="360" w:lineRule="auto"/>
        <w:rPr>
          <w:rFonts w:ascii="Times New Roman" w:eastAsia="Times New Roman" w:hAnsi="Times New Roman" w:cs="Times New Roman"/>
        </w:rPr>
      </w:pPr>
      <w:proofErr w:type="spellStart"/>
      <w:r w:rsidRPr="00B3693B">
        <w:rPr>
          <w:rFonts w:ascii="Times New Roman" w:eastAsia="Times New Roman" w:hAnsi="Times New Roman" w:cs="Times New Roman"/>
        </w:rPr>
        <w:lastRenderedPageBreak/>
        <w:t>Olderbak</w:t>
      </w:r>
      <w:proofErr w:type="spellEnd"/>
      <w:r w:rsidRPr="00B3693B">
        <w:rPr>
          <w:rFonts w:ascii="Times New Roman" w:eastAsia="Times New Roman" w:hAnsi="Times New Roman" w:cs="Times New Roman"/>
        </w:rPr>
        <w:t>, S., Semmler, M. and Doebler, P., 2019. Four-branch model of ability emotional intelligence with fluid and crystallized intelligence: A meta-analysis of relations. Emotion Review, 11(2), pp.166-183.</w:t>
      </w:r>
    </w:p>
    <w:p w14:paraId="7F21227A" w14:textId="6E251443" w:rsidR="00E35670" w:rsidRPr="00B3693B" w:rsidRDefault="0FD32698" w:rsidP="0FD32698">
      <w:pPr>
        <w:spacing w:before="240" w:after="240" w:line="360" w:lineRule="auto"/>
        <w:rPr>
          <w:rFonts w:ascii="Times New Roman" w:eastAsia="Times New Roman" w:hAnsi="Times New Roman" w:cs="Times New Roman"/>
        </w:rPr>
      </w:pPr>
      <w:r w:rsidRPr="00B3693B">
        <w:rPr>
          <w:rFonts w:ascii="Times New Roman" w:eastAsia="Times New Roman" w:hAnsi="Times New Roman" w:cs="Times New Roman"/>
        </w:rPr>
        <w:t>O'Rourke, C., 2018. Emotional Intelligence and its links to the Negotiating Skills of Leaders (Doctoral dissertation, Dublin, National College of Ireland).</w:t>
      </w:r>
    </w:p>
    <w:p w14:paraId="6868575C" w14:textId="7B7ABCD1" w:rsidR="00E35670" w:rsidRPr="00B3693B" w:rsidRDefault="0FD32698" w:rsidP="0FD32698">
      <w:pPr>
        <w:spacing w:before="240" w:after="240" w:line="360" w:lineRule="auto"/>
        <w:rPr>
          <w:rFonts w:ascii="Times New Roman" w:eastAsia="Times New Roman" w:hAnsi="Times New Roman" w:cs="Times New Roman"/>
        </w:rPr>
      </w:pPr>
      <w:r w:rsidRPr="00B3693B">
        <w:rPr>
          <w:rFonts w:ascii="Times New Roman" w:eastAsia="Times New Roman" w:hAnsi="Times New Roman" w:cs="Times New Roman"/>
        </w:rPr>
        <w:t>Pech, M.A., 2013. The Financial Times Guide to Leadership: How to lead effectively and get results. Pearson UK.</w:t>
      </w:r>
    </w:p>
    <w:p w14:paraId="48F29CFB" w14:textId="033CB8BF" w:rsidR="00E35670" w:rsidRPr="00B3693B" w:rsidRDefault="0FD32698" w:rsidP="0FD32698">
      <w:pPr>
        <w:spacing w:before="240" w:after="240" w:line="360" w:lineRule="auto"/>
        <w:rPr>
          <w:rFonts w:ascii="Times New Roman" w:eastAsia="Times New Roman" w:hAnsi="Times New Roman" w:cs="Times New Roman"/>
        </w:rPr>
      </w:pPr>
      <w:proofErr w:type="spellStart"/>
      <w:r w:rsidRPr="00B3693B">
        <w:rPr>
          <w:rFonts w:ascii="Times New Roman" w:eastAsia="Times New Roman" w:hAnsi="Times New Roman" w:cs="Times New Roman"/>
        </w:rPr>
        <w:t>Polychroniou</w:t>
      </w:r>
      <w:proofErr w:type="spellEnd"/>
      <w:r w:rsidRPr="00B3693B">
        <w:rPr>
          <w:rFonts w:ascii="Times New Roman" w:eastAsia="Times New Roman" w:hAnsi="Times New Roman" w:cs="Times New Roman"/>
        </w:rPr>
        <w:t>, P.V., 2009. Relationship between emotional intelligence and transformational leadership of supervisors: The impact on team effectiveness. Team Performance Management: An International Journal, 15(7/8), pp.343-356.</w:t>
      </w:r>
    </w:p>
    <w:p w14:paraId="42BACF04" w14:textId="6DA1E05D" w:rsidR="00E35670" w:rsidRPr="00B3693B" w:rsidRDefault="0FD32698" w:rsidP="0FD32698">
      <w:pPr>
        <w:spacing w:before="240" w:after="240" w:line="360" w:lineRule="auto"/>
        <w:rPr>
          <w:rFonts w:ascii="Times New Roman" w:eastAsia="Times New Roman" w:hAnsi="Times New Roman" w:cs="Times New Roman"/>
        </w:rPr>
      </w:pPr>
      <w:r w:rsidRPr="00B3693B">
        <w:rPr>
          <w:rFonts w:ascii="Times New Roman" w:eastAsia="Times New Roman" w:hAnsi="Times New Roman" w:cs="Times New Roman"/>
        </w:rPr>
        <w:t>Punia, N., Dutta, J. and Sharma, Y., 2015. Emotional intelligence: A theoretical framework. International Journal of Scientific &amp; Engineering Research, 6(5), pp.967-1006.</w:t>
      </w:r>
    </w:p>
    <w:p w14:paraId="4D9A6ACF" w14:textId="4273648D" w:rsidR="00E35670" w:rsidRPr="00B3693B" w:rsidRDefault="0FD32698" w:rsidP="0FD32698">
      <w:pPr>
        <w:spacing w:before="240" w:after="240" w:line="360" w:lineRule="auto"/>
        <w:rPr>
          <w:rFonts w:ascii="Times New Roman" w:eastAsia="Times New Roman" w:hAnsi="Times New Roman" w:cs="Times New Roman"/>
        </w:rPr>
      </w:pPr>
      <w:r w:rsidRPr="00B3693B">
        <w:rPr>
          <w:rFonts w:ascii="Times New Roman" w:eastAsia="Times New Roman" w:hAnsi="Times New Roman" w:cs="Times New Roman"/>
        </w:rPr>
        <w:t>Rastogi, M.R., Kewalramani, S. and Agrawal, M., 2015. Models of emotional intelligence: Similarities and discrepancies. Indian Journal of Positive Psychology, 6(2).</w:t>
      </w:r>
    </w:p>
    <w:p w14:paraId="4CC0F468" w14:textId="3911671F" w:rsidR="00E35670" w:rsidRPr="00B3693B" w:rsidRDefault="0FD32698" w:rsidP="0FD32698">
      <w:pPr>
        <w:spacing w:before="240" w:after="240" w:line="360" w:lineRule="auto"/>
        <w:rPr>
          <w:rFonts w:ascii="Times New Roman" w:eastAsia="Times New Roman" w:hAnsi="Times New Roman" w:cs="Times New Roman"/>
        </w:rPr>
      </w:pPr>
      <w:r w:rsidRPr="00B3693B">
        <w:rPr>
          <w:rFonts w:ascii="Times New Roman" w:eastAsia="Times New Roman" w:hAnsi="Times New Roman" w:cs="Times New Roman"/>
        </w:rPr>
        <w:t>Ryback, D., 2012. Putting emotional intelligence to work. Routledge.</w:t>
      </w:r>
    </w:p>
    <w:p w14:paraId="364E45E1" w14:textId="325CB69E" w:rsidR="00E35670" w:rsidRPr="00B3693B" w:rsidRDefault="0FD32698" w:rsidP="0FD32698">
      <w:pPr>
        <w:spacing w:before="240" w:after="240" w:line="360" w:lineRule="auto"/>
        <w:rPr>
          <w:rFonts w:ascii="Times New Roman" w:eastAsia="Times New Roman" w:hAnsi="Times New Roman" w:cs="Times New Roman"/>
        </w:rPr>
      </w:pPr>
      <w:r w:rsidRPr="00B3693B">
        <w:rPr>
          <w:rFonts w:ascii="Times New Roman" w:eastAsia="Times New Roman" w:hAnsi="Times New Roman" w:cs="Times New Roman"/>
        </w:rPr>
        <w:t>Stein, S.J. and Book, H.E., 2011. The EQ edge: Emotional intelligence and your success. John Wiley &amp; Sons.</w:t>
      </w:r>
    </w:p>
    <w:p w14:paraId="73DED8D4" w14:textId="613BBE57" w:rsidR="00E35670" w:rsidRPr="00B3693B" w:rsidRDefault="0FD32698" w:rsidP="0FD32698">
      <w:pPr>
        <w:spacing w:before="240" w:after="240" w:line="360" w:lineRule="auto"/>
        <w:rPr>
          <w:rFonts w:ascii="Times New Roman" w:eastAsia="Times New Roman" w:hAnsi="Times New Roman" w:cs="Times New Roman"/>
        </w:rPr>
      </w:pPr>
      <w:r w:rsidRPr="00B3693B">
        <w:rPr>
          <w:rFonts w:ascii="Times New Roman" w:eastAsia="Times New Roman" w:hAnsi="Times New Roman" w:cs="Times New Roman"/>
        </w:rPr>
        <w:t>Tienda, M., 2013. Diversity≠ inclusion: Promoting integration in higher education. Educational Researcher, 42(9), pp.467-475.</w:t>
      </w:r>
    </w:p>
    <w:p w14:paraId="6F239453" w14:textId="49CE99D6" w:rsidR="00E35670" w:rsidRPr="00B3693B" w:rsidRDefault="0FD32698" w:rsidP="0FD32698">
      <w:pPr>
        <w:spacing w:before="240" w:after="240" w:line="360" w:lineRule="auto"/>
        <w:rPr>
          <w:rFonts w:ascii="Times New Roman" w:eastAsia="Times New Roman" w:hAnsi="Times New Roman" w:cs="Times New Roman"/>
        </w:rPr>
      </w:pPr>
      <w:r w:rsidRPr="00B3693B">
        <w:rPr>
          <w:rFonts w:ascii="Times New Roman" w:eastAsia="Times New Roman" w:hAnsi="Times New Roman" w:cs="Times New Roman"/>
        </w:rPr>
        <w:t>Wong, S.P., 2012. The impact of culture on risk management disclosures: an exploratory study of international banks (Doctoral dissertation, Southern Cross University).</w:t>
      </w:r>
    </w:p>
    <w:p w14:paraId="44FDFA3A" w14:textId="0E64B29A" w:rsidR="00E35670" w:rsidRPr="00B3693B" w:rsidRDefault="0FD32698" w:rsidP="0FD32698">
      <w:pPr>
        <w:spacing w:before="240" w:after="240" w:line="360" w:lineRule="auto"/>
        <w:rPr>
          <w:rFonts w:ascii="Times New Roman" w:eastAsia="Times New Roman" w:hAnsi="Times New Roman" w:cs="Times New Roman"/>
        </w:rPr>
      </w:pPr>
      <w:r w:rsidRPr="00B3693B">
        <w:rPr>
          <w:rFonts w:ascii="Times New Roman" w:eastAsia="Times New Roman" w:hAnsi="Times New Roman" w:cs="Times New Roman"/>
        </w:rPr>
        <w:t>Yadav, R. and Lata, P., 2019. Role of emotional intelligence in effective leadership. International Journal of Leadership, 7(2), pp.27-32.</w:t>
      </w:r>
    </w:p>
    <w:p w14:paraId="2C078E63" w14:textId="327F882B" w:rsidR="00E35670" w:rsidRPr="001835DB" w:rsidRDefault="0FD32698" w:rsidP="0FD32698">
      <w:pPr>
        <w:pStyle w:val="Heading1"/>
        <w:spacing w:line="360" w:lineRule="auto"/>
        <w:rPr>
          <w:rFonts w:ascii="Times New Roman" w:eastAsia="Times New Roman" w:hAnsi="Times New Roman" w:cs="Times New Roman"/>
          <w:b/>
          <w:bCs/>
          <w:color w:val="auto"/>
          <w:sz w:val="24"/>
          <w:szCs w:val="24"/>
        </w:rPr>
      </w:pPr>
      <w:bookmarkStart w:id="15" w:name="_Toc1870539681"/>
      <w:r w:rsidRPr="001835DB">
        <w:rPr>
          <w:rFonts w:ascii="Times New Roman" w:eastAsia="Times New Roman" w:hAnsi="Times New Roman" w:cs="Times New Roman"/>
          <w:b/>
          <w:bCs/>
          <w:color w:val="auto"/>
          <w:sz w:val="24"/>
          <w:szCs w:val="24"/>
        </w:rPr>
        <w:lastRenderedPageBreak/>
        <w:t>Appendix</w:t>
      </w:r>
      <w:bookmarkEnd w:id="15"/>
    </w:p>
    <w:p w14:paraId="255206D6" w14:textId="01414B31" w:rsidR="0FD32698" w:rsidRPr="00B3693B" w:rsidRDefault="0FD32698" w:rsidP="0FD32698">
      <w:pPr>
        <w:spacing w:line="360" w:lineRule="auto"/>
        <w:rPr>
          <w:rFonts w:ascii="Times New Roman" w:eastAsia="Times New Roman" w:hAnsi="Times New Roman" w:cs="Times New Roman"/>
        </w:rPr>
      </w:pPr>
      <w:r w:rsidRPr="00B3693B">
        <w:rPr>
          <w:rFonts w:ascii="Times New Roman" w:hAnsi="Times New Roman" w:cs="Times New Roman"/>
          <w:noProof/>
        </w:rPr>
        <w:drawing>
          <wp:inline distT="0" distB="0" distL="0" distR="0" wp14:anchorId="3B9536FB" wp14:editId="43AC407B">
            <wp:extent cx="5943600" cy="3352800"/>
            <wp:effectExtent l="0" t="0" r="0" b="0"/>
            <wp:docPr id="240084868" name="Picture 2400848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5943600" cy="3352800"/>
                    </a:xfrm>
                    <a:prstGeom prst="rect">
                      <a:avLst/>
                    </a:prstGeom>
                  </pic:spPr>
                </pic:pic>
              </a:graphicData>
            </a:graphic>
          </wp:inline>
        </w:drawing>
      </w:r>
    </w:p>
    <w:sectPr w:rsidR="0FD32698" w:rsidRPr="00B3693B">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FEB0CC8" w14:textId="77777777" w:rsidR="00062DD2" w:rsidRDefault="00062DD2" w:rsidP="00512776">
      <w:pPr>
        <w:spacing w:after="0" w:line="240" w:lineRule="auto"/>
      </w:pPr>
      <w:r>
        <w:separator/>
      </w:r>
    </w:p>
  </w:endnote>
  <w:endnote w:type="continuationSeparator" w:id="0">
    <w:p w14:paraId="6E628567" w14:textId="77777777" w:rsidR="00062DD2" w:rsidRDefault="00062DD2" w:rsidP="005127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37950476"/>
      <w:docPartObj>
        <w:docPartGallery w:val="Page Numbers (Bottom of Page)"/>
        <w:docPartUnique/>
      </w:docPartObj>
    </w:sdtPr>
    <w:sdtEndPr>
      <w:rPr>
        <w:noProof/>
      </w:rPr>
    </w:sdtEndPr>
    <w:sdtContent>
      <w:p w14:paraId="48AA2F33" w14:textId="7D3B1160" w:rsidR="00512776" w:rsidRDefault="0051277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963657A" w14:textId="77777777" w:rsidR="00512776" w:rsidRDefault="005127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B1D33F0" w14:textId="77777777" w:rsidR="00062DD2" w:rsidRDefault="00062DD2" w:rsidP="00512776">
      <w:pPr>
        <w:spacing w:after="0" w:line="240" w:lineRule="auto"/>
      </w:pPr>
      <w:r>
        <w:separator/>
      </w:r>
    </w:p>
  </w:footnote>
  <w:footnote w:type="continuationSeparator" w:id="0">
    <w:p w14:paraId="0371B31E" w14:textId="77777777" w:rsidR="00062DD2" w:rsidRDefault="00062DD2" w:rsidP="00512776">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YXdSpVlQnnuzvj" int2:id="22cYsVG4">
      <int2:state int2:value="Rejected" int2:type="AugLoop_Text_Critique"/>
    </int2:textHash>
    <int2:textHash int2:hashCode="Jm2tlh+KBETQTD" int2:id="7Wtq9Iko">
      <int2:state int2:value="Rejected" int2:type="AugLoop_Text_Critique"/>
    </int2:textHash>
    <int2:textHash int2:hashCode="0cCBBZkz7VItbU" int2:id="Oj3cOzpl">
      <int2:state int2:value="Rejected" int2:type="AugLoop_Text_Critique"/>
    </int2:textHash>
    <int2:textHash int2:hashCode="4ZvGDWmBK+YqdO" int2:id="zBWxw7Ge">
      <int2:state int2:value="Rejected" int2:type="AugLoop_Text_Critique"/>
    </int2:textHash>
    <int2:textHash int2:hashCode="N565KNv5spRaSO" int2:id="xrMzZMax">
      <int2:state int2:value="Rejected" int2:type="AugLoop_Text_Critique"/>
    </int2:textHash>
    <int2:textHash int2:hashCode="wT2bz2OvcMCItu" int2:id="7AUCCW0H">
      <int2:state int2:value="Rejected" int2:type="AugLoop_Text_Critique"/>
    </int2:textHash>
    <int2:textHash int2:hashCode="dg2IkcNslm14cM" int2:id="Nnwqh7WN">
      <int2:state int2:value="Rejected" int2:type="AugLoop_Text_Critique"/>
    </int2:textHash>
    <int2:textHash int2:hashCode="Ok2sbLY/jeQklb" int2:id="pHjhjF4W">
      <int2:state int2:value="Rejected" int2:type="AugLoop_Text_Critique"/>
    </int2:textHash>
    <int2:textHash int2:hashCode="Mgg4AHb8pDj6kW" int2:id="Efh5KPgD">
      <int2:state int2:value="Rejected" int2:type="AugLoop_Text_Critique"/>
    </int2:textHash>
    <int2:textHash int2:hashCode="Oa240fuglAKbh+" int2:id="93Ql3zSR">
      <int2:state int2:value="Rejected" int2:type="AugLoop_Text_Critique"/>
    </int2:textHash>
    <int2:textHash int2:hashCode="BlMIDch2fOJrVX" int2:id="CSzykGRI">
      <int2:state int2:value="Rejected" int2:type="AugLoop_Text_Critique"/>
    </int2:textHash>
    <int2:textHash int2:hashCode="NoWYnFH0qh6vmy" int2:id="0gia8xRJ">
      <int2:state int2:value="Rejected" int2:type="AugLoop_Text_Critique"/>
    </int2:textHash>
    <int2:textHash int2:hashCode="ffcmpcJbBplIDx" int2:id="VSANMUfI">
      <int2:state int2:value="Rejected" int2:type="AugLoop_Text_Critique"/>
    </int2:textHash>
    <int2:textHash int2:hashCode="AUnHGz6kytTeNS" int2:id="us11vhLO">
      <int2:state int2:value="Rejected" int2:type="AugLoop_Text_Critique"/>
    </int2:textHash>
    <int2:textHash int2:hashCode="zlkd6Z9o7QqGAb" int2:id="b2qaShpd">
      <int2:state int2:value="Rejected" int2:type="AugLoop_Text_Critique"/>
    </int2:textHash>
    <int2:textHash int2:hashCode="qyJ1yTfIEuiycr" int2:id="ZJXcYwDI">
      <int2:state int2:value="Rejected" int2:type="AugLoop_Text_Critique"/>
    </int2:textHash>
    <int2:bookmark int2:bookmarkName="_Int_gIAVc0Xo" int2:invalidationBookmarkName="" int2:hashCode="+13AcLfKblIZRq" int2:id="bqPbdM0t">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4155981"/>
    <w:multiLevelType w:val="hybridMultilevel"/>
    <w:tmpl w:val="586E0D3E"/>
    <w:lvl w:ilvl="0" w:tplc="566A9640">
      <w:start w:val="1"/>
      <w:numFmt w:val="bullet"/>
      <w:lvlText w:val=""/>
      <w:lvlJc w:val="left"/>
      <w:pPr>
        <w:ind w:left="720" w:hanging="360"/>
      </w:pPr>
      <w:rPr>
        <w:rFonts w:ascii="Symbol" w:hAnsi="Symbol" w:hint="default"/>
      </w:rPr>
    </w:lvl>
    <w:lvl w:ilvl="1" w:tplc="B5DC5932">
      <w:start w:val="1"/>
      <w:numFmt w:val="bullet"/>
      <w:lvlText w:val="o"/>
      <w:lvlJc w:val="left"/>
      <w:pPr>
        <w:ind w:left="1440" w:hanging="360"/>
      </w:pPr>
      <w:rPr>
        <w:rFonts w:ascii="Courier New" w:hAnsi="Courier New" w:hint="default"/>
      </w:rPr>
    </w:lvl>
    <w:lvl w:ilvl="2" w:tplc="5478DD90">
      <w:start w:val="1"/>
      <w:numFmt w:val="bullet"/>
      <w:lvlText w:val=""/>
      <w:lvlJc w:val="left"/>
      <w:pPr>
        <w:ind w:left="2160" w:hanging="360"/>
      </w:pPr>
      <w:rPr>
        <w:rFonts w:ascii="Wingdings" w:hAnsi="Wingdings" w:hint="default"/>
      </w:rPr>
    </w:lvl>
    <w:lvl w:ilvl="3" w:tplc="75FE2882">
      <w:start w:val="1"/>
      <w:numFmt w:val="bullet"/>
      <w:lvlText w:val=""/>
      <w:lvlJc w:val="left"/>
      <w:pPr>
        <w:ind w:left="2880" w:hanging="360"/>
      </w:pPr>
      <w:rPr>
        <w:rFonts w:ascii="Symbol" w:hAnsi="Symbol" w:hint="default"/>
      </w:rPr>
    </w:lvl>
    <w:lvl w:ilvl="4" w:tplc="64FEC6EE">
      <w:start w:val="1"/>
      <w:numFmt w:val="bullet"/>
      <w:lvlText w:val="o"/>
      <w:lvlJc w:val="left"/>
      <w:pPr>
        <w:ind w:left="3600" w:hanging="360"/>
      </w:pPr>
      <w:rPr>
        <w:rFonts w:ascii="Courier New" w:hAnsi="Courier New" w:hint="default"/>
      </w:rPr>
    </w:lvl>
    <w:lvl w:ilvl="5" w:tplc="136ECFB4">
      <w:start w:val="1"/>
      <w:numFmt w:val="bullet"/>
      <w:lvlText w:val=""/>
      <w:lvlJc w:val="left"/>
      <w:pPr>
        <w:ind w:left="4320" w:hanging="360"/>
      </w:pPr>
      <w:rPr>
        <w:rFonts w:ascii="Wingdings" w:hAnsi="Wingdings" w:hint="default"/>
      </w:rPr>
    </w:lvl>
    <w:lvl w:ilvl="6" w:tplc="CAD02F70">
      <w:start w:val="1"/>
      <w:numFmt w:val="bullet"/>
      <w:lvlText w:val=""/>
      <w:lvlJc w:val="left"/>
      <w:pPr>
        <w:ind w:left="5040" w:hanging="360"/>
      </w:pPr>
      <w:rPr>
        <w:rFonts w:ascii="Symbol" w:hAnsi="Symbol" w:hint="default"/>
      </w:rPr>
    </w:lvl>
    <w:lvl w:ilvl="7" w:tplc="2C7CE65C">
      <w:start w:val="1"/>
      <w:numFmt w:val="bullet"/>
      <w:lvlText w:val="o"/>
      <w:lvlJc w:val="left"/>
      <w:pPr>
        <w:ind w:left="5760" w:hanging="360"/>
      </w:pPr>
      <w:rPr>
        <w:rFonts w:ascii="Courier New" w:hAnsi="Courier New" w:hint="default"/>
      </w:rPr>
    </w:lvl>
    <w:lvl w:ilvl="8" w:tplc="F1FE3360">
      <w:start w:val="1"/>
      <w:numFmt w:val="bullet"/>
      <w:lvlText w:val=""/>
      <w:lvlJc w:val="left"/>
      <w:pPr>
        <w:ind w:left="6480" w:hanging="360"/>
      </w:pPr>
      <w:rPr>
        <w:rFonts w:ascii="Wingdings" w:hAnsi="Wingdings" w:hint="default"/>
      </w:rPr>
    </w:lvl>
  </w:abstractNum>
  <w:abstractNum w:abstractNumId="1" w15:restartNumberingAfterBreak="0">
    <w:nsid w:val="21FC569A"/>
    <w:multiLevelType w:val="hybridMultilevel"/>
    <w:tmpl w:val="BEF2FB08"/>
    <w:lvl w:ilvl="0" w:tplc="EC9C9AAE">
      <w:start w:val="1"/>
      <w:numFmt w:val="bullet"/>
      <w:lvlText w:val=""/>
      <w:lvlJc w:val="left"/>
      <w:pPr>
        <w:ind w:left="720" w:hanging="360"/>
      </w:pPr>
      <w:rPr>
        <w:rFonts w:ascii="Symbol" w:hAnsi="Symbol" w:hint="default"/>
      </w:rPr>
    </w:lvl>
    <w:lvl w:ilvl="1" w:tplc="B3846C7A">
      <w:start w:val="1"/>
      <w:numFmt w:val="bullet"/>
      <w:lvlText w:val="o"/>
      <w:lvlJc w:val="left"/>
      <w:pPr>
        <w:ind w:left="1440" w:hanging="360"/>
      </w:pPr>
      <w:rPr>
        <w:rFonts w:ascii="Courier New" w:hAnsi="Courier New" w:hint="default"/>
      </w:rPr>
    </w:lvl>
    <w:lvl w:ilvl="2" w:tplc="108646E2">
      <w:start w:val="1"/>
      <w:numFmt w:val="bullet"/>
      <w:lvlText w:val=""/>
      <w:lvlJc w:val="left"/>
      <w:pPr>
        <w:ind w:left="2160" w:hanging="360"/>
      </w:pPr>
      <w:rPr>
        <w:rFonts w:ascii="Wingdings" w:hAnsi="Wingdings" w:hint="default"/>
      </w:rPr>
    </w:lvl>
    <w:lvl w:ilvl="3" w:tplc="DC706E4E">
      <w:start w:val="1"/>
      <w:numFmt w:val="bullet"/>
      <w:lvlText w:val=""/>
      <w:lvlJc w:val="left"/>
      <w:pPr>
        <w:ind w:left="2880" w:hanging="360"/>
      </w:pPr>
      <w:rPr>
        <w:rFonts w:ascii="Symbol" w:hAnsi="Symbol" w:hint="default"/>
      </w:rPr>
    </w:lvl>
    <w:lvl w:ilvl="4" w:tplc="22209674">
      <w:start w:val="1"/>
      <w:numFmt w:val="bullet"/>
      <w:lvlText w:val="o"/>
      <w:lvlJc w:val="left"/>
      <w:pPr>
        <w:ind w:left="3600" w:hanging="360"/>
      </w:pPr>
      <w:rPr>
        <w:rFonts w:ascii="Courier New" w:hAnsi="Courier New" w:hint="default"/>
      </w:rPr>
    </w:lvl>
    <w:lvl w:ilvl="5" w:tplc="82ACA908">
      <w:start w:val="1"/>
      <w:numFmt w:val="bullet"/>
      <w:lvlText w:val=""/>
      <w:lvlJc w:val="left"/>
      <w:pPr>
        <w:ind w:left="4320" w:hanging="360"/>
      </w:pPr>
      <w:rPr>
        <w:rFonts w:ascii="Wingdings" w:hAnsi="Wingdings" w:hint="default"/>
      </w:rPr>
    </w:lvl>
    <w:lvl w:ilvl="6" w:tplc="03A8ADF4">
      <w:start w:val="1"/>
      <w:numFmt w:val="bullet"/>
      <w:lvlText w:val=""/>
      <w:lvlJc w:val="left"/>
      <w:pPr>
        <w:ind w:left="5040" w:hanging="360"/>
      </w:pPr>
      <w:rPr>
        <w:rFonts w:ascii="Symbol" w:hAnsi="Symbol" w:hint="default"/>
      </w:rPr>
    </w:lvl>
    <w:lvl w:ilvl="7" w:tplc="15ACC864">
      <w:start w:val="1"/>
      <w:numFmt w:val="bullet"/>
      <w:lvlText w:val="o"/>
      <w:lvlJc w:val="left"/>
      <w:pPr>
        <w:ind w:left="5760" w:hanging="360"/>
      </w:pPr>
      <w:rPr>
        <w:rFonts w:ascii="Courier New" w:hAnsi="Courier New" w:hint="default"/>
      </w:rPr>
    </w:lvl>
    <w:lvl w:ilvl="8" w:tplc="2E165EA6">
      <w:start w:val="1"/>
      <w:numFmt w:val="bullet"/>
      <w:lvlText w:val=""/>
      <w:lvlJc w:val="left"/>
      <w:pPr>
        <w:ind w:left="6480" w:hanging="360"/>
      </w:pPr>
      <w:rPr>
        <w:rFonts w:ascii="Wingdings" w:hAnsi="Wingdings" w:hint="default"/>
      </w:rPr>
    </w:lvl>
  </w:abstractNum>
  <w:abstractNum w:abstractNumId="2" w15:restartNumberingAfterBreak="0">
    <w:nsid w:val="39CB5048"/>
    <w:multiLevelType w:val="hybridMultilevel"/>
    <w:tmpl w:val="3C90EE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B088C81"/>
    <w:multiLevelType w:val="hybridMultilevel"/>
    <w:tmpl w:val="39BC647A"/>
    <w:lvl w:ilvl="0" w:tplc="1B923680">
      <w:start w:val="1"/>
      <w:numFmt w:val="decimal"/>
      <w:lvlText w:val="%1."/>
      <w:lvlJc w:val="left"/>
      <w:pPr>
        <w:ind w:left="720" w:hanging="360"/>
      </w:pPr>
    </w:lvl>
    <w:lvl w:ilvl="1" w:tplc="373AFC56">
      <w:start w:val="1"/>
      <w:numFmt w:val="lowerLetter"/>
      <w:lvlText w:val="%2."/>
      <w:lvlJc w:val="left"/>
      <w:pPr>
        <w:ind w:left="1440" w:hanging="360"/>
      </w:pPr>
    </w:lvl>
    <w:lvl w:ilvl="2" w:tplc="32DEBD5C">
      <w:start w:val="1"/>
      <w:numFmt w:val="lowerRoman"/>
      <w:lvlText w:val="%3."/>
      <w:lvlJc w:val="right"/>
      <w:pPr>
        <w:ind w:left="2160" w:hanging="180"/>
      </w:pPr>
    </w:lvl>
    <w:lvl w:ilvl="3" w:tplc="1DD28AEC">
      <w:start w:val="1"/>
      <w:numFmt w:val="decimal"/>
      <w:lvlText w:val="%4."/>
      <w:lvlJc w:val="left"/>
      <w:pPr>
        <w:ind w:left="2880" w:hanging="360"/>
      </w:pPr>
    </w:lvl>
    <w:lvl w:ilvl="4" w:tplc="16E25278">
      <w:start w:val="1"/>
      <w:numFmt w:val="lowerLetter"/>
      <w:lvlText w:val="%5."/>
      <w:lvlJc w:val="left"/>
      <w:pPr>
        <w:ind w:left="3600" w:hanging="360"/>
      </w:pPr>
    </w:lvl>
    <w:lvl w:ilvl="5" w:tplc="59EC3226">
      <w:start w:val="1"/>
      <w:numFmt w:val="lowerRoman"/>
      <w:lvlText w:val="%6."/>
      <w:lvlJc w:val="right"/>
      <w:pPr>
        <w:ind w:left="4320" w:hanging="180"/>
      </w:pPr>
    </w:lvl>
    <w:lvl w:ilvl="6" w:tplc="53D0B9C6">
      <w:start w:val="1"/>
      <w:numFmt w:val="decimal"/>
      <w:lvlText w:val="%7."/>
      <w:lvlJc w:val="left"/>
      <w:pPr>
        <w:ind w:left="5040" w:hanging="360"/>
      </w:pPr>
    </w:lvl>
    <w:lvl w:ilvl="7" w:tplc="5B0C35FE">
      <w:start w:val="1"/>
      <w:numFmt w:val="lowerLetter"/>
      <w:lvlText w:val="%8."/>
      <w:lvlJc w:val="left"/>
      <w:pPr>
        <w:ind w:left="5760" w:hanging="360"/>
      </w:pPr>
    </w:lvl>
    <w:lvl w:ilvl="8" w:tplc="CC7AEB4A">
      <w:start w:val="1"/>
      <w:numFmt w:val="lowerRoman"/>
      <w:lvlText w:val="%9."/>
      <w:lvlJc w:val="right"/>
      <w:pPr>
        <w:ind w:left="6480" w:hanging="180"/>
      </w:pPr>
    </w:lvl>
  </w:abstractNum>
  <w:abstractNum w:abstractNumId="4" w15:restartNumberingAfterBreak="0">
    <w:nsid w:val="7DAACCE6"/>
    <w:multiLevelType w:val="hybridMultilevel"/>
    <w:tmpl w:val="EE2E1C8A"/>
    <w:lvl w:ilvl="0" w:tplc="3D380A66">
      <w:start w:val="1"/>
      <w:numFmt w:val="bullet"/>
      <w:lvlText w:val=""/>
      <w:lvlJc w:val="left"/>
      <w:pPr>
        <w:ind w:left="720" w:hanging="360"/>
      </w:pPr>
      <w:rPr>
        <w:rFonts w:ascii="Symbol" w:hAnsi="Symbol" w:hint="default"/>
      </w:rPr>
    </w:lvl>
    <w:lvl w:ilvl="1" w:tplc="6CC434D6">
      <w:start w:val="1"/>
      <w:numFmt w:val="bullet"/>
      <w:lvlText w:val="o"/>
      <w:lvlJc w:val="left"/>
      <w:pPr>
        <w:ind w:left="1440" w:hanging="360"/>
      </w:pPr>
      <w:rPr>
        <w:rFonts w:ascii="Courier New" w:hAnsi="Courier New" w:hint="default"/>
      </w:rPr>
    </w:lvl>
    <w:lvl w:ilvl="2" w:tplc="8738F24E">
      <w:start w:val="1"/>
      <w:numFmt w:val="bullet"/>
      <w:lvlText w:val=""/>
      <w:lvlJc w:val="left"/>
      <w:pPr>
        <w:ind w:left="2160" w:hanging="360"/>
      </w:pPr>
      <w:rPr>
        <w:rFonts w:ascii="Wingdings" w:hAnsi="Wingdings" w:hint="default"/>
      </w:rPr>
    </w:lvl>
    <w:lvl w:ilvl="3" w:tplc="3B463524">
      <w:start w:val="1"/>
      <w:numFmt w:val="bullet"/>
      <w:lvlText w:val=""/>
      <w:lvlJc w:val="left"/>
      <w:pPr>
        <w:ind w:left="2880" w:hanging="360"/>
      </w:pPr>
      <w:rPr>
        <w:rFonts w:ascii="Symbol" w:hAnsi="Symbol" w:hint="default"/>
      </w:rPr>
    </w:lvl>
    <w:lvl w:ilvl="4" w:tplc="1288738A">
      <w:start w:val="1"/>
      <w:numFmt w:val="bullet"/>
      <w:lvlText w:val="o"/>
      <w:lvlJc w:val="left"/>
      <w:pPr>
        <w:ind w:left="3600" w:hanging="360"/>
      </w:pPr>
      <w:rPr>
        <w:rFonts w:ascii="Courier New" w:hAnsi="Courier New" w:hint="default"/>
      </w:rPr>
    </w:lvl>
    <w:lvl w:ilvl="5" w:tplc="DC901A52">
      <w:start w:val="1"/>
      <w:numFmt w:val="bullet"/>
      <w:lvlText w:val=""/>
      <w:lvlJc w:val="left"/>
      <w:pPr>
        <w:ind w:left="4320" w:hanging="360"/>
      </w:pPr>
      <w:rPr>
        <w:rFonts w:ascii="Wingdings" w:hAnsi="Wingdings" w:hint="default"/>
      </w:rPr>
    </w:lvl>
    <w:lvl w:ilvl="6" w:tplc="2FB81132">
      <w:start w:val="1"/>
      <w:numFmt w:val="bullet"/>
      <w:lvlText w:val=""/>
      <w:lvlJc w:val="left"/>
      <w:pPr>
        <w:ind w:left="5040" w:hanging="360"/>
      </w:pPr>
      <w:rPr>
        <w:rFonts w:ascii="Symbol" w:hAnsi="Symbol" w:hint="default"/>
      </w:rPr>
    </w:lvl>
    <w:lvl w:ilvl="7" w:tplc="2564BC12">
      <w:start w:val="1"/>
      <w:numFmt w:val="bullet"/>
      <w:lvlText w:val="o"/>
      <w:lvlJc w:val="left"/>
      <w:pPr>
        <w:ind w:left="5760" w:hanging="360"/>
      </w:pPr>
      <w:rPr>
        <w:rFonts w:ascii="Courier New" w:hAnsi="Courier New" w:hint="default"/>
      </w:rPr>
    </w:lvl>
    <w:lvl w:ilvl="8" w:tplc="8B469266">
      <w:start w:val="1"/>
      <w:numFmt w:val="bullet"/>
      <w:lvlText w:val=""/>
      <w:lvlJc w:val="left"/>
      <w:pPr>
        <w:ind w:left="6480" w:hanging="360"/>
      </w:pPr>
      <w:rPr>
        <w:rFonts w:ascii="Wingdings" w:hAnsi="Wingdings" w:hint="default"/>
      </w:rPr>
    </w:lvl>
  </w:abstractNum>
  <w:num w:numId="1" w16cid:durableId="1312709799">
    <w:abstractNumId w:val="0"/>
  </w:num>
  <w:num w:numId="2" w16cid:durableId="193005818">
    <w:abstractNumId w:val="1"/>
  </w:num>
  <w:num w:numId="3" w16cid:durableId="1098868687">
    <w:abstractNumId w:val="3"/>
  </w:num>
  <w:num w:numId="4" w16cid:durableId="243491724">
    <w:abstractNumId w:val="4"/>
  </w:num>
  <w:num w:numId="5" w16cid:durableId="132535383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6DF8F8D"/>
    <w:rsid w:val="00062DD2"/>
    <w:rsid w:val="0010726F"/>
    <w:rsid w:val="001835DB"/>
    <w:rsid w:val="00315FC1"/>
    <w:rsid w:val="00512776"/>
    <w:rsid w:val="006D5BFB"/>
    <w:rsid w:val="00A02373"/>
    <w:rsid w:val="00B3693B"/>
    <w:rsid w:val="00B64FE7"/>
    <w:rsid w:val="00C61206"/>
    <w:rsid w:val="00DC6178"/>
    <w:rsid w:val="00E35670"/>
    <w:rsid w:val="00FD12A8"/>
    <w:rsid w:val="0FD32698"/>
    <w:rsid w:val="36DF8F8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DF8F8D"/>
  <w15:chartTrackingRefBased/>
  <w15:docId w15:val="{BA2C7E1A-E3C9-4A43-B5A8-64AAE6E994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FD32698"/>
    <w:rPr>
      <w:lang w:val="en-GB"/>
    </w:rPr>
  </w:style>
  <w:style w:type="paragraph" w:styleId="Heading1">
    <w:name w:val="heading 1"/>
    <w:basedOn w:val="Normal"/>
    <w:next w:val="Normal"/>
    <w:link w:val="Heading1Char"/>
    <w:uiPriority w:val="9"/>
    <w:qFormat/>
    <w:rsid w:val="0FD3269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FD3269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FD3269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FD3269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FD3269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FD3269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0FD3269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rsid w:val="0FD32698"/>
    <w:pPr>
      <w:keepNext/>
      <w:keepLines/>
      <w:spacing w:after="0"/>
      <w:outlineLvl w:val="7"/>
    </w:pPr>
    <w:rPr>
      <w:rFonts w:eastAsiaTheme="majorEastAsia" w:cstheme="majorBidi"/>
      <w:i/>
      <w:iCs/>
      <w:color w:val="272727"/>
    </w:rPr>
  </w:style>
  <w:style w:type="paragraph" w:styleId="Heading9">
    <w:name w:val="heading 9"/>
    <w:basedOn w:val="Normal"/>
    <w:next w:val="Normal"/>
    <w:link w:val="Heading9Char"/>
    <w:uiPriority w:val="9"/>
    <w:unhideWhenUsed/>
    <w:qFormat/>
    <w:rsid w:val="0FD32698"/>
    <w:pPr>
      <w:keepNext/>
      <w:keepLines/>
      <w:spacing w:after="0"/>
      <w:outlineLvl w:val="8"/>
    </w:pPr>
    <w:rPr>
      <w:rFonts w:eastAsiaTheme="majorEastAsia" w:cstheme="majorBidi"/>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rsid w:val="0FD32698"/>
    <w:pPr>
      <w:spacing w:after="80" w:line="240" w:lineRule="auto"/>
      <w:contextualSpacing/>
    </w:pPr>
    <w:rPr>
      <w:rFonts w:asciiTheme="majorHAnsi" w:eastAsiaTheme="majorEastAsia" w:hAnsiTheme="majorHAnsi" w:cstheme="majorBidi"/>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rsid w:val="0FD32698"/>
    <w:rPr>
      <w:rFonts w:eastAsiaTheme="majorEastAsia" w:cstheme="majorBidi"/>
      <w:color w:val="595959" w:themeColor="text1" w:themeTint="A6"/>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rsid w:val="0FD32698"/>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rsid w:val="0FD32698"/>
    <w:pP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0FD32698"/>
    <w:pPr>
      <w:ind w:left="720"/>
      <w:contextualSpacing/>
    </w:pPr>
  </w:style>
  <w:style w:type="paragraph" w:styleId="TOC1">
    <w:name w:val="toc 1"/>
    <w:basedOn w:val="Normal"/>
    <w:next w:val="Normal"/>
    <w:uiPriority w:val="39"/>
    <w:unhideWhenUsed/>
    <w:rsid w:val="0FD32698"/>
    <w:pPr>
      <w:spacing w:after="100"/>
    </w:pPr>
  </w:style>
  <w:style w:type="paragraph" w:styleId="TOC2">
    <w:name w:val="toc 2"/>
    <w:basedOn w:val="Normal"/>
    <w:next w:val="Normal"/>
    <w:uiPriority w:val="39"/>
    <w:unhideWhenUsed/>
    <w:rsid w:val="0FD32698"/>
    <w:pPr>
      <w:spacing w:after="100"/>
      <w:ind w:left="220"/>
    </w:pPr>
  </w:style>
  <w:style w:type="paragraph" w:styleId="TOC3">
    <w:name w:val="toc 3"/>
    <w:basedOn w:val="Normal"/>
    <w:next w:val="Normal"/>
    <w:uiPriority w:val="39"/>
    <w:unhideWhenUsed/>
    <w:rsid w:val="0FD32698"/>
    <w:pPr>
      <w:spacing w:after="100"/>
      <w:ind w:left="440"/>
    </w:pPr>
  </w:style>
  <w:style w:type="paragraph" w:styleId="TOC4">
    <w:name w:val="toc 4"/>
    <w:basedOn w:val="Normal"/>
    <w:next w:val="Normal"/>
    <w:uiPriority w:val="39"/>
    <w:unhideWhenUsed/>
    <w:rsid w:val="0FD32698"/>
    <w:pPr>
      <w:spacing w:after="100"/>
      <w:ind w:left="660"/>
    </w:pPr>
  </w:style>
  <w:style w:type="paragraph" w:styleId="TOC5">
    <w:name w:val="toc 5"/>
    <w:basedOn w:val="Normal"/>
    <w:next w:val="Normal"/>
    <w:uiPriority w:val="39"/>
    <w:unhideWhenUsed/>
    <w:rsid w:val="0FD32698"/>
    <w:pPr>
      <w:spacing w:after="100"/>
      <w:ind w:left="880"/>
    </w:pPr>
  </w:style>
  <w:style w:type="paragraph" w:styleId="TOC6">
    <w:name w:val="toc 6"/>
    <w:basedOn w:val="Normal"/>
    <w:next w:val="Normal"/>
    <w:uiPriority w:val="39"/>
    <w:unhideWhenUsed/>
    <w:rsid w:val="0FD32698"/>
    <w:pPr>
      <w:spacing w:after="100"/>
      <w:ind w:left="1100"/>
    </w:pPr>
  </w:style>
  <w:style w:type="paragraph" w:styleId="TOC7">
    <w:name w:val="toc 7"/>
    <w:basedOn w:val="Normal"/>
    <w:next w:val="Normal"/>
    <w:uiPriority w:val="39"/>
    <w:unhideWhenUsed/>
    <w:rsid w:val="0FD32698"/>
    <w:pPr>
      <w:spacing w:after="100"/>
      <w:ind w:left="1320"/>
    </w:pPr>
  </w:style>
  <w:style w:type="paragraph" w:styleId="TOC8">
    <w:name w:val="toc 8"/>
    <w:basedOn w:val="Normal"/>
    <w:next w:val="Normal"/>
    <w:uiPriority w:val="39"/>
    <w:unhideWhenUsed/>
    <w:rsid w:val="0FD32698"/>
    <w:pPr>
      <w:spacing w:after="100"/>
      <w:ind w:left="1540"/>
    </w:pPr>
  </w:style>
  <w:style w:type="paragraph" w:styleId="TOC9">
    <w:name w:val="toc 9"/>
    <w:basedOn w:val="Normal"/>
    <w:next w:val="Normal"/>
    <w:uiPriority w:val="39"/>
    <w:unhideWhenUsed/>
    <w:rsid w:val="0FD32698"/>
    <w:pPr>
      <w:spacing w:after="100"/>
      <w:ind w:left="1760"/>
    </w:pPr>
  </w:style>
  <w:style w:type="paragraph" w:styleId="EndnoteText">
    <w:name w:val="endnote text"/>
    <w:basedOn w:val="Normal"/>
    <w:uiPriority w:val="99"/>
    <w:semiHidden/>
    <w:unhideWhenUsed/>
    <w:rsid w:val="0FD32698"/>
    <w:pPr>
      <w:spacing w:after="0" w:line="240" w:lineRule="auto"/>
    </w:pPr>
    <w:rPr>
      <w:sz w:val="20"/>
      <w:szCs w:val="20"/>
    </w:rPr>
  </w:style>
  <w:style w:type="paragraph" w:styleId="Footer">
    <w:name w:val="footer"/>
    <w:basedOn w:val="Normal"/>
    <w:link w:val="FooterChar"/>
    <w:uiPriority w:val="99"/>
    <w:unhideWhenUsed/>
    <w:rsid w:val="0FD32698"/>
    <w:pPr>
      <w:tabs>
        <w:tab w:val="center" w:pos="4680"/>
        <w:tab w:val="right" w:pos="9360"/>
      </w:tabs>
      <w:spacing w:after="0" w:line="240" w:lineRule="auto"/>
    </w:pPr>
  </w:style>
  <w:style w:type="paragraph" w:styleId="FootnoteText">
    <w:name w:val="footnote text"/>
    <w:basedOn w:val="Normal"/>
    <w:uiPriority w:val="99"/>
    <w:semiHidden/>
    <w:unhideWhenUsed/>
    <w:rsid w:val="0FD32698"/>
    <w:pPr>
      <w:spacing w:after="0" w:line="240" w:lineRule="auto"/>
    </w:pPr>
    <w:rPr>
      <w:sz w:val="20"/>
      <w:szCs w:val="20"/>
    </w:rPr>
  </w:style>
  <w:style w:type="paragraph" w:styleId="Header">
    <w:name w:val="header"/>
    <w:basedOn w:val="Normal"/>
    <w:uiPriority w:val="99"/>
    <w:unhideWhenUsed/>
    <w:rsid w:val="0FD32698"/>
    <w:pPr>
      <w:tabs>
        <w:tab w:val="center" w:pos="4680"/>
        <w:tab w:val="right" w:pos="9360"/>
      </w:tabs>
      <w:spacing w:after="0" w:line="240" w:lineRule="auto"/>
    </w:pPr>
  </w:style>
  <w:style w:type="character" w:styleId="Hyperlink">
    <w:name w:val="Hyperlink"/>
    <w:basedOn w:val="DefaultParagraphFont"/>
    <w:uiPriority w:val="99"/>
    <w:unhideWhenUsed/>
    <w:rPr>
      <w:color w:val="467886" w:themeColor="hyperlink"/>
      <w:u w:val="single"/>
    </w:rPr>
  </w:style>
  <w:style w:type="character" w:customStyle="1" w:styleId="FooterChar">
    <w:name w:val="Footer Char"/>
    <w:basedOn w:val="DefaultParagraphFont"/>
    <w:link w:val="Footer"/>
    <w:uiPriority w:val="99"/>
    <w:rsid w:val="00512776"/>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jpeg"/><Relationship Id="rId12" Type="http://schemas.microsoft.com/office/2020/10/relationships/intelligence" Target="intelligence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TotalTime>
  <Pages>17</Pages>
  <Words>4467</Words>
  <Characters>25465</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29873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Veronica Capatina (2113726)</dc:creator>
  <cp:keywords/>
  <dc:description/>
  <cp:lastModifiedBy>Veronica Capatina (2113726)</cp:lastModifiedBy>
  <cp:revision>10</cp:revision>
  <dcterms:created xsi:type="dcterms:W3CDTF">2024-07-10T07:35:00Z</dcterms:created>
  <dcterms:modified xsi:type="dcterms:W3CDTF">2024-08-24T20:22:00Z</dcterms:modified>
</cp:coreProperties>
</file>