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5CEADBB3" w14:textId="2F0A25FA" w:rsidR="000F6387" w:rsidRPr="000F6387" w:rsidRDefault="00233C02" w:rsidP="00FB75C3">
      <w:pPr>
        <w:spacing w:line="360" w:lineRule="auto"/>
        <w:jc w:val="center"/>
        <w:rPr>
          <w:rFonts w:ascii="Arial" w:hAnsi="Arial" w:cs="Arial"/>
          <w:b/>
          <w:bCs/>
        </w:rPr>
      </w:pPr>
      <w:r w:rsidRPr="006432E8">
        <w:rPr>
          <w:rFonts w:ascii="Arial" w:hAnsi="Arial" w:cs="Arial"/>
          <w:b/>
          <w:bCs/>
          <w:sz w:val="24"/>
          <w:szCs w:val="24"/>
        </w:rPr>
        <w:t xml:space="preserve">Improving communication between nurses and patients with </w:t>
      </w:r>
      <w:r w:rsidR="001305E4" w:rsidRPr="006432E8">
        <w:rPr>
          <w:rFonts w:ascii="Arial" w:hAnsi="Arial" w:cs="Arial"/>
          <w:b/>
          <w:bCs/>
          <w:sz w:val="24"/>
          <w:szCs w:val="24"/>
        </w:rPr>
        <w:t>dementia.</w:t>
      </w: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392CD2FB"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1926D2">
        <w:rPr>
          <w:rFonts w:ascii="Arial" w:hAnsi="Arial" w:cs="Arial"/>
          <w:b/>
          <w:bCs/>
        </w:rPr>
        <w:t xml:space="preserve"> Asima Bibi</w:t>
      </w:r>
    </w:p>
    <w:p w14:paraId="6F60BD0E" w14:textId="3699684D"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233C02">
        <w:rPr>
          <w:rFonts w:ascii="Arial" w:hAnsi="Arial" w:cs="Arial"/>
          <w:b/>
          <w:bCs/>
        </w:rPr>
        <w:t>2225758</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14BFF2CF" w:rsidR="00D47902" w:rsidRDefault="003C1E35" w:rsidP="00FB75C3">
      <w:pPr>
        <w:spacing w:line="360" w:lineRule="auto"/>
        <w:jc w:val="center"/>
        <w:rPr>
          <w:rFonts w:ascii="Arial" w:hAnsi="Arial" w:cs="Arial"/>
          <w:b/>
          <w:bCs/>
        </w:rPr>
      </w:pPr>
      <w:r>
        <w:rPr>
          <w:rFonts w:ascii="Arial" w:hAnsi="Arial" w:cs="Arial"/>
          <w:b/>
          <w:bCs/>
        </w:rPr>
        <w:t>Date:</w:t>
      </w:r>
      <w:r w:rsidR="001A0EE3">
        <w:rPr>
          <w:rFonts w:ascii="Arial" w:hAnsi="Arial" w:cs="Arial"/>
          <w:b/>
          <w:bCs/>
        </w:rPr>
        <w:t xml:space="preserve"> </w:t>
      </w:r>
      <w:r w:rsidR="00381605">
        <w:rPr>
          <w:rFonts w:ascii="Arial" w:hAnsi="Arial" w:cs="Arial"/>
          <w:b/>
          <w:bCs/>
        </w:rPr>
        <w:t>1</w:t>
      </w:r>
      <w:r w:rsidR="00B44341">
        <w:rPr>
          <w:rFonts w:ascii="Arial" w:hAnsi="Arial" w:cs="Arial"/>
          <w:b/>
          <w:bCs/>
        </w:rPr>
        <w:t xml:space="preserve">6 </w:t>
      </w:r>
      <w:r w:rsidR="00381605">
        <w:rPr>
          <w:rFonts w:ascii="Arial" w:hAnsi="Arial" w:cs="Arial"/>
          <w:b/>
          <w:bCs/>
        </w:rPr>
        <w:t>November 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36E9590B" w14:textId="757CF846" w:rsidR="00322395" w:rsidRPr="006432E8" w:rsidRDefault="00D47902" w:rsidP="00FB75C3">
      <w:pPr>
        <w:spacing w:line="360" w:lineRule="auto"/>
        <w:rPr>
          <w:rFonts w:ascii="Arial" w:hAnsi="Arial" w:cs="Arial"/>
          <w:sz w:val="24"/>
          <w:szCs w:val="24"/>
        </w:rPr>
      </w:pPr>
      <w:r w:rsidRPr="006432E8">
        <w:rPr>
          <w:rFonts w:ascii="Arial" w:hAnsi="Arial" w:cs="Arial"/>
          <w:b/>
          <w:bCs/>
          <w:sz w:val="24"/>
          <w:szCs w:val="24"/>
        </w:rPr>
        <w:lastRenderedPageBreak/>
        <w:t>R</w:t>
      </w:r>
      <w:r w:rsidR="00C82FE1" w:rsidRPr="006432E8">
        <w:rPr>
          <w:rFonts w:ascii="Arial" w:hAnsi="Arial" w:cs="Arial"/>
          <w:b/>
          <w:bCs/>
          <w:sz w:val="24"/>
          <w:szCs w:val="24"/>
        </w:rPr>
        <w:t xml:space="preserve">esearch </w:t>
      </w:r>
      <w:r w:rsidR="00B83C72" w:rsidRPr="006432E8">
        <w:rPr>
          <w:rFonts w:ascii="Arial" w:hAnsi="Arial" w:cs="Arial"/>
          <w:b/>
          <w:bCs/>
          <w:sz w:val="24"/>
          <w:szCs w:val="24"/>
        </w:rPr>
        <w:t>t</w:t>
      </w:r>
      <w:r w:rsidR="00C82FE1" w:rsidRPr="006432E8">
        <w:rPr>
          <w:rFonts w:ascii="Arial" w:hAnsi="Arial" w:cs="Arial"/>
          <w:b/>
          <w:bCs/>
          <w:sz w:val="24"/>
          <w:szCs w:val="24"/>
        </w:rPr>
        <w:t>opic</w:t>
      </w:r>
      <w:bookmarkStart w:id="0" w:name="_Toc212640866"/>
      <w:r w:rsidR="00C5050C" w:rsidRPr="006432E8">
        <w:rPr>
          <w:rFonts w:ascii="Arial" w:hAnsi="Arial" w:cs="Arial"/>
          <w:b/>
          <w:bCs/>
          <w:sz w:val="24"/>
          <w:szCs w:val="24"/>
        </w:rPr>
        <w:t xml:space="preserve">: </w:t>
      </w:r>
      <w:r w:rsidR="008C756E" w:rsidRPr="006432E8">
        <w:rPr>
          <w:rFonts w:ascii="Arial" w:hAnsi="Arial" w:cs="Arial"/>
          <w:b/>
          <w:bCs/>
          <w:sz w:val="24"/>
          <w:szCs w:val="24"/>
        </w:rPr>
        <w:t xml:space="preserve">Improving communication </w:t>
      </w:r>
      <w:r w:rsidR="001A3F7B" w:rsidRPr="006432E8">
        <w:rPr>
          <w:rFonts w:ascii="Arial" w:hAnsi="Arial" w:cs="Arial"/>
          <w:b/>
          <w:bCs/>
          <w:sz w:val="24"/>
          <w:szCs w:val="24"/>
        </w:rPr>
        <w:t>between nurses and patient</w:t>
      </w:r>
      <w:r w:rsidR="006432E8" w:rsidRPr="006432E8">
        <w:rPr>
          <w:rFonts w:ascii="Arial" w:hAnsi="Arial" w:cs="Arial"/>
          <w:b/>
          <w:bCs/>
          <w:sz w:val="24"/>
          <w:szCs w:val="24"/>
        </w:rPr>
        <w:t>s</w:t>
      </w:r>
      <w:r w:rsidR="001A3F7B" w:rsidRPr="006432E8">
        <w:rPr>
          <w:rFonts w:ascii="Arial" w:hAnsi="Arial" w:cs="Arial"/>
          <w:b/>
          <w:bCs/>
          <w:sz w:val="24"/>
          <w:szCs w:val="24"/>
        </w:rPr>
        <w:t xml:space="preserve"> with dementia </w:t>
      </w:r>
      <w:r w:rsidR="006432E8" w:rsidRPr="006432E8">
        <w:rPr>
          <w:rFonts w:ascii="Arial" w:hAnsi="Arial" w:cs="Arial"/>
          <w:b/>
          <w:bCs/>
          <w:sz w:val="24"/>
          <w:szCs w:val="24"/>
        </w:rPr>
        <w:t>.</w:t>
      </w:r>
    </w:p>
    <w:p w14:paraId="74C12E39" w14:textId="77777777" w:rsidR="0002187B" w:rsidRPr="0002187B" w:rsidRDefault="0002187B" w:rsidP="00FB75C3">
      <w:pPr>
        <w:spacing w:line="360" w:lineRule="auto"/>
        <w:rPr>
          <w:rStyle w:val="Heading1Char"/>
          <w:rFonts w:eastAsiaTheme="minorHAnsi" w:cs="Arial"/>
          <w:b w:val="0"/>
          <w:color w:val="auto"/>
          <w:szCs w:val="22"/>
        </w:rPr>
      </w:pPr>
    </w:p>
    <w:p w14:paraId="31FB5784" w14:textId="7418625B" w:rsidR="00B52122" w:rsidRDefault="00C82FE1" w:rsidP="00B52122">
      <w:pPr>
        <w:pStyle w:val="NormalWeb"/>
        <w:numPr>
          <w:ilvl w:val="0"/>
          <w:numId w:val="11"/>
        </w:numPr>
        <w:shd w:val="clear" w:color="auto" w:fill="FFFFFF"/>
        <w:spacing w:before="0" w:beforeAutospacing="0" w:after="0" w:afterAutospacing="0"/>
        <w:rPr>
          <w:rFonts w:ascii="TimesNewRomanPS-BoldMT" w:hAnsi="TimesNewRomanPS-BoldMT"/>
          <w:b/>
          <w:bCs/>
          <w:color w:val="242424"/>
          <w:sz w:val="27"/>
          <w:szCs w:val="27"/>
          <w:bdr w:val="none" w:sz="0" w:space="0" w:color="auto" w:frame="1"/>
        </w:rPr>
      </w:pPr>
      <w:r w:rsidRPr="00D47902">
        <w:rPr>
          <w:rStyle w:val="Heading1Char"/>
        </w:rPr>
        <w:t>Introduction</w:t>
      </w:r>
      <w:bookmarkEnd w:id="0"/>
      <w:r w:rsidR="00FF476A">
        <w:rPr>
          <w:rFonts w:ascii="Arial" w:hAnsi="Arial" w:cs="Arial"/>
          <w:b/>
          <w:bCs/>
        </w:rPr>
        <w:t>.</w:t>
      </w:r>
      <w:r w:rsidR="00B52122" w:rsidRPr="00B52122">
        <w:rPr>
          <w:rFonts w:ascii="TimesNewRomanPS-BoldMT" w:hAnsi="TimesNewRomanPS-BoldMT"/>
          <w:b/>
          <w:bCs/>
          <w:color w:val="242424"/>
          <w:sz w:val="27"/>
          <w:szCs w:val="27"/>
          <w:bdr w:val="none" w:sz="0" w:space="0" w:color="auto" w:frame="1"/>
        </w:rPr>
        <w:t xml:space="preserve"> </w:t>
      </w:r>
    </w:p>
    <w:p w14:paraId="2DFDB1A6" w14:textId="77777777" w:rsidR="00B52122" w:rsidRPr="00B52122" w:rsidRDefault="00B52122" w:rsidP="00B52122">
      <w:pPr>
        <w:pStyle w:val="NormalWeb"/>
        <w:shd w:val="clear" w:color="auto" w:fill="FFFFFF"/>
        <w:spacing w:before="0" w:beforeAutospacing="0" w:after="0" w:afterAutospacing="0"/>
        <w:ind w:left="720"/>
        <w:rPr>
          <w:rFonts w:ascii="TimesNewRomanPS-BoldMT" w:hAnsi="TimesNewRomanPS-BoldMT"/>
          <w:b/>
          <w:bCs/>
          <w:color w:val="242424"/>
          <w:sz w:val="27"/>
          <w:szCs w:val="27"/>
          <w:bdr w:val="none" w:sz="0" w:space="0" w:color="auto" w:frame="1"/>
        </w:rPr>
      </w:pPr>
    </w:p>
    <w:p w14:paraId="403E625A" w14:textId="446107C5" w:rsidR="00B52122" w:rsidRPr="00B52122" w:rsidRDefault="00B52122" w:rsidP="00B52122">
      <w:pPr>
        <w:pStyle w:val="NormalWeb"/>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bdr w:val="none" w:sz="0" w:space="0" w:color="auto" w:frame="1"/>
        </w:rPr>
        <w:t xml:space="preserve">   </w:t>
      </w:r>
      <w:r w:rsidRPr="00B52122">
        <w:rPr>
          <w:rFonts w:ascii="Arial" w:hAnsi="Arial" w:cs="Arial"/>
          <w:color w:val="242424"/>
          <w:sz w:val="22"/>
          <w:szCs w:val="22"/>
          <w:bdr w:val="none" w:sz="0" w:space="0" w:color="auto" w:frame="1"/>
        </w:rPr>
        <w:t>Effective communication between nurses and patients with dementia is a critical aspect of high-quality health and social care. Dementia affects memory, language</w:t>
      </w:r>
      <w:r w:rsidR="00CD3C12">
        <w:rPr>
          <w:rFonts w:ascii="Arial" w:hAnsi="Arial" w:cs="Arial"/>
          <w:color w:val="242424"/>
          <w:sz w:val="22"/>
          <w:szCs w:val="22"/>
          <w:bdr w:val="none" w:sz="0" w:space="0" w:color="auto" w:frame="1"/>
        </w:rPr>
        <w:t xml:space="preserve">, </w:t>
      </w:r>
      <w:r w:rsidRPr="00B52122">
        <w:rPr>
          <w:rFonts w:ascii="Arial" w:hAnsi="Arial" w:cs="Arial"/>
          <w:color w:val="242424"/>
          <w:sz w:val="22"/>
          <w:szCs w:val="22"/>
          <w:bdr w:val="none" w:sz="0" w:space="0" w:color="auto" w:frame="1"/>
        </w:rPr>
        <w:t>and cognitive processing, making it increasingly difficult for individuals to express their needs or understand information. As a result, communication challenges often lead to distress, reduced quality of life, and unmet care needs. In the UK, where an estimated one million people are expected to be living with dementia by 2030, this issue carries significant implications for individuals, families, and healthcare services. Families frequently rely on nurses to interpret behavioural cues, provide reassurance, and maintain continuity of care, while the NHS faces rising pressure to deliver person-centred dementia support in hospitals, residential homes, and community settings.</w:t>
      </w:r>
    </w:p>
    <w:p w14:paraId="344FE452" w14:textId="77777777" w:rsidR="00B52122" w:rsidRPr="00B52122" w:rsidRDefault="00B52122" w:rsidP="00B52122">
      <w:pPr>
        <w:pStyle w:val="NormalWeb"/>
        <w:shd w:val="clear" w:color="auto" w:fill="FFFFFF"/>
        <w:spacing w:before="0" w:beforeAutospacing="0" w:after="0" w:afterAutospacing="0"/>
        <w:rPr>
          <w:rFonts w:ascii="Arial" w:hAnsi="Arial" w:cs="Arial"/>
          <w:color w:val="242424"/>
          <w:sz w:val="22"/>
          <w:szCs w:val="22"/>
        </w:rPr>
      </w:pPr>
    </w:p>
    <w:p w14:paraId="5D573408" w14:textId="011F9404" w:rsidR="00322395" w:rsidRPr="007C4AE7" w:rsidRDefault="00B52122" w:rsidP="007C4AE7">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2A77C7">
        <w:rPr>
          <w:rFonts w:ascii="Arial" w:hAnsi="Arial" w:cs="Arial"/>
          <w:color w:val="242424"/>
          <w:sz w:val="22"/>
          <w:szCs w:val="22"/>
          <w:bdr w:val="none" w:sz="0" w:space="0" w:color="auto" w:frame="1"/>
        </w:rPr>
        <w:t>Given these challenges, the aim of this research is to explore how communication between nurses and patients with dementia can be improved, focusing on barriers, effective strategies, and evidence-based solutions. The report will begin by identifying the key problems associated with communication in dementia care and providing a justification for why this topic is vital in a UK context. It will then examine the academic and professional sources underpinning current understanding, followed by a discussion of the research methodology and methods used for data collection.</w:t>
      </w:r>
    </w:p>
    <w:p w14:paraId="0382C32C" w14:textId="387D3110" w:rsidR="00FB75C3" w:rsidRPr="007C4AE7" w:rsidRDefault="007C4AE7" w:rsidP="007C4AE7">
      <w:pPr>
        <w:pStyle w:val="Heading1"/>
        <w:spacing w:line="360" w:lineRule="auto"/>
        <w:rPr>
          <w:rStyle w:val="Heading2Char"/>
          <w:i w:val="0"/>
          <w:szCs w:val="40"/>
        </w:rPr>
      </w:pPr>
      <w:bookmarkStart w:id="1" w:name="_Toc212640867"/>
      <w:r>
        <w:t>2.</w:t>
      </w:r>
      <w:r w:rsidR="00C82FE1" w:rsidRPr="000F6387">
        <w:t xml:space="preserve">Research topic </w:t>
      </w:r>
      <w:bookmarkStart w:id="2" w:name="_Toc212640868"/>
      <w:bookmarkEnd w:id="1"/>
      <w:r w:rsidR="00FF476A" w:rsidRPr="000F6387">
        <w:t>identification</w:t>
      </w:r>
      <w:r w:rsidR="00FF476A">
        <w:t>.</w:t>
      </w:r>
    </w:p>
    <w:p w14:paraId="3DEE5AB2" w14:textId="277E0CC2" w:rsidR="007C4AE7" w:rsidRDefault="007C4AE7" w:rsidP="007C4AE7">
      <w:pPr>
        <w:pStyle w:val="NormalWeb"/>
        <w:shd w:val="clear" w:color="auto" w:fill="FFFFFF"/>
        <w:spacing w:before="0" w:beforeAutospacing="0" w:after="0" w:afterAutospacing="0"/>
        <w:rPr>
          <w:rFonts w:ascii="Arial" w:hAnsi="Arial" w:cs="Arial"/>
          <w:b/>
          <w:bCs/>
        </w:rPr>
      </w:pPr>
      <w:r>
        <w:rPr>
          <w:rStyle w:val="Heading2Char"/>
        </w:rPr>
        <w:t xml:space="preserve">2.1 </w:t>
      </w:r>
      <w:r w:rsidR="00C82FE1" w:rsidRPr="00D47902">
        <w:rPr>
          <w:rStyle w:val="Heading2Char"/>
        </w:rPr>
        <w:t>Identifying the problem/</w:t>
      </w:r>
      <w:r w:rsidR="00676E35">
        <w:rPr>
          <w:rStyle w:val="Heading2Char"/>
        </w:rPr>
        <w:t xml:space="preserve"> </w:t>
      </w:r>
      <w:r w:rsidR="00C82FE1" w:rsidRPr="00D47902">
        <w:rPr>
          <w:rStyle w:val="Heading2Char"/>
        </w:rPr>
        <w:t>issue</w:t>
      </w:r>
      <w:bookmarkEnd w:id="2"/>
      <w:r w:rsidR="00FF476A">
        <w:rPr>
          <w:rFonts w:ascii="Arial" w:hAnsi="Arial" w:cs="Arial"/>
          <w:b/>
          <w:bCs/>
        </w:rPr>
        <w:t>.</w:t>
      </w:r>
    </w:p>
    <w:p w14:paraId="76D459F6" w14:textId="77777777" w:rsidR="007C4AE7" w:rsidRDefault="007C4AE7" w:rsidP="007C4AE7">
      <w:pPr>
        <w:pStyle w:val="NormalWeb"/>
        <w:shd w:val="clear" w:color="auto" w:fill="FFFFFF"/>
        <w:spacing w:before="0" w:beforeAutospacing="0" w:after="0" w:afterAutospacing="0"/>
        <w:rPr>
          <w:rFonts w:ascii="Arial" w:hAnsi="Arial" w:cs="Arial"/>
          <w:b/>
          <w:bCs/>
        </w:rPr>
      </w:pPr>
    </w:p>
    <w:p w14:paraId="31AEF4C9" w14:textId="3227DA4C" w:rsidR="007C4AE7" w:rsidRPr="002A77C7" w:rsidRDefault="007C4AE7" w:rsidP="007C4AE7">
      <w:pPr>
        <w:pStyle w:val="NormalWeb"/>
        <w:shd w:val="clear" w:color="auto" w:fill="FFFFFF"/>
        <w:spacing w:before="0" w:beforeAutospacing="0" w:after="0" w:afterAutospacing="0"/>
        <w:rPr>
          <w:rFonts w:ascii="Arial" w:hAnsi="Arial" w:cs="Arial"/>
          <w:color w:val="242424"/>
          <w:sz w:val="22"/>
          <w:szCs w:val="22"/>
        </w:rPr>
      </w:pPr>
      <w:r w:rsidRPr="007C4AE7">
        <w:rPr>
          <w:rFonts w:ascii="Arial" w:hAnsi="Arial" w:cs="Arial"/>
          <w:color w:val="242424"/>
          <w:sz w:val="22"/>
          <w:szCs w:val="22"/>
        </w:rPr>
        <w:t xml:space="preserve"> </w:t>
      </w:r>
      <w:r w:rsidRPr="002A77C7">
        <w:rPr>
          <w:rFonts w:ascii="Arial" w:hAnsi="Arial" w:cs="Arial"/>
          <w:color w:val="242424"/>
          <w:sz w:val="22"/>
          <w:szCs w:val="22"/>
        </w:rPr>
        <w:t>Communication difficulties between nurses and patients with dementia represent a significant and persistent issue within the health and social care sector. Dementia impairs memory, language, comprehension, and the ability to express needs. As the condition progresses, individuals may rely more on nonverbal cues, display distressed behaviour, or disengage entirely from interactions. These challenges make effective communication essential but increasingly complex for healthcare professionals. In the UK, around 900,000 people are currently living with dementia, a number projected to exceed one million by 2030. Reports from organisations such as the Alzheimer’s Society highlight that communication breakdowns frequently contribute to hospital admissions, longer lengths of stay, and reduced patient satisfaction. The Care Quality Commission (CQC) has also identified inconsistent dementia communication practices as a factor affecting the quality of care in hospitals and care homes.</w:t>
      </w:r>
    </w:p>
    <w:p w14:paraId="1FF18748" w14:textId="77777777" w:rsidR="007C4AE7" w:rsidRPr="002A77C7" w:rsidRDefault="007C4AE7" w:rsidP="007C4AE7">
      <w:pPr>
        <w:pStyle w:val="NormalWeb"/>
        <w:shd w:val="clear" w:color="auto" w:fill="FFFFFF"/>
        <w:spacing w:before="0" w:beforeAutospacing="0" w:after="0" w:afterAutospacing="0"/>
        <w:rPr>
          <w:rFonts w:ascii="Arial" w:hAnsi="Arial" w:cs="Arial"/>
          <w:color w:val="242424"/>
          <w:sz w:val="22"/>
          <w:szCs w:val="22"/>
        </w:rPr>
      </w:pPr>
    </w:p>
    <w:p w14:paraId="7DF51176" w14:textId="614D6B15" w:rsidR="00FB75C3" w:rsidRDefault="007C4AE7" w:rsidP="0063741A">
      <w:pPr>
        <w:pStyle w:val="NormalWeb"/>
        <w:shd w:val="clear" w:color="auto" w:fill="FFFFFF"/>
        <w:spacing w:before="0" w:beforeAutospacing="0" w:after="0" w:afterAutospacing="0"/>
        <w:rPr>
          <w:rFonts w:ascii="Arial" w:hAnsi="Arial" w:cs="Arial"/>
          <w:color w:val="242424"/>
          <w:sz w:val="22"/>
          <w:szCs w:val="22"/>
        </w:rPr>
      </w:pPr>
      <w:r w:rsidRPr="002A77C7">
        <w:rPr>
          <w:rFonts w:ascii="Arial" w:hAnsi="Arial" w:cs="Arial"/>
          <w:color w:val="242424"/>
          <w:sz w:val="22"/>
          <w:szCs w:val="22"/>
        </w:rPr>
        <w:t>For individuals, poor communication can lead to frustration, unmet needs, heightened anxiety, and reduced dignity. Families may feel helpless or excluded when interactions with professionals fail to reflect the person’s preferences or history. For nurses and other practitioners, communication difficulties increase workload, create emotional strain, and hinder the delivery of person-centred care. At a wider level, ineffective communication contributes to inefficient service delivery, avoidable behavioural incidents, and increased pressure on the UK healthcare system.</w:t>
      </w:r>
      <w:bookmarkStart w:id="3" w:name="_Toc212640869"/>
    </w:p>
    <w:p w14:paraId="340062B7" w14:textId="77777777" w:rsidR="0063741A" w:rsidRPr="0063741A" w:rsidRDefault="0063741A" w:rsidP="0063741A">
      <w:pPr>
        <w:pStyle w:val="NormalWeb"/>
        <w:shd w:val="clear" w:color="auto" w:fill="FFFFFF"/>
        <w:spacing w:before="0" w:beforeAutospacing="0" w:after="0" w:afterAutospacing="0"/>
        <w:rPr>
          <w:rStyle w:val="Heading2Char"/>
          <w:rFonts w:eastAsia="Times New Roman" w:cs="Arial"/>
          <w:i w:val="0"/>
          <w:color w:val="242424"/>
          <w:sz w:val="22"/>
          <w:szCs w:val="22"/>
        </w:rPr>
      </w:pPr>
    </w:p>
    <w:p w14:paraId="0E641D4A" w14:textId="3A37983A" w:rsidR="007C4AE7" w:rsidRPr="00B7338C" w:rsidRDefault="00C82FE1" w:rsidP="00B7338C">
      <w:pPr>
        <w:spacing w:line="360" w:lineRule="auto"/>
        <w:rPr>
          <w:rFonts w:ascii="Arial" w:hAnsi="Arial" w:cs="Arial"/>
          <w:b/>
          <w:bCs/>
        </w:rPr>
      </w:pPr>
      <w:r w:rsidRPr="00D47902">
        <w:rPr>
          <w:rStyle w:val="Heading2Char"/>
        </w:rPr>
        <w:lastRenderedPageBreak/>
        <w:t>2.2 Justification for the research</w:t>
      </w:r>
      <w:bookmarkEnd w:id="3"/>
      <w:r w:rsidRPr="000F6387">
        <w:rPr>
          <w:rFonts w:ascii="Arial" w:hAnsi="Arial" w:cs="Arial"/>
          <w:b/>
          <w:bCs/>
        </w:rPr>
        <w:t xml:space="preserve"> </w:t>
      </w:r>
      <w:r w:rsidR="00CD3C12">
        <w:rPr>
          <w:rFonts w:ascii="Arial" w:hAnsi="Arial" w:cs="Arial"/>
          <w:b/>
          <w:bCs/>
        </w:rPr>
        <w:t>.</w:t>
      </w:r>
      <w:r w:rsidR="007C4AE7">
        <w:rPr>
          <w:rFonts w:ascii="inherit" w:hAnsi="inherit"/>
          <w:color w:val="242424"/>
          <w:sz w:val="30"/>
          <w:szCs w:val="30"/>
          <w:bdr w:val="none" w:sz="0" w:space="0" w:color="auto" w:frame="1"/>
        </w:rPr>
        <w:br/>
      </w:r>
      <w:r w:rsidR="007C4AE7" w:rsidRPr="007C4AE7">
        <w:rPr>
          <w:rFonts w:ascii="Arial" w:hAnsi="Arial" w:cs="Arial"/>
          <w:color w:val="242424"/>
          <w:bdr w:val="none" w:sz="0" w:space="0" w:color="auto" w:frame="1"/>
        </w:rPr>
        <w:t>This research is important because effective communication is central to delivering safe, dignified, and person-centred care for people living with dementia. Socially, communication difficulties can leave individuals feeling misunderstood, anxious, and isolated, while families often struggle when they see their loved ones unable to express basic needs or preferences. Improving communication skills among nurses can therefore enhance patient wellbeing, strengthen family involvement, and support more compassionate relationships within care settings</w:t>
      </w:r>
      <w:r w:rsidR="00B7338C">
        <w:rPr>
          <w:rFonts w:ascii="Arial" w:hAnsi="Arial" w:cs="Arial"/>
          <w:color w:val="242424"/>
          <w:bdr w:val="none" w:sz="0" w:space="0" w:color="auto" w:frame="1"/>
        </w:rPr>
        <w:t>.</w:t>
      </w:r>
    </w:p>
    <w:p w14:paraId="31C445F3" w14:textId="77777777" w:rsidR="007C4AE7" w:rsidRPr="007C4AE7" w:rsidRDefault="007C4AE7" w:rsidP="007C4AE7">
      <w:pPr>
        <w:pStyle w:val="NormalWeb"/>
        <w:shd w:val="clear" w:color="auto" w:fill="FFFFFF"/>
        <w:spacing w:before="0" w:beforeAutospacing="0" w:after="0" w:afterAutospacing="0"/>
        <w:rPr>
          <w:rFonts w:ascii="Arial" w:hAnsi="Arial" w:cs="Arial"/>
          <w:color w:val="242424"/>
          <w:sz w:val="22"/>
          <w:szCs w:val="22"/>
        </w:rPr>
      </w:pPr>
      <w:r w:rsidRPr="007C4AE7">
        <w:rPr>
          <w:rFonts w:ascii="Arial" w:hAnsi="Arial" w:cs="Arial"/>
          <w:color w:val="242424"/>
          <w:sz w:val="22"/>
          <w:szCs w:val="22"/>
          <w:bdr w:val="none" w:sz="0" w:space="0" w:color="auto" w:frame="1"/>
        </w:rPr>
        <w:t>From a practical perspective, there is a growing need for improved training, clearer guidelines, and greater resources to support dementia communication in the UK. Although national policies such as the NHS Long Term Plan emphasise the importance of person-centred dementia care, frontline staff often report time pressures, lack of specialist education, and inconsistent organisational support. Strengthening communication practices could reduce behavioural incidents, decrease unnecessary hospital admissions, and improve overall care efficiency.</w:t>
      </w:r>
    </w:p>
    <w:p w14:paraId="51BC393E" w14:textId="77777777" w:rsidR="007C4AE7" w:rsidRPr="007C4AE7" w:rsidRDefault="007C4AE7" w:rsidP="007C4AE7">
      <w:pPr>
        <w:pStyle w:val="NormalWeb"/>
        <w:shd w:val="clear" w:color="auto" w:fill="FFFFFF"/>
        <w:spacing w:before="0" w:beforeAutospacing="0" w:after="0" w:afterAutospacing="0"/>
        <w:rPr>
          <w:rFonts w:ascii="Arial" w:hAnsi="Arial" w:cs="Arial"/>
          <w:color w:val="242424"/>
          <w:sz w:val="22"/>
          <w:szCs w:val="22"/>
        </w:rPr>
      </w:pPr>
    </w:p>
    <w:p w14:paraId="256FD887" w14:textId="4CC8F9DA" w:rsidR="00FB75C3" w:rsidRDefault="007C4AE7" w:rsidP="00656103">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7C4AE7">
        <w:rPr>
          <w:rFonts w:ascii="Arial" w:hAnsi="Arial" w:cs="Arial"/>
          <w:color w:val="242424"/>
          <w:sz w:val="22"/>
          <w:szCs w:val="22"/>
          <w:bdr w:val="none" w:sz="0" w:space="0" w:color="auto" w:frame="1"/>
        </w:rPr>
        <w:t>A research gap also exists in understanding which communication strategies are most effective across different stages of dementia and in varied care environments, such as hospitals, community settings, and residential homes. By exploring these gaps, this research can contribute valuable insights that guide policy development, enhance professional training programmes, and promote more responsive and holistic dementia care within the sector.</w:t>
      </w:r>
      <w:bookmarkStart w:id="4" w:name="_Toc212640870"/>
    </w:p>
    <w:p w14:paraId="2D889659" w14:textId="77777777" w:rsidR="00656103" w:rsidRPr="00656103" w:rsidRDefault="00656103" w:rsidP="00656103">
      <w:pPr>
        <w:pStyle w:val="NormalWeb"/>
        <w:shd w:val="clear" w:color="auto" w:fill="FFFFFF"/>
        <w:spacing w:before="0" w:beforeAutospacing="0" w:after="0" w:afterAutospacing="0"/>
        <w:rPr>
          <w:rStyle w:val="Heading2Char"/>
          <w:rFonts w:eastAsia="Times New Roman" w:cs="Arial"/>
          <w:i w:val="0"/>
          <w:color w:val="242424"/>
          <w:sz w:val="22"/>
          <w:szCs w:val="22"/>
        </w:rPr>
      </w:pPr>
    </w:p>
    <w:p w14:paraId="0B3C8709" w14:textId="7C865932" w:rsidR="00DC7FEF" w:rsidRPr="00DC7FEF" w:rsidRDefault="00C82FE1" w:rsidP="00DC7FEF">
      <w:pPr>
        <w:spacing w:line="360" w:lineRule="auto"/>
        <w:rPr>
          <w:rFonts w:ascii="Arial" w:hAnsi="Arial" w:cs="Arial"/>
          <w:b/>
          <w:bCs/>
        </w:rPr>
      </w:pPr>
      <w:r w:rsidRPr="00D47902">
        <w:rPr>
          <w:rStyle w:val="Heading2Char"/>
        </w:rPr>
        <w:t xml:space="preserve">2.3 Literature </w:t>
      </w:r>
      <w:bookmarkEnd w:id="4"/>
      <w:r w:rsidR="008E3869" w:rsidRPr="00D47902">
        <w:rPr>
          <w:rStyle w:val="Heading2Char"/>
        </w:rPr>
        <w:t>review</w:t>
      </w:r>
      <w:r w:rsidR="008E3869" w:rsidRPr="000F6387">
        <w:rPr>
          <w:rFonts w:ascii="Arial" w:hAnsi="Arial" w:cs="Arial"/>
          <w:b/>
          <w:bCs/>
        </w:rPr>
        <w:t>.</w:t>
      </w:r>
    </w:p>
    <w:p w14:paraId="2C152708"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b/>
          <w:bCs/>
          <w:color w:val="242424"/>
          <w:sz w:val="22"/>
          <w:szCs w:val="22"/>
          <w:bdr w:val="none" w:sz="0" w:space="0" w:color="auto" w:frame="1"/>
        </w:rPr>
        <w:t>Source 1: Alzheimer’s Society – Dementia Care Reports</w:t>
      </w:r>
    </w:p>
    <w:p w14:paraId="57899688"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p>
    <w:p w14:paraId="5460D3B2"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color w:val="242424"/>
          <w:sz w:val="22"/>
          <w:szCs w:val="22"/>
          <w:bdr w:val="none" w:sz="0" w:space="0" w:color="auto" w:frame="1"/>
        </w:rPr>
        <w:t>The Alzheimer’s Society publishes widely recognised reports that examine dementia care in the UK, including communication challenges, caregiver experiences, and service quality. These reports highlight common barriers such as lack of staff training, inconsistent communication strategies, and the emotional impact on patients and families. They also provide national statistics on dementia prevalence and outline recommendations for improving practice.</w:t>
      </w:r>
    </w:p>
    <w:p w14:paraId="21A629E9"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color w:val="242424"/>
          <w:sz w:val="22"/>
          <w:szCs w:val="22"/>
          <w:bdr w:val="none" w:sz="0" w:space="0" w:color="auto" w:frame="1"/>
        </w:rPr>
        <w:t>This source is relevant because it offers authoritative, UK-specific insights directly linked to the focus of this research. The reports help establish the scale of the communication problem and demonstrate why improving nurse–patient interactions is a national priority.</w:t>
      </w:r>
    </w:p>
    <w:p w14:paraId="3BF1A968" w14:textId="13A9CEDC"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color w:val="242424"/>
          <w:sz w:val="22"/>
          <w:szCs w:val="22"/>
          <w:bdr w:val="none" w:sz="0" w:space="0" w:color="auto" w:frame="1"/>
        </w:rPr>
        <w:t>For this study, the Alzheimer’s Society provides essential context, reliable data, and evidence illustrating how communication failures affect care outcomes. It also supports the justification for developing better training and resources for nurses.</w:t>
      </w:r>
    </w:p>
    <w:p w14:paraId="40FCDD76"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p>
    <w:p w14:paraId="1766AFD1" w14:textId="39A547B0"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b/>
          <w:bCs/>
          <w:color w:val="242424"/>
          <w:sz w:val="22"/>
          <w:szCs w:val="22"/>
          <w:bdr w:val="none" w:sz="0" w:space="0" w:color="auto" w:frame="1"/>
        </w:rPr>
        <w:t>Source 2: National Institute for Health and Care Excellence (NICE) – Dementia Guidelines</w:t>
      </w:r>
    </w:p>
    <w:p w14:paraId="597392A1"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p>
    <w:p w14:paraId="41CD230C"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color w:val="242424"/>
          <w:sz w:val="22"/>
          <w:szCs w:val="22"/>
          <w:bdr w:val="none" w:sz="0" w:space="0" w:color="auto" w:frame="1"/>
        </w:rPr>
        <w:t>NICE guidelines on dementia outline best practices for supporting communication, delivering person-centred care, and managing behavioural symptoms. They emphasise using simple language, nonverbal cues, and personalised communication approaches tailored to each individual’s needs and history.</w:t>
      </w:r>
    </w:p>
    <w:p w14:paraId="75C66729" w14:textId="77777777" w:rsidR="00DC7FEF" w:rsidRPr="00DC7FEF" w:rsidRDefault="00DC7FEF" w:rsidP="00DC7FEF">
      <w:pPr>
        <w:pStyle w:val="NormalWeb"/>
        <w:shd w:val="clear" w:color="auto" w:fill="FFFFFF"/>
        <w:spacing w:before="0" w:beforeAutospacing="0" w:after="0" w:afterAutospacing="0"/>
        <w:rPr>
          <w:rFonts w:ascii="Arial" w:hAnsi="Arial" w:cs="Arial"/>
          <w:color w:val="242424"/>
          <w:sz w:val="22"/>
          <w:szCs w:val="22"/>
        </w:rPr>
      </w:pPr>
      <w:r w:rsidRPr="00DC7FEF">
        <w:rPr>
          <w:rFonts w:ascii="Arial" w:hAnsi="Arial" w:cs="Arial"/>
          <w:color w:val="242424"/>
          <w:sz w:val="22"/>
          <w:szCs w:val="22"/>
          <w:bdr w:val="none" w:sz="0" w:space="0" w:color="auto" w:frame="1"/>
        </w:rPr>
        <w:t>This source is relevant because it offers evidence-based recommendations widely used across UK health and social care settings. The guidelines directly inform nurses’ professional responsibilities.</w:t>
      </w:r>
    </w:p>
    <w:p w14:paraId="435F481D" w14:textId="77777777" w:rsidR="00BA3704" w:rsidRDefault="00DC7FEF" w:rsidP="00BA3704">
      <w:pPr>
        <w:pStyle w:val="NormalWeb"/>
        <w:shd w:val="clear" w:color="auto" w:fill="FFFFFF"/>
        <w:spacing w:before="0" w:beforeAutospacing="0" w:after="0" w:afterAutospacing="0"/>
        <w:rPr>
          <w:rFonts w:ascii="TimesNewRomanPS-BoldMT" w:hAnsi="TimesNewRomanPS-BoldMT"/>
          <w:b/>
          <w:bCs/>
          <w:color w:val="242424"/>
          <w:sz w:val="32"/>
          <w:szCs w:val="32"/>
          <w:bdr w:val="none" w:sz="0" w:space="0" w:color="auto" w:frame="1"/>
        </w:rPr>
      </w:pPr>
      <w:r w:rsidRPr="00DC7FEF">
        <w:rPr>
          <w:rFonts w:ascii="Arial" w:hAnsi="Arial" w:cs="Arial"/>
          <w:color w:val="242424"/>
          <w:sz w:val="22"/>
          <w:szCs w:val="22"/>
          <w:bdr w:val="none" w:sz="0" w:space="0" w:color="auto" w:frame="1"/>
        </w:rPr>
        <w:lastRenderedPageBreak/>
        <w:t>NICE supports this research by providing a framework for analysing what “good communication” should look like and highlighting gaps between recommended practice and real-world delivery.</w:t>
      </w:r>
      <w:r w:rsidR="00BA3704" w:rsidRPr="00BA3704">
        <w:rPr>
          <w:rFonts w:ascii="TimesNewRomanPS-BoldMT" w:hAnsi="TimesNewRomanPS-BoldMT"/>
          <w:b/>
          <w:bCs/>
          <w:color w:val="242424"/>
          <w:sz w:val="32"/>
          <w:szCs w:val="32"/>
          <w:bdr w:val="none" w:sz="0" w:space="0" w:color="auto" w:frame="1"/>
        </w:rPr>
        <w:t xml:space="preserve"> </w:t>
      </w:r>
    </w:p>
    <w:p w14:paraId="52E14F3C" w14:textId="4D25C9C6" w:rsidR="00BA3704" w:rsidRPr="00BA3704" w:rsidRDefault="00BA3704" w:rsidP="00BA3704">
      <w:pPr>
        <w:pStyle w:val="NormalWeb"/>
        <w:shd w:val="clear" w:color="auto" w:fill="FFFFFF"/>
        <w:spacing w:before="0" w:beforeAutospacing="0" w:after="0" w:afterAutospacing="0"/>
        <w:rPr>
          <w:rFonts w:ascii="Arial" w:hAnsi="Arial" w:cs="Arial"/>
          <w:color w:val="242424"/>
          <w:sz w:val="22"/>
          <w:szCs w:val="22"/>
        </w:rPr>
      </w:pPr>
      <w:r w:rsidRPr="00BA3704">
        <w:rPr>
          <w:rFonts w:ascii="Arial" w:hAnsi="Arial" w:cs="Arial"/>
          <w:b/>
          <w:bCs/>
          <w:color w:val="242424"/>
          <w:sz w:val="22"/>
          <w:szCs w:val="22"/>
          <w:bdr w:val="none" w:sz="0" w:space="0" w:color="auto" w:frame="1"/>
        </w:rPr>
        <w:t xml:space="preserve">Source 3: </w:t>
      </w:r>
      <w:r w:rsidR="00A66385" w:rsidRPr="00BA3704">
        <w:rPr>
          <w:rFonts w:ascii="Arial" w:hAnsi="Arial" w:cs="Arial"/>
          <w:b/>
          <w:bCs/>
          <w:color w:val="242424"/>
          <w:sz w:val="22"/>
          <w:szCs w:val="22"/>
          <w:bdr w:val="none" w:sz="0" w:space="0" w:color="auto" w:frame="1"/>
        </w:rPr>
        <w:t>Kentwood</w:t>
      </w:r>
      <w:r w:rsidRPr="00BA3704">
        <w:rPr>
          <w:rFonts w:ascii="Arial" w:hAnsi="Arial" w:cs="Arial"/>
          <w:b/>
          <w:bCs/>
          <w:color w:val="242424"/>
          <w:sz w:val="22"/>
          <w:szCs w:val="22"/>
          <w:bdr w:val="none" w:sz="0" w:space="0" w:color="auto" w:frame="1"/>
        </w:rPr>
        <w:t>, T. (1997). Dementia Reconsidered: The Person Comes First</w:t>
      </w:r>
    </w:p>
    <w:p w14:paraId="28A99B6D" w14:textId="77777777" w:rsidR="00BA3704" w:rsidRPr="00BA3704" w:rsidRDefault="00BA3704" w:rsidP="00BA3704">
      <w:pPr>
        <w:pStyle w:val="NormalWeb"/>
        <w:shd w:val="clear" w:color="auto" w:fill="FFFFFF"/>
        <w:spacing w:before="0" w:beforeAutospacing="0" w:after="0" w:afterAutospacing="0"/>
        <w:rPr>
          <w:rFonts w:ascii="Arial" w:hAnsi="Arial" w:cs="Arial"/>
          <w:color w:val="242424"/>
          <w:sz w:val="22"/>
          <w:szCs w:val="22"/>
        </w:rPr>
      </w:pPr>
    </w:p>
    <w:p w14:paraId="0DBC5AED" w14:textId="77777777" w:rsidR="00BA3704" w:rsidRPr="00BA3704" w:rsidRDefault="00BA3704" w:rsidP="00BA3704">
      <w:pPr>
        <w:pStyle w:val="NormalWeb"/>
        <w:shd w:val="clear" w:color="auto" w:fill="FFFFFF"/>
        <w:spacing w:before="0" w:beforeAutospacing="0" w:after="0" w:afterAutospacing="0"/>
        <w:rPr>
          <w:rFonts w:ascii="Arial" w:hAnsi="Arial" w:cs="Arial"/>
          <w:color w:val="242424"/>
          <w:sz w:val="22"/>
          <w:szCs w:val="22"/>
        </w:rPr>
      </w:pPr>
      <w:r w:rsidRPr="00BA3704">
        <w:rPr>
          <w:rFonts w:ascii="Arial" w:hAnsi="Arial" w:cs="Arial"/>
          <w:color w:val="242424"/>
          <w:sz w:val="22"/>
          <w:szCs w:val="22"/>
          <w:bdr w:val="none" w:sz="0" w:space="0" w:color="auto" w:frame="1"/>
        </w:rPr>
        <w:t>Kitwood’s work is foundational in dementia care, introducing the concept of person-centred communication and emphasising respect, empathy, and understanding the individual behind the diagnosis.</w:t>
      </w:r>
    </w:p>
    <w:p w14:paraId="0DF8DDAA" w14:textId="77777777" w:rsidR="00BA3704" w:rsidRPr="00BA3704" w:rsidRDefault="00BA3704" w:rsidP="00BA3704">
      <w:pPr>
        <w:pStyle w:val="NormalWeb"/>
        <w:shd w:val="clear" w:color="auto" w:fill="FFFFFF"/>
        <w:spacing w:before="0" w:beforeAutospacing="0" w:after="0" w:afterAutospacing="0"/>
        <w:rPr>
          <w:rFonts w:ascii="Arial" w:hAnsi="Arial" w:cs="Arial"/>
          <w:color w:val="242424"/>
          <w:sz w:val="22"/>
          <w:szCs w:val="22"/>
        </w:rPr>
      </w:pPr>
      <w:r w:rsidRPr="00BA3704">
        <w:rPr>
          <w:rFonts w:ascii="Arial" w:hAnsi="Arial" w:cs="Arial"/>
          <w:color w:val="242424"/>
          <w:sz w:val="22"/>
          <w:szCs w:val="22"/>
          <w:bdr w:val="none" w:sz="0" w:space="0" w:color="auto" w:frame="1"/>
        </w:rPr>
        <w:t>This source is highly relevant because it provides the theoretical underpinning for modern dementia care approaches.</w:t>
      </w:r>
    </w:p>
    <w:p w14:paraId="4A309435" w14:textId="51E67B47" w:rsidR="00FB75C3" w:rsidRDefault="00BA3704" w:rsidP="00A66385">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A3704">
        <w:rPr>
          <w:rFonts w:ascii="Arial" w:hAnsi="Arial" w:cs="Arial"/>
          <w:color w:val="242424"/>
          <w:sz w:val="22"/>
          <w:szCs w:val="22"/>
          <w:bdr w:val="none" w:sz="0" w:space="0" w:color="auto" w:frame="1"/>
        </w:rPr>
        <w:t>Kitwood’s principles support the study by helping explain why communication must focus on emotional needs, identity, and relationships, not just verbal exchanges. His work strengthens the theoretical framework used to evaluate strategies that improve nurse–patient communication</w:t>
      </w:r>
    </w:p>
    <w:p w14:paraId="29BF2302" w14:textId="77777777" w:rsidR="00A66385" w:rsidRPr="00A66385" w:rsidRDefault="00A66385" w:rsidP="00A66385">
      <w:pPr>
        <w:pStyle w:val="NormalWeb"/>
        <w:shd w:val="clear" w:color="auto" w:fill="FFFFFF"/>
        <w:spacing w:before="0" w:beforeAutospacing="0" w:after="0" w:afterAutospacing="0"/>
        <w:rPr>
          <w:rFonts w:ascii="Arial" w:hAnsi="Arial" w:cs="Arial"/>
          <w:color w:val="242424"/>
          <w:sz w:val="22"/>
          <w:szCs w:val="22"/>
        </w:rPr>
      </w:pPr>
    </w:p>
    <w:p w14:paraId="7A7E9EAC" w14:textId="308FC8CF" w:rsidR="001F700D" w:rsidRPr="00763E34" w:rsidRDefault="00C82FE1" w:rsidP="001F700D">
      <w:pPr>
        <w:pStyle w:val="NormalWeb"/>
        <w:shd w:val="clear" w:color="auto" w:fill="FFFFFF"/>
        <w:spacing w:before="0" w:beforeAutospacing="0" w:after="0" w:afterAutospacing="0"/>
        <w:rPr>
          <w:rFonts w:ascii="Arial" w:hAnsi="Arial" w:cs="Arial"/>
          <w:color w:val="242424"/>
          <w:sz w:val="22"/>
          <w:szCs w:val="22"/>
        </w:rPr>
      </w:pPr>
      <w:bookmarkStart w:id="5" w:name="_Toc212640871"/>
      <w:r w:rsidRPr="00D47902">
        <w:rPr>
          <w:rStyle w:val="Heading2Char"/>
        </w:rPr>
        <w:t xml:space="preserve">2.4 Research </w:t>
      </w:r>
      <w:bookmarkEnd w:id="5"/>
      <w:r w:rsidR="005C4993" w:rsidRPr="00D47902">
        <w:rPr>
          <w:rStyle w:val="Heading2Char"/>
        </w:rPr>
        <w:t>methodology</w:t>
      </w:r>
      <w:r w:rsidR="005C4993" w:rsidRPr="000F6387">
        <w:rPr>
          <w:rFonts w:ascii="Arial" w:hAnsi="Arial" w:cs="Arial"/>
          <w:b/>
          <w:bCs/>
        </w:rPr>
        <w:t>.</w:t>
      </w:r>
    </w:p>
    <w:p w14:paraId="669A3454" w14:textId="77777777" w:rsidR="001F700D" w:rsidRPr="00763E34" w:rsidRDefault="001F700D" w:rsidP="001F700D">
      <w:pPr>
        <w:pStyle w:val="NormalWeb"/>
        <w:shd w:val="clear" w:color="auto" w:fill="FFFFFF"/>
        <w:spacing w:before="0" w:beforeAutospacing="0" w:after="0" w:afterAutospacing="0"/>
        <w:rPr>
          <w:rFonts w:ascii="Arial" w:hAnsi="Arial" w:cs="Arial"/>
          <w:color w:val="242424"/>
          <w:sz w:val="22"/>
          <w:szCs w:val="22"/>
        </w:rPr>
      </w:pPr>
    </w:p>
    <w:p w14:paraId="44D6607E" w14:textId="31BCFF91" w:rsidR="001F700D" w:rsidRPr="00763E34" w:rsidRDefault="001F700D" w:rsidP="001F700D">
      <w:pPr>
        <w:pStyle w:val="NormalWeb"/>
        <w:shd w:val="clear" w:color="auto" w:fill="FFFFFF"/>
        <w:spacing w:before="0" w:beforeAutospacing="0" w:after="0" w:afterAutospacing="0"/>
        <w:rPr>
          <w:rFonts w:ascii="Arial" w:hAnsi="Arial" w:cs="Arial"/>
          <w:color w:val="242424"/>
          <w:sz w:val="22"/>
          <w:szCs w:val="22"/>
        </w:rPr>
      </w:pPr>
      <w:r w:rsidRPr="00763E34">
        <w:rPr>
          <w:rFonts w:ascii="Arial" w:hAnsi="Arial" w:cs="Arial"/>
          <w:color w:val="242424"/>
          <w:sz w:val="22"/>
          <w:szCs w:val="22"/>
          <w:bdr w:val="none" w:sz="0" w:space="0" w:color="auto" w:frame="1"/>
        </w:rPr>
        <w:t xml:space="preserve">Research methodology refers to the overall approach and set of methods used to collect, analyse, and interpret information within a study. Common types of research methodology include qualitative, quantitative, and </w:t>
      </w:r>
      <w:r w:rsidR="00BA3A9A" w:rsidRPr="00763E34">
        <w:rPr>
          <w:rFonts w:ascii="Arial" w:hAnsi="Arial" w:cs="Arial"/>
          <w:color w:val="242424"/>
          <w:sz w:val="22"/>
          <w:szCs w:val="22"/>
          <w:bdr w:val="none" w:sz="0" w:space="0" w:color="auto" w:frame="1"/>
        </w:rPr>
        <w:t>mixed methods</w:t>
      </w:r>
      <w:r w:rsidRPr="00763E34">
        <w:rPr>
          <w:rFonts w:ascii="Arial" w:hAnsi="Arial" w:cs="Arial"/>
          <w:color w:val="242424"/>
          <w:sz w:val="22"/>
          <w:szCs w:val="22"/>
          <w:bdr w:val="none" w:sz="0" w:space="0" w:color="auto" w:frame="1"/>
        </w:rPr>
        <w:t xml:space="preserve"> approaches. Qualitative research focuses on understanding people’s experiences, beliefs, and behaviours through methods such as interviews, focus groups, or case studies. Quantitative research, on the other hand, involves collecting numerical data through surveys, structured questionnaires, or statistical databases to identify patterns or measure the extent of an issue. Mixed-methods research combines both approaches, allowing researchers to explore experiences in depth while also examining measurable trends.</w:t>
      </w:r>
    </w:p>
    <w:p w14:paraId="6F40A3C7" w14:textId="77777777" w:rsidR="001F700D" w:rsidRPr="00763E34" w:rsidRDefault="001F700D" w:rsidP="001F700D">
      <w:pPr>
        <w:pStyle w:val="NormalWeb"/>
        <w:shd w:val="clear" w:color="auto" w:fill="FFFFFF"/>
        <w:spacing w:before="0" w:beforeAutospacing="0" w:after="0" w:afterAutospacing="0"/>
        <w:rPr>
          <w:rFonts w:ascii="Arial" w:hAnsi="Arial" w:cs="Arial"/>
          <w:color w:val="242424"/>
          <w:sz w:val="22"/>
          <w:szCs w:val="22"/>
        </w:rPr>
      </w:pPr>
    </w:p>
    <w:p w14:paraId="498DF89D" w14:textId="43F3D683" w:rsidR="00864F65" w:rsidRDefault="001F700D" w:rsidP="00864F65">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763E34">
        <w:rPr>
          <w:rFonts w:ascii="Arial" w:hAnsi="Arial" w:cs="Arial"/>
          <w:color w:val="242424"/>
          <w:sz w:val="22"/>
          <w:szCs w:val="22"/>
          <w:bdr w:val="none" w:sz="0" w:space="0" w:color="auto" w:frame="1"/>
        </w:rPr>
        <w:t>For this study, a qualitative methodology is the most appropriate choice. Communication between nurses and patients with dementia is a complex, relational process that cannot be fully understood through numerical data alone. A qualitative approach allows the researcher to explore personal experiences, emotional responses, and communication behaviours in detail. Interviews or case studies with nurses, carers, and possibly family members can provide rich insight into the barriers and strategies involved in real communication scenarios. This approach is more suitable than quantitative methods because the research focuses on understanding how and why communication challenges occur, rather than measuring their frequency. Qualitative findings will therefore offer deeper, person-centred understanding to inform practice improvements.</w:t>
      </w:r>
    </w:p>
    <w:p w14:paraId="7EC574E4" w14:textId="77777777" w:rsidR="006D4ED3" w:rsidRDefault="006D4ED3" w:rsidP="00864F65">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0E4151F5" w14:textId="77777777" w:rsidR="006D4ED3" w:rsidRDefault="006D4ED3" w:rsidP="00864F65">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69A8C206" w14:textId="77777777" w:rsidR="006D4ED3" w:rsidRDefault="006D4ED3" w:rsidP="00864F65">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472AA2D3" w14:textId="06D6E889" w:rsidR="00FB75C3" w:rsidRPr="00FB75C3" w:rsidRDefault="00C82FE1" w:rsidP="00835E33">
      <w:pPr>
        <w:pStyle w:val="Heading1"/>
        <w:spacing w:line="360" w:lineRule="auto"/>
      </w:pPr>
      <w:bookmarkStart w:id="6" w:name="_Toc212640872"/>
      <w:r w:rsidRPr="000F6387">
        <w:t>3. Data collection</w:t>
      </w:r>
      <w:bookmarkEnd w:id="6"/>
    </w:p>
    <w:p w14:paraId="4CFCF8D4" w14:textId="788427E3" w:rsidR="00D50542" w:rsidRDefault="00C82FE1" w:rsidP="008814BD">
      <w:pPr>
        <w:pStyle w:val="NormalWeb"/>
        <w:shd w:val="clear" w:color="auto" w:fill="FFFFFF"/>
        <w:spacing w:before="0" w:beforeAutospacing="0" w:after="0" w:afterAutospacing="0"/>
        <w:rPr>
          <w:rFonts w:ascii="Arial" w:hAnsi="Arial" w:cs="Arial"/>
          <w:b/>
          <w:bCs/>
        </w:rPr>
      </w:pPr>
      <w:bookmarkStart w:id="7" w:name="_Toc212640873"/>
      <w:r w:rsidRPr="00D47902">
        <w:rPr>
          <w:rStyle w:val="Heading2Char"/>
        </w:rPr>
        <w:t>3.1 Primary vs. Secondary Data</w:t>
      </w:r>
      <w:bookmarkEnd w:id="7"/>
      <w:r w:rsidR="00D50542">
        <w:rPr>
          <w:rFonts w:ascii="Arial" w:hAnsi="Arial" w:cs="Arial"/>
          <w:b/>
          <w:bCs/>
        </w:rPr>
        <w:t>.</w:t>
      </w:r>
    </w:p>
    <w:p w14:paraId="04A9DF46" w14:textId="6AD01D32" w:rsidR="00FB75C3" w:rsidRPr="00F25C5B" w:rsidRDefault="005B1D89" w:rsidP="008814BD">
      <w:pPr>
        <w:pStyle w:val="NormalWeb"/>
        <w:shd w:val="clear" w:color="auto" w:fill="FFFFFF"/>
        <w:spacing w:before="0" w:beforeAutospacing="0" w:after="0" w:afterAutospacing="0"/>
        <w:rPr>
          <w:rFonts w:ascii="Arial" w:hAnsi="Arial" w:cs="Arial"/>
          <w:color w:val="242424"/>
          <w:sz w:val="22"/>
          <w:szCs w:val="22"/>
          <w:shd w:val="clear" w:color="auto" w:fill="FFFFFF"/>
        </w:rPr>
      </w:pPr>
      <w:r>
        <w:br/>
      </w:r>
      <w:r w:rsidRPr="00F25C5B">
        <w:rPr>
          <w:rFonts w:ascii="Arial" w:hAnsi="Arial" w:cs="Arial"/>
          <w:color w:val="242424"/>
          <w:sz w:val="22"/>
          <w:szCs w:val="22"/>
          <w:shd w:val="clear" w:color="auto" w:fill="FFFFFF"/>
        </w:rPr>
        <w:t>Primary data refers to information collected first-hand by the researcher for a specific study. It is gathered through methods such as interviews, surveys, observations, or focus groups and provides original, direct insight into people’s experiences or behaviours. Secondary data, on the other hand, comes from existing sources that were collected by others. These include government statistics, academic journal articles, organisational reports, textbooks, and reputable websites. While primary data offers personalised and specific evidence, secondary data provides background knowledge, established findings, and broader context. Using both types can strengthen a research project by combining fresh insights with credible existing information.</w:t>
      </w:r>
    </w:p>
    <w:p w14:paraId="140008B6" w14:textId="77777777" w:rsidR="008814BD" w:rsidRPr="008814BD" w:rsidRDefault="008814BD" w:rsidP="008814BD">
      <w:pPr>
        <w:pStyle w:val="NormalWeb"/>
        <w:shd w:val="clear" w:color="auto" w:fill="FFFFFF"/>
        <w:spacing w:before="0" w:beforeAutospacing="0" w:after="0" w:afterAutospacing="0"/>
        <w:rPr>
          <w:color w:val="242424"/>
          <w:sz w:val="30"/>
          <w:szCs w:val="30"/>
        </w:rPr>
      </w:pPr>
    </w:p>
    <w:p w14:paraId="013EECF5" w14:textId="426171AC" w:rsidR="002D312D" w:rsidRPr="008814BD" w:rsidRDefault="00C82FE1" w:rsidP="008814BD">
      <w:pPr>
        <w:spacing w:line="360" w:lineRule="auto"/>
        <w:rPr>
          <w:rFonts w:ascii="Arial" w:hAnsi="Arial" w:cs="Arial"/>
          <w:b/>
          <w:bCs/>
        </w:rPr>
      </w:pPr>
      <w:bookmarkStart w:id="8" w:name="_Toc212640874"/>
      <w:r w:rsidRPr="00D47902">
        <w:rPr>
          <w:rStyle w:val="Heading2Char"/>
        </w:rPr>
        <w:t xml:space="preserve">3.2 Data choice for this </w:t>
      </w:r>
      <w:bookmarkEnd w:id="8"/>
      <w:r w:rsidR="00C55234" w:rsidRPr="00D47902">
        <w:rPr>
          <w:rStyle w:val="Heading2Char"/>
        </w:rPr>
        <w:t>research</w:t>
      </w:r>
      <w:r w:rsidR="00C55234" w:rsidRPr="000F6387">
        <w:rPr>
          <w:rFonts w:ascii="Arial" w:hAnsi="Arial" w:cs="Arial"/>
          <w:b/>
          <w:bCs/>
        </w:rPr>
        <w:t>.</w:t>
      </w:r>
    </w:p>
    <w:p w14:paraId="117B21B3" w14:textId="77777777" w:rsidR="006D4ED3" w:rsidRDefault="006D4ED3" w:rsidP="002D312D">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66152D12" w14:textId="3BC88D8B" w:rsidR="002D312D" w:rsidRPr="002D312D" w:rsidRDefault="002D312D" w:rsidP="002D312D">
      <w:pPr>
        <w:pStyle w:val="NormalWeb"/>
        <w:shd w:val="clear" w:color="auto" w:fill="FFFFFF"/>
        <w:spacing w:before="0" w:beforeAutospacing="0" w:after="0" w:afterAutospacing="0"/>
        <w:rPr>
          <w:rFonts w:ascii="Arial" w:hAnsi="Arial" w:cs="Arial"/>
          <w:color w:val="242424"/>
          <w:sz w:val="22"/>
          <w:szCs w:val="22"/>
        </w:rPr>
      </w:pPr>
      <w:r w:rsidRPr="002D312D">
        <w:rPr>
          <w:rFonts w:ascii="Arial" w:hAnsi="Arial" w:cs="Arial"/>
          <w:color w:val="242424"/>
          <w:sz w:val="22"/>
          <w:szCs w:val="22"/>
          <w:bdr w:val="none" w:sz="0" w:space="0" w:color="auto" w:frame="1"/>
        </w:rPr>
        <w:t>This research will primarily use secondary data, supported by a qualitative approach. Secondary data is appropriate because there is already a wide range of credible information available on dementia care, communication strategies, and nursing practice. Sources such as academic journal articles, NHS guidelines, Alzheimer’s Society reports, and NICE recommendations provide detailed evidence, expert analysis, and real-world findings that help explain the communication challenges faced by nurses and patients with dementia. Using secondary data also ensures that the research is based on established knowledge, which strengthens the reliability and depth of the study.</w:t>
      </w:r>
    </w:p>
    <w:p w14:paraId="556F02FA" w14:textId="77777777" w:rsidR="002D312D" w:rsidRPr="002D312D" w:rsidRDefault="002D312D" w:rsidP="002D312D">
      <w:pPr>
        <w:pStyle w:val="NormalWeb"/>
        <w:shd w:val="clear" w:color="auto" w:fill="FFFFFF"/>
        <w:spacing w:before="0" w:beforeAutospacing="0" w:after="0" w:afterAutospacing="0"/>
        <w:rPr>
          <w:rFonts w:ascii="Arial" w:hAnsi="Arial" w:cs="Arial"/>
          <w:color w:val="242424"/>
          <w:sz w:val="22"/>
          <w:szCs w:val="22"/>
        </w:rPr>
      </w:pPr>
    </w:p>
    <w:p w14:paraId="1ED2044B" w14:textId="77777777" w:rsidR="002D312D" w:rsidRPr="002D312D" w:rsidRDefault="002D312D" w:rsidP="002D312D">
      <w:pPr>
        <w:pStyle w:val="NormalWeb"/>
        <w:shd w:val="clear" w:color="auto" w:fill="FFFFFF"/>
        <w:spacing w:before="0" w:beforeAutospacing="0" w:after="0" w:afterAutospacing="0"/>
        <w:rPr>
          <w:rFonts w:ascii="Arial" w:hAnsi="Arial" w:cs="Arial"/>
          <w:color w:val="242424"/>
          <w:sz w:val="22"/>
          <w:szCs w:val="22"/>
        </w:rPr>
      </w:pPr>
      <w:r w:rsidRPr="002D312D">
        <w:rPr>
          <w:rFonts w:ascii="Arial" w:hAnsi="Arial" w:cs="Arial"/>
          <w:color w:val="242424"/>
          <w:sz w:val="22"/>
          <w:szCs w:val="22"/>
          <w:bdr w:val="none" w:sz="0" w:space="0" w:color="auto" w:frame="1"/>
        </w:rPr>
        <w:t>Relying on secondary data is suitable for this project because primary research—such as interviews or observations—may require extensive ethical approval, access to vulnerable individuals, and significant time. Instead, analysing existing studies allows the researcher to explore communication barriers, identify best practices, and compare different perspectives efficiently. This approach ensures the research is well-informed while remaining manageable within the scope of the assignment.</w:t>
      </w:r>
    </w:p>
    <w:p w14:paraId="7F00B31F" w14:textId="77777777" w:rsidR="00FB75C3" w:rsidRDefault="00FB75C3" w:rsidP="00FB75C3">
      <w:pPr>
        <w:spacing w:line="360" w:lineRule="auto"/>
        <w:rPr>
          <w:rStyle w:val="Heading1Char"/>
        </w:rPr>
      </w:pPr>
      <w:bookmarkStart w:id="9" w:name="_Toc212640875"/>
    </w:p>
    <w:p w14:paraId="4F4B9E99" w14:textId="44770578" w:rsidR="00216E71" w:rsidRPr="00216E71" w:rsidRDefault="00C82FE1" w:rsidP="00216E71">
      <w:pPr>
        <w:spacing w:line="360" w:lineRule="auto"/>
        <w:rPr>
          <w:rFonts w:ascii="Arial" w:hAnsi="Arial" w:cs="Arial"/>
          <w:b/>
          <w:bCs/>
        </w:rPr>
      </w:pPr>
      <w:r w:rsidRPr="00D47902">
        <w:rPr>
          <w:rStyle w:val="Heading1Char"/>
        </w:rPr>
        <w:t>4. Conclusion</w:t>
      </w:r>
      <w:bookmarkEnd w:id="9"/>
      <w:r w:rsidRPr="000F6387">
        <w:rPr>
          <w:rFonts w:ascii="Arial" w:hAnsi="Arial" w:cs="Arial"/>
          <w:b/>
          <w:bCs/>
        </w:rPr>
        <w:t xml:space="preserve"> </w:t>
      </w:r>
      <w:r w:rsidR="00D50542">
        <w:rPr>
          <w:rFonts w:ascii="Arial" w:hAnsi="Arial" w:cs="Arial"/>
          <w:b/>
          <w:bCs/>
        </w:rPr>
        <w:t>.</w:t>
      </w:r>
    </w:p>
    <w:p w14:paraId="23102170" w14:textId="77777777" w:rsidR="00216E71" w:rsidRPr="00D50542" w:rsidRDefault="00216E71" w:rsidP="00216E71">
      <w:pPr>
        <w:pStyle w:val="NormalWeb"/>
        <w:shd w:val="clear" w:color="auto" w:fill="FFFFFF"/>
        <w:spacing w:before="0" w:beforeAutospacing="0" w:after="0" w:afterAutospacing="0"/>
        <w:rPr>
          <w:rFonts w:ascii="Arial" w:hAnsi="Arial" w:cs="Arial"/>
          <w:color w:val="242424"/>
          <w:sz w:val="22"/>
          <w:szCs w:val="22"/>
        </w:rPr>
      </w:pPr>
      <w:r w:rsidRPr="00D50542">
        <w:rPr>
          <w:rFonts w:ascii="Arial" w:hAnsi="Arial" w:cs="Arial"/>
          <w:color w:val="242424"/>
          <w:sz w:val="22"/>
          <w:szCs w:val="22"/>
          <w:bdr w:val="none" w:sz="0" w:space="0" w:color="auto" w:frame="1"/>
        </w:rPr>
        <w:t>This research has highlighted the significant communication challenges that arise between nurses and patients living with dementia, and how these difficulties affect the quality of care, staff wellbeing, and overall healthcare outcomes. By examining existing literature, national guidelines, and theoretical frameworks, the study emphasised the importance of person-centred communication, staff training, and consistent support within health and social care settings. Understanding this issue is crucial, as effective communication can improve patient dignity, reduce distress, and enhance service efficiency across the UK. The findings also reinforce the need for better implementation of evidence-based communication strategies and stronger organisational commitment. Future research could explore which communication techniques are most effective at different stages of dementia, while policymakers should prioritise mandatory dementia training and improved staffing levels. Practical improvements, such as communication tools and supportive environments, could further strengthen nurse–patient interactions and contribute to better dementia care.</w:t>
      </w:r>
    </w:p>
    <w:p w14:paraId="6EDD4E93" w14:textId="77777777" w:rsidR="00322395" w:rsidRDefault="00322395" w:rsidP="00FB75C3">
      <w:pPr>
        <w:spacing w:line="360" w:lineRule="auto"/>
        <w:rPr>
          <w:rFonts w:ascii="Arial" w:hAnsi="Arial" w:cs="Arial"/>
        </w:rPr>
      </w:pPr>
    </w:p>
    <w:p w14:paraId="4A822661" w14:textId="77777777" w:rsidR="00BD0163" w:rsidRDefault="00BD0163" w:rsidP="00FB75C3">
      <w:pPr>
        <w:spacing w:line="360" w:lineRule="auto"/>
        <w:rPr>
          <w:rFonts w:ascii="Arial" w:hAnsi="Arial" w:cs="Arial"/>
        </w:rPr>
      </w:pPr>
    </w:p>
    <w:p w14:paraId="74CD3F9E" w14:textId="77777777" w:rsidR="00BD0163" w:rsidRDefault="00BD0163" w:rsidP="00FB75C3">
      <w:pPr>
        <w:spacing w:line="360" w:lineRule="auto"/>
        <w:rPr>
          <w:rFonts w:ascii="Arial" w:hAnsi="Arial" w:cs="Arial"/>
        </w:rPr>
      </w:pPr>
    </w:p>
    <w:p w14:paraId="490D5971" w14:textId="77777777" w:rsidR="00BD0163" w:rsidRDefault="00BD0163" w:rsidP="00FB75C3">
      <w:pPr>
        <w:spacing w:line="360" w:lineRule="auto"/>
        <w:rPr>
          <w:rFonts w:ascii="Arial" w:hAnsi="Arial" w:cs="Arial"/>
        </w:rPr>
      </w:pPr>
    </w:p>
    <w:p w14:paraId="5B63DE53" w14:textId="77777777" w:rsidR="00BD0163" w:rsidRDefault="00BD0163" w:rsidP="00FB75C3">
      <w:pPr>
        <w:spacing w:line="360" w:lineRule="auto"/>
        <w:rPr>
          <w:rFonts w:ascii="Arial" w:hAnsi="Arial" w:cs="Arial"/>
        </w:rPr>
      </w:pPr>
    </w:p>
    <w:p w14:paraId="7FF28C2B" w14:textId="77777777" w:rsidR="00BD0163" w:rsidRDefault="00BD0163" w:rsidP="00FB75C3">
      <w:pPr>
        <w:spacing w:line="360" w:lineRule="auto"/>
        <w:rPr>
          <w:rFonts w:ascii="Arial" w:hAnsi="Arial" w:cs="Arial"/>
        </w:rPr>
      </w:pPr>
    </w:p>
    <w:p w14:paraId="13A006C0" w14:textId="77777777" w:rsidR="00BD0163" w:rsidRDefault="00BD0163" w:rsidP="00FB75C3">
      <w:pPr>
        <w:spacing w:line="360" w:lineRule="auto"/>
        <w:rPr>
          <w:rFonts w:ascii="Arial" w:hAnsi="Arial" w:cs="Arial"/>
        </w:rPr>
      </w:pPr>
    </w:p>
    <w:p w14:paraId="7AA162AD" w14:textId="41F4E3B3" w:rsidR="00C82FE1" w:rsidRDefault="00C82FE1" w:rsidP="00FB75C3">
      <w:pPr>
        <w:pStyle w:val="Heading1"/>
        <w:spacing w:line="360" w:lineRule="auto"/>
      </w:pPr>
      <w:bookmarkStart w:id="10" w:name="_Toc212640876"/>
      <w:r w:rsidRPr="000F6387">
        <w:lastRenderedPageBreak/>
        <w:t>5. References</w:t>
      </w:r>
      <w:bookmarkEnd w:id="10"/>
      <w:r w:rsidR="00D50542">
        <w:t>.</w:t>
      </w:r>
    </w:p>
    <w:p w14:paraId="3CE5CE08" w14:textId="77777777" w:rsidR="0042085B" w:rsidRPr="00A82A1F" w:rsidRDefault="0042085B" w:rsidP="0042085B">
      <w:pPr>
        <w:shd w:val="clear" w:color="auto" w:fill="FFFFFF"/>
        <w:spacing w:after="0" w:line="240" w:lineRule="auto"/>
        <w:rPr>
          <w:rFonts w:ascii="Arial" w:eastAsia="Times New Roman" w:hAnsi="Arial" w:cs="Arial"/>
          <w:color w:val="242424"/>
          <w:kern w:val="0"/>
          <w:lang w:eastAsia="en-GB"/>
          <w14:ligatures w14:val="none"/>
        </w:rPr>
      </w:pPr>
    </w:p>
    <w:p w14:paraId="571DE6CA" w14:textId="77777777" w:rsidR="0042085B" w:rsidRDefault="0042085B" w:rsidP="0042085B">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r w:rsidRPr="00A82A1F">
        <w:rPr>
          <w:rFonts w:ascii="Arial" w:eastAsia="Times New Roman" w:hAnsi="Arial" w:cs="Arial"/>
          <w:color w:val="242424"/>
          <w:kern w:val="0"/>
          <w:bdr w:val="none" w:sz="0" w:space="0" w:color="auto" w:frame="1"/>
          <w:lang w:eastAsia="en-GB"/>
          <w14:ligatures w14:val="none"/>
        </w:rPr>
        <w:t xml:space="preserve">Alzheimer’s Society (n.d.) </w:t>
      </w:r>
      <w:r w:rsidRPr="00A82A1F">
        <w:rPr>
          <w:rFonts w:ascii="Arial" w:eastAsia="Times New Roman" w:hAnsi="Arial" w:cs="Arial"/>
          <w:i/>
          <w:iCs/>
          <w:color w:val="242424"/>
          <w:kern w:val="0"/>
          <w:bdr w:val="none" w:sz="0" w:space="0" w:color="auto" w:frame="1"/>
          <w:lang w:eastAsia="en-GB"/>
          <w14:ligatures w14:val="none"/>
        </w:rPr>
        <w:t>Dementia care and communication</w:t>
      </w:r>
      <w:r w:rsidRPr="00A82A1F">
        <w:rPr>
          <w:rFonts w:ascii="Arial" w:eastAsia="Times New Roman" w:hAnsi="Arial" w:cs="Arial"/>
          <w:color w:val="242424"/>
          <w:kern w:val="0"/>
          <w:bdr w:val="none" w:sz="0" w:space="0" w:color="auto" w:frame="1"/>
          <w:lang w:eastAsia="en-GB"/>
          <w14:ligatures w14:val="none"/>
        </w:rPr>
        <w:t>. Available at: </w:t>
      </w:r>
      <w:hyperlink r:id="rId12" w:tgtFrame="_blank" w:tooltip="https://www.alzheimers.org.uk/" w:history="1">
        <w:r w:rsidRPr="00A82A1F">
          <w:rPr>
            <w:rFonts w:ascii="Arial" w:eastAsia="Times New Roman" w:hAnsi="Arial" w:cs="Arial"/>
            <w:color w:val="156082" w:themeColor="accent1"/>
            <w:kern w:val="0"/>
            <w:u w:val="single"/>
            <w:bdr w:val="none" w:sz="0" w:space="0" w:color="auto" w:frame="1"/>
            <w:lang w:eastAsia="en-GB"/>
            <w14:ligatures w14:val="none"/>
          </w:rPr>
          <w:t>https://www.alzheimers.org.uk</w:t>
        </w:r>
        <w:r w:rsidRPr="00A82A1F">
          <w:rPr>
            <w:rFonts w:ascii="Arial" w:eastAsia="Times New Roman" w:hAnsi="Arial" w:cs="Arial"/>
            <w:color w:val="0000FF"/>
            <w:kern w:val="0"/>
            <w:u w:val="single"/>
            <w:bdr w:val="none" w:sz="0" w:space="0" w:color="auto" w:frame="1"/>
            <w:lang w:eastAsia="en-GB"/>
            <w14:ligatures w14:val="none"/>
          </w:rPr>
          <w:t>/</w:t>
        </w:r>
      </w:hyperlink>
      <w:r w:rsidRPr="00A82A1F">
        <w:rPr>
          <w:rFonts w:ascii="Arial" w:eastAsia="Times New Roman" w:hAnsi="Arial" w:cs="Arial"/>
          <w:color w:val="242424"/>
          <w:kern w:val="0"/>
          <w:bdr w:val="none" w:sz="0" w:space="0" w:color="auto" w:frame="1"/>
          <w:lang w:eastAsia="en-GB"/>
          <w14:ligatures w14:val="none"/>
        </w:rPr>
        <w:t xml:space="preserve"> (Accessed: </w:t>
      </w:r>
      <w:r>
        <w:rPr>
          <w:rFonts w:ascii="Arial" w:eastAsia="Times New Roman" w:hAnsi="Arial" w:cs="Arial"/>
          <w:color w:val="242424"/>
          <w:kern w:val="0"/>
          <w:bdr w:val="none" w:sz="0" w:space="0" w:color="auto" w:frame="1"/>
          <w:lang w:eastAsia="en-GB"/>
          <w14:ligatures w14:val="none"/>
        </w:rPr>
        <w:t>13</w:t>
      </w:r>
      <w:r w:rsidRPr="00A82A1F">
        <w:rPr>
          <w:rFonts w:ascii="Arial" w:eastAsia="Times New Roman" w:hAnsi="Arial" w:cs="Arial"/>
          <w:color w:val="242424"/>
          <w:kern w:val="0"/>
          <w:bdr w:val="none" w:sz="0" w:space="0" w:color="auto" w:frame="1"/>
          <w:lang w:eastAsia="en-GB"/>
          <w14:ligatures w14:val="none"/>
        </w:rPr>
        <w:t xml:space="preserve"> November 2025).</w:t>
      </w:r>
    </w:p>
    <w:p w14:paraId="3E2406C8" w14:textId="77777777" w:rsidR="0042085B" w:rsidRPr="0042085B" w:rsidRDefault="0042085B" w:rsidP="0042085B"/>
    <w:p w14:paraId="43C8B7E2" w14:textId="0ACF6703" w:rsidR="00A82A1F" w:rsidRDefault="00A82A1F" w:rsidP="00A82A1F">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r w:rsidRPr="00A82A1F">
        <w:rPr>
          <w:rFonts w:ascii="inherit" w:eastAsia="Times New Roman" w:hAnsi="inherit" w:cs="Times New Roman"/>
          <w:color w:val="242424"/>
          <w:kern w:val="0"/>
          <w:sz w:val="30"/>
          <w:szCs w:val="30"/>
          <w:bdr w:val="none" w:sz="0" w:space="0" w:color="auto" w:frame="1"/>
          <w:lang w:eastAsia="en-GB"/>
          <w14:ligatures w14:val="none"/>
        </w:rPr>
        <w:br/>
      </w:r>
      <w:r w:rsidRPr="00A82A1F">
        <w:rPr>
          <w:rFonts w:ascii="Arial" w:eastAsia="Times New Roman" w:hAnsi="Arial" w:cs="Arial"/>
          <w:color w:val="242424"/>
          <w:kern w:val="0"/>
          <w:bdr w:val="none" w:sz="0" w:space="0" w:color="auto" w:frame="1"/>
          <w:lang w:eastAsia="en-GB"/>
          <w14:ligatures w14:val="none"/>
        </w:rPr>
        <w:t xml:space="preserve">Department of Health and Social Care (DHSC) (2023) </w:t>
      </w:r>
      <w:r w:rsidRPr="00A82A1F">
        <w:rPr>
          <w:rFonts w:ascii="Arial" w:eastAsia="Times New Roman" w:hAnsi="Arial" w:cs="Arial"/>
          <w:i/>
          <w:iCs/>
          <w:color w:val="242424"/>
          <w:kern w:val="0"/>
          <w:bdr w:val="none" w:sz="0" w:space="0" w:color="auto" w:frame="1"/>
          <w:lang w:eastAsia="en-GB"/>
          <w14:ligatures w14:val="none"/>
        </w:rPr>
        <w:t>Major Conditions Strategy: Dementia.</w:t>
      </w:r>
      <w:r w:rsidRPr="00A82A1F">
        <w:rPr>
          <w:rFonts w:ascii="Arial" w:eastAsia="Times New Roman" w:hAnsi="Arial" w:cs="Arial"/>
          <w:color w:val="242424"/>
          <w:kern w:val="0"/>
          <w:bdr w:val="none" w:sz="0" w:space="0" w:color="auto" w:frame="1"/>
          <w:lang w:eastAsia="en-GB"/>
          <w14:ligatures w14:val="none"/>
        </w:rPr>
        <w:t xml:space="preserve"> Available at: </w:t>
      </w:r>
      <w:hyperlink r:id="rId13" w:tgtFrame="_blank" w:tooltip="https://www.gov.uk/government/organisations/department-of-health-and-social-care" w:history="1">
        <w:r w:rsidRPr="00A82A1F">
          <w:rPr>
            <w:rFonts w:ascii="Arial" w:eastAsia="Times New Roman" w:hAnsi="Arial" w:cs="Arial"/>
            <w:color w:val="156082" w:themeColor="accent1"/>
            <w:kern w:val="0"/>
            <w:u w:val="single"/>
            <w:bdr w:val="none" w:sz="0" w:space="0" w:color="auto" w:frame="1"/>
            <w:lang w:eastAsia="en-GB"/>
            <w14:ligatures w14:val="none"/>
          </w:rPr>
          <w:t>https://www.gov.uk/government/organisations/department-of-health-and-social-care</w:t>
        </w:r>
      </w:hyperlink>
      <w:r w:rsidRPr="00A82A1F">
        <w:rPr>
          <w:rFonts w:ascii="Arial" w:eastAsia="Times New Roman" w:hAnsi="Arial" w:cs="Arial"/>
          <w:color w:val="242424"/>
          <w:kern w:val="0"/>
          <w:bdr w:val="none" w:sz="0" w:space="0" w:color="auto" w:frame="1"/>
          <w:lang w:eastAsia="en-GB"/>
          <w14:ligatures w14:val="none"/>
        </w:rPr>
        <w:t xml:space="preserve"> (Accessed: </w:t>
      </w:r>
      <w:r>
        <w:rPr>
          <w:rFonts w:ascii="Arial" w:eastAsia="Times New Roman" w:hAnsi="Arial" w:cs="Arial"/>
          <w:color w:val="242424"/>
          <w:kern w:val="0"/>
          <w:bdr w:val="none" w:sz="0" w:space="0" w:color="auto" w:frame="1"/>
          <w:lang w:eastAsia="en-GB"/>
          <w14:ligatures w14:val="none"/>
        </w:rPr>
        <w:t xml:space="preserve">9 </w:t>
      </w:r>
      <w:r w:rsidRPr="00A82A1F">
        <w:rPr>
          <w:rFonts w:ascii="Arial" w:eastAsia="Times New Roman" w:hAnsi="Arial" w:cs="Arial"/>
          <w:color w:val="242424"/>
          <w:kern w:val="0"/>
          <w:bdr w:val="none" w:sz="0" w:space="0" w:color="auto" w:frame="1"/>
          <w:lang w:eastAsia="en-GB"/>
          <w14:ligatures w14:val="none"/>
        </w:rPr>
        <w:t>November 2025).</w:t>
      </w:r>
    </w:p>
    <w:p w14:paraId="2D38825B" w14:textId="77777777" w:rsidR="00A82A1F" w:rsidRDefault="00A82A1F" w:rsidP="00A82A1F">
      <w:pPr>
        <w:shd w:val="clear" w:color="auto" w:fill="FFFFFF"/>
        <w:spacing w:after="0" w:line="240" w:lineRule="auto"/>
        <w:rPr>
          <w:rFonts w:ascii="Arial" w:eastAsia="Times New Roman" w:hAnsi="Arial" w:cs="Arial"/>
          <w:color w:val="242424"/>
          <w:kern w:val="0"/>
          <w:lang w:eastAsia="en-GB"/>
          <w14:ligatures w14:val="none"/>
        </w:rPr>
      </w:pPr>
    </w:p>
    <w:p w14:paraId="7DB13B74" w14:textId="77777777" w:rsidR="00AB702D" w:rsidRPr="00A82A1F" w:rsidRDefault="00AB702D" w:rsidP="00A82A1F">
      <w:pPr>
        <w:shd w:val="clear" w:color="auto" w:fill="FFFFFF"/>
        <w:spacing w:after="0" w:line="240" w:lineRule="auto"/>
        <w:rPr>
          <w:rFonts w:ascii="Arial" w:eastAsia="Times New Roman" w:hAnsi="Arial" w:cs="Arial"/>
          <w:color w:val="242424"/>
          <w:kern w:val="0"/>
          <w:lang w:eastAsia="en-GB"/>
          <w14:ligatures w14:val="none"/>
        </w:rPr>
      </w:pPr>
    </w:p>
    <w:p w14:paraId="158F7551" w14:textId="77777777" w:rsidR="00EC62F3" w:rsidRDefault="00A82A1F" w:rsidP="00A82A1F">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r w:rsidRPr="00A82A1F">
        <w:rPr>
          <w:rFonts w:ascii="Arial" w:eastAsia="Times New Roman" w:hAnsi="Arial" w:cs="Arial"/>
          <w:color w:val="242424"/>
          <w:kern w:val="0"/>
          <w:bdr w:val="none" w:sz="0" w:space="0" w:color="auto" w:frame="1"/>
          <w:lang w:eastAsia="en-GB"/>
          <w14:ligatures w14:val="none"/>
        </w:rPr>
        <w:t xml:space="preserve">National Institute for Health and Care Excellence (NICE) (2018) </w:t>
      </w:r>
      <w:r w:rsidRPr="00A82A1F">
        <w:rPr>
          <w:rFonts w:ascii="Arial" w:eastAsia="Times New Roman" w:hAnsi="Arial" w:cs="Arial"/>
          <w:i/>
          <w:iCs/>
          <w:color w:val="242424"/>
          <w:kern w:val="0"/>
          <w:bdr w:val="none" w:sz="0" w:space="0" w:color="auto" w:frame="1"/>
          <w:lang w:eastAsia="en-GB"/>
          <w14:ligatures w14:val="none"/>
        </w:rPr>
        <w:t>Dementia: assessment, management and support for people living with dementia and their carers (NG97</w:t>
      </w:r>
      <w:r w:rsidRPr="00A82A1F">
        <w:rPr>
          <w:rFonts w:ascii="Arial" w:eastAsia="Times New Roman" w:hAnsi="Arial" w:cs="Arial"/>
          <w:color w:val="242424"/>
          <w:kern w:val="0"/>
          <w:bdr w:val="none" w:sz="0" w:space="0" w:color="auto" w:frame="1"/>
          <w:lang w:eastAsia="en-GB"/>
          <w14:ligatures w14:val="none"/>
        </w:rPr>
        <w:t>). Available at: </w:t>
      </w:r>
      <w:hyperlink r:id="rId14" w:tgtFrame="_blank" w:tooltip="https://www.nice.org.uk/" w:history="1">
        <w:r w:rsidRPr="00A82A1F">
          <w:rPr>
            <w:rFonts w:ascii="Arial" w:eastAsia="Times New Roman" w:hAnsi="Arial" w:cs="Arial"/>
            <w:color w:val="156082" w:themeColor="accent1"/>
            <w:kern w:val="0"/>
            <w:u w:val="single"/>
            <w:bdr w:val="none" w:sz="0" w:space="0" w:color="auto" w:frame="1"/>
            <w:lang w:eastAsia="en-GB"/>
            <w14:ligatures w14:val="none"/>
          </w:rPr>
          <w:t>https://www.nice.org.uk/</w:t>
        </w:r>
      </w:hyperlink>
      <w:r w:rsidRPr="00A82A1F">
        <w:rPr>
          <w:rFonts w:ascii="Arial" w:eastAsia="Times New Roman" w:hAnsi="Arial" w:cs="Arial"/>
          <w:color w:val="156082" w:themeColor="accent1"/>
          <w:kern w:val="0"/>
          <w:bdr w:val="none" w:sz="0" w:space="0" w:color="auto" w:frame="1"/>
          <w:lang w:eastAsia="en-GB"/>
          <w14:ligatures w14:val="none"/>
        </w:rPr>
        <w:t> </w:t>
      </w:r>
    </w:p>
    <w:p w14:paraId="6BEDAC7B" w14:textId="4458966C" w:rsidR="00A82A1F" w:rsidRDefault="00A82A1F" w:rsidP="00A82A1F">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r w:rsidRPr="00A82A1F">
        <w:rPr>
          <w:rFonts w:ascii="Arial" w:eastAsia="Times New Roman" w:hAnsi="Arial" w:cs="Arial"/>
          <w:color w:val="242424"/>
          <w:kern w:val="0"/>
          <w:bdr w:val="none" w:sz="0" w:space="0" w:color="auto" w:frame="1"/>
          <w:lang w:eastAsia="en-GB"/>
          <w14:ligatures w14:val="none"/>
        </w:rPr>
        <w:t xml:space="preserve">(Accessed: </w:t>
      </w:r>
      <w:r w:rsidR="00EC62F3">
        <w:rPr>
          <w:rFonts w:ascii="Arial" w:eastAsia="Times New Roman" w:hAnsi="Arial" w:cs="Arial"/>
          <w:color w:val="242424"/>
          <w:kern w:val="0"/>
          <w:bdr w:val="none" w:sz="0" w:space="0" w:color="auto" w:frame="1"/>
          <w:lang w:eastAsia="en-GB"/>
          <w14:ligatures w14:val="none"/>
        </w:rPr>
        <w:t xml:space="preserve">12 </w:t>
      </w:r>
      <w:r w:rsidRPr="00A82A1F">
        <w:rPr>
          <w:rFonts w:ascii="Arial" w:eastAsia="Times New Roman" w:hAnsi="Arial" w:cs="Arial"/>
          <w:color w:val="242424"/>
          <w:kern w:val="0"/>
          <w:bdr w:val="none" w:sz="0" w:space="0" w:color="auto" w:frame="1"/>
          <w:lang w:eastAsia="en-GB"/>
          <w14:ligatures w14:val="none"/>
        </w:rPr>
        <w:t>November 2025).</w:t>
      </w:r>
    </w:p>
    <w:p w14:paraId="0703DC19" w14:textId="77777777" w:rsidR="00AB702D" w:rsidRDefault="00AB702D" w:rsidP="00A82A1F">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p>
    <w:p w14:paraId="17FED935" w14:textId="77777777" w:rsidR="00A82A1F" w:rsidRPr="00A82A1F" w:rsidRDefault="00A82A1F" w:rsidP="00A82A1F">
      <w:pPr>
        <w:shd w:val="clear" w:color="auto" w:fill="FFFFFF"/>
        <w:spacing w:after="0" w:line="240" w:lineRule="auto"/>
        <w:rPr>
          <w:rFonts w:ascii="Arial" w:eastAsia="Times New Roman" w:hAnsi="Arial" w:cs="Arial"/>
          <w:color w:val="242424"/>
          <w:kern w:val="0"/>
          <w:lang w:eastAsia="en-GB"/>
          <w14:ligatures w14:val="none"/>
        </w:rPr>
      </w:pPr>
    </w:p>
    <w:p w14:paraId="26DF76BC" w14:textId="433FC47F" w:rsidR="00A82A1F" w:rsidRDefault="00A82A1F" w:rsidP="00A82A1F">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r w:rsidRPr="00A82A1F">
        <w:rPr>
          <w:rFonts w:ascii="Arial" w:eastAsia="Times New Roman" w:hAnsi="Arial" w:cs="Arial"/>
          <w:color w:val="242424"/>
          <w:kern w:val="0"/>
          <w:bdr w:val="none" w:sz="0" w:space="0" w:color="auto" w:frame="1"/>
          <w:lang w:eastAsia="en-GB"/>
          <w14:ligatures w14:val="none"/>
        </w:rPr>
        <w:t xml:space="preserve">NHS England (2019) </w:t>
      </w:r>
      <w:r w:rsidRPr="00A82A1F">
        <w:rPr>
          <w:rFonts w:ascii="Arial" w:eastAsia="Times New Roman" w:hAnsi="Arial" w:cs="Arial"/>
          <w:i/>
          <w:iCs/>
          <w:color w:val="242424"/>
          <w:kern w:val="0"/>
          <w:bdr w:val="none" w:sz="0" w:space="0" w:color="auto" w:frame="1"/>
          <w:lang w:eastAsia="en-GB"/>
          <w14:ligatures w14:val="none"/>
        </w:rPr>
        <w:t>The NHS Long Term Plan</w:t>
      </w:r>
      <w:r w:rsidRPr="00A82A1F">
        <w:rPr>
          <w:rFonts w:ascii="Arial" w:eastAsia="Times New Roman" w:hAnsi="Arial" w:cs="Arial"/>
          <w:color w:val="242424"/>
          <w:kern w:val="0"/>
          <w:bdr w:val="none" w:sz="0" w:space="0" w:color="auto" w:frame="1"/>
          <w:lang w:eastAsia="en-GB"/>
          <w14:ligatures w14:val="none"/>
        </w:rPr>
        <w:t>. Available at:</w:t>
      </w:r>
      <w:r w:rsidRPr="00A82A1F">
        <w:rPr>
          <w:rFonts w:ascii="Arial" w:eastAsia="Times New Roman" w:hAnsi="Arial" w:cs="Arial"/>
          <w:color w:val="156082" w:themeColor="accent1"/>
          <w:kern w:val="0"/>
          <w:bdr w:val="none" w:sz="0" w:space="0" w:color="auto" w:frame="1"/>
          <w:lang w:eastAsia="en-GB"/>
          <w14:ligatures w14:val="none"/>
        </w:rPr>
        <w:t> </w:t>
      </w:r>
      <w:hyperlink r:id="rId15" w:tgtFrame="_blank" w:tooltip="https://www.england.nhs.uk/" w:history="1">
        <w:r w:rsidRPr="00A82A1F">
          <w:rPr>
            <w:rFonts w:ascii="Arial" w:eastAsia="Times New Roman" w:hAnsi="Arial" w:cs="Arial"/>
            <w:color w:val="156082" w:themeColor="accent1"/>
            <w:kern w:val="0"/>
            <w:u w:val="single"/>
            <w:bdr w:val="none" w:sz="0" w:space="0" w:color="auto" w:frame="1"/>
            <w:lang w:eastAsia="en-GB"/>
            <w14:ligatures w14:val="none"/>
          </w:rPr>
          <w:t>https://www.england.nhs.uk/</w:t>
        </w:r>
      </w:hyperlink>
      <w:r w:rsidRPr="00A82A1F">
        <w:rPr>
          <w:rFonts w:ascii="Arial" w:eastAsia="Times New Roman" w:hAnsi="Arial" w:cs="Arial"/>
          <w:color w:val="242424"/>
          <w:kern w:val="0"/>
          <w:bdr w:val="none" w:sz="0" w:space="0" w:color="auto" w:frame="1"/>
          <w:lang w:eastAsia="en-GB"/>
          <w14:ligatures w14:val="none"/>
        </w:rPr>
        <w:t xml:space="preserve"> (Accessed: </w:t>
      </w:r>
      <w:r w:rsidR="00EC62F3">
        <w:rPr>
          <w:rFonts w:ascii="Arial" w:eastAsia="Times New Roman" w:hAnsi="Arial" w:cs="Arial"/>
          <w:color w:val="242424"/>
          <w:kern w:val="0"/>
          <w:bdr w:val="none" w:sz="0" w:space="0" w:color="auto" w:frame="1"/>
          <w:lang w:eastAsia="en-GB"/>
          <w14:ligatures w14:val="none"/>
        </w:rPr>
        <w:t xml:space="preserve">16 </w:t>
      </w:r>
      <w:r w:rsidRPr="00A82A1F">
        <w:rPr>
          <w:rFonts w:ascii="Arial" w:eastAsia="Times New Roman" w:hAnsi="Arial" w:cs="Arial"/>
          <w:color w:val="242424"/>
          <w:kern w:val="0"/>
          <w:bdr w:val="none" w:sz="0" w:space="0" w:color="auto" w:frame="1"/>
          <w:lang w:eastAsia="en-GB"/>
          <w14:ligatures w14:val="none"/>
        </w:rPr>
        <w:t>November 2025).</w:t>
      </w:r>
    </w:p>
    <w:p w14:paraId="5EC39968" w14:textId="77777777" w:rsidR="00AB702D" w:rsidRDefault="00AB702D" w:rsidP="00A82A1F">
      <w:pPr>
        <w:shd w:val="clear" w:color="auto" w:fill="FFFFFF"/>
        <w:spacing w:after="0" w:line="240" w:lineRule="auto"/>
        <w:rPr>
          <w:rFonts w:ascii="Arial" w:eastAsia="Times New Roman" w:hAnsi="Arial" w:cs="Arial"/>
          <w:color w:val="242424"/>
          <w:kern w:val="0"/>
          <w:bdr w:val="none" w:sz="0" w:space="0" w:color="auto" w:frame="1"/>
          <w:lang w:eastAsia="en-GB"/>
          <w14:ligatures w14:val="none"/>
        </w:rPr>
      </w:pPr>
    </w:p>
    <w:p w14:paraId="2CC62036" w14:textId="77777777" w:rsidR="00BD0163" w:rsidRDefault="00BD0163" w:rsidP="00A82A1F">
      <w:pPr>
        <w:shd w:val="clear" w:color="auto" w:fill="FFFFFF"/>
        <w:spacing w:after="0" w:line="240" w:lineRule="auto"/>
        <w:rPr>
          <w:rFonts w:ascii="Arial" w:eastAsia="Times New Roman" w:hAnsi="Arial" w:cs="Arial"/>
          <w:color w:val="242424"/>
          <w:kern w:val="0"/>
          <w:lang w:eastAsia="en-GB"/>
          <w14:ligatures w14:val="none"/>
        </w:rPr>
      </w:pPr>
    </w:p>
    <w:p w14:paraId="3181DE0F" w14:textId="77777777" w:rsidR="00BD2021" w:rsidRDefault="0055334C" w:rsidP="00A82A1F">
      <w:pPr>
        <w:shd w:val="clear" w:color="auto" w:fill="FFFFFF"/>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R</w:t>
      </w:r>
      <w:r w:rsidR="00470271">
        <w:rPr>
          <w:rFonts w:ascii="Arial" w:eastAsia="Times New Roman" w:hAnsi="Arial" w:cs="Arial"/>
          <w:color w:val="242424"/>
          <w:kern w:val="0"/>
          <w:lang w:eastAsia="en-GB"/>
          <w14:ligatures w14:val="none"/>
        </w:rPr>
        <w:t>oyal Devon NHS Foundation Tr</w:t>
      </w:r>
      <w:r w:rsidR="00B71FB8">
        <w:rPr>
          <w:rFonts w:ascii="Arial" w:eastAsia="Times New Roman" w:hAnsi="Arial" w:cs="Arial"/>
          <w:color w:val="242424"/>
          <w:kern w:val="0"/>
          <w:lang w:eastAsia="en-GB"/>
          <w14:ligatures w14:val="none"/>
        </w:rPr>
        <w:t xml:space="preserve">ust (no date) </w:t>
      </w:r>
      <w:r w:rsidR="00B71FB8" w:rsidRPr="007500D9">
        <w:rPr>
          <w:rFonts w:ascii="Arial" w:eastAsia="Times New Roman" w:hAnsi="Arial" w:cs="Arial"/>
          <w:i/>
          <w:iCs/>
          <w:color w:val="242424"/>
          <w:kern w:val="0"/>
          <w:lang w:eastAsia="en-GB"/>
          <w14:ligatures w14:val="none"/>
        </w:rPr>
        <w:t>Ca</w:t>
      </w:r>
      <w:r w:rsidR="000C618E" w:rsidRPr="007500D9">
        <w:rPr>
          <w:rFonts w:ascii="Arial" w:eastAsia="Times New Roman" w:hAnsi="Arial" w:cs="Arial"/>
          <w:i/>
          <w:iCs/>
          <w:color w:val="242424"/>
          <w:kern w:val="0"/>
          <w:lang w:eastAsia="en-GB"/>
          <w14:ligatures w14:val="none"/>
        </w:rPr>
        <w:t xml:space="preserve">reers at Royal Devon </w:t>
      </w:r>
      <w:r w:rsidR="00E97AF3" w:rsidRPr="007500D9">
        <w:rPr>
          <w:rFonts w:ascii="Arial" w:eastAsia="Times New Roman" w:hAnsi="Arial" w:cs="Arial"/>
          <w:i/>
          <w:iCs/>
          <w:color w:val="242424"/>
          <w:kern w:val="0"/>
          <w:lang w:eastAsia="en-GB"/>
          <w14:ligatures w14:val="none"/>
        </w:rPr>
        <w:t>NHS.</w:t>
      </w:r>
      <w:r w:rsidR="00BD2021">
        <w:rPr>
          <w:rFonts w:ascii="Arial" w:eastAsia="Times New Roman" w:hAnsi="Arial" w:cs="Arial"/>
          <w:color w:val="242424"/>
          <w:kern w:val="0"/>
          <w:lang w:eastAsia="en-GB"/>
          <w14:ligatures w14:val="none"/>
        </w:rPr>
        <w:t xml:space="preserve"> </w:t>
      </w:r>
    </w:p>
    <w:p w14:paraId="65DAD1C7" w14:textId="3635D690" w:rsidR="00A82A1F" w:rsidRDefault="00E97AF3" w:rsidP="00A82A1F">
      <w:pPr>
        <w:shd w:val="clear" w:color="auto" w:fill="FFFFFF"/>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Available at</w:t>
      </w:r>
      <w:r w:rsidR="00BD2021">
        <w:rPr>
          <w:rFonts w:ascii="Arial" w:eastAsia="Times New Roman" w:hAnsi="Arial" w:cs="Arial"/>
          <w:color w:val="242424"/>
          <w:kern w:val="0"/>
          <w:lang w:eastAsia="en-GB"/>
          <w14:ligatures w14:val="none"/>
        </w:rPr>
        <w:t xml:space="preserve">: </w:t>
      </w:r>
      <w:r>
        <w:rPr>
          <w:rFonts w:ascii="Arial" w:eastAsia="Times New Roman" w:hAnsi="Arial" w:cs="Arial"/>
          <w:color w:val="242424"/>
          <w:kern w:val="0"/>
          <w:lang w:eastAsia="en-GB"/>
          <w14:ligatures w14:val="none"/>
        </w:rPr>
        <w:t xml:space="preserve"> </w:t>
      </w:r>
      <w:hyperlink r:id="rId16" w:history="1">
        <w:r w:rsidR="00BD2021" w:rsidRPr="005D5AC4">
          <w:rPr>
            <w:rStyle w:val="Hyperlink"/>
            <w:rFonts w:ascii="Arial" w:eastAsia="Times New Roman" w:hAnsi="Arial" w:cs="Arial"/>
            <w:kern w:val="0"/>
            <w:lang w:eastAsia="en-GB"/>
            <w14:ligatures w14:val="none"/>
          </w:rPr>
          <w:t>https://www.careers.royaldevon.nhs.uk/</w:t>
        </w:r>
      </w:hyperlink>
      <w:r w:rsidR="00BD2021">
        <w:rPr>
          <w:rFonts w:ascii="Arial" w:eastAsia="Times New Roman" w:hAnsi="Arial" w:cs="Arial"/>
          <w:color w:val="242424"/>
          <w:kern w:val="0"/>
          <w:lang w:eastAsia="en-GB"/>
          <w14:ligatures w14:val="none"/>
        </w:rPr>
        <w:t xml:space="preserve"> </w:t>
      </w:r>
      <w:r w:rsidR="00100B95">
        <w:rPr>
          <w:rFonts w:ascii="Arial" w:eastAsia="Times New Roman" w:hAnsi="Arial" w:cs="Arial"/>
          <w:color w:val="242424"/>
          <w:kern w:val="0"/>
          <w:lang w:eastAsia="en-GB"/>
          <w14:ligatures w14:val="none"/>
        </w:rPr>
        <w:t>(Accessed:15 November 2025 )</w:t>
      </w:r>
    </w:p>
    <w:p w14:paraId="25EADD5F" w14:textId="77777777" w:rsidR="00AB702D" w:rsidRDefault="00AB702D" w:rsidP="00A82A1F">
      <w:pPr>
        <w:shd w:val="clear" w:color="auto" w:fill="FFFFFF"/>
        <w:spacing w:after="0" w:line="240" w:lineRule="auto"/>
        <w:rPr>
          <w:rFonts w:ascii="Arial" w:eastAsia="Times New Roman" w:hAnsi="Arial" w:cs="Arial"/>
          <w:color w:val="242424"/>
          <w:kern w:val="0"/>
          <w:lang w:eastAsia="en-GB"/>
          <w14:ligatures w14:val="none"/>
        </w:rPr>
      </w:pPr>
    </w:p>
    <w:p w14:paraId="2A83E026" w14:textId="77777777" w:rsidR="00BD2021" w:rsidRPr="00A82A1F" w:rsidRDefault="00BD2021" w:rsidP="00A82A1F">
      <w:pPr>
        <w:shd w:val="clear" w:color="auto" w:fill="FFFFFF"/>
        <w:spacing w:after="0" w:line="240" w:lineRule="auto"/>
        <w:rPr>
          <w:rFonts w:ascii="Arial" w:eastAsia="Times New Roman" w:hAnsi="Arial" w:cs="Arial"/>
          <w:color w:val="242424"/>
          <w:kern w:val="0"/>
          <w:lang w:eastAsia="en-GB"/>
          <w14:ligatures w14:val="none"/>
        </w:rPr>
      </w:pPr>
    </w:p>
    <w:p w14:paraId="16AEA413" w14:textId="77777777" w:rsidR="00A82A1F" w:rsidRPr="00A82A1F" w:rsidRDefault="00A82A1F" w:rsidP="00A82A1F">
      <w:pPr>
        <w:shd w:val="clear" w:color="auto" w:fill="FFFFFF"/>
        <w:spacing w:after="0" w:line="240" w:lineRule="auto"/>
        <w:rPr>
          <w:rFonts w:ascii="Arial" w:eastAsia="Times New Roman" w:hAnsi="Arial" w:cs="Arial"/>
          <w:color w:val="242424"/>
          <w:kern w:val="0"/>
          <w:lang w:eastAsia="en-GB"/>
          <w14:ligatures w14:val="none"/>
        </w:rPr>
      </w:pPr>
      <w:r w:rsidRPr="00A82A1F">
        <w:rPr>
          <w:rFonts w:ascii="Arial" w:eastAsia="Times New Roman" w:hAnsi="Arial" w:cs="Arial"/>
          <w:color w:val="242424"/>
          <w:kern w:val="0"/>
          <w:bdr w:val="none" w:sz="0" w:space="0" w:color="auto" w:frame="1"/>
          <w:lang w:eastAsia="en-GB"/>
          <w14:ligatures w14:val="none"/>
        </w:rPr>
        <w:t xml:space="preserve">Royal College of Nursing (RCN) (2019) </w:t>
      </w:r>
      <w:r w:rsidRPr="00A82A1F">
        <w:rPr>
          <w:rFonts w:ascii="Arial" w:eastAsia="Times New Roman" w:hAnsi="Arial" w:cs="Arial"/>
          <w:i/>
          <w:iCs/>
          <w:color w:val="242424"/>
          <w:kern w:val="0"/>
          <w:bdr w:val="none" w:sz="0" w:space="0" w:color="auto" w:frame="1"/>
          <w:lang w:eastAsia="en-GB"/>
          <w14:ligatures w14:val="none"/>
        </w:rPr>
        <w:t xml:space="preserve">Dementia: Supporting People with Dementia and their Carers. </w:t>
      </w:r>
      <w:r w:rsidRPr="00A82A1F">
        <w:rPr>
          <w:rFonts w:ascii="Arial" w:eastAsia="Times New Roman" w:hAnsi="Arial" w:cs="Arial"/>
          <w:color w:val="242424"/>
          <w:kern w:val="0"/>
          <w:bdr w:val="none" w:sz="0" w:space="0" w:color="auto" w:frame="1"/>
          <w:lang w:eastAsia="en-GB"/>
          <w14:ligatures w14:val="none"/>
        </w:rPr>
        <w:t>Available at: </w:t>
      </w:r>
      <w:hyperlink r:id="rId17" w:tgtFrame="_blank" w:tooltip="https://www.rcn.org.uk/" w:history="1">
        <w:r w:rsidRPr="00A82A1F">
          <w:rPr>
            <w:rFonts w:ascii="Arial" w:eastAsia="Times New Roman" w:hAnsi="Arial" w:cs="Arial"/>
            <w:color w:val="156082" w:themeColor="accent1"/>
            <w:kern w:val="0"/>
            <w:u w:val="single"/>
            <w:bdr w:val="none" w:sz="0" w:space="0" w:color="auto" w:frame="1"/>
            <w:lang w:eastAsia="en-GB"/>
            <w14:ligatures w14:val="none"/>
          </w:rPr>
          <w:t>https://www.rcn.org.uk/</w:t>
        </w:r>
      </w:hyperlink>
      <w:r w:rsidRPr="00A82A1F">
        <w:rPr>
          <w:rFonts w:ascii="Arial" w:eastAsia="Times New Roman" w:hAnsi="Arial" w:cs="Arial"/>
          <w:color w:val="156082" w:themeColor="accent1"/>
          <w:kern w:val="0"/>
          <w:bdr w:val="none" w:sz="0" w:space="0" w:color="auto" w:frame="1"/>
          <w:lang w:eastAsia="en-GB"/>
          <w14:ligatures w14:val="none"/>
        </w:rPr>
        <w:t> </w:t>
      </w:r>
      <w:r w:rsidRPr="00A82A1F">
        <w:rPr>
          <w:rFonts w:ascii="Arial" w:eastAsia="Times New Roman" w:hAnsi="Arial" w:cs="Arial"/>
          <w:color w:val="242424"/>
          <w:kern w:val="0"/>
          <w:bdr w:val="none" w:sz="0" w:space="0" w:color="auto" w:frame="1"/>
          <w:lang w:eastAsia="en-GB"/>
          <w14:ligatures w14:val="none"/>
        </w:rPr>
        <w:t>(Accessed: 16 November 2025).</w:t>
      </w:r>
    </w:p>
    <w:p w14:paraId="5AE9B526" w14:textId="77777777" w:rsidR="00A82A1F" w:rsidRPr="00A82A1F" w:rsidRDefault="00A82A1F" w:rsidP="00A82A1F">
      <w:pPr>
        <w:rPr>
          <w:rFonts w:ascii="Arial" w:hAnsi="Arial" w:cs="Arial"/>
        </w:rPr>
      </w:pPr>
    </w:p>
    <w:p w14:paraId="6320F7FB" w14:textId="77777777" w:rsidR="00B83C72" w:rsidRPr="000F6387" w:rsidRDefault="00B83C72" w:rsidP="00FB75C3">
      <w:pPr>
        <w:spacing w:line="360" w:lineRule="auto"/>
        <w:rPr>
          <w:rFonts w:ascii="Arial" w:hAnsi="Arial" w:cs="Arial"/>
        </w:rPr>
      </w:pPr>
    </w:p>
    <w:sectPr w:rsidR="00B83C72" w:rsidRPr="000F638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26443" w14:textId="77777777" w:rsidR="00EA7DEA" w:rsidRDefault="00EA7DEA" w:rsidP="00C82FE1">
      <w:pPr>
        <w:spacing w:after="0" w:line="240" w:lineRule="auto"/>
      </w:pPr>
      <w:r>
        <w:separator/>
      </w:r>
    </w:p>
  </w:endnote>
  <w:endnote w:type="continuationSeparator" w:id="0">
    <w:p w14:paraId="288B4EA5" w14:textId="77777777" w:rsidR="00EA7DEA" w:rsidRDefault="00EA7DEA"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A4528" w14:textId="77777777" w:rsidR="00EA7DEA" w:rsidRDefault="00EA7DEA" w:rsidP="00C82FE1">
      <w:pPr>
        <w:spacing w:after="0" w:line="240" w:lineRule="auto"/>
      </w:pPr>
      <w:r>
        <w:separator/>
      </w:r>
    </w:p>
  </w:footnote>
  <w:footnote w:type="continuationSeparator" w:id="0">
    <w:p w14:paraId="67679D74" w14:textId="77777777" w:rsidR="00EA7DEA" w:rsidRDefault="00EA7DEA"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C775D6"/>
    <w:multiLevelType w:val="multilevel"/>
    <w:tmpl w:val="FFA88624"/>
    <w:lvl w:ilvl="0">
      <w:start w:val="1"/>
      <w:numFmt w:val="decimal"/>
      <w:lvlText w:val="%1."/>
      <w:lvlJc w:val="left"/>
      <w:pPr>
        <w:ind w:left="720" w:hanging="360"/>
      </w:pPr>
      <w:rPr>
        <w:rFonts w:ascii="Arial" w:eastAsiaTheme="majorEastAsia" w:hAnsi="Arial" w:cstheme="majorBidi" w:hint="default"/>
        <w:color w:val="0F4761" w:themeColor="accent1" w:themeShade="BF"/>
        <w:sz w:val="24"/>
      </w:rPr>
    </w:lvl>
    <w:lvl w:ilvl="1">
      <w:start w:val="1"/>
      <w:numFmt w:val="decimal"/>
      <w:isLgl/>
      <w:lvlText w:val="%1.%2"/>
      <w:lvlJc w:val="left"/>
      <w:pPr>
        <w:ind w:left="730" w:hanging="370"/>
      </w:pPr>
      <w:rPr>
        <w:rFonts w:eastAsiaTheme="majorEastAsia" w:cstheme="majorBidi" w:hint="default"/>
        <w:b w:val="0"/>
        <w:i/>
        <w:color w:val="0F4761" w:themeColor="accent1" w:themeShade="BF"/>
      </w:rPr>
    </w:lvl>
    <w:lvl w:ilvl="2">
      <w:start w:val="1"/>
      <w:numFmt w:val="decimal"/>
      <w:isLgl/>
      <w:lvlText w:val="%1.%2.%3"/>
      <w:lvlJc w:val="left"/>
      <w:pPr>
        <w:ind w:left="1080" w:hanging="720"/>
      </w:pPr>
      <w:rPr>
        <w:rFonts w:eastAsiaTheme="majorEastAsia" w:cstheme="majorBidi" w:hint="default"/>
        <w:b w:val="0"/>
        <w:i/>
        <w:color w:val="0F4761" w:themeColor="accent1" w:themeShade="BF"/>
      </w:rPr>
    </w:lvl>
    <w:lvl w:ilvl="3">
      <w:start w:val="1"/>
      <w:numFmt w:val="decimal"/>
      <w:isLgl/>
      <w:lvlText w:val="%1.%2.%3.%4"/>
      <w:lvlJc w:val="left"/>
      <w:pPr>
        <w:ind w:left="1080" w:hanging="720"/>
      </w:pPr>
      <w:rPr>
        <w:rFonts w:eastAsiaTheme="majorEastAsia" w:cstheme="majorBidi" w:hint="default"/>
        <w:b w:val="0"/>
        <w:i/>
        <w:color w:val="0F4761" w:themeColor="accent1" w:themeShade="BF"/>
      </w:rPr>
    </w:lvl>
    <w:lvl w:ilvl="4">
      <w:start w:val="1"/>
      <w:numFmt w:val="decimal"/>
      <w:isLgl/>
      <w:lvlText w:val="%1.%2.%3.%4.%5"/>
      <w:lvlJc w:val="left"/>
      <w:pPr>
        <w:ind w:left="1440" w:hanging="1080"/>
      </w:pPr>
      <w:rPr>
        <w:rFonts w:eastAsiaTheme="majorEastAsia" w:cstheme="majorBidi" w:hint="default"/>
        <w:b w:val="0"/>
        <w:i/>
        <w:color w:val="0F4761" w:themeColor="accent1" w:themeShade="BF"/>
      </w:rPr>
    </w:lvl>
    <w:lvl w:ilvl="5">
      <w:start w:val="1"/>
      <w:numFmt w:val="decimal"/>
      <w:isLgl/>
      <w:lvlText w:val="%1.%2.%3.%4.%5.%6"/>
      <w:lvlJc w:val="left"/>
      <w:pPr>
        <w:ind w:left="1440" w:hanging="1080"/>
      </w:pPr>
      <w:rPr>
        <w:rFonts w:eastAsiaTheme="majorEastAsia" w:cstheme="majorBidi" w:hint="default"/>
        <w:b w:val="0"/>
        <w:i/>
        <w:color w:val="0F4761" w:themeColor="accent1" w:themeShade="BF"/>
      </w:rPr>
    </w:lvl>
    <w:lvl w:ilvl="6">
      <w:start w:val="1"/>
      <w:numFmt w:val="decimal"/>
      <w:isLgl/>
      <w:lvlText w:val="%1.%2.%3.%4.%5.%6.%7"/>
      <w:lvlJc w:val="left"/>
      <w:pPr>
        <w:ind w:left="1800" w:hanging="1440"/>
      </w:pPr>
      <w:rPr>
        <w:rFonts w:eastAsiaTheme="majorEastAsia" w:cstheme="majorBidi" w:hint="default"/>
        <w:b w:val="0"/>
        <w:i/>
        <w:color w:val="0F4761" w:themeColor="accent1" w:themeShade="BF"/>
      </w:rPr>
    </w:lvl>
    <w:lvl w:ilvl="7">
      <w:start w:val="1"/>
      <w:numFmt w:val="decimal"/>
      <w:isLgl/>
      <w:lvlText w:val="%1.%2.%3.%4.%5.%6.%7.%8"/>
      <w:lvlJc w:val="left"/>
      <w:pPr>
        <w:ind w:left="1800" w:hanging="1440"/>
      </w:pPr>
      <w:rPr>
        <w:rFonts w:eastAsiaTheme="majorEastAsia" w:cstheme="majorBidi" w:hint="default"/>
        <w:b w:val="0"/>
        <w:i/>
        <w:color w:val="0F4761" w:themeColor="accent1" w:themeShade="BF"/>
      </w:rPr>
    </w:lvl>
    <w:lvl w:ilvl="8">
      <w:start w:val="1"/>
      <w:numFmt w:val="decimal"/>
      <w:isLgl/>
      <w:lvlText w:val="%1.%2.%3.%4.%5.%6.%7.%8.%9"/>
      <w:lvlJc w:val="left"/>
      <w:pPr>
        <w:ind w:left="2160" w:hanging="1800"/>
      </w:pPr>
      <w:rPr>
        <w:rFonts w:eastAsiaTheme="majorEastAsia" w:cstheme="majorBidi" w:hint="default"/>
        <w:b w:val="0"/>
        <w:i/>
        <w:color w:val="0F4761" w:themeColor="accent1" w:themeShade="BF"/>
      </w:rPr>
    </w:lvl>
  </w:abstractNum>
  <w:abstractNum w:abstractNumId="9"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9"/>
  </w:num>
  <w:num w:numId="4" w16cid:durableId="134375611">
    <w:abstractNumId w:val="10"/>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 w:numId="11" w16cid:durableId="8555820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2187B"/>
    <w:rsid w:val="00075320"/>
    <w:rsid w:val="0007604E"/>
    <w:rsid w:val="000C618E"/>
    <w:rsid w:val="000F6387"/>
    <w:rsid w:val="00100B95"/>
    <w:rsid w:val="001305E4"/>
    <w:rsid w:val="001926D2"/>
    <w:rsid w:val="001A0EE3"/>
    <w:rsid w:val="001A3F7B"/>
    <w:rsid w:val="001C372A"/>
    <w:rsid w:val="001F700D"/>
    <w:rsid w:val="002037BB"/>
    <w:rsid w:val="00216E71"/>
    <w:rsid w:val="00222839"/>
    <w:rsid w:val="00233C02"/>
    <w:rsid w:val="002515A0"/>
    <w:rsid w:val="00281F71"/>
    <w:rsid w:val="002A0A3D"/>
    <w:rsid w:val="002A77C7"/>
    <w:rsid w:val="002D312D"/>
    <w:rsid w:val="002E1784"/>
    <w:rsid w:val="00322395"/>
    <w:rsid w:val="00381605"/>
    <w:rsid w:val="003C1E35"/>
    <w:rsid w:val="003E327A"/>
    <w:rsid w:val="0042085B"/>
    <w:rsid w:val="00434AD1"/>
    <w:rsid w:val="00441EE2"/>
    <w:rsid w:val="00447529"/>
    <w:rsid w:val="00470271"/>
    <w:rsid w:val="004819BA"/>
    <w:rsid w:val="004B6F7F"/>
    <w:rsid w:val="00512D76"/>
    <w:rsid w:val="00537E4A"/>
    <w:rsid w:val="0055334C"/>
    <w:rsid w:val="00557AEF"/>
    <w:rsid w:val="005B1D89"/>
    <w:rsid w:val="005B542C"/>
    <w:rsid w:val="005C4993"/>
    <w:rsid w:val="0063741A"/>
    <w:rsid w:val="006432E8"/>
    <w:rsid w:val="00656103"/>
    <w:rsid w:val="00676E35"/>
    <w:rsid w:val="006A6F65"/>
    <w:rsid w:val="006D4ED3"/>
    <w:rsid w:val="007500D9"/>
    <w:rsid w:val="00763E34"/>
    <w:rsid w:val="007A078E"/>
    <w:rsid w:val="007C4AE7"/>
    <w:rsid w:val="00810479"/>
    <w:rsid w:val="00811DD7"/>
    <w:rsid w:val="00824B7A"/>
    <w:rsid w:val="00835E33"/>
    <w:rsid w:val="0084400B"/>
    <w:rsid w:val="00864F65"/>
    <w:rsid w:val="00881326"/>
    <w:rsid w:val="008814BD"/>
    <w:rsid w:val="00897B3B"/>
    <w:rsid w:val="008C756E"/>
    <w:rsid w:val="008E3869"/>
    <w:rsid w:val="00905DE6"/>
    <w:rsid w:val="00982720"/>
    <w:rsid w:val="00A13B70"/>
    <w:rsid w:val="00A66385"/>
    <w:rsid w:val="00A82A1F"/>
    <w:rsid w:val="00A9615A"/>
    <w:rsid w:val="00A97A7C"/>
    <w:rsid w:val="00AB702D"/>
    <w:rsid w:val="00AC18B0"/>
    <w:rsid w:val="00B430DD"/>
    <w:rsid w:val="00B44341"/>
    <w:rsid w:val="00B52122"/>
    <w:rsid w:val="00B71FB8"/>
    <w:rsid w:val="00B7338C"/>
    <w:rsid w:val="00B83C72"/>
    <w:rsid w:val="00BA3704"/>
    <w:rsid w:val="00BA3A9A"/>
    <w:rsid w:val="00BD0163"/>
    <w:rsid w:val="00BD2021"/>
    <w:rsid w:val="00C5050C"/>
    <w:rsid w:val="00C55234"/>
    <w:rsid w:val="00C82FE1"/>
    <w:rsid w:val="00CD3C12"/>
    <w:rsid w:val="00D12006"/>
    <w:rsid w:val="00D47902"/>
    <w:rsid w:val="00D50542"/>
    <w:rsid w:val="00D57220"/>
    <w:rsid w:val="00DC7FEF"/>
    <w:rsid w:val="00E0114C"/>
    <w:rsid w:val="00E97AF3"/>
    <w:rsid w:val="00EA7DEA"/>
    <w:rsid w:val="00EC62F3"/>
    <w:rsid w:val="00F25C5B"/>
    <w:rsid w:val="00FB5D7C"/>
    <w:rsid w:val="00FB75C3"/>
    <w:rsid w:val="00FF4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NormalWeb">
    <w:name w:val="Normal (Web)"/>
    <w:basedOn w:val="Normal"/>
    <w:uiPriority w:val="99"/>
    <w:unhideWhenUsed/>
    <w:rsid w:val="00B521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D2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organisations/department-of-health-and-social-car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lzheimers.org.uk/" TargetMode="External"/><Relationship Id="rId17" Type="http://schemas.openxmlformats.org/officeDocument/2006/relationships/hyperlink" Target="https://www.rcn.org.uk/" TargetMode="External"/><Relationship Id="rId2" Type="http://schemas.openxmlformats.org/officeDocument/2006/relationships/customXml" Target="../customXml/item2.xml"/><Relationship Id="rId16" Type="http://schemas.openxmlformats.org/officeDocument/2006/relationships/hyperlink" Target="https://www.careers.royaldevon.nh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ngland.nhs.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39266e95cc23fe5df2ce748fa753dd3">
  <xsd:schema xmlns:xsd="http://www.w3.org/2001/XMLSchema" xmlns:xs="http://www.w3.org/2001/XMLSchema" xmlns:p="http://schemas.microsoft.com/office/2006/metadata/properties" xmlns:ns3="3ef5847a-e696-4fee-a2c0-6c3f87568321" targetNamespace="http://schemas.microsoft.com/office/2006/metadata/properties" ma:root="true" ma:fieldsID="ec2692c9942840c867ee51692ea7b43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8ECAF5-E6D5-4038-B3E7-10B78FC3C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3.xml><?xml version="1.0" encoding="utf-8"?>
<ds:datastoreItem xmlns:ds="http://schemas.openxmlformats.org/officeDocument/2006/customXml" ds:itemID="{15B796E7-86FA-4419-B219-BB414A38F950}">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1A9B3098-FD08-433E-AF4D-DD6838D4AE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2000</Words>
  <Characters>13065</Characters>
  <Application>Microsoft Office Word</Application>
  <DocSecurity>0</DocSecurity>
  <Lines>277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Asima Bibi (2225758)</cp:lastModifiedBy>
  <cp:revision>71</cp:revision>
  <cp:lastPrinted>2025-03-06T15:22:00Z</cp:lastPrinted>
  <dcterms:created xsi:type="dcterms:W3CDTF">2025-11-16T17:57:00Z</dcterms:created>
  <dcterms:modified xsi:type="dcterms:W3CDTF">2025-11-16T20:20:00Z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b61c58c0-f1d2-43b6-97a1-b5caa89e64e8</vt:lpwstr>
  </property>
  <property fmtid="{D5CDD505-2E9C-101B-9397-08002B2CF9AE}" pid="3" name="ContentTypeId">
    <vt:lpwstr>0x010100388A3138619E1D4F8EE743C5DD485012</vt:lpwstr>
  </property>
</Properties>
</file>