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A7714" w:rsidRDefault="00000000" w14:paraId="672A6659" w14:textId="77777777">
      <w:pPr>
        <w:jc w:val="center"/>
      </w:pPr>
      <w:r>
        <w:rPr>
          <w:noProof/>
        </w:rPr>
        <w:drawing>
          <wp:inline distT="0" distB="0" distL="0" distR="0" wp14:anchorId="6E0A2B4A" wp14:editId="07777777">
            <wp:extent cx="3381375" cy="1352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3381375" cy="1352550"/>
                    </a:xfrm>
                    <a:prstGeom prst="rect">
                      <a:avLst/>
                    </a:prstGeom>
                  </pic:spPr>
                </pic:pic>
              </a:graphicData>
            </a:graphic>
          </wp:inline>
        </w:drawing>
      </w:r>
    </w:p>
    <w:p w:rsidR="009A7714" w:rsidRDefault="009A7714" w14:paraId="0A37501D" w14:textId="77777777">
      <w:pPr>
        <w:jc w:val="center"/>
      </w:pPr>
    </w:p>
    <w:p w:rsidR="009A7714" w:rsidRDefault="009A7714" w14:paraId="5DAB6C7B" w14:textId="77777777">
      <w:pPr>
        <w:jc w:val="center"/>
      </w:pPr>
    </w:p>
    <w:p w:rsidR="009A7714" w:rsidRDefault="009A7714" w14:paraId="02EB378F" w14:textId="77777777">
      <w:pPr>
        <w:jc w:val="center"/>
      </w:pPr>
    </w:p>
    <w:p w:rsidR="009A7714" w:rsidRDefault="009A7714" w14:paraId="6A05A809" w14:textId="77777777">
      <w:pPr>
        <w:jc w:val="center"/>
      </w:pPr>
    </w:p>
    <w:p w:rsidR="009A7714" w:rsidRDefault="009A7714" w14:paraId="5A39BBE3" w14:textId="77777777">
      <w:pPr>
        <w:jc w:val="center"/>
      </w:pPr>
    </w:p>
    <w:p w:rsidR="009A7714" w:rsidRDefault="00000000" w14:paraId="75D10220" w14:textId="2056FE8B">
      <w:pPr>
        <w:jc w:val="center"/>
      </w:pPr>
      <w:r w:rsidRPr="5466294F">
        <w:rPr>
          <w:rFonts w:ascii="Arial" w:hAnsi="Arial" w:cs="Arial"/>
          <w:b/>
          <w:bCs/>
        </w:rPr>
        <w:t>Student Name:</w:t>
      </w:r>
      <w:r w:rsidRPr="5466294F" w:rsidR="77AEE625">
        <w:rPr>
          <w:rFonts w:ascii="Arial" w:hAnsi="Arial" w:cs="Arial"/>
          <w:b/>
          <w:bCs/>
        </w:rPr>
        <w:t xml:space="preserve"> </w:t>
      </w:r>
      <w:r w:rsidRPr="5466294F">
        <w:rPr>
          <w:rFonts w:ascii="Arial" w:hAnsi="Arial" w:cs="Arial"/>
          <w:b/>
          <w:bCs/>
        </w:rPr>
        <w:t>Luca Gerardi</w:t>
      </w:r>
    </w:p>
    <w:p w:rsidR="009A7714" w:rsidRDefault="009A7714" w14:paraId="41C8F396" w14:textId="77777777">
      <w:pPr>
        <w:jc w:val="center"/>
        <w:rPr>
          <w:rFonts w:ascii="Arial" w:hAnsi="Arial" w:cs="Arial"/>
          <w:b/>
          <w:bCs/>
        </w:rPr>
      </w:pPr>
    </w:p>
    <w:p w:rsidR="009A7714" w:rsidRDefault="00000000" w14:paraId="44FDF7B9" w14:textId="77777777">
      <w:pPr>
        <w:jc w:val="center"/>
      </w:pPr>
      <w:r>
        <w:rPr>
          <w:rFonts w:ascii="Arial" w:hAnsi="Arial" w:cs="Arial"/>
          <w:b/>
          <w:bCs/>
        </w:rPr>
        <w:t>Student ID:2219573</w:t>
      </w:r>
    </w:p>
    <w:p w:rsidR="009A7714" w:rsidRDefault="009A7714" w14:paraId="72A3D3EC" w14:textId="77777777">
      <w:pPr>
        <w:jc w:val="center"/>
        <w:rPr>
          <w:rFonts w:ascii="Arial" w:hAnsi="Arial" w:cs="Arial"/>
        </w:rPr>
      </w:pPr>
    </w:p>
    <w:p w:rsidR="009A7714" w:rsidRDefault="009A7714" w14:paraId="0D0B940D" w14:textId="77777777">
      <w:pPr>
        <w:jc w:val="center"/>
        <w:rPr>
          <w:rFonts w:ascii="Arial" w:hAnsi="Arial" w:cs="Arial"/>
        </w:rPr>
      </w:pPr>
    </w:p>
    <w:p w:rsidR="009A7714" w:rsidRDefault="24D733EA" w14:paraId="7DD4B9E5" w14:textId="4F2CFBD0">
      <w:pPr>
        <w:jc w:val="center"/>
        <w:rPr>
          <w:rFonts w:ascii="Arial" w:hAnsi="Arial" w:cs="Arial"/>
          <w:b/>
          <w:bCs/>
        </w:rPr>
      </w:pPr>
      <w:r w:rsidRPr="24D733EA">
        <w:rPr>
          <w:rFonts w:ascii="Arial" w:hAnsi="Arial" w:cs="Arial"/>
          <w:b/>
          <w:bCs/>
        </w:rPr>
        <w:t>Module Name:</w:t>
      </w:r>
      <w:r w:rsidRPr="24D733EA" w:rsidR="5C11528C">
        <w:rPr>
          <w:rFonts w:ascii="Arial" w:hAnsi="Arial" w:eastAsia="Arial" w:cs="Arial"/>
        </w:rPr>
        <w:t xml:space="preserve"> </w:t>
      </w:r>
      <w:r w:rsidRPr="24D733EA" w:rsidR="5C11528C">
        <w:rPr>
          <w:rFonts w:ascii="Arial" w:hAnsi="Arial" w:eastAsia="Arial" w:cs="Arial"/>
          <w:b/>
          <w:bCs/>
        </w:rPr>
        <w:t>International Marketing: Principles and Practices</w:t>
      </w:r>
    </w:p>
    <w:p w:rsidR="009A7714" w:rsidRDefault="009A7714" w14:paraId="0E27B00A" w14:textId="77777777">
      <w:pPr>
        <w:jc w:val="center"/>
        <w:rPr>
          <w:rFonts w:ascii="Arial" w:hAnsi="Arial" w:cs="Arial"/>
          <w:b/>
          <w:bCs/>
        </w:rPr>
      </w:pPr>
    </w:p>
    <w:p w:rsidR="009A7714" w:rsidRDefault="49E66D2A" w14:paraId="11B222F2" w14:textId="4E017A6C">
      <w:pPr>
        <w:jc w:val="center"/>
        <w:rPr>
          <w:rFonts w:ascii="Arial" w:hAnsi="Arial" w:cs="Arial"/>
          <w:b/>
          <w:bCs/>
        </w:rPr>
      </w:pPr>
      <w:r w:rsidRPr="24D733EA">
        <w:rPr>
          <w:rFonts w:ascii="Arial" w:hAnsi="Arial" w:cs="Arial"/>
          <w:b/>
          <w:bCs/>
        </w:rPr>
        <w:t>Module Code: LCMB70</w:t>
      </w:r>
      <w:r w:rsidRPr="24D733EA" w:rsidR="0E66F160">
        <w:rPr>
          <w:rFonts w:ascii="Arial" w:hAnsi="Arial" w:cs="Arial"/>
          <w:b/>
          <w:bCs/>
        </w:rPr>
        <w:t>26</w:t>
      </w:r>
    </w:p>
    <w:p w:rsidR="009A7714" w:rsidRDefault="009A7714" w14:paraId="60061E4C" w14:textId="77777777">
      <w:pPr>
        <w:jc w:val="center"/>
        <w:rPr>
          <w:rFonts w:ascii="Arial" w:hAnsi="Arial" w:cs="Arial"/>
          <w:b/>
          <w:bCs/>
        </w:rPr>
      </w:pPr>
    </w:p>
    <w:p w:rsidR="009A7714" w:rsidRDefault="009A7714" w14:paraId="44EAFD9C" w14:textId="77777777">
      <w:pPr>
        <w:jc w:val="center"/>
        <w:rPr>
          <w:rFonts w:ascii="Arial" w:hAnsi="Arial" w:cs="Arial"/>
          <w:b/>
          <w:bCs/>
        </w:rPr>
      </w:pPr>
    </w:p>
    <w:p w:rsidR="009A7714" w:rsidRDefault="009A7714" w14:paraId="4B94D5A5" w14:textId="77777777">
      <w:pPr>
        <w:jc w:val="center"/>
        <w:rPr>
          <w:rFonts w:ascii="Arial" w:hAnsi="Arial" w:cs="Arial"/>
          <w:b/>
          <w:bCs/>
        </w:rPr>
      </w:pPr>
    </w:p>
    <w:p w:rsidR="009A7714" w:rsidRDefault="009A7714" w14:paraId="3DEEC669" w14:textId="77777777">
      <w:pPr>
        <w:jc w:val="center"/>
        <w:rPr>
          <w:rFonts w:ascii="Arial" w:hAnsi="Arial" w:cs="Arial"/>
          <w:b/>
          <w:bCs/>
        </w:rPr>
      </w:pPr>
    </w:p>
    <w:p w:rsidR="009A7714" w:rsidRDefault="49E66D2A" w14:paraId="089A2277" w14:textId="296DD7CD">
      <w:pPr>
        <w:jc w:val="center"/>
        <w:rPr>
          <w:rFonts w:ascii="Arial" w:hAnsi="Arial" w:cs="Arial"/>
          <w:b/>
          <w:bCs/>
        </w:rPr>
      </w:pPr>
      <w:r w:rsidRPr="24D733EA">
        <w:rPr>
          <w:rFonts w:ascii="Arial" w:hAnsi="Arial" w:cs="Arial"/>
          <w:b/>
          <w:bCs/>
        </w:rPr>
        <w:t>Lecturer:</w:t>
      </w:r>
    </w:p>
    <w:p w:rsidR="24D733EA" w:rsidP="24D733EA" w:rsidRDefault="24D733EA" w14:paraId="79028C45" w14:textId="0D546787">
      <w:pPr>
        <w:jc w:val="center"/>
        <w:rPr>
          <w:rFonts w:ascii="Arial" w:hAnsi="Arial" w:eastAsia="Arial" w:cs="Arial"/>
        </w:rPr>
      </w:pPr>
    </w:p>
    <w:p w:rsidR="46059CF6" w:rsidP="24D733EA" w:rsidRDefault="46059CF6" w14:paraId="7750CE14" w14:textId="31D4289A">
      <w:pPr>
        <w:jc w:val="center"/>
        <w:rPr>
          <w:rFonts w:ascii="Arial" w:hAnsi="Arial" w:eastAsia="Arial" w:cs="Arial"/>
          <w:b/>
          <w:bCs/>
        </w:rPr>
      </w:pPr>
      <w:r w:rsidRPr="24D733EA">
        <w:rPr>
          <w:rFonts w:ascii="Arial" w:hAnsi="Arial" w:eastAsia="Arial" w:cs="Arial"/>
          <w:b/>
          <w:bCs/>
        </w:rPr>
        <w:t xml:space="preserve">Tushara Balendran  </w:t>
      </w:r>
    </w:p>
    <w:p w:rsidR="46059CF6" w:rsidP="24D733EA" w:rsidRDefault="46059CF6" w14:paraId="36BFDFA4" w14:textId="088DF31D">
      <w:pPr>
        <w:jc w:val="center"/>
        <w:rPr>
          <w:rFonts w:ascii="Arial" w:hAnsi="Arial" w:eastAsia="Arial" w:cs="Arial"/>
          <w:b/>
          <w:bCs/>
        </w:rPr>
      </w:pPr>
      <w:r w:rsidRPr="24D733EA">
        <w:rPr>
          <w:rFonts w:ascii="Arial" w:hAnsi="Arial" w:eastAsia="Arial" w:cs="Arial"/>
          <w:b/>
          <w:bCs/>
        </w:rPr>
        <w:t xml:space="preserve">Dian </w:t>
      </w:r>
      <w:proofErr w:type="spellStart"/>
      <w:r w:rsidRPr="24D733EA">
        <w:rPr>
          <w:rFonts w:ascii="Arial" w:hAnsi="Arial" w:eastAsia="Arial" w:cs="Arial"/>
          <w:b/>
          <w:bCs/>
        </w:rPr>
        <w:t>Mayasari</w:t>
      </w:r>
      <w:proofErr w:type="spellEnd"/>
      <w:r w:rsidRPr="24D733EA">
        <w:rPr>
          <w:rFonts w:ascii="Arial" w:hAnsi="Arial" w:eastAsia="Arial" w:cs="Arial"/>
          <w:b/>
          <w:bCs/>
        </w:rPr>
        <w:t xml:space="preserve"> </w:t>
      </w:r>
    </w:p>
    <w:p w:rsidR="24D733EA" w:rsidP="24D733EA" w:rsidRDefault="24D733EA" w14:paraId="7C68D718" w14:textId="2FA2A213">
      <w:pPr>
        <w:jc w:val="center"/>
        <w:rPr>
          <w:rFonts w:ascii="Arial" w:hAnsi="Arial" w:eastAsia="Arial" w:cs="Arial"/>
          <w:b/>
          <w:bCs/>
        </w:rPr>
      </w:pPr>
    </w:p>
    <w:p w:rsidR="46059CF6" w:rsidP="24D733EA" w:rsidRDefault="46059CF6" w14:paraId="3A559FC8" w14:textId="06B4E2E3">
      <w:pPr>
        <w:jc w:val="center"/>
        <w:rPr>
          <w:rFonts w:ascii="Arial" w:hAnsi="Arial" w:eastAsia="Arial" w:cs="Arial"/>
          <w:b/>
          <w:bCs/>
        </w:rPr>
      </w:pPr>
      <w:r w:rsidRPr="24D733EA">
        <w:rPr>
          <w:rFonts w:ascii="Arial" w:hAnsi="Arial" w:eastAsia="Arial" w:cs="Arial"/>
          <w:b/>
          <w:bCs/>
        </w:rPr>
        <w:t xml:space="preserve">Internal Verifier: Vasilios </w:t>
      </w:r>
      <w:proofErr w:type="spellStart"/>
      <w:r w:rsidRPr="24D733EA">
        <w:rPr>
          <w:rFonts w:ascii="Arial" w:hAnsi="Arial" w:eastAsia="Arial" w:cs="Arial"/>
          <w:b/>
          <w:bCs/>
        </w:rPr>
        <w:t>Tavlaridis</w:t>
      </w:r>
      <w:proofErr w:type="spellEnd"/>
      <w:r w:rsidRPr="24D733EA">
        <w:rPr>
          <w:rFonts w:ascii="Arial" w:hAnsi="Arial" w:eastAsia="Arial" w:cs="Arial"/>
          <w:b/>
          <w:bCs/>
        </w:rPr>
        <w:t xml:space="preserve"> </w:t>
      </w:r>
    </w:p>
    <w:p w:rsidR="46059CF6" w:rsidP="24D733EA" w:rsidRDefault="46059CF6" w14:paraId="003B99E9" w14:textId="450FC039">
      <w:pPr>
        <w:jc w:val="center"/>
        <w:rPr>
          <w:rFonts w:ascii="Arial" w:hAnsi="Arial" w:eastAsia="Arial" w:cs="Arial"/>
          <w:b/>
          <w:bCs/>
        </w:rPr>
      </w:pPr>
      <w:r w:rsidRPr="24D733EA">
        <w:rPr>
          <w:rFonts w:ascii="Arial" w:hAnsi="Arial" w:eastAsia="Arial" w:cs="Arial"/>
          <w:b/>
          <w:bCs/>
        </w:rPr>
        <w:t>Hoang Nguyen</w:t>
      </w:r>
    </w:p>
    <w:p w:rsidR="5F996B3E" w:rsidP="5F996B3E" w:rsidRDefault="5F996B3E" w14:paraId="600F0B0D" w14:textId="1CA33583">
      <w:pPr>
        <w:jc w:val="center"/>
        <w:rPr>
          <w:rFonts w:ascii="Arial" w:hAnsi="Arial" w:cs="Arial"/>
          <w:b/>
          <w:bCs/>
        </w:rPr>
      </w:pPr>
    </w:p>
    <w:p w:rsidR="009A7714" w:rsidRDefault="009A7714" w14:paraId="3656B9AB" w14:textId="77777777">
      <w:pPr>
        <w:jc w:val="center"/>
        <w:rPr>
          <w:rFonts w:ascii="Arial" w:hAnsi="Arial" w:cs="Arial"/>
          <w:b/>
          <w:bCs/>
        </w:rPr>
      </w:pPr>
    </w:p>
    <w:p w:rsidR="009A7714" w:rsidP="5F996B3E" w:rsidRDefault="5FDA7AAE" w14:paraId="45FB0818" w14:textId="05A298AD">
      <w:pPr>
        <w:jc w:val="center"/>
        <w:rPr>
          <w:rFonts w:ascii="Arial" w:hAnsi="Arial" w:eastAsia="Arial" w:cs="Arial"/>
          <w:b/>
          <w:bCs/>
        </w:rPr>
      </w:pPr>
      <w:r w:rsidRPr="5F996B3E">
        <w:rPr>
          <w:rFonts w:ascii="Arial" w:hAnsi="Arial" w:eastAsia="Arial" w:cs="Arial"/>
          <w:b/>
          <w:bCs/>
        </w:rPr>
        <w:t>Master of Business Administration</w:t>
      </w:r>
    </w:p>
    <w:p w:rsidR="5232A654" w:rsidP="24D733EA" w:rsidRDefault="5232A654" w14:paraId="7DF35DD3" w14:textId="3963EC5A">
      <w:pPr>
        <w:rPr>
          <w:rFonts w:ascii="Arial" w:hAnsi="Arial" w:cs="Arial"/>
        </w:rPr>
      </w:pPr>
    </w:p>
    <w:p w:rsidR="50A2DE47" w:rsidP="24D733EA" w:rsidRDefault="50A2DE47" w14:paraId="2EB5441C" w14:textId="701AF5F2">
      <w:pPr>
        <w:jc w:val="center"/>
      </w:pPr>
      <w:r w:rsidRPr="53303C0C" w:rsidR="50A2DE47">
        <w:rPr>
          <w:rFonts w:ascii="Arial" w:hAnsi="Arial" w:eastAsia="Arial" w:cs="Arial"/>
          <w:b w:val="1"/>
          <w:bCs w:val="1"/>
        </w:rPr>
        <w:t>Assessment component 1: Individual report</w:t>
      </w:r>
    </w:p>
    <w:p w:rsidR="53303C0C" w:rsidP="53303C0C" w:rsidRDefault="53303C0C" w14:paraId="71C5C070" w14:textId="3E2492F6">
      <w:pPr>
        <w:jc w:val="center"/>
        <w:rPr>
          <w:rFonts w:ascii="Arial" w:hAnsi="Arial" w:eastAsia="Arial" w:cs="Arial"/>
          <w:b w:val="1"/>
          <w:bCs w:val="1"/>
        </w:rPr>
      </w:pPr>
    </w:p>
    <w:p w:rsidR="3FD7F15C" w:rsidP="53303C0C" w:rsidRDefault="3FD7F15C" w14:paraId="339D114B" w14:textId="52301EDD">
      <w:pPr>
        <w:jc w:val="center"/>
      </w:pPr>
      <w:r w:rsidRPr="53303C0C" w:rsidR="3FD7F15C">
        <w:rPr>
          <w:rFonts w:ascii="Arial" w:hAnsi="Arial" w:eastAsia="Arial" w:cs="Arial"/>
          <w:b w:val="1"/>
          <w:bCs w:val="1"/>
        </w:rPr>
        <w:t>Word count:</w:t>
      </w:r>
      <w:r w:rsidRPr="53303C0C" w:rsidR="2846F355">
        <w:rPr>
          <w:rFonts w:ascii="Arial" w:hAnsi="Arial" w:eastAsia="Arial" w:cs="Arial"/>
          <w:b w:val="1"/>
          <w:bCs w:val="1"/>
        </w:rPr>
        <w:t xml:space="preserve"> 5500.</w:t>
      </w:r>
    </w:p>
    <w:p w:rsidR="009A7714" w:rsidRDefault="009A7714" w14:paraId="53128261" w14:textId="77777777">
      <w:pPr>
        <w:jc w:val="center"/>
        <w:rPr>
          <w:rFonts w:ascii="Arial" w:hAnsi="Arial" w:cs="Arial"/>
          <w:b/>
          <w:bCs/>
        </w:rPr>
      </w:pPr>
    </w:p>
    <w:p w:rsidR="009A7714" w:rsidRDefault="009A7714" w14:paraId="62486C05" w14:textId="77777777">
      <w:pPr>
        <w:jc w:val="center"/>
        <w:rPr>
          <w:rFonts w:ascii="Arial" w:hAnsi="Arial" w:cs="Arial"/>
          <w:b/>
          <w:bCs/>
        </w:rPr>
      </w:pPr>
    </w:p>
    <w:p w:rsidR="009A7714" w:rsidRDefault="009A7714" w14:paraId="4101652C" w14:textId="77777777">
      <w:pPr>
        <w:jc w:val="center"/>
        <w:rPr>
          <w:rFonts w:ascii="Arial" w:hAnsi="Arial" w:cs="Arial"/>
          <w:b/>
          <w:bCs/>
        </w:rPr>
      </w:pPr>
    </w:p>
    <w:p w:rsidR="009A7714" w:rsidRDefault="009A7714" w14:paraId="4B99056E" w14:textId="77777777">
      <w:pPr>
        <w:jc w:val="center"/>
        <w:rPr>
          <w:rFonts w:ascii="Arial" w:hAnsi="Arial" w:cs="Arial"/>
          <w:b/>
          <w:bCs/>
        </w:rPr>
      </w:pPr>
    </w:p>
    <w:p w:rsidR="009A7714" w:rsidRDefault="009A7714" w14:paraId="489EC70D" w14:textId="27A2661D">
      <w:pPr>
        <w:jc w:val="center"/>
        <w:rPr>
          <w:rFonts w:ascii="Arial" w:hAnsi="Arial" w:cs="Arial"/>
          <w:b/>
          <w:bCs/>
        </w:rPr>
      </w:pPr>
    </w:p>
    <w:p w:rsidR="009A7714" w:rsidRDefault="009A7714" w14:paraId="1299C43A" w14:textId="77777777">
      <w:pPr>
        <w:rPr>
          <w:b/>
          <w:bCs/>
        </w:rPr>
      </w:pPr>
    </w:p>
    <w:p w:rsidR="009A7714" w:rsidRDefault="009A7714" w14:paraId="4DDBEF00" w14:textId="77777777">
      <w:pPr>
        <w:rPr>
          <w:b/>
          <w:bCs/>
        </w:rPr>
      </w:pPr>
    </w:p>
    <w:p w:rsidR="009A7714" w:rsidRDefault="009A7714" w14:paraId="3461D779" w14:textId="77777777">
      <w:pPr>
        <w:rPr>
          <w:b/>
          <w:bCs/>
        </w:rPr>
      </w:pPr>
    </w:p>
    <w:p w:rsidR="5466294F" w:rsidP="5466294F" w:rsidRDefault="5466294F" w14:paraId="15189F95" w14:textId="518453DD">
      <w:pPr>
        <w:rPr>
          <w:b/>
          <w:bCs/>
          <w:sz w:val="36"/>
          <w:szCs w:val="36"/>
        </w:rPr>
      </w:pPr>
    </w:p>
    <w:p w:rsidR="6C9A2BB4" w:rsidP="5466294F" w:rsidRDefault="64B775E7" w14:paraId="5FF7ECBA" w14:textId="6903CE60">
      <w:pPr>
        <w:rPr>
          <w:b/>
          <w:bCs/>
          <w:sz w:val="36"/>
          <w:szCs w:val="36"/>
        </w:rPr>
      </w:pPr>
      <w:r w:rsidRPr="5466294F">
        <w:rPr>
          <w:b/>
          <w:bCs/>
          <w:sz w:val="36"/>
          <w:szCs w:val="36"/>
        </w:rPr>
        <w:t>Table of contents</w:t>
      </w:r>
    </w:p>
    <w:p w:rsidR="007A5D01" w:rsidP="05806B51" w:rsidRDefault="007A5D01" w14:paraId="618678F3" w14:textId="77777777">
      <w:pPr>
        <w:rPr>
          <w:b/>
          <w:bCs/>
          <w:sz w:val="36"/>
          <w:szCs w:val="36"/>
        </w:rPr>
      </w:pPr>
    </w:p>
    <w:p w:rsidRPr="007A5D01" w:rsidR="6C9A2BB4" w:rsidP="6C9A2BB4" w:rsidRDefault="6C9A2BB4" w14:paraId="71301E6A" w14:textId="3DF2D4A1">
      <w:pPr>
        <w:rPr>
          <w:b/>
          <w:bCs/>
          <w:color w:val="EE0000"/>
        </w:rPr>
      </w:pPr>
    </w:p>
    <w:p w:rsidR="0239D5DF" w:rsidP="5466294F" w:rsidRDefault="0239D5DF" w14:paraId="637D011A" w14:textId="7CB78643">
      <w:r w:rsidRPr="5466294F">
        <w:rPr>
          <w:rFonts w:ascii="Arial" w:hAnsi="Arial" w:eastAsia="Arial" w:cs="Arial"/>
          <w:color w:val="000000" w:themeColor="text1"/>
        </w:rPr>
        <w:t>INTRODUCTION</w:t>
      </w:r>
      <w:r>
        <w:tab/>
      </w:r>
      <w:r w:rsidRPr="5466294F">
        <w:rPr>
          <w:rFonts w:ascii="Arial" w:hAnsi="Arial" w:eastAsia="Arial" w:cs="Arial"/>
          <w:color w:val="000000" w:themeColor="text1"/>
        </w:rPr>
        <w:t>3</w:t>
      </w:r>
    </w:p>
    <w:p w:rsidR="5466294F" w:rsidP="5466294F" w:rsidRDefault="5466294F" w14:paraId="18A45807" w14:textId="588FBDD8">
      <w:pPr>
        <w:spacing w:before="240"/>
      </w:pPr>
    </w:p>
    <w:p w:rsidR="0239D5DF" w:rsidP="5466294F" w:rsidRDefault="0239D5DF" w14:paraId="06EB757A" w14:textId="56A4BECF">
      <w:pPr>
        <w:spacing w:before="240" w:line="276" w:lineRule="auto"/>
        <w:rPr>
          <w:rFonts w:ascii="Arial" w:hAnsi="Arial" w:eastAsia="Arial" w:cs="Arial"/>
          <w:color w:val="000000" w:themeColor="text1"/>
        </w:rPr>
      </w:pPr>
      <w:r w:rsidRPr="5466294F">
        <w:rPr>
          <w:rFonts w:ascii="Arial" w:hAnsi="Arial" w:eastAsia="Arial" w:cs="Arial"/>
          <w:color w:val="000000" w:themeColor="text1"/>
        </w:rPr>
        <w:t>PESTEL Framework for Comparative Market Analysis</w:t>
      </w:r>
      <w:r>
        <w:tab/>
      </w:r>
      <w:r w:rsidRPr="5466294F" w:rsidR="4BDB9FBB">
        <w:rPr>
          <w:rFonts w:ascii="Arial" w:hAnsi="Arial" w:eastAsia="Arial" w:cs="Arial"/>
          <w:color w:val="000000" w:themeColor="text1"/>
        </w:rPr>
        <w:t xml:space="preserve"> 4</w:t>
      </w:r>
    </w:p>
    <w:p w:rsidR="5466294F" w:rsidP="5466294F" w:rsidRDefault="5466294F" w14:paraId="38A0CAF9" w14:textId="5AEEBF85">
      <w:pPr>
        <w:spacing w:before="240" w:line="276" w:lineRule="auto"/>
        <w:ind w:left="720"/>
      </w:pPr>
    </w:p>
    <w:p w:rsidR="0239D5DF" w:rsidP="5466294F" w:rsidRDefault="0239D5DF" w14:paraId="0C6723A9" w14:textId="76466A82">
      <w:pPr>
        <w:spacing w:before="240"/>
      </w:pPr>
      <w:r w:rsidRPr="5466294F">
        <w:rPr>
          <w:rFonts w:ascii="Arial" w:hAnsi="Arial" w:eastAsia="Arial" w:cs="Arial"/>
          <w:color w:val="000000" w:themeColor="text1"/>
        </w:rPr>
        <w:t>Segmentation, Targeting, and Positioning (STP) Analysis</w:t>
      </w:r>
      <w:r>
        <w:tab/>
      </w:r>
      <w:r w:rsidRPr="5466294F">
        <w:rPr>
          <w:rFonts w:ascii="Arial" w:hAnsi="Arial" w:eastAsia="Arial" w:cs="Arial"/>
          <w:color w:val="000000" w:themeColor="text1"/>
        </w:rPr>
        <w:t>7</w:t>
      </w:r>
    </w:p>
    <w:p w:rsidR="5466294F" w:rsidP="5466294F" w:rsidRDefault="5466294F" w14:paraId="20AB0A3D" w14:textId="68025E9A">
      <w:pPr>
        <w:spacing w:before="240"/>
        <w:ind w:left="720"/>
      </w:pPr>
    </w:p>
    <w:p w:rsidR="0239D5DF" w:rsidP="5466294F" w:rsidRDefault="0239D5DF" w14:paraId="75CF2981" w14:textId="374D5B4C">
      <w:pPr>
        <w:spacing w:before="238" w:after="238"/>
      </w:pPr>
      <w:r w:rsidRPr="5466294F">
        <w:rPr>
          <w:rFonts w:ascii="Arial" w:hAnsi="Arial" w:eastAsia="Arial" w:cs="Arial"/>
          <w:color w:val="000000" w:themeColor="text1"/>
        </w:rPr>
        <w:t>4. Marketing Mix Analysis (7Ps)</w:t>
      </w:r>
      <w:r>
        <w:tab/>
      </w:r>
      <w:r w:rsidRPr="5466294F">
        <w:rPr>
          <w:rFonts w:ascii="Arial" w:hAnsi="Arial" w:eastAsia="Arial" w:cs="Arial"/>
          <w:color w:val="000000" w:themeColor="text1"/>
        </w:rPr>
        <w:t>1</w:t>
      </w:r>
      <w:r w:rsidRPr="5466294F" w:rsidR="6B5AC652">
        <w:rPr>
          <w:rFonts w:ascii="Arial" w:hAnsi="Arial" w:eastAsia="Arial" w:cs="Arial"/>
          <w:color w:val="000000" w:themeColor="text1"/>
        </w:rPr>
        <w:t>1</w:t>
      </w:r>
    </w:p>
    <w:p w:rsidR="5466294F" w:rsidP="5466294F" w:rsidRDefault="5466294F" w14:paraId="14B374C3" w14:textId="2708C7A7">
      <w:pPr>
        <w:spacing w:before="238" w:after="238"/>
      </w:pPr>
    </w:p>
    <w:p w:rsidR="0239D5DF" w:rsidP="5466294F" w:rsidRDefault="0239D5DF" w14:paraId="48246418" w14:textId="634932E8">
      <w:pPr>
        <w:spacing w:before="238" w:after="238"/>
      </w:pPr>
      <w:r w:rsidRPr="5466294F">
        <w:rPr>
          <w:rFonts w:ascii="Arial" w:hAnsi="Arial" w:eastAsia="Arial" w:cs="Arial"/>
          <w:color w:val="000000" w:themeColor="text1"/>
        </w:rPr>
        <w:t>5. Directional Development Strategy (India Focus)</w:t>
      </w:r>
      <w:r>
        <w:tab/>
      </w:r>
      <w:r w:rsidRPr="5466294F">
        <w:rPr>
          <w:rFonts w:ascii="Arial" w:hAnsi="Arial" w:eastAsia="Arial" w:cs="Arial"/>
          <w:color w:val="000000" w:themeColor="text1"/>
        </w:rPr>
        <w:t>1</w:t>
      </w:r>
      <w:r w:rsidRPr="5466294F" w:rsidR="114BAB6D">
        <w:rPr>
          <w:rFonts w:ascii="Arial" w:hAnsi="Arial" w:eastAsia="Arial" w:cs="Arial"/>
          <w:color w:val="000000" w:themeColor="text1"/>
        </w:rPr>
        <w:t>4</w:t>
      </w:r>
    </w:p>
    <w:p w:rsidR="5466294F" w:rsidP="5466294F" w:rsidRDefault="5466294F" w14:paraId="3A50DE7D" w14:textId="258ED2A2">
      <w:pPr>
        <w:spacing w:before="238" w:after="238"/>
      </w:pPr>
    </w:p>
    <w:p w:rsidR="0239D5DF" w:rsidP="5466294F" w:rsidRDefault="0239D5DF" w14:paraId="6BE07652" w14:textId="5C79445E">
      <w:pPr>
        <w:spacing w:before="238" w:after="238"/>
      </w:pPr>
      <w:r w:rsidRPr="5466294F">
        <w:rPr>
          <w:rFonts w:ascii="Arial" w:hAnsi="Arial" w:eastAsia="Arial" w:cs="Arial"/>
          <w:color w:val="000000" w:themeColor="text1"/>
        </w:rPr>
        <w:t>6. Evaluation of Ethical Issues in the Marketing Mix</w:t>
      </w:r>
      <w:r>
        <w:tab/>
      </w:r>
      <w:r w:rsidRPr="5466294F">
        <w:rPr>
          <w:rFonts w:ascii="Arial" w:hAnsi="Arial" w:eastAsia="Arial" w:cs="Arial"/>
          <w:color w:val="000000" w:themeColor="text1"/>
        </w:rPr>
        <w:t>1</w:t>
      </w:r>
      <w:r w:rsidRPr="5466294F" w:rsidR="670E3A53">
        <w:rPr>
          <w:rFonts w:ascii="Arial" w:hAnsi="Arial" w:eastAsia="Arial" w:cs="Arial"/>
          <w:color w:val="000000" w:themeColor="text1"/>
        </w:rPr>
        <w:t>5</w:t>
      </w:r>
    </w:p>
    <w:p w:rsidR="5466294F" w:rsidP="5466294F" w:rsidRDefault="5466294F" w14:paraId="56999212" w14:textId="3FEF49BB">
      <w:pPr>
        <w:spacing w:before="238" w:after="238"/>
      </w:pPr>
    </w:p>
    <w:p w:rsidR="0239D5DF" w:rsidP="5466294F" w:rsidRDefault="0239D5DF" w14:paraId="399ECC76" w14:textId="7C124E04">
      <w:pPr>
        <w:spacing w:before="238" w:after="238"/>
      </w:pPr>
      <w:r w:rsidRPr="5466294F">
        <w:rPr>
          <w:rFonts w:ascii="Arial" w:hAnsi="Arial" w:eastAsia="Arial" w:cs="Arial"/>
          <w:color w:val="000000" w:themeColor="text1"/>
        </w:rPr>
        <w:t>7. Recommendations for Future International Marketing Strategy (UK &amp; India)</w:t>
      </w:r>
      <w:r>
        <w:tab/>
      </w:r>
      <w:r w:rsidRPr="5466294F">
        <w:rPr>
          <w:rFonts w:ascii="Arial" w:hAnsi="Arial" w:eastAsia="Arial" w:cs="Arial"/>
          <w:color w:val="000000" w:themeColor="text1"/>
        </w:rPr>
        <w:t>1</w:t>
      </w:r>
      <w:r w:rsidRPr="5466294F" w:rsidR="00B5682D">
        <w:rPr>
          <w:rFonts w:ascii="Arial" w:hAnsi="Arial" w:eastAsia="Arial" w:cs="Arial"/>
          <w:color w:val="000000" w:themeColor="text1"/>
        </w:rPr>
        <w:t>7</w:t>
      </w:r>
    </w:p>
    <w:p w:rsidR="5466294F" w:rsidP="5466294F" w:rsidRDefault="5466294F" w14:paraId="52DA7EFE" w14:textId="4316D279">
      <w:pPr>
        <w:spacing w:before="238" w:after="238"/>
      </w:pPr>
    </w:p>
    <w:p w:rsidR="0239D5DF" w:rsidP="5466294F" w:rsidRDefault="0239D5DF" w14:paraId="10DE780E" w14:textId="7F6F8B55">
      <w:pPr>
        <w:spacing w:before="238" w:after="238"/>
      </w:pPr>
      <w:r w:rsidRPr="5466294F">
        <w:rPr>
          <w:rFonts w:ascii="Arial" w:hAnsi="Arial" w:eastAsia="Arial" w:cs="Arial"/>
          <w:color w:val="000000" w:themeColor="text1"/>
        </w:rPr>
        <w:t>Reflective Account Using Gibbs Reflective Cycle</w:t>
      </w:r>
      <w:r>
        <w:tab/>
      </w:r>
      <w:r w:rsidRPr="5466294F">
        <w:rPr>
          <w:rFonts w:ascii="Arial" w:hAnsi="Arial" w:eastAsia="Arial" w:cs="Arial"/>
          <w:color w:val="000000" w:themeColor="text1"/>
        </w:rPr>
        <w:t>18</w:t>
      </w:r>
    </w:p>
    <w:p w:rsidR="5466294F" w:rsidP="5466294F" w:rsidRDefault="5466294F" w14:paraId="32BCCF00" w14:textId="22BF2F9B">
      <w:pPr>
        <w:spacing w:before="238" w:after="238"/>
        <w:rPr>
          <w:rFonts w:ascii="Arial" w:hAnsi="Arial" w:eastAsia="Arial" w:cs="Arial"/>
          <w:color w:val="000000" w:themeColor="text1"/>
        </w:rPr>
      </w:pPr>
    </w:p>
    <w:p w:rsidR="0239D5DF" w:rsidP="5466294F" w:rsidRDefault="0239D5DF" w14:paraId="7A737F18" w14:textId="2954FD0F">
      <w:pPr>
        <w:spacing w:before="238" w:after="238"/>
      </w:pPr>
      <w:r w:rsidRPr="5466294F">
        <w:rPr>
          <w:rFonts w:ascii="Arial" w:hAnsi="Arial" w:eastAsia="Arial" w:cs="Arial"/>
          <w:color w:val="000000" w:themeColor="text1"/>
        </w:rPr>
        <w:t>REFERENCES</w:t>
      </w:r>
      <w:r>
        <w:tab/>
      </w:r>
      <w:r w:rsidRPr="5466294F">
        <w:rPr>
          <w:rFonts w:ascii="Arial" w:hAnsi="Arial" w:eastAsia="Arial" w:cs="Arial"/>
          <w:color w:val="000000" w:themeColor="text1"/>
        </w:rPr>
        <w:t>20</w:t>
      </w:r>
    </w:p>
    <w:p w:rsidR="5466294F" w:rsidP="5466294F" w:rsidRDefault="5466294F" w14:paraId="13E73427" w14:textId="2397C021">
      <w:pPr>
        <w:spacing w:before="240" w:after="240"/>
        <w:rPr>
          <w:rFonts w:ascii="Arial" w:hAnsi="Arial" w:eastAsia="Arial" w:cs="Arial"/>
          <w:color w:val="000000" w:themeColor="text1"/>
        </w:rPr>
      </w:pPr>
    </w:p>
    <w:p w:rsidR="6C9A2BB4" w:rsidP="6C9A2BB4" w:rsidRDefault="6C9A2BB4" w14:paraId="4B1557ED" w14:textId="6D97ADE5">
      <w:pPr>
        <w:spacing w:before="300" w:after="300"/>
        <w:rPr>
          <w:rFonts w:ascii="Arial" w:hAnsi="Arial" w:eastAsia="Arial" w:cs="Arial"/>
          <w:color w:val="000000" w:themeColor="text1"/>
          <w:sz w:val="28"/>
          <w:szCs w:val="28"/>
        </w:rPr>
      </w:pPr>
    </w:p>
    <w:p w:rsidR="6C9A2BB4" w:rsidP="6C9A2BB4" w:rsidRDefault="6C9A2BB4" w14:paraId="5DA27EC9" w14:textId="7A616FD4">
      <w:pPr>
        <w:rPr>
          <w:b/>
          <w:bCs/>
        </w:rPr>
      </w:pPr>
    </w:p>
    <w:p w:rsidR="6C9A2BB4" w:rsidP="6C9A2BB4" w:rsidRDefault="6C9A2BB4" w14:paraId="52B2FA90" w14:textId="024D3BBE">
      <w:pPr>
        <w:rPr>
          <w:b/>
          <w:bCs/>
        </w:rPr>
      </w:pPr>
    </w:p>
    <w:p w:rsidR="5466294F" w:rsidP="5466294F" w:rsidRDefault="5466294F" w14:paraId="6BBCE58F" w14:textId="7C757AEB">
      <w:pPr>
        <w:rPr>
          <w:b/>
          <w:bCs/>
        </w:rPr>
      </w:pPr>
    </w:p>
    <w:p w:rsidR="5466294F" w:rsidP="5466294F" w:rsidRDefault="5466294F" w14:paraId="60372BB5" w14:textId="0D379830">
      <w:pPr>
        <w:rPr>
          <w:b/>
          <w:bCs/>
        </w:rPr>
      </w:pPr>
    </w:p>
    <w:p w:rsidR="5466294F" w:rsidP="5466294F" w:rsidRDefault="5466294F" w14:paraId="723680B7" w14:textId="2DF9544C">
      <w:pPr>
        <w:rPr>
          <w:b/>
          <w:bCs/>
        </w:rPr>
      </w:pPr>
    </w:p>
    <w:p w:rsidR="6C9A2BB4" w:rsidP="5466294F" w:rsidRDefault="19329CA9" w14:paraId="29C75DC0" w14:textId="57371C98">
      <w:pPr>
        <w:rPr>
          <w:rFonts w:ascii="Aptos" w:hAnsi="Aptos" w:eastAsia="Aptos" w:cs="Aptos"/>
          <w:b/>
          <w:bCs/>
          <w:sz w:val="32"/>
          <w:szCs w:val="32"/>
        </w:rPr>
      </w:pPr>
      <w:r w:rsidRPr="3078F189" w:rsidR="19329CA9">
        <w:rPr>
          <w:rFonts w:ascii="Aptos" w:hAnsi="Aptos" w:eastAsia="Aptos" w:cs="Aptos"/>
          <w:b w:val="1"/>
          <w:bCs w:val="1"/>
          <w:sz w:val="32"/>
          <w:szCs w:val="32"/>
        </w:rPr>
        <w:t>International Ma</w:t>
      </w:r>
      <w:r w:rsidRPr="3078F189" w:rsidR="5040B120">
        <w:rPr>
          <w:rFonts w:ascii="Aptos" w:hAnsi="Aptos" w:eastAsia="Aptos" w:cs="Aptos"/>
          <w:b w:val="1"/>
          <w:bCs w:val="1"/>
          <w:sz w:val="32"/>
          <w:szCs w:val="32"/>
        </w:rPr>
        <w:t>r</w:t>
      </w:r>
      <w:r w:rsidRPr="3078F189" w:rsidR="19329CA9">
        <w:rPr>
          <w:rFonts w:ascii="Aptos" w:hAnsi="Aptos" w:eastAsia="Aptos" w:cs="Aptos"/>
          <w:b w:val="1"/>
          <w:bCs w:val="1"/>
          <w:sz w:val="32"/>
          <w:szCs w:val="32"/>
        </w:rPr>
        <w:t>keting Report: Zara in the United Kingdom and India</w:t>
      </w:r>
    </w:p>
    <w:p w:rsidR="6C9A2BB4" w:rsidP="5466294F" w:rsidRDefault="66E3B7F5" w14:paraId="41DF68D7" w14:textId="0E655B48">
      <w:pPr>
        <w:spacing w:before="240" w:after="240"/>
        <w:jc w:val="both"/>
        <w:rPr>
          <w:rFonts w:ascii="Aptos" w:hAnsi="Aptos" w:eastAsia="Aptos" w:cs="Aptos"/>
          <w:b/>
          <w:bCs/>
        </w:rPr>
      </w:pPr>
      <w:r w:rsidRPr="5466294F">
        <w:rPr>
          <w:rFonts w:ascii="Aptos" w:hAnsi="Aptos" w:eastAsia="Aptos" w:cs="Aptos"/>
          <w:b/>
          <w:bCs/>
        </w:rPr>
        <w:t xml:space="preserve">1. </w:t>
      </w:r>
      <w:r w:rsidRPr="5466294F" w:rsidR="63348DB0">
        <w:rPr>
          <w:rFonts w:ascii="Aptos" w:hAnsi="Aptos" w:eastAsia="Aptos" w:cs="Aptos"/>
          <w:b/>
          <w:bCs/>
        </w:rPr>
        <w:t>Introduction</w:t>
      </w:r>
    </w:p>
    <w:p w:rsidR="6C9A2BB4" w:rsidP="5466294F" w:rsidRDefault="638B83C8" w14:paraId="04E78282" w14:textId="631D83A9">
      <w:pPr>
        <w:spacing w:before="240" w:after="240"/>
        <w:jc w:val="both"/>
      </w:pPr>
      <w:r w:rsidRPr="5466294F">
        <w:rPr>
          <w:rFonts w:ascii="Aptos" w:hAnsi="Aptos" w:eastAsia="Aptos" w:cs="Aptos"/>
        </w:rPr>
        <w:t xml:space="preserve">With its quick product creation, vertically integrated supply chains, and robust worldwide retail presence, Zara is largely acknowledged as a pioneer of the fast-fashion sector. Zara, which was established in 1975 as a division of the Inditex Group, transformed the fashion business by significantly cutting the time between design, production, and retail distribution, enabling it to react swiftly to new trends. </w:t>
      </w:r>
    </w:p>
    <w:p w:rsidR="6C9A2BB4" w:rsidP="5466294F" w:rsidRDefault="638B83C8" w14:paraId="00AEAE04" w14:textId="66F37AFD">
      <w:pPr>
        <w:spacing w:before="240" w:after="240"/>
        <w:jc w:val="both"/>
      </w:pPr>
      <w:r w:rsidRPr="5466294F">
        <w:rPr>
          <w:rFonts w:ascii="Aptos" w:hAnsi="Aptos" w:eastAsia="Aptos" w:cs="Aptos"/>
        </w:rPr>
        <w:t>Zara's global expansion strategy has allowed it to operate in over 90 markets, adapting its marketing approach to diverse economic, cultural, and regulatory environments. Fast fashion is characterised by its ability to deliver runway-inspired designs to consumers at affordable prices within short timeframes, creating a cycle of continuous consumption.</w:t>
      </w:r>
    </w:p>
    <w:p w:rsidR="6C9A2BB4" w:rsidP="5466294F" w:rsidRDefault="51DBD87A" w14:paraId="50E7FCC0" w14:textId="73D2560F">
      <w:pPr>
        <w:spacing w:line="276" w:lineRule="auto"/>
        <w:jc w:val="both"/>
      </w:pPr>
      <w:r w:rsidRPr="5466294F">
        <w:rPr>
          <w:rFonts w:ascii="Aptos" w:hAnsi="Aptos" w:eastAsia="Aptos" w:cs="Aptos"/>
        </w:rPr>
        <w:t xml:space="preserve">This study compares Zara's operations in the UK and India </w:t>
      </w:r>
      <w:proofErr w:type="gramStart"/>
      <w:r w:rsidRPr="5466294F">
        <w:rPr>
          <w:rFonts w:ascii="Aptos" w:hAnsi="Aptos" w:eastAsia="Aptos" w:cs="Aptos"/>
        </w:rPr>
        <w:t>in order to</w:t>
      </w:r>
      <w:proofErr w:type="gramEnd"/>
      <w:r w:rsidRPr="5466294F">
        <w:rPr>
          <w:rFonts w:ascii="Aptos" w:hAnsi="Aptos" w:eastAsia="Aptos" w:cs="Aptos"/>
        </w:rPr>
        <w:t xml:space="preserve"> critically assess the company's international marketing strategy. India is a </w:t>
      </w:r>
      <w:proofErr w:type="gramStart"/>
      <w:r w:rsidRPr="5466294F">
        <w:rPr>
          <w:rFonts w:ascii="Aptos" w:hAnsi="Aptos" w:eastAsia="Aptos" w:cs="Aptos"/>
        </w:rPr>
        <w:t>fast expanding</w:t>
      </w:r>
      <w:proofErr w:type="gramEnd"/>
      <w:r w:rsidRPr="5466294F">
        <w:rPr>
          <w:rFonts w:ascii="Aptos" w:hAnsi="Aptos" w:eastAsia="Aptos" w:cs="Aptos"/>
        </w:rPr>
        <w:t xml:space="preserve"> emerging economy with distinct cultural and economic dynamics, while the UK is an established, fiercely competitive retail market with smart consumers.</w:t>
      </w:r>
    </w:p>
    <w:p w:rsidRPr="007A5D01" w:rsidR="6C9A2BB4" w:rsidP="5466294F" w:rsidRDefault="4B8620BD" w14:paraId="17441CF7" w14:textId="6EF25AEF">
      <w:pPr>
        <w:spacing w:before="240" w:after="240" w:line="276" w:lineRule="auto"/>
        <w:jc w:val="both"/>
      </w:pPr>
      <w:r w:rsidRPr="5466294F">
        <w:rPr>
          <w:rFonts w:ascii="Aptos" w:hAnsi="Aptos" w:eastAsia="Aptos" w:cs="Aptos"/>
        </w:rPr>
        <w:t>The study analyses macroenvironmental factors using the PESTEL framework, assesses Zara's 7Ps and Segmentation, Targeting, and Positioning (STP) marketing mix, looks at its directional development strategy in India, considers ethical issues, and ends with strategic recommendations.</w:t>
      </w:r>
      <w:r w:rsidRPr="5466294F" w:rsidR="23106D5B">
        <w:rPr>
          <w:rFonts w:eastAsiaTheme="minorEastAsia"/>
          <w:b/>
          <w:bCs/>
          <w:color w:val="000000" w:themeColor="text1"/>
        </w:rPr>
        <w:t xml:space="preserve"> </w:t>
      </w:r>
      <w:r w:rsidRPr="5466294F" w:rsidR="23106D5B">
        <w:rPr>
          <w:rFonts w:eastAsiaTheme="minorEastAsia"/>
          <w:color w:val="000000" w:themeColor="text1"/>
        </w:rPr>
        <w:t>Section 2 then provides a reflective account of the research and writing process using Gibbs’ Reflective Cycle</w:t>
      </w:r>
      <w:r w:rsidRPr="5466294F" w:rsidR="23106D5B">
        <w:rPr>
          <w:rFonts w:eastAsiaTheme="minorEastAsia"/>
          <w:b/>
          <w:bCs/>
          <w:color w:val="000000" w:themeColor="text1"/>
        </w:rPr>
        <w:t>.</w:t>
      </w:r>
    </w:p>
    <w:p w:rsidRPr="007A5D01" w:rsidR="6C9A2BB4" w:rsidP="3078F189" w:rsidRDefault="007A5D01" w14:paraId="154044FB" w14:textId="55DC08F9">
      <w:pPr>
        <w:spacing w:before="240" w:after="240" w:line="276" w:lineRule="auto"/>
        <w:rPr>
          <w:rFonts w:ascii="Aptos" w:hAnsi="Aptos" w:eastAsia="Aptos" w:cs="Aptos"/>
          <w:b w:val="1"/>
          <w:bCs w:val="1"/>
          <w:color w:val="EE0000"/>
        </w:rPr>
      </w:pPr>
      <w:r w:rsidRPr="3078F189" w:rsidR="007A5D01">
        <w:rPr>
          <w:rFonts w:ascii="Aptos" w:hAnsi="Aptos" w:eastAsia="Aptos" w:cs="Aptos"/>
        </w:rPr>
        <w:t xml:space="preserve"> </w:t>
      </w:r>
    </w:p>
    <w:p w:rsidR="6C9A2BB4" w:rsidP="75509A5C" w:rsidRDefault="3B4CDFB2" w14:paraId="79185379" w14:textId="2808456F">
      <w:pPr>
        <w:spacing w:before="240" w:after="240" w:line="276" w:lineRule="auto"/>
      </w:pPr>
      <w:r w:rsidRPr="5466294F">
        <w:rPr>
          <w:rFonts w:ascii="Aptos" w:hAnsi="Aptos" w:eastAsia="Aptos" w:cs="Aptos"/>
        </w:rPr>
        <w:t>The research makes a strong comparison argument: Zara should keep the globally standardised components that provide speed, scarcity, and brand awareness, but it should modify customer-facing choices in areas where the two markets differ significantly. In the UK, a smooth omnichannel experience and compliance-led differentiation through reliable sustainability communication are priorities. Selective localisation of assortment, pricing structure, and city-level distribution are priorities in India without undermining Zara's aspirational positioning.</w:t>
      </w:r>
    </w:p>
    <w:p w:rsidR="5466294F" w:rsidP="5466294F" w:rsidRDefault="5466294F" w14:paraId="1514A1E6" w14:textId="6333CC2E">
      <w:pPr>
        <w:spacing w:before="240" w:after="240" w:line="276" w:lineRule="auto"/>
        <w:rPr>
          <w:rFonts w:ascii="Aptos" w:hAnsi="Aptos" w:eastAsia="Aptos" w:cs="Aptos"/>
        </w:rPr>
      </w:pPr>
    </w:p>
    <w:p w:rsidR="5466294F" w:rsidP="5466294F" w:rsidRDefault="5466294F" w14:paraId="70B50602" w14:textId="07828558">
      <w:pPr>
        <w:spacing w:before="240" w:after="240" w:line="276" w:lineRule="auto"/>
        <w:rPr>
          <w:rFonts w:ascii="Aptos" w:hAnsi="Aptos" w:eastAsia="Aptos" w:cs="Aptos"/>
        </w:rPr>
      </w:pPr>
    </w:p>
    <w:p w:rsidR="5466294F" w:rsidP="5466294F" w:rsidRDefault="5466294F" w14:paraId="6A9473B0" w14:textId="51F4241B">
      <w:pPr>
        <w:spacing w:before="240" w:after="240" w:line="276" w:lineRule="auto"/>
        <w:rPr>
          <w:rFonts w:ascii="Aptos" w:hAnsi="Aptos" w:eastAsia="Aptos" w:cs="Aptos"/>
        </w:rPr>
      </w:pPr>
    </w:p>
    <w:p w:rsidR="3078F189" w:rsidP="3078F189" w:rsidRDefault="3078F189" w14:paraId="1088E2F8" w14:textId="143AC1AE">
      <w:pPr>
        <w:spacing w:before="240" w:after="240" w:line="276" w:lineRule="auto"/>
        <w:rPr>
          <w:rFonts w:ascii="Aptos" w:hAnsi="Aptos" w:eastAsia="Aptos" w:cs="Aptos"/>
        </w:rPr>
      </w:pPr>
    </w:p>
    <w:p w:rsidR="6C9A2BB4" w:rsidP="1B0B79CD" w:rsidRDefault="63299555" w14:paraId="3CEE4553" w14:textId="5E064CE7">
      <w:pPr>
        <w:pStyle w:val="ListParagraph"/>
        <w:numPr>
          <w:ilvl w:val="0"/>
          <w:numId w:val="9"/>
        </w:numPr>
        <w:spacing w:line="276" w:lineRule="auto"/>
        <w:rPr>
          <w:rFonts w:ascii="Aptos" w:hAnsi="Aptos" w:eastAsia="Aptos" w:cs="Aptos"/>
          <w:b/>
          <w:bCs/>
        </w:rPr>
      </w:pPr>
      <w:r w:rsidRPr="75509A5C">
        <w:rPr>
          <w:rFonts w:ascii="Aptos" w:hAnsi="Aptos" w:eastAsia="Aptos" w:cs="Aptos"/>
          <w:b/>
          <w:bCs/>
        </w:rPr>
        <w:t>PESTEL Framework for Comparative Market Analysis</w:t>
      </w:r>
    </w:p>
    <w:p w:rsidR="4556656E" w:rsidP="3078F189" w:rsidRDefault="4556656E" w14:paraId="43A1CAF8" w14:textId="26CC8481">
      <w:pPr>
        <w:spacing w:before="240" w:after="240" w:line="259" w:lineRule="auto"/>
        <w:rPr>
          <w:rFonts w:ascii="Aptos" w:hAnsi="Aptos" w:eastAsia="Aptos" w:cs="Aptos"/>
        </w:rPr>
      </w:pPr>
      <w:r w:rsidRPr="3078F189" w:rsidR="4556656E">
        <w:rPr>
          <w:rFonts w:ascii="Aptos" w:hAnsi="Aptos" w:eastAsia="Aptos" w:cs="Aptos"/>
        </w:rPr>
        <w:t xml:space="preserve">Political, economic, social, technological, environmental, and legal influences are all covered by the macroenvironmental scanning framework known as PESTEL. The identification of interactions, priorities, and strategic ramifications is what makes it </w:t>
      </w:r>
      <w:r w:rsidRPr="3078F189" w:rsidR="4556656E">
        <w:rPr>
          <w:rFonts w:ascii="Aptos" w:hAnsi="Aptos" w:eastAsia="Aptos" w:cs="Aptos"/>
        </w:rPr>
        <w:t>valuable, not the creation of six descriptive lists. This report uses the framework to explain how country conditions affect Zara's segmentation, marketing mix, and risk exposure rather than treating each factor as an isolated observation, as Yüksel (2012) warns that PESTEL factors should be evaluated as an interconnected system (CIPD, 2023; Yüksel, 2012).</w:t>
      </w:r>
      <w:r w:rsidRPr="3078F189" w:rsidR="007A5D01">
        <w:rPr>
          <w:rFonts w:ascii="Aptos" w:hAnsi="Aptos" w:eastAsia="Aptos" w:cs="Aptos"/>
        </w:rPr>
        <w:t xml:space="preserve"> </w:t>
      </w:r>
    </w:p>
    <w:p w:rsidR="6C9A2BB4" w:rsidP="5466294F" w:rsidRDefault="048F5B52" w14:paraId="687AE614" w14:textId="540A34ED">
      <w:pPr>
        <w:spacing w:before="240" w:after="198" w:line="276" w:lineRule="auto"/>
      </w:pPr>
      <w:r w:rsidRPr="5466294F">
        <w:rPr>
          <w:rFonts w:ascii="Aptos" w:hAnsi="Aptos" w:eastAsia="Aptos" w:cs="Aptos"/>
        </w:rPr>
        <w:t>Zara's foreign marketing approach is directly impacted by the macroenvironmental variables that are different in the UK and India. In terms of politics, the UK has a stable government structure with well-established regulatory frameworks, creating a predictable corporate environment. However, trade restrictions, customs processes, and regulatory divergence brought about by the nation's exit from the EU have made operations more difficult for shops who depend on European supply chains. India, on the other hand, has a more complicated regulatory environment that is defined by changing FDI regulations and bureaucratic procedures. Due to these circumstances, international retailers like Zara have historically had to enter the market through joint ventures, demonstrating the substantial impact of political issues on market entry tactics.</w:t>
      </w:r>
    </w:p>
    <w:p w:rsidR="7120B024" w:rsidP="5466294F" w:rsidRDefault="7120B024" w14:paraId="7BA3B6DF" w14:textId="054B2AAF">
      <w:pPr>
        <w:spacing w:before="240" w:after="198" w:line="276" w:lineRule="auto"/>
        <w:rPr>
          <w:rFonts w:ascii="Aptos" w:hAnsi="Aptos" w:eastAsia="Aptos" w:cs="Aptos"/>
        </w:rPr>
      </w:pPr>
      <w:r w:rsidRPr="5466294F">
        <w:rPr>
          <w:rFonts w:ascii="Aptos" w:hAnsi="Aptos" w:eastAsia="Aptos" w:cs="Aptos"/>
        </w:rPr>
        <w:t>Although post-Brexit trade friction increases cost and lead-time risk, overall political conditions in the UK are somewhat beneficial because regulations are predictable. Because FDI limitations and bureaucracy counter economic potential, India is mixed to moderately unfavourable, which makes the Trent alliance strategically significant.</w:t>
      </w:r>
    </w:p>
    <w:p w:rsidR="0D467E9D" w:rsidP="5466294F" w:rsidRDefault="0D467E9D" w14:paraId="5E2E7A4F" w14:textId="6B8B6169">
      <w:pPr>
        <w:spacing w:before="240" w:after="198" w:line="276" w:lineRule="auto"/>
        <w:rPr>
          <w:rFonts w:ascii="Aptos" w:hAnsi="Aptos" w:eastAsia="Aptos" w:cs="Aptos"/>
          <w:b/>
          <w:bCs/>
        </w:rPr>
      </w:pPr>
      <w:r w:rsidRPr="5466294F">
        <w:rPr>
          <w:rFonts w:ascii="Aptos" w:hAnsi="Aptos" w:eastAsia="Aptos" w:cs="Aptos"/>
        </w:rPr>
        <w:t>The UK's economy is a developed, high-income market with substantial purchasing power, but it is also highly saturated and more affected by inflationary pressures. Due to rising living expenditures, consumers are becoming more price-sensitive, which has intensified competition among fast-fashion companies. However, India is a developing country that offers substantial opportunities for retail expansion due to its expanding middle class and rapid GDP growth. However, because economic inequality is still a significant issue, Zara's target market is primarily limited to affluent urban consumers rather than the general population. These different economic realities underscore the need for different pricing and positioning strategies across the two markets (Arvaniti, 2010; Baena, 2024).</w:t>
      </w:r>
      <w:r w:rsidRPr="5466294F" w:rsidR="54D2D6FB">
        <w:rPr>
          <w:rFonts w:ascii="Aptos" w:hAnsi="Aptos" w:eastAsia="Aptos" w:cs="Aptos"/>
        </w:rPr>
        <w:t xml:space="preserve"> The UK has a mixed economy: while high income is advantageous, price sensitivity, inflation, and market saturation limit expansion. India's growing urban middle class makes it a good place for long-term growth, but inequality necessitates careful tiering of prices and specific targeting.</w:t>
      </w:r>
    </w:p>
    <w:p w:rsidR="6C9A2BB4" w:rsidP="1B0B79CD" w:rsidRDefault="6C9A2BB4" w14:paraId="5ED6FE87" w14:textId="2FC95FFD">
      <w:pPr>
        <w:spacing w:before="240" w:after="198" w:line="276" w:lineRule="auto"/>
        <w:jc w:val="both"/>
        <w:rPr>
          <w:rFonts w:ascii="Aptos" w:hAnsi="Aptos" w:eastAsia="Aptos" w:cs="Aptos"/>
        </w:rPr>
      </w:pPr>
    </w:p>
    <w:p w:rsidR="6C9A2BB4" w:rsidP="5466294F" w:rsidRDefault="5DC0BAED" w14:paraId="0FF7B358" w14:textId="7FBCD661">
      <w:pPr>
        <w:spacing w:before="240" w:after="198" w:line="276" w:lineRule="auto"/>
        <w:rPr>
          <w:rFonts w:ascii="Aptos" w:hAnsi="Aptos" w:eastAsia="Aptos" w:cs="Aptos"/>
        </w:rPr>
      </w:pPr>
      <w:r w:rsidRPr="5466294F">
        <w:rPr>
          <w:rFonts w:ascii="Aptos" w:hAnsi="Aptos" w:eastAsia="Aptos" w:cs="Aptos"/>
        </w:rPr>
        <w:t xml:space="preserve">From a social standpoint, the UK and India have very different consumer behaviour and cultural values. Customers in the UK are very interested in fashion, active on the internet, and more concerned with ethical and sustainable consumption. Fast-fashion </w:t>
      </w:r>
      <w:r w:rsidRPr="5466294F">
        <w:rPr>
          <w:rFonts w:ascii="Aptos" w:hAnsi="Aptos" w:eastAsia="Aptos" w:cs="Aptos"/>
        </w:rPr>
        <w:t xml:space="preserve">companies are under pressure to implement more sustainable processes </w:t>
      </w:r>
      <w:proofErr w:type="gramStart"/>
      <w:r w:rsidRPr="5466294F">
        <w:rPr>
          <w:rFonts w:ascii="Aptos" w:hAnsi="Aptos" w:eastAsia="Aptos" w:cs="Aptos"/>
        </w:rPr>
        <w:t>as a result of</w:t>
      </w:r>
      <w:proofErr w:type="gramEnd"/>
      <w:r w:rsidRPr="5466294F">
        <w:rPr>
          <w:rFonts w:ascii="Aptos" w:hAnsi="Aptos" w:eastAsia="Aptos" w:cs="Aptos"/>
        </w:rPr>
        <w:t xml:space="preserve"> social trends that show a shift towards environmentally conscious purchase decisions. Aspirational values, cultural customs, and climate concerns all influence consumer behaviour in India. Despite the popularity of Western design among urban youth, cultural expectations and modesty standards frequently have an impact on dress choices. Additionally, even though international labels like Zara are seen as prestige and modernity markers, Indian buyers are typically more price conscious. These variations show how sociocultural elements are crucial in influencing consumer involvement and brand perception in various markets.</w:t>
      </w:r>
      <w:r w:rsidRPr="5466294F" w:rsidR="41944A75">
        <w:rPr>
          <w:rFonts w:ascii="Aptos" w:hAnsi="Aptos" w:eastAsia="Aptos" w:cs="Aptos"/>
        </w:rPr>
        <w:t xml:space="preserve"> Both markets have somewhat favourable social conditions for different reasons: Indian urban consumers value aspirational global brands but demand greater sensitivity to price, modesty, climate, and occasion, while UK consumers support fashion and digital convenience but scrutinise fast-fashion ethics.</w:t>
      </w:r>
    </w:p>
    <w:p w:rsidR="1905C280" w:rsidP="5466294F" w:rsidRDefault="41944A75" w14:paraId="35235FAA" w14:textId="1FC0A1DA">
      <w:pPr>
        <w:spacing w:before="238" w:after="198" w:line="276" w:lineRule="auto"/>
        <w:jc w:val="both"/>
        <w:rPr>
          <w:rFonts w:ascii="Arial" w:hAnsi="Arial" w:eastAsia="Arial" w:cs="Arial"/>
          <w:color w:val="000000" w:themeColor="text1"/>
        </w:rPr>
      </w:pPr>
      <w:r w:rsidRPr="5466294F">
        <w:rPr>
          <w:rFonts w:ascii="Arial" w:hAnsi="Arial" w:eastAsia="Arial" w:cs="Arial"/>
          <w:color w:val="000000" w:themeColor="text1"/>
        </w:rPr>
        <w:t>Cultural Factors: Hofstede’s Six Dimensions</w:t>
      </w:r>
    </w:p>
    <w:p w:rsidR="1905C280" w:rsidP="5466294F" w:rsidRDefault="41944A75" w14:paraId="10B023EB" w14:textId="3FFE6E63">
      <w:pPr>
        <w:spacing w:before="240" w:after="198" w:line="276" w:lineRule="auto"/>
        <w:jc w:val="both"/>
      </w:pPr>
      <w:r w:rsidRPr="3078F189" w:rsidR="41944A75">
        <w:rPr>
          <w:rFonts w:ascii="Aptos" w:hAnsi="Aptos" w:eastAsia="Aptos" w:cs="Aptos"/>
        </w:rPr>
        <w:t>Hofstede's six dimensions offer a succinct way to compare cultures. India's larger power distance and collectivism prioritise respectful service, peer influence, and social proof; the UK's lower power distance and higher individualism encourage informal service, personal choice, and direct digital communication. Both markets exhibit comparatively mild uncertainty avoidance and achievement orientation, which may encourage frequent collection adjustments.</w:t>
      </w:r>
    </w:p>
    <w:p w:rsidR="759691B4" w:rsidP="3078F189" w:rsidRDefault="759691B4" w14:paraId="7CBDA0A3" w14:textId="6CAFB175">
      <w:pPr>
        <w:pStyle w:val="Normal"/>
        <w:spacing w:before="240" w:beforeAutospacing="off" w:after="0" w:afterAutospacing="off" w:line="240" w:lineRule="auto"/>
        <w:jc w:val="left"/>
      </w:pPr>
      <w:r w:rsidR="759691B4">
        <w:drawing>
          <wp:inline wp14:editId="5611616E" wp14:anchorId="19312538">
            <wp:extent cx="5724525" cy="2828925"/>
            <wp:effectExtent l="0" t="0" r="0" b="0"/>
            <wp:docPr id="6546620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4662017" name="Picture 654662017"/>
                    <pic:cNvPicPr/>
                  </pic:nvPicPr>
                  <pic:blipFill>
                    <a:blip xmlns:r="http://schemas.openxmlformats.org/officeDocument/2006/relationships" r:embed="rId518438575">
                      <a:extLst>
                        <a:ext uri="{28A0092B-C50C-407E-A947-70E740481C1C}">
                          <a14:useLocalDpi xmlns:a14="http://schemas.microsoft.com/office/drawing/2010/main"/>
                        </a:ext>
                      </a:extLst>
                    </a:blip>
                    <a:stretch>
                      <a:fillRect/>
                    </a:stretch>
                  </pic:blipFill>
                  <pic:spPr>
                    <a:xfrm>
                      <a:off x="0" y="0"/>
                      <a:ext cx="5724525" cy="2828925"/>
                    </a:xfrm>
                    <a:prstGeom prst="rect">
                      <a:avLst/>
                    </a:prstGeom>
                  </pic:spPr>
                </pic:pic>
              </a:graphicData>
            </a:graphic>
          </wp:inline>
        </w:drawing>
      </w:r>
      <w:r w:rsidRPr="3078F189" w:rsidR="58B0FFBF">
        <w:rPr>
          <w:rFonts w:ascii="Aptos" w:hAnsi="Aptos" w:eastAsia="Aptos" w:cs="Aptos"/>
          <w:b w:val="1"/>
          <w:bCs w:val="1"/>
          <w:i w:val="1"/>
          <w:iCs w:val="1"/>
          <w:noProof w:val="0"/>
          <w:color w:val="000000" w:themeColor="text1" w:themeTint="FF" w:themeShade="FF"/>
          <w:sz w:val="24"/>
          <w:szCs w:val="24"/>
          <w:lang w:val="en-GB"/>
        </w:rPr>
        <w:t>Figure 1. Hofstede cultural-dimension scores for India and the United Kingdom (source: The Culture Factor Group, 2026).</w:t>
      </w:r>
    </w:p>
    <w:p w:rsidR="3078F189" w:rsidP="3078F189" w:rsidRDefault="3078F189" w14:paraId="1391890A" w14:textId="0DDD5153">
      <w:pPr>
        <w:pStyle w:val="Normal"/>
        <w:spacing w:before="240" w:after="198" w:line="276" w:lineRule="auto"/>
        <w:jc w:val="both"/>
      </w:pPr>
    </w:p>
    <w:p w:rsidR="1905C280" w:rsidP="5466294F" w:rsidRDefault="41944A75" w14:paraId="0879C3D2" w14:textId="69AA7884">
      <w:pPr>
        <w:spacing w:before="238" w:after="198" w:line="276" w:lineRule="auto"/>
        <w:jc w:val="both"/>
      </w:pPr>
      <w:r w:rsidRPr="3078F189" w:rsidR="41944A75">
        <w:rPr>
          <w:rFonts w:ascii="Arial" w:hAnsi="Arial" w:eastAsia="Arial" w:cs="Arial"/>
          <w:color w:val="000000" w:themeColor="text1" w:themeTint="FF" w:themeShade="FF"/>
        </w:rPr>
        <w:t>While India's higher constraint promotes value-conscious and occasion-led choices, the UK's stronger indulgence encourages discretionary fashion purchases. Both have a somewhat strong long-term perspective. As a result, when Zara modifies its services, communications, and chosen items, each country's culture is advantageous. Hofstede should direct rather than replace local customer research because the model provides a clear comparison, but national averages may caricature consumers and ignore regional, generational, and individual distinctions (de Mooij and Hofstede, 2010; The Culture Factor Group, 2026).</w:t>
      </w:r>
    </w:p>
    <w:p w:rsidR="09F86E80" w:rsidP="3078F189" w:rsidRDefault="09F86E80" w14:paraId="335A50D2" w14:textId="6710F48A">
      <w:pPr>
        <w:spacing w:before="238" w:after="198" w:line="276" w:lineRule="auto"/>
        <w:jc w:val="both"/>
      </w:pPr>
      <w:r w:rsidRPr="53303C0C" w:rsidR="09F86E80">
        <w:rPr>
          <w:rFonts w:ascii="Arial" w:hAnsi="Arial" w:eastAsia="Arial" w:cs="Arial"/>
          <w:color w:val="000000" w:themeColor="text1" w:themeTint="FF" w:themeShade="FF"/>
        </w:rPr>
        <w:t>The concept is helpful because it provides a standardised vocabulary for comparing general cultural tendencies and connecting them to choices about communication, services, and products. However, the scores might not accurately reflect rapid cultural change, and the country-level averages may mask regional, generational, and class disparities. Therefore, Zara should utilise Hofstede as a preliminary diagnosis and verify each implication using up-to-date customer data at the city level.</w:t>
      </w:r>
    </w:p>
    <w:p w:rsidR="1905C280" w:rsidP="5466294F" w:rsidRDefault="41944A75" w14:paraId="76A5CBEC" w14:textId="476B7B4E">
      <w:pPr>
        <w:spacing w:before="238" w:after="198" w:line="276" w:lineRule="auto"/>
        <w:jc w:val="both"/>
        <w:rPr>
          <w:rFonts w:ascii="Arial" w:hAnsi="Arial" w:eastAsia="Arial" w:cs="Arial"/>
          <w:color w:val="000000" w:themeColor="text1"/>
        </w:rPr>
      </w:pPr>
      <w:r w:rsidRPr="5466294F">
        <w:rPr>
          <w:rFonts w:ascii="Arial" w:hAnsi="Arial" w:eastAsia="Arial" w:cs="Arial"/>
          <w:color w:val="000000" w:themeColor="text1"/>
        </w:rPr>
        <w:t xml:space="preserve">In terms of technology, the UK is very advantageous for Zara since consumers expect click-and-collect, real-time stock visibility, mobile applications, and sophisticated e-commerce. These expectations are met by Zara's information-driven supply chain, which quickly incorporates retail feedback into design, production, and delivery. India is somewhat favourable: e-commerce and smartphone use are rapidly growing in large cities, but infrastructure and delivery dependability are still inconsistent outside of the most robust urban areas. Therefore, Zara should modify execution while maintaining </w:t>
      </w:r>
      <w:r w:rsidRPr="5466294F">
        <w:rPr>
          <w:rFonts w:ascii="Arial" w:hAnsi="Arial" w:eastAsia="Arial" w:cs="Arial"/>
          <w:color w:val="000000" w:themeColor="text1"/>
        </w:rPr>
        <w:t>the same data-driven supply-chain core. India should focus mobile-first discovery, reliable delivery windows, and city-specific stock visibility; the UK should prioritise smooth channel integration, correct inventory, and quick fulfilment. Technology promotes prosperity in both nations, but rather than assuming universal digital preparedness, a statewide roll-out in India should follow proven urban demand (Luz, Wreaves and Paschoalotto, 2021; Inditex, 2025).</w:t>
      </w:r>
    </w:p>
    <w:p w:rsidR="1905C280" w:rsidP="5466294F" w:rsidRDefault="41944A75" w14:paraId="4BF58123" w14:textId="6293F708">
      <w:pPr>
        <w:spacing w:before="238" w:after="198" w:line="276" w:lineRule="auto"/>
        <w:jc w:val="both"/>
      </w:pPr>
      <w:r w:rsidRPr="5466294F">
        <w:rPr>
          <w:rFonts w:ascii="Arial" w:hAnsi="Arial" w:eastAsia="Arial" w:cs="Arial"/>
          <w:color w:val="000000" w:themeColor="text1"/>
        </w:rPr>
        <w:t>Both markets have different environmental conditions. Strong consumer awareness and regulatory scrutiny raise compliance costs in the UK, but they also reward firms who can demonstrate reductions in sourcing, waste, emissions, and materials. There is a serious risk of greenwashing when statements are unclear. Pollution, resource scarcity, and inconsistent enforcement are issues in India, and many consumers may prioritise affordability over sustainability. However, environmental regulation and awareness are growing. Zara should acknowledge the constraints of environmental claims, use a single worldwide evidentiary standard, and modify implementation to fit local infrastructure. Therefore, evidence-based differentiation is favoured in the UK, but unsubstantiated sustainability language is not. Although early investment in traceability, supplier capability, and take-back systems could result in a longer-term advantage, India is less suitable for continuous execution.</w:t>
      </w:r>
    </w:p>
    <w:p w:rsidR="1905C280" w:rsidP="5466294F" w:rsidRDefault="41944A75" w14:paraId="5447F5BC" w14:textId="1CC019C7">
      <w:pPr>
        <w:spacing w:before="238" w:after="198" w:line="276" w:lineRule="auto"/>
        <w:jc w:val="both"/>
      </w:pPr>
      <w:r w:rsidRPr="5466294F">
        <w:rPr>
          <w:rFonts w:ascii="Arial" w:hAnsi="Arial" w:eastAsia="Arial" w:cs="Arial"/>
          <w:color w:val="000000" w:themeColor="text1"/>
        </w:rPr>
        <w:t>This contrast demonstrates that rather than being a distinct business message, sustainability should have an impact on supply-chain, communication, and product development decisions (Bouguerra et al., 2024; Hilali and Neffati, 2025; Niinimäki et al., 2020).</w:t>
      </w:r>
    </w:p>
    <w:p w:rsidR="1905C280" w:rsidP="5466294F" w:rsidRDefault="1F789243" w14:paraId="0F7F64E5" w14:textId="4D9EB1C4">
      <w:pPr>
        <w:spacing w:before="240" w:after="198" w:line="276" w:lineRule="auto"/>
      </w:pPr>
      <w:r w:rsidRPr="5466294F">
        <w:rPr>
          <w:rFonts w:ascii="Aptos" w:hAnsi="Aptos" w:eastAsia="Aptos" w:cs="Aptos"/>
          <w:lang w:val="en-US"/>
        </w:rPr>
        <w:t xml:space="preserve">High accountability and openness are guaranteed in the UK by a well-established legal framework with stringent employment, consumer protection, and environmental rules. Although there is less uncertainty in this steady environment, </w:t>
      </w:r>
      <w:r w:rsidRPr="5466294F" w:rsidR="2B1DB19F">
        <w:rPr>
          <w:rFonts w:ascii="Aptos" w:hAnsi="Aptos" w:eastAsia="Aptos" w:cs="Aptos"/>
          <w:lang w:val="en-US"/>
        </w:rPr>
        <w:t>strict</w:t>
      </w:r>
      <w:r w:rsidRPr="5466294F">
        <w:rPr>
          <w:rFonts w:ascii="Aptos" w:hAnsi="Aptos" w:eastAsia="Aptos" w:cs="Aptos"/>
          <w:lang w:val="en-US"/>
        </w:rPr>
        <w:t xml:space="preserve"> compliance standards raise operating costs. Crucially, even though laws are usually more straightforward, companies still need to have good legal expertise </w:t>
      </w:r>
      <w:proofErr w:type="gramStart"/>
      <w:r w:rsidRPr="5466294F">
        <w:rPr>
          <w:rFonts w:ascii="Aptos" w:hAnsi="Aptos" w:eastAsia="Aptos" w:cs="Aptos"/>
          <w:lang w:val="en-US"/>
        </w:rPr>
        <w:t>in order to</w:t>
      </w:r>
      <w:proofErr w:type="gramEnd"/>
      <w:r w:rsidRPr="5466294F">
        <w:rPr>
          <w:rFonts w:ascii="Aptos" w:hAnsi="Aptos" w:eastAsia="Aptos" w:cs="Aptos"/>
          <w:lang w:val="en-US"/>
        </w:rPr>
        <w:t xml:space="preserve"> properly interpret and apply complicated or changing legislation.</w:t>
      </w:r>
    </w:p>
    <w:p w:rsidR="1905C280" w:rsidP="5466294F" w:rsidRDefault="1905C280" w14:paraId="6362CB69" w14:textId="50B6859B">
      <w:pPr>
        <w:spacing w:before="240" w:after="198" w:line="276" w:lineRule="auto"/>
        <w:rPr>
          <w:rFonts w:ascii="Aptos" w:hAnsi="Aptos" w:eastAsia="Aptos" w:cs="Aptos"/>
          <w:lang w:val="en-US"/>
        </w:rPr>
      </w:pPr>
      <w:r w:rsidRPr="5466294F">
        <w:rPr>
          <w:rFonts w:ascii="Aptos" w:hAnsi="Aptos" w:eastAsia="Aptos" w:cs="Aptos"/>
          <w:lang w:val="en-US"/>
        </w:rPr>
        <w:t xml:space="preserve">In contrast, India's legal system is still evolving, more dispersed, and unevenly enforced in different parts of the country. This leads to uncertainty and a discrepancy between "legal rules on paper" and practical application. For Zara, this implies that adhering to regulations requires more than just knowing them; it also entails adjusting to local enforcement practices. Flexible compliance solutions, frequently backed by local partnerships, are necessary due to legal ambiguity, administrative capability, and different institutional contexts. Operations are further complicated by perceptions of enforcement (legal consciousness), which </w:t>
      </w:r>
      <w:r w:rsidRPr="5466294F" w:rsidR="0E71A444">
        <w:rPr>
          <w:rFonts w:ascii="Aptos" w:hAnsi="Aptos" w:eastAsia="Aptos" w:cs="Aptos"/>
          <w:lang w:val="en-US"/>
        </w:rPr>
        <w:t>affects</w:t>
      </w:r>
      <w:r w:rsidRPr="5466294F">
        <w:rPr>
          <w:rFonts w:ascii="Aptos" w:hAnsi="Aptos" w:eastAsia="Aptos" w:cs="Aptos"/>
          <w:lang w:val="en-US"/>
        </w:rPr>
        <w:t xml:space="preserve"> how regulations are </w:t>
      </w:r>
      <w:r w:rsidRPr="5466294F" w:rsidR="7B653072">
        <w:rPr>
          <w:rFonts w:ascii="Aptos" w:hAnsi="Aptos" w:eastAsia="Aptos" w:cs="Aptos"/>
          <w:lang w:val="en-US"/>
        </w:rPr>
        <w:t>obeyed</w:t>
      </w:r>
      <w:r w:rsidRPr="5466294F">
        <w:rPr>
          <w:rFonts w:ascii="Aptos" w:hAnsi="Aptos" w:eastAsia="Aptos" w:cs="Aptos"/>
          <w:lang w:val="en-US"/>
        </w:rPr>
        <w:t>.</w:t>
      </w:r>
    </w:p>
    <w:p w:rsidR="1905C280" w:rsidP="5466294F" w:rsidRDefault="7B632001" w14:paraId="5C85CBA0" w14:textId="1C421266">
      <w:pPr>
        <w:spacing w:before="240" w:after="198" w:line="276" w:lineRule="auto"/>
        <w:rPr>
          <w:rFonts w:ascii="Aptos" w:hAnsi="Aptos" w:eastAsia="Aptos" w:cs="Aptos"/>
          <w:lang w:val="en-US"/>
        </w:rPr>
      </w:pPr>
      <w:r w:rsidRPr="3078F189" w:rsidR="7B632001">
        <w:rPr>
          <w:rFonts w:ascii="Aptos" w:hAnsi="Aptos" w:eastAsia="Aptos" w:cs="Aptos"/>
          <w:lang w:val="en-US"/>
        </w:rPr>
        <w:t xml:space="preserve">Although compliance increases operating expenses, the legal climate in the UK is generally advantageous because regulations are explicit and enforceable. Because interpretation and enforcement can differ by jurisdiction, India is less advantageous. </w:t>
      </w:r>
      <w:r w:rsidRPr="3078F189" w:rsidR="7B632001">
        <w:rPr>
          <w:rFonts w:ascii="Aptos" w:hAnsi="Aptos" w:eastAsia="Aptos" w:cs="Aptos"/>
          <w:lang w:val="en-US"/>
        </w:rPr>
        <w:t>Zara's Trent collaboration continues to be a crucial risk-control mechanism, but it also requires central standards, local legal knowledge, and documented approval of environmental claims, promotions, and employment practices.</w:t>
      </w:r>
      <w:r w:rsidRPr="3078F189" w:rsidR="7E9E4281">
        <w:rPr>
          <w:rFonts w:ascii="Aptos" w:hAnsi="Aptos" w:eastAsia="Aptos" w:cs="Aptos"/>
          <w:lang w:val="en-US"/>
        </w:rPr>
        <w:t xml:space="preserve"> </w:t>
      </w:r>
    </w:p>
    <w:p w:rsidR="117F8C5D" w:rsidP="3078F189" w:rsidRDefault="117F8C5D" w14:paraId="0874EE74" w14:textId="20B26685">
      <w:pPr>
        <w:spacing w:before="240" w:after="198" w:line="276" w:lineRule="auto"/>
      </w:pPr>
      <w:r w:rsidRPr="53303C0C" w:rsidR="117F8C5D">
        <w:rPr>
          <w:rFonts w:ascii="Aptos" w:hAnsi="Aptos" w:eastAsia="Aptos" w:cs="Aptos"/>
          <w:lang w:val="en-US"/>
        </w:rPr>
        <w:t xml:space="preserve">When taken as a whole, the comparison </w:t>
      </w:r>
      <w:r w:rsidRPr="53303C0C" w:rsidR="117F8C5D">
        <w:rPr>
          <w:rFonts w:ascii="Aptos" w:hAnsi="Aptos" w:eastAsia="Aptos" w:cs="Aptos"/>
          <w:lang w:val="en-US"/>
        </w:rPr>
        <w:t>indicates</w:t>
      </w:r>
      <w:r w:rsidRPr="53303C0C" w:rsidR="117F8C5D">
        <w:rPr>
          <w:rFonts w:ascii="Aptos" w:hAnsi="Aptos" w:eastAsia="Aptos" w:cs="Aptos"/>
          <w:lang w:val="en-US"/>
        </w:rPr>
        <w:t xml:space="preserve"> that Zara </w:t>
      </w:r>
      <w:r w:rsidRPr="53303C0C" w:rsidR="117F8C5D">
        <w:rPr>
          <w:rFonts w:ascii="Aptos" w:hAnsi="Aptos" w:eastAsia="Aptos" w:cs="Aptos"/>
          <w:lang w:val="en-US"/>
        </w:rPr>
        <w:t>shouldn't</w:t>
      </w:r>
      <w:r w:rsidRPr="53303C0C" w:rsidR="117F8C5D">
        <w:rPr>
          <w:rFonts w:ascii="Aptos" w:hAnsi="Aptos" w:eastAsia="Aptos" w:cs="Aptos"/>
          <w:lang w:val="en-US"/>
        </w:rPr>
        <w:t xml:space="preserve"> decide between complete </w:t>
      </w:r>
      <w:r w:rsidRPr="53303C0C" w:rsidR="117F8C5D">
        <w:rPr>
          <w:rFonts w:ascii="Aptos" w:hAnsi="Aptos" w:eastAsia="Aptos" w:cs="Aptos"/>
          <w:lang w:val="en-US"/>
        </w:rPr>
        <w:t>standardization</w:t>
      </w:r>
      <w:r w:rsidRPr="53303C0C" w:rsidR="117F8C5D">
        <w:rPr>
          <w:rFonts w:ascii="Aptos" w:hAnsi="Aptos" w:eastAsia="Aptos" w:cs="Aptos"/>
          <w:lang w:val="en-US"/>
        </w:rPr>
        <w:t xml:space="preserve"> and complete adaptation. It should standardize the capabilities that generate speed and brand consistency, like design systems, data exchange, replenishment, and visual identity, while making changes that directly affect perceived consumer value. Among them are geographic distribution, communication proof, product depth, service standards, and price ladders. This approach reduces unnecessary complexity while allowing the company to respond credibly to both the more unpredictable but expanding strategic urban potential in India and the developed market in the UK.</w:t>
      </w:r>
    </w:p>
    <w:p w:rsidR="3078F189" w:rsidP="3078F189" w:rsidRDefault="3078F189" w14:paraId="1A4527F9" w14:textId="61008C54">
      <w:pPr>
        <w:spacing w:before="240" w:after="198" w:line="276" w:lineRule="auto"/>
        <w:rPr>
          <w:rFonts w:ascii="Aptos" w:hAnsi="Aptos" w:eastAsia="Aptos" w:cs="Aptos"/>
          <w:b w:val="1"/>
          <w:bCs w:val="1"/>
          <w:color w:val="0070C0"/>
          <w:lang w:val="en-US"/>
        </w:rPr>
      </w:pPr>
    </w:p>
    <w:p w:rsidR="53303C0C" w:rsidP="53303C0C" w:rsidRDefault="53303C0C" w14:paraId="3312664E" w14:textId="7C781B33">
      <w:pPr>
        <w:spacing w:before="240" w:after="198" w:line="276" w:lineRule="auto"/>
        <w:rPr>
          <w:rFonts w:ascii="Aptos" w:hAnsi="Aptos" w:eastAsia="Aptos" w:cs="Aptos"/>
          <w:b w:val="1"/>
          <w:bCs w:val="1"/>
          <w:color w:val="0070C0"/>
          <w:lang w:val="en-US"/>
        </w:rPr>
      </w:pPr>
    </w:p>
    <w:p w:rsidR="53303C0C" w:rsidP="53303C0C" w:rsidRDefault="53303C0C" w14:paraId="51BF4F00" w14:textId="413D2954">
      <w:pPr>
        <w:spacing w:before="240" w:after="198" w:line="276" w:lineRule="auto"/>
        <w:rPr>
          <w:rFonts w:ascii="Aptos" w:hAnsi="Aptos" w:eastAsia="Aptos" w:cs="Aptos"/>
          <w:b w:val="1"/>
          <w:bCs w:val="1"/>
          <w:color w:val="0070C0"/>
          <w:lang w:val="en-US"/>
        </w:rPr>
      </w:pPr>
    </w:p>
    <w:p w:rsidR="6C9A2BB4" w:rsidP="5466294F" w:rsidRDefault="79EE9B45" w14:paraId="0BE52A6B" w14:textId="18D4C2F3">
      <w:pPr>
        <w:pStyle w:val="ListParagraph"/>
        <w:numPr>
          <w:ilvl w:val="0"/>
          <w:numId w:val="7"/>
        </w:numPr>
        <w:jc w:val="both"/>
        <w:rPr>
          <w:rFonts w:ascii="Aptos" w:hAnsi="Aptos" w:eastAsia="Aptos" w:cs="Aptos"/>
          <w:b/>
          <w:bCs/>
        </w:rPr>
      </w:pPr>
      <w:r w:rsidRPr="5466294F">
        <w:rPr>
          <w:rFonts w:ascii="Aptos" w:hAnsi="Aptos" w:eastAsia="Aptos" w:cs="Aptos"/>
          <w:b/>
          <w:bCs/>
        </w:rPr>
        <w:t>Segmentation, Targeting, and Positioning (STP) Analysis</w:t>
      </w:r>
    </w:p>
    <w:p w:rsidR="6C9A2BB4" w:rsidP="11E166D3" w:rsidRDefault="79EE9B45" w14:paraId="772B4122" w14:textId="79054CDB">
      <w:pPr>
        <w:spacing w:before="240" w:after="240"/>
        <w:jc w:val="both"/>
      </w:pPr>
      <w:r w:rsidRPr="11E166D3">
        <w:rPr>
          <w:rFonts w:ascii="Aptos" w:hAnsi="Aptos" w:eastAsia="Aptos" w:cs="Aptos"/>
        </w:rPr>
        <w:t xml:space="preserve">A key foundation in international marketing is segmentation, targeting, and positioning (STP), which helps businesses recognise and efficiently cater to </w:t>
      </w:r>
      <w:proofErr w:type="gramStart"/>
      <w:r w:rsidRPr="11E166D3">
        <w:rPr>
          <w:rFonts w:ascii="Aptos" w:hAnsi="Aptos" w:eastAsia="Aptos" w:cs="Aptos"/>
        </w:rPr>
        <w:t>particular client</w:t>
      </w:r>
      <w:proofErr w:type="gramEnd"/>
      <w:r w:rsidRPr="11E166D3">
        <w:rPr>
          <w:rFonts w:ascii="Aptos" w:hAnsi="Aptos" w:eastAsia="Aptos" w:cs="Aptos"/>
        </w:rPr>
        <w:t xml:space="preserve"> segments. Organisations can create more specialised marketing strategies by segmenting diverse audiences into discrete groups based on behavioural, psychographic, and demographic traits </w:t>
      </w:r>
      <w:r w:rsidRPr="11E166D3" w:rsidR="5CE85855">
        <w:rPr>
          <w:rFonts w:ascii="Aptos" w:hAnsi="Aptos" w:eastAsia="Aptos" w:cs="Aptos"/>
        </w:rPr>
        <w:t xml:space="preserve">(Kotler </w:t>
      </w:r>
      <w:r w:rsidRPr="11E166D3" w:rsidR="5CE85855">
        <w:rPr>
          <w:rFonts w:ascii="Aptos" w:hAnsi="Aptos" w:eastAsia="Aptos" w:cs="Aptos"/>
          <w:i/>
          <w:iCs/>
        </w:rPr>
        <w:t>et al.</w:t>
      </w:r>
      <w:r w:rsidRPr="11E166D3" w:rsidR="5CE85855">
        <w:rPr>
          <w:rFonts w:ascii="Aptos" w:hAnsi="Aptos" w:eastAsia="Aptos" w:cs="Aptos"/>
        </w:rPr>
        <w:t>, 2025</w:t>
      </w:r>
      <w:r w:rsidRPr="11E166D3">
        <w:rPr>
          <w:rFonts w:ascii="Aptos" w:hAnsi="Aptos" w:eastAsia="Aptos" w:cs="Aptos"/>
        </w:rPr>
        <w:t xml:space="preserve">). </w:t>
      </w:r>
    </w:p>
    <w:p w:rsidR="6C9A2BB4" w:rsidP="11E166D3" w:rsidRDefault="79EE9B45" w14:paraId="5D616D19" w14:textId="024F5E16">
      <w:pPr>
        <w:spacing w:before="240" w:after="240"/>
        <w:jc w:val="both"/>
      </w:pPr>
      <w:r w:rsidRPr="11E166D3">
        <w:rPr>
          <w:rFonts w:ascii="Aptos" w:hAnsi="Aptos" w:eastAsia="Aptos" w:cs="Aptos"/>
        </w:rPr>
        <w:t>According to</w:t>
      </w:r>
      <w:r w:rsidRPr="11E166D3" w:rsidR="6B2AFE4E">
        <w:rPr>
          <w:rFonts w:ascii="Aptos" w:hAnsi="Aptos" w:eastAsia="Aptos" w:cs="Aptos"/>
        </w:rPr>
        <w:t xml:space="preserve"> Kotler, Armstrong and Balasubramanian (2024)</w:t>
      </w:r>
      <w:r w:rsidRPr="11E166D3">
        <w:rPr>
          <w:rFonts w:ascii="Aptos" w:hAnsi="Aptos" w:eastAsia="Aptos" w:cs="Aptos"/>
        </w:rPr>
        <w:t>, positioning determines how consumers view a brand in comparison to rivals, whereas targeting entails choosing the most appealing categories.</w:t>
      </w:r>
    </w:p>
    <w:p w:rsidR="6C9A2BB4" w:rsidP="11E166D3" w:rsidRDefault="05CF6524" w14:paraId="65B05AA2" w14:textId="671F83A5">
      <w:pPr>
        <w:spacing w:before="240" w:after="240"/>
        <w:jc w:val="both"/>
        <w:rPr>
          <w:rFonts w:ascii="Aptos" w:hAnsi="Aptos" w:eastAsia="Aptos" w:cs="Aptos"/>
        </w:rPr>
      </w:pPr>
      <w:r w:rsidRPr="11E166D3">
        <w:rPr>
          <w:rFonts w:ascii="Aptos" w:hAnsi="Aptos" w:eastAsia="Aptos" w:cs="Aptos"/>
        </w:rPr>
        <w:t xml:space="preserve">Due to differences in consumer behaviour, cultural expectations, and economic realities, Zara's use of STP varies greatly between the UK and India. Zara uses a </w:t>
      </w:r>
      <w:proofErr w:type="gramStart"/>
      <w:r w:rsidRPr="11E166D3">
        <w:rPr>
          <w:rFonts w:ascii="Aptos" w:hAnsi="Aptos" w:eastAsia="Aptos" w:cs="Aptos"/>
        </w:rPr>
        <w:t>fairly wide</w:t>
      </w:r>
      <w:proofErr w:type="gramEnd"/>
      <w:r w:rsidRPr="11E166D3">
        <w:rPr>
          <w:rFonts w:ascii="Aptos" w:hAnsi="Aptos" w:eastAsia="Aptos" w:cs="Aptos"/>
        </w:rPr>
        <w:t xml:space="preserve"> segmentation approach in the UK, focusing on middle-class customers who are aware of fashion and adaptable to quickly evolving trends. In line with the traits of fast-fashion consumption, the brand attracts to people who value style, speed, and affordability (Sull and </w:t>
      </w:r>
      <w:proofErr w:type="spellStart"/>
      <w:r w:rsidRPr="11E166D3">
        <w:rPr>
          <w:rFonts w:ascii="Aptos" w:hAnsi="Aptos" w:eastAsia="Aptos" w:cs="Aptos"/>
        </w:rPr>
        <w:t>Turconi</w:t>
      </w:r>
      <w:proofErr w:type="spellEnd"/>
      <w:r w:rsidRPr="11E166D3">
        <w:rPr>
          <w:rFonts w:ascii="Aptos" w:hAnsi="Aptos" w:eastAsia="Aptos" w:cs="Aptos"/>
        </w:rPr>
        <w:t>, 2008). This strategy reflects the maturity of the UK retail sector, where customers have high expectations for accessibility and convenience and are used to regular product revisions.</w:t>
      </w:r>
    </w:p>
    <w:p w:rsidR="6C9A2BB4" w:rsidP="11E166D3" w:rsidRDefault="05CF6524" w14:paraId="39186BF4" w14:textId="7AF436C6">
      <w:pPr>
        <w:spacing w:before="240" w:after="240"/>
        <w:jc w:val="both"/>
      </w:pPr>
      <w:r w:rsidRPr="5466294F">
        <w:rPr>
          <w:rFonts w:ascii="Aptos" w:hAnsi="Aptos" w:eastAsia="Aptos" w:cs="Aptos"/>
        </w:rPr>
        <w:t>Zara, on the other hand, has a more selective segmentation strategy in India, concentrating mostly on wealthy urban consumers, especially millennials and Generation Z. These customers are usually found in cities and are impacted by aspirational lifestyles, social media, and international fashion trends (Gupta, 2024). Zara has a much smaller potential client base in India than in the UK because of lower average income levels and greater price sensitivity. As a result, the brand targets people who can buy high-end international fashion, and segmentation is strongly correlated with socioeconomic level.</w:t>
      </w:r>
      <w:r w:rsidRPr="5466294F" w:rsidR="007A5D01">
        <w:rPr>
          <w:rFonts w:ascii="Aptos" w:hAnsi="Aptos" w:eastAsia="Aptos" w:cs="Aptos"/>
        </w:rPr>
        <w:t xml:space="preserve"> </w:t>
      </w:r>
    </w:p>
    <w:p w:rsidR="6C9A2BB4" w:rsidP="3078F189" w:rsidRDefault="30404BE7" w14:paraId="3FD43E7F" w14:textId="68A720A8">
      <w:pPr>
        <w:spacing w:before="240" w:after="240"/>
        <w:jc w:val="both"/>
        <w:rPr>
          <w:rFonts w:ascii="Aptos" w:hAnsi="Aptos" w:eastAsia="Aptos" w:cs="Aptos"/>
          <w:b w:val="1"/>
          <w:bCs w:val="1"/>
          <w:color w:val="EE0000"/>
        </w:rPr>
      </w:pPr>
      <w:r w:rsidRPr="3078F189" w:rsidR="30404BE7">
        <w:rPr>
          <w:rFonts w:ascii="Aptos" w:hAnsi="Aptos" w:eastAsia="Aptos" w:cs="Aptos"/>
        </w:rPr>
        <w:t>Young adults and middle-class, working-age fashion consumers are the focus of demographic segmentation in the UK; major cities and national online consumers are covered by geographic segmentation; trend interest, individuality, convenience, and growing ethical concern are the focus of psychographic segmentation; frequent browsing, quick reaction to new drops, and omnichannel purchasing are examples of behavioural segmentation. In India, psychographic segmentation emphasises aspiration, international identity, status, and occasion dressing; behavioural segmentation includes mobile discovery, mall-based shopping, price comparison, and demand for climate-appropriate or modest styles; geographic focus is on metropolitan markets like Delhi, Mumbai, and Bengaluru; and demographic targeting is more focused on affluent urban millennials and Generation Z.</w:t>
      </w:r>
      <w:r w:rsidRPr="3078F189" w:rsidR="30404BE7">
        <w:rPr>
          <w:rFonts w:ascii="Aptos" w:hAnsi="Aptos" w:eastAsia="Aptos" w:cs="Aptos"/>
          <w:color w:val="EE0000"/>
        </w:rPr>
        <w:t xml:space="preserve"> </w:t>
      </w:r>
    </w:p>
    <w:p w:rsidR="6C9A2BB4" w:rsidP="5466294F" w:rsidRDefault="3CEFA6D3" w14:paraId="0BA04462" w14:textId="0E124E8F">
      <w:pPr>
        <w:spacing w:before="238" w:after="119" w:line="360" w:lineRule="auto"/>
        <w:jc w:val="both"/>
      </w:pPr>
      <w:r>
        <w:rPr>
          <w:noProof/>
        </w:rPr>
        <w:drawing>
          <wp:inline distT="0" distB="0" distL="0" distR="0" wp14:anchorId="3FC23F37" wp14:editId="037E142F">
            <wp:extent cx="5724525" cy="3286125"/>
            <wp:effectExtent l="0" t="0" r="0" b="0"/>
            <wp:docPr id="21423720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372000" name="Picture 2142372000"/>
                    <pic:cNvPicPr/>
                  </pic:nvPicPr>
                  <pic:blipFill>
                    <a:blip r:embed="rId9">
                      <a:extLst>
                        <a:ext uri="{28A0092B-C50C-407E-A947-70E740481C1C}">
                          <a14:useLocalDpi xmlns:a14="http://schemas.microsoft.com/office/drawing/2010/main"/>
                        </a:ext>
                      </a:extLst>
                    </a:blip>
                    <a:stretch>
                      <a:fillRect/>
                    </a:stretch>
                  </pic:blipFill>
                  <pic:spPr>
                    <a:xfrm>
                      <a:off x="0" y="0"/>
                      <a:ext cx="5724525" cy="3286125"/>
                    </a:xfrm>
                    <a:prstGeom prst="rect">
                      <a:avLst/>
                    </a:prstGeom>
                  </pic:spPr>
                </pic:pic>
              </a:graphicData>
            </a:graphic>
          </wp:inline>
        </w:drawing>
      </w:r>
      <w:r w:rsidRPr="5466294F" w:rsidR="1E44A61C">
        <w:rPr>
          <w:rFonts w:ascii="Arial" w:hAnsi="Arial" w:eastAsia="Arial" w:cs="Arial"/>
          <w:b/>
          <w:bCs/>
          <w:i/>
          <w:iCs/>
          <w:color w:val="000000" w:themeColor="text1"/>
          <w:sz w:val="20"/>
          <w:szCs w:val="20"/>
        </w:rPr>
        <w:t>Figure 1. Fashion consumer behaviour analysis (source: Gupta, 2024).</w:t>
      </w:r>
    </w:p>
    <w:p w:rsidR="6C9A2BB4" w:rsidP="11E166D3" w:rsidRDefault="6C9A2BB4" w14:paraId="17D4B15A" w14:textId="20D0AD45">
      <w:pPr>
        <w:spacing w:before="240" w:after="240"/>
        <w:jc w:val="both"/>
      </w:pPr>
    </w:p>
    <w:p w:rsidR="6C9A2BB4" w:rsidP="5466294F" w:rsidRDefault="570EB720" w14:paraId="6D58D89B" w14:textId="7CC3605D">
      <w:pPr>
        <w:spacing w:before="240" w:after="240"/>
        <w:jc w:val="both"/>
      </w:pPr>
      <w:r>
        <w:t>Targeting, however, is very different in the UK and India. Zara uses a mass-market strategy in the fast-fashion sector in the UK, catering to a broad range of people of all ages and socioeconomic backgrounds. Large physical shopfronts and cutting-edge e-commerce infrastructure complement this, allowing for strong customer involvement and wide reach. Zara, on the other hand, has a focused targeting strategy in India, concentrating on a smaller group of affluent urban buyers. In contrast to its widespread appeal in developed economies, this reflects economic gaps and places Zara in a more exclusive customer group.</w:t>
      </w:r>
    </w:p>
    <w:p w:rsidR="09B0F474" w:rsidP="75509A5C" w:rsidRDefault="09B0F474" w14:paraId="43A233DC" w14:textId="1DA86E84">
      <w:pPr>
        <w:spacing w:before="240" w:after="240"/>
        <w:jc w:val="both"/>
      </w:pPr>
      <w:r w:rsidR="09B0F474">
        <w:rPr/>
        <w:t>Positioning is where the biggest difference can be found. Zara is positioned globally as a fast-fashion company that offers reasonably priced, trend-driven apparel with quick style turnover. This translates into a distinct position as an approachable yet fashionable company in the UK, competing with companies like H&amp;M and Topshop by providing regular wardrobe changes at reasonable rates. However, Zara is seen as a high-end, aspirational multinational brand in India. Higher relative pricing, carefully chosen store locations in posh malls, and more restricted availability all serve to reinforce this, linking the brand with contemporary, global lifestyles rather than daily affordability</w:t>
      </w:r>
      <w:r w:rsidR="23EFF99A">
        <w:rPr/>
        <w:t xml:space="preserve"> </w:t>
      </w:r>
      <w:r w:rsidRPr="3078F189" w:rsidR="0C91D11D">
        <w:rPr>
          <w:rFonts w:eastAsia="等线" w:eastAsiaTheme="minorEastAsia"/>
          <w:color w:val="000000" w:themeColor="text1" w:themeTint="FF" w:themeShade="FF"/>
        </w:rPr>
        <w:t xml:space="preserve">(Mukherjee et al., 2014), (Dahan and </w:t>
      </w:r>
      <w:proofErr w:type="spellStart"/>
      <w:r w:rsidRPr="3078F189" w:rsidR="0C91D11D">
        <w:rPr>
          <w:rFonts w:eastAsia="等线" w:eastAsiaTheme="minorEastAsia"/>
          <w:color w:val="000000" w:themeColor="text1" w:themeTint="FF" w:themeShade="FF"/>
        </w:rPr>
        <w:t>Peltekoglu</w:t>
      </w:r>
      <w:proofErr w:type="spellEnd"/>
      <w:r w:rsidRPr="3078F189" w:rsidR="0C91D11D">
        <w:rPr>
          <w:rFonts w:eastAsia="等线" w:eastAsiaTheme="minorEastAsia"/>
          <w:color w:val="000000" w:themeColor="text1" w:themeTint="FF" w:themeShade="FF"/>
        </w:rPr>
        <w:t xml:space="preserve">, 2011), (Dahan and </w:t>
      </w:r>
      <w:proofErr w:type="spellStart"/>
      <w:r w:rsidRPr="3078F189" w:rsidR="0C91D11D">
        <w:rPr>
          <w:rFonts w:eastAsia="等线" w:eastAsiaTheme="minorEastAsia"/>
          <w:color w:val="000000" w:themeColor="text1" w:themeTint="FF" w:themeShade="FF"/>
        </w:rPr>
        <w:t>Peltekoglu</w:t>
      </w:r>
      <w:proofErr w:type="spellEnd"/>
      <w:r w:rsidRPr="3078F189" w:rsidR="0C91D11D">
        <w:rPr>
          <w:rFonts w:eastAsia="等线" w:eastAsiaTheme="minorEastAsia"/>
          <w:color w:val="000000" w:themeColor="text1" w:themeTint="FF" w:themeShade="FF"/>
        </w:rPr>
        <w:t>, 2011</w:t>
      </w:r>
      <w:proofErr w:type="gramStart"/>
      <w:r w:rsidRPr="3078F189" w:rsidR="0C91D11D">
        <w:rPr>
          <w:rFonts w:eastAsia="等线" w:eastAsiaTheme="minorEastAsia"/>
          <w:color w:val="000000" w:themeColor="text1" w:themeTint="FF" w:themeShade="FF"/>
        </w:rPr>
        <w:t>),(</w:t>
      </w:r>
      <w:proofErr w:type="gramEnd"/>
      <w:r w:rsidRPr="3078F189" w:rsidR="0C91D11D">
        <w:rPr>
          <w:rFonts w:eastAsia="等线" w:eastAsiaTheme="minorEastAsia"/>
          <w:i w:val="1"/>
          <w:iCs w:val="1"/>
          <w:color w:val="000000" w:themeColor="text1" w:themeTint="FF" w:themeShade="FF"/>
        </w:rPr>
        <w:t>Strategic Direction</w:t>
      </w:r>
      <w:r w:rsidRPr="3078F189" w:rsidR="0C91D11D">
        <w:rPr>
          <w:rFonts w:eastAsia="等线" w:eastAsiaTheme="minorEastAsia"/>
          <w:color w:val="000000" w:themeColor="text1" w:themeTint="FF" w:themeShade="FF"/>
        </w:rPr>
        <w:t>, 2005).</w:t>
      </w:r>
    </w:p>
    <w:p w:rsidR="12FEF016" w:rsidP="3078F189" w:rsidRDefault="12FEF016" w14:paraId="0E3D7068" w14:textId="7B565FA1">
      <w:pPr>
        <w:spacing w:before="240" w:after="240"/>
        <w:jc w:val="both"/>
      </w:pPr>
      <w:r w:rsidRPr="53303C0C" w:rsidR="12FEF016">
        <w:rPr>
          <w:rFonts w:ascii="Aptos" w:hAnsi="Aptos" w:eastAsia="Aptos" w:cs="Aptos"/>
        </w:rPr>
        <w:t>The two markets' main similarity is that they both serve fashion-conscious consumers that value rapid product renewal and a global Zara identity. The primary distinctions are in breadth and positioning: the UK employs more accessible fast-fashion positioning and differentiated targeting, whereas India uses concentrated targeting of affluent metropolitan consumers and a more premium, aspirational attitude. Zara can standardise its quick supply chain and brand promise as a result, but it should change its media, assortment, price, and store locations.</w:t>
      </w:r>
    </w:p>
    <w:p w:rsidR="6C9A2BB4" w:rsidP="11E166D3" w:rsidRDefault="6C9A2BB4" w14:paraId="338D2B75" w14:textId="2B12E229">
      <w:pPr>
        <w:spacing w:before="240" w:after="240"/>
        <w:rPr>
          <w:rFonts w:ascii="Aptos" w:hAnsi="Aptos" w:eastAsia="Aptos" w:cs="Aptos"/>
        </w:rPr>
      </w:pPr>
    </w:p>
    <w:p w:rsidR="6C9A2BB4" w:rsidP="11E166D3" w:rsidRDefault="6C9A2BB4" w14:paraId="07A665EB" w14:textId="1A857679">
      <w:pPr>
        <w:spacing w:before="240" w:after="240"/>
        <w:rPr>
          <w:rFonts w:ascii="Aptos" w:hAnsi="Aptos" w:eastAsia="Aptos" w:cs="Aptos"/>
          <w:b/>
          <w:bCs/>
        </w:rPr>
      </w:pPr>
    </w:p>
    <w:p w:rsidR="6C9A2BB4" w:rsidP="49E66D2A" w:rsidRDefault="6C9A2BB4" w14:paraId="712214A6" w14:textId="6A22DB80">
      <w:pPr>
        <w:spacing w:before="240" w:after="240"/>
        <w:rPr>
          <w:rFonts w:ascii="Aptos" w:hAnsi="Aptos" w:eastAsia="Aptos" w:cs="Aptos"/>
        </w:rPr>
      </w:pPr>
    </w:p>
    <w:p w:rsidR="6C9A2BB4" w:rsidP="272F73A6" w:rsidRDefault="6C9A2BB4" w14:paraId="7B803B7C" w14:textId="24F5AEC5">
      <w:pPr>
        <w:spacing w:before="240" w:after="198" w:line="276" w:lineRule="auto"/>
        <w:rPr>
          <w:rFonts w:ascii="Aptos" w:hAnsi="Aptos" w:eastAsia="Aptos" w:cs="Aptos"/>
        </w:rPr>
      </w:pPr>
      <w:r>
        <w:br/>
      </w:r>
      <w:r>
        <w:br/>
      </w:r>
    </w:p>
    <w:p w:rsidR="6C9A2BB4" w:rsidP="49E66D2A" w:rsidRDefault="6C9A2BB4" w14:paraId="15EA133D" w14:textId="62422082">
      <w:pPr>
        <w:spacing w:before="240" w:after="240"/>
        <w:rPr>
          <w:rFonts w:ascii="Aptos" w:hAnsi="Aptos" w:eastAsia="Aptos" w:cs="Aptos"/>
        </w:rPr>
      </w:pPr>
    </w:p>
    <w:p w:rsidR="6C9A2BB4" w:rsidP="49E66D2A" w:rsidRDefault="6C9A2BB4" w14:paraId="6BD99A56" w14:textId="1FAD63E9">
      <w:pPr>
        <w:spacing w:before="240" w:after="240"/>
        <w:rPr>
          <w:rFonts w:ascii="Aptos" w:hAnsi="Aptos" w:eastAsia="Aptos" w:cs="Aptos"/>
        </w:rPr>
      </w:pPr>
    </w:p>
    <w:p w:rsidR="6C9A2BB4" w:rsidP="49E66D2A" w:rsidRDefault="6C9A2BB4" w14:paraId="5D7A78EB" w14:textId="06C60288">
      <w:pPr>
        <w:spacing w:before="240" w:after="240"/>
        <w:rPr>
          <w:rFonts w:ascii="Aptos" w:hAnsi="Aptos" w:eastAsia="Aptos" w:cs="Aptos"/>
        </w:rPr>
      </w:pPr>
    </w:p>
    <w:p w:rsidR="6C9A2BB4" w:rsidP="49E66D2A" w:rsidRDefault="6C9A2BB4" w14:paraId="396AD3CD" w14:textId="4A154D93">
      <w:pPr>
        <w:spacing w:before="240" w:after="240"/>
        <w:rPr>
          <w:rFonts w:ascii="Aptos" w:hAnsi="Aptos" w:eastAsia="Aptos" w:cs="Aptos"/>
        </w:rPr>
      </w:pPr>
    </w:p>
    <w:p w:rsidR="57878BE0" w:rsidP="57878BE0" w:rsidRDefault="57878BE0" w14:paraId="73EAD63B" w14:textId="23BF0EAF">
      <w:pPr>
        <w:spacing w:before="240" w:after="240"/>
        <w:rPr>
          <w:rFonts w:ascii="Aptos" w:hAnsi="Aptos" w:eastAsia="Aptos" w:cs="Aptos"/>
        </w:rPr>
      </w:pPr>
    </w:p>
    <w:p w:rsidR="6C9A2BB4" w:rsidP="272F73A6" w:rsidRDefault="6C9A2BB4" w14:paraId="64E447F4" w14:textId="5EE557B0">
      <w:pPr>
        <w:spacing w:before="240" w:after="240"/>
        <w:rPr>
          <w:rFonts w:ascii="Aptos" w:hAnsi="Aptos" w:eastAsia="Aptos" w:cs="Aptos"/>
          <w:b/>
          <w:bCs/>
        </w:rPr>
      </w:pPr>
    </w:p>
    <w:p w:rsidR="6C9A2BB4" w:rsidP="272F73A6" w:rsidRDefault="6C9A2BB4" w14:paraId="6E6865C5" w14:textId="1CAA2B90">
      <w:pPr>
        <w:spacing w:before="240" w:after="240"/>
        <w:rPr>
          <w:rFonts w:ascii="Aptos" w:hAnsi="Aptos" w:eastAsia="Aptos" w:cs="Aptos"/>
          <w:b/>
          <w:bCs/>
        </w:rPr>
      </w:pPr>
    </w:p>
    <w:p w:rsidR="6C9A2BB4" w:rsidP="272F73A6" w:rsidRDefault="6C9A2BB4" w14:paraId="4894DAF4" w14:textId="5397816A">
      <w:pPr>
        <w:spacing w:before="240" w:after="240"/>
        <w:rPr>
          <w:rFonts w:ascii="Aptos" w:hAnsi="Aptos" w:eastAsia="Aptos" w:cs="Aptos"/>
          <w:b/>
          <w:bCs/>
        </w:rPr>
      </w:pPr>
    </w:p>
    <w:p w:rsidR="6C9A2BB4" w:rsidP="272F73A6" w:rsidRDefault="6C9A2BB4" w14:paraId="70923C23" w14:textId="7F649C50">
      <w:pPr>
        <w:spacing w:before="240" w:after="240"/>
        <w:rPr>
          <w:rFonts w:ascii="Aptos" w:hAnsi="Aptos" w:eastAsia="Aptos" w:cs="Aptos"/>
          <w:b/>
          <w:bCs/>
        </w:rPr>
      </w:pPr>
    </w:p>
    <w:p w:rsidR="5466294F" w:rsidP="5466294F" w:rsidRDefault="5466294F" w14:paraId="7D3E6B0E" w14:textId="7AB062FD">
      <w:pPr>
        <w:spacing w:before="240" w:after="240"/>
        <w:rPr>
          <w:rFonts w:ascii="Aptos" w:hAnsi="Aptos" w:eastAsia="Aptos" w:cs="Aptos"/>
          <w:b/>
          <w:bCs/>
        </w:rPr>
      </w:pPr>
    </w:p>
    <w:p w:rsidR="5466294F" w:rsidP="5466294F" w:rsidRDefault="5466294F" w14:paraId="237D5F64" w14:textId="6189BB8B">
      <w:pPr>
        <w:spacing w:before="240" w:after="240"/>
        <w:rPr>
          <w:rFonts w:ascii="Aptos" w:hAnsi="Aptos" w:eastAsia="Aptos" w:cs="Aptos"/>
          <w:b/>
          <w:bCs/>
        </w:rPr>
      </w:pPr>
    </w:p>
    <w:p w:rsidR="5466294F" w:rsidP="5466294F" w:rsidRDefault="5466294F" w14:paraId="0ED71779" w14:textId="4E0920AF">
      <w:pPr>
        <w:spacing w:before="240" w:after="240"/>
        <w:rPr>
          <w:rFonts w:ascii="Aptos" w:hAnsi="Aptos" w:eastAsia="Aptos" w:cs="Aptos"/>
          <w:b/>
          <w:bCs/>
        </w:rPr>
      </w:pPr>
    </w:p>
    <w:p w:rsidR="5466294F" w:rsidP="5466294F" w:rsidRDefault="5466294F" w14:paraId="2D7D2855" w14:textId="07CF8334">
      <w:pPr>
        <w:spacing w:before="240" w:after="240"/>
        <w:rPr>
          <w:rFonts w:ascii="Aptos" w:hAnsi="Aptos" w:eastAsia="Aptos" w:cs="Aptos"/>
          <w:b/>
          <w:bCs/>
        </w:rPr>
      </w:pPr>
    </w:p>
    <w:p w:rsidR="5466294F" w:rsidP="5466294F" w:rsidRDefault="5466294F" w14:paraId="5F295D92" w14:textId="06D8B534">
      <w:pPr>
        <w:spacing w:before="240" w:after="240"/>
        <w:rPr>
          <w:rFonts w:ascii="Aptos" w:hAnsi="Aptos" w:eastAsia="Aptos" w:cs="Aptos"/>
          <w:b/>
          <w:bCs/>
        </w:rPr>
      </w:pPr>
    </w:p>
    <w:p w:rsidR="5466294F" w:rsidP="5466294F" w:rsidRDefault="5466294F" w14:paraId="4E384A39" w14:textId="5B2765C7">
      <w:pPr>
        <w:spacing w:before="240" w:after="240"/>
        <w:rPr>
          <w:rFonts w:ascii="Aptos" w:hAnsi="Aptos" w:eastAsia="Aptos" w:cs="Aptos"/>
          <w:b/>
          <w:bCs/>
        </w:rPr>
      </w:pPr>
    </w:p>
    <w:p w:rsidR="6C9A2BB4" w:rsidP="272F73A6" w:rsidRDefault="6C9A2BB4" w14:paraId="1504A2FB" w14:textId="58E96713">
      <w:pPr>
        <w:spacing w:before="240" w:after="240"/>
        <w:rPr>
          <w:rFonts w:ascii="Aptos" w:hAnsi="Aptos" w:eastAsia="Aptos" w:cs="Aptos"/>
          <w:b/>
          <w:bCs/>
        </w:rPr>
      </w:pPr>
    </w:p>
    <w:p w:rsidR="7E164910" w:rsidP="7E164910" w:rsidRDefault="7E164910" w14:paraId="099F98CA" w14:textId="6AB628E6">
      <w:pPr>
        <w:spacing w:before="240" w:after="240"/>
        <w:rPr>
          <w:rFonts w:ascii="Aptos" w:hAnsi="Aptos" w:eastAsia="Aptos" w:cs="Aptos"/>
          <w:b w:val="1"/>
          <w:bCs w:val="1"/>
        </w:rPr>
      </w:pPr>
    </w:p>
    <w:p w:rsidR="53303C0C" w:rsidP="53303C0C" w:rsidRDefault="53303C0C" w14:paraId="3CB9CC31" w14:textId="203CF49A">
      <w:pPr>
        <w:spacing w:before="240" w:after="240"/>
        <w:rPr>
          <w:rFonts w:ascii="Aptos" w:hAnsi="Aptos" w:eastAsia="Aptos" w:cs="Aptos"/>
          <w:b w:val="1"/>
          <w:bCs w:val="1"/>
        </w:rPr>
      </w:pPr>
    </w:p>
    <w:p w:rsidR="6C9A2BB4" w:rsidP="5466294F" w:rsidRDefault="298491E7" w14:paraId="25BB7645" w14:textId="1FB8587B">
      <w:pPr>
        <w:spacing w:before="240" w:after="240"/>
        <w:jc w:val="both"/>
        <w:rPr>
          <w:rFonts w:ascii="Aptos" w:hAnsi="Aptos" w:eastAsia="Aptos" w:cs="Aptos"/>
          <w:b/>
          <w:bCs/>
        </w:rPr>
      </w:pPr>
      <w:r w:rsidRPr="5466294F">
        <w:rPr>
          <w:rFonts w:ascii="Aptos" w:hAnsi="Aptos" w:eastAsia="Aptos" w:cs="Aptos"/>
          <w:b/>
          <w:bCs/>
        </w:rPr>
        <w:t>4. Marketing Mix Analysis (7Ps)</w:t>
      </w:r>
    </w:p>
    <w:p w:rsidR="2A05D1B1" w:rsidP="5466294F" w:rsidRDefault="2A05D1B1" w14:paraId="59111E2B" w14:textId="53092799">
      <w:pPr>
        <w:spacing w:before="240" w:after="240"/>
        <w:jc w:val="both"/>
        <w:rPr>
          <w:rFonts w:ascii="Aptos" w:hAnsi="Aptos" w:eastAsia="Aptos" w:cs="Aptos"/>
        </w:rPr>
      </w:pPr>
      <w:r w:rsidRPr="5466294F">
        <w:rPr>
          <w:rFonts w:ascii="Aptos" w:hAnsi="Aptos" w:eastAsia="Aptos" w:cs="Aptos"/>
        </w:rPr>
        <w:t>Product, price, place, promotion, people, process, and tangible evidence are all assessed in the expanded 7Ps model (Booms and Bitner, 1981). It demonstrates how Zara blends a uniform fast-fashion methodology with careful adjustment to the demands of the Indian and UK markets.</w:t>
      </w:r>
    </w:p>
    <w:p w:rsidR="6C9A2BB4" w:rsidP="5466294F" w:rsidRDefault="6C9A2BB4" w14:paraId="678D76B5" w14:textId="1CC74FD8">
      <w:pPr>
        <w:spacing w:before="240" w:after="240"/>
        <w:jc w:val="both"/>
        <w:rPr>
          <w:rFonts w:ascii="Aptos" w:hAnsi="Aptos" w:eastAsia="Aptos" w:cs="Aptos"/>
          <w:b/>
          <w:bCs/>
        </w:rPr>
      </w:pPr>
    </w:p>
    <w:p w:rsidR="6C9A2BB4" w:rsidP="5466294F" w:rsidRDefault="6C9A2BB4" w14:paraId="040F7196" w14:textId="1C3937D6">
      <w:pPr>
        <w:spacing w:before="240" w:after="198" w:line="276" w:lineRule="auto"/>
        <w:jc w:val="both"/>
        <w:rPr>
          <w:rFonts w:ascii="Aptos" w:hAnsi="Aptos" w:eastAsia="Aptos" w:cs="Aptos"/>
        </w:rPr>
      </w:pPr>
    </w:p>
    <w:p w:rsidR="272F73A6" w:rsidP="5466294F" w:rsidRDefault="1A7A8BBC" w14:paraId="5E2D10D4" w14:textId="6BDDA198">
      <w:pPr>
        <w:spacing w:before="238" w:after="119" w:line="360" w:lineRule="auto"/>
        <w:jc w:val="both"/>
      </w:pPr>
      <w:r w:rsidR="1A7A8BBC">
        <w:drawing>
          <wp:inline wp14:editId="356E8C52" wp14:anchorId="40CBD07D">
            <wp:extent cx="5724525" cy="3848100"/>
            <wp:effectExtent l="0" t="0" r="0" b="0"/>
            <wp:docPr id="7016465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1646572" name="Picture 701646572"/>
                    <pic:cNvPicPr/>
                  </pic:nvPicPr>
                  <pic:blipFill>
                    <a:blip xmlns:r="http://schemas.openxmlformats.org/officeDocument/2006/relationships" r:embed="rId10">
                      <a:extLst>
                        <a:ext uri="{28A0092B-C50C-407E-A947-70E740481C1C}">
                          <a14:useLocalDpi xmlns:a14="http://schemas.microsoft.com/office/drawing/2010/main"/>
                        </a:ext>
                      </a:extLst>
                    </a:blip>
                    <a:stretch>
                      <a:fillRect/>
                    </a:stretch>
                  </pic:blipFill>
                  <pic:spPr>
                    <a:xfrm>
                      <a:off x="0" y="0"/>
                      <a:ext cx="5724525" cy="3848100"/>
                    </a:xfrm>
                    <a:prstGeom prst="rect">
                      <a:avLst/>
                    </a:prstGeom>
                  </pic:spPr>
                </pic:pic>
              </a:graphicData>
            </a:graphic>
          </wp:inline>
        </w:drawing>
      </w:r>
      <w:r w:rsidRPr="3078F189" w:rsidR="44D3E7D2">
        <w:rPr>
          <w:rFonts w:ascii="Arial" w:hAnsi="Arial" w:eastAsia="Arial" w:cs="Arial"/>
          <w:b w:val="1"/>
          <w:bCs w:val="1"/>
          <w:i w:val="1"/>
          <w:iCs w:val="1"/>
          <w:color w:val="000000" w:themeColor="text1" w:themeTint="FF" w:themeShade="FF"/>
          <w:sz w:val="20"/>
          <w:szCs w:val="20"/>
        </w:rPr>
        <w:t xml:space="preserve">Figure </w:t>
      </w:r>
      <w:r w:rsidRPr="3078F189" w:rsidR="19660C5B">
        <w:rPr>
          <w:rFonts w:ascii="Arial" w:hAnsi="Arial" w:eastAsia="Arial" w:cs="Arial"/>
          <w:b w:val="1"/>
          <w:bCs w:val="1"/>
          <w:i w:val="1"/>
          <w:iCs w:val="1"/>
          <w:color w:val="000000" w:themeColor="text1" w:themeTint="FF" w:themeShade="FF"/>
          <w:sz w:val="20"/>
          <w:szCs w:val="20"/>
        </w:rPr>
        <w:t>3</w:t>
      </w:r>
      <w:r w:rsidRPr="3078F189" w:rsidR="44D3E7D2">
        <w:rPr>
          <w:rFonts w:ascii="Arial" w:hAnsi="Arial" w:eastAsia="Arial" w:cs="Arial"/>
          <w:b w:val="1"/>
          <w:bCs w:val="1"/>
          <w:i w:val="1"/>
          <w:iCs w:val="1"/>
          <w:color w:val="000000" w:themeColor="text1" w:themeTint="FF" w:themeShade="FF"/>
          <w:sz w:val="20"/>
          <w:szCs w:val="20"/>
        </w:rPr>
        <w:t>. Extended 7Ps marketing mix (source: Oxford College of Marketing, 2023).</w:t>
      </w:r>
    </w:p>
    <w:p w:rsidR="03BAE656" w:rsidP="3078F189" w:rsidRDefault="03BAE656" w14:paraId="23E5BEDC" w14:textId="0FEAF0D0">
      <w:pPr>
        <w:spacing w:before="240" w:after="240"/>
        <w:jc w:val="both"/>
      </w:pPr>
      <w:r w:rsidRPr="3078F189" w:rsidR="03BAE656">
        <w:rPr>
          <w:rFonts w:ascii="Aptos" w:hAnsi="Aptos" w:eastAsia="Aptos" w:cs="Aptos"/>
        </w:rPr>
        <w:t xml:space="preserve">Product: Rapid design and production cycles are the cornerstone of Zara's product strategy, allowing for regular collection updates and trend adaptability. Customers looking for modern trends with limited lifespans are drawn to this fast-fashion strategy. </w:t>
      </w:r>
      <w:r w:rsidRPr="3078F189" w:rsidR="03BAE656">
        <w:rPr>
          <w:rFonts w:ascii="Aptos" w:hAnsi="Aptos" w:eastAsia="Aptos" w:cs="Aptos"/>
        </w:rPr>
        <w:t>In order to</w:t>
      </w:r>
      <w:r w:rsidRPr="3078F189" w:rsidR="03BAE656">
        <w:rPr>
          <w:rFonts w:ascii="Aptos" w:hAnsi="Aptos" w:eastAsia="Aptos" w:cs="Aptos"/>
        </w:rPr>
        <w:t xml:space="preserve"> satisfy the high demand for variety and trend-driven fashion, Zara offers its whole worldwide selection in the UK. Modesty and occasion-specific clothing are examples of how the product mix in India is somewhat tailored to the country's environment and cultural preferences (Sull and Turconi, 2008). </w:t>
      </w:r>
      <w:r w:rsidRPr="3078F189" w:rsidR="03BAE656">
        <w:rPr>
          <w:rFonts w:ascii="Aptos" w:hAnsi="Aptos" w:eastAsia="Aptos" w:cs="Aptos"/>
        </w:rPr>
        <w:t>In order to</w:t>
      </w:r>
      <w:r w:rsidRPr="3078F189" w:rsidR="03BAE656">
        <w:rPr>
          <w:rFonts w:ascii="Aptos" w:hAnsi="Aptos" w:eastAsia="Aptos" w:cs="Aptos"/>
        </w:rPr>
        <w:t xml:space="preserve"> preserve brand consistency, overall product strategy is still mostly standardised.</w:t>
      </w:r>
      <w:r w:rsidRPr="3078F189" w:rsidR="0F6F69CE">
        <w:rPr>
          <w:rFonts w:ascii="Aptos" w:hAnsi="Aptos" w:eastAsia="Aptos" w:cs="Aptos"/>
        </w:rPr>
        <w:t xml:space="preserve"> Womenswear, men's clothing, children's clothing, footwear, accessories, and cosmetics are just a few of the broad categories where Zara's product diversity is evident. Line filling within each category—such as different fits, colours, and materials, as well as seasonal variations of dresses, shirts, trousers, and outerwear—creates product depth. India could utilise more selective depth in climate-appropriate, modest, and occasion-led lines to prevent localisation from creating excess inventory, while the UK can handle larger depth due to wider demand and faster omnichannel turnover.</w:t>
      </w:r>
    </w:p>
    <w:p w:rsidR="78DBBBAB" w:rsidP="3078F189" w:rsidRDefault="78DBBBAB" w14:paraId="7E71D955" w14:textId="122FD8F1">
      <w:pPr>
        <w:pStyle w:val="Normal"/>
        <w:spacing w:before="240" w:after="240"/>
        <w:jc w:val="both"/>
      </w:pPr>
      <w:r w:rsidR="78DBBBAB">
        <w:drawing>
          <wp:inline wp14:editId="299CA36E" wp14:anchorId="76459FD3">
            <wp:extent cx="5624048" cy="2499576"/>
            <wp:effectExtent l="0" t="0" r="0" b="0"/>
            <wp:docPr id="6419668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1966875" name="Picture 641966875"/>
                    <pic:cNvPicPr/>
                  </pic:nvPicPr>
                  <pic:blipFill>
                    <a:blip xmlns:r="http://schemas.openxmlformats.org/officeDocument/2006/relationships" r:embed="rId1918684482">
                      <a:extLst>
                        <a:ext uri="{28A0092B-C50C-407E-A947-70E740481C1C}">
                          <a14:useLocalDpi xmlns:a14="http://schemas.microsoft.com/office/drawing/2010/main"/>
                        </a:ext>
                      </a:extLst>
                    </a:blip>
                    <a:stretch>
                      <a:fillRect/>
                    </a:stretch>
                  </pic:blipFill>
                  <pic:spPr>
                    <a:xfrm>
                      <a:off x="0" y="0"/>
                      <a:ext cx="5624048" cy="2499576"/>
                    </a:xfrm>
                    <a:prstGeom prst="rect">
                      <a:avLst/>
                    </a:prstGeom>
                  </pic:spPr>
                </pic:pic>
              </a:graphicData>
            </a:graphic>
          </wp:inline>
        </w:drawing>
      </w:r>
      <w:r w:rsidRPr="3078F189" w:rsidR="007A5D01">
        <w:rPr>
          <w:rFonts w:ascii="Aptos" w:hAnsi="Aptos" w:eastAsia="Aptos" w:cs="Aptos"/>
        </w:rPr>
        <w:t xml:space="preserve"> </w:t>
      </w:r>
    </w:p>
    <w:p w:rsidR="0D067718" w:rsidP="3078F189" w:rsidRDefault="0D067718" w14:paraId="2E44A0F6" w14:textId="6D14F14E">
      <w:pPr>
        <w:spacing w:before="240" w:beforeAutospacing="off" w:after="0" w:afterAutospacing="off" w:line="240" w:lineRule="auto"/>
        <w:jc w:val="left"/>
      </w:pPr>
      <w:r w:rsidRPr="3078F189" w:rsidR="0D067718">
        <w:rPr>
          <w:rFonts w:ascii="Aptos" w:hAnsi="Aptos" w:eastAsia="Aptos" w:cs="Aptos"/>
          <w:b w:val="1"/>
          <w:bCs w:val="1"/>
          <w:i w:val="0"/>
          <w:iCs w:val="0"/>
          <w:noProof w:val="0"/>
          <w:color w:val="000000" w:themeColor="text1" w:themeTint="FF" w:themeShade="FF"/>
          <w:sz w:val="24"/>
          <w:szCs w:val="24"/>
          <w:lang w:val="en-GB"/>
        </w:rPr>
        <w:t xml:space="preserve">Figure 4. Illustrative comparison of Zara’s product width across categories and product depth through multiple styles, colours, fits and seasonal variants within each category for the UK and India </w:t>
      </w:r>
    </w:p>
    <w:p w:rsidR="3078F189" w:rsidP="3078F189" w:rsidRDefault="3078F189" w14:paraId="6EC375BF" w14:textId="029C9EDB">
      <w:pPr>
        <w:spacing w:before="240" w:beforeAutospacing="off" w:after="0" w:afterAutospacing="off" w:line="240" w:lineRule="auto"/>
        <w:jc w:val="left"/>
        <w:rPr>
          <w:rFonts w:ascii="Aptos" w:hAnsi="Aptos" w:eastAsia="Aptos" w:cs="Aptos"/>
          <w:b w:val="1"/>
          <w:bCs w:val="1"/>
          <w:i w:val="0"/>
          <w:iCs w:val="0"/>
          <w:noProof w:val="0"/>
          <w:color w:val="000000" w:themeColor="text1" w:themeTint="FF" w:themeShade="FF"/>
          <w:sz w:val="24"/>
          <w:szCs w:val="24"/>
          <w:lang w:val="en-GB"/>
        </w:rPr>
      </w:pPr>
    </w:p>
    <w:p w:rsidR="36B165BF" w:rsidP="73D2DFD0" w:rsidRDefault="36B165BF" w14:paraId="68DE9D58" w14:textId="1AA37932">
      <w:pPr>
        <w:jc w:val="both"/>
      </w:pPr>
      <w:r w:rsidRPr="5466294F">
        <w:rPr>
          <w:rFonts w:ascii="Aptos" w:hAnsi="Aptos" w:eastAsia="Aptos" w:cs="Aptos"/>
        </w:rPr>
        <w:t>Price: Different market conditions are reflected in Zara's pricing. It positions itself as an inexpensive substitute for luxury labels in a fiercely competitive market in the UK by using a competitive price approach within the fast-fashion sector. This affordability is a key component of its popularity on a global scale. However, increased import taxes, logistics expenses, and strategic placement result in comparatively higher prices in India, supporting its reputation as a high-end fast-fashion brand that is mostly available to wealthy customers</w:t>
      </w:r>
      <w:r w:rsidRPr="5466294F">
        <w:rPr>
          <w:rFonts w:ascii="Aptos" w:hAnsi="Aptos" w:eastAsia="Aptos" w:cs="Aptos"/>
          <w:b/>
          <w:bCs/>
        </w:rPr>
        <w:t xml:space="preserve"> </w:t>
      </w:r>
      <w:r w:rsidRPr="5466294F">
        <w:rPr>
          <w:rFonts w:ascii="Aptos" w:hAnsi="Aptos" w:eastAsia="Aptos" w:cs="Aptos"/>
        </w:rPr>
        <w:t>(Gupta, 2024). Although this increases aspirational value, it restricts the market's potential.</w:t>
      </w:r>
      <w:r w:rsidRPr="5466294F" w:rsidR="79F7D096">
        <w:rPr>
          <w:rFonts w:ascii="Aptos" w:hAnsi="Aptos" w:eastAsia="Aptos" w:cs="Aptos"/>
        </w:rPr>
        <w:t xml:space="preserve"> </w:t>
      </w:r>
    </w:p>
    <w:p w:rsidR="36B165BF" w:rsidP="3078F189" w:rsidRDefault="79F7D096" w14:paraId="3FDAD8DC" w14:textId="72B0FCB2">
      <w:pPr>
        <w:jc w:val="both"/>
        <w:rPr>
          <w:rFonts w:ascii="Aptos" w:hAnsi="Aptos" w:eastAsia="Aptos" w:cs="Aptos"/>
          <w:b w:val="1"/>
          <w:bCs w:val="1"/>
          <w:color w:val="EE0000"/>
        </w:rPr>
      </w:pPr>
      <w:r w:rsidRPr="3078F189" w:rsidR="79F7D096">
        <w:rPr>
          <w:rFonts w:ascii="Aptos" w:hAnsi="Aptos" w:eastAsia="Aptos" w:cs="Aptos"/>
        </w:rPr>
        <w:t>Zara primarily employs value-based and competition-based fast fashion pricing in the UK, which is bolstered by quick stock rotation and targeted markdowns. It employs market-adapted premium pricing in India, where chosen entry-price items and regulated markdowns can draw in new urban customers without undermining aspirational positioning, while higher relative prices reflect import, transportation, and prime-mall costs.</w:t>
      </w:r>
      <w:r w:rsidRPr="3078F189" w:rsidR="007A5D01">
        <w:rPr>
          <w:rFonts w:ascii="Aptos" w:hAnsi="Aptos" w:eastAsia="Aptos" w:cs="Aptos"/>
        </w:rPr>
        <w:t xml:space="preserve"> </w:t>
      </w:r>
    </w:p>
    <w:p w:rsidR="73D2DFD0" w:rsidP="73D2DFD0" w:rsidRDefault="73D2DFD0" w14:paraId="3EAC2274" w14:textId="06FF64DE">
      <w:pPr>
        <w:jc w:val="both"/>
        <w:rPr>
          <w:rFonts w:ascii="Aptos" w:hAnsi="Aptos" w:eastAsia="Aptos" w:cs="Aptos"/>
        </w:rPr>
      </w:pPr>
    </w:p>
    <w:p w:rsidR="1A3BE239" w:rsidP="53303C0C" w:rsidRDefault="1A3BE239" w14:paraId="79BF4A49" w14:textId="6E448F2A">
      <w:pPr>
        <w:jc w:val="both"/>
        <w:rPr>
          <w:rFonts w:ascii="Aptos" w:hAnsi="Aptos" w:eastAsia="Aptos" w:cs="Aptos"/>
          <w:b w:val="1"/>
          <w:bCs w:val="1"/>
          <w:color w:val="EE0000"/>
        </w:rPr>
      </w:pPr>
      <w:r w:rsidRPr="53303C0C" w:rsidR="1A3BE239">
        <w:rPr>
          <w:rFonts w:ascii="Aptos" w:hAnsi="Aptos" w:eastAsia="Aptos" w:cs="Aptos"/>
        </w:rPr>
        <w:t xml:space="preserve">Location: Zara integrates physical stores with e-commerce platforms as part of an omnichannel distribution strategy. This is well developed in the UK, where accessibility and convenience are supported by vast shop networks and sophisticated digital integration. In India, distribution is focused </w:t>
      </w:r>
      <w:r w:rsidRPr="53303C0C" w:rsidR="1A3BE239">
        <w:rPr>
          <w:rFonts w:ascii="Aptos" w:hAnsi="Aptos" w:eastAsia="Aptos" w:cs="Aptos"/>
        </w:rPr>
        <w:t>in</w:t>
      </w:r>
      <w:r w:rsidRPr="53303C0C" w:rsidR="1A3BE239">
        <w:rPr>
          <w:rFonts w:ascii="Aptos" w:hAnsi="Aptos" w:eastAsia="Aptos" w:cs="Aptos"/>
        </w:rPr>
        <w:t xml:space="preserve"> large cities like Delhi and Mumbai, where retailers are housed in posh shopping </w:t>
      </w:r>
      <w:r w:rsidRPr="53303C0C" w:rsidR="1A3BE239">
        <w:rPr>
          <w:rFonts w:ascii="Aptos" w:hAnsi="Aptos" w:eastAsia="Aptos" w:cs="Aptos"/>
        </w:rPr>
        <w:t>centers</w:t>
      </w:r>
      <w:r w:rsidRPr="53303C0C" w:rsidR="1A3BE239">
        <w:rPr>
          <w:rFonts w:ascii="Aptos" w:hAnsi="Aptos" w:eastAsia="Aptos" w:cs="Aptos"/>
        </w:rPr>
        <w:t>. Despite its growth, e-commerce's overall reach is still more constrained due to positioning decisions and infrastructure limitations.</w:t>
      </w:r>
      <w:r w:rsidRPr="53303C0C" w:rsidR="1A3BE239">
        <w:rPr>
          <w:rFonts w:ascii="Aptos" w:hAnsi="Aptos" w:eastAsia="Aptos" w:cs="Aptos"/>
          <w:b w:val="1"/>
          <w:bCs w:val="1"/>
        </w:rPr>
        <w:t xml:space="preserve"> </w:t>
      </w:r>
      <w:r w:rsidRPr="53303C0C" w:rsidR="1A3BE239">
        <w:rPr>
          <w:rFonts w:ascii="Aptos" w:hAnsi="Aptos" w:eastAsia="Aptos" w:cs="Aptos"/>
        </w:rPr>
        <w:t xml:space="preserve">Promotion: Zara </w:t>
      </w:r>
      <w:r w:rsidRPr="53303C0C" w:rsidR="1A3BE239">
        <w:rPr>
          <w:rFonts w:ascii="Aptos" w:hAnsi="Aptos" w:eastAsia="Aptos" w:cs="Aptos"/>
        </w:rPr>
        <w:t>maintains</w:t>
      </w:r>
      <w:r w:rsidRPr="53303C0C" w:rsidR="1A3BE239">
        <w:rPr>
          <w:rFonts w:ascii="Aptos" w:hAnsi="Aptos" w:eastAsia="Aptos" w:cs="Aptos"/>
        </w:rPr>
        <w:t xml:space="preserve"> a consistent global promotion strategy with minimal reliance on traditional advertising. Instead, it emphasises store design, visual merchandising, and prime locations to communicate brand identity. Social media and digital platforms play a key role in engaging consumers and reinforcing customer-centric communication. While this applies in both markets, digital integration is more advanced in the UK due to higher technological </w:t>
      </w:r>
      <w:r w:rsidRPr="53303C0C" w:rsidR="1A3BE239">
        <w:rPr>
          <w:rFonts w:ascii="Aptos" w:hAnsi="Aptos" w:eastAsia="Aptos" w:cs="Aptos"/>
        </w:rPr>
        <w:t>maturity  whereas</w:t>
      </w:r>
      <w:r w:rsidRPr="53303C0C" w:rsidR="1A3BE239">
        <w:rPr>
          <w:rFonts w:ascii="Aptos" w:hAnsi="Aptos" w:eastAsia="Aptos" w:cs="Aptos"/>
        </w:rPr>
        <w:t xml:space="preserve"> in India, word-of-mouth and aspirational branding are more influential.</w:t>
      </w:r>
      <w:r w:rsidRPr="53303C0C" w:rsidR="30AAFCB0">
        <w:rPr>
          <w:rFonts w:ascii="Aptos" w:hAnsi="Aptos" w:eastAsia="Aptos" w:cs="Aptos"/>
          <w:b w:val="1"/>
          <w:bCs w:val="1"/>
        </w:rPr>
        <w:t xml:space="preserve"> </w:t>
      </w:r>
      <w:r w:rsidRPr="53303C0C" w:rsidR="30AAFCB0">
        <w:rPr>
          <w:rFonts w:ascii="Aptos" w:hAnsi="Aptos" w:eastAsia="Aptos" w:cs="Aptos"/>
        </w:rPr>
        <w:t xml:space="preserve">Zara's rapid-response model, which relies heavily on location, visual merchandising, scarcity, and regular newness for communication, is in line with this low-advertising, store-led promotional strategy (Sull and </w:t>
      </w:r>
      <w:r w:rsidRPr="53303C0C" w:rsidR="30AAFCB0">
        <w:rPr>
          <w:rFonts w:ascii="Aptos" w:hAnsi="Aptos" w:eastAsia="Aptos" w:cs="Aptos"/>
        </w:rPr>
        <w:t>Turconi</w:t>
      </w:r>
      <w:r w:rsidRPr="53303C0C" w:rsidR="30AAFCB0">
        <w:rPr>
          <w:rFonts w:ascii="Aptos" w:hAnsi="Aptos" w:eastAsia="Aptos" w:cs="Aptos"/>
        </w:rPr>
        <w:t>, 2008; Zhang, 2024).</w:t>
      </w:r>
    </w:p>
    <w:p w:rsidRPr="007A5D01" w:rsidR="723D7F51" w:rsidP="3078F189" w:rsidRDefault="723D7F51" w14:paraId="7EE7CBF8" w14:textId="7E562F7D">
      <w:pPr>
        <w:jc w:val="both"/>
        <w:rPr>
          <w:rFonts w:ascii="Aptos" w:hAnsi="Aptos" w:eastAsia="Aptos" w:cs="Aptos"/>
          <w:b w:val="1"/>
          <w:bCs w:val="1"/>
          <w:color w:val="EE0000"/>
        </w:rPr>
      </w:pPr>
      <w:r w:rsidRPr="3078F189" w:rsidR="723D7F51">
        <w:rPr>
          <w:rFonts w:ascii="Aptos" w:hAnsi="Aptos" w:eastAsia="Aptos" w:cs="Aptos"/>
        </w:rPr>
        <w:t xml:space="preserve">People: Zara places a strong emphasis on comprehending and successfully servicing its target customers. Although expectations vary, staff training guarantees consistent service quality. In India, customer service is more individualised and in line with a high-end shopping experience, </w:t>
      </w:r>
      <w:r w:rsidRPr="3078F189" w:rsidR="723D7F51">
        <w:rPr>
          <w:rFonts w:ascii="Aptos" w:hAnsi="Aptos" w:eastAsia="Aptos" w:cs="Aptos"/>
        </w:rPr>
        <w:t>whereas</w:t>
      </w:r>
      <w:r w:rsidRPr="3078F189" w:rsidR="723D7F51">
        <w:rPr>
          <w:rFonts w:ascii="Aptos" w:hAnsi="Aptos" w:eastAsia="Aptos" w:cs="Aptos"/>
        </w:rPr>
        <w:t xml:space="preserve"> in the UK, efficiency and convenience are given priority.</w:t>
      </w:r>
      <w:r w:rsidRPr="3078F189" w:rsidR="2837B057">
        <w:rPr>
          <w:rFonts w:ascii="Aptos" w:hAnsi="Aptos" w:eastAsia="Aptos" w:cs="Aptos"/>
        </w:rPr>
        <w:t xml:space="preserve"> The same </w:t>
      </w:r>
      <w:r w:rsidRPr="3078F189" w:rsidR="2837B057">
        <w:rPr>
          <w:rFonts w:ascii="Aptos" w:hAnsi="Aptos" w:eastAsia="Aptos" w:cs="Aptos"/>
        </w:rPr>
        <w:t>methodology</w:t>
      </w:r>
      <w:r w:rsidRPr="3078F189" w:rsidR="2837B057">
        <w:rPr>
          <w:rFonts w:ascii="Aptos" w:hAnsi="Aptos" w:eastAsia="Aptos" w:cs="Aptos"/>
        </w:rPr>
        <w:t xml:space="preserve"> is not used to </w:t>
      </w:r>
      <w:r w:rsidRPr="3078F189" w:rsidR="2837B057">
        <w:rPr>
          <w:rFonts w:ascii="Aptos" w:hAnsi="Aptos" w:eastAsia="Aptos" w:cs="Aptos"/>
        </w:rPr>
        <w:t>disclose</w:t>
      </w:r>
      <w:r w:rsidRPr="3078F189" w:rsidR="2837B057">
        <w:rPr>
          <w:rFonts w:ascii="Aptos" w:hAnsi="Aptos" w:eastAsia="Aptos" w:cs="Aptos"/>
        </w:rPr>
        <w:t xml:space="preserve"> comparable country totals. As of April 5, 2025, ITX UK Limited, the corporate company formerly known as Zara U.K. Limited, reported an official employee-headcount band of 5,000–19,999. According to a commercial company-data source, Inditex Trent Retail India employed about 1,454 people in April 2024 based on Indian EPFO statistics. Since one is an estimate and the other is a reporting band, these numbers are indicative rather than </w:t>
      </w:r>
      <w:r w:rsidRPr="3078F189" w:rsidR="2837B057">
        <w:rPr>
          <w:rFonts w:ascii="Aptos" w:hAnsi="Aptos" w:eastAsia="Aptos" w:cs="Aptos"/>
        </w:rPr>
        <w:t>immediately</w:t>
      </w:r>
      <w:r w:rsidRPr="3078F189" w:rsidR="2837B057">
        <w:rPr>
          <w:rFonts w:ascii="Aptos" w:hAnsi="Aptos" w:eastAsia="Aptos" w:cs="Aptos"/>
        </w:rPr>
        <w:t xml:space="preserve"> comparable (UK Government, 2026; The Company Check, 2026).</w:t>
      </w:r>
      <w:r w:rsidRPr="3078F189" w:rsidR="007A5D01">
        <w:rPr>
          <w:rFonts w:ascii="Aptos" w:hAnsi="Aptos" w:eastAsia="Aptos" w:cs="Aptos"/>
        </w:rPr>
        <w:t xml:space="preserve"> </w:t>
      </w:r>
    </w:p>
    <w:p w:rsidR="723D7F51" w:rsidP="73D2DFD0" w:rsidRDefault="723D7F51" w14:paraId="3C9E2F3D" w14:textId="11AF036F">
      <w:pPr>
        <w:jc w:val="both"/>
      </w:pPr>
      <w:r w:rsidRPr="73D2DFD0">
        <w:rPr>
          <w:rFonts w:ascii="Aptos" w:hAnsi="Aptos" w:eastAsia="Aptos" w:cs="Aptos"/>
        </w:rPr>
        <w:t>Process: Zara's worldwide success is based on effective supply chain management and quick product turnover. Tight control from design to distribution is made possible by its vertically integrated, private-label business strategy. However, compared to the UK, India may be slower and less responsive due to logistical and infrastructure issues.</w:t>
      </w:r>
    </w:p>
    <w:p w:rsidR="723D7F51" w:rsidP="73D2DFD0" w:rsidRDefault="506352B1" w14:paraId="33C7A95C" w14:textId="05BAA331">
      <w:pPr>
        <w:jc w:val="both"/>
      </w:pPr>
      <w:r w:rsidRPr="5466294F">
        <w:rPr>
          <w:rFonts w:ascii="Aptos" w:hAnsi="Aptos" w:eastAsia="Aptos" w:cs="Aptos"/>
        </w:rPr>
        <w:t>Physical Evidence: Zara's identity is reinforced by the store's design, atmosphere, and general brand presentation. While this is true everywhere, Indian stores are frequently situated in upscale retail settings to increase exclusivity, while UK retailers prioritise accessibility and heavy foot traffic</w:t>
      </w:r>
      <w:r w:rsidRPr="5466294F" w:rsidR="4A7F7678">
        <w:rPr>
          <w:rFonts w:ascii="Aptos" w:hAnsi="Aptos" w:eastAsia="Aptos" w:cs="Aptos"/>
        </w:rPr>
        <w:t xml:space="preserve"> (Fadel and Konis, 2024</w:t>
      </w:r>
      <w:proofErr w:type="gramStart"/>
      <w:r w:rsidRPr="5466294F" w:rsidR="4A7F7678">
        <w:rPr>
          <w:rFonts w:ascii="Aptos" w:hAnsi="Aptos" w:eastAsia="Aptos" w:cs="Aptos"/>
        </w:rPr>
        <w:t>)</w:t>
      </w:r>
      <w:r w:rsidRPr="5466294F" w:rsidR="65DD5733">
        <w:rPr>
          <w:rFonts w:ascii="Aptos" w:hAnsi="Aptos" w:eastAsia="Aptos" w:cs="Aptos"/>
        </w:rPr>
        <w:t xml:space="preserve"> </w:t>
      </w:r>
      <w:r w:rsidRPr="5466294F" w:rsidR="4A7F7678">
        <w:rPr>
          <w:rFonts w:ascii="Aptos" w:hAnsi="Aptos" w:eastAsia="Aptos" w:cs="Aptos"/>
        </w:rPr>
        <w:t>,</w:t>
      </w:r>
      <w:proofErr w:type="gramEnd"/>
      <w:r w:rsidRPr="5466294F" w:rsidR="4A7F7678">
        <w:rPr>
          <w:rFonts w:ascii="Aptos" w:hAnsi="Aptos" w:eastAsia="Aptos" w:cs="Aptos"/>
        </w:rPr>
        <w:t>(Zhang, 2024</w:t>
      </w:r>
      <w:proofErr w:type="gramStart"/>
      <w:r w:rsidRPr="5466294F" w:rsidR="4A7F7678">
        <w:rPr>
          <w:rFonts w:ascii="Aptos" w:hAnsi="Aptos" w:eastAsia="Aptos" w:cs="Aptos"/>
        </w:rPr>
        <w:t>),</w:t>
      </w:r>
      <w:r w:rsidRPr="5466294F" w:rsidR="398171C5">
        <w:rPr>
          <w:rFonts w:ascii="Aptos" w:hAnsi="Aptos" w:eastAsia="Aptos" w:cs="Aptos"/>
        </w:rPr>
        <w:t>(</w:t>
      </w:r>
      <w:proofErr w:type="gramEnd"/>
      <w:r w:rsidRPr="5466294F" w:rsidR="398171C5">
        <w:rPr>
          <w:rFonts w:ascii="Aptos" w:hAnsi="Aptos" w:eastAsia="Aptos" w:cs="Aptos"/>
        </w:rPr>
        <w:t>Wang, 2024).</w:t>
      </w:r>
    </w:p>
    <w:p w:rsidR="6785AF0E" w:rsidP="75509A5C" w:rsidRDefault="6785AF0E" w14:paraId="57AAB3B4" w14:textId="7CDF3AE6">
      <w:pPr>
        <w:jc w:val="both"/>
      </w:pPr>
      <w:r w:rsidRPr="5466294F">
        <w:rPr>
          <w:rFonts w:ascii="Aptos" w:hAnsi="Aptos" w:eastAsia="Aptos" w:cs="Aptos"/>
        </w:rPr>
        <w:t>When considered collectively, the 7Ps demonstrate that Zara's competitive advantage is systemic rather than solely reliant on promotion. Rapid procedures, integrated distribution, retail appearance, and product scarcity all support one another. However, the same approach produces weaknesses unique to each country: India demands more stringent price-value management and city-level assortment decisions, while the UK demands stronger service convenience and verified sustainability claims. Therefore, the marketing mix works well when it supports the fast-fashion system; if it introduces too much diversity, hinders replenishment, or diminishes the identifiable retail and digital experience, it becomes counterproductive.</w:t>
      </w:r>
    </w:p>
    <w:p w:rsidR="0A351075" w:rsidP="5466294F" w:rsidRDefault="0A351075" w14:paraId="3BD0A1A0" w14:textId="239C75CE">
      <w:pPr>
        <w:jc w:val="both"/>
        <w:rPr>
          <w:rFonts w:ascii="Aptos" w:hAnsi="Aptos" w:eastAsia="Aptos" w:cs="Aptos"/>
        </w:rPr>
      </w:pPr>
      <w:r w:rsidRPr="3078F189" w:rsidR="0A351075">
        <w:rPr>
          <w:rFonts w:ascii="Aptos" w:hAnsi="Aptos" w:eastAsia="Aptos" w:cs="Aptos"/>
        </w:rPr>
        <w:t>Zara standardises its core product identity, quick replenishment process, minimal traditional advertising, and recognised shop design in both nations. It modifies execution: India depends more on premium pricing, metropolitan distribution, aspirational communication, and individualised service, whereas the UK emphasises accessible price, nationwide omnichannel convenience, and efficient service. Therefore, where infrastructure, income, and culture have a significant impact on customer value, the marketing mix should be locally modified while maintaining global coherence.</w:t>
      </w:r>
    </w:p>
    <w:p w:rsidR="370EB30B" w:rsidP="5466294F" w:rsidRDefault="370EB30B" w14:paraId="38FFED52" w14:textId="0D804019">
      <w:pPr>
        <w:spacing w:before="240" w:after="240"/>
        <w:jc w:val="both"/>
        <w:rPr>
          <w:rFonts w:ascii="Aptos" w:hAnsi="Aptos" w:eastAsia="Aptos" w:cs="Aptos"/>
          <w:b w:val="1"/>
          <w:bCs w:val="1"/>
        </w:rPr>
      </w:pPr>
    </w:p>
    <w:p w:rsidR="3078F189" w:rsidP="3078F189" w:rsidRDefault="3078F189" w14:paraId="573823FB" w14:textId="16303601">
      <w:pPr>
        <w:spacing w:before="240" w:after="240"/>
        <w:jc w:val="both"/>
        <w:rPr>
          <w:rFonts w:ascii="Aptos" w:hAnsi="Aptos" w:eastAsia="Aptos" w:cs="Aptos"/>
          <w:b w:val="1"/>
          <w:bCs w:val="1"/>
        </w:rPr>
      </w:pPr>
    </w:p>
    <w:p w:rsidR="370EB30B" w:rsidP="5466294F" w:rsidRDefault="370EB30B" w14:paraId="3A9C62F3" w14:textId="517E5314">
      <w:pPr>
        <w:spacing w:before="240" w:after="240"/>
        <w:jc w:val="both"/>
        <w:rPr>
          <w:rFonts w:ascii="Aptos" w:hAnsi="Aptos" w:eastAsia="Aptos" w:cs="Aptos"/>
          <w:b/>
          <w:bCs/>
        </w:rPr>
      </w:pPr>
      <w:r w:rsidRPr="5466294F">
        <w:rPr>
          <w:rFonts w:ascii="Aptos" w:hAnsi="Aptos" w:eastAsia="Aptos" w:cs="Aptos"/>
          <w:b/>
          <w:bCs/>
        </w:rPr>
        <w:t>5.</w:t>
      </w:r>
      <w:r w:rsidRPr="5466294F" w:rsidR="1D21AB48">
        <w:rPr>
          <w:rFonts w:ascii="Aptos" w:hAnsi="Aptos" w:eastAsia="Aptos" w:cs="Aptos"/>
          <w:b/>
          <w:bCs/>
        </w:rPr>
        <w:t xml:space="preserve"> Directional Development Strategy (India Focus)</w:t>
      </w:r>
    </w:p>
    <w:p w:rsidR="6C9A2BB4" w:rsidP="5466294F" w:rsidRDefault="370EB30B" w14:paraId="5D3BAFF8" w14:textId="2B291DD9">
      <w:pPr>
        <w:spacing w:before="240" w:after="240"/>
        <w:jc w:val="both"/>
        <w:rPr>
          <w:rFonts w:ascii="Aptos" w:hAnsi="Aptos" w:eastAsia="Aptos" w:cs="Aptos"/>
        </w:rPr>
      </w:pPr>
      <w:r w:rsidRPr="5466294F">
        <w:rPr>
          <w:rFonts w:ascii="Aptos" w:hAnsi="Aptos" w:eastAsia="Aptos" w:cs="Aptos"/>
        </w:rPr>
        <w:t>With the use of strategic alliances and progressive localisation, Zara's directed development strategy in India may be described as a controlled expansion plan and selected market penetration. Zara has purposefully placed profitability, brand positioning, and operational control over rapid scaling in the Indian market, in contrast to other fast-fashion competitors' aggressive expansion strategies.</w:t>
      </w:r>
    </w:p>
    <w:p w:rsidR="0F8D3999" w:rsidP="24D733EA" w:rsidRDefault="662EC4EB" w14:paraId="7339CAD9" w14:textId="4A35F600">
      <w:pPr>
        <w:spacing w:before="240" w:after="240"/>
        <w:jc w:val="both"/>
      </w:pPr>
      <w:r w:rsidRPr="75509A5C">
        <w:rPr>
          <w:rFonts w:ascii="Aptos" w:hAnsi="Aptos" w:eastAsia="Aptos" w:cs="Aptos"/>
        </w:rPr>
        <w:t>In 2010, Zara made its debut in India through a joint venture with the Tata Group's Trent Ltd. In accordance with legal regulations pertaining to foreign direct investment (FDI) in multi-brand retail, the ownership structure initially provided Inditex a 51% interest and Tata a 49% stake (LICENSE</w:t>
      </w:r>
      <w:r w:rsidRPr="75509A5C" w:rsidR="10CD1500">
        <w:rPr>
          <w:rFonts w:ascii="Aptos" w:hAnsi="Aptos" w:eastAsia="Aptos" w:cs="Aptos"/>
        </w:rPr>
        <w:t xml:space="preserve"> </w:t>
      </w:r>
      <w:r w:rsidRPr="75509A5C">
        <w:rPr>
          <w:rFonts w:ascii="Aptos" w:hAnsi="Aptos" w:eastAsia="Aptos" w:cs="Aptos"/>
        </w:rPr>
        <w:t>GLOBAL, 201</w:t>
      </w:r>
      <w:r w:rsidRPr="75509A5C" w:rsidR="7B6598B1">
        <w:rPr>
          <w:rFonts w:ascii="Aptos" w:hAnsi="Aptos" w:eastAsia="Aptos" w:cs="Aptos"/>
        </w:rPr>
        <w:t>0</w:t>
      </w:r>
      <w:r w:rsidRPr="75509A5C">
        <w:rPr>
          <w:rFonts w:ascii="Aptos" w:hAnsi="Aptos" w:eastAsia="Aptos" w:cs="Aptos"/>
        </w:rPr>
        <w:t>). This route of entry serves as an example of how institutional limitations influence tactics for international expansion. Through the cooperation, Zara was able to keep control over its supply chain and brand identity while taking advantage of Tata's local knowledge, real estate access, and regulatory navigation.</w:t>
      </w:r>
      <w:r w:rsidRPr="75509A5C" w:rsidR="478A570B">
        <w:rPr>
          <w:rFonts w:ascii="Aptos" w:hAnsi="Aptos" w:eastAsia="Aptos" w:cs="Aptos"/>
        </w:rPr>
        <w:t xml:space="preserve"> Zara's dedication to the Indian market has grown over time. By 2025, Inditex's share of the joint venture had grown to almost 80%, indicating a shift from market entry to market expansion and consolidation. This change reflects Zara's desire to increase strategic control as well as rising confidence in India's potential for long-term growth.</w:t>
      </w:r>
    </w:p>
    <w:p w:rsidR="78483A9B" w:rsidP="75509A5C" w:rsidRDefault="78483A9B" w14:paraId="0404D921" w14:textId="5D28516C">
      <w:pPr>
        <w:spacing w:before="240" w:after="240"/>
        <w:jc w:val="both"/>
      </w:pPr>
      <w:r w:rsidRPr="75509A5C">
        <w:rPr>
          <w:rFonts w:ascii="Aptos" w:hAnsi="Aptos" w:eastAsia="Aptos" w:cs="Aptos"/>
        </w:rPr>
        <w:t>Zara India is still profitable from a performance standpoint, but the most recent data suggests that growth cannot be presumed. According to Trent Limited, Inditex Trent Retail India operated 22 stores and earned revenue from operations of ₹2,749.28 crore and profit of ₹204.14 crore in FY2025–2026, both lower than the previous year. Trent's stake had decreased to 20% (Trent Limited, 2026). The previous justification for quick physical expansion is undermined by this. It encourages a methodical approach whereby local product efforts and new locations are only authorised when they show respectable contribution margins, inventory turnover, and conversion rates.</w:t>
      </w:r>
    </w:p>
    <w:p w:rsidR="1D24351F" w:rsidP="24D733EA" w:rsidRDefault="1D24351F" w14:paraId="7B2D5338" w14:textId="2479A302">
      <w:pPr>
        <w:jc w:val="both"/>
      </w:pPr>
      <w:r w:rsidRPr="24D733EA">
        <w:rPr>
          <w:rFonts w:ascii="Aptos" w:hAnsi="Aptos" w:eastAsia="Aptos" w:cs="Aptos"/>
        </w:rPr>
        <w:t xml:space="preserve">Zara has a very selective expansion plan in India. The corporation concentrates on flagship stores in large cities like Delhi, Mumbai, and Bangalore rather than aiming for national saturation. This supports its premium brand identity and is consistent with its targeting of wealthy metropolitan consumers. </w:t>
      </w:r>
      <w:proofErr w:type="gramStart"/>
      <w:r w:rsidRPr="24D733EA">
        <w:rPr>
          <w:rFonts w:ascii="Aptos" w:hAnsi="Aptos" w:eastAsia="Aptos" w:cs="Aptos"/>
        </w:rPr>
        <w:t>In order to</w:t>
      </w:r>
      <w:proofErr w:type="gramEnd"/>
      <w:r w:rsidRPr="24D733EA">
        <w:rPr>
          <w:rFonts w:ascii="Aptos" w:hAnsi="Aptos" w:eastAsia="Aptos" w:cs="Aptos"/>
        </w:rPr>
        <w:t xml:space="preserve"> capitalise on India's expanding e-commerce sector, Zara has progressively increased its online presence. However, its online growth is still less developed than in more developed nations like the UK.</w:t>
      </w:r>
    </w:p>
    <w:p w:rsidR="304AC6BF" w:rsidP="5466294F" w:rsidRDefault="304AC6BF" w14:paraId="588FF132" w14:textId="445D2233">
      <w:pPr>
        <w:jc w:val="both"/>
      </w:pPr>
      <w:r w:rsidRPr="5466294F">
        <w:rPr>
          <w:rFonts w:ascii="Aptos" w:hAnsi="Aptos" w:eastAsia="Aptos" w:cs="Aptos"/>
        </w:rPr>
        <w:t>According to Ansoff's product-market logic, market penetration with little product development is Zara's best course of action in India (Ansoff, 1958). Enhancing performance in current metropolitan markets through improved omnichannel integration, loyalty data, and more accurate retail catchments is known as market penetration. Climate-appropriate and culturally relevant capsule collections for current customers can be used to test product development. Since a model whose benefit depends on focus and quickness, broad diversification would be illogical because it would increase operational complexity. Only once pilot data shows demand, dependable logistics, and sustainable unit economics could market expansion into new cities begin. Therefore, regulated expansion—rather than expansion for its own sake—is the strategic decision.</w:t>
      </w:r>
    </w:p>
    <w:p w:rsidR="6C9A2BB4" w:rsidP="5466294F" w:rsidRDefault="43C96FC1" w14:paraId="66490167" w14:textId="539784D1">
      <w:pPr>
        <w:spacing w:before="240" w:after="240"/>
        <w:jc w:val="both"/>
        <w:rPr>
          <w:rFonts w:ascii="Aptos" w:hAnsi="Aptos" w:eastAsia="Aptos" w:cs="Aptos"/>
          <w:b/>
          <w:bCs/>
        </w:rPr>
      </w:pPr>
      <w:r w:rsidRPr="5466294F">
        <w:rPr>
          <w:rFonts w:ascii="Aptos" w:hAnsi="Aptos" w:eastAsia="Aptos" w:cs="Aptos"/>
          <w:b/>
          <w:bCs/>
        </w:rPr>
        <w:t>6. Evaluation of Ethical Issues in the Marketing Mix</w:t>
      </w:r>
    </w:p>
    <w:p w:rsidR="6C9A2BB4" w:rsidP="5466294F" w:rsidRDefault="18CA69F6" w14:paraId="325E7C96" w14:textId="25BA0914">
      <w:pPr>
        <w:spacing w:before="240" w:after="240"/>
        <w:jc w:val="both"/>
        <w:rPr>
          <w:rFonts w:ascii="Aptos" w:hAnsi="Aptos" w:eastAsia="Aptos" w:cs="Aptos"/>
        </w:rPr>
      </w:pPr>
      <w:r w:rsidRPr="5466294F">
        <w:rPr>
          <w:rFonts w:ascii="Aptos" w:hAnsi="Aptos" w:eastAsia="Aptos" w:cs="Aptos"/>
        </w:rPr>
        <w:t xml:space="preserve">Zara's marketing mix has come under growing ethical scrutiny, especially </w:t>
      </w:r>
      <w:proofErr w:type="gramStart"/>
      <w:r w:rsidRPr="5466294F">
        <w:rPr>
          <w:rFonts w:ascii="Aptos" w:hAnsi="Aptos" w:eastAsia="Aptos" w:cs="Aptos"/>
        </w:rPr>
        <w:t>with regard to</w:t>
      </w:r>
      <w:proofErr w:type="gramEnd"/>
      <w:r w:rsidRPr="5466294F">
        <w:rPr>
          <w:rFonts w:ascii="Aptos" w:hAnsi="Aptos" w:eastAsia="Aptos" w:cs="Aptos"/>
        </w:rPr>
        <w:t xml:space="preserve"> labour practices, environmental sustainability, price, and the openness of its marketing messages. These issues are particularly important in global markets like the UK and India, where socioeconomic situations, regulatory demands, and customer expectations vary greatly.</w:t>
      </w:r>
    </w:p>
    <w:p w:rsidR="7B1A64C2" w:rsidP="5466294F" w:rsidRDefault="7B1A64C2" w14:paraId="0639E591" w14:textId="57E74BFD">
      <w:pPr>
        <w:spacing w:before="240" w:after="240"/>
        <w:jc w:val="both"/>
        <w:rPr>
          <w:rFonts w:ascii="Aptos" w:hAnsi="Aptos" w:eastAsia="Aptos" w:cs="Aptos"/>
        </w:rPr>
      </w:pPr>
      <w:r w:rsidRPr="5466294F">
        <w:rPr>
          <w:rFonts w:ascii="Aptos" w:hAnsi="Aptos" w:eastAsia="Aptos" w:cs="Aptos"/>
        </w:rPr>
        <w:t xml:space="preserve">The use of workers in Zara's international supply chain is one of the most significant ethical concerns. Zara, a fast-fashion company, depends on a vast network of producers in nations including Bangladesh, Turkey, and Morocco. This promotes economic effectiveness and quick product turnaround, but it also poses issues with labour rights, pay, and working conditions. Transparency and accountability in sourcing procedures are becoming </w:t>
      </w:r>
      <w:proofErr w:type="gramStart"/>
      <w:r w:rsidRPr="5466294F">
        <w:rPr>
          <w:rFonts w:ascii="Aptos" w:hAnsi="Aptos" w:eastAsia="Aptos" w:cs="Aptos"/>
        </w:rPr>
        <w:t>more and more</w:t>
      </w:r>
      <w:proofErr w:type="gramEnd"/>
      <w:r w:rsidRPr="5466294F">
        <w:rPr>
          <w:rFonts w:ascii="Aptos" w:hAnsi="Aptos" w:eastAsia="Aptos" w:cs="Aptos"/>
        </w:rPr>
        <w:t xml:space="preserve"> important to ethically concerned consumers in the UK. Consumer trust can be undermined and a brand's reputation harmed if these expectations are not met. Even while work ethics are becoming more well known in India, price and brand appeal still have a greater impact on consumer choices.</w:t>
      </w:r>
    </w:p>
    <w:p w:rsidR="3C537498" w:rsidP="5466294F" w:rsidRDefault="3C537498" w14:paraId="08815CAA" w14:textId="7D3D2CA9">
      <w:pPr>
        <w:spacing w:before="240" w:after="240"/>
        <w:jc w:val="both"/>
        <w:rPr>
          <w:rFonts w:ascii="Aptos" w:hAnsi="Aptos" w:eastAsia="Aptos" w:cs="Aptos"/>
        </w:rPr>
      </w:pPr>
      <w:r w:rsidRPr="5466294F">
        <w:rPr>
          <w:rFonts w:ascii="Aptos" w:hAnsi="Aptos" w:eastAsia="Aptos" w:cs="Aptos"/>
        </w:rPr>
        <w:t>Another crucial ethical issue is environmental sustainability. According to estimations, Zara manufactures hundreds of millions of clothes annually, which is a significant amount of apparel (Jangid, 2022). One of the main complaints of the fast-fashion model is that it leads to waste, overproduction, and environmental deterioration (Joy et al., 2012). In the UK, customers are actively looking for eco-friendly companies and products, making sustainability a major factor in consumer behaviour. On the other hand, although environmental consciousness is increasing in India, accessibility and affordability frequently take precedence.</w:t>
      </w:r>
    </w:p>
    <w:p w:rsidR="539C2D9F" w:rsidP="5466294F" w:rsidRDefault="539C2D9F" w14:paraId="3ECE5A05" w14:textId="0E85DEE7">
      <w:pPr>
        <w:spacing w:before="240" w:after="240"/>
        <w:jc w:val="both"/>
        <w:rPr>
          <w:rFonts w:ascii="Aptos" w:hAnsi="Aptos" w:eastAsia="Aptos" w:cs="Aptos"/>
        </w:rPr>
      </w:pPr>
      <w:r w:rsidRPr="5466294F">
        <w:rPr>
          <w:rFonts w:ascii="Aptos" w:hAnsi="Aptos" w:eastAsia="Aptos" w:cs="Aptos"/>
        </w:rPr>
        <w:t>Zara's sustainability messaging and possible greenwashing techniques raise additional ethical concerns. Research indicates that Zara has not consistently or extensively communicated its environmental initiatives, especially on social media sites like Instagram. As a result, there is a discrepancy between the brand's actual marketing messages and its formal sustainability claims (such as those made on websites or in-store messaging). Concerns regarding "greenwashing," in which businesses exaggerate or insufficiently support their environmental endeavours, are raised by such disparities. Customers may be misled by this, perceptions of corporate responsibility may be distorted, and trust may eventually be damaged. More consistency and clarity in environmental message will be crucial as regulatory scrutiny grows, particularly in the UK.</w:t>
      </w:r>
    </w:p>
    <w:p w:rsidR="05078C17" w:rsidP="5466294F" w:rsidRDefault="05078C17" w14:paraId="12D504D0" w14:textId="4F14E01D">
      <w:pPr>
        <w:spacing w:before="240" w:after="240"/>
        <w:jc w:val="both"/>
      </w:pPr>
      <w:r w:rsidRPr="5466294F">
        <w:rPr>
          <w:rFonts w:ascii="Aptos" w:hAnsi="Aptos" w:eastAsia="Aptos" w:cs="Aptos"/>
        </w:rPr>
        <w:t xml:space="preserve">Whether or not Zara communicates sustainability is not the main ethical challenge; rather, it is </w:t>
      </w:r>
      <w:proofErr w:type="gramStart"/>
      <w:r w:rsidRPr="5466294F">
        <w:rPr>
          <w:rFonts w:ascii="Aptos" w:hAnsi="Aptos" w:eastAsia="Aptos" w:cs="Aptos"/>
        </w:rPr>
        <w:t>whether or not</w:t>
      </w:r>
      <w:proofErr w:type="gramEnd"/>
      <w:r w:rsidRPr="5466294F">
        <w:rPr>
          <w:rFonts w:ascii="Aptos" w:hAnsi="Aptos" w:eastAsia="Aptos" w:cs="Aptos"/>
        </w:rPr>
        <w:t xml:space="preserve"> its promises are precise, substantial, and backed throughout the product life cycle. Vague phrases like "sustainable" pose a legal and reputational danger because the UK Competition and Markets Authority (2024) mandates that fashion claims be explicit, conspicuous, and supported. This is important since the fast-fashion model still relies on short product cycles and frequent purchases; Niinimäki et al. (2020) identify waste, water use, emissions, and chemical consequences throughout the fashion value chain. Therefore, Zara should reveal significant restrictions, link each environmental claim to quantifiable evidence, and refrain from using a tiny "responsible" range as evidence that the entire business strategy is sustainable. Even in India, where </w:t>
      </w:r>
      <w:r w:rsidRPr="5466294F">
        <w:rPr>
          <w:rFonts w:ascii="Aptos" w:hAnsi="Aptos" w:eastAsia="Aptos" w:cs="Aptos"/>
        </w:rPr>
        <w:t>consumer and regulatory pressure is less acute, the same level of proof should be applied.</w:t>
      </w:r>
    </w:p>
    <w:p w:rsidR="24D733EA" w:rsidP="5466294F" w:rsidRDefault="24D733EA" w14:paraId="5FE57ACC" w14:textId="0657A7F1">
      <w:pPr>
        <w:spacing w:before="240" w:after="240"/>
        <w:jc w:val="both"/>
        <w:rPr>
          <w:rFonts w:ascii="Aptos" w:hAnsi="Aptos" w:eastAsia="Aptos" w:cs="Aptos"/>
        </w:rPr>
      </w:pPr>
    </w:p>
    <w:p w:rsidR="24D733EA" w:rsidP="5466294F" w:rsidRDefault="24D733EA" w14:paraId="3821A75D" w14:textId="7B2C8EB0">
      <w:pPr>
        <w:spacing w:before="240" w:after="240"/>
        <w:jc w:val="both"/>
        <w:rPr>
          <w:rFonts w:ascii="Aptos" w:hAnsi="Aptos" w:eastAsia="Aptos" w:cs="Aptos"/>
        </w:rPr>
      </w:pPr>
    </w:p>
    <w:p w:rsidR="6C9A2BB4" w:rsidP="5466294F" w:rsidRDefault="6C9A2BB4" w14:paraId="7FFA6ABE" w14:textId="25CE71A3">
      <w:pPr>
        <w:spacing w:before="240" w:after="240"/>
        <w:jc w:val="both"/>
        <w:rPr>
          <w:rFonts w:ascii="Aptos" w:hAnsi="Aptos" w:eastAsia="Aptos" w:cs="Aptos"/>
        </w:rPr>
      </w:pPr>
    </w:p>
    <w:p w:rsidR="6C9A2BB4" w:rsidP="49E66D2A" w:rsidRDefault="6C9A2BB4" w14:paraId="259E64B8" w14:textId="168CA769">
      <w:pPr>
        <w:spacing w:before="240" w:after="240"/>
        <w:rPr>
          <w:rFonts w:ascii="Aptos" w:hAnsi="Aptos" w:eastAsia="Aptos" w:cs="Aptos"/>
        </w:rPr>
      </w:pPr>
    </w:p>
    <w:p w:rsidR="6C9A2BB4" w:rsidP="49E66D2A" w:rsidRDefault="6C9A2BB4" w14:paraId="054F45F7" w14:textId="64B75BB2">
      <w:pPr>
        <w:spacing w:before="240" w:after="240"/>
        <w:rPr>
          <w:rFonts w:ascii="Aptos" w:hAnsi="Aptos" w:eastAsia="Aptos" w:cs="Aptos"/>
        </w:rPr>
      </w:pPr>
    </w:p>
    <w:p w:rsidR="6C9A2BB4" w:rsidP="57878BE0" w:rsidRDefault="6C9A2BB4" w14:paraId="0DAFA26A" w14:textId="2CE6E3FB">
      <w:pPr>
        <w:spacing w:before="240" w:after="240"/>
        <w:rPr>
          <w:rFonts w:ascii="Aptos" w:hAnsi="Aptos" w:eastAsia="Aptos" w:cs="Aptos"/>
          <w:b/>
          <w:bCs/>
        </w:rPr>
      </w:pPr>
    </w:p>
    <w:p w:rsidR="6C9A2BB4" w:rsidP="49E66D2A" w:rsidRDefault="6C9A2BB4" w14:paraId="7E19E795" w14:textId="71C656A9">
      <w:pPr>
        <w:spacing w:before="240" w:after="240"/>
        <w:rPr>
          <w:rFonts w:ascii="Aptos" w:hAnsi="Aptos" w:eastAsia="Aptos" w:cs="Aptos"/>
        </w:rPr>
      </w:pPr>
    </w:p>
    <w:p w:rsidR="6C9A2BB4" w:rsidP="6C9A2BB4" w:rsidRDefault="6C9A2BB4" w14:paraId="1C816613" w14:textId="215908AC"/>
    <w:p w:rsidR="6C9A2BB4" w:rsidP="49E66D2A" w:rsidRDefault="6C9A2BB4" w14:paraId="6B31DF02" w14:textId="758DD036">
      <w:pPr>
        <w:rPr>
          <w:b/>
          <w:bCs/>
        </w:rPr>
      </w:pPr>
    </w:p>
    <w:p w:rsidR="6C9A2BB4" w:rsidP="49E66D2A" w:rsidRDefault="6C9A2BB4" w14:paraId="2FBA2D7E" w14:textId="6DA86A1E">
      <w:pPr>
        <w:rPr>
          <w:b/>
          <w:bCs/>
        </w:rPr>
      </w:pPr>
    </w:p>
    <w:p w:rsidR="6C9A2BB4" w:rsidP="49E66D2A" w:rsidRDefault="6C9A2BB4" w14:paraId="301B7DD6" w14:textId="2B9C3ADE">
      <w:pPr>
        <w:rPr>
          <w:b/>
          <w:bCs/>
        </w:rPr>
      </w:pPr>
    </w:p>
    <w:p w:rsidR="57878BE0" w:rsidP="57878BE0" w:rsidRDefault="57878BE0" w14:paraId="713744B5" w14:textId="54B25725"/>
    <w:p w:rsidR="57878BE0" w:rsidP="57878BE0" w:rsidRDefault="57878BE0" w14:paraId="555AA981" w14:textId="13FA4FA2"/>
    <w:p w:rsidR="57878BE0" w:rsidP="57878BE0" w:rsidRDefault="57878BE0" w14:paraId="7C052FFB" w14:textId="032F5FB0"/>
    <w:p w:rsidR="57878BE0" w:rsidP="57878BE0" w:rsidRDefault="57878BE0" w14:paraId="0BC6E58D" w14:textId="01937144"/>
    <w:p w:rsidR="57878BE0" w:rsidP="57878BE0" w:rsidRDefault="57878BE0" w14:paraId="40C5AAB1" w14:textId="56A220D5"/>
    <w:p w:rsidR="57878BE0" w:rsidP="57878BE0" w:rsidRDefault="57878BE0" w14:paraId="3E020740" w14:textId="5E041378"/>
    <w:p w:rsidR="57878BE0" w:rsidP="57878BE0" w:rsidRDefault="57878BE0" w14:paraId="28F91481" w14:textId="1B85F39F"/>
    <w:p w:rsidR="57878BE0" w:rsidP="57878BE0" w:rsidRDefault="57878BE0" w14:paraId="26F99961" w14:textId="120EDBEF"/>
    <w:p w:rsidR="57878BE0" w:rsidP="57878BE0" w:rsidRDefault="57878BE0" w14:paraId="2EAB36EE" w14:textId="089F8A6F"/>
    <w:p w:rsidR="272F73A6" w:rsidP="272F73A6" w:rsidRDefault="272F73A6" w14:paraId="2D537BE4" w14:textId="7EC0A5B8">
      <w:pPr>
        <w:spacing w:before="240" w:after="240"/>
        <w:jc w:val="both"/>
        <w:rPr>
          <w:rFonts w:ascii="Aptos" w:hAnsi="Aptos" w:eastAsia="Aptos" w:cs="Aptos"/>
          <w:b/>
          <w:bCs/>
        </w:rPr>
      </w:pPr>
    </w:p>
    <w:p w:rsidR="272F73A6" w:rsidP="272F73A6" w:rsidRDefault="272F73A6" w14:paraId="3CDBBC22" w14:textId="17AAFE08">
      <w:pPr>
        <w:spacing w:before="240" w:after="240"/>
        <w:jc w:val="both"/>
        <w:rPr>
          <w:rFonts w:ascii="Aptos" w:hAnsi="Aptos" w:eastAsia="Aptos" w:cs="Aptos"/>
          <w:b/>
          <w:bCs/>
        </w:rPr>
      </w:pPr>
    </w:p>
    <w:p w:rsidR="272F73A6" w:rsidP="272F73A6" w:rsidRDefault="272F73A6" w14:paraId="0C9DE0CC" w14:textId="3B1F6D15">
      <w:pPr>
        <w:spacing w:before="240" w:after="240"/>
        <w:jc w:val="both"/>
        <w:rPr>
          <w:rFonts w:ascii="Aptos" w:hAnsi="Aptos" w:eastAsia="Aptos" w:cs="Aptos"/>
          <w:b/>
          <w:bCs/>
        </w:rPr>
      </w:pPr>
    </w:p>
    <w:p w:rsidR="5466294F" w:rsidP="5466294F" w:rsidRDefault="5466294F" w14:paraId="28211F05" w14:textId="47E21087">
      <w:pPr>
        <w:spacing w:before="240" w:after="240"/>
        <w:jc w:val="both"/>
        <w:rPr>
          <w:rFonts w:ascii="Aptos" w:hAnsi="Aptos" w:eastAsia="Aptos" w:cs="Aptos"/>
          <w:b/>
          <w:bCs/>
        </w:rPr>
      </w:pPr>
    </w:p>
    <w:p w:rsidR="5466294F" w:rsidP="5466294F" w:rsidRDefault="5466294F" w14:paraId="7ED9BBB8" w14:textId="353A374C">
      <w:pPr>
        <w:spacing w:before="240" w:after="240"/>
        <w:jc w:val="both"/>
        <w:rPr>
          <w:rFonts w:ascii="Aptos" w:hAnsi="Aptos" w:eastAsia="Aptos" w:cs="Aptos"/>
          <w:b/>
          <w:bCs/>
        </w:rPr>
      </w:pPr>
    </w:p>
    <w:p w:rsidR="5466294F" w:rsidP="5466294F" w:rsidRDefault="5466294F" w14:paraId="73D17ECC" w14:textId="7FFB7F37">
      <w:pPr>
        <w:spacing w:before="240" w:after="240"/>
        <w:jc w:val="both"/>
        <w:rPr>
          <w:rFonts w:ascii="Aptos" w:hAnsi="Aptos" w:eastAsia="Aptos" w:cs="Aptos"/>
          <w:b/>
          <w:bCs/>
        </w:rPr>
      </w:pPr>
    </w:p>
    <w:p w:rsidR="5466294F" w:rsidP="5466294F" w:rsidRDefault="5466294F" w14:paraId="37FC0752" w14:textId="298CE045">
      <w:pPr>
        <w:spacing w:before="240" w:after="240"/>
        <w:jc w:val="both"/>
        <w:rPr>
          <w:rFonts w:ascii="Aptos" w:hAnsi="Aptos" w:eastAsia="Aptos" w:cs="Aptos"/>
          <w:b/>
          <w:bCs/>
        </w:rPr>
      </w:pPr>
    </w:p>
    <w:p w:rsidR="5466294F" w:rsidP="5466294F" w:rsidRDefault="5466294F" w14:paraId="1405B438" w14:textId="2FD94CBE">
      <w:pPr>
        <w:spacing w:before="240" w:after="240"/>
        <w:jc w:val="both"/>
        <w:rPr>
          <w:rFonts w:ascii="Aptos" w:hAnsi="Aptos" w:eastAsia="Aptos" w:cs="Aptos"/>
          <w:b/>
          <w:bCs/>
        </w:rPr>
      </w:pPr>
    </w:p>
    <w:p w:rsidR="272F73A6" w:rsidP="272F73A6" w:rsidRDefault="272F73A6" w14:paraId="2B96A9C9" w14:textId="656ADB35">
      <w:pPr>
        <w:spacing w:before="240" w:after="240"/>
        <w:jc w:val="both"/>
        <w:rPr>
          <w:rFonts w:ascii="Aptos" w:hAnsi="Aptos" w:eastAsia="Aptos" w:cs="Aptos"/>
          <w:b/>
          <w:bCs/>
        </w:rPr>
      </w:pPr>
    </w:p>
    <w:p w:rsidR="272F73A6" w:rsidP="3702754F" w:rsidRDefault="50427457" w14:paraId="75C55CD0" w14:textId="0C8C578E">
      <w:pPr>
        <w:spacing w:before="240" w:after="240"/>
        <w:rPr>
          <w:rFonts w:ascii="Aptos" w:hAnsi="Aptos" w:eastAsia="Aptos" w:cs="Aptos"/>
          <w:b/>
          <w:bCs/>
        </w:rPr>
      </w:pPr>
      <w:r w:rsidRPr="75509A5C">
        <w:rPr>
          <w:rFonts w:ascii="Aptos" w:hAnsi="Aptos" w:eastAsia="Aptos" w:cs="Aptos"/>
          <w:b/>
          <w:bCs/>
        </w:rPr>
        <w:t>7. Recommendations for Future International Marketing Strategy (UK &amp; India)</w:t>
      </w:r>
    </w:p>
    <w:p w:rsidR="73B7B3AB" w:rsidP="75509A5C" w:rsidRDefault="73B7B3AB" w14:paraId="53AE31F4" w14:textId="13B140C6">
      <w:pPr>
        <w:spacing w:before="240" w:after="240"/>
      </w:pPr>
      <w:r w:rsidRPr="75509A5C">
        <w:rPr>
          <w:rFonts w:ascii="Aptos" w:hAnsi="Aptos" w:eastAsia="Aptos" w:cs="Aptos"/>
        </w:rPr>
        <w:t>Zara should first implement a green claims assurance procedure for the UK that covers product pages, labels, social media, and in-store signs. With a quarterly audit in accordance with CMA guidelines, each claim should specify the substance, scope, baseline, and evidence. The operational goal should be zero outstanding complaints of deceptive claims and 100% documented substantiation for environmental claims (Competition and Markets Authority, 2024).</w:t>
      </w:r>
    </w:p>
    <w:p w:rsidR="604E9444" w:rsidP="75509A5C" w:rsidRDefault="604E9444" w14:paraId="41A5DE3E" w14:textId="779B7988">
      <w:pPr>
        <w:spacing w:before="240" w:after="240"/>
      </w:pPr>
      <w:r w:rsidRPr="75509A5C">
        <w:rPr>
          <w:rFonts w:ascii="Aptos" w:hAnsi="Aptos" w:eastAsia="Aptos" w:cs="Aptos"/>
        </w:rPr>
        <w:t xml:space="preserve"> </w:t>
      </w:r>
      <w:r w:rsidRPr="75509A5C" w:rsidR="7E0F4489">
        <w:rPr>
          <w:rFonts w:ascii="Aptos" w:hAnsi="Aptos" w:eastAsia="Aptos" w:cs="Aptos"/>
        </w:rPr>
        <w:t>Second, Zara should conduct two 12-month pilot programs in Indian cities that incorporate modest styling alternatives, climate-appropriate capsule products, and a restricted entry-price ladder. Conversion rate, full-price sell-through, return rate, and gross margin—rather than just sales—should be used to assess success. Only when conversion increases by at least 5% without significantly lowering margin or accelerating inventory ageing may a pilot be expanded.</w:t>
      </w:r>
    </w:p>
    <w:p w:rsidR="7E0F4489" w:rsidP="75509A5C" w:rsidRDefault="7E0F4489" w14:paraId="459CA1CF" w14:textId="21DE2202">
      <w:pPr>
        <w:spacing w:before="240" w:after="240"/>
      </w:pPr>
      <w:r w:rsidRPr="75509A5C">
        <w:rPr>
          <w:rFonts w:ascii="Aptos" w:hAnsi="Aptos" w:eastAsia="Aptos" w:cs="Aptos"/>
        </w:rPr>
        <w:t>Third, a market-facing traceability dashboard that connects supplier coverage, remedial measures, evidence of recycled or preferred materials, and garment take-back results should be released by Zara. Verifiable information is more important than extra promotional wording. Annual goals should include reported closure rates for major corrective actions, progressing Tier 2 mapping, and complete Tier 1 supplier coverage (Inditex, 2025; Niinimäki et al., 2020).</w:t>
      </w:r>
    </w:p>
    <w:p w:rsidR="7E0F4489" w:rsidP="75509A5C" w:rsidRDefault="7E0F4489" w14:paraId="0659A424" w14:textId="21824A37">
      <w:pPr>
        <w:spacing w:before="240" w:after="240"/>
      </w:pPr>
      <w:r w:rsidRPr="75509A5C">
        <w:rPr>
          <w:rFonts w:ascii="Aptos" w:hAnsi="Aptos" w:eastAsia="Aptos" w:cs="Aptos"/>
        </w:rPr>
        <w:t xml:space="preserve">Fourth, Zara needs to distinguish its omnichannel priorities. Investment should lower online return friction, click-and-collect wait times, and stock-outs in the UK. Reliable delivery windows, city-specific inventory visibility, and mobile-first discovery should be given top priority in India. </w:t>
      </w:r>
      <w:proofErr w:type="gramStart"/>
      <w:r w:rsidRPr="75509A5C">
        <w:rPr>
          <w:rFonts w:ascii="Aptos" w:hAnsi="Aptos" w:eastAsia="Aptos" w:cs="Aptos"/>
        </w:rPr>
        <w:t>Instead</w:t>
      </w:r>
      <w:proofErr w:type="gramEnd"/>
      <w:r w:rsidRPr="75509A5C">
        <w:rPr>
          <w:rFonts w:ascii="Aptos" w:hAnsi="Aptos" w:eastAsia="Aptos" w:cs="Aptos"/>
        </w:rPr>
        <w:t xml:space="preserve"> than employing a single global performance average, monthly dashboards should report fulfilment time, stock availability, digital conversion, and return rates per market.</w:t>
      </w:r>
    </w:p>
    <w:p w:rsidR="7E0F4489" w:rsidP="75509A5C" w:rsidRDefault="7E0F4489" w14:paraId="59A1336F" w14:textId="69F18E69">
      <w:pPr>
        <w:spacing w:before="240" w:after="240"/>
      </w:pPr>
      <w:r w:rsidRPr="75509A5C">
        <w:rPr>
          <w:rFonts w:ascii="Aptos" w:hAnsi="Aptos" w:eastAsia="Aptos" w:cs="Aptos"/>
        </w:rPr>
        <w:t>Lastly, governance ought to safeguard the equilibrium between local responsiveness and global efficiency. While local teams should have limited autonomy over assortment, content, and service experimentation, core design systems, brand identification, and quick replenishment should continue to be standardised. To avoid localisation turning into an unsupported list of tasks, each adaption should have a specified customer problem, cost, KPI, and review date.</w:t>
      </w:r>
    </w:p>
    <w:p w:rsidR="7E0F4489" w:rsidP="75509A5C" w:rsidRDefault="7E0F4489" w14:paraId="2E284CB6" w14:textId="32B032B1">
      <w:pPr>
        <w:spacing w:before="240" w:after="240"/>
      </w:pPr>
      <w:r w:rsidRPr="75509A5C">
        <w:rPr>
          <w:rFonts w:ascii="Aptos" w:hAnsi="Aptos" w:eastAsia="Aptos" w:cs="Aptos"/>
        </w:rPr>
        <w:t>Overall, these suggestions directly address the comparative analysis: India prioritises disciplined city expansion and selective localisation, while the UK prioritises convenience and legitimacy. The activities are feasible because they don't require an unrelated business model; instead, they build on Zara's current supply-chain, shop, and digital capabilities.</w:t>
      </w:r>
    </w:p>
    <w:p w:rsidR="1AA34D35" w:rsidP="75509A5C" w:rsidRDefault="1AA34D35" w14:paraId="5E0E1F86" w14:textId="1E86EC27">
      <w:pPr>
        <w:spacing w:before="240" w:after="240"/>
        <w:rPr>
          <w:rFonts w:ascii="Aptos" w:hAnsi="Aptos" w:eastAsia="Aptos" w:cs="Aptos"/>
          <w:b/>
          <w:bCs/>
        </w:rPr>
      </w:pPr>
    </w:p>
    <w:p w:rsidR="695E7775" w:rsidP="695E7775" w:rsidRDefault="6BB0FF96" w14:paraId="77F6C6D7" w14:textId="7B0F8ED0">
      <w:pPr>
        <w:jc w:val="both"/>
        <w:rPr>
          <w:rFonts w:ascii="Aptos" w:hAnsi="Aptos" w:eastAsia="Aptos" w:cs="Aptos"/>
          <w:b/>
          <w:bCs/>
          <w:sz w:val="32"/>
          <w:szCs w:val="32"/>
        </w:rPr>
      </w:pPr>
      <w:r w:rsidRPr="3702754F">
        <w:rPr>
          <w:rFonts w:ascii="Aptos" w:hAnsi="Aptos" w:eastAsia="Aptos" w:cs="Aptos"/>
          <w:b/>
          <w:bCs/>
          <w:sz w:val="32"/>
          <w:szCs w:val="32"/>
        </w:rPr>
        <w:t>Reflective Account Using Gibbs Reflective Cycle</w:t>
      </w:r>
    </w:p>
    <w:p w:rsidR="3702754F" w:rsidP="3702754F" w:rsidRDefault="3702754F" w14:paraId="506F4E4A" w14:textId="74A0D31B">
      <w:pPr>
        <w:jc w:val="both"/>
        <w:rPr>
          <w:rFonts w:ascii="Aptos" w:hAnsi="Aptos" w:eastAsia="Aptos" w:cs="Aptos"/>
          <w:sz w:val="32"/>
          <w:szCs w:val="32"/>
        </w:rPr>
      </w:pPr>
    </w:p>
    <w:p w:rsidR="6BB0FF96" w:rsidP="3702754F" w:rsidRDefault="6BB0FF96" w14:paraId="6446E8E3" w14:textId="0B413FCA">
      <w:pPr>
        <w:jc w:val="both"/>
        <w:rPr>
          <w:rFonts w:ascii="Aptos" w:hAnsi="Aptos" w:eastAsia="Aptos" w:cs="Aptos"/>
        </w:rPr>
      </w:pPr>
      <w:r w:rsidRPr="53303C0C" w:rsidR="0B20884E">
        <w:rPr>
          <w:rFonts w:ascii="Aptos" w:hAnsi="Aptos" w:eastAsia="Aptos" w:cs="Aptos"/>
        </w:rPr>
        <w:t>Description:</w:t>
      </w:r>
      <w:r w:rsidRPr="53303C0C" w:rsidR="30639AF6">
        <w:rPr>
          <w:rFonts w:ascii="Aptos" w:hAnsi="Aptos" w:eastAsia="Aptos" w:cs="Aptos"/>
        </w:rPr>
        <w:t xml:space="preserve"> With an emphasis on a comparison between the UK and India, this reflection describes the steps used in the research and preparation of the international marketing report on Zara. Applying frameworks like PESTEL, STP, and the marketing mix </w:t>
      </w:r>
      <w:r w:rsidRPr="53303C0C" w:rsidR="30639AF6">
        <w:rPr>
          <w:rFonts w:ascii="Aptos" w:hAnsi="Aptos" w:eastAsia="Aptos" w:cs="Aptos"/>
        </w:rPr>
        <w:t>(7Ps), as well as assessing ethical issues and formulating strategic suggestions, were all part of the task.</w:t>
      </w:r>
    </w:p>
    <w:p w:rsidR="30639AF6" w:rsidP="3702754F" w:rsidRDefault="30639AF6" w14:paraId="36C4022A" w14:textId="4E4BA5FA">
      <w:pPr>
        <w:jc w:val="both"/>
        <w:rPr>
          <w:rFonts w:ascii="Aptos" w:hAnsi="Aptos" w:eastAsia="Aptos" w:cs="Aptos"/>
        </w:rPr>
      </w:pPr>
      <w:r w:rsidRPr="3702754F">
        <w:rPr>
          <w:rFonts w:ascii="Aptos" w:hAnsi="Aptos" w:eastAsia="Aptos" w:cs="Aptos"/>
        </w:rPr>
        <w:t xml:space="preserve"> </w:t>
      </w:r>
    </w:p>
    <w:p w:rsidR="30639AF6" w:rsidP="3702754F" w:rsidRDefault="30639AF6" w14:paraId="1EF770C9" w14:textId="18F1C4DA">
      <w:pPr>
        <w:jc w:val="both"/>
        <w:rPr>
          <w:rFonts w:ascii="Aptos" w:hAnsi="Aptos" w:eastAsia="Aptos" w:cs="Aptos"/>
        </w:rPr>
      </w:pPr>
      <w:r w:rsidRPr="3702754F">
        <w:rPr>
          <w:rFonts w:ascii="Aptos" w:hAnsi="Aptos" w:eastAsia="Aptos" w:cs="Aptos"/>
        </w:rPr>
        <w:t xml:space="preserve">Secondary data was gathered for the study from reliable internet sources, industry papers, and scholarly journals. I concentrated on finding accurate and current data, especially information on consumer behaviour, market performance, and macroenvironmental issues. </w:t>
      </w:r>
      <w:proofErr w:type="gramStart"/>
      <w:r w:rsidRPr="3702754F">
        <w:rPr>
          <w:rFonts w:ascii="Aptos" w:hAnsi="Aptos" w:eastAsia="Aptos" w:cs="Aptos"/>
        </w:rPr>
        <w:t>In order to</w:t>
      </w:r>
      <w:proofErr w:type="gramEnd"/>
      <w:r w:rsidRPr="3702754F">
        <w:rPr>
          <w:rFonts w:ascii="Aptos" w:hAnsi="Aptos" w:eastAsia="Aptos" w:cs="Aptos"/>
        </w:rPr>
        <w:t xml:space="preserve"> adequately compare the two marketplaces, the analysis stage included arranging this data using theoretical frameworks.</w:t>
      </w:r>
    </w:p>
    <w:p w:rsidR="3702754F" w:rsidP="3702754F" w:rsidRDefault="3702754F" w14:paraId="0ABD51FC" w14:textId="542B7E66">
      <w:pPr>
        <w:jc w:val="both"/>
        <w:rPr>
          <w:rFonts w:ascii="Aptos" w:hAnsi="Aptos" w:eastAsia="Aptos" w:cs="Aptos"/>
        </w:rPr>
      </w:pPr>
    </w:p>
    <w:p w:rsidR="00314A76" w:rsidP="3702754F" w:rsidRDefault="00314A76" w14:paraId="14554EC1" w14:textId="11ECFF46">
      <w:pPr>
        <w:jc w:val="both"/>
        <w:rPr>
          <w:rFonts w:ascii="Aptos" w:hAnsi="Aptos" w:eastAsia="Aptos" w:cs="Aptos"/>
        </w:rPr>
      </w:pPr>
      <w:r w:rsidRPr="3702754F">
        <w:rPr>
          <w:rFonts w:ascii="Aptos" w:hAnsi="Aptos" w:eastAsia="Aptos" w:cs="Aptos"/>
        </w:rPr>
        <w:t>Feelings: The assignment's intricacy and need to connect several frameworks initially made it difficult for me. At initially, it was also challenging to compare two quite distinct markets. But as I developed and organised my study, my confidence grew. When I started connecting theory to practical instances, the task became more interesting and deepened my understanding.</w:t>
      </w:r>
    </w:p>
    <w:p w:rsidR="3702754F" w:rsidP="3702754F" w:rsidRDefault="3702754F" w14:paraId="08164495" w14:textId="01B5B028">
      <w:pPr>
        <w:jc w:val="both"/>
        <w:rPr>
          <w:rFonts w:ascii="Aptos" w:hAnsi="Aptos" w:eastAsia="Aptos" w:cs="Aptos"/>
        </w:rPr>
      </w:pPr>
    </w:p>
    <w:p w:rsidR="2E34E324" w:rsidP="3702754F" w:rsidRDefault="2E34E324" w14:paraId="24E2FAB5" w14:textId="00D20616">
      <w:pPr>
        <w:jc w:val="both"/>
        <w:rPr>
          <w:rFonts w:ascii="Aptos" w:hAnsi="Aptos" w:eastAsia="Aptos" w:cs="Aptos"/>
        </w:rPr>
      </w:pPr>
      <w:r w:rsidRPr="3702754F">
        <w:rPr>
          <w:rFonts w:ascii="Aptos" w:hAnsi="Aptos" w:eastAsia="Aptos" w:cs="Aptos"/>
        </w:rPr>
        <w:t>Evaluation:</w:t>
      </w:r>
    </w:p>
    <w:p w:rsidR="2E34E324" w:rsidP="3702754F" w:rsidRDefault="2E34E324" w14:paraId="1F2645A9" w14:textId="567D15E3">
      <w:pPr>
        <w:jc w:val="both"/>
      </w:pPr>
      <w:r w:rsidRPr="3702754F">
        <w:rPr>
          <w:rFonts w:ascii="Aptos" w:hAnsi="Aptos" w:eastAsia="Aptos" w:cs="Aptos"/>
        </w:rPr>
        <w:t>Using organised frameworks to organise the analysis logically and clearly was one of my approach's strong points. The report's overall quality was further enhanced by the inclusion of accurate data and reliable sources.</w:t>
      </w:r>
    </w:p>
    <w:p w:rsidR="3702754F" w:rsidP="3702754F" w:rsidRDefault="3702754F" w14:paraId="6D53667C" w14:textId="00C6851C">
      <w:pPr>
        <w:jc w:val="both"/>
      </w:pPr>
    </w:p>
    <w:p w:rsidR="02DE1357" w:rsidP="75509A5C" w:rsidRDefault="02DE1357" w14:paraId="15571C06" w14:textId="204AB323">
      <w:pPr>
        <w:jc w:val="both"/>
      </w:pPr>
      <w:r w:rsidRPr="75509A5C">
        <w:rPr>
          <w:rFonts w:ascii="Aptos" w:hAnsi="Aptos" w:eastAsia="Aptos" w:cs="Aptos"/>
        </w:rPr>
        <w:t>But I leaned too much on description in my original draft. I often cited one source after a claim without elaborating on whether the evidence was compelling, conflicting, or pertinent to the comparison between the UK and India. The credibility of the literature evaluation was further undermined by the inclusion of other sources whose topics were only tangentially connected to Zara. During the revision, I eliminated the least pertinent content, fixed inconsistent Harvard citations, and included sources that specifically addressed culture, fast-fashion sustainability, worldwide adaption, and current business success.</w:t>
      </w:r>
    </w:p>
    <w:p w:rsidR="3702754F" w:rsidP="3702754F" w:rsidRDefault="3702754F" w14:paraId="4DBDCBF6" w14:textId="6688B07B">
      <w:pPr>
        <w:jc w:val="both"/>
        <w:rPr>
          <w:rFonts w:ascii="Aptos" w:hAnsi="Aptos" w:eastAsia="Aptos" w:cs="Aptos"/>
        </w:rPr>
      </w:pPr>
    </w:p>
    <w:p w:rsidR="2E34E324" w:rsidP="3702754F" w:rsidRDefault="29C6CEBE" w14:paraId="439594FF" w14:textId="359CD390">
      <w:pPr>
        <w:jc w:val="both"/>
      </w:pPr>
      <w:r w:rsidRPr="75509A5C">
        <w:rPr>
          <w:rFonts w:ascii="Aptos" w:hAnsi="Aptos" w:eastAsia="Aptos" w:cs="Aptos"/>
        </w:rPr>
        <w:t xml:space="preserve">Analysis: </w:t>
      </w:r>
      <w:r w:rsidRPr="75509A5C" w:rsidR="1FC19084">
        <w:rPr>
          <w:rFonts w:ascii="Aptos" w:hAnsi="Aptos" w:eastAsia="Aptos" w:cs="Aptos"/>
        </w:rPr>
        <w:t>I learned from the process that comparison, not accumulation, is necessary for critical study. With columns for author, date, country, technique, finding, limitation, and the precise claim supported, I built a source matrix. This made it simpler to separate news evidence and corporate reporting from scholarly theory. When sources disagreed, I gave priority to official business or government documents for up-to-date information and peer-reviewed research for notions. For instance, I modified the advice to evidence-led city pilots after the most recent Trent study questioned the notion that Zara India's profitability inherently warranted rapid development.</w:t>
      </w:r>
    </w:p>
    <w:p w:rsidR="3702754F" w:rsidP="3702754F" w:rsidRDefault="3702754F" w14:paraId="25E1957B" w14:textId="418049D8">
      <w:pPr>
        <w:jc w:val="both"/>
      </w:pPr>
    </w:p>
    <w:p w:rsidR="1FC19084" w:rsidP="75509A5C" w:rsidRDefault="1FC19084" w14:paraId="6B52C5A1" w14:textId="1156C529">
      <w:pPr>
        <w:jc w:val="both"/>
      </w:pPr>
      <w:r w:rsidRPr="75509A5C">
        <w:rPr>
          <w:rFonts w:ascii="Aptos" w:hAnsi="Aptos" w:eastAsia="Aptos" w:cs="Aptos"/>
        </w:rPr>
        <w:t>My application of theory was also enhanced by the rework. The standardization-adaptation discussion helped me defend various marketing choices; Ansoff's model made the distinction between market penetration, market development, and product development clear; and PESTEL evolved from a list to a method of identifying strategic repercussions. I discovered that a framework is only useful when it results in a well-reasoned conclusion, points out a constraint, and encourages a sensible choice.</w:t>
      </w:r>
    </w:p>
    <w:p w:rsidR="75509A5C" w:rsidP="75509A5C" w:rsidRDefault="75509A5C" w14:paraId="5E594B97" w14:textId="32DE17B0">
      <w:pPr>
        <w:jc w:val="both"/>
        <w:rPr>
          <w:rFonts w:ascii="Aptos" w:hAnsi="Aptos" w:eastAsia="Aptos" w:cs="Aptos"/>
        </w:rPr>
      </w:pPr>
    </w:p>
    <w:p w:rsidR="29C6CEBE" w:rsidP="75509A5C" w:rsidRDefault="29C6CEBE" w14:paraId="655715D8" w14:textId="6396932B">
      <w:pPr>
        <w:jc w:val="both"/>
      </w:pPr>
      <w:r w:rsidRPr="75509A5C">
        <w:rPr>
          <w:rFonts w:ascii="Aptos" w:hAnsi="Aptos" w:eastAsia="Aptos" w:cs="Aptos"/>
        </w:rPr>
        <w:t xml:space="preserve">Conclusion: </w:t>
      </w:r>
      <w:r w:rsidRPr="75509A5C" w:rsidR="55F90A13">
        <w:rPr>
          <w:rFonts w:ascii="Aptos" w:hAnsi="Aptos" w:eastAsia="Aptos" w:cs="Aptos"/>
        </w:rPr>
        <w:t xml:space="preserve">My comprehension of international marketing was enhanced by this evaluation, which also revealed a particular flaw in my academic work: I felt more </w:t>
      </w:r>
      <w:r w:rsidRPr="75509A5C" w:rsidR="55F90A13">
        <w:rPr>
          <w:rFonts w:ascii="Aptos" w:hAnsi="Aptos" w:eastAsia="Aptos" w:cs="Aptos"/>
        </w:rPr>
        <w:t xml:space="preserve">comfortable characterising company activity than assessing its efficacy. I learned how to articulate a clear perspective, test it against the evidence, and recognise trade-offs from the rework. I also discovered that if recommendations are to be used practically rather than just being generic </w:t>
      </w:r>
      <w:proofErr w:type="gramStart"/>
      <w:r w:rsidRPr="75509A5C" w:rsidR="55F90A13">
        <w:rPr>
          <w:rFonts w:ascii="Aptos" w:hAnsi="Aptos" w:eastAsia="Aptos" w:cs="Aptos"/>
        </w:rPr>
        <w:t>advise</w:t>
      </w:r>
      <w:proofErr w:type="gramEnd"/>
      <w:r w:rsidRPr="75509A5C" w:rsidR="55F90A13">
        <w:rPr>
          <w:rFonts w:ascii="Aptos" w:hAnsi="Aptos" w:eastAsia="Aptos" w:cs="Aptos"/>
        </w:rPr>
        <w:t>, they must involve ownership, metrics, and deadlines.</w:t>
      </w:r>
    </w:p>
    <w:p w:rsidR="3702754F" w:rsidP="3702754F" w:rsidRDefault="3702754F" w14:paraId="55870C35" w14:textId="57A78A78">
      <w:pPr>
        <w:jc w:val="both"/>
      </w:pPr>
    </w:p>
    <w:p w:rsidR="3FE3ACAE" w:rsidP="75509A5C" w:rsidRDefault="3FE3ACAE" w14:paraId="55E6E4B7" w14:textId="26F8D09B">
      <w:pPr>
        <w:jc w:val="both"/>
      </w:pPr>
      <w:r w:rsidRPr="75509A5C">
        <w:rPr>
          <w:rFonts w:ascii="Aptos" w:hAnsi="Aptos" w:eastAsia="Aptos" w:cs="Aptos"/>
        </w:rPr>
        <w:t xml:space="preserve">I am now more conscious of the necessity for a clear path from literature to comparative evidence to judgement to action </w:t>
      </w:r>
      <w:proofErr w:type="gramStart"/>
      <w:r w:rsidRPr="75509A5C">
        <w:rPr>
          <w:rFonts w:ascii="Aptos" w:hAnsi="Aptos" w:eastAsia="Aptos" w:cs="Aptos"/>
        </w:rPr>
        <w:t>in order to</w:t>
      </w:r>
      <w:proofErr w:type="gramEnd"/>
      <w:r w:rsidRPr="75509A5C">
        <w:rPr>
          <w:rFonts w:ascii="Aptos" w:hAnsi="Aptos" w:eastAsia="Aptos" w:cs="Aptos"/>
        </w:rPr>
        <w:t xml:space="preserve"> produce a high-quality Level 7 report. I also understand that reflection is more than just recapping the report's subject; it needs to explain my own choices and insights.</w:t>
      </w:r>
    </w:p>
    <w:p w:rsidR="75509A5C" w:rsidP="75509A5C" w:rsidRDefault="75509A5C" w14:paraId="3B72A7C4" w14:textId="7C789514">
      <w:pPr>
        <w:jc w:val="both"/>
        <w:rPr>
          <w:rFonts w:ascii="Aptos" w:hAnsi="Aptos" w:eastAsia="Aptos" w:cs="Aptos"/>
        </w:rPr>
      </w:pPr>
    </w:p>
    <w:p w:rsidR="2E34E324" w:rsidP="3702754F" w:rsidRDefault="29C6CEBE" w14:paraId="6A06CA79" w14:textId="6303566D">
      <w:pPr>
        <w:jc w:val="both"/>
        <w:rPr>
          <w:rFonts w:ascii="Aptos" w:hAnsi="Aptos" w:eastAsia="Aptos" w:cs="Aptos"/>
        </w:rPr>
      </w:pPr>
      <w:r w:rsidRPr="75509A5C">
        <w:rPr>
          <w:rFonts w:ascii="Aptos" w:hAnsi="Aptos" w:eastAsia="Aptos" w:cs="Aptos"/>
        </w:rPr>
        <w:t xml:space="preserve">Action Plan: </w:t>
      </w:r>
    </w:p>
    <w:p w:rsidR="0F18A3CA" w:rsidP="75509A5C" w:rsidRDefault="0F18A3CA" w14:paraId="5D419D2A" w14:textId="4A054DF5">
      <w:pPr>
        <w:jc w:val="both"/>
      </w:pPr>
      <w:proofErr w:type="gramStart"/>
      <w:r w:rsidRPr="75509A5C">
        <w:rPr>
          <w:rFonts w:ascii="Aptos" w:hAnsi="Aptos" w:eastAsia="Aptos" w:cs="Aptos"/>
        </w:rPr>
        <w:t>In order to</w:t>
      </w:r>
      <w:proofErr w:type="gramEnd"/>
      <w:r w:rsidRPr="75509A5C">
        <w:rPr>
          <w:rFonts w:ascii="Aptos" w:hAnsi="Aptos" w:eastAsia="Aptos" w:cs="Aptos"/>
        </w:rPr>
        <w:t xml:space="preserve"> verify that at least half of the main argument is backed by peer-reviewed literature, I will finish a source matrix prior to drafting for my next assessment. I'll provide a one-sentence assessment following each part, responding to the question, "So what does this mean for the organization?" A final checklist that addresses the brief, word count, figure captions, citation consistency, and paragraph clarity will also be used. At least seven days before to submission, I will finish the first complete draft and set aside two distinct review sessions: one for the argument and supporting details and another for grammar and formatting.</w:t>
      </w:r>
    </w:p>
    <w:p w:rsidR="3702754F" w:rsidP="3702754F" w:rsidRDefault="3702754F" w14:paraId="07C0E582" w14:textId="60E66A23">
      <w:pPr>
        <w:jc w:val="both"/>
      </w:pPr>
    </w:p>
    <w:p w:rsidR="0F18A3CA" w:rsidP="75509A5C" w:rsidRDefault="0F18A3CA" w14:paraId="11D7BE08" w14:textId="721DD0A0">
      <w:pPr>
        <w:jc w:val="both"/>
      </w:pPr>
      <w:r w:rsidRPr="75509A5C">
        <w:rPr>
          <w:rFonts w:ascii="Aptos" w:hAnsi="Aptos" w:eastAsia="Aptos" w:cs="Aptos"/>
        </w:rPr>
        <w:t xml:space="preserve">I will ask a peer to identify the primary argument and three evidence-based recommendations without my explanation </w:t>
      </w:r>
      <w:proofErr w:type="gramStart"/>
      <w:r w:rsidRPr="75509A5C">
        <w:rPr>
          <w:rFonts w:ascii="Aptos" w:hAnsi="Aptos" w:eastAsia="Aptos" w:cs="Aptos"/>
        </w:rPr>
        <w:t>in order to</w:t>
      </w:r>
      <w:proofErr w:type="gramEnd"/>
      <w:r w:rsidRPr="75509A5C">
        <w:rPr>
          <w:rFonts w:ascii="Aptos" w:hAnsi="Aptos" w:eastAsia="Aptos" w:cs="Aptos"/>
        </w:rPr>
        <w:t xml:space="preserve"> gauge improvement. I will change the structure if they are unable to do so. Additionally, I will eliminate any source that does not directly support a claim and confirm each web reference using its precise URL or DOI. These actions address the shortcomings noted in the first input and are precise, doable, and </w:t>
      </w:r>
      <w:proofErr w:type="gramStart"/>
      <w:r w:rsidRPr="75509A5C">
        <w:rPr>
          <w:rFonts w:ascii="Aptos" w:hAnsi="Aptos" w:eastAsia="Aptos" w:cs="Aptos"/>
        </w:rPr>
        <w:t>time-bound</w:t>
      </w:r>
      <w:proofErr w:type="gramEnd"/>
      <w:r w:rsidRPr="75509A5C">
        <w:rPr>
          <w:rFonts w:ascii="Aptos" w:hAnsi="Aptos" w:eastAsia="Aptos" w:cs="Aptos"/>
        </w:rPr>
        <w:t>.</w:t>
      </w:r>
    </w:p>
    <w:p w:rsidR="695E7775" w:rsidP="695E7775" w:rsidRDefault="695E7775" w14:paraId="4EC3E758" w14:textId="33B5AD93">
      <w:pPr>
        <w:jc w:val="both"/>
        <w:rPr>
          <w:rFonts w:ascii="Aptos" w:hAnsi="Aptos" w:eastAsia="Aptos" w:cs="Aptos"/>
          <w:b/>
          <w:bCs/>
          <w:sz w:val="32"/>
          <w:szCs w:val="32"/>
        </w:rPr>
      </w:pPr>
    </w:p>
    <w:p w:rsidR="695E7775" w:rsidP="695E7775" w:rsidRDefault="695E7775" w14:paraId="18AEACFE" w14:textId="688B208D">
      <w:pPr>
        <w:jc w:val="both"/>
        <w:rPr>
          <w:rFonts w:ascii="Aptos" w:hAnsi="Aptos" w:eastAsia="Aptos" w:cs="Aptos"/>
          <w:b/>
          <w:bCs/>
          <w:sz w:val="32"/>
          <w:szCs w:val="32"/>
        </w:rPr>
      </w:pPr>
    </w:p>
    <w:p w:rsidR="695E7775" w:rsidP="695E7775" w:rsidRDefault="695E7775" w14:paraId="487493A4" w14:textId="25E1AACD">
      <w:pPr>
        <w:jc w:val="both"/>
        <w:rPr>
          <w:rFonts w:ascii="Aptos" w:hAnsi="Aptos" w:eastAsia="Aptos" w:cs="Aptos"/>
          <w:b/>
          <w:bCs/>
          <w:sz w:val="32"/>
          <w:szCs w:val="32"/>
        </w:rPr>
      </w:pPr>
    </w:p>
    <w:p w:rsidR="7F55911A" w:rsidP="2803E2D6" w:rsidRDefault="7F55911A" w14:paraId="7B8A7F85" w14:textId="77646289">
      <w:pPr>
        <w:jc w:val="both"/>
        <w:rPr>
          <w:rFonts w:ascii="Aptos" w:hAnsi="Aptos" w:eastAsia="Aptos" w:cs="Aptos"/>
        </w:rPr>
      </w:pPr>
    </w:p>
    <w:p w:rsidR="7F55911A" w:rsidP="2803E2D6" w:rsidRDefault="7F55911A" w14:paraId="1833708A" w14:textId="4526313D">
      <w:pPr>
        <w:jc w:val="both"/>
        <w:rPr>
          <w:rFonts w:ascii="Aptos" w:hAnsi="Aptos" w:eastAsia="Aptos" w:cs="Aptos"/>
        </w:rPr>
      </w:pPr>
    </w:p>
    <w:p w:rsidR="7F55911A" w:rsidP="2803E2D6" w:rsidRDefault="08A26761" w14:paraId="656B73D4" w14:textId="7A821064">
      <w:pPr>
        <w:jc w:val="both"/>
        <w:rPr>
          <w:rFonts w:ascii="Aptos" w:hAnsi="Aptos" w:eastAsia="Aptos" w:cs="Aptos"/>
          <w:b/>
          <w:bCs/>
          <w:sz w:val="28"/>
          <w:szCs w:val="28"/>
        </w:rPr>
      </w:pPr>
      <w:r w:rsidRPr="24D733EA">
        <w:rPr>
          <w:rFonts w:ascii="Aptos" w:hAnsi="Aptos" w:eastAsia="Aptos" w:cs="Aptos"/>
          <w:b/>
          <w:bCs/>
          <w:sz w:val="28"/>
          <w:szCs w:val="28"/>
        </w:rPr>
        <w:t xml:space="preserve"> </w:t>
      </w:r>
    </w:p>
    <w:p w:rsidR="7F55911A" w:rsidP="2803E2D6" w:rsidRDefault="7F55911A" w14:paraId="3A67380E" w14:textId="3209BDF3">
      <w:pPr>
        <w:jc w:val="both"/>
        <w:rPr>
          <w:rFonts w:ascii="Aptos" w:hAnsi="Aptos" w:eastAsia="Aptos" w:cs="Aptos"/>
          <w:b/>
          <w:bCs/>
          <w:sz w:val="36"/>
          <w:szCs w:val="36"/>
        </w:rPr>
      </w:pPr>
    </w:p>
    <w:p w:rsidR="7F55911A" w:rsidP="2803E2D6" w:rsidRDefault="7F55911A" w14:paraId="3DE410CD" w14:textId="5B35C557">
      <w:pPr>
        <w:jc w:val="both"/>
        <w:rPr>
          <w:rFonts w:ascii="Aptos" w:hAnsi="Aptos" w:eastAsia="Aptos" w:cs="Aptos"/>
          <w:b/>
          <w:bCs/>
          <w:sz w:val="36"/>
          <w:szCs w:val="36"/>
        </w:rPr>
      </w:pPr>
    </w:p>
    <w:p w:rsidR="7F55911A" w:rsidP="2803E2D6" w:rsidRDefault="7F55911A" w14:paraId="2DE82EBE" w14:textId="4EEA8529">
      <w:pPr>
        <w:jc w:val="both"/>
        <w:rPr>
          <w:rFonts w:ascii="Aptos" w:hAnsi="Aptos" w:eastAsia="Aptos" w:cs="Aptos"/>
          <w:b/>
          <w:bCs/>
          <w:sz w:val="36"/>
          <w:szCs w:val="36"/>
        </w:rPr>
      </w:pPr>
    </w:p>
    <w:p w:rsidR="7F55911A" w:rsidP="2803E2D6" w:rsidRDefault="7F55911A" w14:paraId="2B65309F" w14:textId="0D362C26">
      <w:pPr>
        <w:jc w:val="both"/>
        <w:rPr>
          <w:rFonts w:ascii="Aptos" w:hAnsi="Aptos" w:eastAsia="Aptos" w:cs="Aptos"/>
          <w:b/>
          <w:bCs/>
          <w:sz w:val="36"/>
          <w:szCs w:val="36"/>
        </w:rPr>
      </w:pPr>
    </w:p>
    <w:p w:rsidR="7F55911A" w:rsidP="3702754F" w:rsidRDefault="7F55911A" w14:paraId="1CCA487E" w14:textId="71CC20FE">
      <w:pPr>
        <w:jc w:val="both"/>
        <w:rPr>
          <w:rFonts w:ascii="Aptos" w:hAnsi="Aptos" w:eastAsia="Aptos" w:cs="Aptos"/>
          <w:b/>
          <w:bCs/>
          <w:sz w:val="36"/>
          <w:szCs w:val="36"/>
        </w:rPr>
      </w:pPr>
    </w:p>
    <w:p w:rsidR="7F55911A" w:rsidP="695E7775" w:rsidRDefault="7F55911A" w14:paraId="05210378" w14:textId="632C8B9A">
      <w:pPr>
        <w:jc w:val="both"/>
        <w:rPr>
          <w:rFonts w:ascii="Aptos" w:hAnsi="Aptos" w:eastAsia="Aptos" w:cs="Aptos"/>
          <w:b/>
          <w:bCs/>
          <w:sz w:val="36"/>
          <w:szCs w:val="36"/>
        </w:rPr>
      </w:pPr>
      <w:r w:rsidRPr="3078F189" w:rsidR="7F55911A">
        <w:rPr>
          <w:rFonts w:ascii="Aptos" w:hAnsi="Aptos" w:eastAsia="Aptos" w:cs="Aptos"/>
          <w:b w:val="1"/>
          <w:bCs w:val="1"/>
          <w:sz w:val="36"/>
          <w:szCs w:val="36"/>
        </w:rPr>
        <w:t>REFERENCES</w:t>
      </w:r>
    </w:p>
    <w:p w:rsidR="272F73A6" w:rsidP="5466294F" w:rsidRDefault="4516D39A" w14:paraId="1A1132C6" w14:textId="0BA73A32">
      <w:pPr>
        <w:spacing w:before="240" w:after="240"/>
      </w:pPr>
      <w:r w:rsidRPr="5466294F">
        <w:rPr>
          <w:rFonts w:ascii="Source Sans Pro" w:hAnsi="Source Sans Pro" w:eastAsia="Source Sans Pro" w:cs="Source Sans Pro"/>
          <w:color w:val="3A3A3A" w:themeColor="background2" w:themeShade="40"/>
          <w:sz w:val="22"/>
          <w:szCs w:val="22"/>
          <w:lang w:val="es-ES"/>
        </w:rPr>
        <w:t xml:space="preserve"> </w:t>
      </w:r>
      <w:r w:rsidRPr="5466294F" w:rsidR="1AB6E132">
        <w:rPr>
          <w:rFonts w:ascii="Aptos" w:hAnsi="Aptos" w:eastAsia="Aptos" w:cs="Aptos"/>
          <w:lang w:val="es-ES"/>
        </w:rPr>
        <w:t xml:space="preserve">Alonso-Mosquera, M.-H., Sanz-Martín, M. and Rodríguez-Laiz, J. (2024) ‘Moda rápida y sostenibilidad: ¿Un cambio de paradigma en marketing o una mera estrategia de greenwashing?’, </w:t>
      </w:r>
      <w:r w:rsidRPr="5466294F" w:rsidR="1AB6E132">
        <w:rPr>
          <w:rFonts w:ascii="Aptos" w:hAnsi="Aptos" w:eastAsia="Aptos" w:cs="Aptos"/>
          <w:i/>
          <w:iCs/>
          <w:lang w:val="es-ES"/>
        </w:rPr>
        <w:t>European Public &amp; Social Innovation Review</w:t>
      </w:r>
      <w:r w:rsidRPr="5466294F" w:rsidR="1AB6E132">
        <w:rPr>
          <w:rFonts w:ascii="Aptos" w:hAnsi="Aptos" w:eastAsia="Aptos" w:cs="Aptos"/>
          <w:lang w:val="es-ES"/>
        </w:rPr>
        <w:t xml:space="preserve">, 9, pp. 1–19. Available at: </w:t>
      </w:r>
      <w:hyperlink r:id="rId11">
        <w:r w:rsidRPr="5466294F" w:rsidR="1AB6E132">
          <w:rPr>
            <w:rStyle w:val="Hyperlink"/>
            <w:rFonts w:ascii="Aptos" w:hAnsi="Aptos" w:eastAsia="Aptos" w:cs="Aptos"/>
            <w:lang w:val="es-ES"/>
          </w:rPr>
          <w:t>https://doi.org/10.31637/epsir-2024-634</w:t>
        </w:r>
      </w:hyperlink>
      <w:r w:rsidRPr="5466294F" w:rsidR="049E7C05">
        <w:rPr>
          <w:rFonts w:ascii="Aptos" w:hAnsi="Aptos" w:eastAsia="Aptos" w:cs="Aptos"/>
          <w:lang w:val="es-ES"/>
        </w:rPr>
        <w:t xml:space="preserve"> </w:t>
      </w:r>
      <w:r w:rsidRPr="5466294F" w:rsidR="049E7C05">
        <w:rPr>
          <w:rFonts w:ascii="Aptos" w:hAnsi="Aptos" w:eastAsia="Aptos" w:cs="Aptos"/>
        </w:rPr>
        <w:t>(Accessed: 3 August 2026).</w:t>
      </w:r>
    </w:p>
    <w:p w:rsidR="10628955" w:rsidP="5466294F" w:rsidRDefault="10628955" w14:paraId="69374C00" w14:textId="32DAEC8A">
      <w:pPr>
        <w:spacing w:before="240" w:after="102" w:line="276" w:lineRule="auto"/>
      </w:pPr>
      <w:r w:rsidRPr="5466294F">
        <w:rPr>
          <w:rFonts w:eastAsiaTheme="minorEastAsia"/>
          <w:color w:val="000000" w:themeColor="text1"/>
        </w:rPr>
        <w:t xml:space="preserve">Ansoff, H.I. (1958) ‘A model for diversification’, Management Science, 4(4), pp. 392–414. Available at: </w:t>
      </w:r>
      <w:hyperlink r:id="rId12">
        <w:r w:rsidRPr="5466294F" w:rsidR="3A620A32">
          <w:rPr>
            <w:rStyle w:val="Hyperlink"/>
          </w:rPr>
          <w:t>https://www.proquest.com/docview/205840594?OpenUrlRefId=info:xri/sid:primo&amp;accountid=130472&amp;sourcetype=Scholarly%20Journals</w:t>
        </w:r>
      </w:hyperlink>
      <w:r w:rsidRPr="5466294F" w:rsidR="78D832A5">
        <w:rPr>
          <w:rFonts w:eastAsiaTheme="minorEastAsia"/>
          <w:color w:val="000000" w:themeColor="text1"/>
        </w:rPr>
        <w:t xml:space="preserve"> </w:t>
      </w:r>
      <w:r w:rsidRPr="5466294F" w:rsidR="78D832A5">
        <w:rPr>
          <w:rFonts w:ascii="Aptos" w:hAnsi="Aptos" w:eastAsia="Aptos" w:cs="Aptos"/>
        </w:rPr>
        <w:t>(Accessed: 3 August 2026).</w:t>
      </w:r>
    </w:p>
    <w:p w:rsidR="272F73A6" w:rsidP="3702754F" w:rsidRDefault="224AD90F" w14:paraId="3C8881EB" w14:textId="15594088">
      <w:pPr>
        <w:spacing w:before="240" w:after="240"/>
      </w:pPr>
      <w:r w:rsidRPr="3702754F">
        <w:rPr>
          <w:rFonts w:ascii="Aptos" w:hAnsi="Aptos" w:eastAsia="Aptos" w:cs="Aptos"/>
        </w:rPr>
        <w:t xml:space="preserve">Armstrong, G., Kotler, P., Harker, M. and Brennan, R. (2020) </w:t>
      </w:r>
      <w:r w:rsidRPr="3702754F">
        <w:rPr>
          <w:rFonts w:ascii="Aptos" w:hAnsi="Aptos" w:eastAsia="Aptos" w:cs="Aptos"/>
          <w:i/>
          <w:iCs/>
        </w:rPr>
        <w:t>Marketing: An introduction</w:t>
      </w:r>
      <w:r w:rsidRPr="3702754F">
        <w:rPr>
          <w:rFonts w:ascii="Aptos" w:hAnsi="Aptos" w:eastAsia="Aptos" w:cs="Aptos"/>
        </w:rPr>
        <w:t xml:space="preserve">. 4th </w:t>
      </w:r>
      <w:proofErr w:type="spellStart"/>
      <w:r w:rsidRPr="3702754F">
        <w:rPr>
          <w:rFonts w:ascii="Aptos" w:hAnsi="Aptos" w:eastAsia="Aptos" w:cs="Aptos"/>
        </w:rPr>
        <w:t>edn</w:t>
      </w:r>
      <w:proofErr w:type="spellEnd"/>
      <w:r w:rsidRPr="3702754F">
        <w:rPr>
          <w:rFonts w:ascii="Aptos" w:hAnsi="Aptos" w:eastAsia="Aptos" w:cs="Aptos"/>
        </w:rPr>
        <w:t>. Harlow: Pearson.</w:t>
      </w:r>
    </w:p>
    <w:p w:rsidR="272F73A6" w:rsidP="3702754F" w:rsidRDefault="224AD90F" w14:paraId="5DFB8281" w14:textId="20CDAF5A">
      <w:pPr>
        <w:spacing w:before="240" w:after="240"/>
      </w:pPr>
      <w:r w:rsidRPr="3702754F">
        <w:rPr>
          <w:rFonts w:ascii="Aptos" w:hAnsi="Aptos" w:eastAsia="Aptos" w:cs="Aptos"/>
        </w:rPr>
        <w:t xml:space="preserve">Arvaniti, C. (2010) </w:t>
      </w:r>
      <w:r w:rsidRPr="3702754F">
        <w:rPr>
          <w:rFonts w:ascii="Aptos" w:hAnsi="Aptos" w:eastAsia="Aptos" w:cs="Aptos"/>
          <w:i/>
          <w:iCs/>
        </w:rPr>
        <w:t>Risk management in emerging fashion markets</w:t>
      </w:r>
      <w:r w:rsidRPr="3702754F">
        <w:rPr>
          <w:rFonts w:ascii="Aptos" w:hAnsi="Aptos" w:eastAsia="Aptos" w:cs="Aptos"/>
        </w:rPr>
        <w:t>. ProQuest Dissertations &amp; Theses.</w:t>
      </w:r>
    </w:p>
    <w:p w:rsidR="272F73A6" w:rsidP="5466294F" w:rsidRDefault="1AB6E132" w14:paraId="71432EC0" w14:textId="66FA6E03">
      <w:pPr>
        <w:spacing w:before="240" w:after="240"/>
      </w:pPr>
      <w:r w:rsidRPr="5466294F">
        <w:rPr>
          <w:rFonts w:ascii="Aptos" w:hAnsi="Aptos" w:eastAsia="Aptos" w:cs="Aptos"/>
        </w:rPr>
        <w:t xml:space="preserve">Baena, V. (2024) ‘The shift from fast fashion to socially and sustainable fast fashion: The pivotal role of ethical consideration of consumer intentions to purchase Zara’, </w:t>
      </w:r>
      <w:r w:rsidRPr="5466294F">
        <w:rPr>
          <w:rFonts w:ascii="Aptos" w:hAnsi="Aptos" w:eastAsia="Aptos" w:cs="Aptos"/>
          <w:i/>
          <w:iCs/>
        </w:rPr>
        <w:t>Corporate Social Responsibility and Environmental Management</w:t>
      </w:r>
      <w:r w:rsidRPr="5466294F">
        <w:rPr>
          <w:rFonts w:ascii="Aptos" w:hAnsi="Aptos" w:eastAsia="Aptos" w:cs="Aptos"/>
        </w:rPr>
        <w:t xml:space="preserve">, 31(5), pp. 4315–4328. Available at: </w:t>
      </w:r>
      <w:hyperlink r:id="rId13">
        <w:r w:rsidRPr="5466294F">
          <w:rPr>
            <w:rStyle w:val="Hyperlink"/>
            <w:rFonts w:ascii="Aptos" w:hAnsi="Aptos" w:eastAsia="Aptos" w:cs="Aptos"/>
          </w:rPr>
          <w:t>https://doi.org/10.1002/csr.2803</w:t>
        </w:r>
      </w:hyperlink>
      <w:r w:rsidRPr="5466294F" w:rsidR="3971A62F">
        <w:rPr>
          <w:rFonts w:ascii="Aptos" w:hAnsi="Aptos" w:eastAsia="Aptos" w:cs="Aptos"/>
        </w:rPr>
        <w:t xml:space="preserve"> (Accessed: 3 August 2026).</w:t>
      </w:r>
    </w:p>
    <w:p w:rsidR="272F73A6" w:rsidP="5466294F" w:rsidRDefault="224AD90F" w14:paraId="1B9CB3C6" w14:textId="65E0D7AC">
      <w:pPr>
        <w:spacing w:before="240" w:after="240"/>
      </w:pPr>
      <w:r w:rsidRPr="5466294F">
        <w:rPr>
          <w:rFonts w:ascii="Aptos" w:hAnsi="Aptos" w:eastAsia="Aptos" w:cs="Aptos"/>
        </w:rPr>
        <w:t xml:space="preserve">Bhardwaj, V., Eickman, M. and Runyan, R.C. (2011) ‘A case study on the internationalization process of a “born-global” fashion retailer’, </w:t>
      </w:r>
      <w:r w:rsidRPr="5466294F">
        <w:rPr>
          <w:rFonts w:ascii="Aptos" w:hAnsi="Aptos" w:eastAsia="Aptos" w:cs="Aptos"/>
          <w:i/>
          <w:iCs/>
        </w:rPr>
        <w:t>The International Review of Retail, Distribution and Consumer Research</w:t>
      </w:r>
      <w:r w:rsidRPr="5466294F">
        <w:rPr>
          <w:rFonts w:ascii="Aptos" w:hAnsi="Aptos" w:eastAsia="Aptos" w:cs="Aptos"/>
        </w:rPr>
        <w:t xml:space="preserve">, 21(3), pp. 293–307. Available at: </w:t>
      </w:r>
      <w:hyperlink r:id="rId14">
        <w:r w:rsidRPr="5466294F">
          <w:rPr>
            <w:rStyle w:val="Hyperlink"/>
            <w:rFonts w:ascii="Aptos" w:hAnsi="Aptos" w:eastAsia="Aptos" w:cs="Aptos"/>
          </w:rPr>
          <w:t>https://doi.org/10.1080/09593969.2011.578804</w:t>
        </w:r>
      </w:hyperlink>
      <w:r w:rsidRPr="5466294F" w:rsidR="67E4833B">
        <w:rPr>
          <w:rFonts w:ascii="Aptos" w:hAnsi="Aptos" w:eastAsia="Aptos" w:cs="Aptos"/>
          <w:lang w:val="es-ES"/>
        </w:rPr>
        <w:t xml:space="preserve"> </w:t>
      </w:r>
      <w:r w:rsidRPr="5466294F" w:rsidR="67E4833B">
        <w:rPr>
          <w:rFonts w:ascii="Aptos" w:hAnsi="Aptos" w:eastAsia="Aptos" w:cs="Aptos"/>
        </w:rPr>
        <w:t>(Accessed: 3 August 2026).</w:t>
      </w:r>
    </w:p>
    <w:p w:rsidR="272F73A6" w:rsidP="3702754F" w:rsidRDefault="224AD90F" w14:paraId="08D9CAF2" w14:textId="19BAE6B8">
      <w:pPr>
        <w:spacing w:before="240" w:after="240"/>
      </w:pPr>
      <w:r w:rsidRPr="3702754F">
        <w:rPr>
          <w:rFonts w:ascii="Aptos" w:hAnsi="Aptos" w:eastAsia="Aptos" w:cs="Aptos"/>
        </w:rPr>
        <w:t xml:space="preserve">Booms, B.H. and Bitner, M.J. (1981) ‘Marketing strategies and organisation structures for service firms’, in Donnelly, J.H. and George, W.R. (eds.) </w:t>
      </w:r>
      <w:r w:rsidRPr="3702754F">
        <w:rPr>
          <w:rFonts w:ascii="Aptos" w:hAnsi="Aptos" w:eastAsia="Aptos" w:cs="Aptos"/>
          <w:i/>
          <w:iCs/>
        </w:rPr>
        <w:t>Marketing of services</w:t>
      </w:r>
      <w:r w:rsidRPr="3702754F">
        <w:rPr>
          <w:rFonts w:ascii="Aptos" w:hAnsi="Aptos" w:eastAsia="Aptos" w:cs="Aptos"/>
        </w:rPr>
        <w:t>. Chicago: American Marketing Association, pp. 47–51.</w:t>
      </w:r>
    </w:p>
    <w:p w:rsidR="272F73A6" w:rsidP="5466294F" w:rsidRDefault="224AD90F" w14:paraId="595F41BB" w14:textId="7764BC2E">
      <w:pPr>
        <w:spacing w:before="240" w:after="240"/>
      </w:pPr>
      <w:r w:rsidRPr="5466294F">
        <w:rPr>
          <w:rFonts w:ascii="Aptos" w:hAnsi="Aptos" w:eastAsia="Aptos" w:cs="Aptos"/>
        </w:rPr>
        <w:t xml:space="preserve">Bouguerra, A. </w:t>
      </w:r>
      <w:r w:rsidRPr="5466294F">
        <w:rPr>
          <w:rFonts w:ascii="Aptos" w:hAnsi="Aptos" w:eastAsia="Aptos" w:cs="Aptos"/>
          <w:i/>
          <w:iCs/>
        </w:rPr>
        <w:t>et al.</w:t>
      </w:r>
      <w:r w:rsidRPr="5466294F">
        <w:rPr>
          <w:rFonts w:ascii="Aptos" w:hAnsi="Aptos" w:eastAsia="Aptos" w:cs="Aptos"/>
        </w:rPr>
        <w:t xml:space="preserve"> (2024) ‘Confronting the grand challenge of environmental sustainability within supply chains: How can organizational strategic agility drive environmental innovation?’, </w:t>
      </w:r>
      <w:r w:rsidRPr="5466294F">
        <w:rPr>
          <w:rFonts w:ascii="Aptos" w:hAnsi="Aptos" w:eastAsia="Aptos" w:cs="Aptos"/>
          <w:i/>
          <w:iCs/>
        </w:rPr>
        <w:t>Journal of Product Innovation Management</w:t>
      </w:r>
      <w:r w:rsidRPr="5466294F">
        <w:rPr>
          <w:rFonts w:ascii="Aptos" w:hAnsi="Aptos" w:eastAsia="Aptos" w:cs="Aptos"/>
        </w:rPr>
        <w:t xml:space="preserve">, 41(2), pp. 323–346. Available at: </w:t>
      </w:r>
      <w:hyperlink r:id="rId15">
        <w:r w:rsidRPr="5466294F">
          <w:rPr>
            <w:rStyle w:val="Hyperlink"/>
            <w:rFonts w:ascii="Aptos" w:hAnsi="Aptos" w:eastAsia="Aptos" w:cs="Aptos"/>
          </w:rPr>
          <w:t>https://doi.org/10.1111/jpim.12692</w:t>
        </w:r>
      </w:hyperlink>
      <w:r w:rsidRPr="5466294F" w:rsidR="14295CD2">
        <w:rPr>
          <w:rFonts w:ascii="Aptos" w:hAnsi="Aptos" w:eastAsia="Aptos" w:cs="Aptos"/>
        </w:rPr>
        <w:t xml:space="preserve"> (Accessed: 3 August 2026).</w:t>
      </w:r>
    </w:p>
    <w:p w:rsidR="272F73A6" w:rsidP="3702754F" w:rsidRDefault="1AB6E132" w14:paraId="281EE728" w14:textId="7110D28F">
      <w:pPr>
        <w:spacing w:before="240" w:after="240"/>
      </w:pPr>
      <w:r w:rsidRPr="75509A5C">
        <w:rPr>
          <w:rFonts w:ascii="Aptos" w:hAnsi="Aptos" w:eastAsia="Aptos" w:cs="Aptos"/>
        </w:rPr>
        <w:t xml:space="preserve">CIPD (2023) </w:t>
      </w:r>
      <w:r w:rsidRPr="75509A5C">
        <w:rPr>
          <w:rFonts w:ascii="Aptos" w:hAnsi="Aptos" w:eastAsia="Aptos" w:cs="Aptos"/>
          <w:i/>
          <w:iCs/>
        </w:rPr>
        <w:t>PESTLE analysis factsheet</w:t>
      </w:r>
      <w:r w:rsidRPr="75509A5C">
        <w:rPr>
          <w:rFonts w:ascii="Aptos" w:hAnsi="Aptos" w:eastAsia="Aptos" w:cs="Aptos"/>
        </w:rPr>
        <w:t xml:space="preserve">. Available at: </w:t>
      </w:r>
      <w:hyperlink r:id="rId16">
        <w:r w:rsidRPr="75509A5C">
          <w:rPr>
            <w:rStyle w:val="Hyperlink"/>
            <w:rFonts w:ascii="Aptos" w:hAnsi="Aptos" w:eastAsia="Aptos" w:cs="Aptos"/>
          </w:rPr>
          <w:t>https://www.cipd.org/uk/knowledge/factsheets/pestle-analysis-factsheet/</w:t>
        </w:r>
      </w:hyperlink>
      <w:r w:rsidRPr="75509A5C">
        <w:rPr>
          <w:rFonts w:ascii="Aptos" w:hAnsi="Aptos" w:eastAsia="Aptos" w:cs="Aptos"/>
        </w:rPr>
        <w:t xml:space="preserve"> (Accessed: 24 April 2026).</w:t>
      </w:r>
    </w:p>
    <w:p w:rsidR="272F73A6" w:rsidP="75509A5C" w:rsidRDefault="47B5A37F" w14:paraId="31A542B5" w14:textId="5897FB75">
      <w:pPr>
        <w:spacing w:before="240" w:after="102" w:line="276" w:lineRule="auto"/>
        <w:rPr>
          <w:rFonts w:eastAsiaTheme="minorEastAsia"/>
          <w:color w:val="000000" w:themeColor="text1"/>
        </w:rPr>
      </w:pPr>
      <w:r w:rsidRPr="75509A5C">
        <w:rPr>
          <w:rFonts w:eastAsiaTheme="minorEastAsia"/>
          <w:color w:val="000000" w:themeColor="text1"/>
        </w:rPr>
        <w:t xml:space="preserve">Competition and Markets Authority (2024) Complying with consumer law when making environmental claims in the fashion retail sector. Available at: </w:t>
      </w:r>
      <w:hyperlink r:id="rId17">
        <w:r w:rsidRPr="75509A5C">
          <w:rPr>
            <w:rStyle w:val="Hyperlink"/>
            <w:rFonts w:eastAsiaTheme="minorEastAsia"/>
          </w:rPr>
          <w:t>https://www.gov.uk/government/publications/complying-with-consumer-law-when-making-environmental-claims-in-the-fashion-retail-sector</w:t>
        </w:r>
      </w:hyperlink>
      <w:r w:rsidRPr="75509A5C">
        <w:rPr>
          <w:rFonts w:eastAsiaTheme="minorEastAsia"/>
          <w:color w:val="000000" w:themeColor="text1"/>
        </w:rPr>
        <w:t xml:space="preserve"> (Accessed: 30 July 2026).</w:t>
      </w:r>
    </w:p>
    <w:p w:rsidR="272F73A6" w:rsidP="5466294F" w:rsidRDefault="1AB6E132" w14:paraId="0612F8BD" w14:textId="27E5C37A">
      <w:pPr>
        <w:spacing w:before="240" w:after="240"/>
      </w:pPr>
      <w:r w:rsidRPr="5466294F">
        <w:rPr>
          <w:rFonts w:ascii="Aptos" w:hAnsi="Aptos" w:eastAsia="Aptos" w:cs="Aptos"/>
        </w:rPr>
        <w:t xml:space="preserve">Dahan, G.S. and Peltekoglu, F.B. (2011) ‘The effects of Zara to the SMEs of an emerging market’, </w:t>
      </w:r>
      <w:r w:rsidRPr="5466294F">
        <w:rPr>
          <w:rFonts w:ascii="Aptos" w:hAnsi="Aptos" w:eastAsia="Aptos" w:cs="Aptos"/>
          <w:i/>
          <w:iCs/>
        </w:rPr>
        <w:t>Journal of Global Fashion Marketing</w:t>
      </w:r>
      <w:r w:rsidRPr="5466294F">
        <w:rPr>
          <w:rFonts w:ascii="Aptos" w:hAnsi="Aptos" w:eastAsia="Aptos" w:cs="Aptos"/>
        </w:rPr>
        <w:t xml:space="preserve">, 2(1), pp. 1–10. Available at: </w:t>
      </w:r>
      <w:hyperlink r:id="rId18">
        <w:r w:rsidRPr="5466294F">
          <w:rPr>
            <w:rStyle w:val="Hyperlink"/>
            <w:rFonts w:ascii="Aptos" w:hAnsi="Aptos" w:eastAsia="Aptos" w:cs="Aptos"/>
          </w:rPr>
          <w:t>https://doi.org/10.1080/20932685.2011.10593077</w:t>
        </w:r>
      </w:hyperlink>
      <w:r w:rsidRPr="5466294F" w:rsidR="090B98D7">
        <w:rPr>
          <w:rFonts w:ascii="Aptos" w:hAnsi="Aptos" w:eastAsia="Aptos" w:cs="Aptos"/>
        </w:rPr>
        <w:t xml:space="preserve"> (Accessed: 3 August 2026).</w:t>
      </w:r>
    </w:p>
    <w:p w:rsidR="272F73A6" w:rsidP="3702754F" w:rsidRDefault="1AB6E132" w14:paraId="74840C34" w14:textId="0699711D">
      <w:pPr>
        <w:spacing w:before="240" w:after="240"/>
      </w:pPr>
      <w:r w:rsidRPr="75509A5C">
        <w:rPr>
          <w:rFonts w:ascii="Aptos" w:hAnsi="Aptos" w:eastAsia="Aptos" w:cs="Aptos"/>
        </w:rPr>
        <w:t xml:space="preserve">de Lemos, M.J.M. (2013) </w:t>
      </w:r>
      <w:r w:rsidRPr="75509A5C">
        <w:rPr>
          <w:rFonts w:ascii="Aptos" w:hAnsi="Aptos" w:eastAsia="Aptos" w:cs="Aptos"/>
          <w:i/>
          <w:iCs/>
        </w:rPr>
        <w:t>Zara’s case study: The leader in the fast fashion concept</w:t>
      </w:r>
      <w:r w:rsidRPr="75509A5C">
        <w:rPr>
          <w:rFonts w:ascii="Aptos" w:hAnsi="Aptos" w:eastAsia="Aptos" w:cs="Aptos"/>
        </w:rPr>
        <w:t>. ProQuest Dissertations &amp; Theses.</w:t>
      </w:r>
    </w:p>
    <w:p w:rsidR="272F73A6" w:rsidP="5466294F" w:rsidRDefault="1DE01D2E" w14:paraId="2F1795B0" w14:textId="12545320">
      <w:pPr>
        <w:spacing w:before="240" w:after="102" w:line="276" w:lineRule="auto"/>
      </w:pPr>
      <w:r w:rsidRPr="5466294F">
        <w:rPr>
          <w:rFonts w:eastAsiaTheme="minorEastAsia"/>
          <w:color w:val="000000" w:themeColor="text1"/>
        </w:rPr>
        <w:t xml:space="preserve">de Mooij, M. and Hofstede, G. (2010) ‘The Hofstede model: Applications to global branding and advertising strategy and research’, International Journal of Advertising, 29(1), pp. 85–110. Available at: </w:t>
      </w:r>
      <w:hyperlink r:id="rId19">
        <w:r w:rsidRPr="5466294F" w:rsidR="0685721D">
          <w:rPr>
            <w:rStyle w:val="Hyperlink"/>
          </w:rPr>
          <w:t>https://www-tandfonline-com.uwtsd.idm.oclc.org/doi/abs/10.2501/S026504870920104X</w:t>
        </w:r>
      </w:hyperlink>
      <w:r w:rsidRPr="5466294F" w:rsidR="6139275F">
        <w:rPr>
          <w:rFonts w:eastAsiaTheme="minorEastAsia"/>
          <w:color w:val="000000" w:themeColor="text1"/>
        </w:rPr>
        <w:t xml:space="preserve"> </w:t>
      </w:r>
      <w:r w:rsidRPr="5466294F" w:rsidR="6139275F">
        <w:rPr>
          <w:rFonts w:ascii="Aptos" w:hAnsi="Aptos" w:eastAsia="Aptos" w:cs="Aptos"/>
        </w:rPr>
        <w:t>(Accessed: 3 August 2026).</w:t>
      </w:r>
    </w:p>
    <w:p w:rsidR="272F73A6" w:rsidP="5466294F" w:rsidRDefault="1AB6E132" w14:paraId="6CDB8477" w14:textId="0E8F68A8">
      <w:pPr>
        <w:spacing w:before="240" w:after="240"/>
      </w:pPr>
      <w:r w:rsidRPr="5466294F">
        <w:rPr>
          <w:rFonts w:ascii="Aptos" w:hAnsi="Aptos" w:eastAsia="Aptos" w:cs="Aptos"/>
        </w:rPr>
        <w:t xml:space="preserve">Fadel, K. and Konis, E. (2024) ‘Analyzing the influence of marketing strategies on consumer behavior in the fast fashion industry: The case of Zara in Cyprus’, </w:t>
      </w:r>
      <w:r w:rsidRPr="5466294F">
        <w:rPr>
          <w:rFonts w:ascii="Aptos" w:hAnsi="Aptos" w:eastAsia="Aptos" w:cs="Aptos"/>
          <w:i/>
          <w:iCs/>
        </w:rPr>
        <w:t>RGSA: Revista de Gestão Social e Ambiental</w:t>
      </w:r>
      <w:r w:rsidRPr="5466294F">
        <w:rPr>
          <w:rFonts w:ascii="Aptos" w:hAnsi="Aptos" w:eastAsia="Aptos" w:cs="Aptos"/>
        </w:rPr>
        <w:t xml:space="preserve">, 18(8), p. e08426. Available at: </w:t>
      </w:r>
      <w:hyperlink r:id="rId20">
        <w:r w:rsidRPr="5466294F">
          <w:rPr>
            <w:rStyle w:val="Hyperlink"/>
            <w:rFonts w:ascii="Aptos" w:hAnsi="Aptos" w:eastAsia="Aptos" w:cs="Aptos"/>
          </w:rPr>
          <w:t>https://doi.org/10.24857/rgsa.v18n8-160</w:t>
        </w:r>
      </w:hyperlink>
      <w:r w:rsidRPr="5466294F" w:rsidR="4DA6ABA4">
        <w:rPr>
          <w:rFonts w:ascii="Aptos" w:hAnsi="Aptos" w:eastAsia="Aptos" w:cs="Aptos"/>
        </w:rPr>
        <w:t xml:space="preserve"> (Accessed: 3 August 2026).</w:t>
      </w:r>
    </w:p>
    <w:p w:rsidR="272F73A6" w:rsidP="3702754F" w:rsidRDefault="224AD90F" w14:paraId="16E49095" w14:textId="2FF86071">
      <w:pPr>
        <w:spacing w:before="240" w:after="240"/>
      </w:pPr>
      <w:r w:rsidRPr="3702754F">
        <w:rPr>
          <w:rFonts w:ascii="Aptos" w:hAnsi="Aptos" w:eastAsia="Aptos" w:cs="Aptos"/>
        </w:rPr>
        <w:t xml:space="preserve">Ferdows, K., Lewis, M.A. and Machuca, J.A.D. (2004) ‘Rapid-fire </w:t>
      </w:r>
      <w:proofErr w:type="spellStart"/>
      <w:r w:rsidRPr="3702754F">
        <w:rPr>
          <w:rFonts w:ascii="Aptos" w:hAnsi="Aptos" w:eastAsia="Aptos" w:cs="Aptos"/>
        </w:rPr>
        <w:t>fulfillment</w:t>
      </w:r>
      <w:proofErr w:type="spellEnd"/>
      <w:r w:rsidRPr="3702754F">
        <w:rPr>
          <w:rFonts w:ascii="Aptos" w:hAnsi="Aptos" w:eastAsia="Aptos" w:cs="Aptos"/>
        </w:rPr>
        <w:t xml:space="preserve">’, </w:t>
      </w:r>
      <w:r w:rsidRPr="3702754F">
        <w:rPr>
          <w:rFonts w:ascii="Aptos" w:hAnsi="Aptos" w:eastAsia="Aptos" w:cs="Aptos"/>
          <w:i/>
          <w:iCs/>
        </w:rPr>
        <w:t>Harvard Business Review</w:t>
      </w:r>
      <w:r w:rsidRPr="3702754F">
        <w:rPr>
          <w:rFonts w:ascii="Aptos" w:hAnsi="Aptos" w:eastAsia="Aptos" w:cs="Aptos"/>
        </w:rPr>
        <w:t xml:space="preserve">, 82(11), pp. 104–110. Available at: </w:t>
      </w:r>
      <w:hyperlink r:id="rId21">
        <w:r w:rsidRPr="3702754F">
          <w:rPr>
            <w:rStyle w:val="Hyperlink"/>
            <w:rFonts w:ascii="Aptos" w:hAnsi="Aptos" w:eastAsia="Aptos" w:cs="Aptos"/>
          </w:rPr>
          <w:t>https://hbr.org</w:t>
        </w:r>
      </w:hyperlink>
      <w:r w:rsidRPr="3702754F">
        <w:rPr>
          <w:rFonts w:ascii="Aptos" w:hAnsi="Aptos" w:eastAsia="Aptos" w:cs="Aptos"/>
        </w:rPr>
        <w:t xml:space="preserve"> (Accessed: 24 April 2026).</w:t>
      </w:r>
    </w:p>
    <w:p w:rsidR="272F73A6" w:rsidP="3702754F" w:rsidRDefault="1AB6E132" w14:paraId="358F1D2B" w14:textId="271F3F43">
      <w:pPr>
        <w:spacing w:before="240" w:after="240"/>
      </w:pPr>
      <w:r w:rsidRPr="75509A5C">
        <w:rPr>
          <w:rFonts w:ascii="Aptos" w:hAnsi="Aptos" w:eastAsia="Aptos" w:cs="Aptos"/>
        </w:rPr>
        <w:t xml:space="preserve">Gupta, T. (2024) </w:t>
      </w:r>
      <w:r w:rsidRPr="75509A5C">
        <w:rPr>
          <w:rFonts w:ascii="Aptos" w:hAnsi="Aptos" w:eastAsia="Aptos" w:cs="Aptos"/>
          <w:i/>
          <w:iCs/>
        </w:rPr>
        <w:t>Consumer behaviour and Zara: A comparative study</w:t>
      </w:r>
      <w:r w:rsidRPr="75509A5C">
        <w:rPr>
          <w:rFonts w:ascii="Aptos" w:hAnsi="Aptos" w:eastAsia="Aptos" w:cs="Aptos"/>
        </w:rPr>
        <w:t xml:space="preserve">. Available at: </w:t>
      </w:r>
      <w:hyperlink r:id="rId22">
        <w:r w:rsidRPr="75509A5C">
          <w:rPr>
            <w:rStyle w:val="Hyperlink"/>
            <w:rFonts w:ascii="Aptos" w:hAnsi="Aptos" w:eastAsia="Aptos" w:cs="Aptos"/>
          </w:rPr>
          <w:t>https://jier.org/index.php/journal/article/download/1863/1559/3237</w:t>
        </w:r>
      </w:hyperlink>
      <w:r w:rsidRPr="75509A5C">
        <w:rPr>
          <w:rFonts w:ascii="Aptos" w:hAnsi="Aptos" w:eastAsia="Aptos" w:cs="Aptos"/>
        </w:rPr>
        <w:t xml:space="preserve"> (Accessed: 24 April 2026).</w:t>
      </w:r>
    </w:p>
    <w:p w:rsidR="272F73A6" w:rsidP="3702754F" w:rsidRDefault="1AB6E132" w14:paraId="0B2339A6" w14:textId="69B7A778">
      <w:pPr>
        <w:spacing w:before="240" w:after="240"/>
      </w:pPr>
      <w:r w:rsidRPr="75509A5C">
        <w:rPr>
          <w:rFonts w:ascii="Aptos" w:hAnsi="Aptos" w:eastAsia="Aptos" w:cs="Aptos"/>
        </w:rPr>
        <w:t xml:space="preserve">Hilali, M. and </w:t>
      </w:r>
      <w:proofErr w:type="spellStart"/>
      <w:r w:rsidRPr="75509A5C">
        <w:rPr>
          <w:rFonts w:ascii="Aptos" w:hAnsi="Aptos" w:eastAsia="Aptos" w:cs="Aptos"/>
        </w:rPr>
        <w:t>Neffati</w:t>
      </w:r>
      <w:proofErr w:type="spellEnd"/>
      <w:r w:rsidRPr="75509A5C">
        <w:rPr>
          <w:rFonts w:ascii="Aptos" w:hAnsi="Aptos" w:eastAsia="Aptos" w:cs="Aptos"/>
        </w:rPr>
        <w:t xml:space="preserve">, M. (2025) ‘Navigating environmental challenges in BRICS+ nations: The impact of economic growth, globalization, and urbanization on environmental performance’, </w:t>
      </w:r>
      <w:r w:rsidRPr="75509A5C">
        <w:rPr>
          <w:rFonts w:ascii="Aptos" w:hAnsi="Aptos" w:eastAsia="Aptos" w:cs="Aptos"/>
          <w:i/>
          <w:iCs/>
        </w:rPr>
        <w:t>International Journal of Energy Economics and Policy</w:t>
      </w:r>
      <w:r w:rsidRPr="75509A5C">
        <w:rPr>
          <w:rFonts w:ascii="Aptos" w:hAnsi="Aptos" w:eastAsia="Aptos" w:cs="Aptos"/>
        </w:rPr>
        <w:t xml:space="preserve">, 15(4), pp. 525–536. Available at: </w:t>
      </w:r>
      <w:hyperlink r:id="rId23">
        <w:r w:rsidRPr="75509A5C">
          <w:rPr>
            <w:rStyle w:val="Hyperlink"/>
            <w:rFonts w:ascii="Aptos" w:hAnsi="Aptos" w:eastAsia="Aptos" w:cs="Aptos"/>
          </w:rPr>
          <w:t>https://doi.org/10.32479/ijeep.19294</w:t>
        </w:r>
      </w:hyperlink>
    </w:p>
    <w:p w:rsidR="272F73A6" w:rsidP="75509A5C" w:rsidRDefault="450846D3" w14:paraId="67C71293" w14:textId="0A3DD066">
      <w:pPr>
        <w:spacing w:before="240" w:after="102" w:line="276" w:lineRule="auto"/>
        <w:rPr>
          <w:rFonts w:eastAsiaTheme="minorEastAsia"/>
          <w:color w:val="000000" w:themeColor="text1"/>
        </w:rPr>
      </w:pPr>
      <w:r w:rsidRPr="75509A5C">
        <w:rPr>
          <w:rFonts w:eastAsiaTheme="minorEastAsia"/>
          <w:color w:val="000000" w:themeColor="text1"/>
        </w:rPr>
        <w:t xml:space="preserve">Inditex (2025) Inditex Group Annual Report 2025. Available at: </w:t>
      </w:r>
      <w:hyperlink r:id="rId24">
        <w:r w:rsidRPr="75509A5C">
          <w:rPr>
            <w:rStyle w:val="Hyperlink"/>
            <w:rFonts w:eastAsiaTheme="minorEastAsia"/>
          </w:rPr>
          <w:t>https://www.inditex.com/itxcomweb/api/media/59f58f71-301d-4a50-85a6-0441fb9f37c5/ENGL-CCAAeIGGrupo2025.pdf</w:t>
        </w:r>
      </w:hyperlink>
      <w:r w:rsidRPr="75509A5C">
        <w:rPr>
          <w:rFonts w:eastAsiaTheme="minorEastAsia"/>
          <w:color w:val="000000" w:themeColor="text1"/>
        </w:rPr>
        <w:t xml:space="preserve"> (Accessed: 30 July 2026).</w:t>
      </w:r>
    </w:p>
    <w:p w:rsidR="272F73A6" w:rsidP="5466294F" w:rsidRDefault="1AB6E132" w14:paraId="54791C15" w14:textId="127595C9">
      <w:pPr>
        <w:spacing w:before="240" w:after="240"/>
      </w:pPr>
      <w:r w:rsidRPr="5466294F">
        <w:rPr>
          <w:rFonts w:ascii="Aptos" w:hAnsi="Aptos" w:eastAsia="Aptos" w:cs="Aptos"/>
        </w:rPr>
        <w:t xml:space="preserve">Joy, A. </w:t>
      </w:r>
      <w:r w:rsidRPr="5466294F">
        <w:rPr>
          <w:rFonts w:ascii="Aptos" w:hAnsi="Aptos" w:eastAsia="Aptos" w:cs="Aptos"/>
          <w:i/>
          <w:iCs/>
        </w:rPr>
        <w:t>et al.</w:t>
      </w:r>
      <w:r w:rsidRPr="5466294F">
        <w:rPr>
          <w:rFonts w:ascii="Aptos" w:hAnsi="Aptos" w:eastAsia="Aptos" w:cs="Aptos"/>
        </w:rPr>
        <w:t xml:space="preserve"> (2012) ‘Fast fashion, sustainability, and the ethical appeal of luxury brands’, </w:t>
      </w:r>
      <w:r w:rsidRPr="5466294F">
        <w:rPr>
          <w:rFonts w:ascii="Aptos" w:hAnsi="Aptos" w:eastAsia="Aptos" w:cs="Aptos"/>
          <w:i/>
          <w:iCs/>
        </w:rPr>
        <w:t>Journal of Fashion Marketing and Management</w:t>
      </w:r>
      <w:r w:rsidRPr="5466294F">
        <w:rPr>
          <w:rFonts w:ascii="Aptos" w:hAnsi="Aptos" w:eastAsia="Aptos" w:cs="Aptos"/>
        </w:rPr>
        <w:t xml:space="preserve">, 16(3), pp. 273–295. Available at: </w:t>
      </w:r>
      <w:hyperlink r:id="rId25">
        <w:r w:rsidRPr="5466294F">
          <w:rPr>
            <w:rStyle w:val="Hyperlink"/>
            <w:rFonts w:ascii="Aptos" w:hAnsi="Aptos" w:eastAsia="Aptos" w:cs="Aptos"/>
          </w:rPr>
          <w:t>https://doi.org/10.1108/13612021211265870</w:t>
        </w:r>
      </w:hyperlink>
      <w:r w:rsidRPr="5466294F" w:rsidR="60CA4378">
        <w:rPr>
          <w:rFonts w:ascii="Aptos" w:hAnsi="Aptos" w:eastAsia="Aptos" w:cs="Aptos"/>
        </w:rPr>
        <w:t xml:space="preserve"> (Accessed: 3 August 2026).</w:t>
      </w:r>
    </w:p>
    <w:p w:rsidR="272F73A6" w:rsidP="3702754F" w:rsidRDefault="224AD90F" w14:paraId="1D827152" w14:textId="3EC5ABF3">
      <w:pPr>
        <w:spacing w:before="240" w:after="240"/>
      </w:pPr>
      <w:r w:rsidRPr="3702754F">
        <w:rPr>
          <w:rFonts w:ascii="Aptos" w:hAnsi="Aptos" w:eastAsia="Aptos" w:cs="Aptos"/>
        </w:rPr>
        <w:t xml:space="preserve">Kotler, P. and Keller, K.L. (2016) </w:t>
      </w:r>
      <w:r w:rsidRPr="3702754F">
        <w:rPr>
          <w:rFonts w:ascii="Aptos" w:hAnsi="Aptos" w:eastAsia="Aptos" w:cs="Aptos"/>
          <w:i/>
          <w:iCs/>
        </w:rPr>
        <w:t>Marketing management</w:t>
      </w:r>
      <w:r w:rsidRPr="3702754F">
        <w:rPr>
          <w:rFonts w:ascii="Aptos" w:hAnsi="Aptos" w:eastAsia="Aptos" w:cs="Aptos"/>
        </w:rPr>
        <w:t xml:space="preserve">. 15th </w:t>
      </w:r>
      <w:proofErr w:type="spellStart"/>
      <w:r w:rsidRPr="3702754F">
        <w:rPr>
          <w:rFonts w:ascii="Aptos" w:hAnsi="Aptos" w:eastAsia="Aptos" w:cs="Aptos"/>
        </w:rPr>
        <w:t>edn</w:t>
      </w:r>
      <w:proofErr w:type="spellEnd"/>
      <w:r w:rsidRPr="3702754F">
        <w:rPr>
          <w:rFonts w:ascii="Aptos" w:hAnsi="Aptos" w:eastAsia="Aptos" w:cs="Aptos"/>
        </w:rPr>
        <w:t>. Harlow: Pearson.</w:t>
      </w:r>
    </w:p>
    <w:p w:rsidR="272F73A6" w:rsidP="3702754F" w:rsidRDefault="224AD90F" w14:paraId="2C0F3A37" w14:textId="4D736B1C">
      <w:pPr>
        <w:spacing w:before="240" w:after="240"/>
      </w:pPr>
      <w:r w:rsidRPr="3702754F">
        <w:rPr>
          <w:rFonts w:ascii="Aptos" w:hAnsi="Aptos" w:eastAsia="Aptos" w:cs="Aptos"/>
        </w:rPr>
        <w:t xml:space="preserve">Kotler, P., Armstrong, G. and Balasubramanian, S. (2024) </w:t>
      </w:r>
      <w:r w:rsidRPr="3702754F">
        <w:rPr>
          <w:rFonts w:ascii="Aptos" w:hAnsi="Aptos" w:eastAsia="Aptos" w:cs="Aptos"/>
          <w:i/>
          <w:iCs/>
        </w:rPr>
        <w:t>Principles of marketing</w:t>
      </w:r>
      <w:r w:rsidRPr="3702754F">
        <w:rPr>
          <w:rFonts w:ascii="Aptos" w:hAnsi="Aptos" w:eastAsia="Aptos" w:cs="Aptos"/>
        </w:rPr>
        <w:t xml:space="preserve">. 19th </w:t>
      </w:r>
      <w:proofErr w:type="spellStart"/>
      <w:r w:rsidRPr="3702754F">
        <w:rPr>
          <w:rFonts w:ascii="Aptos" w:hAnsi="Aptos" w:eastAsia="Aptos" w:cs="Aptos"/>
        </w:rPr>
        <w:t>edn</w:t>
      </w:r>
      <w:proofErr w:type="spellEnd"/>
      <w:r w:rsidRPr="3702754F">
        <w:rPr>
          <w:rFonts w:ascii="Aptos" w:hAnsi="Aptos" w:eastAsia="Aptos" w:cs="Aptos"/>
        </w:rPr>
        <w:t>. Harlow, Essex: Pearson.</w:t>
      </w:r>
    </w:p>
    <w:p w:rsidR="272F73A6" w:rsidP="5466294F" w:rsidRDefault="1AB6E132" w14:paraId="61507318" w14:textId="22D83BF1">
      <w:pPr>
        <w:spacing w:before="240" w:after="240"/>
      </w:pPr>
      <w:r w:rsidRPr="5466294F">
        <w:rPr>
          <w:rFonts w:ascii="Aptos" w:hAnsi="Aptos" w:eastAsia="Aptos" w:cs="Aptos"/>
        </w:rPr>
        <w:t xml:space="preserve">Kotler, P. </w:t>
      </w:r>
      <w:r w:rsidRPr="5466294F">
        <w:rPr>
          <w:rFonts w:ascii="Aptos" w:hAnsi="Aptos" w:eastAsia="Aptos" w:cs="Aptos"/>
          <w:i/>
          <w:iCs/>
        </w:rPr>
        <w:t>et al.</w:t>
      </w:r>
      <w:r w:rsidRPr="5466294F">
        <w:rPr>
          <w:rFonts w:ascii="Aptos" w:hAnsi="Aptos" w:eastAsia="Aptos" w:cs="Aptos"/>
        </w:rPr>
        <w:t xml:space="preserve"> (2025) </w:t>
      </w:r>
      <w:r w:rsidRPr="5466294F">
        <w:rPr>
          <w:rFonts w:ascii="Aptos" w:hAnsi="Aptos" w:eastAsia="Aptos" w:cs="Aptos"/>
          <w:i/>
          <w:iCs/>
        </w:rPr>
        <w:t>Marketing management</w:t>
      </w:r>
      <w:r w:rsidRPr="5466294F">
        <w:rPr>
          <w:rFonts w:ascii="Aptos" w:hAnsi="Aptos" w:eastAsia="Aptos" w:cs="Aptos"/>
        </w:rPr>
        <w:t xml:space="preserve">. 5th European edn. Harlow: Pearson. Available at: </w:t>
      </w:r>
      <w:hyperlink r:id="rId26">
        <w:r w:rsidRPr="5466294F">
          <w:rPr>
            <w:rStyle w:val="Hyperlink"/>
            <w:rFonts w:ascii="Aptos" w:hAnsi="Aptos" w:eastAsia="Aptos" w:cs="Aptos"/>
          </w:rPr>
          <w:t>https://ezproxy.uwtsd.ac.uk</w:t>
        </w:r>
      </w:hyperlink>
      <w:r w:rsidRPr="5466294F" w:rsidR="2DA2CF2E">
        <w:rPr>
          <w:rFonts w:ascii="Aptos" w:hAnsi="Aptos" w:eastAsia="Aptos" w:cs="Aptos"/>
        </w:rPr>
        <w:t xml:space="preserve"> (Accessed: 3 August 2026).</w:t>
      </w:r>
    </w:p>
    <w:p w:rsidR="272F73A6" w:rsidP="5466294F" w:rsidRDefault="224AD90F" w14:paraId="37596CBA" w14:textId="4ED391C0">
      <w:pPr>
        <w:spacing w:before="240" w:after="240"/>
      </w:pPr>
      <w:r w:rsidRPr="5466294F">
        <w:rPr>
          <w:rFonts w:ascii="Aptos" w:hAnsi="Aptos" w:eastAsia="Aptos" w:cs="Aptos"/>
        </w:rPr>
        <w:t xml:space="preserve">Li, R., Liu, W. and Zhou, S. (2024) ‘Digital transformation of supply chain management in the fast fashion industry: A case study of Zara’, </w:t>
      </w:r>
      <w:r w:rsidRPr="5466294F">
        <w:rPr>
          <w:rFonts w:ascii="Aptos" w:hAnsi="Aptos" w:eastAsia="Aptos" w:cs="Aptos"/>
          <w:i/>
          <w:iCs/>
        </w:rPr>
        <w:t>SHS Web of Conferences</w:t>
      </w:r>
      <w:r w:rsidRPr="5466294F">
        <w:rPr>
          <w:rFonts w:ascii="Aptos" w:hAnsi="Aptos" w:eastAsia="Aptos" w:cs="Aptos"/>
        </w:rPr>
        <w:t xml:space="preserve">, 181, p. 4019. Available at: </w:t>
      </w:r>
      <w:hyperlink r:id="rId27">
        <w:r w:rsidRPr="5466294F">
          <w:rPr>
            <w:rStyle w:val="Hyperlink"/>
            <w:rFonts w:ascii="Aptos" w:hAnsi="Aptos" w:eastAsia="Aptos" w:cs="Aptos"/>
          </w:rPr>
          <w:t>https://doi.org/10.1051/shsconf/202418104019</w:t>
        </w:r>
      </w:hyperlink>
      <w:r w:rsidRPr="5466294F" w:rsidR="4E190997">
        <w:rPr>
          <w:rFonts w:ascii="Aptos" w:hAnsi="Aptos" w:eastAsia="Aptos" w:cs="Aptos"/>
        </w:rPr>
        <w:t xml:space="preserve"> (Accessed: 3 August 2026).</w:t>
      </w:r>
    </w:p>
    <w:p w:rsidR="272F73A6" w:rsidP="3702754F" w:rsidRDefault="224AD90F" w14:paraId="65E1FABF" w14:textId="392D6046">
      <w:pPr>
        <w:spacing w:before="240" w:after="240"/>
      </w:pPr>
      <w:r w:rsidRPr="3702754F">
        <w:rPr>
          <w:rFonts w:ascii="Aptos" w:hAnsi="Aptos" w:eastAsia="Aptos" w:cs="Aptos"/>
        </w:rPr>
        <w:t xml:space="preserve">License Global (2010) </w:t>
      </w:r>
      <w:r w:rsidRPr="3702754F">
        <w:rPr>
          <w:rFonts w:ascii="Aptos" w:hAnsi="Aptos" w:eastAsia="Aptos" w:cs="Aptos"/>
          <w:i/>
          <w:iCs/>
        </w:rPr>
        <w:t>Inditex teams with Tata for Zara in India</w:t>
      </w:r>
      <w:r w:rsidRPr="3702754F">
        <w:rPr>
          <w:rFonts w:ascii="Aptos" w:hAnsi="Aptos" w:eastAsia="Aptos" w:cs="Aptos"/>
        </w:rPr>
        <w:t xml:space="preserve">. Available at: </w:t>
      </w:r>
      <w:hyperlink r:id="rId28">
        <w:r w:rsidRPr="3702754F">
          <w:rPr>
            <w:rStyle w:val="Hyperlink"/>
            <w:rFonts w:ascii="Aptos" w:hAnsi="Aptos" w:eastAsia="Aptos" w:cs="Aptos"/>
          </w:rPr>
          <w:t>https://www.licenseglobal.com/retail-news-trends/inditex-teams-tata-zara-stores-india</w:t>
        </w:r>
      </w:hyperlink>
      <w:r w:rsidRPr="3702754F">
        <w:rPr>
          <w:rFonts w:ascii="Aptos" w:hAnsi="Aptos" w:eastAsia="Aptos" w:cs="Aptos"/>
        </w:rPr>
        <w:t xml:space="preserve"> (Accessed: 24 April 2026).</w:t>
      </w:r>
    </w:p>
    <w:p w:rsidR="272F73A6" w:rsidP="5466294F" w:rsidRDefault="224AD90F" w14:paraId="677AA13B" w14:textId="04E1E9FD">
      <w:pPr>
        <w:spacing w:before="240" w:after="240"/>
      </w:pPr>
      <w:r w:rsidRPr="5466294F">
        <w:rPr>
          <w:rFonts w:ascii="Aptos" w:hAnsi="Aptos" w:eastAsia="Aptos" w:cs="Aptos"/>
        </w:rPr>
        <w:t xml:space="preserve">Luz, A.R.C., Wreaves, P. and Paschoalotto, M.A.C. (2021) ‘The reasons behind Zara’s success: Evaluating the value chain’, </w:t>
      </w:r>
      <w:r w:rsidRPr="5466294F">
        <w:rPr>
          <w:rFonts w:ascii="Aptos" w:hAnsi="Aptos" w:eastAsia="Aptos" w:cs="Aptos"/>
          <w:i/>
          <w:iCs/>
        </w:rPr>
        <w:t>International Journal of Teaching and Case Studies</w:t>
      </w:r>
      <w:r w:rsidRPr="5466294F">
        <w:rPr>
          <w:rFonts w:ascii="Aptos" w:hAnsi="Aptos" w:eastAsia="Aptos" w:cs="Aptos"/>
        </w:rPr>
        <w:t xml:space="preserve">, 12(1), pp. 1–16. Available at: </w:t>
      </w:r>
      <w:hyperlink r:id="rId29">
        <w:r w:rsidRPr="5466294F">
          <w:rPr>
            <w:rStyle w:val="Hyperlink"/>
            <w:rFonts w:ascii="Aptos" w:hAnsi="Aptos" w:eastAsia="Aptos" w:cs="Aptos"/>
          </w:rPr>
          <w:t>https://doi.org/10.1504/IJTCS.2021.114994</w:t>
        </w:r>
      </w:hyperlink>
      <w:r w:rsidRPr="5466294F" w:rsidR="21845141">
        <w:rPr>
          <w:rFonts w:ascii="Aptos" w:hAnsi="Aptos" w:eastAsia="Aptos" w:cs="Aptos"/>
        </w:rPr>
        <w:t xml:space="preserve"> (Accessed: 3 August 2026).</w:t>
      </w:r>
    </w:p>
    <w:p w:rsidR="272F73A6" w:rsidP="3702754F" w:rsidRDefault="224AD90F" w14:paraId="5D4FD7E1" w14:textId="2FCE7A17">
      <w:pPr>
        <w:spacing w:before="240" w:after="240"/>
      </w:pPr>
      <w:r w:rsidRPr="3702754F">
        <w:rPr>
          <w:rFonts w:ascii="Aptos" w:hAnsi="Aptos" w:eastAsia="Aptos" w:cs="Aptos"/>
        </w:rPr>
        <w:t xml:space="preserve">Mehran, I.K. and Yen-Chiang, C. (2018) ‘Environmental challenges and current practices in China—A thorough analysis’, </w:t>
      </w:r>
      <w:r w:rsidRPr="3702754F">
        <w:rPr>
          <w:rFonts w:ascii="Aptos" w:hAnsi="Aptos" w:eastAsia="Aptos" w:cs="Aptos"/>
          <w:i/>
          <w:iCs/>
        </w:rPr>
        <w:t>Sustainability</w:t>
      </w:r>
      <w:r w:rsidRPr="3702754F">
        <w:rPr>
          <w:rFonts w:ascii="Aptos" w:hAnsi="Aptos" w:eastAsia="Aptos" w:cs="Aptos"/>
        </w:rPr>
        <w:t>, 10(7), p. 2547.</w:t>
      </w:r>
    </w:p>
    <w:p w:rsidR="272F73A6" w:rsidP="3702754F" w:rsidRDefault="224AD90F" w14:paraId="67AA9C2B" w14:textId="1355C248">
      <w:pPr>
        <w:spacing w:before="240" w:after="240"/>
      </w:pPr>
      <w:r w:rsidRPr="3702754F">
        <w:rPr>
          <w:rFonts w:ascii="Aptos" w:hAnsi="Aptos" w:eastAsia="Aptos" w:cs="Aptos"/>
        </w:rPr>
        <w:t xml:space="preserve">Mukherjee, A. (2018) </w:t>
      </w:r>
      <w:r w:rsidRPr="3702754F">
        <w:rPr>
          <w:rFonts w:ascii="Aptos" w:hAnsi="Aptos" w:eastAsia="Aptos" w:cs="Aptos"/>
          <w:i/>
          <w:iCs/>
        </w:rPr>
        <w:t>FDI in Indian retail sector</w:t>
      </w:r>
      <w:r w:rsidRPr="3702754F">
        <w:rPr>
          <w:rFonts w:ascii="Aptos" w:hAnsi="Aptos" w:eastAsia="Aptos" w:cs="Aptos"/>
        </w:rPr>
        <w:t xml:space="preserve">. Available at: </w:t>
      </w:r>
      <w:hyperlink r:id="rId30">
        <w:r w:rsidRPr="3702754F">
          <w:rPr>
            <w:rStyle w:val="Hyperlink"/>
            <w:rFonts w:ascii="Aptos" w:hAnsi="Aptos" w:eastAsia="Aptos" w:cs="Aptos"/>
          </w:rPr>
          <w:t>https://iift.edu</w:t>
        </w:r>
      </w:hyperlink>
      <w:r w:rsidRPr="3702754F">
        <w:rPr>
          <w:rFonts w:ascii="Aptos" w:hAnsi="Aptos" w:eastAsia="Aptos" w:cs="Aptos"/>
        </w:rPr>
        <w:t xml:space="preserve"> (Accessed: 24 April 2026).</w:t>
      </w:r>
    </w:p>
    <w:p w:rsidR="272F73A6" w:rsidP="5466294F" w:rsidRDefault="1AB6E132" w14:paraId="69FA41C9" w14:textId="1E1609C5">
      <w:pPr>
        <w:spacing w:before="240" w:after="240"/>
      </w:pPr>
      <w:r w:rsidRPr="5466294F">
        <w:rPr>
          <w:rFonts w:ascii="Aptos" w:hAnsi="Aptos" w:eastAsia="Aptos" w:cs="Aptos"/>
        </w:rPr>
        <w:t xml:space="preserve">Mukherjee, A. </w:t>
      </w:r>
      <w:r w:rsidRPr="5466294F">
        <w:rPr>
          <w:rFonts w:ascii="Aptos" w:hAnsi="Aptos" w:eastAsia="Aptos" w:cs="Aptos"/>
          <w:i/>
          <w:iCs/>
        </w:rPr>
        <w:t>et al.</w:t>
      </w:r>
      <w:r w:rsidRPr="5466294F">
        <w:rPr>
          <w:rFonts w:ascii="Aptos" w:hAnsi="Aptos" w:eastAsia="Aptos" w:cs="Aptos"/>
        </w:rPr>
        <w:t xml:space="preserve"> (2014) ‘Impact of the retail FDI policy on Indian consumers and the way forward’, in Das, K. (ed.) </w:t>
      </w:r>
      <w:r w:rsidRPr="5466294F">
        <w:rPr>
          <w:rFonts w:ascii="Aptos" w:hAnsi="Aptos" w:eastAsia="Aptos" w:cs="Aptos"/>
          <w:i/>
          <w:iCs/>
        </w:rPr>
        <w:t>Globalization and standards</w:t>
      </w:r>
      <w:r w:rsidRPr="5466294F">
        <w:rPr>
          <w:rFonts w:ascii="Aptos" w:hAnsi="Aptos" w:eastAsia="Aptos" w:cs="Aptos"/>
        </w:rPr>
        <w:t xml:space="preserve">. New Delhi: Springer. Available at: </w:t>
      </w:r>
      <w:hyperlink r:id="rId31">
        <w:r w:rsidRPr="5466294F">
          <w:rPr>
            <w:rStyle w:val="Hyperlink"/>
            <w:rFonts w:ascii="Aptos" w:hAnsi="Aptos" w:eastAsia="Aptos" w:cs="Aptos"/>
          </w:rPr>
          <w:t>https://doi.org/10.1007/978-81-322-1994-1_3</w:t>
        </w:r>
      </w:hyperlink>
      <w:r w:rsidRPr="5466294F" w:rsidR="3CBB8987">
        <w:rPr>
          <w:rFonts w:ascii="Aptos" w:hAnsi="Aptos" w:eastAsia="Aptos" w:cs="Aptos"/>
        </w:rPr>
        <w:t xml:space="preserve"> (Accessed: 3 August 2026).</w:t>
      </w:r>
    </w:p>
    <w:p w:rsidR="224AD90F" w:rsidP="5466294F" w:rsidRDefault="4B636C9F" w14:paraId="2F06BFBE" w14:textId="4379A48C">
      <w:pPr>
        <w:spacing w:before="240" w:after="102" w:line="276" w:lineRule="auto"/>
      </w:pPr>
      <w:r w:rsidRPr="5466294F">
        <w:rPr>
          <w:rFonts w:eastAsiaTheme="minorEastAsia"/>
          <w:color w:val="000000" w:themeColor="text1"/>
        </w:rPr>
        <w:t xml:space="preserve">Niinimäki, K. et al. (2020) ‘The environmental price of fast fashion’, Nature Reviews Earth &amp; Environment, 1, pp. 189–200. Available at: </w:t>
      </w:r>
      <w:hyperlink r:id="rId32">
        <w:r w:rsidRPr="5466294F">
          <w:rPr>
            <w:rStyle w:val="Hyperlink"/>
            <w:rFonts w:eastAsiaTheme="minorEastAsia"/>
          </w:rPr>
          <w:t>https://doi.org/10.1038/s43017-020-0039-9</w:t>
        </w:r>
      </w:hyperlink>
      <w:r w:rsidRPr="5466294F" w:rsidR="4F5743B8">
        <w:rPr>
          <w:rFonts w:eastAsiaTheme="minorEastAsia"/>
        </w:rPr>
        <w:t xml:space="preserve"> </w:t>
      </w:r>
      <w:r w:rsidRPr="5466294F" w:rsidR="4F5743B8">
        <w:rPr>
          <w:rFonts w:ascii="Aptos" w:hAnsi="Aptos" w:eastAsia="Aptos" w:cs="Aptos"/>
        </w:rPr>
        <w:t>(Accessed: 3 August 2026).</w:t>
      </w:r>
    </w:p>
    <w:p w:rsidR="224AD90F" w:rsidP="75509A5C" w:rsidRDefault="59473E60" w14:paraId="0F584B25" w14:textId="1C42A6B4">
      <w:pPr>
        <w:spacing w:before="240" w:after="240"/>
        <w:rPr>
          <w:rFonts w:eastAsiaTheme="minorEastAsia"/>
          <w:color w:val="000000" w:themeColor="text1"/>
        </w:rPr>
      </w:pPr>
      <w:r w:rsidRPr="75509A5C">
        <w:rPr>
          <w:rFonts w:eastAsiaTheme="minorEastAsia"/>
          <w:color w:val="000000" w:themeColor="text1"/>
        </w:rPr>
        <w:t xml:space="preserve">Oxford College of Marketing (2023) The 7Ps of marketing. Available at: </w:t>
      </w:r>
      <w:hyperlink r:id="rId33">
        <w:r w:rsidRPr="75509A5C">
          <w:rPr>
            <w:rStyle w:val="Hyperlink"/>
            <w:rFonts w:eastAsiaTheme="minorEastAsia"/>
          </w:rPr>
          <w:t>https://blog.oxfordcollegeofmarketing.com/2020/10/08/understanding-the-7ps-of-the-marketing-mix/</w:t>
        </w:r>
      </w:hyperlink>
      <w:r w:rsidRPr="75509A5C">
        <w:rPr>
          <w:rFonts w:eastAsiaTheme="minorEastAsia"/>
          <w:color w:val="000000" w:themeColor="text1"/>
        </w:rPr>
        <w:t xml:space="preserve"> (Accessed: 30 July 2026).</w:t>
      </w:r>
    </w:p>
    <w:p w:rsidR="224AD90F" w:rsidP="75509A5C" w:rsidRDefault="1AB6E132" w14:paraId="6448C382" w14:textId="5ADC0E02">
      <w:pPr>
        <w:spacing w:before="240" w:after="240"/>
      </w:pPr>
      <w:r w:rsidRPr="75509A5C">
        <w:rPr>
          <w:rFonts w:ascii="Aptos" w:hAnsi="Aptos" w:eastAsia="Aptos" w:cs="Aptos"/>
          <w:i/>
          <w:iCs/>
        </w:rPr>
        <w:t>Strategic Direction</w:t>
      </w:r>
      <w:r w:rsidRPr="75509A5C">
        <w:rPr>
          <w:rFonts w:ascii="Aptos" w:hAnsi="Aptos" w:eastAsia="Aptos" w:cs="Aptos"/>
        </w:rPr>
        <w:t xml:space="preserve"> (2005) ‘Topshop on top – gaps in Gap’, 21(2), pp. 24–26.</w:t>
      </w:r>
    </w:p>
    <w:p w:rsidR="224AD90F" w:rsidP="3702754F" w:rsidRDefault="1AB6E132" w14:paraId="34E02273" w14:textId="1BD94435">
      <w:pPr>
        <w:spacing w:before="240" w:after="240"/>
      </w:pPr>
      <w:r w:rsidRPr="75509A5C">
        <w:rPr>
          <w:rFonts w:ascii="Aptos" w:hAnsi="Aptos" w:eastAsia="Aptos" w:cs="Aptos"/>
          <w:i/>
          <w:iCs/>
        </w:rPr>
        <w:t>Strategic Direction</w:t>
      </w:r>
      <w:r w:rsidRPr="75509A5C">
        <w:rPr>
          <w:rFonts w:ascii="Aptos" w:hAnsi="Aptos" w:eastAsia="Aptos" w:cs="Aptos"/>
        </w:rPr>
        <w:t xml:space="preserve"> (2009) ‘From Prada to Zara: Is the global recession out of fashion?’, 25(3), pp. 9–11.</w:t>
      </w:r>
    </w:p>
    <w:p w:rsidR="224AD90F" w:rsidP="75509A5C" w:rsidRDefault="6B2A6632" w14:paraId="76F232D3" w14:textId="7899CF01">
      <w:pPr>
        <w:spacing w:before="240" w:after="240"/>
      </w:pPr>
      <w:r w:rsidRPr="5466294F">
        <w:rPr>
          <w:rFonts w:ascii="Aptos" w:hAnsi="Aptos" w:eastAsia="Aptos" w:cs="Aptos"/>
        </w:rPr>
        <w:t xml:space="preserve">Sull, D. and Turconi, S. (2008) ‘Fast fashion lessons’, </w:t>
      </w:r>
      <w:r w:rsidRPr="5466294F">
        <w:rPr>
          <w:rFonts w:ascii="Aptos" w:hAnsi="Aptos" w:eastAsia="Aptos" w:cs="Aptos"/>
          <w:i/>
          <w:iCs/>
        </w:rPr>
        <w:t>MIT Sloan Management Review</w:t>
      </w:r>
      <w:r w:rsidRPr="5466294F">
        <w:rPr>
          <w:rFonts w:ascii="Aptos" w:hAnsi="Aptos" w:eastAsia="Aptos" w:cs="Aptos"/>
        </w:rPr>
        <w:t>, 49(2), pp. 5–11.</w:t>
      </w:r>
    </w:p>
    <w:p w:rsidR="224AD90F" w:rsidP="5466294F" w:rsidRDefault="3AF33620" w14:paraId="1B502FFA" w14:textId="1D233EC3">
      <w:pPr>
        <w:spacing w:before="240" w:after="40"/>
        <w:rPr>
          <w:rFonts w:eastAsiaTheme="minorEastAsia"/>
          <w:color w:val="000000" w:themeColor="text1"/>
        </w:rPr>
      </w:pPr>
      <w:r w:rsidRPr="5466294F">
        <w:rPr>
          <w:rFonts w:eastAsiaTheme="minorEastAsia"/>
          <w:color w:val="000000" w:themeColor="text1"/>
        </w:rPr>
        <w:t xml:space="preserve">The Company Check (2026) Inditex Trent Retail India Private Limited. Available at: </w:t>
      </w:r>
      <w:hyperlink r:id="rId34">
        <w:r w:rsidRPr="5466294F">
          <w:rPr>
            <w:rStyle w:val="Hyperlink"/>
            <w:rFonts w:eastAsiaTheme="minorEastAsia"/>
          </w:rPr>
          <w:t>https://www.thecompanycheck.com/company/inditex-trent-retail-india-private-limited/U74900HR2009FTC043768</w:t>
        </w:r>
      </w:hyperlink>
      <w:r w:rsidRPr="5466294F">
        <w:rPr>
          <w:rFonts w:eastAsiaTheme="minorEastAsia"/>
          <w:color w:val="000000" w:themeColor="text1"/>
        </w:rPr>
        <w:t xml:space="preserve"> (Accessed: 3 August 2026).</w:t>
      </w:r>
    </w:p>
    <w:p w:rsidR="224AD90F" w:rsidP="5466294F" w:rsidRDefault="3AF33620" w14:paraId="376A7956" w14:textId="5F4E4CEF">
      <w:pPr>
        <w:spacing w:before="240" w:after="40"/>
        <w:rPr>
          <w:rFonts w:eastAsiaTheme="minorEastAsia"/>
          <w:color w:val="000000" w:themeColor="text1"/>
        </w:rPr>
      </w:pPr>
      <w:r w:rsidRPr="5466294F">
        <w:rPr>
          <w:rFonts w:eastAsiaTheme="minorEastAsia"/>
          <w:color w:val="000000" w:themeColor="text1"/>
        </w:rPr>
        <w:t xml:space="preserve">The Culture Factor Group (2026) Country comparison tool: India and the United Kingdom. Available at: </w:t>
      </w:r>
      <w:hyperlink r:id="rId35">
        <w:r w:rsidRPr="5466294F">
          <w:rPr>
            <w:rStyle w:val="Hyperlink"/>
            <w:rFonts w:eastAsiaTheme="minorEastAsia"/>
          </w:rPr>
          <w:t>https://www.theculturefactor.com/country-comparison-tool</w:t>
        </w:r>
      </w:hyperlink>
      <w:r w:rsidRPr="5466294F">
        <w:rPr>
          <w:rFonts w:eastAsiaTheme="minorEastAsia"/>
          <w:color w:val="000000" w:themeColor="text1"/>
        </w:rPr>
        <w:t xml:space="preserve"> (Accessed: 3 August 2026).</w:t>
      </w:r>
    </w:p>
    <w:p w:rsidR="224AD90F" w:rsidP="5466294F" w:rsidRDefault="2C194438" w14:paraId="4EA003F0" w14:textId="66E1A6F9">
      <w:pPr>
        <w:spacing w:before="240" w:after="240" w:line="276" w:lineRule="auto"/>
        <w:rPr>
          <w:rFonts w:eastAsiaTheme="minorEastAsia"/>
          <w:color w:val="000000" w:themeColor="text1"/>
        </w:rPr>
      </w:pPr>
      <w:r w:rsidRPr="5466294F">
        <w:rPr>
          <w:rFonts w:eastAsiaTheme="minorEastAsia"/>
          <w:color w:val="000000" w:themeColor="text1"/>
        </w:rPr>
        <w:t>Theodosiou, M. and Leonidou, L.C. (2003) ‘Standardization versus adaptation of international marketing strategy: An integrative assessment of the empirical research’, International Business Review, 12(2), pp. 141–171. Available at:</w:t>
      </w:r>
      <w:r w:rsidRPr="5466294F" w:rsidR="14F6E578">
        <w:rPr>
          <w:rFonts w:eastAsiaTheme="minorEastAsia"/>
          <w:color w:val="000000" w:themeColor="text1"/>
        </w:rPr>
        <w:t xml:space="preserve"> </w:t>
      </w:r>
      <w:hyperlink r:id="rId36">
        <w:r w:rsidRPr="5466294F" w:rsidR="14F6E578">
          <w:rPr>
            <w:rStyle w:val="Hyperlink"/>
          </w:rPr>
          <w:t>https://www-sciencedirect-com.uwtsd.idm.oclc.org/science/article/pii/S096959310200094X</w:t>
        </w:r>
      </w:hyperlink>
      <w:r w:rsidRPr="5466294F" w:rsidR="00935412">
        <w:rPr>
          <w:rFonts w:eastAsiaTheme="minorEastAsia"/>
          <w:color w:val="000000" w:themeColor="text1"/>
        </w:rPr>
        <w:t xml:space="preserve"> (Accessed: 3 August 2026).</w:t>
      </w:r>
    </w:p>
    <w:p w:rsidR="224AD90F" w:rsidP="75509A5C" w:rsidRDefault="2C194438" w14:paraId="09CD9F5C" w14:textId="703B05BE">
      <w:pPr>
        <w:spacing w:before="240" w:after="102" w:line="276" w:lineRule="auto"/>
      </w:pPr>
      <w:r w:rsidRPr="5466294F">
        <w:rPr>
          <w:rFonts w:eastAsiaTheme="minorEastAsia"/>
          <w:color w:val="000000" w:themeColor="text1"/>
        </w:rPr>
        <w:t xml:space="preserve">Trent Limited (2026) Annual Report 2025–26. Available at: </w:t>
      </w:r>
      <w:hyperlink r:id="rId37">
        <w:r w:rsidRPr="5466294F">
          <w:rPr>
            <w:rStyle w:val="Hyperlink"/>
            <w:rFonts w:eastAsiaTheme="minorEastAsia"/>
          </w:rPr>
          <w:t>https://docs.trent-tata.com/Annual_Report_FY_2025-26.pdf</w:t>
        </w:r>
      </w:hyperlink>
      <w:r w:rsidRPr="5466294F">
        <w:rPr>
          <w:rFonts w:eastAsiaTheme="minorEastAsia"/>
          <w:color w:val="000000" w:themeColor="text1"/>
        </w:rPr>
        <w:t xml:space="preserve"> (Accessed: 30 July 2026).</w:t>
      </w:r>
    </w:p>
    <w:p w:rsidR="224AD90F" w:rsidP="5466294F" w:rsidRDefault="0176FF46" w14:paraId="7492FA7E" w14:textId="7DD158E5">
      <w:pPr>
        <w:spacing w:before="240" w:after="40"/>
        <w:rPr>
          <w:rFonts w:ascii="Aptos" w:hAnsi="Aptos" w:eastAsia="Aptos" w:cs="Aptos"/>
          <w:color w:val="000000" w:themeColor="text1"/>
        </w:rPr>
      </w:pPr>
      <w:r w:rsidRPr="5466294F">
        <w:rPr>
          <w:rFonts w:ascii="Aptos" w:hAnsi="Aptos" w:eastAsia="Aptos" w:cs="Aptos"/>
          <w:color w:val="000000" w:themeColor="text1"/>
        </w:rPr>
        <w:t xml:space="preserve">UK Government (2026) ITX UK Limited gender pay gap report 2025–26. Available at: </w:t>
      </w:r>
      <w:hyperlink r:id="rId38">
        <w:r w:rsidRPr="5466294F">
          <w:rPr>
            <w:rStyle w:val="Hyperlink"/>
            <w:rFonts w:ascii="Aptos" w:hAnsi="Aptos" w:eastAsia="Aptos" w:cs="Aptos"/>
          </w:rPr>
          <w:t>https://gender-pay-gap.service.gov.uk/employers/14056/reporting-year-2025/gender-pay-gap-report</w:t>
        </w:r>
      </w:hyperlink>
      <w:r w:rsidRPr="5466294F">
        <w:rPr>
          <w:rFonts w:ascii="Aptos" w:hAnsi="Aptos" w:eastAsia="Aptos" w:cs="Aptos"/>
          <w:color w:val="000000" w:themeColor="text1"/>
        </w:rPr>
        <w:t xml:space="preserve"> (Accessed: 3 August 2026).</w:t>
      </w:r>
    </w:p>
    <w:p w:rsidR="224AD90F" w:rsidP="5466294F" w:rsidRDefault="1AB6E132" w14:paraId="43D12113" w14:textId="6D67858C">
      <w:pPr>
        <w:spacing w:before="240" w:after="102" w:line="276" w:lineRule="auto"/>
        <w:rPr>
          <w:rFonts w:eastAsiaTheme="minorEastAsia"/>
          <w:color w:val="000000" w:themeColor="text1"/>
        </w:rPr>
      </w:pPr>
      <w:r w:rsidRPr="5466294F">
        <w:rPr>
          <w:rFonts w:ascii="Aptos" w:hAnsi="Aptos" w:eastAsia="Aptos" w:cs="Aptos"/>
        </w:rPr>
        <w:t xml:space="preserve">Wang, Z. (2024) ‘Research on marketing strategies of fast fashion and luxury brands’, </w:t>
      </w:r>
      <w:r w:rsidRPr="5466294F">
        <w:rPr>
          <w:rFonts w:ascii="Aptos" w:hAnsi="Aptos" w:eastAsia="Aptos" w:cs="Aptos"/>
          <w:i/>
          <w:iCs/>
        </w:rPr>
        <w:t>SHS Web of Conferences</w:t>
      </w:r>
      <w:r w:rsidRPr="5466294F">
        <w:rPr>
          <w:rFonts w:ascii="Aptos" w:hAnsi="Aptos" w:eastAsia="Aptos" w:cs="Aptos"/>
        </w:rPr>
        <w:t xml:space="preserve">, 207, p. 2002. Available at: </w:t>
      </w:r>
      <w:hyperlink r:id="rId39">
        <w:r w:rsidRPr="5466294F">
          <w:rPr>
            <w:rStyle w:val="Hyperlink"/>
            <w:rFonts w:ascii="Aptos" w:hAnsi="Aptos" w:eastAsia="Aptos" w:cs="Aptos"/>
          </w:rPr>
          <w:t>https://doi.org/10.1051/shsconf/202420702002</w:t>
        </w:r>
      </w:hyperlink>
      <w:r w:rsidRPr="5466294F" w:rsidR="75172586">
        <w:rPr>
          <w:rFonts w:ascii="Aptos" w:hAnsi="Aptos" w:eastAsia="Aptos" w:cs="Aptos"/>
        </w:rPr>
        <w:t xml:space="preserve"> </w:t>
      </w:r>
      <w:r w:rsidRPr="5466294F" w:rsidR="75172586">
        <w:rPr>
          <w:rFonts w:eastAsiaTheme="minorEastAsia"/>
          <w:color w:val="000000" w:themeColor="text1"/>
        </w:rPr>
        <w:t>(Accessed: 3 August 2026).</w:t>
      </w:r>
    </w:p>
    <w:p w:rsidR="224AD90F" w:rsidP="5466294F" w:rsidRDefault="6A347973" w14:paraId="1C0213D2" w14:textId="77C7DEE2">
      <w:pPr>
        <w:spacing w:before="240" w:after="102" w:line="276" w:lineRule="auto"/>
        <w:rPr>
          <w:rFonts w:eastAsiaTheme="minorEastAsia"/>
          <w:color w:val="000000" w:themeColor="text1"/>
        </w:rPr>
      </w:pPr>
      <w:r w:rsidRPr="5466294F">
        <w:rPr>
          <w:rFonts w:eastAsiaTheme="minorEastAsia"/>
          <w:color w:val="000000" w:themeColor="text1"/>
        </w:rPr>
        <w:t>Yüksel, İ. (2012) ‘Developing a multi-</w:t>
      </w:r>
      <w:proofErr w:type="gramStart"/>
      <w:r w:rsidRPr="5466294F">
        <w:rPr>
          <w:rFonts w:eastAsiaTheme="minorEastAsia"/>
          <w:color w:val="000000" w:themeColor="text1"/>
        </w:rPr>
        <w:t>criteria decision making</w:t>
      </w:r>
      <w:proofErr w:type="gramEnd"/>
      <w:r w:rsidRPr="5466294F">
        <w:rPr>
          <w:rFonts w:eastAsiaTheme="minorEastAsia"/>
          <w:color w:val="000000" w:themeColor="text1"/>
        </w:rPr>
        <w:t xml:space="preserve"> model for PESTEL analysis’, International Journal of Business and Management, 7(24), pp. 52–66. Available at: </w:t>
      </w:r>
      <w:hyperlink r:id="rId40">
        <w:r w:rsidRPr="5466294F">
          <w:rPr>
            <w:rStyle w:val="Hyperlink"/>
            <w:rFonts w:eastAsiaTheme="minorEastAsia"/>
          </w:rPr>
          <w:t>https://doi.org/10.5539/ijbm.v7n24p52</w:t>
        </w:r>
      </w:hyperlink>
      <w:r w:rsidRPr="5466294F" w:rsidR="67568141">
        <w:rPr>
          <w:rFonts w:eastAsiaTheme="minorEastAsia"/>
        </w:rPr>
        <w:t xml:space="preserve"> </w:t>
      </w:r>
      <w:r w:rsidRPr="5466294F" w:rsidR="67568141">
        <w:rPr>
          <w:rFonts w:eastAsiaTheme="minorEastAsia"/>
          <w:color w:val="000000" w:themeColor="text1"/>
        </w:rPr>
        <w:t>(Accessed: 3 August 2026).</w:t>
      </w:r>
    </w:p>
    <w:p w:rsidR="224AD90F" w:rsidP="5466294F" w:rsidRDefault="1AB6E132" w14:paraId="057CD030" w14:textId="5D5301B0">
      <w:pPr>
        <w:spacing w:before="240" w:after="240"/>
        <w:rPr>
          <w:rFonts w:eastAsiaTheme="minorEastAsia"/>
          <w:color w:val="000000" w:themeColor="text1"/>
        </w:rPr>
      </w:pPr>
      <w:r w:rsidRPr="5466294F">
        <w:rPr>
          <w:rFonts w:ascii="Aptos" w:hAnsi="Aptos" w:eastAsia="Aptos" w:cs="Aptos"/>
        </w:rPr>
        <w:t xml:space="preserve">Zervoudi, E.K., Moschos, N. and Christopoulos, A.G. (2025) ‘From CSR and ESG to greenwashing’, </w:t>
      </w:r>
      <w:r w:rsidRPr="5466294F">
        <w:rPr>
          <w:rFonts w:ascii="Aptos" w:hAnsi="Aptos" w:eastAsia="Aptos" w:cs="Aptos"/>
          <w:i/>
          <w:iCs/>
        </w:rPr>
        <w:t>Sustainability</w:t>
      </w:r>
      <w:r w:rsidRPr="5466294F">
        <w:rPr>
          <w:rFonts w:ascii="Aptos" w:hAnsi="Aptos" w:eastAsia="Aptos" w:cs="Aptos"/>
        </w:rPr>
        <w:t xml:space="preserve">, 17(5), p. 2222. Available at: </w:t>
      </w:r>
      <w:hyperlink r:id="rId41">
        <w:r w:rsidRPr="5466294F">
          <w:rPr>
            <w:rStyle w:val="Hyperlink"/>
            <w:rFonts w:ascii="Aptos" w:hAnsi="Aptos" w:eastAsia="Aptos" w:cs="Aptos"/>
          </w:rPr>
          <w:t>https://doi.org/10.3390/su17052222</w:t>
        </w:r>
      </w:hyperlink>
      <w:r w:rsidRPr="5466294F" w:rsidR="104ECDAB">
        <w:rPr>
          <w:rFonts w:ascii="Aptos" w:hAnsi="Aptos" w:eastAsia="Aptos" w:cs="Aptos"/>
        </w:rPr>
        <w:t xml:space="preserve"> </w:t>
      </w:r>
      <w:r w:rsidRPr="5466294F" w:rsidR="104ECDAB">
        <w:rPr>
          <w:rFonts w:eastAsiaTheme="minorEastAsia"/>
          <w:color w:val="000000" w:themeColor="text1"/>
        </w:rPr>
        <w:t>(Accessed: 3 August 2026).</w:t>
      </w:r>
    </w:p>
    <w:p w:rsidR="779DD01E" w:rsidP="75509A5C" w:rsidRDefault="779DD01E" w14:paraId="6799D6B8" w14:textId="7F9A00DD">
      <w:pPr>
        <w:spacing w:before="240" w:after="240"/>
      </w:pPr>
      <w:r w:rsidRPr="75509A5C">
        <w:rPr>
          <w:rFonts w:ascii="Aptos" w:hAnsi="Aptos" w:eastAsia="Aptos" w:cs="Aptos"/>
        </w:rPr>
        <w:t xml:space="preserve">Zhang, E. (2024) ‘Behind Zara’s success’, </w:t>
      </w:r>
      <w:r w:rsidRPr="75509A5C">
        <w:rPr>
          <w:rFonts w:ascii="Aptos" w:hAnsi="Aptos" w:eastAsia="Aptos" w:cs="Aptos"/>
          <w:i/>
          <w:iCs/>
        </w:rPr>
        <w:t>SHS Web of Conferences</w:t>
      </w:r>
      <w:r w:rsidRPr="75509A5C">
        <w:rPr>
          <w:rFonts w:ascii="Aptos" w:hAnsi="Aptos" w:eastAsia="Aptos" w:cs="Aptos"/>
        </w:rPr>
        <w:t xml:space="preserve">, 199, p. 2005. Available at: </w:t>
      </w:r>
      <w:hyperlink r:id="rId42">
        <w:r w:rsidRPr="75509A5C">
          <w:rPr>
            <w:rStyle w:val="Hyperlink"/>
            <w:rFonts w:ascii="Aptos" w:hAnsi="Aptos" w:eastAsia="Aptos" w:cs="Aptos"/>
          </w:rPr>
          <w:t>https://doi.org/10.1051/shsconf/202419902005</w:t>
        </w:r>
      </w:hyperlink>
    </w:p>
    <w:p w:rsidR="3702754F" w:rsidP="3702754F" w:rsidRDefault="3702754F" w14:paraId="59B4012B" w14:textId="6C0CE904">
      <w:pPr>
        <w:rPr>
          <w:rFonts w:ascii="Aptos" w:hAnsi="Aptos" w:eastAsia="Aptos" w:cs="Aptos"/>
        </w:rPr>
      </w:pPr>
    </w:p>
    <w:p w:rsidR="272F73A6" w:rsidP="272F73A6" w:rsidRDefault="272F73A6" w14:paraId="17D65DC6" w14:textId="1D733280"/>
    <w:p w:rsidR="272F73A6" w:rsidP="272F73A6" w:rsidRDefault="272F73A6" w14:paraId="516FAA1B" w14:textId="70B3365C"/>
    <w:p w:rsidR="272F73A6" w:rsidP="272F73A6" w:rsidRDefault="272F73A6" w14:paraId="634F3E1A" w14:textId="174723C8"/>
    <w:p w:rsidR="272F73A6" w:rsidP="272F73A6" w:rsidRDefault="272F73A6" w14:paraId="278FEB58" w14:textId="45FDBC0C"/>
    <w:p w:rsidR="272F73A6" w:rsidP="272F73A6" w:rsidRDefault="272F73A6" w14:paraId="4DB29785" w14:textId="099CE325"/>
    <w:p w:rsidR="272F73A6" w:rsidP="272F73A6" w:rsidRDefault="272F73A6" w14:paraId="3630FB58" w14:textId="5F3EC88D"/>
    <w:p w:rsidR="272F73A6" w:rsidP="272F73A6" w:rsidRDefault="272F73A6" w14:paraId="4D086ACB" w14:textId="6F719A97"/>
    <w:p w:rsidR="272F73A6" w:rsidP="272F73A6" w:rsidRDefault="272F73A6" w14:paraId="7BCDF610" w14:textId="22D5AE7B"/>
    <w:p w:rsidR="272F73A6" w:rsidP="272F73A6" w:rsidRDefault="272F73A6" w14:paraId="21DB9891" w14:textId="292BA79E"/>
    <w:p w:rsidR="272F73A6" w:rsidP="272F73A6" w:rsidRDefault="272F73A6" w14:paraId="44A4A3EF" w14:textId="4717FB43"/>
    <w:sectPr w:rsidR="272F73A6">
      <w:headerReference w:type="default" r:id="rId43"/>
      <w:footerReference w:type="default" r:id="rId44"/>
      <w:pgSz w:w="11906" w:h="16838" w:orient="portrait"/>
      <w:pgMar w:top="1440" w:right="1440" w:bottom="1440" w:left="144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E5D29" w:rsidRDefault="002E5D29" w14:paraId="0D1B46AD" w14:textId="77777777">
      <w:r>
        <w:separator/>
      </w:r>
    </w:p>
  </w:endnote>
  <w:endnote w:type="continuationSeparator" w:id="0">
    <w:p w:rsidR="002E5D29" w:rsidRDefault="002E5D29" w14:paraId="5CED815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icrosoft YaHei">
    <w:panose1 w:val="00000000000000000000"/>
    <w:charset w:val="00"/>
    <w:family w:val="roman"/>
    <w:notTrueType/>
    <w:pitch w:val="default"/>
  </w:font>
  <w:font w:name="Lucida Sans">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803E2D6" w:rsidTr="2803E2D6" w14:paraId="23786714" w14:textId="77777777">
      <w:trPr>
        <w:trHeight w:val="300"/>
      </w:trPr>
      <w:tc>
        <w:tcPr>
          <w:tcW w:w="3005" w:type="dxa"/>
        </w:tcPr>
        <w:p w:rsidR="2803E2D6" w:rsidP="2803E2D6" w:rsidRDefault="2803E2D6" w14:paraId="3EC0C2E5" w14:textId="2CA43262">
          <w:pPr>
            <w:pStyle w:val="Header"/>
            <w:ind w:left="-115"/>
          </w:pPr>
        </w:p>
      </w:tc>
      <w:tc>
        <w:tcPr>
          <w:tcW w:w="3005" w:type="dxa"/>
        </w:tcPr>
        <w:p w:rsidR="2803E2D6" w:rsidP="2803E2D6" w:rsidRDefault="2803E2D6" w14:paraId="5DCDB6AD" w14:textId="1B75FBC2">
          <w:pPr>
            <w:pStyle w:val="Header"/>
            <w:jc w:val="center"/>
          </w:pPr>
        </w:p>
      </w:tc>
      <w:tc>
        <w:tcPr>
          <w:tcW w:w="3005" w:type="dxa"/>
        </w:tcPr>
        <w:p w:rsidR="2803E2D6" w:rsidP="2803E2D6" w:rsidRDefault="2803E2D6" w14:paraId="0D6236B5" w14:textId="55B5752A">
          <w:pPr>
            <w:pStyle w:val="Header"/>
            <w:ind w:right="-115"/>
            <w:jc w:val="right"/>
          </w:pPr>
        </w:p>
      </w:tc>
    </w:tr>
  </w:tbl>
  <w:p w:rsidR="2803E2D6" w:rsidP="2803E2D6" w:rsidRDefault="2803E2D6" w14:paraId="05759671" w14:textId="63FDC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E5D29" w:rsidRDefault="002E5D29" w14:paraId="374885A1" w14:textId="77777777">
      <w:r>
        <w:separator/>
      </w:r>
    </w:p>
  </w:footnote>
  <w:footnote w:type="continuationSeparator" w:id="0">
    <w:p w:rsidR="002E5D29" w:rsidRDefault="002E5D29" w14:paraId="1E5EAE6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803E2D6" w:rsidTr="2803E2D6" w14:paraId="050EBE91" w14:textId="77777777">
      <w:trPr>
        <w:trHeight w:val="300"/>
      </w:trPr>
      <w:tc>
        <w:tcPr>
          <w:tcW w:w="3005" w:type="dxa"/>
        </w:tcPr>
        <w:p w:rsidR="2803E2D6" w:rsidP="2803E2D6" w:rsidRDefault="2803E2D6" w14:paraId="1929BB59" w14:textId="18263D08">
          <w:pPr>
            <w:pStyle w:val="Header"/>
            <w:ind w:left="-115"/>
          </w:pPr>
        </w:p>
      </w:tc>
      <w:tc>
        <w:tcPr>
          <w:tcW w:w="3005" w:type="dxa"/>
        </w:tcPr>
        <w:p w:rsidR="2803E2D6" w:rsidP="2803E2D6" w:rsidRDefault="2803E2D6" w14:paraId="711EEB11" w14:textId="21676763">
          <w:pPr>
            <w:pStyle w:val="Header"/>
            <w:jc w:val="center"/>
          </w:pPr>
        </w:p>
      </w:tc>
      <w:tc>
        <w:tcPr>
          <w:tcW w:w="3005" w:type="dxa"/>
        </w:tcPr>
        <w:p w:rsidR="2803E2D6" w:rsidP="2803E2D6" w:rsidRDefault="2803E2D6" w14:paraId="5CDF7981" w14:textId="7F6F963C">
          <w:pPr>
            <w:pStyle w:val="Header"/>
            <w:ind w:right="-115"/>
            <w:jc w:val="right"/>
          </w:pPr>
        </w:p>
      </w:tc>
    </w:tr>
  </w:tbl>
  <w:p w:rsidR="2803E2D6" w:rsidP="2803E2D6" w:rsidRDefault="2803E2D6" w14:paraId="67D0D4BC" w14:textId="451B99C8">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97636"/>
    <w:multiLevelType w:val="hybridMultilevel"/>
    <w:tmpl w:val="17E043E0"/>
    <w:lvl w:ilvl="0" w:tplc="74C082F8">
      <w:start w:val="1"/>
      <w:numFmt w:val="bullet"/>
      <w:lvlText w:val=""/>
      <w:lvlJc w:val="left"/>
      <w:pPr>
        <w:ind w:left="720" w:hanging="360"/>
      </w:pPr>
      <w:rPr>
        <w:rFonts w:hint="default" w:ascii="Symbol" w:hAnsi="Symbol"/>
      </w:rPr>
    </w:lvl>
    <w:lvl w:ilvl="1" w:tplc="EDF42E74">
      <w:start w:val="1"/>
      <w:numFmt w:val="bullet"/>
      <w:lvlText w:val="o"/>
      <w:lvlJc w:val="left"/>
      <w:pPr>
        <w:ind w:left="1440" w:hanging="360"/>
      </w:pPr>
      <w:rPr>
        <w:rFonts w:hint="default" w:ascii="Courier New" w:hAnsi="Courier New"/>
      </w:rPr>
    </w:lvl>
    <w:lvl w:ilvl="2" w:tplc="A06E2754">
      <w:start w:val="1"/>
      <w:numFmt w:val="bullet"/>
      <w:lvlText w:val=""/>
      <w:lvlJc w:val="left"/>
      <w:pPr>
        <w:ind w:left="2160" w:hanging="360"/>
      </w:pPr>
      <w:rPr>
        <w:rFonts w:hint="default" w:ascii="Wingdings" w:hAnsi="Wingdings"/>
      </w:rPr>
    </w:lvl>
    <w:lvl w:ilvl="3" w:tplc="1BFCD4AE">
      <w:start w:val="1"/>
      <w:numFmt w:val="bullet"/>
      <w:lvlText w:val=""/>
      <w:lvlJc w:val="left"/>
      <w:pPr>
        <w:ind w:left="2880" w:hanging="360"/>
      </w:pPr>
      <w:rPr>
        <w:rFonts w:hint="default" w:ascii="Symbol" w:hAnsi="Symbol"/>
      </w:rPr>
    </w:lvl>
    <w:lvl w:ilvl="4" w:tplc="8D4AC0BC">
      <w:start w:val="1"/>
      <w:numFmt w:val="bullet"/>
      <w:lvlText w:val="o"/>
      <w:lvlJc w:val="left"/>
      <w:pPr>
        <w:ind w:left="3600" w:hanging="360"/>
      </w:pPr>
      <w:rPr>
        <w:rFonts w:hint="default" w:ascii="Courier New" w:hAnsi="Courier New"/>
      </w:rPr>
    </w:lvl>
    <w:lvl w:ilvl="5" w:tplc="64CC69A4">
      <w:start w:val="1"/>
      <w:numFmt w:val="bullet"/>
      <w:lvlText w:val=""/>
      <w:lvlJc w:val="left"/>
      <w:pPr>
        <w:ind w:left="4320" w:hanging="360"/>
      </w:pPr>
      <w:rPr>
        <w:rFonts w:hint="default" w:ascii="Wingdings" w:hAnsi="Wingdings"/>
      </w:rPr>
    </w:lvl>
    <w:lvl w:ilvl="6" w:tplc="45E49368">
      <w:start w:val="1"/>
      <w:numFmt w:val="bullet"/>
      <w:lvlText w:val=""/>
      <w:lvlJc w:val="left"/>
      <w:pPr>
        <w:ind w:left="5040" w:hanging="360"/>
      </w:pPr>
      <w:rPr>
        <w:rFonts w:hint="default" w:ascii="Symbol" w:hAnsi="Symbol"/>
      </w:rPr>
    </w:lvl>
    <w:lvl w:ilvl="7" w:tplc="72189306">
      <w:start w:val="1"/>
      <w:numFmt w:val="bullet"/>
      <w:lvlText w:val="o"/>
      <w:lvlJc w:val="left"/>
      <w:pPr>
        <w:ind w:left="5760" w:hanging="360"/>
      </w:pPr>
      <w:rPr>
        <w:rFonts w:hint="default" w:ascii="Courier New" w:hAnsi="Courier New"/>
      </w:rPr>
    </w:lvl>
    <w:lvl w:ilvl="8" w:tplc="FA9CC5B6">
      <w:start w:val="1"/>
      <w:numFmt w:val="bullet"/>
      <w:lvlText w:val=""/>
      <w:lvlJc w:val="left"/>
      <w:pPr>
        <w:ind w:left="6480" w:hanging="360"/>
      </w:pPr>
      <w:rPr>
        <w:rFonts w:hint="default" w:ascii="Wingdings" w:hAnsi="Wingdings"/>
      </w:rPr>
    </w:lvl>
  </w:abstractNum>
  <w:abstractNum w:abstractNumId="1" w15:restartNumberingAfterBreak="0">
    <w:nsid w:val="2F7A2773"/>
    <w:multiLevelType w:val="hybridMultilevel"/>
    <w:tmpl w:val="97F06236"/>
    <w:lvl w:ilvl="0" w:tplc="3E3CDD38">
      <w:start w:val="1"/>
      <w:numFmt w:val="bullet"/>
      <w:lvlText w:val=""/>
      <w:lvlJc w:val="left"/>
      <w:pPr>
        <w:ind w:left="720" w:hanging="360"/>
      </w:pPr>
      <w:rPr>
        <w:rFonts w:hint="default" w:ascii="Symbol" w:hAnsi="Symbol"/>
      </w:rPr>
    </w:lvl>
    <w:lvl w:ilvl="1" w:tplc="6B506522">
      <w:start w:val="1"/>
      <w:numFmt w:val="bullet"/>
      <w:lvlText w:val="o"/>
      <w:lvlJc w:val="left"/>
      <w:pPr>
        <w:ind w:left="1440" w:hanging="360"/>
      </w:pPr>
      <w:rPr>
        <w:rFonts w:hint="default" w:ascii="Courier New" w:hAnsi="Courier New"/>
      </w:rPr>
    </w:lvl>
    <w:lvl w:ilvl="2" w:tplc="6602C940">
      <w:start w:val="1"/>
      <w:numFmt w:val="bullet"/>
      <w:lvlText w:val=""/>
      <w:lvlJc w:val="left"/>
      <w:pPr>
        <w:ind w:left="2160" w:hanging="360"/>
      </w:pPr>
      <w:rPr>
        <w:rFonts w:hint="default" w:ascii="Wingdings" w:hAnsi="Wingdings"/>
      </w:rPr>
    </w:lvl>
    <w:lvl w:ilvl="3" w:tplc="383CAD18">
      <w:start w:val="1"/>
      <w:numFmt w:val="bullet"/>
      <w:lvlText w:val=""/>
      <w:lvlJc w:val="left"/>
      <w:pPr>
        <w:ind w:left="2880" w:hanging="360"/>
      </w:pPr>
      <w:rPr>
        <w:rFonts w:hint="default" w:ascii="Symbol" w:hAnsi="Symbol"/>
      </w:rPr>
    </w:lvl>
    <w:lvl w:ilvl="4" w:tplc="F74EF392">
      <w:start w:val="1"/>
      <w:numFmt w:val="bullet"/>
      <w:lvlText w:val="o"/>
      <w:lvlJc w:val="left"/>
      <w:pPr>
        <w:ind w:left="3600" w:hanging="360"/>
      </w:pPr>
      <w:rPr>
        <w:rFonts w:hint="default" w:ascii="Courier New" w:hAnsi="Courier New"/>
      </w:rPr>
    </w:lvl>
    <w:lvl w:ilvl="5" w:tplc="B3960850">
      <w:start w:val="1"/>
      <w:numFmt w:val="bullet"/>
      <w:lvlText w:val=""/>
      <w:lvlJc w:val="left"/>
      <w:pPr>
        <w:ind w:left="4320" w:hanging="360"/>
      </w:pPr>
      <w:rPr>
        <w:rFonts w:hint="default" w:ascii="Wingdings" w:hAnsi="Wingdings"/>
      </w:rPr>
    </w:lvl>
    <w:lvl w:ilvl="6" w:tplc="5B56701E">
      <w:start w:val="1"/>
      <w:numFmt w:val="bullet"/>
      <w:lvlText w:val=""/>
      <w:lvlJc w:val="left"/>
      <w:pPr>
        <w:ind w:left="5040" w:hanging="360"/>
      </w:pPr>
      <w:rPr>
        <w:rFonts w:hint="default" w:ascii="Symbol" w:hAnsi="Symbol"/>
      </w:rPr>
    </w:lvl>
    <w:lvl w:ilvl="7" w:tplc="B55E86EA">
      <w:start w:val="1"/>
      <w:numFmt w:val="bullet"/>
      <w:lvlText w:val="o"/>
      <w:lvlJc w:val="left"/>
      <w:pPr>
        <w:ind w:left="5760" w:hanging="360"/>
      </w:pPr>
      <w:rPr>
        <w:rFonts w:hint="default" w:ascii="Courier New" w:hAnsi="Courier New"/>
      </w:rPr>
    </w:lvl>
    <w:lvl w:ilvl="8" w:tplc="29D2CD14">
      <w:start w:val="1"/>
      <w:numFmt w:val="bullet"/>
      <w:lvlText w:val=""/>
      <w:lvlJc w:val="left"/>
      <w:pPr>
        <w:ind w:left="6480" w:hanging="360"/>
      </w:pPr>
      <w:rPr>
        <w:rFonts w:hint="default" w:ascii="Wingdings" w:hAnsi="Wingdings"/>
      </w:rPr>
    </w:lvl>
  </w:abstractNum>
  <w:abstractNum w:abstractNumId="2" w15:restartNumberingAfterBreak="0">
    <w:nsid w:val="34B20C9F"/>
    <w:multiLevelType w:val="hybridMultilevel"/>
    <w:tmpl w:val="32DC75DA"/>
    <w:lvl w:ilvl="0" w:tplc="977ABE68">
      <w:start w:val="2"/>
      <w:numFmt w:val="decimal"/>
      <w:lvlText w:val="%1."/>
      <w:lvlJc w:val="left"/>
      <w:pPr>
        <w:ind w:left="720" w:hanging="360"/>
      </w:pPr>
    </w:lvl>
    <w:lvl w:ilvl="1" w:tplc="1452E2CA">
      <w:start w:val="1"/>
      <w:numFmt w:val="lowerLetter"/>
      <w:lvlText w:val="%2."/>
      <w:lvlJc w:val="left"/>
      <w:pPr>
        <w:ind w:left="1440" w:hanging="360"/>
      </w:pPr>
    </w:lvl>
    <w:lvl w:ilvl="2" w:tplc="EFE4A858">
      <w:start w:val="1"/>
      <w:numFmt w:val="lowerRoman"/>
      <w:lvlText w:val="%3."/>
      <w:lvlJc w:val="right"/>
      <w:pPr>
        <w:ind w:left="2160" w:hanging="180"/>
      </w:pPr>
    </w:lvl>
    <w:lvl w:ilvl="3" w:tplc="ECBCA162">
      <w:start w:val="1"/>
      <w:numFmt w:val="decimal"/>
      <w:lvlText w:val="%4."/>
      <w:lvlJc w:val="left"/>
      <w:pPr>
        <w:ind w:left="2880" w:hanging="360"/>
      </w:pPr>
    </w:lvl>
    <w:lvl w:ilvl="4" w:tplc="DDC425D8">
      <w:start w:val="1"/>
      <w:numFmt w:val="lowerLetter"/>
      <w:lvlText w:val="%5."/>
      <w:lvlJc w:val="left"/>
      <w:pPr>
        <w:ind w:left="3600" w:hanging="360"/>
      </w:pPr>
    </w:lvl>
    <w:lvl w:ilvl="5" w:tplc="5BE4D810">
      <w:start w:val="1"/>
      <w:numFmt w:val="lowerRoman"/>
      <w:lvlText w:val="%6."/>
      <w:lvlJc w:val="right"/>
      <w:pPr>
        <w:ind w:left="4320" w:hanging="180"/>
      </w:pPr>
    </w:lvl>
    <w:lvl w:ilvl="6" w:tplc="73A866EE">
      <w:start w:val="1"/>
      <w:numFmt w:val="decimal"/>
      <w:lvlText w:val="%7."/>
      <w:lvlJc w:val="left"/>
      <w:pPr>
        <w:ind w:left="5040" w:hanging="360"/>
      </w:pPr>
    </w:lvl>
    <w:lvl w:ilvl="7" w:tplc="0F00F106">
      <w:start w:val="1"/>
      <w:numFmt w:val="lowerLetter"/>
      <w:lvlText w:val="%8."/>
      <w:lvlJc w:val="left"/>
      <w:pPr>
        <w:ind w:left="5760" w:hanging="360"/>
      </w:pPr>
    </w:lvl>
    <w:lvl w:ilvl="8" w:tplc="F8DA8424">
      <w:start w:val="1"/>
      <w:numFmt w:val="lowerRoman"/>
      <w:lvlText w:val="%9."/>
      <w:lvlJc w:val="right"/>
      <w:pPr>
        <w:ind w:left="6480" w:hanging="180"/>
      </w:pPr>
    </w:lvl>
  </w:abstractNum>
  <w:abstractNum w:abstractNumId="3" w15:restartNumberingAfterBreak="0">
    <w:nsid w:val="3872635F"/>
    <w:multiLevelType w:val="hybridMultilevel"/>
    <w:tmpl w:val="7FAA1808"/>
    <w:lvl w:ilvl="0" w:tplc="29341CEA">
      <w:start w:val="1"/>
      <w:numFmt w:val="bullet"/>
      <w:lvlText w:val=""/>
      <w:lvlJc w:val="left"/>
      <w:pPr>
        <w:ind w:left="720" w:hanging="360"/>
      </w:pPr>
      <w:rPr>
        <w:rFonts w:hint="default" w:ascii="Symbol" w:hAnsi="Symbol"/>
      </w:rPr>
    </w:lvl>
    <w:lvl w:ilvl="1" w:tplc="A7862A76">
      <w:start w:val="1"/>
      <w:numFmt w:val="bullet"/>
      <w:lvlText w:val="o"/>
      <w:lvlJc w:val="left"/>
      <w:pPr>
        <w:ind w:left="1440" w:hanging="360"/>
      </w:pPr>
      <w:rPr>
        <w:rFonts w:hint="default" w:ascii="Courier New" w:hAnsi="Courier New"/>
      </w:rPr>
    </w:lvl>
    <w:lvl w:ilvl="2" w:tplc="41D60162">
      <w:start w:val="1"/>
      <w:numFmt w:val="bullet"/>
      <w:lvlText w:val=""/>
      <w:lvlJc w:val="left"/>
      <w:pPr>
        <w:ind w:left="2160" w:hanging="360"/>
      </w:pPr>
      <w:rPr>
        <w:rFonts w:hint="default" w:ascii="Wingdings" w:hAnsi="Wingdings"/>
      </w:rPr>
    </w:lvl>
    <w:lvl w:ilvl="3" w:tplc="74683786">
      <w:start w:val="1"/>
      <w:numFmt w:val="bullet"/>
      <w:lvlText w:val=""/>
      <w:lvlJc w:val="left"/>
      <w:pPr>
        <w:ind w:left="2880" w:hanging="360"/>
      </w:pPr>
      <w:rPr>
        <w:rFonts w:hint="default" w:ascii="Symbol" w:hAnsi="Symbol"/>
      </w:rPr>
    </w:lvl>
    <w:lvl w:ilvl="4" w:tplc="602CF5F4">
      <w:start w:val="1"/>
      <w:numFmt w:val="bullet"/>
      <w:lvlText w:val="o"/>
      <w:lvlJc w:val="left"/>
      <w:pPr>
        <w:ind w:left="3600" w:hanging="360"/>
      </w:pPr>
      <w:rPr>
        <w:rFonts w:hint="default" w:ascii="Courier New" w:hAnsi="Courier New"/>
      </w:rPr>
    </w:lvl>
    <w:lvl w:ilvl="5" w:tplc="2E14FEE8">
      <w:start w:val="1"/>
      <w:numFmt w:val="bullet"/>
      <w:lvlText w:val=""/>
      <w:lvlJc w:val="left"/>
      <w:pPr>
        <w:ind w:left="4320" w:hanging="360"/>
      </w:pPr>
      <w:rPr>
        <w:rFonts w:hint="default" w:ascii="Wingdings" w:hAnsi="Wingdings"/>
      </w:rPr>
    </w:lvl>
    <w:lvl w:ilvl="6" w:tplc="CF2202E4">
      <w:start w:val="1"/>
      <w:numFmt w:val="bullet"/>
      <w:lvlText w:val=""/>
      <w:lvlJc w:val="left"/>
      <w:pPr>
        <w:ind w:left="5040" w:hanging="360"/>
      </w:pPr>
      <w:rPr>
        <w:rFonts w:hint="default" w:ascii="Symbol" w:hAnsi="Symbol"/>
      </w:rPr>
    </w:lvl>
    <w:lvl w:ilvl="7" w:tplc="630EA23C">
      <w:start w:val="1"/>
      <w:numFmt w:val="bullet"/>
      <w:lvlText w:val="o"/>
      <w:lvlJc w:val="left"/>
      <w:pPr>
        <w:ind w:left="5760" w:hanging="360"/>
      </w:pPr>
      <w:rPr>
        <w:rFonts w:hint="default" w:ascii="Courier New" w:hAnsi="Courier New"/>
      </w:rPr>
    </w:lvl>
    <w:lvl w:ilvl="8" w:tplc="6FF801D0">
      <w:start w:val="1"/>
      <w:numFmt w:val="bullet"/>
      <w:lvlText w:val=""/>
      <w:lvlJc w:val="left"/>
      <w:pPr>
        <w:ind w:left="6480" w:hanging="360"/>
      </w:pPr>
      <w:rPr>
        <w:rFonts w:hint="default" w:ascii="Wingdings" w:hAnsi="Wingdings"/>
      </w:rPr>
    </w:lvl>
  </w:abstractNum>
  <w:abstractNum w:abstractNumId="4" w15:restartNumberingAfterBreak="0">
    <w:nsid w:val="407899BB"/>
    <w:multiLevelType w:val="hybridMultilevel"/>
    <w:tmpl w:val="02749B52"/>
    <w:lvl w:ilvl="0" w:tplc="3C12F3AA">
      <w:start w:val="1"/>
      <w:numFmt w:val="bullet"/>
      <w:lvlText w:val=""/>
      <w:lvlJc w:val="left"/>
      <w:pPr>
        <w:ind w:left="720" w:hanging="360"/>
      </w:pPr>
      <w:rPr>
        <w:rFonts w:hint="default" w:ascii="Symbol" w:hAnsi="Symbol"/>
      </w:rPr>
    </w:lvl>
    <w:lvl w:ilvl="1" w:tplc="53520150">
      <w:start w:val="1"/>
      <w:numFmt w:val="bullet"/>
      <w:lvlText w:val="o"/>
      <w:lvlJc w:val="left"/>
      <w:pPr>
        <w:ind w:left="1440" w:hanging="360"/>
      </w:pPr>
      <w:rPr>
        <w:rFonts w:hint="default" w:ascii="Courier New" w:hAnsi="Courier New"/>
      </w:rPr>
    </w:lvl>
    <w:lvl w:ilvl="2" w:tplc="A71C80BC">
      <w:start w:val="1"/>
      <w:numFmt w:val="bullet"/>
      <w:lvlText w:val=""/>
      <w:lvlJc w:val="left"/>
      <w:pPr>
        <w:ind w:left="2160" w:hanging="360"/>
      </w:pPr>
      <w:rPr>
        <w:rFonts w:hint="default" w:ascii="Wingdings" w:hAnsi="Wingdings"/>
      </w:rPr>
    </w:lvl>
    <w:lvl w:ilvl="3" w:tplc="0AD862DE">
      <w:start w:val="1"/>
      <w:numFmt w:val="bullet"/>
      <w:lvlText w:val=""/>
      <w:lvlJc w:val="left"/>
      <w:pPr>
        <w:ind w:left="2880" w:hanging="360"/>
      </w:pPr>
      <w:rPr>
        <w:rFonts w:hint="default" w:ascii="Symbol" w:hAnsi="Symbol"/>
      </w:rPr>
    </w:lvl>
    <w:lvl w:ilvl="4" w:tplc="329014EC">
      <w:start w:val="1"/>
      <w:numFmt w:val="bullet"/>
      <w:lvlText w:val="o"/>
      <w:lvlJc w:val="left"/>
      <w:pPr>
        <w:ind w:left="3600" w:hanging="360"/>
      </w:pPr>
      <w:rPr>
        <w:rFonts w:hint="default" w:ascii="Courier New" w:hAnsi="Courier New"/>
      </w:rPr>
    </w:lvl>
    <w:lvl w:ilvl="5" w:tplc="FCEA4908">
      <w:start w:val="1"/>
      <w:numFmt w:val="bullet"/>
      <w:lvlText w:val=""/>
      <w:lvlJc w:val="left"/>
      <w:pPr>
        <w:ind w:left="4320" w:hanging="360"/>
      </w:pPr>
      <w:rPr>
        <w:rFonts w:hint="default" w:ascii="Wingdings" w:hAnsi="Wingdings"/>
      </w:rPr>
    </w:lvl>
    <w:lvl w:ilvl="6" w:tplc="452E6D4A">
      <w:start w:val="1"/>
      <w:numFmt w:val="bullet"/>
      <w:lvlText w:val=""/>
      <w:lvlJc w:val="left"/>
      <w:pPr>
        <w:ind w:left="5040" w:hanging="360"/>
      </w:pPr>
      <w:rPr>
        <w:rFonts w:hint="default" w:ascii="Symbol" w:hAnsi="Symbol"/>
      </w:rPr>
    </w:lvl>
    <w:lvl w:ilvl="7" w:tplc="317CBC68">
      <w:start w:val="1"/>
      <w:numFmt w:val="bullet"/>
      <w:lvlText w:val="o"/>
      <w:lvlJc w:val="left"/>
      <w:pPr>
        <w:ind w:left="5760" w:hanging="360"/>
      </w:pPr>
      <w:rPr>
        <w:rFonts w:hint="default" w:ascii="Courier New" w:hAnsi="Courier New"/>
      </w:rPr>
    </w:lvl>
    <w:lvl w:ilvl="8" w:tplc="66C6590A">
      <w:start w:val="1"/>
      <w:numFmt w:val="bullet"/>
      <w:lvlText w:val=""/>
      <w:lvlJc w:val="left"/>
      <w:pPr>
        <w:ind w:left="6480" w:hanging="360"/>
      </w:pPr>
      <w:rPr>
        <w:rFonts w:hint="default" w:ascii="Wingdings" w:hAnsi="Wingdings"/>
      </w:rPr>
    </w:lvl>
  </w:abstractNum>
  <w:abstractNum w:abstractNumId="5" w15:restartNumberingAfterBreak="0">
    <w:nsid w:val="40B23BAE"/>
    <w:multiLevelType w:val="hybridMultilevel"/>
    <w:tmpl w:val="345ADAB8"/>
    <w:lvl w:ilvl="0" w:tplc="57A6DF5E">
      <w:start w:val="3"/>
      <w:numFmt w:val="decimal"/>
      <w:lvlText w:val="%1."/>
      <w:lvlJc w:val="left"/>
      <w:pPr>
        <w:ind w:left="720" w:hanging="360"/>
      </w:pPr>
    </w:lvl>
    <w:lvl w:ilvl="1" w:tplc="95BAA982">
      <w:start w:val="1"/>
      <w:numFmt w:val="lowerLetter"/>
      <w:lvlText w:val="%2."/>
      <w:lvlJc w:val="left"/>
      <w:pPr>
        <w:ind w:left="1440" w:hanging="360"/>
      </w:pPr>
    </w:lvl>
    <w:lvl w:ilvl="2" w:tplc="5F50E192">
      <w:start w:val="1"/>
      <w:numFmt w:val="lowerRoman"/>
      <w:lvlText w:val="%3."/>
      <w:lvlJc w:val="right"/>
      <w:pPr>
        <w:ind w:left="2160" w:hanging="180"/>
      </w:pPr>
    </w:lvl>
    <w:lvl w:ilvl="3" w:tplc="21DC768C">
      <w:start w:val="1"/>
      <w:numFmt w:val="decimal"/>
      <w:lvlText w:val="%4."/>
      <w:lvlJc w:val="left"/>
      <w:pPr>
        <w:ind w:left="2880" w:hanging="360"/>
      </w:pPr>
    </w:lvl>
    <w:lvl w:ilvl="4" w:tplc="6262CF70">
      <w:start w:val="1"/>
      <w:numFmt w:val="lowerLetter"/>
      <w:lvlText w:val="%5."/>
      <w:lvlJc w:val="left"/>
      <w:pPr>
        <w:ind w:left="3600" w:hanging="360"/>
      </w:pPr>
    </w:lvl>
    <w:lvl w:ilvl="5" w:tplc="B9464CC8">
      <w:start w:val="1"/>
      <w:numFmt w:val="lowerRoman"/>
      <w:lvlText w:val="%6."/>
      <w:lvlJc w:val="right"/>
      <w:pPr>
        <w:ind w:left="4320" w:hanging="180"/>
      </w:pPr>
    </w:lvl>
    <w:lvl w:ilvl="6" w:tplc="19264038">
      <w:start w:val="1"/>
      <w:numFmt w:val="decimal"/>
      <w:lvlText w:val="%7."/>
      <w:lvlJc w:val="left"/>
      <w:pPr>
        <w:ind w:left="5040" w:hanging="360"/>
      </w:pPr>
    </w:lvl>
    <w:lvl w:ilvl="7" w:tplc="2DCE85DE">
      <w:start w:val="1"/>
      <w:numFmt w:val="lowerLetter"/>
      <w:lvlText w:val="%8."/>
      <w:lvlJc w:val="left"/>
      <w:pPr>
        <w:ind w:left="5760" w:hanging="360"/>
      </w:pPr>
    </w:lvl>
    <w:lvl w:ilvl="8" w:tplc="1E90D8C8">
      <w:start w:val="1"/>
      <w:numFmt w:val="lowerRoman"/>
      <w:lvlText w:val="%9."/>
      <w:lvlJc w:val="right"/>
      <w:pPr>
        <w:ind w:left="6480" w:hanging="180"/>
      </w:pPr>
    </w:lvl>
  </w:abstractNum>
  <w:abstractNum w:abstractNumId="6" w15:restartNumberingAfterBreak="0">
    <w:nsid w:val="4BAC4455"/>
    <w:multiLevelType w:val="hybridMultilevel"/>
    <w:tmpl w:val="2098F300"/>
    <w:lvl w:ilvl="0" w:tplc="123A98E0">
      <w:start w:val="1"/>
      <w:numFmt w:val="bullet"/>
      <w:lvlText w:val=""/>
      <w:lvlJc w:val="left"/>
      <w:pPr>
        <w:ind w:left="720" w:hanging="360"/>
      </w:pPr>
      <w:rPr>
        <w:rFonts w:hint="default" w:ascii="Symbol" w:hAnsi="Symbol"/>
      </w:rPr>
    </w:lvl>
    <w:lvl w:ilvl="1" w:tplc="3C8C3506">
      <w:start w:val="1"/>
      <w:numFmt w:val="bullet"/>
      <w:lvlText w:val="o"/>
      <w:lvlJc w:val="left"/>
      <w:pPr>
        <w:ind w:left="1440" w:hanging="360"/>
      </w:pPr>
      <w:rPr>
        <w:rFonts w:hint="default" w:ascii="Courier New" w:hAnsi="Courier New"/>
      </w:rPr>
    </w:lvl>
    <w:lvl w:ilvl="2" w:tplc="A01E2AB0">
      <w:start w:val="1"/>
      <w:numFmt w:val="bullet"/>
      <w:lvlText w:val=""/>
      <w:lvlJc w:val="left"/>
      <w:pPr>
        <w:ind w:left="2160" w:hanging="360"/>
      </w:pPr>
      <w:rPr>
        <w:rFonts w:hint="default" w:ascii="Wingdings" w:hAnsi="Wingdings"/>
      </w:rPr>
    </w:lvl>
    <w:lvl w:ilvl="3" w:tplc="E51AA11C">
      <w:start w:val="1"/>
      <w:numFmt w:val="bullet"/>
      <w:lvlText w:val=""/>
      <w:lvlJc w:val="left"/>
      <w:pPr>
        <w:ind w:left="2880" w:hanging="360"/>
      </w:pPr>
      <w:rPr>
        <w:rFonts w:hint="default" w:ascii="Symbol" w:hAnsi="Symbol"/>
      </w:rPr>
    </w:lvl>
    <w:lvl w:ilvl="4" w:tplc="2FCADC3C">
      <w:start w:val="1"/>
      <w:numFmt w:val="bullet"/>
      <w:lvlText w:val="o"/>
      <w:lvlJc w:val="left"/>
      <w:pPr>
        <w:ind w:left="3600" w:hanging="360"/>
      </w:pPr>
      <w:rPr>
        <w:rFonts w:hint="default" w:ascii="Courier New" w:hAnsi="Courier New"/>
      </w:rPr>
    </w:lvl>
    <w:lvl w:ilvl="5" w:tplc="720488F6">
      <w:start w:val="1"/>
      <w:numFmt w:val="bullet"/>
      <w:lvlText w:val=""/>
      <w:lvlJc w:val="left"/>
      <w:pPr>
        <w:ind w:left="4320" w:hanging="360"/>
      </w:pPr>
      <w:rPr>
        <w:rFonts w:hint="default" w:ascii="Wingdings" w:hAnsi="Wingdings"/>
      </w:rPr>
    </w:lvl>
    <w:lvl w:ilvl="6" w:tplc="E61A056E">
      <w:start w:val="1"/>
      <w:numFmt w:val="bullet"/>
      <w:lvlText w:val=""/>
      <w:lvlJc w:val="left"/>
      <w:pPr>
        <w:ind w:left="5040" w:hanging="360"/>
      </w:pPr>
      <w:rPr>
        <w:rFonts w:hint="default" w:ascii="Symbol" w:hAnsi="Symbol"/>
      </w:rPr>
    </w:lvl>
    <w:lvl w:ilvl="7" w:tplc="87BA6022">
      <w:start w:val="1"/>
      <w:numFmt w:val="bullet"/>
      <w:lvlText w:val="o"/>
      <w:lvlJc w:val="left"/>
      <w:pPr>
        <w:ind w:left="5760" w:hanging="360"/>
      </w:pPr>
      <w:rPr>
        <w:rFonts w:hint="default" w:ascii="Courier New" w:hAnsi="Courier New"/>
      </w:rPr>
    </w:lvl>
    <w:lvl w:ilvl="8" w:tplc="7C66B672">
      <w:start w:val="1"/>
      <w:numFmt w:val="bullet"/>
      <w:lvlText w:val=""/>
      <w:lvlJc w:val="left"/>
      <w:pPr>
        <w:ind w:left="6480" w:hanging="360"/>
      </w:pPr>
      <w:rPr>
        <w:rFonts w:hint="default" w:ascii="Wingdings" w:hAnsi="Wingdings"/>
      </w:rPr>
    </w:lvl>
  </w:abstractNum>
  <w:abstractNum w:abstractNumId="7" w15:restartNumberingAfterBreak="0">
    <w:nsid w:val="5B7B78FA"/>
    <w:multiLevelType w:val="hybridMultilevel"/>
    <w:tmpl w:val="3CB2CFDE"/>
    <w:lvl w:ilvl="0" w:tplc="0E505E24">
      <w:start w:val="1"/>
      <w:numFmt w:val="bullet"/>
      <w:lvlText w:val=""/>
      <w:lvlJc w:val="left"/>
      <w:pPr>
        <w:ind w:left="720" w:hanging="360"/>
      </w:pPr>
      <w:rPr>
        <w:rFonts w:hint="default" w:ascii="Symbol" w:hAnsi="Symbol"/>
      </w:rPr>
    </w:lvl>
    <w:lvl w:ilvl="1" w:tplc="01881A50">
      <w:start w:val="1"/>
      <w:numFmt w:val="bullet"/>
      <w:lvlText w:val="o"/>
      <w:lvlJc w:val="left"/>
      <w:pPr>
        <w:ind w:left="1440" w:hanging="360"/>
      </w:pPr>
      <w:rPr>
        <w:rFonts w:hint="default" w:ascii="Courier New" w:hAnsi="Courier New"/>
      </w:rPr>
    </w:lvl>
    <w:lvl w:ilvl="2" w:tplc="CAACAF58">
      <w:start w:val="1"/>
      <w:numFmt w:val="bullet"/>
      <w:lvlText w:val=""/>
      <w:lvlJc w:val="left"/>
      <w:pPr>
        <w:ind w:left="2160" w:hanging="360"/>
      </w:pPr>
      <w:rPr>
        <w:rFonts w:hint="default" w:ascii="Wingdings" w:hAnsi="Wingdings"/>
      </w:rPr>
    </w:lvl>
    <w:lvl w:ilvl="3" w:tplc="395280EE">
      <w:start w:val="1"/>
      <w:numFmt w:val="bullet"/>
      <w:lvlText w:val=""/>
      <w:lvlJc w:val="left"/>
      <w:pPr>
        <w:ind w:left="2880" w:hanging="360"/>
      </w:pPr>
      <w:rPr>
        <w:rFonts w:hint="default" w:ascii="Symbol" w:hAnsi="Symbol"/>
      </w:rPr>
    </w:lvl>
    <w:lvl w:ilvl="4" w:tplc="BBFC5768">
      <w:start w:val="1"/>
      <w:numFmt w:val="bullet"/>
      <w:lvlText w:val="o"/>
      <w:lvlJc w:val="left"/>
      <w:pPr>
        <w:ind w:left="3600" w:hanging="360"/>
      </w:pPr>
      <w:rPr>
        <w:rFonts w:hint="default" w:ascii="Courier New" w:hAnsi="Courier New"/>
      </w:rPr>
    </w:lvl>
    <w:lvl w:ilvl="5" w:tplc="BF081472">
      <w:start w:val="1"/>
      <w:numFmt w:val="bullet"/>
      <w:lvlText w:val=""/>
      <w:lvlJc w:val="left"/>
      <w:pPr>
        <w:ind w:left="4320" w:hanging="360"/>
      </w:pPr>
      <w:rPr>
        <w:rFonts w:hint="default" w:ascii="Wingdings" w:hAnsi="Wingdings"/>
      </w:rPr>
    </w:lvl>
    <w:lvl w:ilvl="6" w:tplc="D8A244B2">
      <w:start w:val="1"/>
      <w:numFmt w:val="bullet"/>
      <w:lvlText w:val=""/>
      <w:lvlJc w:val="left"/>
      <w:pPr>
        <w:ind w:left="5040" w:hanging="360"/>
      </w:pPr>
      <w:rPr>
        <w:rFonts w:hint="default" w:ascii="Symbol" w:hAnsi="Symbol"/>
      </w:rPr>
    </w:lvl>
    <w:lvl w:ilvl="7" w:tplc="B1E89580">
      <w:start w:val="1"/>
      <w:numFmt w:val="bullet"/>
      <w:lvlText w:val="o"/>
      <w:lvlJc w:val="left"/>
      <w:pPr>
        <w:ind w:left="5760" w:hanging="360"/>
      </w:pPr>
      <w:rPr>
        <w:rFonts w:hint="default" w:ascii="Courier New" w:hAnsi="Courier New"/>
      </w:rPr>
    </w:lvl>
    <w:lvl w:ilvl="8" w:tplc="F880D6D0">
      <w:start w:val="1"/>
      <w:numFmt w:val="bullet"/>
      <w:lvlText w:val=""/>
      <w:lvlJc w:val="left"/>
      <w:pPr>
        <w:ind w:left="6480" w:hanging="360"/>
      </w:pPr>
      <w:rPr>
        <w:rFonts w:hint="default" w:ascii="Wingdings" w:hAnsi="Wingdings"/>
      </w:rPr>
    </w:lvl>
  </w:abstractNum>
  <w:abstractNum w:abstractNumId="8" w15:restartNumberingAfterBreak="0">
    <w:nsid w:val="63DF33A3"/>
    <w:multiLevelType w:val="hybridMultilevel"/>
    <w:tmpl w:val="FC22318A"/>
    <w:lvl w:ilvl="0" w:tplc="076AAD94">
      <w:start w:val="1"/>
      <w:numFmt w:val="decimal"/>
      <w:lvlText w:val="%1."/>
      <w:lvlJc w:val="left"/>
      <w:pPr>
        <w:ind w:left="720" w:hanging="360"/>
      </w:pPr>
    </w:lvl>
    <w:lvl w:ilvl="1" w:tplc="8488EBD4">
      <w:start w:val="1"/>
      <w:numFmt w:val="lowerLetter"/>
      <w:lvlText w:val="%2."/>
      <w:lvlJc w:val="left"/>
      <w:pPr>
        <w:ind w:left="1440" w:hanging="360"/>
      </w:pPr>
    </w:lvl>
    <w:lvl w:ilvl="2" w:tplc="D800166A">
      <w:start w:val="1"/>
      <w:numFmt w:val="lowerRoman"/>
      <w:lvlText w:val="%3."/>
      <w:lvlJc w:val="right"/>
      <w:pPr>
        <w:ind w:left="2160" w:hanging="180"/>
      </w:pPr>
    </w:lvl>
    <w:lvl w:ilvl="3" w:tplc="544A0976">
      <w:start w:val="1"/>
      <w:numFmt w:val="decimal"/>
      <w:lvlText w:val="%4."/>
      <w:lvlJc w:val="left"/>
      <w:pPr>
        <w:ind w:left="2880" w:hanging="360"/>
      </w:pPr>
    </w:lvl>
    <w:lvl w:ilvl="4" w:tplc="325C42C2">
      <w:start w:val="1"/>
      <w:numFmt w:val="lowerLetter"/>
      <w:lvlText w:val="%5."/>
      <w:lvlJc w:val="left"/>
      <w:pPr>
        <w:ind w:left="3600" w:hanging="360"/>
      </w:pPr>
    </w:lvl>
    <w:lvl w:ilvl="5" w:tplc="6EC84D4E">
      <w:start w:val="1"/>
      <w:numFmt w:val="lowerRoman"/>
      <w:lvlText w:val="%6."/>
      <w:lvlJc w:val="right"/>
      <w:pPr>
        <w:ind w:left="4320" w:hanging="180"/>
      </w:pPr>
    </w:lvl>
    <w:lvl w:ilvl="6" w:tplc="2DA0B46E">
      <w:start w:val="1"/>
      <w:numFmt w:val="decimal"/>
      <w:lvlText w:val="%7."/>
      <w:lvlJc w:val="left"/>
      <w:pPr>
        <w:ind w:left="5040" w:hanging="360"/>
      </w:pPr>
    </w:lvl>
    <w:lvl w:ilvl="7" w:tplc="93165620">
      <w:start w:val="1"/>
      <w:numFmt w:val="lowerLetter"/>
      <w:lvlText w:val="%8."/>
      <w:lvlJc w:val="left"/>
      <w:pPr>
        <w:ind w:left="5760" w:hanging="360"/>
      </w:pPr>
    </w:lvl>
    <w:lvl w:ilvl="8" w:tplc="6A76A340">
      <w:start w:val="1"/>
      <w:numFmt w:val="lowerRoman"/>
      <w:lvlText w:val="%9."/>
      <w:lvlJc w:val="right"/>
      <w:pPr>
        <w:ind w:left="6480" w:hanging="180"/>
      </w:pPr>
    </w:lvl>
  </w:abstractNum>
  <w:abstractNum w:abstractNumId="9" w15:restartNumberingAfterBreak="0">
    <w:nsid w:val="76BA807C"/>
    <w:multiLevelType w:val="hybridMultilevel"/>
    <w:tmpl w:val="CC4C2918"/>
    <w:lvl w:ilvl="0" w:tplc="E738DA58">
      <w:start w:val="1"/>
      <w:numFmt w:val="bullet"/>
      <w:lvlText w:val=""/>
      <w:lvlJc w:val="left"/>
      <w:pPr>
        <w:ind w:left="720" w:hanging="360"/>
      </w:pPr>
      <w:rPr>
        <w:rFonts w:hint="default" w:ascii="Symbol" w:hAnsi="Symbol"/>
      </w:rPr>
    </w:lvl>
    <w:lvl w:ilvl="1" w:tplc="01EC1498">
      <w:start w:val="1"/>
      <w:numFmt w:val="bullet"/>
      <w:lvlText w:val="o"/>
      <w:lvlJc w:val="left"/>
      <w:pPr>
        <w:ind w:left="1440" w:hanging="360"/>
      </w:pPr>
      <w:rPr>
        <w:rFonts w:hint="default" w:ascii="Courier New" w:hAnsi="Courier New"/>
      </w:rPr>
    </w:lvl>
    <w:lvl w:ilvl="2" w:tplc="7E8C5EE6">
      <w:start w:val="1"/>
      <w:numFmt w:val="bullet"/>
      <w:lvlText w:val=""/>
      <w:lvlJc w:val="left"/>
      <w:pPr>
        <w:ind w:left="2160" w:hanging="360"/>
      </w:pPr>
      <w:rPr>
        <w:rFonts w:hint="default" w:ascii="Wingdings" w:hAnsi="Wingdings"/>
      </w:rPr>
    </w:lvl>
    <w:lvl w:ilvl="3" w:tplc="38DE0CD2">
      <w:start w:val="1"/>
      <w:numFmt w:val="bullet"/>
      <w:lvlText w:val=""/>
      <w:lvlJc w:val="left"/>
      <w:pPr>
        <w:ind w:left="2880" w:hanging="360"/>
      </w:pPr>
      <w:rPr>
        <w:rFonts w:hint="default" w:ascii="Symbol" w:hAnsi="Symbol"/>
      </w:rPr>
    </w:lvl>
    <w:lvl w:ilvl="4" w:tplc="505E9322">
      <w:start w:val="1"/>
      <w:numFmt w:val="bullet"/>
      <w:lvlText w:val="o"/>
      <w:lvlJc w:val="left"/>
      <w:pPr>
        <w:ind w:left="3600" w:hanging="360"/>
      </w:pPr>
      <w:rPr>
        <w:rFonts w:hint="default" w:ascii="Courier New" w:hAnsi="Courier New"/>
      </w:rPr>
    </w:lvl>
    <w:lvl w:ilvl="5" w:tplc="165A0292">
      <w:start w:val="1"/>
      <w:numFmt w:val="bullet"/>
      <w:lvlText w:val=""/>
      <w:lvlJc w:val="left"/>
      <w:pPr>
        <w:ind w:left="4320" w:hanging="360"/>
      </w:pPr>
      <w:rPr>
        <w:rFonts w:hint="default" w:ascii="Wingdings" w:hAnsi="Wingdings"/>
      </w:rPr>
    </w:lvl>
    <w:lvl w:ilvl="6" w:tplc="015A1282">
      <w:start w:val="1"/>
      <w:numFmt w:val="bullet"/>
      <w:lvlText w:val=""/>
      <w:lvlJc w:val="left"/>
      <w:pPr>
        <w:ind w:left="5040" w:hanging="360"/>
      </w:pPr>
      <w:rPr>
        <w:rFonts w:hint="default" w:ascii="Symbol" w:hAnsi="Symbol"/>
      </w:rPr>
    </w:lvl>
    <w:lvl w:ilvl="7" w:tplc="6644C32A">
      <w:start w:val="1"/>
      <w:numFmt w:val="bullet"/>
      <w:lvlText w:val="o"/>
      <w:lvlJc w:val="left"/>
      <w:pPr>
        <w:ind w:left="5760" w:hanging="360"/>
      </w:pPr>
      <w:rPr>
        <w:rFonts w:hint="default" w:ascii="Courier New" w:hAnsi="Courier New"/>
      </w:rPr>
    </w:lvl>
    <w:lvl w:ilvl="8" w:tplc="9BACA4C2">
      <w:start w:val="1"/>
      <w:numFmt w:val="bullet"/>
      <w:lvlText w:val=""/>
      <w:lvlJc w:val="left"/>
      <w:pPr>
        <w:ind w:left="6480" w:hanging="360"/>
      </w:pPr>
      <w:rPr>
        <w:rFonts w:hint="default" w:ascii="Wingdings" w:hAnsi="Wingdings"/>
      </w:rPr>
    </w:lvl>
  </w:abstractNum>
  <w:abstractNum w:abstractNumId="10" w15:restartNumberingAfterBreak="0">
    <w:nsid w:val="7FDE3586"/>
    <w:multiLevelType w:val="hybridMultilevel"/>
    <w:tmpl w:val="AEFEBB62"/>
    <w:lvl w:ilvl="0" w:tplc="4EC07C6C">
      <w:start w:val="1"/>
      <w:numFmt w:val="bullet"/>
      <w:lvlText w:val=""/>
      <w:lvlJc w:val="left"/>
      <w:pPr>
        <w:ind w:left="720" w:hanging="360"/>
      </w:pPr>
      <w:rPr>
        <w:rFonts w:hint="default" w:ascii="Symbol" w:hAnsi="Symbol"/>
      </w:rPr>
    </w:lvl>
    <w:lvl w:ilvl="1" w:tplc="CA0A7AFE">
      <w:start w:val="1"/>
      <w:numFmt w:val="bullet"/>
      <w:lvlText w:val="o"/>
      <w:lvlJc w:val="left"/>
      <w:pPr>
        <w:ind w:left="1440" w:hanging="360"/>
      </w:pPr>
      <w:rPr>
        <w:rFonts w:hint="default" w:ascii="Courier New" w:hAnsi="Courier New"/>
      </w:rPr>
    </w:lvl>
    <w:lvl w:ilvl="2" w:tplc="F2D43FD6">
      <w:start w:val="1"/>
      <w:numFmt w:val="bullet"/>
      <w:lvlText w:val=""/>
      <w:lvlJc w:val="left"/>
      <w:pPr>
        <w:ind w:left="2160" w:hanging="360"/>
      </w:pPr>
      <w:rPr>
        <w:rFonts w:hint="default" w:ascii="Wingdings" w:hAnsi="Wingdings"/>
      </w:rPr>
    </w:lvl>
    <w:lvl w:ilvl="3" w:tplc="51128544">
      <w:start w:val="1"/>
      <w:numFmt w:val="bullet"/>
      <w:lvlText w:val=""/>
      <w:lvlJc w:val="left"/>
      <w:pPr>
        <w:ind w:left="2880" w:hanging="360"/>
      </w:pPr>
      <w:rPr>
        <w:rFonts w:hint="default" w:ascii="Symbol" w:hAnsi="Symbol"/>
      </w:rPr>
    </w:lvl>
    <w:lvl w:ilvl="4" w:tplc="176CE082">
      <w:start w:val="1"/>
      <w:numFmt w:val="bullet"/>
      <w:lvlText w:val="o"/>
      <w:lvlJc w:val="left"/>
      <w:pPr>
        <w:ind w:left="3600" w:hanging="360"/>
      </w:pPr>
      <w:rPr>
        <w:rFonts w:hint="default" w:ascii="Courier New" w:hAnsi="Courier New"/>
      </w:rPr>
    </w:lvl>
    <w:lvl w:ilvl="5" w:tplc="6C0808A4">
      <w:start w:val="1"/>
      <w:numFmt w:val="bullet"/>
      <w:lvlText w:val=""/>
      <w:lvlJc w:val="left"/>
      <w:pPr>
        <w:ind w:left="4320" w:hanging="360"/>
      </w:pPr>
      <w:rPr>
        <w:rFonts w:hint="default" w:ascii="Wingdings" w:hAnsi="Wingdings"/>
      </w:rPr>
    </w:lvl>
    <w:lvl w:ilvl="6" w:tplc="B6C2AA1C">
      <w:start w:val="1"/>
      <w:numFmt w:val="bullet"/>
      <w:lvlText w:val=""/>
      <w:lvlJc w:val="left"/>
      <w:pPr>
        <w:ind w:left="5040" w:hanging="360"/>
      </w:pPr>
      <w:rPr>
        <w:rFonts w:hint="default" w:ascii="Symbol" w:hAnsi="Symbol"/>
      </w:rPr>
    </w:lvl>
    <w:lvl w:ilvl="7" w:tplc="69507A02">
      <w:start w:val="1"/>
      <w:numFmt w:val="bullet"/>
      <w:lvlText w:val="o"/>
      <w:lvlJc w:val="left"/>
      <w:pPr>
        <w:ind w:left="5760" w:hanging="360"/>
      </w:pPr>
      <w:rPr>
        <w:rFonts w:hint="default" w:ascii="Courier New" w:hAnsi="Courier New"/>
      </w:rPr>
    </w:lvl>
    <w:lvl w:ilvl="8" w:tplc="2E9A5306">
      <w:start w:val="1"/>
      <w:numFmt w:val="bullet"/>
      <w:lvlText w:val=""/>
      <w:lvlJc w:val="left"/>
      <w:pPr>
        <w:ind w:left="6480" w:hanging="360"/>
      </w:pPr>
      <w:rPr>
        <w:rFonts w:hint="default" w:ascii="Wingdings" w:hAnsi="Wingdings"/>
      </w:rPr>
    </w:lvl>
  </w:abstractNum>
  <w:num w:numId="1" w16cid:durableId="928733119">
    <w:abstractNumId w:val="6"/>
  </w:num>
  <w:num w:numId="2" w16cid:durableId="1737586908">
    <w:abstractNumId w:val="0"/>
  </w:num>
  <w:num w:numId="3" w16cid:durableId="465318573">
    <w:abstractNumId w:val="9"/>
  </w:num>
  <w:num w:numId="4" w16cid:durableId="1647583456">
    <w:abstractNumId w:val="1"/>
  </w:num>
  <w:num w:numId="5" w16cid:durableId="892347634">
    <w:abstractNumId w:val="7"/>
  </w:num>
  <w:num w:numId="6" w16cid:durableId="1318613704">
    <w:abstractNumId w:val="3"/>
  </w:num>
  <w:num w:numId="7" w16cid:durableId="1563102597">
    <w:abstractNumId w:val="5"/>
  </w:num>
  <w:num w:numId="8" w16cid:durableId="1825393064">
    <w:abstractNumId w:val="10"/>
  </w:num>
  <w:num w:numId="9" w16cid:durableId="1019888923">
    <w:abstractNumId w:val="2"/>
  </w:num>
  <w:num w:numId="10" w16cid:durableId="1118140366">
    <w:abstractNumId w:val="4"/>
  </w:num>
  <w:num w:numId="11" w16cid:durableId="409355376">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val="bestFit" w:percent="228"/>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22CF64C"/>
    <w:rsid w:val="00000000"/>
    <w:rsid w:val="000B882E"/>
    <w:rsid w:val="000D93C5"/>
    <w:rsid w:val="002E5D29"/>
    <w:rsid w:val="00314A76"/>
    <w:rsid w:val="00467D7F"/>
    <w:rsid w:val="00606E5A"/>
    <w:rsid w:val="00611AE3"/>
    <w:rsid w:val="007A5D01"/>
    <w:rsid w:val="00935412"/>
    <w:rsid w:val="009A7714"/>
    <w:rsid w:val="009B8805"/>
    <w:rsid w:val="009C7BC3"/>
    <w:rsid w:val="00A36D83"/>
    <w:rsid w:val="00B5682D"/>
    <w:rsid w:val="00CE2C95"/>
    <w:rsid w:val="00E4883F"/>
    <w:rsid w:val="00E706EA"/>
    <w:rsid w:val="00EAD9FE"/>
    <w:rsid w:val="00F9BE12"/>
    <w:rsid w:val="013CC536"/>
    <w:rsid w:val="01748F18"/>
    <w:rsid w:val="0176FF46"/>
    <w:rsid w:val="01792C9B"/>
    <w:rsid w:val="01989300"/>
    <w:rsid w:val="01A91DE7"/>
    <w:rsid w:val="01E32B23"/>
    <w:rsid w:val="01E3FDAC"/>
    <w:rsid w:val="01E996E5"/>
    <w:rsid w:val="01F2023B"/>
    <w:rsid w:val="022CF64C"/>
    <w:rsid w:val="0239D5DF"/>
    <w:rsid w:val="0271F5EF"/>
    <w:rsid w:val="02885A58"/>
    <w:rsid w:val="02A6EF44"/>
    <w:rsid w:val="02A9CD58"/>
    <w:rsid w:val="02AD6ACD"/>
    <w:rsid w:val="02D4A794"/>
    <w:rsid w:val="02DE1357"/>
    <w:rsid w:val="02E1BB80"/>
    <w:rsid w:val="0321B436"/>
    <w:rsid w:val="032AB17E"/>
    <w:rsid w:val="0332DE83"/>
    <w:rsid w:val="033B1B7F"/>
    <w:rsid w:val="03462C8F"/>
    <w:rsid w:val="034C27BB"/>
    <w:rsid w:val="03507E8A"/>
    <w:rsid w:val="035D6F31"/>
    <w:rsid w:val="03BAE656"/>
    <w:rsid w:val="03BB4FCF"/>
    <w:rsid w:val="03C169B2"/>
    <w:rsid w:val="03C97CFD"/>
    <w:rsid w:val="040E6E4E"/>
    <w:rsid w:val="0419A631"/>
    <w:rsid w:val="04223543"/>
    <w:rsid w:val="045F0D74"/>
    <w:rsid w:val="0469BFAD"/>
    <w:rsid w:val="048F5B52"/>
    <w:rsid w:val="049717FB"/>
    <w:rsid w:val="049BA753"/>
    <w:rsid w:val="049E7C05"/>
    <w:rsid w:val="049FD0D5"/>
    <w:rsid w:val="04B2B349"/>
    <w:rsid w:val="04EC45E5"/>
    <w:rsid w:val="04F6C5A2"/>
    <w:rsid w:val="04FBE2D3"/>
    <w:rsid w:val="05078C17"/>
    <w:rsid w:val="050E8A82"/>
    <w:rsid w:val="052A91D3"/>
    <w:rsid w:val="052FDDA2"/>
    <w:rsid w:val="05378400"/>
    <w:rsid w:val="05382DB3"/>
    <w:rsid w:val="053EDA6E"/>
    <w:rsid w:val="0546F777"/>
    <w:rsid w:val="05741EF7"/>
    <w:rsid w:val="05806B51"/>
    <w:rsid w:val="05946310"/>
    <w:rsid w:val="05CF6524"/>
    <w:rsid w:val="05F59C7D"/>
    <w:rsid w:val="05FDC8E4"/>
    <w:rsid w:val="0602BE4E"/>
    <w:rsid w:val="0657D7E4"/>
    <w:rsid w:val="06718A7C"/>
    <w:rsid w:val="0685721D"/>
    <w:rsid w:val="068E4AA5"/>
    <w:rsid w:val="06E43DBC"/>
    <w:rsid w:val="0733B1A5"/>
    <w:rsid w:val="075A8CC9"/>
    <w:rsid w:val="0786BAA4"/>
    <w:rsid w:val="07B553D2"/>
    <w:rsid w:val="08254468"/>
    <w:rsid w:val="082D0DE8"/>
    <w:rsid w:val="0842AAE9"/>
    <w:rsid w:val="087F25E1"/>
    <w:rsid w:val="089CBC18"/>
    <w:rsid w:val="08A26761"/>
    <w:rsid w:val="08A42890"/>
    <w:rsid w:val="08B05837"/>
    <w:rsid w:val="08B5A41E"/>
    <w:rsid w:val="08BA151A"/>
    <w:rsid w:val="08EA0F6F"/>
    <w:rsid w:val="0908522F"/>
    <w:rsid w:val="090B98D7"/>
    <w:rsid w:val="090D6B0F"/>
    <w:rsid w:val="095C2223"/>
    <w:rsid w:val="095CC5F3"/>
    <w:rsid w:val="099B20D8"/>
    <w:rsid w:val="09AB4CCF"/>
    <w:rsid w:val="09B0F474"/>
    <w:rsid w:val="09CD9776"/>
    <w:rsid w:val="09F86E80"/>
    <w:rsid w:val="0A043569"/>
    <w:rsid w:val="0A351075"/>
    <w:rsid w:val="0A3B31FE"/>
    <w:rsid w:val="0A48C586"/>
    <w:rsid w:val="0A577D47"/>
    <w:rsid w:val="0A6AB58E"/>
    <w:rsid w:val="0A6D5999"/>
    <w:rsid w:val="0A9D3A06"/>
    <w:rsid w:val="0AAE0D20"/>
    <w:rsid w:val="0AB533B8"/>
    <w:rsid w:val="0AB6F3DB"/>
    <w:rsid w:val="0AEABE31"/>
    <w:rsid w:val="0B0C2525"/>
    <w:rsid w:val="0B1B7E63"/>
    <w:rsid w:val="0B1E1B1E"/>
    <w:rsid w:val="0B20884E"/>
    <w:rsid w:val="0B464C20"/>
    <w:rsid w:val="0B4E58C5"/>
    <w:rsid w:val="0B628D35"/>
    <w:rsid w:val="0B87CD25"/>
    <w:rsid w:val="0BA4AD42"/>
    <w:rsid w:val="0BD4E516"/>
    <w:rsid w:val="0BF0D13E"/>
    <w:rsid w:val="0C16698F"/>
    <w:rsid w:val="0C31AFC0"/>
    <w:rsid w:val="0C5668F6"/>
    <w:rsid w:val="0C79D633"/>
    <w:rsid w:val="0C843261"/>
    <w:rsid w:val="0C91D11D"/>
    <w:rsid w:val="0CC15038"/>
    <w:rsid w:val="0CDB1CC5"/>
    <w:rsid w:val="0CF99C8A"/>
    <w:rsid w:val="0D067718"/>
    <w:rsid w:val="0D1871C5"/>
    <w:rsid w:val="0D467E9D"/>
    <w:rsid w:val="0D65D85E"/>
    <w:rsid w:val="0D88EA79"/>
    <w:rsid w:val="0DB195AF"/>
    <w:rsid w:val="0DD986FF"/>
    <w:rsid w:val="0DDBA9C1"/>
    <w:rsid w:val="0DE1AC1C"/>
    <w:rsid w:val="0DE86688"/>
    <w:rsid w:val="0DFA1C81"/>
    <w:rsid w:val="0E070424"/>
    <w:rsid w:val="0E25F547"/>
    <w:rsid w:val="0E57D4EA"/>
    <w:rsid w:val="0E66F160"/>
    <w:rsid w:val="0E71A444"/>
    <w:rsid w:val="0E7D8283"/>
    <w:rsid w:val="0E9A4B0E"/>
    <w:rsid w:val="0EFD4C9F"/>
    <w:rsid w:val="0F1030B8"/>
    <w:rsid w:val="0F167E06"/>
    <w:rsid w:val="0F18A3CA"/>
    <w:rsid w:val="0F4C18CC"/>
    <w:rsid w:val="0F4FF802"/>
    <w:rsid w:val="0F58DD57"/>
    <w:rsid w:val="0F6F69CE"/>
    <w:rsid w:val="0F76CC0C"/>
    <w:rsid w:val="0F8A3677"/>
    <w:rsid w:val="0F8D3999"/>
    <w:rsid w:val="0F91FD91"/>
    <w:rsid w:val="0FBD1B6E"/>
    <w:rsid w:val="0FC0062B"/>
    <w:rsid w:val="0FCCF554"/>
    <w:rsid w:val="10058C90"/>
    <w:rsid w:val="1015537F"/>
    <w:rsid w:val="101FF4C3"/>
    <w:rsid w:val="102EBC87"/>
    <w:rsid w:val="10377724"/>
    <w:rsid w:val="103B9B4C"/>
    <w:rsid w:val="103CDBC1"/>
    <w:rsid w:val="10469C91"/>
    <w:rsid w:val="104ECDAB"/>
    <w:rsid w:val="10628955"/>
    <w:rsid w:val="107EA978"/>
    <w:rsid w:val="1087BC7D"/>
    <w:rsid w:val="10C35FF1"/>
    <w:rsid w:val="10C615DE"/>
    <w:rsid w:val="10C6E357"/>
    <w:rsid w:val="10CC1B2E"/>
    <w:rsid w:val="10CD1500"/>
    <w:rsid w:val="10EC20A6"/>
    <w:rsid w:val="10F2E0C2"/>
    <w:rsid w:val="110F829A"/>
    <w:rsid w:val="114BAB6D"/>
    <w:rsid w:val="114E200D"/>
    <w:rsid w:val="114E5510"/>
    <w:rsid w:val="116040CB"/>
    <w:rsid w:val="117F8C5D"/>
    <w:rsid w:val="1196077D"/>
    <w:rsid w:val="119A18CF"/>
    <w:rsid w:val="11A0CACF"/>
    <w:rsid w:val="11AF781C"/>
    <w:rsid w:val="11B0DD0F"/>
    <w:rsid w:val="11B28E3D"/>
    <w:rsid w:val="11BA0A44"/>
    <w:rsid w:val="11E166D3"/>
    <w:rsid w:val="1218E51F"/>
    <w:rsid w:val="1231A622"/>
    <w:rsid w:val="1237F420"/>
    <w:rsid w:val="123C94DD"/>
    <w:rsid w:val="127024EE"/>
    <w:rsid w:val="128C7BB6"/>
    <w:rsid w:val="12AF5A71"/>
    <w:rsid w:val="12CFE91B"/>
    <w:rsid w:val="12D1710C"/>
    <w:rsid w:val="12EB5AED"/>
    <w:rsid w:val="12FEE048"/>
    <w:rsid w:val="12FEF016"/>
    <w:rsid w:val="1312ABC6"/>
    <w:rsid w:val="1315FD0F"/>
    <w:rsid w:val="13288953"/>
    <w:rsid w:val="132FBDE3"/>
    <w:rsid w:val="13485FD5"/>
    <w:rsid w:val="13A0F8D9"/>
    <w:rsid w:val="13CB903A"/>
    <w:rsid w:val="13D98B93"/>
    <w:rsid w:val="13E747F7"/>
    <w:rsid w:val="14295CD2"/>
    <w:rsid w:val="14370DAA"/>
    <w:rsid w:val="14515A22"/>
    <w:rsid w:val="147228C6"/>
    <w:rsid w:val="148DAFF2"/>
    <w:rsid w:val="14BBFB81"/>
    <w:rsid w:val="14BFCCE8"/>
    <w:rsid w:val="14F3452C"/>
    <w:rsid w:val="14F6E578"/>
    <w:rsid w:val="15AE21EC"/>
    <w:rsid w:val="15B2149D"/>
    <w:rsid w:val="15C654F5"/>
    <w:rsid w:val="15D3C72B"/>
    <w:rsid w:val="15D84612"/>
    <w:rsid w:val="1652FB15"/>
    <w:rsid w:val="165BB014"/>
    <w:rsid w:val="16610CE5"/>
    <w:rsid w:val="16761EA1"/>
    <w:rsid w:val="167F3B35"/>
    <w:rsid w:val="16AC3090"/>
    <w:rsid w:val="16B0B339"/>
    <w:rsid w:val="16CBE24D"/>
    <w:rsid w:val="16D88EAE"/>
    <w:rsid w:val="1728449F"/>
    <w:rsid w:val="1750B384"/>
    <w:rsid w:val="177FC93D"/>
    <w:rsid w:val="17EB199F"/>
    <w:rsid w:val="18069971"/>
    <w:rsid w:val="183546DB"/>
    <w:rsid w:val="184ABC2E"/>
    <w:rsid w:val="184BFDF3"/>
    <w:rsid w:val="1874E8D9"/>
    <w:rsid w:val="188588A9"/>
    <w:rsid w:val="18A0B176"/>
    <w:rsid w:val="18B33000"/>
    <w:rsid w:val="18BAF16B"/>
    <w:rsid w:val="18BD3DB3"/>
    <w:rsid w:val="18CA69F6"/>
    <w:rsid w:val="18D4EFCD"/>
    <w:rsid w:val="18DC0F51"/>
    <w:rsid w:val="18FF2842"/>
    <w:rsid w:val="1905C280"/>
    <w:rsid w:val="19329CA9"/>
    <w:rsid w:val="1947B20A"/>
    <w:rsid w:val="1958371B"/>
    <w:rsid w:val="195CD621"/>
    <w:rsid w:val="19660C5B"/>
    <w:rsid w:val="197A5B1A"/>
    <w:rsid w:val="198A1206"/>
    <w:rsid w:val="19B644D8"/>
    <w:rsid w:val="19EFD05E"/>
    <w:rsid w:val="19F85437"/>
    <w:rsid w:val="19FE44EB"/>
    <w:rsid w:val="1A0A3B87"/>
    <w:rsid w:val="1A0C530E"/>
    <w:rsid w:val="1A25EB64"/>
    <w:rsid w:val="1A3BE239"/>
    <w:rsid w:val="1A56CBA0"/>
    <w:rsid w:val="1A5BD62A"/>
    <w:rsid w:val="1A76A88C"/>
    <w:rsid w:val="1A7A8BBC"/>
    <w:rsid w:val="1A9057BB"/>
    <w:rsid w:val="1A9FB149"/>
    <w:rsid w:val="1AA34D35"/>
    <w:rsid w:val="1AB6BDFC"/>
    <w:rsid w:val="1AB6E132"/>
    <w:rsid w:val="1AB8DD59"/>
    <w:rsid w:val="1AF238A0"/>
    <w:rsid w:val="1AF4FD6C"/>
    <w:rsid w:val="1B0B79CD"/>
    <w:rsid w:val="1B304849"/>
    <w:rsid w:val="1B505930"/>
    <w:rsid w:val="1B64458E"/>
    <w:rsid w:val="1B71BBC4"/>
    <w:rsid w:val="1BA1EF8A"/>
    <w:rsid w:val="1BA949B7"/>
    <w:rsid w:val="1C8B54AB"/>
    <w:rsid w:val="1C966A2A"/>
    <w:rsid w:val="1C9905F0"/>
    <w:rsid w:val="1C9A122C"/>
    <w:rsid w:val="1CABE7E1"/>
    <w:rsid w:val="1CC3EF3E"/>
    <w:rsid w:val="1CD3D250"/>
    <w:rsid w:val="1CED3FA3"/>
    <w:rsid w:val="1D167728"/>
    <w:rsid w:val="1D21AB48"/>
    <w:rsid w:val="1D24351F"/>
    <w:rsid w:val="1D4CC707"/>
    <w:rsid w:val="1D567589"/>
    <w:rsid w:val="1D6CF04D"/>
    <w:rsid w:val="1D8DE969"/>
    <w:rsid w:val="1DA739E7"/>
    <w:rsid w:val="1DCBB98B"/>
    <w:rsid w:val="1DCD208B"/>
    <w:rsid w:val="1DE01D2E"/>
    <w:rsid w:val="1DFC235B"/>
    <w:rsid w:val="1E156E30"/>
    <w:rsid w:val="1E1684D4"/>
    <w:rsid w:val="1E17401C"/>
    <w:rsid w:val="1E229561"/>
    <w:rsid w:val="1E44A61C"/>
    <w:rsid w:val="1E4CD98C"/>
    <w:rsid w:val="1E4D266A"/>
    <w:rsid w:val="1E61D254"/>
    <w:rsid w:val="1E87F701"/>
    <w:rsid w:val="1E908D0C"/>
    <w:rsid w:val="1E9A491F"/>
    <w:rsid w:val="1EC5C71F"/>
    <w:rsid w:val="1EDC230D"/>
    <w:rsid w:val="1EDF38B8"/>
    <w:rsid w:val="1EFDEB13"/>
    <w:rsid w:val="1F14595E"/>
    <w:rsid w:val="1F16D332"/>
    <w:rsid w:val="1F31F36B"/>
    <w:rsid w:val="1F57F9AD"/>
    <w:rsid w:val="1F706C30"/>
    <w:rsid w:val="1F789243"/>
    <w:rsid w:val="1F8C27AA"/>
    <w:rsid w:val="1F99B522"/>
    <w:rsid w:val="1F9EC8ED"/>
    <w:rsid w:val="1FA0C351"/>
    <w:rsid w:val="1FBA73DE"/>
    <w:rsid w:val="1FC19084"/>
    <w:rsid w:val="1FC94AA1"/>
    <w:rsid w:val="1FEB1D28"/>
    <w:rsid w:val="1FF1DD40"/>
    <w:rsid w:val="200D5CCE"/>
    <w:rsid w:val="201ECD5E"/>
    <w:rsid w:val="202CBE68"/>
    <w:rsid w:val="20417133"/>
    <w:rsid w:val="20559BC8"/>
    <w:rsid w:val="2061DDCD"/>
    <w:rsid w:val="20DB323F"/>
    <w:rsid w:val="20DB4DB8"/>
    <w:rsid w:val="21323F5B"/>
    <w:rsid w:val="215D8C18"/>
    <w:rsid w:val="217E7990"/>
    <w:rsid w:val="21845141"/>
    <w:rsid w:val="21973BC9"/>
    <w:rsid w:val="21BF9745"/>
    <w:rsid w:val="21C755BC"/>
    <w:rsid w:val="221BD704"/>
    <w:rsid w:val="22394A43"/>
    <w:rsid w:val="22446077"/>
    <w:rsid w:val="22498BC3"/>
    <w:rsid w:val="224AD90F"/>
    <w:rsid w:val="22672954"/>
    <w:rsid w:val="226FABC6"/>
    <w:rsid w:val="2283AA70"/>
    <w:rsid w:val="228711CA"/>
    <w:rsid w:val="22871917"/>
    <w:rsid w:val="22956CB0"/>
    <w:rsid w:val="229B4B67"/>
    <w:rsid w:val="22A6C0F3"/>
    <w:rsid w:val="22B2D4F7"/>
    <w:rsid w:val="22B7AA41"/>
    <w:rsid w:val="22C2A1C8"/>
    <w:rsid w:val="22E549DD"/>
    <w:rsid w:val="22E93796"/>
    <w:rsid w:val="23106D5B"/>
    <w:rsid w:val="2310AF3F"/>
    <w:rsid w:val="231CD982"/>
    <w:rsid w:val="23266003"/>
    <w:rsid w:val="232B10DD"/>
    <w:rsid w:val="23595C0B"/>
    <w:rsid w:val="236CE911"/>
    <w:rsid w:val="23783335"/>
    <w:rsid w:val="23C31B07"/>
    <w:rsid w:val="23C6E5AC"/>
    <w:rsid w:val="23C846BA"/>
    <w:rsid w:val="23DD8F01"/>
    <w:rsid w:val="23E7E4DE"/>
    <w:rsid w:val="23EFF99A"/>
    <w:rsid w:val="23F13CE7"/>
    <w:rsid w:val="2421D780"/>
    <w:rsid w:val="242EC7A3"/>
    <w:rsid w:val="24374165"/>
    <w:rsid w:val="245708D1"/>
    <w:rsid w:val="246859EF"/>
    <w:rsid w:val="24879682"/>
    <w:rsid w:val="24A2B3F1"/>
    <w:rsid w:val="24D733EA"/>
    <w:rsid w:val="24DC3114"/>
    <w:rsid w:val="2503A7CD"/>
    <w:rsid w:val="2508FAB3"/>
    <w:rsid w:val="250F1906"/>
    <w:rsid w:val="252F127A"/>
    <w:rsid w:val="25311864"/>
    <w:rsid w:val="2538D669"/>
    <w:rsid w:val="254236CE"/>
    <w:rsid w:val="25621704"/>
    <w:rsid w:val="25C1B39D"/>
    <w:rsid w:val="25CA7CD8"/>
    <w:rsid w:val="25DB7475"/>
    <w:rsid w:val="25F218B4"/>
    <w:rsid w:val="25F390B4"/>
    <w:rsid w:val="2617455D"/>
    <w:rsid w:val="2621B6BB"/>
    <w:rsid w:val="2657A43B"/>
    <w:rsid w:val="2662F24F"/>
    <w:rsid w:val="2663D496"/>
    <w:rsid w:val="2671EF07"/>
    <w:rsid w:val="269F738B"/>
    <w:rsid w:val="26A004BC"/>
    <w:rsid w:val="26B6651D"/>
    <w:rsid w:val="26FF3406"/>
    <w:rsid w:val="270A83D3"/>
    <w:rsid w:val="272F73A6"/>
    <w:rsid w:val="2762F187"/>
    <w:rsid w:val="2768BC98"/>
    <w:rsid w:val="27908E75"/>
    <w:rsid w:val="27A5D141"/>
    <w:rsid w:val="27C94D6F"/>
    <w:rsid w:val="27EE2616"/>
    <w:rsid w:val="28031C4C"/>
    <w:rsid w:val="2803E2D6"/>
    <w:rsid w:val="28194C1A"/>
    <w:rsid w:val="28242883"/>
    <w:rsid w:val="282B44EB"/>
    <w:rsid w:val="2837B057"/>
    <w:rsid w:val="2846F355"/>
    <w:rsid w:val="284D2EAC"/>
    <w:rsid w:val="287A2407"/>
    <w:rsid w:val="288AAACB"/>
    <w:rsid w:val="28967D89"/>
    <w:rsid w:val="2899C990"/>
    <w:rsid w:val="28D54AEE"/>
    <w:rsid w:val="28EDD8C7"/>
    <w:rsid w:val="28EF654D"/>
    <w:rsid w:val="2915C956"/>
    <w:rsid w:val="294786C8"/>
    <w:rsid w:val="29699D68"/>
    <w:rsid w:val="298491E7"/>
    <w:rsid w:val="29877DA3"/>
    <w:rsid w:val="29C6CEBE"/>
    <w:rsid w:val="29CABBDD"/>
    <w:rsid w:val="29E6AF3C"/>
    <w:rsid w:val="2A05D1B1"/>
    <w:rsid w:val="2A0B9356"/>
    <w:rsid w:val="2A13F592"/>
    <w:rsid w:val="2AB9B454"/>
    <w:rsid w:val="2ACA9694"/>
    <w:rsid w:val="2AF73684"/>
    <w:rsid w:val="2AFCA818"/>
    <w:rsid w:val="2B1DB19F"/>
    <w:rsid w:val="2B22337F"/>
    <w:rsid w:val="2B2A68E9"/>
    <w:rsid w:val="2B3FE1FE"/>
    <w:rsid w:val="2B5A3E11"/>
    <w:rsid w:val="2B642B62"/>
    <w:rsid w:val="2B6E74B1"/>
    <w:rsid w:val="2B7CDA8F"/>
    <w:rsid w:val="2B95620D"/>
    <w:rsid w:val="2BC34416"/>
    <w:rsid w:val="2BC6903A"/>
    <w:rsid w:val="2BDE3E87"/>
    <w:rsid w:val="2C05571E"/>
    <w:rsid w:val="2C194438"/>
    <w:rsid w:val="2C55FBF8"/>
    <w:rsid w:val="2C5F4087"/>
    <w:rsid w:val="2C61BE7D"/>
    <w:rsid w:val="2C7ED639"/>
    <w:rsid w:val="2D1CC1B9"/>
    <w:rsid w:val="2D5CC787"/>
    <w:rsid w:val="2D821F10"/>
    <w:rsid w:val="2DA2CF2E"/>
    <w:rsid w:val="2DAF7766"/>
    <w:rsid w:val="2DB2331C"/>
    <w:rsid w:val="2DBDCF1A"/>
    <w:rsid w:val="2DD4C059"/>
    <w:rsid w:val="2DEA6DC6"/>
    <w:rsid w:val="2DFFC19A"/>
    <w:rsid w:val="2E0CDB0C"/>
    <w:rsid w:val="2E12ACAB"/>
    <w:rsid w:val="2E15B2C8"/>
    <w:rsid w:val="2E1C1128"/>
    <w:rsid w:val="2E34E324"/>
    <w:rsid w:val="2E47C635"/>
    <w:rsid w:val="2E575D0D"/>
    <w:rsid w:val="2E7FDD5D"/>
    <w:rsid w:val="2E9E564F"/>
    <w:rsid w:val="2EA4C553"/>
    <w:rsid w:val="2EB4699B"/>
    <w:rsid w:val="2EB5AD70"/>
    <w:rsid w:val="2F0E9E36"/>
    <w:rsid w:val="2F11887A"/>
    <w:rsid w:val="2F148FEC"/>
    <w:rsid w:val="2F224DE7"/>
    <w:rsid w:val="2F2ECA7C"/>
    <w:rsid w:val="2F6D3030"/>
    <w:rsid w:val="2F796590"/>
    <w:rsid w:val="2F9C42BB"/>
    <w:rsid w:val="2FA001DD"/>
    <w:rsid w:val="2FA45ECC"/>
    <w:rsid w:val="2FF4E9D0"/>
    <w:rsid w:val="300B78C5"/>
    <w:rsid w:val="301FD9AA"/>
    <w:rsid w:val="30208329"/>
    <w:rsid w:val="30290639"/>
    <w:rsid w:val="3037D574"/>
    <w:rsid w:val="30404BE7"/>
    <w:rsid w:val="304AC6BF"/>
    <w:rsid w:val="305AD98C"/>
    <w:rsid w:val="30607D41"/>
    <w:rsid w:val="30624970"/>
    <w:rsid w:val="30639AF6"/>
    <w:rsid w:val="306D51A2"/>
    <w:rsid w:val="3078F189"/>
    <w:rsid w:val="307BED19"/>
    <w:rsid w:val="30A98733"/>
    <w:rsid w:val="30AAFCB0"/>
    <w:rsid w:val="30B11DD2"/>
    <w:rsid w:val="30B9FC51"/>
    <w:rsid w:val="30C4C2A4"/>
    <w:rsid w:val="30CC5527"/>
    <w:rsid w:val="30D37B9D"/>
    <w:rsid w:val="30EE23A1"/>
    <w:rsid w:val="30FD5DAA"/>
    <w:rsid w:val="3108E1BD"/>
    <w:rsid w:val="311A6461"/>
    <w:rsid w:val="31369161"/>
    <w:rsid w:val="31979BF2"/>
    <w:rsid w:val="31A395D3"/>
    <w:rsid w:val="31BB468E"/>
    <w:rsid w:val="31BC022F"/>
    <w:rsid w:val="31C40C5F"/>
    <w:rsid w:val="31CFCB77"/>
    <w:rsid w:val="323880D6"/>
    <w:rsid w:val="324A9599"/>
    <w:rsid w:val="32938DE2"/>
    <w:rsid w:val="32D55D74"/>
    <w:rsid w:val="32DA6C0C"/>
    <w:rsid w:val="32EC08E5"/>
    <w:rsid w:val="32F75DCD"/>
    <w:rsid w:val="32F89AF0"/>
    <w:rsid w:val="331CCF29"/>
    <w:rsid w:val="3322781B"/>
    <w:rsid w:val="333F57BD"/>
    <w:rsid w:val="3376100C"/>
    <w:rsid w:val="337D0BF4"/>
    <w:rsid w:val="33E889BF"/>
    <w:rsid w:val="33F980E8"/>
    <w:rsid w:val="33FE1C11"/>
    <w:rsid w:val="340388DB"/>
    <w:rsid w:val="34040E3C"/>
    <w:rsid w:val="340D6981"/>
    <w:rsid w:val="3450E30D"/>
    <w:rsid w:val="345BC986"/>
    <w:rsid w:val="3461F5B5"/>
    <w:rsid w:val="346397E9"/>
    <w:rsid w:val="3480D4C8"/>
    <w:rsid w:val="34EDAE63"/>
    <w:rsid w:val="350E0403"/>
    <w:rsid w:val="351DCE75"/>
    <w:rsid w:val="355045A8"/>
    <w:rsid w:val="3555115E"/>
    <w:rsid w:val="356556BD"/>
    <w:rsid w:val="359E318C"/>
    <w:rsid w:val="35AE01F9"/>
    <w:rsid w:val="35C66C63"/>
    <w:rsid w:val="35F064FD"/>
    <w:rsid w:val="360B92C0"/>
    <w:rsid w:val="36173F7E"/>
    <w:rsid w:val="368427EA"/>
    <w:rsid w:val="3695B408"/>
    <w:rsid w:val="36AFE3F7"/>
    <w:rsid w:val="36B165BF"/>
    <w:rsid w:val="36B1E906"/>
    <w:rsid w:val="36CC761F"/>
    <w:rsid w:val="36CE8889"/>
    <w:rsid w:val="36CF816E"/>
    <w:rsid w:val="36EDDEFC"/>
    <w:rsid w:val="36F4BB70"/>
    <w:rsid w:val="36FB8F9E"/>
    <w:rsid w:val="3702754F"/>
    <w:rsid w:val="370EB30B"/>
    <w:rsid w:val="3751EA13"/>
    <w:rsid w:val="37745C8C"/>
    <w:rsid w:val="37803CCB"/>
    <w:rsid w:val="37B9EAFF"/>
    <w:rsid w:val="37FEAB6C"/>
    <w:rsid w:val="3807D8EE"/>
    <w:rsid w:val="38130B0C"/>
    <w:rsid w:val="3822D8D8"/>
    <w:rsid w:val="386310E4"/>
    <w:rsid w:val="389CB2AC"/>
    <w:rsid w:val="389EF81B"/>
    <w:rsid w:val="38AFE4E6"/>
    <w:rsid w:val="39606A3E"/>
    <w:rsid w:val="3971A62F"/>
    <w:rsid w:val="398171C5"/>
    <w:rsid w:val="3989AA47"/>
    <w:rsid w:val="39A064BE"/>
    <w:rsid w:val="39A3F179"/>
    <w:rsid w:val="39CE7299"/>
    <w:rsid w:val="39D27374"/>
    <w:rsid w:val="39E09CBC"/>
    <w:rsid w:val="39EDE285"/>
    <w:rsid w:val="39F0B301"/>
    <w:rsid w:val="3A0E9BCA"/>
    <w:rsid w:val="3A35FE76"/>
    <w:rsid w:val="3A4750E4"/>
    <w:rsid w:val="3A620A32"/>
    <w:rsid w:val="3A9F9A3A"/>
    <w:rsid w:val="3AA9C85F"/>
    <w:rsid w:val="3AB1F6C9"/>
    <w:rsid w:val="3ADAAC95"/>
    <w:rsid w:val="3AE61E76"/>
    <w:rsid w:val="3AF33620"/>
    <w:rsid w:val="3B0AE829"/>
    <w:rsid w:val="3B0EF9B0"/>
    <w:rsid w:val="3B255AD3"/>
    <w:rsid w:val="3B48CA10"/>
    <w:rsid w:val="3B4CDFB2"/>
    <w:rsid w:val="3B724C2E"/>
    <w:rsid w:val="3B73BBBB"/>
    <w:rsid w:val="3BEE6C1C"/>
    <w:rsid w:val="3C15FA7A"/>
    <w:rsid w:val="3C522EF7"/>
    <w:rsid w:val="3C537498"/>
    <w:rsid w:val="3C5CEB5B"/>
    <w:rsid w:val="3C66CC47"/>
    <w:rsid w:val="3C6F01A4"/>
    <w:rsid w:val="3C7D05EA"/>
    <w:rsid w:val="3CB5411D"/>
    <w:rsid w:val="3CBB8987"/>
    <w:rsid w:val="3CEFA6D3"/>
    <w:rsid w:val="3D030B6E"/>
    <w:rsid w:val="3D19ECE8"/>
    <w:rsid w:val="3D2D92AE"/>
    <w:rsid w:val="3D33DA60"/>
    <w:rsid w:val="3D40DBBD"/>
    <w:rsid w:val="3D680859"/>
    <w:rsid w:val="3D81DC69"/>
    <w:rsid w:val="3D8FF4D4"/>
    <w:rsid w:val="3DC48AA5"/>
    <w:rsid w:val="3DDC0237"/>
    <w:rsid w:val="3DED9782"/>
    <w:rsid w:val="3E05C7A1"/>
    <w:rsid w:val="3E2CA72B"/>
    <w:rsid w:val="3E31F5FC"/>
    <w:rsid w:val="3E77DEF1"/>
    <w:rsid w:val="3E90C850"/>
    <w:rsid w:val="3E97C5F4"/>
    <w:rsid w:val="3E99E934"/>
    <w:rsid w:val="3EC9EFE1"/>
    <w:rsid w:val="3ECF28C1"/>
    <w:rsid w:val="3F06C6D4"/>
    <w:rsid w:val="3F231662"/>
    <w:rsid w:val="3F271910"/>
    <w:rsid w:val="3F2A74A6"/>
    <w:rsid w:val="3F360525"/>
    <w:rsid w:val="3F58DAFA"/>
    <w:rsid w:val="3F751668"/>
    <w:rsid w:val="3F7A2497"/>
    <w:rsid w:val="3F90F4D3"/>
    <w:rsid w:val="3F919652"/>
    <w:rsid w:val="3F9BDF31"/>
    <w:rsid w:val="3FD3229F"/>
    <w:rsid w:val="3FD7F15C"/>
    <w:rsid w:val="3FE3ACAE"/>
    <w:rsid w:val="4002AC18"/>
    <w:rsid w:val="4004A0FA"/>
    <w:rsid w:val="401D94E0"/>
    <w:rsid w:val="403FC10C"/>
    <w:rsid w:val="4048AE46"/>
    <w:rsid w:val="407616D4"/>
    <w:rsid w:val="407D5515"/>
    <w:rsid w:val="4098EA52"/>
    <w:rsid w:val="409ADC0D"/>
    <w:rsid w:val="40A7D625"/>
    <w:rsid w:val="40B15FAB"/>
    <w:rsid w:val="411B9DAA"/>
    <w:rsid w:val="4131B629"/>
    <w:rsid w:val="41762596"/>
    <w:rsid w:val="418CF7E9"/>
    <w:rsid w:val="41944A75"/>
    <w:rsid w:val="4199A6CF"/>
    <w:rsid w:val="41D2C190"/>
    <w:rsid w:val="41F68536"/>
    <w:rsid w:val="4219D867"/>
    <w:rsid w:val="423F07AA"/>
    <w:rsid w:val="42457D4D"/>
    <w:rsid w:val="424C9A73"/>
    <w:rsid w:val="4270E48A"/>
    <w:rsid w:val="428C8442"/>
    <w:rsid w:val="428FF778"/>
    <w:rsid w:val="429768A4"/>
    <w:rsid w:val="42ABAAC0"/>
    <w:rsid w:val="42C92B9E"/>
    <w:rsid w:val="42D6EA14"/>
    <w:rsid w:val="42ECE839"/>
    <w:rsid w:val="42EF54F6"/>
    <w:rsid w:val="42EF6D96"/>
    <w:rsid w:val="42FCFE2E"/>
    <w:rsid w:val="434603F0"/>
    <w:rsid w:val="435D628E"/>
    <w:rsid w:val="436AE352"/>
    <w:rsid w:val="4378865C"/>
    <w:rsid w:val="4399C2A3"/>
    <w:rsid w:val="43ACF64E"/>
    <w:rsid w:val="43B334F3"/>
    <w:rsid w:val="43B41605"/>
    <w:rsid w:val="43C96FC1"/>
    <w:rsid w:val="440DE454"/>
    <w:rsid w:val="4410199C"/>
    <w:rsid w:val="44266CC5"/>
    <w:rsid w:val="44778F14"/>
    <w:rsid w:val="448DBECA"/>
    <w:rsid w:val="44A3CD9F"/>
    <w:rsid w:val="44B0F9FF"/>
    <w:rsid w:val="44D3E7D2"/>
    <w:rsid w:val="44D95BBF"/>
    <w:rsid w:val="450846D3"/>
    <w:rsid w:val="45109861"/>
    <w:rsid w:val="4516D39A"/>
    <w:rsid w:val="45529AE2"/>
    <w:rsid w:val="4556656E"/>
    <w:rsid w:val="456A1E17"/>
    <w:rsid w:val="457FEC67"/>
    <w:rsid w:val="458AEB08"/>
    <w:rsid w:val="45AAA206"/>
    <w:rsid w:val="45CB24EA"/>
    <w:rsid w:val="45FD9793"/>
    <w:rsid w:val="46059CF6"/>
    <w:rsid w:val="4632A3A9"/>
    <w:rsid w:val="4633472E"/>
    <w:rsid w:val="464415CD"/>
    <w:rsid w:val="46520F2A"/>
    <w:rsid w:val="4674C9D3"/>
    <w:rsid w:val="467FF93B"/>
    <w:rsid w:val="468C2AD9"/>
    <w:rsid w:val="46963D42"/>
    <w:rsid w:val="469A0E62"/>
    <w:rsid w:val="46C25809"/>
    <w:rsid w:val="46E48733"/>
    <w:rsid w:val="4704D7E2"/>
    <w:rsid w:val="471E3EBC"/>
    <w:rsid w:val="4737457D"/>
    <w:rsid w:val="4757F2B5"/>
    <w:rsid w:val="4789AC99"/>
    <w:rsid w:val="478A570B"/>
    <w:rsid w:val="47992AE2"/>
    <w:rsid w:val="479D5546"/>
    <w:rsid w:val="47B402BF"/>
    <w:rsid w:val="47B5A37F"/>
    <w:rsid w:val="47BEA824"/>
    <w:rsid w:val="47CFA0DC"/>
    <w:rsid w:val="47E8E0F0"/>
    <w:rsid w:val="48012302"/>
    <w:rsid w:val="481EC966"/>
    <w:rsid w:val="4862985F"/>
    <w:rsid w:val="486B7CEF"/>
    <w:rsid w:val="48BF7CC8"/>
    <w:rsid w:val="48C39798"/>
    <w:rsid w:val="490F450D"/>
    <w:rsid w:val="49172DE7"/>
    <w:rsid w:val="491E2A44"/>
    <w:rsid w:val="492768AD"/>
    <w:rsid w:val="4928B673"/>
    <w:rsid w:val="49336C31"/>
    <w:rsid w:val="4963929E"/>
    <w:rsid w:val="498E00CC"/>
    <w:rsid w:val="49AB7881"/>
    <w:rsid w:val="49C740AE"/>
    <w:rsid w:val="49E66D2A"/>
    <w:rsid w:val="49EB2369"/>
    <w:rsid w:val="49F580DE"/>
    <w:rsid w:val="4A1F6F7E"/>
    <w:rsid w:val="4A47BA74"/>
    <w:rsid w:val="4A6D2EFD"/>
    <w:rsid w:val="4A7F7678"/>
    <w:rsid w:val="4A856BF7"/>
    <w:rsid w:val="4A8BFD5E"/>
    <w:rsid w:val="4AB2CCAB"/>
    <w:rsid w:val="4ACFAB66"/>
    <w:rsid w:val="4AD7AB3B"/>
    <w:rsid w:val="4AD9D641"/>
    <w:rsid w:val="4AF040DF"/>
    <w:rsid w:val="4B03FFB4"/>
    <w:rsid w:val="4B09EA20"/>
    <w:rsid w:val="4B636C9F"/>
    <w:rsid w:val="4B8620BD"/>
    <w:rsid w:val="4BDB9FBB"/>
    <w:rsid w:val="4C173D1A"/>
    <w:rsid w:val="4C1C270C"/>
    <w:rsid w:val="4C57FEC4"/>
    <w:rsid w:val="4C600DEF"/>
    <w:rsid w:val="4C6A65F1"/>
    <w:rsid w:val="4CA3B819"/>
    <w:rsid w:val="4CAF11A2"/>
    <w:rsid w:val="4CBEC84B"/>
    <w:rsid w:val="4CD41314"/>
    <w:rsid w:val="4CE56100"/>
    <w:rsid w:val="4CEEC905"/>
    <w:rsid w:val="4D0288B5"/>
    <w:rsid w:val="4D0ED4F7"/>
    <w:rsid w:val="4D23D6BB"/>
    <w:rsid w:val="4D76D244"/>
    <w:rsid w:val="4DA6ABA4"/>
    <w:rsid w:val="4DCC782C"/>
    <w:rsid w:val="4DD898E5"/>
    <w:rsid w:val="4DEBD2FA"/>
    <w:rsid w:val="4DF34977"/>
    <w:rsid w:val="4DF4C386"/>
    <w:rsid w:val="4E0F4B33"/>
    <w:rsid w:val="4E190997"/>
    <w:rsid w:val="4E2999F5"/>
    <w:rsid w:val="4E4181BA"/>
    <w:rsid w:val="4E7740EE"/>
    <w:rsid w:val="4E8E3075"/>
    <w:rsid w:val="4E936CAB"/>
    <w:rsid w:val="4E9A593D"/>
    <w:rsid w:val="4F1553A9"/>
    <w:rsid w:val="4F5743B8"/>
    <w:rsid w:val="4F832539"/>
    <w:rsid w:val="4F8E7775"/>
    <w:rsid w:val="4F956770"/>
    <w:rsid w:val="4FB8C1E3"/>
    <w:rsid w:val="4FC80D9F"/>
    <w:rsid w:val="4FDAFD9B"/>
    <w:rsid w:val="50127D7C"/>
    <w:rsid w:val="5040B120"/>
    <w:rsid w:val="50427457"/>
    <w:rsid w:val="504612FA"/>
    <w:rsid w:val="5046F8DC"/>
    <w:rsid w:val="50472648"/>
    <w:rsid w:val="5062FFCB"/>
    <w:rsid w:val="506352B1"/>
    <w:rsid w:val="5075876F"/>
    <w:rsid w:val="507E1D83"/>
    <w:rsid w:val="509EFC6F"/>
    <w:rsid w:val="50A1DA0D"/>
    <w:rsid w:val="50A2003B"/>
    <w:rsid w:val="50A2DE47"/>
    <w:rsid w:val="50D625AB"/>
    <w:rsid w:val="50F419B8"/>
    <w:rsid w:val="51008173"/>
    <w:rsid w:val="510AFB9F"/>
    <w:rsid w:val="5147613A"/>
    <w:rsid w:val="5159FBA1"/>
    <w:rsid w:val="5167BB08"/>
    <w:rsid w:val="516F468A"/>
    <w:rsid w:val="519F74AB"/>
    <w:rsid w:val="51ABBF82"/>
    <w:rsid w:val="51DBD87A"/>
    <w:rsid w:val="51EA8203"/>
    <w:rsid w:val="5219FBA0"/>
    <w:rsid w:val="5232A654"/>
    <w:rsid w:val="5235B99C"/>
    <w:rsid w:val="5245CA2B"/>
    <w:rsid w:val="5276243A"/>
    <w:rsid w:val="52904A8C"/>
    <w:rsid w:val="52969349"/>
    <w:rsid w:val="52AB6B90"/>
    <w:rsid w:val="52BCB07A"/>
    <w:rsid w:val="52C0BCC7"/>
    <w:rsid w:val="52CDCD54"/>
    <w:rsid w:val="53303C0C"/>
    <w:rsid w:val="5361421F"/>
    <w:rsid w:val="53656EB7"/>
    <w:rsid w:val="5371A3D1"/>
    <w:rsid w:val="5374AE85"/>
    <w:rsid w:val="537D0234"/>
    <w:rsid w:val="539C2D9F"/>
    <w:rsid w:val="540534D6"/>
    <w:rsid w:val="54311A47"/>
    <w:rsid w:val="543ACDD2"/>
    <w:rsid w:val="5445BCD4"/>
    <w:rsid w:val="545A3C59"/>
    <w:rsid w:val="5466294F"/>
    <w:rsid w:val="54A640AD"/>
    <w:rsid w:val="54C63575"/>
    <w:rsid w:val="54D2D6FB"/>
    <w:rsid w:val="54DCC29A"/>
    <w:rsid w:val="554A42C6"/>
    <w:rsid w:val="558EF6DC"/>
    <w:rsid w:val="559B6493"/>
    <w:rsid w:val="55E14483"/>
    <w:rsid w:val="55F90A13"/>
    <w:rsid w:val="55F9D761"/>
    <w:rsid w:val="55FB4DAB"/>
    <w:rsid w:val="5609EC72"/>
    <w:rsid w:val="56131CFA"/>
    <w:rsid w:val="562C3C85"/>
    <w:rsid w:val="56343766"/>
    <w:rsid w:val="5643738E"/>
    <w:rsid w:val="564E27D3"/>
    <w:rsid w:val="565E2427"/>
    <w:rsid w:val="56714BB1"/>
    <w:rsid w:val="569C2355"/>
    <w:rsid w:val="56BE9B82"/>
    <w:rsid w:val="5702BE54"/>
    <w:rsid w:val="570EB720"/>
    <w:rsid w:val="5738DDD1"/>
    <w:rsid w:val="5740CEFF"/>
    <w:rsid w:val="575912D7"/>
    <w:rsid w:val="576CABED"/>
    <w:rsid w:val="57878BE0"/>
    <w:rsid w:val="578B4B84"/>
    <w:rsid w:val="57A08252"/>
    <w:rsid w:val="57AF82FF"/>
    <w:rsid w:val="57CEA84B"/>
    <w:rsid w:val="57D4117E"/>
    <w:rsid w:val="5802D728"/>
    <w:rsid w:val="58079F12"/>
    <w:rsid w:val="580CCE09"/>
    <w:rsid w:val="58272C68"/>
    <w:rsid w:val="585D7A79"/>
    <w:rsid w:val="5860706A"/>
    <w:rsid w:val="58917352"/>
    <w:rsid w:val="58AE2071"/>
    <w:rsid w:val="58B0FFBF"/>
    <w:rsid w:val="58CCEAE1"/>
    <w:rsid w:val="58EB3CA2"/>
    <w:rsid w:val="58FE33F5"/>
    <w:rsid w:val="590622BC"/>
    <w:rsid w:val="5941ADC3"/>
    <w:rsid w:val="59473E60"/>
    <w:rsid w:val="594B1EBF"/>
    <w:rsid w:val="5986F95D"/>
    <w:rsid w:val="598B12ED"/>
    <w:rsid w:val="5990BDE1"/>
    <w:rsid w:val="5991A601"/>
    <w:rsid w:val="5996709F"/>
    <w:rsid w:val="59A35D98"/>
    <w:rsid w:val="59B697B8"/>
    <w:rsid w:val="59C11927"/>
    <w:rsid w:val="59E40EC1"/>
    <w:rsid w:val="59ECBBDC"/>
    <w:rsid w:val="59F9DB7A"/>
    <w:rsid w:val="5A2BAAEA"/>
    <w:rsid w:val="5A476C0F"/>
    <w:rsid w:val="5A5A8116"/>
    <w:rsid w:val="5A784373"/>
    <w:rsid w:val="5A8B8848"/>
    <w:rsid w:val="5A92753C"/>
    <w:rsid w:val="5ABAADFD"/>
    <w:rsid w:val="5ABCB028"/>
    <w:rsid w:val="5AD6E0F2"/>
    <w:rsid w:val="5B02D765"/>
    <w:rsid w:val="5B2B647A"/>
    <w:rsid w:val="5B4C4AB3"/>
    <w:rsid w:val="5B4F1B78"/>
    <w:rsid w:val="5B516208"/>
    <w:rsid w:val="5B5A209E"/>
    <w:rsid w:val="5B92DBFB"/>
    <w:rsid w:val="5B93C76D"/>
    <w:rsid w:val="5BAE47F8"/>
    <w:rsid w:val="5BBFB7DC"/>
    <w:rsid w:val="5BE8B9BD"/>
    <w:rsid w:val="5BEF1643"/>
    <w:rsid w:val="5BF39066"/>
    <w:rsid w:val="5BFD7369"/>
    <w:rsid w:val="5C01D91A"/>
    <w:rsid w:val="5C11528C"/>
    <w:rsid w:val="5C2AFE45"/>
    <w:rsid w:val="5C2C8D49"/>
    <w:rsid w:val="5C4601A4"/>
    <w:rsid w:val="5CA141DF"/>
    <w:rsid w:val="5CAF09A5"/>
    <w:rsid w:val="5CCD62AC"/>
    <w:rsid w:val="5CE135E1"/>
    <w:rsid w:val="5CE85855"/>
    <w:rsid w:val="5D19FFC8"/>
    <w:rsid w:val="5D35E77B"/>
    <w:rsid w:val="5D393E6A"/>
    <w:rsid w:val="5D45CFB0"/>
    <w:rsid w:val="5D58E479"/>
    <w:rsid w:val="5D5AA499"/>
    <w:rsid w:val="5D5D8757"/>
    <w:rsid w:val="5D669E53"/>
    <w:rsid w:val="5D7C9E19"/>
    <w:rsid w:val="5D8DE0A3"/>
    <w:rsid w:val="5D9796A8"/>
    <w:rsid w:val="5DA2E0B4"/>
    <w:rsid w:val="5DB29375"/>
    <w:rsid w:val="5DB3D0B1"/>
    <w:rsid w:val="5DC0BAED"/>
    <w:rsid w:val="5DD4C5B5"/>
    <w:rsid w:val="5DED3B75"/>
    <w:rsid w:val="5E011E48"/>
    <w:rsid w:val="5E0790EA"/>
    <w:rsid w:val="5E2194C6"/>
    <w:rsid w:val="5E33265B"/>
    <w:rsid w:val="5E4FDF7B"/>
    <w:rsid w:val="5E5D88C3"/>
    <w:rsid w:val="5E67BA3C"/>
    <w:rsid w:val="5E696028"/>
    <w:rsid w:val="5E7D0512"/>
    <w:rsid w:val="5E83694B"/>
    <w:rsid w:val="5E927582"/>
    <w:rsid w:val="5EADE3DD"/>
    <w:rsid w:val="5ED232D9"/>
    <w:rsid w:val="5EFAF2BB"/>
    <w:rsid w:val="5F2309EA"/>
    <w:rsid w:val="5F28B275"/>
    <w:rsid w:val="5F31A850"/>
    <w:rsid w:val="5F41AC3F"/>
    <w:rsid w:val="5F6EF8FE"/>
    <w:rsid w:val="5F996B3E"/>
    <w:rsid w:val="5FAEBFB5"/>
    <w:rsid w:val="5FD01D91"/>
    <w:rsid w:val="5FD0AEB6"/>
    <w:rsid w:val="5FD93865"/>
    <w:rsid w:val="5FDA7AAE"/>
    <w:rsid w:val="5FF7BEA3"/>
    <w:rsid w:val="6032D82F"/>
    <w:rsid w:val="604D3A2C"/>
    <w:rsid w:val="604E9444"/>
    <w:rsid w:val="6059DB7D"/>
    <w:rsid w:val="606FA872"/>
    <w:rsid w:val="60B61174"/>
    <w:rsid w:val="60CA4378"/>
    <w:rsid w:val="60E4E825"/>
    <w:rsid w:val="60EDA86D"/>
    <w:rsid w:val="61113555"/>
    <w:rsid w:val="6139275F"/>
    <w:rsid w:val="613AAAEA"/>
    <w:rsid w:val="615125C0"/>
    <w:rsid w:val="6152CC0E"/>
    <w:rsid w:val="61698E32"/>
    <w:rsid w:val="618F25C2"/>
    <w:rsid w:val="6193F749"/>
    <w:rsid w:val="619C0D01"/>
    <w:rsid w:val="61B354C8"/>
    <w:rsid w:val="61B81872"/>
    <w:rsid w:val="61C3AA84"/>
    <w:rsid w:val="61E5D625"/>
    <w:rsid w:val="61EA2395"/>
    <w:rsid w:val="6208D015"/>
    <w:rsid w:val="6231342B"/>
    <w:rsid w:val="6233A574"/>
    <w:rsid w:val="62543BEA"/>
    <w:rsid w:val="625D373C"/>
    <w:rsid w:val="626386C1"/>
    <w:rsid w:val="627C5298"/>
    <w:rsid w:val="628D0531"/>
    <w:rsid w:val="62A6F849"/>
    <w:rsid w:val="62B2EABC"/>
    <w:rsid w:val="62D8933E"/>
    <w:rsid w:val="62F6404B"/>
    <w:rsid w:val="631D3F43"/>
    <w:rsid w:val="6320C826"/>
    <w:rsid w:val="63299555"/>
    <w:rsid w:val="63348DB0"/>
    <w:rsid w:val="6334CCDD"/>
    <w:rsid w:val="63460143"/>
    <w:rsid w:val="634CD9D5"/>
    <w:rsid w:val="63675669"/>
    <w:rsid w:val="63841138"/>
    <w:rsid w:val="638B83C8"/>
    <w:rsid w:val="6396CA16"/>
    <w:rsid w:val="639FE25F"/>
    <w:rsid w:val="63B86557"/>
    <w:rsid w:val="63FE4E46"/>
    <w:rsid w:val="64085EA6"/>
    <w:rsid w:val="6420329E"/>
    <w:rsid w:val="643860E4"/>
    <w:rsid w:val="643A44EF"/>
    <w:rsid w:val="648176CF"/>
    <w:rsid w:val="649B206F"/>
    <w:rsid w:val="64B775E7"/>
    <w:rsid w:val="64D39796"/>
    <w:rsid w:val="64F786D2"/>
    <w:rsid w:val="653619D7"/>
    <w:rsid w:val="65371577"/>
    <w:rsid w:val="655E0346"/>
    <w:rsid w:val="6577A8F2"/>
    <w:rsid w:val="65810E13"/>
    <w:rsid w:val="65BCD068"/>
    <w:rsid w:val="65D53BF0"/>
    <w:rsid w:val="65D71EFF"/>
    <w:rsid w:val="65DD5733"/>
    <w:rsid w:val="660E2253"/>
    <w:rsid w:val="6619A1D3"/>
    <w:rsid w:val="662224C1"/>
    <w:rsid w:val="662EC4EB"/>
    <w:rsid w:val="6635AC22"/>
    <w:rsid w:val="666721D4"/>
    <w:rsid w:val="66A4EFFC"/>
    <w:rsid w:val="66BA0A17"/>
    <w:rsid w:val="66DA44CB"/>
    <w:rsid w:val="66DE2F67"/>
    <w:rsid w:val="66E3B7F5"/>
    <w:rsid w:val="670E3A53"/>
    <w:rsid w:val="6725C4C5"/>
    <w:rsid w:val="67568141"/>
    <w:rsid w:val="676C9633"/>
    <w:rsid w:val="6770F89C"/>
    <w:rsid w:val="6785AF0E"/>
    <w:rsid w:val="67BD1B39"/>
    <w:rsid w:val="67E4833B"/>
    <w:rsid w:val="67F812E1"/>
    <w:rsid w:val="6801F363"/>
    <w:rsid w:val="6816130B"/>
    <w:rsid w:val="681BD6A7"/>
    <w:rsid w:val="682B0270"/>
    <w:rsid w:val="6848F1ED"/>
    <w:rsid w:val="685210F4"/>
    <w:rsid w:val="68600C55"/>
    <w:rsid w:val="6898B37C"/>
    <w:rsid w:val="68A3B2EB"/>
    <w:rsid w:val="68B3EC6E"/>
    <w:rsid w:val="68BBF9BC"/>
    <w:rsid w:val="68EA9689"/>
    <w:rsid w:val="69265FD5"/>
    <w:rsid w:val="6928551A"/>
    <w:rsid w:val="692D968F"/>
    <w:rsid w:val="695C56A9"/>
    <w:rsid w:val="695E7775"/>
    <w:rsid w:val="6963BD84"/>
    <w:rsid w:val="699F6D00"/>
    <w:rsid w:val="69A9B1B5"/>
    <w:rsid w:val="69BBD969"/>
    <w:rsid w:val="69D9B720"/>
    <w:rsid w:val="69E43340"/>
    <w:rsid w:val="69F667FC"/>
    <w:rsid w:val="6A0FBE60"/>
    <w:rsid w:val="6A1A5801"/>
    <w:rsid w:val="6A2D8F59"/>
    <w:rsid w:val="6A347973"/>
    <w:rsid w:val="6A489527"/>
    <w:rsid w:val="6A7F2C3E"/>
    <w:rsid w:val="6A90AA23"/>
    <w:rsid w:val="6AB1AE4D"/>
    <w:rsid w:val="6B0A9C54"/>
    <w:rsid w:val="6B1ED24F"/>
    <w:rsid w:val="6B2A6632"/>
    <w:rsid w:val="6B2AFE4E"/>
    <w:rsid w:val="6B3E6C2A"/>
    <w:rsid w:val="6B4BB23C"/>
    <w:rsid w:val="6B5AC652"/>
    <w:rsid w:val="6B5E4E54"/>
    <w:rsid w:val="6B8F2940"/>
    <w:rsid w:val="6B93917F"/>
    <w:rsid w:val="6B9A1B2C"/>
    <w:rsid w:val="6B9ED061"/>
    <w:rsid w:val="6BA1B2C7"/>
    <w:rsid w:val="6BA88E96"/>
    <w:rsid w:val="6BB0FF96"/>
    <w:rsid w:val="6BC08F78"/>
    <w:rsid w:val="6BC4B14C"/>
    <w:rsid w:val="6BD1D16C"/>
    <w:rsid w:val="6C05EAB7"/>
    <w:rsid w:val="6C18E296"/>
    <w:rsid w:val="6C308993"/>
    <w:rsid w:val="6C4BDAF6"/>
    <w:rsid w:val="6C4E4021"/>
    <w:rsid w:val="6C5C2243"/>
    <w:rsid w:val="6C5CA17C"/>
    <w:rsid w:val="6C77D454"/>
    <w:rsid w:val="6C7D9380"/>
    <w:rsid w:val="6C9A2BB4"/>
    <w:rsid w:val="6CA4B029"/>
    <w:rsid w:val="6CB1FC5A"/>
    <w:rsid w:val="6CDA3875"/>
    <w:rsid w:val="6CDD3F0C"/>
    <w:rsid w:val="6CEF7312"/>
    <w:rsid w:val="6CF7B39F"/>
    <w:rsid w:val="6D062475"/>
    <w:rsid w:val="6D22232B"/>
    <w:rsid w:val="6D4281CC"/>
    <w:rsid w:val="6D7A7775"/>
    <w:rsid w:val="6DB45CBA"/>
    <w:rsid w:val="6DC6F8B0"/>
    <w:rsid w:val="6E02A9E5"/>
    <w:rsid w:val="6E2046B2"/>
    <w:rsid w:val="6E28B9B1"/>
    <w:rsid w:val="6E510C35"/>
    <w:rsid w:val="6E55E67E"/>
    <w:rsid w:val="6E57EC94"/>
    <w:rsid w:val="6E641CEA"/>
    <w:rsid w:val="6E8AB3A1"/>
    <w:rsid w:val="6E9EB63F"/>
    <w:rsid w:val="6EE808FE"/>
    <w:rsid w:val="6F7C7A3D"/>
    <w:rsid w:val="6F8A495A"/>
    <w:rsid w:val="6F96A555"/>
    <w:rsid w:val="6F9C203A"/>
    <w:rsid w:val="6FC9DB50"/>
    <w:rsid w:val="6FECD2F7"/>
    <w:rsid w:val="6FF12153"/>
    <w:rsid w:val="6FFD7E8B"/>
    <w:rsid w:val="70122E95"/>
    <w:rsid w:val="702A0A29"/>
    <w:rsid w:val="70389E9D"/>
    <w:rsid w:val="705BEBAD"/>
    <w:rsid w:val="708BF4B9"/>
    <w:rsid w:val="7091A1FC"/>
    <w:rsid w:val="7098D6D1"/>
    <w:rsid w:val="709BD745"/>
    <w:rsid w:val="70A48331"/>
    <w:rsid w:val="70BCF96E"/>
    <w:rsid w:val="70C4EE82"/>
    <w:rsid w:val="70EA5405"/>
    <w:rsid w:val="7107E0B1"/>
    <w:rsid w:val="7120B024"/>
    <w:rsid w:val="71221FF3"/>
    <w:rsid w:val="7162D706"/>
    <w:rsid w:val="71AE7B9D"/>
    <w:rsid w:val="71E6E505"/>
    <w:rsid w:val="72033963"/>
    <w:rsid w:val="72097E8B"/>
    <w:rsid w:val="72166DE9"/>
    <w:rsid w:val="72395282"/>
    <w:rsid w:val="723B2DFF"/>
    <w:rsid w:val="723D7F51"/>
    <w:rsid w:val="72466074"/>
    <w:rsid w:val="72488812"/>
    <w:rsid w:val="724DD82F"/>
    <w:rsid w:val="72957B97"/>
    <w:rsid w:val="72C6FCF6"/>
    <w:rsid w:val="72F1DAF1"/>
    <w:rsid w:val="72F3E829"/>
    <w:rsid w:val="72F99DEC"/>
    <w:rsid w:val="72FC4303"/>
    <w:rsid w:val="7314E938"/>
    <w:rsid w:val="73271486"/>
    <w:rsid w:val="73393BA1"/>
    <w:rsid w:val="73662BD3"/>
    <w:rsid w:val="736FE4A0"/>
    <w:rsid w:val="737B85DD"/>
    <w:rsid w:val="73B445B4"/>
    <w:rsid w:val="73B7B3AB"/>
    <w:rsid w:val="73BA4A2C"/>
    <w:rsid w:val="73CB5776"/>
    <w:rsid w:val="73D2DFD0"/>
    <w:rsid w:val="73DB9079"/>
    <w:rsid w:val="73ED2203"/>
    <w:rsid w:val="73FB71EA"/>
    <w:rsid w:val="73FC3B26"/>
    <w:rsid w:val="74900A6C"/>
    <w:rsid w:val="74903A09"/>
    <w:rsid w:val="749664CC"/>
    <w:rsid w:val="74A10626"/>
    <w:rsid w:val="74B67115"/>
    <w:rsid w:val="74CC9301"/>
    <w:rsid w:val="74DA344C"/>
    <w:rsid w:val="74DA65A6"/>
    <w:rsid w:val="74E0E0DF"/>
    <w:rsid w:val="74EF7CF9"/>
    <w:rsid w:val="74FD21E2"/>
    <w:rsid w:val="7513F2F8"/>
    <w:rsid w:val="75172586"/>
    <w:rsid w:val="7521E02A"/>
    <w:rsid w:val="75333664"/>
    <w:rsid w:val="7535F4A1"/>
    <w:rsid w:val="75509A5C"/>
    <w:rsid w:val="75764C60"/>
    <w:rsid w:val="75784B25"/>
    <w:rsid w:val="759691B4"/>
    <w:rsid w:val="75B937CB"/>
    <w:rsid w:val="75F1EA93"/>
    <w:rsid w:val="75FD448B"/>
    <w:rsid w:val="76190D30"/>
    <w:rsid w:val="7633A8CE"/>
    <w:rsid w:val="7636CFB1"/>
    <w:rsid w:val="766C9E53"/>
    <w:rsid w:val="767A2BB4"/>
    <w:rsid w:val="76A36B13"/>
    <w:rsid w:val="76BACAAE"/>
    <w:rsid w:val="76BDD7BB"/>
    <w:rsid w:val="76C686C9"/>
    <w:rsid w:val="76D38001"/>
    <w:rsid w:val="76E4F138"/>
    <w:rsid w:val="76FAB7FB"/>
    <w:rsid w:val="775CCCBB"/>
    <w:rsid w:val="776B0799"/>
    <w:rsid w:val="779BAF7B"/>
    <w:rsid w:val="779DD01E"/>
    <w:rsid w:val="77A0175E"/>
    <w:rsid w:val="77ACFEF0"/>
    <w:rsid w:val="77AEE625"/>
    <w:rsid w:val="77C36091"/>
    <w:rsid w:val="77CFBE66"/>
    <w:rsid w:val="77DC07D2"/>
    <w:rsid w:val="77E88215"/>
    <w:rsid w:val="77EC524E"/>
    <w:rsid w:val="7836E270"/>
    <w:rsid w:val="783D6D85"/>
    <w:rsid w:val="78483A9B"/>
    <w:rsid w:val="7874FE19"/>
    <w:rsid w:val="787A4F76"/>
    <w:rsid w:val="78992334"/>
    <w:rsid w:val="78B0D118"/>
    <w:rsid w:val="78C6F410"/>
    <w:rsid w:val="78CAF306"/>
    <w:rsid w:val="78D832A5"/>
    <w:rsid w:val="78DBBBAB"/>
    <w:rsid w:val="78EA21A6"/>
    <w:rsid w:val="78F56905"/>
    <w:rsid w:val="791A4A3E"/>
    <w:rsid w:val="7961D428"/>
    <w:rsid w:val="7984951E"/>
    <w:rsid w:val="798A787A"/>
    <w:rsid w:val="79D31C30"/>
    <w:rsid w:val="79E3B119"/>
    <w:rsid w:val="79EE9B45"/>
    <w:rsid w:val="79F7D096"/>
    <w:rsid w:val="7A141B8D"/>
    <w:rsid w:val="7A4BB668"/>
    <w:rsid w:val="7A5ECB77"/>
    <w:rsid w:val="7AA0EA0A"/>
    <w:rsid w:val="7AB1BA25"/>
    <w:rsid w:val="7AB9D163"/>
    <w:rsid w:val="7AC78B6E"/>
    <w:rsid w:val="7ADCD8E0"/>
    <w:rsid w:val="7AE2AD27"/>
    <w:rsid w:val="7B1A64C2"/>
    <w:rsid w:val="7B1B7552"/>
    <w:rsid w:val="7B2CACEF"/>
    <w:rsid w:val="7B350CA2"/>
    <w:rsid w:val="7B37019D"/>
    <w:rsid w:val="7B465B65"/>
    <w:rsid w:val="7B632001"/>
    <w:rsid w:val="7B653072"/>
    <w:rsid w:val="7B6598B1"/>
    <w:rsid w:val="7B686860"/>
    <w:rsid w:val="7B6B5E28"/>
    <w:rsid w:val="7B70A31F"/>
    <w:rsid w:val="7B77852F"/>
    <w:rsid w:val="7B983B79"/>
    <w:rsid w:val="7BD1E996"/>
    <w:rsid w:val="7C120280"/>
    <w:rsid w:val="7C1FAE86"/>
    <w:rsid w:val="7C4873CE"/>
    <w:rsid w:val="7C8DEC1D"/>
    <w:rsid w:val="7CA6E783"/>
    <w:rsid w:val="7CA85378"/>
    <w:rsid w:val="7CAC1E30"/>
    <w:rsid w:val="7CCB1B84"/>
    <w:rsid w:val="7CCCF6B6"/>
    <w:rsid w:val="7CCD5059"/>
    <w:rsid w:val="7CE0A2B5"/>
    <w:rsid w:val="7D0D017E"/>
    <w:rsid w:val="7D20DB8E"/>
    <w:rsid w:val="7D36FF3B"/>
    <w:rsid w:val="7D46DAD8"/>
    <w:rsid w:val="7D52FE96"/>
    <w:rsid w:val="7D5ECCEB"/>
    <w:rsid w:val="7D70DD6D"/>
    <w:rsid w:val="7D72339E"/>
    <w:rsid w:val="7D8B7B58"/>
    <w:rsid w:val="7D9A1FBF"/>
    <w:rsid w:val="7DA983EA"/>
    <w:rsid w:val="7DB7CC07"/>
    <w:rsid w:val="7DDA6C97"/>
    <w:rsid w:val="7DE8CCA5"/>
    <w:rsid w:val="7E00AF8D"/>
    <w:rsid w:val="7E0F4489"/>
    <w:rsid w:val="7E1068C3"/>
    <w:rsid w:val="7E164910"/>
    <w:rsid w:val="7E2D84E0"/>
    <w:rsid w:val="7E343693"/>
    <w:rsid w:val="7E49640D"/>
    <w:rsid w:val="7E73D3EC"/>
    <w:rsid w:val="7E83A4A3"/>
    <w:rsid w:val="7E914093"/>
    <w:rsid w:val="7E9B98DD"/>
    <w:rsid w:val="7E9E4281"/>
    <w:rsid w:val="7EBACEDA"/>
    <w:rsid w:val="7EBBDDEF"/>
    <w:rsid w:val="7F42FD16"/>
    <w:rsid w:val="7F45F3A1"/>
    <w:rsid w:val="7F55911A"/>
    <w:rsid w:val="7F73DB85"/>
    <w:rsid w:val="7F73DD66"/>
    <w:rsid w:val="7FBE0844"/>
    <w:rsid w:val="7FC294BD"/>
    <w:rsid w:val="7FC585F0"/>
    <w:rsid w:val="7FD8F56F"/>
    <w:rsid w:val="7FF0D046"/>
    <w:rsid w:val="7FF58349"/>
    <w:rsid w:val="7FFE59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8A8D7"/>
  <w15:docId w15:val="{8D6D94CD-58AF-41E6-8D70-99ACCB6BE0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640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qFormat/>
    <w:rsid w:val="0064640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qFormat/>
    <w:rsid w:val="0064640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qFormat/>
    <w:rsid w:val="0064640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qFormat/>
    <w:rsid w:val="0064640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qFormat/>
    <w:rsid w:val="0064640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qFormat/>
    <w:rsid w:val="0064640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qFormat/>
    <w:rsid w:val="0064640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qFormat/>
    <w:rsid w:val="0064640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qFormat/>
    <w:rsid w:val="00646406"/>
    <w:rPr>
      <w:rFonts w:eastAsiaTheme="majorEastAsia" w:cstheme="majorBidi"/>
      <w:color w:val="272727" w:themeColor="text1" w:themeTint="D8"/>
    </w:rPr>
  </w:style>
  <w:style w:type="character" w:styleId="TitleChar" w:customStyle="1">
    <w:name w:val="Title Char"/>
    <w:basedOn w:val="DefaultParagraphFont"/>
    <w:link w:val="Title"/>
    <w:uiPriority w:val="10"/>
    <w:qFormat/>
    <w:rsid w:val="00646406"/>
    <w:rPr>
      <w:rFonts w:asciiTheme="majorHAnsi" w:hAnsiTheme="majorHAnsi" w:eastAsiaTheme="majorEastAsia" w:cstheme="majorBidi"/>
      <w:spacing w:val="-10"/>
      <w:kern w:val="2"/>
      <w:sz w:val="56"/>
      <w:szCs w:val="56"/>
    </w:rPr>
  </w:style>
  <w:style w:type="character" w:styleId="SubtitleChar" w:customStyle="1">
    <w:name w:val="Subtitle Char"/>
    <w:basedOn w:val="DefaultParagraphFont"/>
    <w:link w:val="Subtitle"/>
    <w:uiPriority w:val="11"/>
    <w:qFormat/>
    <w:rsid w:val="00646406"/>
    <w:rPr>
      <w:rFonts w:eastAsiaTheme="majorEastAsia" w:cstheme="majorBidi"/>
      <w:color w:val="595959" w:themeColor="text1" w:themeTint="A6"/>
      <w:spacing w:val="15"/>
      <w:sz w:val="28"/>
      <w:szCs w:val="28"/>
    </w:rPr>
  </w:style>
  <w:style w:type="character" w:styleId="QuoteChar" w:customStyle="1">
    <w:name w:val="Quote Char"/>
    <w:basedOn w:val="DefaultParagraphFont"/>
    <w:link w:val="Quote"/>
    <w:uiPriority w:val="29"/>
    <w:qFormat/>
    <w:rsid w:val="00646406"/>
    <w:rPr>
      <w:i/>
      <w:iCs/>
      <w:color w:val="404040" w:themeColor="text1" w:themeTint="BF"/>
    </w:rPr>
  </w:style>
  <w:style w:type="character" w:styleId="IntenseEmphasis">
    <w:name w:val="Intense Emphasis"/>
    <w:basedOn w:val="DefaultParagraphFont"/>
    <w:uiPriority w:val="21"/>
    <w:qFormat/>
    <w:rsid w:val="00646406"/>
    <w:rPr>
      <w:i/>
      <w:iCs/>
      <w:color w:val="0F4761" w:themeColor="accent1" w:themeShade="BF"/>
    </w:rPr>
  </w:style>
  <w:style w:type="character" w:styleId="IntenseQuoteChar" w:customStyle="1">
    <w:name w:val="Intense Quote Char"/>
    <w:basedOn w:val="DefaultParagraphFont"/>
    <w:link w:val="IntenseQuote"/>
    <w:uiPriority w:val="30"/>
    <w:qFormat/>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character" w:styleId="InternetLink" w:customStyle="1">
    <w:name w:val="Internet Link"/>
    <w:basedOn w:val="DefaultParagraphFont"/>
    <w:uiPriority w:val="99"/>
    <w:unhideWhenUsed/>
    <w:rsid w:val="00CB01F0"/>
    <w:rPr>
      <w:color w:val="467886" w:themeColor="hyperlink"/>
      <w:u w:val="single"/>
    </w:rPr>
  </w:style>
  <w:style w:type="character" w:styleId="ListLabel1" w:customStyle="1">
    <w:name w:val="ListLabel 1"/>
    <w:qFormat/>
    <w:rPr>
      <w:sz w:val="20"/>
    </w:rPr>
  </w:style>
  <w:style w:type="character" w:styleId="ListLabel2" w:customStyle="1">
    <w:name w:val="ListLabel 2"/>
    <w:qFormat/>
    <w:rPr>
      <w:sz w:val="20"/>
    </w:rPr>
  </w:style>
  <w:style w:type="character" w:styleId="ListLabel3" w:customStyle="1">
    <w:name w:val="ListLabel 3"/>
    <w:qFormat/>
    <w:rPr>
      <w:sz w:val="20"/>
    </w:rPr>
  </w:style>
  <w:style w:type="character" w:styleId="ListLabel4" w:customStyle="1">
    <w:name w:val="ListLabel 4"/>
    <w:qFormat/>
    <w:rPr>
      <w:sz w:val="20"/>
    </w:rPr>
  </w:style>
  <w:style w:type="character" w:styleId="ListLabel5" w:customStyle="1">
    <w:name w:val="ListLabel 5"/>
    <w:qFormat/>
    <w:rPr>
      <w:sz w:val="20"/>
    </w:rPr>
  </w:style>
  <w:style w:type="character" w:styleId="ListLabel6" w:customStyle="1">
    <w:name w:val="ListLabel 6"/>
    <w:qFormat/>
    <w:rPr>
      <w:sz w:val="20"/>
    </w:rPr>
  </w:style>
  <w:style w:type="character" w:styleId="ListLabel7" w:customStyle="1">
    <w:name w:val="ListLabel 7"/>
    <w:qFormat/>
    <w:rPr>
      <w:sz w:val="20"/>
    </w:rPr>
  </w:style>
  <w:style w:type="character" w:styleId="ListLabel8" w:customStyle="1">
    <w:name w:val="ListLabel 8"/>
    <w:qFormat/>
    <w:rPr>
      <w:sz w:val="20"/>
    </w:rPr>
  </w:style>
  <w:style w:type="character" w:styleId="ListLabel9" w:customStyle="1">
    <w:name w:val="ListLabel 9"/>
    <w:qFormat/>
    <w:rPr>
      <w:sz w:val="20"/>
    </w:rPr>
  </w:style>
  <w:style w:type="character" w:styleId="ListLabel10" w:customStyle="1">
    <w:name w:val="ListLabel 10"/>
    <w:qFormat/>
    <w:rPr>
      <w:sz w:val="20"/>
    </w:rPr>
  </w:style>
  <w:style w:type="character" w:styleId="ListLabel11" w:customStyle="1">
    <w:name w:val="ListLabel 11"/>
    <w:qFormat/>
    <w:rPr>
      <w:sz w:val="20"/>
    </w:rPr>
  </w:style>
  <w:style w:type="character" w:styleId="ListLabel12" w:customStyle="1">
    <w:name w:val="ListLabel 12"/>
    <w:qFormat/>
    <w:rPr>
      <w:sz w:val="20"/>
    </w:rPr>
  </w:style>
  <w:style w:type="character" w:styleId="ListLabel13" w:customStyle="1">
    <w:name w:val="ListLabel 13"/>
    <w:qFormat/>
    <w:rPr>
      <w:sz w:val="20"/>
    </w:rPr>
  </w:style>
  <w:style w:type="character" w:styleId="ListLabel14" w:customStyle="1">
    <w:name w:val="ListLabel 14"/>
    <w:qFormat/>
    <w:rPr>
      <w:sz w:val="20"/>
    </w:rPr>
  </w:style>
  <w:style w:type="character" w:styleId="ListLabel15" w:customStyle="1">
    <w:name w:val="ListLabel 15"/>
    <w:qFormat/>
    <w:rPr>
      <w:sz w:val="20"/>
    </w:rPr>
  </w:style>
  <w:style w:type="character" w:styleId="ListLabel16" w:customStyle="1">
    <w:name w:val="ListLabel 16"/>
    <w:qFormat/>
    <w:rPr>
      <w:sz w:val="20"/>
    </w:rPr>
  </w:style>
  <w:style w:type="character" w:styleId="ListLabel17" w:customStyle="1">
    <w:name w:val="ListLabel 17"/>
    <w:qFormat/>
    <w:rPr>
      <w:sz w:val="20"/>
    </w:rPr>
  </w:style>
  <w:style w:type="character" w:styleId="ListLabel18" w:customStyle="1">
    <w:name w:val="ListLabel 18"/>
    <w:qFormat/>
    <w:rPr>
      <w:sz w:val="20"/>
    </w:rPr>
  </w:style>
  <w:style w:type="character" w:styleId="ListLabel19" w:customStyle="1">
    <w:name w:val="ListLabel 19"/>
    <w:qFormat/>
    <w:rPr>
      <w:sz w:val="20"/>
    </w:rPr>
  </w:style>
  <w:style w:type="character" w:styleId="ListLabel20" w:customStyle="1">
    <w:name w:val="ListLabel 20"/>
    <w:qFormat/>
    <w:rPr>
      <w:sz w:val="20"/>
    </w:rPr>
  </w:style>
  <w:style w:type="character" w:styleId="ListLabel21" w:customStyle="1">
    <w:name w:val="ListLabel 21"/>
    <w:qFormat/>
    <w:rPr>
      <w:sz w:val="20"/>
    </w:rPr>
  </w:style>
  <w:style w:type="character" w:styleId="ListLabel22" w:customStyle="1">
    <w:name w:val="ListLabel 22"/>
    <w:qFormat/>
    <w:rPr>
      <w:sz w:val="20"/>
    </w:rPr>
  </w:style>
  <w:style w:type="character" w:styleId="ListLabel23" w:customStyle="1">
    <w:name w:val="ListLabel 23"/>
    <w:qFormat/>
    <w:rPr>
      <w:sz w:val="20"/>
    </w:rPr>
  </w:style>
  <w:style w:type="character" w:styleId="ListLabel24" w:customStyle="1">
    <w:name w:val="ListLabel 24"/>
    <w:qFormat/>
    <w:rPr>
      <w:sz w:val="20"/>
    </w:rPr>
  </w:style>
  <w:style w:type="character" w:styleId="ListLabel25" w:customStyle="1">
    <w:name w:val="ListLabel 25"/>
    <w:qFormat/>
    <w:rPr>
      <w:sz w:val="20"/>
    </w:rPr>
  </w:style>
  <w:style w:type="character" w:styleId="ListLabel26" w:customStyle="1">
    <w:name w:val="ListLabel 26"/>
    <w:qFormat/>
    <w:rPr>
      <w:sz w:val="20"/>
    </w:rPr>
  </w:style>
  <w:style w:type="character" w:styleId="ListLabel27" w:customStyle="1">
    <w:name w:val="ListLabel 27"/>
    <w:qFormat/>
    <w:rPr>
      <w:sz w:val="20"/>
    </w:rPr>
  </w:style>
  <w:style w:type="character" w:styleId="ListLabel28" w:customStyle="1">
    <w:name w:val="ListLabel 28"/>
    <w:qFormat/>
    <w:rPr>
      <w:sz w:val="20"/>
    </w:rPr>
  </w:style>
  <w:style w:type="character" w:styleId="ListLabel29" w:customStyle="1">
    <w:name w:val="ListLabel 29"/>
    <w:qFormat/>
    <w:rPr>
      <w:sz w:val="20"/>
    </w:rPr>
  </w:style>
  <w:style w:type="character" w:styleId="ListLabel30" w:customStyle="1">
    <w:name w:val="ListLabel 30"/>
    <w:qFormat/>
    <w:rPr>
      <w:sz w:val="20"/>
    </w:rPr>
  </w:style>
  <w:style w:type="character" w:styleId="ListLabel31" w:customStyle="1">
    <w:name w:val="ListLabel 31"/>
    <w:qFormat/>
    <w:rPr>
      <w:sz w:val="20"/>
    </w:rPr>
  </w:style>
  <w:style w:type="character" w:styleId="ListLabel32" w:customStyle="1">
    <w:name w:val="ListLabel 32"/>
    <w:qFormat/>
    <w:rPr>
      <w:sz w:val="20"/>
    </w:rPr>
  </w:style>
  <w:style w:type="character" w:styleId="ListLabel33" w:customStyle="1">
    <w:name w:val="ListLabel 33"/>
    <w:qFormat/>
    <w:rPr>
      <w:sz w:val="20"/>
    </w:rPr>
  </w:style>
  <w:style w:type="character" w:styleId="ListLabel34" w:customStyle="1">
    <w:name w:val="ListLabel 34"/>
    <w:qFormat/>
    <w:rPr>
      <w:sz w:val="20"/>
    </w:rPr>
  </w:style>
  <w:style w:type="character" w:styleId="ListLabel35" w:customStyle="1">
    <w:name w:val="ListLabel 35"/>
    <w:qFormat/>
    <w:rPr>
      <w:sz w:val="20"/>
    </w:rPr>
  </w:style>
  <w:style w:type="character" w:styleId="ListLabel36" w:customStyle="1">
    <w:name w:val="ListLabel 36"/>
    <w:qFormat/>
    <w:rPr>
      <w:sz w:val="20"/>
    </w:rPr>
  </w:style>
  <w:style w:type="character" w:styleId="ListLabel37" w:customStyle="1">
    <w:name w:val="ListLabel 37"/>
    <w:qFormat/>
    <w:rPr>
      <w:sz w:val="20"/>
    </w:rPr>
  </w:style>
  <w:style w:type="character" w:styleId="ListLabel38" w:customStyle="1">
    <w:name w:val="ListLabel 38"/>
    <w:qFormat/>
    <w:rPr>
      <w:sz w:val="20"/>
    </w:rPr>
  </w:style>
  <w:style w:type="character" w:styleId="ListLabel39" w:customStyle="1">
    <w:name w:val="ListLabel 39"/>
    <w:qFormat/>
    <w:rPr>
      <w:sz w:val="20"/>
    </w:rPr>
  </w:style>
  <w:style w:type="character" w:styleId="ListLabel40" w:customStyle="1">
    <w:name w:val="ListLabel 40"/>
    <w:qFormat/>
    <w:rPr>
      <w:sz w:val="20"/>
    </w:rPr>
  </w:style>
  <w:style w:type="character" w:styleId="ListLabel41" w:customStyle="1">
    <w:name w:val="ListLabel 41"/>
    <w:qFormat/>
    <w:rPr>
      <w:sz w:val="20"/>
    </w:rPr>
  </w:style>
  <w:style w:type="character" w:styleId="ListLabel42" w:customStyle="1">
    <w:name w:val="ListLabel 42"/>
    <w:qFormat/>
    <w:rPr>
      <w:sz w:val="20"/>
    </w:rPr>
  </w:style>
  <w:style w:type="character" w:styleId="ListLabel43" w:customStyle="1">
    <w:name w:val="ListLabel 43"/>
    <w:qFormat/>
    <w:rPr>
      <w:sz w:val="20"/>
    </w:rPr>
  </w:style>
  <w:style w:type="character" w:styleId="ListLabel44" w:customStyle="1">
    <w:name w:val="ListLabel 44"/>
    <w:qFormat/>
    <w:rPr>
      <w:sz w:val="20"/>
    </w:rPr>
  </w:style>
  <w:style w:type="character" w:styleId="ListLabel45" w:customStyle="1">
    <w:name w:val="ListLabel 45"/>
    <w:qFormat/>
    <w:rPr>
      <w:sz w:val="20"/>
    </w:rPr>
  </w:style>
  <w:style w:type="character" w:styleId="ListLabel46" w:customStyle="1">
    <w:name w:val="ListLabel 46"/>
    <w:qFormat/>
    <w:rPr>
      <w:sz w:val="20"/>
    </w:rPr>
  </w:style>
  <w:style w:type="character" w:styleId="ListLabel47" w:customStyle="1">
    <w:name w:val="ListLabel 47"/>
    <w:qFormat/>
    <w:rPr>
      <w:sz w:val="20"/>
    </w:rPr>
  </w:style>
  <w:style w:type="character" w:styleId="ListLabel48" w:customStyle="1">
    <w:name w:val="ListLabel 48"/>
    <w:qFormat/>
    <w:rPr>
      <w:sz w:val="20"/>
    </w:rPr>
  </w:style>
  <w:style w:type="character" w:styleId="ListLabel49" w:customStyle="1">
    <w:name w:val="ListLabel 49"/>
    <w:qFormat/>
    <w:rPr>
      <w:sz w:val="20"/>
    </w:rPr>
  </w:style>
  <w:style w:type="character" w:styleId="ListLabel50" w:customStyle="1">
    <w:name w:val="ListLabel 50"/>
    <w:qFormat/>
    <w:rPr>
      <w:sz w:val="20"/>
    </w:rPr>
  </w:style>
  <w:style w:type="character" w:styleId="ListLabel51" w:customStyle="1">
    <w:name w:val="ListLabel 51"/>
    <w:qFormat/>
    <w:rPr>
      <w:sz w:val="20"/>
    </w:rPr>
  </w:style>
  <w:style w:type="character" w:styleId="ListLabel52" w:customStyle="1">
    <w:name w:val="ListLabel 52"/>
    <w:qFormat/>
    <w:rPr>
      <w:sz w:val="20"/>
    </w:rPr>
  </w:style>
  <w:style w:type="character" w:styleId="ListLabel53" w:customStyle="1">
    <w:name w:val="ListLabel 53"/>
    <w:qFormat/>
    <w:rPr>
      <w:sz w:val="20"/>
    </w:rPr>
  </w:style>
  <w:style w:type="character" w:styleId="ListLabel54" w:customStyle="1">
    <w:name w:val="ListLabel 54"/>
    <w:qFormat/>
    <w:rPr>
      <w:sz w:val="20"/>
    </w:rPr>
  </w:style>
  <w:style w:type="character" w:styleId="ListLabel55" w:customStyle="1">
    <w:name w:val="ListLabel 55"/>
    <w:qFormat/>
    <w:rPr>
      <w:sz w:val="20"/>
    </w:rPr>
  </w:style>
  <w:style w:type="character" w:styleId="ListLabel56" w:customStyle="1">
    <w:name w:val="ListLabel 56"/>
    <w:qFormat/>
    <w:rPr>
      <w:sz w:val="20"/>
    </w:rPr>
  </w:style>
  <w:style w:type="character" w:styleId="ListLabel57" w:customStyle="1">
    <w:name w:val="ListLabel 57"/>
    <w:qFormat/>
    <w:rPr>
      <w:sz w:val="20"/>
    </w:rPr>
  </w:style>
  <w:style w:type="character" w:styleId="ListLabel58" w:customStyle="1">
    <w:name w:val="ListLabel 58"/>
    <w:qFormat/>
    <w:rPr>
      <w:sz w:val="20"/>
    </w:rPr>
  </w:style>
  <w:style w:type="character" w:styleId="ListLabel59" w:customStyle="1">
    <w:name w:val="ListLabel 59"/>
    <w:qFormat/>
    <w:rPr>
      <w:sz w:val="20"/>
    </w:rPr>
  </w:style>
  <w:style w:type="character" w:styleId="ListLabel60" w:customStyle="1">
    <w:name w:val="ListLabel 60"/>
    <w:qFormat/>
    <w:rPr>
      <w:sz w:val="20"/>
    </w:rPr>
  </w:style>
  <w:style w:type="character" w:styleId="ListLabel61" w:customStyle="1">
    <w:name w:val="ListLabel 61"/>
    <w:qFormat/>
    <w:rPr>
      <w:sz w:val="20"/>
    </w:rPr>
  </w:style>
  <w:style w:type="character" w:styleId="ListLabel62" w:customStyle="1">
    <w:name w:val="ListLabel 62"/>
    <w:qFormat/>
    <w:rPr>
      <w:sz w:val="20"/>
    </w:rPr>
  </w:style>
  <w:style w:type="character" w:styleId="ListLabel63" w:customStyle="1">
    <w:name w:val="ListLabel 63"/>
    <w:qFormat/>
    <w:rPr>
      <w:sz w:val="20"/>
    </w:rPr>
  </w:style>
  <w:style w:type="character" w:styleId="ListLabel64" w:customStyle="1">
    <w:name w:val="ListLabel 64"/>
    <w:qFormat/>
    <w:rPr>
      <w:sz w:val="20"/>
    </w:rPr>
  </w:style>
  <w:style w:type="character" w:styleId="ListLabel65" w:customStyle="1">
    <w:name w:val="ListLabel 65"/>
    <w:qFormat/>
    <w:rPr>
      <w:sz w:val="20"/>
    </w:rPr>
  </w:style>
  <w:style w:type="character" w:styleId="ListLabel66" w:customStyle="1">
    <w:name w:val="ListLabel 66"/>
    <w:qFormat/>
    <w:rPr>
      <w:sz w:val="20"/>
    </w:rPr>
  </w:style>
  <w:style w:type="character" w:styleId="ListLabel67" w:customStyle="1">
    <w:name w:val="ListLabel 67"/>
    <w:qFormat/>
    <w:rPr>
      <w:sz w:val="20"/>
    </w:rPr>
  </w:style>
  <w:style w:type="character" w:styleId="ListLabel68" w:customStyle="1">
    <w:name w:val="ListLabel 68"/>
    <w:qFormat/>
    <w:rPr>
      <w:sz w:val="20"/>
    </w:rPr>
  </w:style>
  <w:style w:type="character" w:styleId="ListLabel69" w:customStyle="1">
    <w:name w:val="ListLabel 69"/>
    <w:qFormat/>
    <w:rPr>
      <w:sz w:val="20"/>
    </w:rPr>
  </w:style>
  <w:style w:type="character" w:styleId="ListLabel70" w:customStyle="1">
    <w:name w:val="ListLabel 70"/>
    <w:qFormat/>
    <w:rPr>
      <w:sz w:val="20"/>
    </w:rPr>
  </w:style>
  <w:style w:type="character" w:styleId="ListLabel71" w:customStyle="1">
    <w:name w:val="ListLabel 71"/>
    <w:qFormat/>
    <w:rPr>
      <w:sz w:val="20"/>
    </w:rPr>
  </w:style>
  <w:style w:type="character" w:styleId="ListLabel72" w:customStyle="1">
    <w:name w:val="ListLabel 72"/>
    <w:qFormat/>
    <w:rPr>
      <w:sz w:val="20"/>
    </w:rPr>
  </w:style>
  <w:style w:type="character" w:styleId="ListLabel73" w:customStyle="1">
    <w:name w:val="ListLabel 73"/>
    <w:qFormat/>
    <w:rPr>
      <w:sz w:val="20"/>
    </w:rPr>
  </w:style>
  <w:style w:type="character" w:styleId="ListLabel74" w:customStyle="1">
    <w:name w:val="ListLabel 74"/>
    <w:qFormat/>
    <w:rPr>
      <w:sz w:val="20"/>
    </w:rPr>
  </w:style>
  <w:style w:type="character" w:styleId="ListLabel75" w:customStyle="1">
    <w:name w:val="ListLabel 75"/>
    <w:qFormat/>
    <w:rPr>
      <w:sz w:val="20"/>
    </w:rPr>
  </w:style>
  <w:style w:type="character" w:styleId="ListLabel76" w:customStyle="1">
    <w:name w:val="ListLabel 76"/>
    <w:qFormat/>
    <w:rPr>
      <w:sz w:val="20"/>
    </w:rPr>
  </w:style>
  <w:style w:type="character" w:styleId="ListLabel77" w:customStyle="1">
    <w:name w:val="ListLabel 77"/>
    <w:qFormat/>
    <w:rPr>
      <w:sz w:val="20"/>
    </w:rPr>
  </w:style>
  <w:style w:type="character" w:styleId="ListLabel78" w:customStyle="1">
    <w:name w:val="ListLabel 78"/>
    <w:qFormat/>
    <w:rPr>
      <w:sz w:val="20"/>
    </w:rPr>
  </w:style>
  <w:style w:type="character" w:styleId="ListLabel79" w:customStyle="1">
    <w:name w:val="ListLabel 79"/>
    <w:qFormat/>
    <w:rPr>
      <w:sz w:val="20"/>
    </w:rPr>
  </w:style>
  <w:style w:type="character" w:styleId="ListLabel80" w:customStyle="1">
    <w:name w:val="ListLabel 80"/>
    <w:qFormat/>
    <w:rPr>
      <w:sz w:val="20"/>
    </w:rPr>
  </w:style>
  <w:style w:type="character" w:styleId="ListLabel81" w:customStyle="1">
    <w:name w:val="ListLabel 81"/>
    <w:qFormat/>
    <w:rPr>
      <w:sz w:val="20"/>
    </w:rPr>
  </w:style>
  <w:style w:type="character" w:styleId="ListLabel82" w:customStyle="1">
    <w:name w:val="ListLabel 82"/>
    <w:qFormat/>
    <w:rPr>
      <w:sz w:val="20"/>
    </w:rPr>
  </w:style>
  <w:style w:type="character" w:styleId="ListLabel83" w:customStyle="1">
    <w:name w:val="ListLabel 83"/>
    <w:qFormat/>
    <w:rPr>
      <w:sz w:val="20"/>
    </w:rPr>
  </w:style>
  <w:style w:type="character" w:styleId="ListLabel84" w:customStyle="1">
    <w:name w:val="ListLabel 84"/>
    <w:qFormat/>
    <w:rPr>
      <w:sz w:val="20"/>
    </w:rPr>
  </w:style>
  <w:style w:type="character" w:styleId="ListLabel85" w:customStyle="1">
    <w:name w:val="ListLabel 85"/>
    <w:qFormat/>
    <w:rPr>
      <w:sz w:val="20"/>
    </w:rPr>
  </w:style>
  <w:style w:type="character" w:styleId="ListLabel86" w:customStyle="1">
    <w:name w:val="ListLabel 86"/>
    <w:qFormat/>
    <w:rPr>
      <w:sz w:val="20"/>
    </w:rPr>
  </w:style>
  <w:style w:type="character" w:styleId="ListLabel87" w:customStyle="1">
    <w:name w:val="ListLabel 87"/>
    <w:qFormat/>
    <w:rPr>
      <w:sz w:val="20"/>
    </w:rPr>
  </w:style>
  <w:style w:type="character" w:styleId="ListLabel88" w:customStyle="1">
    <w:name w:val="ListLabel 88"/>
    <w:qFormat/>
    <w:rPr>
      <w:sz w:val="20"/>
    </w:rPr>
  </w:style>
  <w:style w:type="character" w:styleId="ListLabel89" w:customStyle="1">
    <w:name w:val="ListLabel 89"/>
    <w:qFormat/>
    <w:rPr>
      <w:sz w:val="20"/>
    </w:rPr>
  </w:style>
  <w:style w:type="character" w:styleId="ListLabel90" w:customStyle="1">
    <w:name w:val="ListLabel 90"/>
    <w:qFormat/>
    <w:rPr>
      <w:sz w:val="20"/>
    </w:rPr>
  </w:style>
  <w:style w:type="character" w:styleId="ListLabel91" w:customStyle="1">
    <w:name w:val="ListLabel 91"/>
    <w:qFormat/>
    <w:rPr>
      <w:sz w:val="20"/>
    </w:rPr>
  </w:style>
  <w:style w:type="character" w:styleId="ListLabel92" w:customStyle="1">
    <w:name w:val="ListLabel 92"/>
    <w:qFormat/>
    <w:rPr>
      <w:sz w:val="20"/>
    </w:rPr>
  </w:style>
  <w:style w:type="character" w:styleId="ListLabel93" w:customStyle="1">
    <w:name w:val="ListLabel 93"/>
    <w:qFormat/>
    <w:rPr>
      <w:sz w:val="20"/>
    </w:rPr>
  </w:style>
  <w:style w:type="character" w:styleId="ListLabel94" w:customStyle="1">
    <w:name w:val="ListLabel 94"/>
    <w:qFormat/>
    <w:rPr>
      <w:sz w:val="20"/>
    </w:rPr>
  </w:style>
  <w:style w:type="character" w:styleId="ListLabel95" w:customStyle="1">
    <w:name w:val="ListLabel 95"/>
    <w:qFormat/>
    <w:rPr>
      <w:sz w:val="20"/>
    </w:rPr>
  </w:style>
  <w:style w:type="character" w:styleId="ListLabel96" w:customStyle="1">
    <w:name w:val="ListLabel 96"/>
    <w:qFormat/>
    <w:rPr>
      <w:sz w:val="20"/>
    </w:rPr>
  </w:style>
  <w:style w:type="character" w:styleId="ListLabel97" w:customStyle="1">
    <w:name w:val="ListLabel 97"/>
    <w:qFormat/>
    <w:rPr>
      <w:sz w:val="20"/>
    </w:rPr>
  </w:style>
  <w:style w:type="character" w:styleId="ListLabel98" w:customStyle="1">
    <w:name w:val="ListLabel 98"/>
    <w:qFormat/>
    <w:rPr>
      <w:sz w:val="20"/>
    </w:rPr>
  </w:style>
  <w:style w:type="character" w:styleId="ListLabel99" w:customStyle="1">
    <w:name w:val="ListLabel 99"/>
    <w:qFormat/>
    <w:rPr>
      <w:sz w:val="20"/>
    </w:rPr>
  </w:style>
  <w:style w:type="character" w:styleId="ListLabel100" w:customStyle="1">
    <w:name w:val="ListLabel 100"/>
    <w:qFormat/>
    <w:rPr>
      <w:rFonts w:cs="Courier New"/>
    </w:rPr>
  </w:style>
  <w:style w:type="character" w:styleId="ListLabel101" w:customStyle="1">
    <w:name w:val="ListLabel 101"/>
    <w:qFormat/>
    <w:rPr>
      <w:rFonts w:cs="Courier New"/>
    </w:rPr>
  </w:style>
  <w:style w:type="character" w:styleId="ListLabel102" w:customStyle="1">
    <w:name w:val="ListLabel 102"/>
    <w:qFormat/>
    <w:rPr>
      <w:rFonts w:cs="Courier New"/>
    </w:rPr>
  </w:style>
  <w:style w:type="character" w:styleId="ListLabel103" w:customStyle="1">
    <w:name w:val="ListLabel 103"/>
    <w:qFormat/>
    <w:rPr>
      <w:rFonts w:cs="Courier New"/>
    </w:rPr>
  </w:style>
  <w:style w:type="character" w:styleId="ListLabel104" w:customStyle="1">
    <w:name w:val="ListLabel 104"/>
    <w:qFormat/>
    <w:rPr>
      <w:rFonts w:cs="Courier New"/>
    </w:rPr>
  </w:style>
  <w:style w:type="character" w:styleId="ListLabel105" w:customStyle="1">
    <w:name w:val="ListLabel 105"/>
    <w:qFormat/>
    <w:rPr>
      <w:rFonts w:cs="Courier New"/>
    </w:rPr>
  </w:style>
  <w:style w:type="character" w:styleId="ListLabel106" w:customStyle="1">
    <w:name w:val="ListLabel 106"/>
    <w:qFormat/>
    <w:rPr>
      <w:rFonts w:cs="Courier New"/>
    </w:rPr>
  </w:style>
  <w:style w:type="character" w:styleId="ListLabel107" w:customStyle="1">
    <w:name w:val="ListLabel 107"/>
    <w:qFormat/>
    <w:rPr>
      <w:rFonts w:cs="Courier New"/>
    </w:rPr>
  </w:style>
  <w:style w:type="character" w:styleId="ListLabel108" w:customStyle="1">
    <w:name w:val="ListLabel 108"/>
    <w:qFormat/>
    <w:rPr>
      <w:rFonts w:cs="Courier New"/>
    </w:rPr>
  </w:style>
  <w:style w:type="character" w:styleId="ListLabel109" w:customStyle="1">
    <w:name w:val="ListLabel 109"/>
    <w:qFormat/>
    <w:rPr>
      <w:rFonts w:cs="Courier New"/>
    </w:rPr>
  </w:style>
  <w:style w:type="character" w:styleId="ListLabel110" w:customStyle="1">
    <w:name w:val="ListLabel 110"/>
    <w:qFormat/>
    <w:rPr>
      <w:rFonts w:cs="Courier New"/>
    </w:rPr>
  </w:style>
  <w:style w:type="character" w:styleId="ListLabel111" w:customStyle="1">
    <w:name w:val="ListLabel 111"/>
    <w:qFormat/>
    <w:rPr>
      <w:rFonts w:cs="Courier New"/>
    </w:rPr>
  </w:style>
  <w:style w:type="paragraph" w:styleId="Heading" w:customStyle="1">
    <w:name w:val="Heading"/>
    <w:basedOn w:val="Normal"/>
    <w:next w:val="BodyText"/>
    <w:qFormat/>
    <w:pPr>
      <w:keepNext/>
      <w:spacing w:before="240" w:after="120"/>
    </w:pPr>
    <w:rPr>
      <w:rFonts w:ascii="Arial" w:hAnsi="Arial" w:eastAsia="Microsoft YaHei"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styleId="Index" w:customStyle="1">
    <w:name w:val="Index"/>
    <w:basedOn w:val="Normal"/>
    <w:qFormat/>
    <w:pPr>
      <w:suppressLineNumbers/>
    </w:pPr>
    <w:rPr>
      <w:rFonts w:cs="Lucida Sans"/>
    </w:rPr>
  </w:style>
  <w:style w:type="paragraph" w:styleId="Title">
    <w:name w:val="Title"/>
    <w:basedOn w:val="Normal"/>
    <w:next w:val="Normal"/>
    <w:link w:val="TitleChar"/>
    <w:uiPriority w:val="10"/>
    <w:qFormat/>
    <w:rsid w:val="00646406"/>
    <w:pPr>
      <w:spacing w:after="80"/>
      <w:contextualSpacing/>
    </w:pPr>
    <w:rPr>
      <w:rFonts w:asciiTheme="majorHAnsi" w:hAnsiTheme="majorHAnsi" w:eastAsiaTheme="majorEastAsia" w:cstheme="majorBidi"/>
      <w:spacing w:val="-10"/>
      <w:sz w:val="56"/>
      <w:szCs w:val="56"/>
    </w:rPr>
  </w:style>
  <w:style w:type="paragraph" w:styleId="Subtitle">
    <w:name w:val="Subtitle"/>
    <w:basedOn w:val="Normal"/>
    <w:next w:val="Normal"/>
    <w:link w:val="SubtitleChar"/>
    <w:uiPriority w:val="11"/>
    <w:qFormat/>
    <w:rsid w:val="00646406"/>
    <w:pPr>
      <w:spacing w:after="160"/>
    </w:pPr>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paragraph" w:styleId="ListParagraph">
    <w:name w:val="List Paragraph"/>
    <w:basedOn w:val="Normal"/>
    <w:uiPriority w:val="34"/>
    <w:qFormat/>
    <w:rsid w:val="00646406"/>
    <w:pPr>
      <w:ind w:left="720"/>
      <w:contextualSpacing/>
    </w:pPr>
  </w:style>
  <w:style w:type="paragraph" w:styleId="IntenseQuote">
    <w:name w:val="Intense Quote"/>
    <w:basedOn w:val="Normal"/>
    <w:next w:val="Normal"/>
    <w:link w:val="IntenseQuoteChar"/>
    <w:uiPriority w:val="30"/>
    <w:qFormat/>
    <w:rsid w:val="00646406"/>
    <w:pPr>
      <w:pBdr>
        <w:top w:val="single" w:color="0F4761" w:sz="4" w:space="10"/>
        <w:bottom w:val="single" w:color="0F4761" w:sz="4" w:space="10"/>
      </w:pBdr>
      <w:spacing w:before="360" w:after="360"/>
      <w:ind w:left="864" w:right="864"/>
      <w:jc w:val="center"/>
    </w:pPr>
    <w:rPr>
      <w:i/>
      <w:iCs/>
      <w:color w:val="0F4761" w:themeColor="accent1" w:themeShade="BF"/>
    </w:rPr>
  </w:style>
  <w:style w:type="paragraph" w:styleId="TOCHeading">
    <w:name w:val="TOC Heading"/>
    <w:basedOn w:val="Heading1"/>
    <w:next w:val="Normal"/>
    <w:uiPriority w:val="39"/>
    <w:unhideWhenUsed/>
    <w:qFormat/>
    <w:rsid w:val="00CB01F0"/>
    <w:pPr>
      <w:spacing w:before="480" w:after="0" w:line="276" w:lineRule="auto"/>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pPr>
    <w:rPr>
      <w:b/>
      <w:bCs/>
      <w:i/>
      <w:iCs/>
    </w:rPr>
  </w:style>
  <w:style w:type="paragraph" w:styleId="TOC2">
    <w:name w:val="toc 2"/>
    <w:basedOn w:val="Normal"/>
    <w:next w:val="Normal"/>
    <w:autoRedefine/>
    <w:uiPriority w:val="39"/>
    <w:semiHidden/>
    <w:unhideWhenUsed/>
    <w:rsid w:val="00CB01F0"/>
    <w:pPr>
      <w:spacing w:before="120"/>
      <w:ind w:left="240"/>
    </w:pPr>
    <w:rPr>
      <w:b/>
      <w:bCs/>
      <w:sz w:val="22"/>
      <w:szCs w:val="22"/>
    </w:rPr>
  </w:style>
  <w:style w:type="paragraph" w:styleId="TOC3">
    <w:name w:val="toc 3"/>
    <w:basedOn w:val="Normal"/>
    <w:next w:val="Normal"/>
    <w:autoRedefine/>
    <w:uiPriority w:val="39"/>
    <w:semiHidden/>
    <w:unhideWhenUsed/>
    <w:rsid w:val="00CB01F0"/>
    <w:pPr>
      <w:ind w:left="480"/>
    </w:pPr>
    <w:rPr>
      <w:sz w:val="20"/>
      <w:szCs w:val="20"/>
    </w:rPr>
  </w:style>
  <w:style w:type="paragraph" w:styleId="TOC4">
    <w:name w:val="toc 4"/>
    <w:basedOn w:val="Normal"/>
    <w:next w:val="Normal"/>
    <w:autoRedefine/>
    <w:uiPriority w:val="39"/>
    <w:semiHidden/>
    <w:unhideWhenUsed/>
    <w:rsid w:val="00CB01F0"/>
    <w:pPr>
      <w:ind w:left="720"/>
    </w:pPr>
    <w:rPr>
      <w:sz w:val="20"/>
      <w:szCs w:val="20"/>
    </w:rPr>
  </w:style>
  <w:style w:type="paragraph" w:styleId="TOC5">
    <w:name w:val="toc 5"/>
    <w:basedOn w:val="Normal"/>
    <w:next w:val="Normal"/>
    <w:autoRedefine/>
    <w:uiPriority w:val="39"/>
    <w:semiHidden/>
    <w:unhideWhenUsed/>
    <w:rsid w:val="00CB01F0"/>
    <w:pPr>
      <w:ind w:left="960"/>
    </w:pPr>
    <w:rPr>
      <w:sz w:val="20"/>
      <w:szCs w:val="20"/>
    </w:rPr>
  </w:style>
  <w:style w:type="paragraph" w:styleId="TOC6">
    <w:name w:val="toc 6"/>
    <w:basedOn w:val="Normal"/>
    <w:next w:val="Normal"/>
    <w:autoRedefine/>
    <w:uiPriority w:val="39"/>
    <w:semiHidden/>
    <w:unhideWhenUsed/>
    <w:rsid w:val="00CB01F0"/>
    <w:pPr>
      <w:ind w:left="1200"/>
    </w:pPr>
    <w:rPr>
      <w:sz w:val="20"/>
      <w:szCs w:val="20"/>
    </w:rPr>
  </w:style>
  <w:style w:type="paragraph" w:styleId="TOC7">
    <w:name w:val="toc 7"/>
    <w:basedOn w:val="Normal"/>
    <w:next w:val="Normal"/>
    <w:autoRedefine/>
    <w:uiPriority w:val="39"/>
    <w:semiHidden/>
    <w:unhideWhenUsed/>
    <w:rsid w:val="00CB01F0"/>
    <w:pPr>
      <w:ind w:left="1440"/>
    </w:pPr>
    <w:rPr>
      <w:sz w:val="20"/>
      <w:szCs w:val="20"/>
    </w:rPr>
  </w:style>
  <w:style w:type="paragraph" w:styleId="TOC8">
    <w:name w:val="toc 8"/>
    <w:basedOn w:val="Normal"/>
    <w:next w:val="Normal"/>
    <w:autoRedefine/>
    <w:uiPriority w:val="39"/>
    <w:semiHidden/>
    <w:unhideWhenUsed/>
    <w:rsid w:val="00CB01F0"/>
    <w:pPr>
      <w:ind w:left="1680"/>
    </w:pPr>
    <w:rPr>
      <w:sz w:val="20"/>
      <w:szCs w:val="20"/>
    </w:rPr>
  </w:style>
  <w:style w:type="paragraph" w:styleId="TOC9">
    <w:name w:val="toc 9"/>
    <w:basedOn w:val="Normal"/>
    <w:next w:val="Normal"/>
    <w:autoRedefine/>
    <w:uiPriority w:val="39"/>
    <w:semiHidden/>
    <w:unhideWhenUsed/>
    <w:rsid w:val="00CB01F0"/>
    <w:pPr>
      <w:ind w:left="1920"/>
    </w:pPr>
    <w:rPr>
      <w:sz w:val="20"/>
      <w:szCs w:val="20"/>
    </w:rPr>
  </w:style>
  <w:style w:type="character" w:styleId="Hyperlink">
    <w:name w:val="Hyperlink"/>
    <w:basedOn w:val="DefaultParagraphFont"/>
    <w:uiPriority w:val="99"/>
    <w:unhideWhenUsed/>
    <w:rsid w:val="6C9A2BB4"/>
    <w:rPr>
      <w:color w:val="467886"/>
      <w:u w:val="single"/>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uiPriority w:val="99"/>
    <w:unhideWhenUsed/>
    <w:rsid w:val="2803E2D6"/>
    <w:pPr>
      <w:tabs>
        <w:tab w:val="center" w:pos="4680"/>
        <w:tab w:val="right" w:pos="9360"/>
      </w:tabs>
    </w:pPr>
  </w:style>
  <w:style w:type="paragraph" w:styleId="Footer">
    <w:name w:val="footer"/>
    <w:basedOn w:val="Normal"/>
    <w:uiPriority w:val="99"/>
    <w:unhideWhenUsed/>
    <w:rsid w:val="2803E2D6"/>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doi.org/10.1002/csr.2803" TargetMode="External" Id="rId13" /><Relationship Type="http://schemas.openxmlformats.org/officeDocument/2006/relationships/hyperlink" Target="https://doi.org/10.1080/20932685.2011.10593077" TargetMode="External" Id="rId18" /><Relationship Type="http://schemas.openxmlformats.org/officeDocument/2006/relationships/hyperlink" Target="https://ezproxy.uwtsd.ac.uk/" TargetMode="External" Id="rId26" /><Relationship Type="http://schemas.openxmlformats.org/officeDocument/2006/relationships/hyperlink" Target="https://doi.org/10.1051/shsconf/202420702002" TargetMode="External" Id="rId39" /><Relationship Type="http://schemas.openxmlformats.org/officeDocument/2006/relationships/hyperlink" Target="https://hbr.org/" TargetMode="External" Id="rId21" /><Relationship Type="http://schemas.openxmlformats.org/officeDocument/2006/relationships/hyperlink" Target="https://www.thecompanycheck.com/company/inditex-trent-retail-india-private-limited/U74900HR2009FTC043768" TargetMode="External" Id="rId34" /><Relationship Type="http://schemas.openxmlformats.org/officeDocument/2006/relationships/hyperlink" Target="https://doi.org/10.1051/shsconf/202419902005" TargetMode="External" Id="rId42" /><Relationship Type="http://schemas.microsoft.com/office/2020/10/relationships/intelligence" Target="intelligence2.xml" Id="rId47"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cipd.org/uk/knowledge/factsheets/pestle-analysis-factsheet/" TargetMode="External" Id="rId16" /><Relationship Type="http://schemas.openxmlformats.org/officeDocument/2006/relationships/hyperlink" Target="https://doi.org/10.1504/IJTCS.2021.114994"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31637/epsir-2024-634" TargetMode="External" Id="rId11" /><Relationship Type="http://schemas.openxmlformats.org/officeDocument/2006/relationships/hyperlink" Target="https://www.inditex.com/itxcomweb/api/media/59f58f71-301d-4a50-85a6-0441fb9f37c5/ENGL-CCAAeIGGrupo2025.pdf" TargetMode="External" Id="rId24" /><Relationship Type="http://schemas.openxmlformats.org/officeDocument/2006/relationships/hyperlink" Target="https://doi.org/10.1038/s43017-020-0039-9" TargetMode="External" Id="rId32" /><Relationship Type="http://schemas.openxmlformats.org/officeDocument/2006/relationships/hyperlink" Target="https://docs.trent-tata.com/Annual_Report_FY_2025-26.pdf" TargetMode="External" Id="rId37" /><Relationship Type="http://schemas.openxmlformats.org/officeDocument/2006/relationships/hyperlink" Target="https://doi.org/10.5539/ijbm.v7n24p52" TargetMode="External" Id="rId40" /><Relationship Type="http://schemas.openxmlformats.org/officeDocument/2006/relationships/fontTable" Target="fontTable.xml" Id="rId45" /><Relationship Type="http://schemas.openxmlformats.org/officeDocument/2006/relationships/webSettings" Target="webSettings.xml" Id="rId5" /><Relationship Type="http://schemas.openxmlformats.org/officeDocument/2006/relationships/hyperlink" Target="https://doi.org/10.1111/jpim.12692" TargetMode="External" Id="rId15" /><Relationship Type="http://schemas.openxmlformats.org/officeDocument/2006/relationships/hyperlink" Target="https://doi.org/10.32479/ijeep.19294" TargetMode="External" Id="rId23" /><Relationship Type="http://schemas.openxmlformats.org/officeDocument/2006/relationships/hyperlink" Target="https://www.licenseglobal.com/retail-news-trends/inditex-teams-tata-zara-stores-india" TargetMode="External" Id="rId28" /><Relationship Type="http://schemas.openxmlformats.org/officeDocument/2006/relationships/hyperlink" Target="https://www-sciencedirect-com.uwtsd.idm.oclc.org/science/article/pii/S096959310200094X" TargetMode="External" Id="rId36" /><Relationship Type="http://schemas.openxmlformats.org/officeDocument/2006/relationships/image" Target="media/image3.png" Id="rId10" /><Relationship Type="http://schemas.openxmlformats.org/officeDocument/2006/relationships/hyperlink" Target="https://www-tandfonline-com.uwtsd.idm.oclc.org/doi/abs/10.2501/S026504870920104X" TargetMode="External" Id="rId19" /><Relationship Type="http://schemas.openxmlformats.org/officeDocument/2006/relationships/hyperlink" Target="https://doi.org/10.1007/978-81-322-1994-1_3" TargetMode="External" Id="rId31" /><Relationship Type="http://schemas.openxmlformats.org/officeDocument/2006/relationships/footer" Target="footer1.xml" Id="rId44"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doi.org/10.1080/09593969.2011.578804" TargetMode="External" Id="rId14" /><Relationship Type="http://schemas.openxmlformats.org/officeDocument/2006/relationships/hyperlink" Target="https://jier.org/index.php/journal/article/download/1863/1559/3237" TargetMode="External" Id="rId22" /><Relationship Type="http://schemas.openxmlformats.org/officeDocument/2006/relationships/hyperlink" Target="https://doi.org/10.1051/shsconf/202418104019" TargetMode="External" Id="rId27" /><Relationship Type="http://schemas.openxmlformats.org/officeDocument/2006/relationships/hyperlink" Target="https://iift.edu/" TargetMode="External" Id="rId30" /><Relationship Type="http://schemas.openxmlformats.org/officeDocument/2006/relationships/hyperlink" Target="https://www.theculturefactor.com/country-comparison-tool" TargetMode="External" Id="rId35" /><Relationship Type="http://schemas.openxmlformats.org/officeDocument/2006/relationships/header" Target="header1.xml" Id="rId43"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hyperlink" Target="https://www.proquest.com/docview/205840594?OpenUrlRefId=info:xri/sid:primo&amp;accountid=130472&amp;sourcetype=Scholarly%20Journals" TargetMode="External" Id="rId12" /><Relationship Type="http://schemas.openxmlformats.org/officeDocument/2006/relationships/hyperlink" Target="https://www.gov.uk/government/publications/complying-with-consumer-law-when-making-environmental-claims-in-the-fashion-retail-sector" TargetMode="External" Id="rId17" /><Relationship Type="http://schemas.openxmlformats.org/officeDocument/2006/relationships/hyperlink" Target="https://doi.org/10.1108/13612021211265870" TargetMode="External" Id="rId25" /><Relationship Type="http://schemas.openxmlformats.org/officeDocument/2006/relationships/hyperlink" Target="https://blog.oxfordcollegeofmarketing.com/2020/10/08/understanding-the-7ps-of-the-marketing-mix/" TargetMode="External" Id="rId33" /><Relationship Type="http://schemas.openxmlformats.org/officeDocument/2006/relationships/hyperlink" Target="https://gender-pay-gap.service.gov.uk/employers/14056/reporting-year-2025/gender-pay-gap-report" TargetMode="External" Id="rId38" /><Relationship Type="http://schemas.openxmlformats.org/officeDocument/2006/relationships/theme" Target="theme/theme1.xml" Id="rId46" /><Relationship Type="http://schemas.openxmlformats.org/officeDocument/2006/relationships/hyperlink" Target="https://doi.org/10.24857/rgsa.v18n8-160" TargetMode="External" Id="rId20" /><Relationship Type="http://schemas.openxmlformats.org/officeDocument/2006/relationships/hyperlink" Target="https://doi.org/10.3390/su17052222" TargetMode="External" Id="rId41" /><Relationship Type="http://schemas.openxmlformats.org/officeDocument/2006/relationships/image" Target="/media/image4.png" Id="rId518438575" /><Relationship Type="http://schemas.openxmlformats.org/officeDocument/2006/relationships/image" Target="/media/image5.png" Id="rId191868448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Laila Maazouz</dc:creator>
  <dc:description/>
  <lastModifiedBy>Luca Gerardi (2219573)</lastModifiedBy>
  <revision>4</revision>
  <dcterms:created xsi:type="dcterms:W3CDTF">2026-08-04T12:26:00.0000000Z</dcterms:created>
  <dcterms:modified xsi:type="dcterms:W3CDTF">2026-08-10T01:49:45.2642680Z</dcterms:modified>
  <dc:language>en-GB</dc:language>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