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A4ECE1" w14:textId="5E206208" w:rsidR="00A26612" w:rsidRPr="00A26612" w:rsidRDefault="00A26612" w:rsidP="00A26612">
      <w:pPr>
        <w:spacing w:line="360" w:lineRule="auto"/>
        <w:jc w:val="center"/>
        <w:rPr>
          <w:b/>
          <w:bCs/>
          <w:sz w:val="28"/>
          <w:szCs w:val="28"/>
          <w:u w:val="single"/>
        </w:rPr>
      </w:pPr>
      <w:r w:rsidRPr="00D726DF">
        <w:rPr>
          <w:b/>
          <w:bCs/>
          <w:sz w:val="28"/>
          <w:szCs w:val="28"/>
          <w:u w:val="single"/>
        </w:rPr>
        <w:t>‘Hyper Femininity’ in Femme Lesbians</w:t>
      </w:r>
    </w:p>
    <w:p w14:paraId="6396D67B" w14:textId="3E6B898D" w:rsidR="009E75DA" w:rsidRPr="00191CE7" w:rsidRDefault="00756F7F" w:rsidP="00756F7F">
      <w:pPr>
        <w:ind w:firstLine="720"/>
        <w:rPr>
          <w:sz w:val="24"/>
          <w:szCs w:val="24"/>
        </w:rPr>
      </w:pPr>
      <w:r w:rsidRPr="00191CE7">
        <w:rPr>
          <w:sz w:val="24"/>
          <w:szCs w:val="24"/>
        </w:rPr>
        <w:t>Most people will usually associate femininity with cis-heterosexual women. A</w:t>
      </w:r>
      <w:r w:rsidR="0074776C" w:rsidRPr="00191CE7">
        <w:rPr>
          <w:sz w:val="24"/>
          <w:szCs w:val="24"/>
        </w:rPr>
        <w:t xml:space="preserve">ccording to Forrest and </w:t>
      </w:r>
      <w:r w:rsidR="2EC7C7F7" w:rsidRPr="00191CE7">
        <w:rPr>
          <w:sz w:val="24"/>
          <w:szCs w:val="24"/>
        </w:rPr>
        <w:t>Osman,</w:t>
      </w:r>
      <w:r w:rsidR="0074776C" w:rsidRPr="00191CE7">
        <w:rPr>
          <w:sz w:val="24"/>
          <w:szCs w:val="24"/>
        </w:rPr>
        <w:t xml:space="preserve"> t</w:t>
      </w:r>
      <w:r w:rsidRPr="00191CE7">
        <w:rPr>
          <w:sz w:val="24"/>
          <w:szCs w:val="24"/>
        </w:rPr>
        <w:t>he “stereotypic feminine gender role,”</w:t>
      </w:r>
      <w:r w:rsidR="004E4D68" w:rsidRPr="00191CE7">
        <w:rPr>
          <w:rStyle w:val="FootnoteReference"/>
          <w:sz w:val="24"/>
          <w:szCs w:val="24"/>
        </w:rPr>
        <w:footnoteReference w:id="1"/>
      </w:r>
      <w:r w:rsidRPr="00191CE7">
        <w:rPr>
          <w:sz w:val="24"/>
          <w:szCs w:val="24"/>
        </w:rPr>
        <w:t xml:space="preserve"> is simply to be a woman and serve your husband. It is interesting to consider </w:t>
      </w:r>
      <w:r w:rsidR="004E4D68" w:rsidRPr="00191CE7">
        <w:rPr>
          <w:sz w:val="24"/>
          <w:szCs w:val="24"/>
        </w:rPr>
        <w:t>how femininity manifests in a space not involving men, such as lesbian spaces. Femme lesbians are the feminine counterparts</w:t>
      </w:r>
      <w:r w:rsidR="0074776C" w:rsidRPr="00191CE7">
        <w:rPr>
          <w:sz w:val="24"/>
          <w:szCs w:val="24"/>
        </w:rPr>
        <w:t xml:space="preserve"> </w:t>
      </w:r>
      <w:r w:rsidR="004E4D68" w:rsidRPr="00191CE7">
        <w:rPr>
          <w:sz w:val="24"/>
          <w:szCs w:val="24"/>
        </w:rPr>
        <w:t>found in ‘butch/femme’ bar culture, which was</w:t>
      </w:r>
      <w:r w:rsidR="004E4D68" w:rsidRPr="00191CE7">
        <w:rPr>
          <w:color w:val="FF0000"/>
          <w:sz w:val="24"/>
          <w:szCs w:val="24"/>
        </w:rPr>
        <w:t xml:space="preserve"> </w:t>
      </w:r>
      <w:r w:rsidR="004E4D68" w:rsidRPr="00191CE7">
        <w:rPr>
          <w:sz w:val="24"/>
          <w:szCs w:val="24"/>
        </w:rPr>
        <w:t xml:space="preserve">most prominent during the 1950s and 1960s in working class spaces in the Western world, particularly </w:t>
      </w:r>
      <w:r w:rsidR="00D63910" w:rsidRPr="00191CE7">
        <w:rPr>
          <w:sz w:val="24"/>
          <w:szCs w:val="24"/>
        </w:rPr>
        <w:t xml:space="preserve">in </w:t>
      </w:r>
      <w:r w:rsidR="004E4D68" w:rsidRPr="00191CE7">
        <w:rPr>
          <w:sz w:val="24"/>
          <w:szCs w:val="24"/>
        </w:rPr>
        <w:t>the United States</w:t>
      </w:r>
      <w:r w:rsidR="00D63910" w:rsidRPr="00191CE7">
        <w:rPr>
          <w:sz w:val="24"/>
          <w:szCs w:val="24"/>
        </w:rPr>
        <w:t xml:space="preserve"> of America</w:t>
      </w:r>
      <w:r w:rsidR="00D63910" w:rsidRPr="00191CE7">
        <w:rPr>
          <w:rStyle w:val="FootnoteReference"/>
          <w:sz w:val="24"/>
          <w:szCs w:val="24"/>
        </w:rPr>
        <w:footnoteReference w:id="2"/>
      </w:r>
      <w:r w:rsidR="004E4D68" w:rsidRPr="00191CE7">
        <w:rPr>
          <w:sz w:val="24"/>
          <w:szCs w:val="24"/>
        </w:rPr>
        <w:t xml:space="preserve">. Femmes, and butches, still exist today, but to identify with either label has become less popular, largely due to the lesbian feminist separatist movement that </w:t>
      </w:r>
      <w:r w:rsidR="00DE54E0" w:rsidRPr="00191CE7">
        <w:rPr>
          <w:sz w:val="24"/>
          <w:szCs w:val="24"/>
        </w:rPr>
        <w:t>gained traction</w:t>
      </w:r>
      <w:r w:rsidR="004E4D68" w:rsidRPr="00191CE7">
        <w:rPr>
          <w:sz w:val="24"/>
          <w:szCs w:val="24"/>
        </w:rPr>
        <w:t xml:space="preserve"> during the 1970s</w:t>
      </w:r>
      <w:r w:rsidR="00DE54E0" w:rsidRPr="00191CE7">
        <w:rPr>
          <w:rStyle w:val="FootnoteReference"/>
          <w:sz w:val="24"/>
          <w:szCs w:val="24"/>
        </w:rPr>
        <w:footnoteReference w:id="3"/>
      </w:r>
      <w:r w:rsidR="004E4D68" w:rsidRPr="00191CE7">
        <w:rPr>
          <w:sz w:val="24"/>
          <w:szCs w:val="24"/>
        </w:rPr>
        <w:t>.</w:t>
      </w:r>
      <w:r w:rsidR="00D63910" w:rsidRPr="00191CE7">
        <w:rPr>
          <w:sz w:val="24"/>
          <w:szCs w:val="24"/>
        </w:rPr>
        <w:t xml:space="preserve"> However, ‘butch/femme’ culture is still one of the most notable lesbian subcultures to this day.</w:t>
      </w:r>
      <w:r w:rsidR="004E4D68" w:rsidRPr="00191CE7">
        <w:rPr>
          <w:sz w:val="24"/>
          <w:szCs w:val="24"/>
        </w:rPr>
        <w:br/>
        <w:t>To be a femme, one must not perform their femininity for men</w:t>
      </w:r>
      <w:r w:rsidR="0074776C" w:rsidRPr="00191CE7">
        <w:rPr>
          <w:sz w:val="24"/>
          <w:szCs w:val="24"/>
        </w:rPr>
        <w:t>, and must experience attraction to women</w:t>
      </w:r>
      <w:r w:rsidR="00D63910" w:rsidRPr="00191CE7">
        <w:rPr>
          <w:sz w:val="24"/>
          <w:szCs w:val="24"/>
        </w:rPr>
        <w:t>. T</w:t>
      </w:r>
      <w:r w:rsidR="0074776C" w:rsidRPr="00191CE7">
        <w:rPr>
          <w:sz w:val="24"/>
          <w:szCs w:val="24"/>
        </w:rPr>
        <w:t>his sentiment is illustrated through social media, for example in blog posts such as</w:t>
      </w:r>
      <w:r w:rsidR="00D63910" w:rsidRPr="00191CE7">
        <w:rPr>
          <w:sz w:val="24"/>
          <w:szCs w:val="24"/>
        </w:rPr>
        <w:t xml:space="preserve"> one by Tumblr user </w:t>
      </w:r>
      <w:proofErr w:type="spellStart"/>
      <w:r w:rsidR="00D63910" w:rsidRPr="00191CE7">
        <w:rPr>
          <w:sz w:val="24"/>
          <w:szCs w:val="24"/>
        </w:rPr>
        <w:t>peachstonefemme</w:t>
      </w:r>
      <w:proofErr w:type="spellEnd"/>
      <w:r w:rsidR="00D63910" w:rsidRPr="00191CE7">
        <w:rPr>
          <w:sz w:val="24"/>
          <w:szCs w:val="24"/>
        </w:rPr>
        <w:t xml:space="preserve"> entitled ‘Being Femme’, in which they state that they are subverting femininity by performing their femininity for other lesbians</w:t>
      </w:r>
      <w:r w:rsidR="00D63910" w:rsidRPr="00191CE7">
        <w:rPr>
          <w:rStyle w:val="FootnoteReference"/>
          <w:sz w:val="24"/>
          <w:szCs w:val="24"/>
        </w:rPr>
        <w:footnoteReference w:id="4"/>
      </w:r>
      <w:r w:rsidR="0074776C" w:rsidRPr="00191CE7">
        <w:rPr>
          <w:sz w:val="24"/>
          <w:szCs w:val="24"/>
        </w:rPr>
        <w:t xml:space="preserve">. Despite this, not all feminine lesbians would define themselves as being a ‘femme,’ as being a femme is to be </w:t>
      </w:r>
      <w:r w:rsidR="0074776C" w:rsidRPr="00191CE7">
        <w:rPr>
          <w:i/>
          <w:iCs/>
          <w:sz w:val="24"/>
          <w:szCs w:val="24"/>
        </w:rPr>
        <w:t>hyper</w:t>
      </w:r>
      <w:r w:rsidR="0074776C" w:rsidRPr="00191CE7">
        <w:rPr>
          <w:sz w:val="24"/>
          <w:szCs w:val="24"/>
        </w:rPr>
        <w:t xml:space="preserve"> feminine. It could be said that to be a lesbian expressing femininity would automatically be hyper feminine, whether they identify with the ‘femme’ label or not, but femmes take</w:t>
      </w:r>
      <w:r w:rsidR="0077606A" w:rsidRPr="00191CE7">
        <w:rPr>
          <w:sz w:val="24"/>
          <w:szCs w:val="24"/>
        </w:rPr>
        <w:t xml:space="preserve"> their</w:t>
      </w:r>
      <w:r w:rsidR="0074776C" w:rsidRPr="00191CE7">
        <w:rPr>
          <w:sz w:val="24"/>
          <w:szCs w:val="24"/>
        </w:rPr>
        <w:t xml:space="preserve"> femininity a step further. It is not just their presentation which is feminine, but also their mannerisms and the way that they interact with others, part</w:t>
      </w:r>
      <w:r w:rsidR="002B1687" w:rsidRPr="00191CE7">
        <w:rPr>
          <w:sz w:val="24"/>
          <w:szCs w:val="24"/>
        </w:rPr>
        <w:t>icularly butches. To be a femme is to be a caretaker, to take the traditional feminine role and parody it by performing it for other women rather than for men.</w:t>
      </w:r>
      <w:r w:rsidRPr="00191CE7">
        <w:rPr>
          <w:sz w:val="24"/>
          <w:szCs w:val="24"/>
        </w:rPr>
        <w:br/>
        <w:t xml:space="preserve">While they may </w:t>
      </w:r>
      <w:r w:rsidR="007C3A7D" w:rsidRPr="00191CE7">
        <w:rPr>
          <w:sz w:val="24"/>
          <w:szCs w:val="24"/>
        </w:rPr>
        <w:t xml:space="preserve">still </w:t>
      </w:r>
      <w:r w:rsidRPr="00191CE7">
        <w:rPr>
          <w:sz w:val="24"/>
          <w:szCs w:val="24"/>
        </w:rPr>
        <w:t>interact within the wider lesbian community, lesbian communities</w:t>
      </w:r>
      <w:r w:rsidR="007C3A7D" w:rsidRPr="00191CE7">
        <w:rPr>
          <w:sz w:val="24"/>
          <w:szCs w:val="24"/>
        </w:rPr>
        <w:t xml:space="preserve"> specific to femmes and butches</w:t>
      </w:r>
      <w:r w:rsidRPr="00191CE7">
        <w:rPr>
          <w:sz w:val="24"/>
          <w:szCs w:val="24"/>
        </w:rPr>
        <w:t xml:space="preserve"> have formed on social media sites such as </w:t>
      </w:r>
      <w:r w:rsidR="007C3A7D" w:rsidRPr="00191CE7">
        <w:rPr>
          <w:sz w:val="24"/>
          <w:szCs w:val="24"/>
        </w:rPr>
        <w:t>Facebook, Twitter</w:t>
      </w:r>
      <w:r w:rsidRPr="00191CE7">
        <w:rPr>
          <w:sz w:val="24"/>
          <w:szCs w:val="24"/>
        </w:rPr>
        <w:t xml:space="preserve"> and </w:t>
      </w:r>
      <w:r w:rsidR="007C3A7D" w:rsidRPr="00191CE7">
        <w:rPr>
          <w:sz w:val="24"/>
          <w:szCs w:val="24"/>
        </w:rPr>
        <w:t>particularly Tumblr.</w:t>
      </w:r>
      <w:r w:rsidR="002B1687" w:rsidRPr="00191CE7">
        <w:rPr>
          <w:sz w:val="24"/>
          <w:szCs w:val="24"/>
        </w:rPr>
        <w:br/>
        <w:t xml:space="preserve">This essay analyses and evaluates femme lesbians by discussing their </w:t>
      </w:r>
      <w:r w:rsidR="00823FED" w:rsidRPr="00191CE7">
        <w:rPr>
          <w:sz w:val="24"/>
          <w:szCs w:val="24"/>
        </w:rPr>
        <w:t xml:space="preserve">relation to their femininity. It aims to determine </w:t>
      </w:r>
      <w:r w:rsidR="0077606A" w:rsidRPr="00191CE7">
        <w:rPr>
          <w:sz w:val="24"/>
          <w:szCs w:val="24"/>
        </w:rPr>
        <w:t>whether</w:t>
      </w:r>
      <w:r w:rsidR="00823FED" w:rsidRPr="00191CE7">
        <w:rPr>
          <w:sz w:val="24"/>
          <w:szCs w:val="24"/>
        </w:rPr>
        <w:t xml:space="preserve"> hyper femininity can truly exist in queer spaces, particularly ones that do not involve men. It will have a particular focus on works by scholar Judith/Jack Halberstam – most of which discuss lesbian masculinity and butches – and applying these ideas to lesbian femininity and femmes. </w:t>
      </w:r>
      <w:r w:rsidR="00331311" w:rsidRPr="00191CE7">
        <w:rPr>
          <w:sz w:val="24"/>
          <w:szCs w:val="24"/>
        </w:rPr>
        <w:t xml:space="preserve">It also </w:t>
      </w:r>
      <w:r w:rsidR="0008385B" w:rsidRPr="00191CE7">
        <w:rPr>
          <w:sz w:val="24"/>
          <w:szCs w:val="24"/>
        </w:rPr>
        <w:t>references</w:t>
      </w:r>
      <w:r w:rsidR="00331311" w:rsidRPr="00191CE7">
        <w:rPr>
          <w:sz w:val="24"/>
          <w:szCs w:val="24"/>
        </w:rPr>
        <w:t xml:space="preserve"> </w:t>
      </w:r>
      <w:r w:rsidR="0008385B" w:rsidRPr="00191CE7">
        <w:rPr>
          <w:sz w:val="24"/>
          <w:szCs w:val="24"/>
        </w:rPr>
        <w:t>social media posts</w:t>
      </w:r>
      <w:r w:rsidR="00331311" w:rsidRPr="00191CE7">
        <w:rPr>
          <w:sz w:val="24"/>
          <w:szCs w:val="24"/>
        </w:rPr>
        <w:t xml:space="preserve"> from femmes as primary sources to help understand how they define their identities.</w:t>
      </w:r>
    </w:p>
    <w:p w14:paraId="293242C2" w14:textId="0D5D10FD" w:rsidR="00D726DF" w:rsidRPr="00191CE7" w:rsidRDefault="2EC7C7F7" w:rsidP="00D726DF">
      <w:pPr>
        <w:ind w:firstLine="360"/>
        <w:rPr>
          <w:sz w:val="24"/>
          <w:szCs w:val="24"/>
        </w:rPr>
      </w:pPr>
      <w:r w:rsidRPr="00191CE7">
        <w:rPr>
          <w:sz w:val="24"/>
          <w:szCs w:val="24"/>
        </w:rPr>
        <w:t xml:space="preserve">Femme lesbians first emerged in the </w:t>
      </w:r>
      <w:r w:rsidR="00A7035E" w:rsidRPr="00191CE7">
        <w:rPr>
          <w:sz w:val="24"/>
          <w:szCs w:val="24"/>
        </w:rPr>
        <w:t>twentieth century</w:t>
      </w:r>
      <w:r w:rsidRPr="00191CE7">
        <w:rPr>
          <w:sz w:val="24"/>
          <w:szCs w:val="24"/>
        </w:rPr>
        <w:t xml:space="preserve"> within butch/femme bar culture</w:t>
      </w:r>
      <w:r w:rsidR="00D63910" w:rsidRPr="00191CE7">
        <w:rPr>
          <w:sz w:val="24"/>
          <w:szCs w:val="24"/>
        </w:rPr>
        <w:t xml:space="preserve"> in the United States</w:t>
      </w:r>
      <w:r w:rsidR="00A90E4E" w:rsidRPr="00191CE7">
        <w:rPr>
          <w:rStyle w:val="FootnoteReference"/>
          <w:sz w:val="24"/>
          <w:szCs w:val="24"/>
        </w:rPr>
        <w:footnoteReference w:id="5"/>
      </w:r>
      <w:r w:rsidR="00A7035E" w:rsidRPr="00191CE7">
        <w:rPr>
          <w:sz w:val="24"/>
          <w:szCs w:val="24"/>
        </w:rPr>
        <w:t>.</w:t>
      </w:r>
      <w:r w:rsidR="00623598" w:rsidRPr="00191CE7">
        <w:rPr>
          <w:sz w:val="24"/>
          <w:szCs w:val="24"/>
        </w:rPr>
        <w:t xml:space="preserve"> Butches and femmes are notably </w:t>
      </w:r>
      <w:proofErr w:type="gramStart"/>
      <w:r w:rsidR="00623598" w:rsidRPr="00191CE7">
        <w:rPr>
          <w:sz w:val="24"/>
          <w:szCs w:val="24"/>
        </w:rPr>
        <w:t>working class</w:t>
      </w:r>
      <w:proofErr w:type="gramEnd"/>
      <w:r w:rsidR="00623598" w:rsidRPr="00191CE7">
        <w:rPr>
          <w:sz w:val="24"/>
          <w:szCs w:val="24"/>
        </w:rPr>
        <w:t xml:space="preserve"> identities, as upper class lesbians had privileges that the working class did not.</w:t>
      </w:r>
      <w:r w:rsidR="00A7035E" w:rsidRPr="00191CE7">
        <w:rPr>
          <w:sz w:val="24"/>
          <w:szCs w:val="24"/>
        </w:rPr>
        <w:t xml:space="preserve"> Elizabeth </w:t>
      </w:r>
      <w:proofErr w:type="spellStart"/>
      <w:r w:rsidR="00A7035E" w:rsidRPr="00191CE7">
        <w:rPr>
          <w:sz w:val="24"/>
          <w:szCs w:val="24"/>
        </w:rPr>
        <w:t>Lapovsky</w:t>
      </w:r>
      <w:proofErr w:type="spellEnd"/>
      <w:r w:rsidR="00A7035E" w:rsidRPr="00191CE7">
        <w:rPr>
          <w:sz w:val="24"/>
          <w:szCs w:val="24"/>
        </w:rPr>
        <w:t xml:space="preserve"> Kennedy and Madeline D. Davis propose</w:t>
      </w:r>
      <w:r w:rsidR="00623598" w:rsidRPr="00191CE7">
        <w:rPr>
          <w:sz w:val="24"/>
          <w:szCs w:val="24"/>
        </w:rPr>
        <w:t>d</w:t>
      </w:r>
      <w:r w:rsidR="00A7035E" w:rsidRPr="00191CE7">
        <w:rPr>
          <w:sz w:val="24"/>
          <w:szCs w:val="24"/>
        </w:rPr>
        <w:t xml:space="preserve"> that butch/femme culture </w:t>
      </w:r>
      <w:r w:rsidR="00AE12C0" w:rsidRPr="00191CE7">
        <w:rPr>
          <w:sz w:val="24"/>
          <w:szCs w:val="24"/>
        </w:rPr>
        <w:t>was</w:t>
      </w:r>
      <w:r w:rsidR="00A7035E" w:rsidRPr="00191CE7">
        <w:rPr>
          <w:sz w:val="24"/>
          <w:szCs w:val="24"/>
        </w:rPr>
        <w:t xml:space="preserve"> a </w:t>
      </w:r>
      <w:r w:rsidR="00AE12C0" w:rsidRPr="00191CE7">
        <w:rPr>
          <w:sz w:val="24"/>
          <w:szCs w:val="24"/>
        </w:rPr>
        <w:t>survival tactic</w:t>
      </w:r>
      <w:r w:rsidR="00A7035E" w:rsidRPr="00191CE7">
        <w:rPr>
          <w:sz w:val="24"/>
          <w:szCs w:val="24"/>
        </w:rPr>
        <w:t xml:space="preserve"> </w:t>
      </w:r>
      <w:r w:rsidR="00AE12C0" w:rsidRPr="00191CE7">
        <w:rPr>
          <w:sz w:val="24"/>
          <w:szCs w:val="24"/>
        </w:rPr>
        <w:t>in</w:t>
      </w:r>
      <w:r w:rsidR="00A7035E" w:rsidRPr="00191CE7">
        <w:rPr>
          <w:sz w:val="24"/>
          <w:szCs w:val="24"/>
        </w:rPr>
        <w:t xml:space="preserve"> a </w:t>
      </w:r>
      <w:r w:rsidR="00AE12C0" w:rsidRPr="00191CE7">
        <w:rPr>
          <w:sz w:val="24"/>
          <w:szCs w:val="24"/>
        </w:rPr>
        <w:t xml:space="preserve">society that was viciously bigoted, stating that to be a butch or a femme was “the only vital alternative for working-class lesbians," and that these roles were "the key structure for organizing against heterosexual dominance,” for </w:t>
      </w:r>
      <w:r w:rsidR="00AE12C0" w:rsidRPr="00191CE7">
        <w:rPr>
          <w:sz w:val="24"/>
          <w:szCs w:val="24"/>
        </w:rPr>
        <w:lastRenderedPageBreak/>
        <w:t>working class lesbians.</w:t>
      </w:r>
      <w:r w:rsidR="00AE12C0" w:rsidRPr="00191CE7">
        <w:rPr>
          <w:sz w:val="24"/>
          <w:szCs w:val="24"/>
        </w:rPr>
        <w:br/>
        <w:t>Femmes and butches</w:t>
      </w:r>
      <w:r w:rsidR="00A7035E" w:rsidRPr="00191CE7">
        <w:rPr>
          <w:sz w:val="24"/>
          <w:szCs w:val="24"/>
        </w:rPr>
        <w:t xml:space="preserve"> </w:t>
      </w:r>
      <w:r w:rsidR="00DE54E0" w:rsidRPr="00191CE7">
        <w:rPr>
          <w:sz w:val="24"/>
          <w:szCs w:val="24"/>
        </w:rPr>
        <w:t>were ostracised by others in the lesbian community in the 1970s</w:t>
      </w:r>
      <w:r w:rsidR="006B428D" w:rsidRPr="00191CE7">
        <w:rPr>
          <w:sz w:val="24"/>
          <w:szCs w:val="24"/>
        </w:rPr>
        <w:t>, namely lesbian separatist feminists</w:t>
      </w:r>
      <w:r w:rsidR="00DE54E0" w:rsidRPr="00191CE7">
        <w:rPr>
          <w:sz w:val="24"/>
          <w:szCs w:val="24"/>
        </w:rPr>
        <w:t xml:space="preserve">, </w:t>
      </w:r>
      <w:r w:rsidR="006B428D" w:rsidRPr="00191CE7">
        <w:rPr>
          <w:sz w:val="24"/>
          <w:szCs w:val="24"/>
        </w:rPr>
        <w:t>which led</w:t>
      </w:r>
      <w:r w:rsidR="00DE54E0" w:rsidRPr="00191CE7">
        <w:rPr>
          <w:sz w:val="24"/>
          <w:szCs w:val="24"/>
        </w:rPr>
        <w:t xml:space="preserve"> to fewer people identifying with the label. </w:t>
      </w:r>
      <w:r w:rsidR="005F66F8" w:rsidRPr="00191CE7">
        <w:rPr>
          <w:sz w:val="24"/>
          <w:szCs w:val="24"/>
        </w:rPr>
        <w:t>Now, i</w:t>
      </w:r>
      <w:r w:rsidRPr="00191CE7">
        <w:rPr>
          <w:sz w:val="24"/>
          <w:szCs w:val="24"/>
        </w:rPr>
        <w:t xml:space="preserve">n the modern world, </w:t>
      </w:r>
      <w:r w:rsidR="00DE54E0" w:rsidRPr="00191CE7">
        <w:rPr>
          <w:sz w:val="24"/>
          <w:szCs w:val="24"/>
        </w:rPr>
        <w:t xml:space="preserve">lesbian bars have become less and less common, and due to a wider acceptance of LGBTQ+ identities, the need to care for other queer people </w:t>
      </w:r>
      <w:r w:rsidR="00A00652" w:rsidRPr="00191CE7">
        <w:rPr>
          <w:sz w:val="24"/>
          <w:szCs w:val="24"/>
        </w:rPr>
        <w:t>has become</w:t>
      </w:r>
      <w:r w:rsidR="00DE54E0" w:rsidRPr="00191CE7">
        <w:rPr>
          <w:sz w:val="24"/>
          <w:szCs w:val="24"/>
        </w:rPr>
        <w:t xml:space="preserve"> less urgent.</w:t>
      </w:r>
      <w:r w:rsidR="005F66F8" w:rsidRPr="00191CE7">
        <w:rPr>
          <w:sz w:val="24"/>
          <w:szCs w:val="24"/>
        </w:rPr>
        <w:t xml:space="preserve"> However, as a phenomenon, femme lesbians have not disappeared. </w:t>
      </w:r>
      <w:r w:rsidR="00A00652" w:rsidRPr="00191CE7">
        <w:rPr>
          <w:sz w:val="24"/>
          <w:szCs w:val="24"/>
        </w:rPr>
        <w:t>The subculture evolved and s</w:t>
      </w:r>
      <w:r w:rsidR="005F66F8" w:rsidRPr="00191CE7">
        <w:rPr>
          <w:sz w:val="24"/>
          <w:szCs w:val="24"/>
        </w:rPr>
        <w:t>paces for femmes (and butches) developed on various online platforms, and there are no</w:t>
      </w:r>
      <w:r w:rsidR="00A00652" w:rsidRPr="00191CE7">
        <w:rPr>
          <w:sz w:val="24"/>
          <w:szCs w:val="24"/>
        </w:rPr>
        <w:t>w</w:t>
      </w:r>
      <w:r w:rsidR="005F66F8" w:rsidRPr="00191CE7">
        <w:rPr>
          <w:sz w:val="24"/>
          <w:szCs w:val="24"/>
        </w:rPr>
        <w:t xml:space="preserve"> Facebook groups, Twitter hashtags and Tumblr blogs dedicated to keeping </w:t>
      </w:r>
      <w:r w:rsidR="00A00652" w:rsidRPr="00191CE7">
        <w:rPr>
          <w:sz w:val="24"/>
          <w:szCs w:val="24"/>
        </w:rPr>
        <w:t>it</w:t>
      </w:r>
      <w:r w:rsidR="005F66F8" w:rsidRPr="00191CE7">
        <w:rPr>
          <w:sz w:val="24"/>
          <w:szCs w:val="24"/>
        </w:rPr>
        <w:t xml:space="preserve"> alive. </w:t>
      </w:r>
      <w:r w:rsidR="00A00652" w:rsidRPr="00191CE7">
        <w:rPr>
          <w:sz w:val="24"/>
          <w:szCs w:val="24"/>
        </w:rPr>
        <w:t xml:space="preserve">Due to anyone now being able to have access to the subculture providing that they have internet access, rather than when it was dependent on location, </w:t>
      </w:r>
      <w:r w:rsidR="00364B2D" w:rsidRPr="00191CE7">
        <w:rPr>
          <w:sz w:val="24"/>
          <w:szCs w:val="24"/>
        </w:rPr>
        <w:t xml:space="preserve">people identifying as femme (or butch) can now be found all over the world. </w:t>
      </w:r>
      <w:r w:rsidR="00364B2D" w:rsidRPr="00191CE7">
        <w:rPr>
          <w:sz w:val="24"/>
          <w:szCs w:val="24"/>
        </w:rPr>
        <w:br/>
        <w:t xml:space="preserve">Despite this, due to evolution in wider culture, fewer people fit within the femme (or butch) label. </w:t>
      </w:r>
      <w:r w:rsidR="00436459" w:rsidRPr="00191CE7">
        <w:rPr>
          <w:sz w:val="24"/>
          <w:szCs w:val="24"/>
        </w:rPr>
        <w:t>Increasingly relaxed</w:t>
      </w:r>
      <w:r w:rsidR="00364B2D" w:rsidRPr="00191CE7">
        <w:rPr>
          <w:sz w:val="24"/>
          <w:szCs w:val="24"/>
        </w:rPr>
        <w:t xml:space="preserve"> opinions of gender roles and how women should dress</w:t>
      </w:r>
      <w:r w:rsidR="00436459" w:rsidRPr="00191CE7">
        <w:rPr>
          <w:sz w:val="24"/>
          <w:szCs w:val="24"/>
        </w:rPr>
        <w:t xml:space="preserve"> have led to </w:t>
      </w:r>
      <w:r w:rsidR="00364B2D" w:rsidRPr="00191CE7">
        <w:rPr>
          <w:sz w:val="24"/>
          <w:szCs w:val="24"/>
        </w:rPr>
        <w:t>many lesbians feel</w:t>
      </w:r>
      <w:r w:rsidR="00436459" w:rsidRPr="00191CE7">
        <w:rPr>
          <w:sz w:val="24"/>
          <w:szCs w:val="24"/>
        </w:rPr>
        <w:t xml:space="preserve">ing </w:t>
      </w:r>
      <w:r w:rsidR="00364B2D" w:rsidRPr="00191CE7">
        <w:rPr>
          <w:sz w:val="24"/>
          <w:szCs w:val="24"/>
        </w:rPr>
        <w:t>that the butch and femme labels are outdated and even restrictive.</w:t>
      </w:r>
    </w:p>
    <w:p w14:paraId="760BB0C6" w14:textId="532432D9" w:rsidR="002F4B02" w:rsidRPr="00191CE7" w:rsidRDefault="00F1241D" w:rsidP="002F4B02">
      <w:pPr>
        <w:ind w:firstLine="360"/>
        <w:rPr>
          <w:sz w:val="24"/>
          <w:szCs w:val="24"/>
        </w:rPr>
      </w:pPr>
      <w:r w:rsidRPr="00191CE7">
        <w:rPr>
          <w:sz w:val="24"/>
          <w:szCs w:val="24"/>
        </w:rPr>
        <w:t>Masculinity is typically thought to be dependent on men. When talking about butch lesbians and masculinity in women, Halberstam claims that “female masculinities are framed as the rejected scraps of dominant masculinity in order that male masculinity may appear to be the real thing.”</w:t>
      </w:r>
      <w:r w:rsidRPr="00191CE7">
        <w:rPr>
          <w:rStyle w:val="FootnoteReference"/>
          <w:sz w:val="24"/>
          <w:szCs w:val="24"/>
        </w:rPr>
        <w:footnoteReference w:id="6"/>
      </w:r>
      <w:r w:rsidRPr="00191CE7">
        <w:rPr>
          <w:sz w:val="24"/>
          <w:szCs w:val="24"/>
        </w:rPr>
        <w:t xml:space="preserve"> This would imply that society views being a man as an integral part of masculinity, and that masculine women are seen as trying to imitate men, rather than them simply choosing to express themselves in the way that feels most natural for them. Applying this to femininity would indicate that lesbian femininity may be seen as trying to imitate the femininity of a heterosexual woman, and that femininity is tied to being a straight woman.</w:t>
      </w:r>
      <w:r w:rsidR="00D64698" w:rsidRPr="00191CE7">
        <w:rPr>
          <w:sz w:val="24"/>
          <w:szCs w:val="24"/>
        </w:rPr>
        <w:t xml:space="preserve"> </w:t>
      </w:r>
      <w:r w:rsidR="00CF4B85" w:rsidRPr="00191CE7">
        <w:rPr>
          <w:sz w:val="24"/>
          <w:szCs w:val="24"/>
        </w:rPr>
        <w:t xml:space="preserve">In reference to this, </w:t>
      </w:r>
      <w:proofErr w:type="spellStart"/>
      <w:r w:rsidR="00CF4B85" w:rsidRPr="00191CE7">
        <w:rPr>
          <w:sz w:val="24"/>
          <w:szCs w:val="24"/>
        </w:rPr>
        <w:t>Faderman</w:t>
      </w:r>
      <w:proofErr w:type="spellEnd"/>
      <w:r w:rsidR="00CF4B85" w:rsidRPr="00191CE7">
        <w:rPr>
          <w:sz w:val="24"/>
          <w:szCs w:val="24"/>
        </w:rPr>
        <w:t xml:space="preserve"> once said that</w:t>
      </w:r>
      <w:r w:rsidR="00B34435" w:rsidRPr="00191CE7">
        <w:rPr>
          <w:sz w:val="24"/>
          <w:szCs w:val="24"/>
        </w:rPr>
        <w:t xml:space="preserve"> </w:t>
      </w:r>
      <w:r w:rsidR="00CF4B85" w:rsidRPr="00191CE7">
        <w:rPr>
          <w:sz w:val="24"/>
          <w:szCs w:val="24"/>
        </w:rPr>
        <w:t>“femmes were attracted to a rebel sexuality, and they let themselves be seen with women who made no attempt to hide their outlaw status at a time when supposedly every woman’s fondest wish was to be a wife</w:t>
      </w:r>
      <w:r w:rsidR="00B34435" w:rsidRPr="00191CE7">
        <w:rPr>
          <w:sz w:val="24"/>
          <w:szCs w:val="24"/>
        </w:rPr>
        <w:t>.</w:t>
      </w:r>
      <w:r w:rsidR="00CF4B85" w:rsidRPr="00191CE7">
        <w:rPr>
          <w:sz w:val="24"/>
          <w:szCs w:val="24"/>
        </w:rPr>
        <w:t>"</w:t>
      </w:r>
      <w:r w:rsidR="00B34435" w:rsidRPr="00191CE7">
        <w:rPr>
          <w:sz w:val="24"/>
          <w:szCs w:val="24"/>
        </w:rPr>
        <w:t xml:space="preserve"> This addresses that while butches </w:t>
      </w:r>
      <w:r w:rsidR="00452AD6" w:rsidRPr="00191CE7">
        <w:rPr>
          <w:sz w:val="24"/>
          <w:szCs w:val="24"/>
        </w:rPr>
        <w:t xml:space="preserve">have always </w:t>
      </w:r>
      <w:r w:rsidR="00811BA2" w:rsidRPr="00191CE7">
        <w:rPr>
          <w:sz w:val="24"/>
          <w:szCs w:val="24"/>
        </w:rPr>
        <w:t>been visibly lesbian by displaying their masculinity, femmes being in relationships with butches also exposes their own lesbianism, even if they would otherwise be assumed to be heterosexual.</w:t>
      </w:r>
      <w:r w:rsidR="00331311" w:rsidRPr="00191CE7">
        <w:rPr>
          <w:sz w:val="24"/>
          <w:szCs w:val="24"/>
        </w:rPr>
        <w:t xml:space="preserve"> They would choose to not hide their sexuality, even though it may be disguised by their (hyper) feminine </w:t>
      </w:r>
      <w:r w:rsidR="00FD7963" w:rsidRPr="00191CE7">
        <w:rPr>
          <w:sz w:val="24"/>
          <w:szCs w:val="24"/>
        </w:rPr>
        <w:t>presentation and</w:t>
      </w:r>
      <w:r w:rsidR="00331311" w:rsidRPr="00191CE7">
        <w:rPr>
          <w:sz w:val="24"/>
          <w:szCs w:val="24"/>
        </w:rPr>
        <w:t xml:space="preserve"> defy the expectation that they would become a man’s wife.</w:t>
      </w:r>
      <w:r w:rsidR="00811BA2" w:rsidRPr="00191CE7">
        <w:rPr>
          <w:sz w:val="24"/>
          <w:szCs w:val="24"/>
        </w:rPr>
        <w:t xml:space="preserve"> This goes to show that </w:t>
      </w:r>
      <w:r w:rsidR="00331311" w:rsidRPr="00191CE7">
        <w:rPr>
          <w:sz w:val="24"/>
          <w:szCs w:val="24"/>
        </w:rPr>
        <w:t xml:space="preserve">the </w:t>
      </w:r>
      <w:r w:rsidR="00811BA2" w:rsidRPr="00191CE7">
        <w:rPr>
          <w:sz w:val="24"/>
          <w:szCs w:val="24"/>
        </w:rPr>
        <w:t>n</w:t>
      </w:r>
      <w:r w:rsidRPr="00191CE7">
        <w:rPr>
          <w:sz w:val="24"/>
          <w:szCs w:val="24"/>
        </w:rPr>
        <w:t>otions of masculinity and femininity are not exclusive to heterosexual relationships.</w:t>
      </w:r>
    </w:p>
    <w:p w14:paraId="3A1541BB" w14:textId="09CEBA6F" w:rsidR="002F4B02" w:rsidRPr="00191CE7" w:rsidRDefault="002F4B02" w:rsidP="002F4B02">
      <w:pPr>
        <w:ind w:firstLine="360"/>
        <w:rPr>
          <w:sz w:val="24"/>
          <w:szCs w:val="24"/>
        </w:rPr>
      </w:pPr>
      <w:r w:rsidRPr="00191CE7">
        <w:rPr>
          <w:sz w:val="24"/>
          <w:szCs w:val="24"/>
        </w:rPr>
        <w:t>Halberstam believes that lesbian masculinity is a crucial part of lesbian culture, stating that “Masculinity has functioned as a primary signifier of lesbian desire and embodiment since the beginning of the twentieth century in the United States.”</w:t>
      </w:r>
      <w:r w:rsidR="001A7A65" w:rsidRPr="00191CE7">
        <w:rPr>
          <w:rStyle w:val="FootnoteReference"/>
          <w:sz w:val="24"/>
          <w:szCs w:val="24"/>
        </w:rPr>
        <w:footnoteReference w:id="7"/>
      </w:r>
      <w:r w:rsidRPr="00191CE7">
        <w:rPr>
          <w:sz w:val="24"/>
          <w:szCs w:val="24"/>
        </w:rPr>
        <w:t xml:space="preserve"> Butch lesbians are the most visible of lesbians, and the way</w:t>
      </w:r>
      <w:r w:rsidR="001A7A65" w:rsidRPr="00191CE7">
        <w:rPr>
          <w:sz w:val="24"/>
          <w:szCs w:val="24"/>
        </w:rPr>
        <w:t xml:space="preserve"> that they fought for the LGBTQ+ community in the 1950s and 1960s allow</w:t>
      </w:r>
      <w:r w:rsidR="006F2023">
        <w:rPr>
          <w:sz w:val="24"/>
          <w:szCs w:val="24"/>
        </w:rPr>
        <w:t>ed</w:t>
      </w:r>
      <w:r w:rsidR="001A7A65" w:rsidRPr="00191CE7">
        <w:rPr>
          <w:sz w:val="24"/>
          <w:szCs w:val="24"/>
        </w:rPr>
        <w:t xml:space="preserve"> them to embody the lesbian community in a way that many other identities c</w:t>
      </w:r>
      <w:r w:rsidR="006F2023">
        <w:rPr>
          <w:sz w:val="24"/>
          <w:szCs w:val="24"/>
        </w:rPr>
        <w:t xml:space="preserve">ould </w:t>
      </w:r>
      <w:r w:rsidR="001A7A65" w:rsidRPr="00191CE7">
        <w:rPr>
          <w:sz w:val="24"/>
          <w:szCs w:val="24"/>
        </w:rPr>
        <w:t>not.</w:t>
      </w:r>
      <w:r w:rsidR="00772A3A" w:rsidRPr="00191CE7">
        <w:rPr>
          <w:sz w:val="24"/>
          <w:szCs w:val="24"/>
        </w:rPr>
        <w:t xml:space="preserve"> </w:t>
      </w:r>
      <w:r w:rsidR="007C2EA0" w:rsidRPr="00191CE7">
        <w:rPr>
          <w:sz w:val="24"/>
          <w:szCs w:val="24"/>
        </w:rPr>
        <w:t>Similar rules would be relevant when applying</w:t>
      </w:r>
      <w:r w:rsidR="00772A3A" w:rsidRPr="00191CE7">
        <w:rPr>
          <w:sz w:val="24"/>
          <w:szCs w:val="24"/>
        </w:rPr>
        <w:t xml:space="preserve"> this idea to femme lesbians and their femininity, </w:t>
      </w:r>
      <w:r w:rsidR="00380B76" w:rsidRPr="00191CE7">
        <w:rPr>
          <w:sz w:val="24"/>
          <w:szCs w:val="24"/>
        </w:rPr>
        <w:t xml:space="preserve">as butches and femmes would desire each other. In addition to this, femmes would display their femininity in a uniquely lesbian way, being feminine for </w:t>
      </w:r>
      <w:r w:rsidR="0077296F" w:rsidRPr="00191CE7">
        <w:rPr>
          <w:sz w:val="24"/>
          <w:szCs w:val="24"/>
        </w:rPr>
        <w:t>other women rather than for men</w:t>
      </w:r>
      <w:r w:rsidR="00FD7963" w:rsidRPr="00191CE7">
        <w:rPr>
          <w:sz w:val="24"/>
          <w:szCs w:val="24"/>
        </w:rPr>
        <w:t xml:space="preserve">. Furthermore, while femmes were less likely to fight for the LGBTQ+ community in the same way butches did, the way </w:t>
      </w:r>
      <w:r w:rsidR="00FD7963" w:rsidRPr="00191CE7">
        <w:rPr>
          <w:sz w:val="24"/>
          <w:szCs w:val="24"/>
        </w:rPr>
        <w:lastRenderedPageBreak/>
        <w:t>that they cared for others in the community was a distinctly feminine role. And the pinnacle of femininity would be existing for other women</w:t>
      </w:r>
      <w:r w:rsidR="00C02B52" w:rsidRPr="00191CE7">
        <w:rPr>
          <w:sz w:val="24"/>
          <w:szCs w:val="24"/>
        </w:rPr>
        <w:t xml:space="preserve"> and not for men</w:t>
      </w:r>
      <w:r w:rsidR="00FD7963" w:rsidRPr="00191CE7">
        <w:rPr>
          <w:sz w:val="24"/>
          <w:szCs w:val="24"/>
        </w:rPr>
        <w:t xml:space="preserve">, it could be argued that a femme’s lesbianism is </w:t>
      </w:r>
      <w:proofErr w:type="gramStart"/>
      <w:r w:rsidR="00FD7963" w:rsidRPr="00191CE7">
        <w:rPr>
          <w:sz w:val="24"/>
          <w:szCs w:val="24"/>
        </w:rPr>
        <w:t>in itself an</w:t>
      </w:r>
      <w:proofErr w:type="gramEnd"/>
      <w:r w:rsidR="00FD7963" w:rsidRPr="00191CE7">
        <w:rPr>
          <w:sz w:val="24"/>
          <w:szCs w:val="24"/>
        </w:rPr>
        <w:t xml:space="preserve"> example of their hyper femininity.</w:t>
      </w:r>
    </w:p>
    <w:p w14:paraId="4F5A587B" w14:textId="17A6A20D" w:rsidR="00E41083" w:rsidRPr="006F2023" w:rsidRDefault="006520B2" w:rsidP="006F2023">
      <w:pPr>
        <w:ind w:firstLine="360"/>
        <w:rPr>
          <w:rFonts w:eastAsiaTheme="minorEastAsia"/>
          <w:sz w:val="24"/>
          <w:szCs w:val="24"/>
        </w:rPr>
      </w:pPr>
      <w:r w:rsidRPr="00191CE7">
        <w:rPr>
          <w:sz w:val="24"/>
          <w:szCs w:val="24"/>
        </w:rPr>
        <w:t>The fact that femininity exists so prominently within a</w:t>
      </w:r>
      <w:r w:rsidR="003C5B04" w:rsidRPr="00191CE7">
        <w:rPr>
          <w:sz w:val="24"/>
          <w:szCs w:val="24"/>
        </w:rPr>
        <w:t xml:space="preserve"> world that is dominated by men </w:t>
      </w:r>
      <w:r w:rsidRPr="00191CE7">
        <w:rPr>
          <w:sz w:val="24"/>
          <w:szCs w:val="24"/>
        </w:rPr>
        <w:t xml:space="preserve">is why so many feminists seek to reject it. </w:t>
      </w:r>
      <w:r w:rsidR="00E4009E" w:rsidRPr="00191CE7">
        <w:rPr>
          <w:sz w:val="24"/>
          <w:szCs w:val="24"/>
        </w:rPr>
        <w:t>The lesbian feminist separatist movement</w:t>
      </w:r>
      <w:r w:rsidR="00F1241D" w:rsidRPr="00191CE7">
        <w:rPr>
          <w:sz w:val="24"/>
          <w:szCs w:val="24"/>
        </w:rPr>
        <w:t xml:space="preserve"> is a branch of radical feminism, and it</w:t>
      </w:r>
      <w:r w:rsidR="00E4009E" w:rsidRPr="00191CE7">
        <w:rPr>
          <w:sz w:val="24"/>
          <w:szCs w:val="24"/>
        </w:rPr>
        <w:t xml:space="preserve"> </w:t>
      </w:r>
      <w:r w:rsidRPr="00191CE7">
        <w:rPr>
          <w:sz w:val="24"/>
          <w:szCs w:val="24"/>
        </w:rPr>
        <w:t>aims t</w:t>
      </w:r>
      <w:r w:rsidR="00E4009E" w:rsidRPr="00191CE7">
        <w:rPr>
          <w:sz w:val="24"/>
          <w:szCs w:val="24"/>
        </w:rPr>
        <w:t xml:space="preserve">o </w:t>
      </w:r>
      <w:r w:rsidR="0052234D" w:rsidRPr="00191CE7">
        <w:rPr>
          <w:sz w:val="24"/>
          <w:szCs w:val="24"/>
        </w:rPr>
        <w:t>separat</w:t>
      </w:r>
      <w:r w:rsidRPr="00191CE7">
        <w:rPr>
          <w:sz w:val="24"/>
          <w:szCs w:val="24"/>
        </w:rPr>
        <w:t>e</w:t>
      </w:r>
      <w:r w:rsidR="0052234D" w:rsidRPr="00191CE7">
        <w:rPr>
          <w:sz w:val="24"/>
          <w:szCs w:val="24"/>
        </w:rPr>
        <w:t xml:space="preserve"> women from men as a strategy for dismantling the patriarchy</w:t>
      </w:r>
      <w:r w:rsidRPr="00191CE7">
        <w:rPr>
          <w:sz w:val="24"/>
          <w:szCs w:val="24"/>
        </w:rPr>
        <w:t xml:space="preserve"> and reclaim femininity. While it is not an inherently lesbian ideology, </w:t>
      </w:r>
      <w:r w:rsidR="006B428D" w:rsidRPr="00191CE7">
        <w:rPr>
          <w:sz w:val="24"/>
          <w:szCs w:val="24"/>
        </w:rPr>
        <w:t>a sizeable portion</w:t>
      </w:r>
      <w:r w:rsidRPr="00191CE7">
        <w:rPr>
          <w:sz w:val="24"/>
          <w:szCs w:val="24"/>
        </w:rPr>
        <w:t xml:space="preserve"> of the theory is based upon lesbian feminism</w:t>
      </w:r>
      <w:r w:rsidR="003C5B04" w:rsidRPr="00191CE7">
        <w:rPr>
          <w:sz w:val="24"/>
          <w:szCs w:val="24"/>
        </w:rPr>
        <w:t>,</w:t>
      </w:r>
      <w:r w:rsidRPr="00191CE7">
        <w:rPr>
          <w:sz w:val="24"/>
          <w:szCs w:val="24"/>
        </w:rPr>
        <w:t xml:space="preserve"> and its goal of making women distinct from men also offers a legitimate position for lesbians without reference to men. </w:t>
      </w:r>
      <w:r w:rsidR="00E4009E" w:rsidRPr="00191CE7">
        <w:rPr>
          <w:sz w:val="24"/>
          <w:szCs w:val="24"/>
        </w:rPr>
        <w:t xml:space="preserve">This movement antagonised femme lesbians who would seek out to perform traditional feminine roles, </w:t>
      </w:r>
      <w:r w:rsidR="0040233F" w:rsidRPr="00191CE7">
        <w:rPr>
          <w:sz w:val="24"/>
          <w:szCs w:val="24"/>
        </w:rPr>
        <w:t>claiming</w:t>
      </w:r>
      <w:r w:rsidR="00E4009E" w:rsidRPr="00191CE7">
        <w:rPr>
          <w:sz w:val="24"/>
          <w:szCs w:val="24"/>
        </w:rPr>
        <w:t xml:space="preserve"> that they </w:t>
      </w:r>
      <w:r w:rsidR="0040233F" w:rsidRPr="00191CE7">
        <w:rPr>
          <w:sz w:val="24"/>
          <w:szCs w:val="24"/>
        </w:rPr>
        <w:t xml:space="preserve">were imitating heterosexuality if they were to </w:t>
      </w:r>
      <w:r w:rsidR="0021224A" w:rsidRPr="00191CE7">
        <w:rPr>
          <w:sz w:val="24"/>
          <w:szCs w:val="24"/>
        </w:rPr>
        <w:t>form a romantic relationship with</w:t>
      </w:r>
      <w:r w:rsidR="0040233F" w:rsidRPr="00191CE7">
        <w:rPr>
          <w:sz w:val="24"/>
          <w:szCs w:val="24"/>
        </w:rPr>
        <w:t xml:space="preserve"> butches, who would be compared to men and antagonised in tun</w:t>
      </w:r>
      <w:r w:rsidR="00E4009E" w:rsidRPr="00191CE7">
        <w:rPr>
          <w:sz w:val="24"/>
          <w:szCs w:val="24"/>
        </w:rPr>
        <w:t>.</w:t>
      </w:r>
      <w:r w:rsidR="0040233F" w:rsidRPr="00191CE7">
        <w:rPr>
          <w:sz w:val="24"/>
          <w:szCs w:val="24"/>
        </w:rPr>
        <w:t xml:space="preserve"> Lesbian feminist separatists </w:t>
      </w:r>
      <w:r w:rsidR="006B428D" w:rsidRPr="00191CE7">
        <w:rPr>
          <w:sz w:val="24"/>
          <w:szCs w:val="24"/>
        </w:rPr>
        <w:t xml:space="preserve">would </w:t>
      </w:r>
      <w:r w:rsidR="0040233F" w:rsidRPr="00191CE7">
        <w:rPr>
          <w:sz w:val="24"/>
          <w:szCs w:val="24"/>
        </w:rPr>
        <w:t xml:space="preserve">also claim that femme lesbians were fetishising themselves if they were to </w:t>
      </w:r>
      <w:r w:rsidR="0021224A" w:rsidRPr="00191CE7">
        <w:rPr>
          <w:sz w:val="24"/>
          <w:szCs w:val="24"/>
        </w:rPr>
        <w:t>be in a romantic relationship with</w:t>
      </w:r>
      <w:r w:rsidR="0040233F" w:rsidRPr="00191CE7">
        <w:rPr>
          <w:sz w:val="24"/>
          <w:szCs w:val="24"/>
        </w:rPr>
        <w:t xml:space="preserve"> </w:t>
      </w:r>
      <w:r w:rsidR="0021224A" w:rsidRPr="00191CE7">
        <w:rPr>
          <w:sz w:val="24"/>
          <w:szCs w:val="24"/>
        </w:rPr>
        <w:t>an</w:t>
      </w:r>
      <w:r w:rsidR="0040233F" w:rsidRPr="00191CE7">
        <w:rPr>
          <w:sz w:val="24"/>
          <w:szCs w:val="24"/>
        </w:rPr>
        <w:t>other femme, and that they were adhering to the male fantasy</w:t>
      </w:r>
      <w:r w:rsidR="006B428D" w:rsidRPr="00191CE7">
        <w:rPr>
          <w:sz w:val="24"/>
          <w:szCs w:val="24"/>
        </w:rPr>
        <w:t>, and therefore also to heterosexuality, in a sense</w:t>
      </w:r>
      <w:r w:rsidR="0040233F" w:rsidRPr="00191CE7">
        <w:rPr>
          <w:sz w:val="24"/>
          <w:szCs w:val="24"/>
        </w:rPr>
        <w:t>.</w:t>
      </w:r>
      <w:r w:rsidR="00F1241D" w:rsidRPr="00191CE7">
        <w:rPr>
          <w:sz w:val="24"/>
          <w:szCs w:val="24"/>
        </w:rPr>
        <w:t xml:space="preserve"> </w:t>
      </w:r>
      <w:r w:rsidR="006F2023">
        <w:rPr>
          <w:sz w:val="24"/>
          <w:szCs w:val="24"/>
        </w:rPr>
        <w:t xml:space="preserve"> </w:t>
      </w:r>
      <w:r w:rsidR="006F2023" w:rsidRPr="00191CE7">
        <w:rPr>
          <w:sz w:val="24"/>
          <w:szCs w:val="24"/>
        </w:rPr>
        <w:t>Lesbians are becoming more accepted in mainstream media and have been portrayed in a variety of ways. In Orange is the New Black, lesbians are featured that present in a more androgynous fashion, and one character even openly identifies as ‘butch. On the other hand, femme lesbians are rarely found in mainstream media. When a lesbian character is portrayed as being feminine presenting, her femininity is treated the same way it would be if she were a heterosexual woman, when in fact many lesbians have complex relationships to femininity. Femme lesbian femininity is vastly different from heterosexual femininity, largely in part due to who it is performed for.</w:t>
      </w:r>
      <w:r w:rsidR="006F2023">
        <w:rPr>
          <w:rFonts w:eastAsiaTheme="minorEastAsia"/>
          <w:sz w:val="24"/>
          <w:szCs w:val="24"/>
        </w:rPr>
        <w:t xml:space="preserve"> This is likely to appeal to the straight male gaze, contributing to lesbian </w:t>
      </w:r>
      <w:proofErr w:type="spellStart"/>
      <w:r w:rsidR="006F2023">
        <w:rPr>
          <w:rFonts w:eastAsiaTheme="minorEastAsia"/>
          <w:sz w:val="24"/>
          <w:szCs w:val="24"/>
        </w:rPr>
        <w:t>fetishisation</w:t>
      </w:r>
      <w:proofErr w:type="spellEnd"/>
      <w:r w:rsidR="006F2023">
        <w:rPr>
          <w:rFonts w:eastAsiaTheme="minorEastAsia"/>
          <w:sz w:val="24"/>
          <w:szCs w:val="24"/>
        </w:rPr>
        <w:t>.</w:t>
      </w:r>
      <w:r w:rsidR="0021224A" w:rsidRPr="00191CE7">
        <w:rPr>
          <w:sz w:val="24"/>
          <w:szCs w:val="24"/>
        </w:rPr>
        <w:br/>
      </w:r>
      <w:r w:rsidR="00E41083" w:rsidRPr="00191CE7">
        <w:rPr>
          <w:sz w:val="24"/>
          <w:szCs w:val="24"/>
        </w:rPr>
        <w:t xml:space="preserve">Halberstam writes </w:t>
      </w:r>
      <w:r w:rsidR="007D2966" w:rsidRPr="00191CE7">
        <w:rPr>
          <w:sz w:val="24"/>
          <w:szCs w:val="24"/>
        </w:rPr>
        <w:t xml:space="preserve">in a collection of essays by butches and femmes </w:t>
      </w:r>
      <w:r w:rsidR="00E41083" w:rsidRPr="00191CE7">
        <w:rPr>
          <w:sz w:val="24"/>
          <w:szCs w:val="24"/>
        </w:rPr>
        <w:t>that “we barely know enough about female masculinity to locate its specific relationship to lesbianism.”</w:t>
      </w:r>
      <w:r w:rsidR="0004702A" w:rsidRPr="00191CE7">
        <w:rPr>
          <w:rStyle w:val="FootnoteReference"/>
          <w:sz w:val="24"/>
          <w:szCs w:val="24"/>
        </w:rPr>
        <w:footnoteReference w:id="8"/>
      </w:r>
      <w:r w:rsidR="00E41083" w:rsidRPr="00191CE7">
        <w:rPr>
          <w:sz w:val="24"/>
          <w:szCs w:val="24"/>
        </w:rPr>
        <w:t xml:space="preserve">. This </w:t>
      </w:r>
      <w:r w:rsidR="00FE16DD" w:rsidRPr="00191CE7">
        <w:rPr>
          <w:sz w:val="24"/>
          <w:szCs w:val="24"/>
        </w:rPr>
        <w:t xml:space="preserve">statement, while not applicable to femininity in most women, is very relative when discussing lesbian femininity. </w:t>
      </w:r>
      <w:r w:rsidR="00CB1889" w:rsidRPr="00191CE7">
        <w:rPr>
          <w:sz w:val="24"/>
          <w:szCs w:val="24"/>
        </w:rPr>
        <w:t>In a study published 30 years ago, the stereotype of lesbians is that they have a “masculine aura”</w:t>
      </w:r>
      <w:r w:rsidR="0004702A" w:rsidRPr="00191CE7">
        <w:rPr>
          <w:rStyle w:val="FootnoteReference"/>
          <w:sz w:val="24"/>
          <w:szCs w:val="24"/>
        </w:rPr>
        <w:footnoteReference w:id="9"/>
      </w:r>
      <w:r w:rsidR="00CB1889" w:rsidRPr="00191CE7">
        <w:rPr>
          <w:sz w:val="24"/>
          <w:szCs w:val="24"/>
        </w:rPr>
        <w:t xml:space="preserve">. When this is how lesbians are perceived, it could be said </w:t>
      </w:r>
      <w:r w:rsidR="001A77C8" w:rsidRPr="00191CE7">
        <w:rPr>
          <w:sz w:val="24"/>
          <w:szCs w:val="24"/>
        </w:rPr>
        <w:t xml:space="preserve">that any display of femininity in lesbians could </w:t>
      </w:r>
      <w:proofErr w:type="gramStart"/>
      <w:r w:rsidR="001A77C8" w:rsidRPr="00191CE7">
        <w:rPr>
          <w:sz w:val="24"/>
          <w:szCs w:val="24"/>
        </w:rPr>
        <w:t>be considered to be</w:t>
      </w:r>
      <w:proofErr w:type="gramEnd"/>
      <w:r w:rsidR="001A77C8" w:rsidRPr="00191CE7">
        <w:rPr>
          <w:sz w:val="24"/>
          <w:szCs w:val="24"/>
        </w:rPr>
        <w:t xml:space="preserve"> hyper femininity, as they are defying the expectation that they should be masculine.</w:t>
      </w:r>
    </w:p>
    <w:p w14:paraId="558C5D46" w14:textId="143756A6" w:rsidR="0021224A" w:rsidRPr="00191CE7" w:rsidRDefault="00F1241D" w:rsidP="00CE4902">
      <w:pPr>
        <w:ind w:firstLine="360"/>
        <w:rPr>
          <w:sz w:val="24"/>
          <w:szCs w:val="24"/>
        </w:rPr>
      </w:pPr>
      <w:r w:rsidRPr="00191CE7">
        <w:rPr>
          <w:sz w:val="24"/>
          <w:szCs w:val="24"/>
        </w:rPr>
        <w:t xml:space="preserve">An opinion of what may be classed as hyper femininity might vary depending on the background of who is asked. </w:t>
      </w:r>
      <w:r w:rsidR="00A36D11" w:rsidRPr="00191CE7">
        <w:rPr>
          <w:sz w:val="24"/>
          <w:szCs w:val="24"/>
        </w:rPr>
        <w:t>A person’s e</w:t>
      </w:r>
      <w:r w:rsidRPr="00191CE7">
        <w:rPr>
          <w:sz w:val="24"/>
          <w:szCs w:val="24"/>
        </w:rPr>
        <w:t>thnicity, for example, would play a huge part due to racial stereotypes and a person’s culture. But</w:t>
      </w:r>
      <w:r w:rsidR="00A36D11" w:rsidRPr="00191CE7">
        <w:rPr>
          <w:sz w:val="24"/>
          <w:szCs w:val="24"/>
        </w:rPr>
        <w:t xml:space="preserve"> when</w:t>
      </w:r>
      <w:r w:rsidRPr="00191CE7">
        <w:rPr>
          <w:sz w:val="24"/>
          <w:szCs w:val="24"/>
        </w:rPr>
        <w:t xml:space="preserve"> referring to gender and sexuality, someone’s identity would have a </w:t>
      </w:r>
      <w:r w:rsidR="00A36D11" w:rsidRPr="00191CE7">
        <w:rPr>
          <w:sz w:val="24"/>
          <w:szCs w:val="24"/>
        </w:rPr>
        <w:t>vast</w:t>
      </w:r>
      <w:r w:rsidRPr="00191CE7">
        <w:rPr>
          <w:sz w:val="24"/>
          <w:szCs w:val="24"/>
        </w:rPr>
        <w:t xml:space="preserve"> impact on their ideas of femininity and masculinity. A cis-heterosexual woman may think that hyper femininity is a woman who presents in a traditionally feminine way and taking that presentation to an extreme – possibly having long hair in an elaborate style and wearing dresses and jewellery with long nails and makeup. A cis-heterosexual man might associate hyper femininity with a feminine body shape, and a gay man, cisgender or otherwise, might associate it with the art of drag queens. Lesbians, on the other hand, might see hyper femininity in a vastly different way. Traditional femininity having such a strong connection to an attraction to men </w:t>
      </w:r>
      <w:r w:rsidRPr="00191CE7">
        <w:rPr>
          <w:sz w:val="24"/>
          <w:szCs w:val="24"/>
        </w:rPr>
        <w:lastRenderedPageBreak/>
        <w:t xml:space="preserve">alienates lesbians from this experience, even if they look identical to a heterosexual woman. Preconceived ideas of lesbians all being masculine could mean that all feminine presenting lesbians could </w:t>
      </w:r>
      <w:proofErr w:type="gramStart"/>
      <w:r w:rsidRPr="00191CE7">
        <w:rPr>
          <w:sz w:val="24"/>
          <w:szCs w:val="24"/>
        </w:rPr>
        <w:t>be considered to be</w:t>
      </w:r>
      <w:proofErr w:type="gramEnd"/>
      <w:r w:rsidRPr="00191CE7">
        <w:rPr>
          <w:sz w:val="24"/>
          <w:szCs w:val="24"/>
        </w:rPr>
        <w:t xml:space="preserve"> hyper feminine. </w:t>
      </w:r>
      <w:r w:rsidR="006F2023">
        <w:rPr>
          <w:sz w:val="24"/>
          <w:szCs w:val="24"/>
        </w:rPr>
        <w:br/>
      </w:r>
      <w:r w:rsidR="00823FED" w:rsidRPr="00191CE7">
        <w:rPr>
          <w:sz w:val="24"/>
          <w:szCs w:val="24"/>
        </w:rPr>
        <w:t>Expressions of femininity can be seen in the way someone dresses, with clothing and jewellery.</w:t>
      </w:r>
      <w:r w:rsidR="00E4009E" w:rsidRPr="00191CE7">
        <w:rPr>
          <w:sz w:val="24"/>
          <w:szCs w:val="24"/>
        </w:rPr>
        <w:t xml:space="preserve"> </w:t>
      </w:r>
      <w:r w:rsidR="00110730" w:rsidRPr="00191CE7">
        <w:rPr>
          <w:sz w:val="24"/>
          <w:szCs w:val="24"/>
        </w:rPr>
        <w:t xml:space="preserve">Typically, </w:t>
      </w:r>
      <w:r w:rsidR="00C4593D" w:rsidRPr="00191CE7">
        <w:rPr>
          <w:sz w:val="24"/>
          <w:szCs w:val="24"/>
        </w:rPr>
        <w:t>feminine presentation involves wearing skirts and dresses, and makeup and jewellery.</w:t>
      </w:r>
      <w:r w:rsidR="00605EB7" w:rsidRPr="00191CE7">
        <w:rPr>
          <w:sz w:val="24"/>
          <w:szCs w:val="24"/>
        </w:rPr>
        <w:t xml:space="preserve"> In a blog post by Eleanor </w:t>
      </w:r>
      <w:proofErr w:type="spellStart"/>
      <w:r w:rsidR="00605EB7" w:rsidRPr="00191CE7">
        <w:rPr>
          <w:sz w:val="24"/>
          <w:szCs w:val="24"/>
        </w:rPr>
        <w:t>Medhurst</w:t>
      </w:r>
      <w:proofErr w:type="spellEnd"/>
      <w:r w:rsidR="00605EB7" w:rsidRPr="00191CE7">
        <w:rPr>
          <w:sz w:val="24"/>
          <w:szCs w:val="24"/>
        </w:rPr>
        <w:t xml:space="preserve">, it is stated that in </w:t>
      </w:r>
      <w:r w:rsidR="007D2966" w:rsidRPr="00191CE7">
        <w:rPr>
          <w:sz w:val="24"/>
          <w:szCs w:val="24"/>
        </w:rPr>
        <w:t>1950s London</w:t>
      </w:r>
      <w:r w:rsidR="00605EB7" w:rsidRPr="00191CE7">
        <w:rPr>
          <w:sz w:val="24"/>
          <w:szCs w:val="24"/>
        </w:rPr>
        <w:t>, femme lesbians w</w:t>
      </w:r>
      <w:r w:rsidR="00570AA0" w:rsidRPr="00191CE7">
        <w:rPr>
          <w:sz w:val="24"/>
          <w:szCs w:val="24"/>
        </w:rPr>
        <w:t xml:space="preserve">ould dress fashionably for the era – considering the difficulties experienced by working class people in post-wartime England. Pictured on the blog, a feminine lesbian wears a scarf, which </w:t>
      </w:r>
      <w:proofErr w:type="spellStart"/>
      <w:r w:rsidR="00570AA0" w:rsidRPr="00191CE7">
        <w:rPr>
          <w:sz w:val="24"/>
          <w:szCs w:val="24"/>
        </w:rPr>
        <w:t>Medhurst</w:t>
      </w:r>
      <w:proofErr w:type="spellEnd"/>
      <w:r w:rsidR="00570AA0" w:rsidRPr="00191CE7">
        <w:rPr>
          <w:sz w:val="24"/>
          <w:szCs w:val="24"/>
        </w:rPr>
        <w:t xml:space="preserve"> considers to be “</w:t>
      </w:r>
      <w:r w:rsidR="00570AA0" w:rsidRPr="00191CE7">
        <w:rPr>
          <w:sz w:val="24"/>
          <w:szCs w:val="24"/>
        </w:rPr>
        <w:t>a very lesbian item</w:t>
      </w:r>
      <w:r w:rsidR="00570AA0" w:rsidRPr="00191CE7">
        <w:rPr>
          <w:sz w:val="24"/>
          <w:szCs w:val="24"/>
        </w:rPr>
        <w:t>”</w:t>
      </w:r>
      <w:r w:rsidR="00570AA0" w:rsidRPr="00191CE7">
        <w:rPr>
          <w:rStyle w:val="FootnoteReference"/>
          <w:sz w:val="24"/>
          <w:szCs w:val="24"/>
        </w:rPr>
        <w:footnoteReference w:id="10"/>
      </w:r>
      <w:r w:rsidR="00570AA0" w:rsidRPr="00191CE7">
        <w:rPr>
          <w:sz w:val="24"/>
          <w:szCs w:val="24"/>
        </w:rPr>
        <w:t>. The femme also has long hair, and a belt that highlights and cinches her waist.</w:t>
      </w:r>
      <w:r w:rsidR="00F46D1D" w:rsidRPr="00191CE7">
        <w:rPr>
          <w:sz w:val="24"/>
          <w:szCs w:val="24"/>
        </w:rPr>
        <w:t xml:space="preserve"> </w:t>
      </w:r>
      <w:r w:rsidR="00000D8F" w:rsidRPr="00191CE7">
        <w:rPr>
          <w:sz w:val="24"/>
          <w:szCs w:val="24"/>
        </w:rPr>
        <w:t>Also analysed in this post is an image from t</w:t>
      </w:r>
      <w:r w:rsidR="00F46D1D" w:rsidRPr="00191CE7">
        <w:rPr>
          <w:sz w:val="24"/>
          <w:szCs w:val="24"/>
        </w:rPr>
        <w:t xml:space="preserve">wo decades prior, in a lesbian bar in Paris called </w:t>
      </w:r>
      <w:r w:rsidR="00F46D1D" w:rsidRPr="00191CE7">
        <w:rPr>
          <w:sz w:val="24"/>
          <w:szCs w:val="24"/>
        </w:rPr>
        <w:t>Le Monocle</w:t>
      </w:r>
      <w:r w:rsidR="00F46D1D" w:rsidRPr="00191CE7">
        <w:rPr>
          <w:sz w:val="24"/>
          <w:szCs w:val="24"/>
        </w:rPr>
        <w:t>, masculine and feminine lesbians are pictured dressed in very elegant fashion. One (</w:t>
      </w:r>
      <w:r w:rsidR="002A446D" w:rsidRPr="00191CE7">
        <w:rPr>
          <w:sz w:val="24"/>
          <w:szCs w:val="24"/>
        </w:rPr>
        <w:t>assumedly) femme</w:t>
      </w:r>
      <w:r w:rsidR="00F46D1D" w:rsidRPr="00191CE7">
        <w:rPr>
          <w:sz w:val="24"/>
          <w:szCs w:val="24"/>
        </w:rPr>
        <w:t xml:space="preserve"> woman in the </w:t>
      </w:r>
      <w:r w:rsidR="00522EB1" w:rsidRPr="00191CE7">
        <w:rPr>
          <w:sz w:val="24"/>
          <w:szCs w:val="24"/>
        </w:rPr>
        <w:t>photograph</w:t>
      </w:r>
      <w:r w:rsidR="00F46D1D" w:rsidRPr="00191CE7">
        <w:rPr>
          <w:sz w:val="24"/>
          <w:szCs w:val="24"/>
        </w:rPr>
        <w:t xml:space="preserve"> “</w:t>
      </w:r>
      <w:r w:rsidR="00F46D1D" w:rsidRPr="00191CE7">
        <w:rPr>
          <w:sz w:val="24"/>
          <w:szCs w:val="24"/>
        </w:rPr>
        <w:t>exemplifies the fashionable woman of the 1930s</w:t>
      </w:r>
      <w:r w:rsidR="00F46D1D" w:rsidRPr="00191CE7">
        <w:rPr>
          <w:sz w:val="24"/>
          <w:szCs w:val="24"/>
        </w:rPr>
        <w:t>.”</w:t>
      </w:r>
      <w:r w:rsidR="00F46D1D" w:rsidRPr="00191CE7">
        <w:rPr>
          <w:rStyle w:val="FootnoteReference"/>
          <w:sz w:val="24"/>
          <w:szCs w:val="24"/>
        </w:rPr>
        <w:footnoteReference w:id="11"/>
      </w:r>
      <w:r w:rsidR="002A446D" w:rsidRPr="00191CE7">
        <w:rPr>
          <w:sz w:val="24"/>
          <w:szCs w:val="24"/>
        </w:rPr>
        <w:t xml:space="preserve"> Many of the feminine women wear light coloured </w:t>
      </w:r>
      <w:r w:rsidR="00000D8F" w:rsidRPr="00191CE7">
        <w:rPr>
          <w:sz w:val="24"/>
          <w:szCs w:val="24"/>
        </w:rPr>
        <w:t>silks in the form of long dresses</w:t>
      </w:r>
      <w:r w:rsidR="00522EB1" w:rsidRPr="00191CE7">
        <w:rPr>
          <w:sz w:val="24"/>
          <w:szCs w:val="24"/>
        </w:rPr>
        <w:t>, but others wear outfits with blazers, though with their hair styled in very feminine fashions, and while wearing makeup.</w:t>
      </w:r>
      <w:r w:rsidR="0058205E" w:rsidRPr="00191CE7">
        <w:rPr>
          <w:sz w:val="24"/>
          <w:szCs w:val="24"/>
        </w:rPr>
        <w:t xml:space="preserve"> This is another way of expressing lesbian femininity, by taking something that is more traditionally masculine, such as a blazer, and softening it by wearing it with makeup or jewellery, adding a feminine twist – reminiscent of the way that femme lesbians add a feminine twist to an identity that if typically thought of as more masculine.</w:t>
      </w:r>
      <w:r w:rsidR="003E03C8" w:rsidRPr="00191CE7">
        <w:rPr>
          <w:rFonts w:eastAsiaTheme="minorEastAsia"/>
          <w:sz w:val="24"/>
          <w:szCs w:val="24"/>
        </w:rPr>
        <w:br/>
      </w:r>
      <w:r w:rsidR="003E03C8" w:rsidRPr="00191CE7">
        <w:rPr>
          <w:sz w:val="24"/>
          <w:szCs w:val="24"/>
        </w:rPr>
        <w:t>In addition to this, e</w:t>
      </w:r>
      <w:r w:rsidR="2EC7C7F7" w:rsidRPr="00191CE7">
        <w:rPr>
          <w:sz w:val="24"/>
          <w:szCs w:val="24"/>
        </w:rPr>
        <w:t>xpressions of hyper femininity also</w:t>
      </w:r>
      <w:r w:rsidR="003E03C8" w:rsidRPr="00191CE7">
        <w:rPr>
          <w:sz w:val="24"/>
          <w:szCs w:val="24"/>
        </w:rPr>
        <w:t xml:space="preserve"> exist</w:t>
      </w:r>
      <w:r w:rsidR="2EC7C7F7" w:rsidRPr="00191CE7">
        <w:rPr>
          <w:sz w:val="24"/>
          <w:szCs w:val="24"/>
        </w:rPr>
        <w:t xml:space="preserve"> in </w:t>
      </w:r>
      <w:r w:rsidR="003E03C8" w:rsidRPr="00191CE7">
        <w:rPr>
          <w:sz w:val="24"/>
          <w:szCs w:val="24"/>
        </w:rPr>
        <w:t xml:space="preserve">someone’s </w:t>
      </w:r>
      <w:r w:rsidR="2EC7C7F7" w:rsidRPr="00191CE7">
        <w:rPr>
          <w:sz w:val="24"/>
          <w:szCs w:val="24"/>
        </w:rPr>
        <w:t>mannerisms and interactions with others.</w:t>
      </w:r>
      <w:r w:rsidR="00CE4902" w:rsidRPr="00191CE7">
        <w:rPr>
          <w:sz w:val="24"/>
          <w:szCs w:val="24"/>
        </w:rPr>
        <w:t xml:space="preserve"> </w:t>
      </w:r>
      <w:r w:rsidR="00A44B91" w:rsidRPr="00191CE7">
        <w:rPr>
          <w:sz w:val="24"/>
          <w:szCs w:val="24"/>
        </w:rPr>
        <w:t xml:space="preserve">In a blog post discussing her femme identity, Tumblr user </w:t>
      </w:r>
      <w:proofErr w:type="spellStart"/>
      <w:r w:rsidR="00A44B91" w:rsidRPr="00191CE7">
        <w:rPr>
          <w:sz w:val="24"/>
          <w:szCs w:val="24"/>
        </w:rPr>
        <w:t>ancientwoc</w:t>
      </w:r>
      <w:proofErr w:type="spellEnd"/>
      <w:r w:rsidR="00A44B91" w:rsidRPr="00191CE7">
        <w:rPr>
          <w:sz w:val="24"/>
          <w:szCs w:val="24"/>
        </w:rPr>
        <w:t xml:space="preserve"> states that being a femme lesbian is based upon “the role we play among other lesbian women and not just about a feminine presentation.”</w:t>
      </w:r>
      <w:r w:rsidR="00A44B91" w:rsidRPr="00191CE7">
        <w:rPr>
          <w:rStyle w:val="FootnoteReference"/>
          <w:sz w:val="24"/>
          <w:szCs w:val="24"/>
        </w:rPr>
        <w:footnoteReference w:id="12"/>
      </w:r>
      <w:r w:rsidR="00A44B91" w:rsidRPr="00191CE7">
        <w:rPr>
          <w:sz w:val="24"/>
          <w:szCs w:val="24"/>
        </w:rPr>
        <w:t xml:space="preserve"> She goes on to mention that many femme lesbians “might enjoy performing femininity, but this is just a consequence of this role we play as lesbians.”</w:t>
      </w:r>
      <w:r w:rsidR="00A44B91" w:rsidRPr="00191CE7">
        <w:rPr>
          <w:rStyle w:val="FootnoteReference"/>
          <w:sz w:val="24"/>
          <w:szCs w:val="24"/>
        </w:rPr>
        <w:footnoteReference w:id="13"/>
      </w:r>
      <w:r w:rsidR="00A44B91" w:rsidRPr="00191CE7">
        <w:rPr>
          <w:sz w:val="24"/>
          <w:szCs w:val="24"/>
        </w:rPr>
        <w:t xml:space="preserve"> A femme lesbian’s femininity is not limited to the way that she looks, but also appears in how she interacts with others, particularly other LGBTQ+ people.</w:t>
      </w:r>
      <w:r w:rsidR="00CE4902" w:rsidRPr="00191CE7">
        <w:rPr>
          <w:sz w:val="24"/>
          <w:szCs w:val="24"/>
        </w:rPr>
        <w:t xml:space="preserve"> Seemingly agreeing with this statement, f</w:t>
      </w:r>
      <w:r w:rsidR="00CE4902" w:rsidRPr="00191CE7">
        <w:rPr>
          <w:sz w:val="24"/>
          <w:szCs w:val="24"/>
        </w:rPr>
        <w:t>emme lesbian Jewelle L. Gomez wrote that “We are in a war for liberation – butches are the front-line troops and femmes are the tactical guerrillas,”</w:t>
      </w:r>
      <w:r w:rsidR="00CE4902" w:rsidRPr="00191CE7">
        <w:rPr>
          <w:rStyle w:val="FootnoteReference"/>
          <w:sz w:val="24"/>
          <w:szCs w:val="24"/>
        </w:rPr>
        <w:footnoteReference w:id="14"/>
      </w:r>
      <w:r w:rsidR="00CE4902" w:rsidRPr="00191CE7">
        <w:rPr>
          <w:sz w:val="24"/>
          <w:szCs w:val="24"/>
        </w:rPr>
        <w:t xml:space="preserve"> which implies that femme lesbians’ ability to go ‘undercover’ in a heterosexual society afforded them the privilege of being strategic in the fight for LGBTQ+ rights. It portrays their femininity as a weapon.</w:t>
      </w:r>
    </w:p>
    <w:p w14:paraId="10635308" w14:textId="3E56D91F" w:rsidR="00823FED" w:rsidRDefault="00823FED" w:rsidP="00756F7F">
      <w:pPr>
        <w:ind w:firstLine="720"/>
        <w:rPr>
          <w:sz w:val="24"/>
          <w:szCs w:val="24"/>
        </w:rPr>
      </w:pPr>
      <w:r w:rsidRPr="00191CE7">
        <w:rPr>
          <w:sz w:val="24"/>
          <w:szCs w:val="24"/>
        </w:rPr>
        <w:t xml:space="preserve">To conclude, femme lesbian femininity is </w:t>
      </w:r>
      <w:r w:rsidR="007E4F07" w:rsidRPr="00191CE7">
        <w:rPr>
          <w:sz w:val="24"/>
          <w:szCs w:val="24"/>
        </w:rPr>
        <w:t>extremely</w:t>
      </w:r>
      <w:r w:rsidR="008F6A58" w:rsidRPr="00191CE7">
        <w:rPr>
          <w:sz w:val="24"/>
          <w:szCs w:val="24"/>
        </w:rPr>
        <w:t xml:space="preserve"> </w:t>
      </w:r>
      <w:r w:rsidR="007E4F07" w:rsidRPr="00191CE7">
        <w:rPr>
          <w:sz w:val="24"/>
          <w:szCs w:val="24"/>
        </w:rPr>
        <w:t>intricate</w:t>
      </w:r>
      <w:r w:rsidR="008F6A58" w:rsidRPr="00191CE7">
        <w:rPr>
          <w:sz w:val="24"/>
          <w:szCs w:val="24"/>
        </w:rPr>
        <w:t xml:space="preserve">. Femme lesbians </w:t>
      </w:r>
      <w:r w:rsidR="00F75151" w:rsidRPr="00191CE7">
        <w:rPr>
          <w:sz w:val="24"/>
          <w:szCs w:val="24"/>
        </w:rPr>
        <w:t xml:space="preserve">are feminine in a way that is hyper feminine, not only due to the way that they present themselves but also in the way that they </w:t>
      </w:r>
      <w:r w:rsidR="004169E2" w:rsidRPr="00191CE7">
        <w:rPr>
          <w:sz w:val="24"/>
          <w:szCs w:val="24"/>
        </w:rPr>
        <w:t xml:space="preserve">interact with others, especially in the 1960s during the fight for LGBTQ+ rights. Femme lesbians are hyperfeminine because they defy expectations of what a lesbian should look like, and they subvert femininity by performing it for people other than men. Halberstam’s studies of masculinity in women allows for a deeper understanding of lesbian femininity, as </w:t>
      </w:r>
      <w:r w:rsidR="00F46D1D" w:rsidRPr="00191CE7">
        <w:rPr>
          <w:sz w:val="24"/>
          <w:szCs w:val="24"/>
        </w:rPr>
        <w:t>in a similar</w:t>
      </w:r>
      <w:r w:rsidR="004169E2" w:rsidRPr="00191CE7">
        <w:rPr>
          <w:sz w:val="24"/>
          <w:szCs w:val="24"/>
        </w:rPr>
        <w:t xml:space="preserve"> way </w:t>
      </w:r>
      <w:r w:rsidR="004169E2" w:rsidRPr="00191CE7">
        <w:rPr>
          <w:sz w:val="24"/>
          <w:szCs w:val="24"/>
        </w:rPr>
        <w:lastRenderedPageBreak/>
        <w:t xml:space="preserve">that </w:t>
      </w:r>
      <w:r w:rsidR="00F46D1D" w:rsidRPr="00191CE7">
        <w:rPr>
          <w:sz w:val="24"/>
          <w:szCs w:val="24"/>
        </w:rPr>
        <w:t>butch lesbians</w:t>
      </w:r>
      <w:r w:rsidR="004169E2" w:rsidRPr="00191CE7">
        <w:rPr>
          <w:sz w:val="24"/>
          <w:szCs w:val="24"/>
        </w:rPr>
        <w:t xml:space="preserve"> challenge society by being masculine</w:t>
      </w:r>
      <w:r w:rsidR="00654624" w:rsidRPr="00191CE7">
        <w:rPr>
          <w:sz w:val="24"/>
          <w:szCs w:val="24"/>
        </w:rPr>
        <w:t xml:space="preserve"> when they are expected as women to be feminine</w:t>
      </w:r>
      <w:r w:rsidR="004169E2" w:rsidRPr="00191CE7">
        <w:rPr>
          <w:sz w:val="24"/>
          <w:szCs w:val="24"/>
        </w:rPr>
        <w:t>,</w:t>
      </w:r>
      <w:r w:rsidR="00F46D1D" w:rsidRPr="00191CE7">
        <w:rPr>
          <w:sz w:val="24"/>
          <w:szCs w:val="24"/>
        </w:rPr>
        <w:t xml:space="preserve"> femme</w:t>
      </w:r>
      <w:r w:rsidR="004169E2" w:rsidRPr="00191CE7">
        <w:rPr>
          <w:sz w:val="24"/>
          <w:szCs w:val="24"/>
        </w:rPr>
        <w:t xml:space="preserve"> lesbians challenge society by being feminine</w:t>
      </w:r>
      <w:r w:rsidR="00654624" w:rsidRPr="00191CE7">
        <w:rPr>
          <w:sz w:val="24"/>
          <w:szCs w:val="24"/>
        </w:rPr>
        <w:t xml:space="preserve"> when lesbians are assumed to be masculine. </w:t>
      </w:r>
      <w:r w:rsidR="00B31E3A">
        <w:rPr>
          <w:sz w:val="24"/>
          <w:szCs w:val="24"/>
        </w:rPr>
        <w:t>Examining</w:t>
      </w:r>
      <w:r w:rsidR="00DA5E25">
        <w:rPr>
          <w:sz w:val="24"/>
          <w:szCs w:val="24"/>
        </w:rPr>
        <w:t xml:space="preserve"> blogs posts written </w:t>
      </w:r>
      <w:r w:rsidR="00B31E3A">
        <w:rPr>
          <w:sz w:val="24"/>
          <w:szCs w:val="24"/>
        </w:rPr>
        <w:t xml:space="preserve">by </w:t>
      </w:r>
      <w:r w:rsidR="00DA5E25">
        <w:rPr>
          <w:sz w:val="24"/>
          <w:szCs w:val="24"/>
        </w:rPr>
        <w:t>femme lesbians as primary sources</w:t>
      </w:r>
      <w:r w:rsidR="00B31E3A">
        <w:rPr>
          <w:sz w:val="24"/>
          <w:szCs w:val="24"/>
        </w:rPr>
        <w:t xml:space="preserve"> also allows for an understanding of how femme lesbians see themselves, which helps to draw the conclusion that femme lesbians’ hyper femininity is very heavily influenced by their sexuality. This means that not only can hyper femininity exist in LGBTQ+ spaces, even </w:t>
      </w:r>
      <w:r w:rsidR="006F2023">
        <w:rPr>
          <w:sz w:val="24"/>
          <w:szCs w:val="24"/>
        </w:rPr>
        <w:t xml:space="preserve">the </w:t>
      </w:r>
      <w:r w:rsidR="00B31E3A">
        <w:rPr>
          <w:sz w:val="24"/>
          <w:szCs w:val="24"/>
        </w:rPr>
        <w:t>ones that do not involve men, the</w:t>
      </w:r>
      <w:r w:rsidR="006F2023">
        <w:rPr>
          <w:sz w:val="24"/>
          <w:szCs w:val="24"/>
        </w:rPr>
        <w:t xml:space="preserve"> very</w:t>
      </w:r>
      <w:r w:rsidR="00B31E3A">
        <w:rPr>
          <w:sz w:val="24"/>
          <w:szCs w:val="24"/>
        </w:rPr>
        <w:t xml:space="preserve"> fact that it is a space without men is what allows femme lesbians to truly be hyperfeminine. </w:t>
      </w:r>
    </w:p>
    <w:p w14:paraId="24D444AB" w14:textId="53B0B641" w:rsidR="005538B3" w:rsidRDefault="005538B3" w:rsidP="00756F7F">
      <w:pPr>
        <w:ind w:firstLine="720"/>
        <w:rPr>
          <w:sz w:val="24"/>
          <w:szCs w:val="24"/>
        </w:rPr>
      </w:pPr>
    </w:p>
    <w:p w14:paraId="3D4CC530" w14:textId="656EB0B5" w:rsidR="005538B3" w:rsidRPr="005538B3" w:rsidRDefault="005538B3" w:rsidP="00756F7F">
      <w:pPr>
        <w:ind w:firstLine="720"/>
        <w:rPr>
          <w:b/>
          <w:bCs/>
          <w:sz w:val="28"/>
          <w:szCs w:val="28"/>
          <w:u w:val="single"/>
        </w:rPr>
      </w:pPr>
      <w:r w:rsidRPr="005538B3">
        <w:rPr>
          <w:b/>
          <w:bCs/>
          <w:sz w:val="28"/>
          <w:szCs w:val="28"/>
          <w:u w:val="single"/>
        </w:rPr>
        <w:t>Bibliography</w:t>
      </w:r>
    </w:p>
    <w:p w14:paraId="16C664CD" w14:textId="0F0F1973" w:rsidR="005538B3" w:rsidRPr="003E3E91" w:rsidRDefault="005538B3" w:rsidP="003E3E91">
      <w:pPr>
        <w:pStyle w:val="Bibliography"/>
        <w:numPr>
          <w:ilvl w:val="0"/>
          <w:numId w:val="2"/>
        </w:numPr>
        <w:rPr>
          <w:rFonts w:ascii="Calibri" w:hAnsi="Calibri" w:cs="Calibri"/>
          <w:sz w:val="24"/>
          <w:szCs w:val="24"/>
        </w:rPr>
      </w:pPr>
      <w:r w:rsidRPr="003E3E91">
        <w:rPr>
          <w:sz w:val="24"/>
          <w:szCs w:val="24"/>
        </w:rPr>
        <w:fldChar w:fldCharType="begin"/>
      </w:r>
      <w:r w:rsidRPr="003E3E91">
        <w:rPr>
          <w:sz w:val="24"/>
          <w:szCs w:val="24"/>
        </w:rPr>
        <w:instrText xml:space="preserve"> ADDIN ZOTERO_BIBL {"uncited":[],"omitted":[],"custom":[]} CSL_BIBLIOGRAPHY </w:instrText>
      </w:r>
      <w:r w:rsidRPr="003E3E91">
        <w:rPr>
          <w:sz w:val="24"/>
          <w:szCs w:val="24"/>
        </w:rPr>
        <w:fldChar w:fldCharType="separate"/>
      </w:r>
      <w:proofErr w:type="spellStart"/>
      <w:r w:rsidRPr="003E3E91">
        <w:rPr>
          <w:rFonts w:ascii="Calibri" w:hAnsi="Calibri" w:cs="Calibri"/>
          <w:sz w:val="24"/>
          <w:szCs w:val="24"/>
        </w:rPr>
        <w:t>ancientwoc</w:t>
      </w:r>
      <w:proofErr w:type="spellEnd"/>
      <w:r w:rsidRPr="003E3E91">
        <w:rPr>
          <w:rFonts w:ascii="Calibri" w:hAnsi="Calibri" w:cs="Calibri"/>
          <w:sz w:val="24"/>
          <w:szCs w:val="24"/>
        </w:rPr>
        <w:t xml:space="preserve">, ‘Hopeless Romantic’, </w:t>
      </w:r>
      <w:r w:rsidRPr="003E3E91">
        <w:rPr>
          <w:rFonts w:ascii="Calibri" w:hAnsi="Calibri" w:cs="Calibri"/>
          <w:i/>
          <w:iCs/>
          <w:sz w:val="24"/>
          <w:szCs w:val="24"/>
        </w:rPr>
        <w:t>Hopeless Romantic</w:t>
      </w:r>
      <w:r w:rsidRPr="003E3E91">
        <w:rPr>
          <w:rFonts w:ascii="Calibri" w:hAnsi="Calibri" w:cs="Calibri"/>
          <w:sz w:val="24"/>
          <w:szCs w:val="24"/>
        </w:rPr>
        <w:t xml:space="preserve"> &lt;https://ancientwoc.tumblr.com/post/613930049717059584/one-thing-that-people-dont-usually-get-is-that&gt; [accessed 20 March 2022]</w:t>
      </w:r>
    </w:p>
    <w:p w14:paraId="5415BDD9" w14:textId="77777777" w:rsidR="005538B3" w:rsidRPr="003E3E91" w:rsidRDefault="005538B3" w:rsidP="003E3E91">
      <w:pPr>
        <w:pStyle w:val="Bibliography"/>
        <w:numPr>
          <w:ilvl w:val="0"/>
          <w:numId w:val="2"/>
        </w:numPr>
        <w:rPr>
          <w:rFonts w:ascii="Calibri" w:hAnsi="Calibri" w:cs="Calibri"/>
          <w:sz w:val="24"/>
          <w:szCs w:val="24"/>
        </w:rPr>
      </w:pPr>
      <w:proofErr w:type="spellStart"/>
      <w:r w:rsidRPr="003E3E91">
        <w:rPr>
          <w:rFonts w:ascii="Calibri" w:hAnsi="Calibri" w:cs="Calibri"/>
          <w:sz w:val="24"/>
          <w:szCs w:val="24"/>
        </w:rPr>
        <w:t>butchfemmelove</w:t>
      </w:r>
      <w:proofErr w:type="spellEnd"/>
      <w:r w:rsidRPr="003E3E91">
        <w:rPr>
          <w:rFonts w:ascii="Calibri" w:hAnsi="Calibri" w:cs="Calibri"/>
          <w:sz w:val="24"/>
          <w:szCs w:val="24"/>
        </w:rPr>
        <w:t xml:space="preserve">, ‘FAQ’, </w:t>
      </w:r>
      <w:proofErr w:type="spellStart"/>
      <w:r w:rsidRPr="003E3E91">
        <w:rPr>
          <w:rFonts w:ascii="Calibri" w:hAnsi="Calibri" w:cs="Calibri"/>
          <w:i/>
          <w:iCs/>
          <w:sz w:val="24"/>
          <w:szCs w:val="24"/>
        </w:rPr>
        <w:t>Butchfemmelove</w:t>
      </w:r>
      <w:proofErr w:type="spellEnd"/>
      <w:r w:rsidRPr="003E3E91">
        <w:rPr>
          <w:rFonts w:ascii="Calibri" w:hAnsi="Calibri" w:cs="Calibri"/>
          <w:i/>
          <w:iCs/>
          <w:sz w:val="24"/>
          <w:szCs w:val="24"/>
        </w:rPr>
        <w:t xml:space="preserve"> (Tumblr)</w:t>
      </w:r>
      <w:r w:rsidRPr="003E3E91">
        <w:rPr>
          <w:rFonts w:ascii="Calibri" w:hAnsi="Calibri" w:cs="Calibri"/>
          <w:sz w:val="24"/>
          <w:szCs w:val="24"/>
        </w:rPr>
        <w:t xml:space="preserve"> &lt;https://butchfemmelove.tumblr.com/faq&gt; [accessed 16 March 2022]</w:t>
      </w:r>
    </w:p>
    <w:p w14:paraId="61212292" w14:textId="77777777" w:rsidR="005538B3" w:rsidRPr="003E3E91" w:rsidRDefault="005538B3" w:rsidP="003E3E91">
      <w:pPr>
        <w:pStyle w:val="Bibliography"/>
        <w:numPr>
          <w:ilvl w:val="0"/>
          <w:numId w:val="2"/>
        </w:numPr>
        <w:rPr>
          <w:rFonts w:ascii="Calibri" w:hAnsi="Calibri" w:cs="Calibri"/>
          <w:sz w:val="24"/>
          <w:szCs w:val="24"/>
        </w:rPr>
      </w:pPr>
      <w:r w:rsidRPr="003E3E91">
        <w:rPr>
          <w:rFonts w:ascii="Calibri" w:hAnsi="Calibri" w:cs="Calibri"/>
          <w:sz w:val="24"/>
          <w:szCs w:val="24"/>
        </w:rPr>
        <w:t xml:space="preserve">Eliason, M., C. </w:t>
      </w:r>
      <w:proofErr w:type="spellStart"/>
      <w:r w:rsidRPr="003E3E91">
        <w:rPr>
          <w:rFonts w:ascii="Calibri" w:hAnsi="Calibri" w:cs="Calibri"/>
          <w:sz w:val="24"/>
          <w:szCs w:val="24"/>
        </w:rPr>
        <w:t>Donelan</w:t>
      </w:r>
      <w:proofErr w:type="spellEnd"/>
      <w:r w:rsidRPr="003E3E91">
        <w:rPr>
          <w:rFonts w:ascii="Calibri" w:hAnsi="Calibri" w:cs="Calibri"/>
          <w:sz w:val="24"/>
          <w:szCs w:val="24"/>
        </w:rPr>
        <w:t xml:space="preserve">, and C. Randall, ‘Lesbian Stereotypes’, </w:t>
      </w:r>
      <w:r w:rsidRPr="003E3E91">
        <w:rPr>
          <w:rFonts w:ascii="Calibri" w:hAnsi="Calibri" w:cs="Calibri"/>
          <w:i/>
          <w:iCs/>
          <w:sz w:val="24"/>
          <w:szCs w:val="24"/>
        </w:rPr>
        <w:t>Health Care for Women International</w:t>
      </w:r>
      <w:r w:rsidRPr="003E3E91">
        <w:rPr>
          <w:rFonts w:ascii="Calibri" w:hAnsi="Calibri" w:cs="Calibri"/>
          <w:sz w:val="24"/>
          <w:szCs w:val="24"/>
        </w:rPr>
        <w:t>, 13.2 (1992), 131–44 &lt;https://doi.org/10.1080/07399339209515986&gt;</w:t>
      </w:r>
    </w:p>
    <w:p w14:paraId="4F3814BA" w14:textId="77777777" w:rsidR="005538B3" w:rsidRPr="003E3E91" w:rsidRDefault="005538B3" w:rsidP="003E3E91">
      <w:pPr>
        <w:pStyle w:val="Bibliography"/>
        <w:numPr>
          <w:ilvl w:val="0"/>
          <w:numId w:val="2"/>
        </w:numPr>
        <w:rPr>
          <w:rFonts w:ascii="Calibri" w:hAnsi="Calibri" w:cs="Calibri"/>
          <w:sz w:val="24"/>
          <w:szCs w:val="24"/>
        </w:rPr>
      </w:pPr>
      <w:proofErr w:type="spellStart"/>
      <w:r w:rsidRPr="003E3E91">
        <w:rPr>
          <w:rFonts w:ascii="Calibri" w:hAnsi="Calibri" w:cs="Calibri"/>
          <w:sz w:val="24"/>
          <w:szCs w:val="24"/>
        </w:rPr>
        <w:t>Faderman</w:t>
      </w:r>
      <w:proofErr w:type="spellEnd"/>
      <w:r w:rsidRPr="003E3E91">
        <w:rPr>
          <w:rFonts w:ascii="Calibri" w:hAnsi="Calibri" w:cs="Calibri"/>
          <w:sz w:val="24"/>
          <w:szCs w:val="24"/>
        </w:rPr>
        <w:t xml:space="preserve">, Lillian, </w:t>
      </w:r>
      <w:r w:rsidRPr="003E3E91">
        <w:rPr>
          <w:rFonts w:ascii="Calibri" w:hAnsi="Calibri" w:cs="Calibri"/>
          <w:i/>
          <w:iCs/>
          <w:sz w:val="24"/>
          <w:szCs w:val="24"/>
        </w:rPr>
        <w:t xml:space="preserve">Odd Girls and Twilight Lovers: A History of Lesbian Life in </w:t>
      </w:r>
      <w:proofErr w:type="gramStart"/>
      <w:r w:rsidRPr="003E3E91">
        <w:rPr>
          <w:rFonts w:ascii="Calibri" w:hAnsi="Calibri" w:cs="Calibri"/>
          <w:i/>
          <w:iCs/>
          <w:sz w:val="24"/>
          <w:szCs w:val="24"/>
        </w:rPr>
        <w:t>Twentieth-Century America</w:t>
      </w:r>
      <w:proofErr w:type="gramEnd"/>
      <w:r w:rsidRPr="003E3E91">
        <w:rPr>
          <w:rFonts w:ascii="Calibri" w:hAnsi="Calibri" w:cs="Calibri"/>
          <w:sz w:val="24"/>
          <w:szCs w:val="24"/>
        </w:rPr>
        <w:t xml:space="preserve"> (Columbia University Press, 2012)</w:t>
      </w:r>
    </w:p>
    <w:p w14:paraId="35800DAB" w14:textId="77777777" w:rsidR="005538B3" w:rsidRPr="003E3E91" w:rsidRDefault="005538B3" w:rsidP="003E3E91">
      <w:pPr>
        <w:pStyle w:val="Bibliography"/>
        <w:numPr>
          <w:ilvl w:val="0"/>
          <w:numId w:val="2"/>
        </w:numPr>
        <w:rPr>
          <w:rFonts w:ascii="Calibri" w:hAnsi="Calibri" w:cs="Calibri"/>
          <w:sz w:val="24"/>
          <w:szCs w:val="24"/>
        </w:rPr>
      </w:pPr>
      <w:r w:rsidRPr="003E3E91">
        <w:rPr>
          <w:rFonts w:ascii="Calibri" w:hAnsi="Calibri" w:cs="Calibri"/>
          <w:sz w:val="24"/>
          <w:szCs w:val="24"/>
        </w:rPr>
        <w:t>Forrest, Breanne R, and Suzanne L Osman, ‘</w:t>
      </w:r>
      <w:proofErr w:type="spellStart"/>
      <w:r w:rsidRPr="003E3E91">
        <w:rPr>
          <w:rFonts w:ascii="Calibri" w:hAnsi="Calibri" w:cs="Calibri"/>
          <w:sz w:val="24"/>
          <w:szCs w:val="24"/>
        </w:rPr>
        <w:t>Hyperfeminity</w:t>
      </w:r>
      <w:proofErr w:type="spellEnd"/>
      <w:r w:rsidRPr="003E3E91">
        <w:rPr>
          <w:rFonts w:ascii="Calibri" w:hAnsi="Calibri" w:cs="Calibri"/>
          <w:sz w:val="24"/>
          <w:szCs w:val="24"/>
        </w:rPr>
        <w:t xml:space="preserve"> and Body-Related Constructs’, 6</w:t>
      </w:r>
    </w:p>
    <w:p w14:paraId="0C993AC2" w14:textId="77777777" w:rsidR="005538B3" w:rsidRPr="003E3E91" w:rsidRDefault="005538B3" w:rsidP="003E3E91">
      <w:pPr>
        <w:pStyle w:val="Bibliography"/>
        <w:numPr>
          <w:ilvl w:val="0"/>
          <w:numId w:val="2"/>
        </w:numPr>
        <w:rPr>
          <w:rFonts w:ascii="Calibri" w:hAnsi="Calibri" w:cs="Calibri"/>
          <w:sz w:val="24"/>
          <w:szCs w:val="24"/>
        </w:rPr>
      </w:pPr>
      <w:r w:rsidRPr="003E3E91">
        <w:rPr>
          <w:rFonts w:ascii="Calibri" w:hAnsi="Calibri" w:cs="Calibri"/>
          <w:sz w:val="24"/>
          <w:szCs w:val="24"/>
        </w:rPr>
        <w:t xml:space="preserve">Halberstam, Jack, ‘1. An Introduction to Female Masculinity: Masculinity without Men’, in </w:t>
      </w:r>
      <w:r w:rsidRPr="003E3E91">
        <w:rPr>
          <w:rFonts w:ascii="Calibri" w:hAnsi="Calibri" w:cs="Calibri"/>
          <w:i/>
          <w:iCs/>
          <w:sz w:val="24"/>
          <w:szCs w:val="24"/>
        </w:rPr>
        <w:t>Female Masculinity</w:t>
      </w:r>
      <w:r w:rsidRPr="003E3E91">
        <w:rPr>
          <w:rFonts w:ascii="Calibri" w:hAnsi="Calibri" w:cs="Calibri"/>
          <w:sz w:val="24"/>
          <w:szCs w:val="24"/>
        </w:rPr>
        <w:t xml:space="preserve"> (Duke University Press, 1998), pp. 1–44 &lt;https://doi.org/10.1515/9780822378112-003&gt;</w:t>
      </w:r>
    </w:p>
    <w:p w14:paraId="6D6FCB96" w14:textId="77777777" w:rsidR="005538B3" w:rsidRPr="003E3E91" w:rsidRDefault="005538B3" w:rsidP="003E3E91">
      <w:pPr>
        <w:pStyle w:val="Bibliography"/>
        <w:numPr>
          <w:ilvl w:val="0"/>
          <w:numId w:val="2"/>
        </w:numPr>
        <w:rPr>
          <w:rFonts w:ascii="Calibri" w:hAnsi="Calibri" w:cs="Calibri"/>
          <w:sz w:val="24"/>
          <w:szCs w:val="24"/>
        </w:rPr>
      </w:pPr>
      <w:r w:rsidRPr="003E3E91">
        <w:rPr>
          <w:rFonts w:ascii="Calibri" w:hAnsi="Calibri" w:cs="Calibri"/>
          <w:sz w:val="24"/>
          <w:szCs w:val="24"/>
        </w:rPr>
        <w:t>Halberstam, Judith, ‘Butch/FTM Border Wars and the Masculine Continuum’, 24</w:t>
      </w:r>
    </w:p>
    <w:p w14:paraId="74E232A6" w14:textId="77777777" w:rsidR="005538B3" w:rsidRPr="003E3E91" w:rsidRDefault="005538B3" w:rsidP="003E3E91">
      <w:pPr>
        <w:pStyle w:val="Bibliography"/>
        <w:numPr>
          <w:ilvl w:val="0"/>
          <w:numId w:val="2"/>
        </w:numPr>
        <w:rPr>
          <w:rFonts w:ascii="Calibri" w:hAnsi="Calibri" w:cs="Calibri"/>
          <w:sz w:val="24"/>
          <w:szCs w:val="24"/>
        </w:rPr>
      </w:pPr>
      <w:proofErr w:type="spellStart"/>
      <w:r w:rsidRPr="003E3E91">
        <w:rPr>
          <w:rFonts w:ascii="Calibri" w:hAnsi="Calibri" w:cs="Calibri"/>
          <w:sz w:val="24"/>
          <w:szCs w:val="24"/>
        </w:rPr>
        <w:t>Medhurst</w:t>
      </w:r>
      <w:proofErr w:type="spellEnd"/>
      <w:r w:rsidRPr="003E3E91">
        <w:rPr>
          <w:rFonts w:ascii="Calibri" w:hAnsi="Calibri" w:cs="Calibri"/>
          <w:sz w:val="24"/>
          <w:szCs w:val="24"/>
        </w:rPr>
        <w:t xml:space="preserve">, Eleanor, ‘Femme Chronology: 1950s Bar Lesbians and 2020s Retro Dykes’, </w:t>
      </w:r>
      <w:r w:rsidRPr="003E3E91">
        <w:rPr>
          <w:rFonts w:ascii="Calibri" w:hAnsi="Calibri" w:cs="Calibri"/>
          <w:i/>
          <w:iCs/>
          <w:sz w:val="24"/>
          <w:szCs w:val="24"/>
        </w:rPr>
        <w:t>Dressing Dykes</w:t>
      </w:r>
      <w:r w:rsidRPr="003E3E91">
        <w:rPr>
          <w:rFonts w:ascii="Calibri" w:hAnsi="Calibri" w:cs="Calibri"/>
          <w:sz w:val="24"/>
          <w:szCs w:val="24"/>
        </w:rPr>
        <w:t>, 2020 &lt;https://dressingdykes.com/2020/10/30/femme-chronology-1950s-bar-lesbians-and-2020s-retro-dykes/&gt; [accessed 21 March 2022]</w:t>
      </w:r>
    </w:p>
    <w:p w14:paraId="24BDFF92" w14:textId="77777777" w:rsidR="005538B3" w:rsidRPr="003E3E91" w:rsidRDefault="005538B3" w:rsidP="003E3E91">
      <w:pPr>
        <w:pStyle w:val="Bibliography"/>
        <w:numPr>
          <w:ilvl w:val="0"/>
          <w:numId w:val="2"/>
        </w:numPr>
        <w:rPr>
          <w:rFonts w:ascii="Calibri" w:hAnsi="Calibri" w:cs="Calibri"/>
          <w:sz w:val="24"/>
          <w:szCs w:val="24"/>
        </w:rPr>
      </w:pPr>
      <w:r w:rsidRPr="003E3E91">
        <w:rPr>
          <w:rFonts w:ascii="Calibri" w:hAnsi="Calibri" w:cs="Calibri"/>
          <w:sz w:val="24"/>
          <w:szCs w:val="24"/>
        </w:rPr>
        <w:t xml:space="preserve">Munt, Sally, and Cherry Smyth, </w:t>
      </w:r>
      <w:r w:rsidRPr="003E3E91">
        <w:rPr>
          <w:rFonts w:ascii="Calibri" w:hAnsi="Calibri" w:cs="Calibri"/>
          <w:i/>
          <w:iCs/>
          <w:sz w:val="24"/>
          <w:szCs w:val="24"/>
        </w:rPr>
        <w:t>Butch/Femme: Inside Lesbian Gender</w:t>
      </w:r>
      <w:r w:rsidRPr="003E3E91">
        <w:rPr>
          <w:rFonts w:ascii="Calibri" w:hAnsi="Calibri" w:cs="Calibri"/>
          <w:sz w:val="24"/>
          <w:szCs w:val="24"/>
        </w:rPr>
        <w:t xml:space="preserve"> (A&amp;C Black, 1998)</w:t>
      </w:r>
    </w:p>
    <w:p w14:paraId="280241DB" w14:textId="77777777" w:rsidR="005538B3" w:rsidRPr="003E3E91" w:rsidRDefault="005538B3" w:rsidP="003E3E91">
      <w:pPr>
        <w:pStyle w:val="Bibliography"/>
        <w:numPr>
          <w:ilvl w:val="0"/>
          <w:numId w:val="2"/>
        </w:numPr>
        <w:rPr>
          <w:rFonts w:ascii="Calibri" w:hAnsi="Calibri" w:cs="Calibri"/>
          <w:sz w:val="24"/>
          <w:szCs w:val="24"/>
        </w:rPr>
      </w:pPr>
      <w:proofErr w:type="spellStart"/>
      <w:r w:rsidRPr="003E3E91">
        <w:rPr>
          <w:rFonts w:ascii="Calibri" w:hAnsi="Calibri" w:cs="Calibri"/>
          <w:sz w:val="24"/>
          <w:szCs w:val="24"/>
        </w:rPr>
        <w:t>peachstonefemme</w:t>
      </w:r>
      <w:proofErr w:type="spellEnd"/>
      <w:r w:rsidRPr="003E3E91">
        <w:rPr>
          <w:rFonts w:ascii="Calibri" w:hAnsi="Calibri" w:cs="Calibri"/>
          <w:sz w:val="24"/>
          <w:szCs w:val="24"/>
        </w:rPr>
        <w:t xml:space="preserve">, ‘Being Femme’, </w:t>
      </w:r>
      <w:proofErr w:type="spellStart"/>
      <w:r w:rsidRPr="003E3E91">
        <w:rPr>
          <w:rFonts w:ascii="Calibri" w:hAnsi="Calibri" w:cs="Calibri"/>
          <w:i/>
          <w:iCs/>
          <w:sz w:val="24"/>
          <w:szCs w:val="24"/>
        </w:rPr>
        <w:t>Peachstone</w:t>
      </w:r>
      <w:proofErr w:type="spellEnd"/>
      <w:r w:rsidRPr="003E3E91">
        <w:rPr>
          <w:rFonts w:ascii="Calibri" w:hAnsi="Calibri" w:cs="Calibri"/>
          <w:i/>
          <w:iCs/>
          <w:sz w:val="24"/>
          <w:szCs w:val="24"/>
        </w:rPr>
        <w:t xml:space="preserve"> Femme (Tumblr)</w:t>
      </w:r>
      <w:r w:rsidRPr="003E3E91">
        <w:rPr>
          <w:rFonts w:ascii="Calibri" w:hAnsi="Calibri" w:cs="Calibri"/>
          <w:sz w:val="24"/>
          <w:szCs w:val="24"/>
        </w:rPr>
        <w:t>, 2020 &lt;https://www.tumblr.com/blog/view/peachstonefemme/190400928458&gt; [accessed 19 March 2022]</w:t>
      </w:r>
    </w:p>
    <w:p w14:paraId="075E91D1" w14:textId="1286AD3D" w:rsidR="005538B3" w:rsidRPr="00191CE7" w:rsidRDefault="005538B3" w:rsidP="00756F7F">
      <w:pPr>
        <w:ind w:firstLine="720"/>
        <w:rPr>
          <w:sz w:val="24"/>
          <w:szCs w:val="24"/>
        </w:rPr>
      </w:pPr>
      <w:r w:rsidRPr="003E3E91">
        <w:rPr>
          <w:sz w:val="24"/>
          <w:szCs w:val="24"/>
        </w:rPr>
        <w:fldChar w:fldCharType="end"/>
      </w:r>
    </w:p>
    <w:sectPr w:rsidR="005538B3" w:rsidRPr="00191CE7" w:rsidSect="00756F7F">
      <w:headerReference w:type="default" r:id="rId1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426B5" w14:textId="77777777" w:rsidR="004D564F" w:rsidRDefault="004D564F" w:rsidP="004E4D68">
      <w:pPr>
        <w:spacing w:after="0" w:line="240" w:lineRule="auto"/>
      </w:pPr>
      <w:r>
        <w:separator/>
      </w:r>
    </w:p>
  </w:endnote>
  <w:endnote w:type="continuationSeparator" w:id="0">
    <w:p w14:paraId="247BA8C0" w14:textId="77777777" w:rsidR="004D564F" w:rsidRDefault="004D564F" w:rsidP="004E4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2E505" w14:textId="77777777" w:rsidR="004D564F" w:rsidRDefault="004D564F" w:rsidP="004E4D68">
      <w:pPr>
        <w:spacing w:after="0" w:line="240" w:lineRule="auto"/>
      </w:pPr>
      <w:r>
        <w:separator/>
      </w:r>
    </w:p>
  </w:footnote>
  <w:footnote w:type="continuationSeparator" w:id="0">
    <w:p w14:paraId="0DD84D0D" w14:textId="77777777" w:rsidR="004D564F" w:rsidRDefault="004D564F" w:rsidP="004E4D68">
      <w:pPr>
        <w:spacing w:after="0" w:line="240" w:lineRule="auto"/>
      </w:pPr>
      <w:r>
        <w:continuationSeparator/>
      </w:r>
    </w:p>
  </w:footnote>
  <w:footnote w:id="1">
    <w:p w14:paraId="6A446A8D" w14:textId="6BD103A0" w:rsidR="004E4D68" w:rsidRDefault="004E4D68">
      <w:pPr>
        <w:pStyle w:val="FootnoteText"/>
      </w:pPr>
      <w:r>
        <w:rPr>
          <w:rStyle w:val="FootnoteReference"/>
        </w:rPr>
        <w:footnoteRef/>
      </w:r>
      <w:r>
        <w:t xml:space="preserve"> </w:t>
      </w:r>
      <w:r>
        <w:fldChar w:fldCharType="begin"/>
      </w:r>
      <w:r w:rsidR="0004702A">
        <w:instrText xml:space="preserve"> ADDIN ZOTERO_ITEM CSL_CITATION {"citationID":"m0vWgKkW","properties":{"formattedCitation":"Breanne R Forrest and Suzanne L Osman, \\uc0\\u8216{}Hyperfeminity and Body-Related Constructs\\uc0\\u8217{}, 6.","plainCitation":"Breanne R Forrest and Suzanne L Osman, ‘Hyperfeminity and Body-Related Constructs’, 6.","noteIndex":1},"citationItems":[{"id":11,"uris":["http://zotero.org/users/local/XaWIFCkc/items/LJ4W22UV"],"itemData":{"id":11,"type":"article-journal","language":"en","page":"6","source":"Zotero","title":"Hyperfeminity and body-related constructs","author":[{"family":"Forrest","given":"Breanne R"},{"family":"Osman","given":"Suzanne L"}]}}],"schema":"https://github.com/citation-style-language/schema/raw/master/csl-citation.json"} </w:instrText>
      </w:r>
      <w:r>
        <w:fldChar w:fldCharType="separate"/>
      </w:r>
      <w:r w:rsidRPr="004E4D68">
        <w:rPr>
          <w:rFonts w:ascii="Calibri" w:hAnsi="Calibri" w:cs="Calibri"/>
          <w:szCs w:val="24"/>
        </w:rPr>
        <w:t>Breanne R Forrest and Suzanne L Osman, ‘</w:t>
      </w:r>
      <w:proofErr w:type="spellStart"/>
      <w:r w:rsidRPr="004E4D68">
        <w:rPr>
          <w:rFonts w:ascii="Calibri" w:hAnsi="Calibri" w:cs="Calibri"/>
          <w:szCs w:val="24"/>
        </w:rPr>
        <w:t>Hyperfeminity</w:t>
      </w:r>
      <w:proofErr w:type="spellEnd"/>
      <w:r w:rsidRPr="004E4D68">
        <w:rPr>
          <w:rFonts w:ascii="Calibri" w:hAnsi="Calibri" w:cs="Calibri"/>
          <w:szCs w:val="24"/>
        </w:rPr>
        <w:t xml:space="preserve"> and Body-Related Constructs’, 6.</w:t>
      </w:r>
      <w:r>
        <w:fldChar w:fldCharType="end"/>
      </w:r>
    </w:p>
  </w:footnote>
  <w:footnote w:id="2">
    <w:p w14:paraId="6F136FF7" w14:textId="6F8237D6" w:rsidR="00D63910" w:rsidRDefault="00D63910">
      <w:pPr>
        <w:pStyle w:val="FootnoteText"/>
      </w:pPr>
      <w:r>
        <w:rPr>
          <w:rStyle w:val="FootnoteReference"/>
        </w:rPr>
        <w:footnoteRef/>
      </w:r>
      <w:r>
        <w:t xml:space="preserve"> </w:t>
      </w:r>
      <w:r>
        <w:fldChar w:fldCharType="begin"/>
      </w:r>
      <w:r w:rsidR="0004702A">
        <w:instrText xml:space="preserve"> ADDIN ZOTERO_ITEM CSL_CITATION {"citationID":"6m0IMhda","properties":{"formattedCitation":"butchfemmelove, \\uc0\\u8216{}FAQ\\uc0\\u8217{}, {\\i{}Butchfemmelove (Tumblr)} &lt;https://butchfemmelove.tumblr.com/faq&gt; [accessed 16 March 2022].","plainCitation":"butchfemmelove, ‘FAQ’, Butchfemmelove (Tumblr) &lt;https://butchfemmelove.tumblr.com/faq&gt; [accessed 16 March 2022].","noteIndex":2},"citationItems":[{"id":21,"uris":["http://zotero.org/users/local/XaWIFCkc/items/37I5G9HW"],"itemData":{"id":21,"type":"post-weblog","container-title":"butchfemmelove (tumblr)","genre":"Tumblr","title":"FAQ","URL":"https://butchfemmelove.tumblr.com/faq","author":[{"literal":"butchfemmelove"}],"accessed":{"date-parts":[["2022",3,16]]}}}],"schema":"https://github.com/citation-style-language/schema/raw/master/csl-citation.json"} </w:instrText>
      </w:r>
      <w:r>
        <w:fldChar w:fldCharType="separate"/>
      </w:r>
      <w:proofErr w:type="spellStart"/>
      <w:r w:rsidRPr="00D63910">
        <w:rPr>
          <w:rFonts w:ascii="Calibri" w:hAnsi="Calibri" w:cs="Calibri"/>
          <w:szCs w:val="24"/>
        </w:rPr>
        <w:t>butchfemmelove</w:t>
      </w:r>
      <w:proofErr w:type="spellEnd"/>
      <w:r w:rsidRPr="00D63910">
        <w:rPr>
          <w:rFonts w:ascii="Calibri" w:hAnsi="Calibri" w:cs="Calibri"/>
          <w:szCs w:val="24"/>
        </w:rPr>
        <w:t xml:space="preserve">, ‘FAQ’, </w:t>
      </w:r>
      <w:proofErr w:type="spellStart"/>
      <w:r w:rsidRPr="00D63910">
        <w:rPr>
          <w:rFonts w:ascii="Calibri" w:hAnsi="Calibri" w:cs="Calibri"/>
          <w:i/>
          <w:iCs/>
          <w:szCs w:val="24"/>
        </w:rPr>
        <w:t>Butchfemmelove</w:t>
      </w:r>
      <w:proofErr w:type="spellEnd"/>
      <w:r w:rsidRPr="00D63910">
        <w:rPr>
          <w:rFonts w:ascii="Calibri" w:hAnsi="Calibri" w:cs="Calibri"/>
          <w:i/>
          <w:iCs/>
          <w:szCs w:val="24"/>
        </w:rPr>
        <w:t xml:space="preserve"> (Tumblr)</w:t>
      </w:r>
      <w:r w:rsidRPr="00D63910">
        <w:rPr>
          <w:rFonts w:ascii="Calibri" w:hAnsi="Calibri" w:cs="Calibri"/>
          <w:szCs w:val="24"/>
        </w:rPr>
        <w:t xml:space="preserve"> &lt;https://butchfemmelove.tumblr.com/faq&gt; [accessed 16 March 2022].</w:t>
      </w:r>
      <w:r>
        <w:fldChar w:fldCharType="end"/>
      </w:r>
    </w:p>
  </w:footnote>
  <w:footnote w:id="3">
    <w:p w14:paraId="097CBB9F" w14:textId="63F7DC46" w:rsidR="00DE54E0" w:rsidRDefault="00DE54E0">
      <w:pPr>
        <w:pStyle w:val="FootnoteText"/>
      </w:pPr>
      <w:r>
        <w:rPr>
          <w:rStyle w:val="FootnoteReference"/>
        </w:rPr>
        <w:footnoteRef/>
      </w:r>
      <w:r>
        <w:t xml:space="preserve"> </w:t>
      </w:r>
      <w:r>
        <w:fldChar w:fldCharType="begin"/>
      </w:r>
      <w:r w:rsidR="0004702A">
        <w:instrText xml:space="preserve"> ADDIN ZOTERO_ITEM CSL_CITATION {"citationID":"NOZGAmwY","properties":{"formattedCitation":"Lillian Faderman, {\\i{}Odd Girls and Twilight Lovers: A History of Lesbian Life in Twentieth-Century America} (Columbia University Press, 2012).","plainCitation":"Lillian Faderman, Odd Girls and Twilight Lovers: A History of Lesbian Life in Twentieth-Century America (Columbia University Press, 2012).","noteIndex":3},"citationItems":[{"id":27,"uris":["http://zotero.org/users/local/XaWIFCkc/items/S5WTXWB6"],"itemData":{"id":27,"type":"book","abstract":"As Lillian Faderman writes, there are \"no constants with regard to lesbianism,\" except that lesbians prefer women. In this groundbreaking book, she reclaims the history of lesbian life in twentieth-century America, tracing the evolution of lesbian identity and subcultures from early networks to more recent diverse lifestyles. She draws from journals, unpublished manuscripts, songs, media accounts, novels, medical literature, pop culture artifacts, and oral histories by lesbians of all ages and backgrounds, uncovering a narrative of uncommon depth and originality.","ISBN":"978-0-231-53074-3","language":"en","number-of-pages":"405","publisher":"Columbia University Press","source":"Google Books","title":"Odd Girls and Twilight Lovers: A History of Lesbian Life in Twentieth-Century America","title-short":"Odd Girls and Twilight Lovers","author":[{"family":"Faderman","given":"Lillian"}],"issued":{"date-parts":[["2012",2,21]]}}}],"schema":"https://github.com/citation-style-language/schema/raw/master/csl-citation.json"} </w:instrText>
      </w:r>
      <w:r>
        <w:fldChar w:fldCharType="separate"/>
      </w:r>
      <w:r w:rsidRPr="00DE54E0">
        <w:rPr>
          <w:rFonts w:ascii="Calibri" w:hAnsi="Calibri" w:cs="Calibri"/>
          <w:szCs w:val="24"/>
        </w:rPr>
        <w:t xml:space="preserve">Lillian </w:t>
      </w:r>
      <w:proofErr w:type="spellStart"/>
      <w:r w:rsidRPr="00DE54E0">
        <w:rPr>
          <w:rFonts w:ascii="Calibri" w:hAnsi="Calibri" w:cs="Calibri"/>
          <w:szCs w:val="24"/>
        </w:rPr>
        <w:t>Faderman</w:t>
      </w:r>
      <w:proofErr w:type="spellEnd"/>
      <w:r w:rsidRPr="00DE54E0">
        <w:rPr>
          <w:rFonts w:ascii="Calibri" w:hAnsi="Calibri" w:cs="Calibri"/>
          <w:szCs w:val="24"/>
        </w:rPr>
        <w:t xml:space="preserve">, </w:t>
      </w:r>
      <w:r w:rsidRPr="00DE54E0">
        <w:rPr>
          <w:rFonts w:ascii="Calibri" w:hAnsi="Calibri" w:cs="Calibri"/>
          <w:i/>
          <w:iCs/>
          <w:szCs w:val="24"/>
        </w:rPr>
        <w:t xml:space="preserve">Odd Girls and Twilight Lovers: A History of Lesbian Life in </w:t>
      </w:r>
      <w:proofErr w:type="gramStart"/>
      <w:r w:rsidRPr="00DE54E0">
        <w:rPr>
          <w:rFonts w:ascii="Calibri" w:hAnsi="Calibri" w:cs="Calibri"/>
          <w:i/>
          <w:iCs/>
          <w:szCs w:val="24"/>
        </w:rPr>
        <w:t>Twentieth-Century America</w:t>
      </w:r>
      <w:proofErr w:type="gramEnd"/>
      <w:r w:rsidRPr="00DE54E0">
        <w:rPr>
          <w:rFonts w:ascii="Calibri" w:hAnsi="Calibri" w:cs="Calibri"/>
          <w:szCs w:val="24"/>
        </w:rPr>
        <w:t xml:space="preserve"> (Columbia University Press, 2012).</w:t>
      </w:r>
      <w:r>
        <w:fldChar w:fldCharType="end"/>
      </w:r>
    </w:p>
  </w:footnote>
  <w:footnote w:id="4">
    <w:p w14:paraId="5ECF9105" w14:textId="6F788A18" w:rsidR="00D63910" w:rsidRDefault="00D63910">
      <w:pPr>
        <w:pStyle w:val="FootnoteText"/>
      </w:pPr>
      <w:r>
        <w:rPr>
          <w:rStyle w:val="FootnoteReference"/>
        </w:rPr>
        <w:footnoteRef/>
      </w:r>
      <w:r>
        <w:t xml:space="preserve"> </w:t>
      </w:r>
      <w:r>
        <w:fldChar w:fldCharType="begin"/>
      </w:r>
      <w:r w:rsidR="0004702A">
        <w:instrText xml:space="preserve"> ADDIN ZOTERO_ITEM CSL_CITATION {"citationID":"8AQoNDee","properties":{"formattedCitation":"peachstonefemme, \\uc0\\u8216{}Being Femme\\uc0\\u8217{}, {\\i{}Peachstone Femme (Tumblr)}, 2020 &lt;https://www.tumblr.com/blog/view/peachstonefemme/190400928458&gt; [accessed 19 March 2022].","plainCitation":"peachstonefemme, ‘Being Femme’, Peachstone Femme (Tumblr), 2020 &lt;https://www.tumblr.com/blog/view/peachstonefemme/190400928458&gt; [accessed 19 March 2022].","noteIndex":4},"citationItems":[{"id":25,"uris":["http://zotero.org/users/local/XaWIFCkc/items/3FNCNJEV"],"itemData":{"id":25,"type":"post-weblog","abstract":"Being Femme","container-title":"peachstone femme (Tumblr)","genre":"Tumblr","language":"en-US","title":"Being Femme","URL":"https://www.tumblr.com/blog/view/peachstonefemme/190400928458","author":[{"family":"peachstonefemme","given":""}],"accessed":{"date-parts":[["2022",3,19]]},"issued":{"date-parts":[["2020",1,22]]}}}],"schema":"https://github.com/citation-style-language/schema/raw/master/csl-citation.json"} </w:instrText>
      </w:r>
      <w:r>
        <w:fldChar w:fldCharType="separate"/>
      </w:r>
      <w:proofErr w:type="spellStart"/>
      <w:r w:rsidRPr="00D63910">
        <w:rPr>
          <w:rFonts w:ascii="Calibri" w:hAnsi="Calibri" w:cs="Calibri"/>
          <w:szCs w:val="24"/>
        </w:rPr>
        <w:t>peachstonefemme</w:t>
      </w:r>
      <w:proofErr w:type="spellEnd"/>
      <w:r w:rsidRPr="00D63910">
        <w:rPr>
          <w:rFonts w:ascii="Calibri" w:hAnsi="Calibri" w:cs="Calibri"/>
          <w:szCs w:val="24"/>
        </w:rPr>
        <w:t xml:space="preserve">, ‘Being Femme’, </w:t>
      </w:r>
      <w:proofErr w:type="spellStart"/>
      <w:r w:rsidRPr="00D63910">
        <w:rPr>
          <w:rFonts w:ascii="Calibri" w:hAnsi="Calibri" w:cs="Calibri"/>
          <w:i/>
          <w:iCs/>
          <w:szCs w:val="24"/>
        </w:rPr>
        <w:t>Peachstone</w:t>
      </w:r>
      <w:proofErr w:type="spellEnd"/>
      <w:r w:rsidRPr="00D63910">
        <w:rPr>
          <w:rFonts w:ascii="Calibri" w:hAnsi="Calibri" w:cs="Calibri"/>
          <w:i/>
          <w:iCs/>
          <w:szCs w:val="24"/>
        </w:rPr>
        <w:t xml:space="preserve"> Femme (Tumblr)</w:t>
      </w:r>
      <w:r w:rsidRPr="00D63910">
        <w:rPr>
          <w:rFonts w:ascii="Calibri" w:hAnsi="Calibri" w:cs="Calibri"/>
          <w:szCs w:val="24"/>
        </w:rPr>
        <w:t>, 2020 &lt;https://www.tumblr.com/blog/view/peachstonefemme/190400928458&gt; [accessed 19 March 2022].</w:t>
      </w:r>
      <w:r>
        <w:fldChar w:fldCharType="end"/>
      </w:r>
    </w:p>
  </w:footnote>
  <w:footnote w:id="5">
    <w:p w14:paraId="3397CDCB" w14:textId="19FC237C" w:rsidR="00A90E4E" w:rsidRDefault="00A90E4E">
      <w:pPr>
        <w:pStyle w:val="FootnoteText"/>
      </w:pPr>
      <w:r>
        <w:rPr>
          <w:rStyle w:val="FootnoteReference"/>
        </w:rPr>
        <w:footnoteRef/>
      </w:r>
      <w:r>
        <w:t xml:space="preserve"> </w:t>
      </w:r>
      <w:r>
        <w:fldChar w:fldCharType="begin"/>
      </w:r>
      <w:r w:rsidR="0004702A">
        <w:instrText xml:space="preserve"> ADDIN ZOTERO_ITEM CSL_CITATION {"citationID":"oewCq9nv","properties":{"formattedCitation":"butchfemmelove.","plainCitation":"butchfemmelove.","noteIndex":5},"citationItems":[{"id":21,"uris":["http://zotero.org/users/local/XaWIFCkc/items/37I5G9HW"],"itemData":{"id":21,"type":"post-weblog","container-title":"butchfemmelove (tumblr)","genre":"Tumblr","title":"FAQ","URL":"https://butchfemmelove.tumblr.com/faq","author":[{"literal":"butchfemmelove"}],"accessed":{"date-parts":[["2022",3,16]]}}}],"schema":"https://github.com/citation-style-language/schema/raw/master/csl-citation.json"} </w:instrText>
      </w:r>
      <w:r>
        <w:fldChar w:fldCharType="separate"/>
      </w:r>
      <w:proofErr w:type="spellStart"/>
      <w:r w:rsidRPr="00A90E4E">
        <w:rPr>
          <w:rFonts w:ascii="Calibri" w:hAnsi="Calibri" w:cs="Calibri"/>
        </w:rPr>
        <w:t>butchfemmelove</w:t>
      </w:r>
      <w:proofErr w:type="spellEnd"/>
      <w:r w:rsidRPr="00A90E4E">
        <w:rPr>
          <w:rFonts w:ascii="Calibri" w:hAnsi="Calibri" w:cs="Calibri"/>
        </w:rPr>
        <w:t>.</w:t>
      </w:r>
      <w:r>
        <w:fldChar w:fldCharType="end"/>
      </w:r>
    </w:p>
  </w:footnote>
  <w:footnote w:id="6">
    <w:p w14:paraId="361AAE7B" w14:textId="72870257" w:rsidR="00F1241D" w:rsidRDefault="00F1241D" w:rsidP="00F1241D">
      <w:pPr>
        <w:pStyle w:val="FootnoteText"/>
      </w:pPr>
      <w:r>
        <w:rPr>
          <w:rStyle w:val="FootnoteReference"/>
        </w:rPr>
        <w:footnoteRef/>
      </w:r>
      <w:r>
        <w:t xml:space="preserve"> </w:t>
      </w:r>
      <w:r>
        <w:fldChar w:fldCharType="begin"/>
      </w:r>
      <w:r w:rsidR="0004702A">
        <w:instrText xml:space="preserve"> ADDIN ZOTERO_ITEM CSL_CITATION {"citationID":"Ng6Emyhx","properties":{"formattedCitation":"Jack Halberstam, \\uc0\\u8216{}1. An Introduction to Female Masculinity: Masculinity without Men\\uc0\\u8217{}, in {\\i{}Female Masculinity} (Duke University Press, 1998), pp. 1\\uc0\\u8211{}44 &lt;https://doi.org/10.1515/9780822378112-003&gt;.","plainCitation":"Jack Halberstam, ‘1. An Introduction to Female Masculinity: Masculinity without Men’, in Female Masculinity (Duke University Press, 1998), pp. 1–44 &lt;https://doi.org/10.1515/9780822378112-003&gt;.","noteIndex":6},"citationItems":[{"id":16,"uris":["http://zotero.org/users/local/XaWIFCkc/items/J9VDTPVA"],"itemData":{"id":16,"type":"chapter","abstract":"Das Kapitel 1. An Introduction to Female Masculinity: Masculinity without Men erschien in Female Masculinity auf Seite 1.","container-title":"Female Masculinity","ISBN":"978-0-8223-7811-2","language":"en","note":"DOI: 10.1515/9780822378112-003","page":"1-44","publisher":"Duke University Press","source":"www.degruyter.com","title":"1. An Introduction to Female Masculinity: Masculinity without Men","title-short":"1. An Introduction to Female Masculinity","URL":"https://www.degruyter.com/document/doi/10.1515/9780822378112-003/html?lang=de","author":[{"family":"Halberstam","given":"Jack"}],"accessed":{"date-parts":[["2022",3,14]]},"issued":{"date-parts":[["1998",10,26]]}}}],"schema":"https://github.com/citation-style-language/schema/raw/master/csl-citation.json"} </w:instrText>
      </w:r>
      <w:r>
        <w:fldChar w:fldCharType="separate"/>
      </w:r>
      <w:r w:rsidRPr="005B3FB8">
        <w:rPr>
          <w:rFonts w:ascii="Calibri" w:hAnsi="Calibri" w:cs="Calibri"/>
          <w:szCs w:val="24"/>
        </w:rPr>
        <w:t xml:space="preserve">Jack Halberstam, ‘1. An Introduction to Female Masculinity: Masculinity without Men’, in </w:t>
      </w:r>
      <w:r w:rsidRPr="005B3FB8">
        <w:rPr>
          <w:rFonts w:ascii="Calibri" w:hAnsi="Calibri" w:cs="Calibri"/>
          <w:i/>
          <w:iCs/>
          <w:szCs w:val="24"/>
        </w:rPr>
        <w:t>Female Masculinity</w:t>
      </w:r>
      <w:r w:rsidRPr="005B3FB8">
        <w:rPr>
          <w:rFonts w:ascii="Calibri" w:hAnsi="Calibri" w:cs="Calibri"/>
          <w:szCs w:val="24"/>
        </w:rPr>
        <w:t xml:space="preserve"> (Duke University Press, 1998), pp. 1–44 &lt;https://doi.org/10.1515/9780822378112-003&gt;.</w:t>
      </w:r>
      <w:r>
        <w:fldChar w:fldCharType="end"/>
      </w:r>
    </w:p>
  </w:footnote>
  <w:footnote w:id="7">
    <w:p w14:paraId="23CB939C" w14:textId="1CC022FA" w:rsidR="001A7A65" w:rsidRDefault="001A7A65">
      <w:pPr>
        <w:pStyle w:val="FootnoteText"/>
      </w:pPr>
      <w:r>
        <w:rPr>
          <w:rStyle w:val="FootnoteReference"/>
        </w:rPr>
        <w:footnoteRef/>
      </w:r>
      <w:r>
        <w:t xml:space="preserve"> </w:t>
      </w:r>
      <w:r>
        <w:fldChar w:fldCharType="begin"/>
      </w:r>
      <w:r w:rsidR="0004702A">
        <w:instrText xml:space="preserve"> ADDIN ZOTERO_ITEM CSL_CITATION {"citationID":"JStrb1tm","properties":{"formattedCitation":"Judith Halberstam, \\uc0\\u8216{}Butch/FTM Border Wars and the Masculine Continuum\\uc0\\u8217{}, 24.","plainCitation":"Judith Halberstam, ‘Butch/FTM Border Wars and the Masculine Continuum’, 24.","noteIndex":7},"citationItems":[{"id":7,"uris":["http://zotero.org/users/local/XaWIFCkc/items/XD6DL8DW"],"itemData":{"id":7,"type":"article-journal","language":"en","page":"24","source":"Zotero","title":"Butch/FTM Border Wars and the Masculine Continuum","author":[{"family":"Halberstam","given":"Judith"}]}}],"schema":"https://github.com/citation-style-language/schema/raw/master/csl-citation.json"} </w:instrText>
      </w:r>
      <w:r>
        <w:fldChar w:fldCharType="separate"/>
      </w:r>
      <w:r w:rsidRPr="001A7A65">
        <w:rPr>
          <w:rFonts w:ascii="Calibri" w:hAnsi="Calibri" w:cs="Calibri"/>
          <w:szCs w:val="24"/>
        </w:rPr>
        <w:t>Judith Halberstam, ‘Butch/FTM Border Wars and the Masculine Continuum’, 24.</w:t>
      </w:r>
      <w:r>
        <w:fldChar w:fldCharType="end"/>
      </w:r>
    </w:p>
  </w:footnote>
  <w:footnote w:id="8">
    <w:p w14:paraId="06EB13FB" w14:textId="01971415" w:rsidR="0004702A" w:rsidRDefault="0004702A">
      <w:pPr>
        <w:pStyle w:val="FootnoteText"/>
      </w:pPr>
      <w:r>
        <w:rPr>
          <w:rStyle w:val="FootnoteReference"/>
        </w:rPr>
        <w:footnoteRef/>
      </w:r>
      <w:r>
        <w:t xml:space="preserve"> </w:t>
      </w:r>
      <w:r>
        <w:fldChar w:fldCharType="begin"/>
      </w:r>
      <w:r>
        <w:instrText xml:space="preserve"> ADDIN ZOTERO_ITEM CSL_CITATION {"citationID":"ElSGD8lg","properties":{"formattedCitation":"Sally Munt and Cherry Smyth, {\\i{}Butch/Femme: Inside Lesbian Gender} (A&amp;C Black, 1998).","plainCitation":"Sally Munt and Cherry Smyth, Butch/Femme: Inside Lesbian Gender (A&amp;C Black, 1998).","noteIndex":8},"citationItems":[{"id":12,"uris":["http://zotero.org/users/local/XaWIFCkc/items/5DVFN5BQ"],"itemData":{"id":12,"type":"book","abstract":"Despite its evident significance in lesbian communities, the designations of butch and femme have rarely been theorized or written about from a critical perspective. For many lesbians, butch and femme are expressive lived identities, yet prevalent intellectual trends encourage us in the view that these are somehow provisional, empty, and artificial. This book is an attempt to think creatively about hutch/femme in a way which honors the intimacy of these identities, hoping to articulate the closeness we hold to these evocative categories, respecting the power they hold in lesbian cultures, but also avoiding the cliched romanticization often endemic to their representation. Far from being sentimentally unreflective, the pieces in this collection also intend to offer up the mirror of estrangement, so we can think about these categories in new ways, combining the critical eye with affect. All the essays in this collection communicate the complexity of butch/femme without sacrificing the emotional integrity with which these identities are lived.-- Many of the chapters take the form of traditional academic analyses, but there are also contributions which choose the imaginative form, written by performance artists or poets","ISBN":"978-0-304-33959-4","language":"en","note":"Google-Books-ID: 1G5M13Xida0C","number-of-pages":"268","publisher":"A&amp;C Black","source":"Google Books","title":"Butch/femme: Inside Lesbian Gender","title-short":"Butch/femme","author":[{"family":"Munt","given":"Sally"},{"family":"Smyth","given":"Cherry"}],"issued":{"date-parts":[["1998",1,1]]}}}],"schema":"https://github.com/citation-style-language/schema/raw/master/csl-citation.json"} </w:instrText>
      </w:r>
      <w:r>
        <w:fldChar w:fldCharType="separate"/>
      </w:r>
      <w:r w:rsidRPr="0004702A">
        <w:rPr>
          <w:rFonts w:ascii="Calibri" w:hAnsi="Calibri" w:cs="Calibri"/>
          <w:szCs w:val="24"/>
        </w:rPr>
        <w:t xml:space="preserve">Sally Munt and Cherry Smyth, </w:t>
      </w:r>
      <w:r w:rsidRPr="0004702A">
        <w:rPr>
          <w:rFonts w:ascii="Calibri" w:hAnsi="Calibri" w:cs="Calibri"/>
          <w:i/>
          <w:iCs/>
          <w:szCs w:val="24"/>
        </w:rPr>
        <w:t>Butch/Femme: Inside Lesbian Gender</w:t>
      </w:r>
      <w:r w:rsidRPr="0004702A">
        <w:rPr>
          <w:rFonts w:ascii="Calibri" w:hAnsi="Calibri" w:cs="Calibri"/>
          <w:szCs w:val="24"/>
        </w:rPr>
        <w:t xml:space="preserve"> (A&amp;C Black, 1998).</w:t>
      </w:r>
      <w:r>
        <w:fldChar w:fldCharType="end"/>
      </w:r>
    </w:p>
  </w:footnote>
  <w:footnote w:id="9">
    <w:p w14:paraId="23000E6D" w14:textId="48F35DB7" w:rsidR="0004702A" w:rsidRDefault="0004702A">
      <w:pPr>
        <w:pStyle w:val="FootnoteText"/>
      </w:pPr>
      <w:r>
        <w:rPr>
          <w:rStyle w:val="FootnoteReference"/>
        </w:rPr>
        <w:footnoteRef/>
      </w:r>
      <w:r>
        <w:t xml:space="preserve"> </w:t>
      </w:r>
      <w:r>
        <w:fldChar w:fldCharType="begin"/>
      </w:r>
      <w:r>
        <w:instrText xml:space="preserve"> ADDIN ZOTERO_ITEM CSL_CITATION {"citationID":"fglJWGqU","properties":{"formattedCitation":"M. Eliason, C. Donelan, and C. Randall, \\uc0\\u8216{}Lesbian Stereotypes\\uc0\\u8217{}, {\\i{}Health Care for Women International}, 13.2 (1992), 131\\uc0\\u8211{}44 &lt;https://doi.org/10.1080/07399339209515986&gt;.","plainCitation":"M. Eliason, C. Donelan, and C. Randall, ‘Lesbian Stereotypes’, Health Care for Women International, 13.2 (1992), 131–44 &lt;https://doi.org/10.1080/07399339209515986&gt;.","noteIndex":9},"citationItems":[{"id":34,"uris":["http://zotero.org/users/local/XaWIFCkc/items/GI3AP75V"],"itemData":{"id":34,"type":"article-journal","abstract":"The American Psychological Association's Committee on Gay and Lesbian Concerns (Herek, 1987) expressed a need for research that focuses specifically on the concerns of lesbians. To this end, we attempted to identify stereotypes about lesbians, as noted in 278 female nursing students' responses to open-ended questions. Content analysis of the responses revealed a number of consistent themes or stereotypes. The most prevalent stereotypes included lesbians' seduction of heterosexual women, lesbian \"boasting,\" and the \"masculine aura\" of lesbians. None of the participant variables (age, educational level, social class, and type of nursing education) were significantly related to particular stereotypes. The impact of stereotypes on the acceptance of lesbians within society is discussed.","container-title":"Health Care for Women International","DOI":"10.1080/07399339209515986","ISSN":"0739-9332","issue":"2","journalAbbreviation":"Health Care Women Int","language":"eng","note":"PMID: 1587776","page":"131-144","source":"PubMed","title":"Lesbian stereotypes","volume":"13","author":[{"family":"Eliason","given":"M."},{"family":"Donelan","given":"C."},{"family":"Randall","given":"C."}],"issued":{"date-parts":[["1992",6]]}}}],"schema":"https://github.com/citation-style-language/schema/raw/master/csl-citation.json"} </w:instrText>
      </w:r>
      <w:r>
        <w:fldChar w:fldCharType="separate"/>
      </w:r>
      <w:r w:rsidRPr="0004702A">
        <w:rPr>
          <w:rFonts w:ascii="Calibri" w:hAnsi="Calibri" w:cs="Calibri"/>
          <w:szCs w:val="24"/>
        </w:rPr>
        <w:t xml:space="preserve">M. Eliason, C. </w:t>
      </w:r>
      <w:proofErr w:type="spellStart"/>
      <w:r w:rsidRPr="0004702A">
        <w:rPr>
          <w:rFonts w:ascii="Calibri" w:hAnsi="Calibri" w:cs="Calibri"/>
          <w:szCs w:val="24"/>
        </w:rPr>
        <w:t>Donelan</w:t>
      </w:r>
      <w:proofErr w:type="spellEnd"/>
      <w:r w:rsidRPr="0004702A">
        <w:rPr>
          <w:rFonts w:ascii="Calibri" w:hAnsi="Calibri" w:cs="Calibri"/>
          <w:szCs w:val="24"/>
        </w:rPr>
        <w:t xml:space="preserve">, and C. Randall, ‘Lesbian Stereotypes’, </w:t>
      </w:r>
      <w:r w:rsidRPr="0004702A">
        <w:rPr>
          <w:rFonts w:ascii="Calibri" w:hAnsi="Calibri" w:cs="Calibri"/>
          <w:i/>
          <w:iCs/>
          <w:szCs w:val="24"/>
        </w:rPr>
        <w:t>Health Care for Women International</w:t>
      </w:r>
      <w:r w:rsidRPr="0004702A">
        <w:rPr>
          <w:rFonts w:ascii="Calibri" w:hAnsi="Calibri" w:cs="Calibri"/>
          <w:szCs w:val="24"/>
        </w:rPr>
        <w:t>, 13.2 (1992), 131–44 &lt;https://doi.org/10.1080/07399339209515986&gt;.</w:t>
      </w:r>
      <w:r>
        <w:fldChar w:fldCharType="end"/>
      </w:r>
    </w:p>
  </w:footnote>
  <w:footnote w:id="10">
    <w:p w14:paraId="23BDEFBC" w14:textId="23D0213E" w:rsidR="00570AA0" w:rsidRDefault="00570AA0">
      <w:pPr>
        <w:pStyle w:val="FootnoteText"/>
      </w:pPr>
      <w:r>
        <w:rPr>
          <w:rStyle w:val="FootnoteReference"/>
        </w:rPr>
        <w:footnoteRef/>
      </w:r>
      <w:r>
        <w:t xml:space="preserve"> </w:t>
      </w:r>
      <w:r>
        <w:fldChar w:fldCharType="begin"/>
      </w:r>
      <w:r>
        <w:instrText xml:space="preserve"> ADDIN ZOTERO_ITEM CSL_CITATION {"citationID":"DJ37FSs5","properties":{"formattedCitation":"Eleanor Medhurst, \\uc0\\u8216{}Femme Chronology: 1950s Bar Lesbians and 2020s Retro Dykes\\uc0\\u8217{}, {\\i{}Dressing Dykes}, 2020 &lt;https://dressingdykes.com/2020/10/30/femme-chronology-1950s-bar-lesbians-and-2020s-retro-dykes/&gt; [accessed 21 March 2022].","plainCitation":"Eleanor Medhurst, ‘Femme Chronology: 1950s Bar Lesbians and 2020s Retro Dykes’, Dressing Dykes, 2020 &lt;https://dressingdykes.com/2020/10/30/femme-chronology-1950s-bar-lesbians-and-2020s-retro-dykes/&gt; [accessed 21 March 2022].","noteIndex":10},"citationItems":[{"id":36,"uris":["http://zotero.org/users/local/XaWIFCkc/items/ISQK7R28"],"itemData":{"id":36,"type":"post-weblog","abstract":"Lesbian fashion is, by default, not constrained by a masculine/feminine binary. While some people or styles may find themselves drawn more to one or the other, lesbian fashion in general – mu…","container-title":"Dressing Dykes","language":"en","title":"Femme Chronology: 1950s Bar Lesbians and 2020s Retro Dykes","title-short":"Femme Chronology","URL":"https://dressingdykes.com/2020/10/30/femme-chronology-1950s-bar-lesbians-and-2020s-retro-dykes/","author":[{"family":"Medhurst","given":"Eleanor"}],"accessed":{"date-parts":[["2022",3,21]]},"issued":{"date-parts":[["2020",10,30]]}}}],"schema":"https://github.com/citation-style-language/schema/raw/master/csl-citation.json"} </w:instrText>
      </w:r>
      <w:r>
        <w:fldChar w:fldCharType="separate"/>
      </w:r>
      <w:r w:rsidRPr="00570AA0">
        <w:rPr>
          <w:rFonts w:ascii="Calibri" w:hAnsi="Calibri" w:cs="Calibri"/>
          <w:szCs w:val="24"/>
        </w:rPr>
        <w:t xml:space="preserve">Eleanor </w:t>
      </w:r>
      <w:proofErr w:type="spellStart"/>
      <w:r w:rsidRPr="00570AA0">
        <w:rPr>
          <w:rFonts w:ascii="Calibri" w:hAnsi="Calibri" w:cs="Calibri"/>
          <w:szCs w:val="24"/>
        </w:rPr>
        <w:t>Medhurst</w:t>
      </w:r>
      <w:proofErr w:type="spellEnd"/>
      <w:r w:rsidRPr="00570AA0">
        <w:rPr>
          <w:rFonts w:ascii="Calibri" w:hAnsi="Calibri" w:cs="Calibri"/>
          <w:szCs w:val="24"/>
        </w:rPr>
        <w:t xml:space="preserve">, ‘Femme Chronology: 1950s Bar Lesbians and 2020s Retro Dykes’, </w:t>
      </w:r>
      <w:r w:rsidRPr="00570AA0">
        <w:rPr>
          <w:rFonts w:ascii="Calibri" w:hAnsi="Calibri" w:cs="Calibri"/>
          <w:i/>
          <w:iCs/>
          <w:szCs w:val="24"/>
        </w:rPr>
        <w:t>Dressing Dykes</w:t>
      </w:r>
      <w:r w:rsidRPr="00570AA0">
        <w:rPr>
          <w:rFonts w:ascii="Calibri" w:hAnsi="Calibri" w:cs="Calibri"/>
          <w:szCs w:val="24"/>
        </w:rPr>
        <w:t>, 2020 &lt;https://dressingdykes.com/2020/10/30/femme-chronology-1950s-bar-lesbians-and-2020s-retro-dykes/&gt; [accessed 21 March 2022].</w:t>
      </w:r>
      <w:r>
        <w:fldChar w:fldCharType="end"/>
      </w:r>
    </w:p>
  </w:footnote>
  <w:footnote w:id="11">
    <w:p w14:paraId="1CE83496" w14:textId="64BCFE77" w:rsidR="00F46D1D" w:rsidRDefault="00F46D1D">
      <w:pPr>
        <w:pStyle w:val="FootnoteText"/>
      </w:pPr>
      <w:r>
        <w:rPr>
          <w:rStyle w:val="FootnoteReference"/>
        </w:rPr>
        <w:footnoteRef/>
      </w:r>
      <w:r>
        <w:t xml:space="preserve"> </w:t>
      </w:r>
      <w:r>
        <w:fldChar w:fldCharType="begin"/>
      </w:r>
      <w:r>
        <w:instrText xml:space="preserve"> ADDIN ZOTERO_ITEM CSL_CITATION {"citationID":"xlwCauNK","properties":{"formattedCitation":"Medhurst.","plainCitation":"Medhurst.","noteIndex":11},"citationItems":[{"id":36,"uris":["http://zotero.org/users/local/XaWIFCkc/items/ISQK7R28"],"itemData":{"id":36,"type":"post-weblog","abstract":"Lesbian fashion is, by default, not constrained by a masculine/feminine binary. While some people or styles may find themselves drawn more to one or the other, lesbian fashion in general – mu…","container-title":"Dressing Dykes","language":"en","title":"Femme Chronology: 1950s Bar Lesbians and 2020s Retro Dykes","title-short":"Femme Chronology","URL":"https://dressingdykes.com/2020/10/30/femme-chronology-1950s-bar-lesbians-and-2020s-retro-dykes/","author":[{"family":"Medhurst","given":"Eleanor"}],"accessed":{"date-parts":[["2022",3,21]]},"issued":{"date-parts":[["2020",10,30]]}}}],"schema":"https://github.com/citation-style-language/schema/raw/master/csl-citation.json"} </w:instrText>
      </w:r>
      <w:r>
        <w:fldChar w:fldCharType="separate"/>
      </w:r>
      <w:proofErr w:type="spellStart"/>
      <w:r w:rsidRPr="00F46D1D">
        <w:rPr>
          <w:rFonts w:ascii="Calibri" w:hAnsi="Calibri" w:cs="Calibri"/>
        </w:rPr>
        <w:t>Medhurst</w:t>
      </w:r>
      <w:proofErr w:type="spellEnd"/>
      <w:r w:rsidRPr="00F46D1D">
        <w:rPr>
          <w:rFonts w:ascii="Calibri" w:hAnsi="Calibri" w:cs="Calibri"/>
        </w:rPr>
        <w:t>.</w:t>
      </w:r>
      <w:r>
        <w:fldChar w:fldCharType="end"/>
      </w:r>
    </w:p>
  </w:footnote>
  <w:footnote w:id="12">
    <w:p w14:paraId="44731CBD" w14:textId="61326244" w:rsidR="00A44B91" w:rsidRDefault="00A44B91">
      <w:pPr>
        <w:pStyle w:val="FootnoteText"/>
      </w:pPr>
      <w:r>
        <w:rPr>
          <w:rStyle w:val="FootnoteReference"/>
        </w:rPr>
        <w:footnoteRef/>
      </w:r>
      <w:r>
        <w:t xml:space="preserve"> </w:t>
      </w:r>
      <w:r>
        <w:fldChar w:fldCharType="begin"/>
      </w:r>
      <w:r w:rsidR="00F46D1D">
        <w:instrText xml:space="preserve"> ADDIN ZOTERO_ITEM CSL_CITATION {"citationID":"GXCB0c6A","properties":{"formattedCitation":"ancientwoc, \\uc0\\u8216{}Hopeless Romantic\\uc0\\u8217{}, {\\i{}Hopeless Romantic} &lt;https://ancientwoc.tumblr.com/post/613930049717059584/one-thing-that-people-dont-usually-get-is-that&gt; [accessed 20 March 2022].","plainCitation":"ancientwoc, ‘Hopeless Romantic’, Hopeless Romantic &lt;https://ancientwoc.tumblr.com/post/613930049717059584/one-thing-that-people-dont-usually-get-is-that&gt; [accessed 20 March 2022].","noteIndex":12},"citationItems":[{"id":32,"uris":["http://zotero.org/users/local/XaWIFCkc/items/CCJJGSIU"],"itemData":{"id":32,"type":"post-weblog","container-title":"Hopeless Romantic","genre":"Tumblr","title":"Hopeless Romantic","URL":"https://ancientwoc.tumblr.com/post/613930049717059584/one-thing-that-people-dont-usually-get-is-that","author":[{"literal":"ancientwoc"}],"accessed":{"date-parts":[["2022",3,20]]}}}],"schema":"https://github.com/citation-style-language/schema/raw/master/csl-citation.json"} </w:instrText>
      </w:r>
      <w:r>
        <w:fldChar w:fldCharType="separate"/>
      </w:r>
      <w:proofErr w:type="spellStart"/>
      <w:r w:rsidRPr="00A44B91">
        <w:rPr>
          <w:rFonts w:ascii="Calibri" w:hAnsi="Calibri" w:cs="Calibri"/>
          <w:szCs w:val="24"/>
        </w:rPr>
        <w:t>ancientwoc</w:t>
      </w:r>
      <w:proofErr w:type="spellEnd"/>
      <w:r w:rsidRPr="00A44B91">
        <w:rPr>
          <w:rFonts w:ascii="Calibri" w:hAnsi="Calibri" w:cs="Calibri"/>
          <w:szCs w:val="24"/>
        </w:rPr>
        <w:t xml:space="preserve">, ‘Hopeless Romantic’, </w:t>
      </w:r>
      <w:r w:rsidRPr="00A44B91">
        <w:rPr>
          <w:rFonts w:ascii="Calibri" w:hAnsi="Calibri" w:cs="Calibri"/>
          <w:i/>
          <w:iCs/>
          <w:szCs w:val="24"/>
        </w:rPr>
        <w:t>Hopeless Romantic</w:t>
      </w:r>
      <w:r w:rsidRPr="00A44B91">
        <w:rPr>
          <w:rFonts w:ascii="Calibri" w:hAnsi="Calibri" w:cs="Calibri"/>
          <w:szCs w:val="24"/>
        </w:rPr>
        <w:t xml:space="preserve"> &lt;https://ancientwoc.tumblr.com/post/613930049717059584/one-thing-that-people-dont-usually-get-is-that&gt; [accessed 20 March 2022].</w:t>
      </w:r>
      <w:r>
        <w:fldChar w:fldCharType="end"/>
      </w:r>
    </w:p>
  </w:footnote>
  <w:footnote w:id="13">
    <w:p w14:paraId="5E8CDDD5" w14:textId="43B60318" w:rsidR="00A44B91" w:rsidRDefault="00A44B91">
      <w:pPr>
        <w:pStyle w:val="FootnoteText"/>
      </w:pPr>
      <w:r>
        <w:rPr>
          <w:rStyle w:val="FootnoteReference"/>
        </w:rPr>
        <w:footnoteRef/>
      </w:r>
      <w:r>
        <w:t xml:space="preserve"> </w:t>
      </w:r>
      <w:r>
        <w:fldChar w:fldCharType="begin"/>
      </w:r>
      <w:r w:rsidR="00F46D1D">
        <w:instrText xml:space="preserve"> ADDIN ZOTERO_ITEM CSL_CITATION {"citationID":"zSLW78rt","properties":{"formattedCitation":"ancientwoc.","plainCitation":"ancientwoc.","noteIndex":13},"citationItems":[{"id":32,"uris":["http://zotero.org/users/local/XaWIFCkc/items/CCJJGSIU"],"itemData":{"id":32,"type":"post-weblog","container-title":"Hopeless Romantic","genre":"Tumblr","title":"Hopeless Romantic","URL":"https://ancientwoc.tumblr.com/post/613930049717059584/one-thing-that-people-dont-usually-get-is-that","author":[{"literal":"ancientwoc"}],"accessed":{"date-parts":[["2022",3,20]]}}}],"schema":"https://github.com/citation-style-language/schema/raw/master/csl-citation.json"} </w:instrText>
      </w:r>
      <w:r>
        <w:fldChar w:fldCharType="separate"/>
      </w:r>
      <w:proofErr w:type="spellStart"/>
      <w:r w:rsidRPr="00A44B91">
        <w:rPr>
          <w:rFonts w:ascii="Calibri" w:hAnsi="Calibri" w:cs="Calibri"/>
        </w:rPr>
        <w:t>ancientwoc</w:t>
      </w:r>
      <w:proofErr w:type="spellEnd"/>
      <w:r w:rsidRPr="00A44B91">
        <w:rPr>
          <w:rFonts w:ascii="Calibri" w:hAnsi="Calibri" w:cs="Calibri"/>
        </w:rPr>
        <w:t>.</w:t>
      </w:r>
      <w:r>
        <w:fldChar w:fldCharType="end"/>
      </w:r>
    </w:p>
  </w:footnote>
  <w:footnote w:id="14">
    <w:p w14:paraId="460B1923" w14:textId="1E437870" w:rsidR="00CE4902" w:rsidRDefault="00CE4902" w:rsidP="00CE4902">
      <w:pPr>
        <w:pStyle w:val="FootnoteText"/>
      </w:pPr>
      <w:r>
        <w:rPr>
          <w:rStyle w:val="FootnoteReference"/>
        </w:rPr>
        <w:footnoteRef/>
      </w:r>
      <w:r>
        <w:t xml:space="preserve"> </w:t>
      </w:r>
      <w:r>
        <w:fldChar w:fldCharType="begin"/>
      </w:r>
      <w:r w:rsidR="00F46D1D">
        <w:instrText xml:space="preserve"> ADDIN ZOTERO_ITEM CSL_CITATION {"citationID":"6CKzGEeC","properties":{"formattedCitation":"Munt and Smyth.","plainCitation":"Munt and Smyth.","noteIndex":14},"citationItems":[{"id":12,"uris":["http://zotero.org/users/local/XaWIFCkc/items/5DVFN5BQ"],"itemData":{"id":12,"type":"book","abstract":"Despite its evident significance in lesbian communities, the designations of butch and femme have rarely been theorized or written about from a critical perspective. For many lesbians, butch and femme are expressive lived identities, yet prevalent intellectual trends encourage us in the view that these are somehow provisional, empty, and artificial. This book is an attempt to think creatively about hutch/femme in a way which honors the intimacy of these identities, hoping to articulate the closeness we hold to these evocative categories, respecting the power they hold in lesbian cultures, but also avoiding the cliched romanticization often endemic to their representation. Far from being sentimentally unreflective, the pieces in this collection also intend to offer up the mirror of estrangement, so we can think about these categories in new ways, combining the critical eye with affect. All the essays in this collection communicate the complexity of butch/femme without sacrificing the emotional integrity with which these identities are lived.-- Many of the chapters take the form of traditional academic analyses, but there are also contributions which choose the imaginative form, written by performance artists or poets","ISBN":"978-0-304-33959-4","language":"en","note":"Google-Books-ID: 1G5M13Xida0C","number-of-pages":"268","publisher":"A&amp;C Black","source":"Google Books","title":"Butch/femme: Inside Lesbian Gender","title-short":"Butch/femme","author":[{"family":"Munt","given":"Sally"},{"family":"Smyth","given":"Cherry"}],"issued":{"date-parts":[["1998",1,1]]}}}],"schema":"https://github.com/citation-style-language/schema/raw/master/csl-citation.json"} </w:instrText>
      </w:r>
      <w:r>
        <w:fldChar w:fldCharType="separate"/>
      </w:r>
      <w:r w:rsidRPr="007D2966">
        <w:rPr>
          <w:rFonts w:ascii="Calibri" w:hAnsi="Calibri" w:cs="Calibri"/>
        </w:rPr>
        <w:t>Munt and Smyth.</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FD27E2" w14:textId="02A31F54" w:rsidR="00D726DF" w:rsidRPr="00A26612" w:rsidRDefault="00A26612" w:rsidP="00A26612">
    <w:pPr>
      <w:pStyle w:val="Header"/>
    </w:pPr>
    <w:r>
      <w:t>Faith Howell-Morgan, 2004161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F122A"/>
    <w:multiLevelType w:val="hybridMultilevel"/>
    <w:tmpl w:val="9C3C4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2A753D"/>
    <w:multiLevelType w:val="hybridMultilevel"/>
    <w:tmpl w:val="0E820F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6F7F"/>
    <w:rsid w:val="00000D8F"/>
    <w:rsid w:val="0000106D"/>
    <w:rsid w:val="0002651C"/>
    <w:rsid w:val="0004702A"/>
    <w:rsid w:val="0008385B"/>
    <w:rsid w:val="000A6EB2"/>
    <w:rsid w:val="000D32B7"/>
    <w:rsid w:val="00110730"/>
    <w:rsid w:val="00115309"/>
    <w:rsid w:val="00177034"/>
    <w:rsid w:val="00191CE7"/>
    <w:rsid w:val="001A77C8"/>
    <w:rsid w:val="001A7A65"/>
    <w:rsid w:val="0021224A"/>
    <w:rsid w:val="002A446D"/>
    <w:rsid w:val="002B1687"/>
    <w:rsid w:val="002F4B02"/>
    <w:rsid w:val="00331311"/>
    <w:rsid w:val="00364B2D"/>
    <w:rsid w:val="00380B76"/>
    <w:rsid w:val="003C5B04"/>
    <w:rsid w:val="003E03C8"/>
    <w:rsid w:val="003E3E91"/>
    <w:rsid w:val="0040233F"/>
    <w:rsid w:val="004169E2"/>
    <w:rsid w:val="00436459"/>
    <w:rsid w:val="00452AD6"/>
    <w:rsid w:val="00486883"/>
    <w:rsid w:val="004B29A1"/>
    <w:rsid w:val="004D564F"/>
    <w:rsid w:val="004E1F22"/>
    <w:rsid w:val="004E4D68"/>
    <w:rsid w:val="00505A0F"/>
    <w:rsid w:val="0052234D"/>
    <w:rsid w:val="00522EB1"/>
    <w:rsid w:val="00543E83"/>
    <w:rsid w:val="005538B3"/>
    <w:rsid w:val="00570AA0"/>
    <w:rsid w:val="0058205E"/>
    <w:rsid w:val="005B3FB8"/>
    <w:rsid w:val="005C484A"/>
    <w:rsid w:val="005F66F8"/>
    <w:rsid w:val="00605EB7"/>
    <w:rsid w:val="00623598"/>
    <w:rsid w:val="006520B2"/>
    <w:rsid w:val="00654624"/>
    <w:rsid w:val="00695B61"/>
    <w:rsid w:val="006A26D9"/>
    <w:rsid w:val="006B428D"/>
    <w:rsid w:val="006F2023"/>
    <w:rsid w:val="0074776C"/>
    <w:rsid w:val="00756F7F"/>
    <w:rsid w:val="0077296F"/>
    <w:rsid w:val="00772A3A"/>
    <w:rsid w:val="0077606A"/>
    <w:rsid w:val="007C2EA0"/>
    <w:rsid w:val="007C3A7D"/>
    <w:rsid w:val="007D2966"/>
    <w:rsid w:val="007E4F07"/>
    <w:rsid w:val="00811BA2"/>
    <w:rsid w:val="00823FED"/>
    <w:rsid w:val="00847EF3"/>
    <w:rsid w:val="00851E6D"/>
    <w:rsid w:val="008F2138"/>
    <w:rsid w:val="008F6A58"/>
    <w:rsid w:val="00977E40"/>
    <w:rsid w:val="009E08D5"/>
    <w:rsid w:val="009E75DA"/>
    <w:rsid w:val="00A00652"/>
    <w:rsid w:val="00A26612"/>
    <w:rsid w:val="00A36D11"/>
    <w:rsid w:val="00A44B91"/>
    <w:rsid w:val="00A7035E"/>
    <w:rsid w:val="00A90E4E"/>
    <w:rsid w:val="00A97282"/>
    <w:rsid w:val="00AD5C50"/>
    <w:rsid w:val="00AE12C0"/>
    <w:rsid w:val="00B31E3A"/>
    <w:rsid w:val="00B34435"/>
    <w:rsid w:val="00BC0464"/>
    <w:rsid w:val="00C02B52"/>
    <w:rsid w:val="00C4593D"/>
    <w:rsid w:val="00C6404F"/>
    <w:rsid w:val="00CB1889"/>
    <w:rsid w:val="00CE4902"/>
    <w:rsid w:val="00CF4B85"/>
    <w:rsid w:val="00D5061E"/>
    <w:rsid w:val="00D63910"/>
    <w:rsid w:val="00D64698"/>
    <w:rsid w:val="00D726DF"/>
    <w:rsid w:val="00DA5E25"/>
    <w:rsid w:val="00DC7421"/>
    <w:rsid w:val="00DE54E0"/>
    <w:rsid w:val="00E127CE"/>
    <w:rsid w:val="00E22E70"/>
    <w:rsid w:val="00E4009E"/>
    <w:rsid w:val="00E41083"/>
    <w:rsid w:val="00EC53BB"/>
    <w:rsid w:val="00F1241D"/>
    <w:rsid w:val="00F46D1D"/>
    <w:rsid w:val="00F75151"/>
    <w:rsid w:val="00FC67E4"/>
    <w:rsid w:val="00FD7963"/>
    <w:rsid w:val="00FE16DD"/>
    <w:rsid w:val="01773D1E"/>
    <w:rsid w:val="01E66470"/>
    <w:rsid w:val="0592F898"/>
    <w:rsid w:val="080CFAF7"/>
    <w:rsid w:val="09B2E2F2"/>
    <w:rsid w:val="0C40B0D9"/>
    <w:rsid w:val="0E16260C"/>
    <w:rsid w:val="0FFCAED8"/>
    <w:rsid w:val="16591756"/>
    <w:rsid w:val="182B0C47"/>
    <w:rsid w:val="20361E2C"/>
    <w:rsid w:val="2072F4C4"/>
    <w:rsid w:val="210A5ED3"/>
    <w:rsid w:val="21384DDC"/>
    <w:rsid w:val="21D814B0"/>
    <w:rsid w:val="222E3BDE"/>
    <w:rsid w:val="22D41E3D"/>
    <w:rsid w:val="2749D5B6"/>
    <w:rsid w:val="2A3722B4"/>
    <w:rsid w:val="2AE948B7"/>
    <w:rsid w:val="2EC7C7F7"/>
    <w:rsid w:val="3240151D"/>
    <w:rsid w:val="37961E10"/>
    <w:rsid w:val="37EA1A2F"/>
    <w:rsid w:val="39617111"/>
    <w:rsid w:val="41BCA3C9"/>
    <w:rsid w:val="42D276C8"/>
    <w:rsid w:val="44CEC35A"/>
    <w:rsid w:val="458F9F16"/>
    <w:rsid w:val="471A8EAF"/>
    <w:rsid w:val="4919DB31"/>
    <w:rsid w:val="49FC307C"/>
    <w:rsid w:val="4B9800DD"/>
    <w:rsid w:val="4BBE7D32"/>
    <w:rsid w:val="4C8DC6A6"/>
    <w:rsid w:val="4D5A4D93"/>
    <w:rsid w:val="59532151"/>
    <w:rsid w:val="5E7A8E93"/>
    <w:rsid w:val="5FEF2E81"/>
    <w:rsid w:val="6079DB15"/>
    <w:rsid w:val="61B22F55"/>
    <w:rsid w:val="61FC8319"/>
    <w:rsid w:val="66CFF43C"/>
    <w:rsid w:val="677DCEB9"/>
    <w:rsid w:val="6792C836"/>
    <w:rsid w:val="6AD18C35"/>
    <w:rsid w:val="6E90B25D"/>
    <w:rsid w:val="721873F2"/>
    <w:rsid w:val="78DF48FD"/>
    <w:rsid w:val="7A25A64E"/>
    <w:rsid w:val="7EF91771"/>
    <w:rsid w:val="7F8170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68C97"/>
  <w15:chartTrackingRefBased/>
  <w15:docId w15:val="{9260E76D-0AFE-4737-BAE3-8CC164B3A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6F7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E4D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E4D68"/>
    <w:rPr>
      <w:sz w:val="20"/>
      <w:szCs w:val="20"/>
    </w:rPr>
  </w:style>
  <w:style w:type="character" w:styleId="FootnoteReference">
    <w:name w:val="footnote reference"/>
    <w:basedOn w:val="DefaultParagraphFont"/>
    <w:uiPriority w:val="99"/>
    <w:semiHidden/>
    <w:unhideWhenUsed/>
    <w:rsid w:val="004E4D68"/>
    <w:rPr>
      <w:vertAlign w:val="superscript"/>
    </w:rPr>
  </w:style>
  <w:style w:type="paragraph" w:styleId="ListParagraph">
    <w:name w:val="List Paragraph"/>
    <w:basedOn w:val="Normal"/>
    <w:uiPriority w:val="34"/>
    <w:qFormat/>
    <w:rsid w:val="00823FED"/>
    <w:pPr>
      <w:spacing w:after="200" w:line="276" w:lineRule="auto"/>
      <w:ind w:left="720"/>
      <w:contextualSpacing/>
    </w:pPr>
  </w:style>
  <w:style w:type="paragraph" w:styleId="Header">
    <w:name w:val="header"/>
    <w:basedOn w:val="Normal"/>
    <w:link w:val="HeaderChar"/>
    <w:uiPriority w:val="99"/>
    <w:unhideWhenUsed/>
    <w:rsid w:val="00D726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26DF"/>
  </w:style>
  <w:style w:type="paragraph" w:styleId="Footer">
    <w:name w:val="footer"/>
    <w:basedOn w:val="Normal"/>
    <w:link w:val="FooterChar"/>
    <w:uiPriority w:val="99"/>
    <w:unhideWhenUsed/>
    <w:rsid w:val="00D726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26DF"/>
  </w:style>
  <w:style w:type="paragraph" w:styleId="Bibliography">
    <w:name w:val="Bibliography"/>
    <w:basedOn w:val="Normal"/>
    <w:next w:val="Normal"/>
    <w:uiPriority w:val="37"/>
    <w:unhideWhenUsed/>
    <w:rsid w:val="005538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769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35FEDD090144E4A83518A59C26DCD2E" ma:contentTypeVersion="4" ma:contentTypeDescription="Create a new document." ma:contentTypeScope="" ma:versionID="0acbebcec0d4d46307e449aa5b4f91e0">
  <xsd:schema xmlns:xsd="http://www.w3.org/2001/XMLSchema" xmlns:xs="http://www.w3.org/2001/XMLSchema" xmlns:p="http://schemas.microsoft.com/office/2006/metadata/properties" xmlns:ns2="577b6c5c-d293-49e3-9c3b-c98474d6b631" targetNamespace="http://schemas.microsoft.com/office/2006/metadata/properties" ma:root="true" ma:fieldsID="b647417855a1df16a2ff00f981b0ea93" ns2:_="">
    <xsd:import namespace="577b6c5c-d293-49e3-9c3b-c98474d6b63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b6c5c-d293-49e3-9c3b-c98474d6b6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67C1E4-EE92-4AA4-9F8D-791282FEA8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5B31A0A-717F-4168-B9EB-0A019BD56767}">
  <ds:schemaRefs>
    <ds:schemaRef ds:uri="http://schemas.microsoft.com/sharepoint/v3/contenttype/forms"/>
  </ds:schemaRefs>
</ds:datastoreItem>
</file>

<file path=customXml/itemProps3.xml><?xml version="1.0" encoding="utf-8"?>
<ds:datastoreItem xmlns:ds="http://schemas.openxmlformats.org/officeDocument/2006/customXml" ds:itemID="{ECE1B12E-415D-4F56-BBCE-356B161BB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b6c5c-d293-49e3-9c3b-c98474d6b6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FA61D6E-F42E-49A4-B1EA-43C65208CE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2550</TotalTime>
  <Pages>5</Pages>
  <Words>2351</Words>
  <Characters>13406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 Howell-Morgan (2004161)</dc:creator>
  <cp:keywords/>
  <dc:description/>
  <cp:lastModifiedBy>Faith Howell-Morgan (2004161)</cp:lastModifiedBy>
  <cp:revision>17</cp:revision>
  <dcterms:created xsi:type="dcterms:W3CDTF">2022-03-14T10:33:00Z</dcterms:created>
  <dcterms:modified xsi:type="dcterms:W3CDTF">2022-03-21T16:51:00Z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zotero-version="6.0"&gt;&lt;session id="ZZAcQYKI"/&gt;&lt;style id="http://www.zotero.org/styles/modern-humanities-research-association" hasBibliography="1" bibliographyStyleHasBeenSet="1"/&gt;&lt;prefs&gt;&lt;pref name="fieldType" value="Field"/&gt;&lt;pref nam</vt:lpwstr>
  </property>
  <property fmtid="{D5CDD505-2E9C-101B-9397-08002B2CF9AE}" pid="3" name="ZOTERO_PREF_2">
    <vt:lpwstr>e="automaticJournalAbbreviations" value="true"/&gt;&lt;pref name="noteType" value="1"/&gt;&lt;/prefs&gt;&lt;/data&gt;</vt:lpwstr>
  </property>
  <property fmtid="{D5CDD505-2E9C-101B-9397-08002B2CF9AE}" pid="4" name="ContentTypeId">
    <vt:lpwstr>0x010100D35FEDD090144E4A83518A59C26DCD2E</vt:lpwstr>
  </property>
</Properties>
</file>