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6B152D" w14:textId="6B8DD67B" w:rsidR="003C628B" w:rsidRPr="00616A4C" w:rsidRDefault="00A55C44" w:rsidP="00A55C44">
      <w:pPr>
        <w:spacing w:line="240" w:lineRule="auto"/>
        <w:rPr>
          <w:b/>
          <w:bCs/>
          <w:u w:val="single"/>
          <w:lang w:val="en-GB"/>
        </w:rPr>
      </w:pPr>
      <w:bookmarkStart w:id="0" w:name="_MV3BS_44"/>
      <w:r w:rsidRPr="00616A4C">
        <w:rPr>
          <w:b/>
          <w:bCs/>
          <w:u w:val="single"/>
          <w:lang w:val="en-GB"/>
        </w:rPr>
        <w:t xml:space="preserve">Trace </w:t>
      </w:r>
      <w:r w:rsidR="005F1214" w:rsidRPr="00616A4C">
        <w:rPr>
          <w:b/>
          <w:bCs/>
          <w:u w:val="single"/>
          <w:lang w:val="en-GB"/>
        </w:rPr>
        <w:t xml:space="preserve">The Origin and Development </w:t>
      </w:r>
      <w:r w:rsidR="00C62A25" w:rsidRPr="00616A4C">
        <w:rPr>
          <w:b/>
          <w:bCs/>
          <w:u w:val="single"/>
          <w:lang w:val="en-GB"/>
        </w:rPr>
        <w:t>of</w:t>
      </w:r>
      <w:r w:rsidR="005F1214" w:rsidRPr="00616A4C">
        <w:rPr>
          <w:b/>
          <w:bCs/>
          <w:u w:val="single"/>
          <w:lang w:val="en-GB"/>
        </w:rPr>
        <w:t xml:space="preserve"> </w:t>
      </w:r>
      <w:r w:rsidR="00C62A25" w:rsidRPr="00616A4C">
        <w:rPr>
          <w:b/>
          <w:bCs/>
          <w:u w:val="single"/>
          <w:lang w:val="en-GB"/>
        </w:rPr>
        <w:t>a</w:t>
      </w:r>
      <w:r w:rsidR="005F1214" w:rsidRPr="00616A4C">
        <w:rPr>
          <w:b/>
          <w:bCs/>
          <w:u w:val="single"/>
          <w:lang w:val="en-GB"/>
        </w:rPr>
        <w:t xml:space="preserve"> </w:t>
      </w:r>
      <w:r w:rsidRPr="00616A4C">
        <w:rPr>
          <w:b/>
          <w:bCs/>
          <w:u w:val="single"/>
          <w:lang w:val="en-GB"/>
        </w:rPr>
        <w:t xml:space="preserve">Saint’s </w:t>
      </w:r>
      <w:r w:rsidR="005F1214" w:rsidRPr="00616A4C">
        <w:rPr>
          <w:b/>
          <w:bCs/>
          <w:u w:val="single"/>
          <w:lang w:val="en-GB"/>
        </w:rPr>
        <w:t xml:space="preserve">Cult – </w:t>
      </w:r>
      <w:r w:rsidR="00616A4C" w:rsidRPr="00616A4C">
        <w:rPr>
          <w:b/>
          <w:bCs/>
          <w:u w:val="single"/>
          <w:lang w:val="en-GB"/>
        </w:rPr>
        <w:t>Saint Hywel</w:t>
      </w:r>
    </w:p>
    <w:p w14:paraId="5A9B5006" w14:textId="33C2F86E" w:rsidR="0051457A" w:rsidRPr="0051457A" w:rsidRDefault="0051457A" w:rsidP="00C2318F">
      <w:pPr>
        <w:spacing w:line="240" w:lineRule="auto"/>
        <w:rPr>
          <w:u w:val="single"/>
          <w:lang w:val="en-GB"/>
        </w:rPr>
      </w:pPr>
      <w:r w:rsidRPr="0051457A">
        <w:rPr>
          <w:u w:val="single"/>
          <w:lang w:val="en-GB"/>
        </w:rPr>
        <w:t>What is a Saint</w:t>
      </w:r>
      <w:r w:rsidR="00A36026">
        <w:rPr>
          <w:u w:val="single"/>
          <w:lang w:val="en-GB"/>
        </w:rPr>
        <w:t>?</w:t>
      </w:r>
    </w:p>
    <w:p w14:paraId="1D26A373" w14:textId="00E95D61" w:rsidR="00FF045F" w:rsidRDefault="002C5108" w:rsidP="0051457A">
      <w:pPr>
        <w:spacing w:line="240" w:lineRule="auto"/>
        <w:rPr>
          <w:lang w:val="en-GB"/>
        </w:rPr>
      </w:pPr>
      <w:r>
        <w:rPr>
          <w:lang w:val="en-GB"/>
        </w:rPr>
        <w:t xml:space="preserve">Originally, </w:t>
      </w:r>
      <w:r w:rsidR="00916351">
        <w:rPr>
          <w:lang w:val="en-GB"/>
        </w:rPr>
        <w:t xml:space="preserve">when </w:t>
      </w:r>
      <w:r w:rsidR="00FD71B4">
        <w:rPr>
          <w:lang w:val="en-GB"/>
        </w:rPr>
        <w:t>they</w:t>
      </w:r>
      <w:r w:rsidR="00916351">
        <w:rPr>
          <w:lang w:val="en-GB"/>
        </w:rPr>
        <w:t xml:space="preserve"> first started to be publicly venerated in the 2</w:t>
      </w:r>
      <w:r w:rsidR="00916351" w:rsidRPr="00916351">
        <w:rPr>
          <w:vertAlign w:val="superscript"/>
          <w:lang w:val="en-GB"/>
        </w:rPr>
        <w:t>nd</w:t>
      </w:r>
      <w:r w:rsidR="00916351">
        <w:rPr>
          <w:lang w:val="en-GB"/>
        </w:rPr>
        <w:t xml:space="preserve"> century, </w:t>
      </w:r>
      <w:r>
        <w:rPr>
          <w:lang w:val="en-GB"/>
        </w:rPr>
        <w:t xml:space="preserve">a </w:t>
      </w:r>
      <w:r w:rsidR="00FF045F">
        <w:rPr>
          <w:lang w:val="en-GB"/>
        </w:rPr>
        <w:t>s</w:t>
      </w:r>
      <w:r>
        <w:rPr>
          <w:lang w:val="en-GB"/>
        </w:rPr>
        <w:t xml:space="preserve">aint was someone who was venerated by the local Chrisitan community after being martyred for showing extreme holiness. </w:t>
      </w:r>
      <w:r w:rsidR="00C83BAE">
        <w:rPr>
          <w:lang w:val="en-GB"/>
        </w:rPr>
        <w:t xml:space="preserve">The ability to perform </w:t>
      </w:r>
      <w:r w:rsidR="00F82B8B">
        <w:rPr>
          <w:lang w:val="en-GB"/>
        </w:rPr>
        <w:t xml:space="preserve">miracles was an ultimate proof of sanctity, including through secondary relics (objects that had been in contact with the </w:t>
      </w:r>
      <w:r w:rsidR="00FF045F">
        <w:rPr>
          <w:lang w:val="en-GB"/>
        </w:rPr>
        <w:t>s</w:t>
      </w:r>
      <w:r w:rsidR="00F82B8B">
        <w:rPr>
          <w:lang w:val="en-GB"/>
        </w:rPr>
        <w:t>aint).</w:t>
      </w:r>
      <w:r w:rsidR="001473D1">
        <w:rPr>
          <w:lang w:val="en-GB"/>
        </w:rPr>
        <w:t xml:space="preserve"> </w:t>
      </w:r>
      <w:r w:rsidR="007E418C">
        <w:rPr>
          <w:lang w:val="en-GB"/>
        </w:rPr>
        <w:t>I</w:t>
      </w:r>
      <w:r w:rsidR="00E80B32">
        <w:rPr>
          <w:lang w:val="en-GB"/>
        </w:rPr>
        <w:t>n the 11</w:t>
      </w:r>
      <w:r w:rsidR="00E80B32" w:rsidRPr="00E80B32">
        <w:rPr>
          <w:vertAlign w:val="superscript"/>
          <w:lang w:val="en-GB"/>
        </w:rPr>
        <w:t>th</w:t>
      </w:r>
      <w:r w:rsidR="00E80B32">
        <w:rPr>
          <w:lang w:val="en-GB"/>
        </w:rPr>
        <w:t xml:space="preserve"> century, the papacy grew in its power and local Christian communities </w:t>
      </w:r>
      <w:r w:rsidR="007E418C">
        <w:rPr>
          <w:lang w:val="en-GB"/>
        </w:rPr>
        <w:t xml:space="preserve">wanted a more official procedure for venerating their local </w:t>
      </w:r>
      <w:r w:rsidR="00FF045F">
        <w:rPr>
          <w:lang w:val="en-GB"/>
        </w:rPr>
        <w:t>s</w:t>
      </w:r>
      <w:r w:rsidR="007E418C">
        <w:rPr>
          <w:lang w:val="en-GB"/>
        </w:rPr>
        <w:t xml:space="preserve">aints, which would give their Saints a heightened status and avoid ‘fake’ </w:t>
      </w:r>
      <w:r w:rsidR="00FF045F">
        <w:rPr>
          <w:lang w:val="en-GB"/>
        </w:rPr>
        <w:t>s</w:t>
      </w:r>
      <w:r w:rsidR="007E418C">
        <w:rPr>
          <w:lang w:val="en-GB"/>
        </w:rPr>
        <w:t xml:space="preserve">aints and their cults from growing. Around 1080, the papal </w:t>
      </w:r>
      <w:r w:rsidR="00616A4C">
        <w:rPr>
          <w:lang w:val="en-GB"/>
        </w:rPr>
        <w:t xml:space="preserve">created legal requirements for canonisation and </w:t>
      </w:r>
      <w:r w:rsidR="007E418C">
        <w:rPr>
          <w:lang w:val="en-GB"/>
        </w:rPr>
        <w:t>began appointing investigations</w:t>
      </w:r>
      <w:r w:rsidR="00616A4C">
        <w:rPr>
          <w:lang w:val="en-GB"/>
        </w:rPr>
        <w:t xml:space="preserve"> into </w:t>
      </w:r>
      <w:r w:rsidR="00FF045F">
        <w:rPr>
          <w:lang w:val="en-GB"/>
        </w:rPr>
        <w:t>s</w:t>
      </w:r>
      <w:r w:rsidR="00616A4C">
        <w:rPr>
          <w:lang w:val="en-GB"/>
        </w:rPr>
        <w:t>aint candidates, first investigating their lives, then if they were deemed worthy, the miracles they performed would be investigated and held against the standards of the time. This system is still in place today.</w:t>
      </w:r>
      <w:r w:rsidR="00792947">
        <w:rPr>
          <w:lang w:val="en-GB"/>
        </w:rPr>
        <w:t xml:space="preserve"> </w:t>
      </w:r>
      <w:r w:rsidR="0051457A">
        <w:rPr>
          <w:lang w:val="en-GB"/>
        </w:rPr>
        <w:t>The secondary relics of saints</w:t>
      </w:r>
      <w:r w:rsidR="00916351">
        <w:rPr>
          <w:lang w:val="en-GB"/>
        </w:rPr>
        <w:t xml:space="preserve">, such as their clothes or objects they had touched, as well as bodily remains of the </w:t>
      </w:r>
      <w:r w:rsidR="00FF045F">
        <w:rPr>
          <w:lang w:val="en-GB"/>
        </w:rPr>
        <w:t>s</w:t>
      </w:r>
      <w:r w:rsidR="00916351">
        <w:rPr>
          <w:lang w:val="en-GB"/>
        </w:rPr>
        <w:t>aint like their bones, were considered by churches</w:t>
      </w:r>
      <w:r w:rsidR="0049086C">
        <w:rPr>
          <w:lang w:val="en-GB"/>
        </w:rPr>
        <w:t xml:space="preserve"> to give protection to them, so it was popular to have a </w:t>
      </w:r>
      <w:r w:rsidR="00FF045F">
        <w:rPr>
          <w:lang w:val="en-GB"/>
        </w:rPr>
        <w:t>s</w:t>
      </w:r>
      <w:r w:rsidR="0049086C">
        <w:rPr>
          <w:lang w:val="en-GB"/>
        </w:rPr>
        <w:t xml:space="preserve">aint’s relic in a church. When different relics dedicated to and associated with the same Saint were split between different churches across the country, that </w:t>
      </w:r>
      <w:r w:rsidR="00FF045F">
        <w:rPr>
          <w:lang w:val="en-GB"/>
        </w:rPr>
        <w:t>s</w:t>
      </w:r>
      <w:r w:rsidR="0049086C">
        <w:rPr>
          <w:lang w:val="en-GB"/>
        </w:rPr>
        <w:t xml:space="preserve">aint would become known in these different areas and their cult would spread. </w:t>
      </w:r>
      <w:r w:rsidR="00FF045F">
        <w:rPr>
          <w:lang w:val="en-GB"/>
        </w:rPr>
        <w:t>Celtic saints, particularly ones from Scotland and Ireland, were only considered to be official if they were venerated in England.</w:t>
      </w:r>
      <w:r w:rsidR="00766288">
        <w:rPr>
          <w:lang w:val="en-GB"/>
        </w:rPr>
        <w:t xml:space="preserve"> When memorials of saints were attacked </w:t>
      </w:r>
      <w:proofErr w:type="gramStart"/>
      <w:r w:rsidR="00766288">
        <w:rPr>
          <w:lang w:val="en-GB"/>
        </w:rPr>
        <w:t>in an attempt to</w:t>
      </w:r>
      <w:proofErr w:type="gramEnd"/>
      <w:r w:rsidR="00766288">
        <w:rPr>
          <w:lang w:val="en-GB"/>
        </w:rPr>
        <w:t xml:space="preserve"> crack down on ‘fake’ saints, the ones in Scotland and Ireland were destroyed more thoroughly than any ones in England, leaving less evidence of Celtic saints. The cults of these saints did not disappear though, so stories of the saints </w:t>
      </w:r>
      <w:proofErr w:type="gramStart"/>
      <w:r w:rsidR="00766288">
        <w:rPr>
          <w:lang w:val="en-GB"/>
        </w:rPr>
        <w:t>continued on</w:t>
      </w:r>
      <w:proofErr w:type="gramEnd"/>
      <w:r w:rsidR="00766288">
        <w:rPr>
          <w:lang w:val="en-GB"/>
        </w:rPr>
        <w:t xml:space="preserve"> and many of them got blended with local folklore</w:t>
      </w:r>
      <w:r w:rsidR="007C0E63">
        <w:rPr>
          <w:lang w:val="en-GB"/>
        </w:rPr>
        <w:t>, with place names in Celtic regions relating back to a local saint</w:t>
      </w:r>
      <w:r w:rsidR="00226664">
        <w:rPr>
          <w:lang w:val="en-GB"/>
        </w:rPr>
        <w:t xml:space="preserve"> suggesting the sheer number of saints that have since had their stories lost.</w:t>
      </w:r>
      <w:r w:rsidR="005F2096">
        <w:rPr>
          <w:rStyle w:val="FootnoteReference"/>
          <w:lang w:val="en-GB"/>
        </w:rPr>
        <w:footnoteReference w:id="1"/>
      </w:r>
    </w:p>
    <w:p w14:paraId="037172D4" w14:textId="6BBD4B5D" w:rsidR="005F2096" w:rsidRPr="005F2096" w:rsidRDefault="005F2096" w:rsidP="0051457A">
      <w:pPr>
        <w:spacing w:line="240" w:lineRule="auto"/>
        <w:rPr>
          <w:u w:val="single"/>
          <w:lang w:val="en-GB"/>
        </w:rPr>
      </w:pPr>
      <w:r w:rsidRPr="005F2096">
        <w:rPr>
          <w:u w:val="single"/>
          <w:lang w:val="en-GB"/>
        </w:rPr>
        <w:t xml:space="preserve">Who </w:t>
      </w:r>
      <w:r w:rsidR="00FE67A1">
        <w:rPr>
          <w:u w:val="single"/>
          <w:lang w:val="en-GB"/>
        </w:rPr>
        <w:t>wa</w:t>
      </w:r>
      <w:r w:rsidRPr="005F2096">
        <w:rPr>
          <w:u w:val="single"/>
          <w:lang w:val="en-GB"/>
        </w:rPr>
        <w:t>s Saint Hywel?</w:t>
      </w:r>
    </w:p>
    <w:p w14:paraId="70252ED2" w14:textId="481F50CF" w:rsidR="005F2096" w:rsidRDefault="00621685" w:rsidP="0051457A">
      <w:pPr>
        <w:spacing w:line="240" w:lineRule="auto"/>
        <w:rPr>
          <w:lang w:val="en-GB"/>
        </w:rPr>
      </w:pPr>
      <w:r>
        <w:rPr>
          <w:lang w:val="en-GB"/>
        </w:rPr>
        <w:t xml:space="preserve">Saint Hywel is a Celtic saint </w:t>
      </w:r>
      <w:r w:rsidR="00636F2E">
        <w:rPr>
          <w:lang w:val="en-GB"/>
        </w:rPr>
        <w:t xml:space="preserve">who lived in </w:t>
      </w:r>
      <w:r w:rsidR="00636F2E">
        <w:rPr>
          <w:lang w:val="en-GB"/>
        </w:rPr>
        <w:t>approximately the late 5</w:t>
      </w:r>
      <w:r w:rsidR="00636F2E" w:rsidRPr="00621685">
        <w:rPr>
          <w:vertAlign w:val="superscript"/>
          <w:lang w:val="en-GB"/>
        </w:rPr>
        <w:t>th</w:t>
      </w:r>
      <w:r w:rsidR="00636F2E">
        <w:rPr>
          <w:lang w:val="en-GB"/>
        </w:rPr>
        <w:t xml:space="preserve"> to the early 6</w:t>
      </w:r>
      <w:r w:rsidR="00636F2E" w:rsidRPr="00621685">
        <w:rPr>
          <w:vertAlign w:val="superscript"/>
          <w:lang w:val="en-GB"/>
        </w:rPr>
        <w:t>th</w:t>
      </w:r>
      <w:r w:rsidR="00636F2E">
        <w:rPr>
          <w:lang w:val="en-GB"/>
        </w:rPr>
        <w:t xml:space="preserve"> centur</w:t>
      </w:r>
      <w:r w:rsidR="00636F2E">
        <w:rPr>
          <w:lang w:val="en-GB"/>
        </w:rPr>
        <w:t>ies, and he has</w:t>
      </w:r>
      <w:r>
        <w:rPr>
          <w:lang w:val="en-GB"/>
        </w:rPr>
        <w:t xml:space="preserve"> </w:t>
      </w:r>
      <w:proofErr w:type="gramStart"/>
      <w:r>
        <w:rPr>
          <w:lang w:val="en-GB"/>
        </w:rPr>
        <w:t>has</w:t>
      </w:r>
      <w:proofErr w:type="gramEnd"/>
      <w:r>
        <w:rPr>
          <w:lang w:val="en-GB"/>
        </w:rPr>
        <w:t xml:space="preserve"> been conflated </w:t>
      </w:r>
      <w:r w:rsidR="00636F2E">
        <w:rPr>
          <w:lang w:val="en-GB"/>
        </w:rPr>
        <w:t>various</w:t>
      </w:r>
      <w:r>
        <w:rPr>
          <w:lang w:val="en-GB"/>
        </w:rPr>
        <w:t xml:space="preserve"> times</w:t>
      </w:r>
      <w:r w:rsidR="00636F2E">
        <w:rPr>
          <w:lang w:val="en-GB"/>
        </w:rPr>
        <w:t xml:space="preserve"> into different pseudohistorical legends</w:t>
      </w:r>
      <w:r>
        <w:rPr>
          <w:lang w:val="en-GB"/>
        </w:rPr>
        <w:t xml:space="preserve">. </w:t>
      </w:r>
      <w:r w:rsidR="00636F2E">
        <w:rPr>
          <w:lang w:val="en-GB"/>
        </w:rPr>
        <w:t>There are several variations of his name</w:t>
      </w:r>
      <w:r w:rsidR="009062C4">
        <w:rPr>
          <w:lang w:val="en-GB"/>
        </w:rPr>
        <w:t xml:space="preserve"> and station</w:t>
      </w:r>
      <w:r w:rsidR="00636F2E">
        <w:rPr>
          <w:lang w:val="en-GB"/>
        </w:rPr>
        <w:t>:</w:t>
      </w:r>
      <w:r w:rsidR="00B051FB">
        <w:rPr>
          <w:lang w:val="en-GB"/>
        </w:rPr>
        <w:t xml:space="preserve"> he’s a Saint in Wales (Hywel)</w:t>
      </w:r>
      <w:r w:rsidR="00636F2E">
        <w:rPr>
          <w:lang w:val="en-GB"/>
        </w:rPr>
        <w:t xml:space="preserve"> </w:t>
      </w:r>
      <w:r w:rsidR="00B051FB">
        <w:rPr>
          <w:lang w:val="en-GB"/>
        </w:rPr>
        <w:t>and England (Howel)</w:t>
      </w:r>
      <w:r w:rsidR="008524F2">
        <w:rPr>
          <w:lang w:val="en-GB"/>
        </w:rPr>
        <w:t>, in Britt</w:t>
      </w:r>
      <w:r w:rsidR="00B051FB">
        <w:rPr>
          <w:lang w:val="en-GB"/>
        </w:rPr>
        <w:t>a</w:t>
      </w:r>
      <w:r w:rsidR="008524F2">
        <w:rPr>
          <w:lang w:val="en-GB"/>
        </w:rPr>
        <w:t>n</w:t>
      </w:r>
      <w:r w:rsidR="00B051FB">
        <w:rPr>
          <w:lang w:val="en-GB"/>
        </w:rPr>
        <w:t>y</w:t>
      </w:r>
      <w:r w:rsidR="008524F2">
        <w:rPr>
          <w:lang w:val="en-GB"/>
        </w:rPr>
        <w:t xml:space="preserve"> </w:t>
      </w:r>
      <w:r w:rsidR="00636F2E">
        <w:rPr>
          <w:lang w:val="en-GB"/>
        </w:rPr>
        <w:t>he</w:t>
      </w:r>
      <w:r w:rsidR="008524F2">
        <w:rPr>
          <w:lang w:val="en-GB"/>
        </w:rPr>
        <w:t xml:space="preserve"> is </w:t>
      </w:r>
      <w:r w:rsidR="00B051FB">
        <w:rPr>
          <w:lang w:val="en-GB"/>
        </w:rPr>
        <w:t xml:space="preserve">a King, </w:t>
      </w:r>
      <w:r w:rsidR="008524F2">
        <w:rPr>
          <w:lang w:val="en-GB"/>
        </w:rPr>
        <w:t xml:space="preserve">Hoel Mawr (Hoel the Great), and in Thomas Malory’s </w:t>
      </w:r>
      <w:r w:rsidR="008524F2" w:rsidRPr="008524F2">
        <w:rPr>
          <w:i/>
          <w:iCs/>
          <w:lang w:val="en-GB"/>
        </w:rPr>
        <w:t xml:space="preserve">Le Morte </w:t>
      </w:r>
      <w:proofErr w:type="spellStart"/>
      <w:r w:rsidR="008524F2" w:rsidRPr="008524F2">
        <w:rPr>
          <w:i/>
          <w:iCs/>
          <w:lang w:val="en-GB"/>
        </w:rPr>
        <w:t>de’Arthur</w:t>
      </w:r>
      <w:proofErr w:type="spellEnd"/>
      <w:r w:rsidR="008524F2">
        <w:rPr>
          <w:lang w:val="en-GB"/>
        </w:rPr>
        <w:t xml:space="preserve"> h</w:t>
      </w:r>
      <w:r w:rsidR="00636F2E">
        <w:rPr>
          <w:lang w:val="en-GB"/>
        </w:rPr>
        <w:t xml:space="preserve">e </w:t>
      </w:r>
      <w:r w:rsidR="008524F2">
        <w:rPr>
          <w:lang w:val="en-GB"/>
        </w:rPr>
        <w:t>is</w:t>
      </w:r>
      <w:r w:rsidR="00B051FB">
        <w:rPr>
          <w:lang w:val="en-GB"/>
        </w:rPr>
        <w:t xml:space="preserve"> a knight,</w:t>
      </w:r>
      <w:r w:rsidR="008524F2">
        <w:rPr>
          <w:lang w:val="en-GB"/>
        </w:rPr>
        <w:t xml:space="preserve"> </w:t>
      </w:r>
      <w:r w:rsidR="00262F5A">
        <w:rPr>
          <w:lang w:val="en-GB"/>
        </w:rPr>
        <w:t xml:space="preserve">Sir </w:t>
      </w:r>
      <w:r w:rsidR="008524F2">
        <w:rPr>
          <w:lang w:val="en-GB"/>
        </w:rPr>
        <w:t xml:space="preserve">Howell </w:t>
      </w:r>
      <w:r w:rsidR="00262F5A">
        <w:rPr>
          <w:lang w:val="en-GB"/>
        </w:rPr>
        <w:t>of the Round Table</w:t>
      </w:r>
      <w:r w:rsidR="008524F2">
        <w:rPr>
          <w:lang w:val="en-GB"/>
        </w:rPr>
        <w:t>.</w:t>
      </w:r>
      <w:r w:rsidR="009062C4">
        <w:rPr>
          <w:rStyle w:val="FootnoteReference"/>
          <w:lang w:val="en-GB"/>
        </w:rPr>
        <w:footnoteReference w:id="2"/>
      </w:r>
      <w:r w:rsidR="009062C4">
        <w:rPr>
          <w:lang w:val="en-GB"/>
        </w:rPr>
        <w:t xml:space="preserve"> </w:t>
      </w:r>
      <w:r w:rsidR="00636F2E">
        <w:rPr>
          <w:lang w:val="en-GB"/>
        </w:rPr>
        <w:t>Some</w:t>
      </w:r>
      <w:r>
        <w:rPr>
          <w:lang w:val="en-GB"/>
        </w:rPr>
        <w:t xml:space="preserve"> traditions</w:t>
      </w:r>
      <w:r w:rsidR="00636F2E">
        <w:rPr>
          <w:lang w:val="en-GB"/>
        </w:rPr>
        <w:t xml:space="preserve"> credit his father as</w:t>
      </w:r>
      <w:r>
        <w:rPr>
          <w:lang w:val="en-GB"/>
        </w:rPr>
        <w:t xml:space="preserve"> Emyr </w:t>
      </w:r>
      <w:proofErr w:type="spellStart"/>
      <w:r>
        <w:rPr>
          <w:lang w:val="en-GB"/>
        </w:rPr>
        <w:t>Lladaw</w:t>
      </w:r>
      <w:proofErr w:type="spellEnd"/>
      <w:r w:rsidR="00636F2E">
        <w:rPr>
          <w:lang w:val="en-GB"/>
        </w:rPr>
        <w:t xml:space="preserve">, </w:t>
      </w:r>
      <w:r w:rsidR="005F46F0">
        <w:rPr>
          <w:lang w:val="en-GB"/>
        </w:rPr>
        <w:t>although</w:t>
      </w:r>
      <w:r w:rsidR="00785588">
        <w:rPr>
          <w:lang w:val="en-GB"/>
        </w:rPr>
        <w:t xml:space="preserve"> ‘</w:t>
      </w:r>
      <w:proofErr w:type="spellStart"/>
      <w:r w:rsidR="00785588">
        <w:rPr>
          <w:lang w:val="en-GB"/>
        </w:rPr>
        <w:t>Lladaw</w:t>
      </w:r>
      <w:proofErr w:type="spellEnd"/>
      <w:r w:rsidR="00785588">
        <w:rPr>
          <w:lang w:val="en-GB"/>
        </w:rPr>
        <w:t>’ was a term that many Welsh used to refer to the men who ruled Brittany</w:t>
      </w:r>
      <w:r w:rsidR="005F46F0">
        <w:rPr>
          <w:lang w:val="en-GB"/>
        </w:rPr>
        <w:t xml:space="preserve">, so ‘Emyr </w:t>
      </w:r>
      <w:proofErr w:type="spellStart"/>
      <w:r w:rsidR="005F46F0">
        <w:rPr>
          <w:lang w:val="en-GB"/>
        </w:rPr>
        <w:t>Lladaw</w:t>
      </w:r>
      <w:proofErr w:type="spellEnd"/>
      <w:r w:rsidR="005F46F0">
        <w:rPr>
          <w:lang w:val="en-GB"/>
        </w:rPr>
        <w:t>’ was not a singular historical person, but a title</w:t>
      </w:r>
      <w:r w:rsidR="00785588">
        <w:rPr>
          <w:lang w:val="en-GB"/>
        </w:rPr>
        <w:t>.</w:t>
      </w:r>
      <w:r w:rsidR="00E73577">
        <w:rPr>
          <w:rStyle w:val="FootnoteReference"/>
          <w:lang w:val="en-GB"/>
        </w:rPr>
        <w:footnoteReference w:id="3"/>
      </w:r>
      <w:r w:rsidR="00785588">
        <w:rPr>
          <w:lang w:val="en-GB"/>
        </w:rPr>
        <w:t xml:space="preserve"> The alleged historical figure of Hywel was the son of </w:t>
      </w:r>
      <w:proofErr w:type="spellStart"/>
      <w:r w:rsidR="00785588">
        <w:rPr>
          <w:lang w:val="en-GB"/>
        </w:rPr>
        <w:t>Budic</w:t>
      </w:r>
      <w:proofErr w:type="spellEnd"/>
      <w:r w:rsidR="00785588">
        <w:rPr>
          <w:lang w:val="en-GB"/>
        </w:rPr>
        <w:t xml:space="preserve"> II, who was King of Cornouaille in </w:t>
      </w:r>
      <w:r w:rsidR="00661F49">
        <w:rPr>
          <w:lang w:val="en-GB"/>
        </w:rPr>
        <w:t xml:space="preserve">Armorica (which included the </w:t>
      </w:r>
      <w:r w:rsidR="00785588">
        <w:rPr>
          <w:lang w:val="en-GB"/>
        </w:rPr>
        <w:t>Brittany</w:t>
      </w:r>
      <w:r w:rsidR="00661F49">
        <w:rPr>
          <w:lang w:val="en-GB"/>
        </w:rPr>
        <w:t xml:space="preserve"> peninsula)</w:t>
      </w:r>
      <w:r w:rsidR="00785588">
        <w:rPr>
          <w:lang w:val="en-GB"/>
        </w:rPr>
        <w:t xml:space="preserve"> from 478 </w:t>
      </w:r>
      <w:r w:rsidR="00385F2B">
        <w:rPr>
          <w:lang w:val="en-GB"/>
        </w:rPr>
        <w:t>until he and his sons, including Hywel, fled from a usurping cousin</w:t>
      </w:r>
      <w:r w:rsidR="00FE67A1">
        <w:rPr>
          <w:lang w:val="en-GB"/>
        </w:rPr>
        <w:t>,</w:t>
      </w:r>
      <w:r w:rsidR="00FE67A1" w:rsidRPr="00FE67A1">
        <w:t xml:space="preserve"> </w:t>
      </w:r>
      <w:proofErr w:type="spellStart"/>
      <w:r w:rsidR="00FE67A1" w:rsidRPr="00FE67A1">
        <w:rPr>
          <w:lang w:val="en-GB"/>
        </w:rPr>
        <w:t>Marchil</w:t>
      </w:r>
      <w:proofErr w:type="spellEnd"/>
      <w:r w:rsidR="00FE67A1" w:rsidRPr="00FE67A1">
        <w:rPr>
          <w:lang w:val="en-GB"/>
        </w:rPr>
        <w:t xml:space="preserve"> Chillon</w:t>
      </w:r>
      <w:r w:rsidR="00FE67A1">
        <w:rPr>
          <w:lang w:val="en-GB"/>
        </w:rPr>
        <w:t>,</w:t>
      </w:r>
      <w:r w:rsidR="00385F2B">
        <w:rPr>
          <w:lang w:val="en-GB"/>
        </w:rPr>
        <w:t xml:space="preserve"> and took refuge in Dyfed, </w:t>
      </w:r>
      <w:r w:rsidR="00FE67A1">
        <w:rPr>
          <w:lang w:val="en-GB"/>
        </w:rPr>
        <w:t xml:space="preserve">under King </w:t>
      </w:r>
      <w:proofErr w:type="spellStart"/>
      <w:r w:rsidR="00FE67A1" w:rsidRPr="00FE67A1">
        <w:rPr>
          <w:lang w:val="en-GB"/>
        </w:rPr>
        <w:t>Aergol</w:t>
      </w:r>
      <w:proofErr w:type="spellEnd"/>
      <w:r w:rsidR="00FE67A1" w:rsidRPr="00FE67A1">
        <w:rPr>
          <w:lang w:val="en-GB"/>
        </w:rPr>
        <w:t xml:space="preserve"> </w:t>
      </w:r>
      <w:proofErr w:type="spellStart"/>
      <w:r w:rsidR="00FE67A1" w:rsidRPr="00FE67A1">
        <w:rPr>
          <w:lang w:val="en-GB"/>
        </w:rPr>
        <w:t>Lawhir</w:t>
      </w:r>
      <w:proofErr w:type="spellEnd"/>
      <w:r w:rsidR="005F46F0">
        <w:rPr>
          <w:lang w:val="en-GB"/>
        </w:rPr>
        <w:t>.</w:t>
      </w:r>
      <w:r w:rsidR="005F46F0" w:rsidRPr="005F46F0">
        <w:rPr>
          <w:lang w:val="en-GB"/>
        </w:rPr>
        <w:t xml:space="preserve"> </w:t>
      </w:r>
      <w:r w:rsidR="005F46F0">
        <w:rPr>
          <w:lang w:val="en-GB"/>
        </w:rPr>
        <w:t xml:space="preserve">There, </w:t>
      </w:r>
      <w:proofErr w:type="spellStart"/>
      <w:r w:rsidR="005F46F0">
        <w:rPr>
          <w:lang w:val="en-GB"/>
        </w:rPr>
        <w:t>Budic</w:t>
      </w:r>
      <w:proofErr w:type="spellEnd"/>
      <w:r w:rsidR="005F46F0">
        <w:rPr>
          <w:lang w:val="en-GB"/>
        </w:rPr>
        <w:t xml:space="preserve"> took a wife</w:t>
      </w:r>
      <w:r w:rsidR="005F46F0">
        <w:rPr>
          <w:lang w:val="en-GB"/>
        </w:rPr>
        <w:t xml:space="preserve">, though there are two different versions of who he wed. In </w:t>
      </w:r>
      <w:r w:rsidR="005F46F0" w:rsidRPr="005F46F0">
        <w:rPr>
          <w:i/>
          <w:iCs/>
          <w:lang w:val="en-GB"/>
        </w:rPr>
        <w:t xml:space="preserve">The Life of St </w:t>
      </w:r>
      <w:r w:rsidR="005F46F0" w:rsidRPr="005F46F0">
        <w:rPr>
          <w:i/>
          <w:iCs/>
          <w:lang w:val="en-GB"/>
        </w:rPr>
        <w:t>Euddogwy</w:t>
      </w:r>
      <w:r w:rsidR="005F46F0">
        <w:rPr>
          <w:lang w:val="en-GB"/>
        </w:rPr>
        <w:t>, he marrie</w:t>
      </w:r>
      <w:r w:rsidR="00750B65">
        <w:rPr>
          <w:lang w:val="en-GB"/>
        </w:rPr>
        <w:t>s</w:t>
      </w:r>
      <w:r w:rsidR="005F46F0">
        <w:rPr>
          <w:lang w:val="en-GB"/>
        </w:rPr>
        <w:t xml:space="preserve"> </w:t>
      </w:r>
      <w:proofErr w:type="spellStart"/>
      <w:r w:rsidR="005F46F0" w:rsidRPr="005F46F0">
        <w:rPr>
          <w:lang w:val="en-GB"/>
        </w:rPr>
        <w:t>Anawfedd</w:t>
      </w:r>
      <w:proofErr w:type="spellEnd"/>
      <w:r w:rsidR="00767686">
        <w:rPr>
          <w:lang w:val="en-GB"/>
        </w:rPr>
        <w:t xml:space="preserve"> (also called </w:t>
      </w:r>
      <w:proofErr w:type="spellStart"/>
      <w:r w:rsidR="00767686" w:rsidRPr="00767686">
        <w:rPr>
          <w:lang w:val="en-GB"/>
        </w:rPr>
        <w:t>Anowed</w:t>
      </w:r>
      <w:proofErr w:type="spellEnd"/>
      <w:r w:rsidR="00767686" w:rsidRPr="00767686">
        <w:rPr>
          <w:lang w:val="en-GB"/>
        </w:rPr>
        <w:t xml:space="preserve"> or </w:t>
      </w:r>
      <w:proofErr w:type="spellStart"/>
      <w:r w:rsidR="00767686" w:rsidRPr="00767686">
        <w:rPr>
          <w:lang w:val="en-GB"/>
        </w:rPr>
        <w:t>Arianwedd</w:t>
      </w:r>
      <w:proofErr w:type="spellEnd"/>
      <w:r w:rsidR="00767686">
        <w:rPr>
          <w:lang w:val="en-GB"/>
        </w:rPr>
        <w:t>)</w:t>
      </w:r>
      <w:r w:rsidR="005F46F0" w:rsidRPr="005F46F0">
        <w:rPr>
          <w:lang w:val="en-GB"/>
        </w:rPr>
        <w:t>,</w:t>
      </w:r>
      <w:r w:rsidR="005F46F0">
        <w:rPr>
          <w:lang w:val="en-GB"/>
        </w:rPr>
        <w:t xml:space="preserve"> </w:t>
      </w:r>
      <w:proofErr w:type="spellStart"/>
      <w:r w:rsidR="005F46F0">
        <w:rPr>
          <w:lang w:val="en-GB"/>
        </w:rPr>
        <w:t>who’s</w:t>
      </w:r>
      <w:proofErr w:type="spellEnd"/>
      <w:r w:rsidR="005F46F0">
        <w:rPr>
          <w:lang w:val="en-GB"/>
        </w:rPr>
        <w:t xml:space="preserve"> brother was Saint Teilo, </w:t>
      </w:r>
      <w:r w:rsidR="00750B65">
        <w:rPr>
          <w:lang w:val="en-GB"/>
        </w:rPr>
        <w:t xml:space="preserve">and she gave birth to three sons: Euddogwy, </w:t>
      </w:r>
      <w:proofErr w:type="spellStart"/>
      <w:r w:rsidR="00750B65" w:rsidRPr="00750B65">
        <w:rPr>
          <w:lang w:val="en-GB"/>
        </w:rPr>
        <w:t>Ysfael</w:t>
      </w:r>
      <w:proofErr w:type="spellEnd"/>
      <w:r w:rsidR="00750B65">
        <w:rPr>
          <w:lang w:val="en-GB"/>
        </w:rPr>
        <w:t>,</w:t>
      </w:r>
      <w:r w:rsidR="00750B65" w:rsidRPr="00750B65">
        <w:rPr>
          <w:lang w:val="en-GB"/>
        </w:rPr>
        <w:t xml:space="preserve"> and </w:t>
      </w:r>
      <w:proofErr w:type="spellStart"/>
      <w:r w:rsidR="00750B65" w:rsidRPr="00750B65">
        <w:rPr>
          <w:lang w:val="en-GB"/>
        </w:rPr>
        <w:t>Tyfái</w:t>
      </w:r>
      <w:proofErr w:type="spellEnd"/>
      <w:r w:rsidR="00750B65">
        <w:rPr>
          <w:lang w:val="en-GB"/>
        </w:rPr>
        <w:t xml:space="preserve">, before they returned to Brittany. However, in </w:t>
      </w:r>
      <w:r w:rsidR="00750B65" w:rsidRPr="00750B65">
        <w:rPr>
          <w:lang w:val="en-GB"/>
        </w:rPr>
        <w:t xml:space="preserve">Geoffrey of Monmouth's </w:t>
      </w:r>
      <w:r w:rsidR="00750B65" w:rsidRPr="00750B65">
        <w:rPr>
          <w:i/>
          <w:iCs/>
          <w:lang w:val="en-GB"/>
        </w:rPr>
        <w:t>Historia Regum Britanniae</w:t>
      </w:r>
      <w:r w:rsidR="00750B65" w:rsidRPr="00750B65">
        <w:rPr>
          <w:lang w:val="en-GB"/>
        </w:rPr>
        <w:t>,</w:t>
      </w:r>
      <w:r w:rsidR="00750B65">
        <w:rPr>
          <w:lang w:val="en-GB"/>
        </w:rPr>
        <w:t xml:space="preserve"> Hywel is first </w:t>
      </w:r>
      <w:r w:rsidR="00C11182">
        <w:rPr>
          <w:lang w:val="en-GB"/>
        </w:rPr>
        <w:t xml:space="preserve">presented as </w:t>
      </w:r>
      <w:r w:rsidR="00750B65">
        <w:rPr>
          <w:lang w:val="en-GB"/>
        </w:rPr>
        <w:t xml:space="preserve">the son </w:t>
      </w:r>
      <w:r w:rsidR="00767686">
        <w:rPr>
          <w:lang w:val="en-GB"/>
        </w:rPr>
        <w:t xml:space="preserve">of </w:t>
      </w:r>
      <w:proofErr w:type="spellStart"/>
      <w:r w:rsidR="00767686">
        <w:rPr>
          <w:lang w:val="en-GB"/>
        </w:rPr>
        <w:t>Budic</w:t>
      </w:r>
      <w:proofErr w:type="spellEnd"/>
      <w:r w:rsidR="00767686">
        <w:rPr>
          <w:lang w:val="en-GB"/>
        </w:rPr>
        <w:t xml:space="preserve"> and the sister of Uther Pendragon</w:t>
      </w:r>
      <w:r w:rsidR="00C11182">
        <w:rPr>
          <w:lang w:val="en-GB"/>
        </w:rPr>
        <w:t xml:space="preserve"> and</w:t>
      </w:r>
      <w:r w:rsidR="00C11182" w:rsidRPr="00C11182">
        <w:rPr>
          <w:lang w:val="en-GB"/>
        </w:rPr>
        <w:t xml:space="preserve"> Ambrosius Aurelianus</w:t>
      </w:r>
      <w:r w:rsidR="00C11182">
        <w:rPr>
          <w:lang w:val="en-GB"/>
        </w:rPr>
        <w:t xml:space="preserve"> (who would later become the legendary figure Merlin), making Hywel the first cousin of King Arthur. Later in </w:t>
      </w:r>
      <w:r w:rsidR="00C11182" w:rsidRPr="00750B65">
        <w:rPr>
          <w:i/>
          <w:iCs/>
          <w:lang w:val="en-GB"/>
        </w:rPr>
        <w:t>Historia Regum Britanniae</w:t>
      </w:r>
      <w:r w:rsidR="00C11182">
        <w:rPr>
          <w:i/>
          <w:iCs/>
          <w:lang w:val="en-GB"/>
        </w:rPr>
        <w:t xml:space="preserve"> </w:t>
      </w:r>
      <w:r w:rsidR="00C11182">
        <w:rPr>
          <w:lang w:val="en-GB"/>
        </w:rPr>
        <w:t xml:space="preserve">Hywel is instead shown to be the son of </w:t>
      </w:r>
      <w:proofErr w:type="spellStart"/>
      <w:r w:rsidR="00C11182">
        <w:rPr>
          <w:lang w:val="en-GB"/>
        </w:rPr>
        <w:t>Budic</w:t>
      </w:r>
      <w:proofErr w:type="spellEnd"/>
      <w:r w:rsidR="00C11182">
        <w:rPr>
          <w:lang w:val="en-GB"/>
        </w:rPr>
        <w:t xml:space="preserve"> and Anna, Arthur’s sister, </w:t>
      </w:r>
      <w:r w:rsidR="00D76BDD">
        <w:rPr>
          <w:lang w:val="en-GB"/>
        </w:rPr>
        <w:t>making him Arthur’s nephew.</w:t>
      </w:r>
      <w:r w:rsidR="00385F2B">
        <w:rPr>
          <w:rStyle w:val="FootnoteReference"/>
          <w:lang w:val="en-GB"/>
        </w:rPr>
        <w:footnoteReference w:id="4"/>
      </w:r>
      <w:r w:rsidR="00FE67A1">
        <w:rPr>
          <w:lang w:val="en-GB"/>
        </w:rPr>
        <w:t xml:space="preserve"> </w:t>
      </w:r>
    </w:p>
    <w:p w14:paraId="3B80EDB5" w14:textId="5FC8E465" w:rsidR="00716C66" w:rsidRPr="00F13E1C" w:rsidRDefault="00BD6742" w:rsidP="00716C66">
      <w:pPr>
        <w:spacing w:line="240" w:lineRule="auto"/>
        <w:rPr>
          <w:u w:val="single"/>
          <w:lang w:val="en-GB"/>
        </w:rPr>
      </w:pPr>
      <w:r>
        <w:rPr>
          <w:noProof/>
          <w:lang w:val="en-GB"/>
        </w:rPr>
        <w:lastRenderedPageBreak/>
        <w:drawing>
          <wp:anchor distT="0" distB="0" distL="114300" distR="114300" simplePos="0" relativeHeight="251661312" behindDoc="0" locked="0" layoutInCell="1" allowOverlap="1" wp14:anchorId="20D625BA" wp14:editId="239B688C">
            <wp:simplePos x="0" y="0"/>
            <wp:positionH relativeFrom="column">
              <wp:posOffset>4732020</wp:posOffset>
            </wp:positionH>
            <wp:positionV relativeFrom="paragraph">
              <wp:posOffset>55245</wp:posOffset>
            </wp:positionV>
            <wp:extent cx="1836420" cy="1101090"/>
            <wp:effectExtent l="0" t="0" r="0" b="3810"/>
            <wp:wrapSquare wrapText="bothSides"/>
            <wp:docPr id="8340495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b="10013"/>
                    <a:stretch/>
                  </pic:blipFill>
                  <pic:spPr bwMode="auto">
                    <a:xfrm>
                      <a:off x="0" y="0"/>
                      <a:ext cx="1836420" cy="1101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0747">
        <w:rPr>
          <w:noProof/>
          <w:lang w:val="en-GB"/>
        </w:rPr>
        <w:drawing>
          <wp:anchor distT="0" distB="0" distL="114300" distR="114300" simplePos="0" relativeHeight="251658240" behindDoc="0" locked="0" layoutInCell="1" allowOverlap="1" wp14:anchorId="0D1EE4E7" wp14:editId="0602BAC3">
            <wp:simplePos x="0" y="0"/>
            <wp:positionH relativeFrom="column">
              <wp:posOffset>30480</wp:posOffset>
            </wp:positionH>
            <wp:positionV relativeFrom="paragraph">
              <wp:posOffset>177165</wp:posOffset>
            </wp:positionV>
            <wp:extent cx="1836000" cy="1101273"/>
            <wp:effectExtent l="0" t="0" r="0" b="3810"/>
            <wp:wrapSquare wrapText="bothSides"/>
            <wp:docPr id="1489064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625" t="11333" r="9376" b="23084"/>
                    <a:stretch/>
                  </pic:blipFill>
                  <pic:spPr bwMode="auto">
                    <a:xfrm>
                      <a:off x="0" y="0"/>
                      <a:ext cx="1836000" cy="110127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537A" w:rsidRPr="00F13E1C">
        <w:rPr>
          <w:u w:val="single"/>
          <w:lang w:val="en-GB"/>
        </w:rPr>
        <w:t>Churches</w:t>
      </w:r>
      <w:r w:rsidR="005F1214">
        <w:rPr>
          <w:u w:val="single"/>
          <w:lang w:val="en-GB"/>
        </w:rPr>
        <w:t xml:space="preserve"> Dedicated to Saint Hywel</w:t>
      </w:r>
    </w:p>
    <w:p w14:paraId="6985151A" w14:textId="4670900C" w:rsidR="0039537A" w:rsidRDefault="009E73B2" w:rsidP="00716C66">
      <w:pPr>
        <w:spacing w:line="240" w:lineRule="auto"/>
        <w:rPr>
          <w:lang w:val="en-GB"/>
        </w:rPr>
      </w:pPr>
      <w:r>
        <w:rPr>
          <w:noProof/>
        </w:rPr>
        <mc:AlternateContent>
          <mc:Choice Requires="wps">
            <w:drawing>
              <wp:anchor distT="0" distB="0" distL="114300" distR="114300" simplePos="0" relativeHeight="251663360" behindDoc="0" locked="0" layoutInCell="1" allowOverlap="1" wp14:anchorId="61F10C87" wp14:editId="7C64107B">
                <wp:simplePos x="0" y="0"/>
                <wp:positionH relativeFrom="column">
                  <wp:posOffset>4732020</wp:posOffset>
                </wp:positionH>
                <wp:positionV relativeFrom="paragraph">
                  <wp:posOffset>902970</wp:posOffset>
                </wp:positionV>
                <wp:extent cx="1828800" cy="449580"/>
                <wp:effectExtent l="0" t="0" r="0" b="7620"/>
                <wp:wrapSquare wrapText="bothSides"/>
                <wp:docPr id="1643011101" name="Text Box 1"/>
                <wp:cNvGraphicFramePr/>
                <a:graphic xmlns:a="http://schemas.openxmlformats.org/drawingml/2006/main">
                  <a:graphicData uri="http://schemas.microsoft.com/office/word/2010/wordprocessingShape">
                    <wps:wsp>
                      <wps:cNvSpPr txBox="1"/>
                      <wps:spPr>
                        <a:xfrm>
                          <a:off x="0" y="0"/>
                          <a:ext cx="1828800" cy="449580"/>
                        </a:xfrm>
                        <a:prstGeom prst="rect">
                          <a:avLst/>
                        </a:prstGeom>
                        <a:solidFill>
                          <a:prstClr val="white"/>
                        </a:solidFill>
                        <a:ln>
                          <a:noFill/>
                        </a:ln>
                      </wps:spPr>
                      <wps:txbx>
                        <w:txbxContent>
                          <w:p w14:paraId="15EBFE12" w14:textId="6503352F" w:rsidR="00EC0F50" w:rsidRPr="004F09F5" w:rsidRDefault="00EC0F50" w:rsidP="00EC0F50">
                            <w:pPr>
                              <w:pStyle w:val="Caption"/>
                              <w:rPr>
                                <w:noProof/>
                                <w:sz w:val="20"/>
                                <w:szCs w:val="20"/>
                              </w:rPr>
                            </w:pPr>
                            <w:r w:rsidRPr="004F09F5">
                              <w:rPr>
                                <w:sz w:val="14"/>
                                <w:szCs w:val="14"/>
                              </w:rPr>
                              <w:t xml:space="preserve">Figure </w:t>
                            </w:r>
                            <w:r w:rsidRPr="004F09F5">
                              <w:rPr>
                                <w:sz w:val="14"/>
                                <w:szCs w:val="14"/>
                              </w:rPr>
                              <w:fldChar w:fldCharType="begin"/>
                            </w:r>
                            <w:r w:rsidRPr="004F09F5">
                              <w:rPr>
                                <w:sz w:val="14"/>
                                <w:szCs w:val="14"/>
                              </w:rPr>
                              <w:instrText xml:space="preserve"> SEQ Figure \* ARABIC </w:instrText>
                            </w:r>
                            <w:r w:rsidRPr="004F09F5">
                              <w:rPr>
                                <w:sz w:val="14"/>
                                <w:szCs w:val="14"/>
                              </w:rPr>
                              <w:fldChar w:fldCharType="separate"/>
                            </w:r>
                            <w:r w:rsidRPr="004F09F5">
                              <w:rPr>
                                <w:noProof/>
                                <w:sz w:val="14"/>
                                <w:szCs w:val="14"/>
                              </w:rPr>
                              <w:t>2</w:t>
                            </w:r>
                            <w:r w:rsidRPr="004F09F5">
                              <w:rPr>
                                <w:sz w:val="14"/>
                                <w:szCs w:val="14"/>
                              </w:rPr>
                              <w:fldChar w:fldCharType="end"/>
                            </w:r>
                            <w:r w:rsidRPr="004F09F5">
                              <w:rPr>
                                <w:sz w:val="14"/>
                                <w:szCs w:val="14"/>
                                <w:lang w:val="en-GB"/>
                              </w:rPr>
                              <w:t>: Interior of Saint Hywel's Church, British Listed Buildings &lt;https://britishlistedbuildings.co.uk/300012423-church-of-st-hywel-llanrhian/photos&gt;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F10C87" id="_x0000_t202" coordsize="21600,21600" o:spt="202" path="m,l,21600r21600,l21600,xe">
                <v:stroke joinstyle="miter"/>
                <v:path gradientshapeok="t" o:connecttype="rect"/>
              </v:shapetype>
              <v:shape id="Text Box 1" o:spid="_x0000_s1026" type="#_x0000_t202" style="position:absolute;margin-left:372.6pt;margin-top:71.1pt;width:2in;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" stroked="f">
                <v:textbox inset="0,0,0,0">
                  <w:txbxContent>
                    <w:p w14:paraId="15EBFE12" w14:textId="6503352F" w:rsidR="00EC0F50" w:rsidRPr="004F09F5" w:rsidRDefault="00EC0F50" w:rsidP="00EC0F50">
                      <w:pPr>
                        <w:pStyle w:val="Caption"/>
                        <w:rPr>
                          <w:noProof/>
                          <w:sz w:val="20"/>
                          <w:szCs w:val="20"/>
                        </w:rPr>
                      </w:pPr>
                      <w:r w:rsidRPr="004F09F5">
                        <w:rPr>
                          <w:sz w:val="14"/>
                          <w:szCs w:val="14"/>
                        </w:rPr>
                        <w:t xml:space="preserve">Figure </w:t>
                      </w:r>
                      <w:r w:rsidRPr="004F09F5">
                        <w:rPr>
                          <w:sz w:val="14"/>
                          <w:szCs w:val="14"/>
                        </w:rPr>
                        <w:fldChar w:fldCharType="begin"/>
                      </w:r>
                      <w:r w:rsidRPr="004F09F5">
                        <w:rPr>
                          <w:sz w:val="14"/>
                          <w:szCs w:val="14"/>
                        </w:rPr>
                        <w:instrText xml:space="preserve"> SEQ Figure \* ARABIC </w:instrText>
                      </w:r>
                      <w:r w:rsidRPr="004F09F5">
                        <w:rPr>
                          <w:sz w:val="14"/>
                          <w:szCs w:val="14"/>
                        </w:rPr>
                        <w:fldChar w:fldCharType="separate"/>
                      </w:r>
                      <w:r w:rsidRPr="004F09F5">
                        <w:rPr>
                          <w:noProof/>
                          <w:sz w:val="14"/>
                          <w:szCs w:val="14"/>
                        </w:rPr>
                        <w:t>2</w:t>
                      </w:r>
                      <w:r w:rsidRPr="004F09F5">
                        <w:rPr>
                          <w:sz w:val="14"/>
                          <w:szCs w:val="14"/>
                        </w:rPr>
                        <w:fldChar w:fldCharType="end"/>
                      </w:r>
                      <w:r w:rsidRPr="004F09F5">
                        <w:rPr>
                          <w:sz w:val="14"/>
                          <w:szCs w:val="14"/>
                          <w:lang w:val="en-GB"/>
                        </w:rPr>
                        <w:t>: Interior of Saint Hywel's Church, British Listed Buildings &lt;https://britishlistedbuildings.co.uk/300012423-church-of-st-hywel-llanrhian/photos&gt;</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38F399D9" wp14:editId="67530688">
                <wp:simplePos x="0" y="0"/>
                <wp:positionH relativeFrom="column">
                  <wp:posOffset>0</wp:posOffset>
                </wp:positionH>
                <wp:positionV relativeFrom="paragraph">
                  <wp:posOffset>994410</wp:posOffset>
                </wp:positionV>
                <wp:extent cx="1866900" cy="350520"/>
                <wp:effectExtent l="0" t="0" r="0" b="0"/>
                <wp:wrapSquare wrapText="bothSides"/>
                <wp:docPr id="971445227" name="Text Box 1"/>
                <wp:cNvGraphicFramePr/>
                <a:graphic xmlns:a="http://schemas.openxmlformats.org/drawingml/2006/main">
                  <a:graphicData uri="http://schemas.microsoft.com/office/word/2010/wordprocessingShape">
                    <wps:wsp>
                      <wps:cNvSpPr txBox="1"/>
                      <wps:spPr>
                        <a:xfrm>
                          <a:off x="0" y="0"/>
                          <a:ext cx="1866900" cy="350520"/>
                        </a:xfrm>
                        <a:prstGeom prst="rect">
                          <a:avLst/>
                        </a:prstGeom>
                        <a:solidFill>
                          <a:prstClr val="white"/>
                        </a:solidFill>
                        <a:ln>
                          <a:noFill/>
                        </a:ln>
                      </wps:spPr>
                      <wps:txbx>
                        <w:txbxContent>
                          <w:p w14:paraId="67BA97D3" w14:textId="3A98333F" w:rsidR="00EC0F50" w:rsidRPr="004F09F5" w:rsidRDefault="00EC0F50" w:rsidP="00EC0F50">
                            <w:pPr>
                              <w:pStyle w:val="Caption"/>
                              <w:rPr>
                                <w:noProof/>
                                <w:sz w:val="20"/>
                                <w:szCs w:val="20"/>
                              </w:rPr>
                            </w:pPr>
                            <w:r w:rsidRPr="004F09F5">
                              <w:rPr>
                                <w:sz w:val="14"/>
                                <w:szCs w:val="14"/>
                              </w:rPr>
                              <w:t xml:space="preserve">Figure </w:t>
                            </w:r>
                            <w:r w:rsidRPr="004F09F5">
                              <w:rPr>
                                <w:sz w:val="14"/>
                                <w:szCs w:val="14"/>
                              </w:rPr>
                              <w:fldChar w:fldCharType="begin"/>
                            </w:r>
                            <w:r w:rsidRPr="004F09F5">
                              <w:rPr>
                                <w:sz w:val="14"/>
                                <w:szCs w:val="14"/>
                              </w:rPr>
                              <w:instrText xml:space="preserve"> SEQ Figure \* ARABIC </w:instrText>
                            </w:r>
                            <w:r w:rsidRPr="004F09F5">
                              <w:rPr>
                                <w:sz w:val="14"/>
                                <w:szCs w:val="14"/>
                              </w:rPr>
                              <w:fldChar w:fldCharType="separate"/>
                            </w:r>
                            <w:r w:rsidRPr="004F09F5">
                              <w:rPr>
                                <w:noProof/>
                                <w:sz w:val="14"/>
                                <w:szCs w:val="14"/>
                              </w:rPr>
                              <w:t>1</w:t>
                            </w:r>
                            <w:r w:rsidRPr="004F09F5">
                              <w:rPr>
                                <w:sz w:val="14"/>
                                <w:szCs w:val="14"/>
                              </w:rPr>
                              <w:fldChar w:fldCharType="end"/>
                            </w:r>
                            <w:r w:rsidRPr="004F09F5">
                              <w:rPr>
                                <w:sz w:val="14"/>
                                <w:szCs w:val="14"/>
                                <w:lang w:val="en-GB"/>
                              </w:rPr>
                              <w:t>: Church of Saint Hywel, GDMLA Churches &lt;https://www.gdlmachurches.co.uk/llanhywel-church-of-st-hywel/&gt;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399D9" id="_x0000_s1027" type="#_x0000_t202" style="position:absolute;margin-left:0;margin-top:78.3pt;width:147pt;height:2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" stroked="f">
                <v:textbox inset="0,0,0,0">
                  <w:txbxContent>
                    <w:p w14:paraId="67BA97D3" w14:textId="3A98333F" w:rsidR="00EC0F50" w:rsidRPr="004F09F5" w:rsidRDefault="00EC0F50" w:rsidP="00EC0F50">
                      <w:pPr>
                        <w:pStyle w:val="Caption"/>
                        <w:rPr>
                          <w:noProof/>
                          <w:sz w:val="20"/>
                          <w:szCs w:val="20"/>
                        </w:rPr>
                      </w:pPr>
                      <w:r w:rsidRPr="004F09F5">
                        <w:rPr>
                          <w:sz w:val="14"/>
                          <w:szCs w:val="14"/>
                        </w:rPr>
                        <w:t xml:space="preserve">Figure </w:t>
                      </w:r>
                      <w:r w:rsidRPr="004F09F5">
                        <w:rPr>
                          <w:sz w:val="14"/>
                          <w:szCs w:val="14"/>
                        </w:rPr>
                        <w:fldChar w:fldCharType="begin"/>
                      </w:r>
                      <w:r w:rsidRPr="004F09F5">
                        <w:rPr>
                          <w:sz w:val="14"/>
                          <w:szCs w:val="14"/>
                        </w:rPr>
                        <w:instrText xml:space="preserve"> SEQ Figure \* ARABIC </w:instrText>
                      </w:r>
                      <w:r w:rsidRPr="004F09F5">
                        <w:rPr>
                          <w:sz w:val="14"/>
                          <w:szCs w:val="14"/>
                        </w:rPr>
                        <w:fldChar w:fldCharType="separate"/>
                      </w:r>
                      <w:r w:rsidRPr="004F09F5">
                        <w:rPr>
                          <w:noProof/>
                          <w:sz w:val="14"/>
                          <w:szCs w:val="14"/>
                        </w:rPr>
                        <w:t>1</w:t>
                      </w:r>
                      <w:r w:rsidRPr="004F09F5">
                        <w:rPr>
                          <w:sz w:val="14"/>
                          <w:szCs w:val="14"/>
                        </w:rPr>
                        <w:fldChar w:fldCharType="end"/>
                      </w:r>
                      <w:r w:rsidRPr="004F09F5">
                        <w:rPr>
                          <w:sz w:val="14"/>
                          <w:szCs w:val="14"/>
                          <w:lang w:val="en-GB"/>
                        </w:rPr>
                        <w:t>: Church of Saint Hywel, GDMLA Churches &lt;https://www.gdlmachurches.co.uk/llanhywel-church-of-st-hywel/&gt;</w:t>
                      </w:r>
                    </w:p>
                  </w:txbxContent>
                </v:textbox>
                <w10:wrap type="square"/>
              </v:shape>
            </w:pict>
          </mc:Fallback>
        </mc:AlternateContent>
      </w:r>
      <w:r w:rsidR="00CD6EB8">
        <w:rPr>
          <w:lang w:val="en-GB"/>
        </w:rPr>
        <w:t xml:space="preserve">Whilst in exile in Wales, Saint Hywel is credited to have founded </w:t>
      </w:r>
      <w:proofErr w:type="spellStart"/>
      <w:r w:rsidR="00CD6EB8">
        <w:rPr>
          <w:lang w:val="en-GB"/>
        </w:rPr>
        <w:t>Llanhowe</w:t>
      </w:r>
      <w:r w:rsidR="00796377">
        <w:rPr>
          <w:lang w:val="en-GB"/>
        </w:rPr>
        <w:t>l</w:t>
      </w:r>
      <w:r w:rsidR="00CD6EB8">
        <w:rPr>
          <w:lang w:val="en-GB"/>
        </w:rPr>
        <w:t>l</w:t>
      </w:r>
      <w:proofErr w:type="spellEnd"/>
      <w:r w:rsidR="00CD6EB8">
        <w:rPr>
          <w:lang w:val="en-GB"/>
        </w:rPr>
        <w:t xml:space="preserve">, a settlement in </w:t>
      </w:r>
      <w:r w:rsidR="001E6576">
        <w:rPr>
          <w:lang w:val="en-GB"/>
        </w:rPr>
        <w:t xml:space="preserve">the community of </w:t>
      </w:r>
      <w:proofErr w:type="spellStart"/>
      <w:r w:rsidR="00CD6EB8">
        <w:rPr>
          <w:lang w:val="en-GB"/>
        </w:rPr>
        <w:t>Llanrhian</w:t>
      </w:r>
      <w:proofErr w:type="spellEnd"/>
      <w:r w:rsidR="00CD6EB8">
        <w:rPr>
          <w:lang w:val="en-GB"/>
        </w:rPr>
        <w:t xml:space="preserve"> in Pembrokeshire</w:t>
      </w:r>
      <w:r w:rsidR="001E6576">
        <w:rPr>
          <w:lang w:val="en-GB"/>
        </w:rPr>
        <w:t xml:space="preserve"> which is within the kingdom of Dyfed. He is considered </w:t>
      </w:r>
      <w:proofErr w:type="spellStart"/>
      <w:r w:rsidR="001E6576">
        <w:rPr>
          <w:lang w:val="en-GB"/>
        </w:rPr>
        <w:t>Llanhowe</w:t>
      </w:r>
      <w:r w:rsidR="00796377">
        <w:rPr>
          <w:lang w:val="en-GB"/>
        </w:rPr>
        <w:t>l</w:t>
      </w:r>
      <w:r w:rsidR="001E6576">
        <w:rPr>
          <w:lang w:val="en-GB"/>
        </w:rPr>
        <w:t>l’s</w:t>
      </w:r>
      <w:proofErr w:type="spellEnd"/>
      <w:r w:rsidR="001E6576">
        <w:rPr>
          <w:lang w:val="en-GB"/>
        </w:rPr>
        <w:t xml:space="preserve"> patron saint by the local cult there.</w:t>
      </w:r>
      <w:r w:rsidR="00FA3E35">
        <w:rPr>
          <w:rStyle w:val="FootnoteReference"/>
          <w:lang w:val="en-GB"/>
        </w:rPr>
        <w:footnoteReference w:id="5"/>
      </w:r>
      <w:r w:rsidR="00796377">
        <w:rPr>
          <w:lang w:val="en-GB"/>
        </w:rPr>
        <w:t xml:space="preserve"> In </w:t>
      </w:r>
      <w:proofErr w:type="spellStart"/>
      <w:r w:rsidR="00796377">
        <w:rPr>
          <w:lang w:val="en-GB"/>
        </w:rPr>
        <w:t>Llanhowell</w:t>
      </w:r>
      <w:proofErr w:type="spellEnd"/>
      <w:r w:rsidR="00796377">
        <w:rPr>
          <w:lang w:val="en-GB"/>
        </w:rPr>
        <w:t xml:space="preserve"> is the Church of St Hywel, which is a Grade II* listed building</w:t>
      </w:r>
      <w:r w:rsidR="00A90747">
        <w:rPr>
          <w:lang w:val="en-GB"/>
        </w:rPr>
        <w:t xml:space="preserve">. It’s unclear when exactly it was built, but the church was first mentioned in </w:t>
      </w:r>
      <w:proofErr w:type="gramStart"/>
      <w:r w:rsidR="00A90747">
        <w:rPr>
          <w:lang w:val="en-GB"/>
        </w:rPr>
        <w:t>1290</w:t>
      </w:r>
      <w:proofErr w:type="gramEnd"/>
      <w:r w:rsidR="00A90747">
        <w:rPr>
          <w:lang w:val="en-GB"/>
        </w:rPr>
        <w:t xml:space="preserve"> and the parish has existed since at least 1302.</w:t>
      </w:r>
      <w:r w:rsidR="00A90747">
        <w:rPr>
          <w:rStyle w:val="FootnoteReference"/>
          <w:lang w:val="en-GB"/>
        </w:rPr>
        <w:footnoteReference w:id="6"/>
      </w:r>
    </w:p>
    <w:p w14:paraId="28EC28BD" w14:textId="3E0005F4" w:rsidR="00EC0F50" w:rsidRDefault="00CF08A9" w:rsidP="009E73B2">
      <w:pPr>
        <w:spacing w:line="240" w:lineRule="auto"/>
        <w:rPr>
          <w:lang w:val="en-GB"/>
        </w:rPr>
      </w:pPr>
      <w:r>
        <w:rPr>
          <w:lang w:val="en-GB"/>
        </w:rPr>
        <w:t xml:space="preserve">In Monmouthshire there is a church in </w:t>
      </w:r>
      <w:proofErr w:type="spellStart"/>
      <w:r>
        <w:rPr>
          <w:lang w:val="en-GB"/>
        </w:rPr>
        <w:t>Llanllowell</w:t>
      </w:r>
      <w:proofErr w:type="spellEnd"/>
      <w:r>
        <w:rPr>
          <w:lang w:val="en-GB"/>
        </w:rPr>
        <w:t xml:space="preserve"> dedicated to Saint </w:t>
      </w:r>
      <w:proofErr w:type="spellStart"/>
      <w:r>
        <w:rPr>
          <w:lang w:val="en-GB"/>
        </w:rPr>
        <w:t>Llywel</w:t>
      </w:r>
      <w:proofErr w:type="spellEnd"/>
      <w:r>
        <w:rPr>
          <w:lang w:val="en-GB"/>
        </w:rPr>
        <w:t>, though due to parish records from the 16</w:t>
      </w:r>
      <w:r w:rsidRPr="00CF08A9">
        <w:rPr>
          <w:vertAlign w:val="superscript"/>
          <w:lang w:val="en-GB"/>
        </w:rPr>
        <w:t>th</w:t>
      </w:r>
      <w:r>
        <w:rPr>
          <w:lang w:val="en-GB"/>
        </w:rPr>
        <w:t xml:space="preserve"> century spelling the church name as </w:t>
      </w:r>
      <w:proofErr w:type="spellStart"/>
      <w:r>
        <w:rPr>
          <w:lang w:val="en-GB"/>
        </w:rPr>
        <w:t>Llanhywel</w:t>
      </w:r>
      <w:proofErr w:type="spellEnd"/>
      <w:r w:rsidR="00B62023">
        <w:rPr>
          <w:lang w:val="en-GB"/>
        </w:rPr>
        <w:t xml:space="preserve"> it is theorised that </w:t>
      </w:r>
      <w:r w:rsidR="004F09F5">
        <w:rPr>
          <w:lang w:val="en-GB"/>
        </w:rPr>
        <w:t>it was originally dedicated to Saint Hywel.</w:t>
      </w:r>
      <w:r w:rsidR="000A4DC5">
        <w:rPr>
          <w:rStyle w:val="FootnoteReference"/>
          <w:lang w:val="en-GB"/>
        </w:rPr>
        <w:footnoteReference w:id="7"/>
      </w:r>
    </w:p>
    <w:p w14:paraId="5C21C9C0" w14:textId="6C33E72F" w:rsidR="00EC0F50" w:rsidRPr="005623DE" w:rsidRDefault="00C62A25" w:rsidP="00716C66">
      <w:pPr>
        <w:spacing w:line="240" w:lineRule="auto"/>
        <w:rPr>
          <w:u w:val="single"/>
          <w:lang w:val="en-GB"/>
        </w:rPr>
      </w:pPr>
      <w:r w:rsidRPr="005623DE">
        <w:rPr>
          <w:u w:val="single"/>
          <w:lang w:val="en-GB"/>
        </w:rPr>
        <w:t>Other Saints Associated with Saint Hywel</w:t>
      </w:r>
    </w:p>
    <w:p w14:paraId="1E02B5D9" w14:textId="596DD505" w:rsidR="0099089A" w:rsidRDefault="004318D4" w:rsidP="0099089A">
      <w:pPr>
        <w:spacing w:line="240" w:lineRule="auto"/>
        <w:rPr>
          <w:lang w:val="en-GB"/>
        </w:rPr>
      </w:pPr>
      <w:r>
        <w:rPr>
          <w:lang w:val="en-GB"/>
        </w:rPr>
        <w:t xml:space="preserve">There are a fair number of saints associated with Saint Hywel. In the version of his story where </w:t>
      </w:r>
      <w:proofErr w:type="spellStart"/>
      <w:r>
        <w:rPr>
          <w:lang w:val="en-GB"/>
        </w:rPr>
        <w:t>Budic</w:t>
      </w:r>
      <w:proofErr w:type="spellEnd"/>
      <w:r>
        <w:rPr>
          <w:lang w:val="en-GB"/>
        </w:rPr>
        <w:t xml:space="preserve"> II marries </w:t>
      </w:r>
      <w:proofErr w:type="spellStart"/>
      <w:r>
        <w:rPr>
          <w:lang w:val="en-GB"/>
        </w:rPr>
        <w:t>Anawfedd</w:t>
      </w:r>
      <w:proofErr w:type="spellEnd"/>
      <w:r>
        <w:rPr>
          <w:lang w:val="en-GB"/>
        </w:rPr>
        <w:t xml:space="preserve">, he </w:t>
      </w:r>
      <w:r w:rsidR="001B7CDA">
        <w:rPr>
          <w:lang w:val="en-GB"/>
        </w:rPr>
        <w:t>would be</w:t>
      </w:r>
      <w:r>
        <w:rPr>
          <w:lang w:val="en-GB"/>
        </w:rPr>
        <w:t xml:space="preserve"> Saint Teilo’s nephew</w:t>
      </w:r>
      <w:r w:rsidR="001B7CDA">
        <w:rPr>
          <w:lang w:val="en-GB"/>
        </w:rPr>
        <w:t xml:space="preserve">, as </w:t>
      </w:r>
      <w:proofErr w:type="spellStart"/>
      <w:r w:rsidR="001B7CDA">
        <w:rPr>
          <w:lang w:val="en-GB"/>
        </w:rPr>
        <w:t>Anawfedd</w:t>
      </w:r>
      <w:proofErr w:type="spellEnd"/>
      <w:r w:rsidR="001B7CDA">
        <w:rPr>
          <w:lang w:val="en-GB"/>
        </w:rPr>
        <w:t xml:space="preserve"> was Saint Teilo’s sister. </w:t>
      </w:r>
      <w:r w:rsidR="00E30B1B">
        <w:rPr>
          <w:lang w:val="en-GB"/>
        </w:rPr>
        <w:t>Saint Hywel had many children</w:t>
      </w:r>
      <w:r w:rsidR="00B6715D">
        <w:rPr>
          <w:lang w:val="en-GB"/>
        </w:rPr>
        <w:t xml:space="preserve">, all of whom were saints. </w:t>
      </w:r>
      <w:r w:rsidR="00BD6742">
        <w:rPr>
          <w:lang w:val="en-GB"/>
        </w:rPr>
        <w:t xml:space="preserve">Welsh traditions name him the father of Saint Hywel </w:t>
      </w:r>
      <w:proofErr w:type="spellStart"/>
      <w:r w:rsidR="00BD6742">
        <w:rPr>
          <w:lang w:val="en-GB"/>
        </w:rPr>
        <w:t>Fychan</w:t>
      </w:r>
      <w:proofErr w:type="spellEnd"/>
      <w:r w:rsidR="00BD6742">
        <w:rPr>
          <w:lang w:val="en-GB"/>
        </w:rPr>
        <w:t xml:space="preserve"> (Hywel the Younger). In a Iolo manuscript, </w:t>
      </w:r>
      <w:proofErr w:type="spellStart"/>
      <w:r w:rsidR="00BD6742" w:rsidRPr="00BD6742">
        <w:rPr>
          <w:i/>
          <w:iCs/>
          <w:lang w:val="en-GB"/>
        </w:rPr>
        <w:t>Achau’r</w:t>
      </w:r>
      <w:proofErr w:type="spellEnd"/>
      <w:r w:rsidR="00BD6742" w:rsidRPr="00BD6742">
        <w:rPr>
          <w:i/>
          <w:iCs/>
          <w:lang w:val="en-GB"/>
        </w:rPr>
        <w:t xml:space="preserve"> Saint</w:t>
      </w:r>
      <w:r w:rsidR="00BD6742">
        <w:rPr>
          <w:lang w:val="en-GB"/>
        </w:rPr>
        <w:t xml:space="preserve">, Hywel is known as Hywel </w:t>
      </w:r>
      <w:proofErr w:type="spellStart"/>
      <w:r w:rsidR="00BD6742">
        <w:rPr>
          <w:lang w:val="en-GB"/>
        </w:rPr>
        <w:t>Farchog</w:t>
      </w:r>
      <w:proofErr w:type="spellEnd"/>
      <w:r w:rsidR="00BD6742">
        <w:rPr>
          <w:lang w:val="en-GB"/>
        </w:rPr>
        <w:t xml:space="preserve"> (meaning knight), and h</w:t>
      </w:r>
      <w:r w:rsidR="009E73B2">
        <w:rPr>
          <w:lang w:val="en-GB"/>
        </w:rPr>
        <w:t>e has four</w:t>
      </w:r>
      <w:r w:rsidR="00BD6742">
        <w:rPr>
          <w:lang w:val="en-GB"/>
        </w:rPr>
        <w:t xml:space="preserve"> sons listed there</w:t>
      </w:r>
      <w:r w:rsidR="009E73B2">
        <w:rPr>
          <w:lang w:val="en-GB"/>
        </w:rPr>
        <w:t>:</w:t>
      </w:r>
      <w:r w:rsidR="00BD6742">
        <w:rPr>
          <w:lang w:val="en-GB"/>
        </w:rPr>
        <w:t xml:space="preserve"> Saint Hywel </w:t>
      </w:r>
      <w:proofErr w:type="spellStart"/>
      <w:r w:rsidR="00BD6742">
        <w:rPr>
          <w:lang w:val="en-GB"/>
        </w:rPr>
        <w:t>Fychan</w:t>
      </w:r>
      <w:proofErr w:type="spellEnd"/>
      <w:r w:rsidR="00BD6742">
        <w:rPr>
          <w:lang w:val="en-GB"/>
        </w:rPr>
        <w:t xml:space="preserve">, Saint </w:t>
      </w:r>
      <w:proofErr w:type="spellStart"/>
      <w:r w:rsidR="00BD6742">
        <w:rPr>
          <w:lang w:val="en-GB"/>
        </w:rPr>
        <w:t>Dwyfael</w:t>
      </w:r>
      <w:proofErr w:type="spellEnd"/>
      <w:r w:rsidR="00BD6742">
        <w:rPr>
          <w:lang w:val="en-GB"/>
        </w:rPr>
        <w:t xml:space="preserve"> (or Saint </w:t>
      </w:r>
      <w:proofErr w:type="spellStart"/>
      <w:r w:rsidR="00BD6742">
        <w:rPr>
          <w:lang w:val="en-GB"/>
        </w:rPr>
        <w:t>Dwywai</w:t>
      </w:r>
      <w:proofErr w:type="spellEnd"/>
      <w:r w:rsidR="00BD6742">
        <w:rPr>
          <w:lang w:val="en-GB"/>
        </w:rPr>
        <w:t>),</w:t>
      </w:r>
      <w:r w:rsidR="0099089A">
        <w:rPr>
          <w:rStyle w:val="FootnoteReference"/>
          <w:lang w:val="en-GB"/>
        </w:rPr>
        <w:footnoteReference w:id="8"/>
      </w:r>
      <w:r w:rsidR="00BD6742">
        <w:rPr>
          <w:lang w:val="en-GB"/>
        </w:rPr>
        <w:t xml:space="preserve"> </w:t>
      </w:r>
      <w:r w:rsidR="00C15794">
        <w:rPr>
          <w:lang w:val="en-GB"/>
        </w:rPr>
        <w:t>Saint Derfel</w:t>
      </w:r>
      <w:r w:rsidR="00BB7D4C">
        <w:rPr>
          <w:lang w:val="en-GB"/>
        </w:rPr>
        <w:t xml:space="preserve"> </w:t>
      </w:r>
      <w:proofErr w:type="spellStart"/>
      <w:r w:rsidR="00BB7D4C">
        <w:rPr>
          <w:lang w:val="en-GB"/>
        </w:rPr>
        <w:t>Gadarn</w:t>
      </w:r>
      <w:proofErr w:type="spellEnd"/>
      <w:r w:rsidR="00C15794">
        <w:rPr>
          <w:lang w:val="en-GB"/>
        </w:rPr>
        <w:t xml:space="preserve">, a monk and abbot who fought as a soldier in the battle of </w:t>
      </w:r>
      <w:proofErr w:type="spellStart"/>
      <w:r w:rsidR="00C15794">
        <w:rPr>
          <w:lang w:val="en-GB"/>
        </w:rPr>
        <w:t>Camlan</w:t>
      </w:r>
      <w:proofErr w:type="spellEnd"/>
      <w:r w:rsidR="00C15794">
        <w:rPr>
          <w:lang w:val="en-GB"/>
        </w:rPr>
        <w:t xml:space="preserve"> and the patron saint of </w:t>
      </w:r>
      <w:proofErr w:type="spellStart"/>
      <w:r w:rsidR="00C15794">
        <w:rPr>
          <w:lang w:val="en-GB"/>
        </w:rPr>
        <w:t>Llanderfel</w:t>
      </w:r>
      <w:proofErr w:type="spellEnd"/>
      <w:r w:rsidR="00BD6742">
        <w:rPr>
          <w:lang w:val="en-GB"/>
        </w:rPr>
        <w:t>,</w:t>
      </w:r>
      <w:r w:rsidR="00C15794">
        <w:rPr>
          <w:rStyle w:val="FootnoteReference"/>
          <w:lang w:val="en-GB"/>
        </w:rPr>
        <w:footnoteReference w:id="9"/>
      </w:r>
      <w:r w:rsidR="00BB7D4C">
        <w:rPr>
          <w:lang w:val="en-GB"/>
        </w:rPr>
        <w:t xml:space="preserve"> </w:t>
      </w:r>
      <w:r w:rsidR="00BB7D4C">
        <w:rPr>
          <w:rStyle w:val="FootnoteReference"/>
          <w:lang w:val="en-GB"/>
        </w:rPr>
        <w:footnoteReference w:id="10"/>
      </w:r>
      <w:r w:rsidR="00BD6742">
        <w:rPr>
          <w:lang w:val="en-GB"/>
        </w:rPr>
        <w:t xml:space="preserve"> </w:t>
      </w:r>
      <w:r w:rsidR="009E73B2">
        <w:rPr>
          <w:lang w:val="en-GB"/>
        </w:rPr>
        <w:t>and Saint Arthfael (</w:t>
      </w:r>
      <w:r w:rsidR="0014201A">
        <w:rPr>
          <w:lang w:val="en-GB"/>
        </w:rPr>
        <w:t>better known as Saint Armel)</w:t>
      </w:r>
      <w:r w:rsidR="00701DA4">
        <w:rPr>
          <w:lang w:val="en-GB"/>
        </w:rPr>
        <w:t xml:space="preserve"> who is theorised to possibly be the historical King Arthur.</w:t>
      </w:r>
      <w:r w:rsidR="00701DA4">
        <w:rPr>
          <w:rStyle w:val="FootnoteReference"/>
          <w:lang w:val="en-GB"/>
        </w:rPr>
        <w:footnoteReference w:id="11"/>
      </w:r>
      <w:r w:rsidR="00701DA4">
        <w:rPr>
          <w:lang w:val="en-GB"/>
        </w:rPr>
        <w:t xml:space="preserve"> </w:t>
      </w:r>
      <w:r w:rsidR="003C7400">
        <w:rPr>
          <w:lang w:val="en-GB"/>
        </w:rPr>
        <w:t xml:space="preserve">Saint Hywel was said in some traditions to be married to </w:t>
      </w:r>
      <w:r w:rsidR="003C7400" w:rsidRPr="004318D4">
        <w:rPr>
          <w:lang w:val="en-GB"/>
        </w:rPr>
        <w:t xml:space="preserve">Saint Pompeia of </w:t>
      </w:r>
      <w:proofErr w:type="spellStart"/>
      <w:r w:rsidR="003C7400" w:rsidRPr="004318D4">
        <w:rPr>
          <w:lang w:val="en-GB"/>
        </w:rPr>
        <w:t>Langoat</w:t>
      </w:r>
      <w:proofErr w:type="spellEnd"/>
      <w:r w:rsidR="003C7400">
        <w:rPr>
          <w:lang w:val="en-GB"/>
        </w:rPr>
        <w:t xml:space="preserve">, from whom he had two sons, </w:t>
      </w:r>
      <w:r w:rsidR="003C7400" w:rsidRPr="003C7400">
        <w:rPr>
          <w:lang w:val="en-GB"/>
        </w:rPr>
        <w:t>Saint Tudwal</w:t>
      </w:r>
      <w:r w:rsidR="003C7400">
        <w:rPr>
          <w:lang w:val="en-GB"/>
        </w:rPr>
        <w:t xml:space="preserve"> (or Saint Tugdual)</w:t>
      </w:r>
      <w:r w:rsidR="0099089A" w:rsidRPr="0099089A">
        <w:rPr>
          <w:rStyle w:val="FootnoteReference"/>
          <w:lang w:val="en-GB"/>
        </w:rPr>
        <w:t xml:space="preserve"> </w:t>
      </w:r>
      <w:r w:rsidR="0099089A">
        <w:rPr>
          <w:rStyle w:val="FootnoteReference"/>
          <w:lang w:val="en-GB"/>
        </w:rPr>
        <w:footnoteReference w:id="12"/>
      </w:r>
      <w:r w:rsidR="003C7400">
        <w:rPr>
          <w:lang w:val="en-GB"/>
        </w:rPr>
        <w:t xml:space="preserve"> and </w:t>
      </w:r>
      <w:r w:rsidR="003C7400" w:rsidRPr="003C7400">
        <w:rPr>
          <w:lang w:val="en-GB"/>
        </w:rPr>
        <w:t xml:space="preserve">Saint </w:t>
      </w:r>
      <w:proofErr w:type="spellStart"/>
      <w:r w:rsidR="003C7400" w:rsidRPr="003C7400">
        <w:rPr>
          <w:lang w:val="en-GB"/>
        </w:rPr>
        <w:t>Leonorus</w:t>
      </w:r>
      <w:proofErr w:type="spellEnd"/>
      <w:r w:rsidR="0099089A">
        <w:rPr>
          <w:lang w:val="en-GB"/>
        </w:rPr>
        <w:t xml:space="preserve"> (or </w:t>
      </w:r>
      <w:r w:rsidR="0099089A" w:rsidRPr="0099089A">
        <w:rPr>
          <w:lang w:val="en-GB"/>
        </w:rPr>
        <w:t xml:space="preserve">Saint </w:t>
      </w:r>
      <w:proofErr w:type="spellStart"/>
      <w:r w:rsidR="0099089A" w:rsidRPr="0099089A">
        <w:rPr>
          <w:lang w:val="en-GB"/>
        </w:rPr>
        <w:t>Leonorious</w:t>
      </w:r>
      <w:proofErr w:type="spellEnd"/>
      <w:r w:rsidR="0099089A">
        <w:rPr>
          <w:lang w:val="en-GB"/>
        </w:rPr>
        <w:t>)</w:t>
      </w:r>
      <w:r w:rsidR="003C7400">
        <w:rPr>
          <w:lang w:val="en-GB"/>
        </w:rPr>
        <w:t>,</w:t>
      </w:r>
      <w:r w:rsidR="0099089A">
        <w:rPr>
          <w:rStyle w:val="FootnoteReference"/>
          <w:lang w:val="en-GB"/>
        </w:rPr>
        <w:footnoteReference w:id="13"/>
      </w:r>
      <w:r w:rsidR="003C7400">
        <w:rPr>
          <w:lang w:val="en-GB"/>
        </w:rPr>
        <w:t xml:space="preserve"> and a daughter, </w:t>
      </w:r>
      <w:r w:rsidR="003C7400" w:rsidRPr="003C7400">
        <w:rPr>
          <w:lang w:val="en-GB"/>
        </w:rPr>
        <w:t xml:space="preserve">Saint </w:t>
      </w:r>
      <w:proofErr w:type="spellStart"/>
      <w:r w:rsidR="003C7400" w:rsidRPr="003C7400">
        <w:rPr>
          <w:lang w:val="en-GB"/>
        </w:rPr>
        <w:t>Scaeva</w:t>
      </w:r>
      <w:proofErr w:type="spellEnd"/>
      <w:r w:rsidR="003C7400">
        <w:rPr>
          <w:lang w:val="en-GB"/>
        </w:rPr>
        <w:t>.</w:t>
      </w:r>
      <w:r w:rsidR="00601853">
        <w:rPr>
          <w:rStyle w:val="FootnoteReference"/>
          <w:lang w:val="en-GB"/>
        </w:rPr>
        <w:footnoteReference w:id="14"/>
      </w:r>
      <w:r w:rsidR="00601853">
        <w:rPr>
          <w:lang w:val="en-GB"/>
        </w:rPr>
        <w:t xml:space="preserve"> Saint Hywel is also traditionally the father of Tewdwr Mawr (Theodor the Great, also called </w:t>
      </w:r>
      <w:proofErr w:type="spellStart"/>
      <w:r w:rsidR="00601853">
        <w:rPr>
          <w:lang w:val="en-GB"/>
        </w:rPr>
        <w:t>Teudric</w:t>
      </w:r>
      <w:proofErr w:type="spellEnd"/>
      <w:r w:rsidR="00601853">
        <w:rPr>
          <w:lang w:val="en-GB"/>
        </w:rPr>
        <w:t xml:space="preserve">) who succeeded his father as </w:t>
      </w:r>
      <w:r w:rsidR="00601853" w:rsidRPr="00601853">
        <w:rPr>
          <w:lang w:val="en-GB"/>
        </w:rPr>
        <w:t>King of Cornouaille</w:t>
      </w:r>
      <w:r w:rsidR="00601853">
        <w:rPr>
          <w:lang w:val="en-GB"/>
        </w:rPr>
        <w:t>.</w:t>
      </w:r>
      <w:r w:rsidR="00601853">
        <w:rPr>
          <w:rStyle w:val="FootnoteReference"/>
          <w:lang w:val="en-GB"/>
        </w:rPr>
        <w:footnoteReference w:id="15"/>
      </w:r>
    </w:p>
    <w:p w14:paraId="524D0559" w14:textId="5E9E7874" w:rsidR="0014201A" w:rsidRPr="0014201A" w:rsidRDefault="0014201A" w:rsidP="00716C66">
      <w:pPr>
        <w:spacing w:line="240" w:lineRule="auto"/>
        <w:rPr>
          <w:u w:val="single"/>
          <w:lang w:val="en-GB"/>
        </w:rPr>
      </w:pPr>
      <w:r w:rsidRPr="0014201A">
        <w:rPr>
          <w:u w:val="single"/>
          <w:lang w:val="en-GB"/>
        </w:rPr>
        <w:lastRenderedPageBreak/>
        <w:t>Literary Texts Saint Hywel Is In</w:t>
      </w:r>
    </w:p>
    <w:p w14:paraId="44A06296" w14:textId="4FF11FA5" w:rsidR="0014201A" w:rsidRDefault="00B9630B" w:rsidP="00716C66">
      <w:pPr>
        <w:spacing w:line="240" w:lineRule="auto"/>
        <w:rPr>
          <w:lang w:val="en-GB"/>
        </w:rPr>
      </w:pPr>
      <w:r>
        <w:rPr>
          <w:lang w:val="en-GB"/>
        </w:rPr>
        <w:t xml:space="preserve">Saint Hywel has been included in many literary texts in largely Welsh traditions. He is in two stories in the </w:t>
      </w:r>
      <w:r w:rsidRPr="00B9630B">
        <w:rPr>
          <w:i/>
          <w:iCs/>
          <w:lang w:val="en-GB"/>
        </w:rPr>
        <w:t>Mabinogion</w:t>
      </w:r>
      <w:r>
        <w:rPr>
          <w:lang w:val="en-GB"/>
        </w:rPr>
        <w:t xml:space="preserve">: </w:t>
      </w:r>
      <w:r w:rsidR="00507E09">
        <w:rPr>
          <w:lang w:val="en-GB"/>
        </w:rPr>
        <w:t xml:space="preserve">one is in </w:t>
      </w:r>
      <w:r w:rsidRPr="00507E09">
        <w:rPr>
          <w:i/>
          <w:iCs/>
          <w:lang w:val="en-GB"/>
        </w:rPr>
        <w:t xml:space="preserve">Peredur Son of </w:t>
      </w:r>
      <w:proofErr w:type="spellStart"/>
      <w:r w:rsidRPr="00507E09">
        <w:rPr>
          <w:i/>
          <w:iCs/>
          <w:lang w:val="en-GB"/>
        </w:rPr>
        <w:t>Efrawg</w:t>
      </w:r>
      <w:proofErr w:type="spellEnd"/>
      <w:r>
        <w:rPr>
          <w:lang w:val="en-GB"/>
        </w:rPr>
        <w:t xml:space="preserve">, </w:t>
      </w:r>
      <w:r w:rsidR="00507E09">
        <w:rPr>
          <w:lang w:val="en-GB"/>
        </w:rPr>
        <w:t xml:space="preserve">where Hywel the son of Emyr </w:t>
      </w:r>
      <w:proofErr w:type="spellStart"/>
      <w:r w:rsidR="00507E09">
        <w:rPr>
          <w:lang w:val="en-GB"/>
        </w:rPr>
        <w:t>Llydaw</w:t>
      </w:r>
      <w:proofErr w:type="spellEnd"/>
      <w:r w:rsidR="00507E09">
        <w:rPr>
          <w:lang w:val="en-GB"/>
        </w:rPr>
        <w:t xml:space="preserve"> is among the four men (the others being </w:t>
      </w:r>
      <w:r w:rsidR="00507E09" w:rsidRPr="00507E09">
        <w:rPr>
          <w:lang w:val="en-GB"/>
        </w:rPr>
        <w:t>Owain the son of Urien, Gwalchmai the son of Gwyar, and Peredur of the long lance</w:t>
      </w:r>
      <w:r w:rsidR="00507E09">
        <w:rPr>
          <w:lang w:val="en-GB"/>
        </w:rPr>
        <w:t xml:space="preserve">) with King Arthur in his palace in </w:t>
      </w:r>
      <w:proofErr w:type="spellStart"/>
      <w:r w:rsidR="00507E09">
        <w:rPr>
          <w:lang w:val="en-GB"/>
        </w:rPr>
        <w:t>Caerlleon</w:t>
      </w:r>
      <w:proofErr w:type="spellEnd"/>
      <w:r w:rsidR="00304245">
        <w:rPr>
          <w:lang w:val="en-GB"/>
        </w:rPr>
        <w:t>.</w:t>
      </w:r>
      <w:r w:rsidR="00304245">
        <w:rPr>
          <w:rStyle w:val="FootnoteReference"/>
          <w:lang w:val="en-GB"/>
        </w:rPr>
        <w:footnoteReference w:id="16"/>
      </w:r>
      <w:r w:rsidR="00304245">
        <w:rPr>
          <w:lang w:val="en-GB"/>
        </w:rPr>
        <w:t xml:space="preserve"> The second is in </w:t>
      </w:r>
      <w:r w:rsidR="00304245" w:rsidRPr="00304245">
        <w:rPr>
          <w:i/>
          <w:iCs/>
          <w:lang w:val="en-GB"/>
        </w:rPr>
        <w:t xml:space="preserve">The Dream of </w:t>
      </w:r>
      <w:proofErr w:type="spellStart"/>
      <w:r w:rsidR="00304245" w:rsidRPr="00304245">
        <w:rPr>
          <w:i/>
          <w:iCs/>
          <w:lang w:val="en-GB"/>
        </w:rPr>
        <w:t>Rhonabwy</w:t>
      </w:r>
      <w:proofErr w:type="spellEnd"/>
      <w:r w:rsidR="00304245">
        <w:rPr>
          <w:lang w:val="en-GB"/>
        </w:rPr>
        <w:t xml:space="preserve">, where </w:t>
      </w:r>
      <w:r w:rsidR="00304245">
        <w:rPr>
          <w:lang w:val="en-GB"/>
        </w:rPr>
        <w:t xml:space="preserve">Hywel the son of Emyr </w:t>
      </w:r>
      <w:proofErr w:type="spellStart"/>
      <w:r w:rsidR="00304245">
        <w:rPr>
          <w:lang w:val="en-GB"/>
        </w:rPr>
        <w:t>Llydaw</w:t>
      </w:r>
      <w:proofErr w:type="spellEnd"/>
      <w:r w:rsidR="00304245">
        <w:rPr>
          <w:lang w:val="en-GB"/>
        </w:rPr>
        <w:t xml:space="preserve"> is among the forty people that King Arthur takes counsel from.</w:t>
      </w:r>
      <w:r w:rsidR="00701DA4">
        <w:rPr>
          <w:rStyle w:val="FootnoteReference"/>
          <w:lang w:val="en-GB"/>
        </w:rPr>
        <w:footnoteReference w:id="17"/>
      </w:r>
      <w:r w:rsidR="00304245">
        <w:rPr>
          <w:lang w:val="en-GB"/>
        </w:rPr>
        <w:t xml:space="preserve"> </w:t>
      </w:r>
      <w:r w:rsidR="00B745EA">
        <w:rPr>
          <w:lang w:val="en-GB"/>
        </w:rPr>
        <w:t xml:space="preserve">Hywel was also in </w:t>
      </w:r>
      <w:r w:rsidR="00B745EA" w:rsidRPr="00B745EA">
        <w:rPr>
          <w:i/>
          <w:iCs/>
          <w:lang w:val="en-GB"/>
        </w:rPr>
        <w:t>The Romance of Tristan and Iseult</w:t>
      </w:r>
      <w:r w:rsidR="00B745EA">
        <w:rPr>
          <w:lang w:val="en-GB"/>
        </w:rPr>
        <w:t xml:space="preserve"> as </w:t>
      </w:r>
      <w:r w:rsidR="00B745EA" w:rsidRPr="00B745EA">
        <w:rPr>
          <w:lang w:val="en-GB"/>
        </w:rPr>
        <w:t>Duke Hoël</w:t>
      </w:r>
      <w:r w:rsidR="009178EF">
        <w:rPr>
          <w:lang w:val="en-GB"/>
        </w:rPr>
        <w:t xml:space="preserve">, the father of </w:t>
      </w:r>
      <w:r w:rsidR="009178EF" w:rsidRPr="009178EF">
        <w:rPr>
          <w:lang w:val="en-GB"/>
        </w:rPr>
        <w:t>Iseult Of The White Hands</w:t>
      </w:r>
      <w:r w:rsidR="009178EF">
        <w:rPr>
          <w:lang w:val="en-GB"/>
        </w:rPr>
        <w:t>, whom Tristan marries after helping the Duke win a battle.</w:t>
      </w:r>
      <w:r w:rsidR="009178EF">
        <w:rPr>
          <w:rStyle w:val="FootnoteReference"/>
          <w:lang w:val="en-GB"/>
        </w:rPr>
        <w:footnoteReference w:id="18"/>
      </w:r>
    </w:p>
    <w:p w14:paraId="035E4BC5" w14:textId="6B542282" w:rsidR="00EC0F50" w:rsidRDefault="00CA43EC" w:rsidP="00716C66">
      <w:pPr>
        <w:spacing w:line="240" w:lineRule="auto"/>
        <w:rPr>
          <w:lang w:val="en-GB"/>
        </w:rPr>
      </w:pPr>
      <w:r>
        <w:rPr>
          <w:lang w:val="en-GB"/>
        </w:rPr>
        <w:t xml:space="preserve">Most notably, Saint Hywel is featured in Arthurian passages from Geoffry of Monmouth’s </w:t>
      </w:r>
      <w:r w:rsidRPr="00CA43EC">
        <w:rPr>
          <w:i/>
          <w:iCs/>
          <w:lang w:val="en-GB"/>
        </w:rPr>
        <w:t>History of the Kings of Britain</w:t>
      </w:r>
      <w:r>
        <w:rPr>
          <w:lang w:val="en-GB"/>
        </w:rPr>
        <w:t xml:space="preserve">. In Book IX, </w:t>
      </w:r>
      <w:r w:rsidR="00AD4F8C">
        <w:rPr>
          <w:lang w:val="en-GB"/>
        </w:rPr>
        <w:t xml:space="preserve">King Hoel, who is Arthur’s nephew here, </w:t>
      </w:r>
      <w:r w:rsidR="006F32E5">
        <w:rPr>
          <w:lang w:val="en-GB"/>
        </w:rPr>
        <w:t xml:space="preserve">assists Arthur against the Pagans by providing fifteen thousand men. Later, Arthur placed Hoel in charge of an army sent </w:t>
      </w:r>
      <w:r w:rsidR="006F32E5" w:rsidRPr="006F32E5">
        <w:rPr>
          <w:lang w:val="en-GB"/>
        </w:rPr>
        <w:t xml:space="preserve">to march against Guitard, </w:t>
      </w:r>
      <w:r w:rsidR="006F32E5">
        <w:rPr>
          <w:lang w:val="en-GB"/>
        </w:rPr>
        <w:t xml:space="preserve">who was </w:t>
      </w:r>
      <w:r w:rsidR="006F32E5" w:rsidRPr="006F32E5">
        <w:rPr>
          <w:lang w:val="en-GB"/>
        </w:rPr>
        <w:t xml:space="preserve">commander of the </w:t>
      </w:r>
      <w:proofErr w:type="spellStart"/>
      <w:r w:rsidR="006F32E5" w:rsidRPr="006F32E5">
        <w:rPr>
          <w:lang w:val="en-GB"/>
        </w:rPr>
        <w:t>Pictavians</w:t>
      </w:r>
      <w:proofErr w:type="spellEnd"/>
      <w:r w:rsidR="006F32E5">
        <w:rPr>
          <w:lang w:val="en-GB"/>
        </w:rPr>
        <w:t xml:space="preserve">, in which he was successful. </w:t>
      </w:r>
      <w:r w:rsidR="00F42336">
        <w:rPr>
          <w:lang w:val="en-GB"/>
        </w:rPr>
        <w:t xml:space="preserve">Later again, when Hoel is now King of Armorica, gives counsel to Arthur concerning the war with the Romans. In Book X, Arthur kills a giant from Spain who had kidnapped Hoel’s niece, Helena (different sources have Helena as one of Hoel’s wives), and when Helena died, Hoel ordered the building of a mausoleum on the mountain where her body lies. When Arthur sought to vanquish </w:t>
      </w:r>
      <w:r w:rsidR="00F42336" w:rsidRPr="00F42336">
        <w:rPr>
          <w:lang w:val="en-GB"/>
        </w:rPr>
        <w:t>Lucius Tiberius</w:t>
      </w:r>
      <w:r w:rsidR="00F42336">
        <w:rPr>
          <w:lang w:val="en-GB"/>
        </w:rPr>
        <w:t xml:space="preserve">, Hoel is among the </w:t>
      </w:r>
      <w:r w:rsidR="00F42336" w:rsidRPr="00F42336">
        <w:rPr>
          <w:lang w:val="en-GB"/>
        </w:rPr>
        <w:t>six thousand six hundred and sixty-six men</w:t>
      </w:r>
      <w:r w:rsidR="00F42336">
        <w:rPr>
          <w:lang w:val="en-GB"/>
        </w:rPr>
        <w:t xml:space="preserve"> he takes with him to do so. </w:t>
      </w:r>
      <w:r w:rsidR="003E4DAC">
        <w:rPr>
          <w:lang w:val="en-GB"/>
        </w:rPr>
        <w:t>In Book XI, Arthur leaves Gaul to fight his treacherous cousin Mordred, and left Hoel in charge of his court in Gaul.</w:t>
      </w:r>
      <w:r w:rsidR="003E4DAC">
        <w:rPr>
          <w:rStyle w:val="FootnoteReference"/>
          <w:lang w:val="en-GB"/>
        </w:rPr>
        <w:footnoteReference w:id="19"/>
      </w:r>
    </w:p>
    <w:p w14:paraId="184F4516" w14:textId="77777777" w:rsidR="00701DA4" w:rsidRDefault="00701DA4" w:rsidP="00716C66">
      <w:pPr>
        <w:spacing w:line="240" w:lineRule="auto"/>
        <w:rPr>
          <w:lang w:val="en-GB"/>
        </w:rPr>
      </w:pPr>
    </w:p>
    <w:p w14:paraId="66F3BD65" w14:textId="77777777" w:rsidR="00701DA4" w:rsidRDefault="00701DA4" w:rsidP="00716C66">
      <w:pPr>
        <w:spacing w:line="240" w:lineRule="auto"/>
        <w:rPr>
          <w:lang w:val="en-GB"/>
        </w:rPr>
      </w:pPr>
    </w:p>
    <w:p w14:paraId="4D038F4C" w14:textId="77777777" w:rsidR="00EC0F50" w:rsidRPr="00716C66" w:rsidRDefault="00EC0F50" w:rsidP="00716C66">
      <w:pPr>
        <w:spacing w:line="240" w:lineRule="auto"/>
        <w:rPr>
          <w:lang w:val="en-GB"/>
        </w:rPr>
      </w:pPr>
    </w:p>
    <w:p w14:paraId="3185E8A9" w14:textId="5D78776B" w:rsidR="00601853" w:rsidRDefault="00601853" w:rsidP="00A55C44">
      <w:pPr>
        <w:spacing w:line="240" w:lineRule="auto"/>
        <w:rPr>
          <w:lang w:val="en-GB"/>
        </w:rPr>
      </w:pPr>
    </w:p>
    <w:p w14:paraId="50BDBD98" w14:textId="12BC1DD7" w:rsidR="00A55C44" w:rsidRDefault="00601853" w:rsidP="00601853">
      <w:pPr>
        <w:rPr>
          <w:lang w:val="en-GB"/>
        </w:rPr>
      </w:pPr>
      <w:r>
        <w:rPr>
          <w:lang w:val="en-GB"/>
        </w:rPr>
        <w:br w:type="page"/>
      </w:r>
    </w:p>
    <w:p w14:paraId="5245FB42" w14:textId="3D3A0157" w:rsidR="00A55C44" w:rsidRPr="004C3F80" w:rsidRDefault="004C3F80" w:rsidP="004C3F80">
      <w:pPr>
        <w:spacing w:line="240" w:lineRule="auto"/>
        <w:rPr>
          <w:u w:val="single"/>
          <w:lang w:val="en-GB"/>
        </w:rPr>
      </w:pPr>
      <w:r w:rsidRPr="004C3F80">
        <w:rPr>
          <w:u w:val="single"/>
          <w:lang w:val="en-GB"/>
        </w:rPr>
        <w:lastRenderedPageBreak/>
        <w:t>Bibliography</w:t>
      </w:r>
    </w:p>
    <w:p w14:paraId="7B19DA50" w14:textId="3112AA43" w:rsidR="00C62A25" w:rsidRDefault="000A4DC5" w:rsidP="00C62A25">
      <w:pPr>
        <w:pStyle w:val="FootnoteText"/>
        <w:rPr>
          <w:sz w:val="22"/>
          <w:szCs w:val="22"/>
          <w:lang w:val="en-GB"/>
        </w:rPr>
      </w:pPr>
      <w:r w:rsidRPr="000A4DC5">
        <w:rPr>
          <w:sz w:val="22"/>
          <w:szCs w:val="22"/>
          <w:lang w:val="en-GB"/>
        </w:rPr>
        <w:t xml:space="preserve">Baring-Gould, </w:t>
      </w:r>
      <w:r>
        <w:rPr>
          <w:sz w:val="22"/>
          <w:szCs w:val="22"/>
          <w:lang w:val="en-GB"/>
        </w:rPr>
        <w:t xml:space="preserve">S., </w:t>
      </w:r>
      <w:r w:rsidRPr="000A4DC5">
        <w:rPr>
          <w:i/>
          <w:iCs/>
          <w:sz w:val="22"/>
          <w:szCs w:val="22"/>
          <w:lang w:val="en-GB"/>
        </w:rPr>
        <w:t xml:space="preserve">The Lives </w:t>
      </w:r>
      <w:r w:rsidR="00C62A25" w:rsidRPr="000A4DC5">
        <w:rPr>
          <w:i/>
          <w:iCs/>
          <w:sz w:val="22"/>
          <w:szCs w:val="22"/>
          <w:lang w:val="en-GB"/>
        </w:rPr>
        <w:t>of</w:t>
      </w:r>
      <w:r w:rsidRPr="000A4DC5">
        <w:rPr>
          <w:i/>
          <w:iCs/>
          <w:sz w:val="22"/>
          <w:szCs w:val="22"/>
          <w:lang w:val="en-GB"/>
        </w:rPr>
        <w:t xml:space="preserve"> The British Saints</w:t>
      </w:r>
      <w:r w:rsidRPr="000A4DC5">
        <w:rPr>
          <w:sz w:val="22"/>
          <w:szCs w:val="22"/>
          <w:lang w:val="en-GB"/>
        </w:rPr>
        <w:t>, Vol. III (London: The Honourable Society of</w:t>
      </w:r>
      <w:r w:rsidR="00C62A25">
        <w:rPr>
          <w:sz w:val="22"/>
          <w:szCs w:val="22"/>
          <w:lang w:val="en-GB"/>
        </w:rPr>
        <w:t xml:space="preserve"> </w:t>
      </w:r>
    </w:p>
    <w:p w14:paraId="73B54C1C" w14:textId="4EB7C553" w:rsidR="000A4DC5" w:rsidRPr="00A90747" w:rsidRDefault="000A4DC5" w:rsidP="00C62A25">
      <w:pPr>
        <w:pStyle w:val="FootnoteText"/>
        <w:spacing w:after="240"/>
        <w:ind w:firstLine="720"/>
        <w:rPr>
          <w:sz w:val="22"/>
          <w:szCs w:val="22"/>
          <w:lang w:val="en-GB"/>
        </w:rPr>
      </w:pPr>
      <w:proofErr w:type="spellStart"/>
      <w:r w:rsidRPr="000A4DC5">
        <w:rPr>
          <w:sz w:val="22"/>
          <w:szCs w:val="22"/>
          <w:lang w:val="en-GB"/>
        </w:rPr>
        <w:t>Cymmrodorion</w:t>
      </w:r>
      <w:proofErr w:type="spellEnd"/>
      <w:r w:rsidRPr="000A4DC5">
        <w:rPr>
          <w:sz w:val="22"/>
          <w:szCs w:val="22"/>
          <w:lang w:val="en-GB"/>
        </w:rPr>
        <w:t>, 1907)</w:t>
      </w:r>
    </w:p>
    <w:p w14:paraId="1B3F09C9" w14:textId="77777777" w:rsidR="00C62A25" w:rsidRDefault="000A4DC5" w:rsidP="00C62A25">
      <w:pPr>
        <w:spacing w:after="0" w:line="240" w:lineRule="auto"/>
        <w:rPr>
          <w:lang w:val="en-GB"/>
        </w:rPr>
      </w:pPr>
      <w:r w:rsidRPr="00897933">
        <w:rPr>
          <w:lang w:val="en-GB"/>
        </w:rPr>
        <w:t>Boardman</w:t>
      </w:r>
      <w:r>
        <w:rPr>
          <w:lang w:val="en-GB"/>
        </w:rPr>
        <w:t xml:space="preserve">, </w:t>
      </w:r>
      <w:r w:rsidRPr="00897933">
        <w:rPr>
          <w:lang w:val="en-GB"/>
        </w:rPr>
        <w:t>Steve</w:t>
      </w:r>
      <w:r>
        <w:rPr>
          <w:lang w:val="en-GB"/>
        </w:rPr>
        <w:t>,</w:t>
      </w:r>
      <w:r w:rsidRPr="00897933">
        <w:rPr>
          <w:lang w:val="en-GB"/>
        </w:rPr>
        <w:t xml:space="preserve"> </w:t>
      </w:r>
      <w:r w:rsidRPr="00897933">
        <w:rPr>
          <w:lang w:val="en-GB"/>
        </w:rPr>
        <w:t>John R</w:t>
      </w:r>
      <w:r>
        <w:rPr>
          <w:lang w:val="en-GB"/>
        </w:rPr>
        <w:t>.</w:t>
      </w:r>
      <w:r w:rsidRPr="00897933">
        <w:rPr>
          <w:lang w:val="en-GB"/>
        </w:rPr>
        <w:t xml:space="preserve"> Davies</w:t>
      </w:r>
      <w:r>
        <w:rPr>
          <w:lang w:val="en-GB"/>
        </w:rPr>
        <w:t xml:space="preserve">, and </w:t>
      </w:r>
      <w:r w:rsidRPr="00897933">
        <w:rPr>
          <w:lang w:val="en-GB"/>
        </w:rPr>
        <w:t>Eila Williamson</w:t>
      </w:r>
      <w:r>
        <w:rPr>
          <w:lang w:val="en-GB"/>
        </w:rPr>
        <w:t xml:space="preserve">, </w:t>
      </w:r>
      <w:r w:rsidRPr="0039537A">
        <w:rPr>
          <w:i/>
          <w:iCs/>
          <w:lang w:val="en-GB"/>
        </w:rPr>
        <w:t>Saints' Cults in the Celtic World</w:t>
      </w:r>
      <w:r>
        <w:rPr>
          <w:lang w:val="en-GB"/>
        </w:rPr>
        <w:t xml:space="preserve"> (Rochester:</w:t>
      </w:r>
      <w:r w:rsidR="00C62A25">
        <w:rPr>
          <w:lang w:val="en-GB"/>
        </w:rPr>
        <w:t xml:space="preserve"> </w:t>
      </w:r>
    </w:p>
    <w:p w14:paraId="0D35C9E2" w14:textId="7A39ECD1" w:rsidR="000A4DC5" w:rsidRDefault="000A4DC5" w:rsidP="00C62A25">
      <w:pPr>
        <w:spacing w:line="240" w:lineRule="auto"/>
        <w:ind w:firstLine="720"/>
        <w:rPr>
          <w:lang w:val="en-GB"/>
        </w:rPr>
      </w:pPr>
      <w:r w:rsidRPr="00897933">
        <w:rPr>
          <w:lang w:val="en-GB"/>
        </w:rPr>
        <w:t>Boydell &amp; Brewer</w:t>
      </w:r>
      <w:r>
        <w:rPr>
          <w:lang w:val="en-GB"/>
        </w:rPr>
        <w:t>, 2009)</w:t>
      </w:r>
    </w:p>
    <w:p w14:paraId="638E9261" w14:textId="77777777" w:rsidR="000A4DC5" w:rsidRDefault="000A4DC5" w:rsidP="00A90747">
      <w:pPr>
        <w:pStyle w:val="FootnoteText"/>
        <w:spacing w:after="240"/>
        <w:rPr>
          <w:sz w:val="22"/>
          <w:szCs w:val="22"/>
          <w:lang w:val="en-GB"/>
        </w:rPr>
      </w:pPr>
      <w:r w:rsidRPr="00A90747">
        <w:rPr>
          <w:sz w:val="22"/>
          <w:szCs w:val="22"/>
          <w:lang w:val="en-GB"/>
        </w:rPr>
        <w:t xml:space="preserve">CADW, </w:t>
      </w:r>
      <w:r w:rsidRPr="00A90747">
        <w:rPr>
          <w:i/>
          <w:iCs/>
          <w:sz w:val="22"/>
          <w:szCs w:val="22"/>
          <w:lang w:val="en-GB"/>
        </w:rPr>
        <w:t>Full Report for Listed Buildings: Church of St Hywel</w:t>
      </w:r>
      <w:r w:rsidRPr="00A90747">
        <w:rPr>
          <w:sz w:val="22"/>
          <w:szCs w:val="22"/>
          <w:lang w:val="en-GB"/>
        </w:rPr>
        <w:t xml:space="preserve"> &lt;</w:t>
      </w:r>
      <w:r w:rsidRPr="00A90747">
        <w:rPr>
          <w:sz w:val="22"/>
          <w:szCs w:val="22"/>
        </w:rPr>
        <w:t xml:space="preserve"> </w:t>
      </w:r>
      <w:r w:rsidRPr="00A90747">
        <w:rPr>
          <w:sz w:val="22"/>
          <w:szCs w:val="22"/>
          <w:lang w:val="en-GB"/>
        </w:rPr>
        <w:t>https://cadwpublic-api.azurewebsites.net/reports/listedbuilding/FullReport?lang=en&amp;id=12423&gt; [Accessed 16 December 2024]</w:t>
      </w:r>
    </w:p>
    <w:p w14:paraId="70B3F375" w14:textId="24E95A76" w:rsidR="003E4DAC" w:rsidRDefault="003E4DAC" w:rsidP="00A90747">
      <w:pPr>
        <w:pStyle w:val="FootnoteText"/>
        <w:spacing w:after="240"/>
        <w:rPr>
          <w:sz w:val="22"/>
          <w:szCs w:val="22"/>
          <w:lang w:val="en-GB"/>
        </w:rPr>
      </w:pPr>
      <w:r w:rsidRPr="003E4DAC">
        <w:rPr>
          <w:sz w:val="22"/>
          <w:szCs w:val="22"/>
          <w:lang w:val="en-GB"/>
        </w:rPr>
        <w:t xml:space="preserve">The Camelot Project, </w:t>
      </w:r>
      <w:r w:rsidRPr="003E4DAC">
        <w:rPr>
          <w:i/>
          <w:iCs/>
          <w:sz w:val="22"/>
          <w:szCs w:val="22"/>
          <w:lang w:val="en-GB"/>
        </w:rPr>
        <w:t>Arthurian Passages from The History of the Kings of Britain</w:t>
      </w:r>
      <w:r w:rsidRPr="003E4DAC">
        <w:rPr>
          <w:sz w:val="22"/>
          <w:szCs w:val="22"/>
          <w:lang w:val="en-GB"/>
        </w:rPr>
        <w:t xml:space="preserve"> &lt;https://d.lib.rochester.edu/camelot/text/geoffrey-of-monmouth-arthurian-passages-from-the-history-of-the-kings-of-britain.html&gt; [Accessed 20 December 2024]</w:t>
      </w:r>
    </w:p>
    <w:p w14:paraId="36C26DF4" w14:textId="6BF239F4" w:rsidR="0099089A" w:rsidRDefault="0099089A" w:rsidP="00A90747">
      <w:pPr>
        <w:pStyle w:val="FootnoteText"/>
        <w:spacing w:after="240"/>
        <w:rPr>
          <w:sz w:val="22"/>
          <w:szCs w:val="22"/>
          <w:lang w:val="en-GB"/>
        </w:rPr>
      </w:pPr>
      <w:r w:rsidRPr="0099089A">
        <w:rPr>
          <w:sz w:val="22"/>
          <w:szCs w:val="22"/>
          <w:lang w:val="en-GB"/>
        </w:rPr>
        <w:t xml:space="preserve">CatholicSaints.info, </w:t>
      </w:r>
      <w:r w:rsidRPr="0099089A">
        <w:rPr>
          <w:i/>
          <w:iCs/>
          <w:sz w:val="22"/>
          <w:szCs w:val="22"/>
          <w:lang w:val="en-GB"/>
        </w:rPr>
        <w:t xml:space="preserve">Saint </w:t>
      </w:r>
      <w:proofErr w:type="spellStart"/>
      <w:r w:rsidRPr="0099089A">
        <w:rPr>
          <w:i/>
          <w:iCs/>
          <w:sz w:val="22"/>
          <w:szCs w:val="22"/>
          <w:lang w:val="en-GB"/>
        </w:rPr>
        <w:t>Leonorious</w:t>
      </w:r>
      <w:proofErr w:type="spellEnd"/>
      <w:r w:rsidRPr="0099089A">
        <w:rPr>
          <w:i/>
          <w:iCs/>
          <w:sz w:val="22"/>
          <w:szCs w:val="22"/>
          <w:lang w:val="en-GB"/>
        </w:rPr>
        <w:t xml:space="preserve"> of Brittany</w:t>
      </w:r>
      <w:r w:rsidRPr="0099089A">
        <w:rPr>
          <w:sz w:val="22"/>
          <w:szCs w:val="22"/>
          <w:lang w:val="en-GB"/>
        </w:rPr>
        <w:t xml:space="preserve"> (2024) &lt; https://catholicsaints.info/saint-leonorious-of-brittany/&gt; [Accessed 17 December 2024]</w:t>
      </w:r>
    </w:p>
    <w:p w14:paraId="6F9284AD" w14:textId="77777777" w:rsidR="000A4DC5" w:rsidRDefault="000A4DC5" w:rsidP="00897933">
      <w:pPr>
        <w:spacing w:line="240" w:lineRule="auto"/>
        <w:rPr>
          <w:lang w:val="en-GB"/>
        </w:rPr>
      </w:pPr>
      <w:r>
        <w:rPr>
          <w:lang w:val="en-GB"/>
        </w:rPr>
        <w:t xml:space="preserve">Early British Kingdoms, </w:t>
      </w:r>
      <w:proofErr w:type="spellStart"/>
      <w:r w:rsidRPr="0039537A">
        <w:rPr>
          <w:i/>
          <w:iCs/>
          <w:lang w:val="en-GB"/>
        </w:rPr>
        <w:t>Aergol</w:t>
      </w:r>
      <w:proofErr w:type="spellEnd"/>
      <w:r w:rsidRPr="0039537A">
        <w:rPr>
          <w:i/>
          <w:iCs/>
          <w:lang w:val="en-GB"/>
        </w:rPr>
        <w:t xml:space="preserve"> </w:t>
      </w:r>
      <w:proofErr w:type="spellStart"/>
      <w:r w:rsidRPr="0039537A">
        <w:rPr>
          <w:i/>
          <w:iCs/>
          <w:lang w:val="en-GB"/>
        </w:rPr>
        <w:t>Lawhir</w:t>
      </w:r>
      <w:proofErr w:type="spellEnd"/>
      <w:r w:rsidRPr="0039537A">
        <w:rPr>
          <w:i/>
          <w:iCs/>
          <w:lang w:val="en-GB"/>
        </w:rPr>
        <w:t>, King of Dyfed</w:t>
      </w:r>
      <w:r>
        <w:rPr>
          <w:lang w:val="en-GB"/>
        </w:rPr>
        <w:t xml:space="preserve"> (2001) &lt;</w:t>
      </w:r>
      <w:r w:rsidRPr="0039537A">
        <w:t xml:space="preserve"> </w:t>
      </w:r>
      <w:r w:rsidRPr="0039537A">
        <w:rPr>
          <w:lang w:val="en-GB"/>
        </w:rPr>
        <w:t>https://www.earlybritishkingdoms.com/bios/aircoldf.html</w:t>
      </w:r>
      <w:r>
        <w:rPr>
          <w:lang w:val="en-GB"/>
        </w:rPr>
        <w:t>&gt; [Accessed 15 December 2024]</w:t>
      </w:r>
    </w:p>
    <w:p w14:paraId="62F8E133" w14:textId="77777777" w:rsidR="000A4DC5" w:rsidRPr="00A55C44" w:rsidRDefault="000A4DC5" w:rsidP="004C3F80">
      <w:pPr>
        <w:spacing w:line="240" w:lineRule="auto"/>
        <w:rPr>
          <w:lang w:val="en-GB"/>
        </w:rPr>
      </w:pPr>
      <w:r w:rsidRPr="00C31098">
        <w:rPr>
          <w:lang w:val="en-GB"/>
        </w:rPr>
        <w:t xml:space="preserve">Early British Kingdoms, </w:t>
      </w:r>
      <w:proofErr w:type="spellStart"/>
      <w:r w:rsidRPr="00C31098">
        <w:rPr>
          <w:i/>
          <w:iCs/>
          <w:lang w:val="en-GB"/>
        </w:rPr>
        <w:t>Budic</w:t>
      </w:r>
      <w:proofErr w:type="spellEnd"/>
      <w:r w:rsidRPr="00C31098">
        <w:rPr>
          <w:i/>
          <w:iCs/>
          <w:lang w:val="en-GB"/>
        </w:rPr>
        <w:t xml:space="preserve"> II, King of Cornouaille</w:t>
      </w:r>
      <w:r w:rsidRPr="00C31098">
        <w:rPr>
          <w:lang w:val="en-GB"/>
        </w:rPr>
        <w:t xml:space="preserve"> (2001) &lt; https://www.earlybritishkingdoms.com/bios/budic2by.html&gt; [Accessed 1</w:t>
      </w:r>
      <w:r>
        <w:rPr>
          <w:lang w:val="en-GB"/>
        </w:rPr>
        <w:t>5</w:t>
      </w:r>
      <w:r w:rsidRPr="00C31098">
        <w:rPr>
          <w:lang w:val="en-GB"/>
        </w:rPr>
        <w:t xml:space="preserve"> December 2024]</w:t>
      </w:r>
    </w:p>
    <w:p w14:paraId="00E44137" w14:textId="77777777" w:rsidR="000A4DC5" w:rsidRDefault="000A4DC5" w:rsidP="004C3F80">
      <w:pPr>
        <w:spacing w:line="240" w:lineRule="auto"/>
        <w:rPr>
          <w:lang w:val="en-GB"/>
        </w:rPr>
      </w:pPr>
      <w:r>
        <w:rPr>
          <w:lang w:val="en-GB"/>
        </w:rPr>
        <w:t xml:space="preserve">Early British Kingdoms, </w:t>
      </w:r>
      <w:r w:rsidRPr="002C6286">
        <w:rPr>
          <w:i/>
          <w:iCs/>
          <w:lang w:val="en-GB"/>
        </w:rPr>
        <w:t>Hoel Mawr, 'King of Brittany'</w:t>
      </w:r>
      <w:r>
        <w:rPr>
          <w:lang w:val="en-GB"/>
        </w:rPr>
        <w:t xml:space="preserve"> (2001) &lt;</w:t>
      </w:r>
      <w:r w:rsidRPr="002C6286">
        <w:t xml:space="preserve"> </w:t>
      </w:r>
      <w:r w:rsidRPr="002C6286">
        <w:rPr>
          <w:lang w:val="en-GB"/>
        </w:rPr>
        <w:t>https://www.earlybritishkingdoms.com/bios/hoel1by.html</w:t>
      </w:r>
      <w:r>
        <w:rPr>
          <w:lang w:val="en-GB"/>
        </w:rPr>
        <w:t>&gt; [Accessed 14 December 2024]</w:t>
      </w:r>
    </w:p>
    <w:p w14:paraId="6656FBC5" w14:textId="1E9628DC" w:rsidR="00BB7D4C" w:rsidRDefault="00BB7D4C" w:rsidP="004C3F80">
      <w:pPr>
        <w:spacing w:line="240" w:lineRule="auto"/>
        <w:rPr>
          <w:lang w:val="en-GB"/>
        </w:rPr>
      </w:pPr>
      <w:r w:rsidRPr="00BB7D4C">
        <w:rPr>
          <w:lang w:val="en-GB"/>
        </w:rPr>
        <w:t xml:space="preserve">Early British Kingdoms, </w:t>
      </w:r>
      <w:r w:rsidRPr="00BB7D4C">
        <w:rPr>
          <w:i/>
          <w:iCs/>
          <w:lang w:val="en-GB"/>
        </w:rPr>
        <w:t xml:space="preserve">St. Derfel </w:t>
      </w:r>
      <w:proofErr w:type="spellStart"/>
      <w:r w:rsidRPr="00BB7D4C">
        <w:rPr>
          <w:i/>
          <w:iCs/>
          <w:lang w:val="en-GB"/>
        </w:rPr>
        <w:t>Gadarn</w:t>
      </w:r>
      <w:proofErr w:type="spellEnd"/>
      <w:r w:rsidRPr="00BB7D4C">
        <w:rPr>
          <w:lang w:val="en-GB"/>
        </w:rPr>
        <w:t xml:space="preserve"> (2001) &lt; https://www.earlybritishkingdoms.com/bios/derfelby.html&gt; [Accessed 17 December 2024]</w:t>
      </w:r>
    </w:p>
    <w:p w14:paraId="605A00C0" w14:textId="0B73593A" w:rsidR="003C7400" w:rsidRDefault="003C7400" w:rsidP="004C3F80">
      <w:pPr>
        <w:spacing w:line="240" w:lineRule="auto"/>
        <w:rPr>
          <w:lang w:val="en-GB"/>
        </w:rPr>
      </w:pPr>
      <w:r w:rsidRPr="003C7400">
        <w:rPr>
          <w:lang w:val="en-GB"/>
        </w:rPr>
        <w:t xml:space="preserve">Early British Kingdoms, </w:t>
      </w:r>
      <w:r w:rsidRPr="003C7400">
        <w:rPr>
          <w:i/>
          <w:iCs/>
          <w:lang w:val="en-GB"/>
        </w:rPr>
        <w:t>St. Tugdual</w:t>
      </w:r>
      <w:r w:rsidRPr="003C7400">
        <w:rPr>
          <w:lang w:val="en-GB"/>
        </w:rPr>
        <w:t xml:space="preserve"> (2001) &lt; https://www.earlybritishkingdoms.com/bios/tudwal.html&gt; [Accessed 17 December 2024]</w:t>
      </w:r>
    </w:p>
    <w:p w14:paraId="20480804" w14:textId="2217062E" w:rsidR="00701DA4" w:rsidRDefault="00701DA4" w:rsidP="00701DA4">
      <w:pPr>
        <w:spacing w:line="240" w:lineRule="auto"/>
        <w:rPr>
          <w:lang w:val="en-GB"/>
        </w:rPr>
      </w:pPr>
      <w:r w:rsidRPr="00701DA4">
        <w:rPr>
          <w:lang w:val="en-GB"/>
        </w:rPr>
        <w:t>Edwards, Owen M.</w:t>
      </w:r>
      <w:r>
        <w:rPr>
          <w:lang w:val="en-GB"/>
        </w:rPr>
        <w:t xml:space="preserve">, </w:t>
      </w:r>
      <w:r w:rsidRPr="00701DA4">
        <w:rPr>
          <w:lang w:val="en-GB"/>
        </w:rPr>
        <w:t xml:space="preserve">The Project Gutenberg, </w:t>
      </w:r>
      <w:r w:rsidRPr="00701DA4">
        <w:rPr>
          <w:i/>
          <w:iCs/>
          <w:lang w:val="en-GB"/>
        </w:rPr>
        <w:t>The Mabinogion Vol. 1</w:t>
      </w:r>
      <w:r w:rsidRPr="00701DA4">
        <w:rPr>
          <w:lang w:val="en-GB"/>
        </w:rPr>
        <w:t xml:space="preserve"> (2006)</w:t>
      </w:r>
    </w:p>
    <w:p w14:paraId="4FA68CBB" w14:textId="77777777" w:rsidR="000A4DC5" w:rsidRDefault="000A4DC5" w:rsidP="004C3F80">
      <w:pPr>
        <w:spacing w:line="240" w:lineRule="auto"/>
        <w:rPr>
          <w:lang w:val="en-GB"/>
        </w:rPr>
      </w:pPr>
      <w:r w:rsidRPr="004C3F80">
        <w:rPr>
          <w:lang w:val="en-GB"/>
        </w:rPr>
        <w:t>Farmer, David</w:t>
      </w:r>
      <w:r>
        <w:rPr>
          <w:lang w:val="en-GB"/>
        </w:rPr>
        <w:t>,</w:t>
      </w:r>
      <w:r w:rsidRPr="004C3F80">
        <w:rPr>
          <w:lang w:val="en-GB"/>
        </w:rPr>
        <w:t xml:space="preserve"> </w:t>
      </w:r>
      <w:r w:rsidRPr="004C3F80">
        <w:rPr>
          <w:i/>
          <w:iCs/>
          <w:lang w:val="en-GB"/>
        </w:rPr>
        <w:t>The Oxford Dictionary of Saints</w:t>
      </w:r>
      <w:r w:rsidRPr="004C3F80">
        <w:rPr>
          <w:lang w:val="en-GB"/>
        </w:rPr>
        <w:t xml:space="preserve">, 5th </w:t>
      </w:r>
      <w:proofErr w:type="spellStart"/>
      <w:r w:rsidRPr="004C3F80">
        <w:rPr>
          <w:lang w:val="en-GB"/>
        </w:rPr>
        <w:t>edn</w:t>
      </w:r>
      <w:proofErr w:type="spellEnd"/>
      <w:r w:rsidRPr="004C3F80">
        <w:rPr>
          <w:lang w:val="en-GB"/>
        </w:rPr>
        <w:t>.</w:t>
      </w:r>
      <w:r>
        <w:rPr>
          <w:lang w:val="en-GB"/>
        </w:rPr>
        <w:t xml:space="preserve"> </w:t>
      </w:r>
      <w:r w:rsidRPr="004C3F80">
        <w:rPr>
          <w:lang w:val="en-GB"/>
        </w:rPr>
        <w:t>(Oxford University Press, 2011) &lt;https://www-oxfordreference-com.ezproxy.uwtsd.ac.uk/display/10.1093/acref/9780199596607.001.0001/acref-9780199596607-miscMatter-0005#&gt; [Accessed 1</w:t>
      </w:r>
      <w:r>
        <w:rPr>
          <w:lang w:val="en-GB"/>
        </w:rPr>
        <w:t>3</w:t>
      </w:r>
      <w:r w:rsidRPr="004C3F80">
        <w:rPr>
          <w:lang w:val="en-GB"/>
        </w:rPr>
        <w:t xml:space="preserve"> December 2024]</w:t>
      </w:r>
    </w:p>
    <w:p w14:paraId="4371D327" w14:textId="77777777" w:rsidR="000A4DC5" w:rsidRDefault="000A4DC5" w:rsidP="004C3F80">
      <w:pPr>
        <w:spacing w:line="240" w:lineRule="auto"/>
        <w:rPr>
          <w:lang w:val="en-GB"/>
        </w:rPr>
      </w:pPr>
      <w:r>
        <w:rPr>
          <w:lang w:val="en-GB"/>
        </w:rPr>
        <w:t xml:space="preserve">GDLMA Churches, </w:t>
      </w:r>
      <w:proofErr w:type="spellStart"/>
      <w:r w:rsidRPr="00FA3E35">
        <w:rPr>
          <w:i/>
          <w:iCs/>
          <w:lang w:val="en-GB"/>
        </w:rPr>
        <w:t>Llanhywel</w:t>
      </w:r>
      <w:proofErr w:type="spellEnd"/>
      <w:r w:rsidRPr="00FA3E35">
        <w:rPr>
          <w:i/>
          <w:iCs/>
          <w:lang w:val="en-GB"/>
        </w:rPr>
        <w:t>: Church of St Hywel</w:t>
      </w:r>
      <w:r>
        <w:rPr>
          <w:lang w:val="en-GB"/>
        </w:rPr>
        <w:t xml:space="preserve"> (2018) &lt;</w:t>
      </w:r>
      <w:r w:rsidRPr="00FA3E35">
        <w:t xml:space="preserve"> </w:t>
      </w:r>
      <w:r w:rsidRPr="00FA3E35">
        <w:rPr>
          <w:lang w:val="en-GB"/>
        </w:rPr>
        <w:t>https://www.gdlmachurches.co.uk/llanhywel-church-of-st-hywel/</w:t>
      </w:r>
      <w:r>
        <w:rPr>
          <w:lang w:val="en-GB"/>
        </w:rPr>
        <w:t>&gt; [Accessed 1</w:t>
      </w:r>
      <w:r>
        <w:rPr>
          <w:lang w:val="en-GB"/>
        </w:rPr>
        <w:t>6</w:t>
      </w:r>
      <w:r>
        <w:rPr>
          <w:lang w:val="en-GB"/>
        </w:rPr>
        <w:t xml:space="preserve"> December 2024]</w:t>
      </w:r>
    </w:p>
    <w:p w14:paraId="07A9FF8C" w14:textId="553B993C" w:rsidR="009178EF" w:rsidRDefault="009178EF" w:rsidP="004C3F80">
      <w:pPr>
        <w:spacing w:line="240" w:lineRule="auto"/>
        <w:rPr>
          <w:lang w:val="en-GB"/>
        </w:rPr>
      </w:pPr>
      <w:r w:rsidRPr="009178EF">
        <w:rPr>
          <w:lang w:val="en-GB"/>
        </w:rPr>
        <w:t xml:space="preserve">The Project Gutenberg, </w:t>
      </w:r>
      <w:r w:rsidRPr="009178EF">
        <w:rPr>
          <w:i/>
          <w:iCs/>
          <w:lang w:val="en-GB"/>
        </w:rPr>
        <w:t>The Romance of Tristan and Iseult</w:t>
      </w:r>
      <w:r w:rsidRPr="009178EF">
        <w:rPr>
          <w:lang w:val="en-GB"/>
        </w:rPr>
        <w:t xml:space="preserve"> &lt; https://www.gutenberg.org/files/14244/14244-h/14244-h.htm#link2H_4_0016&gt; [Accessed 19 December]</w:t>
      </w:r>
    </w:p>
    <w:p w14:paraId="19576082" w14:textId="77777777" w:rsidR="00CA43EC" w:rsidRDefault="00CA43EC" w:rsidP="00CA43EC">
      <w:pPr>
        <w:spacing w:line="240" w:lineRule="auto"/>
        <w:rPr>
          <w:lang w:val="en-GB"/>
        </w:rPr>
      </w:pPr>
      <w:proofErr w:type="spellStart"/>
      <w:r>
        <w:rPr>
          <w:lang w:val="en-GB"/>
        </w:rPr>
        <w:t>Nightbringer</w:t>
      </w:r>
      <w:proofErr w:type="spellEnd"/>
      <w:r>
        <w:rPr>
          <w:lang w:val="en-GB"/>
        </w:rPr>
        <w:t xml:space="preserve">, </w:t>
      </w:r>
      <w:r w:rsidRPr="00CA43EC">
        <w:rPr>
          <w:i/>
          <w:iCs/>
          <w:lang w:val="en-GB"/>
        </w:rPr>
        <w:t>Hoel of Brittany</w:t>
      </w:r>
      <w:r>
        <w:rPr>
          <w:lang w:val="en-GB"/>
        </w:rPr>
        <w:t xml:space="preserve"> &lt;</w:t>
      </w:r>
      <w:r w:rsidRPr="00CA43EC">
        <w:rPr>
          <w:lang w:val="en-GB"/>
        </w:rPr>
        <w:t>https://nightbringer.se/the-legend-of-king-arthur/arthurian-characters/h-arthurian-characters/hoel-of-brittany/</w:t>
      </w:r>
      <w:r>
        <w:rPr>
          <w:lang w:val="en-GB"/>
        </w:rPr>
        <w:t>&gt; [Accessed 15 December 2024]</w:t>
      </w:r>
    </w:p>
    <w:p w14:paraId="481E160C" w14:textId="77777777" w:rsidR="00CA43EC" w:rsidRDefault="00CA43EC" w:rsidP="00CA43EC">
      <w:pPr>
        <w:spacing w:line="240" w:lineRule="auto"/>
        <w:rPr>
          <w:lang w:val="en-GB"/>
        </w:rPr>
      </w:pPr>
      <w:proofErr w:type="spellStart"/>
      <w:r>
        <w:rPr>
          <w:lang w:val="en-GB"/>
        </w:rPr>
        <w:t>Nightbringer</w:t>
      </w:r>
      <w:proofErr w:type="spellEnd"/>
      <w:r>
        <w:rPr>
          <w:lang w:val="en-GB"/>
        </w:rPr>
        <w:t xml:space="preserve">, </w:t>
      </w:r>
      <w:r w:rsidRPr="00CA43EC">
        <w:rPr>
          <w:i/>
          <w:iCs/>
          <w:lang w:val="en-GB"/>
        </w:rPr>
        <w:t>Howel of Brittany</w:t>
      </w:r>
      <w:r>
        <w:rPr>
          <w:lang w:val="en-GB"/>
        </w:rPr>
        <w:t xml:space="preserve"> &lt;</w:t>
      </w:r>
      <w:r w:rsidRPr="00CA43EC">
        <w:t xml:space="preserve"> </w:t>
      </w:r>
      <w:r w:rsidRPr="00CA43EC">
        <w:rPr>
          <w:lang w:val="en-GB"/>
        </w:rPr>
        <w:t>https://nightbringer.se/the-legend-of-king-arthur/arthurian-characters/h-arthurian-characters/howel-of-brittany/#:~:text=Sometimes%20called%20King%2C%20sometimes%20called%20Duke%2C%20Hoel%20was,turn%20was%20slain%20by%20Arthur%2C%20Kay%2C%20and%20Bedivere.</w:t>
      </w:r>
      <w:r>
        <w:rPr>
          <w:lang w:val="en-GB"/>
        </w:rPr>
        <w:t>&gt; [Accessed 15 December 2024]</w:t>
      </w:r>
    </w:p>
    <w:p w14:paraId="490D837B" w14:textId="4349CCED" w:rsidR="00DF39E3" w:rsidRDefault="00DF39E3" w:rsidP="004C3F80">
      <w:pPr>
        <w:spacing w:line="240" w:lineRule="auto"/>
        <w:rPr>
          <w:lang w:val="en-GB"/>
        </w:rPr>
      </w:pPr>
      <w:r w:rsidRPr="00DF39E3">
        <w:rPr>
          <w:lang w:val="en-GB"/>
        </w:rPr>
        <w:lastRenderedPageBreak/>
        <w:t xml:space="preserve">Nobility and Analogous Traditional Elites, </w:t>
      </w:r>
      <w:r w:rsidRPr="00DF39E3">
        <w:rPr>
          <w:i/>
          <w:iCs/>
          <w:lang w:val="en-GB"/>
        </w:rPr>
        <w:t>Saint Armel</w:t>
      </w:r>
      <w:r w:rsidRPr="00DF39E3">
        <w:rPr>
          <w:lang w:val="en-GB"/>
        </w:rPr>
        <w:t xml:space="preserve"> (2021) &lt; https://nobility.org/2021/08/august-16-did-he-inspire-the-tales-of-king-arthur-5/&gt; [Accessed 18 December 2024]</w:t>
      </w:r>
    </w:p>
    <w:p w14:paraId="00BE4FB8" w14:textId="77777777" w:rsidR="000A4DC5" w:rsidRDefault="000A4DC5" w:rsidP="004C3F80">
      <w:pPr>
        <w:spacing w:line="240" w:lineRule="auto"/>
        <w:rPr>
          <w:lang w:val="en-GB"/>
        </w:rPr>
      </w:pPr>
      <w:r w:rsidRPr="00E73577">
        <w:rPr>
          <w:lang w:val="en-GB"/>
        </w:rPr>
        <w:t>Wolcott, Darrell</w:t>
      </w:r>
      <w:r>
        <w:rPr>
          <w:lang w:val="en-GB"/>
        </w:rPr>
        <w:t>,</w:t>
      </w:r>
      <w:r w:rsidRPr="00E73577">
        <w:rPr>
          <w:lang w:val="en-GB"/>
        </w:rPr>
        <w:t xml:space="preserve"> </w:t>
      </w:r>
      <w:r w:rsidRPr="00E73577">
        <w:rPr>
          <w:i/>
          <w:iCs/>
          <w:lang w:val="en-GB"/>
        </w:rPr>
        <w:t xml:space="preserve">The Family </w:t>
      </w:r>
      <w:proofErr w:type="gramStart"/>
      <w:r w:rsidRPr="00E73577">
        <w:rPr>
          <w:i/>
          <w:iCs/>
          <w:lang w:val="en-GB"/>
        </w:rPr>
        <w:t>Of</w:t>
      </w:r>
      <w:proofErr w:type="gramEnd"/>
      <w:r w:rsidRPr="00E73577">
        <w:rPr>
          <w:i/>
          <w:iCs/>
          <w:lang w:val="en-GB"/>
        </w:rPr>
        <w:t xml:space="preserve"> Emyr </w:t>
      </w:r>
      <w:proofErr w:type="spellStart"/>
      <w:r w:rsidRPr="00E73577">
        <w:rPr>
          <w:i/>
          <w:iCs/>
          <w:lang w:val="en-GB"/>
        </w:rPr>
        <w:t>Llydaw</w:t>
      </w:r>
      <w:proofErr w:type="spellEnd"/>
      <w:r w:rsidRPr="00E73577">
        <w:rPr>
          <w:lang w:val="en-GB"/>
        </w:rPr>
        <w:t xml:space="preserve"> &lt; http://www.ancientwalesstudies.org/id305.html&gt; [Accessed 15 December 2024]</w:t>
      </w:r>
    </w:p>
    <w:p w14:paraId="1A013279" w14:textId="3EE80DA6" w:rsidR="00C15794" w:rsidRDefault="00601853" w:rsidP="004C3F80">
      <w:pPr>
        <w:spacing w:line="240" w:lineRule="auto"/>
        <w:rPr>
          <w:lang w:val="en-GB"/>
        </w:rPr>
      </w:pPr>
      <w:r w:rsidRPr="00601853">
        <w:rPr>
          <w:lang w:val="en-GB"/>
        </w:rPr>
        <w:t xml:space="preserve">Youmans Family History Tree, </w:t>
      </w:r>
      <w:proofErr w:type="spellStart"/>
      <w:r w:rsidRPr="00601853">
        <w:rPr>
          <w:i/>
          <w:iCs/>
          <w:lang w:val="en-GB"/>
        </w:rPr>
        <w:t>Dwywau</w:t>
      </w:r>
      <w:proofErr w:type="spellEnd"/>
      <w:r w:rsidRPr="00601853">
        <w:rPr>
          <w:i/>
          <w:iCs/>
          <w:lang w:val="en-GB"/>
        </w:rPr>
        <w:t xml:space="preserve"> ap Hywel</w:t>
      </w:r>
      <w:r w:rsidRPr="00601853">
        <w:rPr>
          <w:lang w:val="en-GB"/>
        </w:rPr>
        <w:t xml:space="preserve"> &lt;https://sites.rootsmagic.com/GonyonHistory/individual.php?p=109416&gt; [Accessed 17 December 2024]</w:t>
      </w:r>
    </w:p>
    <w:p w14:paraId="7B089A48" w14:textId="7C7D43A2" w:rsidR="00601853" w:rsidRDefault="00601853" w:rsidP="004C3F80">
      <w:pPr>
        <w:spacing w:line="240" w:lineRule="auto"/>
        <w:rPr>
          <w:lang w:val="en-GB"/>
        </w:rPr>
      </w:pPr>
      <w:r w:rsidRPr="00601853">
        <w:rPr>
          <w:lang w:val="en-GB"/>
        </w:rPr>
        <w:t xml:space="preserve">Youmans Family History Tree, </w:t>
      </w:r>
      <w:r w:rsidRPr="00601853">
        <w:rPr>
          <w:i/>
          <w:iCs/>
          <w:lang w:val="en-GB"/>
        </w:rPr>
        <w:t xml:space="preserve">Saint </w:t>
      </w:r>
      <w:proofErr w:type="spellStart"/>
      <w:r w:rsidRPr="00601853">
        <w:rPr>
          <w:i/>
          <w:iCs/>
          <w:lang w:val="en-GB"/>
        </w:rPr>
        <w:t>Scaeva</w:t>
      </w:r>
      <w:proofErr w:type="spellEnd"/>
      <w:r w:rsidRPr="00601853">
        <w:rPr>
          <w:lang w:val="en-GB"/>
        </w:rPr>
        <w:t xml:space="preserve"> &lt;https://sites.rootsmagic.com/GonyonHistory/individual.php?p=109418&gt; [Accessed 18 December 2024]</w:t>
      </w:r>
    </w:p>
    <w:bookmarkEnd w:id="0"/>
    <w:p w14:paraId="4E6C9F94" w14:textId="77777777" w:rsidR="00CA43EC" w:rsidRDefault="00CA43EC">
      <w:pPr>
        <w:spacing w:line="240" w:lineRule="auto"/>
        <w:rPr>
          <w:lang w:val="en-GB"/>
        </w:rPr>
      </w:pPr>
    </w:p>
    <w:sectPr w:rsidR="00CA43EC" w:rsidSect="00E73577">
      <w:pgSz w:w="12240" w:h="15840"/>
      <w:pgMar w:top="993"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D39554" w14:textId="77777777" w:rsidR="00F06232" w:rsidRDefault="00F06232" w:rsidP="00C85CF0">
      <w:pPr>
        <w:spacing w:after="0" w:line="240" w:lineRule="auto"/>
      </w:pPr>
      <w:r>
        <w:separator/>
      </w:r>
    </w:p>
  </w:endnote>
  <w:endnote w:type="continuationSeparator" w:id="0">
    <w:p w14:paraId="6BEB23CC" w14:textId="77777777" w:rsidR="00F06232" w:rsidRDefault="00F06232"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6E0E1D" w14:textId="77777777" w:rsidR="00F06232" w:rsidRDefault="00F06232" w:rsidP="00C85CF0">
      <w:pPr>
        <w:spacing w:after="0" w:line="240" w:lineRule="auto"/>
      </w:pPr>
      <w:r>
        <w:separator/>
      </w:r>
    </w:p>
  </w:footnote>
  <w:footnote w:type="continuationSeparator" w:id="0">
    <w:p w14:paraId="202BBE07" w14:textId="77777777" w:rsidR="00F06232" w:rsidRDefault="00F06232" w:rsidP="00C85CF0">
      <w:pPr>
        <w:spacing w:after="0" w:line="240" w:lineRule="auto"/>
      </w:pPr>
      <w:r>
        <w:continuationSeparator/>
      </w:r>
    </w:p>
  </w:footnote>
  <w:footnote w:id="1">
    <w:p w14:paraId="13AFF0F6" w14:textId="6BBE4275" w:rsidR="005F2096" w:rsidRPr="005F2096" w:rsidRDefault="005F2096" w:rsidP="00ED6904">
      <w:pPr>
        <w:pStyle w:val="FootnoteText"/>
        <w:rPr>
          <w:lang w:val="en-GB"/>
        </w:rPr>
      </w:pPr>
      <w:r>
        <w:rPr>
          <w:rStyle w:val="FootnoteReference"/>
        </w:rPr>
        <w:footnoteRef/>
      </w:r>
      <w:r>
        <w:t xml:space="preserve"> </w:t>
      </w:r>
      <w:r>
        <w:rPr>
          <w:lang w:val="en-GB"/>
        </w:rPr>
        <w:t>David Farmer</w:t>
      </w:r>
      <w:r w:rsidR="00ED6904">
        <w:rPr>
          <w:lang w:val="en-GB"/>
        </w:rPr>
        <w:t xml:space="preserve">, </w:t>
      </w:r>
      <w:r w:rsidR="00ED6904" w:rsidRPr="00ED6904">
        <w:rPr>
          <w:i/>
          <w:iCs/>
          <w:lang w:val="en-GB"/>
        </w:rPr>
        <w:t>The Oxford Dictionary of Saints</w:t>
      </w:r>
      <w:r w:rsidR="00ED6904">
        <w:rPr>
          <w:lang w:val="en-GB"/>
        </w:rPr>
        <w:t>, 5</w:t>
      </w:r>
      <w:r w:rsidR="00ED6904" w:rsidRPr="00ED6904">
        <w:rPr>
          <w:vertAlign w:val="superscript"/>
          <w:lang w:val="en-GB"/>
        </w:rPr>
        <w:t>th</w:t>
      </w:r>
      <w:r w:rsidR="00ED6904">
        <w:rPr>
          <w:lang w:val="en-GB"/>
        </w:rPr>
        <w:t xml:space="preserve"> </w:t>
      </w:r>
      <w:proofErr w:type="spellStart"/>
      <w:r w:rsidR="00ED6904">
        <w:rPr>
          <w:lang w:val="en-GB"/>
        </w:rPr>
        <w:t>edn</w:t>
      </w:r>
      <w:proofErr w:type="spellEnd"/>
      <w:r w:rsidR="00ED6904">
        <w:rPr>
          <w:lang w:val="en-GB"/>
        </w:rPr>
        <w:t>., Introduction (Oxford University Press, 2011)</w:t>
      </w:r>
      <w:r w:rsidR="004C3F80">
        <w:rPr>
          <w:lang w:val="en-GB"/>
        </w:rPr>
        <w:t xml:space="preserve"> &lt;</w:t>
      </w:r>
      <w:r w:rsidR="004C3F80" w:rsidRPr="004C3F80">
        <w:rPr>
          <w:lang w:val="en-GB"/>
        </w:rPr>
        <w:t>https://www-oxfordreference-com.ezproxy.uwtsd.ac.uk/display/10.1093/acref/9780199596607.001.0001/acref-9780199596607-miscMatter-0005#</w:t>
      </w:r>
      <w:r w:rsidR="004C3F80">
        <w:rPr>
          <w:lang w:val="en-GB"/>
        </w:rPr>
        <w:t>&gt; [Accessed 1</w:t>
      </w:r>
      <w:r w:rsidR="00E73577">
        <w:rPr>
          <w:lang w:val="en-GB"/>
        </w:rPr>
        <w:t>3</w:t>
      </w:r>
      <w:r w:rsidR="004C3F80">
        <w:rPr>
          <w:lang w:val="en-GB"/>
        </w:rPr>
        <w:t xml:space="preserve"> December 2024]</w:t>
      </w:r>
    </w:p>
  </w:footnote>
  <w:footnote w:id="2">
    <w:p w14:paraId="78095DC4" w14:textId="43C5F608" w:rsidR="009062C4" w:rsidRPr="008524F2" w:rsidRDefault="009062C4" w:rsidP="009062C4">
      <w:pPr>
        <w:spacing w:after="0" w:line="240" w:lineRule="auto"/>
        <w:rPr>
          <w:lang w:val="en-GB"/>
        </w:rPr>
      </w:pPr>
      <w:r>
        <w:rPr>
          <w:rStyle w:val="FootnoteReference"/>
        </w:rPr>
        <w:footnoteRef/>
      </w:r>
      <w:r>
        <w:t xml:space="preserve"> </w:t>
      </w:r>
      <w:r>
        <w:rPr>
          <w:lang w:val="en-GB"/>
        </w:rPr>
        <w:t xml:space="preserve">Early British Kingdoms, </w:t>
      </w:r>
      <w:r w:rsidRPr="002C6286">
        <w:rPr>
          <w:i/>
          <w:iCs/>
          <w:lang w:val="en-GB"/>
        </w:rPr>
        <w:t>Hoel Mawr, 'King of Brittany'</w:t>
      </w:r>
      <w:r>
        <w:rPr>
          <w:lang w:val="en-GB"/>
        </w:rPr>
        <w:t xml:space="preserve"> (2001) &lt;</w:t>
      </w:r>
      <w:r w:rsidRPr="002C6286">
        <w:t xml:space="preserve"> </w:t>
      </w:r>
      <w:r w:rsidRPr="002C6286">
        <w:rPr>
          <w:lang w:val="en-GB"/>
        </w:rPr>
        <w:t>https://www.earlybritishkingdoms.com/bios/hoel1by.html</w:t>
      </w:r>
      <w:r>
        <w:rPr>
          <w:lang w:val="en-GB"/>
        </w:rPr>
        <w:t>&gt; [Accessed 1</w:t>
      </w:r>
      <w:r w:rsidR="00E73577">
        <w:rPr>
          <w:lang w:val="en-GB"/>
        </w:rPr>
        <w:t>4</w:t>
      </w:r>
      <w:r>
        <w:rPr>
          <w:lang w:val="en-GB"/>
        </w:rPr>
        <w:t xml:space="preserve"> December 2024]</w:t>
      </w:r>
    </w:p>
  </w:footnote>
  <w:footnote w:id="3">
    <w:p w14:paraId="746BEC6A" w14:textId="3590D76F" w:rsidR="00E73577" w:rsidRPr="00E73577" w:rsidRDefault="00E73577">
      <w:pPr>
        <w:pStyle w:val="FootnoteText"/>
        <w:rPr>
          <w:lang w:val="en-GB"/>
        </w:rPr>
      </w:pPr>
      <w:r>
        <w:rPr>
          <w:rStyle w:val="FootnoteReference"/>
        </w:rPr>
        <w:footnoteRef/>
      </w:r>
      <w:r>
        <w:t xml:space="preserve"> </w:t>
      </w:r>
      <w:r w:rsidRPr="00E73577">
        <w:t>Darrell Wolcott</w:t>
      </w:r>
      <w:r>
        <w:rPr>
          <w:lang w:val="en-GB"/>
        </w:rPr>
        <w:t xml:space="preserve">, </w:t>
      </w:r>
      <w:r w:rsidRPr="00E73577">
        <w:rPr>
          <w:i/>
          <w:iCs/>
          <w:lang w:val="en-GB"/>
        </w:rPr>
        <w:t xml:space="preserve">The Family Of Emyr </w:t>
      </w:r>
      <w:proofErr w:type="spellStart"/>
      <w:r w:rsidRPr="00E73577">
        <w:rPr>
          <w:i/>
          <w:iCs/>
          <w:lang w:val="en-GB"/>
        </w:rPr>
        <w:t>Llydaw</w:t>
      </w:r>
      <w:proofErr w:type="spellEnd"/>
      <w:r>
        <w:rPr>
          <w:lang w:val="en-GB"/>
        </w:rPr>
        <w:t xml:space="preserve"> &lt;</w:t>
      </w:r>
      <w:r w:rsidRPr="00E73577">
        <w:t xml:space="preserve"> </w:t>
      </w:r>
      <w:r w:rsidRPr="00E73577">
        <w:rPr>
          <w:lang w:val="en-GB"/>
        </w:rPr>
        <w:t>http://www.ancientwalesstudies.org/id305.html</w:t>
      </w:r>
      <w:r>
        <w:rPr>
          <w:lang w:val="en-GB"/>
        </w:rPr>
        <w:t>&gt; [Accessed 15 December 2024]</w:t>
      </w:r>
    </w:p>
  </w:footnote>
  <w:footnote w:id="4">
    <w:p w14:paraId="170CDB11" w14:textId="385ABDD3" w:rsidR="00385F2B" w:rsidRPr="00385F2B" w:rsidRDefault="00385F2B">
      <w:pPr>
        <w:pStyle w:val="FootnoteText"/>
        <w:rPr>
          <w:lang w:val="en-GB"/>
        </w:rPr>
      </w:pPr>
      <w:r>
        <w:rPr>
          <w:rStyle w:val="FootnoteReference"/>
        </w:rPr>
        <w:footnoteRef/>
      </w:r>
      <w:r>
        <w:t xml:space="preserve"> </w:t>
      </w:r>
      <w:r>
        <w:rPr>
          <w:lang w:val="en-GB"/>
        </w:rPr>
        <w:t xml:space="preserve">Early British Kingdoms, </w:t>
      </w:r>
      <w:proofErr w:type="spellStart"/>
      <w:r w:rsidRPr="00C31098">
        <w:rPr>
          <w:i/>
          <w:iCs/>
          <w:lang w:val="en-GB"/>
        </w:rPr>
        <w:t>Budic</w:t>
      </w:r>
      <w:proofErr w:type="spellEnd"/>
      <w:r w:rsidRPr="00C31098">
        <w:rPr>
          <w:i/>
          <w:iCs/>
          <w:lang w:val="en-GB"/>
        </w:rPr>
        <w:t xml:space="preserve"> II, King of Cornouaille</w:t>
      </w:r>
      <w:r>
        <w:rPr>
          <w:lang w:val="en-GB"/>
        </w:rPr>
        <w:t xml:space="preserve"> (2001) &lt;</w:t>
      </w:r>
      <w:r w:rsidRPr="00385F2B">
        <w:t xml:space="preserve"> </w:t>
      </w:r>
      <w:r w:rsidRPr="00385F2B">
        <w:rPr>
          <w:lang w:val="en-GB"/>
        </w:rPr>
        <w:t>https://www.earlybritishkingdoms.com/bios/budic2by.html</w:t>
      </w:r>
      <w:r>
        <w:rPr>
          <w:lang w:val="en-GB"/>
        </w:rPr>
        <w:t>&gt; [Accessed 1</w:t>
      </w:r>
      <w:r w:rsidR="00E73577">
        <w:rPr>
          <w:lang w:val="en-GB"/>
        </w:rPr>
        <w:t>5</w:t>
      </w:r>
      <w:r>
        <w:rPr>
          <w:lang w:val="en-GB"/>
        </w:rPr>
        <w:t xml:space="preserve"> December 2024]</w:t>
      </w:r>
    </w:p>
  </w:footnote>
  <w:footnote w:id="5">
    <w:p w14:paraId="7A685D36" w14:textId="3FD6858C" w:rsidR="00FA3E35" w:rsidRPr="00FA3E35" w:rsidRDefault="00FA3E35">
      <w:pPr>
        <w:pStyle w:val="FootnoteText"/>
        <w:rPr>
          <w:lang w:val="en-GB"/>
        </w:rPr>
      </w:pPr>
      <w:r>
        <w:rPr>
          <w:rStyle w:val="FootnoteReference"/>
        </w:rPr>
        <w:footnoteRef/>
      </w:r>
      <w:r>
        <w:t xml:space="preserve"> </w:t>
      </w:r>
      <w:r>
        <w:rPr>
          <w:lang w:val="en-GB"/>
        </w:rPr>
        <w:t xml:space="preserve">GDLMA Churches, </w:t>
      </w:r>
      <w:proofErr w:type="spellStart"/>
      <w:r w:rsidRPr="00FA3E35">
        <w:rPr>
          <w:i/>
          <w:iCs/>
          <w:lang w:val="en-GB"/>
        </w:rPr>
        <w:t>Llanhywel</w:t>
      </w:r>
      <w:proofErr w:type="spellEnd"/>
      <w:r w:rsidRPr="00FA3E35">
        <w:rPr>
          <w:i/>
          <w:iCs/>
          <w:lang w:val="en-GB"/>
        </w:rPr>
        <w:t>: Church of St Hywel</w:t>
      </w:r>
      <w:r>
        <w:rPr>
          <w:lang w:val="en-GB"/>
        </w:rPr>
        <w:t xml:space="preserve"> (2018) &lt;</w:t>
      </w:r>
      <w:r w:rsidRPr="00FA3E35">
        <w:t xml:space="preserve"> </w:t>
      </w:r>
      <w:r w:rsidRPr="00FA3E35">
        <w:rPr>
          <w:lang w:val="en-GB"/>
        </w:rPr>
        <w:t>https://www.gdlmachurches.co.uk/llanhywel-church-of-st-hywel/</w:t>
      </w:r>
      <w:r>
        <w:rPr>
          <w:lang w:val="en-GB"/>
        </w:rPr>
        <w:t xml:space="preserve">&gt; </w:t>
      </w:r>
      <w:r w:rsidR="00796377">
        <w:rPr>
          <w:lang w:val="en-GB"/>
        </w:rPr>
        <w:t>[Accessed 1</w:t>
      </w:r>
      <w:r w:rsidR="00A90747">
        <w:rPr>
          <w:lang w:val="en-GB"/>
        </w:rPr>
        <w:t>6</w:t>
      </w:r>
      <w:r w:rsidR="00796377">
        <w:rPr>
          <w:lang w:val="en-GB"/>
        </w:rPr>
        <w:t xml:space="preserve"> December 2024]</w:t>
      </w:r>
    </w:p>
  </w:footnote>
  <w:footnote w:id="6">
    <w:p w14:paraId="57CB29DE" w14:textId="1ED4C9E3" w:rsidR="00A90747" w:rsidRPr="00A90747" w:rsidRDefault="00A90747">
      <w:pPr>
        <w:pStyle w:val="FootnoteText"/>
        <w:rPr>
          <w:lang w:val="en-GB"/>
        </w:rPr>
      </w:pPr>
      <w:r>
        <w:rPr>
          <w:rStyle w:val="FootnoteReference"/>
        </w:rPr>
        <w:footnoteRef/>
      </w:r>
      <w:r>
        <w:t xml:space="preserve"> </w:t>
      </w:r>
      <w:r>
        <w:rPr>
          <w:lang w:val="en-GB"/>
        </w:rPr>
        <w:t xml:space="preserve">CADW, </w:t>
      </w:r>
      <w:r w:rsidRPr="00A90747">
        <w:rPr>
          <w:i/>
          <w:iCs/>
          <w:lang w:val="en-GB"/>
        </w:rPr>
        <w:t>Full Report for Listed Buildings</w:t>
      </w:r>
      <w:r w:rsidRPr="00A90747">
        <w:rPr>
          <w:i/>
          <w:iCs/>
          <w:lang w:val="en-GB"/>
        </w:rPr>
        <w:t xml:space="preserve">: </w:t>
      </w:r>
      <w:r w:rsidRPr="00A90747">
        <w:rPr>
          <w:i/>
          <w:iCs/>
          <w:lang w:val="en-GB"/>
        </w:rPr>
        <w:t>Church of St Hywel</w:t>
      </w:r>
      <w:r>
        <w:rPr>
          <w:lang w:val="en-GB"/>
        </w:rPr>
        <w:t xml:space="preserve"> &lt;</w:t>
      </w:r>
      <w:r w:rsidRPr="00A90747">
        <w:t xml:space="preserve"> </w:t>
      </w:r>
      <w:r w:rsidRPr="00A90747">
        <w:rPr>
          <w:lang w:val="en-GB"/>
        </w:rPr>
        <w:t>https://cadwpublic-api.azurewebsites.net/reports/listedbuilding/FullReport?lang=en&amp;id=12423</w:t>
      </w:r>
      <w:r>
        <w:rPr>
          <w:lang w:val="en-GB"/>
        </w:rPr>
        <w:t>&gt; [Accessed 16 December 2024]</w:t>
      </w:r>
    </w:p>
  </w:footnote>
  <w:footnote w:id="7">
    <w:p w14:paraId="24128ADA" w14:textId="7913562C" w:rsidR="000A4DC5" w:rsidRPr="000A4DC5" w:rsidRDefault="000A4DC5" w:rsidP="000A4DC5">
      <w:pPr>
        <w:pStyle w:val="FootnoteText"/>
        <w:rPr>
          <w:lang w:val="en-GB"/>
        </w:rPr>
      </w:pPr>
      <w:r>
        <w:rPr>
          <w:rStyle w:val="FootnoteReference"/>
        </w:rPr>
        <w:footnoteRef/>
      </w:r>
      <w:r>
        <w:t xml:space="preserve"> </w:t>
      </w:r>
      <w:r>
        <w:rPr>
          <w:lang w:val="en-GB"/>
        </w:rPr>
        <w:t xml:space="preserve">S. </w:t>
      </w:r>
      <w:r w:rsidRPr="000A4DC5">
        <w:t xml:space="preserve">Baring-Gould, </w:t>
      </w:r>
      <w:r w:rsidRPr="000A4DC5">
        <w:rPr>
          <w:i/>
          <w:iCs/>
        </w:rPr>
        <w:t xml:space="preserve">The Lives </w:t>
      </w:r>
      <w:r w:rsidR="00C62A25" w:rsidRPr="000A4DC5">
        <w:rPr>
          <w:i/>
          <w:iCs/>
        </w:rPr>
        <w:t>of</w:t>
      </w:r>
      <w:r w:rsidRPr="000A4DC5">
        <w:rPr>
          <w:i/>
          <w:iCs/>
          <w:lang w:val="en-GB"/>
        </w:rPr>
        <w:t xml:space="preserve"> </w:t>
      </w:r>
      <w:r w:rsidRPr="000A4DC5">
        <w:rPr>
          <w:i/>
          <w:iCs/>
        </w:rPr>
        <w:t>The British Saints</w:t>
      </w:r>
      <w:r>
        <w:rPr>
          <w:lang w:val="en-GB"/>
        </w:rPr>
        <w:t xml:space="preserve">, Vol. III (London: </w:t>
      </w:r>
      <w:r w:rsidRPr="000A4DC5">
        <w:rPr>
          <w:lang w:val="en-GB"/>
        </w:rPr>
        <w:t xml:space="preserve">The Honourable </w:t>
      </w:r>
      <w:r w:rsidRPr="000A4DC5">
        <w:rPr>
          <w:lang w:val="en-GB"/>
        </w:rPr>
        <w:t xml:space="preserve">Society of </w:t>
      </w:r>
      <w:proofErr w:type="spellStart"/>
      <w:r w:rsidRPr="000A4DC5">
        <w:rPr>
          <w:lang w:val="en-GB"/>
        </w:rPr>
        <w:t>Cymmrodorion</w:t>
      </w:r>
      <w:proofErr w:type="spellEnd"/>
      <w:r>
        <w:rPr>
          <w:lang w:val="en-GB"/>
        </w:rPr>
        <w:t>, 1907) pp. 288-289</w:t>
      </w:r>
    </w:p>
  </w:footnote>
  <w:footnote w:id="8">
    <w:p w14:paraId="5C5CE2CA" w14:textId="1379BC05" w:rsidR="0099089A" w:rsidRPr="0099089A" w:rsidRDefault="0099089A" w:rsidP="0099089A">
      <w:pPr>
        <w:pStyle w:val="FootnoteText"/>
        <w:rPr>
          <w:lang w:val="en-GB"/>
        </w:rPr>
      </w:pPr>
      <w:r>
        <w:rPr>
          <w:rStyle w:val="FootnoteReference"/>
        </w:rPr>
        <w:footnoteRef/>
      </w:r>
      <w:r>
        <w:t xml:space="preserve"> </w:t>
      </w:r>
      <w:bookmarkStart w:id="1" w:name="_Hlk186744058"/>
      <w:r>
        <w:t>Youmans Family History Tree</w:t>
      </w:r>
      <w:r>
        <w:rPr>
          <w:lang w:val="en-GB"/>
        </w:rPr>
        <w:t xml:space="preserve">, </w:t>
      </w:r>
      <w:proofErr w:type="spellStart"/>
      <w:r w:rsidRPr="00D86B41">
        <w:rPr>
          <w:i/>
          <w:iCs/>
          <w:lang w:val="en-GB"/>
        </w:rPr>
        <w:t>Dwywau</w:t>
      </w:r>
      <w:proofErr w:type="spellEnd"/>
      <w:r w:rsidRPr="00D86B41">
        <w:rPr>
          <w:i/>
          <w:iCs/>
          <w:lang w:val="en-GB"/>
        </w:rPr>
        <w:t xml:space="preserve"> ap </w:t>
      </w:r>
      <w:r w:rsidRPr="00D86B41">
        <w:rPr>
          <w:i/>
          <w:iCs/>
          <w:lang w:val="en-GB"/>
        </w:rPr>
        <w:t>Hywel</w:t>
      </w:r>
      <w:r w:rsidR="00D86B41">
        <w:rPr>
          <w:lang w:val="en-GB"/>
        </w:rPr>
        <w:t xml:space="preserve"> &lt;</w:t>
      </w:r>
      <w:r w:rsidR="00D86B41" w:rsidRPr="00D86B41">
        <w:rPr>
          <w:lang w:val="en-GB"/>
        </w:rPr>
        <w:t>https://sites.rootsmagic.com/GonyonHistory/individual.php?p=109416</w:t>
      </w:r>
      <w:r w:rsidR="00D86B41">
        <w:rPr>
          <w:lang w:val="en-GB"/>
        </w:rPr>
        <w:t>&gt; [Accessed 17 December 2024]</w:t>
      </w:r>
    </w:p>
    <w:bookmarkEnd w:id="1"/>
  </w:footnote>
  <w:footnote w:id="9">
    <w:p w14:paraId="25290948" w14:textId="2E96B11B" w:rsidR="00C15794" w:rsidRPr="00C15794" w:rsidRDefault="00C15794">
      <w:pPr>
        <w:pStyle w:val="FootnoteText"/>
        <w:rPr>
          <w:lang w:val="en-GB"/>
        </w:rPr>
      </w:pPr>
      <w:r>
        <w:rPr>
          <w:rStyle w:val="FootnoteReference"/>
        </w:rPr>
        <w:footnoteRef/>
      </w:r>
      <w:r>
        <w:t xml:space="preserve"> </w:t>
      </w:r>
      <w:r>
        <w:rPr>
          <w:lang w:val="en-GB"/>
        </w:rPr>
        <w:t xml:space="preserve">David Farmer, </w:t>
      </w:r>
      <w:r w:rsidRPr="00ED6904">
        <w:rPr>
          <w:i/>
          <w:iCs/>
          <w:lang w:val="en-GB"/>
        </w:rPr>
        <w:t>The Oxford Dictionary of Saints</w:t>
      </w:r>
      <w:r>
        <w:rPr>
          <w:lang w:val="en-GB"/>
        </w:rPr>
        <w:t>, 5</w:t>
      </w:r>
      <w:r w:rsidRPr="00ED6904">
        <w:rPr>
          <w:vertAlign w:val="superscript"/>
          <w:lang w:val="en-GB"/>
        </w:rPr>
        <w:t>th</w:t>
      </w:r>
      <w:r>
        <w:rPr>
          <w:lang w:val="en-GB"/>
        </w:rPr>
        <w:t xml:space="preserve"> </w:t>
      </w:r>
      <w:proofErr w:type="spellStart"/>
      <w:r>
        <w:rPr>
          <w:lang w:val="en-GB"/>
        </w:rPr>
        <w:t>edn</w:t>
      </w:r>
      <w:proofErr w:type="spellEnd"/>
      <w:r>
        <w:rPr>
          <w:lang w:val="en-GB"/>
        </w:rPr>
        <w:t xml:space="preserve">., </w:t>
      </w:r>
      <w:r w:rsidRPr="00C15794">
        <w:rPr>
          <w:lang w:val="en-GB"/>
        </w:rPr>
        <w:t>Derfel</w:t>
      </w:r>
      <w:r w:rsidRPr="00C15794">
        <w:rPr>
          <w:lang w:val="en-GB"/>
        </w:rPr>
        <w:t xml:space="preserve"> </w:t>
      </w:r>
      <w:r>
        <w:rPr>
          <w:lang w:val="en-GB"/>
        </w:rPr>
        <w:t>(Oxford University Press, 2011) &lt;</w:t>
      </w:r>
      <w:r w:rsidRPr="004C3F80">
        <w:rPr>
          <w:lang w:val="en-GB"/>
        </w:rPr>
        <w:t>https://www-oxfordreference-com.ezproxy.uwtsd.ac.uk/display/10.1093/acref/9780199596607.001.0001/acref-9780199596607-miscMatter-0005#</w:t>
      </w:r>
      <w:r>
        <w:rPr>
          <w:lang w:val="en-GB"/>
        </w:rPr>
        <w:t>&gt; [Accessed 1</w:t>
      </w:r>
      <w:r>
        <w:rPr>
          <w:lang w:val="en-GB"/>
        </w:rPr>
        <w:t>7</w:t>
      </w:r>
      <w:r>
        <w:rPr>
          <w:lang w:val="en-GB"/>
        </w:rPr>
        <w:t xml:space="preserve"> December 2024]</w:t>
      </w:r>
    </w:p>
  </w:footnote>
  <w:footnote w:id="10">
    <w:p w14:paraId="0F10CF9B" w14:textId="65A9E3E2" w:rsidR="00BB7D4C" w:rsidRPr="00BB7D4C" w:rsidRDefault="00BB7D4C">
      <w:pPr>
        <w:pStyle w:val="FootnoteText"/>
        <w:rPr>
          <w:lang w:val="en-GB"/>
        </w:rPr>
      </w:pPr>
      <w:r>
        <w:rPr>
          <w:rStyle w:val="FootnoteReference"/>
        </w:rPr>
        <w:footnoteRef/>
      </w:r>
      <w:r>
        <w:t xml:space="preserve"> </w:t>
      </w:r>
      <w:r>
        <w:rPr>
          <w:lang w:val="en-GB"/>
        </w:rPr>
        <w:t xml:space="preserve">Early British Kingdoms, </w:t>
      </w:r>
      <w:r w:rsidRPr="00BB7D4C">
        <w:rPr>
          <w:i/>
          <w:iCs/>
          <w:lang w:val="en-GB"/>
        </w:rPr>
        <w:t xml:space="preserve">St. Derfel </w:t>
      </w:r>
      <w:proofErr w:type="spellStart"/>
      <w:r w:rsidRPr="00BB7D4C">
        <w:rPr>
          <w:i/>
          <w:iCs/>
          <w:lang w:val="en-GB"/>
        </w:rPr>
        <w:t>Gadarn</w:t>
      </w:r>
      <w:proofErr w:type="spellEnd"/>
      <w:r>
        <w:rPr>
          <w:lang w:val="en-GB"/>
        </w:rPr>
        <w:t xml:space="preserve"> (2001) &lt;</w:t>
      </w:r>
      <w:r w:rsidRPr="00BB7D4C">
        <w:t xml:space="preserve"> </w:t>
      </w:r>
      <w:r w:rsidRPr="00BB7D4C">
        <w:rPr>
          <w:lang w:val="en-GB"/>
        </w:rPr>
        <w:t>https://www.earlybritishkingdoms.com/bios/derfelby.html</w:t>
      </w:r>
      <w:r>
        <w:rPr>
          <w:lang w:val="en-GB"/>
        </w:rPr>
        <w:t>&gt; [Accessed 17 December 2024]</w:t>
      </w:r>
    </w:p>
  </w:footnote>
  <w:footnote w:id="11">
    <w:p w14:paraId="4C98C145" w14:textId="67A1118C" w:rsidR="00701DA4" w:rsidRPr="00701DA4" w:rsidRDefault="00701DA4" w:rsidP="00701DA4">
      <w:pPr>
        <w:pStyle w:val="FootnoteText"/>
        <w:rPr>
          <w:lang w:val="en-GB"/>
        </w:rPr>
      </w:pPr>
      <w:r>
        <w:rPr>
          <w:rStyle w:val="FootnoteReference"/>
        </w:rPr>
        <w:footnoteRef/>
      </w:r>
      <w:r>
        <w:t xml:space="preserve"> </w:t>
      </w:r>
      <w:r>
        <w:t>Nobility and Analogous Traditional Elites</w:t>
      </w:r>
      <w:r>
        <w:rPr>
          <w:lang w:val="en-GB"/>
        </w:rPr>
        <w:t xml:space="preserve">, </w:t>
      </w:r>
      <w:r w:rsidR="00DF39E3" w:rsidRPr="00DF39E3">
        <w:rPr>
          <w:i/>
          <w:iCs/>
          <w:lang w:val="en-GB"/>
        </w:rPr>
        <w:t>Saint Armel</w:t>
      </w:r>
      <w:r w:rsidR="00DF39E3">
        <w:rPr>
          <w:lang w:val="en-GB"/>
        </w:rPr>
        <w:t xml:space="preserve"> (2021) &lt;</w:t>
      </w:r>
      <w:r w:rsidR="00DF39E3" w:rsidRPr="00DF39E3">
        <w:t xml:space="preserve"> </w:t>
      </w:r>
      <w:r w:rsidR="00DF39E3" w:rsidRPr="00DF39E3">
        <w:rPr>
          <w:lang w:val="en-GB"/>
        </w:rPr>
        <w:t>https://nobility.org/2021/08/august-16-did-he-inspire-the-tales-of-king-arthur-5/</w:t>
      </w:r>
      <w:r w:rsidR="00DF39E3">
        <w:rPr>
          <w:lang w:val="en-GB"/>
        </w:rPr>
        <w:t>&gt; [Accessed 18 December 2024]</w:t>
      </w:r>
    </w:p>
  </w:footnote>
  <w:footnote w:id="12">
    <w:p w14:paraId="7EB7E9DA" w14:textId="77777777" w:rsidR="0099089A" w:rsidRPr="003C7400" w:rsidRDefault="0099089A" w:rsidP="0099089A">
      <w:pPr>
        <w:pStyle w:val="FootnoteText"/>
        <w:rPr>
          <w:lang w:val="en-GB"/>
        </w:rPr>
      </w:pPr>
      <w:r>
        <w:rPr>
          <w:rStyle w:val="FootnoteReference"/>
        </w:rPr>
        <w:footnoteRef/>
      </w:r>
      <w:r>
        <w:t xml:space="preserve"> </w:t>
      </w:r>
      <w:r>
        <w:rPr>
          <w:lang w:val="en-GB"/>
        </w:rPr>
        <w:t xml:space="preserve">Early British Kingdoms, </w:t>
      </w:r>
      <w:r w:rsidRPr="003C7400">
        <w:rPr>
          <w:i/>
          <w:iCs/>
          <w:lang w:val="en-GB"/>
        </w:rPr>
        <w:t>St. Tugdual</w:t>
      </w:r>
      <w:r>
        <w:rPr>
          <w:lang w:val="en-GB"/>
        </w:rPr>
        <w:t xml:space="preserve"> (2001) &lt;</w:t>
      </w:r>
      <w:r w:rsidRPr="003C7400">
        <w:t xml:space="preserve"> </w:t>
      </w:r>
      <w:r w:rsidRPr="003C7400">
        <w:rPr>
          <w:lang w:val="en-GB"/>
        </w:rPr>
        <w:t>https://www.earlybritishkingdoms.com/bios/tudwal.html</w:t>
      </w:r>
      <w:r>
        <w:rPr>
          <w:lang w:val="en-GB"/>
        </w:rPr>
        <w:t>&gt; [Accessed 17 December 2024]</w:t>
      </w:r>
    </w:p>
  </w:footnote>
  <w:footnote w:id="13">
    <w:p w14:paraId="7838366B" w14:textId="1C1BA3CD" w:rsidR="0099089A" w:rsidRPr="0099089A" w:rsidRDefault="0099089A">
      <w:pPr>
        <w:pStyle w:val="FootnoteText"/>
        <w:rPr>
          <w:lang w:val="en-GB"/>
        </w:rPr>
      </w:pPr>
      <w:r>
        <w:rPr>
          <w:rStyle w:val="FootnoteReference"/>
        </w:rPr>
        <w:footnoteRef/>
      </w:r>
      <w:r>
        <w:t xml:space="preserve"> </w:t>
      </w:r>
      <w:r>
        <w:rPr>
          <w:lang w:val="en-GB"/>
        </w:rPr>
        <w:t xml:space="preserve">CatholicSaints.info, </w:t>
      </w:r>
      <w:r w:rsidRPr="0099089A">
        <w:rPr>
          <w:i/>
          <w:iCs/>
          <w:lang w:val="en-GB"/>
        </w:rPr>
        <w:t xml:space="preserve">Saint </w:t>
      </w:r>
      <w:proofErr w:type="spellStart"/>
      <w:r w:rsidRPr="0099089A">
        <w:rPr>
          <w:i/>
          <w:iCs/>
          <w:lang w:val="en-GB"/>
        </w:rPr>
        <w:t>Leonorious</w:t>
      </w:r>
      <w:proofErr w:type="spellEnd"/>
      <w:r w:rsidRPr="0099089A">
        <w:rPr>
          <w:i/>
          <w:iCs/>
          <w:lang w:val="en-GB"/>
        </w:rPr>
        <w:t xml:space="preserve"> of Brittany</w:t>
      </w:r>
      <w:r>
        <w:rPr>
          <w:lang w:val="en-GB"/>
        </w:rPr>
        <w:t xml:space="preserve"> (2024) &lt;</w:t>
      </w:r>
      <w:r w:rsidRPr="0099089A">
        <w:t xml:space="preserve"> </w:t>
      </w:r>
      <w:r w:rsidRPr="0099089A">
        <w:rPr>
          <w:lang w:val="en-GB"/>
        </w:rPr>
        <w:t>https://catholicsaints.info/saint-leonorious-of-brittany/</w:t>
      </w:r>
      <w:r>
        <w:rPr>
          <w:lang w:val="en-GB"/>
        </w:rPr>
        <w:t>&gt; [Accessed 17 December 2024]</w:t>
      </w:r>
    </w:p>
  </w:footnote>
  <w:footnote w:id="14">
    <w:p w14:paraId="47FC7836" w14:textId="0382D97B" w:rsidR="00601853" w:rsidRPr="00601853" w:rsidRDefault="00601853">
      <w:pPr>
        <w:pStyle w:val="FootnoteText"/>
        <w:rPr>
          <w:lang w:val="en-GB"/>
        </w:rPr>
      </w:pPr>
      <w:r>
        <w:rPr>
          <w:rStyle w:val="FootnoteReference"/>
        </w:rPr>
        <w:footnoteRef/>
      </w:r>
      <w:r>
        <w:t xml:space="preserve"> </w:t>
      </w:r>
      <w:r>
        <w:t>Youmans Family History Tree</w:t>
      </w:r>
      <w:r>
        <w:rPr>
          <w:lang w:val="en-GB"/>
        </w:rPr>
        <w:t xml:space="preserve">, </w:t>
      </w:r>
      <w:r w:rsidRPr="00601853">
        <w:rPr>
          <w:i/>
          <w:iCs/>
          <w:lang w:val="en-GB"/>
        </w:rPr>
        <w:t xml:space="preserve">Saint </w:t>
      </w:r>
      <w:proofErr w:type="spellStart"/>
      <w:r w:rsidRPr="00601853">
        <w:rPr>
          <w:i/>
          <w:iCs/>
          <w:lang w:val="en-GB"/>
        </w:rPr>
        <w:t>Scaeva</w:t>
      </w:r>
      <w:proofErr w:type="spellEnd"/>
      <w:r>
        <w:rPr>
          <w:lang w:val="en-GB"/>
        </w:rPr>
        <w:t xml:space="preserve"> &lt;</w:t>
      </w:r>
      <w:r w:rsidRPr="00601853">
        <w:rPr>
          <w:lang w:val="en-GB"/>
        </w:rPr>
        <w:t>https://sites.rootsmagic.com/GonyonHistory/individual.php?p=109418</w:t>
      </w:r>
      <w:r>
        <w:rPr>
          <w:lang w:val="en-GB"/>
        </w:rPr>
        <w:t>&gt; [Accessed 18 December 2024]</w:t>
      </w:r>
    </w:p>
  </w:footnote>
  <w:footnote w:id="15">
    <w:p w14:paraId="6296D203" w14:textId="535DD560" w:rsidR="00601853" w:rsidRPr="00601853" w:rsidRDefault="00601853">
      <w:pPr>
        <w:pStyle w:val="FootnoteText"/>
        <w:rPr>
          <w:lang w:val="en-GB"/>
        </w:rPr>
      </w:pPr>
      <w:r>
        <w:rPr>
          <w:rStyle w:val="FootnoteReference"/>
        </w:rPr>
        <w:footnoteRef/>
      </w:r>
      <w:r>
        <w:t xml:space="preserve"> </w:t>
      </w:r>
      <w:r>
        <w:rPr>
          <w:lang w:val="en-GB"/>
        </w:rPr>
        <w:t xml:space="preserve">Early British Kingdoms, </w:t>
      </w:r>
      <w:proofErr w:type="spellStart"/>
      <w:r w:rsidRPr="00601853">
        <w:rPr>
          <w:i/>
          <w:iCs/>
          <w:lang w:val="en-GB"/>
        </w:rPr>
        <w:t>Teudric</w:t>
      </w:r>
      <w:proofErr w:type="spellEnd"/>
      <w:r w:rsidRPr="00601853">
        <w:rPr>
          <w:i/>
          <w:iCs/>
          <w:lang w:val="en-GB"/>
        </w:rPr>
        <w:t>, King of Cornouaille &amp; Penwith</w:t>
      </w:r>
      <w:r>
        <w:rPr>
          <w:lang w:val="en-GB"/>
        </w:rPr>
        <w:t xml:space="preserve"> (2001) &lt;</w:t>
      </w:r>
      <w:r w:rsidRPr="00601853">
        <w:t xml:space="preserve"> </w:t>
      </w:r>
      <w:r w:rsidRPr="00601853">
        <w:rPr>
          <w:lang w:val="en-GB"/>
        </w:rPr>
        <w:t>https://www.earlybritishkingdoms.com/bios/tewdwmph.html</w:t>
      </w:r>
      <w:r>
        <w:rPr>
          <w:lang w:val="en-GB"/>
        </w:rPr>
        <w:t>&gt; [Accessed 18 December 2024]</w:t>
      </w:r>
    </w:p>
  </w:footnote>
  <w:footnote w:id="16">
    <w:p w14:paraId="4C9AF437" w14:textId="4FFFDED4" w:rsidR="00304245" w:rsidRPr="00304245" w:rsidRDefault="00304245">
      <w:pPr>
        <w:pStyle w:val="FootnoteText"/>
        <w:rPr>
          <w:lang w:val="en-GB"/>
        </w:rPr>
      </w:pPr>
      <w:r>
        <w:rPr>
          <w:rStyle w:val="FootnoteReference"/>
        </w:rPr>
        <w:footnoteRef/>
      </w:r>
      <w:r>
        <w:t xml:space="preserve"> </w:t>
      </w:r>
      <w:r>
        <w:rPr>
          <w:lang w:val="en-GB"/>
        </w:rPr>
        <w:t xml:space="preserve">Owen M. Edwards, The Project Gutenberg, </w:t>
      </w:r>
      <w:r w:rsidRPr="00304245">
        <w:rPr>
          <w:i/>
          <w:iCs/>
          <w:lang w:val="en-GB"/>
        </w:rPr>
        <w:t>The Mabinogion Vol. 1</w:t>
      </w:r>
      <w:r w:rsidRPr="00304245">
        <w:rPr>
          <w:lang w:val="en-GB"/>
        </w:rPr>
        <w:t xml:space="preserve"> (</w:t>
      </w:r>
      <w:r>
        <w:rPr>
          <w:lang w:val="en-GB"/>
        </w:rPr>
        <w:t>2006) p. 94</w:t>
      </w:r>
    </w:p>
  </w:footnote>
  <w:footnote w:id="17">
    <w:p w14:paraId="4F1E7AE6" w14:textId="11244929" w:rsidR="00701DA4" w:rsidRPr="00701DA4" w:rsidRDefault="00701DA4">
      <w:pPr>
        <w:pStyle w:val="FootnoteText"/>
        <w:rPr>
          <w:lang w:val="en-GB"/>
        </w:rPr>
      </w:pPr>
      <w:r>
        <w:rPr>
          <w:rStyle w:val="FootnoteReference"/>
        </w:rPr>
        <w:footnoteRef/>
      </w:r>
      <w:r>
        <w:t xml:space="preserve"> </w:t>
      </w:r>
      <w:r>
        <w:rPr>
          <w:lang w:val="en-GB"/>
        </w:rPr>
        <w:t xml:space="preserve">Owen M. Edwards, The Project Gutenberg, </w:t>
      </w:r>
      <w:r w:rsidRPr="00304245">
        <w:rPr>
          <w:i/>
          <w:iCs/>
          <w:lang w:val="en-GB"/>
        </w:rPr>
        <w:t>The Mabinogion Vol. 1</w:t>
      </w:r>
      <w:r w:rsidRPr="00304245">
        <w:rPr>
          <w:lang w:val="en-GB"/>
        </w:rPr>
        <w:t xml:space="preserve"> (</w:t>
      </w:r>
      <w:r>
        <w:rPr>
          <w:lang w:val="en-GB"/>
        </w:rPr>
        <w:t xml:space="preserve">2006) p. </w:t>
      </w:r>
      <w:r>
        <w:rPr>
          <w:lang w:val="en-GB"/>
        </w:rPr>
        <w:t>125</w:t>
      </w:r>
    </w:p>
  </w:footnote>
  <w:footnote w:id="18">
    <w:p w14:paraId="7057CE16" w14:textId="203247B6" w:rsidR="009178EF" w:rsidRPr="009178EF" w:rsidRDefault="009178EF">
      <w:pPr>
        <w:pStyle w:val="FootnoteText"/>
        <w:rPr>
          <w:lang w:val="en-GB"/>
        </w:rPr>
      </w:pPr>
      <w:r>
        <w:rPr>
          <w:rStyle w:val="FootnoteReference"/>
        </w:rPr>
        <w:footnoteRef/>
      </w:r>
      <w:r>
        <w:t xml:space="preserve"> </w:t>
      </w:r>
      <w:r>
        <w:rPr>
          <w:lang w:val="en-GB"/>
        </w:rPr>
        <w:t xml:space="preserve">The Project Gutenberg, </w:t>
      </w:r>
      <w:r w:rsidRPr="009178EF">
        <w:rPr>
          <w:i/>
          <w:iCs/>
          <w:lang w:val="en-GB"/>
        </w:rPr>
        <w:t>The Romance of Tristan and Iseult</w:t>
      </w:r>
      <w:r>
        <w:rPr>
          <w:lang w:val="en-GB"/>
        </w:rPr>
        <w:t xml:space="preserve"> &lt;</w:t>
      </w:r>
      <w:r w:rsidRPr="009178EF">
        <w:t xml:space="preserve"> </w:t>
      </w:r>
      <w:r w:rsidRPr="009178EF">
        <w:rPr>
          <w:lang w:val="en-GB"/>
        </w:rPr>
        <w:t>https://www.gutenberg.org/files/14244/14244-h/14244-h.htm#link2H_4_0016</w:t>
      </w:r>
      <w:r>
        <w:rPr>
          <w:lang w:val="en-GB"/>
        </w:rPr>
        <w:t>&gt; [Accessed 19 December]</w:t>
      </w:r>
    </w:p>
  </w:footnote>
  <w:footnote w:id="19">
    <w:p w14:paraId="15BCB55D" w14:textId="411F8497" w:rsidR="003E4DAC" w:rsidRPr="003E4DAC" w:rsidRDefault="003E4DAC">
      <w:pPr>
        <w:pStyle w:val="FootnoteText"/>
        <w:rPr>
          <w:lang w:val="en-GB"/>
        </w:rPr>
      </w:pPr>
      <w:r>
        <w:rPr>
          <w:rStyle w:val="FootnoteReference"/>
        </w:rPr>
        <w:footnoteRef/>
      </w:r>
      <w:r>
        <w:t xml:space="preserve"> </w:t>
      </w:r>
      <w:r>
        <w:rPr>
          <w:lang w:val="en-GB"/>
        </w:rPr>
        <w:t xml:space="preserve">The Camelot Project, </w:t>
      </w:r>
      <w:r w:rsidRPr="003E4DAC">
        <w:rPr>
          <w:i/>
          <w:iCs/>
          <w:lang w:val="en-GB"/>
        </w:rPr>
        <w:t>Arthurian Passages from The History of the Kings of Britain</w:t>
      </w:r>
      <w:r>
        <w:rPr>
          <w:lang w:val="en-GB"/>
        </w:rPr>
        <w:t xml:space="preserve"> &lt;</w:t>
      </w:r>
      <w:r w:rsidRPr="003E4DAC">
        <w:rPr>
          <w:lang w:val="en-GB"/>
        </w:rPr>
        <w:t>https://d.lib.rochester.edu/camelot/text/geoffrey-of-monmouth-arthurian-passages-from-the-history-of-the-kings-of-britain.html</w:t>
      </w:r>
      <w:r>
        <w:rPr>
          <w:lang w:val="en-GB"/>
        </w:rPr>
        <w:t>&gt; [Accessed 20 December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C8011F"/>
    <w:multiLevelType w:val="hybridMultilevel"/>
    <w:tmpl w:val="53ECDC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64D79"/>
    <w:multiLevelType w:val="hybridMultilevel"/>
    <w:tmpl w:val="AFAA9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B2D4012"/>
    <w:multiLevelType w:val="hybridMultilevel"/>
    <w:tmpl w:val="4E4C3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A85F5F"/>
    <w:multiLevelType w:val="hybridMultilevel"/>
    <w:tmpl w:val="DB0E650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378149D"/>
    <w:multiLevelType w:val="hybridMultilevel"/>
    <w:tmpl w:val="EF18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725152">
    <w:abstractNumId w:val="7"/>
  </w:num>
  <w:num w:numId="2" w16cid:durableId="1414663508">
    <w:abstractNumId w:val="4"/>
  </w:num>
  <w:num w:numId="3" w16cid:durableId="223444040">
    <w:abstractNumId w:val="1"/>
  </w:num>
  <w:num w:numId="4" w16cid:durableId="1343044746">
    <w:abstractNumId w:val="6"/>
  </w:num>
  <w:num w:numId="5" w16cid:durableId="672956148">
    <w:abstractNumId w:val="0"/>
  </w:num>
  <w:num w:numId="6" w16cid:durableId="1845969797">
    <w:abstractNumId w:val="2"/>
  </w:num>
  <w:num w:numId="7" w16cid:durableId="1454250788">
    <w:abstractNumId w:val="9"/>
  </w:num>
  <w:num w:numId="8" w16cid:durableId="1637372309">
    <w:abstractNumId w:val="3"/>
  </w:num>
  <w:num w:numId="9" w16cid:durableId="1087576423">
    <w:abstractNumId w:val="5"/>
  </w:num>
  <w:num w:numId="10" w16cid:durableId="1203502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453E3"/>
    <w:rsid w:val="00050588"/>
    <w:rsid w:val="000531BB"/>
    <w:rsid w:val="000600E6"/>
    <w:rsid w:val="000A4DC5"/>
    <w:rsid w:val="000F7DAB"/>
    <w:rsid w:val="00110819"/>
    <w:rsid w:val="0014201A"/>
    <w:rsid w:val="001473D1"/>
    <w:rsid w:val="00186491"/>
    <w:rsid w:val="001B62C2"/>
    <w:rsid w:val="001B7CDA"/>
    <w:rsid w:val="001E6576"/>
    <w:rsid w:val="0022057B"/>
    <w:rsid w:val="00226664"/>
    <w:rsid w:val="0024440A"/>
    <w:rsid w:val="00262F5A"/>
    <w:rsid w:val="002A06B9"/>
    <w:rsid w:val="002C5108"/>
    <w:rsid w:val="002C6286"/>
    <w:rsid w:val="002D6AFE"/>
    <w:rsid w:val="00304245"/>
    <w:rsid w:val="0032178A"/>
    <w:rsid w:val="00385F2B"/>
    <w:rsid w:val="0039537A"/>
    <w:rsid w:val="003C628B"/>
    <w:rsid w:val="003C7400"/>
    <w:rsid w:val="003E4DAC"/>
    <w:rsid w:val="004026DB"/>
    <w:rsid w:val="004214E0"/>
    <w:rsid w:val="004318D4"/>
    <w:rsid w:val="0046319C"/>
    <w:rsid w:val="0049086C"/>
    <w:rsid w:val="004C3F80"/>
    <w:rsid w:val="004F09F5"/>
    <w:rsid w:val="005067F3"/>
    <w:rsid w:val="00507E09"/>
    <w:rsid w:val="00511067"/>
    <w:rsid w:val="0051457A"/>
    <w:rsid w:val="0051774C"/>
    <w:rsid w:val="00520C8E"/>
    <w:rsid w:val="0053044D"/>
    <w:rsid w:val="0055217F"/>
    <w:rsid w:val="005623DE"/>
    <w:rsid w:val="00596FA9"/>
    <w:rsid w:val="005B14D1"/>
    <w:rsid w:val="005F1214"/>
    <w:rsid w:val="005F2096"/>
    <w:rsid w:val="005F46F0"/>
    <w:rsid w:val="00601853"/>
    <w:rsid w:val="00604319"/>
    <w:rsid w:val="00611B0D"/>
    <w:rsid w:val="00612BB0"/>
    <w:rsid w:val="00616A4C"/>
    <w:rsid w:val="00621685"/>
    <w:rsid w:val="00635194"/>
    <w:rsid w:val="00636F2E"/>
    <w:rsid w:val="00661F49"/>
    <w:rsid w:val="00663387"/>
    <w:rsid w:val="006764D7"/>
    <w:rsid w:val="006F32E5"/>
    <w:rsid w:val="00701DA4"/>
    <w:rsid w:val="00716C66"/>
    <w:rsid w:val="00727A58"/>
    <w:rsid w:val="00750B65"/>
    <w:rsid w:val="007657C6"/>
    <w:rsid w:val="00766288"/>
    <w:rsid w:val="00767686"/>
    <w:rsid w:val="00767BB5"/>
    <w:rsid w:val="007848D8"/>
    <w:rsid w:val="00785588"/>
    <w:rsid w:val="00792947"/>
    <w:rsid w:val="00796377"/>
    <w:rsid w:val="007A12A3"/>
    <w:rsid w:val="007A7ED2"/>
    <w:rsid w:val="007C0E63"/>
    <w:rsid w:val="007E418C"/>
    <w:rsid w:val="00800B90"/>
    <w:rsid w:val="008524F2"/>
    <w:rsid w:val="008544B2"/>
    <w:rsid w:val="00856B74"/>
    <w:rsid w:val="00886596"/>
    <w:rsid w:val="008901CF"/>
    <w:rsid w:val="00897933"/>
    <w:rsid w:val="008D120A"/>
    <w:rsid w:val="009062C4"/>
    <w:rsid w:val="009078D0"/>
    <w:rsid w:val="00916351"/>
    <w:rsid w:val="009178EF"/>
    <w:rsid w:val="009474CB"/>
    <w:rsid w:val="00967E45"/>
    <w:rsid w:val="0099089A"/>
    <w:rsid w:val="009A6890"/>
    <w:rsid w:val="009E73B2"/>
    <w:rsid w:val="009E74A3"/>
    <w:rsid w:val="00A019A3"/>
    <w:rsid w:val="00A05B1A"/>
    <w:rsid w:val="00A36026"/>
    <w:rsid w:val="00A55C44"/>
    <w:rsid w:val="00A70546"/>
    <w:rsid w:val="00A90747"/>
    <w:rsid w:val="00A91DA1"/>
    <w:rsid w:val="00AB2AA1"/>
    <w:rsid w:val="00AB6B40"/>
    <w:rsid w:val="00AD4F8C"/>
    <w:rsid w:val="00AE5846"/>
    <w:rsid w:val="00B051FB"/>
    <w:rsid w:val="00B13B29"/>
    <w:rsid w:val="00B173D2"/>
    <w:rsid w:val="00B37A9C"/>
    <w:rsid w:val="00B539A0"/>
    <w:rsid w:val="00B62023"/>
    <w:rsid w:val="00B65E4F"/>
    <w:rsid w:val="00B6715D"/>
    <w:rsid w:val="00B745EA"/>
    <w:rsid w:val="00B76B1A"/>
    <w:rsid w:val="00B829F2"/>
    <w:rsid w:val="00B9630B"/>
    <w:rsid w:val="00BA69E4"/>
    <w:rsid w:val="00BB1C66"/>
    <w:rsid w:val="00BB7D4C"/>
    <w:rsid w:val="00BD6742"/>
    <w:rsid w:val="00BE1118"/>
    <w:rsid w:val="00BF3F72"/>
    <w:rsid w:val="00BF6C35"/>
    <w:rsid w:val="00C11182"/>
    <w:rsid w:val="00C15794"/>
    <w:rsid w:val="00C2318F"/>
    <w:rsid w:val="00C31098"/>
    <w:rsid w:val="00C53DDD"/>
    <w:rsid w:val="00C62A25"/>
    <w:rsid w:val="00C737B1"/>
    <w:rsid w:val="00C83BAE"/>
    <w:rsid w:val="00C85CF0"/>
    <w:rsid w:val="00C91F5E"/>
    <w:rsid w:val="00CA43EC"/>
    <w:rsid w:val="00CB26E2"/>
    <w:rsid w:val="00CD6EB8"/>
    <w:rsid w:val="00CF08A9"/>
    <w:rsid w:val="00CF7939"/>
    <w:rsid w:val="00D10E27"/>
    <w:rsid w:val="00D20AF9"/>
    <w:rsid w:val="00D25274"/>
    <w:rsid w:val="00D35A83"/>
    <w:rsid w:val="00D76BDD"/>
    <w:rsid w:val="00D86B41"/>
    <w:rsid w:val="00DB36E4"/>
    <w:rsid w:val="00DD2345"/>
    <w:rsid w:val="00DF39E3"/>
    <w:rsid w:val="00E30B1B"/>
    <w:rsid w:val="00E64889"/>
    <w:rsid w:val="00E73577"/>
    <w:rsid w:val="00E80B32"/>
    <w:rsid w:val="00EC0F50"/>
    <w:rsid w:val="00ED6904"/>
    <w:rsid w:val="00F06232"/>
    <w:rsid w:val="00F13E1C"/>
    <w:rsid w:val="00F32697"/>
    <w:rsid w:val="00F42336"/>
    <w:rsid w:val="00F44761"/>
    <w:rsid w:val="00F706E8"/>
    <w:rsid w:val="00F77FAC"/>
    <w:rsid w:val="00F823B2"/>
    <w:rsid w:val="00F82B8B"/>
    <w:rsid w:val="00F940C3"/>
    <w:rsid w:val="00FA3E35"/>
    <w:rsid w:val="00FA4B2E"/>
    <w:rsid w:val="00FA5441"/>
    <w:rsid w:val="00FC2697"/>
    <w:rsid w:val="00FC39EE"/>
    <w:rsid w:val="00FC5AC6"/>
    <w:rsid w:val="00FC753D"/>
    <w:rsid w:val="00FD71B4"/>
    <w:rsid w:val="00FE2C0A"/>
    <w:rsid w:val="00FE67A1"/>
    <w:rsid w:val="00FF045F"/>
    <w:rsid w:val="00FF2C87"/>
    <w:rsid w:val="00FF7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93727"/>
  <w15:chartTrackingRefBased/>
  <w15:docId w15:val="{458F4804-0403-44D6-ACF8-3493BCD55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ListParagraph">
    <w:name w:val="List Paragraph"/>
    <w:basedOn w:val="Normal"/>
    <w:uiPriority w:val="34"/>
    <w:qFormat/>
    <w:rsid w:val="00A55C44"/>
    <w:pPr>
      <w:ind w:left="720"/>
      <w:contextualSpacing/>
    </w:pPr>
  </w:style>
  <w:style w:type="paragraph" w:styleId="FootnoteText">
    <w:name w:val="footnote text"/>
    <w:basedOn w:val="Normal"/>
    <w:link w:val="FootnoteTextChar"/>
    <w:uiPriority w:val="99"/>
    <w:unhideWhenUsed/>
    <w:rsid w:val="005F2096"/>
    <w:pPr>
      <w:spacing w:after="0" w:line="240" w:lineRule="auto"/>
    </w:pPr>
    <w:rPr>
      <w:sz w:val="20"/>
      <w:szCs w:val="20"/>
    </w:rPr>
  </w:style>
  <w:style w:type="character" w:customStyle="1" w:styleId="FootnoteTextChar">
    <w:name w:val="Footnote Text Char"/>
    <w:basedOn w:val="DefaultParagraphFont"/>
    <w:link w:val="FootnoteText"/>
    <w:uiPriority w:val="99"/>
    <w:rsid w:val="005F2096"/>
    <w:rPr>
      <w:sz w:val="20"/>
      <w:szCs w:val="20"/>
    </w:rPr>
  </w:style>
  <w:style w:type="character" w:styleId="FootnoteReference">
    <w:name w:val="footnote reference"/>
    <w:basedOn w:val="DefaultParagraphFont"/>
    <w:uiPriority w:val="99"/>
    <w:semiHidden/>
    <w:unhideWhenUsed/>
    <w:rsid w:val="005F2096"/>
    <w:rPr>
      <w:vertAlign w:val="superscript"/>
    </w:rPr>
  </w:style>
  <w:style w:type="character" w:styleId="UnresolvedMention">
    <w:name w:val="Unresolved Mention"/>
    <w:basedOn w:val="DefaultParagraphFont"/>
    <w:uiPriority w:val="99"/>
    <w:semiHidden/>
    <w:unhideWhenUsed/>
    <w:rsid w:val="004C3F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89058-DABE-47D7-AF33-D682A7785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9391</TotalTime>
  <Pages>5</Pages>
  <Words>1574</Words>
  <Characters>8973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Trace the origins and development of the cult of King Hoel  Sir Howel  Saint Hwyel. Pay particular attention to the literary texts and the key sites associated with him.</vt:lpstr>
    </vt:vector>
  </TitlesOfParts>
  <Manager/>
  <Company>Private</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Trace the origins and development of the cult of King Hoel  Sir Howel  Saint Hwyel. Pay particular attention to the literary texts and the key sites associated with him.</dc:title>
  <dc:subject/>
  <dc:creator>Emmett Leitch</dc:creator>
  <cp:keywords/>
  <dc:description/>
  <cp:lastModifiedBy>Emmett Leitch (2305899)</cp:lastModifiedBy>
  <cp:revision>14</cp:revision>
  <dcterms:created xsi:type="dcterms:W3CDTF">2024-12-22T12:11:00Z</dcterms:created>
  <dcterms:modified xsi:type="dcterms:W3CDTF">2025-01-02T22:36:00Z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