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040E83" w14:textId="77777777" w:rsidR="00BE4FB4" w:rsidRPr="00CC1FC3" w:rsidRDefault="00BE4FB4" w:rsidP="00BE4FB4">
      <w:pPr>
        <w:pStyle w:val="Heading1"/>
        <w:rPr>
          <w:rFonts w:cs="Times New Roman"/>
        </w:rPr>
      </w:pPr>
      <w:bookmarkStart w:id="0" w:name="_Toc221141446"/>
      <w:r w:rsidRPr="00CC1FC3">
        <w:rPr>
          <w:rFonts w:cs="Times New Roman"/>
        </w:rPr>
        <w:t>Chapter 1</w:t>
      </w:r>
      <w:bookmarkEnd w:id="0"/>
    </w:p>
    <w:p w14:paraId="30AD982C" w14:textId="77777777" w:rsidR="00BE4FB4" w:rsidRPr="00CC1FC3" w:rsidRDefault="00BE4FB4" w:rsidP="00BE4FB4">
      <w:pPr>
        <w:pStyle w:val="Heading2"/>
      </w:pPr>
      <w:bookmarkStart w:id="1" w:name="_Toc221141447"/>
      <w:r w:rsidRPr="00CC1FC3">
        <w:t>1.1 Preamble</w:t>
      </w:r>
      <w:bookmarkEnd w:id="1"/>
    </w:p>
    <w:p w14:paraId="0EB3AEFF" w14:textId="77777777" w:rsidR="00BE4FB4" w:rsidRPr="00CC1FC3" w:rsidRDefault="00BE4FB4" w:rsidP="00BE4FB4">
      <w:pPr>
        <w:spacing w:line="480" w:lineRule="auto"/>
        <w:jc w:val="both"/>
        <w:rPr>
          <w:color w:val="auto"/>
        </w:rPr>
      </w:pPr>
      <w:r w:rsidRPr="00CC1FC3">
        <w:rPr>
          <w:color w:val="auto"/>
        </w:rPr>
        <w:t>Modern Slavery (MS) remains one of the most severe and enduring human rights violations of the 21</w:t>
      </w:r>
      <w:r w:rsidRPr="00CC1FC3">
        <w:rPr>
          <w:color w:val="auto"/>
          <w:vertAlign w:val="superscript"/>
        </w:rPr>
        <w:t xml:space="preserve">st </w:t>
      </w:r>
      <w:r w:rsidRPr="00CC1FC3">
        <w:rPr>
          <w:color w:val="auto"/>
        </w:rPr>
        <w:t xml:space="preserve">century  </w:t>
      </w:r>
      <w:sdt>
        <w:sdtPr>
          <w:rPr>
            <w:rFonts w:eastAsia="Times New Roman"/>
            <w:iCs/>
          </w:rPr>
          <w:tag w:val="MENDELEY_CITATION_v3_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"/>
          <w:id w:val="-1448606691"/>
          <w:placeholder>
            <w:docPart w:val="AEAC10B1B4D54023874CAF1BC525E84F"/>
          </w:placeholder>
        </w:sdtPr>
        <w:sdtContent>
          <w:r w:rsidRPr="00A73C12">
            <w:rPr>
              <w:rFonts w:eastAsia="Times New Roman"/>
            </w:rPr>
            <w:t xml:space="preserve">(Meehan and </w:t>
          </w:r>
          <w:proofErr w:type="spellStart"/>
          <w:r w:rsidRPr="00A73C12">
            <w:rPr>
              <w:rFonts w:eastAsia="Times New Roman"/>
            </w:rPr>
            <w:t>Pinnington</w:t>
          </w:r>
          <w:proofErr w:type="spellEnd"/>
          <w:r w:rsidRPr="00A73C12">
            <w:rPr>
              <w:rFonts w:eastAsia="Times New Roman"/>
            </w:rPr>
            <w:t xml:space="preserve">, 2021a; Muthuthantrige </w:t>
          </w:r>
          <w:r w:rsidRPr="00A73C12">
            <w:rPr>
              <w:rFonts w:eastAsia="Times New Roman"/>
              <w:i/>
              <w:iCs/>
            </w:rPr>
            <w:t>et al.</w:t>
          </w:r>
          <w:r w:rsidRPr="00A73C12">
            <w:rPr>
              <w:rFonts w:eastAsia="Times New Roman"/>
            </w:rPr>
            <w:t>, 2026; Walk Free and Minderoo, 2018)</w:t>
          </w:r>
        </w:sdtContent>
      </w:sdt>
      <w:r>
        <w:rPr>
          <w:rFonts w:eastAsia="Times New Roman"/>
          <w:iCs/>
        </w:rPr>
        <w:t xml:space="preserve">. </w:t>
      </w:r>
      <w:r w:rsidRPr="00CC1FC3">
        <w:rPr>
          <w:color w:val="auto"/>
        </w:rPr>
        <w:t xml:space="preserve">Despite the proliferation of international conventions, national legislations, and corporate pledges to eradicate it, millions of individuals continue to be subjected to forced labour, debt bondage, and exploitative working conditions across global supply chains </w:t>
      </w:r>
      <w:sdt>
        <w:sdtPr>
          <w:tag w:val="MENDELEY_CITATION_v3_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"/>
          <w:id w:val="284781461"/>
          <w:placeholder>
            <w:docPart w:val="EC104B058C94466C828094D452C71D0B"/>
          </w:placeholder>
        </w:sdtPr>
        <w:sdtContent>
          <w:r w:rsidRPr="00A73C12">
            <w:t>(</w:t>
          </w:r>
          <w:proofErr w:type="spellStart"/>
          <w:r w:rsidRPr="00A73C12">
            <w:t>Houqe</w:t>
          </w:r>
          <w:proofErr w:type="spellEnd"/>
          <w:r w:rsidRPr="00A73C12">
            <w:t xml:space="preserve"> and Khan, 2025; ILO, 2022a; Walk Free, 2025)</w:t>
          </w:r>
        </w:sdtContent>
      </w:sdt>
      <w:r w:rsidRPr="00CC1FC3">
        <w:rPr>
          <w:color w:val="auto"/>
        </w:rPr>
        <w:t>. The persistence of such exploitation, even within the supply chain of the world’s most profitable multinational corporations (MNCs), signals not merely a governance failure but a profound structural contradiction within contemporary global capitalism.</w:t>
      </w:r>
    </w:p>
    <w:p w14:paraId="1E4D2C67" w14:textId="77777777" w:rsidR="00BE4FB4" w:rsidRPr="00CC1FC3" w:rsidRDefault="00BE4FB4" w:rsidP="00BE4FB4">
      <w:pPr>
        <w:spacing w:after="0" w:line="480" w:lineRule="auto"/>
        <w:ind w:firstLine="720"/>
        <w:jc w:val="both"/>
        <w:rPr>
          <w:color w:val="auto"/>
        </w:rPr>
      </w:pPr>
      <w:r w:rsidRPr="00CC1FC3">
        <w:rPr>
          <w:color w:val="auto"/>
        </w:rPr>
        <w:t xml:space="preserve">As a researcher, this study sees MS having two distinct dimensions. First, there is a problematic reality in identifying the factors that influence MS in business. Second, there is an academic and scientific necessity to explore these exploitative practices in depth. The first dimension of this study addresses the problematic reality of MS in business, which manifests at two interconnected levels:  the statistical level and the workers’ reality. At the statistical level, an MS in business is constructed as aggregated realities formed through various governance apparatuses. These apparatuses compile data from corporate-level disclosures, audits, and compliance reports, synthesising them into global statistics that shape international governance frameworks. The cumulative impact of individual company practices aggregates into macro-level data, contributing to widely referenced statistics on MS in business. </w:t>
      </w:r>
    </w:p>
    <w:p w14:paraId="11AD3500" w14:textId="77777777" w:rsidR="00BE4FB4" w:rsidRPr="00CC1FC3" w:rsidRDefault="00BE4FB4" w:rsidP="00BE4FB4">
      <w:pPr>
        <w:spacing w:after="0" w:line="480" w:lineRule="auto"/>
        <w:ind w:firstLine="720"/>
        <w:jc w:val="both"/>
        <w:rPr>
          <w:color w:val="auto"/>
        </w:rPr>
      </w:pPr>
      <w:r w:rsidRPr="00CC1FC3">
        <w:rPr>
          <w:color w:val="auto"/>
        </w:rPr>
        <w:t xml:space="preserve">These aggregated statistics drive global governance regimes, such as the UN-SDGs, the Global Slavery Index (GSI), and the ILO’s global reports, which aim to address labour exploitation through policy, regulation, agreements, and stakeholder engagement. For instance, </w:t>
      </w:r>
      <w:r w:rsidRPr="00CC1FC3">
        <w:rPr>
          <w:color w:val="auto"/>
        </w:rPr>
        <w:lastRenderedPageBreak/>
        <w:t xml:space="preserve">global governance frameworks, such as the UN-SDGs, explicitly target the eradication of forced labour and promote corporate accountability and human rights </w:t>
      </w:r>
      <w:sdt>
        <w:sdtPr>
          <w:tag w:val="MENDELEY_CITATION_v3_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"/>
          <w:id w:val="253091865"/>
          <w:placeholder>
            <w:docPart w:val="F2134B50700B4EEB80B2E0D2EF3EB5B8"/>
          </w:placeholder>
        </w:sdtPr>
        <w:sdtContent>
          <w:r w:rsidRPr="00A73C12">
            <w:t>(United Nations, 2015a)</w:t>
          </w:r>
        </w:sdtContent>
      </w:sdt>
      <w:r w:rsidRPr="00CC1FC3">
        <w:rPr>
          <w:color w:val="auto"/>
        </w:rPr>
        <w:t xml:space="preserve">. These global data-driven governance frameworks help identify </w:t>
      </w:r>
      <w:proofErr w:type="gramStart"/>
      <w:r w:rsidRPr="00CC1FC3">
        <w:rPr>
          <w:color w:val="auto"/>
        </w:rPr>
        <w:t>more or less generalisable</w:t>
      </w:r>
      <w:proofErr w:type="gramEnd"/>
      <w:r w:rsidRPr="00CC1FC3">
        <w:rPr>
          <w:color w:val="auto"/>
        </w:rPr>
        <w:t xml:space="preserve"> factors influencing MS practices in business, such as child labour, forced labour, non-decent working conditions, discrimination, and suppression of freedom of association </w:t>
      </w:r>
      <w:sdt>
        <w:sdtPr>
          <w:tag w:val="MENDELEY_CITATION_v3_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"/>
          <w:id w:val="-331916121"/>
          <w:placeholder>
            <w:docPart w:val="EC104B058C94466C828094D452C71D0B"/>
          </w:placeholder>
        </w:sdtPr>
        <w:sdtContent>
          <w:r w:rsidRPr="00A73C12">
            <w:rPr>
              <w:rFonts w:eastAsia="Times New Roman"/>
            </w:rPr>
            <w:t>(Walk Free and Minderoo, 2018; Christ et al., 2023; Uddin et al., 2023)</w:t>
          </w:r>
        </w:sdtContent>
      </w:sdt>
      <w:r w:rsidRPr="00CC1FC3">
        <w:rPr>
          <w:color w:val="auto"/>
        </w:rPr>
        <w:t>. Understanding these global statistics is essential for uncovering the structural factors driving MS practices in business and shaping international policies.</w:t>
      </w:r>
    </w:p>
    <w:p w14:paraId="3CD702B6" w14:textId="77777777" w:rsidR="00BE4FB4" w:rsidRPr="00CC1FC3" w:rsidRDefault="00BE4FB4" w:rsidP="00BE4FB4">
      <w:pPr>
        <w:spacing w:after="0" w:line="480" w:lineRule="auto"/>
        <w:ind w:firstLine="720"/>
        <w:jc w:val="both"/>
        <w:rPr>
          <w:rFonts w:eastAsia="Times New Roman"/>
          <w:color w:val="auto"/>
        </w:rPr>
      </w:pPr>
      <w:r w:rsidRPr="00CC1FC3">
        <w:rPr>
          <w:rFonts w:eastAsia="Times New Roman"/>
          <w:color w:val="auto"/>
        </w:rPr>
        <w:t xml:space="preserve">However, while data-driven global governance apparatus provides critical insights into systemic exploitation, they often fail to capture the nuanced realities at the micro level </w:t>
      </w:r>
      <w:sdt>
        <w:sdtPr>
          <w:tag w:val="MENDELEY_CITATION_v3_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"/>
          <w:id w:val="-1057546211"/>
          <w:placeholder>
            <w:docPart w:val="FD79E5114BE3480F9B57A5BE1305B2B8"/>
          </w:placeholder>
        </w:sdtPr>
        <w:sdtContent>
          <w:r w:rsidRPr="00A73C12">
            <w:rPr>
              <w:rFonts w:eastAsia="Times New Roman"/>
            </w:rPr>
            <w:t xml:space="preserve">(Gold et al., 2015; </w:t>
          </w:r>
          <w:proofErr w:type="spellStart"/>
          <w:r w:rsidRPr="00A73C12">
            <w:rPr>
              <w:rFonts w:eastAsia="Times New Roman"/>
            </w:rPr>
            <w:t>Albitar</w:t>
          </w:r>
          <w:proofErr w:type="spellEnd"/>
          <w:r w:rsidRPr="00A73C12">
            <w:rPr>
              <w:rFonts w:eastAsia="Times New Roman"/>
            </w:rPr>
            <w:t xml:space="preserve"> et al., 2025)</w:t>
          </w:r>
        </w:sdtContent>
      </w:sdt>
      <w:r w:rsidRPr="00CC1FC3">
        <w:rPr>
          <w:rFonts w:eastAsia="Times New Roman"/>
          <w:color w:val="auto"/>
        </w:rPr>
        <w:t>. Localised experiences of MS practices in business—particularly in developing economies—often differ significantly from the aggregated data presented at the corporate or global level. For instance, the lived realities of workers in regions with systemic socio-economic vulnerabilities may be obscured or excluded in global statistics. This disconnect highlights the need to critically examine how global statistical frameworks are constructed and how they reflect or obscure workers lived experiences.</w:t>
      </w:r>
    </w:p>
    <w:p w14:paraId="1F8FE56C" w14:textId="77777777" w:rsidR="00BE4FB4" w:rsidRPr="00CC1FC3" w:rsidRDefault="00BE4FB4" w:rsidP="00BE4FB4">
      <w:pPr>
        <w:spacing w:after="0" w:line="480" w:lineRule="auto"/>
        <w:ind w:firstLine="720"/>
        <w:jc w:val="both"/>
        <w:rPr>
          <w:color w:val="auto"/>
        </w:rPr>
      </w:pPr>
      <w:r w:rsidRPr="00CC1FC3">
        <w:rPr>
          <w:color w:val="auto"/>
        </w:rPr>
        <w:t xml:space="preserve">Despite the existence of such global frameworks, significant gaps remain between corporate disclosures and the lived realities of exploitation, particularly in developing economies like Sri Lanka. For example, corporate sustainability reports often emphasise compliance with global standards but fail to reflect the ground-level realities in which workers experience inadequate wages, unsafe working environments, and limited labour rights protections </w:t>
      </w:r>
      <w:sdt>
        <w:sdtPr>
          <w:tag w:val="MENDELEY_CITATION_v3_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"/>
          <w:id w:val="344753754"/>
          <w:placeholder>
            <w:docPart w:val="EC104B058C94466C828094D452C71D0B"/>
          </w:placeholder>
        </w:sdtPr>
        <w:sdtContent>
          <w:r w:rsidRPr="00A73C12">
            <w:t>(Islam and Van Staden, 2021; Akter et al., 2024)</w:t>
          </w:r>
        </w:sdtContent>
      </w:sdt>
      <w:r w:rsidRPr="00CC1FC3">
        <w:rPr>
          <w:color w:val="auto"/>
        </w:rPr>
        <w:t xml:space="preserve">. Moreover, systemic challenges such as poverty, weak governance, and economic dependency exacerbate MS risks in these regions </w:t>
      </w:r>
      <w:sdt>
        <w:sdtPr>
          <w:tag w:val="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"/>
          <w:id w:val="401347171"/>
          <w:placeholder>
            <w:docPart w:val="EC104B058C94466C828094D452C71D0B"/>
          </w:placeholder>
        </w:sdtPr>
        <w:sdtContent>
          <w:r w:rsidRPr="00A73C12">
            <w:rPr>
              <w:rFonts w:eastAsia="Times New Roman"/>
            </w:rPr>
            <w:t>(</w:t>
          </w:r>
          <w:proofErr w:type="spellStart"/>
          <w:r w:rsidRPr="00A73C12">
            <w:rPr>
              <w:rFonts w:eastAsia="Times New Roman"/>
            </w:rPr>
            <w:t>Houqe</w:t>
          </w:r>
          <w:proofErr w:type="spellEnd"/>
          <w:r w:rsidRPr="00A73C12">
            <w:rPr>
              <w:rFonts w:eastAsia="Times New Roman"/>
            </w:rPr>
            <w:t xml:space="preserve"> and Khan, 2025; Khatami </w:t>
          </w:r>
          <w:r w:rsidRPr="00A73C12">
            <w:rPr>
              <w:rFonts w:eastAsia="Times New Roman"/>
              <w:i/>
              <w:iCs/>
            </w:rPr>
            <w:t>et al.</w:t>
          </w:r>
          <w:r w:rsidRPr="00A73C12">
            <w:rPr>
              <w:rFonts w:eastAsia="Times New Roman"/>
            </w:rPr>
            <w:t xml:space="preserve">, 2024; Moussa </w:t>
          </w:r>
          <w:r w:rsidRPr="00A73C12">
            <w:rPr>
              <w:rFonts w:eastAsia="Times New Roman"/>
              <w:i/>
              <w:iCs/>
            </w:rPr>
            <w:t>et al.</w:t>
          </w:r>
          <w:r w:rsidRPr="00A73C12">
            <w:rPr>
              <w:rFonts w:eastAsia="Times New Roman"/>
            </w:rPr>
            <w:t>, 2022)</w:t>
          </w:r>
        </w:sdtContent>
      </w:sdt>
      <w:r w:rsidRPr="00CC1FC3">
        <w:rPr>
          <w:color w:val="auto"/>
        </w:rPr>
        <w:t>.</w:t>
      </w:r>
    </w:p>
    <w:p w14:paraId="6E6129E3" w14:textId="77777777" w:rsidR="00BE4FB4" w:rsidRPr="00CC1FC3" w:rsidRDefault="00BE4FB4" w:rsidP="00BE4FB4">
      <w:pPr>
        <w:spacing w:after="0" w:line="480" w:lineRule="auto"/>
        <w:ind w:firstLine="720"/>
        <w:jc w:val="both"/>
        <w:rPr>
          <w:color w:val="auto"/>
        </w:rPr>
      </w:pPr>
      <w:r w:rsidRPr="00CC1FC3">
        <w:rPr>
          <w:color w:val="auto"/>
        </w:rPr>
        <w:lastRenderedPageBreak/>
        <w:t xml:space="preserve">At the </w:t>
      </w:r>
      <w:r w:rsidRPr="00CC1FC3">
        <w:rPr>
          <w:rStyle w:val="Strong"/>
          <w:color w:val="auto"/>
        </w:rPr>
        <w:t>micro level</w:t>
      </w:r>
      <w:r w:rsidRPr="00CC1FC3">
        <w:rPr>
          <w:color w:val="auto"/>
        </w:rPr>
        <w:t xml:space="preserve">, an MS in business reflects the lived realities of workers embedded in specific socio-economic, cultural, and operational contexts </w:t>
      </w:r>
      <w:sdt>
        <w:sdtPr>
          <w:tag w:val="MENDELEY_CITATION_v3_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"/>
          <w:id w:val="1633741322"/>
          <w:placeholder>
            <w:docPart w:val="EC104B058C94466C828094D452C71D0B"/>
          </w:placeholder>
        </w:sdtPr>
        <w:sdtContent>
          <w:r w:rsidRPr="00A73C12">
            <w:t xml:space="preserve">(Bales, 2009; Meehan and </w:t>
          </w:r>
          <w:proofErr w:type="spellStart"/>
          <w:r w:rsidRPr="00A73C12">
            <w:t>Pinnington</w:t>
          </w:r>
          <w:proofErr w:type="spellEnd"/>
          <w:r w:rsidRPr="00A73C12">
            <w:t>, 2021; Ahmed, 2025)</w:t>
          </w:r>
        </w:sdtContent>
      </w:sdt>
      <w:r w:rsidRPr="00CC1FC3">
        <w:rPr>
          <w:color w:val="auto"/>
        </w:rPr>
        <w:t xml:space="preserve">. These realities often exist in stark contrast to the aggregated narratives presented in global databases. Micro-level practices, such as unsafe working conditions, wage theft, and forced labour, are deeply rooted in the local dynamics of poverty, weak governance, and systemic inequities </w:t>
      </w:r>
      <w:sdt>
        <w:sdtPr>
          <w:tag w:val="MENDELEY_CITATION_v3_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"/>
          <w:id w:val="-2018687084"/>
          <w:placeholder>
            <w:docPart w:val="EC104B058C94466C828094D452C71D0B"/>
          </w:placeholder>
        </w:sdtPr>
        <w:sdtContent>
          <w:r w:rsidRPr="00A73C12">
            <w:rPr>
              <w:rFonts w:eastAsia="Times New Roman"/>
            </w:rPr>
            <w:t xml:space="preserve">(Ahmed, 2025; Perry </w:t>
          </w:r>
          <w:r w:rsidRPr="00A73C12">
            <w:rPr>
              <w:rFonts w:eastAsia="Times New Roman"/>
              <w:i/>
              <w:iCs/>
            </w:rPr>
            <w:t>et al.</w:t>
          </w:r>
          <w:r w:rsidRPr="00A73C12">
            <w:rPr>
              <w:rFonts w:eastAsia="Times New Roman"/>
            </w:rPr>
            <w:t>, 2015)</w:t>
          </w:r>
        </w:sdtContent>
      </w:sdt>
      <w:r w:rsidRPr="00CC1FC3">
        <w:rPr>
          <w:color w:val="auto"/>
        </w:rPr>
        <w:t>. When these localised realities are translated into global statistics, certain complexities are often oversimplified or erased, leading to gaps in understanding and intervention. This disconnect highlights the need to address the contextual nuances and variations that statistical aggregation may overlook.</w:t>
      </w:r>
    </w:p>
    <w:p w14:paraId="2090D883" w14:textId="77777777" w:rsidR="00BE4FB4" w:rsidRPr="00CC1FC3" w:rsidRDefault="00BE4FB4" w:rsidP="00BE4FB4">
      <w:pPr>
        <w:pStyle w:val="NormalWeb"/>
        <w:spacing w:before="0" w:beforeAutospacing="0" w:after="0" w:afterAutospacing="0" w:line="480" w:lineRule="auto"/>
        <w:ind w:firstLine="720"/>
        <w:jc w:val="both"/>
        <w:rPr>
          <w:rStyle w:val="Strong"/>
          <w:rFonts w:eastAsiaTheme="majorEastAsia"/>
          <w:color w:val="auto"/>
        </w:rPr>
      </w:pPr>
      <w:r w:rsidRPr="00CC1FC3">
        <w:rPr>
          <w:color w:val="auto"/>
        </w:rPr>
        <w:t xml:space="preserve">MS is an umbrella term that addresses MS in business, forced marriage, etc. </w:t>
      </w:r>
      <w:sdt>
        <w:sdtPr>
          <w:tag w:val="MENDELEY_CITATION_v3_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"/>
          <w:id w:val="367953727"/>
          <w:placeholder>
            <w:docPart w:val="EC104B058C94466C828094D452C71D0B"/>
          </w:placeholder>
        </w:sdtPr>
        <w:sdtContent>
          <w:r w:rsidRPr="00A73C12">
            <w:t>(Bales, 2007; ILO, 2017a; Landman and Silverman, 2019; Walk Free and Minderoo, 2018)</w:t>
          </w:r>
        </w:sdtContent>
      </w:sdt>
      <w:r w:rsidRPr="00CC1FC3">
        <w:rPr>
          <w:color w:val="auto"/>
        </w:rPr>
        <w:t xml:space="preserve">. According to  </w:t>
      </w:r>
      <w:sdt>
        <w:sdtPr>
          <w:tag w:val="MENDELEY_CITATION_v3_eyJjaXRhdGlvbklEIjoiTUVOREVMRVlfQ0lUQVRJT05fOWI4NWMyZjAtZGFkOS00NmJmLThkMTUtNzYwMzNmM2JjYjg1IiwicHJvcGVydGllcyI6eyJub3RlSW5kZXgiOjB9LCJpc0VkaXRlZCI6ZmFsc2UsIm1hbnVhbE92ZXJyaWRlIjp7ImlzTWFudWFsbHlPdmVycmlkZGVuIjp0cnVlLCJjaXRlcHJvY1RleHQiOiIoTXV0aHV0aGFudHJpZ2UgPGk+ZXQgYWwuPC9pPiwgMjAyNikiLCJtYW51YWxPdmVycmlkZVRleHQiOiJNdXRodXRoYW50cmlnZSBldCBhbC4gKDIwMjYpIn0sImNpdGF0aW9uSXRlbXMiOlt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
          <w:id w:val="1942109036"/>
          <w:placeholder>
            <w:docPart w:val="58597934F2554D25A1140EF91E89132C"/>
          </w:placeholder>
        </w:sdtPr>
        <w:sdtContent>
          <w:r w:rsidRPr="00A73C12">
            <w:t>Muthuthantrige et al. (2026)</w:t>
          </w:r>
        </w:sdtContent>
      </w:sdt>
      <w:r w:rsidRPr="00CC1FC3">
        <w:rPr>
          <w:color w:val="auto"/>
        </w:rPr>
        <w:t>, this research uses the concept of Corporate Modern Slavery (</w:t>
      </w:r>
      <w:proofErr w:type="gramStart"/>
      <w:r w:rsidRPr="00CC1FC3">
        <w:rPr>
          <w:color w:val="auto"/>
        </w:rPr>
        <w:t>CMS)  to</w:t>
      </w:r>
      <w:proofErr w:type="gramEnd"/>
      <w:r w:rsidRPr="00CC1FC3">
        <w:rPr>
          <w:color w:val="auto"/>
        </w:rPr>
        <w:t xml:space="preserve"> explain one side of MS. This framework encompasses exploitative practices that violate fundamental human rights in business contexts. For this thesis, </w:t>
      </w:r>
      <w:r w:rsidRPr="00CC1FC3">
        <w:rPr>
          <w:rStyle w:val="Strong"/>
          <w:rFonts w:eastAsiaTheme="majorEastAsia"/>
          <w:color w:val="auto"/>
        </w:rPr>
        <w:t xml:space="preserve">CMS practices are defined as: </w:t>
      </w:r>
    </w:p>
    <w:p w14:paraId="6FCED48E" w14:textId="77777777" w:rsidR="00BE4FB4" w:rsidRPr="00CC1FC3" w:rsidRDefault="00BE4FB4" w:rsidP="00BE4FB4">
      <w:pPr>
        <w:spacing w:after="0" w:line="480" w:lineRule="auto"/>
        <w:ind w:firstLine="720"/>
        <w:jc w:val="both"/>
        <w:rPr>
          <w:b/>
          <w:bCs/>
          <w:color w:val="auto"/>
        </w:rPr>
      </w:pPr>
      <w:r w:rsidRPr="00251BB9">
        <w:rPr>
          <w:rStyle w:val="normaltextrun"/>
          <w:color w:val="auto"/>
          <w:highlight w:val="yellow"/>
          <w:shd w:val="clear" w:color="auto" w:fill="FFFFFF"/>
        </w:rPr>
        <w:t>“</w:t>
      </w:r>
      <w:r w:rsidRPr="00251BB9">
        <w:rPr>
          <w:rStyle w:val="QuoteChar"/>
          <w:highlight w:val="yellow"/>
        </w:rPr>
        <w:t>Systemic, profit-driven practices of labour exploitation—including but not limited to forced labour, coercion, wage theft, and denial of basic rights</w:t>
      </w:r>
      <w:r w:rsidRPr="00251BB9">
        <w:rPr>
          <w:rStyle w:val="QuoteChar"/>
          <w:highlight w:val="yellow"/>
        </w:rPr>
        <w:footnoteReference w:id="1"/>
      </w:r>
      <w:r w:rsidRPr="00251BB9">
        <w:rPr>
          <w:rStyle w:val="QuoteChar"/>
          <w:highlight w:val="yellow"/>
        </w:rPr>
        <w:t>—sustained and obscured by corporate governance mechanisms, such as opaque subcontracting</w:t>
      </w:r>
      <w:r w:rsidRPr="00251BB9">
        <w:rPr>
          <w:rStyle w:val="QuoteChar"/>
          <w:highlight w:val="yellow"/>
        </w:rPr>
        <w:footnoteReference w:id="2"/>
      </w:r>
      <w:r w:rsidRPr="00251BB9">
        <w:rPr>
          <w:rStyle w:val="QuoteChar"/>
          <w:highlight w:val="yellow"/>
        </w:rPr>
        <w:t>, symbolic compliance strategies, and weak enforcement of labour standards</w:t>
      </w:r>
      <w:r w:rsidRPr="00251BB9">
        <w:rPr>
          <w:rStyle w:val="normaltextrun"/>
          <w:color w:val="auto"/>
          <w:highlight w:val="yellow"/>
          <w:shd w:val="clear" w:color="auto" w:fill="FFFFFF"/>
        </w:rPr>
        <w:t xml:space="preserve">.” </w:t>
      </w:r>
      <w:sdt>
        <w:sdtPr>
          <w:rPr>
            <w:rStyle w:val="normaltextrun"/>
            <w:highlight w:val="yellow"/>
            <w:shd w:val="clear" w:color="auto" w:fill="FFFFFF"/>
          </w:rPr>
          <w:tag w:val="MENDELEY_CITATION_v3_eyJjaXRhdGlvbklEIjoiTUVOREVMRVlfQ0lUQVRJT05fM2JjZjU1ZjYtYTk2MC00MTkxLWFhZGYtZTQyMTJiMTA3Y2E1IiwicHJvcGVydGllcyI6eyJub3RlSW5kZXgiOjB9LCJpc0VkaXRlZCI6ZmFsc2UsIm1hbnVhbE92ZXJyaWRlIjp7ImlzTWFudWFsbHlPdmVycmlkZGVuIjpmYWxzZSwiY2l0ZXByb2NUZXh0IjoiKE11dGh1dGhhbnRyaWdlIDxpPmV0IGFsLjwvaT4sIDIwMjYpIiwibWFudWFsT3ZlcnJpZGVUZXh0IjoiIn0sImNpdGF0aW9uSXRlbXMiOlt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
          <w:id w:val="-252133110"/>
          <w:placeholder>
            <w:docPart w:val="58597934F2554D25A1140EF91E89132C"/>
          </w:placeholder>
        </w:sdtPr>
        <w:sdtContent>
          <w:r w:rsidRPr="00A73C12">
            <w:rPr>
              <w:rFonts w:eastAsia="Times New Roman"/>
            </w:rPr>
            <w:t xml:space="preserve">(Muthuthantrige </w:t>
          </w:r>
          <w:r w:rsidRPr="00A73C12">
            <w:rPr>
              <w:rFonts w:eastAsia="Times New Roman"/>
              <w:i/>
              <w:iCs/>
            </w:rPr>
            <w:t>et al.</w:t>
          </w:r>
          <w:r w:rsidRPr="00A73C12">
            <w:rPr>
              <w:rFonts w:eastAsia="Times New Roman"/>
            </w:rPr>
            <w:t>, 2026)</w:t>
          </w:r>
        </w:sdtContent>
      </w:sdt>
    </w:p>
    <w:p w14:paraId="6CBD49EA" w14:textId="77777777" w:rsidR="00BE4FB4" w:rsidRPr="00CC1FC3" w:rsidRDefault="00BE4FB4" w:rsidP="00BE4FB4">
      <w:pPr>
        <w:pStyle w:val="NormalWeb"/>
        <w:spacing w:before="0" w:beforeAutospacing="0" w:after="0" w:afterAutospacing="0" w:line="480" w:lineRule="auto"/>
        <w:ind w:firstLine="720"/>
        <w:jc w:val="both"/>
        <w:rPr>
          <w:rFonts w:eastAsiaTheme="minorEastAsia"/>
          <w:color w:val="auto"/>
          <w:lang w:eastAsia="en-US"/>
        </w:rPr>
      </w:pPr>
      <w:r w:rsidRPr="00CC1FC3">
        <w:rPr>
          <w:rFonts w:eastAsiaTheme="minorEastAsia"/>
          <w:color w:val="auto"/>
          <w:lang w:eastAsia="en-US"/>
        </w:rPr>
        <w:lastRenderedPageBreak/>
        <w:t xml:space="preserve">It is essential to explore the causal mechanisms embedded in global data-driven governance mechanisms and their interplay with CMS practices. This requires adopting a hypothetico-deductive methodology that allows for the systematic identification and testing of causal relationships between governance frameworks and CMS practices. On one side, the study investigates how global governance apparatuses, such as the UN-SDGs, influence corporate practices and contribute to the aggregated reality of CMS. </w:t>
      </w:r>
      <w:r w:rsidRPr="00CC1FC3">
        <w:rPr>
          <w:color w:val="auto"/>
        </w:rPr>
        <w:t>On the other side, it examines the localised experiences of exploitation, particularly in developing countries where CMS practices are most prevalent.</w:t>
      </w:r>
    </w:p>
    <w:p w14:paraId="34C97970" w14:textId="77777777" w:rsidR="00BE4FB4" w:rsidRDefault="00BE4FB4" w:rsidP="00BE4FB4">
      <w:pPr>
        <w:pStyle w:val="NormalWeb"/>
        <w:spacing w:before="0" w:beforeAutospacing="0" w:after="0" w:afterAutospacing="0" w:line="480" w:lineRule="auto"/>
        <w:ind w:firstLine="720"/>
        <w:jc w:val="both"/>
        <w:rPr>
          <w:color w:val="auto"/>
        </w:rPr>
      </w:pPr>
      <w:r w:rsidRPr="00CC1FC3">
        <w:rPr>
          <w:color w:val="auto"/>
        </w:rPr>
        <w:t xml:space="preserve">The second dimension of this research underscores the academic and scientific necessity of exploring the dual realities of CMS practices. Current research agendas tend to approach these realities in a dichotomous manner, either focusing on the macro-level statistical constructs or the micro-level lived experiences </w:t>
      </w:r>
      <w:sdt>
        <w:sdtPr>
          <w:rPr>
            <w:highlight w:val="yellow"/>
          </w:rPr>
          <w:tag w:val="MENDELEY_CITATION_v3_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"/>
          <w:id w:val="-1342542526"/>
          <w:placeholder>
            <w:docPart w:val="EC104B058C94466C828094D452C71D0B"/>
          </w:placeholder>
        </w:sdtPr>
        <w:sdtContent>
          <w:r w:rsidRPr="00A73C12">
            <w:t>(Flynn and Walker, 2021; Moussa et al., 2023; Vidal et al., 2023)</w:t>
          </w:r>
        </w:sdtContent>
      </w:sdt>
      <w:r w:rsidRPr="00CC1FC3">
        <w:rPr>
          <w:color w:val="auto"/>
        </w:rPr>
        <w:t>. This bifurcation creates an apparent divide, as though these two realities operate on entirely separate planes. However, they are intrinsically interconnected and operate on the same surface, influencing and reinforcing each other. To fully comprehend the dynamics of CMS practices, adopting a dual perspective that integrates both dimensions is imperative. This approach aligns with the notion that macro-level governance frameworks and micro-level realities are two sides of the same coin, shaping and being shaped by systemic and operational factors within global supply chains</w:t>
      </w:r>
      <w:r>
        <w:rPr>
          <w:color w:val="auto"/>
        </w:rPr>
        <w:t xml:space="preserve"> </w:t>
      </w:r>
      <w:sdt>
        <w:sdtPr>
          <w:rPr>
            <w:highlight w:val="yellow"/>
          </w:rPr>
          <w:tag w:val="MENDELEY_CITATION_v3_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"/>
          <w:id w:val="-889566335"/>
          <w:placeholder>
            <w:docPart w:val="4A00FE19F3E94D758DF9C0B0B1EBA0C7"/>
          </w:placeholder>
        </w:sdtPr>
        <w:sdtContent>
          <w:r w:rsidRPr="00691D49">
            <w:t xml:space="preserve">(Crane </w:t>
          </w:r>
          <w:r w:rsidRPr="00691D49">
            <w:rPr>
              <w:i/>
              <w:iCs/>
            </w:rPr>
            <w:t>et al.</w:t>
          </w:r>
          <w:r w:rsidRPr="00691D49">
            <w:t xml:space="preserve">, 2019; </w:t>
          </w:r>
          <w:proofErr w:type="spellStart"/>
          <w:r w:rsidRPr="00691D49">
            <w:t>Lebaron</w:t>
          </w:r>
          <w:proofErr w:type="spellEnd"/>
          <w:r w:rsidRPr="00691D49">
            <w:t>, 2020)</w:t>
          </w:r>
        </w:sdtContent>
      </w:sdt>
      <w:r>
        <w:t>.</w:t>
      </w:r>
    </w:p>
    <w:p w14:paraId="30449907" w14:textId="77777777" w:rsidR="00BE4FB4" w:rsidRPr="00CC1FC3" w:rsidRDefault="00BE4FB4" w:rsidP="00BE4FB4">
      <w:pPr>
        <w:pStyle w:val="NormalWeb"/>
        <w:spacing w:before="0" w:beforeAutospacing="0" w:after="0" w:afterAutospacing="0" w:line="480" w:lineRule="auto"/>
        <w:ind w:firstLine="720"/>
        <w:jc w:val="both"/>
        <w:rPr>
          <w:color w:val="auto"/>
        </w:rPr>
      </w:pPr>
      <w:r w:rsidRPr="00CC1FC3">
        <w:rPr>
          <w:color w:val="auto"/>
        </w:rPr>
        <w:t xml:space="preserve">To achieve this comprehensive understanding, this study employs a </w:t>
      </w:r>
      <w:r w:rsidRPr="00CC1FC3">
        <w:rPr>
          <w:rStyle w:val="Strong"/>
          <w:rFonts w:eastAsiaTheme="majorEastAsia"/>
          <w:color w:val="auto"/>
        </w:rPr>
        <w:t>mixed-methods methodology</w:t>
      </w:r>
      <w:r w:rsidRPr="00CC1FC3">
        <w:rPr>
          <w:b/>
          <w:bCs/>
          <w:color w:val="auto"/>
        </w:rPr>
        <w:t xml:space="preserve"> </w:t>
      </w:r>
      <w:r w:rsidRPr="00CC1FC3">
        <w:rPr>
          <w:color w:val="auto"/>
        </w:rPr>
        <w:t xml:space="preserve">that bridges the gap between statistical-level analysis and qualitative inquiry into lived experiences. This integration is challenging, as quantitative and qualitative methodologies often differ fundamentally in their epistemological and ontological assumptions </w:t>
      </w:r>
      <w:sdt>
        <w:sdtPr>
          <w:tag w:val="MENDELEY_CITATION_v3_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"/>
          <w:id w:val="-920101252"/>
          <w:placeholder>
            <w:docPart w:val="E0C83E718B084AA8B67B76B23FA54BDF"/>
          </w:placeholder>
        </w:sdtPr>
        <w:sdtContent>
          <w:r w:rsidRPr="00691D49">
            <w:rPr>
              <w:rFonts w:eastAsia="Palatino Linotype"/>
              <w:iCs/>
            </w:rPr>
            <w:t>(Creswell and Plano, 2018; Morgan, 2007)</w:t>
          </w:r>
        </w:sdtContent>
      </w:sdt>
      <w:r>
        <w:t xml:space="preserve">. </w:t>
      </w:r>
      <w:r w:rsidRPr="00CC1FC3">
        <w:rPr>
          <w:color w:val="auto"/>
        </w:rPr>
        <w:t xml:space="preserve"> However, their differences complement each other, making them well-suited to addressing the complex interplay between global governance </w:t>
      </w:r>
      <w:r w:rsidRPr="00CC1FC3">
        <w:rPr>
          <w:color w:val="auto"/>
        </w:rPr>
        <w:lastRenderedPageBreak/>
        <w:t xml:space="preserve">structures and local realities. Mixed-methods research offers the flexibility needed to capture the nuances of CMS practices by combining the generalizability of quantitative data with the contextual richness of qualitative insights  </w:t>
      </w:r>
      <w:sdt>
        <w:sdtPr>
          <w:tag w:val="MENDELEY_CITATION_v3_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"/>
          <w:id w:val="1575316951"/>
          <w:placeholder>
            <w:docPart w:val="121D3772315A44A2A8705418F7217DBF"/>
          </w:placeholder>
        </w:sdtPr>
        <w:sdtContent>
          <w:r w:rsidRPr="00A73C12">
            <w:t xml:space="preserve">(Teddlie and </w:t>
          </w:r>
          <w:proofErr w:type="spellStart"/>
          <w:r w:rsidRPr="00A73C12">
            <w:t>Tashakkori</w:t>
          </w:r>
          <w:proofErr w:type="spellEnd"/>
          <w:r w:rsidRPr="00A73C12">
            <w:t>, 2009)</w:t>
          </w:r>
        </w:sdtContent>
      </w:sdt>
      <w:r w:rsidRPr="00CC1FC3">
        <w:rPr>
          <w:color w:val="auto"/>
        </w:rPr>
        <w:t>.</w:t>
      </w:r>
    </w:p>
    <w:p w14:paraId="52AF6521" w14:textId="77777777" w:rsidR="00BE4FB4" w:rsidRPr="00CC1FC3" w:rsidRDefault="00BE4FB4" w:rsidP="00BE4FB4">
      <w:pPr>
        <w:pStyle w:val="NormalWeb"/>
        <w:spacing w:before="0" w:beforeAutospacing="0" w:after="0" w:afterAutospacing="0" w:line="480" w:lineRule="auto"/>
        <w:ind w:firstLine="720"/>
        <w:jc w:val="both"/>
        <w:rPr>
          <w:color w:val="auto"/>
        </w:rPr>
      </w:pPr>
      <w:r w:rsidRPr="00CC1FC3">
        <w:rPr>
          <w:color w:val="auto"/>
        </w:rPr>
        <w:t xml:space="preserve">This study acknowledges the difficulties inherent in merging these two methodologies but emphasises that their combination is not only feasible but also essential for a holistic exploration of CMS practices. The interplay between global frameworks and local realities requires methodological innovation to uncover the hidden dynamics of exploitation and inform actionable solutions. By adopting this integrative approach, the research contributes to advancing academic discourse and bridging the gap between statistical abstraction and human experience </w:t>
      </w:r>
      <w:sdt>
        <w:sdtPr>
          <w:tag w:val="MENDELEY_CITATION_v3_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"/>
          <w:id w:val="-58243502"/>
          <w:placeholder>
            <w:docPart w:val="121D3772315A44A2A8705418F7217DBF"/>
          </w:placeholder>
        </w:sdtPr>
        <w:sdtContent>
          <w:r w:rsidRPr="00A73C12">
            <w:t>(Bryman, 2016; Guba and Lincoln, 2005)</w:t>
          </w:r>
        </w:sdtContent>
      </w:sdt>
      <w:r w:rsidRPr="00CC1FC3">
        <w:rPr>
          <w:color w:val="auto"/>
        </w:rPr>
        <w:t>.</w:t>
      </w:r>
    </w:p>
    <w:p w14:paraId="2DC776AF" w14:textId="77777777" w:rsidR="00BE4FB4" w:rsidRPr="00766C9B" w:rsidRDefault="00BE4FB4" w:rsidP="00BE4FB4">
      <w:pPr>
        <w:spacing w:line="480" w:lineRule="auto"/>
        <w:ind w:firstLine="720"/>
        <w:jc w:val="both"/>
        <w:rPr>
          <w:b/>
        </w:rPr>
      </w:pPr>
      <w:r w:rsidRPr="00766C9B">
        <w:t>Chapter 1 establishes the foundation of the thesis by introducing the research problem and situating modern slavery within global governance, corporate accountability, and local labour contexts. It outlines the institutional and legitimacy paradoxes that underpin persistent modern slavery despite formal regulatory and corporate commitments. The chapter then presents the research questions, aims, and objectives, explains the theoretical positioning of the study, and highlights its academic, practical, and ethical significance, before concluding with an overview of the thesis structure.</w:t>
      </w:r>
    </w:p>
    <w:p w14:paraId="5820ED4B" w14:textId="77777777" w:rsidR="00BE4FB4" w:rsidRPr="003E340A" w:rsidRDefault="00BE4FB4" w:rsidP="00BE4FB4">
      <w:pPr>
        <w:pStyle w:val="Heading2"/>
      </w:pPr>
      <w:bookmarkStart w:id="2" w:name="_Toc221141448"/>
      <w:r w:rsidRPr="003E340A">
        <w:t>1.2 Background of the Research Problem</w:t>
      </w:r>
      <w:bookmarkEnd w:id="2"/>
    </w:p>
    <w:p w14:paraId="023C284C" w14:textId="77777777" w:rsidR="00BE4FB4" w:rsidRPr="00CC1FC3" w:rsidRDefault="00BE4FB4" w:rsidP="00BE4FB4">
      <w:pPr>
        <w:spacing w:after="0" w:line="480" w:lineRule="auto"/>
        <w:jc w:val="both"/>
        <w:rPr>
          <w:color w:val="auto"/>
        </w:rPr>
      </w:pPr>
      <w:r w:rsidRPr="00CC1FC3">
        <w:rPr>
          <w:color w:val="auto"/>
        </w:rPr>
        <w:t>MS remains one of the most pervasive ethical and governance challenges in the contemporary global economy. It undermines the moral foundations of international business and exposes enduring weaknesses in institutional regulation, the United Nations Sustainable Development Goals (UN-SDGs), and corporate accountability systems (</w:t>
      </w:r>
      <w:sdt>
        <w:sdtPr>
          <w:tag w:val="MENDELEY_CITATION_v3_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"/>
          <w:id w:val="899403012"/>
          <w:placeholder>
            <w:docPart w:val="8EEBC42D2FE84066BEF474D456D7DED8"/>
          </w:placeholder>
        </w:sdtPr>
        <w:sdtContent>
          <w:r w:rsidRPr="00A73C12">
            <w:rPr>
              <w:rFonts w:eastAsia="Times New Roman"/>
            </w:rPr>
            <w:t xml:space="preserve">Caruana et al., 2020; </w:t>
          </w:r>
          <w:proofErr w:type="spellStart"/>
          <w:r w:rsidRPr="00A73C12">
            <w:rPr>
              <w:rFonts w:eastAsia="Times New Roman"/>
            </w:rPr>
            <w:t>Fayezi</w:t>
          </w:r>
          <w:proofErr w:type="spellEnd"/>
          <w:r w:rsidRPr="00A73C12">
            <w:rPr>
              <w:rFonts w:eastAsia="Times New Roman"/>
            </w:rPr>
            <w:t xml:space="preserve"> et al., 2021)</w:t>
          </w:r>
        </w:sdtContent>
      </w:sdt>
      <w:r w:rsidRPr="00CC1FC3">
        <w:rPr>
          <w:color w:val="auto"/>
        </w:rPr>
        <w:t xml:space="preserve">. Despite sustained global efforts to combat MS—particularly through the UN-SDG - target 8.7, which commits the international community to eradicating forced labour and human trafficking by 2030—tangible progress has been limited. According to the GSI  </w:t>
      </w:r>
      <w:sdt>
        <w:sdtPr>
          <w:tag w:val="MENDELEY_CITATION_v3_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"/>
          <w:id w:val="129373110"/>
          <w:placeholder>
            <w:docPart w:val="CF341BCAFF25438496CE7DF833BE3F8F"/>
          </w:placeholder>
        </w:sdtPr>
        <w:sdtContent>
          <w:r w:rsidRPr="00A73C12">
            <w:t xml:space="preserve">(Walk Free, </w:t>
          </w:r>
          <w:r w:rsidRPr="00A73C12">
            <w:lastRenderedPageBreak/>
            <w:t>2025),</w:t>
          </w:r>
        </w:sdtContent>
      </w:sdt>
      <w:r w:rsidRPr="00CC1FC3">
        <w:rPr>
          <w:color w:val="auto"/>
        </w:rPr>
        <w:t xml:space="preserve"> an estimated 50 million individuals are currently living under conditions of MS, marking a rise of 10 million since 2016. This alarming escalation reflects the intersecting impacts of geopolitical conflicts, climate crises, economic precarity, and the persistent failure of institutional mechanisms to ensure effective enforcement. These overlapping forces have intensified structural vulnerabilities within global supply chains, amplifying the risk of exploitation for the world’s most marginalised populations.</w:t>
      </w:r>
    </w:p>
    <w:p w14:paraId="58E29B1D" w14:textId="77777777" w:rsidR="00BE4FB4" w:rsidRPr="00CC1FC3" w:rsidRDefault="00BE4FB4" w:rsidP="00BE4FB4">
      <w:pPr>
        <w:pStyle w:val="Heading3"/>
        <w:rPr>
          <w:rStyle w:val="Strong"/>
          <w:b/>
          <w:bCs w:val="0"/>
        </w:rPr>
      </w:pPr>
      <w:bookmarkStart w:id="3" w:name="_Toc221141449"/>
      <w:r w:rsidRPr="00CC1FC3">
        <w:rPr>
          <w:rStyle w:val="Strong"/>
        </w:rPr>
        <w:t>1.2.1 Global Governance Context: The Structural Persistence of Modern slavery</w:t>
      </w:r>
      <w:bookmarkEnd w:id="3"/>
    </w:p>
    <w:p w14:paraId="08658786" w14:textId="77777777" w:rsidR="00BE4FB4" w:rsidRPr="00CC1FC3" w:rsidRDefault="00BE4FB4" w:rsidP="00BE4FB4">
      <w:pPr>
        <w:pStyle w:val="NormalWeb"/>
        <w:spacing w:before="0" w:beforeAutospacing="0" w:after="0" w:afterAutospacing="0" w:line="480" w:lineRule="auto"/>
        <w:jc w:val="both"/>
        <w:rPr>
          <w:color w:val="auto"/>
        </w:rPr>
      </w:pPr>
      <w:r w:rsidRPr="00CC1FC3">
        <w:rPr>
          <w:color w:val="auto"/>
        </w:rPr>
        <w:t xml:space="preserve">At the </w:t>
      </w:r>
      <w:r w:rsidRPr="00CC1FC3">
        <w:rPr>
          <w:rStyle w:val="Strong"/>
          <w:rFonts w:eastAsiaTheme="majorEastAsia"/>
          <w:color w:val="auto"/>
        </w:rPr>
        <w:t>macro level</w:t>
      </w:r>
      <w:r w:rsidRPr="00CC1FC3">
        <w:rPr>
          <w:color w:val="auto"/>
        </w:rPr>
        <w:t xml:space="preserve">, the persistence of MS reflects a profound governance gap between international commitments and on-the-ground implementation. Over recent decades, multiple transnational regulatory frameworks—such as the </w:t>
      </w:r>
      <w:r w:rsidRPr="00CC1FC3">
        <w:rPr>
          <w:rStyle w:val="Strong"/>
          <w:rFonts w:eastAsiaTheme="majorEastAsia"/>
          <w:color w:val="auto"/>
        </w:rPr>
        <w:t>UK MS Act (MSA) (2015</w:t>
      </w:r>
      <w:r w:rsidRPr="00CC1FC3">
        <w:rPr>
          <w:color w:val="auto"/>
        </w:rPr>
        <w:t xml:space="preserve">), the </w:t>
      </w:r>
      <w:r w:rsidRPr="00CC1FC3">
        <w:rPr>
          <w:rStyle w:val="Strong"/>
          <w:rFonts w:eastAsiaTheme="majorEastAsia"/>
          <w:color w:val="auto"/>
        </w:rPr>
        <w:t>Australian MSA (2018)</w:t>
      </w:r>
      <w:r w:rsidRPr="00CC1FC3">
        <w:rPr>
          <w:b/>
          <w:bCs/>
          <w:color w:val="auto"/>
        </w:rPr>
        <w:t>,</w:t>
      </w:r>
      <w:r w:rsidRPr="00CC1FC3">
        <w:rPr>
          <w:color w:val="auto"/>
        </w:rPr>
        <w:t xml:space="preserve"> and the forthcoming </w:t>
      </w:r>
      <w:r w:rsidRPr="00CC1FC3">
        <w:rPr>
          <w:rStyle w:val="Strong"/>
          <w:rFonts w:eastAsiaTheme="majorEastAsia"/>
          <w:color w:val="auto"/>
        </w:rPr>
        <w:t>European Union (EU) Corporate Sustainability Due Diligence Directive (CSDDD)</w:t>
      </w:r>
      <w:r w:rsidRPr="00CC1FC3">
        <w:rPr>
          <w:color w:val="auto"/>
        </w:rPr>
        <w:t xml:space="preserve">—have sought to institutionalise corporate responsibility for human rights within global supply chains. These instruments establish </w:t>
      </w:r>
      <w:r w:rsidRPr="00CC1FC3">
        <w:rPr>
          <w:rStyle w:val="Strong"/>
          <w:rFonts w:eastAsiaTheme="majorEastAsia"/>
          <w:color w:val="auto"/>
        </w:rPr>
        <w:t>coercive institutional pressures</w:t>
      </w:r>
      <w:r w:rsidRPr="00CC1FC3">
        <w:rPr>
          <w:color w:val="auto"/>
        </w:rPr>
        <w:t xml:space="preserve">, mandating transparency, due diligence, and risk disclosure to reduce corporate complicity in exploitative labour practices </w:t>
      </w:r>
      <w:sdt>
        <w:sdtPr>
          <w:tag w:val="MENDELEY_CITATION_v3_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"/>
          <w:id w:val="539403337"/>
          <w:placeholder>
            <w:docPart w:val="EC104B058C94466C828094D452C71D0B"/>
          </w:placeholder>
        </w:sdtPr>
        <w:sdtContent>
          <w:r w:rsidRPr="00A73C12">
            <w:t>(</w:t>
          </w:r>
          <w:proofErr w:type="spellStart"/>
          <w:r w:rsidRPr="00A73C12">
            <w:t>Albitar</w:t>
          </w:r>
          <w:proofErr w:type="spellEnd"/>
          <w:r w:rsidRPr="00A73C12">
            <w:t xml:space="preserve"> </w:t>
          </w:r>
          <w:r w:rsidRPr="00A73C12">
            <w:rPr>
              <w:i/>
              <w:iCs/>
            </w:rPr>
            <w:t>et al.</w:t>
          </w:r>
          <w:r w:rsidRPr="00A73C12">
            <w:t xml:space="preserve">, 2025; </w:t>
          </w:r>
          <w:proofErr w:type="spellStart"/>
          <w:r w:rsidRPr="00A73C12">
            <w:t>Lebaron</w:t>
          </w:r>
          <w:proofErr w:type="spellEnd"/>
          <w:r w:rsidRPr="00A73C12">
            <w:t xml:space="preserve">, 2020; Moussa </w:t>
          </w:r>
          <w:r w:rsidRPr="00A73C12">
            <w:rPr>
              <w:i/>
              <w:iCs/>
            </w:rPr>
            <w:t>et al.</w:t>
          </w:r>
          <w:r w:rsidRPr="00A73C12">
            <w:t>, 2022)</w:t>
          </w:r>
        </w:sdtContent>
      </w:sdt>
      <w:r w:rsidRPr="00CC1FC3">
        <w:rPr>
          <w:color w:val="auto"/>
        </w:rPr>
        <w:t>.</w:t>
      </w:r>
    </w:p>
    <w:p w14:paraId="3A0CDDF2" w14:textId="77777777" w:rsidR="00BE4FB4" w:rsidRPr="00CC1FC3" w:rsidRDefault="00BE4FB4" w:rsidP="00BE4FB4">
      <w:pPr>
        <w:pStyle w:val="NormalWeb"/>
        <w:spacing w:before="0" w:beforeAutospacing="0" w:after="0" w:afterAutospacing="0" w:line="480" w:lineRule="auto"/>
        <w:ind w:firstLine="720"/>
        <w:jc w:val="both"/>
        <w:rPr>
          <w:color w:val="auto"/>
        </w:rPr>
      </w:pPr>
      <w:r w:rsidRPr="00CC1FC3">
        <w:rPr>
          <w:color w:val="auto"/>
        </w:rPr>
        <w:t xml:space="preserve">However, the effectiveness of these frameworks remains uneven across jurisdictions. Many developing economies, particularly in the Global South, lack the institutional capacity, governance quality, and enforcement mechanisms necessary to operationalise these commitments </w:t>
      </w:r>
      <w:sdt>
        <w:sdtPr>
          <w:rPr>
            <w:color w:val="auto"/>
          </w:rPr>
          <w:tag w:val="MENDELEY_CITATION_v3_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"/>
          <w:id w:val="1500770939"/>
          <w:placeholder>
            <w:docPart w:val="EC104B058C94466C828094D452C71D0B"/>
          </w:placeholder>
        </w:sdtPr>
        <w:sdtContent>
          <w:r w:rsidRPr="00E4356F">
            <w:rPr>
              <w:color w:val="auto"/>
            </w:rPr>
            <w:t>(</w:t>
          </w:r>
          <w:proofErr w:type="spellStart"/>
          <w:r w:rsidRPr="00E4356F">
            <w:rPr>
              <w:color w:val="auto"/>
            </w:rPr>
            <w:t>Albitar</w:t>
          </w:r>
          <w:proofErr w:type="spellEnd"/>
          <w:r w:rsidRPr="00E4356F">
            <w:rPr>
              <w:color w:val="auto"/>
            </w:rPr>
            <w:t xml:space="preserve"> </w:t>
          </w:r>
          <w:r w:rsidRPr="00E4356F">
            <w:rPr>
              <w:i/>
              <w:iCs/>
              <w:color w:val="auto"/>
            </w:rPr>
            <w:t>et al.</w:t>
          </w:r>
          <w:r w:rsidRPr="00E4356F">
            <w:rPr>
              <w:color w:val="auto"/>
            </w:rPr>
            <w:t>, 2025; Ruwanpura, 2022)</w:t>
          </w:r>
        </w:sdtContent>
      </w:sdt>
      <w:r w:rsidRPr="00E4356F">
        <w:rPr>
          <w:color w:val="auto"/>
        </w:rPr>
        <w:t xml:space="preserve">. The result is a </w:t>
      </w:r>
      <w:r w:rsidRPr="00E4356F">
        <w:rPr>
          <w:rStyle w:val="Strong"/>
          <w:rFonts w:eastAsiaTheme="majorEastAsia"/>
          <w:color w:val="auto"/>
        </w:rPr>
        <w:t xml:space="preserve">compliance </w:t>
      </w:r>
      <w:proofErr w:type="gramStart"/>
      <w:r w:rsidRPr="00E4356F">
        <w:rPr>
          <w:rStyle w:val="Strong"/>
          <w:rFonts w:eastAsiaTheme="majorEastAsia"/>
          <w:color w:val="auto"/>
        </w:rPr>
        <w:t>gap</w:t>
      </w:r>
      <w:r w:rsidRPr="00E4356F">
        <w:rPr>
          <w:color w:val="auto"/>
        </w:rPr>
        <w:t>,</w:t>
      </w:r>
      <w:proofErr w:type="gramEnd"/>
      <w:r w:rsidRPr="00E4356F">
        <w:rPr>
          <w:color w:val="auto"/>
        </w:rPr>
        <w:t xml:space="preserve"> wherein regulatory adherence is often formal rather than functional. From a </w:t>
      </w:r>
      <w:r w:rsidRPr="00E4356F">
        <w:rPr>
          <w:rStyle w:val="Strong"/>
          <w:rFonts w:eastAsiaTheme="majorEastAsia"/>
          <w:color w:val="auto"/>
        </w:rPr>
        <w:t xml:space="preserve">NIT </w:t>
      </w:r>
      <w:r w:rsidRPr="00E4356F">
        <w:rPr>
          <w:color w:val="auto"/>
        </w:rPr>
        <w:t xml:space="preserve">perspective, this pattern reflects </w:t>
      </w:r>
      <w:r w:rsidRPr="00E4356F">
        <w:rPr>
          <w:rStyle w:val="Strong"/>
          <w:rFonts w:eastAsiaTheme="majorEastAsia"/>
          <w:color w:val="auto"/>
        </w:rPr>
        <w:t>symbolic adoption</w:t>
      </w:r>
      <w:r w:rsidRPr="00E4356F">
        <w:rPr>
          <w:color w:val="auto"/>
        </w:rPr>
        <w:t xml:space="preserve">—where governments and corporations implement formal structures to appear legitimate in the global arena, yet substantive behavioural change remains limited </w:t>
      </w:r>
      <w:sdt>
        <w:sdtPr>
          <w:rPr>
            <w:color w:val="auto"/>
          </w:rPr>
          <w:tag w:val="MENDELEY_CITATION_v3_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"/>
          <w:id w:val="856314657"/>
          <w:placeholder>
            <w:docPart w:val="EC104B058C94466C828094D452C71D0B"/>
          </w:placeholder>
        </w:sdtPr>
        <w:sdtContent>
          <w:r w:rsidRPr="00E4356F">
            <w:rPr>
              <w:color w:val="auto"/>
            </w:rPr>
            <w:t>(DiMaggio and Powell, 1983; Meyer and Rowan, 1977)</w:t>
          </w:r>
        </w:sdtContent>
      </w:sdt>
      <w:r w:rsidRPr="00E4356F">
        <w:rPr>
          <w:color w:val="auto"/>
        </w:rPr>
        <w:t xml:space="preserve">. Thus, despite the global proliferation of anti-Modern Slavery (AMS) legislation, institutional inertia and the dominance </w:t>
      </w:r>
      <w:r w:rsidRPr="00E4356F">
        <w:rPr>
          <w:color w:val="auto"/>
        </w:rPr>
        <w:lastRenderedPageBreak/>
        <w:t xml:space="preserve">of economic imperatives over social justice have allowed exploitative </w:t>
      </w:r>
      <w:r w:rsidRPr="00CC1FC3">
        <w:rPr>
          <w:color w:val="auto"/>
        </w:rPr>
        <w:t>labour practices to persist within transnational production systems.</w:t>
      </w:r>
    </w:p>
    <w:p w14:paraId="1AAB6495" w14:textId="77777777" w:rsidR="00BE4FB4" w:rsidRPr="00CC1FC3" w:rsidRDefault="00BE4FB4" w:rsidP="00BE4FB4">
      <w:pPr>
        <w:pStyle w:val="Heading3"/>
      </w:pPr>
      <w:bookmarkStart w:id="4" w:name="_Toc221141450"/>
      <w:r w:rsidRPr="00CC1FC3">
        <w:t>1.2.2 Corporate Governance Context: The Legitimacy Paradox in Corporate Modern Slavery</w:t>
      </w:r>
      <w:bookmarkEnd w:id="4"/>
    </w:p>
    <w:p w14:paraId="3C3E6F89" w14:textId="77777777" w:rsidR="00BE4FB4" w:rsidRPr="00CC1FC3" w:rsidRDefault="00BE4FB4" w:rsidP="00BE4FB4">
      <w:pPr>
        <w:pStyle w:val="NormalWeb"/>
        <w:spacing w:before="0" w:beforeAutospacing="0" w:after="0" w:afterAutospacing="0" w:line="480" w:lineRule="auto"/>
        <w:jc w:val="both"/>
        <w:rPr>
          <w:color w:val="auto"/>
        </w:rPr>
      </w:pPr>
      <w:r w:rsidRPr="00CC1FC3">
        <w:rPr>
          <w:color w:val="auto"/>
        </w:rPr>
        <w:t xml:space="preserve">At the </w:t>
      </w:r>
      <w:proofErr w:type="spellStart"/>
      <w:r w:rsidRPr="00CC1FC3">
        <w:rPr>
          <w:rStyle w:val="Strong"/>
          <w:rFonts w:eastAsiaTheme="majorEastAsia"/>
          <w:color w:val="auto"/>
        </w:rPr>
        <w:t>meso</w:t>
      </w:r>
      <w:proofErr w:type="spellEnd"/>
      <w:r w:rsidRPr="00CC1FC3">
        <w:rPr>
          <w:rStyle w:val="Strong"/>
          <w:rFonts w:eastAsiaTheme="majorEastAsia"/>
          <w:color w:val="auto"/>
        </w:rPr>
        <w:t xml:space="preserve"> level</w:t>
      </w:r>
      <w:r w:rsidRPr="00CC1FC3">
        <w:rPr>
          <w:color w:val="auto"/>
        </w:rPr>
        <w:t xml:space="preserve">, the problem becomes embedded in MNCs’ internal governance and accountability systems. Firms are increasingly adopting </w:t>
      </w:r>
      <w:r w:rsidRPr="00CC1FC3">
        <w:rPr>
          <w:rStyle w:val="Strong"/>
          <w:rFonts w:eastAsiaTheme="majorEastAsia"/>
          <w:color w:val="auto"/>
        </w:rPr>
        <w:t>Sustainability Governance Initiatives (SGIs)</w:t>
      </w:r>
      <w:r w:rsidRPr="00CC1FC3">
        <w:rPr>
          <w:b/>
          <w:bCs/>
          <w:color w:val="auto"/>
        </w:rPr>
        <w:t>—</w:t>
      </w:r>
      <w:r w:rsidRPr="00CC1FC3">
        <w:rPr>
          <w:color w:val="auto"/>
        </w:rPr>
        <w:t xml:space="preserve">such as </w:t>
      </w:r>
      <w:bookmarkStart w:id="5" w:name="_Hlk213621508"/>
      <w:r w:rsidRPr="00CC1FC3">
        <w:rPr>
          <w:rStyle w:val="Strong"/>
          <w:rFonts w:eastAsiaTheme="majorEastAsia"/>
          <w:color w:val="auto"/>
        </w:rPr>
        <w:t>Corporate Social Responsibility (CSR) strategies (CSRST)</w:t>
      </w:r>
      <w:r w:rsidRPr="00CC1FC3">
        <w:rPr>
          <w:b/>
          <w:bCs/>
          <w:color w:val="auto"/>
        </w:rPr>
        <w:t xml:space="preserve">, </w:t>
      </w:r>
      <w:r w:rsidRPr="00CC1FC3">
        <w:rPr>
          <w:rStyle w:val="Strong"/>
          <w:rFonts w:eastAsiaTheme="majorEastAsia"/>
          <w:color w:val="auto"/>
        </w:rPr>
        <w:t>board gender diversity (BGD)</w:t>
      </w:r>
      <w:r w:rsidRPr="00CC1FC3">
        <w:rPr>
          <w:b/>
          <w:bCs/>
          <w:color w:val="auto"/>
        </w:rPr>
        <w:t xml:space="preserve">, </w:t>
      </w:r>
      <w:r w:rsidRPr="00CC1FC3">
        <w:rPr>
          <w:rStyle w:val="Strong"/>
          <w:rFonts w:eastAsiaTheme="majorEastAsia"/>
          <w:color w:val="auto"/>
        </w:rPr>
        <w:t>CSR committees (CSRC)</w:t>
      </w:r>
      <w:r w:rsidRPr="00CC1FC3">
        <w:rPr>
          <w:b/>
          <w:bCs/>
          <w:color w:val="auto"/>
        </w:rPr>
        <w:t xml:space="preserve">, </w:t>
      </w:r>
      <w:r w:rsidRPr="00CC1FC3">
        <w:rPr>
          <w:color w:val="auto"/>
        </w:rPr>
        <w:t>CSR reporting</w:t>
      </w:r>
      <w:r w:rsidRPr="00CC1FC3">
        <w:rPr>
          <w:b/>
          <w:bCs/>
          <w:color w:val="auto"/>
        </w:rPr>
        <w:t xml:space="preserve"> </w:t>
      </w:r>
      <w:r w:rsidRPr="00CC1FC3">
        <w:rPr>
          <w:color w:val="auto"/>
        </w:rPr>
        <w:t>(CSRREP),</w:t>
      </w:r>
      <w:r w:rsidRPr="00CC1FC3">
        <w:rPr>
          <w:b/>
          <w:bCs/>
          <w:color w:val="auto"/>
        </w:rPr>
        <w:t xml:space="preserve"> </w:t>
      </w:r>
      <w:r w:rsidRPr="00CC1FC3">
        <w:rPr>
          <w:rStyle w:val="Strong"/>
          <w:rFonts w:eastAsiaTheme="majorEastAsia"/>
          <w:color w:val="auto"/>
        </w:rPr>
        <w:t>CSR assurance (CSRA)</w:t>
      </w:r>
      <w:r w:rsidRPr="00CC1FC3">
        <w:rPr>
          <w:b/>
          <w:bCs/>
          <w:color w:val="auto"/>
        </w:rPr>
        <w:t xml:space="preserve">, </w:t>
      </w:r>
      <w:r w:rsidRPr="00CC1FC3">
        <w:rPr>
          <w:rStyle w:val="Strong"/>
          <w:rFonts w:eastAsiaTheme="majorEastAsia"/>
          <w:color w:val="auto"/>
        </w:rPr>
        <w:t>corporate social performance (CSP)</w:t>
      </w:r>
      <w:r w:rsidRPr="00CC1FC3">
        <w:rPr>
          <w:color w:val="auto"/>
        </w:rPr>
        <w:t xml:space="preserve">, and </w:t>
      </w:r>
      <w:r w:rsidRPr="00CC1FC3">
        <w:rPr>
          <w:rStyle w:val="Strong"/>
          <w:rFonts w:eastAsiaTheme="majorEastAsia"/>
          <w:color w:val="auto"/>
        </w:rPr>
        <w:t>CSR awards (CSRAW)</w:t>
      </w:r>
      <w:bookmarkEnd w:id="5"/>
      <w:r w:rsidRPr="00CC1FC3">
        <w:rPr>
          <w:b/>
          <w:bCs/>
          <w:color w:val="auto"/>
        </w:rPr>
        <w:t>—</w:t>
      </w:r>
      <w:r w:rsidRPr="00CC1FC3">
        <w:rPr>
          <w:color w:val="auto"/>
        </w:rPr>
        <w:t xml:space="preserve">to demonstrate commitment to ethical, sustainable, and socially responsible business conduct </w:t>
      </w:r>
      <w:sdt>
        <w:sdtPr>
          <w:tag w:val="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"/>
          <w:id w:val="1680085319"/>
          <w:placeholder>
            <w:docPart w:val="EC104B058C94466C828094D452C71D0B"/>
          </w:placeholder>
        </w:sdtPr>
        <w:sdtContent>
          <w:r w:rsidRPr="00A73C12">
            <w:t xml:space="preserve">(Helfaya </w:t>
          </w:r>
          <w:r w:rsidRPr="00A73C12">
            <w:rPr>
              <w:i/>
              <w:iCs/>
            </w:rPr>
            <w:t>et al.</w:t>
          </w:r>
          <w:r w:rsidRPr="00A73C12">
            <w:t xml:space="preserve">, 2024; Islam and Van Staden, 2021; Kuzey </w:t>
          </w:r>
          <w:r w:rsidRPr="00A73C12">
            <w:rPr>
              <w:i/>
              <w:iCs/>
            </w:rPr>
            <w:t>et al.</w:t>
          </w:r>
          <w:r w:rsidRPr="00A73C12">
            <w:t xml:space="preserve">, 2022; Moussa </w:t>
          </w:r>
          <w:r w:rsidRPr="00A73C12">
            <w:rPr>
              <w:i/>
              <w:iCs/>
            </w:rPr>
            <w:t>et al.</w:t>
          </w:r>
          <w:r w:rsidRPr="00A73C12">
            <w:t>, 2022)</w:t>
          </w:r>
        </w:sdtContent>
      </w:sdt>
      <w:r w:rsidRPr="00CC1FC3">
        <w:rPr>
          <w:color w:val="auto"/>
        </w:rPr>
        <w:t>.</w:t>
      </w:r>
    </w:p>
    <w:p w14:paraId="4249B894" w14:textId="77777777" w:rsidR="00BE4FB4" w:rsidRPr="00CC1FC3" w:rsidRDefault="00BE4FB4" w:rsidP="00BE4FB4">
      <w:pPr>
        <w:pStyle w:val="NormalWeb"/>
        <w:spacing w:before="0" w:beforeAutospacing="0" w:after="0" w:afterAutospacing="0" w:line="480" w:lineRule="auto"/>
        <w:ind w:firstLine="720"/>
        <w:jc w:val="both"/>
        <w:rPr>
          <w:color w:val="auto"/>
        </w:rPr>
      </w:pPr>
      <w:r w:rsidRPr="00CC1FC3">
        <w:rPr>
          <w:color w:val="auto"/>
        </w:rPr>
        <w:t xml:space="preserve">However, empirical evidence suggests that these governance mechanisms often function more as </w:t>
      </w:r>
      <w:r w:rsidRPr="00CC1FC3">
        <w:rPr>
          <w:rStyle w:val="Strong"/>
          <w:rFonts w:eastAsiaTheme="majorEastAsia"/>
          <w:color w:val="auto"/>
        </w:rPr>
        <w:t>symbolic tools of legitimacy</w:t>
      </w:r>
      <w:r w:rsidRPr="00CC1FC3">
        <w:rPr>
          <w:color w:val="auto"/>
        </w:rPr>
        <w:t xml:space="preserve"> than as instruments of genuine reform  </w:t>
      </w:r>
      <w:sdt>
        <w:sdtPr>
          <w:tag w:val="MENDELEY_CITATION_v3_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"/>
          <w:id w:val="1078322771"/>
          <w:placeholder>
            <w:docPart w:val="EC104B058C94466C828094D452C71D0B"/>
          </w:placeholder>
        </w:sdtPr>
        <w:sdtContent>
          <w:r w:rsidRPr="00A73C12">
            <w:t xml:space="preserve">(Christ </w:t>
          </w:r>
          <w:r w:rsidRPr="00A73C12">
            <w:rPr>
              <w:i/>
              <w:iCs/>
            </w:rPr>
            <w:t>et al.</w:t>
          </w:r>
          <w:r w:rsidRPr="00A73C12">
            <w:t>, 2019, 2023)</w:t>
          </w:r>
        </w:sdtContent>
      </w:sdt>
      <w:r w:rsidRPr="00CC1FC3">
        <w:rPr>
          <w:color w:val="auto"/>
        </w:rPr>
        <w:t xml:space="preserve">. Many MNCs engage in extensive sustainability reporting and issue MS statements (MSS) that comply with disclosure requirements but fail to prevent exploitation in their supply chains. This divergence between rhetoric and reality exemplifies NIT’s </w:t>
      </w:r>
      <w:r w:rsidRPr="00CC1FC3">
        <w:rPr>
          <w:rStyle w:val="Strong"/>
          <w:rFonts w:eastAsiaTheme="majorEastAsia"/>
          <w:color w:val="auto"/>
        </w:rPr>
        <w:t>institutional decoupling</w:t>
      </w:r>
      <w:r w:rsidRPr="00CC1FC3">
        <w:rPr>
          <w:color w:val="auto"/>
        </w:rPr>
        <w:t xml:space="preserve">—the separation of formal commitments from actual practice </w:t>
      </w:r>
      <w:sdt>
        <w:sdtPr>
          <w:tag w:val="MENDELEY_CITATION_v3_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"/>
          <w:id w:val="2008784516"/>
          <w:placeholder>
            <w:docPart w:val="EC104B058C94466C828094D452C71D0B"/>
          </w:placeholder>
        </w:sdtPr>
        <w:sdtContent>
          <w:r w:rsidRPr="00A73C12">
            <w:t>(Meyer and Rowan, 1977)</w:t>
          </w:r>
        </w:sdtContent>
      </w:sdt>
      <w:r w:rsidRPr="00CC1FC3">
        <w:rPr>
          <w:color w:val="auto"/>
        </w:rPr>
        <w:t>.</w:t>
      </w:r>
    </w:p>
    <w:p w14:paraId="213AEF7E" w14:textId="77777777" w:rsidR="00BE4FB4" w:rsidRPr="00CC1FC3" w:rsidRDefault="00BE4FB4" w:rsidP="00BE4FB4">
      <w:pPr>
        <w:pStyle w:val="NormalWeb"/>
        <w:spacing w:before="0" w:beforeAutospacing="0" w:after="0" w:afterAutospacing="0" w:line="480" w:lineRule="auto"/>
        <w:ind w:firstLine="720"/>
        <w:jc w:val="both"/>
        <w:rPr>
          <w:color w:val="auto"/>
        </w:rPr>
      </w:pPr>
      <w:r w:rsidRPr="00CC1FC3">
        <w:rPr>
          <w:color w:val="auto"/>
        </w:rPr>
        <w:t xml:space="preserve">In practice, corporations respond to </w:t>
      </w:r>
      <w:r w:rsidRPr="00CC1FC3">
        <w:rPr>
          <w:rStyle w:val="Strong"/>
          <w:rFonts w:eastAsiaTheme="majorEastAsia"/>
          <w:color w:val="auto"/>
        </w:rPr>
        <w:t>coercive pressures</w:t>
      </w:r>
      <w:r w:rsidRPr="00CC1FC3">
        <w:rPr>
          <w:color w:val="auto"/>
        </w:rPr>
        <w:t xml:space="preserve"> (legal and regulatory mandates), </w:t>
      </w:r>
      <w:r w:rsidRPr="00CC1FC3">
        <w:rPr>
          <w:rStyle w:val="Strong"/>
          <w:rFonts w:eastAsiaTheme="majorEastAsia"/>
          <w:color w:val="auto"/>
        </w:rPr>
        <w:t>normative pressures</w:t>
      </w:r>
      <w:r w:rsidRPr="00CC1FC3">
        <w:rPr>
          <w:color w:val="auto"/>
        </w:rPr>
        <w:t xml:space="preserve"> (professional and societal expectations), and </w:t>
      </w:r>
      <w:r w:rsidRPr="00CC1FC3">
        <w:rPr>
          <w:rStyle w:val="Strong"/>
          <w:rFonts w:eastAsiaTheme="majorEastAsia"/>
          <w:color w:val="auto"/>
        </w:rPr>
        <w:t>mimetic pressures</w:t>
      </w:r>
      <w:r w:rsidRPr="00CC1FC3">
        <w:rPr>
          <w:color w:val="auto"/>
        </w:rPr>
        <w:t xml:space="preserve"> (competitive imitation of peers) to maintain legitimacy within their institutional fields </w:t>
      </w:r>
      <w:sdt>
        <w:sdtPr>
          <w:tag w:val="MENDELEY_CITATION_v3_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"/>
          <w:id w:val="-1557235557"/>
          <w:placeholder>
            <w:docPart w:val="EC104B058C94466C828094D452C71D0B"/>
          </w:placeholder>
        </w:sdtPr>
        <w:sdtContent>
          <w:r w:rsidRPr="00A73C12">
            <w:t xml:space="preserve">(DiMaggio and Powell, 1983; Muthuthantrige et al., 2026; Ntim and </w:t>
          </w:r>
          <w:proofErr w:type="spellStart"/>
          <w:r w:rsidRPr="00A73C12">
            <w:t>Soobaroyen</w:t>
          </w:r>
          <w:proofErr w:type="spellEnd"/>
          <w:r w:rsidRPr="00A73C12">
            <w:t>, 2013).</w:t>
          </w:r>
        </w:sdtContent>
      </w:sdt>
      <w:r w:rsidRPr="00CC1FC3">
        <w:rPr>
          <w:color w:val="auto"/>
        </w:rPr>
        <w:t xml:space="preserve"> Nevertheless, these responses often prioritise reputational protection and investor confidence over substantive change, resulting in a phenomenon this thesis conceptualises as </w:t>
      </w:r>
      <w:r w:rsidRPr="00CC1FC3">
        <w:rPr>
          <w:rStyle w:val="Strong"/>
          <w:rFonts w:eastAsiaTheme="majorEastAsia"/>
          <w:color w:val="auto"/>
        </w:rPr>
        <w:t>CMS</w:t>
      </w:r>
      <w:r w:rsidRPr="00CC1FC3">
        <w:rPr>
          <w:color w:val="auto"/>
        </w:rPr>
        <w:t>—a condition where exploitative practices persist within ostensibly ethical corporate systems.</w:t>
      </w:r>
    </w:p>
    <w:p w14:paraId="6D027390" w14:textId="77777777" w:rsidR="00BE4FB4" w:rsidRPr="00CC1FC3" w:rsidRDefault="00BE4FB4" w:rsidP="00BE4FB4">
      <w:pPr>
        <w:pStyle w:val="NormalWeb"/>
        <w:spacing w:before="0" w:beforeAutospacing="0" w:after="0" w:afterAutospacing="0" w:line="480" w:lineRule="auto"/>
        <w:ind w:firstLine="720"/>
        <w:jc w:val="both"/>
        <w:rPr>
          <w:color w:val="auto"/>
        </w:rPr>
      </w:pPr>
      <w:r w:rsidRPr="00CC1FC3">
        <w:rPr>
          <w:color w:val="auto"/>
        </w:rPr>
        <w:lastRenderedPageBreak/>
        <w:t xml:space="preserve">To empirically capture this tension, the study examines </w:t>
      </w:r>
      <w:r w:rsidRPr="00CC1FC3">
        <w:rPr>
          <w:rStyle w:val="Strong"/>
          <w:rFonts w:eastAsiaTheme="majorEastAsia"/>
          <w:color w:val="auto"/>
        </w:rPr>
        <w:t>Fortune Global 500 (G500)</w:t>
      </w:r>
      <w:r w:rsidRPr="00CC1FC3">
        <w:rPr>
          <w:color w:val="auto"/>
        </w:rPr>
        <w:t xml:space="preserve"> firms between 2009 and 2023, analysing how SGIs shape AMS commitments. It further conducts a </w:t>
      </w:r>
      <w:r w:rsidRPr="00CC1FC3">
        <w:rPr>
          <w:rStyle w:val="Strong"/>
          <w:rFonts w:eastAsiaTheme="majorEastAsia"/>
          <w:color w:val="auto"/>
        </w:rPr>
        <w:t>content analysis</w:t>
      </w:r>
      <w:r w:rsidRPr="00CC1FC3">
        <w:rPr>
          <w:color w:val="auto"/>
        </w:rPr>
        <w:t xml:space="preserve"> of disclosures from three leading apparel and textile MNCs—</w:t>
      </w:r>
      <w:r w:rsidRPr="00CC1FC3">
        <w:rPr>
          <w:rStyle w:val="Strong"/>
          <w:rFonts w:eastAsiaTheme="majorEastAsia"/>
          <w:color w:val="auto"/>
        </w:rPr>
        <w:t>Christian Dior, Inditex, and Nike</w:t>
      </w:r>
      <w:r w:rsidRPr="00CC1FC3">
        <w:rPr>
          <w:color w:val="auto"/>
        </w:rPr>
        <w:t>—between 2019 and 2023, assessing how corporate communication aligns (or fails to align) with substantive AMS practices.</w:t>
      </w:r>
    </w:p>
    <w:p w14:paraId="12183D66" w14:textId="77777777" w:rsidR="00BE4FB4" w:rsidRPr="00CC1FC3" w:rsidRDefault="00BE4FB4" w:rsidP="00BE4FB4">
      <w:pPr>
        <w:pStyle w:val="Heading3"/>
      </w:pPr>
      <w:bookmarkStart w:id="6" w:name="_Toc221141451"/>
      <w:r w:rsidRPr="00CC1FC3">
        <w:t>1.2.3 Local Labour Context: The Lived Realities of Labour Exploitation</w:t>
      </w:r>
      <w:bookmarkEnd w:id="6"/>
    </w:p>
    <w:p w14:paraId="46F81CB0" w14:textId="77777777" w:rsidR="00BE4FB4" w:rsidRPr="00CC1FC3" w:rsidRDefault="00BE4FB4" w:rsidP="00BE4FB4">
      <w:pPr>
        <w:pStyle w:val="NormalWeb"/>
        <w:spacing w:before="0" w:beforeAutospacing="0" w:after="0" w:afterAutospacing="0" w:line="480" w:lineRule="auto"/>
        <w:jc w:val="both"/>
        <w:rPr>
          <w:color w:val="auto"/>
        </w:rPr>
      </w:pPr>
      <w:r w:rsidRPr="00CC1FC3">
        <w:rPr>
          <w:color w:val="auto"/>
        </w:rPr>
        <w:t xml:space="preserve">At the </w:t>
      </w:r>
      <w:r w:rsidRPr="00CC1FC3">
        <w:rPr>
          <w:rStyle w:val="Strong"/>
          <w:rFonts w:eastAsiaTheme="majorEastAsia"/>
          <w:color w:val="auto"/>
        </w:rPr>
        <w:t>micro level</w:t>
      </w:r>
      <w:r w:rsidRPr="00CC1FC3">
        <w:rPr>
          <w:color w:val="auto"/>
        </w:rPr>
        <w:t xml:space="preserve">, the persistence of MS becomes visible in the daily lives of workers operating within global supply chains. In Sri Lanka’s </w:t>
      </w:r>
      <w:r w:rsidRPr="00CC1FC3">
        <w:rPr>
          <w:rStyle w:val="Strong"/>
          <w:rFonts w:eastAsiaTheme="majorEastAsia"/>
          <w:color w:val="auto"/>
        </w:rPr>
        <w:t>apparel and textile industry (A&amp;TI)</w:t>
      </w:r>
      <w:r w:rsidRPr="00CC1FC3">
        <w:rPr>
          <w:color w:val="auto"/>
        </w:rPr>
        <w:t xml:space="preserve">—a sector globally recognised for its “ethical” branding—workers continue to face precarious employment, coercive overtime, inadequate wages, and gendered discrimination </w:t>
      </w:r>
      <w:sdt>
        <w:sdtPr>
          <w:tag w:val="MENDELEY_CITATION_v3_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"/>
          <w:id w:val="-647818805"/>
          <w:placeholder>
            <w:docPart w:val="EC104B058C94466C828094D452C71D0B"/>
          </w:placeholder>
        </w:sdtPr>
        <w:sdtContent>
          <w:r w:rsidRPr="00A73C12">
            <w:t>(Gunawardana, 2016; Ruwanpura, 2022)</w:t>
          </w:r>
        </w:sdtContent>
      </w:sdt>
      <w:r w:rsidRPr="00CC1FC3">
        <w:rPr>
          <w:color w:val="auto"/>
        </w:rPr>
        <w:t>. Despite compliance with international standards and corporate codes of conduct, systemic power asymmetries, subcontracting chains, and socio-economic dependency sustain exploitative labour relations.</w:t>
      </w:r>
    </w:p>
    <w:p w14:paraId="37717357" w14:textId="77777777" w:rsidR="00BE4FB4" w:rsidRPr="00CC1FC3" w:rsidRDefault="00BE4FB4" w:rsidP="00BE4FB4">
      <w:pPr>
        <w:pStyle w:val="NormalWeb"/>
        <w:spacing w:before="0" w:beforeAutospacing="0" w:after="0" w:afterAutospacing="0" w:line="480" w:lineRule="auto"/>
        <w:ind w:firstLine="720"/>
        <w:jc w:val="both"/>
        <w:rPr>
          <w:color w:val="auto"/>
        </w:rPr>
      </w:pPr>
      <w:r w:rsidRPr="00CC1FC3">
        <w:rPr>
          <w:color w:val="auto"/>
        </w:rPr>
        <w:t xml:space="preserve">This study’s </w:t>
      </w:r>
      <w:r w:rsidRPr="00CC1FC3">
        <w:rPr>
          <w:rStyle w:val="Strong"/>
          <w:rFonts w:eastAsiaTheme="majorEastAsia"/>
          <w:color w:val="auto"/>
        </w:rPr>
        <w:t>micro-level investigation</w:t>
      </w:r>
      <w:r w:rsidRPr="00CC1FC3">
        <w:rPr>
          <w:color w:val="auto"/>
        </w:rPr>
        <w:t xml:space="preserve"> explores how the interaction between institutional governance frameworks and local socio-economic contexts shapes these realities. Using qualitative interviews and surveys with workers and managers, the research interrogates how global AMS frameworks and corporate policies are interpreted and enacted on the ground. It reveals the persistence of </w:t>
      </w:r>
      <w:r w:rsidRPr="00CC1FC3">
        <w:rPr>
          <w:rStyle w:val="Strong"/>
          <w:rFonts w:eastAsiaTheme="majorEastAsia"/>
          <w:color w:val="auto"/>
        </w:rPr>
        <w:t>“</w:t>
      </w:r>
      <w:r w:rsidRPr="00CC1FC3">
        <w:rPr>
          <w:rStyle w:val="Strong"/>
          <w:rFonts w:eastAsiaTheme="majorEastAsia"/>
          <w:i/>
          <w:iCs/>
          <w:color w:val="auto"/>
        </w:rPr>
        <w:t>dual reality governance</w:t>
      </w:r>
      <w:r w:rsidRPr="00CC1FC3">
        <w:rPr>
          <w:rStyle w:val="Strong"/>
          <w:rFonts w:eastAsiaTheme="majorEastAsia"/>
          <w:color w:val="auto"/>
        </w:rPr>
        <w:t>”</w:t>
      </w:r>
      <w:r w:rsidRPr="00CC1FC3">
        <w:rPr>
          <w:color w:val="auto"/>
        </w:rPr>
        <w:t>—where formal compliance structures coexist with enduring labour exploitation. This finding challenges the assumption that transparency and corporate reporting inherently translate into ethical transformation.</w:t>
      </w:r>
    </w:p>
    <w:p w14:paraId="16629D8F" w14:textId="77777777" w:rsidR="00BE4FB4" w:rsidRPr="00CC1FC3" w:rsidRDefault="00BE4FB4" w:rsidP="00BE4FB4">
      <w:pPr>
        <w:pStyle w:val="Heading3"/>
      </w:pPr>
      <w:bookmarkStart w:id="7" w:name="_Toc221141452"/>
      <w:r w:rsidRPr="00CC1FC3">
        <w:t>1.2.4 The Institutional Paradox: From Governance to Legitimacy</w:t>
      </w:r>
      <w:bookmarkEnd w:id="7"/>
    </w:p>
    <w:p w14:paraId="60433F54" w14:textId="77777777" w:rsidR="00BE4FB4" w:rsidRPr="00CC1FC3" w:rsidRDefault="00BE4FB4" w:rsidP="00BE4FB4">
      <w:pPr>
        <w:spacing w:after="0" w:line="480" w:lineRule="auto"/>
        <w:jc w:val="both"/>
        <w:rPr>
          <w:color w:val="auto"/>
        </w:rPr>
      </w:pPr>
      <w:r w:rsidRPr="00CC1FC3">
        <w:rPr>
          <w:color w:val="auto"/>
        </w:rPr>
        <w:t xml:space="preserve">Taken together, the macro, </w:t>
      </w:r>
      <w:proofErr w:type="spellStart"/>
      <w:r w:rsidRPr="00CC1FC3">
        <w:rPr>
          <w:color w:val="auto"/>
        </w:rPr>
        <w:t>meso</w:t>
      </w:r>
      <w:proofErr w:type="spellEnd"/>
      <w:r w:rsidRPr="00CC1FC3">
        <w:rPr>
          <w:color w:val="auto"/>
        </w:rPr>
        <w:t xml:space="preserve">, and micro dimensions reveal a fundamental institutional paradox: while the global economy has witnessed unprecedented expansion of AMS governance frameworks and corporate accountability mechanisms, their translation into </w:t>
      </w:r>
      <w:r w:rsidRPr="00CC1FC3">
        <w:rPr>
          <w:color w:val="auto"/>
        </w:rPr>
        <w:lastRenderedPageBreak/>
        <w:t>tangible social outcomes remains inconsistent and often superficial. This paradox reflects the core tension at the heart of modern capitalism—the pursuit of legitimacy over substance.</w:t>
      </w:r>
    </w:p>
    <w:p w14:paraId="0EE16531" w14:textId="77777777" w:rsidR="00BE4FB4" w:rsidRPr="00CC1FC3" w:rsidRDefault="00BE4FB4" w:rsidP="00BE4FB4">
      <w:pPr>
        <w:spacing w:after="0" w:line="480" w:lineRule="auto"/>
        <w:ind w:firstLine="720"/>
        <w:jc w:val="both"/>
        <w:rPr>
          <w:color w:val="auto"/>
        </w:rPr>
      </w:pPr>
      <w:r w:rsidRPr="00CC1FC3">
        <w:rPr>
          <w:color w:val="auto"/>
        </w:rPr>
        <w:t>Anchored in NIT, this study conceptualises MS not as an isolated moral failure but as an institutionally reproduced condition—sustained by the interplay of regulatory weakness, organisational isomorphism, and legitimacy-seeking behaviour. The challenge, therefore, lies not only in creating more laws or frameworks but in understanding how institutional environments, corporate governance systems, and local socio-economic structures intersect to either sustain or mitigate exploitative labour practices.</w:t>
      </w:r>
    </w:p>
    <w:p w14:paraId="77F3BCF3" w14:textId="77777777" w:rsidR="00BE4FB4" w:rsidRPr="00CC1FC3" w:rsidRDefault="00BE4FB4" w:rsidP="00BE4FB4">
      <w:pPr>
        <w:spacing w:after="0" w:line="480" w:lineRule="auto"/>
        <w:ind w:firstLine="720"/>
        <w:jc w:val="both"/>
        <w:rPr>
          <w:color w:val="auto"/>
        </w:rPr>
      </w:pPr>
      <w:r w:rsidRPr="00CC1FC3">
        <w:rPr>
          <w:color w:val="auto"/>
        </w:rPr>
        <w:t>By bridging these analytical levels, the research seeks to illuminate the structural, organisational, and human mechanisms that sustain MS in the global economy. This multi-level approach provides the foundation for developing both theoretical insight and practical strategies to transform symbolic compliance into substantive change.</w:t>
      </w:r>
    </w:p>
    <w:p w14:paraId="5CA4A04D" w14:textId="77777777" w:rsidR="00BE4FB4" w:rsidRPr="00CC1FC3" w:rsidRDefault="00BE4FB4" w:rsidP="00BE4FB4">
      <w:pPr>
        <w:pStyle w:val="Heading2"/>
        <w:rPr>
          <w:rStyle w:val="Heading2Char"/>
          <w:b/>
        </w:rPr>
      </w:pPr>
      <w:bookmarkStart w:id="8" w:name="_Toc221141453"/>
      <w:r w:rsidRPr="00CC1FC3">
        <w:rPr>
          <w:rStyle w:val="Heading2Char"/>
          <w:b/>
        </w:rPr>
        <w:t>1.3 Research Questions</w:t>
      </w:r>
      <w:bookmarkEnd w:id="8"/>
    </w:p>
    <w:p w14:paraId="32A684B6" w14:textId="77777777" w:rsidR="00BE4FB4" w:rsidRPr="00CC1FC3" w:rsidRDefault="00BE4FB4" w:rsidP="00BE4FB4">
      <w:pPr>
        <w:spacing w:after="0" w:line="480" w:lineRule="auto"/>
        <w:jc w:val="both"/>
        <w:rPr>
          <w:color w:val="auto"/>
        </w:rPr>
      </w:pPr>
      <w:r w:rsidRPr="00CC1FC3">
        <w:rPr>
          <w:color w:val="auto"/>
        </w:rPr>
        <w:t>Building upon the background and problem context outlined in the previous sections, this study is guided by the overarching aim of understanding how institutional environments, corporate governance mechanisms, and local socio-economic structures interact to shape the persistence—or reduction—of MS and its corporate manifestations. Anchored in NIT, the study conceptualises CMS as an institutionalised condition reproduced through coercive, normative, and mimetic pressures that shape both global governance responses and corporate behaviours.</w:t>
      </w:r>
    </w:p>
    <w:p w14:paraId="393E12AF" w14:textId="77777777" w:rsidR="00BE4FB4" w:rsidRPr="00244A78" w:rsidRDefault="00BE4FB4" w:rsidP="00BE4FB4">
      <w:pPr>
        <w:spacing w:after="0" w:line="480" w:lineRule="auto"/>
        <w:ind w:firstLine="720"/>
        <w:jc w:val="both"/>
        <w:rPr>
          <w:color w:val="auto"/>
        </w:rPr>
      </w:pPr>
      <w:r w:rsidRPr="00CC1FC3">
        <w:rPr>
          <w:color w:val="auto"/>
        </w:rPr>
        <w:t>To investigate these dynamics, the research adopts a multi-level framework integrating macro-, meso-, and micro-level analyses. Each level addresses a distinct yet interrelated dimension of the MS phenomenon, collectively contributing to a holistic understanding of “</w:t>
      </w:r>
      <w:r w:rsidRPr="00CC1FC3">
        <w:rPr>
          <w:i/>
          <w:iCs/>
          <w:color w:val="auto"/>
        </w:rPr>
        <w:t>dual reality governance</w:t>
      </w:r>
      <w:r w:rsidRPr="00CC1FC3">
        <w:rPr>
          <w:color w:val="auto"/>
        </w:rPr>
        <w:t xml:space="preserve">”—the coexistence of formal institutional compliance and persistent exploitation within </w:t>
      </w:r>
      <w:r w:rsidRPr="00244A78">
        <w:rPr>
          <w:color w:val="auto"/>
        </w:rPr>
        <w:t>global supply chains.</w:t>
      </w:r>
    </w:p>
    <w:p w14:paraId="1D5F91E0" w14:textId="77777777" w:rsidR="00BE4FB4" w:rsidRPr="00244A78" w:rsidRDefault="00BE4FB4" w:rsidP="00BE4FB4">
      <w:pPr>
        <w:spacing w:after="0" w:line="480" w:lineRule="auto"/>
        <w:jc w:val="both"/>
        <w:rPr>
          <w:color w:val="auto"/>
        </w:rPr>
      </w:pPr>
      <w:r w:rsidRPr="00244A78">
        <w:rPr>
          <w:color w:val="auto"/>
        </w:rPr>
        <w:lastRenderedPageBreak/>
        <w:t>Accordingly, the following four research questions guide this thesis:</w:t>
      </w:r>
    </w:p>
    <w:p w14:paraId="766C1118" w14:textId="77777777" w:rsidR="00BE4FB4" w:rsidRPr="00244A78" w:rsidRDefault="00BE4FB4" w:rsidP="00BE4FB4">
      <w:pPr>
        <w:spacing w:after="0" w:line="480" w:lineRule="auto"/>
        <w:jc w:val="center"/>
        <w:rPr>
          <w:color w:val="auto"/>
          <w:u w:val="single"/>
        </w:rPr>
      </w:pPr>
      <w:r w:rsidRPr="00244A78">
        <w:rPr>
          <w:color w:val="auto"/>
          <w:u w:val="single"/>
        </w:rPr>
        <w:t>Macro-Level: Institutional Environment and Structural Determinants</w:t>
      </w:r>
    </w:p>
    <w:p w14:paraId="2AD8B3F1" w14:textId="77777777" w:rsidR="00BE4FB4" w:rsidRPr="00244A78" w:rsidRDefault="00BE4FB4" w:rsidP="00BE4FB4">
      <w:pPr>
        <w:spacing w:after="0" w:line="480" w:lineRule="auto"/>
        <w:jc w:val="both"/>
        <w:rPr>
          <w:rFonts w:eastAsia="Times New Roman"/>
          <w:color w:val="auto"/>
          <w:lang w:eastAsia="en-GB"/>
        </w:rPr>
      </w:pPr>
      <w:r w:rsidRPr="00244A78">
        <w:rPr>
          <w:rFonts w:eastAsia="Times New Roman"/>
          <w:b/>
          <w:bCs/>
          <w:color w:val="auto"/>
          <w:lang w:eastAsia="en-GB"/>
        </w:rPr>
        <w:t>RQ 1:</w:t>
      </w:r>
      <w:r w:rsidRPr="00244A78">
        <w:rPr>
          <w:rFonts w:eastAsia="Times New Roman"/>
          <w:color w:val="auto"/>
          <w:lang w:eastAsia="en-GB"/>
        </w:rPr>
        <w:t xml:space="preserve"> What macro-level governance factors influence the elimination of MS practices globally?</w:t>
      </w:r>
    </w:p>
    <w:p w14:paraId="567BDF85" w14:textId="77777777" w:rsidR="00BE4FB4" w:rsidRPr="00244A78" w:rsidRDefault="00BE4FB4" w:rsidP="00BE4FB4">
      <w:pPr>
        <w:spacing w:after="0" w:line="480" w:lineRule="auto"/>
        <w:ind w:firstLine="720"/>
        <w:jc w:val="both"/>
        <w:rPr>
          <w:color w:val="auto"/>
        </w:rPr>
      </w:pPr>
      <w:r w:rsidRPr="00244A78">
        <w:rPr>
          <w:color w:val="auto"/>
        </w:rPr>
        <w:t>This question explores how institutional environment quality (IEQ), inequality-adjusted human development (IHD), and the UN-SDGs shape the prevalence (PREV), structural vulnerability (VULN), and government response to MS risk mitigation (MSRM). Drawing on international datasets such as the World Governance Indicators (WGI), the Inequality-adjusted Human Development Index (IHDI), and UN-SDGs indicators, this analysis examines how institutional strength and socio-economic structures affect states’ capacity to prevent and mitigate MS risks.</w:t>
      </w:r>
    </w:p>
    <w:p w14:paraId="693AC948" w14:textId="77777777" w:rsidR="00BE4FB4" w:rsidRPr="00244A78" w:rsidRDefault="00BE4FB4" w:rsidP="00BE4FB4">
      <w:pPr>
        <w:spacing w:after="0" w:line="480" w:lineRule="auto"/>
        <w:jc w:val="center"/>
        <w:rPr>
          <w:color w:val="auto"/>
          <w:u w:val="single"/>
        </w:rPr>
      </w:pPr>
      <w:r w:rsidRPr="00244A78">
        <w:rPr>
          <w:color w:val="auto"/>
          <w:u w:val="single"/>
        </w:rPr>
        <w:t>Meso-Level: Corporate Governance and MS Commitments</w:t>
      </w:r>
    </w:p>
    <w:p w14:paraId="0F48B271" w14:textId="77777777" w:rsidR="00BE4FB4" w:rsidRPr="00244A78" w:rsidRDefault="00BE4FB4" w:rsidP="00BE4FB4">
      <w:pPr>
        <w:spacing w:after="0" w:line="480" w:lineRule="auto"/>
        <w:jc w:val="both"/>
        <w:rPr>
          <w:color w:val="auto"/>
        </w:rPr>
      </w:pPr>
      <w:r w:rsidRPr="00244A78">
        <w:rPr>
          <w:b/>
          <w:bCs/>
          <w:color w:val="auto"/>
        </w:rPr>
        <w:t>RQ2:</w:t>
      </w:r>
      <w:r w:rsidRPr="00244A78">
        <w:rPr>
          <w:color w:val="auto"/>
        </w:rPr>
        <w:t xml:space="preserve"> How do firm-level SGIs influence corporate commitments to eradicate CMS among G500 MNCs?</w:t>
      </w:r>
    </w:p>
    <w:p w14:paraId="72F24003" w14:textId="77777777" w:rsidR="00BE4FB4" w:rsidRPr="00244A78" w:rsidRDefault="00BE4FB4" w:rsidP="00BE4FB4">
      <w:pPr>
        <w:spacing w:after="0" w:line="480" w:lineRule="auto"/>
        <w:ind w:firstLine="720"/>
        <w:jc w:val="both"/>
        <w:rPr>
          <w:color w:val="auto"/>
        </w:rPr>
      </w:pPr>
      <w:r w:rsidRPr="00244A78">
        <w:rPr>
          <w:color w:val="auto"/>
        </w:rPr>
        <w:t>This question focuses on the organisational level, examining the relationship between SGIs’ mechanisms and the extent of corporate commitment to ACMS practices. It investigates whether these corporate governance structures drive substantive change or merely enhance legitimacy through symbolic compliance, consistent with NIT’s emphasis on isomorphic pressures within organisational fields.</w:t>
      </w:r>
    </w:p>
    <w:p w14:paraId="528E9E50" w14:textId="77777777" w:rsidR="00BE4FB4" w:rsidRPr="00244A78" w:rsidRDefault="00BE4FB4" w:rsidP="00BE4FB4">
      <w:pPr>
        <w:spacing w:after="0" w:line="480" w:lineRule="auto"/>
        <w:jc w:val="both"/>
        <w:rPr>
          <w:color w:val="auto"/>
        </w:rPr>
      </w:pPr>
      <w:r w:rsidRPr="00244A78">
        <w:rPr>
          <w:b/>
          <w:bCs/>
          <w:color w:val="auto"/>
        </w:rPr>
        <w:t>RQ3:</w:t>
      </w:r>
      <w:r w:rsidRPr="00244A78">
        <w:rPr>
          <w:color w:val="auto"/>
        </w:rPr>
        <w:t xml:space="preserve"> To what extent do corporate disclosures on CMS reflect substantive accountability versus symbolic compliance, and how do these disclosures align with broader institutional pressures?</w:t>
      </w:r>
    </w:p>
    <w:p w14:paraId="445C3A34" w14:textId="77777777" w:rsidR="00BE4FB4" w:rsidRPr="00244A78" w:rsidRDefault="00BE4FB4" w:rsidP="00BE4FB4">
      <w:pPr>
        <w:spacing w:after="0" w:line="480" w:lineRule="auto"/>
        <w:ind w:firstLine="720"/>
        <w:jc w:val="both"/>
        <w:rPr>
          <w:color w:val="auto"/>
        </w:rPr>
      </w:pPr>
      <w:r w:rsidRPr="00244A78">
        <w:rPr>
          <w:color w:val="auto"/>
        </w:rPr>
        <w:t xml:space="preserve">To deepen the meso-level analysis, this question examines corporate disclosure practices through a content analysis of three leading apparel and textile MNCs—Christian Dior, Inditex, and Nike—over the period 2019–2023. It evaluates how these firms publicly </w:t>
      </w:r>
      <w:r w:rsidRPr="00244A78">
        <w:rPr>
          <w:color w:val="auto"/>
        </w:rPr>
        <w:lastRenderedPageBreak/>
        <w:t>communicate their ACMS commitments, the language and themes of their disclosures, and the degree to which such reporting demonstrates genuine accountability, transparency, and due diligence or reflects symbolic legitimacy strategies aligned with institutional expectations.</w:t>
      </w:r>
    </w:p>
    <w:p w14:paraId="2131C03F" w14:textId="77777777" w:rsidR="00BE4FB4" w:rsidRPr="00244A78" w:rsidRDefault="00BE4FB4" w:rsidP="00BE4FB4">
      <w:pPr>
        <w:spacing w:after="0" w:line="480" w:lineRule="auto"/>
        <w:jc w:val="center"/>
        <w:rPr>
          <w:color w:val="auto"/>
          <w:u w:val="single"/>
        </w:rPr>
      </w:pPr>
      <w:r w:rsidRPr="00244A78">
        <w:rPr>
          <w:color w:val="auto"/>
          <w:u w:val="single"/>
        </w:rPr>
        <w:t>Micro Level: Worker Experiences and Institutional Decoupling</w:t>
      </w:r>
    </w:p>
    <w:p w14:paraId="0CA9052F" w14:textId="77777777" w:rsidR="00BE4FB4" w:rsidRPr="00244A78" w:rsidRDefault="00BE4FB4" w:rsidP="00BE4FB4">
      <w:pPr>
        <w:spacing w:after="0" w:line="480" w:lineRule="auto"/>
        <w:jc w:val="both"/>
        <w:rPr>
          <w:color w:val="auto"/>
        </w:rPr>
      </w:pPr>
      <w:r w:rsidRPr="00244A78">
        <w:rPr>
          <w:b/>
          <w:bCs/>
          <w:color w:val="auto"/>
        </w:rPr>
        <w:t>RQ4:</w:t>
      </w:r>
      <w:r w:rsidRPr="00244A78">
        <w:rPr>
          <w:color w:val="auto"/>
        </w:rPr>
        <w:t xml:space="preserve"> </w:t>
      </w:r>
      <w:r w:rsidRPr="00244A78">
        <w:rPr>
          <w:rFonts w:eastAsia="Times New Roman"/>
          <w:color w:val="auto"/>
          <w:lang w:eastAsia="en-GB"/>
        </w:rPr>
        <w:t xml:space="preserve">What are the micro-level experiences of workers in contexts where CMS risks are most acute? </w:t>
      </w:r>
    </w:p>
    <w:p w14:paraId="4B389CD0" w14:textId="77777777" w:rsidR="00BE4FB4" w:rsidRPr="00244A78" w:rsidRDefault="00BE4FB4" w:rsidP="00BE4FB4">
      <w:pPr>
        <w:spacing w:after="0" w:line="480" w:lineRule="auto"/>
        <w:ind w:firstLine="720"/>
        <w:jc w:val="both"/>
        <w:rPr>
          <w:color w:val="auto"/>
        </w:rPr>
      </w:pPr>
      <w:r w:rsidRPr="00244A78">
        <w:rPr>
          <w:color w:val="auto"/>
        </w:rPr>
        <w:t>This question explores the experiential dimension of CMS by examining how workers, supervisors, and managers perceive and enact ACMS initiatives in practice. Through qualitative interviews and survey data, it uncovers the extent to which global corporate commitments translate—or fail to translate—into improved working conditions and rights protections. The analysis focuses on identifying the mechanisms through which formal governance structures become decoupled from lived realities, contributing to the persistence of exploitation despite institutional reforms.</w:t>
      </w:r>
    </w:p>
    <w:p w14:paraId="55E4AF01" w14:textId="77777777" w:rsidR="00BE4FB4" w:rsidRPr="00CC1FC3" w:rsidRDefault="00BE4FB4" w:rsidP="00BE4FB4">
      <w:pPr>
        <w:spacing w:after="0" w:line="480" w:lineRule="auto"/>
        <w:ind w:firstLine="720"/>
        <w:jc w:val="both"/>
        <w:rPr>
          <w:color w:val="auto"/>
        </w:rPr>
      </w:pPr>
      <w:r w:rsidRPr="00244A78">
        <w:rPr>
          <w:color w:val="auto"/>
        </w:rPr>
        <w:t>Together, these questions address the study’s central aim: examining how global institutional structures, corporate governance systems, and local labour realities interact to sustain or challenge MS within global production networks. By answering these four questions, the research provides an integrative understanding of how legitimacy-driven institutional pressures, corporate governance mechanisms, and local socio-economic factors collectively shape the dual reality of CMS in business. The findings contribute to both theory and practice—advancing NIT in the context of business and labour rights a</w:t>
      </w:r>
      <w:r w:rsidRPr="00CC1FC3">
        <w:rPr>
          <w:color w:val="auto"/>
        </w:rPr>
        <w:t>nd informing more effective governance mechanisms for eradicating CMS from corporate supply chains.</w:t>
      </w:r>
    </w:p>
    <w:p w14:paraId="411A923A" w14:textId="77777777" w:rsidR="00BE4FB4" w:rsidRPr="00CC1FC3" w:rsidRDefault="00BE4FB4" w:rsidP="00BE4FB4">
      <w:pPr>
        <w:pStyle w:val="Heading2"/>
      </w:pPr>
      <w:bookmarkStart w:id="9" w:name="_Toc221141454"/>
      <w:r w:rsidRPr="00CC1FC3">
        <w:lastRenderedPageBreak/>
        <w:t>1.4 Research Aim and Objectives</w:t>
      </w:r>
      <w:bookmarkEnd w:id="9"/>
    </w:p>
    <w:p w14:paraId="3368A53F" w14:textId="77777777" w:rsidR="00BE4FB4" w:rsidRPr="00CC1FC3" w:rsidRDefault="00BE4FB4" w:rsidP="00BE4FB4">
      <w:pPr>
        <w:pStyle w:val="Heading3"/>
      </w:pPr>
      <w:bookmarkStart w:id="10" w:name="_Toc221141455"/>
      <w:r w:rsidRPr="00CC1FC3">
        <w:t>1.4.1 Research Aim</w:t>
      </w:r>
      <w:bookmarkEnd w:id="10"/>
    </w:p>
    <w:p w14:paraId="5098241F" w14:textId="77777777" w:rsidR="00BE4FB4" w:rsidRPr="00CC1FC3" w:rsidRDefault="00BE4FB4" w:rsidP="00BE4FB4">
      <w:pPr>
        <w:spacing w:after="0" w:line="480" w:lineRule="auto"/>
        <w:ind w:firstLine="720"/>
        <w:jc w:val="both"/>
        <w:rPr>
          <w:bCs/>
          <w:color w:val="auto"/>
        </w:rPr>
      </w:pPr>
      <w:r w:rsidRPr="00CC1FC3">
        <w:rPr>
          <w:bCs/>
          <w:color w:val="auto"/>
        </w:rPr>
        <w:t>The overarching aim of this study is to investigate how institutional environments, corporate governance systems, and local socio-economic contexts intersect to influence the persistence, reduction, or elimination of MS and its CMS within global supply chains. Anchored in NIT, the study examines how coercive, normative, and mimetic pressures shape state, corporate, and labour-level responses to MS governance. By integrating macro-, meso-, and micro-level analyses, the research aims to uncover the mechanisms through which formal AMS commitments often lead to symbolic compliance rather than substantive reform, thereby advancing theoretical and practical understanding of what this thesis conceptualises as “</w:t>
      </w:r>
      <w:r w:rsidRPr="00CC1FC3">
        <w:rPr>
          <w:bCs/>
          <w:i/>
          <w:iCs/>
          <w:color w:val="auto"/>
        </w:rPr>
        <w:t>dual reality governance</w:t>
      </w:r>
      <w:r w:rsidRPr="00CC1FC3">
        <w:rPr>
          <w:bCs/>
          <w:color w:val="auto"/>
        </w:rPr>
        <w:t>.”</w:t>
      </w:r>
    </w:p>
    <w:p w14:paraId="77AEA8FA" w14:textId="77777777" w:rsidR="00BE4FB4" w:rsidRPr="00CC1FC3" w:rsidRDefault="00BE4FB4" w:rsidP="00BE4FB4">
      <w:pPr>
        <w:pStyle w:val="Heading3"/>
      </w:pPr>
      <w:bookmarkStart w:id="11" w:name="_Toc221141456"/>
      <w:r w:rsidRPr="00CC1FC3">
        <w:t>1.4.2 Research Objectives</w:t>
      </w:r>
      <w:bookmarkEnd w:id="11"/>
      <w:r w:rsidRPr="00CC1FC3">
        <w:t xml:space="preserve"> </w:t>
      </w:r>
    </w:p>
    <w:p w14:paraId="0295785C" w14:textId="77777777" w:rsidR="00BE4FB4" w:rsidRPr="00CC1FC3" w:rsidRDefault="00BE4FB4" w:rsidP="00BE4FB4">
      <w:pPr>
        <w:spacing w:after="0" w:line="480" w:lineRule="auto"/>
        <w:ind w:firstLine="720"/>
        <w:jc w:val="both"/>
        <w:rPr>
          <w:bCs/>
          <w:color w:val="auto"/>
        </w:rPr>
      </w:pPr>
      <w:r w:rsidRPr="00CC1FC3">
        <w:rPr>
          <w:bCs/>
          <w:color w:val="auto"/>
        </w:rPr>
        <w:t>In pursuit of this aim, the study establishes four core objectives, corresponding to the multi-level structure of the research design:</w:t>
      </w:r>
    </w:p>
    <w:p w14:paraId="3B370683" w14:textId="77777777" w:rsidR="00BE4FB4" w:rsidRPr="00CC1FC3" w:rsidRDefault="00BE4FB4" w:rsidP="00BE4FB4">
      <w:pPr>
        <w:spacing w:after="0" w:line="480" w:lineRule="auto"/>
        <w:jc w:val="both"/>
        <w:rPr>
          <w:b/>
          <w:color w:val="auto"/>
          <w:u w:val="single"/>
        </w:rPr>
      </w:pPr>
      <w:r w:rsidRPr="00CC1FC3">
        <w:rPr>
          <w:b/>
          <w:color w:val="auto"/>
          <w:u w:val="single"/>
        </w:rPr>
        <w:t>Macro-Level Objective (Global Institutional Context)</w:t>
      </w:r>
    </w:p>
    <w:p w14:paraId="4901A60F" w14:textId="77777777" w:rsidR="00BE4FB4" w:rsidRPr="00CC1FC3" w:rsidRDefault="00BE4FB4" w:rsidP="00BE4FB4">
      <w:pPr>
        <w:spacing w:after="0" w:line="480" w:lineRule="auto"/>
        <w:ind w:firstLine="720"/>
        <w:jc w:val="both"/>
        <w:rPr>
          <w:bCs/>
          <w:color w:val="auto"/>
        </w:rPr>
      </w:pPr>
      <w:r w:rsidRPr="00CC1FC3">
        <w:rPr>
          <w:b/>
          <w:color w:val="auto"/>
        </w:rPr>
        <w:t>O1</w:t>
      </w:r>
      <w:r w:rsidRPr="00CC1FC3">
        <w:rPr>
          <w:bCs/>
          <w:color w:val="auto"/>
        </w:rPr>
        <w:t xml:space="preserve">: To examine the impact of national IEQ, IHD, and UN-SDGs conditions on the global </w:t>
      </w:r>
      <w:r>
        <w:rPr>
          <w:bCs/>
          <w:color w:val="auto"/>
        </w:rPr>
        <w:t>PREV</w:t>
      </w:r>
      <w:r w:rsidRPr="00CC1FC3">
        <w:rPr>
          <w:bCs/>
          <w:color w:val="auto"/>
        </w:rPr>
        <w:t xml:space="preserve">, </w:t>
      </w:r>
      <w:r>
        <w:rPr>
          <w:bCs/>
          <w:color w:val="auto"/>
        </w:rPr>
        <w:t>VULN</w:t>
      </w:r>
      <w:r w:rsidRPr="00CC1FC3">
        <w:rPr>
          <w:bCs/>
          <w:color w:val="auto"/>
        </w:rPr>
        <w:t xml:space="preserve">, and government </w:t>
      </w:r>
      <w:r>
        <w:rPr>
          <w:bCs/>
          <w:color w:val="auto"/>
        </w:rPr>
        <w:t xml:space="preserve">MSRM </w:t>
      </w:r>
      <w:r w:rsidRPr="00CC1FC3">
        <w:rPr>
          <w:bCs/>
          <w:color w:val="auto"/>
        </w:rPr>
        <w:t>capacity.</w:t>
      </w:r>
    </w:p>
    <w:p w14:paraId="5F4C6F74" w14:textId="77777777" w:rsidR="00BE4FB4" w:rsidRPr="00CC1FC3" w:rsidRDefault="00BE4FB4" w:rsidP="00BE4FB4">
      <w:pPr>
        <w:spacing w:after="0" w:line="480" w:lineRule="auto"/>
        <w:jc w:val="both"/>
        <w:rPr>
          <w:b/>
          <w:color w:val="auto"/>
          <w:u w:val="single"/>
        </w:rPr>
      </w:pPr>
      <w:r w:rsidRPr="00CC1FC3">
        <w:rPr>
          <w:b/>
          <w:color w:val="auto"/>
          <w:u w:val="single"/>
        </w:rPr>
        <w:t>Meso-Level Objective (Corporate Governance Context)</w:t>
      </w:r>
    </w:p>
    <w:p w14:paraId="125CA576" w14:textId="77777777" w:rsidR="00BE4FB4" w:rsidRPr="00CC1FC3" w:rsidRDefault="00BE4FB4" w:rsidP="00BE4FB4">
      <w:pPr>
        <w:spacing w:after="0" w:line="480" w:lineRule="auto"/>
        <w:ind w:firstLine="720"/>
        <w:jc w:val="both"/>
        <w:rPr>
          <w:bCs/>
          <w:color w:val="auto"/>
        </w:rPr>
      </w:pPr>
      <w:r w:rsidRPr="00CC1FC3">
        <w:rPr>
          <w:b/>
          <w:color w:val="auto"/>
        </w:rPr>
        <w:t>O2:</w:t>
      </w:r>
      <w:r w:rsidRPr="00CC1FC3">
        <w:rPr>
          <w:bCs/>
          <w:color w:val="auto"/>
        </w:rPr>
        <w:t xml:space="preserve"> To assess how firm-level SGIs—including CSRST, CSRC, BGD, CSRREP, CSRA, </w:t>
      </w:r>
      <w:proofErr w:type="gramStart"/>
      <w:r w:rsidRPr="00CC1FC3">
        <w:rPr>
          <w:bCs/>
          <w:color w:val="auto"/>
        </w:rPr>
        <w:t>CSP,  and</w:t>
      </w:r>
      <w:proofErr w:type="gramEnd"/>
      <w:r w:rsidRPr="00CC1FC3">
        <w:rPr>
          <w:bCs/>
          <w:color w:val="auto"/>
        </w:rPr>
        <w:t xml:space="preserve"> CSRAW—shape corporate commitments to ACMS practices among G500 firms.</w:t>
      </w:r>
    </w:p>
    <w:p w14:paraId="07445E10" w14:textId="77777777" w:rsidR="00BE4FB4" w:rsidRPr="00CC1FC3" w:rsidRDefault="00BE4FB4" w:rsidP="00BE4FB4">
      <w:pPr>
        <w:spacing w:after="0" w:line="480" w:lineRule="auto"/>
        <w:ind w:firstLine="720"/>
        <w:jc w:val="both"/>
        <w:rPr>
          <w:bCs/>
          <w:color w:val="auto"/>
        </w:rPr>
      </w:pPr>
      <w:r w:rsidRPr="00CC1FC3">
        <w:rPr>
          <w:b/>
          <w:color w:val="auto"/>
        </w:rPr>
        <w:t>O3</w:t>
      </w:r>
      <w:r w:rsidRPr="00CC1FC3">
        <w:rPr>
          <w:bCs/>
          <w:color w:val="auto"/>
        </w:rPr>
        <w:t>: To analyse the extent to which CMS disclosures reflect substantive accountability or symbolic compliance, through a longitudinal content analysis of disclosure practices in three leading apparel and textile MNCs: Christian Dior, Inditex, and Nike (2019–2023).</w:t>
      </w:r>
    </w:p>
    <w:p w14:paraId="64D93625" w14:textId="77777777" w:rsidR="00BE4FB4" w:rsidRPr="00CC1FC3" w:rsidRDefault="00BE4FB4" w:rsidP="00BE4FB4">
      <w:pPr>
        <w:spacing w:after="0" w:line="480" w:lineRule="auto"/>
        <w:jc w:val="both"/>
        <w:rPr>
          <w:b/>
          <w:color w:val="auto"/>
          <w:u w:val="single"/>
        </w:rPr>
      </w:pPr>
      <w:r w:rsidRPr="00CC1FC3">
        <w:rPr>
          <w:b/>
          <w:color w:val="auto"/>
          <w:u w:val="single"/>
        </w:rPr>
        <w:lastRenderedPageBreak/>
        <w:t>Micro-Level Objective (Local Worker Context)</w:t>
      </w:r>
    </w:p>
    <w:p w14:paraId="7BFF1B54" w14:textId="77777777" w:rsidR="00BE4FB4" w:rsidRPr="00CC1FC3" w:rsidRDefault="00BE4FB4" w:rsidP="00BE4FB4">
      <w:pPr>
        <w:spacing w:after="0" w:line="480" w:lineRule="auto"/>
        <w:ind w:firstLine="720"/>
        <w:jc w:val="both"/>
        <w:rPr>
          <w:bCs/>
          <w:color w:val="auto"/>
        </w:rPr>
      </w:pPr>
      <w:r w:rsidRPr="00CC1FC3">
        <w:rPr>
          <w:b/>
          <w:color w:val="auto"/>
        </w:rPr>
        <w:t>O4:</w:t>
      </w:r>
      <w:r w:rsidRPr="00CC1FC3">
        <w:rPr>
          <w:bCs/>
          <w:color w:val="auto"/>
        </w:rPr>
        <w:t xml:space="preserve"> To explore how workers in Sri Lanka’s A&amp;TI experience, perception, and respond to CMS commitments, and to identify the mechanisms through which institutional decoupling manifests at the ground level.</w:t>
      </w:r>
    </w:p>
    <w:p w14:paraId="04C86952" w14:textId="77777777" w:rsidR="00BE4FB4" w:rsidRPr="00CC1FC3" w:rsidRDefault="00BE4FB4" w:rsidP="00BE4FB4">
      <w:pPr>
        <w:pStyle w:val="Heading3"/>
      </w:pPr>
      <w:bookmarkStart w:id="12" w:name="_Toc221141457"/>
      <w:r w:rsidRPr="00CC1FC3">
        <w:t>1.4.3 Theoretical Linkage</w:t>
      </w:r>
      <w:bookmarkEnd w:id="12"/>
    </w:p>
    <w:p w14:paraId="177D0F63" w14:textId="77777777" w:rsidR="00BE4FB4" w:rsidRDefault="00BE4FB4" w:rsidP="00BE4FB4">
      <w:pPr>
        <w:spacing w:after="0" w:line="480" w:lineRule="auto"/>
        <w:ind w:firstLine="720"/>
        <w:jc w:val="both"/>
        <w:rPr>
          <w:bCs/>
          <w:color w:val="auto"/>
        </w:rPr>
      </w:pPr>
      <w:r w:rsidRPr="00CC1FC3">
        <w:rPr>
          <w:bCs/>
          <w:color w:val="auto"/>
        </w:rPr>
        <w:t>Each of these objectives is grounded in the conceptual logic of NIT (See Table 1.1), which provides the analytical lens through which MS governance is examined. At the macro level, coercive institutional pressures emerge from state regulation and global governance frameworks (e.g., UN-SDGs, MSAs, CSDDD). At the meso-level, normative and mimetic pressures shape corporate adoption of governance practices and disclosures as mechanisms of legitimacy. At the micro level, the study captures the outcomes of institutional decoupling, exploring how global frameworks are reinterpreted within local socio-economic and cultural contexts. This multi-level configuration enables the study to link formal institutional mechanisms to their social outcomes, thereby bridging structural, organisational, and experiential dimensions of CMS.</w:t>
      </w:r>
    </w:p>
    <w:p w14:paraId="33C3FCF7" w14:textId="77777777" w:rsidR="00BE4FB4" w:rsidRDefault="00BE4FB4" w:rsidP="00BE4FB4">
      <w:pPr>
        <w:spacing w:after="0" w:line="480" w:lineRule="auto"/>
        <w:ind w:firstLine="720"/>
        <w:jc w:val="both"/>
        <w:rPr>
          <w:bCs/>
          <w:color w:val="auto"/>
        </w:rPr>
      </w:pPr>
    </w:p>
    <w:p w14:paraId="00CC6BD2" w14:textId="77777777" w:rsidR="00BE4FB4" w:rsidRDefault="00BE4FB4" w:rsidP="00BE4FB4">
      <w:pPr>
        <w:spacing w:after="0" w:line="480" w:lineRule="auto"/>
        <w:ind w:firstLine="720"/>
        <w:jc w:val="both"/>
        <w:rPr>
          <w:bCs/>
          <w:color w:val="auto"/>
        </w:rPr>
      </w:pPr>
    </w:p>
    <w:p w14:paraId="3D5113D5" w14:textId="77777777" w:rsidR="00BE4FB4" w:rsidRDefault="00BE4FB4" w:rsidP="00BE4FB4">
      <w:pPr>
        <w:spacing w:after="0" w:line="480" w:lineRule="auto"/>
        <w:ind w:firstLine="720"/>
        <w:jc w:val="both"/>
        <w:rPr>
          <w:bCs/>
          <w:color w:val="auto"/>
        </w:rPr>
      </w:pPr>
    </w:p>
    <w:p w14:paraId="6A72A33A" w14:textId="77777777" w:rsidR="00BE4FB4" w:rsidRDefault="00BE4FB4" w:rsidP="00BE4FB4">
      <w:pPr>
        <w:spacing w:after="0" w:line="480" w:lineRule="auto"/>
        <w:ind w:firstLine="720"/>
        <w:jc w:val="both"/>
        <w:rPr>
          <w:bCs/>
          <w:color w:val="auto"/>
        </w:rPr>
      </w:pPr>
    </w:p>
    <w:p w14:paraId="4AECCD00" w14:textId="77777777" w:rsidR="00BE4FB4" w:rsidRDefault="00BE4FB4" w:rsidP="00BE4FB4">
      <w:pPr>
        <w:spacing w:after="0" w:line="480" w:lineRule="auto"/>
        <w:ind w:firstLine="720"/>
        <w:jc w:val="both"/>
        <w:rPr>
          <w:bCs/>
          <w:color w:val="auto"/>
        </w:rPr>
      </w:pPr>
    </w:p>
    <w:p w14:paraId="7981462C" w14:textId="77777777" w:rsidR="00BE4FB4" w:rsidRDefault="00BE4FB4" w:rsidP="00BE4FB4">
      <w:pPr>
        <w:spacing w:after="0" w:line="480" w:lineRule="auto"/>
        <w:ind w:firstLine="720"/>
        <w:jc w:val="both"/>
        <w:rPr>
          <w:bCs/>
          <w:color w:val="auto"/>
        </w:rPr>
      </w:pPr>
    </w:p>
    <w:p w14:paraId="6F6E09A1" w14:textId="77777777" w:rsidR="00BE4FB4" w:rsidRPr="00CC1FC3" w:rsidRDefault="00BE4FB4" w:rsidP="00BE4FB4">
      <w:pPr>
        <w:spacing w:after="0" w:line="480" w:lineRule="auto"/>
        <w:ind w:firstLine="720"/>
        <w:jc w:val="both"/>
        <w:rPr>
          <w:bCs/>
          <w:color w:val="auto"/>
        </w:rPr>
      </w:pPr>
    </w:p>
    <w:p w14:paraId="6B746B3C" w14:textId="77777777" w:rsidR="00BE4FB4" w:rsidRPr="00CC1FC3" w:rsidRDefault="00BE4FB4" w:rsidP="00BE4FB4">
      <w:pPr>
        <w:pStyle w:val="Caption"/>
        <w:rPr>
          <w:i/>
        </w:rPr>
      </w:pPr>
      <w:bookmarkStart w:id="13" w:name="_Toc216386017"/>
      <w:r w:rsidRPr="00CC1FC3">
        <w:rPr>
          <w:b/>
          <w:bCs/>
        </w:rPr>
        <w:t>Table 1.1</w:t>
      </w:r>
      <w:r w:rsidRPr="00CC1FC3">
        <w:t xml:space="preserve"> Summary Map: Research Logic Alignment</w:t>
      </w:r>
      <w:bookmarkEnd w:id="13"/>
    </w:p>
    <w:tbl>
      <w:tblPr>
        <w:tblW w:w="0" w:type="auto"/>
        <w:jc w:val="center"/>
        <w:tblCellSpacing w:w="15" w:type="dxa"/>
        <w:tblBorders>
          <w:top w:val="single" w:sz="4" w:space="0" w:color="auto"/>
          <w:bottom w:val="single" w:sz="4" w:space="0" w:color="auto"/>
        </w:tblBorders>
        <w:tblCellMar>
          <w:top w:w="15" w:type="dxa"/>
          <w:left w:w="15" w:type="dxa"/>
          <w:bottom w:w="15" w:type="dxa"/>
          <w:right w:w="15" w:type="dxa"/>
        </w:tblCellMar>
        <w:tblLook w:val="04A0" w:firstRow="1" w:lastRow="0" w:firstColumn="1" w:lastColumn="0" w:noHBand="0" w:noVBand="1"/>
      </w:tblPr>
      <w:tblGrid>
        <w:gridCol w:w="1211"/>
        <w:gridCol w:w="2447"/>
        <w:gridCol w:w="1047"/>
        <w:gridCol w:w="1948"/>
        <w:gridCol w:w="2373"/>
      </w:tblGrid>
      <w:tr w:rsidR="00BE4FB4" w:rsidRPr="00CC1FC3" w14:paraId="0418BC71" w14:textId="77777777" w:rsidTr="003F224E">
        <w:trPr>
          <w:tblHeader/>
          <w:tblCellSpacing w:w="15" w:type="dxa"/>
          <w:jc w:val="center"/>
        </w:trPr>
        <w:tc>
          <w:tcPr>
            <w:tcW w:w="0" w:type="auto"/>
            <w:tcBorders>
              <w:top w:val="nil"/>
              <w:bottom w:val="single" w:sz="4" w:space="0" w:color="auto"/>
            </w:tcBorders>
            <w:vAlign w:val="center"/>
            <w:hideMark/>
          </w:tcPr>
          <w:p w14:paraId="6C42BF7A" w14:textId="77777777" w:rsidR="00BE4FB4" w:rsidRPr="00CC1FC3" w:rsidRDefault="00BE4FB4" w:rsidP="003F224E">
            <w:pPr>
              <w:spacing w:after="0" w:line="360" w:lineRule="auto"/>
              <w:jc w:val="center"/>
              <w:rPr>
                <w:rFonts w:eastAsia="Times New Roman"/>
                <w:b/>
                <w:bCs/>
                <w:color w:val="auto"/>
                <w:lang w:eastAsia="en-GB"/>
              </w:rPr>
            </w:pPr>
            <w:r w:rsidRPr="00CC1FC3">
              <w:rPr>
                <w:rFonts w:eastAsia="Times New Roman"/>
                <w:b/>
                <w:bCs/>
                <w:color w:val="auto"/>
                <w:lang w:eastAsia="en-GB"/>
              </w:rPr>
              <w:lastRenderedPageBreak/>
              <w:t>Analytical Level</w:t>
            </w:r>
          </w:p>
        </w:tc>
        <w:tc>
          <w:tcPr>
            <w:tcW w:w="0" w:type="auto"/>
            <w:tcBorders>
              <w:top w:val="nil"/>
              <w:bottom w:val="single" w:sz="4" w:space="0" w:color="auto"/>
            </w:tcBorders>
            <w:vAlign w:val="center"/>
            <w:hideMark/>
          </w:tcPr>
          <w:p w14:paraId="57B88DB3" w14:textId="77777777" w:rsidR="00BE4FB4" w:rsidRPr="00CC1FC3" w:rsidRDefault="00BE4FB4" w:rsidP="003F224E">
            <w:pPr>
              <w:spacing w:after="0" w:line="360" w:lineRule="auto"/>
              <w:jc w:val="center"/>
              <w:rPr>
                <w:rFonts w:eastAsia="Times New Roman"/>
                <w:b/>
                <w:bCs/>
                <w:color w:val="auto"/>
                <w:lang w:eastAsia="en-GB"/>
              </w:rPr>
            </w:pPr>
            <w:r w:rsidRPr="00CC1FC3">
              <w:rPr>
                <w:rFonts w:eastAsia="Times New Roman"/>
                <w:b/>
                <w:bCs/>
                <w:color w:val="auto"/>
                <w:lang w:eastAsia="en-GB"/>
              </w:rPr>
              <w:t>Focus</w:t>
            </w:r>
          </w:p>
        </w:tc>
        <w:tc>
          <w:tcPr>
            <w:tcW w:w="0" w:type="auto"/>
            <w:tcBorders>
              <w:top w:val="nil"/>
              <w:bottom w:val="single" w:sz="4" w:space="0" w:color="auto"/>
            </w:tcBorders>
            <w:vAlign w:val="center"/>
            <w:hideMark/>
          </w:tcPr>
          <w:p w14:paraId="5E20F8E6" w14:textId="77777777" w:rsidR="00BE4FB4" w:rsidRPr="00CC1FC3" w:rsidRDefault="00BE4FB4" w:rsidP="003F224E">
            <w:pPr>
              <w:spacing w:after="0" w:line="360" w:lineRule="auto"/>
              <w:jc w:val="center"/>
              <w:rPr>
                <w:rFonts w:eastAsia="Times New Roman"/>
                <w:b/>
                <w:bCs/>
                <w:color w:val="auto"/>
                <w:lang w:eastAsia="en-GB"/>
              </w:rPr>
            </w:pPr>
            <w:r w:rsidRPr="00CC1FC3">
              <w:rPr>
                <w:rFonts w:eastAsia="Times New Roman"/>
                <w:b/>
                <w:bCs/>
                <w:color w:val="auto"/>
                <w:lang w:eastAsia="en-GB"/>
              </w:rPr>
              <w:t>Objective</w:t>
            </w:r>
          </w:p>
        </w:tc>
        <w:tc>
          <w:tcPr>
            <w:tcW w:w="0" w:type="auto"/>
            <w:tcBorders>
              <w:top w:val="nil"/>
              <w:bottom w:val="single" w:sz="4" w:space="0" w:color="auto"/>
            </w:tcBorders>
            <w:vAlign w:val="center"/>
            <w:hideMark/>
          </w:tcPr>
          <w:p w14:paraId="31F96679" w14:textId="77777777" w:rsidR="00BE4FB4" w:rsidRPr="00CC1FC3" w:rsidRDefault="00BE4FB4" w:rsidP="003F224E">
            <w:pPr>
              <w:spacing w:after="0" w:line="360" w:lineRule="auto"/>
              <w:jc w:val="center"/>
              <w:rPr>
                <w:rFonts w:eastAsia="Times New Roman"/>
                <w:b/>
                <w:bCs/>
                <w:color w:val="auto"/>
                <w:lang w:eastAsia="en-GB"/>
              </w:rPr>
            </w:pPr>
            <w:r w:rsidRPr="00CC1FC3">
              <w:rPr>
                <w:rFonts w:eastAsia="Times New Roman"/>
                <w:b/>
                <w:bCs/>
                <w:color w:val="auto"/>
                <w:lang w:eastAsia="en-GB"/>
              </w:rPr>
              <w:t>Methodological Approach</w:t>
            </w:r>
          </w:p>
        </w:tc>
        <w:tc>
          <w:tcPr>
            <w:tcW w:w="0" w:type="auto"/>
            <w:tcBorders>
              <w:top w:val="nil"/>
              <w:bottom w:val="single" w:sz="4" w:space="0" w:color="auto"/>
            </w:tcBorders>
            <w:vAlign w:val="center"/>
            <w:hideMark/>
          </w:tcPr>
          <w:p w14:paraId="47DCFE68" w14:textId="77777777" w:rsidR="00BE4FB4" w:rsidRPr="00CC1FC3" w:rsidRDefault="00BE4FB4" w:rsidP="003F224E">
            <w:pPr>
              <w:spacing w:after="0" w:line="360" w:lineRule="auto"/>
              <w:jc w:val="center"/>
              <w:rPr>
                <w:rFonts w:eastAsia="Times New Roman"/>
                <w:b/>
                <w:bCs/>
                <w:color w:val="auto"/>
                <w:lang w:eastAsia="en-GB"/>
              </w:rPr>
            </w:pPr>
            <w:r w:rsidRPr="00CC1FC3">
              <w:rPr>
                <w:rFonts w:eastAsia="Times New Roman"/>
                <w:b/>
                <w:bCs/>
                <w:color w:val="auto"/>
                <w:lang w:eastAsia="en-GB"/>
              </w:rPr>
              <w:t>NIT Dimension</w:t>
            </w:r>
          </w:p>
        </w:tc>
      </w:tr>
      <w:tr w:rsidR="00BE4FB4" w:rsidRPr="00CC1FC3" w14:paraId="45159C74" w14:textId="77777777" w:rsidTr="003F224E">
        <w:trPr>
          <w:tblCellSpacing w:w="15" w:type="dxa"/>
          <w:jc w:val="center"/>
        </w:trPr>
        <w:tc>
          <w:tcPr>
            <w:tcW w:w="0" w:type="auto"/>
            <w:vAlign w:val="center"/>
            <w:hideMark/>
          </w:tcPr>
          <w:p w14:paraId="4401FAAA" w14:textId="77777777" w:rsidR="00BE4FB4" w:rsidRPr="00CC1FC3" w:rsidRDefault="00BE4FB4" w:rsidP="003F224E">
            <w:pPr>
              <w:spacing w:after="0" w:line="360" w:lineRule="auto"/>
              <w:jc w:val="center"/>
              <w:rPr>
                <w:rFonts w:eastAsia="Times New Roman"/>
                <w:color w:val="auto"/>
                <w:lang w:eastAsia="en-GB"/>
              </w:rPr>
            </w:pPr>
            <w:r w:rsidRPr="00CC1FC3">
              <w:rPr>
                <w:rFonts w:eastAsia="Times New Roman"/>
                <w:b/>
                <w:bCs/>
                <w:color w:val="auto"/>
                <w:lang w:eastAsia="en-GB"/>
              </w:rPr>
              <w:t>Macro</w:t>
            </w:r>
          </w:p>
        </w:tc>
        <w:tc>
          <w:tcPr>
            <w:tcW w:w="0" w:type="auto"/>
            <w:tcBorders>
              <w:top w:val="nil"/>
              <w:bottom w:val="single" w:sz="4" w:space="0" w:color="auto"/>
            </w:tcBorders>
            <w:vAlign w:val="center"/>
            <w:hideMark/>
          </w:tcPr>
          <w:p w14:paraId="1AFA2DC4" w14:textId="77777777" w:rsidR="00BE4FB4" w:rsidRPr="00CC1FC3" w:rsidRDefault="00BE4FB4" w:rsidP="003F224E">
            <w:pPr>
              <w:spacing w:after="0" w:line="360" w:lineRule="auto"/>
              <w:rPr>
                <w:rFonts w:eastAsia="Times New Roman"/>
                <w:color w:val="auto"/>
                <w:lang w:eastAsia="en-GB"/>
              </w:rPr>
            </w:pPr>
            <w:r>
              <w:rPr>
                <w:rFonts w:eastAsia="Times New Roman"/>
                <w:color w:val="auto"/>
                <w:lang w:eastAsia="en-GB"/>
              </w:rPr>
              <w:t>Impact of i</w:t>
            </w:r>
            <w:r w:rsidRPr="00CC1FC3">
              <w:rPr>
                <w:rFonts w:eastAsia="Times New Roman"/>
                <w:color w:val="auto"/>
                <w:lang w:eastAsia="en-GB"/>
              </w:rPr>
              <w:t xml:space="preserve">nstitutional governance and </w:t>
            </w:r>
            <w:r>
              <w:rPr>
                <w:rFonts w:eastAsia="Times New Roman"/>
                <w:color w:val="auto"/>
                <w:lang w:eastAsia="en-GB"/>
              </w:rPr>
              <w:t>development on MS PREV, VULN and MSRM.  (RQ1)</w:t>
            </w:r>
          </w:p>
        </w:tc>
        <w:tc>
          <w:tcPr>
            <w:tcW w:w="0" w:type="auto"/>
            <w:tcBorders>
              <w:top w:val="nil"/>
              <w:bottom w:val="single" w:sz="4" w:space="0" w:color="auto"/>
            </w:tcBorders>
            <w:vAlign w:val="center"/>
            <w:hideMark/>
          </w:tcPr>
          <w:p w14:paraId="0ABA8229" w14:textId="77777777" w:rsidR="00BE4FB4" w:rsidRPr="00CC1FC3" w:rsidRDefault="00BE4FB4" w:rsidP="003F224E">
            <w:pPr>
              <w:spacing w:after="0" w:line="360" w:lineRule="auto"/>
              <w:jc w:val="center"/>
              <w:rPr>
                <w:rFonts w:eastAsia="Times New Roman"/>
                <w:color w:val="auto"/>
                <w:lang w:eastAsia="en-GB"/>
              </w:rPr>
            </w:pPr>
            <w:r w:rsidRPr="00CC1FC3">
              <w:rPr>
                <w:rFonts w:eastAsia="Times New Roman"/>
                <w:color w:val="auto"/>
                <w:lang w:eastAsia="en-GB"/>
              </w:rPr>
              <w:t>O1</w:t>
            </w:r>
          </w:p>
        </w:tc>
        <w:tc>
          <w:tcPr>
            <w:tcW w:w="0" w:type="auto"/>
            <w:tcBorders>
              <w:top w:val="nil"/>
              <w:bottom w:val="single" w:sz="4" w:space="0" w:color="auto"/>
            </w:tcBorders>
            <w:vAlign w:val="center"/>
            <w:hideMark/>
          </w:tcPr>
          <w:p w14:paraId="30201D16" w14:textId="77777777" w:rsidR="00BE4FB4" w:rsidRPr="00CC1FC3" w:rsidRDefault="00BE4FB4" w:rsidP="003F224E">
            <w:pPr>
              <w:spacing w:after="0" w:line="360" w:lineRule="auto"/>
              <w:rPr>
                <w:rFonts w:eastAsia="Times New Roman"/>
                <w:color w:val="auto"/>
                <w:lang w:eastAsia="en-GB"/>
              </w:rPr>
            </w:pPr>
            <w:r w:rsidRPr="00CC1FC3">
              <w:rPr>
                <w:rFonts w:eastAsia="Times New Roman"/>
                <w:color w:val="auto"/>
                <w:lang w:eastAsia="en-GB"/>
              </w:rPr>
              <w:t xml:space="preserve">Quantitative </w:t>
            </w:r>
          </w:p>
          <w:p w14:paraId="5B08A5B0" w14:textId="77777777" w:rsidR="00BE4FB4" w:rsidRPr="00CC1FC3" w:rsidRDefault="00BE4FB4" w:rsidP="003F224E">
            <w:pPr>
              <w:spacing w:after="0" w:line="360" w:lineRule="auto"/>
              <w:rPr>
                <w:rFonts w:eastAsia="Times New Roman"/>
                <w:color w:val="auto"/>
                <w:lang w:eastAsia="en-GB"/>
              </w:rPr>
            </w:pPr>
            <w:r w:rsidRPr="00CC1FC3">
              <w:rPr>
                <w:rFonts w:eastAsia="Times New Roman"/>
                <w:color w:val="auto"/>
                <w:lang w:eastAsia="en-GB"/>
              </w:rPr>
              <w:t>(</w:t>
            </w:r>
            <w:r>
              <w:rPr>
                <w:rFonts w:eastAsia="Times New Roman"/>
                <w:color w:val="auto"/>
                <w:lang w:eastAsia="en-GB"/>
              </w:rPr>
              <w:t>G</w:t>
            </w:r>
            <w:r w:rsidRPr="00CC1FC3">
              <w:rPr>
                <w:rFonts w:eastAsia="Times New Roman"/>
                <w:color w:val="auto"/>
                <w:lang w:eastAsia="en-GB"/>
              </w:rPr>
              <w:t>lobal datasets)</w:t>
            </w:r>
          </w:p>
        </w:tc>
        <w:tc>
          <w:tcPr>
            <w:tcW w:w="0" w:type="auto"/>
            <w:tcBorders>
              <w:top w:val="nil"/>
              <w:bottom w:val="single" w:sz="4" w:space="0" w:color="auto"/>
            </w:tcBorders>
            <w:vAlign w:val="center"/>
            <w:hideMark/>
          </w:tcPr>
          <w:p w14:paraId="75C942D3" w14:textId="77777777" w:rsidR="00BE4FB4" w:rsidRPr="00CC1FC3" w:rsidRDefault="00BE4FB4" w:rsidP="003F224E">
            <w:pPr>
              <w:spacing w:after="0" w:line="360" w:lineRule="auto"/>
              <w:rPr>
                <w:rFonts w:eastAsia="Times New Roman"/>
                <w:color w:val="auto"/>
                <w:lang w:eastAsia="en-GB"/>
              </w:rPr>
            </w:pPr>
            <w:r w:rsidRPr="00CC1FC3">
              <w:rPr>
                <w:rFonts w:eastAsia="Times New Roman"/>
                <w:color w:val="auto"/>
                <w:lang w:eastAsia="en-GB"/>
              </w:rPr>
              <w:t>Coercive pressures</w:t>
            </w:r>
          </w:p>
        </w:tc>
      </w:tr>
      <w:tr w:rsidR="00BE4FB4" w:rsidRPr="00CC1FC3" w14:paraId="41322FF4" w14:textId="77777777" w:rsidTr="003F224E">
        <w:trPr>
          <w:tblCellSpacing w:w="15" w:type="dxa"/>
          <w:jc w:val="center"/>
        </w:trPr>
        <w:tc>
          <w:tcPr>
            <w:tcW w:w="0" w:type="auto"/>
            <w:vAlign w:val="center"/>
            <w:hideMark/>
          </w:tcPr>
          <w:p w14:paraId="691FD518" w14:textId="77777777" w:rsidR="00BE4FB4" w:rsidRPr="00CC1FC3" w:rsidRDefault="00BE4FB4" w:rsidP="003F224E">
            <w:pPr>
              <w:spacing w:after="0" w:line="360" w:lineRule="auto"/>
              <w:jc w:val="center"/>
              <w:rPr>
                <w:rFonts w:eastAsia="Times New Roman"/>
                <w:color w:val="auto"/>
                <w:lang w:eastAsia="en-GB"/>
              </w:rPr>
            </w:pPr>
            <w:proofErr w:type="spellStart"/>
            <w:r w:rsidRPr="00CC1FC3">
              <w:rPr>
                <w:rFonts w:eastAsia="Times New Roman"/>
                <w:b/>
                <w:bCs/>
                <w:color w:val="auto"/>
                <w:lang w:eastAsia="en-GB"/>
              </w:rPr>
              <w:t>Meso</w:t>
            </w:r>
            <w:proofErr w:type="spellEnd"/>
          </w:p>
        </w:tc>
        <w:tc>
          <w:tcPr>
            <w:tcW w:w="0" w:type="auto"/>
            <w:tcBorders>
              <w:top w:val="nil"/>
              <w:bottom w:val="nil"/>
            </w:tcBorders>
            <w:vAlign w:val="center"/>
            <w:hideMark/>
          </w:tcPr>
          <w:p w14:paraId="053EFA73" w14:textId="77777777" w:rsidR="00BE4FB4" w:rsidRPr="00CC1FC3" w:rsidRDefault="00BE4FB4" w:rsidP="003F224E">
            <w:pPr>
              <w:spacing w:after="0" w:line="360" w:lineRule="auto"/>
              <w:rPr>
                <w:rFonts w:eastAsia="Times New Roman"/>
                <w:color w:val="auto"/>
                <w:lang w:eastAsia="en-GB"/>
              </w:rPr>
            </w:pPr>
            <w:r>
              <w:rPr>
                <w:rFonts w:eastAsia="Times New Roman"/>
                <w:color w:val="auto"/>
                <w:lang w:eastAsia="en-GB"/>
              </w:rPr>
              <w:t xml:space="preserve">Impact on SGIs on ACMS commitments. (RQ2) </w:t>
            </w:r>
          </w:p>
        </w:tc>
        <w:tc>
          <w:tcPr>
            <w:tcW w:w="0" w:type="auto"/>
            <w:tcBorders>
              <w:top w:val="nil"/>
              <w:bottom w:val="nil"/>
            </w:tcBorders>
            <w:vAlign w:val="center"/>
            <w:hideMark/>
          </w:tcPr>
          <w:p w14:paraId="5C1AC380" w14:textId="77777777" w:rsidR="00BE4FB4" w:rsidRPr="00CC1FC3" w:rsidRDefault="00BE4FB4" w:rsidP="003F224E">
            <w:pPr>
              <w:spacing w:after="0" w:line="360" w:lineRule="auto"/>
              <w:jc w:val="center"/>
              <w:rPr>
                <w:rFonts w:eastAsia="Times New Roman"/>
                <w:color w:val="auto"/>
                <w:lang w:eastAsia="en-GB"/>
              </w:rPr>
            </w:pPr>
            <w:r w:rsidRPr="00CC1FC3">
              <w:rPr>
                <w:rFonts w:eastAsia="Times New Roman"/>
                <w:color w:val="auto"/>
                <w:lang w:eastAsia="en-GB"/>
              </w:rPr>
              <w:t>O2</w:t>
            </w:r>
          </w:p>
        </w:tc>
        <w:tc>
          <w:tcPr>
            <w:tcW w:w="0" w:type="auto"/>
            <w:tcBorders>
              <w:top w:val="nil"/>
              <w:bottom w:val="nil"/>
            </w:tcBorders>
            <w:vAlign w:val="center"/>
            <w:hideMark/>
          </w:tcPr>
          <w:p w14:paraId="09CAE869" w14:textId="77777777" w:rsidR="00BE4FB4" w:rsidRPr="00CC1FC3" w:rsidRDefault="00BE4FB4" w:rsidP="003F224E">
            <w:pPr>
              <w:spacing w:after="0" w:line="360" w:lineRule="auto"/>
              <w:rPr>
                <w:rFonts w:eastAsia="Times New Roman"/>
                <w:color w:val="auto"/>
                <w:lang w:eastAsia="en-GB"/>
              </w:rPr>
            </w:pPr>
            <w:r w:rsidRPr="00CC1FC3">
              <w:rPr>
                <w:rFonts w:eastAsia="Times New Roman"/>
                <w:color w:val="auto"/>
                <w:lang w:eastAsia="en-GB"/>
              </w:rPr>
              <w:t>Panel data analysis (G500)</w:t>
            </w:r>
          </w:p>
        </w:tc>
        <w:tc>
          <w:tcPr>
            <w:tcW w:w="0" w:type="auto"/>
            <w:tcBorders>
              <w:top w:val="nil"/>
              <w:bottom w:val="nil"/>
            </w:tcBorders>
            <w:vAlign w:val="center"/>
            <w:hideMark/>
          </w:tcPr>
          <w:p w14:paraId="4842AEA1" w14:textId="77777777" w:rsidR="00BE4FB4" w:rsidRPr="00CC1FC3" w:rsidRDefault="00BE4FB4" w:rsidP="003F224E">
            <w:pPr>
              <w:spacing w:after="0" w:line="360" w:lineRule="auto"/>
              <w:rPr>
                <w:rFonts w:eastAsia="Times New Roman"/>
                <w:color w:val="auto"/>
                <w:lang w:eastAsia="en-GB"/>
              </w:rPr>
            </w:pPr>
            <w:r w:rsidRPr="00CC1FC3">
              <w:rPr>
                <w:rFonts w:eastAsia="Times New Roman"/>
                <w:color w:val="auto"/>
                <w:lang w:eastAsia="en-GB"/>
              </w:rPr>
              <w:t>Normative and mimetic pressures</w:t>
            </w:r>
          </w:p>
        </w:tc>
      </w:tr>
      <w:tr w:rsidR="00BE4FB4" w:rsidRPr="00CC1FC3" w14:paraId="56AC8F8D" w14:textId="77777777" w:rsidTr="003F224E">
        <w:trPr>
          <w:tblCellSpacing w:w="15" w:type="dxa"/>
          <w:jc w:val="center"/>
        </w:trPr>
        <w:tc>
          <w:tcPr>
            <w:tcW w:w="0" w:type="auto"/>
            <w:vAlign w:val="center"/>
            <w:hideMark/>
          </w:tcPr>
          <w:p w14:paraId="3D6678D6" w14:textId="77777777" w:rsidR="00BE4FB4" w:rsidRPr="00CC1FC3" w:rsidRDefault="00BE4FB4" w:rsidP="003F224E">
            <w:pPr>
              <w:spacing w:after="0" w:line="360" w:lineRule="auto"/>
              <w:jc w:val="center"/>
              <w:rPr>
                <w:rFonts w:eastAsia="Times New Roman"/>
                <w:color w:val="auto"/>
                <w:lang w:eastAsia="en-GB"/>
              </w:rPr>
            </w:pPr>
          </w:p>
        </w:tc>
        <w:tc>
          <w:tcPr>
            <w:tcW w:w="0" w:type="auto"/>
            <w:tcBorders>
              <w:top w:val="nil"/>
              <w:bottom w:val="single" w:sz="4" w:space="0" w:color="auto"/>
            </w:tcBorders>
            <w:vAlign w:val="center"/>
            <w:hideMark/>
          </w:tcPr>
          <w:p w14:paraId="1F367160" w14:textId="77777777" w:rsidR="00BE4FB4" w:rsidRPr="00CC1FC3" w:rsidRDefault="00BE4FB4" w:rsidP="003F224E">
            <w:pPr>
              <w:spacing w:after="0" w:line="360" w:lineRule="auto"/>
              <w:rPr>
                <w:rFonts w:eastAsia="Times New Roman"/>
                <w:color w:val="auto"/>
                <w:lang w:eastAsia="en-GB"/>
              </w:rPr>
            </w:pPr>
            <w:r w:rsidRPr="00CC1FC3">
              <w:rPr>
                <w:rFonts w:eastAsia="Times New Roman"/>
                <w:color w:val="auto"/>
                <w:lang w:eastAsia="en-GB"/>
              </w:rPr>
              <w:t>Corporate disclosure and accountability</w:t>
            </w:r>
            <w:r>
              <w:rPr>
                <w:rFonts w:eastAsia="Times New Roman"/>
                <w:color w:val="auto"/>
                <w:lang w:eastAsia="en-GB"/>
              </w:rPr>
              <w:t xml:space="preserve"> (RQ3)</w:t>
            </w:r>
          </w:p>
        </w:tc>
        <w:tc>
          <w:tcPr>
            <w:tcW w:w="0" w:type="auto"/>
            <w:tcBorders>
              <w:top w:val="nil"/>
              <w:bottom w:val="single" w:sz="4" w:space="0" w:color="auto"/>
            </w:tcBorders>
            <w:vAlign w:val="center"/>
            <w:hideMark/>
          </w:tcPr>
          <w:p w14:paraId="06A83C3B" w14:textId="77777777" w:rsidR="00BE4FB4" w:rsidRPr="00CC1FC3" w:rsidRDefault="00BE4FB4" w:rsidP="003F224E">
            <w:pPr>
              <w:spacing w:after="0" w:line="360" w:lineRule="auto"/>
              <w:jc w:val="center"/>
              <w:rPr>
                <w:rFonts w:eastAsia="Times New Roman"/>
                <w:color w:val="auto"/>
                <w:lang w:eastAsia="en-GB"/>
              </w:rPr>
            </w:pPr>
            <w:r w:rsidRPr="00CC1FC3">
              <w:rPr>
                <w:rFonts w:eastAsia="Times New Roman"/>
                <w:color w:val="auto"/>
                <w:lang w:eastAsia="en-GB"/>
              </w:rPr>
              <w:t>O3</w:t>
            </w:r>
          </w:p>
        </w:tc>
        <w:tc>
          <w:tcPr>
            <w:tcW w:w="0" w:type="auto"/>
            <w:tcBorders>
              <w:top w:val="nil"/>
              <w:bottom w:val="single" w:sz="4" w:space="0" w:color="auto"/>
            </w:tcBorders>
            <w:vAlign w:val="center"/>
            <w:hideMark/>
          </w:tcPr>
          <w:p w14:paraId="7F1B5A6D" w14:textId="77777777" w:rsidR="00BE4FB4" w:rsidRPr="00CC1FC3" w:rsidRDefault="00BE4FB4" w:rsidP="003F224E">
            <w:pPr>
              <w:spacing w:after="0" w:line="360" w:lineRule="auto"/>
              <w:rPr>
                <w:rFonts w:eastAsia="Times New Roman"/>
                <w:color w:val="auto"/>
                <w:lang w:eastAsia="en-GB"/>
              </w:rPr>
            </w:pPr>
            <w:r w:rsidRPr="00CC1FC3">
              <w:rPr>
                <w:rFonts w:eastAsia="Times New Roman"/>
                <w:color w:val="auto"/>
                <w:lang w:eastAsia="en-GB"/>
              </w:rPr>
              <w:fldChar w:fldCharType="begin"/>
            </w:r>
            <w:r w:rsidRPr="00CC1FC3">
              <w:rPr>
                <w:rFonts w:eastAsia="Times New Roman"/>
                <w:color w:val="auto"/>
                <w:lang w:eastAsia="en-GB"/>
              </w:rPr>
              <w:instrText xml:space="preserve"> TOC \h \z \c "Table" </w:instrText>
            </w:r>
            <w:r w:rsidRPr="00CC1FC3">
              <w:rPr>
                <w:rFonts w:eastAsia="Times New Roman"/>
                <w:color w:val="auto"/>
                <w:lang w:eastAsia="en-GB"/>
              </w:rPr>
              <w:fldChar w:fldCharType="separate"/>
            </w:r>
            <w:r w:rsidRPr="00CC1FC3">
              <w:rPr>
                <w:rFonts w:eastAsia="Times New Roman"/>
                <w:color w:val="auto"/>
                <w:lang w:eastAsia="en-GB"/>
              </w:rPr>
              <w:fldChar w:fldCharType="end"/>
            </w:r>
            <w:r>
              <w:rPr>
                <w:rFonts w:eastAsia="Times New Roman"/>
                <w:color w:val="auto"/>
                <w:lang w:eastAsia="en-GB"/>
              </w:rPr>
              <w:t xml:space="preserve">Disclosure </w:t>
            </w:r>
            <w:r w:rsidRPr="00CC1FC3">
              <w:rPr>
                <w:rFonts w:eastAsia="Times New Roman"/>
                <w:color w:val="auto"/>
                <w:lang w:eastAsia="en-GB"/>
              </w:rPr>
              <w:t>analysis</w:t>
            </w:r>
          </w:p>
          <w:p w14:paraId="5769143D" w14:textId="77777777" w:rsidR="00BE4FB4" w:rsidRPr="00CC1FC3" w:rsidRDefault="00BE4FB4" w:rsidP="003F224E">
            <w:pPr>
              <w:spacing w:after="0" w:line="360" w:lineRule="auto"/>
              <w:rPr>
                <w:rFonts w:eastAsia="Times New Roman"/>
                <w:color w:val="auto"/>
                <w:lang w:eastAsia="en-GB"/>
              </w:rPr>
            </w:pPr>
            <w:r w:rsidRPr="00CC1FC3">
              <w:rPr>
                <w:rFonts w:eastAsia="Times New Roman"/>
                <w:color w:val="auto"/>
                <w:lang w:eastAsia="en-GB"/>
              </w:rPr>
              <w:t xml:space="preserve"> </w:t>
            </w:r>
            <w:r>
              <w:rPr>
                <w:rFonts w:eastAsia="Times New Roman"/>
                <w:color w:val="auto"/>
                <w:lang w:eastAsia="en-GB"/>
              </w:rPr>
              <w:t>(</w:t>
            </w:r>
            <w:r w:rsidRPr="00CC1FC3">
              <w:rPr>
                <w:rFonts w:eastAsia="Times New Roman"/>
                <w:color w:val="auto"/>
                <w:lang w:eastAsia="en-GB"/>
              </w:rPr>
              <w:t>A&amp;TI MNCs)</w:t>
            </w:r>
          </w:p>
        </w:tc>
        <w:tc>
          <w:tcPr>
            <w:tcW w:w="0" w:type="auto"/>
            <w:tcBorders>
              <w:top w:val="nil"/>
              <w:bottom w:val="single" w:sz="4" w:space="0" w:color="auto"/>
            </w:tcBorders>
            <w:vAlign w:val="center"/>
            <w:hideMark/>
          </w:tcPr>
          <w:p w14:paraId="753A3FC0" w14:textId="77777777" w:rsidR="00BE4FB4" w:rsidRPr="00CC1FC3" w:rsidRDefault="00BE4FB4" w:rsidP="003F224E">
            <w:pPr>
              <w:spacing w:after="0" w:line="360" w:lineRule="auto"/>
              <w:rPr>
                <w:rFonts w:eastAsia="Times New Roman"/>
                <w:color w:val="auto"/>
                <w:lang w:eastAsia="en-GB"/>
              </w:rPr>
            </w:pPr>
            <w:r w:rsidRPr="00CC1FC3">
              <w:rPr>
                <w:rFonts w:eastAsia="Times New Roman"/>
                <w:color w:val="auto"/>
                <w:lang w:eastAsia="en-GB"/>
              </w:rPr>
              <w:t>Symbolic compliance and legitimacy</w:t>
            </w:r>
          </w:p>
        </w:tc>
      </w:tr>
      <w:tr w:rsidR="00BE4FB4" w:rsidRPr="00CC1FC3" w14:paraId="263F53B7" w14:textId="77777777" w:rsidTr="003F224E">
        <w:trPr>
          <w:tblCellSpacing w:w="15" w:type="dxa"/>
          <w:jc w:val="center"/>
        </w:trPr>
        <w:tc>
          <w:tcPr>
            <w:tcW w:w="0" w:type="auto"/>
            <w:vAlign w:val="center"/>
            <w:hideMark/>
          </w:tcPr>
          <w:p w14:paraId="350BF628" w14:textId="77777777" w:rsidR="00BE4FB4" w:rsidRPr="00CC1FC3" w:rsidRDefault="00BE4FB4" w:rsidP="003F224E">
            <w:pPr>
              <w:spacing w:after="0" w:line="360" w:lineRule="auto"/>
              <w:jc w:val="center"/>
              <w:rPr>
                <w:rFonts w:eastAsia="Times New Roman"/>
                <w:color w:val="auto"/>
                <w:lang w:eastAsia="en-GB"/>
              </w:rPr>
            </w:pPr>
            <w:r w:rsidRPr="00CC1FC3">
              <w:rPr>
                <w:rFonts w:eastAsia="Times New Roman"/>
                <w:b/>
                <w:bCs/>
                <w:color w:val="auto"/>
                <w:lang w:eastAsia="en-GB"/>
              </w:rPr>
              <w:t>Micro</w:t>
            </w:r>
          </w:p>
        </w:tc>
        <w:tc>
          <w:tcPr>
            <w:tcW w:w="0" w:type="auto"/>
            <w:vAlign w:val="center"/>
            <w:hideMark/>
          </w:tcPr>
          <w:p w14:paraId="26EF1F85" w14:textId="77777777" w:rsidR="00BE4FB4" w:rsidRPr="00CC1FC3" w:rsidRDefault="00BE4FB4" w:rsidP="003F224E">
            <w:pPr>
              <w:spacing w:after="0" w:line="360" w:lineRule="auto"/>
              <w:rPr>
                <w:rFonts w:eastAsia="Times New Roman"/>
                <w:color w:val="auto"/>
                <w:lang w:eastAsia="en-GB"/>
              </w:rPr>
            </w:pPr>
            <w:r w:rsidRPr="00CC1FC3">
              <w:rPr>
                <w:rFonts w:eastAsia="Times New Roman"/>
                <w:color w:val="auto"/>
                <w:lang w:eastAsia="en-GB"/>
              </w:rPr>
              <w:t>Worker realities and decoupling</w:t>
            </w:r>
          </w:p>
        </w:tc>
        <w:tc>
          <w:tcPr>
            <w:tcW w:w="0" w:type="auto"/>
            <w:vAlign w:val="center"/>
            <w:hideMark/>
          </w:tcPr>
          <w:p w14:paraId="3E98F3A1" w14:textId="77777777" w:rsidR="00BE4FB4" w:rsidRPr="00CC1FC3" w:rsidRDefault="00BE4FB4" w:rsidP="003F224E">
            <w:pPr>
              <w:spacing w:after="0" w:line="360" w:lineRule="auto"/>
              <w:jc w:val="center"/>
              <w:rPr>
                <w:rFonts w:eastAsia="Times New Roman"/>
                <w:color w:val="auto"/>
                <w:lang w:eastAsia="en-GB"/>
              </w:rPr>
            </w:pPr>
            <w:r w:rsidRPr="00CC1FC3">
              <w:rPr>
                <w:rFonts w:eastAsia="Times New Roman"/>
                <w:color w:val="auto"/>
                <w:lang w:eastAsia="en-GB"/>
              </w:rPr>
              <w:t>O4</w:t>
            </w:r>
          </w:p>
        </w:tc>
        <w:tc>
          <w:tcPr>
            <w:tcW w:w="0" w:type="auto"/>
            <w:vAlign w:val="center"/>
            <w:hideMark/>
          </w:tcPr>
          <w:p w14:paraId="0CC737D1" w14:textId="77777777" w:rsidR="00BE4FB4" w:rsidRPr="00CC1FC3" w:rsidRDefault="00BE4FB4" w:rsidP="003F224E">
            <w:pPr>
              <w:spacing w:after="0" w:line="360" w:lineRule="auto"/>
              <w:rPr>
                <w:rFonts w:eastAsia="Times New Roman"/>
                <w:color w:val="auto"/>
                <w:lang w:eastAsia="en-GB"/>
              </w:rPr>
            </w:pPr>
            <w:r w:rsidRPr="00CC1FC3">
              <w:rPr>
                <w:rFonts w:eastAsia="Times New Roman"/>
                <w:color w:val="auto"/>
                <w:lang w:eastAsia="en-GB"/>
              </w:rPr>
              <w:t xml:space="preserve">Qualitative interviews and </w:t>
            </w:r>
            <w:r>
              <w:rPr>
                <w:rFonts w:eastAsia="Times New Roman"/>
                <w:color w:val="auto"/>
                <w:lang w:eastAsia="en-GB"/>
              </w:rPr>
              <w:t>questionnaire</w:t>
            </w:r>
          </w:p>
        </w:tc>
        <w:tc>
          <w:tcPr>
            <w:tcW w:w="0" w:type="auto"/>
            <w:vAlign w:val="center"/>
            <w:hideMark/>
          </w:tcPr>
          <w:p w14:paraId="51B4F59C" w14:textId="77777777" w:rsidR="00BE4FB4" w:rsidRPr="00CC1FC3" w:rsidRDefault="00BE4FB4" w:rsidP="003F224E">
            <w:pPr>
              <w:spacing w:after="0" w:line="360" w:lineRule="auto"/>
              <w:rPr>
                <w:rFonts w:eastAsia="Times New Roman"/>
                <w:color w:val="auto"/>
                <w:lang w:eastAsia="en-GB"/>
              </w:rPr>
            </w:pPr>
            <w:r w:rsidRPr="00CC1FC3">
              <w:rPr>
                <w:rFonts w:eastAsia="Times New Roman"/>
                <w:color w:val="auto"/>
                <w:lang w:eastAsia="en-GB"/>
              </w:rPr>
              <w:t>Institutional outcomes/Decoupling</w:t>
            </w:r>
          </w:p>
        </w:tc>
      </w:tr>
    </w:tbl>
    <w:p w14:paraId="667B587D" w14:textId="77777777" w:rsidR="00BE4FB4" w:rsidRPr="00CC1FC3" w:rsidRDefault="00BE4FB4" w:rsidP="00BE4FB4">
      <w:pPr>
        <w:spacing w:after="0" w:line="480" w:lineRule="auto"/>
        <w:ind w:firstLine="720"/>
        <w:jc w:val="both"/>
        <w:rPr>
          <w:b/>
          <w:color w:val="auto"/>
        </w:rPr>
      </w:pPr>
    </w:p>
    <w:p w14:paraId="24FE986A" w14:textId="77777777" w:rsidR="00BE4FB4" w:rsidRPr="00CC1FC3" w:rsidRDefault="00BE4FB4" w:rsidP="00BE4FB4">
      <w:pPr>
        <w:pStyle w:val="Heading2"/>
      </w:pPr>
      <w:bookmarkStart w:id="14" w:name="_Toc221141458"/>
      <w:r w:rsidRPr="00CC1FC3">
        <w:t>1.5 Research Significance</w:t>
      </w:r>
      <w:bookmarkEnd w:id="14"/>
    </w:p>
    <w:p w14:paraId="5629EEA7" w14:textId="77777777" w:rsidR="00BE4FB4" w:rsidRPr="00CC1FC3" w:rsidRDefault="00BE4FB4" w:rsidP="00BE4FB4">
      <w:pPr>
        <w:spacing w:after="0" w:line="480" w:lineRule="auto"/>
        <w:ind w:firstLine="720"/>
        <w:jc w:val="both"/>
        <w:rPr>
          <w:color w:val="auto"/>
        </w:rPr>
      </w:pPr>
      <w:r w:rsidRPr="00CC1FC3">
        <w:rPr>
          <w:color w:val="auto"/>
        </w:rPr>
        <w:t>This research holds significance across three interconnected domains — academic, practical, and humanitarian — each contributing to a deeper understanding of how institutional structures, corporate governance mechanisms, and labour realities interact to perpetuate or mitigate MS and its corporate manifestations (CMS). Anchored in NIT, the study addresses a critical gap at the intersection of organisational legitimacy, governance, and labour rights, providing a holistic, multi-scalar lens for understanding how formal compliance frameworks coexist with persistent exploitation in global supply chains.</w:t>
      </w:r>
    </w:p>
    <w:p w14:paraId="21B555D6" w14:textId="77777777" w:rsidR="00BE4FB4" w:rsidRPr="00CC1FC3" w:rsidRDefault="00BE4FB4" w:rsidP="00BE4FB4">
      <w:pPr>
        <w:pStyle w:val="Heading3"/>
      </w:pPr>
      <w:bookmarkStart w:id="15" w:name="_Toc221141459"/>
      <w:r w:rsidRPr="00CC1FC3">
        <w:lastRenderedPageBreak/>
        <w:t>1.5.1 Academic Contribution</w:t>
      </w:r>
      <w:bookmarkEnd w:id="15"/>
    </w:p>
    <w:p w14:paraId="44AAAC10" w14:textId="77777777" w:rsidR="00BE4FB4" w:rsidRPr="00CC1FC3" w:rsidRDefault="00BE4FB4" w:rsidP="00BE4FB4">
      <w:pPr>
        <w:spacing w:after="0" w:line="480" w:lineRule="auto"/>
        <w:ind w:firstLine="720"/>
        <w:jc w:val="both"/>
        <w:rPr>
          <w:color w:val="auto"/>
        </w:rPr>
      </w:pPr>
      <w:r w:rsidRPr="00CC1FC3">
        <w:rPr>
          <w:color w:val="auto"/>
        </w:rPr>
        <w:t xml:space="preserve">This thesis makes a substantial academic contribution by extending the explanatory power and empirical application of NIT to the study of CMS and sustainability governance. By examining coercive, normative, and mimetic pressures across macro, </w:t>
      </w:r>
      <w:proofErr w:type="spellStart"/>
      <w:r w:rsidRPr="00CC1FC3">
        <w:rPr>
          <w:color w:val="auto"/>
        </w:rPr>
        <w:t>meso</w:t>
      </w:r>
      <w:proofErr w:type="spellEnd"/>
      <w:r w:rsidRPr="00CC1FC3">
        <w:rPr>
          <w:color w:val="auto"/>
        </w:rPr>
        <w:t>, and micro levels, the study advances a multi-scalar institutional understanding of how MS persists within the formal architecture of global corporate governance.</w:t>
      </w:r>
    </w:p>
    <w:p w14:paraId="6297B9ED" w14:textId="77777777" w:rsidR="00BE4FB4" w:rsidRPr="00CC1FC3" w:rsidRDefault="00BE4FB4" w:rsidP="00BE4FB4">
      <w:pPr>
        <w:spacing w:after="0" w:line="480" w:lineRule="auto"/>
        <w:ind w:firstLine="720"/>
        <w:jc w:val="both"/>
        <w:rPr>
          <w:color w:val="auto"/>
        </w:rPr>
      </w:pPr>
      <w:r w:rsidRPr="00CC1FC3">
        <w:rPr>
          <w:color w:val="auto"/>
        </w:rPr>
        <w:t>At the macro level, the research extends NIT’s institutional framework beyond the organisational field to the global governance sphere. It empirically demonstrates how variations in IEQ, IHDI, and progress on UN-SDGs shape the structural capacity of states to prevent and mitigate MS. This contributes to NIT by linking governance capacity and regulatory coercion to human rights performance at the national level—an application rarely tested empirically.</w:t>
      </w:r>
    </w:p>
    <w:p w14:paraId="71C4AA50" w14:textId="77777777" w:rsidR="00BE4FB4" w:rsidRPr="00CC1FC3" w:rsidRDefault="00BE4FB4" w:rsidP="00BE4FB4">
      <w:pPr>
        <w:spacing w:after="0" w:line="480" w:lineRule="auto"/>
        <w:ind w:firstLine="720"/>
        <w:jc w:val="both"/>
        <w:rPr>
          <w:color w:val="auto"/>
        </w:rPr>
      </w:pPr>
      <w:r w:rsidRPr="00CC1FC3">
        <w:rPr>
          <w:color w:val="auto"/>
        </w:rPr>
        <w:t>At the meso-level, the study deepens the application of NIT within corporate governance by examining SGIs among G500 firms (2009–2023). It evaluates how coercive (regulatory), normative (professional), and mimetic (competitive) pressures influence corporate AMS commitments. By integrating a corporate disclosure analysis of leading apparel and textile MNCs (Christian Dior, Inditex, and Nike, 2019–2023), the study adds an interpretive dimension that illustrates how legitimacy-seeking behaviours manifest in sustainability reporting. This integration of quantitative and qualitative meso-level evidence provides a richer institutional account of symbolic compliance and decoupling, reinforcing NIT’s explanatory capacity for understanding the tension between policy adoption and implementation.</w:t>
      </w:r>
    </w:p>
    <w:p w14:paraId="20C6AA83" w14:textId="77777777" w:rsidR="00BE4FB4" w:rsidRPr="00CC1FC3" w:rsidRDefault="00BE4FB4" w:rsidP="00BE4FB4">
      <w:pPr>
        <w:spacing w:after="0" w:line="480" w:lineRule="auto"/>
        <w:ind w:firstLine="720"/>
        <w:jc w:val="both"/>
        <w:rPr>
          <w:color w:val="auto"/>
        </w:rPr>
      </w:pPr>
      <w:r w:rsidRPr="00CC1FC3">
        <w:rPr>
          <w:color w:val="auto"/>
        </w:rPr>
        <w:t xml:space="preserve">At the micro level, the study advances NIT by connecting institutional isomorphism to worker-level experiences. Qualitative interviews and survey data from Sri Lanka’s A&amp;TI show how global and corporate governance commitments are translated, resisted, or reinterpreted at </w:t>
      </w:r>
      <w:r w:rsidRPr="00CC1FC3">
        <w:rPr>
          <w:color w:val="auto"/>
        </w:rPr>
        <w:lastRenderedPageBreak/>
        <w:t>the shop-floor level. This bottom-up application of NIT contributes to the growing scholarship that humanises NIT by integrating lived experience and local agency into the analysis of legitimacy processes.</w:t>
      </w:r>
    </w:p>
    <w:p w14:paraId="0088295A" w14:textId="77777777" w:rsidR="00BE4FB4" w:rsidRPr="00CC1FC3" w:rsidRDefault="00BE4FB4" w:rsidP="00BE4FB4">
      <w:pPr>
        <w:spacing w:after="0" w:line="480" w:lineRule="auto"/>
        <w:ind w:firstLine="720"/>
        <w:jc w:val="both"/>
        <w:rPr>
          <w:color w:val="auto"/>
        </w:rPr>
      </w:pPr>
      <w:r w:rsidRPr="00CC1FC3">
        <w:rPr>
          <w:color w:val="auto"/>
        </w:rPr>
        <w:t>Theoretically, the research contributes an original concept — “</w:t>
      </w:r>
      <w:r w:rsidRPr="00CC1FC3">
        <w:rPr>
          <w:i/>
          <w:iCs/>
          <w:color w:val="auto"/>
        </w:rPr>
        <w:t>dual reality governance</w:t>
      </w:r>
      <w:r w:rsidRPr="00CC1FC3">
        <w:rPr>
          <w:color w:val="auto"/>
        </w:rPr>
        <w:t xml:space="preserve">” — to the NIT literature, conceptualising how formal compliance systems (legitimacy structures) coexist with enduring exploitation (operational realities). This construct refines the notion of institutional decoupling </w:t>
      </w:r>
      <w:sdt>
        <w:sdtPr>
          <w:tag w:val="MENDELEY_CITATION_v3_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"/>
          <w:id w:val="1627588564"/>
          <w:placeholder>
            <w:docPart w:val="EC104B058C94466C828094D452C71D0B"/>
          </w:placeholder>
        </w:sdtPr>
        <w:sdtContent>
          <w:r w:rsidRPr="00A73C12">
            <w:t>(Meyer and Rowan, 1977)</w:t>
          </w:r>
        </w:sdtContent>
      </w:sdt>
      <w:r w:rsidRPr="00CC1FC3">
        <w:rPr>
          <w:color w:val="auto"/>
        </w:rPr>
        <w:t xml:space="preserve"> and demonstrates its persistence across multi-level governance systems.</w:t>
      </w:r>
    </w:p>
    <w:p w14:paraId="02A7194C" w14:textId="77777777" w:rsidR="00BE4FB4" w:rsidRDefault="00BE4FB4" w:rsidP="00BE4FB4">
      <w:pPr>
        <w:spacing w:after="0" w:line="480" w:lineRule="auto"/>
        <w:ind w:firstLine="720"/>
        <w:jc w:val="both"/>
        <w:rPr>
          <w:color w:val="auto"/>
        </w:rPr>
      </w:pPr>
      <w:r w:rsidRPr="00CC1FC3">
        <w:rPr>
          <w:color w:val="auto"/>
        </w:rPr>
        <w:t>Methodologically, the study contributes by operationalising a multi-level, mixed-methods institutional design and showing how NIT can serve as a unifying theoretical framework to connect global datasets, corporate panel data, and qualitative field insights. This integrative design extends NIT’s methodological adaptability beyond single-level or case-based analyses, positioning it as a versatile framework for examining complex ethical and governance phenomena.</w:t>
      </w:r>
    </w:p>
    <w:p w14:paraId="5F82238B" w14:textId="77777777" w:rsidR="00BE4FB4" w:rsidRPr="00CC1FC3" w:rsidRDefault="00BE4FB4" w:rsidP="00BE4FB4">
      <w:pPr>
        <w:pStyle w:val="Heading3"/>
      </w:pPr>
      <w:bookmarkStart w:id="16" w:name="_Toc221141460"/>
      <w:r w:rsidRPr="00CC1FC3">
        <w:t>1.5.2 Implications of the study</w:t>
      </w:r>
      <w:bookmarkEnd w:id="16"/>
    </w:p>
    <w:p w14:paraId="1E9A73E9" w14:textId="77777777" w:rsidR="00BE4FB4" w:rsidRPr="00CC1FC3" w:rsidRDefault="00BE4FB4" w:rsidP="00BE4FB4">
      <w:pPr>
        <w:spacing w:after="0" w:line="480" w:lineRule="auto"/>
        <w:ind w:firstLine="720"/>
        <w:jc w:val="both"/>
        <w:rPr>
          <w:color w:val="auto"/>
        </w:rPr>
      </w:pPr>
      <w:r w:rsidRPr="00CC1FC3">
        <w:rPr>
          <w:color w:val="auto"/>
        </w:rPr>
        <w:t xml:space="preserve">This research offers multi-dimensional implications that extend across academic, practical, policy, and humanitarian domains. At its core, the study reframes the governance of MS as an institutional, rather than purely ethical, challenge—demonstrating how coercive, normative, and mimetic pressures shape corporate behaviour across global, organisational, and local contexts. At the academic level, the study contributes to advancing NIT by integrating it into the analysis of CMS. It extends the theory’s application across macro, </w:t>
      </w:r>
      <w:proofErr w:type="spellStart"/>
      <w:r w:rsidRPr="00CC1FC3">
        <w:rPr>
          <w:color w:val="auto"/>
        </w:rPr>
        <w:t>meso</w:t>
      </w:r>
      <w:proofErr w:type="spellEnd"/>
      <w:r w:rsidRPr="00CC1FC3">
        <w:rPr>
          <w:color w:val="auto"/>
        </w:rPr>
        <w:t>, and micro domains and introduces the concept of dual reality governance, which captures the tension between formal compliance and persistent exploitation.</w:t>
      </w:r>
    </w:p>
    <w:p w14:paraId="265D65CC" w14:textId="77777777" w:rsidR="00BE4FB4" w:rsidRPr="00CC1FC3" w:rsidRDefault="00BE4FB4" w:rsidP="00BE4FB4">
      <w:pPr>
        <w:spacing w:after="0" w:line="480" w:lineRule="auto"/>
        <w:ind w:firstLine="720"/>
        <w:jc w:val="both"/>
        <w:rPr>
          <w:color w:val="auto"/>
        </w:rPr>
      </w:pPr>
      <w:r w:rsidRPr="00CC1FC3">
        <w:rPr>
          <w:color w:val="auto"/>
        </w:rPr>
        <w:t xml:space="preserve">At the practical and policy level, the research provides an evidence-based framework for governments, regulators, and multinational corporations to design governance systems that </w:t>
      </w:r>
      <w:r w:rsidRPr="00CC1FC3">
        <w:rPr>
          <w:color w:val="auto"/>
        </w:rPr>
        <w:lastRenderedPageBreak/>
        <w:t>promote substantive, rather than symbolic, compliance. It demonstrates how global frameworks—such as the UK MSA 2015, the Australian MSA 2018, and the forthcoming EU- CSDDD—must evolve from transparency-based reporting to enforceable due diligence and accountability mechanisms. For corporate leaders and practitioners, the findings offer strategic pathways for embedding AMS governance into core corporate operations, enhancing board accountability, CSR assurance, and disclosure integrity. This supports the transition from compliance-driven sustainability to genuine social responsibility and ethical competitiveness.</w:t>
      </w:r>
    </w:p>
    <w:p w14:paraId="681706C4" w14:textId="77777777" w:rsidR="00BE4FB4" w:rsidRPr="00CC1FC3" w:rsidRDefault="00BE4FB4" w:rsidP="00BE4FB4">
      <w:pPr>
        <w:spacing w:after="0" w:line="480" w:lineRule="auto"/>
        <w:ind w:firstLine="720"/>
        <w:jc w:val="both"/>
        <w:rPr>
          <w:color w:val="auto"/>
        </w:rPr>
      </w:pPr>
      <w:r w:rsidRPr="00CC1FC3">
        <w:rPr>
          <w:color w:val="auto"/>
        </w:rPr>
        <w:t>For civil society, investors, and humanitarian actors, the study underscores the importance of linking corporate reporting and global governance to tangible improvements in workers’ lives. By revealing how exploitative conditions persist beneath the surface of legitimacy-oriented governance, it highlights the need for collective, transnational efforts that restore dignity, agency, and justice to vulnerable workers within global supply chains. Overall, the study’s implications move beyond diagnosis toward transformation—showing how institutional reform, corporate accountability, and social empowerment must work in concert to eradicate MS in all its corporate manifestations.</w:t>
      </w:r>
    </w:p>
    <w:p w14:paraId="566B8E3B" w14:textId="77777777" w:rsidR="00BE4FB4" w:rsidRPr="00CC1FC3" w:rsidRDefault="00BE4FB4" w:rsidP="00BE4FB4">
      <w:pPr>
        <w:pStyle w:val="Heading3"/>
      </w:pPr>
      <w:bookmarkStart w:id="17" w:name="_Toc221141461"/>
      <w:r w:rsidRPr="00CC1FC3">
        <w:t>1.5.3 Humanitarian and Ethical Value</w:t>
      </w:r>
      <w:bookmarkEnd w:id="17"/>
    </w:p>
    <w:p w14:paraId="773C3F07" w14:textId="77777777" w:rsidR="00BE4FB4" w:rsidRPr="00CC1FC3" w:rsidRDefault="00BE4FB4" w:rsidP="00BE4FB4">
      <w:pPr>
        <w:spacing w:after="0" w:line="480" w:lineRule="auto"/>
        <w:ind w:firstLine="720"/>
        <w:jc w:val="both"/>
        <w:rPr>
          <w:color w:val="auto"/>
        </w:rPr>
      </w:pPr>
      <w:r w:rsidRPr="00CC1FC3">
        <w:rPr>
          <w:color w:val="auto"/>
        </w:rPr>
        <w:t>Beyond the contribution and implication, the study holds profound humanitarian and ethical value. At its core, it amplifies the voices of workers whose experiences are often marginalised in the discourse on sustainability and corporate governance. By situating these lived realities within the broader structures of global capitalism, it exposes the systemic inequalities that enable exploitation to persist despite institutionalised commitments to labour rights.</w:t>
      </w:r>
    </w:p>
    <w:p w14:paraId="5D4AE853" w14:textId="77777777" w:rsidR="00BE4FB4" w:rsidRPr="00CC1FC3" w:rsidRDefault="00BE4FB4" w:rsidP="00BE4FB4">
      <w:pPr>
        <w:spacing w:after="0" w:line="480" w:lineRule="auto"/>
        <w:ind w:firstLine="720"/>
        <w:jc w:val="both"/>
        <w:rPr>
          <w:color w:val="auto"/>
        </w:rPr>
      </w:pPr>
      <w:r w:rsidRPr="00CC1FC3">
        <w:rPr>
          <w:color w:val="auto"/>
        </w:rPr>
        <w:t xml:space="preserve">The research contributes directly to international efforts to achieve UN-SDG 8 (Decent Work and Economic Growth) and UN-SDG 16 (Peace, Justice, and Strong Institutions) by highlighting pathways for strengthening institutional accountability and worker protection. </w:t>
      </w:r>
      <w:proofErr w:type="gramStart"/>
      <w:r w:rsidRPr="00CC1FC3">
        <w:rPr>
          <w:color w:val="auto"/>
        </w:rPr>
        <w:t xml:space="preserve">In </w:t>
      </w:r>
      <w:r w:rsidRPr="00CC1FC3">
        <w:rPr>
          <w:color w:val="auto"/>
        </w:rPr>
        <w:lastRenderedPageBreak/>
        <w:t>particular, its</w:t>
      </w:r>
      <w:proofErr w:type="gramEnd"/>
      <w:r w:rsidRPr="00CC1FC3">
        <w:rPr>
          <w:color w:val="auto"/>
        </w:rPr>
        <w:t xml:space="preserve"> empirical findings from Sri Lanka’s A&amp;TI offer context-sensitive insights into how local governance, gender dynamics, and economic precarity shape vulnerability to exploitation — and how these vulnerabilities can be addressed through participatory, transparent, and inclusive governance models.</w:t>
      </w:r>
    </w:p>
    <w:p w14:paraId="1DBFB0DD" w14:textId="77777777" w:rsidR="00BE4FB4" w:rsidRPr="00CC1FC3" w:rsidRDefault="00BE4FB4" w:rsidP="00BE4FB4">
      <w:pPr>
        <w:spacing w:after="0" w:line="480" w:lineRule="auto"/>
        <w:ind w:firstLine="720"/>
        <w:jc w:val="both"/>
        <w:rPr>
          <w:color w:val="auto"/>
        </w:rPr>
      </w:pPr>
      <w:r w:rsidRPr="00CC1FC3">
        <w:rPr>
          <w:color w:val="auto"/>
        </w:rPr>
        <w:t>Ultimately, this research reaffirms that eradicating MS is not solely a regulatory or managerial task but a moral imperative that requires rethinking the foundations of legitimacy in global business. By uncovering the mechanisms through which coercive, normative, and mimetic pressures can both mask and perpetuate exploitation, the study contributes to a more ethical vision of corporate responsibility—one that centres on human dignity rather than reputational protection.</w:t>
      </w:r>
    </w:p>
    <w:p w14:paraId="5DF0D9A9" w14:textId="77777777" w:rsidR="00BE4FB4" w:rsidRPr="00F406EC" w:rsidRDefault="00BE4FB4" w:rsidP="00BE4FB4">
      <w:pPr>
        <w:pStyle w:val="Heading2"/>
        <w:rPr>
          <w:rStyle w:val="Heading2Char"/>
          <w:b/>
        </w:rPr>
      </w:pPr>
      <w:bookmarkStart w:id="18" w:name="_Toc221141462"/>
      <w:r w:rsidRPr="00F406EC">
        <w:rPr>
          <w:rStyle w:val="Heading2Char"/>
          <w:b/>
        </w:rPr>
        <w:t>1.6 Thesis Structure</w:t>
      </w:r>
      <w:bookmarkEnd w:id="18"/>
    </w:p>
    <w:p w14:paraId="7BDB1E41" w14:textId="77777777" w:rsidR="00BE4FB4" w:rsidRDefault="00BE4FB4" w:rsidP="00BE4FB4">
      <w:pPr>
        <w:pStyle w:val="NormalWeb"/>
        <w:spacing w:before="0" w:beforeAutospacing="0" w:after="0" w:afterAutospacing="0" w:line="480" w:lineRule="auto"/>
        <w:ind w:firstLine="720"/>
        <w:jc w:val="both"/>
        <w:rPr>
          <w:color w:val="auto"/>
        </w:rPr>
      </w:pPr>
      <w:r w:rsidRPr="00990A85">
        <w:rPr>
          <w:color w:val="auto"/>
        </w:rPr>
        <w:t xml:space="preserve">This thesis is organised into eight chapters that collectively investigate </w:t>
      </w:r>
      <w:r>
        <w:rPr>
          <w:color w:val="auto"/>
        </w:rPr>
        <w:t>MS</w:t>
      </w:r>
      <w:r w:rsidRPr="00990A85">
        <w:rPr>
          <w:color w:val="auto"/>
        </w:rPr>
        <w:t xml:space="preserve"> through an integrated macro–</w:t>
      </w:r>
      <w:proofErr w:type="spellStart"/>
      <w:r w:rsidRPr="00990A85">
        <w:rPr>
          <w:color w:val="auto"/>
        </w:rPr>
        <w:t>meso</w:t>
      </w:r>
      <w:proofErr w:type="spellEnd"/>
      <w:r w:rsidRPr="00990A85">
        <w:rPr>
          <w:color w:val="auto"/>
        </w:rPr>
        <w:t xml:space="preserve">–micro framework. Chapter 1 introduces the research problem, objectives, theoretical positioning, and significance of the study. Chapter 2 provides a comprehensive background to </w:t>
      </w:r>
      <w:r>
        <w:rPr>
          <w:color w:val="auto"/>
        </w:rPr>
        <w:t>MS</w:t>
      </w:r>
      <w:r w:rsidRPr="00990A85">
        <w:rPr>
          <w:color w:val="auto"/>
        </w:rPr>
        <w:t xml:space="preserve">, examining its historical evolution, conceptual complexity, corporate dimensions, and institutional and legislative responses. Chapter 3 reviews the relevant literature at global, corporate, and local levels and establishes </w:t>
      </w:r>
      <w:r>
        <w:rPr>
          <w:color w:val="auto"/>
        </w:rPr>
        <w:t>NIT</w:t>
      </w:r>
      <w:r w:rsidRPr="00990A85">
        <w:rPr>
          <w:color w:val="auto"/>
        </w:rPr>
        <w:t xml:space="preserve"> as the guiding theoretical framework. Chapter 4 develops hypotheses addressing macro-level institutional determinants of </w:t>
      </w:r>
      <w:r>
        <w:rPr>
          <w:color w:val="auto"/>
        </w:rPr>
        <w:t>MS</w:t>
      </w:r>
      <w:r w:rsidRPr="00990A85">
        <w:rPr>
          <w:color w:val="auto"/>
        </w:rPr>
        <w:t xml:space="preserve"> and meso-level corporate sustainability governance mechanisms. Chapter 5 outlines the mixed-methods research design, detailing the quantitative and qualitative approaches, data sources, analytical techniques, and integration strategy. Chapter 6 presents the empirical findings across macro-, meso-, and micro-levels, including regression analyses, robustness checks, disclosure analysis, and worker-level evidence. Chapter 7 discusses these findings through a Neo-Institutional lens, contrasting corporate commitments with worker realities and highlighting governance and legitimacy gaps. Finally, Chapter 8 concludes the </w:t>
      </w:r>
      <w:r w:rsidRPr="00990A85">
        <w:rPr>
          <w:color w:val="auto"/>
        </w:rPr>
        <w:lastRenderedPageBreak/>
        <w:t>thesis by summarising the key findings, contributions, implications, limitations, and avenues for future research.</w:t>
      </w:r>
    </w:p>
    <w:p w14:paraId="2024991A" w14:textId="77777777" w:rsidR="00BE4FB4" w:rsidRPr="00CC1FC3" w:rsidRDefault="00BE4FB4" w:rsidP="00BE4FB4">
      <w:pPr>
        <w:pStyle w:val="NormalWeb"/>
        <w:spacing w:before="0" w:beforeAutospacing="0" w:after="0" w:afterAutospacing="0" w:line="480" w:lineRule="auto"/>
        <w:ind w:firstLine="720"/>
        <w:jc w:val="both"/>
        <w:rPr>
          <w:color w:val="auto"/>
        </w:rPr>
      </w:pPr>
    </w:p>
    <w:p w14:paraId="164EE1DA" w14:textId="77777777" w:rsidR="001A2EBB" w:rsidRDefault="001A2EBB"/>
    <w:sectPr w:rsidR="001A2EB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F8EBF8" w14:textId="77777777" w:rsidR="00896554" w:rsidRDefault="00896554" w:rsidP="00BE4FB4">
      <w:pPr>
        <w:spacing w:after="0" w:line="240" w:lineRule="auto"/>
      </w:pPr>
      <w:r>
        <w:separator/>
      </w:r>
    </w:p>
  </w:endnote>
  <w:endnote w:type="continuationSeparator" w:id="0">
    <w:p w14:paraId="27F15131" w14:textId="77777777" w:rsidR="00896554" w:rsidRDefault="00896554" w:rsidP="00BE4F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Palatino Linotype">
    <w:panose1 w:val="02040502050505030304"/>
    <w:charset w:val="00"/>
    <w:family w:val="roman"/>
    <w:pitch w:val="variable"/>
    <w:sig w:usb0="E0000287" w:usb1="4000001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A098AC" w14:textId="77777777" w:rsidR="00896554" w:rsidRDefault="00896554" w:rsidP="00BE4FB4">
      <w:pPr>
        <w:spacing w:after="0" w:line="240" w:lineRule="auto"/>
      </w:pPr>
      <w:r>
        <w:separator/>
      </w:r>
    </w:p>
  </w:footnote>
  <w:footnote w:type="continuationSeparator" w:id="0">
    <w:p w14:paraId="35594F09" w14:textId="77777777" w:rsidR="00896554" w:rsidRDefault="00896554" w:rsidP="00BE4FB4">
      <w:pPr>
        <w:spacing w:after="0" w:line="240" w:lineRule="auto"/>
      </w:pPr>
      <w:r>
        <w:continuationSeparator/>
      </w:r>
    </w:p>
  </w:footnote>
  <w:footnote w:id="1">
    <w:p w14:paraId="37124D18" w14:textId="77777777" w:rsidR="00BE4FB4" w:rsidRDefault="00BE4FB4" w:rsidP="00BE4FB4">
      <w:pPr>
        <w:pStyle w:val="FootnoteText"/>
        <w:jc w:val="both"/>
      </w:pPr>
      <w:r>
        <w:rPr>
          <w:rStyle w:val="FootnoteReference"/>
        </w:rPr>
        <w:footnoteRef/>
      </w:r>
      <w:r>
        <w:t xml:space="preserve"> </w:t>
      </w:r>
      <w:r>
        <w:rPr>
          <w:rStyle w:val="normaltextrun"/>
          <w:shd w:val="clear" w:color="auto" w:fill="FFFFFF"/>
        </w:rPr>
        <w:t>Denial of basic rights refers to the systematic withholding of fundamental labour protections such as freedom of association, non-discrimination, fair remuneration, and safe working conditions—often in violation of internationally recognised standards. Such denials are prevalent in exploitative labour contexts where workers face barriers to unionisation, legal recourse, or effective grievance mechanisms </w:t>
      </w:r>
      <w:r>
        <w:rPr>
          <w:rStyle w:val="contentcontrolboundarysink"/>
          <w:shd w:val="clear" w:color="auto" w:fill="FFFFFF"/>
        </w:rPr>
        <w:t>​</w:t>
      </w:r>
      <w:r>
        <w:rPr>
          <w:rStyle w:val="normaltextrun"/>
          <w:shd w:val="clear" w:color="auto" w:fill="FFFFFF"/>
        </w:rPr>
        <w:t>(ILO, 1999)</w:t>
      </w:r>
      <w:r>
        <w:rPr>
          <w:rStyle w:val="contentcontrolboundarysink"/>
          <w:shd w:val="clear" w:color="auto" w:fill="FFFFFF"/>
        </w:rPr>
        <w:t>​</w:t>
      </w:r>
      <w:r>
        <w:rPr>
          <w:rStyle w:val="normaltextrun"/>
          <w:shd w:val="clear" w:color="auto" w:fill="FFFFFF"/>
        </w:rPr>
        <w:t>. </w:t>
      </w:r>
    </w:p>
  </w:footnote>
  <w:footnote w:id="2">
    <w:p w14:paraId="5424529B" w14:textId="77777777" w:rsidR="00BE4FB4" w:rsidRDefault="00BE4FB4" w:rsidP="00BE4FB4">
      <w:pPr>
        <w:pStyle w:val="FootnoteText"/>
        <w:jc w:val="both"/>
      </w:pPr>
      <w:r>
        <w:rPr>
          <w:rStyle w:val="FootnoteReference"/>
        </w:rPr>
        <w:footnoteRef/>
      </w:r>
      <w:r>
        <w:t xml:space="preserve"> </w:t>
      </w:r>
      <w:r>
        <w:rPr>
          <w:rStyle w:val="normaltextrun"/>
          <w:shd w:val="clear" w:color="auto" w:fill="FFFFFF"/>
        </w:rPr>
        <w:t> Opaque subcontracting refers to the practice whereby MNCs outsource production to intermediary firms or tier-1 suppliers, who then delegate work to unregulated or informal subcontractors without adequate transparency, oversight, or disclosure. (LeBaron and Lister, 2021; Barrientos, 2013).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4FB4"/>
    <w:rsid w:val="00077506"/>
    <w:rsid w:val="001A2EBB"/>
    <w:rsid w:val="006C0835"/>
    <w:rsid w:val="00761CD9"/>
    <w:rsid w:val="00896554"/>
    <w:rsid w:val="00BE4FB4"/>
    <w:rsid w:val="00CD2D77"/>
    <w:rsid w:val="00CD756E"/>
    <w:rsid w:val="00D93046"/>
    <w:rsid w:val="00EF3E9D"/>
    <w:rsid w:val="00F63057"/>
    <w:rsid w:val="00FC5A21"/>
    <w:rsid w:val="00FF30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B8C1D"/>
  <w15:chartTrackingRefBased/>
  <w15:docId w15:val="{0A644AA0-9362-4F8F-95A4-9D04379FEC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color w:val="467886" w:themeColor="hyperlink"/>
        <w:sz w:val="22"/>
        <w:szCs w:val="22"/>
        <w:u w:val="single"/>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4FB4"/>
    <w:rPr>
      <w:color w:val="000000"/>
      <w:sz w:val="24"/>
      <w:szCs w:val="24"/>
      <w:u w:val="none"/>
    </w:rPr>
  </w:style>
  <w:style w:type="paragraph" w:styleId="Heading1">
    <w:name w:val="heading 1"/>
    <w:basedOn w:val="Normal"/>
    <w:next w:val="Normal"/>
    <w:link w:val="Heading1Char"/>
    <w:autoRedefine/>
    <w:uiPriority w:val="9"/>
    <w:qFormat/>
    <w:rsid w:val="00F63057"/>
    <w:pPr>
      <w:keepNext/>
      <w:keepLines/>
      <w:spacing w:before="360" w:after="80"/>
      <w:outlineLvl w:val="0"/>
    </w:pPr>
    <w:rPr>
      <w:rFonts w:eastAsiaTheme="majorEastAsia" w:cstheme="majorBidi"/>
      <w:b/>
      <w:color w:val="000000" w:themeColor="text1"/>
      <w:sz w:val="40"/>
      <w:szCs w:val="40"/>
      <w:u w:val="single"/>
    </w:rPr>
  </w:style>
  <w:style w:type="paragraph" w:styleId="Heading2">
    <w:name w:val="heading 2"/>
    <w:basedOn w:val="Normal"/>
    <w:next w:val="Normal"/>
    <w:link w:val="Heading2Char"/>
    <w:autoRedefine/>
    <w:uiPriority w:val="9"/>
    <w:unhideWhenUsed/>
    <w:qFormat/>
    <w:rsid w:val="00BE4FB4"/>
    <w:pPr>
      <w:keepNext/>
      <w:keepLines/>
      <w:spacing w:before="160" w:after="80" w:line="480" w:lineRule="auto"/>
      <w:outlineLvl w:val="1"/>
    </w:pPr>
    <w:rPr>
      <w:rFonts w:eastAsia="Times New Roman"/>
      <w:b/>
      <w:color w:val="000000" w:themeColor="text1"/>
      <w:sz w:val="32"/>
      <w:lang w:eastAsia="en-GB"/>
    </w:rPr>
  </w:style>
  <w:style w:type="paragraph" w:styleId="Heading3">
    <w:name w:val="heading 3"/>
    <w:basedOn w:val="Normal"/>
    <w:next w:val="Normal"/>
    <w:link w:val="Heading3Char"/>
    <w:autoRedefine/>
    <w:uiPriority w:val="9"/>
    <w:unhideWhenUsed/>
    <w:qFormat/>
    <w:rsid w:val="00FC5A21"/>
    <w:pPr>
      <w:keepNext/>
      <w:keepLines/>
      <w:spacing w:before="160" w:after="80" w:line="480" w:lineRule="auto"/>
      <w:outlineLvl w:val="2"/>
    </w:pPr>
    <w:rPr>
      <w:rFonts w:eastAsiaTheme="majorEastAsia"/>
      <w:b/>
      <w:color w:val="467886" w:themeColor="hyperlink"/>
      <w:sz w:val="26"/>
      <w:szCs w:val="20"/>
      <w:u w:val="single"/>
      <w:shd w:val="clear" w:color="auto" w:fill="FFFFFF"/>
    </w:rPr>
  </w:style>
  <w:style w:type="paragraph" w:styleId="Heading4">
    <w:name w:val="heading 4"/>
    <w:basedOn w:val="Normal"/>
    <w:next w:val="Normal"/>
    <w:link w:val="Heading4Char"/>
    <w:autoRedefine/>
    <w:uiPriority w:val="9"/>
    <w:unhideWhenUsed/>
    <w:qFormat/>
    <w:rsid w:val="00F63057"/>
    <w:pPr>
      <w:keepNext/>
      <w:keepLines/>
      <w:spacing w:before="80" w:after="40"/>
      <w:outlineLvl w:val="3"/>
    </w:pPr>
    <w:rPr>
      <w:rFonts w:eastAsiaTheme="majorEastAsia" w:cstheme="majorBidi"/>
      <w:b/>
      <w:i/>
      <w:iCs/>
      <w:color w:val="000000" w:themeColor="text1"/>
      <w:sz w:val="22"/>
      <w:szCs w:val="22"/>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3057"/>
    <w:rPr>
      <w:rFonts w:ascii="Times New Roman" w:eastAsiaTheme="majorEastAsia" w:hAnsi="Times New Roman" w:cstheme="majorBidi"/>
      <w:b/>
      <w:color w:val="000000" w:themeColor="text1"/>
      <w:sz w:val="40"/>
      <w:szCs w:val="40"/>
    </w:rPr>
  </w:style>
  <w:style w:type="character" w:customStyle="1" w:styleId="Heading3Char">
    <w:name w:val="Heading 3 Char"/>
    <w:basedOn w:val="DefaultParagraphFont"/>
    <w:link w:val="Heading3"/>
    <w:uiPriority w:val="9"/>
    <w:rsid w:val="00FC5A21"/>
    <w:rPr>
      <w:rFonts w:ascii="Times New Roman" w:eastAsiaTheme="majorEastAsia" w:hAnsi="Times New Roman" w:cs="Times New Roman"/>
      <w:b/>
      <w:sz w:val="26"/>
      <w:szCs w:val="20"/>
    </w:rPr>
  </w:style>
  <w:style w:type="character" w:customStyle="1" w:styleId="Heading4Char">
    <w:name w:val="Heading 4 Char"/>
    <w:basedOn w:val="DefaultParagraphFont"/>
    <w:link w:val="Heading4"/>
    <w:uiPriority w:val="9"/>
    <w:rsid w:val="00F63057"/>
    <w:rPr>
      <w:rFonts w:ascii="Times New Roman" w:eastAsiaTheme="majorEastAsia" w:hAnsi="Times New Roman" w:cstheme="majorBidi"/>
      <w:b/>
      <w:i/>
      <w:iCs/>
      <w:color w:val="000000" w:themeColor="text1"/>
    </w:rPr>
  </w:style>
  <w:style w:type="character" w:customStyle="1" w:styleId="Heading2Char">
    <w:name w:val="Heading 2 Char"/>
    <w:basedOn w:val="DefaultParagraphFont"/>
    <w:link w:val="Heading2"/>
    <w:uiPriority w:val="9"/>
    <w:rsid w:val="00BE4FB4"/>
    <w:rPr>
      <w:rFonts w:eastAsia="Times New Roman"/>
      <w:b/>
      <w:color w:val="000000" w:themeColor="text1"/>
      <w:sz w:val="32"/>
      <w:szCs w:val="24"/>
      <w:u w:val="none"/>
      <w:lang w:eastAsia="en-GB"/>
    </w:rPr>
  </w:style>
  <w:style w:type="paragraph" w:styleId="Quote">
    <w:name w:val="Quote"/>
    <w:basedOn w:val="Normal"/>
    <w:next w:val="Normal"/>
    <w:link w:val="QuoteChar"/>
    <w:uiPriority w:val="29"/>
    <w:qFormat/>
    <w:rsid w:val="00BE4FB4"/>
    <w:pPr>
      <w:spacing w:before="160"/>
      <w:jc w:val="center"/>
    </w:pPr>
    <w:rPr>
      <w:i/>
      <w:iCs/>
      <w:color w:val="404040" w:themeColor="text1" w:themeTint="BF"/>
    </w:rPr>
  </w:style>
  <w:style w:type="character" w:customStyle="1" w:styleId="QuoteChar">
    <w:name w:val="Quote Char"/>
    <w:basedOn w:val="DefaultParagraphFont"/>
    <w:link w:val="Quote"/>
    <w:uiPriority w:val="29"/>
    <w:rsid w:val="00BE4FB4"/>
    <w:rPr>
      <w:i/>
      <w:iCs/>
      <w:color w:val="404040" w:themeColor="text1" w:themeTint="BF"/>
      <w:sz w:val="24"/>
      <w:szCs w:val="24"/>
      <w:u w:val="none"/>
    </w:rPr>
  </w:style>
  <w:style w:type="character" w:styleId="Strong">
    <w:name w:val="Strong"/>
    <w:basedOn w:val="DefaultParagraphFont"/>
    <w:uiPriority w:val="22"/>
    <w:qFormat/>
    <w:rsid w:val="00BE4FB4"/>
    <w:rPr>
      <w:b/>
      <w:bCs/>
    </w:rPr>
  </w:style>
  <w:style w:type="paragraph" w:styleId="NormalWeb">
    <w:name w:val="Normal (Web)"/>
    <w:basedOn w:val="Normal"/>
    <w:uiPriority w:val="99"/>
    <w:unhideWhenUsed/>
    <w:rsid w:val="00BE4FB4"/>
    <w:pPr>
      <w:spacing w:before="100" w:beforeAutospacing="1" w:after="100" w:afterAutospacing="1" w:line="240" w:lineRule="auto"/>
    </w:pPr>
    <w:rPr>
      <w:rFonts w:eastAsia="Times New Roman"/>
      <w:lang w:eastAsia="en-GB"/>
    </w:rPr>
  </w:style>
  <w:style w:type="character" w:customStyle="1" w:styleId="normaltextrun">
    <w:name w:val="normaltextrun"/>
    <w:basedOn w:val="DefaultParagraphFont"/>
    <w:rsid w:val="00BE4FB4"/>
  </w:style>
  <w:style w:type="paragraph" w:styleId="FootnoteText">
    <w:name w:val="footnote text"/>
    <w:basedOn w:val="Normal"/>
    <w:link w:val="FootnoteTextChar"/>
    <w:uiPriority w:val="99"/>
    <w:unhideWhenUsed/>
    <w:rsid w:val="00BE4FB4"/>
    <w:pPr>
      <w:spacing w:after="0" w:line="240" w:lineRule="auto"/>
    </w:pPr>
    <w:rPr>
      <w:sz w:val="20"/>
      <w:szCs w:val="20"/>
    </w:rPr>
  </w:style>
  <w:style w:type="character" w:customStyle="1" w:styleId="FootnoteTextChar">
    <w:name w:val="Footnote Text Char"/>
    <w:basedOn w:val="DefaultParagraphFont"/>
    <w:link w:val="FootnoteText"/>
    <w:uiPriority w:val="99"/>
    <w:rsid w:val="00BE4FB4"/>
    <w:rPr>
      <w:color w:val="000000"/>
      <w:sz w:val="20"/>
      <w:szCs w:val="20"/>
      <w:u w:val="none"/>
    </w:rPr>
  </w:style>
  <w:style w:type="character" w:styleId="FootnoteReference">
    <w:name w:val="footnote reference"/>
    <w:basedOn w:val="DefaultParagraphFont"/>
    <w:uiPriority w:val="99"/>
    <w:semiHidden/>
    <w:unhideWhenUsed/>
    <w:rsid w:val="00BE4FB4"/>
    <w:rPr>
      <w:vertAlign w:val="superscript"/>
    </w:rPr>
  </w:style>
  <w:style w:type="character" w:customStyle="1" w:styleId="contentcontrolboundarysink">
    <w:name w:val="contentcontrolboundarysink"/>
    <w:basedOn w:val="DefaultParagraphFont"/>
    <w:rsid w:val="00BE4FB4"/>
  </w:style>
  <w:style w:type="paragraph" w:styleId="Caption">
    <w:name w:val="caption"/>
    <w:basedOn w:val="Normal"/>
    <w:next w:val="Normal"/>
    <w:autoRedefine/>
    <w:uiPriority w:val="35"/>
    <w:unhideWhenUsed/>
    <w:qFormat/>
    <w:rsid w:val="00BE4FB4"/>
    <w:pPr>
      <w:spacing w:after="200" w:line="240" w:lineRule="auto"/>
    </w:pPr>
    <w:rPr>
      <w:iCs/>
      <w:color w:val="000000" w:themeColor="text1"/>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glossaryDocument" Target="glossary/document.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EAC10B1B4D54023874CAF1BC525E84F"/>
        <w:category>
          <w:name w:val="General"/>
          <w:gallery w:val="placeholder"/>
        </w:category>
        <w:types>
          <w:type w:val="bbPlcHdr"/>
        </w:types>
        <w:behaviors>
          <w:behavior w:val="content"/>
        </w:behaviors>
        <w:guid w:val="{39D5D616-F4DF-4C94-9075-7E4BDB697954}"/>
      </w:docPartPr>
      <w:docPartBody>
        <w:p w:rsidR="00001AF1" w:rsidRDefault="00C51496" w:rsidP="00C51496">
          <w:pPr>
            <w:pStyle w:val="AEAC10B1B4D54023874CAF1BC525E84F"/>
          </w:pPr>
          <w:r w:rsidRPr="003E49AE">
            <w:rPr>
              <w:rStyle w:val="PlaceholderText"/>
            </w:rPr>
            <w:t>Click or tap here to enter text.</w:t>
          </w:r>
        </w:p>
      </w:docPartBody>
    </w:docPart>
    <w:docPart>
      <w:docPartPr>
        <w:name w:val="EC104B058C94466C828094D452C71D0B"/>
        <w:category>
          <w:name w:val="General"/>
          <w:gallery w:val="placeholder"/>
        </w:category>
        <w:types>
          <w:type w:val="bbPlcHdr"/>
        </w:types>
        <w:behaviors>
          <w:behavior w:val="content"/>
        </w:behaviors>
        <w:guid w:val="{B5E8B2B2-311E-4FF5-A9C9-9CF8DC14A792}"/>
      </w:docPartPr>
      <w:docPartBody>
        <w:p w:rsidR="00001AF1" w:rsidRDefault="00C51496" w:rsidP="00C51496">
          <w:pPr>
            <w:pStyle w:val="EC104B058C94466C828094D452C71D0B"/>
          </w:pPr>
          <w:r w:rsidRPr="00DD419A">
            <w:rPr>
              <w:rStyle w:val="PlaceholderText"/>
            </w:rPr>
            <w:t>Click or tap here to enter text.</w:t>
          </w:r>
        </w:p>
      </w:docPartBody>
    </w:docPart>
    <w:docPart>
      <w:docPartPr>
        <w:name w:val="F2134B50700B4EEB80B2E0D2EF3EB5B8"/>
        <w:category>
          <w:name w:val="General"/>
          <w:gallery w:val="placeholder"/>
        </w:category>
        <w:types>
          <w:type w:val="bbPlcHdr"/>
        </w:types>
        <w:behaviors>
          <w:behavior w:val="content"/>
        </w:behaviors>
        <w:guid w:val="{4ECA00BD-2BF2-4C0F-8932-B7E79A21CFB1}"/>
      </w:docPartPr>
      <w:docPartBody>
        <w:p w:rsidR="00001AF1" w:rsidRDefault="00C51496" w:rsidP="00C51496">
          <w:pPr>
            <w:pStyle w:val="F2134B50700B4EEB80B2E0D2EF3EB5B8"/>
          </w:pPr>
          <w:r w:rsidRPr="008515C0">
            <w:rPr>
              <w:rStyle w:val="PlaceholderText"/>
            </w:rPr>
            <w:t>Click or tap here to enter text.</w:t>
          </w:r>
        </w:p>
      </w:docPartBody>
    </w:docPart>
    <w:docPart>
      <w:docPartPr>
        <w:name w:val="FD79E5114BE3480F9B57A5BE1305B2B8"/>
        <w:category>
          <w:name w:val="General"/>
          <w:gallery w:val="placeholder"/>
        </w:category>
        <w:types>
          <w:type w:val="bbPlcHdr"/>
        </w:types>
        <w:behaviors>
          <w:behavior w:val="content"/>
        </w:behaviors>
        <w:guid w:val="{F6E29ABB-7491-4793-934E-72A20F8E0C88}"/>
      </w:docPartPr>
      <w:docPartBody>
        <w:p w:rsidR="00001AF1" w:rsidRDefault="00C51496" w:rsidP="00C51496">
          <w:pPr>
            <w:pStyle w:val="FD79E5114BE3480F9B57A5BE1305B2B8"/>
          </w:pPr>
          <w:r w:rsidRPr="008515C0">
            <w:rPr>
              <w:rStyle w:val="PlaceholderText"/>
            </w:rPr>
            <w:t>Click or tap here to enter text.</w:t>
          </w:r>
        </w:p>
      </w:docPartBody>
    </w:docPart>
    <w:docPart>
      <w:docPartPr>
        <w:name w:val="58597934F2554D25A1140EF91E89132C"/>
        <w:category>
          <w:name w:val="General"/>
          <w:gallery w:val="placeholder"/>
        </w:category>
        <w:types>
          <w:type w:val="bbPlcHdr"/>
        </w:types>
        <w:behaviors>
          <w:behavior w:val="content"/>
        </w:behaviors>
        <w:guid w:val="{C6BE0DF7-05F1-46FF-8A6C-24CFF9506373}"/>
      </w:docPartPr>
      <w:docPartBody>
        <w:p w:rsidR="00001AF1" w:rsidRDefault="00C51496" w:rsidP="00C51496">
          <w:pPr>
            <w:pStyle w:val="58597934F2554D25A1140EF91E89132C"/>
          </w:pPr>
          <w:r w:rsidRPr="00AA106C">
            <w:rPr>
              <w:rStyle w:val="PlaceholderText"/>
            </w:rPr>
            <w:t>Click or tap here to enter text.</w:t>
          </w:r>
        </w:p>
      </w:docPartBody>
    </w:docPart>
    <w:docPart>
      <w:docPartPr>
        <w:name w:val="4A00FE19F3E94D758DF9C0B0B1EBA0C7"/>
        <w:category>
          <w:name w:val="General"/>
          <w:gallery w:val="placeholder"/>
        </w:category>
        <w:types>
          <w:type w:val="bbPlcHdr"/>
        </w:types>
        <w:behaviors>
          <w:behavior w:val="content"/>
        </w:behaviors>
        <w:guid w:val="{F506D9D2-6AD7-42AD-981A-1F2C815858A7}"/>
      </w:docPartPr>
      <w:docPartBody>
        <w:p w:rsidR="00001AF1" w:rsidRDefault="00C51496" w:rsidP="00C51496">
          <w:pPr>
            <w:pStyle w:val="4A00FE19F3E94D758DF9C0B0B1EBA0C7"/>
          </w:pPr>
          <w:r w:rsidRPr="008515C0">
            <w:rPr>
              <w:rStyle w:val="PlaceholderText"/>
            </w:rPr>
            <w:t>Click or tap here to enter text.</w:t>
          </w:r>
        </w:p>
      </w:docPartBody>
    </w:docPart>
    <w:docPart>
      <w:docPartPr>
        <w:name w:val="E0C83E718B084AA8B67B76B23FA54BDF"/>
        <w:category>
          <w:name w:val="General"/>
          <w:gallery w:val="placeholder"/>
        </w:category>
        <w:types>
          <w:type w:val="bbPlcHdr"/>
        </w:types>
        <w:behaviors>
          <w:behavior w:val="content"/>
        </w:behaviors>
        <w:guid w:val="{FC0E017B-18F7-46EF-B968-501E35B38E2A}"/>
      </w:docPartPr>
      <w:docPartBody>
        <w:p w:rsidR="00001AF1" w:rsidRDefault="00C51496" w:rsidP="00C51496">
          <w:pPr>
            <w:pStyle w:val="E0C83E718B084AA8B67B76B23FA54BDF"/>
          </w:pPr>
          <w:r w:rsidRPr="008515C0">
            <w:rPr>
              <w:rStyle w:val="PlaceholderText"/>
            </w:rPr>
            <w:t>Click or tap here to enter text.</w:t>
          </w:r>
        </w:p>
      </w:docPartBody>
    </w:docPart>
    <w:docPart>
      <w:docPartPr>
        <w:name w:val="121D3772315A44A2A8705418F7217DBF"/>
        <w:category>
          <w:name w:val="General"/>
          <w:gallery w:val="placeholder"/>
        </w:category>
        <w:types>
          <w:type w:val="bbPlcHdr"/>
        </w:types>
        <w:behaviors>
          <w:behavior w:val="content"/>
        </w:behaviors>
        <w:guid w:val="{3E5778C5-801D-4785-AA04-3069A740A822}"/>
      </w:docPartPr>
      <w:docPartBody>
        <w:p w:rsidR="00001AF1" w:rsidRDefault="00C51496" w:rsidP="00C51496">
          <w:pPr>
            <w:pStyle w:val="121D3772315A44A2A8705418F7217DBF"/>
          </w:pPr>
          <w:r w:rsidRPr="008515C0">
            <w:rPr>
              <w:rStyle w:val="PlaceholderText"/>
            </w:rPr>
            <w:t>Click or tap here to enter text.</w:t>
          </w:r>
        </w:p>
      </w:docPartBody>
    </w:docPart>
    <w:docPart>
      <w:docPartPr>
        <w:name w:val="8EEBC42D2FE84066BEF474D456D7DED8"/>
        <w:category>
          <w:name w:val="General"/>
          <w:gallery w:val="placeholder"/>
        </w:category>
        <w:types>
          <w:type w:val="bbPlcHdr"/>
        </w:types>
        <w:behaviors>
          <w:behavior w:val="content"/>
        </w:behaviors>
        <w:guid w:val="{CFD1B2B4-4E44-4894-BCC2-119B268539DB}"/>
      </w:docPartPr>
      <w:docPartBody>
        <w:p w:rsidR="00001AF1" w:rsidRDefault="00C51496" w:rsidP="00C51496">
          <w:pPr>
            <w:pStyle w:val="8EEBC42D2FE84066BEF474D456D7DED8"/>
          </w:pPr>
          <w:r w:rsidRPr="002C4443">
            <w:rPr>
              <w:rStyle w:val="PlaceholderText"/>
            </w:rPr>
            <w:t>Click or tap here to enter text.</w:t>
          </w:r>
        </w:p>
      </w:docPartBody>
    </w:docPart>
    <w:docPart>
      <w:docPartPr>
        <w:name w:val="CF341BCAFF25438496CE7DF833BE3F8F"/>
        <w:category>
          <w:name w:val="General"/>
          <w:gallery w:val="placeholder"/>
        </w:category>
        <w:types>
          <w:type w:val="bbPlcHdr"/>
        </w:types>
        <w:behaviors>
          <w:behavior w:val="content"/>
        </w:behaviors>
        <w:guid w:val="{077FA299-710A-4FA9-9EA2-05E94DDFBB47}"/>
      </w:docPartPr>
      <w:docPartBody>
        <w:p w:rsidR="00001AF1" w:rsidRDefault="00C51496" w:rsidP="00C51496">
          <w:pPr>
            <w:pStyle w:val="CF341BCAFF25438496CE7DF833BE3F8F"/>
          </w:pPr>
          <w:r w:rsidRPr="002C4443">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Palatino Linotype">
    <w:panose1 w:val="02040502050505030304"/>
    <w:charset w:val="00"/>
    <w:family w:val="roman"/>
    <w:pitch w:val="variable"/>
    <w:sig w:usb0="E0000287" w:usb1="4000001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insDel="0"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496"/>
    <w:rsid w:val="00001AF1"/>
    <w:rsid w:val="00077506"/>
    <w:rsid w:val="000A59C8"/>
    <w:rsid w:val="00466F94"/>
    <w:rsid w:val="00C412CA"/>
    <w:rsid w:val="00C514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51496"/>
    <w:rPr>
      <w:color w:val="666666"/>
    </w:rPr>
  </w:style>
  <w:style w:type="paragraph" w:customStyle="1" w:styleId="AEAC10B1B4D54023874CAF1BC525E84F">
    <w:name w:val="AEAC10B1B4D54023874CAF1BC525E84F"/>
    <w:rsid w:val="00C51496"/>
  </w:style>
  <w:style w:type="paragraph" w:customStyle="1" w:styleId="EC104B058C94466C828094D452C71D0B">
    <w:name w:val="EC104B058C94466C828094D452C71D0B"/>
    <w:rsid w:val="00C51496"/>
  </w:style>
  <w:style w:type="paragraph" w:customStyle="1" w:styleId="F2134B50700B4EEB80B2E0D2EF3EB5B8">
    <w:name w:val="F2134B50700B4EEB80B2E0D2EF3EB5B8"/>
    <w:rsid w:val="00C51496"/>
  </w:style>
  <w:style w:type="paragraph" w:customStyle="1" w:styleId="FD79E5114BE3480F9B57A5BE1305B2B8">
    <w:name w:val="FD79E5114BE3480F9B57A5BE1305B2B8"/>
    <w:rsid w:val="00C51496"/>
  </w:style>
  <w:style w:type="paragraph" w:customStyle="1" w:styleId="58597934F2554D25A1140EF91E89132C">
    <w:name w:val="58597934F2554D25A1140EF91E89132C"/>
    <w:rsid w:val="00C51496"/>
  </w:style>
  <w:style w:type="paragraph" w:customStyle="1" w:styleId="4A00FE19F3E94D758DF9C0B0B1EBA0C7">
    <w:name w:val="4A00FE19F3E94D758DF9C0B0B1EBA0C7"/>
    <w:rsid w:val="00C51496"/>
  </w:style>
  <w:style w:type="paragraph" w:customStyle="1" w:styleId="E0C83E718B084AA8B67B76B23FA54BDF">
    <w:name w:val="E0C83E718B084AA8B67B76B23FA54BDF"/>
    <w:rsid w:val="00C51496"/>
  </w:style>
  <w:style w:type="paragraph" w:customStyle="1" w:styleId="121D3772315A44A2A8705418F7217DBF">
    <w:name w:val="121D3772315A44A2A8705418F7217DBF"/>
    <w:rsid w:val="00C51496"/>
  </w:style>
  <w:style w:type="paragraph" w:customStyle="1" w:styleId="8EEBC42D2FE84066BEF474D456D7DED8">
    <w:name w:val="8EEBC42D2FE84066BEF474D456D7DED8"/>
    <w:rsid w:val="00C51496"/>
  </w:style>
  <w:style w:type="paragraph" w:customStyle="1" w:styleId="CF341BCAFF25438496CE7DF833BE3F8F">
    <w:name w:val="CF341BCAFF25438496CE7DF833BE3F8F"/>
    <w:rsid w:val="00C5149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4730</Words>
  <Characters>29090</Characters>
  <Application>Microsoft Office Word</Application>
  <DocSecurity>0</DocSecurity>
  <Lines>692</Lines>
  <Paragraphs>294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Nadeesha Muthuthantrige Alias Polwaththage</dc:creator>
  <cp:keywords/>
  <dc:description/>
  <cp:lastModifiedBy>Nadeesha Muthuthantrige Alias Polwaththage</cp:lastModifiedBy>
  <cp:revision>2</cp:revision>
  <cp:lastPrinted>2026-02-05T11:23:00Z</cp:lastPrinted>
  <dcterms:created xsi:type="dcterms:W3CDTF">2026-02-12T13:16:00Z</dcterms:created>
  <dcterms:modified xsi:type="dcterms:W3CDTF">2026-02-12T13:16:00Z</dcterms:modified>
</cp:coreProperties>
</file>