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7C34" w:rsidRPr="00E3423A" w:rsidRDefault="00557C34" w:rsidP="00557C34">
      <w:pPr>
        <w:rPr>
          <w:rFonts w:cs="Arial"/>
          <w:sz w:val="32"/>
          <w:szCs w:val="32"/>
        </w:rPr>
      </w:pPr>
      <w:r w:rsidRPr="00E3423A">
        <w:rPr>
          <w:rFonts w:cs="Arial"/>
          <w:sz w:val="32"/>
          <w:szCs w:val="32"/>
        </w:rPr>
        <w:t>Qualification: CIPD Diploma in Applied Human Resources</w:t>
      </w:r>
    </w:p>
    <w:p w:rsidR="00557C34" w:rsidRPr="00E3423A" w:rsidRDefault="00557C34" w:rsidP="00557C34">
      <w:pPr>
        <w:rPr>
          <w:rFonts w:cs="Arial"/>
          <w:sz w:val="32"/>
          <w:szCs w:val="32"/>
        </w:rPr>
      </w:pPr>
    </w:p>
    <w:p w:rsidR="00557C34" w:rsidRPr="00E3423A" w:rsidRDefault="00557C34" w:rsidP="00557C34">
      <w:pPr>
        <w:rPr>
          <w:rFonts w:cs="Arial"/>
          <w:sz w:val="32"/>
          <w:szCs w:val="32"/>
        </w:rPr>
      </w:pPr>
      <w:r w:rsidRPr="00E3423A">
        <w:rPr>
          <w:rFonts w:cs="Arial"/>
          <w:sz w:val="32"/>
          <w:szCs w:val="32"/>
        </w:rPr>
        <w:t>Module Name: Developing Professional Practice in Human Resources</w:t>
      </w:r>
    </w:p>
    <w:p w:rsidR="00557C34" w:rsidRPr="00AD78F5" w:rsidRDefault="00557C34" w:rsidP="00557C34">
      <w:pPr>
        <w:rPr>
          <w:rFonts w:cs="Arial"/>
          <w:sz w:val="36"/>
          <w:szCs w:val="36"/>
        </w:rPr>
      </w:pPr>
    </w:p>
    <w:p w:rsidR="00557C34" w:rsidRPr="00E3423A" w:rsidRDefault="00557C34" w:rsidP="00557C34">
      <w:pPr>
        <w:rPr>
          <w:rFonts w:cs="Arial"/>
          <w:sz w:val="32"/>
          <w:szCs w:val="32"/>
        </w:rPr>
      </w:pPr>
      <w:r w:rsidRPr="00E3423A">
        <w:rPr>
          <w:rFonts w:cs="Arial"/>
          <w:sz w:val="32"/>
          <w:szCs w:val="32"/>
        </w:rPr>
        <w:t xml:space="preserve">Activity </w:t>
      </w:r>
      <w:r w:rsidR="00933BE9">
        <w:rPr>
          <w:rFonts w:cs="Arial"/>
          <w:sz w:val="32"/>
          <w:szCs w:val="32"/>
        </w:rPr>
        <w:t>Four</w:t>
      </w:r>
    </w:p>
    <w:p w:rsidR="00557C34" w:rsidRPr="00E3423A" w:rsidRDefault="00557C34" w:rsidP="00557C34">
      <w:pPr>
        <w:rPr>
          <w:rFonts w:cs="Arial"/>
          <w:sz w:val="32"/>
          <w:szCs w:val="32"/>
        </w:rPr>
      </w:pPr>
    </w:p>
    <w:p w:rsidR="00557C34" w:rsidRPr="00E3423A" w:rsidRDefault="00557C34" w:rsidP="00557C34">
      <w:pPr>
        <w:rPr>
          <w:rFonts w:cs="Arial"/>
          <w:sz w:val="32"/>
          <w:szCs w:val="32"/>
        </w:rPr>
      </w:pPr>
      <w:r w:rsidRPr="00E3423A">
        <w:rPr>
          <w:rFonts w:cs="Arial"/>
          <w:sz w:val="32"/>
          <w:szCs w:val="32"/>
        </w:rPr>
        <w:t xml:space="preserve">Word Count: </w:t>
      </w:r>
      <w:r w:rsidR="006A6D66">
        <w:rPr>
          <w:rFonts w:cs="Arial"/>
          <w:sz w:val="32"/>
          <w:szCs w:val="32"/>
        </w:rPr>
        <w:t>9</w:t>
      </w:r>
      <w:r w:rsidR="00C375F0">
        <w:rPr>
          <w:rFonts w:cs="Arial"/>
          <w:sz w:val="32"/>
          <w:szCs w:val="32"/>
        </w:rPr>
        <w:t>6</w:t>
      </w:r>
      <w:r w:rsidR="00CB1AEA">
        <w:rPr>
          <w:rFonts w:cs="Arial"/>
          <w:sz w:val="32"/>
          <w:szCs w:val="32"/>
        </w:rPr>
        <w:t>8</w:t>
      </w:r>
    </w:p>
    <w:p w:rsidR="00557C34" w:rsidRPr="00E3423A" w:rsidRDefault="00557C34" w:rsidP="00557C34">
      <w:pPr>
        <w:rPr>
          <w:rFonts w:cs="Arial"/>
          <w:sz w:val="32"/>
          <w:szCs w:val="32"/>
        </w:rPr>
      </w:pPr>
    </w:p>
    <w:p w:rsidR="00557C34" w:rsidRPr="00E3423A" w:rsidRDefault="00557C34" w:rsidP="00557C34">
      <w:pPr>
        <w:rPr>
          <w:rFonts w:cs="Arial"/>
          <w:sz w:val="32"/>
          <w:szCs w:val="32"/>
        </w:rPr>
      </w:pPr>
    </w:p>
    <w:p w:rsidR="00557C34" w:rsidRPr="00E3423A" w:rsidRDefault="00557C34" w:rsidP="00557C34">
      <w:pPr>
        <w:rPr>
          <w:rFonts w:cs="Arial"/>
          <w:sz w:val="32"/>
          <w:szCs w:val="32"/>
        </w:rPr>
      </w:pPr>
      <w:r w:rsidRPr="00E3423A">
        <w:rPr>
          <w:rFonts w:cs="Arial"/>
          <w:sz w:val="32"/>
          <w:szCs w:val="32"/>
        </w:rPr>
        <w:t>Student Name: Jacqueline Towell</w:t>
      </w:r>
      <w:r w:rsidRPr="00E3423A">
        <w:rPr>
          <w:rFonts w:cs="Arial"/>
          <w:sz w:val="32"/>
          <w:szCs w:val="32"/>
        </w:rPr>
        <w:tab/>
      </w:r>
    </w:p>
    <w:p w:rsidR="00557C34" w:rsidRPr="00E3423A" w:rsidRDefault="00557C34" w:rsidP="00557C34">
      <w:pPr>
        <w:rPr>
          <w:rFonts w:cs="Arial"/>
          <w:sz w:val="32"/>
          <w:szCs w:val="32"/>
        </w:rPr>
      </w:pPr>
      <w:r w:rsidRPr="00E3423A">
        <w:rPr>
          <w:rFonts w:cs="Arial"/>
          <w:sz w:val="32"/>
          <w:szCs w:val="32"/>
        </w:rPr>
        <w:t>Student Number: 1808171</w:t>
      </w:r>
    </w:p>
    <w:p w:rsidR="00557C34" w:rsidRPr="00E3423A" w:rsidRDefault="00557C34" w:rsidP="00557C34">
      <w:pPr>
        <w:rPr>
          <w:rFonts w:cs="Arial"/>
          <w:sz w:val="32"/>
          <w:szCs w:val="32"/>
        </w:rPr>
      </w:pPr>
      <w:r w:rsidRPr="00E3423A">
        <w:rPr>
          <w:rFonts w:cs="Arial"/>
          <w:sz w:val="32"/>
          <w:szCs w:val="32"/>
        </w:rPr>
        <w:t>CIPD Membership Number: 23203590</w:t>
      </w:r>
    </w:p>
    <w:p w:rsidR="00557C34" w:rsidRPr="00E3423A" w:rsidRDefault="00557C34" w:rsidP="00557C34">
      <w:pPr>
        <w:rPr>
          <w:rFonts w:cs="Arial"/>
          <w:sz w:val="32"/>
          <w:szCs w:val="32"/>
        </w:rPr>
      </w:pPr>
    </w:p>
    <w:p w:rsidR="00557C34" w:rsidRPr="00E3423A" w:rsidRDefault="00557C34" w:rsidP="00557C34">
      <w:pPr>
        <w:jc w:val="both"/>
        <w:rPr>
          <w:rFonts w:cs="Arial"/>
          <w:sz w:val="32"/>
          <w:szCs w:val="32"/>
        </w:rPr>
      </w:pPr>
      <w:r w:rsidRPr="00E3423A">
        <w:rPr>
          <w:rFonts w:cs="Arial"/>
          <w:sz w:val="32"/>
          <w:szCs w:val="32"/>
        </w:rPr>
        <w:t>By signing below, I confirm that the work/evidence presented is my own, unaided work. I understand the regulations pertaining to candidate malpractice and the action that may be taken as a result.</w:t>
      </w:r>
    </w:p>
    <w:p w:rsidR="00557C34" w:rsidRPr="00E3423A" w:rsidRDefault="00557C34" w:rsidP="00557C34">
      <w:pPr>
        <w:spacing w:after="720"/>
        <w:rPr>
          <w:rFonts w:cs="Arial"/>
          <w:noProof/>
          <w:sz w:val="32"/>
          <w:szCs w:val="32"/>
        </w:rPr>
      </w:pPr>
      <w:r w:rsidRPr="00E3423A">
        <w:rPr>
          <w:rFonts w:cs="Arial"/>
          <w:sz w:val="32"/>
          <w:szCs w:val="32"/>
        </w:rPr>
        <w:t xml:space="preserve">Signed:  </w:t>
      </w:r>
      <w:r w:rsidRPr="00E3423A">
        <w:rPr>
          <w:rFonts w:cs="Arial"/>
          <w:noProof/>
          <w:sz w:val="32"/>
          <w:szCs w:val="32"/>
          <w:lang w:val="en-US"/>
        </w:rPr>
        <w:drawing>
          <wp:inline distT="0" distB="0" distL="0" distR="0" wp14:anchorId="54090CFC" wp14:editId="7A43FD34">
            <wp:extent cx="1289009" cy="57912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ckie Signature.PNG"/>
                    <pic:cNvPicPr/>
                  </pic:nvPicPr>
                  <pic:blipFill>
                    <a:blip r:embed="rId6"/>
                    <a:stretch>
                      <a:fillRect/>
                    </a:stretch>
                  </pic:blipFill>
                  <pic:spPr>
                    <a:xfrm>
                      <a:off x="0" y="0"/>
                      <a:ext cx="1352186" cy="607504"/>
                    </a:xfrm>
                    <a:prstGeom prst="rect">
                      <a:avLst/>
                    </a:prstGeom>
                  </pic:spPr>
                </pic:pic>
              </a:graphicData>
            </a:graphic>
          </wp:inline>
        </w:drawing>
      </w:r>
    </w:p>
    <w:p w:rsidR="00557C34" w:rsidRDefault="00557C34" w:rsidP="00557C34">
      <w:pPr>
        <w:spacing w:after="720"/>
        <w:rPr>
          <w:rFonts w:cs="Arial"/>
          <w:noProof/>
          <w:sz w:val="32"/>
          <w:szCs w:val="32"/>
        </w:rPr>
      </w:pPr>
      <w:r w:rsidRPr="00E3423A">
        <w:rPr>
          <w:rFonts w:cs="Arial"/>
          <w:noProof/>
          <w:sz w:val="32"/>
          <w:szCs w:val="32"/>
        </w:rPr>
        <w:t>Date: 1</w:t>
      </w:r>
      <w:r w:rsidR="00933BE9">
        <w:rPr>
          <w:rFonts w:cs="Arial"/>
          <w:noProof/>
          <w:sz w:val="32"/>
          <w:szCs w:val="32"/>
        </w:rPr>
        <w:t>9</w:t>
      </w:r>
      <w:r w:rsidRPr="00E3423A">
        <w:rPr>
          <w:rFonts w:cs="Arial"/>
          <w:noProof/>
          <w:sz w:val="32"/>
          <w:szCs w:val="32"/>
          <w:vertAlign w:val="superscript"/>
        </w:rPr>
        <w:t>th</w:t>
      </w:r>
      <w:r w:rsidRPr="00E3423A">
        <w:rPr>
          <w:rFonts w:cs="Arial"/>
          <w:noProof/>
          <w:sz w:val="32"/>
          <w:szCs w:val="32"/>
        </w:rPr>
        <w:t xml:space="preserve"> November 2018</w:t>
      </w:r>
    </w:p>
    <w:p w:rsidR="00325FFF" w:rsidRDefault="00325FFF" w:rsidP="00557C34">
      <w:pPr>
        <w:spacing w:after="720"/>
        <w:rPr>
          <w:rFonts w:cs="Arial"/>
          <w:noProof/>
          <w:sz w:val="32"/>
          <w:szCs w:val="32"/>
        </w:rPr>
      </w:pPr>
    </w:p>
    <w:p w:rsidR="0079429F" w:rsidRDefault="0079429F" w:rsidP="00557C34">
      <w:pPr>
        <w:spacing w:after="720"/>
        <w:rPr>
          <w:rFonts w:cs="Arial"/>
          <w:noProof/>
          <w:sz w:val="32"/>
          <w:szCs w:val="32"/>
        </w:rPr>
      </w:pPr>
    </w:p>
    <w:p w:rsidR="000B31B9" w:rsidRPr="000B31B9" w:rsidRDefault="000B31B9" w:rsidP="000B31B9">
      <w:pPr>
        <w:spacing w:after="0"/>
        <w:jc w:val="both"/>
        <w:rPr>
          <w:rFonts w:cs="Arial"/>
          <w:b/>
          <w:noProof/>
          <w:sz w:val="24"/>
          <w:szCs w:val="24"/>
        </w:rPr>
      </w:pPr>
      <w:r w:rsidRPr="000B31B9">
        <w:rPr>
          <w:rFonts w:cs="Arial"/>
          <w:b/>
          <w:noProof/>
          <w:sz w:val="24"/>
          <w:szCs w:val="24"/>
        </w:rPr>
        <w:lastRenderedPageBreak/>
        <w:t>Activity Four</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both"/>
        <w:rPr>
          <w:rFonts w:cs="Arial"/>
          <w:b/>
          <w:noProof/>
          <w:sz w:val="24"/>
          <w:szCs w:val="24"/>
        </w:rPr>
      </w:pPr>
      <w:r w:rsidRPr="000B31B9">
        <w:rPr>
          <w:rFonts w:cs="Arial"/>
          <w:b/>
          <w:noProof/>
          <w:sz w:val="24"/>
          <w:szCs w:val="24"/>
        </w:rPr>
        <w:t>The Concept of Group and Team Dynamics</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 xml:space="preserve">A group of individuals with complementary skills and experiences, that are working together with mutual respect toward a common goal, sharing ideas and challenging each other to find solutions, ‘more than just a collection of individuals’,  (Watson, 2014).  </w:t>
      </w:r>
    </w:p>
    <w:p w:rsidR="000B31B9" w:rsidRPr="000B31B9" w:rsidRDefault="000B31B9" w:rsidP="000B31B9">
      <w:pPr>
        <w:spacing w:after="0"/>
        <w:jc w:val="both"/>
        <w:rPr>
          <w:rFonts w:cs="Arial"/>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 xml:space="preserve">When forming a group or team there are several factors to consider;  each member will bring their own personal skills and experiences, factors such as different cultures, age and gender will also add  to the diversity and complexity of a group.  This, in turn, brings different ideas, agenda’s and opinions which can create positive dynamics such as the strength of the team, its ideas and ability to drive results, but equally can be a potential source of irritation and conflict (Watson, 2014).   </w:t>
      </w:r>
    </w:p>
    <w:p w:rsidR="000B31B9" w:rsidRPr="000B31B9" w:rsidRDefault="000B31B9" w:rsidP="000B31B9">
      <w:pPr>
        <w:spacing w:after="0"/>
        <w:jc w:val="both"/>
        <w:rPr>
          <w:rFonts w:cs="Arial"/>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Those working together as a team sharing ideas and brainstorming will generally be more creative and develop better solutions than those working independently, this is supported by  Neumann, (2005) describing Kurt Lewin’s ‘Dynamic Approach Rule’ Lewin, (1947). People also have naturally occurring roles within a team and will gravitate toward their position in the team, (Belbin, 2015)  identifies those roles as;</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center"/>
        <w:rPr>
          <w:rFonts w:cs="Arial"/>
          <w:b/>
          <w:noProof/>
          <w:sz w:val="24"/>
          <w:szCs w:val="24"/>
        </w:rPr>
      </w:pPr>
      <w:r w:rsidRPr="000B31B9">
        <w:rPr>
          <w:rFonts w:cs="Arial"/>
          <w:b/>
          <w:noProof/>
          <w:sz w:val="24"/>
          <w:szCs w:val="24"/>
        </w:rPr>
        <w:t>Completer/Finisher   -  Implementer   -  Monitor/Evaluator  -   Specialist   -  Co-ordinator         Team worker  -   Resource Investigator  -  Shaper  -  Plant</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Therefore,  when creating teams and groups it is important that all role types are considered, utilising the Belbin team type questionnaire, Belbin, (2015) it is possible to determine an individual's natural role within a team (appendix 1). Furthermore, we should consider what type of team is needed and what are they required to do? Teams that have an eclectic mix of technical, problem solving and interpersonal skills are more balanced and have the ability adapt and change throughout the stages of team development, (Tuckman, 2009) describes this in five stages;</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center"/>
        <w:rPr>
          <w:rFonts w:cs="Arial"/>
          <w:b/>
          <w:noProof/>
          <w:sz w:val="24"/>
          <w:szCs w:val="24"/>
        </w:rPr>
      </w:pPr>
      <w:r w:rsidRPr="000B31B9">
        <w:rPr>
          <w:rFonts w:cs="Arial"/>
          <w:b/>
          <w:noProof/>
          <w:sz w:val="24"/>
          <w:szCs w:val="24"/>
        </w:rPr>
        <w:t>Forming   -    Storming   -    Norming    -   Performing   -    Mourning</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 xml:space="preserve">This is a stepped process through the introduction, addressing differences, agreeing goals, success and completion/separation of the team. I relate with this particularly with regard to an office move project; </w:t>
      </w:r>
    </w:p>
    <w:p w:rsidR="000B31B9" w:rsidRPr="000B31B9" w:rsidRDefault="000B31B9" w:rsidP="000B31B9">
      <w:pPr>
        <w:spacing w:after="0"/>
        <w:jc w:val="both"/>
        <w:rPr>
          <w:rFonts w:cs="Arial"/>
          <w:noProof/>
          <w:sz w:val="24"/>
          <w:szCs w:val="24"/>
        </w:rPr>
      </w:pPr>
    </w:p>
    <w:p w:rsidR="000B31B9" w:rsidRPr="000B31B9" w:rsidRDefault="000B31B9" w:rsidP="000B31B9">
      <w:pPr>
        <w:pStyle w:val="ListParagraph"/>
        <w:numPr>
          <w:ilvl w:val="0"/>
          <w:numId w:val="4"/>
        </w:numPr>
        <w:spacing w:after="0"/>
        <w:jc w:val="both"/>
        <w:rPr>
          <w:rFonts w:cs="Arial"/>
          <w:noProof/>
          <w:sz w:val="24"/>
          <w:szCs w:val="24"/>
        </w:rPr>
      </w:pPr>
      <w:r w:rsidRPr="000B31B9">
        <w:rPr>
          <w:rFonts w:cs="Arial"/>
          <w:noProof/>
          <w:sz w:val="24"/>
          <w:szCs w:val="24"/>
        </w:rPr>
        <w:t>The project team was formed with representatives from HR, Finance, Commercial to ensure that the needs of all staff and business requirements we catered for.</w:t>
      </w:r>
    </w:p>
    <w:p w:rsidR="000B31B9" w:rsidRPr="000B31B9" w:rsidRDefault="000B31B9" w:rsidP="000B31B9">
      <w:pPr>
        <w:pStyle w:val="ListParagraph"/>
        <w:numPr>
          <w:ilvl w:val="0"/>
          <w:numId w:val="4"/>
        </w:numPr>
        <w:spacing w:after="0"/>
        <w:jc w:val="both"/>
        <w:rPr>
          <w:rFonts w:cs="Arial"/>
          <w:noProof/>
          <w:sz w:val="24"/>
          <w:szCs w:val="24"/>
        </w:rPr>
      </w:pPr>
      <w:r w:rsidRPr="000B31B9">
        <w:rPr>
          <w:rFonts w:cs="Arial"/>
          <w:noProof/>
          <w:sz w:val="24"/>
          <w:szCs w:val="24"/>
        </w:rPr>
        <w:t>There was a period of team members debating what was the most important criteria for the new premises.</w:t>
      </w:r>
    </w:p>
    <w:p w:rsidR="000B31B9" w:rsidRPr="000B31B9" w:rsidRDefault="000B31B9" w:rsidP="000B31B9">
      <w:pPr>
        <w:pStyle w:val="ListParagraph"/>
        <w:numPr>
          <w:ilvl w:val="0"/>
          <w:numId w:val="4"/>
        </w:numPr>
        <w:spacing w:after="0"/>
        <w:jc w:val="both"/>
        <w:rPr>
          <w:rFonts w:cs="Arial"/>
          <w:noProof/>
          <w:sz w:val="24"/>
          <w:szCs w:val="24"/>
        </w:rPr>
      </w:pPr>
      <w:r w:rsidRPr="000B31B9">
        <w:rPr>
          <w:rFonts w:cs="Arial"/>
          <w:noProof/>
          <w:sz w:val="24"/>
          <w:szCs w:val="24"/>
        </w:rPr>
        <w:t>Aims and objectives were defined and agreed.</w:t>
      </w:r>
    </w:p>
    <w:p w:rsidR="000B31B9" w:rsidRPr="000B31B9" w:rsidRDefault="000B31B9" w:rsidP="000B31B9">
      <w:pPr>
        <w:pStyle w:val="ListParagraph"/>
        <w:numPr>
          <w:ilvl w:val="0"/>
          <w:numId w:val="4"/>
        </w:numPr>
        <w:spacing w:after="0"/>
        <w:jc w:val="both"/>
        <w:rPr>
          <w:rFonts w:cs="Arial"/>
          <w:noProof/>
          <w:sz w:val="24"/>
          <w:szCs w:val="24"/>
        </w:rPr>
      </w:pPr>
      <w:r w:rsidRPr="000B31B9">
        <w:rPr>
          <w:rFonts w:cs="Arial"/>
          <w:noProof/>
          <w:sz w:val="24"/>
          <w:szCs w:val="24"/>
        </w:rPr>
        <w:lastRenderedPageBreak/>
        <w:t>Premises were shortlisted with Pro’s and Con’s – options explored and an agreement reached.</w:t>
      </w:r>
    </w:p>
    <w:p w:rsidR="000B31B9" w:rsidRPr="000B31B9" w:rsidRDefault="000B31B9" w:rsidP="000B31B9">
      <w:pPr>
        <w:pStyle w:val="ListParagraph"/>
        <w:numPr>
          <w:ilvl w:val="0"/>
          <w:numId w:val="4"/>
        </w:numPr>
        <w:spacing w:after="0"/>
        <w:jc w:val="both"/>
        <w:rPr>
          <w:rFonts w:cs="Arial"/>
          <w:noProof/>
          <w:sz w:val="24"/>
          <w:szCs w:val="24"/>
        </w:rPr>
      </w:pPr>
      <w:r w:rsidRPr="000B31B9">
        <w:rPr>
          <w:rFonts w:cs="Arial"/>
          <w:noProof/>
          <w:sz w:val="24"/>
          <w:szCs w:val="24"/>
        </w:rPr>
        <w:t>Project completed and the team disbanded, relationships had been formed some of which continued into other projects.</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 xml:space="preserve">Resolving conflict in this process can be challenging and can range from trivial differences to anger and frustration. This may be caused by poor communications personality clashes and even those that set out to be troublesome or argumentative, which may lead to inefficiencies and time wasting. It can be productive for leaders to encourage a healthy level of debate, it helps to identify problems and seek different solutions, however, to achieve this all parties need to be jointly involved, (Watson, 2014).   </w:t>
      </w:r>
    </w:p>
    <w:p w:rsidR="000B31B9" w:rsidRPr="000B31B9" w:rsidRDefault="000B31B9" w:rsidP="000B31B9">
      <w:pPr>
        <w:spacing w:after="0"/>
        <w:jc w:val="both"/>
        <w:rPr>
          <w:rFonts w:cs="Arial"/>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The role of HR throughout this process is to support the team to a common agreement,  demonstrating the required skills to guide and influence the team and the process,   to achieve this, HR Professionals should be aware team dynamics and complexities and be able to influence the team to bring about change, Yemm, (2008) states effective influencers will display:</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center"/>
        <w:rPr>
          <w:rFonts w:cs="Arial"/>
          <w:b/>
          <w:noProof/>
          <w:sz w:val="24"/>
          <w:szCs w:val="24"/>
        </w:rPr>
      </w:pPr>
      <w:r w:rsidRPr="000B31B9">
        <w:rPr>
          <w:rFonts w:cs="Arial"/>
          <w:b/>
          <w:noProof/>
          <w:sz w:val="24"/>
          <w:szCs w:val="24"/>
        </w:rPr>
        <w:t>Friendliness - Empowerment - Vision - Ability to Build Alliances - Expertise and Knowledge  Bargaining Skills</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HR Professionals also need to be knowledgeable to maintain their credibility throughout the process and be able to reach an agreement by utilising these skills, negotiating and finding a way forward, if they are unprepared, others could undermine their position.  In order to prepare for negotiation, Taylor &amp; Woodhams, (2016) states that HR Professionals must understand:</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ind w:left="720"/>
        <w:jc w:val="both"/>
        <w:rPr>
          <w:rFonts w:cs="Arial"/>
          <w:noProof/>
          <w:sz w:val="24"/>
          <w:szCs w:val="24"/>
        </w:rPr>
      </w:pPr>
      <w:r w:rsidRPr="000B31B9">
        <w:rPr>
          <w:rFonts w:cs="Arial"/>
          <w:noProof/>
          <w:sz w:val="24"/>
          <w:szCs w:val="24"/>
        </w:rPr>
        <w:t>1.    The aim of the negotiation</w:t>
      </w:r>
    </w:p>
    <w:p w:rsidR="000B31B9" w:rsidRPr="000B31B9" w:rsidRDefault="000B31B9" w:rsidP="000B31B9">
      <w:pPr>
        <w:spacing w:after="0"/>
        <w:ind w:left="720"/>
        <w:jc w:val="both"/>
        <w:rPr>
          <w:rFonts w:cs="Arial"/>
          <w:noProof/>
          <w:sz w:val="24"/>
          <w:szCs w:val="24"/>
        </w:rPr>
      </w:pPr>
      <w:r w:rsidRPr="000B31B9">
        <w:rPr>
          <w:rFonts w:cs="Arial"/>
          <w:noProof/>
          <w:sz w:val="24"/>
          <w:szCs w:val="24"/>
        </w:rPr>
        <w:t>2.    What can be traded between parties</w:t>
      </w:r>
    </w:p>
    <w:p w:rsidR="000B31B9" w:rsidRPr="000B31B9" w:rsidRDefault="000B31B9" w:rsidP="000B31B9">
      <w:pPr>
        <w:spacing w:after="0"/>
        <w:ind w:left="720"/>
        <w:jc w:val="both"/>
        <w:rPr>
          <w:rFonts w:cs="Arial"/>
          <w:noProof/>
          <w:sz w:val="24"/>
          <w:szCs w:val="24"/>
        </w:rPr>
      </w:pPr>
      <w:r w:rsidRPr="000B31B9">
        <w:rPr>
          <w:rFonts w:cs="Arial"/>
          <w:noProof/>
          <w:sz w:val="24"/>
          <w:szCs w:val="24"/>
        </w:rPr>
        <w:t>3.    Are there any alternatives</w:t>
      </w:r>
    </w:p>
    <w:p w:rsidR="000B31B9" w:rsidRPr="000B31B9" w:rsidRDefault="000B31B9" w:rsidP="000B31B9">
      <w:pPr>
        <w:spacing w:after="0"/>
        <w:ind w:left="720"/>
        <w:jc w:val="both"/>
        <w:rPr>
          <w:rFonts w:cs="Arial"/>
          <w:noProof/>
          <w:sz w:val="24"/>
          <w:szCs w:val="24"/>
        </w:rPr>
      </w:pPr>
      <w:r w:rsidRPr="000B31B9">
        <w:rPr>
          <w:rFonts w:cs="Arial"/>
          <w:noProof/>
          <w:sz w:val="24"/>
          <w:szCs w:val="24"/>
        </w:rPr>
        <w:t>4.    Relationships</w:t>
      </w:r>
    </w:p>
    <w:p w:rsidR="000B31B9" w:rsidRPr="000B31B9" w:rsidRDefault="000B31B9" w:rsidP="000B31B9">
      <w:pPr>
        <w:spacing w:after="0"/>
        <w:ind w:left="720"/>
        <w:jc w:val="both"/>
        <w:rPr>
          <w:rFonts w:cs="Arial"/>
          <w:noProof/>
          <w:sz w:val="24"/>
          <w:szCs w:val="24"/>
        </w:rPr>
      </w:pPr>
      <w:r w:rsidRPr="000B31B9">
        <w:rPr>
          <w:rFonts w:cs="Arial"/>
          <w:noProof/>
          <w:sz w:val="24"/>
          <w:szCs w:val="24"/>
        </w:rPr>
        <w:t>5.    Expected outcomes</w:t>
      </w:r>
    </w:p>
    <w:p w:rsidR="000B31B9" w:rsidRPr="000B31B9" w:rsidRDefault="000B31B9" w:rsidP="000B31B9">
      <w:pPr>
        <w:spacing w:after="0"/>
        <w:ind w:left="720"/>
        <w:jc w:val="both"/>
        <w:rPr>
          <w:rFonts w:cs="Arial"/>
          <w:noProof/>
          <w:sz w:val="24"/>
          <w:szCs w:val="24"/>
        </w:rPr>
      </w:pPr>
      <w:r w:rsidRPr="000B31B9">
        <w:rPr>
          <w:rFonts w:cs="Arial"/>
          <w:noProof/>
          <w:sz w:val="24"/>
          <w:szCs w:val="24"/>
        </w:rPr>
        <w:t>6.    What are the consequences</w:t>
      </w:r>
    </w:p>
    <w:p w:rsidR="000B31B9" w:rsidRPr="000B31B9" w:rsidRDefault="000B31B9" w:rsidP="000B31B9">
      <w:pPr>
        <w:spacing w:after="0"/>
        <w:ind w:left="720"/>
        <w:jc w:val="both"/>
        <w:rPr>
          <w:rFonts w:cs="Arial"/>
          <w:noProof/>
          <w:sz w:val="24"/>
          <w:szCs w:val="24"/>
        </w:rPr>
      </w:pPr>
      <w:r w:rsidRPr="000B31B9">
        <w:rPr>
          <w:rFonts w:cs="Arial"/>
          <w:noProof/>
          <w:sz w:val="24"/>
          <w:szCs w:val="24"/>
        </w:rPr>
        <w:t>7.    Who has the power</w:t>
      </w:r>
    </w:p>
    <w:p w:rsidR="000B31B9" w:rsidRPr="000B31B9" w:rsidRDefault="000B31B9" w:rsidP="000B31B9">
      <w:pPr>
        <w:spacing w:after="0"/>
        <w:jc w:val="both"/>
        <w:rPr>
          <w:rFonts w:cs="Arial"/>
          <w:b/>
          <w:noProof/>
          <w:sz w:val="24"/>
          <w:szCs w:val="24"/>
        </w:rPr>
      </w:pPr>
    </w:p>
    <w:p w:rsidR="000B31B9" w:rsidRPr="00C375F0" w:rsidRDefault="00C375F0" w:rsidP="000B31B9">
      <w:pPr>
        <w:spacing w:after="0"/>
        <w:jc w:val="both"/>
        <w:rPr>
          <w:rFonts w:cs="Arial"/>
          <w:b/>
          <w:noProof/>
          <w:sz w:val="24"/>
          <w:szCs w:val="24"/>
        </w:rPr>
      </w:pPr>
      <w:r>
        <w:rPr>
          <w:rFonts w:cs="Arial"/>
          <w:b/>
          <w:noProof/>
          <w:sz w:val="24"/>
          <w:szCs w:val="24"/>
        </w:rPr>
        <w:t>P</w:t>
      </w:r>
      <w:r w:rsidRPr="00C375F0">
        <w:rPr>
          <w:rFonts w:cs="Arial"/>
          <w:b/>
          <w:noProof/>
          <w:sz w:val="24"/>
          <w:szCs w:val="24"/>
        </w:rPr>
        <w:t>olitical behaviour in organisations and how it can impact on the achievme</w:t>
      </w:r>
      <w:r>
        <w:rPr>
          <w:rFonts w:cs="Arial"/>
          <w:b/>
          <w:noProof/>
          <w:sz w:val="24"/>
          <w:szCs w:val="24"/>
        </w:rPr>
        <w:t>nt of organisational objectives</w:t>
      </w:r>
    </w:p>
    <w:p w:rsidR="000B31B9" w:rsidRDefault="000B31B9" w:rsidP="000B31B9">
      <w:pPr>
        <w:spacing w:after="0"/>
        <w:jc w:val="both"/>
        <w:rPr>
          <w:rFonts w:cs="Arial"/>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 xml:space="preserve">Within any organisation and team, you will find those with a political agenda,  defined by Horn, (2009) as ‘ taking a particular view or position with the intention of personally gaining from that position’. HR Professionals should avoid getting drawn into  this and remain neutral, however, it is not always easy to spot and may be hidden behind what seems to be a rational argument, by concentrating on the objection the real agenda could be missed which in turn will create disharmony in the team and hinder the results and  success of the team.  </w:t>
      </w:r>
    </w:p>
    <w:p w:rsidR="000B31B9" w:rsidRPr="000B31B9" w:rsidRDefault="000B31B9" w:rsidP="000B31B9">
      <w:pPr>
        <w:spacing w:after="0"/>
        <w:jc w:val="both"/>
        <w:rPr>
          <w:rFonts w:cs="Arial"/>
          <w:noProof/>
          <w:sz w:val="24"/>
          <w:szCs w:val="24"/>
        </w:rPr>
      </w:pPr>
      <w:r w:rsidRPr="000B31B9">
        <w:rPr>
          <w:rFonts w:cs="Arial"/>
          <w:noProof/>
          <w:sz w:val="24"/>
          <w:szCs w:val="24"/>
        </w:rPr>
        <w:lastRenderedPageBreak/>
        <w:t>(Horn, 2009)   breaks down team behavio</w:t>
      </w:r>
      <w:r w:rsidR="00961780">
        <w:rPr>
          <w:rFonts w:cs="Arial"/>
          <w:noProof/>
          <w:sz w:val="24"/>
          <w:szCs w:val="24"/>
        </w:rPr>
        <w:t>u</w:t>
      </w:r>
      <w:r w:rsidRPr="000B31B9">
        <w:rPr>
          <w:rFonts w:cs="Arial"/>
          <w:noProof/>
          <w:sz w:val="24"/>
          <w:szCs w:val="24"/>
        </w:rPr>
        <w:t>rs into;</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ind w:left="720"/>
        <w:jc w:val="both"/>
        <w:rPr>
          <w:rFonts w:cs="Arial"/>
          <w:noProof/>
          <w:sz w:val="24"/>
          <w:szCs w:val="24"/>
        </w:rPr>
      </w:pPr>
      <w:r>
        <w:rPr>
          <w:rFonts w:cs="Arial"/>
          <w:noProof/>
          <w:sz w:val="24"/>
          <w:szCs w:val="24"/>
        </w:rPr>
        <w:t xml:space="preserve">1.    Allies    </w:t>
      </w:r>
      <w:r w:rsidRPr="000B31B9">
        <w:rPr>
          <w:rFonts w:cs="Arial"/>
          <w:noProof/>
          <w:sz w:val="24"/>
          <w:szCs w:val="24"/>
        </w:rPr>
        <w:t xml:space="preserve"> </w:t>
      </w:r>
      <w:r>
        <w:rPr>
          <w:rFonts w:cs="Arial"/>
          <w:noProof/>
          <w:sz w:val="24"/>
          <w:szCs w:val="24"/>
        </w:rPr>
        <w:t xml:space="preserve"> </w:t>
      </w:r>
      <w:r>
        <w:rPr>
          <w:rFonts w:cs="Arial"/>
          <w:noProof/>
          <w:sz w:val="24"/>
          <w:szCs w:val="24"/>
        </w:rPr>
        <w:tab/>
      </w:r>
      <w:r>
        <w:rPr>
          <w:rFonts w:cs="Arial"/>
          <w:noProof/>
          <w:sz w:val="24"/>
          <w:szCs w:val="24"/>
        </w:rPr>
        <w:tab/>
      </w:r>
      <w:r w:rsidRPr="000B31B9">
        <w:rPr>
          <w:rFonts w:cs="Arial"/>
          <w:noProof/>
          <w:sz w:val="24"/>
          <w:szCs w:val="24"/>
        </w:rPr>
        <w:t>aligns with the majority and supportive</w:t>
      </w:r>
    </w:p>
    <w:p w:rsidR="000B31B9" w:rsidRPr="000B31B9" w:rsidRDefault="000B31B9" w:rsidP="000B31B9">
      <w:pPr>
        <w:spacing w:after="0"/>
        <w:ind w:left="720"/>
        <w:jc w:val="both"/>
        <w:rPr>
          <w:rFonts w:cs="Arial"/>
          <w:noProof/>
          <w:sz w:val="24"/>
          <w:szCs w:val="24"/>
        </w:rPr>
      </w:pPr>
      <w:r w:rsidRPr="000B31B9">
        <w:rPr>
          <w:rFonts w:cs="Arial"/>
          <w:noProof/>
          <w:sz w:val="24"/>
          <w:szCs w:val="24"/>
        </w:rPr>
        <w:t xml:space="preserve">2.    Opponents  </w:t>
      </w:r>
      <w:r>
        <w:rPr>
          <w:rFonts w:cs="Arial"/>
          <w:noProof/>
          <w:sz w:val="24"/>
          <w:szCs w:val="24"/>
        </w:rPr>
        <w:t xml:space="preserve">  </w:t>
      </w:r>
      <w:r w:rsidRPr="000B31B9">
        <w:rPr>
          <w:rFonts w:cs="Arial"/>
          <w:noProof/>
          <w:sz w:val="24"/>
          <w:szCs w:val="24"/>
        </w:rPr>
        <w:t xml:space="preserve"> </w:t>
      </w:r>
      <w:r>
        <w:rPr>
          <w:rFonts w:cs="Arial"/>
          <w:noProof/>
          <w:sz w:val="24"/>
          <w:szCs w:val="24"/>
        </w:rPr>
        <w:t xml:space="preserve">  </w:t>
      </w:r>
      <w:r>
        <w:rPr>
          <w:rFonts w:cs="Arial"/>
          <w:noProof/>
          <w:sz w:val="24"/>
          <w:szCs w:val="24"/>
        </w:rPr>
        <w:tab/>
      </w:r>
      <w:r w:rsidRPr="000B31B9">
        <w:rPr>
          <w:rFonts w:cs="Arial"/>
          <w:noProof/>
          <w:sz w:val="24"/>
          <w:szCs w:val="24"/>
        </w:rPr>
        <w:t>provocative and critical</w:t>
      </w:r>
    </w:p>
    <w:p w:rsidR="000B31B9" w:rsidRPr="000B31B9" w:rsidRDefault="000B31B9" w:rsidP="000B31B9">
      <w:pPr>
        <w:spacing w:after="0"/>
        <w:ind w:left="720"/>
        <w:jc w:val="both"/>
        <w:rPr>
          <w:rFonts w:cs="Arial"/>
          <w:noProof/>
          <w:sz w:val="24"/>
          <w:szCs w:val="24"/>
        </w:rPr>
      </w:pPr>
      <w:r w:rsidRPr="000B31B9">
        <w:rPr>
          <w:rFonts w:cs="Arial"/>
          <w:noProof/>
          <w:sz w:val="24"/>
          <w:szCs w:val="24"/>
        </w:rPr>
        <w:t xml:space="preserve">3.    Adversaries </w:t>
      </w:r>
      <w:r>
        <w:rPr>
          <w:rFonts w:cs="Arial"/>
          <w:noProof/>
          <w:sz w:val="24"/>
          <w:szCs w:val="24"/>
        </w:rPr>
        <w:t xml:space="preserve">   </w:t>
      </w:r>
      <w:r>
        <w:rPr>
          <w:rFonts w:cs="Arial"/>
          <w:noProof/>
          <w:sz w:val="24"/>
          <w:szCs w:val="24"/>
        </w:rPr>
        <w:tab/>
      </w:r>
      <w:r w:rsidRPr="000B31B9">
        <w:rPr>
          <w:rFonts w:cs="Arial"/>
          <w:noProof/>
          <w:sz w:val="24"/>
          <w:szCs w:val="24"/>
        </w:rPr>
        <w:t xml:space="preserve">may appear to be bedfellows but could sabotage the teamwork </w:t>
      </w:r>
    </w:p>
    <w:p w:rsidR="000B31B9" w:rsidRPr="000B31B9" w:rsidRDefault="000B31B9" w:rsidP="000B31B9">
      <w:pPr>
        <w:spacing w:after="0"/>
        <w:ind w:left="720"/>
        <w:jc w:val="both"/>
        <w:rPr>
          <w:rFonts w:cs="Arial"/>
          <w:noProof/>
          <w:sz w:val="24"/>
          <w:szCs w:val="24"/>
        </w:rPr>
      </w:pPr>
      <w:r>
        <w:rPr>
          <w:rFonts w:cs="Arial"/>
          <w:noProof/>
          <w:sz w:val="24"/>
          <w:szCs w:val="24"/>
        </w:rPr>
        <w:t xml:space="preserve">4.    Bedfellows   </w:t>
      </w:r>
      <w:r>
        <w:rPr>
          <w:rFonts w:cs="Arial"/>
          <w:noProof/>
          <w:sz w:val="24"/>
          <w:szCs w:val="24"/>
        </w:rPr>
        <w:tab/>
      </w:r>
      <w:r w:rsidRPr="000B31B9">
        <w:rPr>
          <w:rFonts w:cs="Arial"/>
          <w:noProof/>
          <w:sz w:val="24"/>
          <w:szCs w:val="24"/>
        </w:rPr>
        <w:t>willing to align, for their own agenda, may switch at a later stage</w:t>
      </w:r>
    </w:p>
    <w:p w:rsidR="000B31B9" w:rsidRPr="000B31B9" w:rsidRDefault="000B31B9" w:rsidP="000B31B9">
      <w:pPr>
        <w:spacing w:after="0"/>
        <w:ind w:left="720"/>
        <w:jc w:val="both"/>
        <w:rPr>
          <w:rFonts w:cs="Arial"/>
          <w:noProof/>
          <w:sz w:val="24"/>
          <w:szCs w:val="24"/>
        </w:rPr>
      </w:pPr>
      <w:r w:rsidRPr="000B31B9">
        <w:rPr>
          <w:rFonts w:cs="Arial"/>
          <w:noProof/>
          <w:sz w:val="24"/>
          <w:szCs w:val="24"/>
        </w:rPr>
        <w:t xml:space="preserve">5.    Fence-sitters  </w:t>
      </w:r>
      <w:r>
        <w:rPr>
          <w:rFonts w:cs="Arial"/>
          <w:noProof/>
          <w:sz w:val="24"/>
          <w:szCs w:val="24"/>
        </w:rPr>
        <w:tab/>
      </w:r>
      <w:r w:rsidRPr="000B31B9">
        <w:rPr>
          <w:rFonts w:cs="Arial"/>
          <w:noProof/>
          <w:sz w:val="24"/>
          <w:szCs w:val="24"/>
        </w:rPr>
        <w:t xml:space="preserve">remain neutral, with a weak contribution </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(Owen, 2018) gives a new perspective</w:t>
      </w:r>
      <w:r w:rsidR="00C375F0">
        <w:rPr>
          <w:rFonts w:cs="Arial"/>
          <w:noProof/>
          <w:sz w:val="24"/>
          <w:szCs w:val="24"/>
        </w:rPr>
        <w:t>,</w:t>
      </w:r>
      <w:r w:rsidRPr="000B31B9">
        <w:rPr>
          <w:rFonts w:cs="Arial"/>
          <w:noProof/>
          <w:sz w:val="24"/>
          <w:szCs w:val="24"/>
        </w:rPr>
        <w:t xml:space="preserve"> political quotient, (PQ), being able to make things happen, ‘having the power and knowing how to use it’, the theory of building alliances, useful for managers and leaders, more successful managers will also possess IQ, (intelligent quotient) and EQ (emotional quotient), none of which are successful on their own.  </w:t>
      </w:r>
    </w:p>
    <w:p w:rsidR="000B31B9" w:rsidRPr="000B31B9" w:rsidRDefault="000B31B9" w:rsidP="000B31B9">
      <w:pPr>
        <w:spacing w:after="0"/>
        <w:jc w:val="both"/>
        <w:rPr>
          <w:rFonts w:cs="Arial"/>
          <w:noProof/>
          <w:sz w:val="24"/>
          <w:szCs w:val="24"/>
        </w:rPr>
      </w:pPr>
    </w:p>
    <w:p w:rsidR="007039F8" w:rsidRDefault="000B31B9" w:rsidP="000B31B9">
      <w:pPr>
        <w:spacing w:after="0"/>
        <w:jc w:val="both"/>
        <w:rPr>
          <w:rFonts w:cs="Arial"/>
          <w:noProof/>
          <w:sz w:val="24"/>
          <w:szCs w:val="24"/>
        </w:rPr>
      </w:pPr>
      <w:r w:rsidRPr="000B31B9">
        <w:rPr>
          <w:rFonts w:cs="Arial"/>
          <w:noProof/>
          <w:sz w:val="24"/>
          <w:szCs w:val="24"/>
        </w:rPr>
        <w:t>HR Professionals will be part of many types of teams and need to be aware of the behaviours and challenges within each of them, be politically savvy, understand the potential for conflict and the impact that can have in a team and organisation, Johns &amp; Perkins, (2016)  supports this ‘poor teamworking can lead to serious losses in both organisational productivity and individual motivation</w:t>
      </w:r>
      <w:r w:rsidR="007232A2">
        <w:rPr>
          <w:rFonts w:cs="Arial"/>
          <w:noProof/>
          <w:sz w:val="24"/>
          <w:szCs w:val="24"/>
        </w:rPr>
        <w:t>’</w:t>
      </w:r>
      <w:r w:rsidRPr="000B31B9">
        <w:rPr>
          <w:rFonts w:cs="Arial"/>
          <w:noProof/>
          <w:sz w:val="24"/>
          <w:szCs w:val="24"/>
        </w:rPr>
        <w:t>.  HR Professionals should know how to recognise it and develop the skills required to manage those challenges.</w:t>
      </w: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Default="00CB1AEA" w:rsidP="000B31B9">
      <w:pPr>
        <w:spacing w:after="0"/>
        <w:jc w:val="both"/>
        <w:rPr>
          <w:rFonts w:cs="Arial"/>
          <w:noProof/>
          <w:sz w:val="24"/>
          <w:szCs w:val="24"/>
        </w:rPr>
      </w:pPr>
    </w:p>
    <w:p w:rsidR="00CB1AEA" w:rsidRPr="00CB1AEA" w:rsidRDefault="00CB1AEA" w:rsidP="000B31B9">
      <w:pPr>
        <w:spacing w:after="0"/>
        <w:jc w:val="both"/>
        <w:rPr>
          <w:rFonts w:cs="Arial"/>
          <w:b/>
          <w:noProof/>
          <w:sz w:val="24"/>
          <w:szCs w:val="24"/>
        </w:rPr>
      </w:pPr>
      <w:r w:rsidRPr="00CB1AEA">
        <w:rPr>
          <w:rFonts w:cs="Arial"/>
          <w:b/>
          <w:noProof/>
          <w:sz w:val="24"/>
          <w:szCs w:val="24"/>
        </w:rPr>
        <w:lastRenderedPageBreak/>
        <w:t>Appendix One</w:t>
      </w:r>
    </w:p>
    <w:p w:rsidR="00CB1AEA" w:rsidRDefault="00CB1AEA" w:rsidP="000B31B9">
      <w:pPr>
        <w:spacing w:after="0"/>
        <w:jc w:val="both"/>
        <w:rPr>
          <w:rFonts w:cs="Arial"/>
          <w:noProof/>
          <w:sz w:val="24"/>
          <w:szCs w:val="24"/>
        </w:rPr>
      </w:pPr>
      <w:r w:rsidRPr="00CB1AEA">
        <w:rPr>
          <w:rFonts w:cs="Arial"/>
          <w:noProof/>
          <w:sz w:val="24"/>
          <w:szCs w:val="24"/>
        </w:rPr>
        <w:drawing>
          <wp:inline distT="0" distB="0" distL="0" distR="0">
            <wp:extent cx="3749040" cy="434361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52477" cy="4347595"/>
                    </a:xfrm>
                    <a:prstGeom prst="rect">
                      <a:avLst/>
                    </a:prstGeom>
                    <a:noFill/>
                    <a:ln>
                      <a:noFill/>
                    </a:ln>
                  </pic:spPr>
                </pic:pic>
              </a:graphicData>
            </a:graphic>
          </wp:inline>
        </w:drawing>
      </w:r>
      <w:r w:rsidRPr="00CB1AEA">
        <w:rPr>
          <w:rFonts w:cs="Arial"/>
          <w:noProof/>
          <w:sz w:val="24"/>
          <w:szCs w:val="24"/>
        </w:rPr>
        <w:drawing>
          <wp:inline distT="0" distB="0" distL="0" distR="0" wp14:anchorId="1E04357D" wp14:editId="2284CD43">
            <wp:extent cx="3550178" cy="4038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54170" cy="4043141"/>
                    </a:xfrm>
                    <a:prstGeom prst="rect">
                      <a:avLst/>
                    </a:prstGeom>
                    <a:noFill/>
                    <a:ln>
                      <a:noFill/>
                    </a:ln>
                  </pic:spPr>
                </pic:pic>
              </a:graphicData>
            </a:graphic>
          </wp:inline>
        </w:drawing>
      </w:r>
    </w:p>
    <w:p w:rsidR="00CB1AEA" w:rsidRDefault="00CB1AEA" w:rsidP="000B31B9">
      <w:pPr>
        <w:spacing w:after="0"/>
        <w:jc w:val="both"/>
        <w:rPr>
          <w:rFonts w:cs="Arial"/>
          <w:noProof/>
          <w:sz w:val="24"/>
          <w:szCs w:val="24"/>
        </w:rPr>
      </w:pPr>
      <w:r w:rsidRPr="00CB1AEA">
        <w:rPr>
          <w:rFonts w:cs="Arial"/>
          <w:noProof/>
          <w:sz w:val="24"/>
          <w:szCs w:val="24"/>
        </w:rPr>
        <w:lastRenderedPageBreak/>
        <w:drawing>
          <wp:inline distT="0" distB="0" distL="0" distR="0">
            <wp:extent cx="3823133" cy="40767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6172" cy="4079941"/>
                    </a:xfrm>
                    <a:prstGeom prst="rect">
                      <a:avLst/>
                    </a:prstGeom>
                    <a:noFill/>
                    <a:ln>
                      <a:noFill/>
                    </a:ln>
                  </pic:spPr>
                </pic:pic>
              </a:graphicData>
            </a:graphic>
          </wp:inline>
        </w:drawing>
      </w:r>
      <w:r w:rsidRPr="00CB1AEA">
        <w:rPr>
          <w:rFonts w:cs="Arial"/>
          <w:noProof/>
          <w:sz w:val="24"/>
          <w:szCs w:val="24"/>
        </w:rPr>
        <w:drawing>
          <wp:inline distT="0" distB="0" distL="0" distR="0">
            <wp:extent cx="3764280" cy="4522797"/>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2266" cy="4532392"/>
                    </a:xfrm>
                    <a:prstGeom prst="rect">
                      <a:avLst/>
                    </a:prstGeom>
                    <a:noFill/>
                    <a:ln>
                      <a:noFill/>
                    </a:ln>
                  </pic:spPr>
                </pic:pic>
              </a:graphicData>
            </a:graphic>
          </wp:inline>
        </w:drawing>
      </w:r>
      <w:r w:rsidRPr="00CB1AEA">
        <w:rPr>
          <w:rFonts w:cs="Arial"/>
          <w:noProof/>
          <w:sz w:val="24"/>
          <w:szCs w:val="24"/>
        </w:rPr>
        <w:lastRenderedPageBreak/>
        <w:drawing>
          <wp:inline distT="0" distB="0" distL="0" distR="0">
            <wp:extent cx="3536062" cy="415290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43361" cy="4161472"/>
                    </a:xfrm>
                    <a:prstGeom prst="rect">
                      <a:avLst/>
                    </a:prstGeom>
                    <a:noFill/>
                    <a:ln>
                      <a:noFill/>
                    </a:ln>
                  </pic:spPr>
                </pic:pic>
              </a:graphicData>
            </a:graphic>
          </wp:inline>
        </w:drawing>
      </w:r>
      <w:r w:rsidRPr="00CB1AEA">
        <w:rPr>
          <w:rFonts w:cs="Arial"/>
          <w:noProof/>
          <w:sz w:val="24"/>
          <w:szCs w:val="24"/>
        </w:rPr>
        <w:drawing>
          <wp:inline distT="0" distB="0" distL="0" distR="0" wp14:anchorId="7BD46C86" wp14:editId="1F545BF9">
            <wp:extent cx="3482340" cy="4507865"/>
            <wp:effectExtent l="0" t="0" r="381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88091" cy="4515310"/>
                    </a:xfrm>
                    <a:prstGeom prst="rect">
                      <a:avLst/>
                    </a:prstGeom>
                    <a:noFill/>
                    <a:ln>
                      <a:noFill/>
                    </a:ln>
                  </pic:spPr>
                </pic:pic>
              </a:graphicData>
            </a:graphic>
          </wp:inline>
        </w:drawing>
      </w:r>
    </w:p>
    <w:p w:rsidR="00C375F0" w:rsidRDefault="00CB1AEA" w:rsidP="000B31B9">
      <w:pPr>
        <w:spacing w:after="0"/>
        <w:jc w:val="both"/>
        <w:rPr>
          <w:rFonts w:cs="Arial"/>
          <w:noProof/>
          <w:sz w:val="24"/>
          <w:szCs w:val="24"/>
        </w:rPr>
      </w:pPr>
      <w:r w:rsidRPr="00CB1AEA">
        <w:rPr>
          <w:rFonts w:cs="Arial"/>
          <w:noProof/>
          <w:sz w:val="24"/>
          <w:szCs w:val="24"/>
        </w:rPr>
        <w:lastRenderedPageBreak/>
        <w:drawing>
          <wp:inline distT="0" distB="0" distL="0" distR="0">
            <wp:extent cx="3615055" cy="4183380"/>
            <wp:effectExtent l="0" t="0" r="444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18728" cy="4187630"/>
                    </a:xfrm>
                    <a:prstGeom prst="rect">
                      <a:avLst/>
                    </a:prstGeom>
                    <a:noFill/>
                    <a:ln>
                      <a:noFill/>
                    </a:ln>
                  </pic:spPr>
                </pic:pic>
              </a:graphicData>
            </a:graphic>
          </wp:inline>
        </w:drawing>
      </w:r>
      <w:r w:rsidRPr="00CB1AEA">
        <w:rPr>
          <w:rFonts w:cs="Arial"/>
          <w:noProof/>
          <w:sz w:val="24"/>
          <w:szCs w:val="24"/>
        </w:rPr>
        <w:drawing>
          <wp:inline distT="0" distB="0" distL="0" distR="0">
            <wp:extent cx="3573780" cy="4497705"/>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76450" cy="4501065"/>
                    </a:xfrm>
                    <a:prstGeom prst="rect">
                      <a:avLst/>
                    </a:prstGeom>
                    <a:noFill/>
                    <a:ln>
                      <a:noFill/>
                    </a:ln>
                  </pic:spPr>
                </pic:pic>
              </a:graphicData>
            </a:graphic>
          </wp:inline>
        </w:drawing>
      </w:r>
      <w:r w:rsidRPr="00CB1AEA">
        <w:rPr>
          <w:rFonts w:cs="Arial"/>
          <w:noProof/>
          <w:sz w:val="24"/>
          <w:szCs w:val="24"/>
        </w:rPr>
        <w:lastRenderedPageBreak/>
        <w:drawing>
          <wp:inline distT="0" distB="0" distL="0" distR="0">
            <wp:extent cx="3599317" cy="5082540"/>
            <wp:effectExtent l="0" t="0" r="127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02907" cy="5087610"/>
                    </a:xfrm>
                    <a:prstGeom prst="rect">
                      <a:avLst/>
                    </a:prstGeom>
                    <a:noFill/>
                    <a:ln>
                      <a:noFill/>
                    </a:ln>
                  </pic:spPr>
                </pic:pic>
              </a:graphicData>
            </a:graphic>
          </wp:inline>
        </w:drawing>
      </w:r>
      <w:r w:rsidRPr="00CB1AEA">
        <w:rPr>
          <w:rFonts w:cs="Arial"/>
          <w:noProof/>
          <w:sz w:val="24"/>
          <w:szCs w:val="24"/>
        </w:rPr>
        <w:drawing>
          <wp:inline distT="0" distB="0" distL="0" distR="0">
            <wp:extent cx="3726180" cy="3687445"/>
            <wp:effectExtent l="0" t="0" r="762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36079" cy="3697241"/>
                    </a:xfrm>
                    <a:prstGeom prst="rect">
                      <a:avLst/>
                    </a:prstGeom>
                    <a:noFill/>
                    <a:ln>
                      <a:noFill/>
                    </a:ln>
                  </pic:spPr>
                </pic:pic>
              </a:graphicData>
            </a:graphic>
          </wp:inline>
        </w:drawing>
      </w:r>
    </w:p>
    <w:p w:rsidR="00C375F0" w:rsidRDefault="00C375F0" w:rsidP="000B31B9">
      <w:pPr>
        <w:spacing w:after="0"/>
        <w:jc w:val="both"/>
        <w:rPr>
          <w:rFonts w:cs="Arial"/>
          <w:noProof/>
          <w:sz w:val="24"/>
          <w:szCs w:val="24"/>
        </w:rPr>
      </w:pPr>
    </w:p>
    <w:p w:rsidR="00C375F0" w:rsidRDefault="00C375F0" w:rsidP="000B31B9">
      <w:pPr>
        <w:spacing w:after="0"/>
        <w:jc w:val="both"/>
        <w:rPr>
          <w:rFonts w:cs="Arial"/>
          <w:b/>
          <w:noProof/>
          <w:sz w:val="24"/>
          <w:szCs w:val="24"/>
        </w:rPr>
      </w:pPr>
      <w:r w:rsidRPr="00C375F0">
        <w:rPr>
          <w:rFonts w:cs="Arial"/>
          <w:b/>
          <w:noProof/>
          <w:sz w:val="24"/>
          <w:szCs w:val="24"/>
        </w:rPr>
        <w:t>Bibliography</w:t>
      </w:r>
    </w:p>
    <w:p w:rsidR="00C375F0" w:rsidRPr="00C375F0" w:rsidRDefault="00C375F0" w:rsidP="000B31B9">
      <w:pPr>
        <w:spacing w:after="0"/>
        <w:jc w:val="both"/>
        <w:rPr>
          <w:rFonts w:cs="Arial"/>
          <w:b/>
          <w:noProof/>
          <w:sz w:val="24"/>
          <w:szCs w:val="24"/>
        </w:rPr>
      </w:pPr>
    </w:p>
    <w:p w:rsidR="00C375F0" w:rsidRDefault="00C375F0" w:rsidP="00C375F0">
      <w:pPr>
        <w:pStyle w:val="Bibliography"/>
        <w:ind w:left="720" w:hanging="720"/>
        <w:rPr>
          <w:noProof/>
          <w:sz w:val="24"/>
          <w:szCs w:val="24"/>
        </w:rPr>
      </w:pPr>
      <w:r>
        <w:rPr>
          <w:rFonts w:cs="Arial"/>
          <w:noProof/>
          <w:sz w:val="24"/>
          <w:szCs w:val="24"/>
        </w:rPr>
        <w:fldChar w:fldCharType="begin"/>
      </w:r>
      <w:r>
        <w:rPr>
          <w:rFonts w:cs="Arial"/>
          <w:noProof/>
          <w:sz w:val="24"/>
          <w:szCs w:val="24"/>
        </w:rPr>
        <w:instrText xml:space="preserve"> BIBLIOGRAPHY  \l 2057 </w:instrText>
      </w:r>
      <w:r>
        <w:rPr>
          <w:rFonts w:cs="Arial"/>
          <w:noProof/>
          <w:sz w:val="24"/>
          <w:szCs w:val="24"/>
        </w:rPr>
        <w:fldChar w:fldCharType="separate"/>
      </w:r>
      <w:r>
        <w:rPr>
          <w:noProof/>
        </w:rPr>
        <w:t xml:space="preserve">Belbin, M. (2015). </w:t>
      </w:r>
      <w:r>
        <w:rPr>
          <w:i/>
          <w:iCs/>
          <w:noProof/>
        </w:rPr>
        <w:t>https://www.belbin.com/media/1336/belbin-for-students.pdf</w:t>
      </w:r>
      <w:r>
        <w:rPr>
          <w:noProof/>
        </w:rPr>
        <w:t>. Retrieved from https://www.belbin.com.</w:t>
      </w:r>
    </w:p>
    <w:p w:rsidR="00C375F0" w:rsidRDefault="00C375F0" w:rsidP="00C375F0">
      <w:pPr>
        <w:pStyle w:val="Bibliography"/>
        <w:ind w:left="720" w:hanging="720"/>
        <w:rPr>
          <w:noProof/>
        </w:rPr>
      </w:pPr>
      <w:r w:rsidRPr="00C375F0">
        <w:rPr>
          <w:noProof/>
          <w:lang w:val="de-DE"/>
        </w:rPr>
        <w:t xml:space="preserve">Buchanan, D. A., &amp; Huczynski, A. (2010). </w:t>
      </w:r>
      <w:r>
        <w:rPr>
          <w:i/>
          <w:iCs/>
          <w:noProof/>
        </w:rPr>
        <w:t>Organizational Behaviour.</w:t>
      </w:r>
      <w:r>
        <w:rPr>
          <w:noProof/>
        </w:rPr>
        <w:t xml:space="preserve"> Financial Times Prentice Hall.</w:t>
      </w:r>
    </w:p>
    <w:p w:rsidR="00C375F0" w:rsidRDefault="00C375F0" w:rsidP="00C375F0">
      <w:pPr>
        <w:pStyle w:val="Bibliography"/>
        <w:ind w:left="720" w:hanging="720"/>
        <w:rPr>
          <w:noProof/>
        </w:rPr>
      </w:pPr>
      <w:r>
        <w:rPr>
          <w:noProof/>
        </w:rPr>
        <w:t>CIPD (2014). Building the best team [Recorded by CIPD].</w:t>
      </w:r>
    </w:p>
    <w:p w:rsidR="00C375F0" w:rsidRDefault="00C375F0" w:rsidP="00C375F0">
      <w:pPr>
        <w:pStyle w:val="Bibliography"/>
        <w:ind w:left="720" w:hanging="720"/>
        <w:rPr>
          <w:noProof/>
        </w:rPr>
      </w:pPr>
      <w:r>
        <w:rPr>
          <w:noProof/>
        </w:rPr>
        <w:t xml:space="preserve">Edmondson, A. (Writer), &amp; TED (Director). (2018). </w:t>
      </w:r>
      <w:r>
        <w:rPr>
          <w:i/>
          <w:iCs/>
          <w:noProof/>
        </w:rPr>
        <w:t>How to turn a group of strangers into a team</w:t>
      </w:r>
      <w:r>
        <w:rPr>
          <w:noProof/>
        </w:rPr>
        <w:t xml:space="preserve"> [Motion Picture].</w:t>
      </w:r>
    </w:p>
    <w:p w:rsidR="00C375F0" w:rsidRDefault="00C375F0" w:rsidP="00C375F0">
      <w:pPr>
        <w:pStyle w:val="Bibliography"/>
        <w:ind w:left="720" w:hanging="720"/>
        <w:rPr>
          <w:noProof/>
        </w:rPr>
      </w:pPr>
      <w:r>
        <w:rPr>
          <w:noProof/>
        </w:rPr>
        <w:t xml:space="preserve">Gillian, W., &amp; Reissner, S. (2014). </w:t>
      </w:r>
      <w:r>
        <w:rPr>
          <w:i/>
          <w:iCs/>
          <w:noProof/>
        </w:rPr>
        <w:t>Developing Skills for Business Leadership .</w:t>
      </w:r>
      <w:r>
        <w:rPr>
          <w:noProof/>
        </w:rPr>
        <w:t xml:space="preserve"> London: Chartered Institute of Personnel and Development.</w:t>
      </w:r>
    </w:p>
    <w:p w:rsidR="00C375F0" w:rsidRDefault="00C375F0" w:rsidP="00C375F0">
      <w:pPr>
        <w:pStyle w:val="Bibliography"/>
        <w:ind w:left="720" w:hanging="720"/>
        <w:rPr>
          <w:noProof/>
        </w:rPr>
      </w:pPr>
      <w:r>
        <w:rPr>
          <w:noProof/>
        </w:rPr>
        <w:t xml:space="preserve">Global, B. (Director). (2016). </w:t>
      </w:r>
      <w:r>
        <w:rPr>
          <w:i/>
          <w:iCs/>
          <w:noProof/>
        </w:rPr>
        <w:t>Lessons from Geese</w:t>
      </w:r>
      <w:r>
        <w:rPr>
          <w:noProof/>
        </w:rPr>
        <w:t xml:space="preserve"> [Motion Picture].</w:t>
      </w:r>
    </w:p>
    <w:p w:rsidR="00C375F0" w:rsidRDefault="00C375F0" w:rsidP="00C375F0">
      <w:pPr>
        <w:pStyle w:val="Bibliography"/>
        <w:ind w:left="720" w:hanging="720"/>
        <w:rPr>
          <w:noProof/>
        </w:rPr>
      </w:pPr>
      <w:r>
        <w:rPr>
          <w:noProof/>
        </w:rPr>
        <w:t xml:space="preserve">Horn, R. (2009). </w:t>
      </w:r>
      <w:r>
        <w:rPr>
          <w:i/>
          <w:iCs/>
          <w:noProof/>
        </w:rPr>
        <w:t>The Business Skills Handbook.</w:t>
      </w:r>
      <w:r>
        <w:rPr>
          <w:noProof/>
        </w:rPr>
        <w:t xml:space="preserve"> London: Chartered Institute of Personnel and Development.</w:t>
      </w:r>
    </w:p>
    <w:p w:rsidR="00C375F0" w:rsidRDefault="00C375F0" w:rsidP="00C375F0">
      <w:pPr>
        <w:pStyle w:val="Bibliography"/>
        <w:ind w:left="720" w:hanging="720"/>
        <w:rPr>
          <w:noProof/>
        </w:rPr>
      </w:pPr>
      <w:r>
        <w:rPr>
          <w:noProof/>
        </w:rPr>
        <w:t xml:space="preserve">Johns, T., &amp; Perkins, G. (2016). Developing Professional Practice. In S. Taylor, &amp; C. Woodhams, </w:t>
      </w:r>
      <w:r>
        <w:rPr>
          <w:i/>
          <w:iCs/>
          <w:noProof/>
        </w:rPr>
        <w:t>Studying Human Resource Management</w:t>
      </w:r>
      <w:r>
        <w:rPr>
          <w:noProof/>
        </w:rPr>
        <w:t xml:space="preserve"> (pp. 67-86). London: Chartered Institute of Personnel and Development.</w:t>
      </w:r>
    </w:p>
    <w:p w:rsidR="00C375F0" w:rsidRDefault="00C375F0" w:rsidP="00C375F0">
      <w:pPr>
        <w:pStyle w:val="Bibliography"/>
        <w:ind w:left="720" w:hanging="720"/>
        <w:rPr>
          <w:noProof/>
        </w:rPr>
      </w:pPr>
      <w:r>
        <w:rPr>
          <w:noProof/>
        </w:rPr>
        <w:t xml:space="preserve">Lewin, K. (1947). Frontiers in Group Dynamics. </w:t>
      </w:r>
      <w:r>
        <w:rPr>
          <w:i/>
          <w:iCs/>
          <w:noProof/>
        </w:rPr>
        <w:t>Sage Journals</w:t>
      </w:r>
      <w:r>
        <w:rPr>
          <w:noProof/>
        </w:rPr>
        <w:t>, 5-41. Retrieved from www.bl.uk.</w:t>
      </w:r>
    </w:p>
    <w:p w:rsidR="00C375F0" w:rsidRDefault="00C375F0" w:rsidP="00C375F0">
      <w:pPr>
        <w:pStyle w:val="Bibliography"/>
        <w:ind w:left="720" w:hanging="720"/>
        <w:rPr>
          <w:noProof/>
        </w:rPr>
      </w:pPr>
      <w:r>
        <w:rPr>
          <w:noProof/>
        </w:rPr>
        <w:t xml:space="preserve">Miller, T. (2014). When four worlds collide. </w:t>
      </w:r>
      <w:r>
        <w:rPr>
          <w:i/>
          <w:iCs/>
          <w:noProof/>
        </w:rPr>
        <w:t>TJ Training Journal</w:t>
      </w:r>
      <w:r>
        <w:rPr>
          <w:noProof/>
        </w:rPr>
        <w:t>, 22-27.</w:t>
      </w:r>
    </w:p>
    <w:p w:rsidR="00C375F0" w:rsidRDefault="00C375F0" w:rsidP="00C375F0">
      <w:pPr>
        <w:pStyle w:val="Bibliography"/>
        <w:ind w:left="720" w:hanging="720"/>
        <w:rPr>
          <w:noProof/>
        </w:rPr>
      </w:pPr>
      <w:r>
        <w:rPr>
          <w:noProof/>
        </w:rPr>
        <w:t xml:space="preserve">Neumann, J. (2005). Kurt Lewin - Dynamic Approach Rule. </w:t>
      </w:r>
      <w:r>
        <w:rPr>
          <w:i/>
          <w:iCs/>
          <w:noProof/>
        </w:rPr>
        <w:t>The Tavistock Institute</w:t>
      </w:r>
      <w:r>
        <w:rPr>
          <w:noProof/>
        </w:rPr>
        <w:t>, 119-136. Retrieved from www.bl.uk.</w:t>
      </w:r>
    </w:p>
    <w:p w:rsidR="00C375F0" w:rsidRDefault="00C375F0" w:rsidP="00C375F0">
      <w:pPr>
        <w:pStyle w:val="Bibliography"/>
        <w:ind w:left="720" w:hanging="720"/>
        <w:rPr>
          <w:noProof/>
        </w:rPr>
      </w:pPr>
      <w:r>
        <w:rPr>
          <w:noProof/>
        </w:rPr>
        <w:t xml:space="preserve">Owen, J. (2018). </w:t>
      </w:r>
      <w:r>
        <w:rPr>
          <w:i/>
          <w:iCs/>
          <w:noProof/>
        </w:rPr>
        <w:t>How to Lead.</w:t>
      </w:r>
      <w:r>
        <w:rPr>
          <w:noProof/>
        </w:rPr>
        <w:t xml:space="preserve"> Harlow: Pearson Education Limited.</w:t>
      </w:r>
    </w:p>
    <w:p w:rsidR="00C375F0" w:rsidRDefault="00C375F0" w:rsidP="00C375F0">
      <w:pPr>
        <w:pStyle w:val="Bibliography"/>
        <w:ind w:left="720" w:hanging="720"/>
        <w:rPr>
          <w:noProof/>
        </w:rPr>
      </w:pPr>
      <w:r>
        <w:rPr>
          <w:noProof/>
        </w:rPr>
        <w:t xml:space="preserve">Taylor, S., &amp; Woodhams, C. (2016). </w:t>
      </w:r>
      <w:r>
        <w:rPr>
          <w:i/>
          <w:iCs/>
          <w:noProof/>
        </w:rPr>
        <w:t>Studying Human Resource Management.</w:t>
      </w:r>
      <w:r>
        <w:rPr>
          <w:noProof/>
        </w:rPr>
        <w:t xml:space="preserve"> London: Chartered Institute of Personnel and Development.</w:t>
      </w:r>
    </w:p>
    <w:p w:rsidR="00C375F0" w:rsidRDefault="00C375F0" w:rsidP="00C375F0">
      <w:pPr>
        <w:pStyle w:val="Bibliography"/>
        <w:ind w:left="720" w:hanging="720"/>
        <w:rPr>
          <w:noProof/>
        </w:rPr>
      </w:pPr>
      <w:r>
        <w:rPr>
          <w:noProof/>
        </w:rPr>
        <w:t xml:space="preserve">Tuckman, B. (2009). Theory of Team. In R. Horn, </w:t>
      </w:r>
      <w:r>
        <w:rPr>
          <w:i/>
          <w:iCs/>
          <w:noProof/>
        </w:rPr>
        <w:t>Business Skills Handbook</w:t>
      </w:r>
      <w:r>
        <w:rPr>
          <w:noProof/>
        </w:rPr>
        <w:t xml:space="preserve"> (pp. 106-111). London: Chartered Institute of Personnel and Development.</w:t>
      </w:r>
    </w:p>
    <w:p w:rsidR="00C375F0" w:rsidRDefault="00C375F0" w:rsidP="00C375F0">
      <w:pPr>
        <w:pStyle w:val="Bibliography"/>
        <w:ind w:left="720" w:hanging="720"/>
        <w:rPr>
          <w:noProof/>
        </w:rPr>
      </w:pPr>
      <w:r>
        <w:rPr>
          <w:noProof/>
        </w:rPr>
        <w:t xml:space="preserve">Watson, G. (2014). Effective Team Building and Communication. In G. Watson, &amp; S. Reissner, </w:t>
      </w:r>
      <w:r>
        <w:rPr>
          <w:i/>
          <w:iCs/>
          <w:noProof/>
        </w:rPr>
        <w:t>Developing Skills for Business Leadership</w:t>
      </w:r>
      <w:r>
        <w:rPr>
          <w:noProof/>
        </w:rPr>
        <w:t xml:space="preserve"> (pp. 209-232). London: Chartered Institute of Personnel and Development.</w:t>
      </w:r>
    </w:p>
    <w:p w:rsidR="00C375F0" w:rsidRDefault="00C375F0" w:rsidP="00C375F0">
      <w:pPr>
        <w:pStyle w:val="Bibliography"/>
        <w:ind w:left="720" w:hanging="720"/>
        <w:rPr>
          <w:noProof/>
        </w:rPr>
      </w:pPr>
      <w:r>
        <w:rPr>
          <w:noProof/>
        </w:rPr>
        <w:t xml:space="preserve">Yemm, G. (2008, Summer). Influencing Others - a key skill for all. </w:t>
      </w:r>
      <w:r>
        <w:rPr>
          <w:i/>
          <w:iCs/>
          <w:noProof/>
        </w:rPr>
        <w:t>Management Services</w:t>
      </w:r>
      <w:r>
        <w:rPr>
          <w:noProof/>
        </w:rPr>
        <w:t>, pp. 21-24.</w:t>
      </w:r>
    </w:p>
    <w:p w:rsidR="00C375F0" w:rsidRPr="000B31B9" w:rsidRDefault="00C375F0" w:rsidP="00C375F0">
      <w:pPr>
        <w:spacing w:after="0"/>
        <w:jc w:val="both"/>
        <w:rPr>
          <w:rFonts w:cs="Arial"/>
          <w:noProof/>
          <w:sz w:val="24"/>
          <w:szCs w:val="24"/>
        </w:rPr>
      </w:pPr>
      <w:r>
        <w:rPr>
          <w:rFonts w:cs="Arial"/>
          <w:noProof/>
          <w:sz w:val="24"/>
          <w:szCs w:val="24"/>
        </w:rPr>
        <w:fldChar w:fldCharType="end"/>
      </w:r>
    </w:p>
    <w:p w:rsidR="00D47D95" w:rsidRDefault="00D47D95" w:rsidP="00A25027">
      <w:pPr>
        <w:spacing w:after="0"/>
        <w:jc w:val="both"/>
        <w:rPr>
          <w:rFonts w:cs="Arial"/>
          <w:noProof/>
          <w:sz w:val="24"/>
          <w:szCs w:val="24"/>
        </w:rPr>
      </w:pPr>
    </w:p>
    <w:p w:rsidR="00CE4DD5" w:rsidRPr="00827D8B" w:rsidRDefault="00CE4DD5" w:rsidP="00A25027">
      <w:pPr>
        <w:spacing w:after="0"/>
        <w:jc w:val="both"/>
        <w:rPr>
          <w:rFonts w:cs="Arial"/>
          <w:noProof/>
          <w:sz w:val="24"/>
          <w:szCs w:val="24"/>
        </w:rPr>
      </w:pPr>
    </w:p>
    <w:p w:rsidR="004913B8" w:rsidRDefault="004913B8" w:rsidP="00A25027">
      <w:pPr>
        <w:spacing w:after="0"/>
        <w:jc w:val="both"/>
        <w:rPr>
          <w:rFonts w:cs="Arial"/>
          <w:b/>
          <w:noProof/>
          <w:sz w:val="24"/>
          <w:szCs w:val="24"/>
        </w:rPr>
      </w:pPr>
    </w:p>
    <w:p w:rsidR="004913B8" w:rsidRPr="00632B18" w:rsidRDefault="004913B8" w:rsidP="00A25027">
      <w:pPr>
        <w:spacing w:after="0"/>
        <w:jc w:val="both"/>
        <w:rPr>
          <w:rFonts w:cs="Arial"/>
          <w:b/>
          <w:noProof/>
          <w:sz w:val="24"/>
          <w:szCs w:val="24"/>
        </w:rPr>
      </w:pPr>
    </w:p>
    <w:p w:rsidR="00632B18" w:rsidRDefault="00632B18" w:rsidP="00A22878">
      <w:pPr>
        <w:spacing w:after="0"/>
        <w:rPr>
          <w:rFonts w:cs="Arial"/>
          <w:noProof/>
          <w:sz w:val="24"/>
          <w:szCs w:val="24"/>
        </w:rPr>
      </w:pPr>
    </w:p>
    <w:p w:rsidR="00632B18" w:rsidRDefault="00632B18" w:rsidP="00A22878">
      <w:pPr>
        <w:spacing w:after="0"/>
        <w:rPr>
          <w:rFonts w:cs="Arial"/>
          <w:noProof/>
          <w:sz w:val="24"/>
          <w:szCs w:val="24"/>
        </w:rPr>
      </w:pPr>
    </w:p>
    <w:p w:rsidR="00A22878" w:rsidRPr="0079429F" w:rsidRDefault="00A22878" w:rsidP="00A22878">
      <w:pPr>
        <w:spacing w:after="0"/>
        <w:rPr>
          <w:rFonts w:cs="Arial"/>
          <w:noProof/>
          <w:sz w:val="24"/>
          <w:szCs w:val="24"/>
        </w:rPr>
      </w:pPr>
      <w:bookmarkStart w:id="0" w:name="_GoBack"/>
      <w:bookmarkEnd w:id="0"/>
    </w:p>
    <w:sectPr w:rsidR="00A22878" w:rsidRPr="007942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55EB"/>
    <w:multiLevelType w:val="hybridMultilevel"/>
    <w:tmpl w:val="78C6A928"/>
    <w:lvl w:ilvl="0" w:tplc="67D4CD3E">
      <w:start w:val="1"/>
      <w:numFmt w:val="decimal"/>
      <w:lvlText w:val="%1."/>
      <w:lvlJc w:val="left"/>
      <w:pPr>
        <w:ind w:left="828" w:hanging="468"/>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D45F79"/>
    <w:multiLevelType w:val="hybridMultilevel"/>
    <w:tmpl w:val="02ACE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A954F8"/>
    <w:multiLevelType w:val="hybridMultilevel"/>
    <w:tmpl w:val="84D45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4F2217"/>
    <w:multiLevelType w:val="hybridMultilevel"/>
    <w:tmpl w:val="E716FE2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15:restartNumberingAfterBreak="0">
    <w:nsid w:val="50A04680"/>
    <w:multiLevelType w:val="hybridMultilevel"/>
    <w:tmpl w:val="B58A1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C34"/>
    <w:rsid w:val="00001206"/>
    <w:rsid w:val="00063E86"/>
    <w:rsid w:val="00091BA5"/>
    <w:rsid w:val="000A416E"/>
    <w:rsid w:val="000A6034"/>
    <w:rsid w:val="000A7836"/>
    <w:rsid w:val="000B31B9"/>
    <w:rsid w:val="000D5E7B"/>
    <w:rsid w:val="000D6A63"/>
    <w:rsid w:val="000F3870"/>
    <w:rsid w:val="00110733"/>
    <w:rsid w:val="00190B1F"/>
    <w:rsid w:val="001F71B3"/>
    <w:rsid w:val="00234FE2"/>
    <w:rsid w:val="00257094"/>
    <w:rsid w:val="002618A4"/>
    <w:rsid w:val="002E1003"/>
    <w:rsid w:val="002F5AD3"/>
    <w:rsid w:val="00315014"/>
    <w:rsid w:val="00320753"/>
    <w:rsid w:val="00325FFF"/>
    <w:rsid w:val="00336D31"/>
    <w:rsid w:val="00363C3E"/>
    <w:rsid w:val="003C2D49"/>
    <w:rsid w:val="003E5151"/>
    <w:rsid w:val="00400293"/>
    <w:rsid w:val="004211BC"/>
    <w:rsid w:val="00423706"/>
    <w:rsid w:val="00425B70"/>
    <w:rsid w:val="00470B5C"/>
    <w:rsid w:val="004913B8"/>
    <w:rsid w:val="0049151F"/>
    <w:rsid w:val="00494FDD"/>
    <w:rsid w:val="00497396"/>
    <w:rsid w:val="004A4ADA"/>
    <w:rsid w:val="004C2D0D"/>
    <w:rsid w:val="00513452"/>
    <w:rsid w:val="00514E75"/>
    <w:rsid w:val="005249A0"/>
    <w:rsid w:val="00533EBA"/>
    <w:rsid w:val="005349CB"/>
    <w:rsid w:val="00557C34"/>
    <w:rsid w:val="0056642E"/>
    <w:rsid w:val="005B792F"/>
    <w:rsid w:val="00604CDD"/>
    <w:rsid w:val="00614EBC"/>
    <w:rsid w:val="00627209"/>
    <w:rsid w:val="0062745B"/>
    <w:rsid w:val="00632B18"/>
    <w:rsid w:val="0069009B"/>
    <w:rsid w:val="00697975"/>
    <w:rsid w:val="006A599B"/>
    <w:rsid w:val="006A6D66"/>
    <w:rsid w:val="006E5E4E"/>
    <w:rsid w:val="007011EF"/>
    <w:rsid w:val="007039F8"/>
    <w:rsid w:val="007232A2"/>
    <w:rsid w:val="00732D87"/>
    <w:rsid w:val="00755719"/>
    <w:rsid w:val="0079429F"/>
    <w:rsid w:val="0079554B"/>
    <w:rsid w:val="007B10A1"/>
    <w:rsid w:val="007B7873"/>
    <w:rsid w:val="007C382B"/>
    <w:rsid w:val="00827D8B"/>
    <w:rsid w:val="00836512"/>
    <w:rsid w:val="008526D2"/>
    <w:rsid w:val="00876476"/>
    <w:rsid w:val="00886418"/>
    <w:rsid w:val="00897C2A"/>
    <w:rsid w:val="008A3F09"/>
    <w:rsid w:val="008C1AD2"/>
    <w:rsid w:val="008E77B9"/>
    <w:rsid w:val="008F1D59"/>
    <w:rsid w:val="00916AD0"/>
    <w:rsid w:val="00920A0C"/>
    <w:rsid w:val="0092476E"/>
    <w:rsid w:val="00930C49"/>
    <w:rsid w:val="00933BE9"/>
    <w:rsid w:val="00961780"/>
    <w:rsid w:val="00970A41"/>
    <w:rsid w:val="009847CD"/>
    <w:rsid w:val="009E61CD"/>
    <w:rsid w:val="00A04605"/>
    <w:rsid w:val="00A22878"/>
    <w:rsid w:val="00A25027"/>
    <w:rsid w:val="00A32ACE"/>
    <w:rsid w:val="00A35425"/>
    <w:rsid w:val="00A45EE3"/>
    <w:rsid w:val="00A61C7E"/>
    <w:rsid w:val="00A75FA3"/>
    <w:rsid w:val="00A92EF4"/>
    <w:rsid w:val="00A93EFF"/>
    <w:rsid w:val="00AE56B1"/>
    <w:rsid w:val="00AE7682"/>
    <w:rsid w:val="00AF0879"/>
    <w:rsid w:val="00AF7ED9"/>
    <w:rsid w:val="00B2118E"/>
    <w:rsid w:val="00B668AF"/>
    <w:rsid w:val="00B75F9B"/>
    <w:rsid w:val="00B915B0"/>
    <w:rsid w:val="00B9388C"/>
    <w:rsid w:val="00BB6B43"/>
    <w:rsid w:val="00BC63EC"/>
    <w:rsid w:val="00BD2FB7"/>
    <w:rsid w:val="00BE1090"/>
    <w:rsid w:val="00BE2F15"/>
    <w:rsid w:val="00BE5B43"/>
    <w:rsid w:val="00C051A4"/>
    <w:rsid w:val="00C2027D"/>
    <w:rsid w:val="00C375F0"/>
    <w:rsid w:val="00C402CB"/>
    <w:rsid w:val="00C41A38"/>
    <w:rsid w:val="00C425C4"/>
    <w:rsid w:val="00C467FC"/>
    <w:rsid w:val="00C749A6"/>
    <w:rsid w:val="00C75C50"/>
    <w:rsid w:val="00C90333"/>
    <w:rsid w:val="00CB1AEA"/>
    <w:rsid w:val="00CD0847"/>
    <w:rsid w:val="00CD4F09"/>
    <w:rsid w:val="00CE4DD5"/>
    <w:rsid w:val="00CF1B2E"/>
    <w:rsid w:val="00CF2D26"/>
    <w:rsid w:val="00D06140"/>
    <w:rsid w:val="00D1193C"/>
    <w:rsid w:val="00D25221"/>
    <w:rsid w:val="00D47D95"/>
    <w:rsid w:val="00D80F19"/>
    <w:rsid w:val="00D91BD4"/>
    <w:rsid w:val="00DA2B37"/>
    <w:rsid w:val="00DA3443"/>
    <w:rsid w:val="00DB092C"/>
    <w:rsid w:val="00DC2CF8"/>
    <w:rsid w:val="00DD03B2"/>
    <w:rsid w:val="00DE048C"/>
    <w:rsid w:val="00E4310D"/>
    <w:rsid w:val="00E4568F"/>
    <w:rsid w:val="00E90326"/>
    <w:rsid w:val="00EB40E0"/>
    <w:rsid w:val="00F03188"/>
    <w:rsid w:val="00F45B09"/>
    <w:rsid w:val="00F5764B"/>
    <w:rsid w:val="00F57C04"/>
    <w:rsid w:val="00FA5172"/>
    <w:rsid w:val="00FC0DC4"/>
    <w:rsid w:val="00FF515A"/>
    <w:rsid w:val="00FF7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E8899"/>
  <w15:chartTrackingRefBased/>
  <w15:docId w15:val="{4108570D-6747-4A9E-B205-AC90EACD1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7C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15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0326"/>
    <w:rPr>
      <w:color w:val="0563C1" w:themeColor="hyperlink"/>
      <w:u w:val="single"/>
    </w:rPr>
  </w:style>
  <w:style w:type="character" w:styleId="UnresolvedMention">
    <w:name w:val="Unresolved Mention"/>
    <w:basedOn w:val="DefaultParagraphFont"/>
    <w:uiPriority w:val="99"/>
    <w:semiHidden/>
    <w:unhideWhenUsed/>
    <w:rsid w:val="00E90326"/>
    <w:rPr>
      <w:color w:val="808080"/>
      <w:shd w:val="clear" w:color="auto" w:fill="E6E6E6"/>
    </w:rPr>
  </w:style>
  <w:style w:type="paragraph" w:styleId="Bibliography">
    <w:name w:val="Bibliography"/>
    <w:basedOn w:val="Normal"/>
    <w:next w:val="Normal"/>
    <w:uiPriority w:val="37"/>
    <w:unhideWhenUsed/>
    <w:rsid w:val="007011EF"/>
  </w:style>
  <w:style w:type="paragraph" w:styleId="ListParagraph">
    <w:name w:val="List Paragraph"/>
    <w:basedOn w:val="Normal"/>
    <w:uiPriority w:val="34"/>
    <w:qFormat/>
    <w:rsid w:val="00B66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95505">
      <w:bodyDiv w:val="1"/>
      <w:marLeft w:val="0"/>
      <w:marRight w:val="0"/>
      <w:marTop w:val="0"/>
      <w:marBottom w:val="0"/>
      <w:divBdr>
        <w:top w:val="none" w:sz="0" w:space="0" w:color="auto"/>
        <w:left w:val="none" w:sz="0" w:space="0" w:color="auto"/>
        <w:bottom w:val="none" w:sz="0" w:space="0" w:color="auto"/>
        <w:right w:val="none" w:sz="0" w:space="0" w:color="auto"/>
      </w:divBdr>
    </w:div>
    <w:div w:id="50857983">
      <w:bodyDiv w:val="1"/>
      <w:marLeft w:val="0"/>
      <w:marRight w:val="0"/>
      <w:marTop w:val="0"/>
      <w:marBottom w:val="0"/>
      <w:divBdr>
        <w:top w:val="none" w:sz="0" w:space="0" w:color="auto"/>
        <w:left w:val="none" w:sz="0" w:space="0" w:color="auto"/>
        <w:bottom w:val="none" w:sz="0" w:space="0" w:color="auto"/>
        <w:right w:val="none" w:sz="0" w:space="0" w:color="auto"/>
      </w:divBdr>
    </w:div>
    <w:div w:id="92212853">
      <w:bodyDiv w:val="1"/>
      <w:marLeft w:val="0"/>
      <w:marRight w:val="0"/>
      <w:marTop w:val="0"/>
      <w:marBottom w:val="0"/>
      <w:divBdr>
        <w:top w:val="none" w:sz="0" w:space="0" w:color="auto"/>
        <w:left w:val="none" w:sz="0" w:space="0" w:color="auto"/>
        <w:bottom w:val="none" w:sz="0" w:space="0" w:color="auto"/>
        <w:right w:val="none" w:sz="0" w:space="0" w:color="auto"/>
      </w:divBdr>
    </w:div>
    <w:div w:id="96172634">
      <w:bodyDiv w:val="1"/>
      <w:marLeft w:val="0"/>
      <w:marRight w:val="0"/>
      <w:marTop w:val="0"/>
      <w:marBottom w:val="0"/>
      <w:divBdr>
        <w:top w:val="none" w:sz="0" w:space="0" w:color="auto"/>
        <w:left w:val="none" w:sz="0" w:space="0" w:color="auto"/>
        <w:bottom w:val="none" w:sz="0" w:space="0" w:color="auto"/>
        <w:right w:val="none" w:sz="0" w:space="0" w:color="auto"/>
      </w:divBdr>
    </w:div>
    <w:div w:id="114718605">
      <w:bodyDiv w:val="1"/>
      <w:marLeft w:val="0"/>
      <w:marRight w:val="0"/>
      <w:marTop w:val="0"/>
      <w:marBottom w:val="0"/>
      <w:divBdr>
        <w:top w:val="none" w:sz="0" w:space="0" w:color="auto"/>
        <w:left w:val="none" w:sz="0" w:space="0" w:color="auto"/>
        <w:bottom w:val="none" w:sz="0" w:space="0" w:color="auto"/>
        <w:right w:val="none" w:sz="0" w:space="0" w:color="auto"/>
      </w:divBdr>
    </w:div>
    <w:div w:id="294066590">
      <w:bodyDiv w:val="1"/>
      <w:marLeft w:val="0"/>
      <w:marRight w:val="0"/>
      <w:marTop w:val="0"/>
      <w:marBottom w:val="0"/>
      <w:divBdr>
        <w:top w:val="none" w:sz="0" w:space="0" w:color="auto"/>
        <w:left w:val="none" w:sz="0" w:space="0" w:color="auto"/>
        <w:bottom w:val="none" w:sz="0" w:space="0" w:color="auto"/>
        <w:right w:val="none" w:sz="0" w:space="0" w:color="auto"/>
      </w:divBdr>
    </w:div>
    <w:div w:id="331496289">
      <w:bodyDiv w:val="1"/>
      <w:marLeft w:val="0"/>
      <w:marRight w:val="0"/>
      <w:marTop w:val="0"/>
      <w:marBottom w:val="0"/>
      <w:divBdr>
        <w:top w:val="none" w:sz="0" w:space="0" w:color="auto"/>
        <w:left w:val="none" w:sz="0" w:space="0" w:color="auto"/>
        <w:bottom w:val="none" w:sz="0" w:space="0" w:color="auto"/>
        <w:right w:val="none" w:sz="0" w:space="0" w:color="auto"/>
      </w:divBdr>
    </w:div>
    <w:div w:id="429861404">
      <w:bodyDiv w:val="1"/>
      <w:marLeft w:val="0"/>
      <w:marRight w:val="0"/>
      <w:marTop w:val="0"/>
      <w:marBottom w:val="0"/>
      <w:divBdr>
        <w:top w:val="none" w:sz="0" w:space="0" w:color="auto"/>
        <w:left w:val="none" w:sz="0" w:space="0" w:color="auto"/>
        <w:bottom w:val="none" w:sz="0" w:space="0" w:color="auto"/>
        <w:right w:val="none" w:sz="0" w:space="0" w:color="auto"/>
      </w:divBdr>
    </w:div>
    <w:div w:id="439761491">
      <w:bodyDiv w:val="1"/>
      <w:marLeft w:val="0"/>
      <w:marRight w:val="0"/>
      <w:marTop w:val="0"/>
      <w:marBottom w:val="0"/>
      <w:divBdr>
        <w:top w:val="none" w:sz="0" w:space="0" w:color="auto"/>
        <w:left w:val="none" w:sz="0" w:space="0" w:color="auto"/>
        <w:bottom w:val="none" w:sz="0" w:space="0" w:color="auto"/>
        <w:right w:val="none" w:sz="0" w:space="0" w:color="auto"/>
      </w:divBdr>
    </w:div>
    <w:div w:id="478571000">
      <w:bodyDiv w:val="1"/>
      <w:marLeft w:val="0"/>
      <w:marRight w:val="0"/>
      <w:marTop w:val="0"/>
      <w:marBottom w:val="0"/>
      <w:divBdr>
        <w:top w:val="none" w:sz="0" w:space="0" w:color="auto"/>
        <w:left w:val="none" w:sz="0" w:space="0" w:color="auto"/>
        <w:bottom w:val="none" w:sz="0" w:space="0" w:color="auto"/>
        <w:right w:val="none" w:sz="0" w:space="0" w:color="auto"/>
      </w:divBdr>
    </w:div>
    <w:div w:id="589237591">
      <w:bodyDiv w:val="1"/>
      <w:marLeft w:val="0"/>
      <w:marRight w:val="0"/>
      <w:marTop w:val="0"/>
      <w:marBottom w:val="0"/>
      <w:divBdr>
        <w:top w:val="none" w:sz="0" w:space="0" w:color="auto"/>
        <w:left w:val="none" w:sz="0" w:space="0" w:color="auto"/>
        <w:bottom w:val="none" w:sz="0" w:space="0" w:color="auto"/>
        <w:right w:val="none" w:sz="0" w:space="0" w:color="auto"/>
      </w:divBdr>
    </w:div>
    <w:div w:id="633677037">
      <w:bodyDiv w:val="1"/>
      <w:marLeft w:val="0"/>
      <w:marRight w:val="0"/>
      <w:marTop w:val="0"/>
      <w:marBottom w:val="0"/>
      <w:divBdr>
        <w:top w:val="none" w:sz="0" w:space="0" w:color="auto"/>
        <w:left w:val="none" w:sz="0" w:space="0" w:color="auto"/>
        <w:bottom w:val="none" w:sz="0" w:space="0" w:color="auto"/>
        <w:right w:val="none" w:sz="0" w:space="0" w:color="auto"/>
      </w:divBdr>
    </w:div>
    <w:div w:id="719279787">
      <w:bodyDiv w:val="1"/>
      <w:marLeft w:val="0"/>
      <w:marRight w:val="0"/>
      <w:marTop w:val="0"/>
      <w:marBottom w:val="0"/>
      <w:divBdr>
        <w:top w:val="none" w:sz="0" w:space="0" w:color="auto"/>
        <w:left w:val="none" w:sz="0" w:space="0" w:color="auto"/>
        <w:bottom w:val="none" w:sz="0" w:space="0" w:color="auto"/>
        <w:right w:val="none" w:sz="0" w:space="0" w:color="auto"/>
      </w:divBdr>
    </w:div>
    <w:div w:id="802886525">
      <w:bodyDiv w:val="1"/>
      <w:marLeft w:val="0"/>
      <w:marRight w:val="0"/>
      <w:marTop w:val="0"/>
      <w:marBottom w:val="0"/>
      <w:divBdr>
        <w:top w:val="none" w:sz="0" w:space="0" w:color="auto"/>
        <w:left w:val="none" w:sz="0" w:space="0" w:color="auto"/>
        <w:bottom w:val="none" w:sz="0" w:space="0" w:color="auto"/>
        <w:right w:val="none" w:sz="0" w:space="0" w:color="auto"/>
      </w:divBdr>
    </w:div>
    <w:div w:id="870074747">
      <w:bodyDiv w:val="1"/>
      <w:marLeft w:val="0"/>
      <w:marRight w:val="0"/>
      <w:marTop w:val="0"/>
      <w:marBottom w:val="0"/>
      <w:divBdr>
        <w:top w:val="none" w:sz="0" w:space="0" w:color="auto"/>
        <w:left w:val="none" w:sz="0" w:space="0" w:color="auto"/>
        <w:bottom w:val="none" w:sz="0" w:space="0" w:color="auto"/>
        <w:right w:val="none" w:sz="0" w:space="0" w:color="auto"/>
      </w:divBdr>
    </w:div>
    <w:div w:id="923760587">
      <w:bodyDiv w:val="1"/>
      <w:marLeft w:val="0"/>
      <w:marRight w:val="0"/>
      <w:marTop w:val="0"/>
      <w:marBottom w:val="0"/>
      <w:divBdr>
        <w:top w:val="none" w:sz="0" w:space="0" w:color="auto"/>
        <w:left w:val="none" w:sz="0" w:space="0" w:color="auto"/>
        <w:bottom w:val="none" w:sz="0" w:space="0" w:color="auto"/>
        <w:right w:val="none" w:sz="0" w:space="0" w:color="auto"/>
      </w:divBdr>
    </w:div>
    <w:div w:id="996768002">
      <w:bodyDiv w:val="1"/>
      <w:marLeft w:val="0"/>
      <w:marRight w:val="0"/>
      <w:marTop w:val="0"/>
      <w:marBottom w:val="0"/>
      <w:divBdr>
        <w:top w:val="none" w:sz="0" w:space="0" w:color="auto"/>
        <w:left w:val="none" w:sz="0" w:space="0" w:color="auto"/>
        <w:bottom w:val="none" w:sz="0" w:space="0" w:color="auto"/>
        <w:right w:val="none" w:sz="0" w:space="0" w:color="auto"/>
      </w:divBdr>
    </w:div>
    <w:div w:id="1024210700">
      <w:bodyDiv w:val="1"/>
      <w:marLeft w:val="0"/>
      <w:marRight w:val="0"/>
      <w:marTop w:val="0"/>
      <w:marBottom w:val="0"/>
      <w:divBdr>
        <w:top w:val="none" w:sz="0" w:space="0" w:color="auto"/>
        <w:left w:val="none" w:sz="0" w:space="0" w:color="auto"/>
        <w:bottom w:val="none" w:sz="0" w:space="0" w:color="auto"/>
        <w:right w:val="none" w:sz="0" w:space="0" w:color="auto"/>
      </w:divBdr>
    </w:div>
    <w:div w:id="1066301157">
      <w:bodyDiv w:val="1"/>
      <w:marLeft w:val="0"/>
      <w:marRight w:val="0"/>
      <w:marTop w:val="0"/>
      <w:marBottom w:val="0"/>
      <w:divBdr>
        <w:top w:val="none" w:sz="0" w:space="0" w:color="auto"/>
        <w:left w:val="none" w:sz="0" w:space="0" w:color="auto"/>
        <w:bottom w:val="none" w:sz="0" w:space="0" w:color="auto"/>
        <w:right w:val="none" w:sz="0" w:space="0" w:color="auto"/>
      </w:divBdr>
    </w:div>
    <w:div w:id="1095250351">
      <w:bodyDiv w:val="1"/>
      <w:marLeft w:val="0"/>
      <w:marRight w:val="0"/>
      <w:marTop w:val="0"/>
      <w:marBottom w:val="0"/>
      <w:divBdr>
        <w:top w:val="none" w:sz="0" w:space="0" w:color="auto"/>
        <w:left w:val="none" w:sz="0" w:space="0" w:color="auto"/>
        <w:bottom w:val="none" w:sz="0" w:space="0" w:color="auto"/>
        <w:right w:val="none" w:sz="0" w:space="0" w:color="auto"/>
      </w:divBdr>
    </w:div>
    <w:div w:id="1133985593">
      <w:bodyDiv w:val="1"/>
      <w:marLeft w:val="0"/>
      <w:marRight w:val="0"/>
      <w:marTop w:val="0"/>
      <w:marBottom w:val="0"/>
      <w:divBdr>
        <w:top w:val="none" w:sz="0" w:space="0" w:color="auto"/>
        <w:left w:val="none" w:sz="0" w:space="0" w:color="auto"/>
        <w:bottom w:val="none" w:sz="0" w:space="0" w:color="auto"/>
        <w:right w:val="none" w:sz="0" w:space="0" w:color="auto"/>
      </w:divBdr>
    </w:div>
    <w:div w:id="1138183963">
      <w:bodyDiv w:val="1"/>
      <w:marLeft w:val="0"/>
      <w:marRight w:val="0"/>
      <w:marTop w:val="0"/>
      <w:marBottom w:val="0"/>
      <w:divBdr>
        <w:top w:val="none" w:sz="0" w:space="0" w:color="auto"/>
        <w:left w:val="none" w:sz="0" w:space="0" w:color="auto"/>
        <w:bottom w:val="none" w:sz="0" w:space="0" w:color="auto"/>
        <w:right w:val="none" w:sz="0" w:space="0" w:color="auto"/>
      </w:divBdr>
    </w:div>
    <w:div w:id="1138375291">
      <w:bodyDiv w:val="1"/>
      <w:marLeft w:val="0"/>
      <w:marRight w:val="0"/>
      <w:marTop w:val="0"/>
      <w:marBottom w:val="0"/>
      <w:divBdr>
        <w:top w:val="none" w:sz="0" w:space="0" w:color="auto"/>
        <w:left w:val="none" w:sz="0" w:space="0" w:color="auto"/>
        <w:bottom w:val="none" w:sz="0" w:space="0" w:color="auto"/>
        <w:right w:val="none" w:sz="0" w:space="0" w:color="auto"/>
      </w:divBdr>
    </w:div>
    <w:div w:id="1180123265">
      <w:bodyDiv w:val="1"/>
      <w:marLeft w:val="0"/>
      <w:marRight w:val="0"/>
      <w:marTop w:val="0"/>
      <w:marBottom w:val="0"/>
      <w:divBdr>
        <w:top w:val="none" w:sz="0" w:space="0" w:color="auto"/>
        <w:left w:val="none" w:sz="0" w:space="0" w:color="auto"/>
        <w:bottom w:val="none" w:sz="0" w:space="0" w:color="auto"/>
        <w:right w:val="none" w:sz="0" w:space="0" w:color="auto"/>
      </w:divBdr>
    </w:div>
    <w:div w:id="1307272065">
      <w:bodyDiv w:val="1"/>
      <w:marLeft w:val="0"/>
      <w:marRight w:val="0"/>
      <w:marTop w:val="0"/>
      <w:marBottom w:val="0"/>
      <w:divBdr>
        <w:top w:val="none" w:sz="0" w:space="0" w:color="auto"/>
        <w:left w:val="none" w:sz="0" w:space="0" w:color="auto"/>
        <w:bottom w:val="none" w:sz="0" w:space="0" w:color="auto"/>
        <w:right w:val="none" w:sz="0" w:space="0" w:color="auto"/>
      </w:divBdr>
    </w:div>
    <w:div w:id="1439570042">
      <w:bodyDiv w:val="1"/>
      <w:marLeft w:val="0"/>
      <w:marRight w:val="0"/>
      <w:marTop w:val="0"/>
      <w:marBottom w:val="0"/>
      <w:divBdr>
        <w:top w:val="none" w:sz="0" w:space="0" w:color="auto"/>
        <w:left w:val="none" w:sz="0" w:space="0" w:color="auto"/>
        <w:bottom w:val="none" w:sz="0" w:space="0" w:color="auto"/>
        <w:right w:val="none" w:sz="0" w:space="0" w:color="auto"/>
      </w:divBdr>
    </w:div>
    <w:div w:id="1464691303">
      <w:bodyDiv w:val="1"/>
      <w:marLeft w:val="0"/>
      <w:marRight w:val="0"/>
      <w:marTop w:val="0"/>
      <w:marBottom w:val="0"/>
      <w:divBdr>
        <w:top w:val="none" w:sz="0" w:space="0" w:color="auto"/>
        <w:left w:val="none" w:sz="0" w:space="0" w:color="auto"/>
        <w:bottom w:val="none" w:sz="0" w:space="0" w:color="auto"/>
        <w:right w:val="none" w:sz="0" w:space="0" w:color="auto"/>
      </w:divBdr>
    </w:div>
    <w:div w:id="1476025102">
      <w:bodyDiv w:val="1"/>
      <w:marLeft w:val="0"/>
      <w:marRight w:val="0"/>
      <w:marTop w:val="0"/>
      <w:marBottom w:val="0"/>
      <w:divBdr>
        <w:top w:val="none" w:sz="0" w:space="0" w:color="auto"/>
        <w:left w:val="none" w:sz="0" w:space="0" w:color="auto"/>
        <w:bottom w:val="none" w:sz="0" w:space="0" w:color="auto"/>
        <w:right w:val="none" w:sz="0" w:space="0" w:color="auto"/>
      </w:divBdr>
    </w:div>
    <w:div w:id="1480031928">
      <w:bodyDiv w:val="1"/>
      <w:marLeft w:val="0"/>
      <w:marRight w:val="0"/>
      <w:marTop w:val="0"/>
      <w:marBottom w:val="0"/>
      <w:divBdr>
        <w:top w:val="none" w:sz="0" w:space="0" w:color="auto"/>
        <w:left w:val="none" w:sz="0" w:space="0" w:color="auto"/>
        <w:bottom w:val="none" w:sz="0" w:space="0" w:color="auto"/>
        <w:right w:val="none" w:sz="0" w:space="0" w:color="auto"/>
      </w:divBdr>
    </w:div>
    <w:div w:id="1513489119">
      <w:bodyDiv w:val="1"/>
      <w:marLeft w:val="0"/>
      <w:marRight w:val="0"/>
      <w:marTop w:val="0"/>
      <w:marBottom w:val="0"/>
      <w:divBdr>
        <w:top w:val="none" w:sz="0" w:space="0" w:color="auto"/>
        <w:left w:val="none" w:sz="0" w:space="0" w:color="auto"/>
        <w:bottom w:val="none" w:sz="0" w:space="0" w:color="auto"/>
        <w:right w:val="none" w:sz="0" w:space="0" w:color="auto"/>
      </w:divBdr>
    </w:div>
    <w:div w:id="1527402390">
      <w:bodyDiv w:val="1"/>
      <w:marLeft w:val="0"/>
      <w:marRight w:val="0"/>
      <w:marTop w:val="0"/>
      <w:marBottom w:val="0"/>
      <w:divBdr>
        <w:top w:val="none" w:sz="0" w:space="0" w:color="auto"/>
        <w:left w:val="none" w:sz="0" w:space="0" w:color="auto"/>
        <w:bottom w:val="none" w:sz="0" w:space="0" w:color="auto"/>
        <w:right w:val="none" w:sz="0" w:space="0" w:color="auto"/>
      </w:divBdr>
    </w:div>
    <w:div w:id="1552034098">
      <w:bodyDiv w:val="1"/>
      <w:marLeft w:val="0"/>
      <w:marRight w:val="0"/>
      <w:marTop w:val="0"/>
      <w:marBottom w:val="0"/>
      <w:divBdr>
        <w:top w:val="none" w:sz="0" w:space="0" w:color="auto"/>
        <w:left w:val="none" w:sz="0" w:space="0" w:color="auto"/>
        <w:bottom w:val="none" w:sz="0" w:space="0" w:color="auto"/>
        <w:right w:val="none" w:sz="0" w:space="0" w:color="auto"/>
      </w:divBdr>
    </w:div>
    <w:div w:id="1660571203">
      <w:bodyDiv w:val="1"/>
      <w:marLeft w:val="0"/>
      <w:marRight w:val="0"/>
      <w:marTop w:val="0"/>
      <w:marBottom w:val="0"/>
      <w:divBdr>
        <w:top w:val="none" w:sz="0" w:space="0" w:color="auto"/>
        <w:left w:val="none" w:sz="0" w:space="0" w:color="auto"/>
        <w:bottom w:val="none" w:sz="0" w:space="0" w:color="auto"/>
        <w:right w:val="none" w:sz="0" w:space="0" w:color="auto"/>
      </w:divBdr>
    </w:div>
    <w:div w:id="1698000225">
      <w:bodyDiv w:val="1"/>
      <w:marLeft w:val="0"/>
      <w:marRight w:val="0"/>
      <w:marTop w:val="0"/>
      <w:marBottom w:val="0"/>
      <w:divBdr>
        <w:top w:val="none" w:sz="0" w:space="0" w:color="auto"/>
        <w:left w:val="none" w:sz="0" w:space="0" w:color="auto"/>
        <w:bottom w:val="none" w:sz="0" w:space="0" w:color="auto"/>
        <w:right w:val="none" w:sz="0" w:space="0" w:color="auto"/>
      </w:divBdr>
    </w:div>
    <w:div w:id="1736004205">
      <w:bodyDiv w:val="1"/>
      <w:marLeft w:val="0"/>
      <w:marRight w:val="0"/>
      <w:marTop w:val="0"/>
      <w:marBottom w:val="0"/>
      <w:divBdr>
        <w:top w:val="none" w:sz="0" w:space="0" w:color="auto"/>
        <w:left w:val="none" w:sz="0" w:space="0" w:color="auto"/>
        <w:bottom w:val="none" w:sz="0" w:space="0" w:color="auto"/>
        <w:right w:val="none" w:sz="0" w:space="0" w:color="auto"/>
      </w:divBdr>
    </w:div>
    <w:div w:id="1790051827">
      <w:bodyDiv w:val="1"/>
      <w:marLeft w:val="0"/>
      <w:marRight w:val="0"/>
      <w:marTop w:val="0"/>
      <w:marBottom w:val="0"/>
      <w:divBdr>
        <w:top w:val="none" w:sz="0" w:space="0" w:color="auto"/>
        <w:left w:val="none" w:sz="0" w:space="0" w:color="auto"/>
        <w:bottom w:val="none" w:sz="0" w:space="0" w:color="auto"/>
        <w:right w:val="none" w:sz="0" w:space="0" w:color="auto"/>
      </w:divBdr>
    </w:div>
    <w:div w:id="1881894022">
      <w:bodyDiv w:val="1"/>
      <w:marLeft w:val="0"/>
      <w:marRight w:val="0"/>
      <w:marTop w:val="0"/>
      <w:marBottom w:val="0"/>
      <w:divBdr>
        <w:top w:val="none" w:sz="0" w:space="0" w:color="auto"/>
        <w:left w:val="none" w:sz="0" w:space="0" w:color="auto"/>
        <w:bottom w:val="none" w:sz="0" w:space="0" w:color="auto"/>
        <w:right w:val="none" w:sz="0" w:space="0" w:color="auto"/>
      </w:divBdr>
    </w:div>
    <w:div w:id="1919168588">
      <w:bodyDiv w:val="1"/>
      <w:marLeft w:val="0"/>
      <w:marRight w:val="0"/>
      <w:marTop w:val="0"/>
      <w:marBottom w:val="0"/>
      <w:divBdr>
        <w:top w:val="none" w:sz="0" w:space="0" w:color="auto"/>
        <w:left w:val="none" w:sz="0" w:space="0" w:color="auto"/>
        <w:bottom w:val="none" w:sz="0" w:space="0" w:color="auto"/>
        <w:right w:val="none" w:sz="0" w:space="0" w:color="auto"/>
      </w:divBdr>
    </w:div>
    <w:div w:id="1956474468">
      <w:bodyDiv w:val="1"/>
      <w:marLeft w:val="0"/>
      <w:marRight w:val="0"/>
      <w:marTop w:val="0"/>
      <w:marBottom w:val="0"/>
      <w:divBdr>
        <w:top w:val="none" w:sz="0" w:space="0" w:color="auto"/>
        <w:left w:val="none" w:sz="0" w:space="0" w:color="auto"/>
        <w:bottom w:val="none" w:sz="0" w:space="0" w:color="auto"/>
        <w:right w:val="none" w:sz="0" w:space="0" w:color="auto"/>
      </w:divBdr>
    </w:div>
    <w:div w:id="2061899770">
      <w:bodyDiv w:val="1"/>
      <w:marLeft w:val="0"/>
      <w:marRight w:val="0"/>
      <w:marTop w:val="0"/>
      <w:marBottom w:val="0"/>
      <w:divBdr>
        <w:top w:val="none" w:sz="0" w:space="0" w:color="auto"/>
        <w:left w:val="none" w:sz="0" w:space="0" w:color="auto"/>
        <w:bottom w:val="none" w:sz="0" w:space="0" w:color="auto"/>
        <w:right w:val="none" w:sz="0" w:space="0" w:color="auto"/>
      </w:divBdr>
    </w:div>
    <w:div w:id="2133209971">
      <w:bodyDiv w:val="1"/>
      <w:marLeft w:val="0"/>
      <w:marRight w:val="0"/>
      <w:marTop w:val="0"/>
      <w:marBottom w:val="0"/>
      <w:divBdr>
        <w:top w:val="none" w:sz="0" w:space="0" w:color="auto"/>
        <w:left w:val="none" w:sz="0" w:space="0" w:color="auto"/>
        <w:bottom w:val="none" w:sz="0" w:space="0" w:color="auto"/>
        <w:right w:val="none" w:sz="0" w:space="0" w:color="auto"/>
      </w:divBdr>
    </w:div>
    <w:div w:id="213447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emf"/><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Joh16</b:Tag>
    <b:SourceType>BookSection</b:SourceType>
    <b:Guid>{0ECE1741-6F18-4BA3-A650-5DE0003D0942}</b:Guid>
    <b:Author>
      <b:Author>
        <b:NameList>
          <b:Person>
            <b:Last>Johns</b:Last>
            <b:First>Ted</b:First>
          </b:Person>
          <b:Person>
            <b:Last>Perkins</b:Last>
            <b:First>Graham</b:First>
          </b:Person>
        </b:NameList>
      </b:Author>
      <b:BookAuthor>
        <b:NameList>
          <b:Person>
            <b:Last>Taylor</b:Last>
            <b:First>Stephen</b:First>
          </b:Person>
          <b:Person>
            <b:Last>Woodhams</b:Last>
            <b:First>Carol</b:First>
          </b:Person>
        </b:NameList>
      </b:BookAuthor>
    </b:Author>
    <b:Title>Developing Professional Practice</b:Title>
    <b:Year>2016</b:Year>
    <b:City>London</b:City>
    <b:Publisher>Chartered Institute of Personnel and Development</b:Publisher>
    <b:BookTitle>Studying Human Resource Management</b:BookTitle>
    <b:Pages>67-86</b:Pages>
    <b:RefOrder>1</b:RefOrder>
  </b:Source>
  <b:Source>
    <b:Tag>Hor09</b:Tag>
    <b:SourceType>Book</b:SourceType>
    <b:Guid>{C38E6270-138B-46D0-A687-841506DDEDCC}</b:Guid>
    <b:Title>The Business Skills Handbook</b:Title>
    <b:Year>2009</b:Year>
    <b:City>London</b:City>
    <b:Publisher>Chartered Institute of Personnel and Development</b:Publisher>
    <b:Author>
      <b:Author>
        <b:NameList>
          <b:Person>
            <b:Last>Horn</b:Last>
            <b:First>Roy</b:First>
          </b:Person>
        </b:NameList>
      </b:Author>
    </b:Author>
    <b:RefOrder>2</b:RefOrder>
  </b:Source>
  <b:Source>
    <b:Tag>Tay16</b:Tag>
    <b:SourceType>Book</b:SourceType>
    <b:Guid>{52FB669A-3CF7-4B43-8798-2B74A59A9124}</b:Guid>
    <b:Title>Studying Human Resource Management</b:Title>
    <b:Year>2016</b:Year>
    <b:Author>
      <b:Author>
        <b:NameList>
          <b:Person>
            <b:Last>Taylor</b:Last>
            <b:First>Stephen</b:First>
          </b:Person>
          <b:Person>
            <b:Last>Woodhams</b:Last>
            <b:First>Carol</b:First>
          </b:Person>
        </b:NameList>
      </b:Author>
    </b:Author>
    <b:City>London</b:City>
    <b:Publisher>Chartered Institute of Personnel and Development</b:Publisher>
    <b:RefOrder>3</b:RefOrder>
  </b:Source>
  <b:Source>
    <b:Tag>Gil14</b:Tag>
    <b:SourceType>Book</b:SourceType>
    <b:Guid>{49A93323-B904-4DB9-9916-8D1B0D6244EF}</b:Guid>
    <b:Title>Developing Skills for Business Leadership </b:Title>
    <b:Year>2014</b:Year>
    <b:City>London</b:City>
    <b:Publisher>Chartered Institute of Personnel and Development</b:Publisher>
    <b:Author>
      <b:Author>
        <b:NameList>
          <b:Person>
            <b:Last>Gillian</b:Last>
            <b:First>Watson</b:First>
          </b:Person>
          <b:Person>
            <b:Last>Reissner</b:Last>
            <b:First>Stephanie</b:First>
          </b:Person>
        </b:NameList>
      </b:Author>
    </b:Author>
    <b:RefOrder>4</b:RefOrder>
  </b:Source>
  <b:Source>
    <b:Tag>Wat14</b:Tag>
    <b:SourceType>BookSection</b:SourceType>
    <b:Guid>{6EF171BC-335F-4038-8A30-7E28D252AB09}</b:Guid>
    <b:Title>Effective Team Building and Communication</b:Title>
    <b:Year>2014</b:Year>
    <b:Author>
      <b:Author>
        <b:NameList>
          <b:Person>
            <b:Last>Watson</b:Last>
            <b:First>Gillian</b:First>
          </b:Person>
        </b:NameList>
      </b:Author>
      <b:BookAuthor>
        <b:NameList>
          <b:Person>
            <b:Last>Watson</b:Last>
            <b:First>Gillian</b:First>
          </b:Person>
          <b:Person>
            <b:Last>Reissner</b:Last>
            <b:First>Stephanie</b:First>
          </b:Person>
        </b:NameList>
      </b:BookAuthor>
    </b:Author>
    <b:BookTitle>Developing Skills for Business Leadership</b:BookTitle>
    <b:Pages>209-232</b:Pages>
    <b:City>London</b:City>
    <b:Publisher>Chartered Institute of Personnel and Development</b:Publisher>
    <b:RefOrder>5</b:RefOrder>
  </b:Source>
  <b:Source>
    <b:Tag>Bru09</b:Tag>
    <b:SourceType>BookSection</b:SourceType>
    <b:Guid>{53A52581-1604-456D-A2C8-2D4AF9487C70}</b:Guid>
    <b:Author>
      <b:Author>
        <b:NameList>
          <b:Person>
            <b:Last>Tuckman</b:Last>
            <b:First>Bruce</b:First>
          </b:Person>
        </b:NameList>
      </b:Author>
      <b:BookAuthor>
        <b:NameList>
          <b:Person>
            <b:Last>Horn</b:Last>
            <b:First>Roy</b:First>
          </b:Person>
        </b:NameList>
      </b:BookAuthor>
    </b:Author>
    <b:Title>Theory of Team</b:Title>
    <b:BookTitle>Business Skills Handbook</b:BookTitle>
    <b:Year>2009</b:Year>
    <b:Pages>106-111</b:Pages>
    <b:City>London</b:City>
    <b:Publisher>Chartered Institute of Personnel and Development</b:Publisher>
    <b:RefOrder>6</b:RefOrder>
  </b:Source>
  <b:Source>
    <b:Tag>TED18</b:Tag>
    <b:SourceType>Film</b:SourceType>
    <b:Guid>{635AB37D-5DD1-4994-AB1B-2992948A4D20}</b:Guid>
    <b:Title>How to turn a group of strangers into a team</b:Title>
    <b:Year>2018</b:Year>
    <b:Author>
      <b:Composer>
        <b:NameList>
          <b:Person>
            <b:Last>TED</b:Last>
          </b:Person>
        </b:NameList>
      </b:Composer>
      <b:Performer>
        <b:NameList>
          <b:Person>
            <b:Last>Edmondson</b:Last>
            <b:First>Amy</b:First>
          </b:Person>
        </b:NameList>
      </b:Performer>
      <b:Writer>
        <b:NameList>
          <b:Person>
            <b:Last>Edmondson</b:Last>
            <b:First>Amy</b:First>
          </b:Person>
        </b:NameList>
      </b:Writer>
      <b:Director>
        <b:NameList>
          <b:Person>
            <b:Last>TED</b:Last>
          </b:Person>
        </b:NameList>
      </b:Director>
    </b:Author>
    <b:ProductionCompany>TED</b:ProductionCompany>
    <b:RefOrder>7</b:RefOrder>
  </b:Source>
  <b:Source>
    <b:Tag>CIP14</b:Tag>
    <b:SourceType>SoundRecording</b:SourceType>
    <b:Guid>{527FCB3A-38BB-46DB-B4BE-62E0C0E345CA}</b:Guid>
    <b:Title>Building the best team</b:Title>
    <b:Year>2014</b:Year>
    <b:Author>
      <b:Composer>
        <b:NameList>
          <b:Person>
            <b:Last>CIPD</b:Last>
          </b:Person>
        </b:NameList>
      </b:Composer>
      <b:Performer>
        <b:Corporate>CIPD</b:Corporate>
      </b:Performer>
    </b:Author>
    <b:RefOrder>8</b:RefOrder>
  </b:Source>
  <b:Source>
    <b:Tag>Tal14</b:Tag>
    <b:SourceType>JournalArticle</b:SourceType>
    <b:Guid>{E7B3E09B-36FA-47E9-BA66-C78EF9750FE4}</b:Guid>
    <b:Title>When four worlds collide</b:Title>
    <b:Year>2014</b:Year>
    <b:Author>
      <b:Author>
        <b:NameList>
          <b:Person>
            <b:Last>Miller</b:Last>
            <b:First>Talan</b:First>
          </b:Person>
        </b:NameList>
      </b:Author>
    </b:Author>
    <b:JournalName>TJ Training Journal</b:JournalName>
    <b:Pages>22-27</b:Pages>
    <b:RefOrder>9</b:RefOrder>
  </b:Source>
  <b:Source>
    <b:Tag>Bre16</b:Tag>
    <b:SourceType>Film</b:SourceType>
    <b:Guid>{ACE6CB3B-1880-4DB8-8AFE-39C47434FE8F}</b:Guid>
    <b:Title>Lessons from Geese</b:Title>
    <b:Year>2016</b:Year>
    <b:Author>
      <b:Director>
        <b:NameList>
          <b:Person>
            <b:Last>Global</b:Last>
            <b:First>Breakthrough</b:First>
          </b:Person>
        </b:NameList>
      </b:Director>
    </b:Author>
    <b:RefOrder>10</b:RefOrder>
  </b:Source>
  <b:Source>
    <b:Tag>Mer18</b:Tag>
    <b:SourceType>InternetSite</b:SourceType>
    <b:Guid>{1EAC5F8E-ACBC-42FB-BC0A-262927008A90}</b:Guid>
    <b:Title>https://www.belbin.com/media/1336/belbin-for-students.pdf</b:Title>
    <b:Year>2015</b:Year>
    <b:Author>
      <b:Author>
        <b:NameList>
          <b:Person>
            <b:Last>Belbin</b:Last>
            <b:First>Meredith</b:First>
          </b:Person>
        </b:NameList>
      </b:Author>
    </b:Author>
    <b:InternetSiteTitle>https://www.belbin.com</b:InternetSiteTitle>
    <b:RefOrder>11</b:RefOrder>
  </b:Source>
  <b:Source>
    <b:Tag>Neu12</b:Tag>
    <b:SourceType>JournalArticle</b:SourceType>
    <b:Guid>{115C7A01-871B-42E6-B2A6-1C87413719E5}</b:Guid>
    <b:Title>Kurt Lewin - Dynamic Approach Rule</b:Title>
    <b:InternetSiteTitle>www.bl.uk</b:InternetSiteTitle>
    <b:Year>2005</b:Year>
    <b:Author>
      <b:Author>
        <b:NameList>
          <b:Person>
            <b:Last>Neumann</b:Last>
            <b:First>Jean</b:First>
          </b:Person>
        </b:NameList>
      </b:Author>
    </b:Author>
    <b:JournalName>The Tavistock Institute</b:JournalName>
    <b:Pages>119-136</b:Pages>
    <b:RefOrder>12</b:RefOrder>
  </b:Source>
  <b:Source>
    <b:Tag>Kur18</b:Tag>
    <b:SourceType>JournalArticle</b:SourceType>
    <b:Guid>{6C727073-C76C-4CBC-96D8-5A54206E6F52}</b:Guid>
    <b:Title>Frontiers in Group Dynamics</b:Title>
    <b:Year>1947</b:Year>
    <b:Author>
      <b:Author>
        <b:NameList>
          <b:Person>
            <b:Last>Lewin</b:Last>
            <b:First>Kurt</b:First>
          </b:Person>
        </b:NameList>
      </b:Author>
    </b:Author>
    <b:InternetSiteTitle>www.bl.uk</b:InternetSiteTitle>
    <b:JournalName>Sage Journals</b:JournalName>
    <b:Pages>5-41</b:Pages>
    <b:RefOrder>13</b:RefOrder>
  </b:Source>
  <b:Source>
    <b:Tag>Buc10</b:Tag>
    <b:SourceType>Book</b:SourceType>
    <b:Guid>{6F5BAB41-8F4B-4FEE-A223-DAC19130F135}</b:Guid>
    <b:Title>Organizational Behaviour</b:Title>
    <b:Year>2010</b:Year>
    <b:Author>
      <b:Author>
        <b:NameList>
          <b:Person>
            <b:Last>Buchanan</b:Last>
            <b:First>David</b:First>
            <b:Middle>A</b:Middle>
          </b:Person>
          <b:Person>
            <b:Last>Huczynski</b:Last>
            <b:First>Andrzej</b:First>
          </b:Person>
        </b:NameList>
      </b:Author>
    </b:Author>
    <b:Publisher>Financial Times Prentice Hall</b:Publisher>
    <b:RefOrder>14</b:RefOrder>
  </b:Source>
  <b:Source>
    <b:Tag>Gra08</b:Tag>
    <b:SourceType>ArticleInAPeriodical</b:SourceType>
    <b:Guid>{B4DAA520-6BE5-4E7F-8624-1545AB356F58}</b:Guid>
    <b:Title>Influencing Others - a key skill for all</b:Title>
    <b:Year>2008</b:Year>
    <b:Author>
      <b:Author>
        <b:NameList>
          <b:Person>
            <b:Last>Yemm</b:Last>
            <b:First>Graham</b:First>
          </b:Person>
        </b:NameList>
      </b:Author>
    </b:Author>
    <b:PeriodicalTitle>Management Services</b:PeriodicalTitle>
    <b:Month>Summer</b:Month>
    <b:Pages>21-24</b:Pages>
    <b:RefOrder>15</b:RefOrder>
  </b:Source>
  <b:Source>
    <b:Tag>JoO15</b:Tag>
    <b:SourceType>Book</b:SourceType>
    <b:Guid>{87F904AD-3C6A-42B2-9E5F-726B244296AA}</b:Guid>
    <b:Author>
      <b:Author>
        <b:NameList>
          <b:Person>
            <b:Last>Owen</b:Last>
            <b:First>Jo</b:First>
          </b:Person>
        </b:NameList>
      </b:Author>
    </b:Author>
    <b:Title>How to Lead</b:Title>
    <b:Year>2018</b:Year>
    <b:City>Harlow</b:City>
    <b:Publisher>Pearson Education Limited</b:Publisher>
    <b:RefOrder>16</b:RefOrder>
  </b:Source>
</b:Sources>
</file>

<file path=customXml/itemProps1.xml><?xml version="1.0" encoding="utf-8"?>
<ds:datastoreItem xmlns:ds="http://schemas.openxmlformats.org/officeDocument/2006/customXml" ds:itemID="{87E5E65C-4411-44F7-885E-EC60375C2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1291</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Towell</dc:creator>
  <cp:keywords/>
  <dc:description/>
  <cp:lastModifiedBy>Jackie Towell</cp:lastModifiedBy>
  <cp:revision>27</cp:revision>
  <dcterms:created xsi:type="dcterms:W3CDTF">2018-11-22T17:39:00Z</dcterms:created>
  <dcterms:modified xsi:type="dcterms:W3CDTF">2018-12-03T14:04:00Z</dcterms:modified>
</cp:coreProperties>
</file>