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6007CC2" w:rsidP="66A12D79" w:rsidRDefault="36007CC2" w14:paraId="2511EAF4" w14:textId="25CD1833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66A12D79" w:rsidR="6A5650EC">
        <w:rPr>
          <w:rFonts w:ascii="Arial" w:hAnsi="Arial" w:eastAsia="Arial" w:cs="Arial"/>
          <w:b w:val="1"/>
          <w:bCs w:val="1"/>
          <w:sz w:val="28"/>
          <w:szCs w:val="28"/>
        </w:rPr>
        <w:t xml:space="preserve">Title: The Role of </w:t>
      </w:r>
      <w:r w:rsidRPr="66A12D79" w:rsidR="4F607FEC">
        <w:rPr>
          <w:rFonts w:ascii="Arial" w:hAnsi="Arial" w:eastAsia="Arial" w:cs="Arial"/>
          <w:b w:val="1"/>
          <w:bCs w:val="1"/>
          <w:sz w:val="28"/>
          <w:szCs w:val="28"/>
        </w:rPr>
        <w:t>P</w:t>
      </w:r>
      <w:r w:rsidRPr="66A12D79" w:rsidR="6A5650EC">
        <w:rPr>
          <w:rFonts w:ascii="Arial" w:hAnsi="Arial" w:eastAsia="Arial" w:cs="Arial"/>
          <w:b w:val="1"/>
          <w:bCs w:val="1"/>
          <w:sz w:val="28"/>
          <w:szCs w:val="28"/>
        </w:rPr>
        <w:t>syc</w:t>
      </w:r>
      <w:r w:rsidRPr="66A12D79" w:rsidR="46197279">
        <w:rPr>
          <w:rFonts w:ascii="Arial" w:hAnsi="Arial" w:eastAsia="Arial" w:cs="Arial"/>
          <w:b w:val="1"/>
          <w:bCs w:val="1"/>
          <w:sz w:val="28"/>
          <w:szCs w:val="28"/>
        </w:rPr>
        <w:t>h</w:t>
      </w:r>
      <w:r w:rsidRPr="66A12D79" w:rsidR="6A5650EC">
        <w:rPr>
          <w:rFonts w:ascii="Arial" w:hAnsi="Arial" w:eastAsia="Arial" w:cs="Arial"/>
          <w:b w:val="1"/>
          <w:bCs w:val="1"/>
          <w:sz w:val="28"/>
          <w:szCs w:val="28"/>
        </w:rPr>
        <w:t xml:space="preserve">ological </w:t>
      </w:r>
      <w:r w:rsidRPr="66A12D79" w:rsidR="27131B84">
        <w:rPr>
          <w:rFonts w:ascii="Arial" w:hAnsi="Arial" w:eastAsia="Arial" w:cs="Arial"/>
          <w:b w:val="1"/>
          <w:bCs w:val="1"/>
          <w:sz w:val="28"/>
          <w:szCs w:val="28"/>
        </w:rPr>
        <w:t>T</w:t>
      </w:r>
      <w:r w:rsidRPr="66A12D79" w:rsidR="6A5650EC">
        <w:rPr>
          <w:rFonts w:ascii="Arial" w:hAnsi="Arial" w:eastAsia="Arial" w:cs="Arial"/>
          <w:b w:val="1"/>
          <w:bCs w:val="1"/>
          <w:sz w:val="28"/>
          <w:szCs w:val="28"/>
        </w:rPr>
        <w:t xml:space="preserve">heories in </w:t>
      </w:r>
      <w:r w:rsidRPr="66A12D79" w:rsidR="1A9607DF">
        <w:rPr>
          <w:rFonts w:ascii="Arial" w:hAnsi="Arial" w:eastAsia="Arial" w:cs="Arial"/>
          <w:b w:val="1"/>
          <w:bCs w:val="1"/>
          <w:sz w:val="28"/>
          <w:szCs w:val="28"/>
        </w:rPr>
        <w:t>U</w:t>
      </w:r>
      <w:r w:rsidRPr="66A12D79" w:rsidR="6A5650EC">
        <w:rPr>
          <w:rFonts w:ascii="Arial" w:hAnsi="Arial" w:eastAsia="Arial" w:cs="Arial"/>
          <w:b w:val="1"/>
          <w:bCs w:val="1"/>
          <w:sz w:val="28"/>
          <w:szCs w:val="28"/>
        </w:rPr>
        <w:t xml:space="preserve">nderstanding </w:t>
      </w:r>
      <w:r w:rsidRPr="66A12D79" w:rsidR="2FB78C60">
        <w:rPr>
          <w:rFonts w:ascii="Arial" w:hAnsi="Arial" w:eastAsia="Arial" w:cs="Arial"/>
          <w:b w:val="1"/>
          <w:bCs w:val="1"/>
          <w:sz w:val="28"/>
          <w:szCs w:val="28"/>
        </w:rPr>
        <w:t>R</w:t>
      </w:r>
      <w:r w:rsidRPr="66A12D79" w:rsidR="38B7D164">
        <w:rPr>
          <w:rFonts w:ascii="Arial" w:hAnsi="Arial" w:eastAsia="Arial" w:cs="Arial"/>
          <w:b w:val="1"/>
          <w:bCs w:val="1"/>
          <w:sz w:val="28"/>
          <w:szCs w:val="28"/>
        </w:rPr>
        <w:t xml:space="preserve">elationships and </w:t>
      </w:r>
      <w:r w:rsidRPr="66A12D79" w:rsidR="73C9A64D">
        <w:rPr>
          <w:rFonts w:ascii="Arial" w:hAnsi="Arial" w:eastAsia="Arial" w:cs="Arial"/>
          <w:b w:val="1"/>
          <w:bCs w:val="1"/>
          <w:sz w:val="28"/>
          <w:szCs w:val="28"/>
        </w:rPr>
        <w:t>W</w:t>
      </w:r>
      <w:r w:rsidRPr="66A12D79" w:rsidR="38B7D164">
        <w:rPr>
          <w:rFonts w:ascii="Arial" w:hAnsi="Arial" w:eastAsia="Arial" w:cs="Arial"/>
          <w:b w:val="1"/>
          <w:bCs w:val="1"/>
          <w:sz w:val="28"/>
          <w:szCs w:val="28"/>
        </w:rPr>
        <w:t xml:space="preserve">ellbeing in </w:t>
      </w:r>
      <w:r w:rsidRPr="66A12D79" w:rsidR="178489B2">
        <w:rPr>
          <w:rFonts w:ascii="Arial" w:hAnsi="Arial" w:eastAsia="Arial" w:cs="Arial"/>
          <w:b w:val="1"/>
          <w:bCs w:val="1"/>
          <w:sz w:val="28"/>
          <w:szCs w:val="28"/>
        </w:rPr>
        <w:t>Adult</w:t>
      </w:r>
      <w:r w:rsidRPr="66A12D79" w:rsidR="38B7D164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66A12D79" w:rsidR="60DE7965">
        <w:rPr>
          <w:rFonts w:ascii="Arial" w:hAnsi="Arial" w:eastAsia="Arial" w:cs="Arial"/>
          <w:b w:val="1"/>
          <w:bCs w:val="1"/>
          <w:sz w:val="28"/>
          <w:szCs w:val="28"/>
        </w:rPr>
        <w:t>H</w:t>
      </w:r>
      <w:r w:rsidRPr="66A12D79" w:rsidR="38B7D164">
        <w:rPr>
          <w:rFonts w:ascii="Arial" w:hAnsi="Arial" w:eastAsia="Arial" w:cs="Arial"/>
          <w:b w:val="1"/>
          <w:bCs w:val="1"/>
          <w:sz w:val="28"/>
          <w:szCs w:val="28"/>
        </w:rPr>
        <w:t xml:space="preserve">ealth and </w:t>
      </w:r>
      <w:r w:rsidRPr="66A12D79" w:rsidR="565BA150">
        <w:rPr>
          <w:rFonts w:ascii="Arial" w:hAnsi="Arial" w:eastAsia="Arial" w:cs="Arial"/>
          <w:b w:val="1"/>
          <w:bCs w:val="1"/>
          <w:sz w:val="28"/>
          <w:szCs w:val="28"/>
        </w:rPr>
        <w:t>S</w:t>
      </w:r>
      <w:r w:rsidRPr="66A12D79" w:rsidR="38B7D164">
        <w:rPr>
          <w:rFonts w:ascii="Arial" w:hAnsi="Arial" w:eastAsia="Arial" w:cs="Arial"/>
          <w:b w:val="1"/>
          <w:bCs w:val="1"/>
          <w:sz w:val="28"/>
          <w:szCs w:val="28"/>
        </w:rPr>
        <w:t xml:space="preserve">ocial </w:t>
      </w:r>
      <w:r w:rsidRPr="66A12D79" w:rsidR="6F9BD40E">
        <w:rPr>
          <w:rFonts w:ascii="Arial" w:hAnsi="Arial" w:eastAsia="Arial" w:cs="Arial"/>
          <w:b w:val="1"/>
          <w:bCs w:val="1"/>
          <w:sz w:val="28"/>
          <w:szCs w:val="28"/>
        </w:rPr>
        <w:t>Care</w:t>
      </w:r>
      <w:r w:rsidRPr="66A12D79" w:rsidR="38B7D164">
        <w:rPr>
          <w:rFonts w:ascii="Arial" w:hAnsi="Arial" w:eastAsia="Arial" w:cs="Arial"/>
          <w:b w:val="1"/>
          <w:bCs w:val="1"/>
          <w:sz w:val="28"/>
          <w:szCs w:val="28"/>
        </w:rPr>
        <w:t>.</w:t>
      </w:r>
    </w:p>
    <w:p w:rsidR="36007CC2" w:rsidRDefault="36007CC2" w14:paraId="49DAC4A8" w14:textId="3CB7C04B">
      <w:r w:rsidRPr="66A12D79" w:rsidR="2F1B9FBA">
        <w:rPr>
          <w:rFonts w:ascii="Arial" w:hAnsi="Arial" w:eastAsia="Arial" w:cs="Arial"/>
          <w:b w:val="1"/>
          <w:bCs w:val="1"/>
          <w:sz w:val="28"/>
          <w:szCs w:val="28"/>
        </w:rPr>
        <w:t>Module: P</w:t>
      </w:r>
      <w:r w:rsidRPr="66A12D79" w:rsidR="399A042F">
        <w:rPr>
          <w:rFonts w:ascii="Arial" w:hAnsi="Arial" w:eastAsia="Arial" w:cs="Arial"/>
          <w:b w:val="1"/>
          <w:bCs w:val="1"/>
          <w:sz w:val="28"/>
          <w:szCs w:val="28"/>
        </w:rPr>
        <w:t>sychology in health and social care (LCHS4010</w:t>
      </w:r>
      <w:r w:rsidRPr="66A12D79" w:rsidR="3720903A">
        <w:rPr>
          <w:rFonts w:ascii="Arial" w:hAnsi="Arial" w:eastAsia="Arial" w:cs="Arial"/>
          <w:b w:val="1"/>
          <w:bCs w:val="1"/>
          <w:sz w:val="28"/>
          <w:szCs w:val="28"/>
        </w:rPr>
        <w:t>_LON)</w:t>
      </w:r>
    </w:p>
    <w:p w:rsidR="36007CC2" w:rsidRDefault="36007CC2" w14:paraId="61FD7797" w14:textId="3F645097">
      <w:r w:rsidRPr="66A12D79" w:rsidR="59135BE0">
        <w:rPr>
          <w:rFonts w:ascii="Arial" w:hAnsi="Arial" w:eastAsia="Arial" w:cs="Arial"/>
          <w:b w:val="1"/>
          <w:bCs w:val="1"/>
          <w:sz w:val="28"/>
          <w:szCs w:val="28"/>
        </w:rPr>
        <w:t>Lecturer: Shepherd Ziko</w:t>
      </w:r>
    </w:p>
    <w:p w:rsidR="36007CC2" w:rsidRDefault="36007CC2" w14:paraId="06F591F0" w14:textId="51B2D6E2">
      <w:r w:rsidRPr="66A12D79" w:rsidR="21742153">
        <w:rPr>
          <w:rFonts w:ascii="Arial" w:hAnsi="Arial" w:eastAsia="Arial" w:cs="Arial"/>
          <w:b w:val="1"/>
          <w:bCs w:val="1"/>
          <w:sz w:val="28"/>
          <w:szCs w:val="28"/>
        </w:rPr>
        <w:t>Name:</w:t>
      </w:r>
      <w:r w:rsidRPr="66A12D79" w:rsidR="21742153">
        <w:rPr>
          <w:rFonts w:ascii="Arial" w:hAnsi="Arial" w:eastAsia="Arial" w:cs="Arial"/>
          <w:b w:val="1"/>
          <w:bCs w:val="1"/>
          <w:sz w:val="28"/>
          <w:szCs w:val="28"/>
        </w:rPr>
        <w:t xml:space="preserve"> Eliora Blackson</w:t>
      </w:r>
    </w:p>
    <w:p w:rsidR="36007CC2" w:rsidRDefault="36007CC2" w14:paraId="39B97619" w14:textId="44FEF43A">
      <w:r w:rsidRPr="66A12D79" w:rsidR="21742153">
        <w:rPr>
          <w:rFonts w:ascii="Arial" w:hAnsi="Arial" w:eastAsia="Arial" w:cs="Arial"/>
          <w:b w:val="1"/>
          <w:bCs w:val="1"/>
          <w:sz w:val="28"/>
          <w:szCs w:val="28"/>
        </w:rPr>
        <w:t>ID Number: 2436903</w:t>
      </w:r>
    </w:p>
    <w:p w:rsidR="36007CC2" w:rsidP="66A12D79" w:rsidRDefault="36007CC2" w14:paraId="523CB267" w14:textId="4CCFF257">
      <w:pPr>
        <w:pStyle w:val="Normal"/>
        <w:rPr>
          <w:rFonts w:ascii="Arial" w:hAnsi="Arial" w:eastAsia="Arial" w:cs="Arial"/>
          <w:sz w:val="28"/>
          <w:szCs w:val="28"/>
        </w:rPr>
      </w:pPr>
    </w:p>
    <w:p w:rsidR="36007CC2" w:rsidP="66A12D79" w:rsidRDefault="36007CC2" w14:paraId="460EFBBC" w14:textId="3B642C1C">
      <w:pPr>
        <w:pStyle w:val="Normal"/>
      </w:pPr>
      <w:r w:rsidRPr="66A12D79" w:rsidR="1A1CABC7">
        <w:rPr>
          <w:rFonts w:ascii="Arial" w:hAnsi="Arial" w:eastAsia="Arial" w:cs="Arial"/>
          <w:sz w:val="28"/>
          <w:szCs w:val="28"/>
        </w:rPr>
        <w:t>Bowlby</w:t>
      </w:r>
      <w:r w:rsidRPr="66A12D79" w:rsidR="1392B7FE">
        <w:rPr>
          <w:rFonts w:ascii="Arial" w:hAnsi="Arial" w:eastAsia="Arial" w:cs="Arial"/>
          <w:sz w:val="28"/>
          <w:szCs w:val="28"/>
        </w:rPr>
        <w:t>, J. (1969)</w:t>
      </w:r>
      <w:r w:rsidRPr="66A12D79" w:rsidR="4C72BD32">
        <w:rPr>
          <w:rFonts w:ascii="Arial" w:hAnsi="Arial" w:eastAsia="Arial" w:cs="Arial"/>
          <w:sz w:val="28"/>
          <w:szCs w:val="28"/>
        </w:rPr>
        <w:t>. Attachment</w:t>
      </w:r>
      <w:r w:rsidRPr="66A12D79" w:rsidR="1392B7FE">
        <w:rPr>
          <w:rFonts w:ascii="Arial" w:hAnsi="Arial" w:eastAsia="Arial" w:cs="Arial"/>
          <w:sz w:val="28"/>
          <w:szCs w:val="28"/>
        </w:rPr>
        <w:t xml:space="preserve"> and Loss: Volume 1 – Attachment.</w:t>
      </w:r>
      <w:r w:rsidRPr="66A12D79" w:rsidR="41D41FE7">
        <w:rPr>
          <w:rFonts w:ascii="Arial" w:hAnsi="Arial" w:eastAsia="Arial" w:cs="Arial"/>
          <w:sz w:val="28"/>
          <w:szCs w:val="28"/>
        </w:rPr>
        <w:t xml:space="preserve"> London: Penguin.</w:t>
      </w:r>
    </w:p>
    <w:p w:rsidR="36007CC2" w:rsidRDefault="36007CC2" w14:paraId="36B8DCEB" w14:textId="646F8FC5">
      <w:r w:rsidRPr="66A12D79" w:rsidR="1111B5E1">
        <w:rPr>
          <w:rFonts w:ascii="Arial" w:hAnsi="Arial" w:eastAsia="Arial" w:cs="Arial"/>
          <w:sz w:val="28"/>
          <w:szCs w:val="28"/>
        </w:rPr>
        <w:t>Bow</w:t>
      </w:r>
      <w:r w:rsidRPr="66A12D79" w:rsidR="2E0076A9">
        <w:rPr>
          <w:rFonts w:ascii="Arial" w:hAnsi="Arial" w:eastAsia="Arial" w:cs="Arial"/>
          <w:sz w:val="28"/>
          <w:szCs w:val="28"/>
        </w:rPr>
        <w:t xml:space="preserve">lby’s attachment </w:t>
      </w:r>
      <w:r w:rsidRPr="66A12D79" w:rsidR="23804430">
        <w:rPr>
          <w:rFonts w:ascii="Arial" w:hAnsi="Arial" w:eastAsia="Arial" w:cs="Arial"/>
          <w:noProof w:val="0"/>
          <w:sz w:val="28"/>
          <w:szCs w:val="28"/>
          <w:lang w:val="en-GB"/>
        </w:rPr>
        <w:t>theory</w:t>
      </w:r>
      <w:r w:rsidRPr="66A12D79" w:rsidR="2E0076A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proposes that early relationships between infants and their primary caregivers are fundamental to psychological development and </w:t>
      </w:r>
      <w:r w:rsidRPr="66A12D79" w:rsidR="67C8E049">
        <w:rPr>
          <w:rFonts w:ascii="Arial" w:hAnsi="Arial" w:eastAsia="Arial" w:cs="Arial"/>
          <w:noProof w:val="0"/>
          <w:sz w:val="28"/>
          <w:szCs w:val="28"/>
          <w:lang w:val="en-GB"/>
        </w:rPr>
        <w:t>long-term</w:t>
      </w:r>
      <w:r w:rsidRPr="66A12D79" w:rsidR="2E0076A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well-being. He argues that ch</w:t>
      </w:r>
      <w:r w:rsidRPr="66A12D79" w:rsidR="2E8A7938">
        <w:rPr>
          <w:rFonts w:ascii="Arial" w:hAnsi="Arial" w:eastAsia="Arial" w:cs="Arial"/>
          <w:noProof w:val="0"/>
          <w:sz w:val="28"/>
          <w:szCs w:val="28"/>
          <w:lang w:val="en-GB"/>
        </w:rPr>
        <w:t>ildren are biologically predisposed to form attachments, which provide a secure base for explorat</w:t>
      </w:r>
      <w:r w:rsidRPr="66A12D79" w:rsidR="453A34D2">
        <w:rPr>
          <w:rFonts w:ascii="Arial" w:hAnsi="Arial" w:eastAsia="Arial" w:cs="Arial"/>
          <w:noProof w:val="0"/>
          <w:sz w:val="28"/>
          <w:szCs w:val="28"/>
          <w:lang w:val="en-GB"/>
        </w:rPr>
        <w:t>ion and emotional regulation.</w:t>
      </w:r>
      <w:r w:rsidRPr="66A12D79" w:rsidR="2FDB2F0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Disruptions to these attachments, particularly during critical developmental periods</w:t>
      </w:r>
      <w:r w:rsidRPr="66A12D79" w:rsidR="0DC2D71A">
        <w:rPr>
          <w:rFonts w:ascii="Arial" w:hAnsi="Arial" w:eastAsia="Arial" w:cs="Arial"/>
          <w:noProof w:val="0"/>
          <w:sz w:val="28"/>
          <w:szCs w:val="28"/>
          <w:lang w:val="en-GB"/>
        </w:rPr>
        <w:t>, can lead to long term emotional and relational difficulties.</w:t>
      </w:r>
    </w:p>
    <w:p w:rsidR="36007CC2" w:rsidRDefault="36007CC2" w14:paraId="66601CDC" w14:textId="4FDF4A7F">
      <w:r w:rsidRPr="66A12D79" w:rsidR="085110C7">
        <w:rPr>
          <w:rFonts w:ascii="Arial" w:hAnsi="Arial" w:eastAsia="Arial" w:cs="Arial"/>
          <w:noProof w:val="0"/>
          <w:sz w:val="28"/>
          <w:szCs w:val="28"/>
          <w:lang w:val="en-GB"/>
        </w:rPr>
        <w:t>This theory is highly relevant to adult wellbeing, as early attachment</w:t>
      </w:r>
      <w:r w:rsidRPr="66A12D79" w:rsidR="1699A07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experiences to shape internal working models that influence later relationships, resilience,</w:t>
      </w:r>
      <w:r w:rsidRPr="66A12D79" w:rsidR="4657EBE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and mental health. Individuals with </w:t>
      </w:r>
      <w:r w:rsidRPr="66A12D79" w:rsidR="36D0139E">
        <w:rPr>
          <w:rFonts w:ascii="Arial" w:hAnsi="Arial" w:eastAsia="Arial" w:cs="Arial"/>
          <w:noProof w:val="0"/>
          <w:sz w:val="28"/>
          <w:szCs w:val="28"/>
          <w:lang w:val="en-GB"/>
        </w:rPr>
        <w:t>secure</w:t>
      </w:r>
      <w:r w:rsidRPr="66A12D79" w:rsidR="4657EBE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attachments are more likely to develop positive coping </w:t>
      </w:r>
      <w:r w:rsidRPr="66A12D79" w:rsidR="48CF8352">
        <w:rPr>
          <w:rFonts w:ascii="Arial" w:hAnsi="Arial" w:eastAsia="Arial" w:cs="Arial"/>
          <w:noProof w:val="0"/>
          <w:sz w:val="28"/>
          <w:szCs w:val="28"/>
          <w:lang w:val="en-GB"/>
        </w:rPr>
        <w:t>strategies</w:t>
      </w:r>
      <w:r w:rsidRPr="66A12D79" w:rsidR="4657EBE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, </w:t>
      </w:r>
      <w:r w:rsidRPr="66A12D79" w:rsidR="7E164737">
        <w:rPr>
          <w:rFonts w:ascii="Arial" w:hAnsi="Arial" w:eastAsia="Arial" w:cs="Arial"/>
          <w:noProof w:val="0"/>
          <w:sz w:val="28"/>
          <w:szCs w:val="28"/>
          <w:lang w:val="en-GB"/>
        </w:rPr>
        <w:t>whereas</w:t>
      </w:r>
      <w:r w:rsidRPr="66A12D79" w:rsidR="7E16473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insecure attachment may increase vulnerability to anxiety,</w:t>
      </w:r>
      <w:r w:rsidRPr="66A12D79" w:rsidR="6AA7813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66A12D79" w:rsidR="37EEB67A">
        <w:rPr>
          <w:rFonts w:ascii="Arial" w:hAnsi="Arial" w:eastAsia="Arial" w:cs="Arial"/>
          <w:noProof w:val="0"/>
          <w:sz w:val="28"/>
          <w:szCs w:val="28"/>
          <w:lang w:val="en-GB"/>
        </w:rPr>
        <w:t>depression</w:t>
      </w:r>
      <w:r w:rsidRPr="66A12D79" w:rsidR="7E16473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, and difficulties in interpersonal </w:t>
      </w:r>
      <w:r w:rsidRPr="66A12D79" w:rsidR="6D47CCA3">
        <w:rPr>
          <w:rFonts w:ascii="Arial" w:hAnsi="Arial" w:eastAsia="Arial" w:cs="Arial"/>
          <w:noProof w:val="0"/>
          <w:sz w:val="28"/>
          <w:szCs w:val="28"/>
          <w:lang w:val="en-GB"/>
        </w:rPr>
        <w:t>relationships.</w:t>
      </w:r>
      <w:r w:rsidRPr="66A12D79" w:rsidR="1699A07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w:rsidR="36007CC2" w:rsidRDefault="36007CC2" w14:paraId="23144FBA" w14:textId="7DC0A3BF">
      <w:r w:rsidRPr="66A12D79" w:rsidR="516392D4">
        <w:rPr>
          <w:rFonts w:ascii="Arial" w:hAnsi="Arial" w:eastAsia="Arial" w:cs="Arial"/>
          <w:noProof w:val="0"/>
          <w:sz w:val="28"/>
          <w:szCs w:val="28"/>
          <w:lang w:val="en-GB"/>
        </w:rPr>
        <w:t>A key strength of Bowlby’s theory is its strong empi</w:t>
      </w:r>
      <w:r w:rsidRPr="66A12D79" w:rsidR="7141F37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rical support and </w:t>
      </w:r>
      <w:r w:rsidRPr="66A12D79" w:rsidR="04135470">
        <w:rPr>
          <w:rFonts w:ascii="Arial" w:hAnsi="Arial" w:eastAsia="Arial" w:cs="Arial"/>
          <w:noProof w:val="0"/>
          <w:sz w:val="28"/>
          <w:szCs w:val="28"/>
          <w:lang w:val="en-GB"/>
        </w:rPr>
        <w:t>real-world</w:t>
      </w:r>
      <w:r w:rsidRPr="66A12D79" w:rsidR="7141F37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application in health and social care, particularly in understanding tra</w:t>
      </w:r>
      <w:r w:rsidRPr="66A12D79" w:rsidR="37AA3FB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uma and relational needs. However, it has been </w:t>
      </w:r>
      <w:r w:rsidRPr="66A12D79" w:rsidR="3594557C">
        <w:rPr>
          <w:rFonts w:ascii="Arial" w:hAnsi="Arial" w:eastAsia="Arial" w:cs="Arial"/>
          <w:noProof w:val="0"/>
          <w:sz w:val="28"/>
          <w:szCs w:val="28"/>
          <w:lang w:val="en-GB"/>
        </w:rPr>
        <w:t>criticised</w:t>
      </w:r>
      <w:r w:rsidRPr="66A12D79" w:rsidR="37AA3FB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for placing too much emphasis on the mother as the p</w:t>
      </w:r>
      <w:r w:rsidRPr="66A12D79" w:rsidR="6290CFAC">
        <w:rPr>
          <w:rFonts w:ascii="Arial" w:hAnsi="Arial" w:eastAsia="Arial" w:cs="Arial"/>
          <w:noProof w:val="0"/>
          <w:sz w:val="28"/>
          <w:szCs w:val="28"/>
          <w:lang w:val="en-GB"/>
        </w:rPr>
        <w:t>rimary attachment figure and for underestimating cultural differences in caregiving.</w:t>
      </w:r>
    </w:p>
    <w:p w:rsidR="36007CC2" w:rsidP="66A12D79" w:rsidRDefault="36007CC2" w14:paraId="79372E78" w14:textId="74396132">
      <w:pPr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6A12D79" w:rsidR="6BE7AD1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Overall, Bowlby’s work provides a foundational </w:t>
      </w:r>
      <w:r w:rsidRPr="66A12D79" w:rsidR="2403ECC6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Understanding of how relationships influence well-being across the </w:t>
      </w:r>
      <w:r w:rsidRPr="66A12D79" w:rsidR="2403ECC6">
        <w:rPr>
          <w:rFonts w:ascii="Arial" w:hAnsi="Arial" w:eastAsia="Arial" w:cs="Arial"/>
          <w:noProof w:val="0"/>
          <w:sz w:val="28"/>
          <w:szCs w:val="28"/>
          <w:lang w:val="en-GB"/>
        </w:rPr>
        <w:t>lifespan, forming</w:t>
      </w:r>
      <w:r w:rsidRPr="66A12D79" w:rsidR="2403ECC6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 key theoretical basis for analysing both early development and adult care environments.</w:t>
      </w:r>
    </w:p>
    <w:p w:rsidR="36007CC2" w:rsidRDefault="36007CC2" w14:paraId="15B854E8" w14:textId="0374C54F">
      <w:r w:rsidRPr="66A12D79" w:rsidR="17F7273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Erikson, E.H. (1963) Childhood and </w:t>
      </w:r>
      <w:r w:rsidRPr="66A12D79" w:rsidR="2064DE7B">
        <w:rPr>
          <w:rFonts w:ascii="Arial" w:hAnsi="Arial" w:eastAsia="Arial" w:cs="Arial"/>
          <w:noProof w:val="0"/>
          <w:sz w:val="28"/>
          <w:szCs w:val="28"/>
          <w:lang w:val="en-GB"/>
        </w:rPr>
        <w:t>Society. New</w:t>
      </w:r>
      <w:r w:rsidRPr="66A12D79" w:rsidR="17F7273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York: N</w:t>
      </w:r>
      <w:r w:rsidRPr="66A12D79" w:rsidR="1DD6EF38">
        <w:rPr>
          <w:rFonts w:ascii="Arial" w:hAnsi="Arial" w:eastAsia="Arial" w:cs="Arial"/>
          <w:noProof w:val="0"/>
          <w:sz w:val="28"/>
          <w:szCs w:val="28"/>
          <w:lang w:val="en-GB"/>
        </w:rPr>
        <w:t>orton.</w:t>
      </w:r>
    </w:p>
    <w:p w:rsidR="36007CC2" w:rsidRDefault="36007CC2" w14:paraId="25A697B4" w14:textId="3A475E3B">
      <w:r w:rsidRPr="66A12D79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Erikson’s </w:t>
      </w:r>
      <w:r w:rsidRPr="66A12D79" w:rsidR="0D30ACF9">
        <w:rPr>
          <w:rFonts w:ascii="Arial" w:hAnsi="Arial" w:eastAsia="Arial" w:cs="Arial"/>
          <w:noProof w:val="0"/>
          <w:sz w:val="28"/>
          <w:szCs w:val="28"/>
          <w:lang w:val="en-GB"/>
        </w:rPr>
        <w:t>psychological</w:t>
      </w:r>
      <w:r w:rsidRPr="66A12D79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theory outlines </w:t>
      </w:r>
      <w:r w:rsidRPr="66A12D79" w:rsidR="6D7A73BA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eight </w:t>
      </w:r>
      <w:r w:rsidRPr="66A12D79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>stages of development across the lifespan</w:t>
      </w:r>
      <w:r w:rsidRPr="66A12D79" w:rsidR="28D10BAE">
        <w:rPr>
          <w:rFonts w:ascii="Arial" w:hAnsi="Arial" w:eastAsia="Arial" w:cs="Arial"/>
          <w:noProof w:val="0"/>
          <w:sz w:val="28"/>
          <w:szCs w:val="28"/>
          <w:lang w:val="en-GB"/>
        </w:rPr>
        <w:t>,</w:t>
      </w:r>
      <w:r w:rsidRPr="66A12D79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66A12D79" w:rsidR="112D0BE7">
        <w:rPr>
          <w:rFonts w:ascii="Arial" w:hAnsi="Arial" w:eastAsia="Arial" w:cs="Arial"/>
          <w:noProof w:val="0"/>
          <w:sz w:val="28"/>
          <w:szCs w:val="28"/>
          <w:lang w:val="en-GB"/>
        </w:rPr>
        <w:t>each</w:t>
      </w:r>
      <w:r w:rsidRPr="66A12D79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defined by a central conflict</w:t>
      </w:r>
      <w:r w:rsidRPr="66A12D79" w:rsidR="157EB179">
        <w:rPr>
          <w:rFonts w:ascii="Arial" w:hAnsi="Arial" w:eastAsia="Arial" w:cs="Arial"/>
          <w:noProof w:val="0"/>
          <w:sz w:val="28"/>
          <w:szCs w:val="28"/>
          <w:lang w:val="en-GB"/>
        </w:rPr>
        <w:t>,</w:t>
      </w:r>
      <w:r w:rsidRPr="66A12D79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such as trust versus mistrust and ego integrity</w:t>
      </w:r>
      <w:r w:rsidRPr="66A12D79" w:rsidR="57874E3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v</w:t>
      </w:r>
      <w:r w:rsidRPr="66A12D79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ersus despair. </w:t>
      </w:r>
      <w:r w:rsidRPr="66A12D79" w:rsidR="22DF40A3">
        <w:rPr>
          <w:rFonts w:ascii="Arial" w:hAnsi="Arial" w:eastAsia="Arial" w:cs="Arial"/>
          <w:noProof w:val="0"/>
          <w:sz w:val="28"/>
          <w:szCs w:val="28"/>
          <w:lang w:val="en-GB"/>
        </w:rPr>
        <w:t>Successful r</w:t>
      </w:r>
      <w:r w:rsidRPr="66A12D79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>esolution of these stages leads to development and psychological strengths</w:t>
      </w:r>
      <w:r w:rsidRPr="66A12D79" w:rsidR="0903F71E">
        <w:rPr>
          <w:rFonts w:ascii="Arial" w:hAnsi="Arial" w:eastAsia="Arial" w:cs="Arial"/>
          <w:noProof w:val="0"/>
          <w:sz w:val="28"/>
          <w:szCs w:val="28"/>
          <w:lang w:val="en-GB"/>
        </w:rPr>
        <w:t>,</w:t>
      </w:r>
      <w:r w:rsidRPr="66A12D79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including hope identity</w:t>
      </w:r>
      <w:r w:rsidRPr="66A12D79" w:rsidR="28DE8766">
        <w:rPr>
          <w:rFonts w:ascii="Arial" w:hAnsi="Arial" w:eastAsia="Arial" w:cs="Arial"/>
          <w:noProof w:val="0"/>
          <w:sz w:val="28"/>
          <w:szCs w:val="28"/>
          <w:lang w:val="en-GB"/>
        </w:rPr>
        <w:t>,</w:t>
      </w:r>
      <w:r w:rsidRPr="66A12D79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and wisdom</w:t>
      </w:r>
      <w:r w:rsidRPr="66A12D79" w:rsidR="523CDFA0">
        <w:rPr>
          <w:rFonts w:ascii="Arial" w:hAnsi="Arial" w:eastAsia="Arial" w:cs="Arial"/>
          <w:noProof w:val="0"/>
          <w:sz w:val="28"/>
          <w:szCs w:val="28"/>
          <w:lang w:val="en-GB"/>
        </w:rPr>
        <w:t>.</w:t>
      </w:r>
    </w:p>
    <w:p w:rsidR="36007CC2" w:rsidRDefault="36007CC2" w14:paraId="365E6EA3" w14:textId="4BE2C00B">
      <w:r w:rsidRPr="66A12D79" w:rsidR="0BFF5A96">
        <w:rPr>
          <w:rFonts w:ascii="Arial" w:hAnsi="Arial" w:eastAsia="Arial" w:cs="Arial"/>
          <w:noProof w:val="0"/>
          <w:sz w:val="28"/>
          <w:szCs w:val="28"/>
          <w:lang w:val="en-GB"/>
        </w:rPr>
        <w:t>This theory is particularly relevant to adult development and ageing.</w:t>
      </w:r>
      <w:r w:rsidRPr="66A12D79" w:rsidR="6DE9739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For example, in later life, individuals reflect on their experiences in the stage of ego inte</w:t>
      </w:r>
      <w:r w:rsidRPr="66A12D79" w:rsidR="3D1806FA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grity versus </w:t>
      </w:r>
      <w:r w:rsidRPr="66A12D79" w:rsidR="7E9298C3">
        <w:rPr>
          <w:rFonts w:ascii="Arial" w:hAnsi="Arial" w:eastAsia="Arial" w:cs="Arial"/>
          <w:noProof w:val="0"/>
          <w:sz w:val="28"/>
          <w:szCs w:val="28"/>
          <w:lang w:val="en-GB"/>
        </w:rPr>
        <w:t>despair. Positive</w:t>
      </w:r>
      <w:r w:rsidRPr="66A12D79" w:rsidR="3D1806FA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resolution leads to acceptance and wellbeing, while negati</w:t>
      </w:r>
      <w:r w:rsidRPr="66A12D79" w:rsidR="702A3D5D">
        <w:rPr>
          <w:rFonts w:ascii="Arial" w:hAnsi="Arial" w:eastAsia="Arial" w:cs="Arial"/>
          <w:noProof w:val="0"/>
          <w:sz w:val="28"/>
          <w:szCs w:val="28"/>
          <w:lang w:val="en-GB"/>
        </w:rPr>
        <w:t>ve outcomes may result in regret, depression, and reduced life satisfaction</w:t>
      </w:r>
      <w:r w:rsidRPr="66A12D79" w:rsidR="5B69CB55">
        <w:rPr>
          <w:rFonts w:ascii="Arial" w:hAnsi="Arial" w:eastAsia="Arial" w:cs="Arial"/>
          <w:noProof w:val="0"/>
          <w:sz w:val="28"/>
          <w:szCs w:val="28"/>
          <w:lang w:val="en-GB"/>
        </w:rPr>
        <w:t>.</w:t>
      </w:r>
    </w:p>
    <w:p w:rsidR="36007CC2" w:rsidRDefault="36007CC2" w14:paraId="5E2750D7" w14:textId="5BD3E20C">
      <w:r w:rsidRPr="66A12D79" w:rsidR="5B69CB55">
        <w:rPr>
          <w:rFonts w:ascii="Arial" w:hAnsi="Arial" w:eastAsia="Arial" w:cs="Arial"/>
          <w:noProof w:val="0"/>
          <w:sz w:val="28"/>
          <w:szCs w:val="28"/>
          <w:lang w:val="en-GB"/>
        </w:rPr>
        <w:t>A major strength of Eri</w:t>
      </w:r>
      <w:r w:rsidRPr="66A12D79" w:rsidR="7094027E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kson’s theory is its lifespan approach, making it </w:t>
      </w:r>
      <w:r w:rsidRPr="66A12D79" w:rsidR="7895257C">
        <w:rPr>
          <w:rFonts w:ascii="Arial" w:hAnsi="Arial" w:eastAsia="Arial" w:cs="Arial"/>
          <w:noProof w:val="0"/>
          <w:sz w:val="28"/>
          <w:szCs w:val="28"/>
          <w:lang w:val="en-GB"/>
        </w:rPr>
        <w:t>applicable</w:t>
      </w:r>
      <w:r w:rsidRPr="66A12D79" w:rsidR="7094027E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in health and social care settings, especially </w:t>
      </w:r>
      <w:r w:rsidRPr="66A12D79" w:rsidR="5D6A74B1">
        <w:rPr>
          <w:rFonts w:ascii="Arial" w:hAnsi="Arial" w:eastAsia="Arial" w:cs="Arial"/>
          <w:noProof w:val="0"/>
          <w:sz w:val="28"/>
          <w:szCs w:val="28"/>
          <w:lang w:val="en-GB"/>
        </w:rPr>
        <w:t>when supporting older adults with mental health needs. However, it has been criti</w:t>
      </w:r>
      <w:r w:rsidRPr="66A12D79" w:rsidR="5EDC0DC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cised for lacking clear empirical </w:t>
      </w:r>
      <w:r w:rsidRPr="66A12D79" w:rsidR="1EE49E0C">
        <w:rPr>
          <w:rFonts w:ascii="Arial" w:hAnsi="Arial" w:eastAsia="Arial" w:cs="Arial"/>
          <w:noProof w:val="0"/>
          <w:sz w:val="28"/>
          <w:szCs w:val="28"/>
          <w:lang w:val="en-GB"/>
        </w:rPr>
        <w:t>measurement</w:t>
      </w:r>
      <w:r w:rsidRPr="66A12D79" w:rsidR="5EDC0DC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and for being </w:t>
      </w:r>
      <w:r w:rsidRPr="66A12D79" w:rsidR="134CE30C">
        <w:rPr>
          <w:rFonts w:ascii="Arial" w:hAnsi="Arial" w:eastAsia="Arial" w:cs="Arial"/>
          <w:noProof w:val="0"/>
          <w:sz w:val="28"/>
          <w:szCs w:val="28"/>
          <w:lang w:val="en-GB"/>
        </w:rPr>
        <w:t>culturally</w:t>
      </w:r>
      <w:r w:rsidRPr="66A12D79" w:rsidR="5EDC0DC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biased.</w:t>
      </w:r>
    </w:p>
    <w:p w:rsidR="36007CC2" w:rsidRDefault="36007CC2" w14:paraId="32B6B62E" w14:textId="138D8081">
      <w:r w:rsidRPr="66A12D79" w:rsidR="08B81D1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Despite these limitations, Erikson’s theory </w:t>
      </w:r>
      <w:r w:rsidRPr="66A12D79" w:rsidR="08B81D19">
        <w:rPr>
          <w:rFonts w:ascii="Arial" w:hAnsi="Arial" w:eastAsia="Arial" w:cs="Arial"/>
          <w:noProof w:val="0"/>
          <w:sz w:val="28"/>
          <w:szCs w:val="28"/>
          <w:lang w:val="en-GB"/>
        </w:rPr>
        <w:t>remains</w:t>
      </w:r>
      <w:r w:rsidRPr="66A12D79" w:rsidR="08B81D1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highly </w:t>
      </w:r>
      <w:r w:rsidRPr="66A12D79" w:rsidR="3B5F0AE2">
        <w:rPr>
          <w:rFonts w:ascii="Arial" w:hAnsi="Arial" w:eastAsia="Arial" w:cs="Arial"/>
          <w:noProof w:val="0"/>
          <w:sz w:val="28"/>
          <w:szCs w:val="28"/>
          <w:lang w:val="en-GB"/>
        </w:rPr>
        <w:t>influential</w:t>
      </w:r>
      <w:r w:rsidRPr="66A12D79" w:rsidR="08B81D1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in </w:t>
      </w:r>
      <w:r w:rsidRPr="66A12D79" w:rsidR="6D80F892">
        <w:rPr>
          <w:rFonts w:ascii="Arial" w:hAnsi="Arial" w:eastAsia="Arial" w:cs="Arial"/>
          <w:noProof w:val="0"/>
          <w:sz w:val="28"/>
          <w:szCs w:val="28"/>
          <w:lang w:val="en-GB"/>
        </w:rPr>
        <w:t>understanding</w:t>
      </w:r>
      <w:r w:rsidRPr="66A12D79" w:rsidR="08B81D1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how </w:t>
      </w:r>
      <w:r w:rsidRPr="66A12D79" w:rsidR="53BC93E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early experiences and later life stages are interconnected, particularly in relation to </w:t>
      </w:r>
      <w:r w:rsidRPr="66A12D79" w:rsidR="53BC93E0">
        <w:rPr>
          <w:rFonts w:ascii="Arial" w:hAnsi="Arial" w:eastAsia="Arial" w:cs="Arial"/>
          <w:noProof w:val="0"/>
          <w:sz w:val="28"/>
          <w:szCs w:val="28"/>
          <w:lang w:val="en-GB"/>
        </w:rPr>
        <w:t>identify</w:t>
      </w:r>
      <w:r w:rsidRPr="66A12D79" w:rsidR="53BC93E0">
        <w:rPr>
          <w:rFonts w:ascii="Arial" w:hAnsi="Arial" w:eastAsia="Arial" w:cs="Arial"/>
          <w:noProof w:val="0"/>
          <w:sz w:val="28"/>
          <w:szCs w:val="28"/>
          <w:lang w:val="en-GB"/>
        </w:rPr>
        <w:t>, relationships, and emotio</w:t>
      </w:r>
      <w:r w:rsidRPr="66A12D79" w:rsidR="7CAEB8B1">
        <w:rPr>
          <w:rFonts w:ascii="Arial" w:hAnsi="Arial" w:eastAsia="Arial" w:cs="Arial"/>
          <w:noProof w:val="0"/>
          <w:sz w:val="28"/>
          <w:szCs w:val="28"/>
          <w:lang w:val="en-GB"/>
        </w:rPr>
        <w:t>nal wellbeing.</w:t>
      </w:r>
    </w:p>
    <w:p w:rsidR="36007CC2" w:rsidRDefault="36007CC2" w14:paraId="56D634A3" w14:textId="1A54EF16">
      <w:r w:rsidRPr="66A12D79" w:rsidR="18EF4BC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Wilkinson, </w:t>
      </w:r>
      <w:r w:rsidRPr="66A12D79" w:rsidR="18EF4BC0">
        <w:rPr>
          <w:rFonts w:ascii="Arial" w:hAnsi="Arial" w:eastAsia="Arial" w:cs="Arial"/>
          <w:noProof w:val="0"/>
          <w:sz w:val="28"/>
          <w:szCs w:val="28"/>
          <w:lang w:val="en-GB"/>
        </w:rPr>
        <w:t>K.,et</w:t>
      </w:r>
      <w:r w:rsidRPr="66A12D79" w:rsidR="18EF4BC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al. (2023) ‘Care home staff well</w:t>
      </w:r>
      <w:r w:rsidRPr="66A12D79" w:rsidR="7B7AF1ED">
        <w:rPr>
          <w:rFonts w:ascii="Arial" w:hAnsi="Arial" w:eastAsia="Arial" w:cs="Arial"/>
          <w:noProof w:val="0"/>
          <w:sz w:val="28"/>
          <w:szCs w:val="28"/>
          <w:lang w:val="en-GB"/>
        </w:rPr>
        <w:t>being during COVID-19</w:t>
      </w:r>
      <w:r w:rsidRPr="66A12D79" w:rsidR="7B7AF1ED">
        <w:rPr>
          <w:rFonts w:ascii="Arial" w:hAnsi="Arial" w:eastAsia="Arial" w:cs="Arial"/>
          <w:noProof w:val="0"/>
          <w:sz w:val="28"/>
          <w:szCs w:val="28"/>
          <w:lang w:val="en-GB"/>
        </w:rPr>
        <w:t>', Journal</w:t>
      </w:r>
      <w:r w:rsidRPr="66A12D79" w:rsidR="7B7AF1E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of Health and Social Care Studies.</w:t>
      </w:r>
      <w:r w:rsidRPr="66A12D79" w:rsidR="18EF4BC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w:rsidR="36007CC2" w:rsidRDefault="36007CC2" w14:paraId="716EBA5F" w14:textId="14DDC919">
      <w:r w:rsidRPr="66A12D79" w:rsidR="73967D1A">
        <w:rPr>
          <w:rFonts w:ascii="Arial" w:hAnsi="Arial" w:eastAsia="Arial" w:cs="Arial"/>
          <w:noProof w:val="0"/>
          <w:sz w:val="28"/>
          <w:szCs w:val="28"/>
          <w:lang w:val="en-GB"/>
        </w:rPr>
        <w:t>Wilkinson et al. (2023) explore the experiences of care home staff during the COVID-19 pande</w:t>
      </w:r>
      <w:r w:rsidRPr="66A12D79" w:rsidR="6C3CD9E0">
        <w:rPr>
          <w:rFonts w:ascii="Arial" w:hAnsi="Arial" w:eastAsia="Arial" w:cs="Arial"/>
          <w:noProof w:val="0"/>
          <w:sz w:val="28"/>
          <w:szCs w:val="28"/>
          <w:lang w:val="en-GB"/>
        </w:rPr>
        <w:t>mic</w:t>
      </w:r>
      <w:r w:rsidRPr="66A12D79" w:rsidR="1879FBA2">
        <w:rPr>
          <w:rFonts w:ascii="Arial" w:hAnsi="Arial" w:eastAsia="Arial" w:cs="Arial"/>
          <w:noProof w:val="0"/>
          <w:sz w:val="28"/>
          <w:szCs w:val="28"/>
          <w:lang w:val="en-GB"/>
        </w:rPr>
        <w:t>, highlighting the emotional, psychological, and relational challenges faced in care setting</w:t>
      </w:r>
      <w:r w:rsidRPr="66A12D79" w:rsidR="1196097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, The study found that staff </w:t>
      </w:r>
      <w:r w:rsidRPr="66A12D79" w:rsidR="7B9D64F0">
        <w:rPr>
          <w:rFonts w:ascii="Arial" w:hAnsi="Arial" w:eastAsia="Arial" w:cs="Arial"/>
          <w:noProof w:val="0"/>
          <w:sz w:val="28"/>
          <w:szCs w:val="28"/>
          <w:lang w:val="en-GB"/>
        </w:rPr>
        <w:t>experienced</w:t>
      </w:r>
      <w:r w:rsidRPr="66A12D79" w:rsidR="1196097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high levels of stress, burnout, and emotional exhaustion, oft</w:t>
      </w:r>
      <w:r w:rsidRPr="66A12D79" w:rsidR="04D9640C">
        <w:rPr>
          <w:rFonts w:ascii="Arial" w:hAnsi="Arial" w:eastAsia="Arial" w:cs="Arial"/>
          <w:noProof w:val="0"/>
          <w:sz w:val="28"/>
          <w:szCs w:val="28"/>
          <w:lang w:val="en-GB"/>
        </w:rPr>
        <w:t>en linked to increased workload, trauma, and a lack of external recognition.</w:t>
      </w:r>
    </w:p>
    <w:p w:rsidR="36007CC2" w:rsidRDefault="36007CC2" w14:paraId="41E4D774" w14:textId="6A373985">
      <w:r w:rsidRPr="66A12D79" w:rsidR="42B23CCC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At key finding is the importance of relationships in </w:t>
      </w:r>
      <w:r w:rsidRPr="66A12D79" w:rsidR="42B23CCC">
        <w:rPr>
          <w:rFonts w:ascii="Arial" w:hAnsi="Arial" w:eastAsia="Arial" w:cs="Arial"/>
          <w:noProof w:val="0"/>
          <w:sz w:val="28"/>
          <w:szCs w:val="28"/>
          <w:lang w:val="en-GB"/>
        </w:rPr>
        <w:t>maintaining</w:t>
      </w:r>
      <w:r w:rsidRPr="66A12D79" w:rsidR="42B23CCC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wellbeing. Supporti</w:t>
      </w:r>
      <w:r w:rsidRPr="66A12D79" w:rsidR="7E19572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ve teamwork, communication, and connections with residents and families acted as protective factors, </w:t>
      </w:r>
      <w:r w:rsidRPr="66A12D79" w:rsidR="2C113ED8">
        <w:rPr>
          <w:rFonts w:ascii="Arial" w:hAnsi="Arial" w:eastAsia="Arial" w:cs="Arial"/>
          <w:noProof w:val="0"/>
          <w:sz w:val="28"/>
          <w:szCs w:val="28"/>
          <w:lang w:val="en-GB"/>
        </w:rPr>
        <w:t>helping staff cope with the pressures of the pandemic.</w:t>
      </w:r>
    </w:p>
    <w:p w:rsidR="36007CC2" w:rsidRDefault="36007CC2" w14:paraId="67738A51" w14:textId="0C6BF8ED">
      <w:r w:rsidRPr="66A12D79" w:rsidR="2C113ED8">
        <w:rPr>
          <w:rFonts w:ascii="Arial" w:hAnsi="Arial" w:eastAsia="Arial" w:cs="Arial"/>
          <w:noProof w:val="0"/>
          <w:sz w:val="28"/>
          <w:szCs w:val="28"/>
          <w:lang w:val="en-GB"/>
        </w:rPr>
        <w:t>This research is highly relevant to health and social care</w:t>
      </w:r>
      <w:r w:rsidRPr="66A12D79" w:rsidR="6EEE444B">
        <w:rPr>
          <w:rFonts w:ascii="Arial" w:hAnsi="Arial" w:eastAsia="Arial" w:cs="Arial"/>
          <w:noProof w:val="0"/>
          <w:sz w:val="28"/>
          <w:szCs w:val="28"/>
          <w:lang w:val="en-GB"/>
        </w:rPr>
        <w:t>,</w:t>
      </w:r>
      <w:r w:rsidRPr="66A12D79" w:rsidR="2C113ED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as it </w:t>
      </w:r>
      <w:r w:rsidRPr="66A12D79" w:rsidR="2C113ED8">
        <w:rPr>
          <w:rFonts w:ascii="Arial" w:hAnsi="Arial" w:eastAsia="Arial" w:cs="Arial"/>
          <w:noProof w:val="0"/>
          <w:sz w:val="28"/>
          <w:szCs w:val="28"/>
          <w:lang w:val="en-GB"/>
        </w:rPr>
        <w:t>demonstrates</w:t>
      </w:r>
      <w:r w:rsidRPr="66A12D79" w:rsidR="2C113ED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how workplace relationships directly </w:t>
      </w:r>
      <w:r w:rsidRPr="66A12D79" w:rsidR="2C113ED8">
        <w:rPr>
          <w:rFonts w:ascii="Arial" w:hAnsi="Arial" w:eastAsia="Arial" w:cs="Arial"/>
          <w:noProof w:val="0"/>
          <w:sz w:val="28"/>
          <w:szCs w:val="28"/>
          <w:lang w:val="en-GB"/>
        </w:rPr>
        <w:t>impact</w:t>
      </w:r>
      <w:r w:rsidRPr="66A12D79" w:rsidR="2C113ED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well-being and quality of care. A limitation of the study is its focus on a specific crisis context, which may limit generalisability</w:t>
      </w:r>
      <w:r w:rsidRPr="66A12D79" w:rsidR="7B98008B">
        <w:rPr>
          <w:rFonts w:ascii="Arial" w:hAnsi="Arial" w:eastAsia="Arial" w:cs="Arial"/>
          <w:noProof w:val="0"/>
          <w:sz w:val="28"/>
          <w:szCs w:val="28"/>
          <w:lang w:val="en-GB"/>
        </w:rPr>
        <w:t>.</w:t>
      </w:r>
    </w:p>
    <w:p w:rsidR="36007CC2" w:rsidRDefault="36007CC2" w14:paraId="728E4D01" w14:textId="47B6BD1C">
      <w:r w:rsidRPr="66A12D79" w:rsidR="6AC11D2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Nevertheless, the study </w:t>
      </w:r>
      <w:r w:rsidRPr="66A12D79" w:rsidR="6AC11D23">
        <w:rPr>
          <w:rFonts w:ascii="Arial" w:hAnsi="Arial" w:eastAsia="Arial" w:cs="Arial"/>
          <w:noProof w:val="0"/>
          <w:sz w:val="28"/>
          <w:szCs w:val="28"/>
          <w:lang w:val="en-GB"/>
        </w:rPr>
        <w:t>provides</w:t>
      </w:r>
      <w:r w:rsidRPr="66A12D79" w:rsidR="6AC11D2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valuable insight into the relational nature of wellbeing </w:t>
      </w:r>
      <w:r w:rsidRPr="66A12D79" w:rsidR="1B873205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in professional care environments, linking closely to </w:t>
      </w:r>
      <w:r w:rsidRPr="66A12D79" w:rsidR="1B873205">
        <w:rPr>
          <w:rFonts w:ascii="Arial" w:hAnsi="Arial" w:eastAsia="Arial" w:cs="Arial"/>
          <w:noProof w:val="0"/>
          <w:sz w:val="28"/>
          <w:szCs w:val="28"/>
          <w:lang w:val="en-GB"/>
        </w:rPr>
        <w:t>psychological</w:t>
      </w:r>
      <w:r w:rsidRPr="66A12D79" w:rsidR="1B873205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development.</w:t>
      </w:r>
    </w:p>
    <w:p w:rsidR="36007CC2" w:rsidRDefault="36007CC2" w14:paraId="7290DFD1" w14:textId="0D1F5A4F">
      <w:r w:rsidRPr="66A12D79" w:rsidR="313C2963">
        <w:rPr>
          <w:rFonts w:ascii="Arial" w:hAnsi="Arial" w:eastAsia="Arial" w:cs="Arial"/>
          <w:noProof w:val="0"/>
          <w:sz w:val="28"/>
          <w:szCs w:val="28"/>
          <w:lang w:val="en-GB"/>
        </w:rPr>
        <w:t>Cummings et al. (</w:t>
      </w:r>
      <w:r w:rsidRPr="66A12D79" w:rsidR="463BD606">
        <w:rPr>
          <w:rFonts w:ascii="Arial" w:hAnsi="Arial" w:eastAsia="Arial" w:cs="Arial"/>
          <w:noProof w:val="0"/>
          <w:sz w:val="28"/>
          <w:szCs w:val="28"/>
          <w:lang w:val="en-GB"/>
        </w:rPr>
        <w:t>2025) examine</w:t>
      </w:r>
      <w:r w:rsidRPr="66A12D79" w:rsidR="313C296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the challenges faced</w:t>
      </w:r>
      <w:r w:rsidRPr="66A12D79" w:rsidR="78996CB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by care home staff supporting older adults with severe mental health problems (SMHP), inclu</w:t>
      </w:r>
      <w:r w:rsidRPr="66A12D79" w:rsidR="704ED98A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ding conditions such as psychosis and bipolar </w:t>
      </w:r>
      <w:r w:rsidRPr="66A12D79" w:rsidR="2E035D6B">
        <w:rPr>
          <w:rFonts w:ascii="Arial" w:hAnsi="Arial" w:eastAsia="Arial" w:cs="Arial"/>
          <w:noProof w:val="0"/>
          <w:sz w:val="28"/>
          <w:szCs w:val="28"/>
          <w:lang w:val="en-GB"/>
        </w:rPr>
        <w:t>disorder. The</w:t>
      </w:r>
      <w:r w:rsidRPr="66A12D79" w:rsidR="704ED98A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study highlights the co</w:t>
      </w:r>
      <w:r w:rsidRPr="66A12D79" w:rsidR="4CC7C90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mplexity of care needs and the lack of </w:t>
      </w:r>
      <w:r w:rsidRPr="66A12D79" w:rsidR="4CC7C902">
        <w:rPr>
          <w:rFonts w:ascii="Arial" w:hAnsi="Arial" w:eastAsia="Arial" w:cs="Arial"/>
          <w:noProof w:val="0"/>
          <w:sz w:val="28"/>
          <w:szCs w:val="28"/>
          <w:lang w:val="en-GB"/>
        </w:rPr>
        <w:t>appropriate training</w:t>
      </w:r>
      <w:r w:rsidRPr="66A12D79" w:rsidR="4CC7C90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and resources available to staff</w:t>
      </w:r>
      <w:r w:rsidRPr="66A12D79" w:rsidR="5C3E851D">
        <w:rPr>
          <w:rFonts w:ascii="Arial" w:hAnsi="Arial" w:eastAsia="Arial" w:cs="Arial"/>
          <w:noProof w:val="0"/>
          <w:sz w:val="28"/>
          <w:szCs w:val="28"/>
          <w:lang w:val="en-GB"/>
        </w:rPr>
        <w:t>.</w:t>
      </w:r>
    </w:p>
    <w:p w:rsidR="36007CC2" w:rsidRDefault="36007CC2" w14:paraId="725CC623" w14:textId="49294EFE">
      <w:r w:rsidRPr="66A12D79" w:rsidR="5C3E851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The </w:t>
      </w:r>
      <w:r w:rsidRPr="66A12D79" w:rsidR="106C32A2">
        <w:rPr>
          <w:rFonts w:ascii="Arial" w:hAnsi="Arial" w:eastAsia="Arial" w:cs="Arial"/>
          <w:noProof w:val="0"/>
          <w:sz w:val="28"/>
          <w:szCs w:val="28"/>
          <w:lang w:val="en-GB"/>
        </w:rPr>
        <w:t>research</w:t>
      </w:r>
      <w:r w:rsidRPr="66A12D79" w:rsidR="5C3E851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e</w:t>
      </w:r>
      <w:r w:rsidRPr="66A12D79" w:rsidR="5E3C21E6">
        <w:rPr>
          <w:rFonts w:ascii="Arial" w:hAnsi="Arial" w:eastAsia="Arial" w:cs="Arial"/>
          <w:noProof w:val="0"/>
          <w:sz w:val="28"/>
          <w:szCs w:val="28"/>
          <w:lang w:val="en-GB"/>
        </w:rPr>
        <w:t>mphasises</w:t>
      </w:r>
      <w:r w:rsidRPr="66A12D79" w:rsidR="5C3E851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that effective care is not solely clinical but relational, requiring </w:t>
      </w:r>
      <w:r w:rsidRPr="66A12D79" w:rsidR="05495FC2">
        <w:rPr>
          <w:rFonts w:ascii="Arial" w:hAnsi="Arial" w:eastAsia="Arial" w:cs="Arial"/>
          <w:noProof w:val="0"/>
          <w:sz w:val="28"/>
          <w:szCs w:val="28"/>
          <w:lang w:val="en-GB"/>
        </w:rPr>
        <w:t>strong</w:t>
      </w:r>
      <w:r w:rsidRPr="66A12D79" w:rsidR="5C3E851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interpersonal skills </w:t>
      </w:r>
      <w:r w:rsidRPr="66A12D79" w:rsidR="567A648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and understanding of residents’ </w:t>
      </w:r>
      <w:r w:rsidRPr="66A12D79" w:rsidR="746F718A">
        <w:rPr>
          <w:rFonts w:ascii="Arial" w:hAnsi="Arial" w:eastAsia="Arial" w:cs="Arial"/>
          <w:noProof w:val="0"/>
          <w:sz w:val="28"/>
          <w:szCs w:val="28"/>
          <w:lang w:val="en-GB"/>
        </w:rPr>
        <w:t>psychological</w:t>
      </w:r>
      <w:r w:rsidRPr="66A12D79" w:rsidR="567A648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66A12D79" w:rsidR="7287028D">
        <w:rPr>
          <w:rFonts w:ascii="Arial" w:hAnsi="Arial" w:eastAsia="Arial" w:cs="Arial"/>
          <w:noProof w:val="0"/>
          <w:sz w:val="28"/>
          <w:szCs w:val="28"/>
          <w:lang w:val="en-GB"/>
        </w:rPr>
        <w:t>needs. Staff</w:t>
      </w:r>
      <w:r w:rsidRPr="66A12D79" w:rsidR="567A648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reported feeling </w:t>
      </w:r>
      <w:r w:rsidRPr="66A12D79" w:rsidR="6B0F3F10">
        <w:rPr>
          <w:rFonts w:ascii="Arial" w:hAnsi="Arial" w:eastAsia="Arial" w:cs="Arial"/>
          <w:noProof w:val="0"/>
          <w:sz w:val="28"/>
          <w:szCs w:val="28"/>
          <w:lang w:val="en-GB"/>
        </w:rPr>
        <w:t>under presented</w:t>
      </w:r>
      <w:r w:rsidRPr="66A12D79" w:rsidR="567A648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and unsupp</w:t>
      </w:r>
      <w:r w:rsidRPr="66A12D79" w:rsidR="4BA1FBB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orted, which negatively </w:t>
      </w:r>
      <w:r w:rsidRPr="66A12D79" w:rsidR="4BA1FBB0">
        <w:rPr>
          <w:rFonts w:ascii="Arial" w:hAnsi="Arial" w:eastAsia="Arial" w:cs="Arial"/>
          <w:noProof w:val="0"/>
          <w:sz w:val="28"/>
          <w:szCs w:val="28"/>
          <w:lang w:val="en-GB"/>
        </w:rPr>
        <w:t>impacted</w:t>
      </w:r>
      <w:r w:rsidRPr="66A12D79" w:rsidR="4BA1FBB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both their wellbeing and the quality of care provided</w:t>
      </w:r>
      <w:r w:rsidRPr="66A12D79" w:rsidR="7AD80BCD">
        <w:rPr>
          <w:rFonts w:ascii="Arial" w:hAnsi="Arial" w:eastAsia="Arial" w:cs="Arial"/>
          <w:noProof w:val="0"/>
          <w:sz w:val="28"/>
          <w:szCs w:val="28"/>
          <w:lang w:val="en-GB"/>
        </w:rPr>
        <w:t>.</w:t>
      </w:r>
    </w:p>
    <w:p w:rsidR="36007CC2" w:rsidRDefault="36007CC2" w14:paraId="31038AC3" w14:textId="482D10F5">
      <w:r w:rsidRPr="66A12D79" w:rsidR="7AD80BC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This source is highly relevant to adult development and wellbeing, as it links psychological theory to real-world care challenges. A limitation </w:t>
      </w:r>
      <w:r w:rsidRPr="66A12D79" w:rsidR="265314BF">
        <w:rPr>
          <w:rFonts w:ascii="Arial" w:hAnsi="Arial" w:eastAsia="Arial" w:cs="Arial"/>
          <w:noProof w:val="0"/>
          <w:sz w:val="28"/>
          <w:szCs w:val="28"/>
          <w:lang w:val="en-GB"/>
        </w:rPr>
        <w:t>i</w:t>
      </w:r>
      <w:r w:rsidRPr="66A12D79" w:rsidR="7AD80BCD">
        <w:rPr>
          <w:rFonts w:ascii="Arial" w:hAnsi="Arial" w:eastAsia="Arial" w:cs="Arial"/>
          <w:noProof w:val="0"/>
          <w:sz w:val="28"/>
          <w:szCs w:val="28"/>
          <w:lang w:val="en-GB"/>
        </w:rPr>
        <w:t>s its focus on staff perspectives and less emphasis on patient experiences</w:t>
      </w:r>
      <w:r w:rsidRPr="66A12D79" w:rsidR="1414145E">
        <w:rPr>
          <w:rFonts w:ascii="Arial" w:hAnsi="Arial" w:eastAsia="Arial" w:cs="Arial"/>
          <w:noProof w:val="0"/>
          <w:sz w:val="28"/>
          <w:szCs w:val="28"/>
          <w:lang w:val="en-GB"/>
        </w:rPr>
        <w:t>.</w:t>
      </w:r>
    </w:p>
    <w:p w:rsidR="36007CC2" w:rsidRDefault="36007CC2" w14:paraId="36507F71" w14:textId="28ADD18B">
      <w:r w:rsidRPr="66A12D79" w:rsidR="1414145E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Overall, the study reinforces the importance of </w:t>
      </w:r>
      <w:r w:rsidRPr="66A12D79" w:rsidR="3D10C041">
        <w:rPr>
          <w:rFonts w:ascii="Arial" w:hAnsi="Arial" w:eastAsia="Arial" w:cs="Arial"/>
          <w:noProof w:val="0"/>
          <w:sz w:val="28"/>
          <w:szCs w:val="28"/>
          <w:lang w:val="en-GB"/>
        </w:rPr>
        <w:t>integrating</w:t>
      </w:r>
      <w:r w:rsidRPr="66A12D79" w:rsidR="1414145E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psychological understanding the care practice</w:t>
      </w:r>
      <w:r w:rsidRPr="66A12D79" w:rsidR="157DCF1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, particularly when supporting </w:t>
      </w:r>
      <w:r w:rsidRPr="66A12D79" w:rsidR="4CA5CC43">
        <w:rPr>
          <w:rFonts w:ascii="Arial" w:hAnsi="Arial" w:eastAsia="Arial" w:cs="Arial"/>
          <w:noProof w:val="0"/>
          <w:sz w:val="28"/>
          <w:szCs w:val="28"/>
          <w:lang w:val="en-GB"/>
        </w:rPr>
        <w:t>vulnerable</w:t>
      </w:r>
      <w:r w:rsidRPr="66A12D79" w:rsidR="157DCF1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older adults.</w:t>
      </w:r>
    </w:p>
    <w:p w:rsidR="35BC7CC9" w:rsidRDefault="35BC7CC9" w14:paraId="2C77C049" w14:textId="1851F28E">
      <w:r w:rsidRPr="66A12D79" w:rsidR="35BC7CC9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Section B: Analysis of Care for Older Adults with Mental Health Needs</w:t>
      </w:r>
    </w:p>
    <w:p w:rsidR="0136D5CF" w:rsidRDefault="0136D5CF" w14:paraId="14316F80" w14:textId="6FD94EEE">
      <w:r w:rsidRPr="66A12D79" w:rsidR="0136D5C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Caring for older adults with mental health needs is increasingly complex due to ageing populations and the rise in long term conditions. According to NHS England, </w:t>
      </w:r>
      <w:bookmarkStart w:name="_Int_1GeUpqdG" w:id="1368966912"/>
      <w:r w:rsidRPr="66A12D79" w:rsidR="0136D5C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 significant pr</w:t>
      </w:r>
      <w:r w:rsidRPr="66A12D79" w:rsidR="1D5D570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oportion</w:t>
      </w:r>
      <w:bookmarkEnd w:id="1368966912"/>
      <w:r w:rsidRPr="66A12D79" w:rsidR="1D5D570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66A12D79" w:rsidR="0136D5C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of individuals aged 75 </w:t>
      </w:r>
      <w:r w:rsidRPr="66A12D79" w:rsidR="481423A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Andover live with multiple health conditions, highlighting the need to integrated and person-centred care.</w:t>
      </w:r>
    </w:p>
    <w:p w:rsidR="481423AF" w:rsidRDefault="481423AF" w14:paraId="7AA57A6D" w14:textId="33E6F932">
      <w:r w:rsidRPr="66A12D79" w:rsidR="481423A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 key issue in this context is </w:t>
      </w:r>
      <w:r w:rsidRPr="66A12D79" w:rsidR="472692A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frailty</w:t>
      </w:r>
      <w:r w:rsidRPr="66A12D79" w:rsidR="481423A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which refers to reduced physical resilience and increased </w:t>
      </w:r>
      <w:r w:rsidRPr="66A12D79" w:rsidR="165BAA2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vulnerability</w:t>
      </w:r>
      <w:r w:rsidRPr="66A12D79" w:rsidR="481423A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to hea</w:t>
      </w:r>
      <w:r w:rsidRPr="66A12D79" w:rsidR="28B90D6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lth decline. </w:t>
      </w:r>
      <w:r w:rsidRPr="66A12D79" w:rsidR="53D4512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Frailty</w:t>
      </w:r>
      <w:r w:rsidRPr="66A12D79" w:rsidR="28B90D6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is particularly significant when combined with severe mental </w:t>
      </w:r>
      <w:r w:rsidRPr="66A12D79" w:rsidR="42B3241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health problems (SMHP), as individuals often present with overlapping </w:t>
      </w:r>
      <w:r w:rsidRPr="66A12D79" w:rsidR="44B398E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physical, psychological, and social needs. This complexity is reflected in the work </w:t>
      </w:r>
      <w:r w:rsidRPr="66A12D79" w:rsidR="69A2F1A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of cummings et al. (2025), who </w:t>
      </w:r>
      <w:r w:rsidRPr="66A12D79" w:rsidR="69A2F1A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identify</w:t>
      </w:r>
      <w:r w:rsidRPr="66A12D79" w:rsidR="69A2F1A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gaps in training and support for care staff, leading to inequalities in care</w:t>
      </w:r>
      <w:r w:rsidRPr="66A12D79" w:rsidR="54FE766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provision.</w:t>
      </w:r>
    </w:p>
    <w:p w:rsidR="54FE7664" w:rsidRDefault="54FE7664" w14:paraId="4E26809A" w14:textId="4E726309">
      <w:r w:rsidRPr="66A12D79" w:rsidR="54FE766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These challenges can be better understood through psychological theory</w:t>
      </w:r>
      <w:r w:rsidRPr="66A12D79" w:rsidR="7DA513E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  <w:r w:rsidRPr="66A12D79" w:rsidR="54FE766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For example, Eri</w:t>
      </w:r>
      <w:r w:rsidRPr="66A12D79" w:rsidR="591DB72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k</w:t>
      </w:r>
      <w:r w:rsidRPr="66A12D79" w:rsidR="54FE766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son's concept of ego </w:t>
      </w:r>
      <w:r w:rsidRPr="66A12D79" w:rsidR="27D2796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integrity</w:t>
      </w:r>
      <w:r w:rsidRPr="66A12D79" w:rsidR="54FE766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versus despair is particularly relevant in later life.</w:t>
      </w:r>
      <w:r w:rsidRPr="66A12D79" w:rsidR="70F0D5F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Older adults who feel val</w:t>
      </w:r>
      <w:r w:rsidRPr="66A12D79" w:rsidR="1B3A679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ued and supported are more likely to achieve a sense of integrity, </w:t>
      </w:r>
      <w:r w:rsidRPr="66A12D79" w:rsidR="1B3A679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wher</w:t>
      </w:r>
      <w:r w:rsidRPr="66A12D79" w:rsidR="74D2D34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eas</w:t>
      </w:r>
      <w:r w:rsidRPr="66A12D79" w:rsidR="74D2D34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those experiencing neglect or poor care may develop feelings of despair and reduce wellbeing. This </w:t>
      </w:r>
      <w:r w:rsidRPr="66A12D79" w:rsidR="74D2D34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demonstrates</w:t>
      </w:r>
      <w:r w:rsidRPr="66A12D79" w:rsidR="74D2D34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how psychological development continues to influence mental health in older adult</w:t>
      </w:r>
      <w:r w:rsidRPr="66A12D79" w:rsidR="7F196D6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hood.</w:t>
      </w:r>
    </w:p>
    <w:p w:rsidR="7F196D69" w:rsidRDefault="7F196D69" w14:paraId="79A9CD5E" w14:textId="15A0256D">
      <w:r w:rsidRPr="66A12D79" w:rsidR="7F196D6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Similarly, Bowlby’s attachment theory provides insight into the importance of relationships in care settings. Even in later </w:t>
      </w:r>
      <w:r w:rsidRPr="66A12D79" w:rsidR="61697B8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life, individuals </w:t>
      </w:r>
      <w:r w:rsidRPr="66A12D79" w:rsidR="61697B8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require</w:t>
      </w:r>
      <w:r w:rsidRPr="66A12D79" w:rsidR="61697B8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secure and trusting relationships to feel safe and supported. Disruptions </w:t>
      </w:r>
      <w:r w:rsidRPr="66A12D79" w:rsidR="07898D7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in care, lack of continuity, or poor staff- </w:t>
      </w:r>
      <w:r w:rsidRPr="66A12D79" w:rsidR="2CF3A97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resident</w:t>
      </w:r>
      <w:r w:rsidRPr="66A12D79" w:rsidR="07898D7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relationships may contribute to </w:t>
      </w:r>
      <w:r w:rsidRPr="66A12D79" w:rsidR="6DF0E31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anxiety, distress</w:t>
      </w:r>
      <w:r w:rsidRPr="66A12D79" w:rsidR="07898D7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and </w:t>
      </w:r>
      <w:r w:rsidRPr="66A12D79" w:rsidR="4012378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behavioura</w:t>
      </w:r>
      <w:r w:rsidRPr="66A12D79" w:rsidR="3C9698E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l difficulties.</w:t>
      </w:r>
    </w:p>
    <w:p w:rsidR="3C9698E8" w:rsidRDefault="3C9698E8" w14:paraId="7E593C7F" w14:textId="434674FA">
      <w:r w:rsidRPr="66A12D79" w:rsidR="3C9698E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In addition, W</w:t>
      </w:r>
      <w:r w:rsidRPr="66A12D79" w:rsidR="6CA30BC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ilkinson et al. (2023) highlight the importance of staff wellbeing in </w:t>
      </w:r>
      <w:r w:rsidRPr="66A12D79" w:rsidR="6CA30BC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maintaining</w:t>
      </w:r>
      <w:r w:rsidRPr="66A12D79" w:rsidR="6CA30BC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qual</w:t>
      </w:r>
      <w:r w:rsidRPr="66A12D79" w:rsidR="01CE19F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ity care. Their research shows that when staff feel unsupported, undervalued, and emotionally exhausted, </w:t>
      </w:r>
      <w:r w:rsidRPr="66A12D79" w:rsidR="3602B44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this can negatively </w:t>
      </w:r>
      <w:r w:rsidRPr="66A12D79" w:rsidR="3602B44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impact</w:t>
      </w:r>
      <w:r w:rsidRPr="66A12D79" w:rsidR="3602B44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their ability to provide compassionate, </w:t>
      </w:r>
      <w:r w:rsidRPr="66A12D79" w:rsidR="6EC397C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person-centred</w:t>
      </w:r>
      <w:r w:rsidRPr="66A12D79" w:rsidR="3602B44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care. </w:t>
      </w:r>
      <w:r w:rsidRPr="66A12D79" w:rsidR="413A7B1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Conversely</w:t>
      </w:r>
      <w:r w:rsidRPr="66A12D79" w:rsidR="7814109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</w:t>
      </w:r>
      <w:bookmarkStart w:name="_Int_6iEPjWcd" w:id="1222779693"/>
      <w:r w:rsidRPr="66A12D79" w:rsidR="7814109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strong team</w:t>
      </w:r>
      <w:bookmarkEnd w:id="1222779693"/>
      <w:r w:rsidRPr="66A12D79" w:rsidR="7814109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relationship and support systems improve resilience and care outcomes</w:t>
      </w:r>
      <w:r w:rsidRPr="66A12D79" w:rsidR="5ACEF2D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</w:p>
    <w:p w:rsidR="48FE22D2" w:rsidRDefault="48FE22D2" w14:paraId="04EC443B" w14:textId="7B673D29">
      <w:r w:rsidRPr="66A12D79" w:rsidR="48FE22D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Another key issue is the lack of recognition of staff personhood, as </w:t>
      </w:r>
      <w:r w:rsidRPr="66A12D79" w:rsidR="48FE22D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identified</w:t>
      </w:r>
      <w:r w:rsidRPr="66A12D79" w:rsidR="48FE22D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by Kadri et al. (2018)</w:t>
      </w:r>
      <w:r w:rsidRPr="66A12D79" w:rsidR="3B1D4AF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 While care systems promote dignity for service users, staff themselves often feel undervalued</w:t>
      </w:r>
      <w:r w:rsidRPr="66A12D79" w:rsidR="5C35CB0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 This creates a contradiction, as the wellbeing of resident</w:t>
      </w:r>
      <w:r w:rsidRPr="66A12D79" w:rsidR="5963C6E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s. Without adequate support, training, and recognition, care </w:t>
      </w:r>
      <w:r w:rsidRPr="66A12D79" w:rsidR="0A8469A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quality is likely to decline.</w:t>
      </w:r>
    </w:p>
    <w:p w:rsidR="51357FBC" w:rsidRDefault="51357FBC" w14:paraId="0A97C87D" w14:textId="697D490E">
      <w:r w:rsidRPr="66A12D79" w:rsidR="51357FB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Furthermore, Terry et al. (2021) emphasise that effective care must be person centred</w:t>
      </w:r>
      <w:r w:rsidRPr="66A12D79" w:rsidR="64DBE7C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flexible, and responsive to individual needs. This aligns with both Erikson’s and Bowlby’s </w:t>
      </w:r>
      <w:r w:rsidRPr="66A12D79" w:rsidR="1987153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theories, which highlight the importance of relationships, identity, and emotional support throughout life.</w:t>
      </w:r>
    </w:p>
    <w:p w:rsidR="36967884" w:rsidP="66A12D79" w:rsidRDefault="36967884" w14:paraId="36BCB7B3" w14:textId="4916E07D">
      <w:pPr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66A12D79" w:rsidR="3696788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In conclusion, caring for older adults with mental health needs requires more than clinical intervention. It </w:t>
      </w:r>
      <w:r w:rsidRPr="66A12D79" w:rsidR="0F970E4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involves understanding psychological development, </w:t>
      </w:r>
      <w:r w:rsidRPr="66A12D79" w:rsidR="67CFC79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prioritising</w:t>
      </w:r>
      <w:r w:rsidRPr="66A12D79" w:rsidR="0F970E4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66A12D79" w:rsidR="454BE4C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relationships, and</w:t>
      </w:r>
      <w:r w:rsidRPr="66A12D79" w:rsidR="3582D57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66A12D79" w:rsidR="2681CA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supporting both residents and </w:t>
      </w:r>
      <w:r w:rsidRPr="66A12D79" w:rsidR="28CF23C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staff. The</w:t>
      </w:r>
      <w:r w:rsidRPr="66A12D79" w:rsidR="2681CA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literature </w:t>
      </w:r>
      <w:r w:rsidRPr="66A12D79" w:rsidR="2681CA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demonstrates</w:t>
      </w:r>
      <w:r w:rsidRPr="66A12D79" w:rsidR="2681CA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that wellbeing is deeply relatio</w:t>
      </w:r>
      <w:r w:rsidRPr="66A12D79" w:rsidR="2AC41C5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nal, and improving care outcomes depends on </w:t>
      </w:r>
      <w:r w:rsidRPr="66A12D79" w:rsidR="11D0F4D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integrating theory, practice, and organisational support.</w:t>
      </w:r>
      <w:r w:rsidRPr="66A12D79" w:rsidR="12FE856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Addressing training gaps, enhancing support systems, and recognising the value of care staff are essential st</w:t>
      </w:r>
      <w:r w:rsidRPr="66A12D79" w:rsidR="197E457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eps in delivering high-quality, person- </w:t>
      </w:r>
      <w:r w:rsidRPr="66A12D79" w:rsidR="197E457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centred</w:t>
      </w:r>
      <w:r w:rsidRPr="66A12D79" w:rsidR="197E457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care.</w:t>
      </w:r>
      <w:r w:rsidRPr="66A12D79" w:rsidR="11D0F4D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</w:p>
    <w:p w:rsidR="6DBAF824" w:rsidRDefault="6DBAF824" w14:paraId="1CDE203B" w14:textId="1969A0C9">
      <w:r w:rsidRPr="66A12D79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In addition, future improvements in care for older adults with mental health needs must focus on a </w:t>
      </w:r>
      <w:r w:rsidRPr="66A12D79" w:rsidR="605A1A1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more </w:t>
      </w:r>
      <w:r w:rsidRPr="66A12D79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ho</w:t>
      </w:r>
      <w:r w:rsidRPr="66A12D79" w:rsidR="2FF549A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listic</w:t>
      </w:r>
      <w:r w:rsidRPr="66A12D79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preventative approach. This includes earlier identification of mental health conditions, ongoing staff training, and stronger collaboration between health and social care services, as highly highlighted</w:t>
      </w:r>
      <w:r w:rsidRPr="66A12D79" w:rsidR="0AAFB8C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b</w:t>
      </w:r>
      <w:r w:rsidRPr="66A12D79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y NHS England. Investing in workforce wellbeing is equally essential</w:t>
      </w:r>
      <w:r w:rsidRPr="66A12D79" w:rsidR="4E56CB3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,</w:t>
      </w:r>
      <w:r w:rsidRPr="66A12D79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as supported staff are more likely to provide compassionate and effective care. By embedding psychological theory into practise and prioritising both rational</w:t>
      </w:r>
      <w:r w:rsidRPr="66A12D79" w:rsidR="10480B8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care and </w:t>
      </w:r>
      <w:r w:rsidRPr="66A12D79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organisational support</w:t>
      </w:r>
      <w:r w:rsidRPr="66A12D79" w:rsidR="7BC36C5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,</w:t>
      </w:r>
      <w:r w:rsidRPr="66A12D79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services can better meet the complex needs of older adults whi</w:t>
      </w:r>
      <w:r w:rsidRPr="66A12D79" w:rsidR="7C53B7C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le</w:t>
      </w:r>
      <w:r w:rsidRPr="66A12D79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promoting dignity, </w:t>
      </w:r>
      <w:r w:rsidRPr="66A12D79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independence</w:t>
      </w:r>
      <w:r w:rsidRPr="66A12D79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</w:t>
      </w:r>
      <w:r w:rsidRPr="66A12D79" w:rsidR="7935DCD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long-term</w:t>
      </w:r>
      <w:r w:rsidRPr="66A12D79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well-being.</w:t>
      </w:r>
    </w:p>
    <w:p w:rsidR="66A12D79" w:rsidP="66A12D79" w:rsidRDefault="66A12D79" w14:paraId="31F9085F" w14:textId="2AB4A48F">
      <w:pPr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w:rsidR="59DA65C6" w:rsidRDefault="59DA65C6" w14:paraId="1DDEB5C8" w14:textId="3076D020">
      <w:r w:rsidRPr="66A12D79" w:rsidR="59DA65C6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References</w:t>
      </w:r>
    </w:p>
    <w:p w:rsidR="0F213E19" w:rsidP="66A12D79" w:rsidRDefault="0F213E19" w14:paraId="5EF86A84" w14:textId="73AC164E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66A12D79" w:rsidR="0F213E1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Bowlby, J. (1969) Attachment and loss: Volume 1 </w:t>
      </w:r>
      <w:r w:rsidRPr="66A12D79" w:rsidR="0D8B6B9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- </w:t>
      </w:r>
      <w:r w:rsidRPr="66A12D79" w:rsidR="0F213E1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Attachment. London: Pen</w:t>
      </w:r>
      <w:r w:rsidRPr="66A12D79" w:rsidR="0AB825D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guin.</w:t>
      </w:r>
    </w:p>
    <w:p w:rsidR="69B7AC3D" w:rsidP="66A12D79" w:rsidRDefault="69B7AC3D" w14:paraId="286D78F4" w14:textId="13C6930A">
      <w:pPr>
        <w:pStyle w:val="Normal"/>
      </w:pPr>
      <w:r w:rsidRPr="66A12D79" w:rsidR="69B7AC3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Cummings, T., et al. (20</w:t>
      </w:r>
      <w:r w:rsidRPr="66A12D79" w:rsidR="7C12DDC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25) ‘Supporting older adults with severe mental health problems in care homes’,</w:t>
      </w:r>
      <w:r w:rsidRPr="66A12D79" w:rsidR="3954A78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Ageing and Mental Health Journal.</w:t>
      </w:r>
    </w:p>
    <w:p w:rsidR="3954A784" w:rsidP="66A12D79" w:rsidRDefault="3954A784" w14:paraId="3665C025" w14:textId="65D5064C">
      <w:pPr>
        <w:pStyle w:val="Normal"/>
      </w:pPr>
      <w:r w:rsidRPr="66A12D79" w:rsidR="3954A78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Erikson, E.H. (1963) Childhood and societ</w:t>
      </w:r>
      <w:r w:rsidRPr="66A12D79" w:rsidR="09DE08E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y. New York: W.W. Norton &amp; Company.</w:t>
      </w:r>
    </w:p>
    <w:p w:rsidR="1209A3AB" w:rsidP="66A12D79" w:rsidRDefault="1209A3AB" w14:paraId="360A7795" w14:textId="5298F5F7">
      <w:pPr>
        <w:pStyle w:val="Normal"/>
      </w:pPr>
      <w:r w:rsidRPr="66A12D79" w:rsidR="1209A3A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Kadri, A., et al. (2018) ‘The concept of staff personhood in care setting</w:t>
      </w:r>
      <w:r w:rsidRPr="66A12D79" w:rsidR="76E3173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’, Journal of Health Services Research &amp; Policy, 23</w:t>
      </w:r>
      <w:r w:rsidRPr="66A12D79" w:rsidR="76A27D3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(2), pp. 123-130.</w:t>
      </w:r>
    </w:p>
    <w:p w:rsidR="1DDC30C8" w:rsidP="66A12D79" w:rsidRDefault="1DDC30C8" w14:paraId="1D129128" w14:textId="376B9C2A">
      <w:pPr>
        <w:pStyle w:val="Normal"/>
      </w:pPr>
      <w:r w:rsidRPr="66A12D79" w:rsidR="1DDC30C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NHS England (2019) The NHS Long Term Plan. Available </w:t>
      </w:r>
      <w:r w:rsidRPr="66A12D79" w:rsidR="6ACF802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at: https:</w:t>
      </w:r>
      <w:r w:rsidRPr="66A12D79" w:rsidR="1DDC30C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//www</w:t>
      </w:r>
      <w:r w:rsidRPr="66A12D79" w:rsidR="20BF6E0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.longtermplan.nhs.uk</w:t>
      </w:r>
      <w:r w:rsidRPr="66A12D79" w:rsidR="1B4F8B5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/</w:t>
      </w:r>
      <w:r w:rsidRPr="66A12D79" w:rsidR="20BF6E0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(Accessed: 17 April 2026)</w:t>
      </w:r>
      <w:r w:rsidRPr="66A12D79" w:rsidR="799D80F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</w:p>
    <w:p w:rsidR="70D93B95" w:rsidP="66A12D79" w:rsidRDefault="70D93B95" w14:paraId="3D62615D" w14:textId="716F35FD">
      <w:pPr>
        <w:pStyle w:val="Normal"/>
      </w:pPr>
      <w:r w:rsidRPr="66A12D79" w:rsidR="70D93B9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Wilkinson, K., et al (202</w:t>
      </w:r>
      <w:r w:rsidRPr="66A12D79" w:rsidR="581D0BE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3</w:t>
      </w:r>
      <w:r w:rsidRPr="66A12D79" w:rsidR="70D93B9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)</w:t>
      </w:r>
      <w:r w:rsidRPr="66A12D79" w:rsidR="399DC90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‘</w:t>
      </w:r>
      <w:r w:rsidRPr="66A12D79" w:rsidR="58764E0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Care home staff wellbeing during </w:t>
      </w:r>
      <w:r w:rsidRPr="66A12D79" w:rsidR="73D6777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COVID-19', Journal of Health and Social Care Studies.</w:t>
      </w:r>
    </w:p>
    <w:p w:rsidR="79CBB817" w:rsidP="66A12D79" w:rsidRDefault="79CBB817" w14:paraId="44006158" w14:textId="3E429183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66A12D79" w:rsidR="79CBB81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</w:t>
      </w:r>
      <w:r w:rsidRPr="66A12D79" w:rsidR="55453CF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erry, R., et al. </w:t>
      </w:r>
      <w:r w:rsidRPr="66A12D79" w:rsidR="25DC1FE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(2021) Providing home care for older adults:</w:t>
      </w:r>
      <w:r w:rsidRPr="66A12D79" w:rsidR="0C530B5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London: Routledge.</w:t>
      </w:r>
    </w:p>
    <w:p w:rsidR="66A12D79" w:rsidP="66A12D79" w:rsidRDefault="66A12D79" w14:paraId="57AC8684" w14:textId="5E8C5CEE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w:rsidR="66A12D79" w:rsidP="66A12D79" w:rsidRDefault="66A12D79" w14:paraId="36AEE248" w14:textId="57C8093C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w:rsidR="66A12D79" w:rsidP="66A12D79" w:rsidRDefault="66A12D79" w14:paraId="408B0BCA" w14:textId="21D37441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w:rsidR="66A12D79" w:rsidP="66A12D79" w:rsidRDefault="66A12D79" w14:paraId="7F14E15F" w14:textId="2F476346">
      <w:pPr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mAjEQJwr3gGWu" int2:id="TmGBzOkS">
      <int2:state int2:type="spell" int2:value="Rejected"/>
    </int2:textHash>
    <int2:bookmark int2:bookmarkName="_Int_6iEPjWcd" int2:invalidationBookmarkName="" int2:hashCode="JMLfQg6r6hibk5" int2:id="oyd6htWA">
      <int2:state int2:type="style" int2:value="Rejected"/>
    </int2:bookmark>
    <int2:bookmark int2:bookmarkName="_Int_1GeUpqdG" int2:invalidationBookmarkName="" int2:hashCode="94jHGt9FAk1y6D" int2:id="Zm6a1Kkr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1fc4dc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63FD67"/>
    <w:rsid w:val="009F95F1"/>
    <w:rsid w:val="0136D5CF"/>
    <w:rsid w:val="013DBE7F"/>
    <w:rsid w:val="01CE19F7"/>
    <w:rsid w:val="0285447A"/>
    <w:rsid w:val="02CEF429"/>
    <w:rsid w:val="03172FBA"/>
    <w:rsid w:val="03E73DE1"/>
    <w:rsid w:val="04135470"/>
    <w:rsid w:val="04D9640C"/>
    <w:rsid w:val="0523FDAB"/>
    <w:rsid w:val="05495FC2"/>
    <w:rsid w:val="05C83CB3"/>
    <w:rsid w:val="05EB02A2"/>
    <w:rsid w:val="062935F8"/>
    <w:rsid w:val="064A07AC"/>
    <w:rsid w:val="066F18F5"/>
    <w:rsid w:val="0757CA45"/>
    <w:rsid w:val="07898D7A"/>
    <w:rsid w:val="07BDCCFD"/>
    <w:rsid w:val="07F87015"/>
    <w:rsid w:val="085110C7"/>
    <w:rsid w:val="08677817"/>
    <w:rsid w:val="08B81D19"/>
    <w:rsid w:val="0903F71E"/>
    <w:rsid w:val="09776E6C"/>
    <w:rsid w:val="099AFCCD"/>
    <w:rsid w:val="09DE08E5"/>
    <w:rsid w:val="0A104CA9"/>
    <w:rsid w:val="0A7D0F7A"/>
    <w:rsid w:val="0A8469AE"/>
    <w:rsid w:val="0AAFB8CA"/>
    <w:rsid w:val="0AB825D3"/>
    <w:rsid w:val="0BC1BCEB"/>
    <w:rsid w:val="0BFF5A96"/>
    <w:rsid w:val="0C530B5A"/>
    <w:rsid w:val="0CCA317D"/>
    <w:rsid w:val="0D30ACF9"/>
    <w:rsid w:val="0D8B6B93"/>
    <w:rsid w:val="0DC2D71A"/>
    <w:rsid w:val="0E268FD2"/>
    <w:rsid w:val="0EAC45A2"/>
    <w:rsid w:val="0F213E19"/>
    <w:rsid w:val="0F61CE6A"/>
    <w:rsid w:val="0F970E4F"/>
    <w:rsid w:val="0FEEC9E0"/>
    <w:rsid w:val="10480B8D"/>
    <w:rsid w:val="104EED43"/>
    <w:rsid w:val="106C32A2"/>
    <w:rsid w:val="10E8D5B5"/>
    <w:rsid w:val="10F1859B"/>
    <w:rsid w:val="1111B5E1"/>
    <w:rsid w:val="112D0BE7"/>
    <w:rsid w:val="1196097D"/>
    <w:rsid w:val="11A4DED8"/>
    <w:rsid w:val="11B73960"/>
    <w:rsid w:val="11D0F4DD"/>
    <w:rsid w:val="1209A3AB"/>
    <w:rsid w:val="1269A6DC"/>
    <w:rsid w:val="12FE856F"/>
    <w:rsid w:val="131D1C9B"/>
    <w:rsid w:val="134CE30C"/>
    <w:rsid w:val="137A5C39"/>
    <w:rsid w:val="1392B7FE"/>
    <w:rsid w:val="13B12018"/>
    <w:rsid w:val="1414145E"/>
    <w:rsid w:val="148D7830"/>
    <w:rsid w:val="149DE9DE"/>
    <w:rsid w:val="157DCF17"/>
    <w:rsid w:val="157EB179"/>
    <w:rsid w:val="15AD623D"/>
    <w:rsid w:val="165BAA2F"/>
    <w:rsid w:val="1699A072"/>
    <w:rsid w:val="178489B2"/>
    <w:rsid w:val="17F72739"/>
    <w:rsid w:val="1879FBA2"/>
    <w:rsid w:val="18EF4BC0"/>
    <w:rsid w:val="197E4575"/>
    <w:rsid w:val="1987153B"/>
    <w:rsid w:val="1A1CABC7"/>
    <w:rsid w:val="1A6D0C7A"/>
    <w:rsid w:val="1A9607DF"/>
    <w:rsid w:val="1AF14B84"/>
    <w:rsid w:val="1B134D6C"/>
    <w:rsid w:val="1B3A6796"/>
    <w:rsid w:val="1B4F8B57"/>
    <w:rsid w:val="1B873205"/>
    <w:rsid w:val="1B8DD76D"/>
    <w:rsid w:val="1BBEE6EF"/>
    <w:rsid w:val="1BD53BC1"/>
    <w:rsid w:val="1BD7F060"/>
    <w:rsid w:val="1C1211A0"/>
    <w:rsid w:val="1C613F82"/>
    <w:rsid w:val="1C61F625"/>
    <w:rsid w:val="1C7E3FCB"/>
    <w:rsid w:val="1D2E1E71"/>
    <w:rsid w:val="1D4A89A7"/>
    <w:rsid w:val="1D5D5708"/>
    <w:rsid w:val="1D6A8FBD"/>
    <w:rsid w:val="1DD6EF38"/>
    <w:rsid w:val="1DDC30C8"/>
    <w:rsid w:val="1EE49E0C"/>
    <w:rsid w:val="1EFE48BF"/>
    <w:rsid w:val="1FA9317A"/>
    <w:rsid w:val="2064DE7B"/>
    <w:rsid w:val="2067E7EE"/>
    <w:rsid w:val="20A7F4D1"/>
    <w:rsid w:val="20BF6E04"/>
    <w:rsid w:val="20CB31EE"/>
    <w:rsid w:val="21037535"/>
    <w:rsid w:val="21742153"/>
    <w:rsid w:val="21BB0C88"/>
    <w:rsid w:val="21D67432"/>
    <w:rsid w:val="22122F27"/>
    <w:rsid w:val="221D8F62"/>
    <w:rsid w:val="22821E82"/>
    <w:rsid w:val="22DF40A3"/>
    <w:rsid w:val="237E194E"/>
    <w:rsid w:val="23804430"/>
    <w:rsid w:val="2403ECC6"/>
    <w:rsid w:val="248A9FAA"/>
    <w:rsid w:val="254199F0"/>
    <w:rsid w:val="2584E7C6"/>
    <w:rsid w:val="25DC1FE0"/>
    <w:rsid w:val="26426C28"/>
    <w:rsid w:val="265314BF"/>
    <w:rsid w:val="2681CAEC"/>
    <w:rsid w:val="2684C944"/>
    <w:rsid w:val="26DB80CC"/>
    <w:rsid w:val="27131B84"/>
    <w:rsid w:val="27D2796A"/>
    <w:rsid w:val="28602B90"/>
    <w:rsid w:val="2899AFBD"/>
    <w:rsid w:val="28B90D6D"/>
    <w:rsid w:val="28BA788C"/>
    <w:rsid w:val="28CF23CB"/>
    <w:rsid w:val="28D10BAE"/>
    <w:rsid w:val="28DE8766"/>
    <w:rsid w:val="28F236BB"/>
    <w:rsid w:val="290B7189"/>
    <w:rsid w:val="291A761F"/>
    <w:rsid w:val="2AC41C54"/>
    <w:rsid w:val="2B1024A6"/>
    <w:rsid w:val="2B7723AB"/>
    <w:rsid w:val="2BE75AC3"/>
    <w:rsid w:val="2BF8B5E3"/>
    <w:rsid w:val="2C113ED8"/>
    <w:rsid w:val="2C1F0098"/>
    <w:rsid w:val="2CF3A97A"/>
    <w:rsid w:val="2E0076A9"/>
    <w:rsid w:val="2E035D6B"/>
    <w:rsid w:val="2E7A1781"/>
    <w:rsid w:val="2E8A7938"/>
    <w:rsid w:val="2EAF9EFE"/>
    <w:rsid w:val="2F1B9FBA"/>
    <w:rsid w:val="2FB78C60"/>
    <w:rsid w:val="2FDB2F04"/>
    <w:rsid w:val="2FF549A3"/>
    <w:rsid w:val="3009D1EB"/>
    <w:rsid w:val="304DD7BA"/>
    <w:rsid w:val="3114C96D"/>
    <w:rsid w:val="313C2963"/>
    <w:rsid w:val="31420B87"/>
    <w:rsid w:val="31A30E40"/>
    <w:rsid w:val="31F060C9"/>
    <w:rsid w:val="325B19F4"/>
    <w:rsid w:val="3287CFF3"/>
    <w:rsid w:val="330DB9CB"/>
    <w:rsid w:val="34C9B727"/>
    <w:rsid w:val="34DA2668"/>
    <w:rsid w:val="351D0F2C"/>
    <w:rsid w:val="3538992E"/>
    <w:rsid w:val="3557BC8F"/>
    <w:rsid w:val="3582D577"/>
    <w:rsid w:val="3594557C"/>
    <w:rsid w:val="35BC7CC9"/>
    <w:rsid w:val="36007CC2"/>
    <w:rsid w:val="3602B44C"/>
    <w:rsid w:val="36967884"/>
    <w:rsid w:val="36D0139E"/>
    <w:rsid w:val="3720903A"/>
    <w:rsid w:val="3726A50A"/>
    <w:rsid w:val="37335B71"/>
    <w:rsid w:val="37818D56"/>
    <w:rsid w:val="37AA3FB4"/>
    <w:rsid w:val="37E0BF90"/>
    <w:rsid w:val="37EEB67A"/>
    <w:rsid w:val="38420858"/>
    <w:rsid w:val="384212F4"/>
    <w:rsid w:val="386147C2"/>
    <w:rsid w:val="3866A6C5"/>
    <w:rsid w:val="38B7D164"/>
    <w:rsid w:val="3932C885"/>
    <w:rsid w:val="3950BAAF"/>
    <w:rsid w:val="3954A784"/>
    <w:rsid w:val="397B3EE4"/>
    <w:rsid w:val="399A042F"/>
    <w:rsid w:val="399DC902"/>
    <w:rsid w:val="3A1398A6"/>
    <w:rsid w:val="3B1D4AF2"/>
    <w:rsid w:val="3B566550"/>
    <w:rsid w:val="3B5EEBCA"/>
    <w:rsid w:val="3B5F0AE2"/>
    <w:rsid w:val="3B6D8468"/>
    <w:rsid w:val="3BABD5F2"/>
    <w:rsid w:val="3C4DA830"/>
    <w:rsid w:val="3C737DB8"/>
    <w:rsid w:val="3C9698E8"/>
    <w:rsid w:val="3C9A6CC7"/>
    <w:rsid w:val="3D10C041"/>
    <w:rsid w:val="3D1806FA"/>
    <w:rsid w:val="3E184574"/>
    <w:rsid w:val="3E820396"/>
    <w:rsid w:val="3F489901"/>
    <w:rsid w:val="3F7E9FBE"/>
    <w:rsid w:val="4012378D"/>
    <w:rsid w:val="40582953"/>
    <w:rsid w:val="405B945E"/>
    <w:rsid w:val="4084D759"/>
    <w:rsid w:val="413A7B18"/>
    <w:rsid w:val="4158690B"/>
    <w:rsid w:val="41D41FE7"/>
    <w:rsid w:val="4215DC76"/>
    <w:rsid w:val="42B23CCC"/>
    <w:rsid w:val="42B3241D"/>
    <w:rsid w:val="43CBF456"/>
    <w:rsid w:val="4413F4AE"/>
    <w:rsid w:val="44593510"/>
    <w:rsid w:val="44B398E6"/>
    <w:rsid w:val="44E06F6F"/>
    <w:rsid w:val="451A92AD"/>
    <w:rsid w:val="453A34D2"/>
    <w:rsid w:val="454BE4CE"/>
    <w:rsid w:val="4563FD67"/>
    <w:rsid w:val="45CD0D85"/>
    <w:rsid w:val="46197279"/>
    <w:rsid w:val="4632F963"/>
    <w:rsid w:val="463BD606"/>
    <w:rsid w:val="4657EBED"/>
    <w:rsid w:val="4670FCE0"/>
    <w:rsid w:val="46AC4709"/>
    <w:rsid w:val="471EF0B5"/>
    <w:rsid w:val="472692AC"/>
    <w:rsid w:val="481423AF"/>
    <w:rsid w:val="48166286"/>
    <w:rsid w:val="485BAD45"/>
    <w:rsid w:val="4877B0FB"/>
    <w:rsid w:val="4882452F"/>
    <w:rsid w:val="48BFE618"/>
    <w:rsid w:val="48CF8352"/>
    <w:rsid w:val="48FE22D2"/>
    <w:rsid w:val="496B6AC1"/>
    <w:rsid w:val="4B0DE840"/>
    <w:rsid w:val="4B348A65"/>
    <w:rsid w:val="4B46E9AA"/>
    <w:rsid w:val="4B7B9B43"/>
    <w:rsid w:val="4BA1FBB0"/>
    <w:rsid w:val="4C0388A8"/>
    <w:rsid w:val="4C72BD32"/>
    <w:rsid w:val="4CA5CC43"/>
    <w:rsid w:val="4CC7C902"/>
    <w:rsid w:val="4CE33753"/>
    <w:rsid w:val="4D02FEDC"/>
    <w:rsid w:val="4DBFF771"/>
    <w:rsid w:val="4E134576"/>
    <w:rsid w:val="4E56CB34"/>
    <w:rsid w:val="4EA2887B"/>
    <w:rsid w:val="4F24015F"/>
    <w:rsid w:val="4F607FEC"/>
    <w:rsid w:val="4FE2129A"/>
    <w:rsid w:val="5062D3A9"/>
    <w:rsid w:val="507A84F3"/>
    <w:rsid w:val="509AAAFF"/>
    <w:rsid w:val="50C80F86"/>
    <w:rsid w:val="5118FF72"/>
    <w:rsid w:val="51357FBC"/>
    <w:rsid w:val="514391C7"/>
    <w:rsid w:val="516392D4"/>
    <w:rsid w:val="51FEC886"/>
    <w:rsid w:val="523CDFA0"/>
    <w:rsid w:val="5343648B"/>
    <w:rsid w:val="5347BFD0"/>
    <w:rsid w:val="53BC93E0"/>
    <w:rsid w:val="53CBF6A1"/>
    <w:rsid w:val="53D45128"/>
    <w:rsid w:val="54885ABE"/>
    <w:rsid w:val="54FE7664"/>
    <w:rsid w:val="55453CFF"/>
    <w:rsid w:val="565BA150"/>
    <w:rsid w:val="567A6487"/>
    <w:rsid w:val="56E68251"/>
    <w:rsid w:val="57286CDD"/>
    <w:rsid w:val="57411C88"/>
    <w:rsid w:val="57874E38"/>
    <w:rsid w:val="57C3EDF9"/>
    <w:rsid w:val="5811BEDE"/>
    <w:rsid w:val="58137904"/>
    <w:rsid w:val="581D0BE8"/>
    <w:rsid w:val="58764E07"/>
    <w:rsid w:val="58855A65"/>
    <w:rsid w:val="59135BE0"/>
    <w:rsid w:val="591DB72D"/>
    <w:rsid w:val="5963C6E7"/>
    <w:rsid w:val="59DA65C6"/>
    <w:rsid w:val="5ACEF2D1"/>
    <w:rsid w:val="5AD8611C"/>
    <w:rsid w:val="5AFCD489"/>
    <w:rsid w:val="5B0840DC"/>
    <w:rsid w:val="5B69CB55"/>
    <w:rsid w:val="5B774540"/>
    <w:rsid w:val="5C35CB00"/>
    <w:rsid w:val="5C3A9816"/>
    <w:rsid w:val="5C3E851D"/>
    <w:rsid w:val="5D6A74B1"/>
    <w:rsid w:val="5E3C21E6"/>
    <w:rsid w:val="5E5D2706"/>
    <w:rsid w:val="5EDC0DC4"/>
    <w:rsid w:val="5F217CEA"/>
    <w:rsid w:val="5F9175D4"/>
    <w:rsid w:val="5FDDDBA5"/>
    <w:rsid w:val="60033D94"/>
    <w:rsid w:val="6044AB9A"/>
    <w:rsid w:val="605A1A11"/>
    <w:rsid w:val="60DE7965"/>
    <w:rsid w:val="60E753FA"/>
    <w:rsid w:val="61697B80"/>
    <w:rsid w:val="616F1A26"/>
    <w:rsid w:val="6290CFAC"/>
    <w:rsid w:val="62DCF3D9"/>
    <w:rsid w:val="63E4E0A7"/>
    <w:rsid w:val="63EA0010"/>
    <w:rsid w:val="63F99AF4"/>
    <w:rsid w:val="6457F6E6"/>
    <w:rsid w:val="64663D0B"/>
    <w:rsid w:val="64DBE7C2"/>
    <w:rsid w:val="64DD0051"/>
    <w:rsid w:val="65DEB3E6"/>
    <w:rsid w:val="6613F18C"/>
    <w:rsid w:val="668ADE85"/>
    <w:rsid w:val="66A12D79"/>
    <w:rsid w:val="67C8E049"/>
    <w:rsid w:val="67CFC799"/>
    <w:rsid w:val="688247F6"/>
    <w:rsid w:val="689D4FE3"/>
    <w:rsid w:val="69A2F1AE"/>
    <w:rsid w:val="69B7AC3D"/>
    <w:rsid w:val="6A214665"/>
    <w:rsid w:val="6A5650EC"/>
    <w:rsid w:val="6A71B02E"/>
    <w:rsid w:val="6AA78138"/>
    <w:rsid w:val="6AC11D23"/>
    <w:rsid w:val="6ACF802D"/>
    <w:rsid w:val="6B0D891E"/>
    <w:rsid w:val="6B0F3F10"/>
    <w:rsid w:val="6BE7AD12"/>
    <w:rsid w:val="6C3CD9E0"/>
    <w:rsid w:val="6C6C04C2"/>
    <w:rsid w:val="6CA30BC2"/>
    <w:rsid w:val="6D47CCA3"/>
    <w:rsid w:val="6D7A73BA"/>
    <w:rsid w:val="6D80F892"/>
    <w:rsid w:val="6DB89C12"/>
    <w:rsid w:val="6DBAF824"/>
    <w:rsid w:val="6DE9739D"/>
    <w:rsid w:val="6DF0E311"/>
    <w:rsid w:val="6E085B89"/>
    <w:rsid w:val="6EC397CE"/>
    <w:rsid w:val="6EEE444B"/>
    <w:rsid w:val="6F1813DC"/>
    <w:rsid w:val="6F9BD40E"/>
    <w:rsid w:val="6FA764F2"/>
    <w:rsid w:val="6FBFFE92"/>
    <w:rsid w:val="702A3D5D"/>
    <w:rsid w:val="704ED98A"/>
    <w:rsid w:val="7086B13B"/>
    <w:rsid w:val="7094027E"/>
    <w:rsid w:val="70C1C7DB"/>
    <w:rsid w:val="70D93B95"/>
    <w:rsid w:val="70F0D5F7"/>
    <w:rsid w:val="7141F372"/>
    <w:rsid w:val="7184F769"/>
    <w:rsid w:val="71EF7617"/>
    <w:rsid w:val="7287028D"/>
    <w:rsid w:val="73967D1A"/>
    <w:rsid w:val="73C9A64D"/>
    <w:rsid w:val="73D6777B"/>
    <w:rsid w:val="73E553DB"/>
    <w:rsid w:val="74395FBC"/>
    <w:rsid w:val="746F718A"/>
    <w:rsid w:val="74ADF126"/>
    <w:rsid w:val="74AF0B44"/>
    <w:rsid w:val="74D2D344"/>
    <w:rsid w:val="75834C22"/>
    <w:rsid w:val="75B4F7F4"/>
    <w:rsid w:val="7615EA25"/>
    <w:rsid w:val="762796E6"/>
    <w:rsid w:val="7644CC87"/>
    <w:rsid w:val="76723671"/>
    <w:rsid w:val="76A27D3D"/>
    <w:rsid w:val="76E3173C"/>
    <w:rsid w:val="780896F0"/>
    <w:rsid w:val="78141092"/>
    <w:rsid w:val="7895257C"/>
    <w:rsid w:val="78996CB4"/>
    <w:rsid w:val="78FFDBD8"/>
    <w:rsid w:val="7935DCD8"/>
    <w:rsid w:val="798ACDA5"/>
    <w:rsid w:val="799D80F2"/>
    <w:rsid w:val="79C5DDBA"/>
    <w:rsid w:val="79CBB817"/>
    <w:rsid w:val="79E7C97B"/>
    <w:rsid w:val="7A06EE6C"/>
    <w:rsid w:val="7A3E3399"/>
    <w:rsid w:val="7AD80BCD"/>
    <w:rsid w:val="7B7AF1ED"/>
    <w:rsid w:val="7B98008B"/>
    <w:rsid w:val="7B9D64F0"/>
    <w:rsid w:val="7BC36C5A"/>
    <w:rsid w:val="7C12DDCC"/>
    <w:rsid w:val="7C36A776"/>
    <w:rsid w:val="7C53B7C6"/>
    <w:rsid w:val="7C8ED5C3"/>
    <w:rsid w:val="7CAEB8B1"/>
    <w:rsid w:val="7CE9681F"/>
    <w:rsid w:val="7D0185FB"/>
    <w:rsid w:val="7DA513E9"/>
    <w:rsid w:val="7DB1C823"/>
    <w:rsid w:val="7DCDFC02"/>
    <w:rsid w:val="7E164737"/>
    <w:rsid w:val="7E19572D"/>
    <w:rsid w:val="7E29A6A3"/>
    <w:rsid w:val="7E9298C3"/>
    <w:rsid w:val="7E9635F6"/>
    <w:rsid w:val="7EC1D507"/>
    <w:rsid w:val="7F196D69"/>
    <w:rsid w:val="7F462AF3"/>
    <w:rsid w:val="7FB3FD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DDA5F0"/>
  <w15:chartTrackingRefBased/>
  <w15:docId w15:val="{2A963D00-32A6-4941-8374-4CCF2DE84A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6A12D7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1522004dbed4b13" /><Relationship Type="http://schemas.openxmlformats.org/officeDocument/2006/relationships/numbering" Target="numbering.xml" Id="R18e15ed8f4314e3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2026-04-11T21:27:01.4344717Z</dcterms:created>
  <dcterms:modified xsi:type="dcterms:W3CDTF">2026-04-18T20:23:39.5570609Z</dcterms:modified>
  <dc:creator>Eliora Blackson (2436903)</dc:creator>
  <lastModifiedBy>Eliora Blackson (2436903)</lastModifiedBy>
</coreProperties>
</file>