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31C49" w14:textId="41DFA326" w:rsidR="00AC1401" w:rsidRPr="00E62727" w:rsidRDefault="008702C0"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The main aim of this essay is to explore whether professional standards are supportive of a professional advocate. This essay examines why there is the need for children’s advocates, furthermore highlights that children are often viewed as adults in training as opposed to individuals who have rights and a voice. Equally important children have a right to be involved in decision-making on matter that affect them. Briefly outlined is how</w:t>
      </w:r>
      <w:r w:rsidR="004D618D" w:rsidRPr="00E62727">
        <w:rPr>
          <w:rFonts w:ascii="Times New Roman" w:hAnsi="Times New Roman" w:cs="Times New Roman"/>
          <w:sz w:val="24"/>
          <w:szCs w:val="24"/>
        </w:rPr>
        <w:t xml:space="preserve"> </w:t>
      </w:r>
      <w:r w:rsidRPr="00E62727">
        <w:rPr>
          <w:rFonts w:ascii="Times New Roman" w:hAnsi="Times New Roman" w:cs="Times New Roman"/>
          <w:sz w:val="24"/>
          <w:szCs w:val="24"/>
        </w:rPr>
        <w:t xml:space="preserve">professionals believe they are working in the best interest of the child, however in practice this essay shows that the best interest of the child is often an outcome that the child is against. </w:t>
      </w:r>
      <w:r w:rsidR="003835C4" w:rsidRPr="00E62727">
        <w:rPr>
          <w:rFonts w:ascii="Times New Roman" w:hAnsi="Times New Roman" w:cs="Times New Roman"/>
          <w:sz w:val="24"/>
          <w:szCs w:val="24"/>
        </w:rPr>
        <w:t xml:space="preserve">Presented within this essay are the difficulties and the conflicts which arise between advocates and other professionals. Furthermore, barrier that advocates face while trying to ensure the rights and voice of the child are upheld. This essay identifies the professional standards that apply to advocates who work with children, additionally this essay draws on case studies and previous research to critically analyse if these professional standards are supportive in practice. </w:t>
      </w:r>
      <w:r w:rsidR="004D618D" w:rsidRPr="00E62727">
        <w:rPr>
          <w:rFonts w:ascii="Times New Roman" w:hAnsi="Times New Roman" w:cs="Times New Roman"/>
          <w:sz w:val="24"/>
          <w:szCs w:val="24"/>
        </w:rPr>
        <w:t>Included in this essay are the policies and legislation that safeguard both advocates and children who use this service. Taking a further in depth look at why it is important as an advocate to ensure you safeguard yourself as well as the people you are supporting</w:t>
      </w:r>
      <w:r w:rsidR="00AC1401" w:rsidRPr="00E62727">
        <w:rPr>
          <w:rFonts w:ascii="Times New Roman" w:hAnsi="Times New Roman" w:cs="Times New Roman"/>
          <w:sz w:val="24"/>
          <w:szCs w:val="24"/>
        </w:rPr>
        <w:t>.</w:t>
      </w:r>
    </w:p>
    <w:p w14:paraId="79776960" w14:textId="70E85B17" w:rsidR="00A76980" w:rsidRPr="00E62727" w:rsidRDefault="000413F0"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In regards to children the importance of providing advocacy is </w:t>
      </w:r>
      <w:r w:rsidR="008045DE" w:rsidRPr="00E62727">
        <w:rPr>
          <w:rFonts w:ascii="Times New Roman" w:hAnsi="Times New Roman" w:cs="Times New Roman"/>
          <w:sz w:val="24"/>
          <w:szCs w:val="24"/>
        </w:rPr>
        <w:t>cr</w:t>
      </w:r>
      <w:r w:rsidR="008045DE">
        <w:rPr>
          <w:rFonts w:ascii="Times New Roman" w:hAnsi="Times New Roman" w:cs="Times New Roman"/>
          <w:sz w:val="24"/>
          <w:szCs w:val="24"/>
        </w:rPr>
        <w:t>ucial</w:t>
      </w:r>
      <w:r w:rsidRPr="00E62727">
        <w:rPr>
          <w:rFonts w:ascii="Times New Roman" w:hAnsi="Times New Roman" w:cs="Times New Roman"/>
          <w:sz w:val="24"/>
          <w:szCs w:val="24"/>
        </w:rPr>
        <w:t>.</w:t>
      </w:r>
      <w:r w:rsidR="008045DE">
        <w:rPr>
          <w:rFonts w:ascii="Times New Roman" w:hAnsi="Times New Roman" w:cs="Times New Roman"/>
          <w:sz w:val="24"/>
          <w:szCs w:val="24"/>
        </w:rPr>
        <w:t xml:space="preserve"> </w:t>
      </w:r>
      <w:r w:rsidRPr="00E62727">
        <w:rPr>
          <w:rFonts w:ascii="Times New Roman" w:hAnsi="Times New Roman" w:cs="Times New Roman"/>
          <w:sz w:val="24"/>
          <w:szCs w:val="24"/>
        </w:rPr>
        <w:t xml:space="preserve">Children are often silenced and their needs and voice often not heard, </w:t>
      </w:r>
      <w:r w:rsidR="0052343D" w:rsidRPr="00E62727">
        <w:rPr>
          <w:rFonts w:ascii="Times New Roman" w:hAnsi="Times New Roman" w:cs="Times New Roman"/>
          <w:sz w:val="24"/>
          <w:szCs w:val="24"/>
        </w:rPr>
        <w:t>additionally</w:t>
      </w:r>
      <w:r w:rsidRPr="00E62727">
        <w:rPr>
          <w:rFonts w:ascii="Times New Roman" w:hAnsi="Times New Roman" w:cs="Times New Roman"/>
          <w:sz w:val="24"/>
          <w:szCs w:val="24"/>
        </w:rPr>
        <w:t xml:space="preserve"> </w:t>
      </w:r>
      <w:r w:rsidR="0052343D" w:rsidRPr="00E62727">
        <w:rPr>
          <w:rFonts w:ascii="Times New Roman" w:hAnsi="Times New Roman" w:cs="Times New Roman"/>
          <w:sz w:val="24"/>
          <w:szCs w:val="24"/>
        </w:rPr>
        <w:t xml:space="preserve">children are often ignored within </w:t>
      </w:r>
      <w:r w:rsidR="002705B0" w:rsidRPr="00E62727">
        <w:rPr>
          <w:rFonts w:ascii="Times New Roman" w:hAnsi="Times New Roman" w:cs="Times New Roman"/>
          <w:sz w:val="24"/>
          <w:szCs w:val="24"/>
        </w:rPr>
        <w:t>today’s</w:t>
      </w:r>
      <w:r w:rsidR="0052343D" w:rsidRPr="00E62727">
        <w:rPr>
          <w:rFonts w:ascii="Times New Roman" w:hAnsi="Times New Roman" w:cs="Times New Roman"/>
          <w:sz w:val="24"/>
          <w:szCs w:val="24"/>
        </w:rPr>
        <w:t xml:space="preserve"> society, by adults and people who often hold power over them. Children are </w:t>
      </w:r>
      <w:r w:rsidR="00204842" w:rsidRPr="00E62727">
        <w:rPr>
          <w:rFonts w:ascii="Times New Roman" w:hAnsi="Times New Roman" w:cs="Times New Roman"/>
          <w:sz w:val="24"/>
          <w:szCs w:val="24"/>
        </w:rPr>
        <w:t>frequently</w:t>
      </w:r>
      <w:r w:rsidR="0052343D" w:rsidRPr="00E62727">
        <w:rPr>
          <w:rFonts w:ascii="Times New Roman" w:hAnsi="Times New Roman" w:cs="Times New Roman"/>
          <w:sz w:val="24"/>
          <w:szCs w:val="24"/>
        </w:rPr>
        <w:t xml:space="preserve"> not asked what they want</w:t>
      </w:r>
      <w:r w:rsidR="00FE58AB" w:rsidRPr="00E62727">
        <w:rPr>
          <w:rFonts w:ascii="Times New Roman" w:hAnsi="Times New Roman" w:cs="Times New Roman"/>
          <w:sz w:val="24"/>
          <w:szCs w:val="24"/>
        </w:rPr>
        <w:t>,</w:t>
      </w:r>
      <w:r w:rsidR="00A76980" w:rsidRPr="00E62727">
        <w:rPr>
          <w:rFonts w:ascii="Times New Roman" w:hAnsi="Times New Roman" w:cs="Times New Roman"/>
          <w:sz w:val="24"/>
          <w:szCs w:val="24"/>
        </w:rPr>
        <w:t xml:space="preserve"> furthermore</w:t>
      </w:r>
      <w:r w:rsidR="0052343D" w:rsidRPr="00E62727">
        <w:rPr>
          <w:rFonts w:ascii="Times New Roman" w:hAnsi="Times New Roman" w:cs="Times New Roman"/>
          <w:sz w:val="24"/>
          <w:szCs w:val="24"/>
        </w:rPr>
        <w:t xml:space="preserve"> </w:t>
      </w:r>
      <w:r w:rsidR="00FE58AB" w:rsidRPr="00E62727">
        <w:rPr>
          <w:rFonts w:ascii="Times New Roman" w:hAnsi="Times New Roman" w:cs="Times New Roman"/>
          <w:sz w:val="24"/>
          <w:szCs w:val="24"/>
        </w:rPr>
        <w:t>important issues that affect them are often decided by health professionals and other professionals.</w:t>
      </w:r>
      <w:r w:rsidR="00DB46BA" w:rsidRPr="00E62727">
        <w:rPr>
          <w:rFonts w:ascii="Times New Roman" w:hAnsi="Times New Roman" w:cs="Times New Roman"/>
          <w:sz w:val="24"/>
          <w:szCs w:val="24"/>
        </w:rPr>
        <w:t xml:space="preserve"> Wright and Jaffe (2013, p. 21)</w:t>
      </w:r>
      <w:r w:rsidR="00651C9C" w:rsidRPr="00E62727">
        <w:rPr>
          <w:rFonts w:ascii="Times New Roman" w:hAnsi="Times New Roman" w:cs="Times New Roman"/>
          <w:sz w:val="24"/>
          <w:szCs w:val="24"/>
        </w:rPr>
        <w:t>,</w:t>
      </w:r>
      <w:r w:rsidR="00DB46BA" w:rsidRPr="00E62727">
        <w:rPr>
          <w:rFonts w:ascii="Times New Roman" w:hAnsi="Times New Roman" w:cs="Times New Roman"/>
          <w:sz w:val="24"/>
          <w:szCs w:val="24"/>
        </w:rPr>
        <w:t xml:space="preserve"> also recognised this ‘In relation to children, the importance of advocacy is particularly acute. Children generally cannot act as their own voice in important issues affecting them, such as policy development or matters of the court’. T</w:t>
      </w:r>
      <w:r w:rsidR="00FE58AB" w:rsidRPr="00E62727">
        <w:rPr>
          <w:rFonts w:ascii="Times New Roman" w:hAnsi="Times New Roman" w:cs="Times New Roman"/>
          <w:sz w:val="24"/>
          <w:szCs w:val="24"/>
        </w:rPr>
        <w:t xml:space="preserve">hese </w:t>
      </w:r>
      <w:r w:rsidR="00DB46BA" w:rsidRPr="00E62727">
        <w:rPr>
          <w:rFonts w:ascii="Times New Roman" w:hAnsi="Times New Roman" w:cs="Times New Roman"/>
          <w:sz w:val="24"/>
          <w:szCs w:val="24"/>
        </w:rPr>
        <w:t xml:space="preserve">health professionals and other </w:t>
      </w:r>
      <w:r w:rsidR="00FE58AB" w:rsidRPr="00E62727">
        <w:rPr>
          <w:rFonts w:ascii="Times New Roman" w:hAnsi="Times New Roman" w:cs="Times New Roman"/>
          <w:sz w:val="24"/>
          <w:szCs w:val="24"/>
        </w:rPr>
        <w:t xml:space="preserve">professionals often take a best interest approach when deciding on the outcome </w:t>
      </w:r>
      <w:r w:rsidR="00A76980" w:rsidRPr="00E62727">
        <w:rPr>
          <w:rFonts w:ascii="Times New Roman" w:hAnsi="Times New Roman" w:cs="Times New Roman"/>
          <w:sz w:val="24"/>
          <w:szCs w:val="24"/>
        </w:rPr>
        <w:t xml:space="preserve">to </w:t>
      </w:r>
      <w:r w:rsidR="00FE58AB" w:rsidRPr="00E62727">
        <w:rPr>
          <w:rFonts w:ascii="Times New Roman" w:hAnsi="Times New Roman" w:cs="Times New Roman"/>
          <w:sz w:val="24"/>
          <w:szCs w:val="24"/>
        </w:rPr>
        <w:t>some of these issues</w:t>
      </w:r>
      <w:r w:rsidR="00A76980" w:rsidRPr="00E62727">
        <w:rPr>
          <w:rFonts w:ascii="Times New Roman" w:hAnsi="Times New Roman" w:cs="Times New Roman"/>
          <w:sz w:val="24"/>
          <w:szCs w:val="24"/>
        </w:rPr>
        <w:t xml:space="preserve">. This was </w:t>
      </w:r>
      <w:r w:rsidR="00DB46BA" w:rsidRPr="00E62727">
        <w:rPr>
          <w:rFonts w:ascii="Times New Roman" w:hAnsi="Times New Roman" w:cs="Times New Roman"/>
          <w:sz w:val="24"/>
          <w:szCs w:val="24"/>
        </w:rPr>
        <w:t xml:space="preserve">further highlighted by </w:t>
      </w:r>
      <w:r w:rsidR="00A76980" w:rsidRPr="00E62727">
        <w:rPr>
          <w:rFonts w:ascii="Times New Roman" w:hAnsi="Times New Roman" w:cs="Times New Roman"/>
          <w:sz w:val="24"/>
          <w:szCs w:val="24"/>
        </w:rPr>
        <w:t xml:space="preserve">Boylan and Dalrymple </w:t>
      </w:r>
      <w:r w:rsidR="00DB46BA" w:rsidRPr="00E62727">
        <w:rPr>
          <w:rFonts w:ascii="Times New Roman" w:hAnsi="Times New Roman" w:cs="Times New Roman"/>
          <w:sz w:val="24"/>
          <w:szCs w:val="24"/>
        </w:rPr>
        <w:t>who wrote,</w:t>
      </w:r>
    </w:p>
    <w:p w14:paraId="2154F252" w14:textId="3B1439DA" w:rsidR="000413F0" w:rsidRPr="00E62727" w:rsidRDefault="00A76980"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‘Furthermore, this is complicated by the fact that first and foremost professionals work to ensure that the ‘best interest’ of a child or young person is the paramount consideration in any decision that they make ‘. </w:t>
      </w:r>
    </w:p>
    <w:p w14:paraId="11FC2F8C" w14:textId="79490264" w:rsidR="00DB46BA" w:rsidRPr="00E62727" w:rsidRDefault="00204842"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 xml:space="preserve">Boylan and Dalrymple, </w:t>
      </w:r>
      <w:r w:rsidR="00651C9C" w:rsidRPr="00E62727">
        <w:rPr>
          <w:rFonts w:ascii="Times New Roman" w:hAnsi="Times New Roman" w:cs="Times New Roman"/>
          <w:sz w:val="24"/>
          <w:szCs w:val="24"/>
        </w:rPr>
        <w:t>(</w:t>
      </w:r>
      <w:r w:rsidRPr="00E62727">
        <w:rPr>
          <w:rFonts w:ascii="Times New Roman" w:hAnsi="Times New Roman" w:cs="Times New Roman"/>
          <w:sz w:val="24"/>
          <w:szCs w:val="24"/>
        </w:rPr>
        <w:t>2009, p. 7).</w:t>
      </w:r>
    </w:p>
    <w:p w14:paraId="20767384" w14:textId="77777777" w:rsidR="00204842" w:rsidRPr="00E62727" w:rsidRDefault="00204842" w:rsidP="00E62727">
      <w:pPr>
        <w:spacing w:line="360" w:lineRule="auto"/>
        <w:jc w:val="both"/>
        <w:rPr>
          <w:rFonts w:ascii="Times New Roman" w:hAnsi="Times New Roman" w:cs="Times New Roman"/>
          <w:sz w:val="24"/>
          <w:szCs w:val="24"/>
        </w:rPr>
      </w:pPr>
    </w:p>
    <w:p w14:paraId="6339C89A" w14:textId="77777777" w:rsidR="002503F1" w:rsidRPr="00E62727" w:rsidRDefault="00204842"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Despite the</w:t>
      </w:r>
      <w:r w:rsidR="00DB46BA" w:rsidRPr="00E62727">
        <w:rPr>
          <w:rFonts w:ascii="Times New Roman" w:hAnsi="Times New Roman" w:cs="Times New Roman"/>
          <w:sz w:val="24"/>
          <w:szCs w:val="24"/>
        </w:rPr>
        <w:t xml:space="preserve"> UK Government</w:t>
      </w:r>
      <w:r w:rsidRPr="00E62727">
        <w:rPr>
          <w:rFonts w:ascii="Times New Roman" w:hAnsi="Times New Roman" w:cs="Times New Roman"/>
          <w:sz w:val="24"/>
          <w:szCs w:val="24"/>
        </w:rPr>
        <w:t xml:space="preserve"> placing a responsibility under The Children Act 1948 and later in the Children and Young Person’s Act 1969 on all local authorities to ensure when making </w:t>
      </w:r>
      <w:r w:rsidRPr="00E62727">
        <w:rPr>
          <w:rFonts w:ascii="Times New Roman" w:hAnsi="Times New Roman" w:cs="Times New Roman"/>
          <w:sz w:val="24"/>
          <w:szCs w:val="24"/>
        </w:rPr>
        <w:lastRenderedPageBreak/>
        <w:t>decisions in regards to children</w:t>
      </w:r>
      <w:r w:rsidR="00B543CF" w:rsidRPr="00E62727">
        <w:rPr>
          <w:rFonts w:ascii="Times New Roman" w:hAnsi="Times New Roman" w:cs="Times New Roman"/>
          <w:sz w:val="24"/>
          <w:szCs w:val="24"/>
        </w:rPr>
        <w:t xml:space="preserve"> that they further the best interest of the child</w:t>
      </w:r>
      <w:r w:rsidR="005B7452" w:rsidRPr="00E62727">
        <w:rPr>
          <w:rFonts w:ascii="Times New Roman" w:hAnsi="Times New Roman" w:cs="Times New Roman"/>
          <w:sz w:val="24"/>
          <w:szCs w:val="24"/>
        </w:rPr>
        <w:t xml:space="preserve">. It can be argued that the best interest of the child is in fact not what the child desires. Furthermore, a check list for professionals to ensure they adhere to the policies set out for them by their employer, and the responsibilities set out by the UK Government. Arguably the best interest of the child often does not consider the child’s wishes or </w:t>
      </w:r>
      <w:r w:rsidR="00206663" w:rsidRPr="00E62727">
        <w:rPr>
          <w:rFonts w:ascii="Times New Roman" w:hAnsi="Times New Roman" w:cs="Times New Roman"/>
          <w:sz w:val="24"/>
          <w:szCs w:val="24"/>
        </w:rPr>
        <w:t xml:space="preserve">involve them in the decision-making process at all. This again results in agency being taken </w:t>
      </w:r>
      <w:r w:rsidR="00160030" w:rsidRPr="00E62727">
        <w:rPr>
          <w:rFonts w:ascii="Times New Roman" w:hAnsi="Times New Roman" w:cs="Times New Roman"/>
          <w:sz w:val="24"/>
          <w:szCs w:val="24"/>
        </w:rPr>
        <w:t>away and children left voiceless</w:t>
      </w:r>
      <w:r w:rsidR="00F019DF" w:rsidRPr="00E62727">
        <w:rPr>
          <w:rFonts w:ascii="Times New Roman" w:hAnsi="Times New Roman" w:cs="Times New Roman"/>
          <w:sz w:val="24"/>
          <w:szCs w:val="24"/>
        </w:rPr>
        <w:t xml:space="preserve">. This is evident in further research </w:t>
      </w:r>
      <w:r w:rsidR="000954C7" w:rsidRPr="00E62727">
        <w:rPr>
          <w:rFonts w:ascii="Times New Roman" w:hAnsi="Times New Roman" w:cs="Times New Roman"/>
          <w:sz w:val="24"/>
          <w:szCs w:val="24"/>
        </w:rPr>
        <w:t xml:space="preserve">which highlights that children are not involved in decision-making. ‘Often, best interest doesn’t involve the child, or they are not listened to, but it doesn’t work if they don’t engage the child in the process’ (Oliver, Knight and Candappa, 2006, p. 9). </w:t>
      </w:r>
      <w:r w:rsidR="00160030" w:rsidRPr="00E62727">
        <w:rPr>
          <w:rFonts w:ascii="Times New Roman" w:hAnsi="Times New Roman" w:cs="Times New Roman"/>
          <w:sz w:val="24"/>
          <w:szCs w:val="24"/>
        </w:rPr>
        <w:t>This research provides evidence of best interest not working in practice, more importantly it also provides evidence of children’s rights being disregarded</w:t>
      </w:r>
      <w:r w:rsidR="00C75AEA" w:rsidRPr="00E62727">
        <w:rPr>
          <w:rFonts w:ascii="Times New Roman" w:hAnsi="Times New Roman" w:cs="Times New Roman"/>
          <w:sz w:val="24"/>
          <w:szCs w:val="24"/>
        </w:rPr>
        <w:t>.</w:t>
      </w:r>
      <w:r w:rsidR="00160030" w:rsidRPr="00E62727">
        <w:rPr>
          <w:rFonts w:ascii="Times New Roman" w:hAnsi="Times New Roman" w:cs="Times New Roman"/>
          <w:sz w:val="24"/>
          <w:szCs w:val="24"/>
        </w:rPr>
        <w:t xml:space="preserve"> Article 12 of The UN Convention on the Rights of The Child </w:t>
      </w:r>
      <w:r w:rsidR="00C75AEA" w:rsidRPr="00E62727">
        <w:rPr>
          <w:rFonts w:ascii="Times New Roman" w:hAnsi="Times New Roman" w:cs="Times New Roman"/>
          <w:sz w:val="24"/>
          <w:szCs w:val="24"/>
        </w:rPr>
        <w:t>clearly s</w:t>
      </w:r>
      <w:r w:rsidR="002503F1" w:rsidRPr="00E62727">
        <w:rPr>
          <w:rFonts w:ascii="Times New Roman" w:hAnsi="Times New Roman" w:cs="Times New Roman"/>
          <w:sz w:val="24"/>
          <w:szCs w:val="24"/>
        </w:rPr>
        <w:t xml:space="preserve">tates, </w:t>
      </w:r>
    </w:p>
    <w:p w14:paraId="645CC92E" w14:textId="44EF31FF" w:rsidR="00A76980" w:rsidRPr="00E62727" w:rsidRDefault="002503F1"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‘Parties shall assure to the child who is capable of forming his or her own views the right to express those views freely in all matters affecting the child, the views of the child being given due weight in accordance with the age and maturity of the child’</w:t>
      </w:r>
    </w:p>
    <w:p w14:paraId="275DCA72" w14:textId="30178D85" w:rsidR="002503F1" w:rsidRPr="00E62727" w:rsidRDefault="002503F1"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(U</w:t>
      </w:r>
      <w:r w:rsidR="00651C9C" w:rsidRPr="00E62727">
        <w:rPr>
          <w:rFonts w:ascii="Times New Roman" w:hAnsi="Times New Roman" w:cs="Times New Roman"/>
          <w:sz w:val="24"/>
          <w:szCs w:val="24"/>
        </w:rPr>
        <w:t xml:space="preserve">nited </w:t>
      </w:r>
      <w:r w:rsidRPr="00E62727">
        <w:rPr>
          <w:rFonts w:ascii="Times New Roman" w:hAnsi="Times New Roman" w:cs="Times New Roman"/>
          <w:sz w:val="24"/>
          <w:szCs w:val="24"/>
        </w:rPr>
        <w:t>N</w:t>
      </w:r>
      <w:r w:rsidR="00651C9C" w:rsidRPr="00E62727">
        <w:rPr>
          <w:rFonts w:ascii="Times New Roman" w:hAnsi="Times New Roman" w:cs="Times New Roman"/>
          <w:sz w:val="24"/>
          <w:szCs w:val="24"/>
        </w:rPr>
        <w:t>ations</w:t>
      </w:r>
      <w:r w:rsidRPr="00E62727">
        <w:rPr>
          <w:rFonts w:ascii="Times New Roman" w:hAnsi="Times New Roman" w:cs="Times New Roman"/>
          <w:sz w:val="24"/>
          <w:szCs w:val="24"/>
        </w:rPr>
        <w:t xml:space="preserve"> Convention on the Rights of The Child, 1989).</w:t>
      </w:r>
    </w:p>
    <w:p w14:paraId="7C63CB71" w14:textId="0E0DE467" w:rsidR="00051CA7" w:rsidRPr="00E62727" w:rsidRDefault="00051CA7"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Advocacy services are further supported in practice to uphold this right within </w:t>
      </w:r>
      <w:r w:rsidR="00142A48" w:rsidRPr="00E62727">
        <w:rPr>
          <w:rFonts w:ascii="Times New Roman" w:hAnsi="Times New Roman" w:cs="Times New Roman"/>
          <w:sz w:val="24"/>
          <w:szCs w:val="24"/>
        </w:rPr>
        <w:t>S</w:t>
      </w:r>
      <w:r w:rsidRPr="00E62727">
        <w:rPr>
          <w:rFonts w:ascii="Times New Roman" w:hAnsi="Times New Roman" w:cs="Times New Roman"/>
          <w:sz w:val="24"/>
          <w:szCs w:val="24"/>
        </w:rPr>
        <w:t>tandard 8 of the National Standards for the Provision of Children’s Advocacy Services ‘Advocacy listens to the views and ideas of children and young people in order to improve the service provided’ (Department of Health, 2002).</w:t>
      </w:r>
    </w:p>
    <w:p w14:paraId="45C87031" w14:textId="75EBC21F" w:rsidR="00612D97" w:rsidRPr="00E62727" w:rsidRDefault="001F6D78"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In such situations children have the right to an advocate to help them voice their concerns and to ensure the</w:t>
      </w:r>
      <w:r w:rsidR="00661D97" w:rsidRPr="00E62727">
        <w:rPr>
          <w:rFonts w:ascii="Times New Roman" w:hAnsi="Times New Roman" w:cs="Times New Roman"/>
          <w:sz w:val="24"/>
          <w:szCs w:val="24"/>
        </w:rPr>
        <w:t>ir</w:t>
      </w:r>
      <w:r w:rsidRPr="00E62727">
        <w:rPr>
          <w:rFonts w:ascii="Times New Roman" w:hAnsi="Times New Roman" w:cs="Times New Roman"/>
          <w:sz w:val="24"/>
          <w:szCs w:val="24"/>
        </w:rPr>
        <w:t xml:space="preserve"> wishes are heard. </w:t>
      </w:r>
      <w:r w:rsidR="00EB2763" w:rsidRPr="00E62727">
        <w:rPr>
          <w:rFonts w:ascii="Times New Roman" w:hAnsi="Times New Roman" w:cs="Times New Roman"/>
          <w:sz w:val="24"/>
          <w:szCs w:val="24"/>
        </w:rPr>
        <w:t>This</w:t>
      </w:r>
      <w:r w:rsidR="00612D97" w:rsidRPr="00E62727">
        <w:rPr>
          <w:rFonts w:ascii="Times New Roman" w:hAnsi="Times New Roman" w:cs="Times New Roman"/>
          <w:sz w:val="24"/>
          <w:szCs w:val="24"/>
        </w:rPr>
        <w:t xml:space="preserve"> is recognised within the review paper Missing Voices where they state, </w:t>
      </w:r>
    </w:p>
    <w:p w14:paraId="4C7D5A8F" w14:textId="16D776C8" w:rsidR="00CA5940" w:rsidRPr="00E62727" w:rsidRDefault="00EB2763"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 </w:t>
      </w:r>
      <w:r w:rsidR="00612D97" w:rsidRPr="00E62727">
        <w:rPr>
          <w:rFonts w:ascii="Times New Roman" w:hAnsi="Times New Roman" w:cs="Times New Roman"/>
          <w:sz w:val="24"/>
          <w:szCs w:val="24"/>
        </w:rPr>
        <w:t>‘Children and young people have a right to know that they are entitled to the services of an independent professional advocate if they want one and to be given information to help them understand what an independent professional advocate can offer’</w:t>
      </w:r>
    </w:p>
    <w:p w14:paraId="62F4A089" w14:textId="6BB42863" w:rsidR="00612D97" w:rsidRPr="00E62727" w:rsidRDefault="00651C9C"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w:t>
      </w:r>
      <w:r w:rsidR="00357596" w:rsidRPr="00E62727">
        <w:rPr>
          <w:rFonts w:ascii="Times New Roman" w:hAnsi="Times New Roman" w:cs="Times New Roman"/>
          <w:sz w:val="24"/>
          <w:szCs w:val="24"/>
        </w:rPr>
        <w:t>Towler</w:t>
      </w:r>
      <w:r w:rsidR="00612D97" w:rsidRPr="00E62727">
        <w:rPr>
          <w:rFonts w:ascii="Times New Roman" w:hAnsi="Times New Roman" w:cs="Times New Roman"/>
          <w:sz w:val="24"/>
          <w:szCs w:val="24"/>
        </w:rPr>
        <w:t>, 2012, p. 7).</w:t>
      </w:r>
    </w:p>
    <w:p w14:paraId="5609863E" w14:textId="54608BD9" w:rsidR="00612D97" w:rsidRPr="00E62727" w:rsidRDefault="00612D97" w:rsidP="00E62727">
      <w:pPr>
        <w:spacing w:line="360" w:lineRule="auto"/>
        <w:jc w:val="both"/>
        <w:rPr>
          <w:rFonts w:ascii="Times New Roman" w:hAnsi="Times New Roman" w:cs="Times New Roman"/>
          <w:sz w:val="24"/>
          <w:szCs w:val="24"/>
        </w:rPr>
      </w:pPr>
    </w:p>
    <w:p w14:paraId="0EE3BC9A" w14:textId="088A8B86" w:rsidR="00A17984" w:rsidRPr="00E62727" w:rsidRDefault="00B76EC2"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lastRenderedPageBreak/>
        <w:t xml:space="preserve">The right to </w:t>
      </w:r>
      <w:r w:rsidR="00CB4E01" w:rsidRPr="00E62727">
        <w:rPr>
          <w:rFonts w:ascii="Times New Roman" w:hAnsi="Times New Roman" w:cs="Times New Roman"/>
          <w:sz w:val="24"/>
          <w:szCs w:val="24"/>
        </w:rPr>
        <w:t>have access to an advocate is further recognised by the government who have implemented this within The Social Service and Well-Being Act 2014.</w:t>
      </w:r>
      <w:r w:rsidR="00171217" w:rsidRPr="00E62727">
        <w:rPr>
          <w:rFonts w:ascii="Times New Roman" w:hAnsi="Times New Roman" w:cs="Times New Roman"/>
          <w:sz w:val="24"/>
          <w:szCs w:val="24"/>
        </w:rPr>
        <w:t xml:space="preserve"> H</w:t>
      </w:r>
      <w:r w:rsidR="00BC1DCF" w:rsidRPr="00E62727">
        <w:rPr>
          <w:rFonts w:ascii="Times New Roman" w:hAnsi="Times New Roman" w:cs="Times New Roman"/>
          <w:sz w:val="24"/>
          <w:szCs w:val="24"/>
        </w:rPr>
        <w:t>owever, historically the need for advocacy has been recognised by the government since 1989 in The Children Act 1989 who ‘First placed a statutory duty on local authorities to establish a procedure for considering complaints and representation by a child or young person who is being looked after or in need’ (</w:t>
      </w:r>
      <w:r w:rsidR="00357596" w:rsidRPr="00E62727">
        <w:rPr>
          <w:rFonts w:ascii="Times New Roman" w:hAnsi="Times New Roman" w:cs="Times New Roman"/>
          <w:sz w:val="24"/>
          <w:szCs w:val="24"/>
        </w:rPr>
        <w:t>Towler</w:t>
      </w:r>
      <w:r w:rsidR="00BC1DCF" w:rsidRPr="00E62727">
        <w:rPr>
          <w:rFonts w:ascii="Times New Roman" w:hAnsi="Times New Roman" w:cs="Times New Roman"/>
          <w:sz w:val="24"/>
          <w:szCs w:val="24"/>
        </w:rPr>
        <w:t>, 2012</w:t>
      </w:r>
      <w:r w:rsidR="00357596" w:rsidRPr="00E62727">
        <w:rPr>
          <w:rFonts w:ascii="Times New Roman" w:hAnsi="Times New Roman" w:cs="Times New Roman"/>
          <w:sz w:val="24"/>
          <w:szCs w:val="24"/>
        </w:rPr>
        <w:t>, p. 10</w:t>
      </w:r>
      <w:r w:rsidR="00BC1DCF" w:rsidRPr="00E62727">
        <w:rPr>
          <w:rFonts w:ascii="Times New Roman" w:hAnsi="Times New Roman" w:cs="Times New Roman"/>
          <w:sz w:val="24"/>
          <w:szCs w:val="24"/>
        </w:rPr>
        <w:t xml:space="preserve">). Since then there have been numerous other reports, reviews, policies and legislations implemented by the Government to support advocacy services, advocates and children. Furthermore, the acknowledgement of the importance of children’s voice, views and wishes. To ensure they are safeguarded furthermore enabling children to safeguard themselves. These policies, reports reviews and legislations in recent years continue to echo the same message this being, the further need for advocacy to be recognised and readily available to people. The Waterhouse Report Lost </w:t>
      </w:r>
      <w:r w:rsidR="00357596" w:rsidRPr="00E62727">
        <w:rPr>
          <w:rFonts w:ascii="Times New Roman" w:hAnsi="Times New Roman" w:cs="Times New Roman"/>
          <w:sz w:val="24"/>
          <w:szCs w:val="24"/>
        </w:rPr>
        <w:t>i</w:t>
      </w:r>
      <w:r w:rsidR="00BC1DCF" w:rsidRPr="00E62727">
        <w:rPr>
          <w:rFonts w:ascii="Times New Roman" w:hAnsi="Times New Roman" w:cs="Times New Roman"/>
          <w:sz w:val="24"/>
          <w:szCs w:val="24"/>
        </w:rPr>
        <w:t>n Care recommended</w:t>
      </w:r>
      <w:r w:rsidR="00EE20AD" w:rsidRPr="00E62727">
        <w:rPr>
          <w:rFonts w:ascii="Times New Roman" w:hAnsi="Times New Roman" w:cs="Times New Roman"/>
          <w:sz w:val="24"/>
          <w:szCs w:val="24"/>
        </w:rPr>
        <w:t>: ‘</w:t>
      </w:r>
      <w:r w:rsidR="00BC1DCF" w:rsidRPr="00E62727">
        <w:rPr>
          <w:rFonts w:ascii="Times New Roman" w:hAnsi="Times New Roman" w:cs="Times New Roman"/>
          <w:sz w:val="24"/>
          <w:szCs w:val="24"/>
        </w:rPr>
        <w:t>The establishment of Independent Advocacy Services</w:t>
      </w:r>
      <w:r w:rsidR="00EE20AD" w:rsidRPr="00E62727">
        <w:rPr>
          <w:rFonts w:ascii="Times New Roman" w:hAnsi="Times New Roman" w:cs="Times New Roman"/>
          <w:sz w:val="24"/>
          <w:szCs w:val="24"/>
        </w:rPr>
        <w:t>, ‘</w:t>
      </w:r>
      <w:r w:rsidR="00BC1DCF" w:rsidRPr="00E62727">
        <w:rPr>
          <w:rFonts w:ascii="Times New Roman" w:hAnsi="Times New Roman" w:cs="Times New Roman"/>
          <w:sz w:val="24"/>
          <w:szCs w:val="24"/>
        </w:rPr>
        <w:t>The establishment of a children’s complaints officer in each authority</w:t>
      </w:r>
      <w:r w:rsidR="00EE20AD" w:rsidRPr="00E62727">
        <w:rPr>
          <w:rFonts w:ascii="Times New Roman" w:hAnsi="Times New Roman" w:cs="Times New Roman"/>
          <w:sz w:val="24"/>
          <w:szCs w:val="24"/>
        </w:rPr>
        <w:t>’ (</w:t>
      </w:r>
      <w:r w:rsidR="00357596" w:rsidRPr="00E62727">
        <w:rPr>
          <w:rFonts w:ascii="Times New Roman" w:hAnsi="Times New Roman" w:cs="Times New Roman"/>
          <w:sz w:val="24"/>
          <w:szCs w:val="24"/>
        </w:rPr>
        <w:t>Towler,</w:t>
      </w:r>
      <w:r w:rsidR="00EE20AD" w:rsidRPr="00E62727">
        <w:rPr>
          <w:rFonts w:ascii="Times New Roman" w:hAnsi="Times New Roman" w:cs="Times New Roman"/>
          <w:sz w:val="24"/>
          <w:szCs w:val="24"/>
        </w:rPr>
        <w:t xml:space="preserve"> 2012</w:t>
      </w:r>
      <w:r w:rsidR="00357596" w:rsidRPr="00E62727">
        <w:rPr>
          <w:rFonts w:ascii="Times New Roman" w:hAnsi="Times New Roman" w:cs="Times New Roman"/>
          <w:sz w:val="24"/>
          <w:szCs w:val="24"/>
        </w:rPr>
        <w:t>, p. 11</w:t>
      </w:r>
      <w:r w:rsidR="00EE20AD" w:rsidRPr="00E62727">
        <w:rPr>
          <w:rFonts w:ascii="Times New Roman" w:hAnsi="Times New Roman" w:cs="Times New Roman"/>
          <w:sz w:val="24"/>
          <w:szCs w:val="24"/>
        </w:rPr>
        <w:t xml:space="preserve">). </w:t>
      </w:r>
      <w:r w:rsidR="00BC1DCF" w:rsidRPr="00E62727">
        <w:rPr>
          <w:rFonts w:ascii="Times New Roman" w:hAnsi="Times New Roman" w:cs="Times New Roman"/>
          <w:sz w:val="24"/>
          <w:szCs w:val="24"/>
        </w:rPr>
        <w:t xml:space="preserve">However, The Children’s Commissioner for Wales challenges the </w:t>
      </w:r>
      <w:r w:rsidR="00EE20AD" w:rsidRPr="00E62727">
        <w:rPr>
          <w:rFonts w:ascii="Times New Roman" w:hAnsi="Times New Roman" w:cs="Times New Roman"/>
          <w:sz w:val="24"/>
          <w:szCs w:val="24"/>
        </w:rPr>
        <w:t>W</w:t>
      </w:r>
      <w:r w:rsidR="00BC1DCF" w:rsidRPr="00E62727">
        <w:rPr>
          <w:rFonts w:ascii="Times New Roman" w:hAnsi="Times New Roman" w:cs="Times New Roman"/>
          <w:sz w:val="24"/>
          <w:szCs w:val="24"/>
        </w:rPr>
        <w:t>aterhouse report within their own report Telling Concerns published in 2003 where it concludes</w:t>
      </w:r>
      <w:r w:rsidR="00EE20AD" w:rsidRPr="00E62727">
        <w:rPr>
          <w:rFonts w:ascii="Times New Roman" w:hAnsi="Times New Roman" w:cs="Times New Roman"/>
          <w:sz w:val="24"/>
          <w:szCs w:val="24"/>
        </w:rPr>
        <w:t>: ‘</w:t>
      </w:r>
      <w:r w:rsidR="00BC1DCF" w:rsidRPr="00E62727">
        <w:rPr>
          <w:rFonts w:ascii="Times New Roman" w:hAnsi="Times New Roman" w:cs="Times New Roman"/>
          <w:sz w:val="24"/>
          <w:szCs w:val="24"/>
        </w:rPr>
        <w:t xml:space="preserve">That many of the </w:t>
      </w:r>
      <w:r w:rsidR="00EE20AD" w:rsidRPr="00E62727">
        <w:rPr>
          <w:rFonts w:ascii="Times New Roman" w:hAnsi="Times New Roman" w:cs="Times New Roman"/>
          <w:sz w:val="24"/>
          <w:szCs w:val="24"/>
        </w:rPr>
        <w:t>recommendations</w:t>
      </w:r>
      <w:r w:rsidR="00BC1DCF" w:rsidRPr="00E62727">
        <w:rPr>
          <w:rFonts w:ascii="Times New Roman" w:hAnsi="Times New Roman" w:cs="Times New Roman"/>
          <w:sz w:val="24"/>
          <w:szCs w:val="24"/>
        </w:rPr>
        <w:t xml:space="preserve"> in Waterhouse in relation to complaints and advocacy was inconsistent throughout Wales and </w:t>
      </w:r>
      <w:r w:rsidR="00EE20AD" w:rsidRPr="00E62727">
        <w:rPr>
          <w:rFonts w:ascii="Times New Roman" w:hAnsi="Times New Roman" w:cs="Times New Roman"/>
          <w:sz w:val="24"/>
          <w:szCs w:val="24"/>
        </w:rPr>
        <w:t>made a number of recommendations to address this’ (</w:t>
      </w:r>
      <w:r w:rsidR="00357596" w:rsidRPr="00E62727">
        <w:rPr>
          <w:rFonts w:ascii="Times New Roman" w:hAnsi="Times New Roman" w:cs="Times New Roman"/>
          <w:sz w:val="24"/>
          <w:szCs w:val="24"/>
        </w:rPr>
        <w:t>Towler</w:t>
      </w:r>
      <w:r w:rsidR="00EE20AD" w:rsidRPr="00E62727">
        <w:rPr>
          <w:rFonts w:ascii="Times New Roman" w:hAnsi="Times New Roman" w:cs="Times New Roman"/>
          <w:sz w:val="24"/>
          <w:szCs w:val="24"/>
        </w:rPr>
        <w:t>, 2012</w:t>
      </w:r>
      <w:r w:rsidR="00357596" w:rsidRPr="00E62727">
        <w:rPr>
          <w:rFonts w:ascii="Times New Roman" w:hAnsi="Times New Roman" w:cs="Times New Roman"/>
          <w:sz w:val="24"/>
          <w:szCs w:val="24"/>
        </w:rPr>
        <w:t>, p. 12</w:t>
      </w:r>
      <w:r w:rsidR="00EE20AD" w:rsidRPr="00E62727">
        <w:rPr>
          <w:rFonts w:ascii="Times New Roman" w:hAnsi="Times New Roman" w:cs="Times New Roman"/>
          <w:sz w:val="24"/>
          <w:szCs w:val="24"/>
        </w:rPr>
        <w:t xml:space="preserve">). Further evidence suggests that advocacy still has a long way to come in regards to people understanding what </w:t>
      </w:r>
      <w:r w:rsidR="00A17984" w:rsidRPr="00E62727">
        <w:rPr>
          <w:rFonts w:ascii="Times New Roman" w:hAnsi="Times New Roman" w:cs="Times New Roman"/>
          <w:sz w:val="24"/>
          <w:szCs w:val="24"/>
        </w:rPr>
        <w:t>support advocates provide</w:t>
      </w:r>
      <w:r w:rsidR="00EE20AD" w:rsidRPr="00E62727">
        <w:rPr>
          <w:rFonts w:ascii="Times New Roman" w:hAnsi="Times New Roman" w:cs="Times New Roman"/>
          <w:sz w:val="24"/>
          <w:szCs w:val="24"/>
        </w:rPr>
        <w:t xml:space="preserve"> and also in being made aware that they have access to an advocate by law.</w:t>
      </w:r>
      <w:r w:rsidR="00A17984" w:rsidRPr="00E62727">
        <w:rPr>
          <w:rFonts w:ascii="Times New Roman" w:hAnsi="Times New Roman" w:cs="Times New Roman"/>
          <w:sz w:val="24"/>
          <w:szCs w:val="24"/>
        </w:rPr>
        <w:t xml:space="preserve"> This was evident in research undertaken in 2012 when children were asked what advocacy the responses were, ‘Never heard of it – it sounds like a disease’ ‘I didn’t know just by ‘advocacy’ what it meant. It had to be explained to me’ (</w:t>
      </w:r>
      <w:r w:rsidR="00357596" w:rsidRPr="00E62727">
        <w:rPr>
          <w:rFonts w:ascii="Times New Roman" w:hAnsi="Times New Roman" w:cs="Times New Roman"/>
          <w:sz w:val="24"/>
          <w:szCs w:val="24"/>
        </w:rPr>
        <w:t>Towler</w:t>
      </w:r>
      <w:r w:rsidR="00A17984" w:rsidRPr="00E62727">
        <w:rPr>
          <w:rFonts w:ascii="Times New Roman" w:hAnsi="Times New Roman" w:cs="Times New Roman"/>
          <w:sz w:val="24"/>
          <w:szCs w:val="24"/>
        </w:rPr>
        <w:t>, 2012</w:t>
      </w:r>
      <w:r w:rsidR="00357596" w:rsidRPr="00E62727">
        <w:rPr>
          <w:rFonts w:ascii="Times New Roman" w:hAnsi="Times New Roman" w:cs="Times New Roman"/>
          <w:sz w:val="24"/>
          <w:szCs w:val="24"/>
        </w:rPr>
        <w:t>, p. 21</w:t>
      </w:r>
      <w:r w:rsidR="00A17984" w:rsidRPr="00E62727">
        <w:rPr>
          <w:rFonts w:ascii="Times New Roman" w:hAnsi="Times New Roman" w:cs="Times New Roman"/>
          <w:sz w:val="24"/>
          <w:szCs w:val="24"/>
        </w:rPr>
        <w:t>)</w:t>
      </w:r>
      <w:r w:rsidR="00357596" w:rsidRPr="00E62727">
        <w:rPr>
          <w:rFonts w:ascii="Times New Roman" w:hAnsi="Times New Roman" w:cs="Times New Roman"/>
          <w:sz w:val="24"/>
          <w:szCs w:val="24"/>
        </w:rPr>
        <w:t>.</w:t>
      </w:r>
      <w:r w:rsidR="00A17984" w:rsidRPr="00E62727">
        <w:rPr>
          <w:rFonts w:ascii="Times New Roman" w:hAnsi="Times New Roman" w:cs="Times New Roman"/>
          <w:sz w:val="24"/>
          <w:szCs w:val="24"/>
        </w:rPr>
        <w:t xml:space="preserve"> </w:t>
      </w:r>
      <w:r w:rsidR="00357596" w:rsidRPr="00E62727">
        <w:rPr>
          <w:rFonts w:ascii="Times New Roman" w:hAnsi="Times New Roman" w:cs="Times New Roman"/>
          <w:sz w:val="24"/>
          <w:szCs w:val="24"/>
        </w:rPr>
        <w:t>I</w:t>
      </w:r>
      <w:r w:rsidR="00A17984" w:rsidRPr="00E62727">
        <w:rPr>
          <w:rFonts w:ascii="Times New Roman" w:hAnsi="Times New Roman" w:cs="Times New Roman"/>
          <w:sz w:val="24"/>
          <w:szCs w:val="24"/>
        </w:rPr>
        <w:t>n addition</w:t>
      </w:r>
      <w:r w:rsidR="00357596" w:rsidRPr="00E62727">
        <w:rPr>
          <w:rFonts w:ascii="Times New Roman" w:hAnsi="Times New Roman" w:cs="Times New Roman"/>
          <w:sz w:val="24"/>
          <w:szCs w:val="24"/>
        </w:rPr>
        <w:t>,</w:t>
      </w:r>
      <w:r w:rsidR="00A17984" w:rsidRPr="00E62727">
        <w:rPr>
          <w:rFonts w:ascii="Times New Roman" w:hAnsi="Times New Roman" w:cs="Times New Roman"/>
          <w:sz w:val="24"/>
          <w:szCs w:val="24"/>
        </w:rPr>
        <w:t xml:space="preserve"> many stated they were not told by their social worker that they could access an advocate, </w:t>
      </w:r>
    </w:p>
    <w:p w14:paraId="065ED9C1" w14:textId="07C9E879" w:rsidR="00162A1D" w:rsidRPr="00E62727" w:rsidRDefault="00A17984"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‘I’ve been in care since aged 8 and I’m 17 now and I have never heard of it’ ‘I never knew about advocacy workers until I was 17. I wish I had known them earlier. They are a great resource’ </w:t>
      </w:r>
    </w:p>
    <w:p w14:paraId="08EA40B2" w14:textId="74247A64" w:rsidR="00A17984" w:rsidRPr="00E62727" w:rsidRDefault="00A17984"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w:t>
      </w:r>
      <w:r w:rsidR="00357596" w:rsidRPr="00E62727">
        <w:rPr>
          <w:rFonts w:ascii="Times New Roman" w:hAnsi="Times New Roman" w:cs="Times New Roman"/>
          <w:sz w:val="24"/>
          <w:szCs w:val="24"/>
        </w:rPr>
        <w:t>Towler</w:t>
      </w:r>
      <w:r w:rsidRPr="00E62727">
        <w:rPr>
          <w:rFonts w:ascii="Times New Roman" w:hAnsi="Times New Roman" w:cs="Times New Roman"/>
          <w:sz w:val="24"/>
          <w:szCs w:val="24"/>
        </w:rPr>
        <w:t>, 2012</w:t>
      </w:r>
      <w:r w:rsidR="00357596" w:rsidRPr="00E62727">
        <w:rPr>
          <w:rFonts w:ascii="Times New Roman" w:hAnsi="Times New Roman" w:cs="Times New Roman"/>
          <w:sz w:val="24"/>
          <w:szCs w:val="24"/>
        </w:rPr>
        <w:t>, p. 21</w:t>
      </w:r>
      <w:r w:rsidRPr="00E62727">
        <w:rPr>
          <w:rFonts w:ascii="Times New Roman" w:hAnsi="Times New Roman" w:cs="Times New Roman"/>
          <w:sz w:val="24"/>
          <w:szCs w:val="24"/>
        </w:rPr>
        <w:t>).</w:t>
      </w:r>
    </w:p>
    <w:p w14:paraId="669C126D" w14:textId="77777777" w:rsidR="00AC07AB" w:rsidRPr="00E62727" w:rsidRDefault="00A17984"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Considering the evidence from this research</w:t>
      </w:r>
      <w:r w:rsidR="008C46AA" w:rsidRPr="00E62727">
        <w:rPr>
          <w:rFonts w:ascii="Times New Roman" w:hAnsi="Times New Roman" w:cs="Times New Roman"/>
          <w:sz w:val="24"/>
          <w:szCs w:val="24"/>
        </w:rPr>
        <w:t xml:space="preserve"> it can be suggested that advocates face many barriers within their profession. </w:t>
      </w:r>
      <w:r w:rsidR="00EF08CA" w:rsidRPr="00E62727">
        <w:rPr>
          <w:rFonts w:ascii="Times New Roman" w:hAnsi="Times New Roman" w:cs="Times New Roman"/>
          <w:sz w:val="24"/>
          <w:szCs w:val="24"/>
        </w:rPr>
        <w:t>It can be seen that the biggest barrier to their profession is other professionals who work alongside them.</w:t>
      </w:r>
      <w:r w:rsidR="00AC07AB" w:rsidRPr="00E62727">
        <w:rPr>
          <w:rFonts w:ascii="Times New Roman" w:hAnsi="Times New Roman" w:cs="Times New Roman"/>
          <w:sz w:val="24"/>
          <w:szCs w:val="24"/>
        </w:rPr>
        <w:t xml:space="preserve"> Boylan and Dalrymple state that </w:t>
      </w:r>
    </w:p>
    <w:p w14:paraId="03EA13D1" w14:textId="573859F6" w:rsidR="00AC07AB" w:rsidRPr="00E62727" w:rsidRDefault="00AC07AB"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lastRenderedPageBreak/>
        <w:t>‘Some professionals have welcomed and encouraged the involvement of an advocate with a young person. However, others perceive a young person accessing an advocate as a threat, creating problems that previously did not exist’</w:t>
      </w:r>
    </w:p>
    <w:p w14:paraId="27E00E62" w14:textId="3EF999B5" w:rsidR="00AC07AB" w:rsidRPr="00E62727" w:rsidRDefault="00AC07AB"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 xml:space="preserve">Boylan and Dalrymple, </w:t>
      </w:r>
      <w:r w:rsidR="00357596" w:rsidRPr="00E62727">
        <w:rPr>
          <w:rFonts w:ascii="Times New Roman" w:hAnsi="Times New Roman" w:cs="Times New Roman"/>
          <w:sz w:val="24"/>
          <w:szCs w:val="24"/>
        </w:rPr>
        <w:t>(</w:t>
      </w:r>
      <w:r w:rsidRPr="00E62727">
        <w:rPr>
          <w:rFonts w:ascii="Times New Roman" w:hAnsi="Times New Roman" w:cs="Times New Roman"/>
          <w:sz w:val="24"/>
          <w:szCs w:val="24"/>
        </w:rPr>
        <w:t>2009, p. 15).</w:t>
      </w:r>
    </w:p>
    <w:p w14:paraId="0105018D" w14:textId="1ABED5BF" w:rsidR="00A17984" w:rsidRPr="00E62727" w:rsidRDefault="00EF08CA"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Historically, nurses and social workers have often been viewed as advocates to their patients and clients. While advocacy is considered to be an essential skill for both these professions there is only so far, they can go in delivering advocacy services before stepping outside of their own professional remit. While this is the case it is also</w:t>
      </w:r>
      <w:r w:rsidR="003A1602" w:rsidRPr="00E62727">
        <w:rPr>
          <w:rFonts w:ascii="Times New Roman" w:hAnsi="Times New Roman" w:cs="Times New Roman"/>
          <w:sz w:val="24"/>
          <w:szCs w:val="24"/>
        </w:rPr>
        <w:t xml:space="preserve"> worth</w:t>
      </w:r>
      <w:r w:rsidRPr="00E62727">
        <w:rPr>
          <w:rFonts w:ascii="Times New Roman" w:hAnsi="Times New Roman" w:cs="Times New Roman"/>
          <w:sz w:val="24"/>
          <w:szCs w:val="24"/>
        </w:rPr>
        <w:t xml:space="preserve"> recognis</w:t>
      </w:r>
      <w:r w:rsidR="003A1602" w:rsidRPr="00E62727">
        <w:rPr>
          <w:rFonts w:ascii="Times New Roman" w:hAnsi="Times New Roman" w:cs="Times New Roman"/>
          <w:sz w:val="24"/>
          <w:szCs w:val="24"/>
        </w:rPr>
        <w:t>ing</w:t>
      </w:r>
      <w:r w:rsidRPr="00E62727">
        <w:rPr>
          <w:rFonts w:ascii="Times New Roman" w:hAnsi="Times New Roman" w:cs="Times New Roman"/>
          <w:sz w:val="24"/>
          <w:szCs w:val="24"/>
        </w:rPr>
        <w:t xml:space="preserve"> that these professionals work to ensure the best interest </w:t>
      </w:r>
      <w:r w:rsidR="003A1602" w:rsidRPr="00E62727">
        <w:rPr>
          <w:rFonts w:ascii="Times New Roman" w:hAnsi="Times New Roman" w:cs="Times New Roman"/>
          <w:sz w:val="24"/>
          <w:szCs w:val="24"/>
        </w:rPr>
        <w:t xml:space="preserve">of the children and people they serve is paramount while making decisions about them. </w:t>
      </w:r>
      <w:r w:rsidR="00ED7C09" w:rsidRPr="00E62727">
        <w:rPr>
          <w:rFonts w:ascii="Times New Roman" w:hAnsi="Times New Roman" w:cs="Times New Roman"/>
          <w:sz w:val="24"/>
          <w:szCs w:val="24"/>
        </w:rPr>
        <w:t xml:space="preserve">Another essential point to consider is social workers and health professionals face further dilemma’s in regards to their independence. Unlike a professional advocate, many other professionals are not independent </w:t>
      </w:r>
      <w:r w:rsidR="00F26C1C" w:rsidRPr="00E62727">
        <w:rPr>
          <w:rFonts w:ascii="Times New Roman" w:hAnsi="Times New Roman" w:cs="Times New Roman"/>
          <w:sz w:val="24"/>
          <w:szCs w:val="24"/>
        </w:rPr>
        <w:t xml:space="preserve">and have to work within the policies that underpin the organisation they </w:t>
      </w:r>
      <w:r w:rsidR="00AC07AB" w:rsidRPr="00E62727">
        <w:rPr>
          <w:rFonts w:ascii="Times New Roman" w:hAnsi="Times New Roman" w:cs="Times New Roman"/>
          <w:sz w:val="24"/>
          <w:szCs w:val="24"/>
        </w:rPr>
        <w:t>work for. This is further supported by The Advocacy Charter were one of the aims set out for Advocates state</w:t>
      </w:r>
    </w:p>
    <w:p w14:paraId="45628BE5" w14:textId="31824618" w:rsidR="00AC07AB" w:rsidRPr="00E62727" w:rsidRDefault="00912460"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w:t>
      </w:r>
      <w:r w:rsidR="00AC07AB" w:rsidRPr="00E62727">
        <w:rPr>
          <w:rFonts w:ascii="Times New Roman" w:hAnsi="Times New Roman" w:cs="Times New Roman"/>
          <w:sz w:val="24"/>
          <w:szCs w:val="24"/>
        </w:rPr>
        <w:t xml:space="preserve">Independence. The advocacy provider will be structurally independent from statutory organisations. They will be as free from conflict of interest as possible, both in design and operation of advocacy services, and seek actively to </w:t>
      </w:r>
      <w:r w:rsidRPr="00E62727">
        <w:rPr>
          <w:rFonts w:ascii="Times New Roman" w:hAnsi="Times New Roman" w:cs="Times New Roman"/>
          <w:sz w:val="24"/>
          <w:szCs w:val="24"/>
        </w:rPr>
        <w:t>reduce conflicting interests, in particular where the organisation provides additional services such as housing provision’</w:t>
      </w:r>
    </w:p>
    <w:p w14:paraId="6DC7C5CE" w14:textId="4AA6F7A4" w:rsidR="00912460" w:rsidRPr="00E62727" w:rsidRDefault="00912460"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(Advocacy Code of Practice</w:t>
      </w:r>
      <w:r w:rsidR="00357596" w:rsidRPr="00E62727">
        <w:rPr>
          <w:rFonts w:ascii="Times New Roman" w:hAnsi="Times New Roman" w:cs="Times New Roman"/>
          <w:sz w:val="24"/>
          <w:szCs w:val="24"/>
        </w:rPr>
        <w:t xml:space="preserve"> Revised Edition</w:t>
      </w:r>
      <w:r w:rsidRPr="00E62727">
        <w:rPr>
          <w:rFonts w:ascii="Times New Roman" w:hAnsi="Times New Roman" w:cs="Times New Roman"/>
          <w:sz w:val="24"/>
          <w:szCs w:val="24"/>
        </w:rPr>
        <w:t>, 2014).</w:t>
      </w:r>
    </w:p>
    <w:p w14:paraId="7D02D0C1" w14:textId="0DFA5C83" w:rsidR="00912460" w:rsidRPr="00E62727" w:rsidRDefault="00912460"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These factors contribute to more barriers being formed between advocates and other professionals. According to Boylan and Dalrymple, </w:t>
      </w:r>
    </w:p>
    <w:p w14:paraId="0CDAA4A2" w14:textId="1209A4A3" w:rsidR="007F2601" w:rsidRPr="00E62727" w:rsidRDefault="007F2601"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w:t>
      </w:r>
      <w:r w:rsidR="00912460" w:rsidRPr="00E62727">
        <w:rPr>
          <w:rFonts w:ascii="Times New Roman" w:hAnsi="Times New Roman" w:cs="Times New Roman"/>
          <w:sz w:val="24"/>
          <w:szCs w:val="24"/>
        </w:rPr>
        <w:t>Social Workers</w:t>
      </w:r>
      <w:r w:rsidRPr="00E62727">
        <w:rPr>
          <w:rFonts w:ascii="Times New Roman" w:hAnsi="Times New Roman" w:cs="Times New Roman"/>
          <w:sz w:val="24"/>
          <w:szCs w:val="24"/>
        </w:rPr>
        <w:t xml:space="preserve">, like other professionals working with young people, may fear the consequences of challenging the policy and practice of their employing authority: Workers have to be mindful of the fact that they are employees, and those who exhibit a willingness to stand up on behalf of people they serve, frequently find themselves in trouble with the employing body’ </w:t>
      </w:r>
    </w:p>
    <w:p w14:paraId="16FDCD58" w14:textId="4936C81F" w:rsidR="007F2601" w:rsidRPr="00E62727" w:rsidRDefault="007F2601"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 xml:space="preserve">Boylan and Dalrymple, </w:t>
      </w:r>
      <w:r w:rsidR="00193029" w:rsidRPr="00E62727">
        <w:rPr>
          <w:rFonts w:ascii="Times New Roman" w:hAnsi="Times New Roman" w:cs="Times New Roman"/>
          <w:sz w:val="24"/>
          <w:szCs w:val="24"/>
        </w:rPr>
        <w:t>(</w:t>
      </w:r>
      <w:r w:rsidRPr="00E62727">
        <w:rPr>
          <w:rFonts w:ascii="Times New Roman" w:hAnsi="Times New Roman" w:cs="Times New Roman"/>
          <w:sz w:val="24"/>
          <w:szCs w:val="24"/>
        </w:rPr>
        <w:t>2009, p. 15</w:t>
      </w:r>
      <w:r w:rsidR="00193029" w:rsidRPr="00E62727">
        <w:rPr>
          <w:rFonts w:ascii="Times New Roman" w:hAnsi="Times New Roman" w:cs="Times New Roman"/>
          <w:sz w:val="24"/>
          <w:szCs w:val="24"/>
        </w:rPr>
        <w:t>)</w:t>
      </w:r>
      <w:r w:rsidRPr="00E62727">
        <w:rPr>
          <w:rFonts w:ascii="Times New Roman" w:hAnsi="Times New Roman" w:cs="Times New Roman"/>
          <w:sz w:val="24"/>
          <w:szCs w:val="24"/>
        </w:rPr>
        <w:t>.</w:t>
      </w:r>
    </w:p>
    <w:p w14:paraId="67365D34" w14:textId="085EF9DA" w:rsidR="00634440" w:rsidRPr="00E62727" w:rsidRDefault="00C34AC1"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The National Standards for the Provision of Children’s Advocacy Services further supports advocates in the need for them to work independently. Standard 6 of the provision states, </w:t>
      </w:r>
      <w:r w:rsidRPr="00E62727">
        <w:rPr>
          <w:rFonts w:ascii="Times New Roman" w:hAnsi="Times New Roman" w:cs="Times New Roman"/>
          <w:sz w:val="24"/>
          <w:szCs w:val="24"/>
        </w:rPr>
        <w:lastRenderedPageBreak/>
        <w:t>‘Advocacy works exclusively for children and young people’ (Department of Health, 2002).</w:t>
      </w:r>
      <w:r w:rsidR="004326CF" w:rsidRPr="00E62727">
        <w:rPr>
          <w:rFonts w:ascii="Times New Roman" w:hAnsi="Times New Roman" w:cs="Times New Roman"/>
          <w:sz w:val="24"/>
          <w:szCs w:val="24"/>
        </w:rPr>
        <w:t xml:space="preserve"> Providing advocates with this support within practice allows for them to be free from </w:t>
      </w:r>
      <w:r w:rsidR="00AF1259" w:rsidRPr="00E62727">
        <w:rPr>
          <w:rFonts w:ascii="Times New Roman" w:hAnsi="Times New Roman" w:cs="Times New Roman"/>
          <w:sz w:val="24"/>
          <w:szCs w:val="24"/>
        </w:rPr>
        <w:t xml:space="preserve">restraints of the social care system allowing them more scope to challenge failings within policy, legislation and furthermore the poor work of social workers. Advocates are further supported to be independent of any other services within the </w:t>
      </w:r>
      <w:r w:rsidR="00193029" w:rsidRPr="00E62727">
        <w:rPr>
          <w:rFonts w:ascii="Times New Roman" w:hAnsi="Times New Roman" w:cs="Times New Roman"/>
          <w:sz w:val="24"/>
          <w:szCs w:val="24"/>
        </w:rPr>
        <w:t>A</w:t>
      </w:r>
      <w:r w:rsidR="00AF1259" w:rsidRPr="00E62727">
        <w:rPr>
          <w:rFonts w:ascii="Times New Roman" w:hAnsi="Times New Roman" w:cs="Times New Roman"/>
          <w:sz w:val="24"/>
          <w:szCs w:val="24"/>
        </w:rPr>
        <w:t xml:space="preserve">dvocacy </w:t>
      </w:r>
      <w:r w:rsidR="00193029" w:rsidRPr="00E62727">
        <w:rPr>
          <w:rFonts w:ascii="Times New Roman" w:hAnsi="Times New Roman" w:cs="Times New Roman"/>
          <w:sz w:val="24"/>
          <w:szCs w:val="24"/>
        </w:rPr>
        <w:t>C</w:t>
      </w:r>
      <w:r w:rsidR="00AF1259" w:rsidRPr="00E62727">
        <w:rPr>
          <w:rFonts w:ascii="Times New Roman" w:hAnsi="Times New Roman" w:cs="Times New Roman"/>
          <w:sz w:val="24"/>
          <w:szCs w:val="24"/>
        </w:rPr>
        <w:t xml:space="preserve">ode of </w:t>
      </w:r>
      <w:r w:rsidR="00193029" w:rsidRPr="00E62727">
        <w:rPr>
          <w:rFonts w:ascii="Times New Roman" w:hAnsi="Times New Roman" w:cs="Times New Roman"/>
          <w:sz w:val="24"/>
          <w:szCs w:val="24"/>
        </w:rPr>
        <w:t>P</w:t>
      </w:r>
      <w:r w:rsidR="00AF1259" w:rsidRPr="00E62727">
        <w:rPr>
          <w:rFonts w:ascii="Times New Roman" w:hAnsi="Times New Roman" w:cs="Times New Roman"/>
          <w:sz w:val="24"/>
          <w:szCs w:val="24"/>
        </w:rPr>
        <w:t xml:space="preserve">ractice 2014. This further ensures the children and young people they work for build confidence in the idea that advocates support and will act for them free from conflict of interest.  </w:t>
      </w:r>
    </w:p>
    <w:p w14:paraId="3E2D9D7A" w14:textId="55EE181D" w:rsidR="0047003A" w:rsidRPr="00E62727" w:rsidRDefault="00ED4923"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Despite the many barriers and conflict which may arise between the different professional roles, it is vitally important that as advocates, social workers and health professionals to remain professional and work in partnership.</w:t>
      </w:r>
      <w:r w:rsidR="001E0B85" w:rsidRPr="00E62727">
        <w:rPr>
          <w:rFonts w:ascii="Times New Roman" w:hAnsi="Times New Roman" w:cs="Times New Roman"/>
          <w:sz w:val="24"/>
          <w:szCs w:val="24"/>
        </w:rPr>
        <w:t xml:space="preserve"> The need for agencies to work together was highlighted within The Social Service and Well-Being (Wales) Act 2014,</w:t>
      </w:r>
      <w:r w:rsidR="008C41AF" w:rsidRPr="00E62727">
        <w:rPr>
          <w:rFonts w:ascii="Times New Roman" w:hAnsi="Times New Roman" w:cs="Times New Roman"/>
          <w:sz w:val="24"/>
          <w:szCs w:val="24"/>
        </w:rPr>
        <w:t xml:space="preserve"> which sees the act make amendments to Section 25 of the Children Act 2004. In regards to ensuring that local authorities make arrangements to promote co-operation between different agencies that support children. </w:t>
      </w:r>
      <w:r w:rsidR="00BD5E29" w:rsidRPr="00E62727">
        <w:rPr>
          <w:rFonts w:ascii="Times New Roman" w:hAnsi="Times New Roman" w:cs="Times New Roman"/>
          <w:sz w:val="24"/>
          <w:szCs w:val="24"/>
        </w:rPr>
        <w:t>Despite there being many policies and legislation to support advocates to work in partnership with other professional agencies</w:t>
      </w:r>
      <w:r w:rsidR="00BD4303" w:rsidRPr="00E62727">
        <w:rPr>
          <w:rFonts w:ascii="Times New Roman" w:hAnsi="Times New Roman" w:cs="Times New Roman"/>
          <w:sz w:val="24"/>
          <w:szCs w:val="24"/>
        </w:rPr>
        <w:t xml:space="preserve">, Thompson argues ‘My view is that any attempts to work in partnership that does not recognise inherent conflicts and the need to deal with these constructively is doomed to failure’ Thompson, </w:t>
      </w:r>
      <w:r w:rsidR="00193029" w:rsidRPr="00E62727">
        <w:rPr>
          <w:rFonts w:ascii="Times New Roman" w:hAnsi="Times New Roman" w:cs="Times New Roman"/>
          <w:sz w:val="24"/>
          <w:szCs w:val="24"/>
        </w:rPr>
        <w:t>(</w:t>
      </w:r>
      <w:r w:rsidR="00BD4303" w:rsidRPr="00E62727">
        <w:rPr>
          <w:rFonts w:ascii="Times New Roman" w:hAnsi="Times New Roman" w:cs="Times New Roman"/>
          <w:sz w:val="24"/>
          <w:szCs w:val="24"/>
        </w:rPr>
        <w:t xml:space="preserve">2016, p. 53). </w:t>
      </w:r>
      <w:r w:rsidR="009F7C23" w:rsidRPr="00E62727">
        <w:rPr>
          <w:rFonts w:ascii="Times New Roman" w:hAnsi="Times New Roman" w:cs="Times New Roman"/>
          <w:sz w:val="24"/>
          <w:szCs w:val="24"/>
        </w:rPr>
        <w:t>This is further supported by the findings of Oliver, Knight and Candappa who identified that in practice conflicts are inevitable.</w:t>
      </w:r>
      <w:r w:rsidR="0047003A" w:rsidRPr="00E62727">
        <w:rPr>
          <w:rFonts w:ascii="Times New Roman" w:hAnsi="Times New Roman" w:cs="Times New Roman"/>
          <w:sz w:val="24"/>
          <w:szCs w:val="24"/>
        </w:rPr>
        <w:t xml:space="preserve"> Based on the findings within this research it can be argued that social workers often act unprofessionally and can be perceived to have an issue while working alongside advocates. As the research identifies ‘Others were overtly critical of advocacy, arguing that there was little difference between advocacy and social work, excepting that advocates had more time to devote to young people’ (</w:t>
      </w:r>
      <w:r w:rsidR="00193029" w:rsidRPr="00E62727">
        <w:rPr>
          <w:rFonts w:ascii="Times New Roman" w:hAnsi="Times New Roman" w:cs="Times New Roman"/>
          <w:sz w:val="24"/>
          <w:szCs w:val="24"/>
        </w:rPr>
        <w:t>Oliver, Knight and Candappa, 2006, p. 3</w:t>
      </w:r>
      <w:r w:rsidR="0047003A" w:rsidRPr="00E62727">
        <w:rPr>
          <w:rFonts w:ascii="Times New Roman" w:hAnsi="Times New Roman" w:cs="Times New Roman"/>
          <w:sz w:val="24"/>
          <w:szCs w:val="24"/>
        </w:rPr>
        <w:t>)</w:t>
      </w:r>
      <w:r w:rsidR="00193029" w:rsidRPr="00E62727">
        <w:rPr>
          <w:rFonts w:ascii="Times New Roman" w:hAnsi="Times New Roman" w:cs="Times New Roman"/>
          <w:sz w:val="24"/>
          <w:szCs w:val="24"/>
        </w:rPr>
        <w:t>,</w:t>
      </w:r>
      <w:r w:rsidR="0047003A" w:rsidRPr="00E62727">
        <w:rPr>
          <w:rFonts w:ascii="Times New Roman" w:hAnsi="Times New Roman" w:cs="Times New Roman"/>
          <w:sz w:val="24"/>
          <w:szCs w:val="24"/>
        </w:rPr>
        <w:t xml:space="preserve"> despite this the evidence supports the professionalism of advocates and states </w:t>
      </w:r>
    </w:p>
    <w:p w14:paraId="32D4D2DA" w14:textId="1180C269" w:rsidR="0047003A" w:rsidRPr="00E62727" w:rsidRDefault="0047003A"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‘In relation to social work, advocates commonly distinguished their role by emphasising their focus on representing the child’s wishes, and not their ‘best interests’. Nevertheless, they also tended to perceive their role as complementary, rather than in opposition to, that of the social worker, and even, on occasion, as an ally in challenging decisions concerning children’s care’</w:t>
      </w:r>
    </w:p>
    <w:p w14:paraId="13AEDE76" w14:textId="0AEE5411" w:rsidR="0047003A" w:rsidRPr="00E62727" w:rsidRDefault="0047003A"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w:t>
      </w:r>
      <w:r w:rsidR="00193029" w:rsidRPr="00E62727">
        <w:rPr>
          <w:rFonts w:ascii="Times New Roman" w:hAnsi="Times New Roman" w:cs="Times New Roman"/>
          <w:sz w:val="24"/>
          <w:szCs w:val="24"/>
        </w:rPr>
        <w:t>Oliver, Knight and Candappa, 2006, p. 2</w:t>
      </w:r>
      <w:r w:rsidRPr="00E62727">
        <w:rPr>
          <w:rFonts w:ascii="Times New Roman" w:hAnsi="Times New Roman" w:cs="Times New Roman"/>
          <w:sz w:val="24"/>
          <w:szCs w:val="24"/>
        </w:rPr>
        <w:t>).</w:t>
      </w:r>
    </w:p>
    <w:p w14:paraId="5E31FE83" w14:textId="4DE0E931" w:rsidR="00ED4923" w:rsidRPr="00E62727" w:rsidRDefault="009F7C23"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Many of the issues surrounding conflict between partnership working</w:t>
      </w:r>
      <w:r w:rsidR="005C2BEF" w:rsidRPr="00E62727">
        <w:rPr>
          <w:rFonts w:ascii="Times New Roman" w:hAnsi="Times New Roman" w:cs="Times New Roman"/>
          <w:sz w:val="24"/>
          <w:szCs w:val="24"/>
        </w:rPr>
        <w:t xml:space="preserve"> stem from</w:t>
      </w:r>
      <w:r w:rsidRPr="00E62727">
        <w:rPr>
          <w:rFonts w:ascii="Times New Roman" w:hAnsi="Times New Roman" w:cs="Times New Roman"/>
          <w:sz w:val="24"/>
          <w:szCs w:val="24"/>
        </w:rPr>
        <w:t xml:space="preserve"> different values,</w:t>
      </w:r>
      <w:r w:rsidR="005C2BEF" w:rsidRPr="00E62727">
        <w:rPr>
          <w:rFonts w:ascii="Times New Roman" w:hAnsi="Times New Roman" w:cs="Times New Roman"/>
          <w:sz w:val="24"/>
          <w:szCs w:val="24"/>
        </w:rPr>
        <w:t xml:space="preserve"> approach,</w:t>
      </w:r>
      <w:r w:rsidRPr="00E62727">
        <w:rPr>
          <w:rFonts w:ascii="Times New Roman" w:hAnsi="Times New Roman" w:cs="Times New Roman"/>
          <w:sz w:val="24"/>
          <w:szCs w:val="24"/>
        </w:rPr>
        <w:t xml:space="preserve"> </w:t>
      </w:r>
      <w:r w:rsidR="005C2BEF" w:rsidRPr="00E62727">
        <w:rPr>
          <w:rFonts w:ascii="Times New Roman" w:hAnsi="Times New Roman" w:cs="Times New Roman"/>
          <w:sz w:val="24"/>
          <w:szCs w:val="24"/>
        </w:rPr>
        <w:t xml:space="preserve">priorities, desired outcomes and the need for the professional to hold the </w:t>
      </w:r>
      <w:r w:rsidR="005C2BEF" w:rsidRPr="00E62727">
        <w:rPr>
          <w:rFonts w:ascii="Times New Roman" w:hAnsi="Times New Roman" w:cs="Times New Roman"/>
          <w:sz w:val="24"/>
          <w:szCs w:val="24"/>
        </w:rPr>
        <w:lastRenderedPageBreak/>
        <w:t>power in the relationship.</w:t>
      </w:r>
      <w:r w:rsidR="004326CF" w:rsidRPr="00E62727">
        <w:rPr>
          <w:rFonts w:ascii="Times New Roman" w:hAnsi="Times New Roman" w:cs="Times New Roman"/>
          <w:sz w:val="24"/>
          <w:szCs w:val="24"/>
        </w:rPr>
        <w:t xml:space="preserve"> </w:t>
      </w:r>
      <w:r w:rsidR="0091269D" w:rsidRPr="00E62727">
        <w:rPr>
          <w:rFonts w:ascii="Times New Roman" w:hAnsi="Times New Roman" w:cs="Times New Roman"/>
          <w:sz w:val="24"/>
          <w:szCs w:val="24"/>
        </w:rPr>
        <w:t>Many who engage in partnership working take on</w:t>
      </w:r>
      <w:r w:rsidR="00F16A68" w:rsidRPr="00E62727">
        <w:rPr>
          <w:rFonts w:ascii="Times New Roman" w:hAnsi="Times New Roman" w:cs="Times New Roman"/>
          <w:sz w:val="24"/>
          <w:szCs w:val="24"/>
        </w:rPr>
        <w:t xml:space="preserve"> a tokenistic approach without fully engaging in the collaboration or the issue that needs to be dealt with. </w:t>
      </w:r>
      <w:r w:rsidR="004326CF" w:rsidRPr="00E62727">
        <w:rPr>
          <w:rFonts w:ascii="Times New Roman" w:hAnsi="Times New Roman" w:cs="Times New Roman"/>
          <w:sz w:val="24"/>
          <w:szCs w:val="24"/>
        </w:rPr>
        <w:t>To ensure best outcome for the client Thompson suggests</w:t>
      </w:r>
      <w:r w:rsidR="00B96361" w:rsidRPr="00E62727">
        <w:rPr>
          <w:rFonts w:ascii="Times New Roman" w:hAnsi="Times New Roman" w:cs="Times New Roman"/>
          <w:sz w:val="24"/>
          <w:szCs w:val="24"/>
        </w:rPr>
        <w:t>,</w:t>
      </w:r>
      <w:r w:rsidR="004326CF" w:rsidRPr="00E62727">
        <w:rPr>
          <w:rFonts w:ascii="Times New Roman" w:hAnsi="Times New Roman" w:cs="Times New Roman"/>
          <w:sz w:val="24"/>
          <w:szCs w:val="24"/>
        </w:rPr>
        <w:t xml:space="preserve"> </w:t>
      </w:r>
    </w:p>
    <w:p w14:paraId="57B33CD1" w14:textId="77777777" w:rsidR="004326CF" w:rsidRPr="00E62727" w:rsidRDefault="004326CF"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‘For different professionals to work together as seamlessly as possible, each has to have a good understanding of the others roles and to connect with them accordingly. This involves being a skilled communicator, someone who is sensitive to the context in which communication is taking place and tuned in to where the other partners are coming from: their needs, their expectations, their priorities and so on’ </w:t>
      </w:r>
    </w:p>
    <w:p w14:paraId="0E1A753D" w14:textId="1C0711E8" w:rsidR="004326CF" w:rsidRPr="00E62727" w:rsidRDefault="004326CF"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 xml:space="preserve">Thompson </w:t>
      </w:r>
      <w:r w:rsidR="00193029" w:rsidRPr="00E62727">
        <w:rPr>
          <w:rFonts w:ascii="Times New Roman" w:hAnsi="Times New Roman" w:cs="Times New Roman"/>
          <w:sz w:val="24"/>
          <w:szCs w:val="24"/>
        </w:rPr>
        <w:t>(</w:t>
      </w:r>
      <w:r w:rsidRPr="00E62727">
        <w:rPr>
          <w:rFonts w:ascii="Times New Roman" w:hAnsi="Times New Roman" w:cs="Times New Roman"/>
          <w:sz w:val="24"/>
          <w:szCs w:val="24"/>
        </w:rPr>
        <w:t>2011, p. 184).</w:t>
      </w:r>
    </w:p>
    <w:p w14:paraId="11C9D03F" w14:textId="00BDD82A" w:rsidR="004326CF" w:rsidRPr="00E62727" w:rsidRDefault="004326CF"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  </w:t>
      </w:r>
    </w:p>
    <w:p w14:paraId="58BBC004" w14:textId="42492477" w:rsidR="00912460" w:rsidRPr="00E62727" w:rsidRDefault="00912460" w:rsidP="00E62727">
      <w:pPr>
        <w:spacing w:line="360" w:lineRule="auto"/>
        <w:jc w:val="both"/>
        <w:rPr>
          <w:rFonts w:ascii="Times New Roman" w:hAnsi="Times New Roman" w:cs="Times New Roman"/>
          <w:sz w:val="24"/>
          <w:szCs w:val="24"/>
        </w:rPr>
      </w:pPr>
    </w:p>
    <w:p w14:paraId="155C9F39" w14:textId="71957C57" w:rsidR="00F13767" w:rsidRPr="00E62727" w:rsidRDefault="00162A1D"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Advocates must always ensure that they work within their professional boundaries.</w:t>
      </w:r>
      <w:r w:rsidR="00C806C8" w:rsidRPr="00E62727">
        <w:rPr>
          <w:rFonts w:ascii="Times New Roman" w:hAnsi="Times New Roman" w:cs="Times New Roman"/>
          <w:sz w:val="24"/>
          <w:szCs w:val="24"/>
        </w:rPr>
        <w:t xml:space="preserve"> While working as a professional advocate it is extremely important </w:t>
      </w:r>
      <w:r w:rsidR="004660E6" w:rsidRPr="00E62727">
        <w:rPr>
          <w:rFonts w:ascii="Times New Roman" w:hAnsi="Times New Roman" w:cs="Times New Roman"/>
          <w:sz w:val="24"/>
          <w:szCs w:val="24"/>
        </w:rPr>
        <w:t xml:space="preserve">to uphold professional boundaries. </w:t>
      </w:r>
      <w:r w:rsidRPr="00E62727">
        <w:rPr>
          <w:rFonts w:ascii="Times New Roman" w:hAnsi="Times New Roman" w:cs="Times New Roman"/>
          <w:sz w:val="24"/>
          <w:szCs w:val="24"/>
        </w:rPr>
        <w:t xml:space="preserve">These professional boundaries are set out by the Government in the form of policies and legislation. </w:t>
      </w:r>
      <w:r w:rsidR="004660E6" w:rsidRPr="00E62727">
        <w:rPr>
          <w:rFonts w:ascii="Times New Roman" w:hAnsi="Times New Roman" w:cs="Times New Roman"/>
          <w:sz w:val="24"/>
          <w:szCs w:val="24"/>
        </w:rPr>
        <w:t xml:space="preserve">For </w:t>
      </w:r>
      <w:r w:rsidR="00E76457" w:rsidRPr="00E62727">
        <w:rPr>
          <w:rFonts w:ascii="Times New Roman" w:hAnsi="Times New Roman" w:cs="Times New Roman"/>
          <w:sz w:val="24"/>
          <w:szCs w:val="24"/>
        </w:rPr>
        <w:t>example,</w:t>
      </w:r>
      <w:r w:rsidR="004660E6" w:rsidRPr="00E62727">
        <w:rPr>
          <w:rFonts w:ascii="Times New Roman" w:hAnsi="Times New Roman" w:cs="Times New Roman"/>
          <w:sz w:val="24"/>
          <w:szCs w:val="24"/>
        </w:rPr>
        <w:t xml:space="preserve"> The Advocacy Charter, The Advocacy Code of Practice 2014. </w:t>
      </w:r>
      <w:r w:rsidRPr="00E62727">
        <w:rPr>
          <w:rFonts w:ascii="Times New Roman" w:hAnsi="Times New Roman" w:cs="Times New Roman"/>
          <w:sz w:val="24"/>
          <w:szCs w:val="24"/>
        </w:rPr>
        <w:t>Additionally, while working as a professional advocate, the organisation in which you represent will have their own policies in which it is vital as an advocate</w:t>
      </w:r>
      <w:r w:rsidR="004660E6" w:rsidRPr="00E62727">
        <w:rPr>
          <w:rFonts w:ascii="Times New Roman" w:hAnsi="Times New Roman" w:cs="Times New Roman"/>
          <w:sz w:val="24"/>
          <w:szCs w:val="24"/>
        </w:rPr>
        <w:t xml:space="preserve"> that you </w:t>
      </w:r>
      <w:r w:rsidRPr="00E62727">
        <w:rPr>
          <w:rFonts w:ascii="Times New Roman" w:hAnsi="Times New Roman" w:cs="Times New Roman"/>
          <w:sz w:val="24"/>
          <w:szCs w:val="24"/>
        </w:rPr>
        <w:t>uphold and adhere to these. These boundaries are in place to ensure at all times you remain professional and sit within your professional remit, while working with clients and other professionals who may work alongside you.</w:t>
      </w:r>
      <w:r w:rsidR="004660E6" w:rsidRPr="00E62727">
        <w:rPr>
          <w:rFonts w:ascii="Times New Roman" w:hAnsi="Times New Roman" w:cs="Times New Roman"/>
          <w:sz w:val="24"/>
          <w:szCs w:val="24"/>
        </w:rPr>
        <w:t xml:space="preserve"> Furthermore, to safeguard the advocate and clients. In addition to this advocate must understand the importance of acting within these boundaries to ensure a professional relationship is maintained with clients.</w:t>
      </w:r>
      <w:r w:rsidR="00C13921" w:rsidRPr="00E62727">
        <w:rPr>
          <w:rFonts w:ascii="Times New Roman" w:hAnsi="Times New Roman" w:cs="Times New Roman"/>
          <w:sz w:val="24"/>
          <w:szCs w:val="24"/>
        </w:rPr>
        <w:t xml:space="preserve"> Hardy identifies these boundaries as, ‘Client Focus, Self-Disclosure, Dual Relationships, working within your competence, Looking after self’ </w:t>
      </w:r>
      <w:r w:rsidR="00193029" w:rsidRPr="00E62727">
        <w:rPr>
          <w:rFonts w:ascii="Times New Roman" w:hAnsi="Times New Roman" w:cs="Times New Roman"/>
          <w:sz w:val="24"/>
          <w:szCs w:val="24"/>
        </w:rPr>
        <w:t>(</w:t>
      </w:r>
      <w:r w:rsidR="00C13921" w:rsidRPr="00E62727">
        <w:rPr>
          <w:rFonts w:ascii="Times New Roman" w:hAnsi="Times New Roman" w:cs="Times New Roman"/>
          <w:sz w:val="24"/>
          <w:szCs w:val="24"/>
        </w:rPr>
        <w:t>Hardy, 2017</w:t>
      </w:r>
      <w:r w:rsidR="00193029" w:rsidRPr="00E62727">
        <w:rPr>
          <w:rFonts w:ascii="Times New Roman" w:hAnsi="Times New Roman" w:cs="Times New Roman"/>
          <w:sz w:val="24"/>
          <w:szCs w:val="24"/>
        </w:rPr>
        <w:t>)</w:t>
      </w:r>
      <w:r w:rsidR="00C13921" w:rsidRPr="00E62727">
        <w:rPr>
          <w:rFonts w:ascii="Times New Roman" w:hAnsi="Times New Roman" w:cs="Times New Roman"/>
          <w:sz w:val="24"/>
          <w:szCs w:val="24"/>
        </w:rPr>
        <w:t xml:space="preserve">. Many of these boundaries are further highlighted within The Advocacy Code of Practice 2014. </w:t>
      </w:r>
      <w:r w:rsidR="00F13767" w:rsidRPr="00E62727">
        <w:rPr>
          <w:rFonts w:ascii="Times New Roman" w:hAnsi="Times New Roman" w:cs="Times New Roman"/>
          <w:sz w:val="24"/>
          <w:szCs w:val="24"/>
        </w:rPr>
        <w:t xml:space="preserve">According to Hardy, </w:t>
      </w:r>
    </w:p>
    <w:p w14:paraId="618874D4" w14:textId="69655BDE" w:rsidR="00F13767" w:rsidRPr="00E62727" w:rsidRDefault="00F13767"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‘The key to managing many of these boundaries is understanding the difference between a professional and a personal relationship and ensuring that your behaviour always remains on the right side of the line’</w:t>
      </w:r>
    </w:p>
    <w:p w14:paraId="4FE450E3" w14:textId="787E8DEA" w:rsidR="00F13767" w:rsidRPr="00E62727" w:rsidRDefault="00F13767"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(Hardy, 2017).</w:t>
      </w:r>
    </w:p>
    <w:p w14:paraId="79E69200" w14:textId="77777777" w:rsidR="00F13767" w:rsidRPr="00E62727" w:rsidRDefault="00F13767" w:rsidP="00E62727">
      <w:pPr>
        <w:spacing w:line="360" w:lineRule="auto"/>
        <w:jc w:val="both"/>
        <w:rPr>
          <w:rFonts w:ascii="Times New Roman" w:hAnsi="Times New Roman" w:cs="Times New Roman"/>
          <w:sz w:val="24"/>
          <w:szCs w:val="24"/>
        </w:rPr>
      </w:pPr>
    </w:p>
    <w:p w14:paraId="60E813CC" w14:textId="37BDC9CA" w:rsidR="00E76457" w:rsidRPr="00E62727" w:rsidRDefault="00F13767"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 xml:space="preserve">However, this can be challenged because despite these boundaries being in place to protect advocates and the clients it can often be difficult to maintain a professional relationship when working with people on very personal and difficult issues. </w:t>
      </w:r>
      <w:r w:rsidR="004660E6" w:rsidRPr="00E62727">
        <w:rPr>
          <w:rFonts w:ascii="Times New Roman" w:hAnsi="Times New Roman" w:cs="Times New Roman"/>
          <w:sz w:val="24"/>
          <w:szCs w:val="24"/>
        </w:rPr>
        <w:t>Professional advocates have the well-being of clients at the heart of the service they provide. Furthermore, as advocates you care for the individuals you come in contact with</w:t>
      </w:r>
      <w:r w:rsidR="00B96361" w:rsidRPr="00E62727">
        <w:rPr>
          <w:rFonts w:ascii="Times New Roman" w:hAnsi="Times New Roman" w:cs="Times New Roman"/>
          <w:sz w:val="24"/>
          <w:szCs w:val="24"/>
        </w:rPr>
        <w:t>.</w:t>
      </w:r>
      <w:r w:rsidR="004660E6" w:rsidRPr="00E62727">
        <w:rPr>
          <w:rFonts w:ascii="Times New Roman" w:hAnsi="Times New Roman" w:cs="Times New Roman"/>
          <w:sz w:val="24"/>
          <w:szCs w:val="24"/>
        </w:rPr>
        <w:t xml:space="preserve"> </w:t>
      </w:r>
      <w:r w:rsidR="00B96361" w:rsidRPr="00E62727">
        <w:rPr>
          <w:rFonts w:ascii="Times New Roman" w:hAnsi="Times New Roman" w:cs="Times New Roman"/>
          <w:sz w:val="24"/>
          <w:szCs w:val="24"/>
        </w:rPr>
        <w:t>The</w:t>
      </w:r>
      <w:r w:rsidR="004660E6" w:rsidRPr="00E62727">
        <w:rPr>
          <w:rFonts w:ascii="Times New Roman" w:hAnsi="Times New Roman" w:cs="Times New Roman"/>
          <w:sz w:val="24"/>
          <w:szCs w:val="24"/>
        </w:rPr>
        <w:t xml:space="preserve"> main aim</w:t>
      </w:r>
      <w:r w:rsidR="00B96361" w:rsidRPr="00E62727">
        <w:rPr>
          <w:rFonts w:ascii="Times New Roman" w:hAnsi="Times New Roman" w:cs="Times New Roman"/>
          <w:sz w:val="24"/>
          <w:szCs w:val="24"/>
        </w:rPr>
        <w:t xml:space="preserve"> for Advocates</w:t>
      </w:r>
      <w:r w:rsidR="004660E6" w:rsidRPr="00E62727">
        <w:rPr>
          <w:rFonts w:ascii="Times New Roman" w:hAnsi="Times New Roman" w:cs="Times New Roman"/>
          <w:sz w:val="24"/>
          <w:szCs w:val="24"/>
        </w:rPr>
        <w:t xml:space="preserve"> is to empower these individuals and ensure they receive the outcome they desire when possible. As a result of this it can be easy to cross the line</w:t>
      </w:r>
      <w:r w:rsidR="00B96361" w:rsidRPr="00E62727">
        <w:rPr>
          <w:rFonts w:ascii="Times New Roman" w:hAnsi="Times New Roman" w:cs="Times New Roman"/>
          <w:sz w:val="24"/>
          <w:szCs w:val="24"/>
        </w:rPr>
        <w:t xml:space="preserve"> of</w:t>
      </w:r>
      <w:r w:rsidR="004660E6" w:rsidRPr="00E62727">
        <w:rPr>
          <w:rFonts w:ascii="Times New Roman" w:hAnsi="Times New Roman" w:cs="Times New Roman"/>
          <w:sz w:val="24"/>
          <w:szCs w:val="24"/>
        </w:rPr>
        <w:t xml:space="preserve"> professionalism and begin to care about these individuals. In reality this results in the professional boundaries being crossed at various points within an advocates career. </w:t>
      </w:r>
      <w:r w:rsidR="00C13921" w:rsidRPr="00E62727">
        <w:rPr>
          <w:rFonts w:ascii="Times New Roman" w:hAnsi="Times New Roman" w:cs="Times New Roman"/>
          <w:sz w:val="24"/>
          <w:szCs w:val="24"/>
        </w:rPr>
        <w:t xml:space="preserve">Hardy recognises where and when these boundaries can be crossed ‘Whether it is simple human error, tiredness, stress, manipulation by clients, difficult situations, bad luck or just a bad day at the office’ </w:t>
      </w:r>
      <w:r w:rsidR="00193029" w:rsidRPr="00E62727">
        <w:rPr>
          <w:rFonts w:ascii="Times New Roman" w:hAnsi="Times New Roman" w:cs="Times New Roman"/>
          <w:sz w:val="24"/>
          <w:szCs w:val="24"/>
        </w:rPr>
        <w:t>(</w:t>
      </w:r>
      <w:r w:rsidR="00C13921" w:rsidRPr="00E62727">
        <w:rPr>
          <w:rFonts w:ascii="Times New Roman" w:hAnsi="Times New Roman" w:cs="Times New Roman"/>
          <w:sz w:val="24"/>
          <w:szCs w:val="24"/>
        </w:rPr>
        <w:t>Hardy, 2017</w:t>
      </w:r>
      <w:r w:rsidR="00193029" w:rsidRPr="00E62727">
        <w:rPr>
          <w:rFonts w:ascii="Times New Roman" w:hAnsi="Times New Roman" w:cs="Times New Roman"/>
          <w:sz w:val="24"/>
          <w:szCs w:val="24"/>
        </w:rPr>
        <w:t>)</w:t>
      </w:r>
      <w:r w:rsidR="00C13921" w:rsidRPr="00E62727">
        <w:rPr>
          <w:rFonts w:ascii="Times New Roman" w:hAnsi="Times New Roman" w:cs="Times New Roman"/>
          <w:sz w:val="24"/>
          <w:szCs w:val="24"/>
        </w:rPr>
        <w:t>. While this may be the case, as an advocate it is their job to recognise when and where these boundaries have been or may be crossed. Furthermore, to ensure the appropriate action is taken if and when this situation arises. This further shows the importance of supervision and reflective practice within your professional role as an advocate. More importantly allowing for personal growth and self-awareness. Being more self</w:t>
      </w:r>
      <w:r w:rsidR="00E76457" w:rsidRPr="00E62727">
        <w:rPr>
          <w:rFonts w:ascii="Times New Roman" w:hAnsi="Times New Roman" w:cs="Times New Roman"/>
          <w:sz w:val="24"/>
          <w:szCs w:val="24"/>
        </w:rPr>
        <w:t xml:space="preserve">-aware will allow for better professionalism, further allowing the advocate to recognise their own strengths and weaknesses. Equally important to inspire the people whom advocates advocate on behalf of to have confidence in their ability. Thompson further highlights the importance of self-awareness in regards to behaviours and prejudice, </w:t>
      </w:r>
    </w:p>
    <w:p w14:paraId="5362D46A" w14:textId="363FD8D0" w:rsidR="00E76457" w:rsidRPr="00E62727" w:rsidRDefault="00E76457"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‘In addition to recognising the impact of our own behaviour on others, we also need to be conscious of the impact of other people’s actions and attitudes on us’</w:t>
      </w:r>
    </w:p>
    <w:p w14:paraId="2E4723F6" w14:textId="617FB77B" w:rsidR="000254AE" w:rsidRPr="00E62727" w:rsidRDefault="00E76457"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‘Self-awareness is also relevant in terms of dealing with prejudice, discrimination and oppression’  </w:t>
      </w:r>
    </w:p>
    <w:p w14:paraId="46FECC6D" w14:textId="2497F49B" w:rsidR="002B47B3" w:rsidRPr="00E62727" w:rsidRDefault="00E76457"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 xml:space="preserve">Thompson </w:t>
      </w:r>
      <w:r w:rsidR="00193029" w:rsidRPr="00E62727">
        <w:rPr>
          <w:rFonts w:ascii="Times New Roman" w:hAnsi="Times New Roman" w:cs="Times New Roman"/>
          <w:sz w:val="24"/>
          <w:szCs w:val="24"/>
        </w:rPr>
        <w:t>(</w:t>
      </w:r>
      <w:r w:rsidRPr="00E62727">
        <w:rPr>
          <w:rFonts w:ascii="Times New Roman" w:hAnsi="Times New Roman" w:cs="Times New Roman"/>
          <w:sz w:val="24"/>
          <w:szCs w:val="24"/>
        </w:rPr>
        <w:t>2015, p. 4)</w:t>
      </w:r>
      <w:r w:rsidR="00193029" w:rsidRPr="00E62727">
        <w:rPr>
          <w:rFonts w:ascii="Times New Roman" w:hAnsi="Times New Roman" w:cs="Times New Roman"/>
          <w:sz w:val="24"/>
          <w:szCs w:val="24"/>
        </w:rPr>
        <w:t>.</w:t>
      </w:r>
    </w:p>
    <w:p w14:paraId="55E55988" w14:textId="7C7EE349" w:rsidR="00E76457" w:rsidRPr="00E62727" w:rsidRDefault="00E76457"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Equally important the Advocacy Code of Practice 2014 also highlights the Advocates accountability within their role. Additionally, recognising the need to remain professional at all times, ‘Advocates should conduct themselves in a professional and responsible manner in all dealings with clients, carers and other professionals’ (Advocacy Code of Practice,</w:t>
      </w:r>
      <w:r w:rsidR="00193029" w:rsidRPr="00E62727">
        <w:rPr>
          <w:rFonts w:ascii="Times New Roman" w:hAnsi="Times New Roman" w:cs="Times New Roman"/>
          <w:sz w:val="24"/>
          <w:szCs w:val="24"/>
        </w:rPr>
        <w:t xml:space="preserve"> Revised Edition,</w:t>
      </w:r>
      <w:r w:rsidRPr="00E62727">
        <w:rPr>
          <w:rFonts w:ascii="Times New Roman" w:hAnsi="Times New Roman" w:cs="Times New Roman"/>
          <w:sz w:val="24"/>
          <w:szCs w:val="24"/>
        </w:rPr>
        <w:t xml:space="preserve"> 2014).</w:t>
      </w:r>
    </w:p>
    <w:p w14:paraId="11AA93C1" w14:textId="77777777" w:rsidR="009B4076" w:rsidRPr="00E62727" w:rsidRDefault="00152F63"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lastRenderedPageBreak/>
        <w:t>As previously explored many different professionals see themselves as advocates. Doctors, Nurses, Social Workers, Lawyers and Teachers. There is conflict between these professionals and professional advocates this can be argued due to the different models of care. With many of the other named professionals working from a medical model of care where they work in the best interest of the individual, as opposed to Advocates who take on the more of a social model approach where they listen to the voice views and wishes of the individual. Additionally, it has often been disgusted in the literature of Advocacy that anyone can act as an Advocate</w:t>
      </w:r>
    </w:p>
    <w:p w14:paraId="56E90A0B" w14:textId="2558582D" w:rsidR="002B47B3" w:rsidRPr="00E62727" w:rsidRDefault="009B4076" w:rsidP="00E62727">
      <w:pPr>
        <w:spacing w:line="360" w:lineRule="auto"/>
        <w:ind w:left="567" w:right="567"/>
        <w:jc w:val="both"/>
        <w:rPr>
          <w:rFonts w:ascii="Times New Roman" w:hAnsi="Times New Roman" w:cs="Times New Roman"/>
          <w:sz w:val="24"/>
          <w:szCs w:val="24"/>
        </w:rPr>
      </w:pPr>
      <w:r w:rsidRPr="00E62727">
        <w:rPr>
          <w:rFonts w:ascii="Times New Roman" w:hAnsi="Times New Roman" w:cs="Times New Roman"/>
          <w:sz w:val="24"/>
          <w:szCs w:val="24"/>
        </w:rPr>
        <w:t xml:space="preserve"> ‘Anyone can be an advocate for someone, if that person is happy for them to do so. For example, a person might be an advocate for their mum, partner or friend and might speak up on their behalf’</w:t>
      </w:r>
    </w:p>
    <w:p w14:paraId="493B774F" w14:textId="7C136936" w:rsidR="009B4076" w:rsidRPr="00E62727" w:rsidRDefault="009B4076" w:rsidP="00E62727">
      <w:pPr>
        <w:spacing w:line="360" w:lineRule="auto"/>
        <w:jc w:val="right"/>
        <w:rPr>
          <w:rFonts w:ascii="Times New Roman" w:hAnsi="Times New Roman" w:cs="Times New Roman"/>
          <w:sz w:val="24"/>
          <w:szCs w:val="24"/>
        </w:rPr>
      </w:pPr>
      <w:r w:rsidRPr="00E62727">
        <w:rPr>
          <w:rFonts w:ascii="Times New Roman" w:hAnsi="Times New Roman" w:cs="Times New Roman"/>
          <w:sz w:val="24"/>
          <w:szCs w:val="24"/>
        </w:rPr>
        <w:t>(Cloverleaf Advocacy, 2000).</w:t>
      </w:r>
    </w:p>
    <w:p w14:paraId="11B44191" w14:textId="21A4F305" w:rsidR="001D3283" w:rsidRPr="00E62727" w:rsidRDefault="009B4076"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However</w:t>
      </w:r>
      <w:r w:rsidR="001D3283" w:rsidRPr="00E62727">
        <w:rPr>
          <w:rFonts w:ascii="Times New Roman" w:hAnsi="Times New Roman" w:cs="Times New Roman"/>
          <w:sz w:val="24"/>
          <w:szCs w:val="24"/>
        </w:rPr>
        <w:t>,</w:t>
      </w:r>
      <w:r w:rsidRPr="00E62727">
        <w:rPr>
          <w:rFonts w:ascii="Times New Roman" w:hAnsi="Times New Roman" w:cs="Times New Roman"/>
          <w:sz w:val="24"/>
          <w:szCs w:val="24"/>
        </w:rPr>
        <w:t xml:space="preserve"> it can be argued that</w:t>
      </w:r>
      <w:r w:rsidR="001D3283" w:rsidRPr="00E62727">
        <w:rPr>
          <w:rFonts w:ascii="Times New Roman" w:hAnsi="Times New Roman" w:cs="Times New Roman"/>
          <w:sz w:val="24"/>
          <w:szCs w:val="24"/>
        </w:rPr>
        <w:t xml:space="preserve"> in order to</w:t>
      </w:r>
      <w:r w:rsidR="002E7119" w:rsidRPr="00E62727">
        <w:rPr>
          <w:rFonts w:ascii="Times New Roman" w:hAnsi="Times New Roman" w:cs="Times New Roman"/>
          <w:sz w:val="24"/>
          <w:szCs w:val="24"/>
        </w:rPr>
        <w:t xml:space="preserve"> uphold the safety of vulnerable people in need of Advocates those who Advocate in a non-professional way also need to be recognised and held to the same standards as that of professional Advocates. Additionally</w:t>
      </w:r>
      <w:r w:rsidR="00BD0754" w:rsidRPr="00E62727">
        <w:rPr>
          <w:rFonts w:ascii="Times New Roman" w:hAnsi="Times New Roman" w:cs="Times New Roman"/>
          <w:sz w:val="24"/>
          <w:szCs w:val="24"/>
        </w:rPr>
        <w:t>,</w:t>
      </w:r>
      <w:r w:rsidR="002E7119" w:rsidRPr="00E62727">
        <w:rPr>
          <w:rFonts w:ascii="Times New Roman" w:hAnsi="Times New Roman" w:cs="Times New Roman"/>
          <w:sz w:val="24"/>
          <w:szCs w:val="24"/>
        </w:rPr>
        <w:t xml:space="preserve"> to continue </w:t>
      </w:r>
      <w:r w:rsidR="00BD0754" w:rsidRPr="00E62727">
        <w:rPr>
          <w:rFonts w:ascii="Times New Roman" w:hAnsi="Times New Roman" w:cs="Times New Roman"/>
          <w:sz w:val="24"/>
          <w:szCs w:val="24"/>
        </w:rPr>
        <w:t>driving advocacy</w:t>
      </w:r>
      <w:r w:rsidR="002E7119" w:rsidRPr="00E62727">
        <w:rPr>
          <w:rFonts w:ascii="Times New Roman" w:hAnsi="Times New Roman" w:cs="Times New Roman"/>
          <w:sz w:val="24"/>
          <w:szCs w:val="24"/>
        </w:rPr>
        <w:t xml:space="preserve"> forward and ensuring it is more recognised among society </w:t>
      </w:r>
      <w:r w:rsidR="001D3283" w:rsidRPr="00E62727">
        <w:rPr>
          <w:rFonts w:ascii="Times New Roman" w:hAnsi="Times New Roman" w:cs="Times New Roman"/>
          <w:sz w:val="24"/>
          <w:szCs w:val="24"/>
        </w:rPr>
        <w:t>the idea of a professional register like that of Social Workers and Doctors would go a long way in insuring the safety of vulnerable individuals who require the support of Advocates</w:t>
      </w:r>
      <w:r w:rsidR="002E7119" w:rsidRPr="00E62727">
        <w:rPr>
          <w:rFonts w:ascii="Times New Roman" w:hAnsi="Times New Roman" w:cs="Times New Roman"/>
          <w:sz w:val="24"/>
          <w:szCs w:val="24"/>
        </w:rPr>
        <w:t>.</w:t>
      </w:r>
      <w:r w:rsidR="004D0689" w:rsidRPr="00E62727">
        <w:rPr>
          <w:rFonts w:ascii="Times New Roman" w:hAnsi="Times New Roman" w:cs="Times New Roman"/>
          <w:sz w:val="24"/>
          <w:szCs w:val="24"/>
        </w:rPr>
        <w:t xml:space="preserve"> Equally important</w:t>
      </w:r>
      <w:r w:rsidR="000E2419" w:rsidRPr="00E62727">
        <w:rPr>
          <w:rFonts w:ascii="Times New Roman" w:hAnsi="Times New Roman" w:cs="Times New Roman"/>
          <w:sz w:val="24"/>
          <w:szCs w:val="24"/>
        </w:rPr>
        <w:t xml:space="preserve"> enabling people who exploit vulnerable individuals to be held accountable for their actions. Further ensuring they are struck off and not able to work with or exploit vulnerable individuals in the future. </w:t>
      </w:r>
    </w:p>
    <w:p w14:paraId="54C2CAA1" w14:textId="77777777" w:rsidR="002B47B3" w:rsidRPr="00E62727" w:rsidRDefault="002B47B3" w:rsidP="00E62727">
      <w:pPr>
        <w:spacing w:line="360" w:lineRule="auto"/>
        <w:jc w:val="both"/>
        <w:rPr>
          <w:rFonts w:ascii="Times New Roman" w:hAnsi="Times New Roman" w:cs="Times New Roman"/>
          <w:sz w:val="24"/>
          <w:szCs w:val="24"/>
        </w:rPr>
      </w:pPr>
    </w:p>
    <w:p w14:paraId="29DDFE07" w14:textId="6AA3CCD4" w:rsidR="002B47B3" w:rsidRPr="00E62727" w:rsidRDefault="002B47B3" w:rsidP="00E62727">
      <w:pPr>
        <w:spacing w:line="360" w:lineRule="auto"/>
        <w:jc w:val="both"/>
        <w:rPr>
          <w:rFonts w:ascii="Times New Roman" w:hAnsi="Times New Roman" w:cs="Times New Roman"/>
          <w:sz w:val="24"/>
          <w:szCs w:val="24"/>
        </w:rPr>
      </w:pPr>
      <w:r w:rsidRPr="00E62727">
        <w:rPr>
          <w:rFonts w:ascii="Times New Roman" w:hAnsi="Times New Roman" w:cs="Times New Roman"/>
          <w:sz w:val="24"/>
          <w:szCs w:val="24"/>
        </w:rPr>
        <w:t>To conclude this essay has shown that professional standards are supportive of a professional advocate. Advocates have the support of the government within their legislation and policies and advocacy is being more recognised and held to a higher standard. With new government legislation ensuring that advocacy is at the fore front and being driven forward. Despite the positive awareness around advocacy, this essay has also shown that within practice advocates still face many barriers in being able to deliver their service. Many conflicts arise and many barriers to which advocates have to face prior, during and after their job. However, despite the many obstacles that are faced on a daily basis by advocates this essay has shown the professionalism that is needed and indeed upheld while working as an advocate. Further highlighted</w:t>
      </w:r>
      <w:r w:rsidR="003A6AD0" w:rsidRPr="00E62727">
        <w:rPr>
          <w:rFonts w:ascii="Times New Roman" w:hAnsi="Times New Roman" w:cs="Times New Roman"/>
          <w:sz w:val="24"/>
          <w:szCs w:val="24"/>
        </w:rPr>
        <w:t xml:space="preserve"> within this essay is the importance for advocates to remain within their professional boundaries and the difficulties that are faced when working as advocates if </w:t>
      </w:r>
      <w:r w:rsidR="004D0689" w:rsidRPr="00E62727">
        <w:rPr>
          <w:rFonts w:ascii="Times New Roman" w:hAnsi="Times New Roman" w:cs="Times New Roman"/>
          <w:sz w:val="24"/>
          <w:szCs w:val="24"/>
        </w:rPr>
        <w:t>they</w:t>
      </w:r>
      <w:r w:rsidR="003A6AD0" w:rsidRPr="00E62727">
        <w:rPr>
          <w:rFonts w:ascii="Times New Roman" w:hAnsi="Times New Roman" w:cs="Times New Roman"/>
          <w:sz w:val="24"/>
          <w:szCs w:val="24"/>
        </w:rPr>
        <w:t xml:space="preserve"> step outside of </w:t>
      </w:r>
      <w:r w:rsidR="004D0689" w:rsidRPr="00E62727">
        <w:rPr>
          <w:rFonts w:ascii="Times New Roman" w:hAnsi="Times New Roman" w:cs="Times New Roman"/>
          <w:sz w:val="24"/>
          <w:szCs w:val="24"/>
        </w:rPr>
        <w:lastRenderedPageBreak/>
        <w:t>their</w:t>
      </w:r>
      <w:r w:rsidR="003A6AD0" w:rsidRPr="00E62727">
        <w:rPr>
          <w:rFonts w:ascii="Times New Roman" w:hAnsi="Times New Roman" w:cs="Times New Roman"/>
          <w:sz w:val="24"/>
          <w:szCs w:val="24"/>
        </w:rPr>
        <w:t xml:space="preserve"> professional remit. </w:t>
      </w:r>
      <w:r w:rsidR="00511C6A">
        <w:rPr>
          <w:rFonts w:ascii="Times New Roman" w:hAnsi="Times New Roman" w:cs="Times New Roman"/>
          <w:sz w:val="24"/>
          <w:szCs w:val="24"/>
        </w:rPr>
        <w:t xml:space="preserve">To conclude the idea of a professional register was discussed, along with the positive outcomes it would achieve if put into action. </w:t>
      </w:r>
      <w:bookmarkStart w:id="0" w:name="_GoBack"/>
      <w:bookmarkEnd w:id="0"/>
    </w:p>
    <w:p w14:paraId="41362A47" w14:textId="77777777" w:rsidR="002B47B3" w:rsidRDefault="002B47B3" w:rsidP="00CA5940">
      <w:pPr>
        <w:rPr>
          <w:rFonts w:ascii="Times New Roman" w:hAnsi="Times New Roman" w:cs="Times New Roman"/>
          <w:sz w:val="24"/>
          <w:szCs w:val="24"/>
        </w:rPr>
      </w:pPr>
    </w:p>
    <w:p w14:paraId="77E6A2F3" w14:textId="77777777" w:rsidR="002B47B3" w:rsidRDefault="002B47B3" w:rsidP="00CA5940">
      <w:pPr>
        <w:rPr>
          <w:rFonts w:ascii="Times New Roman" w:hAnsi="Times New Roman" w:cs="Times New Roman"/>
          <w:sz w:val="24"/>
          <w:szCs w:val="24"/>
        </w:rPr>
      </w:pPr>
    </w:p>
    <w:p w14:paraId="1711105E" w14:textId="77777777" w:rsidR="002B47B3" w:rsidRDefault="002B47B3" w:rsidP="00CA5940">
      <w:pPr>
        <w:rPr>
          <w:rFonts w:ascii="Times New Roman" w:hAnsi="Times New Roman" w:cs="Times New Roman"/>
          <w:sz w:val="24"/>
          <w:szCs w:val="24"/>
        </w:rPr>
      </w:pPr>
    </w:p>
    <w:p w14:paraId="15106819" w14:textId="77777777" w:rsidR="002B47B3" w:rsidRDefault="002B47B3" w:rsidP="00CA5940">
      <w:pPr>
        <w:rPr>
          <w:rFonts w:ascii="Times New Roman" w:hAnsi="Times New Roman" w:cs="Times New Roman"/>
          <w:sz w:val="24"/>
          <w:szCs w:val="24"/>
        </w:rPr>
      </w:pPr>
    </w:p>
    <w:p w14:paraId="761AE4FA" w14:textId="77777777" w:rsidR="000E2419" w:rsidRDefault="000E2419" w:rsidP="00CA5940">
      <w:pPr>
        <w:rPr>
          <w:rFonts w:ascii="Times New Roman" w:hAnsi="Times New Roman" w:cs="Times New Roman"/>
          <w:sz w:val="24"/>
          <w:szCs w:val="24"/>
        </w:rPr>
      </w:pPr>
    </w:p>
    <w:p w14:paraId="76DC388E" w14:textId="77777777" w:rsidR="00E62727" w:rsidRDefault="00E62727" w:rsidP="00CA5940">
      <w:pPr>
        <w:rPr>
          <w:rFonts w:ascii="Times New Roman" w:hAnsi="Times New Roman" w:cs="Times New Roman"/>
          <w:sz w:val="24"/>
          <w:szCs w:val="24"/>
        </w:rPr>
      </w:pPr>
    </w:p>
    <w:p w14:paraId="3E7CCDB7" w14:textId="77777777" w:rsidR="00E62727" w:rsidRDefault="00E62727" w:rsidP="00CA5940">
      <w:pPr>
        <w:rPr>
          <w:rFonts w:ascii="Times New Roman" w:hAnsi="Times New Roman" w:cs="Times New Roman"/>
          <w:sz w:val="24"/>
          <w:szCs w:val="24"/>
        </w:rPr>
      </w:pPr>
    </w:p>
    <w:p w14:paraId="18A587C6" w14:textId="77777777" w:rsidR="00E62727" w:rsidRDefault="00E62727" w:rsidP="00CA5940">
      <w:pPr>
        <w:rPr>
          <w:rFonts w:ascii="Times New Roman" w:hAnsi="Times New Roman" w:cs="Times New Roman"/>
          <w:sz w:val="24"/>
          <w:szCs w:val="24"/>
        </w:rPr>
      </w:pPr>
    </w:p>
    <w:p w14:paraId="0F64799B" w14:textId="77777777" w:rsidR="00E62727" w:rsidRDefault="00E62727" w:rsidP="00CA5940">
      <w:pPr>
        <w:rPr>
          <w:rFonts w:ascii="Times New Roman" w:hAnsi="Times New Roman" w:cs="Times New Roman"/>
          <w:sz w:val="24"/>
          <w:szCs w:val="24"/>
        </w:rPr>
      </w:pPr>
    </w:p>
    <w:p w14:paraId="58027AA7" w14:textId="77777777" w:rsidR="00E62727" w:rsidRDefault="00E62727" w:rsidP="00CA5940">
      <w:pPr>
        <w:rPr>
          <w:rFonts w:ascii="Times New Roman" w:hAnsi="Times New Roman" w:cs="Times New Roman"/>
          <w:sz w:val="24"/>
          <w:szCs w:val="24"/>
        </w:rPr>
      </w:pPr>
    </w:p>
    <w:p w14:paraId="0EFD8AAC" w14:textId="77777777" w:rsidR="00E62727" w:rsidRDefault="00E62727" w:rsidP="00CA5940">
      <w:pPr>
        <w:rPr>
          <w:rFonts w:ascii="Times New Roman" w:hAnsi="Times New Roman" w:cs="Times New Roman"/>
          <w:sz w:val="24"/>
          <w:szCs w:val="24"/>
        </w:rPr>
      </w:pPr>
    </w:p>
    <w:p w14:paraId="1984ED7D" w14:textId="77777777" w:rsidR="00E62727" w:rsidRDefault="00E62727" w:rsidP="00CA5940">
      <w:pPr>
        <w:rPr>
          <w:rFonts w:ascii="Times New Roman" w:hAnsi="Times New Roman" w:cs="Times New Roman"/>
          <w:sz w:val="24"/>
          <w:szCs w:val="24"/>
        </w:rPr>
      </w:pPr>
    </w:p>
    <w:p w14:paraId="20A3915C" w14:textId="77777777" w:rsidR="00E62727" w:rsidRDefault="00E62727" w:rsidP="00CA5940">
      <w:pPr>
        <w:rPr>
          <w:rFonts w:ascii="Times New Roman" w:hAnsi="Times New Roman" w:cs="Times New Roman"/>
          <w:sz w:val="24"/>
          <w:szCs w:val="24"/>
        </w:rPr>
      </w:pPr>
    </w:p>
    <w:p w14:paraId="78C373C5" w14:textId="77777777" w:rsidR="00E62727" w:rsidRDefault="00E62727" w:rsidP="00CA5940">
      <w:pPr>
        <w:rPr>
          <w:rFonts w:ascii="Times New Roman" w:hAnsi="Times New Roman" w:cs="Times New Roman"/>
          <w:sz w:val="24"/>
          <w:szCs w:val="24"/>
        </w:rPr>
      </w:pPr>
    </w:p>
    <w:p w14:paraId="307558D2" w14:textId="77777777" w:rsidR="00E62727" w:rsidRDefault="00E62727" w:rsidP="00CA5940">
      <w:pPr>
        <w:rPr>
          <w:rFonts w:ascii="Times New Roman" w:hAnsi="Times New Roman" w:cs="Times New Roman"/>
          <w:sz w:val="24"/>
          <w:szCs w:val="24"/>
        </w:rPr>
      </w:pPr>
    </w:p>
    <w:p w14:paraId="608F1268" w14:textId="77777777" w:rsidR="00E62727" w:rsidRDefault="00E62727" w:rsidP="00CA5940">
      <w:pPr>
        <w:rPr>
          <w:rFonts w:ascii="Times New Roman" w:hAnsi="Times New Roman" w:cs="Times New Roman"/>
          <w:sz w:val="24"/>
          <w:szCs w:val="24"/>
        </w:rPr>
      </w:pPr>
    </w:p>
    <w:p w14:paraId="0C781017" w14:textId="77777777" w:rsidR="00E62727" w:rsidRDefault="00E62727" w:rsidP="00CA5940">
      <w:pPr>
        <w:rPr>
          <w:rFonts w:ascii="Times New Roman" w:hAnsi="Times New Roman" w:cs="Times New Roman"/>
          <w:sz w:val="24"/>
          <w:szCs w:val="24"/>
        </w:rPr>
      </w:pPr>
    </w:p>
    <w:p w14:paraId="35E723AB" w14:textId="77777777" w:rsidR="00E62727" w:rsidRDefault="00E62727" w:rsidP="00CA5940">
      <w:pPr>
        <w:rPr>
          <w:rFonts w:ascii="Times New Roman" w:hAnsi="Times New Roman" w:cs="Times New Roman"/>
          <w:sz w:val="24"/>
          <w:szCs w:val="24"/>
        </w:rPr>
      </w:pPr>
    </w:p>
    <w:p w14:paraId="42E619DE" w14:textId="77777777" w:rsidR="00E62727" w:rsidRDefault="00E62727" w:rsidP="00CA5940">
      <w:pPr>
        <w:rPr>
          <w:rFonts w:ascii="Times New Roman" w:hAnsi="Times New Roman" w:cs="Times New Roman"/>
          <w:sz w:val="24"/>
          <w:szCs w:val="24"/>
        </w:rPr>
      </w:pPr>
    </w:p>
    <w:p w14:paraId="5FB2A841" w14:textId="77777777" w:rsidR="00E62727" w:rsidRDefault="00E62727" w:rsidP="00CA5940">
      <w:pPr>
        <w:rPr>
          <w:rFonts w:ascii="Times New Roman" w:hAnsi="Times New Roman" w:cs="Times New Roman"/>
          <w:sz w:val="24"/>
          <w:szCs w:val="24"/>
        </w:rPr>
      </w:pPr>
    </w:p>
    <w:p w14:paraId="32550569" w14:textId="77777777" w:rsidR="00E62727" w:rsidRDefault="00E62727" w:rsidP="00CA5940">
      <w:pPr>
        <w:rPr>
          <w:rFonts w:ascii="Times New Roman" w:hAnsi="Times New Roman" w:cs="Times New Roman"/>
          <w:sz w:val="24"/>
          <w:szCs w:val="24"/>
        </w:rPr>
      </w:pPr>
    </w:p>
    <w:p w14:paraId="36DFA653" w14:textId="77777777" w:rsidR="00E62727" w:rsidRDefault="00E62727" w:rsidP="00CA5940">
      <w:pPr>
        <w:rPr>
          <w:rFonts w:ascii="Times New Roman" w:hAnsi="Times New Roman" w:cs="Times New Roman"/>
          <w:sz w:val="24"/>
          <w:szCs w:val="24"/>
        </w:rPr>
      </w:pPr>
    </w:p>
    <w:p w14:paraId="3EE1B0A9" w14:textId="77777777" w:rsidR="00E62727" w:rsidRDefault="00E62727" w:rsidP="00CA5940">
      <w:pPr>
        <w:rPr>
          <w:rFonts w:ascii="Times New Roman" w:hAnsi="Times New Roman" w:cs="Times New Roman"/>
          <w:sz w:val="24"/>
          <w:szCs w:val="24"/>
        </w:rPr>
      </w:pPr>
    </w:p>
    <w:p w14:paraId="6E7812FA" w14:textId="77777777" w:rsidR="00E62727" w:rsidRDefault="00E62727" w:rsidP="00CA5940">
      <w:pPr>
        <w:rPr>
          <w:rFonts w:ascii="Times New Roman" w:hAnsi="Times New Roman" w:cs="Times New Roman"/>
          <w:sz w:val="24"/>
          <w:szCs w:val="24"/>
        </w:rPr>
      </w:pPr>
    </w:p>
    <w:p w14:paraId="49AE5426" w14:textId="77777777" w:rsidR="00E62727" w:rsidRDefault="00E62727" w:rsidP="00CA5940">
      <w:pPr>
        <w:rPr>
          <w:rFonts w:ascii="Times New Roman" w:hAnsi="Times New Roman" w:cs="Times New Roman"/>
          <w:sz w:val="24"/>
          <w:szCs w:val="24"/>
        </w:rPr>
      </w:pPr>
    </w:p>
    <w:p w14:paraId="6E6D3BD2" w14:textId="77777777" w:rsidR="00E62727" w:rsidRDefault="00E62727" w:rsidP="00CA5940">
      <w:pPr>
        <w:rPr>
          <w:rFonts w:ascii="Times New Roman" w:hAnsi="Times New Roman" w:cs="Times New Roman"/>
          <w:sz w:val="24"/>
          <w:szCs w:val="24"/>
        </w:rPr>
      </w:pPr>
    </w:p>
    <w:p w14:paraId="71F0B884" w14:textId="77777777" w:rsidR="00E62727" w:rsidRDefault="00E62727" w:rsidP="00CA5940">
      <w:pPr>
        <w:rPr>
          <w:rFonts w:ascii="Times New Roman" w:hAnsi="Times New Roman" w:cs="Times New Roman"/>
          <w:sz w:val="24"/>
          <w:szCs w:val="24"/>
        </w:rPr>
      </w:pPr>
    </w:p>
    <w:p w14:paraId="0253D017" w14:textId="77777777" w:rsidR="00E62727" w:rsidRDefault="00E62727" w:rsidP="00CA5940">
      <w:pPr>
        <w:rPr>
          <w:rFonts w:ascii="Times New Roman" w:hAnsi="Times New Roman" w:cs="Times New Roman"/>
          <w:sz w:val="24"/>
          <w:szCs w:val="24"/>
        </w:rPr>
      </w:pPr>
    </w:p>
    <w:p w14:paraId="24FCEA5C" w14:textId="12813826" w:rsidR="000254AE" w:rsidRDefault="000254AE" w:rsidP="00CA5940">
      <w:pP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3AF1616C" w14:textId="6CDC3DB5" w:rsidR="003B0A5F" w:rsidRPr="003B0A5F" w:rsidRDefault="003B0A5F" w:rsidP="00CA5940">
      <w:pPr>
        <w:rPr>
          <w:rFonts w:ascii="Times New Roman" w:hAnsi="Times New Roman" w:cs="Times New Roman"/>
          <w:sz w:val="24"/>
          <w:szCs w:val="24"/>
        </w:rPr>
      </w:pPr>
      <w:r>
        <w:rPr>
          <w:rFonts w:ascii="Times New Roman" w:hAnsi="Times New Roman" w:cs="Times New Roman"/>
          <w:sz w:val="24"/>
          <w:szCs w:val="24"/>
        </w:rPr>
        <w:t xml:space="preserve">BASW (2017) </w:t>
      </w:r>
      <w:r>
        <w:rPr>
          <w:rFonts w:ascii="Times New Roman" w:hAnsi="Times New Roman" w:cs="Times New Roman"/>
          <w:i/>
          <w:sz w:val="24"/>
          <w:szCs w:val="24"/>
        </w:rPr>
        <w:t xml:space="preserve">Professional Boundaries: Guidance </w:t>
      </w:r>
      <w:proofErr w:type="gramStart"/>
      <w:r>
        <w:rPr>
          <w:rFonts w:ascii="Times New Roman" w:hAnsi="Times New Roman" w:cs="Times New Roman"/>
          <w:i/>
          <w:sz w:val="24"/>
          <w:szCs w:val="24"/>
        </w:rPr>
        <w:t>For</w:t>
      </w:r>
      <w:proofErr w:type="gramEnd"/>
      <w:r>
        <w:rPr>
          <w:rFonts w:ascii="Times New Roman" w:hAnsi="Times New Roman" w:cs="Times New Roman"/>
          <w:i/>
          <w:sz w:val="24"/>
          <w:szCs w:val="24"/>
        </w:rPr>
        <w:t xml:space="preserve"> Social Workers. </w:t>
      </w:r>
      <w:r>
        <w:rPr>
          <w:rFonts w:ascii="Times New Roman" w:hAnsi="Times New Roman" w:cs="Times New Roman"/>
          <w:sz w:val="24"/>
          <w:szCs w:val="24"/>
        </w:rPr>
        <w:t xml:space="preserve">Available at: </w:t>
      </w:r>
      <w:hyperlink r:id="rId6" w:history="1">
        <w:r w:rsidRPr="000E7F38">
          <w:rPr>
            <w:rStyle w:val="Hyperlink"/>
            <w:rFonts w:ascii="Times New Roman" w:hAnsi="Times New Roman" w:cs="Times New Roman"/>
            <w:sz w:val="24"/>
            <w:szCs w:val="24"/>
          </w:rPr>
          <w:t>http://cdn.basw.co.uk/upload/basw_24624-5.pdf</w:t>
        </w:r>
      </w:hyperlink>
      <w:r>
        <w:rPr>
          <w:rFonts w:ascii="Times New Roman" w:hAnsi="Times New Roman" w:cs="Times New Roman"/>
          <w:sz w:val="24"/>
          <w:szCs w:val="24"/>
        </w:rPr>
        <w:t xml:space="preserve"> (Accessed: April 2018). </w:t>
      </w:r>
    </w:p>
    <w:p w14:paraId="4CEA9E21" w14:textId="62A6FAD3" w:rsidR="000254AE" w:rsidRDefault="000254AE" w:rsidP="00CA5940">
      <w:pPr>
        <w:rPr>
          <w:rFonts w:ascii="Times New Roman" w:hAnsi="Times New Roman" w:cs="Times New Roman"/>
          <w:sz w:val="24"/>
          <w:szCs w:val="24"/>
        </w:rPr>
      </w:pPr>
      <w:r>
        <w:rPr>
          <w:rFonts w:ascii="Times New Roman" w:hAnsi="Times New Roman" w:cs="Times New Roman"/>
          <w:sz w:val="24"/>
          <w:szCs w:val="24"/>
        </w:rPr>
        <w:t xml:space="preserve">Boylan, J and Dalrymple, J. (2009) </w:t>
      </w:r>
      <w:r>
        <w:rPr>
          <w:rFonts w:ascii="Times New Roman" w:hAnsi="Times New Roman" w:cs="Times New Roman"/>
          <w:i/>
          <w:sz w:val="24"/>
          <w:szCs w:val="24"/>
        </w:rPr>
        <w:t>Understanding Advocacy for Children and Young People.</w:t>
      </w:r>
      <w:r>
        <w:rPr>
          <w:rFonts w:ascii="Times New Roman" w:hAnsi="Times New Roman" w:cs="Times New Roman"/>
          <w:sz w:val="24"/>
          <w:szCs w:val="24"/>
        </w:rPr>
        <w:t xml:space="preserve"> Maidenhead: Open University Press. </w:t>
      </w:r>
    </w:p>
    <w:p w14:paraId="65FA462A" w14:textId="17125CBF" w:rsidR="009820BC" w:rsidRDefault="00651C9C" w:rsidP="00CA5940">
      <w:pPr>
        <w:rPr>
          <w:rFonts w:ascii="Times New Roman" w:hAnsi="Times New Roman" w:cs="Times New Roman"/>
          <w:sz w:val="24"/>
          <w:szCs w:val="24"/>
        </w:rPr>
      </w:pPr>
      <w:r>
        <w:rPr>
          <w:rFonts w:ascii="Times New Roman" w:hAnsi="Times New Roman" w:cs="Times New Roman"/>
          <w:sz w:val="24"/>
          <w:szCs w:val="24"/>
        </w:rPr>
        <w:t>Towler, K.</w:t>
      </w:r>
      <w:r w:rsidR="00FD2ABD">
        <w:rPr>
          <w:rFonts w:ascii="Times New Roman" w:hAnsi="Times New Roman" w:cs="Times New Roman"/>
          <w:sz w:val="24"/>
          <w:szCs w:val="24"/>
        </w:rPr>
        <w:t xml:space="preserve"> </w:t>
      </w:r>
      <w:r w:rsidR="004877A2">
        <w:rPr>
          <w:rFonts w:ascii="Times New Roman" w:hAnsi="Times New Roman" w:cs="Times New Roman"/>
          <w:sz w:val="24"/>
          <w:szCs w:val="24"/>
        </w:rPr>
        <w:t xml:space="preserve">(2012) </w:t>
      </w:r>
      <w:r w:rsidR="004877A2">
        <w:rPr>
          <w:rFonts w:ascii="Times New Roman" w:hAnsi="Times New Roman" w:cs="Times New Roman"/>
          <w:i/>
          <w:sz w:val="24"/>
          <w:szCs w:val="24"/>
        </w:rPr>
        <w:t xml:space="preserve">Missing Voices. </w:t>
      </w:r>
      <w:r w:rsidR="004877A2">
        <w:rPr>
          <w:rFonts w:ascii="Times New Roman" w:hAnsi="Times New Roman" w:cs="Times New Roman"/>
          <w:sz w:val="24"/>
          <w:szCs w:val="24"/>
        </w:rPr>
        <w:t>Available at:</w:t>
      </w:r>
      <w:r w:rsidR="009820BC">
        <w:rPr>
          <w:rFonts w:ascii="Times New Roman" w:hAnsi="Times New Roman" w:cs="Times New Roman"/>
          <w:sz w:val="24"/>
          <w:szCs w:val="24"/>
        </w:rPr>
        <w:t xml:space="preserve"> </w:t>
      </w:r>
      <w:hyperlink r:id="rId7" w:history="1">
        <w:r w:rsidR="009820BC" w:rsidRPr="00692AF6">
          <w:rPr>
            <w:rStyle w:val="Hyperlink"/>
            <w:rFonts w:ascii="Times New Roman" w:hAnsi="Times New Roman" w:cs="Times New Roman"/>
            <w:sz w:val="24"/>
            <w:szCs w:val="24"/>
          </w:rPr>
          <w:t>file:///C:/Users/Nardine/AppData/Local/Packages/Microsoft.MicrosoftEdge_8wekyb3d8bbwe/TempState/Downloads/Missing-Voices_pri</w:t>
        </w:r>
        <w:r w:rsidR="009820BC" w:rsidRPr="00692AF6">
          <w:rPr>
            <w:rStyle w:val="Hyperlink"/>
            <w:rFonts w:ascii="Times New Roman" w:hAnsi="Times New Roman" w:cs="Times New Roman"/>
            <w:sz w:val="24"/>
            <w:szCs w:val="24"/>
          </w:rPr>
          <w:t>n</w:t>
        </w:r>
        <w:r w:rsidR="009820BC" w:rsidRPr="00692AF6">
          <w:rPr>
            <w:rStyle w:val="Hyperlink"/>
            <w:rFonts w:ascii="Times New Roman" w:hAnsi="Times New Roman" w:cs="Times New Roman"/>
            <w:sz w:val="24"/>
            <w:szCs w:val="24"/>
          </w:rPr>
          <w:t>t.pdf</w:t>
        </w:r>
      </w:hyperlink>
      <w:r w:rsidR="009820BC">
        <w:rPr>
          <w:rFonts w:ascii="Times New Roman" w:hAnsi="Times New Roman" w:cs="Times New Roman"/>
          <w:sz w:val="24"/>
          <w:szCs w:val="24"/>
        </w:rPr>
        <w:t xml:space="preserve"> (Accessed: April 2018).</w:t>
      </w:r>
    </w:p>
    <w:p w14:paraId="44BFE683" w14:textId="0371B947" w:rsidR="00FD2ABD" w:rsidRPr="004877A2" w:rsidRDefault="009820BC" w:rsidP="00CA5940">
      <w:pPr>
        <w:rPr>
          <w:rFonts w:ascii="Times New Roman" w:hAnsi="Times New Roman" w:cs="Times New Roman"/>
          <w:sz w:val="24"/>
          <w:szCs w:val="24"/>
        </w:rPr>
      </w:pPr>
      <w:r>
        <w:rPr>
          <w:rFonts w:ascii="Times New Roman" w:hAnsi="Times New Roman" w:cs="Times New Roman"/>
          <w:sz w:val="24"/>
          <w:szCs w:val="24"/>
        </w:rPr>
        <w:t xml:space="preserve">Cloverleaf Advocacy (2000) </w:t>
      </w:r>
      <w:r>
        <w:rPr>
          <w:rFonts w:ascii="Times New Roman" w:hAnsi="Times New Roman" w:cs="Times New Roman"/>
          <w:i/>
          <w:sz w:val="24"/>
          <w:szCs w:val="24"/>
        </w:rPr>
        <w:t xml:space="preserve">Who Can Be </w:t>
      </w:r>
      <w:proofErr w:type="gramStart"/>
      <w:r>
        <w:rPr>
          <w:rFonts w:ascii="Times New Roman" w:hAnsi="Times New Roman" w:cs="Times New Roman"/>
          <w:i/>
          <w:sz w:val="24"/>
          <w:szCs w:val="24"/>
        </w:rPr>
        <w:t>An</w:t>
      </w:r>
      <w:proofErr w:type="gramEnd"/>
      <w:r>
        <w:rPr>
          <w:rFonts w:ascii="Times New Roman" w:hAnsi="Times New Roman" w:cs="Times New Roman"/>
          <w:i/>
          <w:sz w:val="24"/>
          <w:szCs w:val="24"/>
        </w:rPr>
        <w:t xml:space="preserve"> Advocate for Someone. </w:t>
      </w:r>
      <w:r>
        <w:rPr>
          <w:rFonts w:ascii="Times New Roman" w:hAnsi="Times New Roman" w:cs="Times New Roman"/>
          <w:sz w:val="24"/>
          <w:szCs w:val="24"/>
        </w:rPr>
        <w:t xml:space="preserve">Available at:  </w:t>
      </w:r>
      <w:hyperlink r:id="rId8" w:history="1">
        <w:r w:rsidRPr="00692AF6">
          <w:rPr>
            <w:rStyle w:val="Hyperlink"/>
            <w:rFonts w:ascii="Times New Roman" w:hAnsi="Times New Roman" w:cs="Times New Roman"/>
            <w:sz w:val="24"/>
            <w:szCs w:val="24"/>
          </w:rPr>
          <w:t>https://www.cloverleaf-advocacy.co.uk/faqs/who-can-be-advocate-someone</w:t>
        </w:r>
      </w:hyperlink>
      <w:r>
        <w:rPr>
          <w:rFonts w:ascii="Times New Roman" w:hAnsi="Times New Roman" w:cs="Times New Roman"/>
          <w:sz w:val="24"/>
          <w:szCs w:val="24"/>
        </w:rPr>
        <w:t xml:space="preserve"> (Accessed: April 2018).</w:t>
      </w:r>
    </w:p>
    <w:p w14:paraId="193E718B" w14:textId="25D82105" w:rsidR="009820BC" w:rsidRDefault="00FD2ABD" w:rsidP="00CA5940">
      <w:pPr>
        <w:rPr>
          <w:rFonts w:ascii="Times New Roman" w:hAnsi="Times New Roman" w:cs="Times New Roman"/>
          <w:sz w:val="24"/>
          <w:szCs w:val="24"/>
        </w:rPr>
      </w:pPr>
      <w:r>
        <w:rPr>
          <w:rFonts w:ascii="Times New Roman" w:hAnsi="Times New Roman" w:cs="Times New Roman"/>
          <w:sz w:val="24"/>
          <w:szCs w:val="24"/>
        </w:rPr>
        <w:t xml:space="preserve">Department of Health (2002) </w:t>
      </w:r>
      <w:r w:rsidRPr="00FD2ABD">
        <w:rPr>
          <w:rFonts w:ascii="Times New Roman" w:hAnsi="Times New Roman" w:cs="Times New Roman"/>
          <w:i/>
          <w:sz w:val="24"/>
          <w:szCs w:val="24"/>
        </w:rPr>
        <w:t>National Standards for the Provision of Children’s Advocacy Services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692AF6">
          <w:rPr>
            <w:rStyle w:val="Hyperlink"/>
            <w:rFonts w:ascii="Times New Roman" w:hAnsi="Times New Roman" w:cs="Times New Roman"/>
            <w:sz w:val="24"/>
            <w:szCs w:val="24"/>
          </w:rPr>
          <w:t>http://webarchive.nationalarchives.gov</w:t>
        </w:r>
        <w:r w:rsidRPr="00692AF6">
          <w:rPr>
            <w:rStyle w:val="Hyperlink"/>
            <w:rFonts w:ascii="Times New Roman" w:hAnsi="Times New Roman" w:cs="Times New Roman"/>
            <w:sz w:val="24"/>
            <w:szCs w:val="24"/>
          </w:rPr>
          <w:t>.</w:t>
        </w:r>
        <w:r w:rsidRPr="00692AF6">
          <w:rPr>
            <w:rStyle w:val="Hyperlink"/>
            <w:rFonts w:ascii="Times New Roman" w:hAnsi="Times New Roman" w:cs="Times New Roman"/>
            <w:sz w:val="24"/>
            <w:szCs w:val="24"/>
          </w:rPr>
          <w:t>uk/20121103024003/http://www.dh.gov.uk/prod_consum_dh/groups/dh_digitalassets/@dh/@en/documents/digitalasset/dh_4018893.pdf</w:t>
        </w:r>
      </w:hyperlink>
      <w:r>
        <w:rPr>
          <w:rFonts w:ascii="Times New Roman" w:hAnsi="Times New Roman" w:cs="Times New Roman"/>
          <w:sz w:val="24"/>
          <w:szCs w:val="24"/>
        </w:rPr>
        <w:t xml:space="preserve"> (Accessed: April 2018).</w:t>
      </w:r>
    </w:p>
    <w:p w14:paraId="6F777EAD" w14:textId="7B229BC7" w:rsidR="00803F23" w:rsidRPr="00803F23" w:rsidRDefault="00803F23" w:rsidP="00CA5940">
      <w:pPr>
        <w:rPr>
          <w:rFonts w:ascii="Times New Roman" w:hAnsi="Times New Roman" w:cs="Times New Roman"/>
          <w:sz w:val="24"/>
          <w:szCs w:val="24"/>
        </w:rPr>
      </w:pPr>
      <w:r>
        <w:rPr>
          <w:rFonts w:ascii="Times New Roman" w:hAnsi="Times New Roman" w:cs="Times New Roman"/>
          <w:sz w:val="24"/>
          <w:szCs w:val="24"/>
        </w:rPr>
        <w:t xml:space="preserve">Family Rights Group (2009) </w:t>
      </w:r>
      <w:r w:rsidRPr="00803F23">
        <w:rPr>
          <w:rFonts w:ascii="Times New Roman" w:hAnsi="Times New Roman" w:cs="Times New Roman"/>
          <w:i/>
          <w:sz w:val="24"/>
          <w:szCs w:val="24"/>
        </w:rPr>
        <w:t>Code for Professional Advocates working with families when the local authority makes decisions about the care and protection of children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0" w:history="1">
        <w:r w:rsidRPr="000E7F38">
          <w:rPr>
            <w:rStyle w:val="Hyperlink"/>
            <w:rFonts w:ascii="Times New Roman" w:hAnsi="Times New Roman" w:cs="Times New Roman"/>
            <w:sz w:val="24"/>
            <w:szCs w:val="24"/>
          </w:rPr>
          <w:t>http://www.frg.org.uk/images/PDFS/advocacy-code.pdf</w:t>
        </w:r>
      </w:hyperlink>
      <w:r>
        <w:rPr>
          <w:rFonts w:ascii="Times New Roman" w:hAnsi="Times New Roman" w:cs="Times New Roman"/>
          <w:sz w:val="24"/>
          <w:szCs w:val="24"/>
        </w:rPr>
        <w:t xml:space="preserve"> (Accessed: April 2018).</w:t>
      </w:r>
    </w:p>
    <w:p w14:paraId="2811D7D2" w14:textId="056022DD" w:rsidR="00FD2ABD" w:rsidRDefault="009820BC" w:rsidP="00CA5940">
      <w:pPr>
        <w:rPr>
          <w:rFonts w:ascii="Times New Roman" w:hAnsi="Times New Roman" w:cs="Times New Roman"/>
          <w:sz w:val="24"/>
          <w:szCs w:val="24"/>
        </w:rPr>
      </w:pPr>
      <w:r>
        <w:rPr>
          <w:rFonts w:ascii="Times New Roman" w:hAnsi="Times New Roman" w:cs="Times New Roman"/>
          <w:sz w:val="24"/>
          <w:szCs w:val="24"/>
        </w:rPr>
        <w:t xml:space="preserve">Hardy, R. (2017) </w:t>
      </w:r>
      <w:r w:rsidRPr="009820BC">
        <w:rPr>
          <w:rFonts w:ascii="Times New Roman" w:hAnsi="Times New Roman" w:cs="Times New Roman"/>
          <w:i/>
          <w:sz w:val="24"/>
          <w:szCs w:val="24"/>
        </w:rPr>
        <w:t xml:space="preserve">Community Care. </w:t>
      </w:r>
      <w:r>
        <w:rPr>
          <w:rFonts w:ascii="Times New Roman" w:hAnsi="Times New Roman" w:cs="Times New Roman"/>
          <w:sz w:val="24"/>
          <w:szCs w:val="24"/>
        </w:rPr>
        <w:t xml:space="preserve">Available at: </w:t>
      </w:r>
      <w:hyperlink r:id="rId11" w:history="1">
        <w:r w:rsidRPr="00692AF6">
          <w:rPr>
            <w:rStyle w:val="Hyperlink"/>
            <w:rFonts w:ascii="Times New Roman" w:hAnsi="Times New Roman" w:cs="Times New Roman"/>
            <w:sz w:val="24"/>
            <w:szCs w:val="24"/>
          </w:rPr>
          <w:t>http://www.communitycare.co.uk/2017/06/19/top-tips-managing-professional-boundaries-social-work/</w:t>
        </w:r>
      </w:hyperlink>
      <w:r>
        <w:rPr>
          <w:rFonts w:ascii="Times New Roman" w:hAnsi="Times New Roman" w:cs="Times New Roman"/>
          <w:sz w:val="24"/>
          <w:szCs w:val="24"/>
        </w:rPr>
        <w:t xml:space="preserve"> (Accessed: April 2018).</w:t>
      </w:r>
    </w:p>
    <w:p w14:paraId="54261E93" w14:textId="7CDE7183" w:rsidR="00AB4028" w:rsidRPr="00F82C24" w:rsidRDefault="00AB4028" w:rsidP="00CA5940">
      <w:pPr>
        <w:rPr>
          <w:rFonts w:ascii="Times New Roman" w:hAnsi="Times New Roman" w:cs="Times New Roman"/>
          <w:sz w:val="24"/>
          <w:szCs w:val="24"/>
        </w:rPr>
      </w:pPr>
      <w:r>
        <w:rPr>
          <w:rFonts w:ascii="Times New Roman" w:hAnsi="Times New Roman" w:cs="Times New Roman"/>
          <w:sz w:val="24"/>
          <w:szCs w:val="24"/>
        </w:rPr>
        <w:t>Morgan, P</w:t>
      </w:r>
      <w:r w:rsidR="00F82C24">
        <w:rPr>
          <w:rFonts w:ascii="Times New Roman" w:hAnsi="Times New Roman" w:cs="Times New Roman"/>
          <w:sz w:val="24"/>
          <w:szCs w:val="24"/>
        </w:rPr>
        <w:t>. (2018) ‘</w:t>
      </w:r>
      <w:r w:rsidR="00F82C24" w:rsidRPr="00F82C24">
        <w:rPr>
          <w:rFonts w:ascii="Times New Roman" w:hAnsi="Times New Roman" w:cs="Times New Roman"/>
          <w:sz w:val="24"/>
          <w:szCs w:val="24"/>
        </w:rPr>
        <w:t>Professional Boundaries in Social Care Work: Links to Policy and Practice</w:t>
      </w:r>
      <w:r w:rsidR="00F82C24">
        <w:rPr>
          <w:rFonts w:ascii="Times New Roman" w:hAnsi="Times New Roman" w:cs="Times New Roman"/>
          <w:sz w:val="24"/>
          <w:szCs w:val="24"/>
        </w:rPr>
        <w:t>’ [</w:t>
      </w:r>
      <w:r w:rsidR="00F82C24">
        <w:rPr>
          <w:rFonts w:ascii="Times New Roman" w:hAnsi="Times New Roman" w:cs="Times New Roman"/>
          <w:i/>
          <w:sz w:val="24"/>
          <w:szCs w:val="24"/>
        </w:rPr>
        <w:t xml:space="preserve">PowerPoint </w:t>
      </w:r>
      <w:r w:rsidR="00F82C24">
        <w:rPr>
          <w:rFonts w:ascii="Times New Roman" w:hAnsi="Times New Roman" w:cs="Times New Roman"/>
          <w:sz w:val="24"/>
          <w:szCs w:val="24"/>
        </w:rPr>
        <w:t xml:space="preserve">Presentation]. </w:t>
      </w:r>
      <w:r w:rsidR="00F82C24">
        <w:rPr>
          <w:rFonts w:ascii="Times New Roman" w:hAnsi="Times New Roman" w:cs="Times New Roman"/>
          <w:i/>
          <w:sz w:val="24"/>
          <w:szCs w:val="24"/>
        </w:rPr>
        <w:t xml:space="preserve">ECAY5002: Professional Practice </w:t>
      </w:r>
      <w:proofErr w:type="gramStart"/>
      <w:r w:rsidR="00F82C24">
        <w:rPr>
          <w:rFonts w:ascii="Times New Roman" w:hAnsi="Times New Roman" w:cs="Times New Roman"/>
          <w:i/>
          <w:sz w:val="24"/>
          <w:szCs w:val="24"/>
        </w:rPr>
        <w:t>In</w:t>
      </w:r>
      <w:proofErr w:type="gramEnd"/>
      <w:r w:rsidR="00F82C24">
        <w:rPr>
          <w:rFonts w:ascii="Times New Roman" w:hAnsi="Times New Roman" w:cs="Times New Roman"/>
          <w:i/>
          <w:sz w:val="24"/>
          <w:szCs w:val="24"/>
        </w:rPr>
        <w:t xml:space="preserve"> Advocacy. </w:t>
      </w:r>
      <w:r w:rsidR="00F82C24">
        <w:rPr>
          <w:rFonts w:ascii="Times New Roman" w:hAnsi="Times New Roman" w:cs="Times New Roman"/>
          <w:sz w:val="24"/>
          <w:szCs w:val="24"/>
        </w:rPr>
        <w:t xml:space="preserve">Available at: </w:t>
      </w:r>
      <w:hyperlink r:id="rId12" w:history="1">
        <w:r w:rsidR="00F82C24" w:rsidRPr="000E7F38">
          <w:rPr>
            <w:rStyle w:val="Hyperlink"/>
            <w:rFonts w:ascii="Times New Roman" w:hAnsi="Times New Roman" w:cs="Times New Roman"/>
            <w:sz w:val="24"/>
            <w:szCs w:val="24"/>
          </w:rPr>
          <w:t>https://moodle.uwtsd.ac.uk/course/view.php?id=3436</w:t>
        </w:r>
      </w:hyperlink>
      <w:r w:rsidR="00F82C24">
        <w:rPr>
          <w:rFonts w:ascii="Times New Roman" w:hAnsi="Times New Roman" w:cs="Times New Roman"/>
          <w:sz w:val="24"/>
          <w:szCs w:val="24"/>
        </w:rPr>
        <w:t xml:space="preserve"> (Accessed: April 2018).</w:t>
      </w:r>
    </w:p>
    <w:p w14:paraId="7FCFCDB7" w14:textId="4EDA400D" w:rsidR="003B0A5F" w:rsidRPr="00803F23" w:rsidRDefault="003B0A5F" w:rsidP="00CA5940">
      <w:pPr>
        <w:rPr>
          <w:rFonts w:ascii="Times New Roman" w:hAnsi="Times New Roman" w:cs="Times New Roman"/>
          <w:sz w:val="24"/>
          <w:szCs w:val="24"/>
        </w:rPr>
      </w:pPr>
      <w:r>
        <w:rPr>
          <w:rFonts w:ascii="Times New Roman" w:hAnsi="Times New Roman" w:cs="Times New Roman"/>
          <w:sz w:val="24"/>
          <w:szCs w:val="24"/>
        </w:rPr>
        <w:t>Oliver, C. and Knight, A. and Candappa</w:t>
      </w:r>
      <w:r w:rsidR="00803F23">
        <w:rPr>
          <w:rFonts w:ascii="Times New Roman" w:hAnsi="Times New Roman" w:cs="Times New Roman"/>
          <w:sz w:val="24"/>
          <w:szCs w:val="24"/>
        </w:rPr>
        <w:t xml:space="preserve">, M. (2006) </w:t>
      </w:r>
      <w:r w:rsidR="00803F23" w:rsidRPr="00803F23">
        <w:rPr>
          <w:rFonts w:ascii="Times New Roman" w:hAnsi="Times New Roman" w:cs="Times New Roman"/>
          <w:i/>
          <w:sz w:val="24"/>
          <w:szCs w:val="24"/>
        </w:rPr>
        <w:t>Advocacy for looked after children and children in need: achievements and challenges</w:t>
      </w:r>
      <w:r w:rsidR="00803F23">
        <w:rPr>
          <w:rFonts w:ascii="Times New Roman" w:hAnsi="Times New Roman" w:cs="Times New Roman"/>
          <w:i/>
          <w:sz w:val="24"/>
          <w:szCs w:val="24"/>
        </w:rPr>
        <w:t xml:space="preserve">. </w:t>
      </w:r>
      <w:r w:rsidR="00803F23">
        <w:rPr>
          <w:rFonts w:ascii="Times New Roman" w:hAnsi="Times New Roman" w:cs="Times New Roman"/>
          <w:sz w:val="24"/>
          <w:szCs w:val="24"/>
        </w:rPr>
        <w:t xml:space="preserve">Available at: </w:t>
      </w:r>
      <w:hyperlink r:id="rId13" w:history="1">
        <w:r w:rsidR="00803F23" w:rsidRPr="000E7F38">
          <w:rPr>
            <w:rStyle w:val="Hyperlink"/>
            <w:rFonts w:ascii="Times New Roman" w:hAnsi="Times New Roman" w:cs="Times New Roman"/>
            <w:sz w:val="24"/>
            <w:szCs w:val="24"/>
          </w:rPr>
          <w:t>http://librarycatalogue.uwtsd.ac.uk/primo_library/libweb/action/display.do?tabs=detailsTab&amp;ct=display&amp;fn=search&amp;doc=TN_ucl10000074&amp;indx=1&amp;recIds=TN_ucl10000074&amp;recIdxs=0&amp;elementId=0&amp;renderMode=poppedOut&amp;displayMode=ful</w:t>
        </w:r>
        <w:r w:rsidR="00803F23" w:rsidRPr="000E7F38">
          <w:rPr>
            <w:rStyle w:val="Hyperlink"/>
            <w:rFonts w:ascii="Times New Roman" w:hAnsi="Times New Roman" w:cs="Times New Roman"/>
            <w:sz w:val="24"/>
            <w:szCs w:val="24"/>
          </w:rPr>
          <w:t>l</w:t>
        </w:r>
        <w:r w:rsidR="00803F23" w:rsidRPr="000E7F38">
          <w:rPr>
            <w:rStyle w:val="Hyperlink"/>
            <w:rFonts w:ascii="Times New Roman" w:hAnsi="Times New Roman" w:cs="Times New Roman"/>
            <w:sz w:val="24"/>
            <w:szCs w:val="24"/>
          </w:rPr>
          <w:t>&amp;frbrVersion=&amp;frbg=&amp;&amp;dscnt=0&amp;scp.scps=scope%3A%2844WHELF_UWTSD%29%</w:t>
        </w:r>
        <w:r w:rsidR="00803F23" w:rsidRPr="000E7F38">
          <w:rPr>
            <w:rStyle w:val="Hyperlink"/>
            <w:rFonts w:ascii="Times New Roman" w:hAnsi="Times New Roman" w:cs="Times New Roman"/>
            <w:sz w:val="24"/>
            <w:szCs w:val="24"/>
          </w:rPr>
          <w:t>2</w:t>
        </w:r>
        <w:r w:rsidR="00803F23" w:rsidRPr="000E7F38">
          <w:rPr>
            <w:rStyle w:val="Hyperlink"/>
            <w:rFonts w:ascii="Times New Roman" w:hAnsi="Times New Roman" w:cs="Times New Roman"/>
            <w:sz w:val="24"/>
            <w:szCs w:val="24"/>
          </w:rPr>
          <w:t>C44WHELF_UWTSD_Ebsco%2Cprimo_central_multiple_fe&amp;tb=t&amp;mode=Basic&amp;vid=44WHELF_UWTSD_VU1&amp;srt=rank&amp;tab=tab1&amp;dum=true&amp;vl(freeText0)=advocacy%20for%20looked%20after%20children%20%20and%20children%20in%20need&amp;dstmp=1524829312736</w:t>
        </w:r>
      </w:hyperlink>
      <w:r w:rsidR="00803F23">
        <w:rPr>
          <w:rFonts w:ascii="Times New Roman" w:hAnsi="Times New Roman" w:cs="Times New Roman"/>
          <w:sz w:val="24"/>
          <w:szCs w:val="24"/>
        </w:rPr>
        <w:t xml:space="preserve"> (Accessed: April 2018). </w:t>
      </w:r>
    </w:p>
    <w:p w14:paraId="31B54D02" w14:textId="77777777" w:rsidR="003B0A5F" w:rsidRDefault="003B0A5F" w:rsidP="00CA5940">
      <w:pPr>
        <w:rPr>
          <w:rFonts w:ascii="Times New Roman" w:hAnsi="Times New Roman" w:cs="Times New Roman"/>
          <w:sz w:val="24"/>
          <w:szCs w:val="24"/>
        </w:rPr>
      </w:pPr>
    </w:p>
    <w:p w14:paraId="18AA0173" w14:textId="6213EE99" w:rsidR="00FD2ABD" w:rsidRPr="00FD2ABD" w:rsidRDefault="00FD2ABD" w:rsidP="00CA5940">
      <w:pPr>
        <w:rPr>
          <w:rFonts w:ascii="Times New Roman" w:hAnsi="Times New Roman" w:cs="Times New Roman"/>
          <w:sz w:val="24"/>
          <w:szCs w:val="24"/>
        </w:rPr>
      </w:pPr>
      <w:r>
        <w:rPr>
          <w:rFonts w:ascii="Times New Roman" w:hAnsi="Times New Roman" w:cs="Times New Roman"/>
          <w:sz w:val="24"/>
          <w:szCs w:val="24"/>
        </w:rPr>
        <w:t xml:space="preserve">Social Service and Well-Being (Wales) Act 2014 </w:t>
      </w:r>
      <w:r>
        <w:rPr>
          <w:rFonts w:ascii="Times New Roman" w:hAnsi="Times New Roman" w:cs="Times New Roman"/>
          <w:i/>
          <w:sz w:val="24"/>
          <w:szCs w:val="24"/>
        </w:rPr>
        <w:t xml:space="preserve">c. 3. </w:t>
      </w:r>
      <w:r>
        <w:rPr>
          <w:rFonts w:ascii="Times New Roman" w:hAnsi="Times New Roman" w:cs="Times New Roman"/>
          <w:sz w:val="24"/>
          <w:szCs w:val="24"/>
        </w:rPr>
        <w:t>Available at:</w:t>
      </w:r>
      <w:r w:rsidRPr="00FD2ABD">
        <w:t xml:space="preserve"> </w:t>
      </w:r>
      <w:hyperlink r:id="rId14" w:history="1">
        <w:r w:rsidRPr="00692AF6">
          <w:rPr>
            <w:rStyle w:val="Hyperlink"/>
            <w:rFonts w:ascii="Times New Roman" w:hAnsi="Times New Roman" w:cs="Times New Roman"/>
            <w:sz w:val="24"/>
            <w:szCs w:val="24"/>
          </w:rPr>
          <w:t>https://www.legislation.gov.uk/anaw/2014/4/section/181</w:t>
        </w:r>
      </w:hyperlink>
      <w:r>
        <w:rPr>
          <w:rFonts w:ascii="Times New Roman" w:hAnsi="Times New Roman" w:cs="Times New Roman"/>
          <w:sz w:val="24"/>
          <w:szCs w:val="24"/>
        </w:rPr>
        <w:t xml:space="preserve"> (Accessed: April 2018). </w:t>
      </w:r>
    </w:p>
    <w:p w14:paraId="32B33A88" w14:textId="076126A8" w:rsidR="000254AE" w:rsidRDefault="000254AE" w:rsidP="00CA5940">
      <w:pPr>
        <w:rPr>
          <w:rFonts w:ascii="Times New Roman" w:hAnsi="Times New Roman" w:cs="Times New Roman"/>
          <w:sz w:val="24"/>
          <w:szCs w:val="24"/>
        </w:rPr>
      </w:pPr>
      <w:r>
        <w:rPr>
          <w:rFonts w:ascii="Times New Roman" w:hAnsi="Times New Roman" w:cs="Times New Roman"/>
          <w:sz w:val="24"/>
          <w:szCs w:val="24"/>
        </w:rPr>
        <w:t xml:space="preserve">Thompson, N. (2016) </w:t>
      </w:r>
      <w:r>
        <w:rPr>
          <w:rFonts w:ascii="Times New Roman" w:hAnsi="Times New Roman" w:cs="Times New Roman"/>
          <w:i/>
          <w:sz w:val="24"/>
          <w:szCs w:val="24"/>
        </w:rPr>
        <w:t xml:space="preserve">The Professional Social Worker Meeting the Challenge. </w:t>
      </w:r>
      <w:r>
        <w:rPr>
          <w:rFonts w:ascii="Times New Roman" w:hAnsi="Times New Roman" w:cs="Times New Roman"/>
          <w:sz w:val="24"/>
          <w:szCs w:val="24"/>
        </w:rPr>
        <w:t>London: Palgrave</w:t>
      </w:r>
      <w:r w:rsidR="00FD2ABD">
        <w:rPr>
          <w:rFonts w:ascii="Times New Roman" w:hAnsi="Times New Roman" w:cs="Times New Roman"/>
          <w:sz w:val="24"/>
          <w:szCs w:val="24"/>
        </w:rPr>
        <w:t>.</w:t>
      </w:r>
    </w:p>
    <w:p w14:paraId="3514B0D5" w14:textId="7CB5B47C" w:rsidR="009820BC" w:rsidRDefault="009820BC" w:rsidP="00CA5940">
      <w:pPr>
        <w:rPr>
          <w:rFonts w:ascii="Times New Roman" w:hAnsi="Times New Roman" w:cs="Times New Roman"/>
          <w:sz w:val="24"/>
          <w:szCs w:val="24"/>
        </w:rPr>
      </w:pPr>
      <w:r>
        <w:rPr>
          <w:rFonts w:ascii="Times New Roman" w:hAnsi="Times New Roman" w:cs="Times New Roman"/>
          <w:sz w:val="24"/>
          <w:szCs w:val="24"/>
        </w:rPr>
        <w:lastRenderedPageBreak/>
        <w:t xml:space="preserve">Thompson, N. (2015) </w:t>
      </w:r>
      <w:r>
        <w:rPr>
          <w:rFonts w:ascii="Times New Roman" w:hAnsi="Times New Roman" w:cs="Times New Roman"/>
          <w:i/>
          <w:sz w:val="24"/>
          <w:szCs w:val="24"/>
        </w:rPr>
        <w:t xml:space="preserve">People Skills. </w:t>
      </w:r>
      <w:r>
        <w:rPr>
          <w:rFonts w:ascii="Times New Roman" w:hAnsi="Times New Roman" w:cs="Times New Roman"/>
          <w:sz w:val="24"/>
          <w:szCs w:val="24"/>
        </w:rPr>
        <w:t>London: Palgrave.</w:t>
      </w:r>
    </w:p>
    <w:p w14:paraId="61D9E9AA" w14:textId="51E8803C" w:rsidR="00F82C24" w:rsidRPr="003B0A5F" w:rsidRDefault="00F82C24" w:rsidP="003B0A5F">
      <w:pPr>
        <w:rPr>
          <w:rFonts w:ascii="Times New Roman" w:hAnsi="Times New Roman" w:cs="Times New Roman"/>
          <w:sz w:val="24"/>
          <w:szCs w:val="24"/>
        </w:rPr>
      </w:pPr>
      <w:r>
        <w:rPr>
          <w:rFonts w:ascii="Times New Roman" w:hAnsi="Times New Roman" w:cs="Times New Roman"/>
          <w:sz w:val="24"/>
          <w:szCs w:val="24"/>
        </w:rPr>
        <w:t>U</w:t>
      </w:r>
      <w:r w:rsidR="00651C9C">
        <w:rPr>
          <w:rFonts w:ascii="Times New Roman" w:hAnsi="Times New Roman" w:cs="Times New Roman"/>
          <w:sz w:val="24"/>
          <w:szCs w:val="24"/>
        </w:rPr>
        <w:t xml:space="preserve">nited Nations Convention </w:t>
      </w:r>
      <w:proofErr w:type="gramStart"/>
      <w:r w:rsidR="00651C9C">
        <w:rPr>
          <w:rFonts w:ascii="Times New Roman" w:hAnsi="Times New Roman" w:cs="Times New Roman"/>
          <w:sz w:val="24"/>
          <w:szCs w:val="24"/>
        </w:rPr>
        <w:t>On</w:t>
      </w:r>
      <w:proofErr w:type="gramEnd"/>
      <w:r w:rsidR="00651C9C">
        <w:rPr>
          <w:rFonts w:ascii="Times New Roman" w:hAnsi="Times New Roman" w:cs="Times New Roman"/>
          <w:sz w:val="24"/>
          <w:szCs w:val="24"/>
        </w:rPr>
        <w:t xml:space="preserve"> The Rights of The Child</w:t>
      </w:r>
      <w:r w:rsidR="003B0A5F">
        <w:rPr>
          <w:rFonts w:ascii="Times New Roman" w:hAnsi="Times New Roman" w:cs="Times New Roman"/>
          <w:sz w:val="24"/>
          <w:szCs w:val="24"/>
        </w:rPr>
        <w:t xml:space="preserve"> (2018) </w:t>
      </w:r>
      <w:r w:rsidR="003B0A5F" w:rsidRPr="003B0A5F">
        <w:rPr>
          <w:rFonts w:ascii="Times New Roman" w:hAnsi="Times New Roman" w:cs="Times New Roman"/>
          <w:i/>
          <w:sz w:val="24"/>
          <w:szCs w:val="24"/>
        </w:rPr>
        <w:t>How we protect</w:t>
      </w:r>
      <w:r w:rsidR="003B0A5F" w:rsidRPr="003B0A5F">
        <w:rPr>
          <w:rFonts w:ascii="Times New Roman" w:hAnsi="Times New Roman" w:cs="Times New Roman"/>
          <w:i/>
          <w:sz w:val="24"/>
          <w:szCs w:val="24"/>
        </w:rPr>
        <w:t xml:space="preserve"> </w:t>
      </w:r>
      <w:r w:rsidR="003B0A5F" w:rsidRPr="003B0A5F">
        <w:rPr>
          <w:rFonts w:ascii="Times New Roman" w:hAnsi="Times New Roman" w:cs="Times New Roman"/>
          <w:i/>
          <w:sz w:val="24"/>
          <w:szCs w:val="24"/>
        </w:rPr>
        <w:t>Children's rights</w:t>
      </w:r>
      <w:r w:rsidR="003B0A5F" w:rsidRPr="003B0A5F">
        <w:rPr>
          <w:rFonts w:ascii="Times New Roman" w:hAnsi="Times New Roman" w:cs="Times New Roman"/>
          <w:i/>
          <w:sz w:val="24"/>
          <w:szCs w:val="24"/>
        </w:rPr>
        <w:t xml:space="preserve"> </w:t>
      </w:r>
      <w:r w:rsidR="003B0A5F" w:rsidRPr="003B0A5F">
        <w:rPr>
          <w:rFonts w:ascii="Times New Roman" w:hAnsi="Times New Roman" w:cs="Times New Roman"/>
          <w:i/>
          <w:sz w:val="24"/>
          <w:szCs w:val="24"/>
        </w:rPr>
        <w:t>with the UN Convention</w:t>
      </w:r>
      <w:r w:rsidR="003B0A5F" w:rsidRPr="003B0A5F">
        <w:rPr>
          <w:rFonts w:ascii="Times New Roman" w:hAnsi="Times New Roman" w:cs="Times New Roman"/>
          <w:i/>
          <w:sz w:val="24"/>
          <w:szCs w:val="24"/>
        </w:rPr>
        <w:t xml:space="preserve"> </w:t>
      </w:r>
      <w:r w:rsidR="003B0A5F" w:rsidRPr="003B0A5F">
        <w:rPr>
          <w:rFonts w:ascii="Times New Roman" w:hAnsi="Times New Roman" w:cs="Times New Roman"/>
          <w:i/>
          <w:sz w:val="24"/>
          <w:szCs w:val="24"/>
        </w:rPr>
        <w:t>on the Rights of the Child</w:t>
      </w:r>
      <w:r w:rsidR="003B0A5F">
        <w:rPr>
          <w:rFonts w:ascii="Times New Roman" w:hAnsi="Times New Roman" w:cs="Times New Roman"/>
          <w:i/>
          <w:sz w:val="24"/>
          <w:szCs w:val="24"/>
        </w:rPr>
        <w:t>.</w:t>
      </w:r>
      <w:r w:rsidR="003B0A5F" w:rsidRPr="003B0A5F">
        <w:rPr>
          <w:rFonts w:ascii="Times New Roman" w:hAnsi="Times New Roman" w:cs="Times New Roman"/>
          <w:i/>
          <w:sz w:val="24"/>
          <w:szCs w:val="24"/>
        </w:rPr>
        <w:t xml:space="preserve"> </w:t>
      </w:r>
      <w:r w:rsidR="003B0A5F">
        <w:rPr>
          <w:rFonts w:ascii="Times New Roman" w:hAnsi="Times New Roman" w:cs="Times New Roman"/>
          <w:sz w:val="24"/>
          <w:szCs w:val="24"/>
        </w:rPr>
        <w:t xml:space="preserve">Available at: </w:t>
      </w:r>
      <w:hyperlink r:id="rId15" w:history="1">
        <w:r w:rsidR="003B0A5F" w:rsidRPr="000E7F38">
          <w:rPr>
            <w:rStyle w:val="Hyperlink"/>
            <w:rFonts w:ascii="Times New Roman" w:hAnsi="Times New Roman" w:cs="Times New Roman"/>
            <w:sz w:val="24"/>
            <w:szCs w:val="24"/>
          </w:rPr>
          <w:t>https://www.unicef.org.uk/what-w</w:t>
        </w:r>
        <w:r w:rsidR="003B0A5F" w:rsidRPr="000E7F38">
          <w:rPr>
            <w:rStyle w:val="Hyperlink"/>
            <w:rFonts w:ascii="Times New Roman" w:hAnsi="Times New Roman" w:cs="Times New Roman"/>
            <w:sz w:val="24"/>
            <w:szCs w:val="24"/>
          </w:rPr>
          <w:t>e</w:t>
        </w:r>
        <w:r w:rsidR="003B0A5F" w:rsidRPr="000E7F38">
          <w:rPr>
            <w:rStyle w:val="Hyperlink"/>
            <w:rFonts w:ascii="Times New Roman" w:hAnsi="Times New Roman" w:cs="Times New Roman"/>
            <w:sz w:val="24"/>
            <w:szCs w:val="24"/>
          </w:rPr>
          <w:t>-do/un-convention-child-rights/</w:t>
        </w:r>
      </w:hyperlink>
      <w:r w:rsidR="003B0A5F">
        <w:rPr>
          <w:rFonts w:ascii="Times New Roman" w:hAnsi="Times New Roman" w:cs="Times New Roman"/>
          <w:sz w:val="24"/>
          <w:szCs w:val="24"/>
        </w:rPr>
        <w:t xml:space="preserve"> (Accessed: April 2018).</w:t>
      </w:r>
    </w:p>
    <w:p w14:paraId="6D1E36D8" w14:textId="62A48C93" w:rsidR="00FD2ABD" w:rsidRPr="00FD2ABD" w:rsidRDefault="00FD2ABD" w:rsidP="00CA5940">
      <w:pPr>
        <w:rPr>
          <w:rFonts w:ascii="Times New Roman" w:hAnsi="Times New Roman" w:cs="Times New Roman"/>
          <w:sz w:val="24"/>
          <w:szCs w:val="24"/>
        </w:rPr>
      </w:pPr>
      <w:r>
        <w:rPr>
          <w:rFonts w:ascii="Times New Roman" w:hAnsi="Times New Roman" w:cs="Times New Roman"/>
          <w:sz w:val="24"/>
          <w:szCs w:val="24"/>
        </w:rPr>
        <w:t xml:space="preserve">Welsh Assembly Government (2005) </w:t>
      </w:r>
      <w:r w:rsidRPr="00FD2ABD">
        <w:rPr>
          <w:rFonts w:ascii="Times New Roman" w:hAnsi="Times New Roman" w:cs="Times New Roman"/>
          <w:i/>
          <w:sz w:val="24"/>
          <w:szCs w:val="24"/>
        </w:rPr>
        <w:t>A Study of Advocacy Services for Children &amp; Young People in Wale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692AF6">
          <w:rPr>
            <w:rStyle w:val="Hyperlink"/>
            <w:rFonts w:ascii="Times New Roman" w:hAnsi="Times New Roman" w:cs="Times New Roman"/>
            <w:sz w:val="24"/>
            <w:szCs w:val="24"/>
          </w:rPr>
          <w:t>http://</w:t>
        </w:r>
        <w:r w:rsidRPr="00692AF6">
          <w:rPr>
            <w:rStyle w:val="Hyperlink"/>
            <w:rFonts w:ascii="Times New Roman" w:hAnsi="Times New Roman" w:cs="Times New Roman"/>
            <w:sz w:val="24"/>
            <w:szCs w:val="24"/>
          </w:rPr>
          <w:t>c</w:t>
        </w:r>
        <w:r w:rsidRPr="00692AF6">
          <w:rPr>
            <w:rStyle w:val="Hyperlink"/>
            <w:rFonts w:ascii="Times New Roman" w:hAnsi="Times New Roman" w:cs="Times New Roman"/>
            <w:sz w:val="24"/>
            <w:szCs w:val="24"/>
          </w:rPr>
          <w:t>lok.uclan.ac.uk/3704/1/advocacy-services-children-e.pdf</w:t>
        </w:r>
      </w:hyperlink>
      <w:r>
        <w:rPr>
          <w:rFonts w:ascii="Times New Roman" w:hAnsi="Times New Roman" w:cs="Times New Roman"/>
          <w:sz w:val="24"/>
          <w:szCs w:val="24"/>
        </w:rPr>
        <w:t xml:space="preserve"> (Accessed: April 2018).</w:t>
      </w:r>
    </w:p>
    <w:p w14:paraId="147E170C" w14:textId="2D595E63" w:rsidR="00162A1D" w:rsidRPr="003A1602" w:rsidRDefault="000254AE" w:rsidP="00CA5940">
      <w:pPr>
        <w:rPr>
          <w:rFonts w:ascii="Times New Roman" w:hAnsi="Times New Roman" w:cs="Times New Roman"/>
          <w:sz w:val="24"/>
          <w:szCs w:val="24"/>
        </w:rPr>
      </w:pPr>
      <w:r>
        <w:rPr>
          <w:rFonts w:ascii="Times New Roman" w:hAnsi="Times New Roman" w:cs="Times New Roman"/>
          <w:sz w:val="24"/>
          <w:szCs w:val="24"/>
        </w:rPr>
        <w:t xml:space="preserve">Wright, A and Jaffe, K. (2013). </w:t>
      </w:r>
      <w:r>
        <w:rPr>
          <w:rFonts w:ascii="Times New Roman" w:hAnsi="Times New Roman" w:cs="Times New Roman"/>
          <w:i/>
          <w:sz w:val="24"/>
          <w:szCs w:val="24"/>
        </w:rPr>
        <w:t xml:space="preserve">Six Steps to Successful Child Advocacy Changing the World for Children. </w:t>
      </w:r>
      <w:r w:rsidR="00FD2ABD">
        <w:rPr>
          <w:rFonts w:ascii="Times New Roman" w:hAnsi="Times New Roman" w:cs="Times New Roman"/>
          <w:sz w:val="24"/>
          <w:szCs w:val="24"/>
        </w:rPr>
        <w:t>London: Sage Publications.</w:t>
      </w:r>
      <w:r w:rsidR="00F52C38" w:rsidRPr="003A1602">
        <w:rPr>
          <w:rFonts w:ascii="Times New Roman" w:hAnsi="Times New Roman" w:cs="Times New Roman"/>
          <w:sz w:val="24"/>
          <w:szCs w:val="24"/>
        </w:rPr>
        <w:t xml:space="preserve"> </w:t>
      </w:r>
    </w:p>
    <w:sectPr w:rsidR="00162A1D" w:rsidRPr="003A16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E6D46" w14:textId="77777777" w:rsidR="00C13921" w:rsidRDefault="00C13921" w:rsidP="008C46AA">
      <w:pPr>
        <w:spacing w:after="0" w:line="240" w:lineRule="auto"/>
      </w:pPr>
      <w:r>
        <w:separator/>
      </w:r>
    </w:p>
  </w:endnote>
  <w:endnote w:type="continuationSeparator" w:id="0">
    <w:p w14:paraId="3610E796" w14:textId="77777777" w:rsidR="00C13921" w:rsidRDefault="00C13921" w:rsidP="008C4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1AF4E" w14:textId="77777777" w:rsidR="00C13921" w:rsidRDefault="00C13921" w:rsidP="008C46AA">
      <w:pPr>
        <w:spacing w:after="0" w:line="240" w:lineRule="auto"/>
      </w:pPr>
      <w:r>
        <w:separator/>
      </w:r>
    </w:p>
  </w:footnote>
  <w:footnote w:type="continuationSeparator" w:id="0">
    <w:p w14:paraId="3249A589" w14:textId="77777777" w:rsidR="00C13921" w:rsidRDefault="00C13921" w:rsidP="008C46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93F"/>
    <w:rsid w:val="000254AE"/>
    <w:rsid w:val="000413F0"/>
    <w:rsid w:val="00051CA7"/>
    <w:rsid w:val="00063C7C"/>
    <w:rsid w:val="000954C7"/>
    <w:rsid w:val="000C38DC"/>
    <w:rsid w:val="000E2419"/>
    <w:rsid w:val="000F1EAE"/>
    <w:rsid w:val="00142A48"/>
    <w:rsid w:val="00152F63"/>
    <w:rsid w:val="00160030"/>
    <w:rsid w:val="00162A1D"/>
    <w:rsid w:val="00171217"/>
    <w:rsid w:val="00193029"/>
    <w:rsid w:val="001C730B"/>
    <w:rsid w:val="001C78F0"/>
    <w:rsid w:val="001D3283"/>
    <w:rsid w:val="001E0B85"/>
    <w:rsid w:val="001F6D78"/>
    <w:rsid w:val="00204842"/>
    <w:rsid w:val="00206663"/>
    <w:rsid w:val="002503F1"/>
    <w:rsid w:val="002705B0"/>
    <w:rsid w:val="002B47B3"/>
    <w:rsid w:val="002E67A8"/>
    <w:rsid w:val="002E7119"/>
    <w:rsid w:val="00351E3C"/>
    <w:rsid w:val="00357596"/>
    <w:rsid w:val="003835C4"/>
    <w:rsid w:val="003A1602"/>
    <w:rsid w:val="003A6AD0"/>
    <w:rsid w:val="003B0A5F"/>
    <w:rsid w:val="003F7B1E"/>
    <w:rsid w:val="004326CF"/>
    <w:rsid w:val="004660E6"/>
    <w:rsid w:val="0047003A"/>
    <w:rsid w:val="004877A2"/>
    <w:rsid w:val="004D0689"/>
    <w:rsid w:val="004D618D"/>
    <w:rsid w:val="00511C6A"/>
    <w:rsid w:val="0052343D"/>
    <w:rsid w:val="005A166D"/>
    <w:rsid w:val="005B7452"/>
    <w:rsid w:val="005C2BEF"/>
    <w:rsid w:val="005D08DB"/>
    <w:rsid w:val="00612D97"/>
    <w:rsid w:val="00634440"/>
    <w:rsid w:val="00651C9C"/>
    <w:rsid w:val="00653CBA"/>
    <w:rsid w:val="00661D97"/>
    <w:rsid w:val="006D1A82"/>
    <w:rsid w:val="007F2601"/>
    <w:rsid w:val="00803F23"/>
    <w:rsid w:val="008045DE"/>
    <w:rsid w:val="00811160"/>
    <w:rsid w:val="008702C0"/>
    <w:rsid w:val="008C41AF"/>
    <w:rsid w:val="008C46AA"/>
    <w:rsid w:val="009010EF"/>
    <w:rsid w:val="00912460"/>
    <w:rsid w:val="0091269D"/>
    <w:rsid w:val="009820BC"/>
    <w:rsid w:val="009B093F"/>
    <w:rsid w:val="009B4076"/>
    <w:rsid w:val="009F7C23"/>
    <w:rsid w:val="00A17984"/>
    <w:rsid w:val="00A76980"/>
    <w:rsid w:val="00AB4028"/>
    <w:rsid w:val="00AC07AB"/>
    <w:rsid w:val="00AC1401"/>
    <w:rsid w:val="00AF1259"/>
    <w:rsid w:val="00B32E58"/>
    <w:rsid w:val="00B543CF"/>
    <w:rsid w:val="00B66D72"/>
    <w:rsid w:val="00B76EC2"/>
    <w:rsid w:val="00B96361"/>
    <w:rsid w:val="00BC1DCF"/>
    <w:rsid w:val="00BD0754"/>
    <w:rsid w:val="00BD4303"/>
    <w:rsid w:val="00BD5E29"/>
    <w:rsid w:val="00C13921"/>
    <w:rsid w:val="00C34AC1"/>
    <w:rsid w:val="00C50DAE"/>
    <w:rsid w:val="00C75AEA"/>
    <w:rsid w:val="00C806C8"/>
    <w:rsid w:val="00CA5940"/>
    <w:rsid w:val="00CB4E01"/>
    <w:rsid w:val="00DA47FE"/>
    <w:rsid w:val="00DB46BA"/>
    <w:rsid w:val="00E62727"/>
    <w:rsid w:val="00E76457"/>
    <w:rsid w:val="00EB2763"/>
    <w:rsid w:val="00ED4923"/>
    <w:rsid w:val="00ED7C09"/>
    <w:rsid w:val="00EE20AD"/>
    <w:rsid w:val="00EF08CA"/>
    <w:rsid w:val="00EF3BFA"/>
    <w:rsid w:val="00F019DF"/>
    <w:rsid w:val="00F13767"/>
    <w:rsid w:val="00F16A68"/>
    <w:rsid w:val="00F26C1C"/>
    <w:rsid w:val="00F51622"/>
    <w:rsid w:val="00F52C38"/>
    <w:rsid w:val="00F82C24"/>
    <w:rsid w:val="00FD2ABD"/>
    <w:rsid w:val="00FE5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CE2F"/>
  <w15:chartTrackingRefBased/>
  <w15:docId w15:val="{23E13EFB-8FA6-4685-B063-0A1E9AF96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4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6AA"/>
  </w:style>
  <w:style w:type="paragraph" w:styleId="Footer">
    <w:name w:val="footer"/>
    <w:basedOn w:val="Normal"/>
    <w:link w:val="FooterChar"/>
    <w:uiPriority w:val="99"/>
    <w:unhideWhenUsed/>
    <w:rsid w:val="008C4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6AA"/>
  </w:style>
  <w:style w:type="character" w:styleId="Hyperlink">
    <w:name w:val="Hyperlink"/>
    <w:basedOn w:val="DefaultParagraphFont"/>
    <w:uiPriority w:val="99"/>
    <w:unhideWhenUsed/>
    <w:rsid w:val="00FD2ABD"/>
    <w:rPr>
      <w:color w:val="0563C1" w:themeColor="hyperlink"/>
      <w:u w:val="single"/>
    </w:rPr>
  </w:style>
  <w:style w:type="character" w:styleId="UnresolvedMention">
    <w:name w:val="Unresolved Mention"/>
    <w:basedOn w:val="DefaultParagraphFont"/>
    <w:uiPriority w:val="99"/>
    <w:semiHidden/>
    <w:unhideWhenUsed/>
    <w:rsid w:val="00FD2ABD"/>
    <w:rPr>
      <w:color w:val="808080"/>
      <w:shd w:val="clear" w:color="auto" w:fill="E6E6E6"/>
    </w:rPr>
  </w:style>
  <w:style w:type="character" w:styleId="FollowedHyperlink">
    <w:name w:val="FollowedHyperlink"/>
    <w:basedOn w:val="DefaultParagraphFont"/>
    <w:uiPriority w:val="99"/>
    <w:semiHidden/>
    <w:unhideWhenUsed/>
    <w:rsid w:val="00651C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verleaf-advocacy.co.uk/faqs/who-can-be-advocate-someone" TargetMode="External"/><Relationship Id="rId13" Type="http://schemas.openxmlformats.org/officeDocument/2006/relationships/hyperlink" Target="http://librarycatalogue.uwtsd.ac.uk/primo_library/libweb/action/display.do?tabs=detailsTab&amp;ct=display&amp;fn=search&amp;doc=TN_ucl10000074&amp;indx=1&amp;recIds=TN_ucl10000074&amp;recIdxs=0&amp;elementId=0&amp;renderMode=poppedOut&amp;displayMode=full&amp;frbrVersion=&amp;frbg=&amp;&amp;dscnt=0&amp;scp.scps=scope%3A%2844WHELF_UWTSD%29%2C44WHELF_UWTSD_Ebsco%2Cprimo_central_multiple_fe&amp;tb=t&amp;mode=Basic&amp;vid=44WHELF_UWTSD_VU1&amp;srt=rank&amp;tab=tab1&amp;dum=true&amp;vl(freeText0)=advocacy%20for%20looked%20after%20children%20%20and%20children%20in%20need&amp;dstmp=1524829312736"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Nardine/AppData/Local/Packages/Microsoft.MicrosoftEdge_8wekyb3d8bbwe/TempState/Downloads/Missing-Voices_print.pdf" TargetMode="External"/><Relationship Id="rId12" Type="http://schemas.openxmlformats.org/officeDocument/2006/relationships/hyperlink" Target="https://moodle.uwtsd.ac.uk/course/view.php?id=3436"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clok.uclan.ac.uk/3704/1/advocacy-services-children-e.pdf" TargetMode="External"/><Relationship Id="rId1" Type="http://schemas.openxmlformats.org/officeDocument/2006/relationships/styles" Target="styles.xml"/><Relationship Id="rId6" Type="http://schemas.openxmlformats.org/officeDocument/2006/relationships/hyperlink" Target="http://cdn.basw.co.uk/upload/basw_24624-5.pdf" TargetMode="External"/><Relationship Id="rId11" Type="http://schemas.openxmlformats.org/officeDocument/2006/relationships/hyperlink" Target="http://www.communitycare.co.uk/2017/06/19/top-tips-managing-professional-boundaries-social-work/" TargetMode="External"/><Relationship Id="rId5" Type="http://schemas.openxmlformats.org/officeDocument/2006/relationships/endnotes" Target="endnotes.xml"/><Relationship Id="rId15" Type="http://schemas.openxmlformats.org/officeDocument/2006/relationships/hyperlink" Target="https://www.unicef.org.uk/what-we-do/un-convention-child-rights/" TargetMode="External"/><Relationship Id="rId10" Type="http://schemas.openxmlformats.org/officeDocument/2006/relationships/hyperlink" Target="http://www.frg.org.uk/images/PDFS/advocacy-code.pdf" TargetMode="External"/><Relationship Id="rId4" Type="http://schemas.openxmlformats.org/officeDocument/2006/relationships/footnotes" Target="footnotes.xml"/><Relationship Id="rId9" Type="http://schemas.openxmlformats.org/officeDocument/2006/relationships/hyperlink" Target="http://webarchive.nationalarchives.gov.uk/20121103024003/http://www.dh.gov.uk/prod_consum_dh/groups/dh_digitalassets/@dh/@en/documents/digitalasset/dh_4018893.pdf" TargetMode="External"/><Relationship Id="rId14" Type="http://schemas.openxmlformats.org/officeDocument/2006/relationships/hyperlink" Target="https://www.legislation.gov.uk/anaw/2014/4/section/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3681</Words>
  <Characters>20985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francis</dc:creator>
  <cp:keywords/>
  <dc:description/>
  <cp:lastModifiedBy>nardine francis</cp:lastModifiedBy>
  <cp:revision>2</cp:revision>
  <dcterms:created xsi:type="dcterms:W3CDTF">2018-04-30T10:19:00Z</dcterms:created>
  <dcterms:modified xsi:type="dcterms:W3CDTF">2018-04-30T10:19:00Z</dcterms:modified>
</cp:coreProperties>
</file>