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076994" w14:textId="77777777" w:rsidR="008A6800" w:rsidRDefault="008A6800" w:rsidP="00A5062E">
      <w:pPr>
        <w:jc w:val="center"/>
        <w:rPr>
          <w:b/>
        </w:rPr>
      </w:pPr>
    </w:p>
    <w:p w14:paraId="236A27AA" w14:textId="77777777" w:rsidR="008A6800" w:rsidRDefault="008A6800" w:rsidP="00A5062E">
      <w:pPr>
        <w:jc w:val="center"/>
        <w:rPr>
          <w:b/>
        </w:rPr>
      </w:pPr>
    </w:p>
    <w:p w14:paraId="3A806785" w14:textId="77777777" w:rsidR="008A6800" w:rsidRDefault="008A6800" w:rsidP="00A5062E">
      <w:pPr>
        <w:jc w:val="center"/>
        <w:rPr>
          <w:b/>
        </w:rPr>
      </w:pPr>
    </w:p>
    <w:p w14:paraId="6B102D15" w14:textId="77777777" w:rsidR="008A6800" w:rsidRDefault="008A6800" w:rsidP="00A5062E">
      <w:pPr>
        <w:jc w:val="center"/>
        <w:rPr>
          <w:b/>
        </w:rPr>
      </w:pPr>
    </w:p>
    <w:p w14:paraId="669E81AD" w14:textId="77777777" w:rsidR="008A6800" w:rsidRDefault="008A6800" w:rsidP="00A5062E">
      <w:pPr>
        <w:jc w:val="center"/>
        <w:rPr>
          <w:b/>
        </w:rPr>
      </w:pPr>
    </w:p>
    <w:p w14:paraId="69E1BE36" w14:textId="77777777" w:rsidR="008A6800" w:rsidRDefault="008A6800" w:rsidP="00A5062E">
      <w:pPr>
        <w:jc w:val="center"/>
        <w:rPr>
          <w:b/>
        </w:rPr>
      </w:pPr>
    </w:p>
    <w:p w14:paraId="144AFAD5" w14:textId="77777777" w:rsidR="008A6800" w:rsidRDefault="008A6800" w:rsidP="00A5062E">
      <w:pPr>
        <w:jc w:val="center"/>
        <w:rPr>
          <w:b/>
        </w:rPr>
      </w:pPr>
    </w:p>
    <w:p w14:paraId="1B856F5C" w14:textId="77777777" w:rsidR="008A6800" w:rsidRDefault="008A6800" w:rsidP="00A5062E">
      <w:pPr>
        <w:jc w:val="center"/>
        <w:rPr>
          <w:b/>
        </w:rPr>
      </w:pPr>
    </w:p>
    <w:p w14:paraId="690DD5D1" w14:textId="77777777" w:rsidR="00AE52B7" w:rsidRPr="00AE52B7" w:rsidRDefault="00CB7439" w:rsidP="00A5062E">
      <w:pPr>
        <w:jc w:val="center"/>
        <w:rPr>
          <w:b/>
        </w:rPr>
      </w:pPr>
      <w:r w:rsidRPr="00AE52B7">
        <w:rPr>
          <w:b/>
        </w:rPr>
        <w:t>Inclusive Leadership in Education</w:t>
      </w:r>
    </w:p>
    <w:p w14:paraId="52D09202" w14:textId="77777777" w:rsidR="00AE52B7" w:rsidRDefault="00AE52B7" w:rsidP="00A5062E">
      <w:pPr>
        <w:jc w:val="center"/>
      </w:pPr>
    </w:p>
    <w:p w14:paraId="267E43D3" w14:textId="77777777" w:rsidR="00AE52B7" w:rsidRDefault="00AE52B7" w:rsidP="00A5062E">
      <w:pPr>
        <w:jc w:val="center"/>
      </w:pPr>
    </w:p>
    <w:p w14:paraId="2E137212" w14:textId="335CBC99" w:rsidR="00A5062E" w:rsidRDefault="00E307AA" w:rsidP="00E307AA">
      <w:pPr>
        <w:jc w:val="center"/>
      </w:pPr>
      <w:r>
        <w:t>SALMOT ABOSEDE OLANIGAN</w:t>
      </w:r>
    </w:p>
    <w:p w14:paraId="07BC1AEB" w14:textId="5A816551" w:rsidR="00E307AA" w:rsidRDefault="00E307AA" w:rsidP="00E307AA">
      <w:pPr>
        <w:jc w:val="center"/>
      </w:pPr>
      <w:r>
        <w:t>2005243</w:t>
      </w:r>
    </w:p>
    <w:p w14:paraId="3B0BE7FE" w14:textId="77777777" w:rsidR="00A5062E" w:rsidRDefault="00A5062E" w:rsidP="00A5062E">
      <w:pPr>
        <w:jc w:val="center"/>
      </w:pPr>
    </w:p>
    <w:p w14:paraId="52CFD1BD" w14:textId="77777777" w:rsidR="00A5062E" w:rsidRDefault="00A5062E" w:rsidP="00A5062E">
      <w:pPr>
        <w:jc w:val="center"/>
      </w:pPr>
    </w:p>
    <w:p w14:paraId="09AE3108" w14:textId="77777777" w:rsidR="00A5062E" w:rsidRDefault="00A5062E" w:rsidP="00A5062E">
      <w:pPr>
        <w:jc w:val="center"/>
      </w:pPr>
    </w:p>
    <w:p w14:paraId="7A9BAC8F" w14:textId="77777777" w:rsidR="00A5062E" w:rsidRDefault="00A5062E" w:rsidP="00A5062E">
      <w:pPr>
        <w:jc w:val="center"/>
      </w:pPr>
    </w:p>
    <w:p w14:paraId="4137F40B" w14:textId="78C03F93" w:rsidR="00A5062E" w:rsidRDefault="00A5062E" w:rsidP="00A5062E">
      <w:pPr>
        <w:jc w:val="center"/>
      </w:pPr>
    </w:p>
    <w:p w14:paraId="0253E524" w14:textId="678A3792" w:rsidR="00E307AA" w:rsidRDefault="00E307AA" w:rsidP="00A5062E">
      <w:pPr>
        <w:jc w:val="center"/>
      </w:pPr>
    </w:p>
    <w:p w14:paraId="3C82BD4D" w14:textId="7EA4F49B" w:rsidR="00E307AA" w:rsidRDefault="00E307AA" w:rsidP="00A5062E">
      <w:pPr>
        <w:jc w:val="center"/>
      </w:pPr>
    </w:p>
    <w:p w14:paraId="1948E302" w14:textId="77777777" w:rsidR="00E307AA" w:rsidRDefault="00E307AA" w:rsidP="00A5062E">
      <w:pPr>
        <w:jc w:val="center"/>
      </w:pPr>
    </w:p>
    <w:p w14:paraId="1A9A1AD9" w14:textId="77777777" w:rsidR="00A5062E" w:rsidRDefault="00A5062E" w:rsidP="00391D85"/>
    <w:p w14:paraId="2504A9EF" w14:textId="77777777" w:rsidR="00391D85" w:rsidRDefault="00391D85" w:rsidP="00391D85"/>
    <w:sdt>
      <w:sdtPr>
        <w:rPr>
          <w:rFonts w:asciiTheme="minorHAnsi" w:eastAsiaTheme="minorEastAsia" w:hAnsiTheme="minorHAnsi"/>
          <w:b w:val="0"/>
          <w:bCs w:val="0"/>
          <w:kern w:val="0"/>
          <w:sz w:val="24"/>
          <w:szCs w:val="24"/>
        </w:rPr>
        <w:id w:val="-1455245718"/>
        <w:docPartObj>
          <w:docPartGallery w:val="Table of Contents"/>
          <w:docPartUnique/>
        </w:docPartObj>
      </w:sdtPr>
      <w:sdtEndPr>
        <w:rPr>
          <w:noProof/>
        </w:rPr>
      </w:sdtEndPr>
      <w:sdtContent>
        <w:p w14:paraId="3EF80B05" w14:textId="77777777" w:rsidR="00391D85" w:rsidRDefault="00391D85" w:rsidP="00391D85">
          <w:pPr>
            <w:pStyle w:val="TOCHeading"/>
            <w:jc w:val="center"/>
          </w:pPr>
          <w:r>
            <w:t>Table of Contents</w:t>
          </w:r>
        </w:p>
        <w:p w14:paraId="4CCB8673" w14:textId="77777777" w:rsidR="00373947" w:rsidRDefault="00391D85">
          <w:pPr>
            <w:pStyle w:val="TOC1"/>
            <w:tabs>
              <w:tab w:val="right" w:leader="dot" w:pos="9350"/>
            </w:tabs>
            <w:rPr>
              <w:rFonts w:cstheme="minorBidi"/>
              <w:noProof/>
              <w:sz w:val="22"/>
              <w:szCs w:val="22"/>
            </w:rPr>
          </w:pPr>
          <w:r>
            <w:fldChar w:fldCharType="begin"/>
          </w:r>
          <w:r>
            <w:instrText xml:space="preserve"> TOC \o "1-3" \h \z \u </w:instrText>
          </w:r>
          <w:r>
            <w:fldChar w:fldCharType="separate"/>
          </w:r>
          <w:hyperlink w:anchor="_Toc119659266" w:history="1">
            <w:r w:rsidR="00373947" w:rsidRPr="005F0D0E">
              <w:rPr>
                <w:rStyle w:val="Hyperlink"/>
                <w:rFonts w:asciiTheme="minorBidi" w:hAnsiTheme="minorBidi"/>
                <w:noProof/>
              </w:rPr>
              <w:t>The Role of Inclusive Leadership</w:t>
            </w:r>
            <w:r w:rsidR="00373947">
              <w:rPr>
                <w:noProof/>
                <w:webHidden/>
              </w:rPr>
              <w:tab/>
            </w:r>
            <w:r w:rsidR="00373947">
              <w:rPr>
                <w:noProof/>
                <w:webHidden/>
              </w:rPr>
              <w:fldChar w:fldCharType="begin"/>
            </w:r>
            <w:r w:rsidR="00373947">
              <w:rPr>
                <w:noProof/>
                <w:webHidden/>
              </w:rPr>
              <w:instrText xml:space="preserve"> PAGEREF _Toc119659266 \h </w:instrText>
            </w:r>
            <w:r w:rsidR="00373947">
              <w:rPr>
                <w:noProof/>
                <w:webHidden/>
              </w:rPr>
            </w:r>
            <w:r w:rsidR="00373947">
              <w:rPr>
                <w:noProof/>
                <w:webHidden/>
              </w:rPr>
              <w:fldChar w:fldCharType="separate"/>
            </w:r>
            <w:r w:rsidR="00373947">
              <w:rPr>
                <w:noProof/>
                <w:webHidden/>
              </w:rPr>
              <w:t>3</w:t>
            </w:r>
            <w:r w:rsidR="00373947">
              <w:rPr>
                <w:noProof/>
                <w:webHidden/>
              </w:rPr>
              <w:fldChar w:fldCharType="end"/>
            </w:r>
          </w:hyperlink>
        </w:p>
        <w:p w14:paraId="36F1B621" w14:textId="77777777" w:rsidR="00373947" w:rsidRDefault="00000000">
          <w:pPr>
            <w:pStyle w:val="TOC1"/>
            <w:tabs>
              <w:tab w:val="right" w:leader="dot" w:pos="9350"/>
            </w:tabs>
            <w:rPr>
              <w:rFonts w:cstheme="minorBidi"/>
              <w:noProof/>
              <w:sz w:val="22"/>
              <w:szCs w:val="22"/>
            </w:rPr>
          </w:pPr>
          <w:hyperlink w:anchor="_Toc119659267" w:history="1">
            <w:r w:rsidR="00373947" w:rsidRPr="005F0D0E">
              <w:rPr>
                <w:rStyle w:val="Hyperlink"/>
                <w:rFonts w:asciiTheme="minorBidi" w:hAnsiTheme="minorBidi"/>
                <w:noProof/>
              </w:rPr>
              <w:t>Policies of Inclusive Leadership in Early Years Setting</w:t>
            </w:r>
            <w:r w:rsidR="00373947">
              <w:rPr>
                <w:noProof/>
                <w:webHidden/>
              </w:rPr>
              <w:tab/>
            </w:r>
            <w:r w:rsidR="00373947">
              <w:rPr>
                <w:noProof/>
                <w:webHidden/>
              </w:rPr>
              <w:fldChar w:fldCharType="begin"/>
            </w:r>
            <w:r w:rsidR="00373947">
              <w:rPr>
                <w:noProof/>
                <w:webHidden/>
              </w:rPr>
              <w:instrText xml:space="preserve"> PAGEREF _Toc119659267 \h </w:instrText>
            </w:r>
            <w:r w:rsidR="00373947">
              <w:rPr>
                <w:noProof/>
                <w:webHidden/>
              </w:rPr>
            </w:r>
            <w:r w:rsidR="00373947">
              <w:rPr>
                <w:noProof/>
                <w:webHidden/>
              </w:rPr>
              <w:fldChar w:fldCharType="separate"/>
            </w:r>
            <w:r w:rsidR="00373947">
              <w:rPr>
                <w:noProof/>
                <w:webHidden/>
              </w:rPr>
              <w:t>10</w:t>
            </w:r>
            <w:r w:rsidR="00373947">
              <w:rPr>
                <w:noProof/>
                <w:webHidden/>
              </w:rPr>
              <w:fldChar w:fldCharType="end"/>
            </w:r>
          </w:hyperlink>
        </w:p>
        <w:p w14:paraId="71E4ED59" w14:textId="77777777" w:rsidR="00373947" w:rsidRDefault="00000000" w:rsidP="00CA466D">
          <w:pPr>
            <w:pStyle w:val="TOC2"/>
            <w:tabs>
              <w:tab w:val="right" w:leader="dot" w:pos="9350"/>
            </w:tabs>
            <w:ind w:left="0"/>
            <w:rPr>
              <w:noProof/>
            </w:rPr>
          </w:pPr>
          <w:hyperlink w:anchor="_Toc119659268" w:history="1">
            <w:r w:rsidR="00373947" w:rsidRPr="005F0D0E">
              <w:rPr>
                <w:rStyle w:val="Hyperlink"/>
                <w:rFonts w:ascii="Times New Roman" w:hAnsi="Times New Roman"/>
                <w:noProof/>
              </w:rPr>
              <w:t>Welsh New Curriculum 2020 Guidance</w:t>
            </w:r>
            <w:r w:rsidR="00373947">
              <w:rPr>
                <w:noProof/>
                <w:webHidden/>
              </w:rPr>
              <w:tab/>
            </w:r>
            <w:r w:rsidR="00373947">
              <w:rPr>
                <w:noProof/>
                <w:webHidden/>
              </w:rPr>
              <w:fldChar w:fldCharType="begin"/>
            </w:r>
            <w:r w:rsidR="00373947">
              <w:rPr>
                <w:noProof/>
                <w:webHidden/>
              </w:rPr>
              <w:instrText xml:space="preserve"> PAGEREF _Toc119659268 \h </w:instrText>
            </w:r>
            <w:r w:rsidR="00373947">
              <w:rPr>
                <w:noProof/>
                <w:webHidden/>
              </w:rPr>
            </w:r>
            <w:r w:rsidR="00373947">
              <w:rPr>
                <w:noProof/>
                <w:webHidden/>
              </w:rPr>
              <w:fldChar w:fldCharType="separate"/>
            </w:r>
            <w:r w:rsidR="00373947">
              <w:rPr>
                <w:noProof/>
                <w:webHidden/>
              </w:rPr>
              <w:t>12</w:t>
            </w:r>
            <w:r w:rsidR="00373947">
              <w:rPr>
                <w:noProof/>
                <w:webHidden/>
              </w:rPr>
              <w:fldChar w:fldCharType="end"/>
            </w:r>
          </w:hyperlink>
        </w:p>
        <w:p w14:paraId="7672559B" w14:textId="77777777" w:rsidR="00373947" w:rsidRDefault="00000000" w:rsidP="00CA466D">
          <w:pPr>
            <w:pStyle w:val="TOC2"/>
            <w:tabs>
              <w:tab w:val="right" w:leader="dot" w:pos="9350"/>
            </w:tabs>
            <w:ind w:left="0"/>
            <w:rPr>
              <w:noProof/>
            </w:rPr>
          </w:pPr>
          <w:hyperlink w:anchor="_Toc119659269" w:history="1">
            <w:r w:rsidR="00373947" w:rsidRPr="005F0D0E">
              <w:rPr>
                <w:rStyle w:val="Hyperlink"/>
                <w:rFonts w:ascii="Times New Roman" w:hAnsi="Times New Roman"/>
                <w:noProof/>
              </w:rPr>
              <w:t>Inclusion and Public Support 2016 Principle</w:t>
            </w:r>
            <w:r w:rsidR="00373947">
              <w:rPr>
                <w:noProof/>
                <w:webHidden/>
              </w:rPr>
              <w:tab/>
            </w:r>
            <w:r w:rsidR="00373947">
              <w:rPr>
                <w:noProof/>
                <w:webHidden/>
              </w:rPr>
              <w:fldChar w:fldCharType="begin"/>
            </w:r>
            <w:r w:rsidR="00373947">
              <w:rPr>
                <w:noProof/>
                <w:webHidden/>
              </w:rPr>
              <w:instrText xml:space="preserve"> PAGEREF _Toc119659269 \h </w:instrText>
            </w:r>
            <w:r w:rsidR="00373947">
              <w:rPr>
                <w:noProof/>
                <w:webHidden/>
              </w:rPr>
            </w:r>
            <w:r w:rsidR="00373947">
              <w:rPr>
                <w:noProof/>
                <w:webHidden/>
              </w:rPr>
              <w:fldChar w:fldCharType="separate"/>
            </w:r>
            <w:r w:rsidR="00373947">
              <w:rPr>
                <w:noProof/>
                <w:webHidden/>
              </w:rPr>
              <w:t>12</w:t>
            </w:r>
            <w:r w:rsidR="00373947">
              <w:rPr>
                <w:noProof/>
                <w:webHidden/>
              </w:rPr>
              <w:fldChar w:fldCharType="end"/>
            </w:r>
          </w:hyperlink>
        </w:p>
        <w:p w14:paraId="1B4B1944" w14:textId="77777777" w:rsidR="00373947" w:rsidRDefault="00000000">
          <w:pPr>
            <w:pStyle w:val="TOC1"/>
            <w:tabs>
              <w:tab w:val="right" w:leader="dot" w:pos="9350"/>
            </w:tabs>
            <w:rPr>
              <w:rFonts w:cstheme="minorBidi"/>
              <w:noProof/>
              <w:sz w:val="22"/>
              <w:szCs w:val="22"/>
            </w:rPr>
          </w:pPr>
          <w:hyperlink w:anchor="_Toc119659270" w:history="1">
            <w:r w:rsidR="00373947" w:rsidRPr="005F0D0E">
              <w:rPr>
                <w:rStyle w:val="Hyperlink"/>
                <w:rFonts w:cstheme="minorHAnsi"/>
                <w:noProof/>
              </w:rPr>
              <w:t>Ways of Promoting Inclusive Leadership in an Early Years Setting</w:t>
            </w:r>
            <w:r w:rsidR="00373947">
              <w:rPr>
                <w:noProof/>
                <w:webHidden/>
              </w:rPr>
              <w:tab/>
            </w:r>
            <w:r w:rsidR="00373947">
              <w:rPr>
                <w:noProof/>
                <w:webHidden/>
              </w:rPr>
              <w:fldChar w:fldCharType="begin"/>
            </w:r>
            <w:r w:rsidR="00373947">
              <w:rPr>
                <w:noProof/>
                <w:webHidden/>
              </w:rPr>
              <w:instrText xml:space="preserve"> PAGEREF _Toc119659270 \h </w:instrText>
            </w:r>
            <w:r w:rsidR="00373947">
              <w:rPr>
                <w:noProof/>
                <w:webHidden/>
              </w:rPr>
            </w:r>
            <w:r w:rsidR="00373947">
              <w:rPr>
                <w:noProof/>
                <w:webHidden/>
              </w:rPr>
              <w:fldChar w:fldCharType="separate"/>
            </w:r>
            <w:r w:rsidR="00373947">
              <w:rPr>
                <w:noProof/>
                <w:webHidden/>
              </w:rPr>
              <w:t>14</w:t>
            </w:r>
            <w:r w:rsidR="00373947">
              <w:rPr>
                <w:noProof/>
                <w:webHidden/>
              </w:rPr>
              <w:fldChar w:fldCharType="end"/>
            </w:r>
          </w:hyperlink>
        </w:p>
        <w:p w14:paraId="2B150638" w14:textId="77777777" w:rsidR="00373947" w:rsidRDefault="00000000">
          <w:pPr>
            <w:pStyle w:val="TOC1"/>
            <w:tabs>
              <w:tab w:val="right" w:leader="dot" w:pos="9350"/>
            </w:tabs>
            <w:rPr>
              <w:rFonts w:cstheme="minorBidi"/>
              <w:noProof/>
              <w:sz w:val="22"/>
              <w:szCs w:val="22"/>
            </w:rPr>
          </w:pPr>
          <w:hyperlink w:anchor="_Toc119659271" w:history="1">
            <w:r w:rsidR="00373947" w:rsidRPr="005F0D0E">
              <w:rPr>
                <w:rStyle w:val="Hyperlink"/>
                <w:rFonts w:asciiTheme="minorBidi" w:hAnsiTheme="minorBidi"/>
                <w:noProof/>
              </w:rPr>
              <w:t>References</w:t>
            </w:r>
            <w:r w:rsidR="00373947">
              <w:rPr>
                <w:noProof/>
                <w:webHidden/>
              </w:rPr>
              <w:tab/>
            </w:r>
            <w:r w:rsidR="00373947">
              <w:rPr>
                <w:noProof/>
                <w:webHidden/>
              </w:rPr>
              <w:fldChar w:fldCharType="begin"/>
            </w:r>
            <w:r w:rsidR="00373947">
              <w:rPr>
                <w:noProof/>
                <w:webHidden/>
              </w:rPr>
              <w:instrText xml:space="preserve"> PAGEREF _Toc119659271 \h </w:instrText>
            </w:r>
            <w:r w:rsidR="00373947">
              <w:rPr>
                <w:noProof/>
                <w:webHidden/>
              </w:rPr>
            </w:r>
            <w:r w:rsidR="00373947">
              <w:rPr>
                <w:noProof/>
                <w:webHidden/>
              </w:rPr>
              <w:fldChar w:fldCharType="separate"/>
            </w:r>
            <w:r w:rsidR="00373947">
              <w:rPr>
                <w:noProof/>
                <w:webHidden/>
              </w:rPr>
              <w:t>16</w:t>
            </w:r>
            <w:r w:rsidR="00373947">
              <w:rPr>
                <w:noProof/>
                <w:webHidden/>
              </w:rPr>
              <w:fldChar w:fldCharType="end"/>
            </w:r>
          </w:hyperlink>
        </w:p>
        <w:p w14:paraId="609C54E1" w14:textId="77777777" w:rsidR="00391D85" w:rsidRDefault="00391D85">
          <w:r>
            <w:rPr>
              <w:b/>
              <w:bCs/>
              <w:noProof/>
            </w:rPr>
            <w:fldChar w:fldCharType="end"/>
          </w:r>
        </w:p>
      </w:sdtContent>
    </w:sdt>
    <w:p w14:paraId="687120F7" w14:textId="77777777" w:rsidR="00391D85" w:rsidRDefault="00391D85" w:rsidP="00391D85"/>
    <w:p w14:paraId="570A8CC7" w14:textId="77777777" w:rsidR="00391D85" w:rsidRDefault="00391D85" w:rsidP="006A4F67">
      <w:pPr>
        <w:ind w:firstLine="720"/>
        <w:jc w:val="center"/>
        <w:rPr>
          <w:b/>
          <w:bCs/>
        </w:rPr>
      </w:pPr>
    </w:p>
    <w:p w14:paraId="4AC7A175" w14:textId="77777777" w:rsidR="00391D85" w:rsidRDefault="00391D85" w:rsidP="006A4F67">
      <w:pPr>
        <w:ind w:firstLine="720"/>
        <w:jc w:val="center"/>
        <w:rPr>
          <w:b/>
          <w:bCs/>
        </w:rPr>
      </w:pPr>
    </w:p>
    <w:p w14:paraId="6789E64F" w14:textId="77777777" w:rsidR="00391D85" w:rsidRDefault="00391D85" w:rsidP="006A4F67">
      <w:pPr>
        <w:ind w:firstLine="720"/>
        <w:jc w:val="center"/>
        <w:rPr>
          <w:b/>
          <w:bCs/>
        </w:rPr>
      </w:pPr>
    </w:p>
    <w:p w14:paraId="3055589D" w14:textId="77777777" w:rsidR="00391D85" w:rsidRDefault="00391D85" w:rsidP="006A4F67">
      <w:pPr>
        <w:ind w:firstLine="720"/>
        <w:jc w:val="center"/>
        <w:rPr>
          <w:b/>
          <w:bCs/>
        </w:rPr>
      </w:pPr>
    </w:p>
    <w:p w14:paraId="553558CC" w14:textId="77777777" w:rsidR="00391D85" w:rsidRDefault="00391D85" w:rsidP="006A4F67">
      <w:pPr>
        <w:ind w:firstLine="720"/>
        <w:jc w:val="center"/>
        <w:rPr>
          <w:b/>
          <w:bCs/>
        </w:rPr>
      </w:pPr>
    </w:p>
    <w:p w14:paraId="7A9C7B2C" w14:textId="77777777" w:rsidR="00391D85" w:rsidRDefault="00391D85" w:rsidP="006A4F67">
      <w:pPr>
        <w:ind w:firstLine="720"/>
        <w:jc w:val="center"/>
        <w:rPr>
          <w:b/>
          <w:bCs/>
        </w:rPr>
      </w:pPr>
    </w:p>
    <w:p w14:paraId="602E4ADB" w14:textId="77777777" w:rsidR="00391D85" w:rsidRDefault="00391D85" w:rsidP="006A4F67">
      <w:pPr>
        <w:ind w:firstLine="720"/>
        <w:jc w:val="center"/>
        <w:rPr>
          <w:b/>
          <w:bCs/>
        </w:rPr>
      </w:pPr>
    </w:p>
    <w:p w14:paraId="6AFAA7C5" w14:textId="77777777" w:rsidR="00391D85" w:rsidRDefault="00391D85" w:rsidP="006A4F67">
      <w:pPr>
        <w:ind w:firstLine="720"/>
        <w:jc w:val="center"/>
        <w:rPr>
          <w:b/>
          <w:bCs/>
        </w:rPr>
      </w:pPr>
    </w:p>
    <w:p w14:paraId="2D032635" w14:textId="77777777" w:rsidR="00391D85" w:rsidRDefault="00391D85" w:rsidP="006A4F67">
      <w:pPr>
        <w:ind w:firstLine="720"/>
        <w:jc w:val="center"/>
        <w:rPr>
          <w:b/>
          <w:bCs/>
        </w:rPr>
      </w:pPr>
    </w:p>
    <w:p w14:paraId="6CDD799F" w14:textId="77777777" w:rsidR="00391D85" w:rsidRDefault="00391D85" w:rsidP="006A4F67">
      <w:pPr>
        <w:ind w:firstLine="720"/>
        <w:jc w:val="center"/>
        <w:rPr>
          <w:b/>
          <w:bCs/>
        </w:rPr>
      </w:pPr>
    </w:p>
    <w:p w14:paraId="078FB5B6" w14:textId="77777777" w:rsidR="00391D85" w:rsidRDefault="00391D85" w:rsidP="006A4F67">
      <w:pPr>
        <w:ind w:firstLine="720"/>
        <w:jc w:val="center"/>
        <w:rPr>
          <w:b/>
          <w:bCs/>
        </w:rPr>
      </w:pPr>
    </w:p>
    <w:p w14:paraId="2F3ABECA" w14:textId="77777777" w:rsidR="00391D85" w:rsidRDefault="00391D85" w:rsidP="006A4F67">
      <w:pPr>
        <w:ind w:firstLine="720"/>
        <w:jc w:val="center"/>
        <w:rPr>
          <w:b/>
          <w:bCs/>
        </w:rPr>
      </w:pPr>
    </w:p>
    <w:p w14:paraId="7BB623A5" w14:textId="77777777" w:rsidR="00391D85" w:rsidRDefault="00391D85" w:rsidP="00984F35">
      <w:pPr>
        <w:rPr>
          <w:b/>
          <w:bCs/>
        </w:rPr>
      </w:pPr>
    </w:p>
    <w:p w14:paraId="15827019" w14:textId="77777777" w:rsidR="00EC0CBD" w:rsidRPr="00EC0CBD" w:rsidRDefault="00EC0CBD" w:rsidP="006A4F67">
      <w:pPr>
        <w:ind w:firstLine="720"/>
        <w:jc w:val="center"/>
        <w:rPr>
          <w:b/>
          <w:bCs/>
        </w:rPr>
      </w:pPr>
      <w:r w:rsidRPr="00EC0CBD">
        <w:rPr>
          <w:b/>
          <w:bCs/>
        </w:rPr>
        <w:lastRenderedPageBreak/>
        <w:t>Inclusive Leadership in Education</w:t>
      </w:r>
    </w:p>
    <w:p w14:paraId="48132C00" w14:textId="77777777" w:rsidR="006A4F67" w:rsidRPr="005E5786" w:rsidRDefault="008A6800" w:rsidP="005E5786">
      <w:pPr>
        <w:pStyle w:val="Heading1"/>
        <w:rPr>
          <w:rFonts w:asciiTheme="minorBidi" w:hAnsiTheme="minorBidi" w:cstheme="minorBidi"/>
          <w:sz w:val="24"/>
          <w:szCs w:val="24"/>
        </w:rPr>
      </w:pPr>
      <w:bookmarkStart w:id="0" w:name="_Toc119659266"/>
      <w:r w:rsidRPr="005E5786">
        <w:rPr>
          <w:rFonts w:asciiTheme="minorBidi" w:hAnsiTheme="minorBidi" w:cstheme="minorBidi"/>
          <w:sz w:val="24"/>
          <w:szCs w:val="24"/>
        </w:rPr>
        <w:t>The Role of Inclusive L</w:t>
      </w:r>
      <w:r w:rsidR="00CB7439" w:rsidRPr="005E5786">
        <w:rPr>
          <w:rFonts w:asciiTheme="minorBidi" w:hAnsiTheme="minorBidi" w:cstheme="minorBidi"/>
          <w:sz w:val="24"/>
          <w:szCs w:val="24"/>
        </w:rPr>
        <w:t>eadership</w:t>
      </w:r>
      <w:bookmarkEnd w:id="0"/>
    </w:p>
    <w:p w14:paraId="228BC954" w14:textId="77777777" w:rsidR="006471AE" w:rsidRDefault="00CB7439" w:rsidP="006471AE">
      <w:pPr>
        <w:ind w:firstLine="720"/>
      </w:pPr>
      <w:r>
        <w:t>Inclusive leaders are self-aware, so they may avoid making decisions based on their prejudices. Instead, they seek other viewpoints to make better decisions and foster fruitful teamwork. Several writers have echoed the idea that an inclusive leadership style that encourages a community inside a company is more likely to produce positive results because it uses the talents and perspectives of a broader range of employees. Childhood Education International defines inclusive leadership as ensuring every</w:t>
      </w:r>
      <w:r w:rsidR="00BE087A">
        <w:t xml:space="preserve"> child </w:t>
      </w:r>
      <w:r>
        <w:t xml:space="preserve">feels included and appreciated. Education leaders are responsible for providing all students have a level playing field. Maintaining fair treatment for all students in educational institutions and other programs supporting children depends on inclusive leadership. </w:t>
      </w:r>
      <w:r w:rsidR="00003733">
        <w:fldChar w:fldCharType="begin"/>
      </w:r>
      <w:r w:rsidR="00003733">
        <w:instrText xml:space="preserve"> ADDIN ZOTERO_ITEM CSL_CITATION {"citationID":"9sBHKJuc","properties":{"formattedCitation":"(Ferdman, 2020)","plainCitation":"(Ferdman, 2020)","noteIndex":0},"citationItems":[{"id":2598,"uris":["http://zotero.org/users/local/CH6zw2kb/items/HPY6NFRX"],"itemData":{"id":2598,"type":"chapter","abstract":"Inclusive leadership creates and fosters conditions that allow everyone in diverse groups, workplaces, and communities—across and with their differences and without having to subsume or hide valued identities—to be at and to do their best, to see the value in doing so, and to belong and participate in ways that are safe, engaging, appreciated, and fair. Inclusive leaders facilitate participation, voice, and belonging—without requiring assimilation and while fostering equity and fairness across multiple identities. Inclusive leadership is the fulcrum of inclusion because it plays a pivotal role in magnifying inclusion within and transmuting inclusion across levels of analysis: it brings societal and organizational goals, values, and policies related to inclusion to life in everyday behavior and interactions, and detects and highlights relevant micro-level experiences and behavior, giving them meaning and addressing them at the organizational and societal levels. This (1) defines inclusive leadership through the lens of diversity, inclusion, and equity in a multilevel systems perspective; (2) discusses its pivotal role as a fulcrum or force multiplier, fostering and magnifying inclusion at micro and macro levels and connecting micro and macro aspects of inclusion; and (3) outlines key elements of inclusive leadership, including focal inclusive leadership behaviors.","container-title":"Inclusive Leadership","ISBN":"978-0-429-44967-3","note":"number-of-pages: 22","publisher":"Routledge","title":"Inclusive Leadership: The Fulcrum of Inclusion","title-short":"Inclusive Leadership","author":[{"family":"Ferdman","given":"Bernardo M."}],"issued":{"date-parts":[["2020"]]}}}],"schema":"https://github.com/citation-style-language/schema/raw/master/csl-citation.json"} </w:instrText>
      </w:r>
      <w:r w:rsidR="00003733">
        <w:fldChar w:fldCharType="separate"/>
      </w:r>
      <w:r w:rsidR="003C74FE" w:rsidRPr="003C74FE">
        <w:rPr>
          <w:rFonts w:ascii="Times New Roman" w:hAnsi="Times New Roman"/>
        </w:rPr>
        <w:t>(Ferdman, 2020)</w:t>
      </w:r>
      <w:r w:rsidR="00003733">
        <w:fldChar w:fldCharType="end"/>
      </w:r>
      <w:r w:rsidR="002A47BF">
        <w:t xml:space="preserve"> </w:t>
      </w:r>
      <w:r>
        <w:t xml:space="preserve">argues that this idea is backed by the data, saying that different groups cannot achieve their goals without being included. </w:t>
      </w:r>
    </w:p>
    <w:p w14:paraId="67B7605F" w14:textId="77777777" w:rsidR="006A4F67" w:rsidRDefault="00CB7439" w:rsidP="00993EF0">
      <w:pPr>
        <w:ind w:firstLine="720"/>
      </w:pPr>
      <w:r>
        <w:t xml:space="preserve">Additionally, inclusive leadership might be helpful, particularly in pre-schools and elementary schools. For example, as stated </w:t>
      </w:r>
      <w:r w:rsidR="00003733">
        <w:fldChar w:fldCharType="begin"/>
      </w:r>
      <w:r w:rsidR="00003733">
        <w:instrText xml:space="preserve"> ADDIN ZOTERO_ITEM CSL_CITATION {"citationID":"rrTEsSr7","properties":{"formattedCitation":"(Booysen, 2013)","plainCitation":"(Booysen, 2013)","noteIndex":0},"citationItems":[{"id":2599,"uris":["http://zotero.org/users/local/CH6zw2kb/items/SHBTKUQP"],"itemData":{"id":2599,"type":"chapter","abstract":"This chapter addresses the following two questions: (i) what do we know and what can we suggest about how to fully take account of inclusion in leadership development systems? and (ii) how should organizations do leadership development in a way that both develops inclusive leaders and is in itself inclusive? The chapter follows a systems approach, which involves understanding how people, structures, and processes influence one another within a whole. To address question one, it provides an overview of inclusion, inclusive workplaces, and inclusive leadership. It then focuses on the evolution of leadership development and discusses the difference between leader development and leadership development. The chapter addresses question two by presenting a process model for inclusive leadership development based on assessment, challenge, and support in the context of a climate of respect, equality, and fairness. Finally, it highlights current dilemmas and future questions in the arena of inclusive leadership development.","container-title":"Diversity at Work: The Practice of Inclusion","ISBN":"978-1-118-76428-2","language":"en","note":"section: 10\n_eprint: https://onlinelibrary.wiley.com/doi/pdf/10.1002/9781118764282.ch10\nDOI: 10.1002/9781118764282.ch10","page":"296-329","publisher":"John Wiley &amp; Sons, Ltd","source":"Wiley Online Library","title":"The Development of Inclusive Leadership Practice and Processes","URL":"https://onlinelibrary.wiley.com/doi/abs/10.1002/9781118764282.ch10","author":[{"family":"Booysen","given":"Lize"}],"accessed":{"date-parts":[["2022",11,17]]},"issued":{"date-parts":[["2013"]]}}}],"schema":"https://github.com/citation-style-language/schema/raw/master/csl-citation.json"} </w:instrText>
      </w:r>
      <w:r w:rsidR="00003733">
        <w:fldChar w:fldCharType="separate"/>
      </w:r>
      <w:r w:rsidR="003C74FE" w:rsidRPr="003C74FE">
        <w:rPr>
          <w:rFonts w:ascii="Times New Roman" w:hAnsi="Times New Roman"/>
        </w:rPr>
        <w:t>(Booysen, 2013)</w:t>
      </w:r>
      <w:r w:rsidR="00003733">
        <w:fldChar w:fldCharType="end"/>
      </w:r>
      <w:r>
        <w:t>, Inclusive leadership is vital to education reform at all levels. Those in charge of schools and educational systems that succeed make it a priority to hear and talk to everyone involved, from children and their families to staff and residents. These leaders also construct efficient management groups composed of people with the same goal and the resources to make it a reality. Finally, leaders that are inclusive work hard to ensure that every kid has access to an excellent education.</w:t>
      </w:r>
    </w:p>
    <w:p w14:paraId="00F919F2" w14:textId="77777777" w:rsidR="006A4F67" w:rsidRDefault="00CB7439" w:rsidP="00993EF0">
      <w:pPr>
        <w:ind w:firstLine="720"/>
      </w:pPr>
      <w:r>
        <w:t xml:space="preserve">Additionally, </w:t>
      </w:r>
      <w:r w:rsidR="00BE087A">
        <w:t>to</w:t>
      </w:r>
      <w:r>
        <w:t xml:space="preserve"> accomplish a common objective amongst a diverse group of people, inclusive leadership requires leaders who appreciate the value of diversity and are equipped with the right combination of skills and expertise. </w:t>
      </w:r>
      <w:r w:rsidR="00BE087A">
        <w:t>Inclusion</w:t>
      </w:r>
      <w:r>
        <w:t xml:space="preserve"> </w:t>
      </w:r>
      <w:r w:rsidR="00BE087A">
        <w:t xml:space="preserve">is </w:t>
      </w:r>
      <w:r>
        <w:t xml:space="preserve">essential in early </w:t>
      </w:r>
      <w:r w:rsidR="00BE087A">
        <w:t>years</w:t>
      </w:r>
      <w:r w:rsidR="00AD05FA">
        <w:t xml:space="preserve"> setting</w:t>
      </w:r>
      <w:r>
        <w:t xml:space="preserve">, so everyone feels like they belong </w:t>
      </w:r>
      <w:r w:rsidR="00993EF0">
        <w:t>there. Furthermore</w:t>
      </w:r>
      <w:r>
        <w:t xml:space="preserve">, inclusive leaders within early years' settings </w:t>
      </w:r>
      <w:r>
        <w:lastRenderedPageBreak/>
        <w:t xml:space="preserve">must behave as role models, appreciating the dignity and needs of persons by responding appropriately and positively inspiring those engaged to follow suit. They accept all unique contributions and create safe spaces where no one feels excluded or marginalized. Practitioners' actions, knowledge, and attitudes contribute to the effectiveness of inclusive practice in settings; hence, practitioners must be self-aware to </w:t>
      </w:r>
      <w:r w:rsidR="00BE087A">
        <w:t>appreciate others</w:t>
      </w:r>
      <w:r>
        <w:t>.</w:t>
      </w:r>
    </w:p>
    <w:p w14:paraId="6F650EEF" w14:textId="77777777" w:rsidR="004934E7" w:rsidRDefault="00CB7439" w:rsidP="00993EF0">
      <w:pPr>
        <w:ind w:firstLine="720"/>
      </w:pPr>
      <w:r>
        <w:t>In this scenario, we will meet a little girl named Joy, whose mother was divorced from her father after she was raped when she was only eight years old due to her mother's neglect</w:t>
      </w:r>
      <w:r w:rsidR="00D04251">
        <w:t xml:space="preserve"> </w:t>
      </w:r>
      <w:r>
        <w:t>for failing</w:t>
      </w:r>
      <w:r w:rsidR="00D04251">
        <w:t xml:space="preserve"> to </w:t>
      </w:r>
      <w:r>
        <w:t>pick</w:t>
      </w:r>
      <w:r w:rsidR="00D04251">
        <w:t xml:space="preserve"> her up from school and was raped on her way home</w:t>
      </w:r>
      <w:r>
        <w:t xml:space="preserve">. Due to the incident, joy's dad developed mental issues and went into depression, after which he was tested and was declared capable of taking care of joy. On the other hand, Joy was adversely affected by the trauma from the rape incident and her parent's separation. First, she got emotionally withdrawn and felt uncomfortable attending school. She was also shy and did not want to associate with other </w:t>
      </w:r>
      <w:r w:rsidR="00A2522B">
        <w:t>children</w:t>
      </w:r>
      <w:r w:rsidR="009C7139">
        <w:t>, especially because her rape case was aired in local media, and her classmates knew what had happened to her. D</w:t>
      </w:r>
      <w:r w:rsidR="00A2522B">
        <w:t>ue to the shame of a broken marriage and a defiled daughter, joy's father is shy and avoids people in the community</w:t>
      </w:r>
      <w:r w:rsidR="009C7139">
        <w:t>,</w:t>
      </w:r>
      <w:r w:rsidR="00A2522B">
        <w:t xml:space="preserve"> does not attend school meetings, and avoids any communication with the teachers.</w:t>
      </w:r>
      <w:r w:rsidR="00950AA1">
        <w:t xml:space="preserve"> </w:t>
      </w:r>
    </w:p>
    <w:p w14:paraId="12FAE59B" w14:textId="77777777" w:rsidR="00633B69" w:rsidRDefault="00950AA1" w:rsidP="00993EF0">
      <w:pPr>
        <w:ind w:firstLine="720"/>
      </w:pPr>
      <w:r>
        <w:t>In this scenario, several multi-agencies will be involved to assist the well-being of both joy and h</w:t>
      </w:r>
      <w:r w:rsidR="00CB7439">
        <w:t>er</w:t>
      </w:r>
      <w:r>
        <w:t xml:space="preserve"> </w:t>
      </w:r>
      <w:r w:rsidR="00CB7439">
        <w:t>parents</w:t>
      </w:r>
      <w:r>
        <w:t xml:space="preserve">. The first collaboration is the social workers on mental health </w:t>
      </w:r>
      <w:r w:rsidR="00CB7439">
        <w:t xml:space="preserve">who, </w:t>
      </w:r>
      <w:r w:rsidR="009C7139">
        <w:t>from</w:t>
      </w:r>
      <w:r>
        <w:t xml:space="preserve"> their programs, Joy's father has to some extent, </w:t>
      </w:r>
      <w:r w:rsidR="00CB7439">
        <w:t>managed</w:t>
      </w:r>
      <w:r>
        <w:t xml:space="preserve"> his stress and can now care for her. However, more intervention is needed to cater to </w:t>
      </w:r>
      <w:r w:rsidR="00CB7439">
        <w:t xml:space="preserve">his </w:t>
      </w:r>
      <w:r w:rsidR="00C07EE5">
        <w:t>well-being</w:t>
      </w:r>
      <w:r w:rsidR="009C7139">
        <w:t xml:space="preserve">, considering that he has not been open with the social workers and has missed out on his clinical </w:t>
      </w:r>
      <w:r w:rsidR="00993EF0">
        <w:t>checkups. On</w:t>
      </w:r>
      <w:r w:rsidR="009C7139">
        <w:t xml:space="preserve"> the other hand, Joy needs agencies to push for her justice in the case against the rapist and also needs a medical checkup and regular counseling.</w:t>
      </w:r>
      <w:r w:rsidR="00CB7439">
        <w:t xml:space="preserve"> </w:t>
      </w:r>
    </w:p>
    <w:p w14:paraId="3E473736" w14:textId="77777777" w:rsidR="00C07EE5" w:rsidRDefault="00CB7439" w:rsidP="00633B69">
      <w:pPr>
        <w:ind w:firstLine="720"/>
      </w:pPr>
      <w:r>
        <w:lastRenderedPageBreak/>
        <w:t>S</w:t>
      </w:r>
      <w:r w:rsidR="00950AA1">
        <w:t xml:space="preserve">everal agencies state that children should not be separated from their parents. Therefore, a solution is needed for co-parenting where the mother is involved in her daughter's life for psychological </w:t>
      </w:r>
      <w:r>
        <w:t>support</w:t>
      </w:r>
      <w:r w:rsidR="00950AA1">
        <w:t>. For example</w:t>
      </w:r>
      <w:r w:rsidR="00723E1C" w:rsidRPr="00723E1C">
        <w:t>, the Children Act 1989 provides a framework for all kinds of safeguarding and child protection systems and laws implemented across England</w:t>
      </w:r>
      <w:r w:rsidR="00723E1C">
        <w:t xml:space="preserve"> and wales</w:t>
      </w:r>
      <w:r w:rsidR="00723E1C" w:rsidRPr="00723E1C">
        <w:t xml:space="preserve">. </w:t>
      </w:r>
      <w:r w:rsidR="00A75361">
        <w:t xml:space="preserve">The Act's primary concerns are the well-being of children and the obligations and standards of those responsible for the care of children. Separating a kid from his or her parents is not permitted unless it is for the child's good, as stated in the United Nations Convention on the Rights of the Child. </w:t>
      </w:r>
      <w:r>
        <w:t>Among challenges that impended inclusive leadership, Joy's</w:t>
      </w:r>
      <w:r w:rsidR="00A75361">
        <w:t xml:space="preserve"> father may feel inadequate since he is single parenting a daughter in today's culture. </w:t>
      </w:r>
      <w:r>
        <w:t>Both divorce and</w:t>
      </w:r>
      <w:r w:rsidR="00A75361">
        <w:t xml:space="preserve"> mental illness stigmatize this situation. Per the clarification of </w:t>
      </w:r>
      <w:r w:rsidR="00036D96">
        <w:fldChar w:fldCharType="begin"/>
      </w:r>
      <w:r w:rsidR="00036D96">
        <w:instrText xml:space="preserve"> ADDIN ZOTERO_ITEM CSL_CITATION {"citationID":"bOd0jlfU","properties":{"formattedCitation":"(Ahmedani, 2011)","plainCitation":"(Ahmedani, 2011)","noteIndex":0},"citationItems":[{"id":2593,"uris":["http://zotero.org/users/local/CH6zw2kb/items/BX59V5UZ"],"itemData":{"id":2593,"type":"article-journal","abstract":"Mental health stigma operates in society, is internalized by individuals, and is attributed by health professionals. This ethics-laden issue acts as a barrier to individuals who may seek or engage in treatment services. The dimensions, theory, and epistemology of mental health stigma have several implications for the social work profession.","container-title":"Journal of social work values and ethics","ISSN":"1553-6947","issue":"2","journalAbbreviation":"J Soc Work Values Ethics","note":"PMID: 22211117\nPMCID: PMC3248273","page":"4-1-4-16","source":"PubMed Central","title":"Mental Health Stigma: Society, Individuals, and the Profession","title-short":"Mental Health Stigma","volume":"8","author":[{"family":"Ahmedani","given":"Brian K."}],"issued":{"date-parts":[["2011"]]}}}],"schema":"https://github.com/citation-style-language/schema/raw/master/csl-citation.json"} </w:instrText>
      </w:r>
      <w:r w:rsidR="00036D96">
        <w:fldChar w:fldCharType="separate"/>
      </w:r>
      <w:r w:rsidR="003C74FE" w:rsidRPr="003C74FE">
        <w:rPr>
          <w:rFonts w:ascii="Times New Roman" w:hAnsi="Times New Roman"/>
        </w:rPr>
        <w:t>(Ahmedani, 2011)</w:t>
      </w:r>
      <w:r w:rsidR="00036D96">
        <w:fldChar w:fldCharType="end"/>
      </w:r>
      <w:r w:rsidR="00A75361">
        <w:t xml:space="preserve">, Society, people, and healthcare providers all contribute to and perpetuate stigma related to mental health. It is an ethical dilemma that discourages people from seeking therapy. As a result, both </w:t>
      </w:r>
      <w:r w:rsidR="00467AFE">
        <w:t xml:space="preserve">joy and her father </w:t>
      </w:r>
      <w:r w:rsidR="00A75361">
        <w:t xml:space="preserve">may avoid talking to </w:t>
      </w:r>
      <w:r w:rsidR="00467AFE">
        <w:t>other people in society</w:t>
      </w:r>
      <w:r w:rsidR="00A75361">
        <w:t xml:space="preserve"> out of shame. Mostly, individuals seem to agree with </w:t>
      </w:r>
      <w:r w:rsidR="00036D96">
        <w:fldChar w:fldCharType="begin"/>
      </w:r>
      <w:r w:rsidR="00036D96">
        <w:instrText xml:space="preserve"> ADDIN ZOTERO_ITEM CSL_CITATION {"citationID":"PV3ClwCF","properties":{"formattedCitation":"(Day et al., 2021)","plainCitation":"(Day et al., 2021)","noteIndex":0},"citationItems":[{"id":2596,"uris":["http://zotero.org/users/local/CH6zw2kb/items/5RE2M5JY"],"itemData":{"id":2596,"type":"article-journal","abstract":"Leadership development seeks to understand, predict, and intervene effectively in addressing the questions of how individuals develop as leaders and how collections of individuals develop a capacity for leadership. These questions are attracting scholars interested in the factors and processes involved in developing leaders and leadership. Presented in the special issue is a set of state-of-the-science empirical studies and theory development articles representing 21st century leadership development. We also provide a brief overview of issues related to the leadership development field – broadly construed to include individual leader development – that are especially pertinent and where the research evidence is scarce or contradictory. These areas are theoretical foundations of leadership development, practices and methods of development and talent selection for development, accurately estimating return on investment for leadership development initiatives, the role of time in developing leaders and leadership, understanding and remedying biases and inequities in leadership development, and the role of development in mitigating the so-called dark side of leadership. Although we have learned much about leader and leadership development over the past 20 years, there is an ongoing need for more research and theory development especially with respect to identifying causally and practically relevant knowledge able to inform policy.","collection-title":"21st Century Leadership Development: Bridging Science and Practice","container-title":"The Leadership Quarterly","DOI":"10.1016/j.leaqua.2021.101557","ISSN":"1048-9843","issue":"5","journalAbbreviation":"The Leadership Quarterly","language":"en","page":"101557","source":"ScienceDirect","title":"Advancing the science of 21st-century leadership development: Theory, research, and practice","title-short":"Advancing the science of 21st-century leadership development","volume":"32","author":[{"family":"Day","given":"David V."},{"family":"Riggio","given":"Ronald E."},{"family":"Tan","given":"Sherylle J."},{"family":"Conger","given":"Jay A."}],"issued":{"date-parts":[["2021",10,1]]}}}],"schema":"https://github.com/citation-style-language/schema/raw/master/csl-citation.json"} </w:instrText>
      </w:r>
      <w:r w:rsidR="00036D96">
        <w:fldChar w:fldCharType="separate"/>
      </w:r>
      <w:r w:rsidR="003C74FE" w:rsidRPr="003C74FE">
        <w:rPr>
          <w:rFonts w:ascii="Times New Roman" w:hAnsi="Times New Roman"/>
        </w:rPr>
        <w:t>(Day et al., 2021)</w:t>
      </w:r>
      <w:r w:rsidR="00036D96">
        <w:fldChar w:fldCharType="end"/>
      </w:r>
      <w:r w:rsidR="00A75361">
        <w:t xml:space="preserve">that they get what they deserve because of how they spend their lives. Therefore, the father may avoid talking to </w:t>
      </w:r>
      <w:r w:rsidR="00467AFE">
        <w:t>people</w:t>
      </w:r>
      <w:r w:rsidR="00A75361">
        <w:t xml:space="preserve"> since he feels unw</w:t>
      </w:r>
      <w:r w:rsidR="00467AFE">
        <w:t>orthy of being recognized as un</w:t>
      </w:r>
      <w:r w:rsidR="00A75361">
        <w:t>equal to the other parents because of his broken marriage.</w:t>
      </w:r>
    </w:p>
    <w:p w14:paraId="4D1DEC88" w14:textId="77777777" w:rsidR="00C07EE5" w:rsidRDefault="00CB7439" w:rsidP="00C07EE5">
      <w:pPr>
        <w:ind w:firstLine="720"/>
      </w:pPr>
      <w:r>
        <w:t xml:space="preserve">The Welsh Government (2019) Services and parents need to work together to support and listen to families to increase the likelihood of families staying together and reduce </w:t>
      </w:r>
      <w:r w:rsidR="00467AFE">
        <w:t xml:space="preserve">the effect of </w:t>
      </w:r>
      <w:r>
        <w:t xml:space="preserve">children experiencing adversity in the future. Nonetheless, this has not been adopted, and the situation continues </w:t>
      </w:r>
      <w:r w:rsidR="00E17DDE">
        <w:t xml:space="preserve">to worsen, </w:t>
      </w:r>
      <w:r>
        <w:t>with the father fearing the participation of social services owing to distrust</w:t>
      </w:r>
      <w:r w:rsidR="002824C4">
        <w:fldChar w:fldCharType="begin"/>
      </w:r>
      <w:r w:rsidR="002824C4">
        <w:instrText xml:space="preserve"> ADDIN ZOTERO_ITEM CSL_CITATION {"citationID":"ewc7D7PG","properties":{"formattedCitation":"(Bowen &amp; Morris, 2019)","plainCitation":"(Bowen &amp; Morris, 2019)","noteIndex":0},"citationItems":[{"id":2601,"uris":["http://zotero.org/users/local/CH6zw2kb/items/B327YCAY"],"itemData":{"id":2601,"type":"article-journal","abstract":"This paper investigates the impact of broadband access on agribusiness in rural Wales and the resulting implications on entrepreneurial activity. Despite attempts by Government and telecommunications providers to develop widespread broadband coverage in Wales, concerns remain in relation to an increasing digital divide between urban and rural locations. Broadband is a key enabling technology therefore connectivity is significant, not only in communication, but also in the ability for businesses to innovate and grow. Wales is a predominantly rural country with 84% of the total land area in Wales being used for agriculture (Welsh Government, 2013). The food and farming sector represents a significant part of the Welsh economy, and is dominated by small businesses. Connectivity and increased use of technology are vital for these businesses to overcome location constraints and various industrial challenges, notably Brexit. The research uses survey data from 738 farmers and 107 food SMEs in Wales, with 19 follow-up semi-structured interviews. The survey results highlight issues of technology adoption, with 19% of farmers in the survey having no access to broadband internet, with others reporting the speed of connection being a limiting factor. The consequences of poor connectivity point to limited computer skills and low levels of soft technology adoption, a lack of engagement with social media, limited scope for innovation and restricted business growth, with 55.1% of food respondents identifying poor broadband access as a barrier to internationalisation. This has led to agrifood businesses adopting a passive approach to growth opportunities. The findings suggest that rural areas remain at a disadvantage due to poor connectivity, an issue that must be tackled by the Welsh Government to readdress the balance in the economy and limit a brain drain of skilled people moving to urban areas, often outside Wales. Support for such businesses is vital, particularly given the pressures and uncertainty in the industry, as broadband access represents an important enabler for future innovation and entrepreneurial activity.","container-title":"Journal of Rural Studies","DOI":"10.1016/j.jrurstud.2019.10.031","ISSN":"0743-0167","journalAbbreviation":"Journal of Rural Studies","language":"en","page":"75-84","source":"ScienceDirect","title":"The digital divide: Implications for agribusiness and entrepreneurship. Lessons from Wales","title-short":"The digital divide","volume":"72","author":[{"family":"Bowen","given":"Robert"},{"family":"Morris","given":"Wyn"}],"issued":{"date-parts":[["2019",12,1]]}}}],"schema":"https://github.com/citation-style-language/schema/raw/master/csl-citation.json"} </w:instrText>
      </w:r>
      <w:r w:rsidR="002824C4">
        <w:fldChar w:fldCharType="separate"/>
      </w:r>
      <w:r w:rsidR="003C74FE" w:rsidRPr="003C74FE">
        <w:rPr>
          <w:rFonts w:ascii="Times New Roman" w:hAnsi="Times New Roman"/>
        </w:rPr>
        <w:t>(Bowen &amp; Morris, 2019)</w:t>
      </w:r>
      <w:r w:rsidR="002824C4">
        <w:fldChar w:fldCharType="end"/>
      </w:r>
      <w:r>
        <w:t xml:space="preserve">. As the head of the family, it is possible that he feels threatened by the intrusion of social workers and doctors into his life. The father may worry that he may say or do something inappropriate that would prompt the social worker to take additional action </w:t>
      </w:r>
      <w:r>
        <w:lastRenderedPageBreak/>
        <w:t>since most parental participation with social workers is involuntary. Similarly, many parents see social workers as having control over them rather than helping them, making them feel hopeless, impotent, and without a voice in decision-making. This discourages them from reaching out to alternative su</w:t>
      </w:r>
      <w:r w:rsidR="00372D93">
        <w:t xml:space="preserve">pport systems, including schools and spiritual </w:t>
      </w:r>
      <w:r w:rsidR="00E17DDE">
        <w:t>institutions.</w:t>
      </w:r>
    </w:p>
    <w:p w14:paraId="1007F60D" w14:textId="77777777" w:rsidR="00AD2AA8" w:rsidRDefault="00CB7439" w:rsidP="004934E7">
      <w:pPr>
        <w:ind w:firstLine="720"/>
      </w:pPr>
      <w:r>
        <w:t>Wells government's social care department takes a different t</w:t>
      </w:r>
      <w:r w:rsidR="00E17DDE">
        <w:t>r</w:t>
      </w:r>
      <w:r>
        <w:t>ack, recognizing that every parent wants what is best for their kid, allowing parents to make crucial decisions on their behalf. Therefore, the father should be allowed to bring up his daughter in relative peace. Some research has also shown that dads worry that medical professionals would view them negatively because of their daughter's indecency and the father's mental illness. Practitioners, for example, may pass judgment on families and designate them as "problem families" because of their parents' habits or lower socioeconomic standing. As pointed out</w:t>
      </w:r>
      <w:r w:rsidR="004934E7">
        <w:t xml:space="preserve"> in the study by</w:t>
      </w:r>
      <w:r>
        <w:t xml:space="preserve"> </w:t>
      </w:r>
      <w:r w:rsidR="002824C4">
        <w:fldChar w:fldCharType="begin"/>
      </w:r>
      <w:r w:rsidR="002824C4">
        <w:instrText xml:space="preserve"> ADDIN ZOTERO_ITEM CSL_CITATION {"citationID":"uMfEH3bS","properties":{"formattedCitation":"(Nomaguchi &amp; Milkie, 2020)","plainCitation":"(Nomaguchi &amp; Milkie, 2020)","noteIndex":0},"citationItems":[{"id":2545,"uris":["http://zotero.org/users/local/CH6zw2kb/items/ZLG95JAC"],"itemData":{"id":2545,"type":"article-journal","abstract":"Understanding social aspects of parental well-being is vital because parents' welfare has implications not only for the parents themselves but also for child development, fertility, and the overall health of a society. This article provides a critical review of scholarship on parenthood and well-being in advanced economies published from 2010 to 2019. It focuses on the role of social, economic, cultural, and institutional contexts of parenting in influencing adult well-being. The authors identify major themes, achievements, and challenges and organize the review around the demands-rewards perspective and two other theoretical frameworks: the stress process model and the life course perspective. The analysis shows that rising economic insecurities and inequalities and a diffusion of intensive parenting ideology were major social contexts of parenting in the 2010s. Scholarship linking parenting contexts and parental well-being illuminated how stressors related to providing and caring for children could unjustly burden some parents, especially mothers, those with fewer socioeconomic resources, and those with marginalized statuses. In that vein, researchers continued to emphasize how stressors diverged by parents' socioeconomic status, gender, and partnership status, with new attention to strains experienced by racial/ethnic minority, immigrant, and sexual minority parents. Scholars' comparisons of parents' positions in various countries expanded, enhancing knowledge regarding specific policy supports that allow parents to thrive. Articulating future research within a stress process model framework, the authors show vibrant theoretical pathways, including conceptualizing potential parental social supports at multiple levels, attending to the intersection of multiple social locations of parents, and renewing attention to local contextual factors and parenting life stages.","container-title":"Journal of Marriage and Family","DOI":"10.1111/jomf.12646","ISSN":"1741-3737","issue":"1","language":"en","note":"_eprint: https://onlinelibrary.wiley.com/doi/pdf/10.1111/jomf.12646","page":"198-223","source":"Wiley Online Library","title":"Parenthood and Well-Being: A Decade in Review","title-short":"Parenthood and Well-Being","volume":"82","author":[{"family":"Nomaguchi","given":"Kei"},{"family":"Milkie","given":"Melissa A."}],"issued":{"date-parts":[["2020"]]}}}],"schema":"https://github.com/citation-style-language/schema/raw/master/csl-citation.json"} </w:instrText>
      </w:r>
      <w:r w:rsidR="002824C4">
        <w:fldChar w:fldCharType="separate"/>
      </w:r>
      <w:r w:rsidR="003C74FE" w:rsidRPr="003C74FE">
        <w:rPr>
          <w:rFonts w:ascii="Times New Roman" w:hAnsi="Times New Roman"/>
        </w:rPr>
        <w:t>(Nomaguchi &amp; Milkie, 2020)</w:t>
      </w:r>
      <w:r w:rsidR="002824C4">
        <w:fldChar w:fldCharType="end"/>
      </w:r>
      <w:r>
        <w:t xml:space="preserve"> on parenting and health, parents may be seen as irresponsible and insufficient if they do not intend to interact with practitioners. Therefore, it is essential to educate parents and educators on the significance of open lines of communication. First, it makes it possible to learn more about the kid and build an informed plan to help </w:t>
      </w:r>
      <w:r w:rsidR="00E17DDE">
        <w:t>them.</w:t>
      </w:r>
    </w:p>
    <w:p w14:paraId="1C76FFA1" w14:textId="77777777" w:rsidR="00AD2AA8" w:rsidRDefault="00E17DDE" w:rsidP="00993EF0">
      <w:pPr>
        <w:ind w:firstLine="720"/>
      </w:pPr>
      <w:r>
        <w:t>Furthermore</w:t>
      </w:r>
      <w:r w:rsidR="00CB7439">
        <w:t>, practitioners can better understand where a kid is in his or her development by establishing a two-way dialogue with parents. Thus open lines of communication are crucial for ensuring that all students get the help and enrichment they need at school. The impact of trauma on Joy's self-esteem and academic performance may be mitigated if, for example, her father communicates with health specialists to determine what kind of counseling support she will need at school.</w:t>
      </w:r>
    </w:p>
    <w:p w14:paraId="1C399217" w14:textId="77777777" w:rsidR="00AD2AA8" w:rsidRDefault="00CB7439" w:rsidP="00AD2AA8">
      <w:pPr>
        <w:ind w:firstLine="720"/>
      </w:pPr>
      <w:r>
        <w:t>Practitioners' lack of abilities and needed qualities in dealing with mental disorders resulting from family problems also acts as a barrier to effective communication</w:t>
      </w:r>
      <w:r w:rsidR="00505F30">
        <w:t xml:space="preserve"> and inclusive </w:t>
      </w:r>
      <w:r w:rsidR="00505F30">
        <w:lastRenderedPageBreak/>
        <w:t>leadership</w:t>
      </w:r>
      <w:r>
        <w:t>. Therefore, practitioners need adequate parental engagement training and continual professional development to engage and incorporate parents effectively. As practitioners gain the knowledge and understanding of others to avoid exclusion, they will be better able to deliver inclusive practice. Specifically, practitioner training will foster mutual respect, break down barriers and facilitate consistent communication between parents and staff, all of which will contribute to the provision of cooperative assistance. It is important to remember that a failed marriage is a severe problem that can lead to a mental breakdown and that bringing in a defiled child whose life has been distorted and who needs therapies to cope with the situati</w:t>
      </w:r>
      <w:r w:rsidR="000D3EDF">
        <w:t>on is even more for the father. Lack</w:t>
      </w:r>
      <w:r>
        <w:t xml:space="preserve"> of social support can cause him to consider suicide out of depression. Society's view of the father as a failure has the potential to prevent him from being accepted, which may harm Joy's well-being </w:t>
      </w:r>
      <w:r w:rsidR="000D3EDF">
        <w:t>since he is</w:t>
      </w:r>
      <w:r>
        <w:t xml:space="preserve"> her </w:t>
      </w:r>
      <w:r w:rsidR="000D3EDF">
        <w:t>caregiver</w:t>
      </w:r>
      <w:r>
        <w:t>. The father's chances of working with the school, avoiding relapse, and developing a feeling of belonging may improve if social workers are trained to emphasize inclusion and parental participation and if they can listen to parents with supporting power.</w:t>
      </w:r>
    </w:p>
    <w:p w14:paraId="67A64496" w14:textId="77777777" w:rsidR="00463086" w:rsidRDefault="004934E7" w:rsidP="00463086">
      <w:pPr>
        <w:ind w:firstLine="720"/>
      </w:pPr>
      <w:r>
        <w:t xml:space="preserve">As observed in </w:t>
      </w:r>
      <w:r w:rsidR="00CB7439">
        <w:t>"</w:t>
      </w:r>
      <w:r w:rsidR="00CB7439" w:rsidRPr="00E307AA">
        <w:t>Tories Have Shamed Single Parents and Heaped Financial Pressure on Them</w:t>
      </w:r>
      <w:r w:rsidRPr="00E307AA">
        <w:t>" 2</w:t>
      </w:r>
      <w:r>
        <w:t>022</w:t>
      </w:r>
      <w:r w:rsidR="00CB7439">
        <w:t xml:space="preserve">, discrimination and stigmatization towards single parents as terrible parents is a problem in most societies. Low self-esteem and trouble accessing services are frequent outcomes of the widespread stigma and discrimination that </w:t>
      </w:r>
      <w:r w:rsidR="000D3EDF">
        <w:t>single</w:t>
      </w:r>
      <w:r w:rsidR="00CB7439">
        <w:t xml:space="preserve"> parents face. Fletcher (2019) agrees that media portrayals of young mothers as vulnerable and alone, in contrast to media portrayals of young dads as aggressive and criminal, have contributed to the marginalization of fathers. Moreover, he observes that dads lack a feeling of the community since school collecting stations are staffed mainly by women, who are automatically viewed with suspicion. As a result, it was challenging for the father to fill the mother's role by attending school meetings and showing </w:t>
      </w:r>
      <w:r w:rsidR="00CB7439">
        <w:lastRenderedPageBreak/>
        <w:t>enthusiasm in the hospital for health follow-ups and checkups</w:t>
      </w:r>
      <w:r w:rsidR="00D06ABB">
        <w:t xml:space="preserve"> for Joy</w:t>
      </w:r>
      <w:r w:rsidR="00CB7439">
        <w:t xml:space="preserve">. The fact that joy may be stigmatized at school because of her rape disaster explains why she does not want to go to school and is emotionally isolated. Stigma is seen as harmful to the entire family since it leads to social and emotional </w:t>
      </w:r>
      <w:r w:rsidR="00DE4EB4">
        <w:t>pain. This</w:t>
      </w:r>
      <w:r w:rsidR="006471AE">
        <w:t xml:space="preserve"> is backed up by</w:t>
      </w:r>
      <w:r w:rsidR="00DE4EB4">
        <w:t xml:space="preserve"> </w:t>
      </w:r>
      <w:r w:rsidR="00DE4EB4">
        <w:fldChar w:fldCharType="begin"/>
      </w:r>
      <w:r w:rsidR="00DE4EB4">
        <w:instrText xml:space="preserve"> ADDIN ZOTERO_ITEM CSL_CITATION {"citationID":"VDH2WYNl","properties":{"formattedCitation":"(Vargas et al., 2020)","plainCitation":"(Vargas et al., 2020)","noteIndex":0},"citationItems":[{"id":2607,"uris":["http://zotero.org/users/local/CH6zw2kb/items/3949V2BV"],"itemData":{"id":2607,"type":"article-journal","abstract":"Little is known about people who experience multiple types of discrimination (e.g., racism and heterosexism). While some work suggests that multiply discriminated groups are at higher risk for poor mental health, other studies propose that they may develop resilience against additional kinds of discrimination. We conducted a review of published studies on the relationship between multiple types of discrimination and mental health to critically examine evidence in support of broad risk and resilience models. Using PRISMA guidelines, we identified 40 studies that met our inclusion criteria. Typically, studies examined either whether experiencing multiple discrimination was related to poorer mental health, or whether one kind of discrimination was more predictive of poor mental health. Studies generally showed support for the risk model, with multiple forms of discrimination associated with higher risk for depression symptoms. Furthermore, both racism and heterosexism uniquely predicted symptoms of depression, although initial evidence suggested that only heterosexism predicted suicidality among lesbian, gay, bisexual, transgender, and queer (LGBTQ) racial/ethnic minorities. Findings on multiple discrimination and other mental health problems (e.g., anxiety, posttraumatic stress disorder [PTSD], distress, and substance use) were mixed. The current evidence suggests that multiply discriminated groups exhibit higher risk for some mental health problems, particularly depression symptoms. However, methodological problems abound in this literature (e.g., correspondence between study sample and types of discrimination assessed), which limits our ability to draw clear conclusions about multiple discrimination. We propose that to further our understanding of how multiple kinds of discrimination may affect mental health, studies must remedy these and other issues. (PsycInfo Database Record (c) 2020 APA, all rights reserved)","container-title":"American Journal of Orthopsychiatry","DOI":"10.1037/ort0000441","ISSN":"1939-0025","note":"publisher-place: US\npublisher: Educational Publishing Foundation","page":"374-390","source":"APA PsycNet","title":"A critical review of current evidence on multiple types of discrimination and mental health","volume":"90","author":[{"family":"Vargas","given":"Sylvanna M."},{"family":"Huey Jr.","given":"Stanley J."},{"family":"Miranda","given":"Jeanne"}],"issued":{"date-parts":[["2020"]]}}}],"schema":"https://github.com/citation-style-language/schema/raw/master/csl-citation.json"} </w:instrText>
      </w:r>
      <w:r w:rsidR="00DE4EB4">
        <w:fldChar w:fldCharType="separate"/>
      </w:r>
      <w:r w:rsidR="00DE4EB4" w:rsidRPr="00DE4EB4">
        <w:rPr>
          <w:rFonts w:ascii="Times New Roman" w:hAnsi="Times New Roman"/>
        </w:rPr>
        <w:t>(Vargas et al., 2020)</w:t>
      </w:r>
      <w:r w:rsidR="00DE4EB4">
        <w:fldChar w:fldCharType="end"/>
      </w:r>
      <w:r w:rsidR="00DB6DEE">
        <w:t xml:space="preserve">, whose study indicated that </w:t>
      </w:r>
      <w:r w:rsidR="00DB6DEE" w:rsidRPr="00DB6DEE">
        <w:t xml:space="preserve"> </w:t>
      </w:r>
      <w:r w:rsidR="00CB7439" w:rsidRPr="00463086">
        <w:t xml:space="preserve">Children's overall health was worse in households where racial prejudice was more prevalent. </w:t>
      </w:r>
      <w:r w:rsidR="00D06ABB">
        <w:t>R</w:t>
      </w:r>
      <w:r w:rsidR="00CB7439" w:rsidRPr="00463086">
        <w:t>esearch also revealed that sadness and anxiety might contribute to these adverse health effects. Children from low-income families are more likely to be excluded from extracurricular activities and to feel ashamed and victimized at school since they do not have access to the same resources as their peers. In addition, children from low-income families are at a greater risk for poor health and well-being, substantially influencing their levels of</w:t>
      </w:r>
      <w:r w:rsidR="00CB7439">
        <w:t xml:space="preserve"> pleasure and life satisfaction</w:t>
      </w:r>
      <w:r w:rsidR="00DD1AB9">
        <w:t xml:space="preserve">. </w:t>
      </w:r>
      <w:r w:rsidR="00CB7439" w:rsidRPr="00463086">
        <w:t xml:space="preserve">He also said that children from </w:t>
      </w:r>
      <w:r w:rsidR="00D06ABB">
        <w:t>broken marriages</w:t>
      </w:r>
      <w:r w:rsidR="00CB7439" w:rsidRPr="00463086">
        <w:t xml:space="preserve"> might have trouble sleeping and feel lonely because of their incapacity to participate in peer activities and life issues, highlighting the need for treatments to help these youngsters.</w:t>
      </w:r>
    </w:p>
    <w:p w14:paraId="70A20C3A" w14:textId="77777777" w:rsidR="00DB6DEE" w:rsidRDefault="00CB7439" w:rsidP="00463086">
      <w:pPr>
        <w:ind w:firstLine="720"/>
      </w:pPr>
      <w:r w:rsidRPr="00463086">
        <w:t xml:space="preserve">The Welsh government's policy on children's discrimination states that a child's health and welfare are of the utmost importance throughout their formative years. Thus, it is essential to consider the child's home situation and other contextual factors when deciding how best to care for him or her. </w:t>
      </w:r>
      <w:r>
        <w:t xml:space="preserve">Therefore, social workers must intervene in joy's case so that she does not lose her future opportunities due to poor performance or dropping out of school. </w:t>
      </w:r>
      <w:r w:rsidR="00BB7356">
        <w:t xml:space="preserve">The school program was one benefit in intervening in her case as they have engagement activities like breakfast sessions in schools where children are served snacks and interact </w:t>
      </w:r>
      <w:r w:rsidR="00DD1AB9">
        <w:t>before</w:t>
      </w:r>
      <w:r w:rsidR="00BB7356">
        <w:t xml:space="preserve"> settling for </w:t>
      </w:r>
      <w:r w:rsidR="00DD1AB9">
        <w:t>studies. This</w:t>
      </w:r>
      <w:r w:rsidR="00BB7356">
        <w:t xml:space="preserve"> can attract joy's communication and interaction with others to cu</w:t>
      </w:r>
      <w:r w:rsidR="00D06ABB">
        <w:t>rb her fears of discrimination. A</w:t>
      </w:r>
      <w:r w:rsidR="00BB7356">
        <w:t xml:space="preserve">s noted by </w:t>
      </w:r>
      <w:r w:rsidR="000D1DAD">
        <w:rPr>
          <w:b/>
        </w:rPr>
        <w:fldChar w:fldCharType="begin"/>
      </w:r>
      <w:r w:rsidR="00DD1AB9">
        <w:rPr>
          <w:b/>
        </w:rPr>
        <w:instrText xml:space="preserve"> ADDIN ZOTERO_ITEM CSL_CITATION {"citationID":"BMV8uSdt","properties":{"formattedCitation":"(Nomaguchi &amp; Milkie, 2020)","plainCitation":"(Nomaguchi &amp; Milkie, 2020)","noteIndex":0},"citationItems":[{"id":2545,"uris":["http://zotero.org/users/local/CH6zw2kb/items/ZLG95JAC"],"itemData":{"id":2545,"type":"article-journal","abstract":"Understanding social aspects of parental well-being is vital because parents' welfare has implications not only for the parents themselves but also for child development, fertility, and the overall health of a society. This article provides a critical review of scholarship on parenthood and well-being in advanced economies published from 2010 to 2019. It focuses on the role of social, economic, cultural, and institutional contexts of parenting in influencing adult well-being. The authors identify major themes, achievements, and challenges and organize the review around the demands-rewards perspective and two other theoretical frameworks: the stress process model and the life course perspective. The analysis shows that rising economic insecurities and inequalities and a diffusion of intensive parenting ideology were major social contexts of parenting in the 2010s. Scholarship linking parenting contexts and parental well-being illuminated how stressors related to providing and caring for children could unjustly burden some parents, especially mothers, those with fewer socioeconomic resources, and those with marginalized statuses. In that vein, researchers continued to emphasize how stressors diverged by parents' socioeconomic status, gender, and partnership status, with new attention to strains experienced by racial/ethnic minority, immigrant, and sexual minority parents. Scholars' comparisons of parents' positions in various countries expanded, enhancing knowledge regarding specific policy supports that allow parents to thrive. Articulating future research within a stress process model framework, the authors show vibrant theoretical pathways, including conceptualizing potential parental social supports at multiple levels, attending to the intersection of multiple social locations of parents, and renewing attention to local contextual factors and parenting life stages.","container-title":"Journal of Marriage and Family","DOI":"10.1111/jomf.12646","ISSN":"1741-3737","issue":"1","language":"en","note":"_eprint: https://onlinelibrary.wiley.com/doi/pdf/10.1111/jomf.12646","page":"198-223","source":"Wiley Online Library","title":"Parenthood and Well-Being: A Decade in Review","title-short":"Parenthood and Well-Being","volume":"82","author":[{"family":"Nomaguchi","given":"Kei"},{"family":"Milkie","given":"Melissa A."}],"issued":{"date-parts":[["2020"]]}}}],"schema":"https://github.com/citation-style-language/schema/raw/master/csl-citation.json"} </w:instrText>
      </w:r>
      <w:r w:rsidR="000D1DAD">
        <w:rPr>
          <w:b/>
        </w:rPr>
        <w:fldChar w:fldCharType="separate"/>
      </w:r>
      <w:r w:rsidR="003C74FE" w:rsidRPr="003C74FE">
        <w:rPr>
          <w:rFonts w:ascii="Times New Roman" w:hAnsi="Times New Roman"/>
        </w:rPr>
        <w:t>(Nomaguchi &amp; Milkie, 2020)</w:t>
      </w:r>
      <w:r w:rsidR="000D1DAD">
        <w:rPr>
          <w:b/>
        </w:rPr>
        <w:fldChar w:fldCharType="end"/>
      </w:r>
      <w:r w:rsidR="00D06ABB">
        <w:t>,</w:t>
      </w:r>
      <w:r w:rsidRPr="00463086">
        <w:t xml:space="preserve"> having meaningful connections is crucial to a child's health and growth; as a result, educators have a responsibility to provide an environment where </w:t>
      </w:r>
      <w:r w:rsidRPr="00463086">
        <w:lastRenderedPageBreak/>
        <w:t>each student feels like they belong at school via a combination of care, encouragement, and mutual respect. Children may develop a sense of community via the good interactions they form at school because of the inclusive atmosphere that encourages them to do so</w:t>
      </w:r>
      <w:r w:rsidR="00BB7356">
        <w:t>. The teachers should support the children and encourage interactions and friendship development, which will get the children to appreciate each other regardless of their different backgrounds or life misfortunes.</w:t>
      </w:r>
    </w:p>
    <w:p w14:paraId="13BBEFD4" w14:textId="77777777" w:rsidR="0066080E" w:rsidRDefault="00CB7439" w:rsidP="002027A4">
      <w:pPr>
        <w:ind w:firstLine="720"/>
      </w:pPr>
      <w:r>
        <w:t>Inclusive leadership is essential in supporting the feeling of belongingness for children at school.</w:t>
      </w:r>
      <w:r w:rsidR="00463086" w:rsidRPr="00463086">
        <w:t xml:space="preserve"> Practitioners need to be mindful of how the segregation of students, like in the case of ability grouping, limits their exposure to new people and ideas. Children naturally prefer to spend time with those who are similar to themselves and shy away from those who are different. It is crucial to take advantage of this tendency by providing inclusive environments and act</w:t>
      </w:r>
      <w:r w:rsidR="00463086">
        <w:t>ivities for all kids</w:t>
      </w:r>
      <w:r>
        <w:t>. Additionally, the practit</w:t>
      </w:r>
      <w:r w:rsidR="00DA2CF9">
        <w:t xml:space="preserve">ioners should expose joy to children and adults who have also gone through similar problems and have </w:t>
      </w:r>
      <w:r w:rsidR="00D06ABB">
        <w:t>managed</w:t>
      </w:r>
      <w:r w:rsidR="00DA2CF9">
        <w:t xml:space="preserve"> to help them feel better and capable of adjusting to their new life. The practitioner should, for example, share stories with children and demonstrate possible practical solutions to life issues. This is because children are believed to imitate what the people close to them do.</w:t>
      </w:r>
      <w:r w:rsidR="00DA2CF9" w:rsidRPr="00DA2CF9">
        <w:t xml:space="preserve"> </w:t>
      </w:r>
    </w:p>
    <w:p w14:paraId="2BEC5B14" w14:textId="77777777" w:rsidR="00BB7356" w:rsidRDefault="00CB7439" w:rsidP="002027A4">
      <w:pPr>
        <w:ind w:firstLine="720"/>
      </w:pPr>
      <w:r w:rsidRPr="00EA1EA0">
        <w:t>Consequently, practitioners' open-mindedness is crucial if they are to have any impact on the perspectives children already have. To foster inclusion for all students, professionals must provide welcoming spaces for them to learn and grow across the whole school.</w:t>
      </w:r>
      <w:r w:rsidR="00053E68">
        <w:t xml:space="preserve"> To help the father recover from the mental breakdown, the school should engage him through private meetings planned for single fathers who feel unfit to attend school meetings. The program also introduces mental health workers who can teach them how to adapt to single parenthood without feeling left out. During the meetings, activities like games and group discussions should also be introduced, which will help joy's father open up to care providers.</w:t>
      </w:r>
      <w:r w:rsidR="002027A4">
        <w:t xml:space="preserve"> These activities will not only educate </w:t>
      </w:r>
      <w:r w:rsidR="002027A4">
        <w:lastRenderedPageBreak/>
        <w:t>Society on appreciating people regardless of their backgrounds but will also boost children's well-being, for they will imitate the behaviors of their parents, who will appreciate the need for inclusion.</w:t>
      </w:r>
      <w:r w:rsidR="002027A4" w:rsidRPr="002027A4">
        <w:t xml:space="preserve"> </w:t>
      </w:r>
      <w:r w:rsidRPr="00EA1EA0">
        <w:t xml:space="preserve">Joining fathers' clubs is an excellent way to meet other dads, make new friends, and get emotional and practical support as you navigate the challenges of parenthood </w:t>
      </w:r>
      <w:r>
        <w:fldChar w:fldCharType="begin"/>
      </w:r>
      <w:r>
        <w:instrText xml:space="preserve"> ADDIN ZOTERO_ITEM CSL_CITATION {"citationID":"jz8I2oSQ","properties":{"formattedCitation":"(Birkett &amp; Forbes, 2019)","plainCitation":"(Birkett &amp; Forbes, 2019)","noteIndex":0},"citationItems":[{"id":2579,"uris":["http://zotero.org/users/local/CH6zw2kb/items/YV7XJCKZ"],"itemData":{"id":2579,"type":"article-journal","abstract":"This research explores approaches to promoting gender equality in the workplace by highlighting barriers to take-up of statutory policies designed to increase fathers’ involvement in childcare. Specifically, the paper examines why take-up of Shared Parental Leave (SPL), designed to improve gender equality in the workplace and home, has been low in the UK. There is a dearth of academic literature in this area. Extant grey literature suggests financial barriers, maternal gatekeeping and the perceived effects of extended leave on fathers’ careers are key, but fails to explore other barriers, or the variations in take-up. We interviewed 70 men and women entitled to SPL to address these limitations. We identify new barriers, notably poor policy communication at an organizational level,  perceived policy complexity and societal expectations around maternal identities, while also showing how these barriers affect different groups of parents. We find professional couples are most likely to take SPL, particularly where the mother earns more or the father’s company enhances Shared Parental Pay. The complex, multiple barriers parents face also differ, according to the couple’s educational background and the workplace culture. Finally, we offer recommendations for increasing SPL take-up and driving workplace gender equality in the UK and internationally.","container-title":"Policy Studies","DOI":"10.1080/01442872.2019.1581160","ISSN":"0144-2872","issue":"2","note":"publisher: Routledge","page":"205-224","source":"tandfonline.com (Atypon)","title":"Where’s dad? Exploring the low take-up of inclusive parenting policies in the UK","title-short":"Where’s dad?","volume":"40","author":[{"family":"Birkett","given":"Holly"},{"family":"Forbes","given":"Sarah"}],"issued":{"date-parts":[["2019",3,4]]}}}],"schema":"https://github.com/citation-style-language/schema/raw/master/csl-citation.json"} </w:instrText>
      </w:r>
      <w:r>
        <w:fldChar w:fldCharType="separate"/>
      </w:r>
      <w:r w:rsidRPr="00EA1EA0">
        <w:rPr>
          <w:rFonts w:ascii="Times New Roman" w:hAnsi="Times New Roman"/>
        </w:rPr>
        <w:t>(Birkett &amp; Forbes, 2019)</w:t>
      </w:r>
      <w:r>
        <w:fldChar w:fldCharType="end"/>
      </w:r>
      <w:r w:rsidRPr="00EA1EA0">
        <w:t>. Providers might advise parents about opportunities to become involved in the community. In addition, if the father is encouraged to join community organizations and take parenting skills programs at school, the family's sense of belonging and happiness might be significantly bolstered.</w:t>
      </w:r>
    </w:p>
    <w:p w14:paraId="256ED78C" w14:textId="77777777" w:rsidR="0066080E" w:rsidRDefault="00CB7439" w:rsidP="003C74FE">
      <w:pPr>
        <w:ind w:firstLine="720"/>
      </w:pPr>
      <w:r>
        <w:t>Alongside the father's inclusion, the marriage counselors must offer parenting classes to both gender parents to enlighten them on how to raise children together for their mental wellness. Joy's mother should be encouraged to join therapy classes to co-parent with her father to find the parental support she needs. The school can also reach out to joy's mother and encourage her to visit the school often to see her daughter and accompany her to the hospital for checkups and moral support, as a mother's love would assist joy in co</w:t>
      </w:r>
      <w:r w:rsidR="00403F70">
        <w:t>ping with the post-rape trauma. In</w:t>
      </w:r>
      <w:r>
        <w:t xml:space="preserve"> conclusion, the scenario has endless opportunities for inclusive leadership towards ensuring joy's family's well-being, and practitioners should gather the right skills to offer such inclusive leadership to such scenarios in Society.</w:t>
      </w:r>
    </w:p>
    <w:p w14:paraId="284FE210" w14:textId="77777777" w:rsidR="0066080E" w:rsidRPr="005E5786" w:rsidRDefault="008A6800" w:rsidP="005E5786">
      <w:pPr>
        <w:pStyle w:val="Heading1"/>
        <w:rPr>
          <w:rFonts w:asciiTheme="minorBidi" w:hAnsiTheme="minorBidi" w:cstheme="minorBidi"/>
          <w:sz w:val="24"/>
          <w:szCs w:val="24"/>
        </w:rPr>
      </w:pPr>
      <w:bookmarkStart w:id="1" w:name="_Toc119659267"/>
      <w:r w:rsidRPr="005E5786">
        <w:rPr>
          <w:rFonts w:asciiTheme="minorBidi" w:hAnsiTheme="minorBidi" w:cstheme="minorBidi"/>
          <w:sz w:val="24"/>
          <w:szCs w:val="24"/>
        </w:rPr>
        <w:t>Policies of Inclusive Leadership in Early Years Setting</w:t>
      </w:r>
      <w:bookmarkEnd w:id="1"/>
    </w:p>
    <w:p w14:paraId="1BA04F3D" w14:textId="77777777" w:rsidR="009E43BA" w:rsidRDefault="00CB7439" w:rsidP="0066080E">
      <w:pPr>
        <w:ind w:firstLine="720"/>
      </w:pPr>
      <w:r w:rsidRPr="00EC36D3">
        <w:t xml:space="preserve">Students with special needs are given the same opportunities as their classmates in a way tailored to their specific requirements when the inclusion process is carried out. Participation from all interested parties is essential to achieving a successful inclusion goal. Educational institutions must adjust their organizational structures and modes of response to accommodate the many approaches to learning used by their pupils and to foster the development of all pupils </w:t>
      </w:r>
      <w:r w:rsidRPr="00EC36D3">
        <w:lastRenderedPageBreak/>
        <w:t>in all subject areas. For example, "student inclusion" refers to a process that involves far more than just enrolling a child or young adult in a standard or special education program (Juvonen et al., 2019). This necessitates an open-minded approach to education with a focus on the needs of students as well as attempts to enhance faculty and staff awareness of inclusive education and equity issues</w:t>
      </w:r>
      <w:r w:rsidRPr="009E43BA">
        <w:t xml:space="preserve">. Policies are vital because they convey fundamental ideas, pave the way for actions to be performed, and establish operational parameters to satisfy legal requirements. Having policies is important because it is necessary to have activities in place to meet legislative requirements. This part looks into whether or not The New Curriculum for Wales' professional guidelines and policies for early years' provisions allow for inclusive leadership. </w:t>
      </w:r>
    </w:p>
    <w:p w14:paraId="700C9F50" w14:textId="77777777" w:rsidR="00373947" w:rsidRDefault="00CB7439" w:rsidP="0066080E">
      <w:pPr>
        <w:ind w:firstLine="720"/>
      </w:pPr>
      <w:r w:rsidRPr="005C235E">
        <w:t>The new Welsh curriculum is competition oriented and promot</w:t>
      </w:r>
      <w:r w:rsidR="00C71745">
        <w:t>es learning via experience. In l</w:t>
      </w:r>
      <w:r w:rsidRPr="005C235E">
        <w:t xml:space="preserve">ight of this, it has been formulated and articulated in a manner that should make it possible to achieve these objectives via the implementation of consistent strategies and initiatives in both the general and special sectors. In addition, the reforms hope to give teachers more leeway in determining how they teach and what they teach better to meet the needs of all students in their classrooms. This could lead to more inclusive teaching methods across the curriculum. </w:t>
      </w:r>
      <w:r>
        <w:t>First</w:t>
      </w:r>
      <w:r w:rsidRPr="005C235E">
        <w:t xml:space="preserve">, inclusive education revolves around modifying the curriculum; a lack of such modifications would pose a substantial impediment to creating inclusive classrooms. </w:t>
      </w:r>
    </w:p>
    <w:p w14:paraId="2F48BD32" w14:textId="77777777" w:rsidR="005C235E" w:rsidRDefault="00CB7439" w:rsidP="0066080E">
      <w:pPr>
        <w:ind w:firstLine="720"/>
      </w:pPr>
      <w:r w:rsidRPr="005C235E">
        <w:t xml:space="preserve">According to </w:t>
      </w:r>
      <w:r w:rsidR="001815F7">
        <w:rPr>
          <w:b/>
        </w:rPr>
        <w:fldChar w:fldCharType="begin"/>
      </w:r>
      <w:r w:rsidR="001815F7">
        <w:rPr>
          <w:b/>
        </w:rPr>
        <w:instrText xml:space="preserve"> ADDIN ZOTERO_ITEM CSL_CITATION {"citationID":"JcpFmW0n","properties":{"formattedCitation":"(Qvortrup &amp; Qvortrup, 2018)","plainCitation":"(Qvortrup &amp; Qvortrup, 2018)","noteIndex":0},"citationItems":[{"id":2574,"uris":["http://zotero.org/users/local/CH6zw2kb/items/7N746KGZ"],"itemData":{"id":2574,"type":"article-journal","abstract":"The understanding of inclusion in education has transcended the assumption that inclusion is about students with special needs. It concerns the inclusion of all children. With systems theory as a framework, the article argues that in order to handle inclusion as a phenomenon that concerns all children, we need an operational definition of inclusion differentiated according to three dimensions. The first dimension covers different levels of inclusion. The second dimension concerns different types of social communities in and out of school, from which a child may be included or excluded. The class is one such type of social community, but equally important is membership in the self-organised community of children in the school-yard, the bilateral relationships with other children and/or teachers, etc. The third dimension concerns different degrees of being included in and/or excluded from the different communities. The point is that a child is not either completely included or excluded, but that he/she is included in or excluded from the different communities in different degrees. A comprehensive matrix definition is presented combining the three dimensions, which matches the present understanding of inclusion in education.","container-title":"International Journal of Inclusive Education","DOI":"10.1080/13603116.2017.1412506","ISSN":"1360-3116","issue":"7","note":"publisher: Routledge\n_eprint: https://doi.org/10.1080/13603116.2017.1412506","page":"803-817","source":"Taylor and Francis+NEJM","title":"Inclusion: Dimensions of inclusion in education","title-short":"Inclusion","volume":"22","author":[{"family":"Qvortrup","given":"Ane"},{"family":"Qvortrup","given":"Lars"}],"issued":{"date-parts":[["2018",7,3]]}}}],"schema":"https://github.com/citation-style-language/schema/raw/master/csl-citation.json"} </w:instrText>
      </w:r>
      <w:r w:rsidR="001815F7">
        <w:rPr>
          <w:b/>
        </w:rPr>
        <w:fldChar w:fldCharType="separate"/>
      </w:r>
      <w:r w:rsidR="003C74FE" w:rsidRPr="003C74FE">
        <w:rPr>
          <w:rFonts w:ascii="Times New Roman" w:hAnsi="Times New Roman"/>
        </w:rPr>
        <w:t>(Qvortrup &amp; Qvortrup, 2018)</w:t>
      </w:r>
      <w:r w:rsidR="001815F7">
        <w:rPr>
          <w:b/>
        </w:rPr>
        <w:fldChar w:fldCharType="end"/>
      </w:r>
      <w:r w:rsidRPr="005C235E">
        <w:t>, an accessible curriculum</w:t>
      </w:r>
      <w:r>
        <w:t xml:space="preserve"> should </w:t>
      </w:r>
      <w:r w:rsidRPr="005C235E">
        <w:t>guara</w:t>
      </w:r>
      <w:r w:rsidR="00EC36D3">
        <w:t xml:space="preserve">ntee each student's right to an </w:t>
      </w:r>
      <w:r w:rsidRPr="005C235E">
        <w:t>individualized education by providing them with the freedom of choice .within the confines of the classroom and the flexibility necessary to address individual needs, saturating students with powerful and focused ideas like(such as</w:t>
      </w:r>
      <w:r w:rsidR="00CB46E7" w:rsidRPr="00CB46E7">
        <w:t xml:space="preserve"> respect for differences, access to education for life, and civic literacy</w:t>
      </w:r>
      <w:r w:rsidRPr="005C235E">
        <w:t xml:space="preserve">). That is why an inclusive curriculum must steer clear of a cookie-cutter approach that caters just to the requirements of the "average" student. Instead of </w:t>
      </w:r>
      <w:r w:rsidRPr="005C235E">
        <w:lastRenderedPageBreak/>
        <w:t>tailoring lessons to meet the requirements of specific populations, educators should develop curricula inclusive of all students' backgrounds and abilities.</w:t>
      </w:r>
    </w:p>
    <w:p w14:paraId="148EE7D5" w14:textId="77777777" w:rsidR="0086607E" w:rsidRPr="00117429" w:rsidRDefault="0086607E" w:rsidP="0086607E">
      <w:pPr>
        <w:pStyle w:val="Heading2"/>
        <w:rPr>
          <w:rFonts w:ascii="Times New Roman" w:hAnsi="Times New Roman"/>
          <w:i w:val="0"/>
          <w:iCs w:val="0"/>
          <w:sz w:val="24"/>
          <w:szCs w:val="24"/>
        </w:rPr>
      </w:pPr>
      <w:bookmarkStart w:id="2" w:name="_Toc119659268"/>
      <w:r w:rsidRPr="00117429">
        <w:rPr>
          <w:rFonts w:ascii="Times New Roman" w:hAnsi="Times New Roman"/>
          <w:i w:val="0"/>
          <w:iCs w:val="0"/>
          <w:sz w:val="24"/>
          <w:szCs w:val="24"/>
        </w:rPr>
        <w:t>Welsh New Curriculum 2020 Guidance</w:t>
      </w:r>
      <w:bookmarkEnd w:id="2"/>
    </w:p>
    <w:p w14:paraId="4960807D" w14:textId="77777777" w:rsidR="005C235E" w:rsidRDefault="00CB7439" w:rsidP="0066080E">
      <w:pPr>
        <w:ind w:firstLine="720"/>
      </w:pPr>
      <w:r w:rsidRPr="005C235E">
        <w:t xml:space="preserve">The 2020 Curriculum for Wales Guidance was written to serve as a blueprint for developing and implementing customized curricula in Welsh classrooms. </w:t>
      </w:r>
      <w:r w:rsidR="00CB46E7" w:rsidRPr="00CB46E7">
        <w:t xml:space="preserve">It outlines the suggested curriculum requirements that ensure all schools cover the same essential learning and provide a foundation for developing a uniform approach for students throughout Wales. The diversity paradigm and the curriculum's </w:t>
      </w:r>
      <w:r w:rsidR="00C71745">
        <w:t>value-based aims are in harmony, according to</w:t>
      </w:r>
      <w:r w:rsidR="001815F7">
        <w:fldChar w:fldCharType="begin"/>
      </w:r>
      <w:r w:rsidR="001815F7">
        <w:instrText xml:space="preserve"> ADDIN ZOTERO_ITEM CSL_CITATION {"citationID":"W6Et8Epg","properties":{"formattedCitation":"(Sinnema et al., 2020)","plainCitation":"(Sinnema et al., 2020)","noteIndex":0},"citationItems":[{"id":2585,"uris":["http://zotero.org/users/local/CH6zw2kb/items/UX4PWGW4"],"itemData":{"id":2585,"type":"article-journal","abstract":"The proposed Curriculum for Wales 2022 presents a bold new vision for curriculum, teaching and learning. Together with its focus on four key purposes, it affords substantially more flexibility and autonomy to teachers and schools, positions learners as central to curriculum decision making, promotes active forms of pedagogy and twenty-first-century skills and reduces specification of curriculum content. Like other ‘new curriculum’ examples around the world, it brings with it a complex set of interacting curricular elements, with challenges including curriculum design capability and the agency required of those working with the curriculum. In this article, we discuss challenges and opportunities for this curriculum reform in light of international curriculum experience. In particular, we highlight the need for attention to the accountability, professional learning and social network context necessary for the realization of national curriculum aspirations in Wales.","container-title":"The Curriculum Journal","DOI":"10.1002/curj.17","ISSN":"1469-3704","issue":"2","language":"en","note":"_eprint: https://onlinelibrary.wiley.com/doi/pdf/10.1002/curj.17","page":"181-201","source":"Wiley Online Library","title":"Successful futures, successful curriculum: What can Wales learn from international curriculum reforms?","title-short":"Successful futures, successful curriculum","volume":"31","author":[{"family":"Sinnema","given":"Claire"},{"family":"Nieveen","given":"Nienke"},{"family":"Priestley","given":"Mark"}],"issued":{"date-parts":[["2020"]]}}}],"schema":"https://github.com/citation-style-language/schema/raw/master/csl-citation.json"} </w:instrText>
      </w:r>
      <w:r w:rsidR="001815F7">
        <w:fldChar w:fldCharType="separate"/>
      </w:r>
      <w:r w:rsidR="003C74FE" w:rsidRPr="003C74FE">
        <w:rPr>
          <w:rFonts w:ascii="Times New Roman" w:hAnsi="Times New Roman"/>
        </w:rPr>
        <w:t>(Sinnema et al., 2020)</w:t>
      </w:r>
      <w:r w:rsidR="001815F7">
        <w:fldChar w:fldCharType="end"/>
      </w:r>
      <w:r w:rsidRPr="005C235E">
        <w:t xml:space="preserve">. </w:t>
      </w:r>
      <w:r w:rsidR="00C71745">
        <w:t>It said that t</w:t>
      </w:r>
      <w:r w:rsidR="003C3466" w:rsidRPr="003C3466">
        <w:t>he Framework reflects Wales and its cultural heritage and uniqueness, languages, beliefs, traditions, and customs of its</w:t>
      </w:r>
      <w:r w:rsidR="00C71745">
        <w:t xml:space="preserve"> regions and all of its people. </w:t>
      </w:r>
      <w:r w:rsidR="003C3466" w:rsidRPr="003C3466">
        <w:t>Following th</w:t>
      </w:r>
      <w:r w:rsidR="00C71745">
        <w:t xml:space="preserve">is, the suggestions state that </w:t>
      </w:r>
      <w:r w:rsidR="003C3466" w:rsidRPr="003C3466">
        <w:t>Learners are encouraged to appreciate the distinctive qualities of each community as they build a curriculum that takes that culture into account. As a result, fairness, openness, unity, and a feeling of value are bolstered in the classroom. Despite not explicitly addressing diversity, these objectives demonstrate the curriculum's importance in Wales.</w:t>
      </w:r>
    </w:p>
    <w:p w14:paraId="162E1866" w14:textId="77777777" w:rsidR="0086607E" w:rsidRPr="00117429" w:rsidRDefault="0086607E" w:rsidP="0086607E">
      <w:pPr>
        <w:pStyle w:val="Heading2"/>
        <w:rPr>
          <w:rFonts w:ascii="Times New Roman" w:hAnsi="Times New Roman"/>
          <w:i w:val="0"/>
          <w:iCs w:val="0"/>
          <w:sz w:val="24"/>
          <w:szCs w:val="24"/>
        </w:rPr>
      </w:pPr>
      <w:bookmarkStart w:id="3" w:name="_Toc119659269"/>
      <w:r w:rsidRPr="00117429">
        <w:rPr>
          <w:rFonts w:ascii="Times New Roman" w:hAnsi="Times New Roman"/>
          <w:i w:val="0"/>
          <w:iCs w:val="0"/>
          <w:sz w:val="24"/>
          <w:szCs w:val="24"/>
        </w:rPr>
        <w:t>Inclusion and Public Support 2016 Principle</w:t>
      </w:r>
      <w:bookmarkEnd w:id="3"/>
    </w:p>
    <w:p w14:paraId="016AC47F" w14:textId="77777777" w:rsidR="008E43B3" w:rsidRDefault="00CB7439" w:rsidP="0009500F">
      <w:pPr>
        <w:ind w:firstLine="720"/>
      </w:pPr>
      <w:r w:rsidRPr="002B4092">
        <w:t>The Welch government's Inclusion and Pupil Support 2016 Principle aims to establish norms for assisting marginalized students in the educational system. In mandatory education, "inclusion" refers to a process that ensures all students, regardless of their circumstances, have equal access to and participation in all aspects of the school's community and curriculum. All relevant parties must take part for inclusion to take place. Schools need to modify their organizational structures and response strategies to meet the needs of all children and young peo</w:t>
      </w:r>
      <w:r>
        <w:t>ple in all areas of school life</w:t>
      </w:r>
      <w:r w:rsidR="001815F7">
        <w:fldChar w:fldCharType="begin"/>
      </w:r>
      <w:r w:rsidR="001815F7">
        <w:instrText xml:space="preserve"> ADDIN ZOTERO_ITEM CSL_CITATION {"citationID":"pOZY9Hz7","properties":{"formattedCitation":"(Mulholland &amp; O\\uc0\\u8217{}Connor, 2016)","plainCitation":"(Mulholland &amp; O’Connor, 2016)","noteIndex":0},"citationItems":[{"id":2583,"uris":["http://zotero.org/users/local/CH6zw2kb/items/QJPPKBZY"],"itemData":{"id":2583,"type":"article-journal","abstract":"Collaborative practice is integral to effective inclusion. Within schools, teacher collaboration can foster communities of practice through a series of professional relationships that enhance the educational experience and learning outcomes of pupils with special educational needs (SEN). In Ireland, Learning Support Teachers (LSTs) and Resource Teachers (RTs) provide additional support to the increasing numbers of children with SEN in mainstream classrooms. Working alongside Classroom Teachers (CTs), this tripartite of teaching expertise represents an opportunity for whole-school and classroom-based approaches to successful collaborative, inclusive practice.This article describes the perceptions and experiences of collaborative practice between primary CTs, RTs and LSTs in a cohort of primary schools in the West of Ireland. Using a mixed methods approach, the study sought to establish the nature and extent of collaboration amongst these teachers and to identify the benefits and barriers to implementation.The findings suggest that whilst teachers are increasingly aware of the value of collaboration, its implementation is largely aspirational, with a series of challenges relating to time constraints, ad hoc planning and limited professional development opportunities most commonly identified as constraints to a consistent approach. The article considers the consequences of this shortfall and options for improved engagement between teachers are identified.","container-title":"International Journal of Inclusive Education","DOI":"10.1080/13603116.2016.1145266","ISSN":"1360-3116","issue":"10","note":"publisher: Routledge\n_eprint: https://doi.org/10.1080/13603116.2016.1145266","page":"1070-1083","source":"Taylor and Francis+NEJM","title":"Collaborative classroom practice for inclusion: perspectives of classroom teachers and learning support/resource teachers","title-short":"Collaborative classroom practice for inclusion","volume":"20","author":[{"family":"Mulholland","given":"Monica"},{"family":"O'Connor","given":"Una"}],"issued":{"date-parts":[["2016",10,2]]}}}],"schema":"https://github.com/citation-style-language/schema/raw/master/csl-citation.json"} </w:instrText>
      </w:r>
      <w:r w:rsidR="001815F7">
        <w:fldChar w:fldCharType="separate"/>
      </w:r>
      <w:r w:rsidR="003C74FE" w:rsidRPr="003C74FE">
        <w:rPr>
          <w:rFonts w:ascii="Times New Roman" w:hAnsi="Times New Roman"/>
        </w:rPr>
        <w:t>(Mulholland &amp; O’Connor, 2016)</w:t>
      </w:r>
      <w:r w:rsidR="001815F7">
        <w:fldChar w:fldCharType="end"/>
      </w:r>
      <w:r w:rsidR="006A1ABB" w:rsidRPr="006A1ABB">
        <w:t xml:space="preserve">. </w:t>
      </w:r>
      <w:r w:rsidRPr="002B4092">
        <w:t xml:space="preserve">Specifically, incorporating </w:t>
      </w:r>
      <w:r w:rsidRPr="002B4092">
        <w:lastRenderedPageBreak/>
        <w:t xml:space="preserve">students requires much more than placing a child or adolescent in a regular or special education classroom. It stresses the need for a curriculum that welcomes all students and measures to improve educators' awareness of issues linked to diversity in the classroom. This statement is in line with the perspective of the social norm since it emphasizes meeting the needs of "all students" and suggests that inclusion is achieved via tailoring the learning environment to each </w:t>
      </w:r>
      <w:r w:rsidR="00993EF0" w:rsidRPr="002B4092">
        <w:t>student.</w:t>
      </w:r>
    </w:p>
    <w:p w14:paraId="7800DB87" w14:textId="77777777" w:rsidR="008E43B3" w:rsidRDefault="00993EF0" w:rsidP="0009500F">
      <w:pPr>
        <w:ind w:firstLine="720"/>
      </w:pPr>
      <w:r w:rsidRPr="002B4092">
        <w:t>Furthermore</w:t>
      </w:r>
      <w:r w:rsidR="00CB7439" w:rsidRPr="002B4092">
        <w:t xml:space="preserve">, the social paradigm is reflected in the value put on child-centered approaches: "All children should be involved in making decisions, if practicable, from the start of their </w:t>
      </w:r>
      <w:r w:rsidR="00C71745">
        <w:t>education</w:t>
      </w:r>
      <w:r w:rsidR="00CB7439" w:rsidRPr="002B4092">
        <w:t>." Some pupils are picked out a</w:t>
      </w:r>
      <w:r w:rsidR="00C71745">
        <w:t>s those who require extra care,</w:t>
      </w:r>
      <w:r w:rsidR="00C71745" w:rsidRPr="002B4092">
        <w:t xml:space="preserve"> are more</w:t>
      </w:r>
      <w:r w:rsidR="00CB7439" w:rsidRPr="002B4092">
        <w:t xml:space="preserve"> susceptible, have more diverse needs, and require m</w:t>
      </w:r>
      <w:r w:rsidR="00C71745">
        <w:t>ore care than their peer group,</w:t>
      </w:r>
      <w:r w:rsidR="00CB7439" w:rsidRPr="002B4092">
        <w:t xml:space="preserve"> which is how experts describe at-risk students.</w:t>
      </w:r>
      <w:r w:rsidR="006A1ABB" w:rsidRPr="006A1ABB">
        <w:t xml:space="preserve"> Indeed, the benefits learners from various backgrounds may offer to the classroom should be mentioned in discussions about students needing more help. </w:t>
      </w:r>
    </w:p>
    <w:p w14:paraId="53F2CE5E" w14:textId="77777777" w:rsidR="00EC0CBD" w:rsidRDefault="00CB7439" w:rsidP="0033697D">
      <w:pPr>
        <w:ind w:firstLine="720"/>
      </w:pPr>
      <w:r>
        <w:t>A critical analysis of most policies on new curricula in welsh,</w:t>
      </w:r>
      <w:r w:rsidRPr="00EC36D3">
        <w:t xml:space="preserve"> there is a substantial amount of </w:t>
      </w:r>
      <w:r>
        <w:t>diversity</w:t>
      </w:r>
      <w:r w:rsidRPr="00EC36D3">
        <w:t xml:space="preserve"> in the messages communicated about inclusive practices and values. When comprehending and addressing inclusion-related problems, the documents that make up the policies and guidelines need to be more uniform. There are repercussions for upcoming policies in Wales, their clarity, adoption, and implementation from a practitioner's perspective and for academics interested in comparing different nations and jurisdictions. Finally, the new Welsh curriculum offers opportunities for professional development and a path toward inclusive leadership. This provides instructors and administrators of all experience levels the opportunity to gain knowledge from one another and go further in their respective industries. Students and future leaders will benefit from learning how to be inclusive leaders because it will make the learning and working environments more welcoming and productive for everyone.</w:t>
      </w:r>
    </w:p>
    <w:p w14:paraId="24E3C8FD" w14:textId="77777777" w:rsidR="00825186" w:rsidRPr="005E5786" w:rsidRDefault="00391D85" w:rsidP="00391D85">
      <w:pPr>
        <w:pStyle w:val="Heading1"/>
        <w:rPr>
          <w:rFonts w:asciiTheme="minorHAnsi" w:hAnsiTheme="minorHAnsi" w:cstheme="minorHAnsi"/>
          <w:sz w:val="24"/>
          <w:szCs w:val="24"/>
        </w:rPr>
      </w:pPr>
      <w:bookmarkStart w:id="4" w:name="_Toc119659270"/>
      <w:r>
        <w:rPr>
          <w:rFonts w:asciiTheme="minorHAnsi" w:hAnsiTheme="minorHAnsi" w:cstheme="minorHAnsi"/>
          <w:sz w:val="24"/>
          <w:szCs w:val="24"/>
        </w:rPr>
        <w:lastRenderedPageBreak/>
        <w:t xml:space="preserve">Ways of Promoting </w:t>
      </w:r>
      <w:r w:rsidR="008A6800" w:rsidRPr="005E5786">
        <w:rPr>
          <w:rFonts w:asciiTheme="minorHAnsi" w:hAnsiTheme="minorHAnsi" w:cstheme="minorHAnsi"/>
          <w:sz w:val="24"/>
          <w:szCs w:val="24"/>
        </w:rPr>
        <w:t>Inclusive L</w:t>
      </w:r>
      <w:r>
        <w:rPr>
          <w:rFonts w:asciiTheme="minorHAnsi" w:hAnsiTheme="minorHAnsi" w:cstheme="minorHAnsi"/>
          <w:sz w:val="24"/>
          <w:szCs w:val="24"/>
        </w:rPr>
        <w:t>eadership in</w:t>
      </w:r>
      <w:r w:rsidR="008A6800" w:rsidRPr="005E5786">
        <w:rPr>
          <w:rFonts w:asciiTheme="minorHAnsi" w:hAnsiTheme="minorHAnsi" w:cstheme="minorHAnsi"/>
          <w:sz w:val="24"/>
          <w:szCs w:val="24"/>
        </w:rPr>
        <w:t xml:space="preserve"> </w:t>
      </w:r>
      <w:r>
        <w:rPr>
          <w:rFonts w:asciiTheme="minorHAnsi" w:hAnsiTheme="minorHAnsi" w:cstheme="minorHAnsi"/>
          <w:sz w:val="24"/>
          <w:szCs w:val="24"/>
        </w:rPr>
        <w:t>a</w:t>
      </w:r>
      <w:r w:rsidR="008A6800" w:rsidRPr="005E5786">
        <w:rPr>
          <w:rFonts w:asciiTheme="minorHAnsi" w:hAnsiTheme="minorHAnsi" w:cstheme="minorHAnsi"/>
          <w:sz w:val="24"/>
          <w:szCs w:val="24"/>
        </w:rPr>
        <w:t>n E</w:t>
      </w:r>
      <w:r w:rsidR="00CB7439" w:rsidRPr="005E5786">
        <w:rPr>
          <w:rFonts w:asciiTheme="minorHAnsi" w:hAnsiTheme="minorHAnsi" w:cstheme="minorHAnsi"/>
          <w:sz w:val="24"/>
          <w:szCs w:val="24"/>
        </w:rPr>
        <w:t xml:space="preserve">arly </w:t>
      </w:r>
      <w:r w:rsidR="008A6800" w:rsidRPr="005E5786">
        <w:rPr>
          <w:rFonts w:asciiTheme="minorHAnsi" w:hAnsiTheme="minorHAnsi" w:cstheme="minorHAnsi"/>
          <w:sz w:val="24"/>
          <w:szCs w:val="24"/>
        </w:rPr>
        <w:t>Y</w:t>
      </w:r>
      <w:r>
        <w:rPr>
          <w:rFonts w:asciiTheme="minorHAnsi" w:hAnsiTheme="minorHAnsi" w:cstheme="minorHAnsi"/>
          <w:sz w:val="24"/>
          <w:szCs w:val="24"/>
        </w:rPr>
        <w:t>ears</w:t>
      </w:r>
      <w:r w:rsidR="008A6800" w:rsidRPr="005E5786">
        <w:rPr>
          <w:rFonts w:asciiTheme="minorHAnsi" w:hAnsiTheme="minorHAnsi" w:cstheme="minorHAnsi"/>
          <w:sz w:val="24"/>
          <w:szCs w:val="24"/>
        </w:rPr>
        <w:t xml:space="preserve"> Setting</w:t>
      </w:r>
      <w:bookmarkEnd w:id="4"/>
    </w:p>
    <w:p w14:paraId="51A24769" w14:textId="77777777" w:rsidR="00E547F0" w:rsidRDefault="00CB7439" w:rsidP="006A1ABB">
      <w:pPr>
        <w:ind w:firstLine="720"/>
      </w:pPr>
      <w:r>
        <w:t>Both parents are essential in raising a child, although child care is historically believed to be a mother's role; in the current Society, even fathers are raising children of both genders in the absence of their mothers resulting from divorce or death of the mother. Many studies support the significance of a father figure; for instance</w:t>
      </w:r>
      <w:r w:rsidR="00347FFD">
        <w:t>,</w:t>
      </w:r>
      <w:r w:rsidR="00347FFD">
        <w:fldChar w:fldCharType="begin"/>
      </w:r>
      <w:r w:rsidR="002B4092">
        <w:instrText xml:space="preserve"> ADDIN ZOTERO_ITEM CSL_CITATION {"citationID":"zKLpxGCe","properties":{"formattedCitation":"(Ceka &amp; Murati, 2016)","plainCitation":"(Ceka &amp; Murati, 2016)","noteIndex":0},"citationItems":[{"id":2609,"uris":["http://zotero.org/users/local/CH6zw2kb/items/3WD764GR"],"itemData":{"id":2609,"type":"article-journal","abstract":"The \"home education\" as a term, represents educational impact of the family on children. It has been proved that in various family environments, children do acquire a variety of experiences, through performing various activities and is constantly exposed to a range of influence and expectations from the people he/she cohabits. In this paper we will analyze the influence of the parents over their children's education within family environment. It will focus issues why each family has different educational potentials. In nowadays social circumstances, the family has a huge and very tough responsibility; as it has to take proper care on their health, their physical development, their overall education, the development of their intellectual affinities, as well as creation for a better moral values and convictions and attitudes, habits to a firm and well behaved cultural relations in the family itself as well as in the society where the child lives. On the other hand, the family as an institution has to create conditions for development of positive relationship towards work, which as such is a predisposition towards a better establishment of a realistic approach for a better development of the children's personality.","container-title":"Journal of Education and Practice","ISSN":"2222-1735","issue":"5","language":"en","note":"publisher: IISTE\nERIC Number: EJ1092391","page":"61-64","source":"ERIC","title":"The Role of Parents in the Education of Children","volume":"7","author":[{"family":"Ceka","given":"Ardita"},{"family":"Murati","given":"Rabije"}],"issued":{"date-parts":[["2016"]]}}}],"schema":"https://github.com/citation-style-language/schema/raw/master/csl-citation.json"} </w:instrText>
      </w:r>
      <w:r w:rsidR="00347FFD">
        <w:fldChar w:fldCharType="separate"/>
      </w:r>
      <w:r w:rsidR="002B4092" w:rsidRPr="002B4092">
        <w:rPr>
          <w:rFonts w:ascii="Times New Roman" w:hAnsi="Times New Roman"/>
        </w:rPr>
        <w:t>(Ceka &amp; Murati, 2016)</w:t>
      </w:r>
      <w:r w:rsidR="00347FFD">
        <w:fldChar w:fldCharType="end"/>
      </w:r>
      <w:r w:rsidR="004934E7">
        <w:t xml:space="preserve"> </w:t>
      </w:r>
      <w:r w:rsidR="00347FFD">
        <w:t xml:space="preserve">states that, </w:t>
      </w:r>
      <w:r w:rsidR="00347FFD" w:rsidRPr="00347FFD">
        <w:t xml:space="preserve">Like moms, fathers play a crucial role in their children's healthy emotional growth. They want their dads to be the ones to set and stick to the rules. Fathers are important figures in their lives because they give a sense of emotional and physical safety. Motivated to earn their dad's approval, kids thrive when their dad is actively engaged in their lives. </w:t>
      </w:r>
      <w:r w:rsidR="002B4092" w:rsidRPr="002B4092">
        <w:t>Researchers have shown that a child's academic and social success is greatly influenced by the father's level of affection and involvement.</w:t>
      </w:r>
      <w:r w:rsidR="002B4092" w:rsidRPr="00347FFD">
        <w:t xml:space="preserve"> In</w:t>
      </w:r>
      <w:r w:rsidR="00347FFD" w:rsidRPr="00347FFD">
        <w:t xml:space="preserve"> addition, it promotes general health and boosts </w:t>
      </w:r>
      <w:r w:rsidR="002B4092" w:rsidRPr="00347FFD">
        <w:t>confidence.</w:t>
      </w:r>
      <w:r w:rsidR="002B4092">
        <w:t xml:space="preserve"> However</w:t>
      </w:r>
      <w:r w:rsidR="00DB1C0F">
        <w:t xml:space="preserve">, there are barriers to the active engagement of fathers in parenting noted by </w:t>
      </w:r>
      <w:r w:rsidR="001815F7">
        <w:rPr>
          <w:b/>
        </w:rPr>
        <w:fldChar w:fldCharType="begin"/>
      </w:r>
      <w:r w:rsidR="001815F7">
        <w:rPr>
          <w:b/>
        </w:rPr>
        <w:instrText xml:space="preserve"> ADDIN ZOTERO_ITEM CSL_CITATION {"citationID":"Di9cH1z6","properties":{"formattedCitation":"(Balu et al., 2018)","plainCitation":"(Balu et al., 2018)","noteIndex":0},"citationItems":[{"id":2580,"uris":["http://zotero.org/users/local/CH6zw2kb/items/KKTPSEF8"],"itemData":{"id":2580,"type":"report","abstract":"Building Bridges and Bonds (B3), a federally funded study of\r\nResponsible Fatherhood programs, is testing a set of innovative\r\napproaches designed to help fathers advance their parenting and\r\nemployment skills. One of these innovations is a new smartphonebased\r\napplication called DadTime. It is one of the first mobile\r\napplications specifically designed to help fathers improve their\r\nengagement with and attendance at parenting programs.\r\nThis brief, the second in a series of publications on B3, describes\r\nhow MDRC collaborated with fathers to develop DadTime. The\r\nfirst brief, “Three Innovative Approaches to Serving Low-Income\r\nFathers,” which was published in April 2017, introduced the B3\r\nstudy and described three new practices for Responsible Fatherhood\r\nprograms, including the creation of DadTime, which is described\r\nin greater detail here.","genre":"Technical Report","language":"en_US","note":"Accepted: 2019-06-06T02:11:34Z","publisher":"U.S. Department of Health and Human Services","source":"deepblue.lib.umich.edu","title":"Encouraging attendance and engagement in parenting programs: Developing a smartphone application with fathers, for fathers","title-short":"Encouraging attendance and engagement in parenting programs","URL":"http://deepblue.lib.umich.edu/handle/2027.42/149449","author":[{"family":"Balu","given":"Rekha"},{"family":"Lee","given":"Shawna"},{"family":"Steimle","given":"Samantha"}],"accessed":{"date-parts":[["2022",11,17]]},"issued":{"date-parts":[["2018"]]}}}],"schema":"https://github.com/citation-style-language/schema/raw/master/csl-citation.json"} </w:instrText>
      </w:r>
      <w:r w:rsidR="001815F7">
        <w:rPr>
          <w:b/>
        </w:rPr>
        <w:fldChar w:fldCharType="separate"/>
      </w:r>
      <w:r w:rsidR="003C74FE" w:rsidRPr="003C74FE">
        <w:rPr>
          <w:rFonts w:ascii="Times New Roman" w:hAnsi="Times New Roman"/>
        </w:rPr>
        <w:t>(Balu et al., 2018)</w:t>
      </w:r>
      <w:r w:rsidR="001815F7">
        <w:rPr>
          <w:b/>
        </w:rPr>
        <w:fldChar w:fldCharType="end"/>
      </w:r>
      <w:r w:rsidR="00DB1C0F" w:rsidRPr="00DB1C0F">
        <w:t xml:space="preserve"> sta</w:t>
      </w:r>
      <w:r w:rsidR="00DB1C0F">
        <w:t xml:space="preserve">te that </w:t>
      </w:r>
      <w:r w:rsidR="00DB1C0F" w:rsidRPr="00DB1C0F">
        <w:t>Obstacles exist for fathers who want to be involved in their children's lives, such as co-parenting issues resulting from broken relationships, work conflicts, or simply a lack of confidence in speaking in front of a group.</w:t>
      </w:r>
    </w:p>
    <w:p w14:paraId="599A5525" w14:textId="77777777" w:rsidR="00DB1C0F" w:rsidRDefault="00CB7439" w:rsidP="0025787B">
      <w:pPr>
        <w:ind w:firstLine="720"/>
      </w:pPr>
      <w:r>
        <w:t xml:space="preserve">Considering the family challenges affecting a child's development and studies at school, it is vital to adopt inclusive leadership in raising children, especially in the early years. According to </w:t>
      </w:r>
      <w:r w:rsidR="00C050AD">
        <w:fldChar w:fldCharType="begin"/>
      </w:r>
      <w:r w:rsidR="00C050AD">
        <w:instrText xml:space="preserve"> ADDIN ZOTERO_ITEM CSL_CITATION {"citationID":"4nfg88Va","properties":{"formattedCitation":"(Qvortrup &amp; Qvortrup, 2018)","plainCitation":"(Qvortrup &amp; Qvortrup, 2018)","noteIndex":0},"citationItems":[{"id":2574,"uris":["http://zotero.org/users/local/CH6zw2kb/items/7N746KGZ"],"itemData":{"id":2574,"type":"article-journal","abstract":"The understanding of inclusion in education has transcended the assumption that inclusion is about students with special needs. It concerns the inclusion of all children. With systems theory as a framework, the article argues that in order to handle inclusion as a phenomenon that concerns all children, we need an operational definition of inclusion differentiated according to three dimensions. The first dimension covers different levels of inclusion. The second dimension concerns different types of social communities in and out of school, from which a child may be included or excluded. The class is one such type of social community, but equally important is membership in the self-organised community of children in the school-yard, the bilateral relationships with other children and/or teachers, etc. The third dimension concerns different degrees of being included in and/or excluded from the different communities. The point is that a child is not either completely included or excluded, but that he/she is included in or excluded from the different communities in different degrees. A comprehensive matrix definition is presented combining the three dimensions, which matches the present understanding of inclusion in education.","container-title":"International Journal of Inclusive Education","DOI":"10.1080/13603116.2017.1412506","ISSN":"1360-3116","issue":"7","note":"publisher: Routledge\n_eprint: https://doi.org/10.1080/13603116.2017.1412506","page":"803-817","source":"Taylor and Francis+NEJM","title":"Inclusion: Dimensions of inclusion in education","title-short":"Inclusion","volume":"22","author":[{"family":"Qvortrup","given":"Ane"},{"family":"Qvortrup","given":"Lars"}],"issued":{"date-parts":[["2018",7,3]]}}}],"schema":"https://github.com/citation-style-language/schema/raw/master/csl-citation.json"} </w:instrText>
      </w:r>
      <w:r w:rsidR="00C050AD">
        <w:fldChar w:fldCharType="separate"/>
      </w:r>
      <w:r w:rsidR="003C74FE" w:rsidRPr="003C74FE">
        <w:rPr>
          <w:rFonts w:ascii="Times New Roman" w:hAnsi="Times New Roman"/>
        </w:rPr>
        <w:t>(Qvortrup &amp; Qvortrup, 2018)</w:t>
      </w:r>
      <w:r w:rsidR="00C050AD">
        <w:fldChar w:fldCharType="end"/>
      </w:r>
      <w:r w:rsidR="004934E7">
        <w:t>, f</w:t>
      </w:r>
      <w:r w:rsidRPr="00DB1C0F">
        <w:t xml:space="preserve">acilitators and organizations can ensure that fathers do not feel left out of their children's care and daily lives by creating welcoming spaces and programs. Policies and initiatives geared toward parents When working with families, it is essential to highlight the importance of both parents and encourage them to take an active role in raising their children. </w:t>
      </w:r>
      <w:r w:rsidR="00EC36D3" w:rsidRPr="00DB1C0F">
        <w:t>Therefo</w:t>
      </w:r>
      <w:r w:rsidR="00EC36D3">
        <w:t>r</w:t>
      </w:r>
      <w:r w:rsidR="00EC36D3" w:rsidRPr="00DB1C0F">
        <w:t>e</w:t>
      </w:r>
      <w:r w:rsidRPr="00DB1C0F">
        <w:t>, professionals could provide father groups to boost par</w:t>
      </w:r>
      <w:r>
        <w:t>ticipation and attendance, especially in cases where the father is the primary caregiver to the child</w:t>
      </w:r>
      <w:r w:rsidR="004934E7">
        <w:t xml:space="preserve"> </w:t>
      </w:r>
      <w:r w:rsidR="0025787B">
        <w:lastRenderedPageBreak/>
        <w:fldChar w:fldCharType="begin"/>
      </w:r>
      <w:r w:rsidR="0025787B">
        <w:instrText xml:space="preserve"> ADDIN ZOTERO_ITEM CSL_CITATION {"citationID":"9cb20YXL","properties":{"formattedCitation":"(Catalano et al., 2018)","plainCitation":"(Catalano et al., 2018)","noteIndex":0},"citationItems":[{"id":2575,"uris":["http://zotero.org/users/local/CH6zw2kb/items/IZNTKQU8"],"itemData":{"id":2575,"type":"article-journal","abstract":"Parent carers of children with Autism Spectrum Disorder (ASD) often report increased levels of stress, depression, and anxiety. Unmet parent carer mental health needs pose a significant risk to the psychological, physical, and social well-being of the parents of the child affected by ASD and jeopardize the adaptive functioning of the family as well as the potential of the child affected by ASD. This systematic review identifies key qualities of interventions supporting the mental health of parent carers and proposes practitioner-parent carer support guidelines. A search of four databases (Medline, PubMed, PsycINFO, and Social Science Data) was conducted to identify studies that met the following criteria: (1) an intervention was delivered to parent carers of a child with ASD under the age of 18 years; (2) the research design allowed for a comparison on outcomes across groups; and (3) outcome measures of the parent carers’ mental health were used. A total of 23 studies met the inclusion criteria. A critical interpretive synthesis approach was used to produce an integrated conceptualization of the evidence. Findings suggest practitioner guidelines to support the mental health and wellbeing of parent carers should include addressing the parent’s self-perspective taking and skill for real time problem-solving.","container-title":"International Journal of Environmental Research and Public Health","DOI":"10.3390/ijerph15020341","ISSN":"1660-4601","issue":"2","language":"en","license":"http://creativecommons.org/licenses/by/3.0/","note":"number: 2\npublisher: Multidisciplinary Digital Publishing Institute","page":"341","source":"www.mdpi.com","title":"Mental Health Interventions for Parent Carers of Children with Autistic Spectrum Disorder: Practice Guidelines from a Critical Interpretive Synthesis (CIS) Systematic Review","title-short":"Mental Health Interventions for Parent Carers of Children with Autistic Spectrum Disorder","volume":"15","author":[{"family":"Catalano","given":"Denise"},{"family":"Holloway","given":"Linda"},{"family":"Mpofu","given":"Elias"}],"issued":{"date-parts":[["2018",2]]}}}],"schema":"https://github.com/citation-style-language/schema/raw/master/csl-citation.json"} </w:instrText>
      </w:r>
      <w:r w:rsidR="0025787B">
        <w:fldChar w:fldCharType="separate"/>
      </w:r>
      <w:r w:rsidR="003C74FE" w:rsidRPr="003C74FE">
        <w:rPr>
          <w:rFonts w:ascii="Times New Roman" w:hAnsi="Times New Roman"/>
        </w:rPr>
        <w:t>(Catalano et al., 2018)</w:t>
      </w:r>
      <w:r w:rsidR="0025787B">
        <w:fldChar w:fldCharType="end"/>
      </w:r>
      <w:r w:rsidR="004934E7">
        <w:t xml:space="preserve">. </w:t>
      </w:r>
      <w:r w:rsidR="0025787B">
        <w:t xml:space="preserve">It also supports that </w:t>
      </w:r>
      <w:r w:rsidR="0025787B" w:rsidRPr="0025787B">
        <w:t>positively impacting children's growth and development is suitable for everyone involved, from governments to infants.</w:t>
      </w:r>
      <w:r w:rsidR="0025787B">
        <w:t xml:space="preserve"> These materials should be easily accessible to fathers; hence, teachers and other school staff members make good choices for spreading the word. Professionals might distribute flyers to parents at school pick-up periods and urge dads to participate. Practitioners, meanwhile, need an open mind to embrace diversity and serve as a resource to all dads.</w:t>
      </w:r>
    </w:p>
    <w:p w14:paraId="10C149A8" w14:textId="77777777" w:rsidR="003C74FE" w:rsidRDefault="00CB7439" w:rsidP="0025787B">
      <w:pPr>
        <w:ind w:firstLine="720"/>
      </w:pPr>
      <w:r>
        <w:t xml:space="preserve">Therefore, both parents need to attend parenting classes to improve their care for child development in the early years, especially in a broken marriage. </w:t>
      </w:r>
      <w:r w:rsidR="001815F7">
        <w:t>However,</w:t>
      </w:r>
      <w:r>
        <w:t xml:space="preserve"> if the fathers are left under the child's care, they </w:t>
      </w:r>
      <w:r w:rsidR="001815F7">
        <w:t>need</w:t>
      </w:r>
      <w:r>
        <w:t xml:space="preserve"> more support, as many stereotypes consider fathers unsuccessful in raising children independently. However, according to</w:t>
      </w:r>
      <w:r w:rsidR="004934E7">
        <w:t xml:space="preserve"> </w:t>
      </w:r>
      <w:r>
        <w:fldChar w:fldCharType="begin"/>
      </w:r>
      <w:r>
        <w:instrText xml:space="preserve"> ADDIN ZOTERO_ITEM CSL_CITATION {"citationID":"YMGbRzIb","properties":{"formattedCitation":"(Warren &amp; Amara, 1985)","plainCitation":"(Warren &amp; Amara, 1985)","noteIndex":0},"citationItems":[{"id":2578,"uris":["http://zotero.org/users/local/CH6zw2kb/items/C2CU5BX9"],"itemData":{"id":2578,"type":"article-journal","abstract":"A parent group for divorcing parents that is shown to be helpful and welcomed by participants is described. The group, part of the Parenting After Divorce (PAD) project, was designed as an educational prevention program to help parents facilitate their children's adjustment after divorce. Extensive follow-up assessment of group impact on child, parent and fanlily functioning has been undertaken, as well as measurement of consumer satisfaction with the group experience. The group described has been given ten times to groups of 4-6 single, custodial parents. The important elements of this model are presentation of content based on knowledge from research and clinical experience, of a structured and directed approach, a focus on the child's needs and stage of development, role playing and other active exercises, and consideration of co-parenting issues. Response to the group suggests that parents with greater post-divorce stress (less coparental agreement, less visitation for the children, greater drop in quality of life after divorce) benefit the most. A session by session description of the program is given, along with data from consumer satisfaction surveys and indications of how the model can be adapted to other settings.","container-title":"Journal of Divorce","DOI":"10.1300/J279v08n02_06","ISSN":"0147-4022","issue":"2","note":"publisher: Taylor &amp; Francis\n_eprint: https://doi.org/10.1300/J279v08n02_06","page":"79-96","source":"Taylor and Francis+NEJM","title":"Educational Groups for Single Parents:","title-short":"Educational Groups for Single Parents","volume":"8","author":[{"family":"Warren","given":"Nancy   J."},{"family":"Amara","given":"Ingrid   A."}],"issued":{"date-parts":[["1985",4,11]]}}}],"schema":"https://github.com/citation-style-language/schema/raw/master/csl-citation.json"} </w:instrText>
      </w:r>
      <w:r>
        <w:fldChar w:fldCharType="separate"/>
      </w:r>
      <w:r w:rsidRPr="003C74FE">
        <w:rPr>
          <w:rFonts w:ascii="Times New Roman" w:hAnsi="Times New Roman"/>
        </w:rPr>
        <w:t>(Warren &amp; Amara, 1985)</w:t>
      </w:r>
      <w:r>
        <w:fldChar w:fldCharType="end"/>
      </w:r>
      <w:r>
        <w:t>,</w:t>
      </w:r>
      <w:r w:rsidR="004934E7">
        <w:t xml:space="preserve"> f</w:t>
      </w:r>
      <w:r w:rsidRPr="0025787B">
        <w:t>athers may find a supportive network via parenting groups, where they can meet other dads and participate in community activities designed with their families in mind. As a result, practitioners who provide and encourage dads to join a parenting group foster a sense of belonging and community. Practitioners may also create relationships with dads, encourage them to participate in their children's lives, and understand the value of fathers' interactions with the program and their children as a source of growth and bonding.</w:t>
      </w:r>
      <w:r>
        <w:t xml:space="preserve"> </w:t>
      </w:r>
    </w:p>
    <w:p w14:paraId="62336402" w14:textId="77777777" w:rsidR="003C74FE" w:rsidRDefault="00CB7439">
      <w:r>
        <w:br w:type="page"/>
      </w:r>
    </w:p>
    <w:p w14:paraId="6890807C" w14:textId="77777777" w:rsidR="0025787B" w:rsidRPr="00117429" w:rsidRDefault="00CB7439" w:rsidP="001006C2">
      <w:pPr>
        <w:pStyle w:val="Heading1"/>
        <w:spacing w:before="0" w:after="0"/>
        <w:jc w:val="center"/>
        <w:rPr>
          <w:rFonts w:asciiTheme="minorBidi" w:hAnsiTheme="minorBidi" w:cstheme="minorBidi"/>
          <w:sz w:val="24"/>
          <w:szCs w:val="24"/>
        </w:rPr>
      </w:pPr>
      <w:bookmarkStart w:id="5" w:name="_Toc119659271"/>
      <w:r w:rsidRPr="00117429">
        <w:rPr>
          <w:rFonts w:asciiTheme="minorBidi" w:hAnsiTheme="minorBidi" w:cstheme="minorBidi"/>
          <w:sz w:val="24"/>
          <w:szCs w:val="24"/>
        </w:rPr>
        <w:lastRenderedPageBreak/>
        <w:t>References</w:t>
      </w:r>
      <w:bookmarkEnd w:id="5"/>
    </w:p>
    <w:p w14:paraId="0A9DF422" w14:textId="77777777" w:rsidR="002B4092" w:rsidRPr="00117429" w:rsidRDefault="00CB7439" w:rsidP="001006C2">
      <w:pPr>
        <w:pStyle w:val="Bibliography"/>
        <w:rPr>
          <w:rFonts w:ascii="Times New Roman" w:hAnsi="Times New Roman"/>
        </w:rPr>
      </w:pPr>
      <w:r w:rsidRPr="00117429">
        <w:rPr>
          <w:b/>
        </w:rPr>
        <w:fldChar w:fldCharType="begin"/>
      </w:r>
      <w:r w:rsidRPr="00117429">
        <w:rPr>
          <w:b/>
        </w:rPr>
        <w:instrText xml:space="preserve"> ADDIN ZOTERO_BIBL {"uncited":[],"omitted":[],"custom":[]} CSL_BIBLIOGRAPHY </w:instrText>
      </w:r>
      <w:r w:rsidRPr="00117429">
        <w:rPr>
          <w:b/>
        </w:rPr>
        <w:fldChar w:fldCharType="separate"/>
      </w:r>
      <w:r w:rsidRPr="00117429">
        <w:rPr>
          <w:rFonts w:ascii="Times New Roman" w:hAnsi="Times New Roman"/>
        </w:rPr>
        <w:t>Ahmedani, B. K. (2011). Mental Health Stigma: Society, Individuals, and the Profession. Journal of Social Work Values and Ethics, 8(2), 4-1-4–16.</w:t>
      </w:r>
    </w:p>
    <w:p w14:paraId="68AB8315" w14:textId="77777777" w:rsidR="002B4092" w:rsidRPr="00117429" w:rsidRDefault="00CB7439" w:rsidP="001006C2">
      <w:pPr>
        <w:pStyle w:val="Bibliography"/>
        <w:rPr>
          <w:rFonts w:ascii="Times New Roman" w:hAnsi="Times New Roman"/>
        </w:rPr>
      </w:pPr>
      <w:r w:rsidRPr="00117429">
        <w:rPr>
          <w:rFonts w:ascii="Times New Roman" w:hAnsi="Times New Roman"/>
        </w:rPr>
        <w:t>Balu, R., Lee, S., &amp; Steimle, S. (2018). Encouraging attendance and engagement in parenting programs: Developing a smartphone application with fathers, for fathers [Technical Report]. U.S. Department of Health and Human Services. http://deepblue.lib.umich.edu/handle/2027.42/149449</w:t>
      </w:r>
    </w:p>
    <w:p w14:paraId="16D0A874" w14:textId="77777777" w:rsidR="002B4092" w:rsidRPr="00117429" w:rsidRDefault="00CB7439" w:rsidP="001006C2">
      <w:pPr>
        <w:pStyle w:val="Bibliography"/>
        <w:rPr>
          <w:rFonts w:ascii="Times New Roman" w:hAnsi="Times New Roman"/>
        </w:rPr>
      </w:pPr>
      <w:r w:rsidRPr="00117429">
        <w:rPr>
          <w:rFonts w:ascii="Times New Roman" w:hAnsi="Times New Roman"/>
        </w:rPr>
        <w:t>Birkett, H., &amp; Forbes, S. (2019). Where is dad? Exploring the low take-up of inclusive parenting policies in the U.K. Policy Studies, 40(2), 205–224. https://doi.org/10.1080/01442872.2019.1581160</w:t>
      </w:r>
    </w:p>
    <w:p w14:paraId="5DDB2C3A" w14:textId="77777777" w:rsidR="002B4092" w:rsidRPr="00117429" w:rsidRDefault="00CB7439" w:rsidP="001006C2">
      <w:pPr>
        <w:pStyle w:val="Bibliography"/>
        <w:rPr>
          <w:rFonts w:ascii="Times New Roman" w:hAnsi="Times New Roman"/>
        </w:rPr>
      </w:pPr>
      <w:r w:rsidRPr="00117429">
        <w:rPr>
          <w:rFonts w:ascii="Times New Roman" w:hAnsi="Times New Roman"/>
        </w:rPr>
        <w:t>Booysen, L. (2013). The Development of Inclusive Leadership Practice and Processes. In Diversity at Work: The Practice of Inclusion (pp. 296–329). John Wiley &amp; Sons, Ltd. https://doi.org/10.1002/9781118764282.ch10</w:t>
      </w:r>
    </w:p>
    <w:p w14:paraId="3C3C8EDA" w14:textId="77777777" w:rsidR="002B4092" w:rsidRPr="00117429" w:rsidRDefault="00CB7439" w:rsidP="001006C2">
      <w:pPr>
        <w:pStyle w:val="Bibliography"/>
        <w:rPr>
          <w:rFonts w:ascii="Times New Roman" w:hAnsi="Times New Roman"/>
        </w:rPr>
      </w:pPr>
      <w:r w:rsidRPr="00117429">
        <w:rPr>
          <w:rFonts w:ascii="Times New Roman" w:hAnsi="Times New Roman"/>
        </w:rPr>
        <w:t>Bowen, R., &amp; Morris, W. (2019). The digital divide: Implications for agribusiness and entrepreneurship. Lessons from Wales. Journal of Rural Studies, pp. 72, 75–84. https://doi.org/10.1016/j.jrurstud.2019.10.031</w:t>
      </w:r>
    </w:p>
    <w:p w14:paraId="7A411C9B" w14:textId="77777777" w:rsidR="002B4092" w:rsidRPr="00117429" w:rsidRDefault="00CB7439" w:rsidP="001006C2">
      <w:pPr>
        <w:pStyle w:val="Bibliography"/>
        <w:rPr>
          <w:rFonts w:ascii="Times New Roman" w:hAnsi="Times New Roman"/>
        </w:rPr>
      </w:pPr>
      <w:r w:rsidRPr="00117429">
        <w:rPr>
          <w:rFonts w:ascii="Times New Roman" w:hAnsi="Times New Roman"/>
        </w:rPr>
        <w:t>Catalano, D., Holloway, L., &amp; Mpofu, E. (2018). Mental Health Interventions for Parent Carers of Children with Autistic Spectrum Disorder: Practice Guidelines from a Critical Interpretive Synthesis (CIS) Systematic Review. International Journal of Environmental Research and Public Health, 15(2), Article 2. https://doi.org/10.3390/ijerph15020341</w:t>
      </w:r>
    </w:p>
    <w:p w14:paraId="2EF3573A" w14:textId="77777777" w:rsidR="002B4092" w:rsidRPr="00117429" w:rsidRDefault="00CB7439" w:rsidP="001006C2">
      <w:pPr>
        <w:pStyle w:val="Bibliography"/>
        <w:rPr>
          <w:rFonts w:ascii="Times New Roman" w:hAnsi="Times New Roman"/>
        </w:rPr>
      </w:pPr>
      <w:r w:rsidRPr="00117429">
        <w:rPr>
          <w:rFonts w:ascii="Times New Roman" w:hAnsi="Times New Roman"/>
        </w:rPr>
        <w:t>Ceka, A., &amp; Murati, R. (2016). The Role of Parents in the Education of Children. Journal of Education and Practice, 7(5), 61–64.</w:t>
      </w:r>
    </w:p>
    <w:p w14:paraId="48661BB8" w14:textId="77777777" w:rsidR="002B4092" w:rsidRPr="00117429" w:rsidRDefault="00CB7439" w:rsidP="001006C2">
      <w:pPr>
        <w:pStyle w:val="Bibliography"/>
        <w:rPr>
          <w:rFonts w:ascii="Times New Roman" w:hAnsi="Times New Roman"/>
        </w:rPr>
      </w:pPr>
      <w:r w:rsidRPr="00117429">
        <w:rPr>
          <w:rFonts w:ascii="Times New Roman" w:hAnsi="Times New Roman"/>
        </w:rPr>
        <w:lastRenderedPageBreak/>
        <w:t>Day, D. V., Riggio, R. E., Tan, S. J., &amp; Conger, J. A. (2021). Advancing the science of 21st-century leadership development: Theory, research, and practice. The Leadership Quarterly, 32(5), 101557. https://doi.org/10.1016/j.leaqua.2021.101557</w:t>
      </w:r>
    </w:p>
    <w:p w14:paraId="10423EE8" w14:textId="77777777" w:rsidR="002B4092" w:rsidRPr="00117429" w:rsidRDefault="00CB7439" w:rsidP="001006C2">
      <w:pPr>
        <w:pStyle w:val="Bibliography"/>
        <w:rPr>
          <w:rFonts w:ascii="Times New Roman" w:hAnsi="Times New Roman"/>
        </w:rPr>
      </w:pPr>
      <w:r w:rsidRPr="00117429">
        <w:rPr>
          <w:rFonts w:ascii="Times New Roman" w:hAnsi="Times New Roman"/>
        </w:rPr>
        <w:t>Ferdman, B. M. (2020). Inclusive Leadership: The Fulcrum of Inclusion. In Inclusive Leadership. Routledge.</w:t>
      </w:r>
    </w:p>
    <w:p w14:paraId="587414AF" w14:textId="77777777" w:rsidR="002B4092" w:rsidRPr="00117429" w:rsidRDefault="00CB7439" w:rsidP="001006C2">
      <w:pPr>
        <w:pStyle w:val="Bibliography"/>
        <w:rPr>
          <w:rFonts w:ascii="Times New Roman" w:hAnsi="Times New Roman"/>
        </w:rPr>
      </w:pPr>
      <w:r w:rsidRPr="00117429">
        <w:rPr>
          <w:rFonts w:ascii="Times New Roman" w:hAnsi="Times New Roman"/>
        </w:rPr>
        <w:t>Juvonen, J., Lessard, L. M., Rastogi, R., Schacter, H. L., &amp; Smith, D. S. (2019). Promoting Social Inclusion in Educational Settings: Challenges and Opportunities. Educational Psychologist, 54(4), 250–270. https://doi.org/10.1080/00461520.2019.1655645</w:t>
      </w:r>
    </w:p>
    <w:p w14:paraId="784A6592" w14:textId="77777777" w:rsidR="002B4092" w:rsidRPr="00117429" w:rsidRDefault="00CB7439" w:rsidP="001006C2">
      <w:pPr>
        <w:pStyle w:val="Bibliography"/>
        <w:rPr>
          <w:rFonts w:ascii="Times New Roman" w:hAnsi="Times New Roman"/>
        </w:rPr>
      </w:pPr>
      <w:r w:rsidRPr="00117429">
        <w:rPr>
          <w:rFonts w:ascii="Times New Roman" w:hAnsi="Times New Roman"/>
        </w:rPr>
        <w:t>Mulholland, M., &amp; O’Connor, U. (2016). Collaborative classroom practice for inclusion: Perspectives of classroom teachers and learning support/resource teachers. International Journal of Inclusive Education, 20(10), 1070–1083. https://doi.org/10.1080/13603116.2016.1145266</w:t>
      </w:r>
    </w:p>
    <w:p w14:paraId="592796BC" w14:textId="77777777" w:rsidR="002B4092" w:rsidRPr="00117429" w:rsidRDefault="00CB7439" w:rsidP="001006C2">
      <w:pPr>
        <w:pStyle w:val="Bibliography"/>
        <w:rPr>
          <w:rFonts w:ascii="Times New Roman" w:hAnsi="Times New Roman"/>
        </w:rPr>
      </w:pPr>
      <w:r w:rsidRPr="00117429">
        <w:rPr>
          <w:rFonts w:ascii="Times New Roman" w:hAnsi="Times New Roman"/>
        </w:rPr>
        <w:t>Nomaguchi, K., &amp; Milkie, M. A. (2020). Parenthood and Wellbeing: A Decade in Review. Journal of Marriage and Family, 82(1), 198–223. https://doi.org/10.1111/jomf.12646</w:t>
      </w:r>
    </w:p>
    <w:p w14:paraId="5ECE9E82" w14:textId="77777777" w:rsidR="002B4092" w:rsidRPr="00117429" w:rsidRDefault="00CB7439" w:rsidP="001006C2">
      <w:pPr>
        <w:pStyle w:val="Bibliography"/>
        <w:rPr>
          <w:rFonts w:ascii="Times New Roman" w:hAnsi="Times New Roman"/>
        </w:rPr>
      </w:pPr>
      <w:r w:rsidRPr="00117429">
        <w:rPr>
          <w:rFonts w:ascii="Times New Roman" w:hAnsi="Times New Roman"/>
        </w:rPr>
        <w:t>Qvortrup, A., &amp; Qvortrup, L. (2018). Inclusion: Dimensions of inclusion in education. International Journal of Inclusive Education, 22(7), 803–817. https://doi.org/10.1080/13603116.2017.1412506</w:t>
      </w:r>
    </w:p>
    <w:p w14:paraId="37A3D6DD" w14:textId="77777777" w:rsidR="002B4092" w:rsidRPr="00117429" w:rsidRDefault="00CB7439" w:rsidP="001006C2">
      <w:pPr>
        <w:pStyle w:val="Bibliography"/>
        <w:rPr>
          <w:rFonts w:ascii="Times New Roman" w:hAnsi="Times New Roman"/>
        </w:rPr>
      </w:pPr>
      <w:r w:rsidRPr="00117429">
        <w:rPr>
          <w:rFonts w:ascii="Times New Roman" w:hAnsi="Times New Roman"/>
        </w:rPr>
        <w:t>Sinnema, C., Nieveen, N., &amp; Priestley, M. (2020). Successful futures, successful curriculum: What can Wales learn from international curriculum reforms? The Curriculum Journal, 31(2), 181–201. https://doi.org/10.1002/curj.17</w:t>
      </w:r>
    </w:p>
    <w:p w14:paraId="2376BCDF" w14:textId="77777777" w:rsidR="002B4092" w:rsidRPr="00117429" w:rsidRDefault="00CB7439" w:rsidP="001006C2">
      <w:pPr>
        <w:pStyle w:val="Bibliography"/>
        <w:rPr>
          <w:rFonts w:ascii="Times New Roman" w:hAnsi="Times New Roman"/>
        </w:rPr>
      </w:pPr>
      <w:r w:rsidRPr="00117429">
        <w:rPr>
          <w:rFonts w:ascii="Times New Roman" w:hAnsi="Times New Roman"/>
        </w:rPr>
        <w:t>Vargas, S. M., Huey Jr., S. J., &amp; Miranda, J. (2020). A critical review of current evidence on multiple types of discrimination and mental health. American Journal of Orthopsychiatry, 90, 374–390. https://doi.org/10.1037/ort0000441</w:t>
      </w:r>
    </w:p>
    <w:p w14:paraId="1D386FA9" w14:textId="77777777" w:rsidR="002B4092" w:rsidRPr="00117429" w:rsidRDefault="00CB7439" w:rsidP="001006C2">
      <w:pPr>
        <w:pStyle w:val="Bibliography"/>
        <w:rPr>
          <w:rFonts w:ascii="Times New Roman" w:hAnsi="Times New Roman"/>
        </w:rPr>
      </w:pPr>
      <w:r w:rsidRPr="00117429">
        <w:rPr>
          <w:rFonts w:ascii="Times New Roman" w:hAnsi="Times New Roman"/>
        </w:rPr>
        <w:lastRenderedPageBreak/>
        <w:t>Warren, N. J., &amp; Amara, I. A. (1985). Educational Groups for Single Parents: Journal of Divorce, 8(2), 79–96. https://doi.org/10.1300/J279v08n02_06</w:t>
      </w:r>
    </w:p>
    <w:p w14:paraId="19206629" w14:textId="77777777" w:rsidR="006471AE" w:rsidRPr="00723E1C" w:rsidRDefault="00CB7439" w:rsidP="001006C2">
      <w:pPr>
        <w:ind w:firstLine="720"/>
        <w:jc w:val="center"/>
      </w:pPr>
      <w:r w:rsidRPr="00117429">
        <w:rPr>
          <w:b/>
        </w:rPr>
        <w:fldChar w:fldCharType="end"/>
      </w:r>
    </w:p>
    <w:sectPr w:rsidR="006471AE" w:rsidRPr="00723E1C">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AEB4F9" w14:textId="77777777" w:rsidR="00486900" w:rsidRDefault="00486900">
      <w:pPr>
        <w:spacing w:line="240" w:lineRule="auto"/>
      </w:pPr>
      <w:r>
        <w:separator/>
      </w:r>
    </w:p>
  </w:endnote>
  <w:endnote w:type="continuationSeparator" w:id="0">
    <w:p w14:paraId="6DA84AC3" w14:textId="77777777" w:rsidR="00486900" w:rsidRDefault="004869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A30038" w14:textId="77777777" w:rsidR="00486900" w:rsidRDefault="00486900">
      <w:pPr>
        <w:spacing w:line="240" w:lineRule="auto"/>
      </w:pPr>
      <w:r>
        <w:separator/>
      </w:r>
    </w:p>
  </w:footnote>
  <w:footnote w:type="continuationSeparator" w:id="0">
    <w:p w14:paraId="53ABC154" w14:textId="77777777" w:rsidR="00486900" w:rsidRDefault="0048690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8943989"/>
      <w:docPartObj>
        <w:docPartGallery w:val="Page Numbers (Top of Page)"/>
        <w:docPartUnique/>
      </w:docPartObj>
    </w:sdtPr>
    <w:sdtEndPr>
      <w:rPr>
        <w:noProof/>
      </w:rPr>
    </w:sdtEndPr>
    <w:sdtContent>
      <w:p w14:paraId="308A2394" w14:textId="77777777" w:rsidR="00AE52B7" w:rsidRDefault="00CB7439">
        <w:pPr>
          <w:pStyle w:val="Header"/>
          <w:jc w:val="right"/>
        </w:pPr>
        <w:r>
          <w:fldChar w:fldCharType="begin"/>
        </w:r>
        <w:r>
          <w:instrText xml:space="preserve"> PAGE   \* MERGEFORMAT </w:instrText>
        </w:r>
        <w:r>
          <w:fldChar w:fldCharType="separate"/>
        </w:r>
        <w:r w:rsidR="00E7419F">
          <w:rPr>
            <w:noProof/>
          </w:rPr>
          <w:t>6</w:t>
        </w:r>
        <w:r>
          <w:rPr>
            <w:noProof/>
          </w:rPr>
          <w:fldChar w:fldCharType="end"/>
        </w:r>
      </w:p>
    </w:sdtContent>
  </w:sdt>
  <w:p w14:paraId="3E83BA7C" w14:textId="77777777" w:rsidR="00AE52B7" w:rsidRDefault="00AE52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AD54DA4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D9C6C68"/>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05867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6630D372"/>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A6C6A1B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895E721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506D56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6C38183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627A6B2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B3CE56F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8B403B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E5A2B94"/>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264720D9"/>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672E172A"/>
    <w:multiLevelType w:val="multilevel"/>
    <w:tmpl w:val="06707A1E"/>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1007487443">
    <w:abstractNumId w:val="11"/>
  </w:num>
  <w:num w:numId="2" w16cid:durableId="288366497">
    <w:abstractNumId w:val="10"/>
  </w:num>
  <w:num w:numId="3" w16cid:durableId="2630504">
    <w:abstractNumId w:val="13"/>
  </w:num>
  <w:num w:numId="4" w16cid:durableId="2080782713">
    <w:abstractNumId w:val="12"/>
  </w:num>
  <w:num w:numId="5" w16cid:durableId="429592331">
    <w:abstractNumId w:val="9"/>
  </w:num>
  <w:num w:numId="6" w16cid:durableId="201525394">
    <w:abstractNumId w:val="7"/>
  </w:num>
  <w:num w:numId="7" w16cid:durableId="978536180">
    <w:abstractNumId w:val="6"/>
  </w:num>
  <w:num w:numId="8" w16cid:durableId="1982810169">
    <w:abstractNumId w:val="5"/>
  </w:num>
  <w:num w:numId="9" w16cid:durableId="1491365867">
    <w:abstractNumId w:val="4"/>
  </w:num>
  <w:num w:numId="10" w16cid:durableId="477260309">
    <w:abstractNumId w:val="8"/>
  </w:num>
  <w:num w:numId="11" w16cid:durableId="18509155">
    <w:abstractNumId w:val="3"/>
  </w:num>
  <w:num w:numId="12" w16cid:durableId="1317146287">
    <w:abstractNumId w:val="2"/>
  </w:num>
  <w:num w:numId="13" w16cid:durableId="841970524">
    <w:abstractNumId w:val="1"/>
  </w:num>
  <w:num w:numId="14" w16cid:durableId="14157790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062E"/>
    <w:rsid w:val="000005E5"/>
    <w:rsid w:val="00003733"/>
    <w:rsid w:val="000307BB"/>
    <w:rsid w:val="00036D96"/>
    <w:rsid w:val="00053E68"/>
    <w:rsid w:val="0009500F"/>
    <w:rsid w:val="000B6ED9"/>
    <w:rsid w:val="000D1DAD"/>
    <w:rsid w:val="000D3EDF"/>
    <w:rsid w:val="001006C2"/>
    <w:rsid w:val="00117429"/>
    <w:rsid w:val="001815F7"/>
    <w:rsid w:val="001A5A9C"/>
    <w:rsid w:val="001D68A2"/>
    <w:rsid w:val="002027A4"/>
    <w:rsid w:val="002330A9"/>
    <w:rsid w:val="0025787B"/>
    <w:rsid w:val="002824C4"/>
    <w:rsid w:val="002A47BF"/>
    <w:rsid w:val="002B4092"/>
    <w:rsid w:val="002D449D"/>
    <w:rsid w:val="00317BC9"/>
    <w:rsid w:val="0033697D"/>
    <w:rsid w:val="00340AE5"/>
    <w:rsid w:val="00347FFD"/>
    <w:rsid w:val="00372D93"/>
    <w:rsid w:val="00373947"/>
    <w:rsid w:val="00391D85"/>
    <w:rsid w:val="003C3466"/>
    <w:rsid w:val="003C74FE"/>
    <w:rsid w:val="00400773"/>
    <w:rsid w:val="00403F70"/>
    <w:rsid w:val="00412DE8"/>
    <w:rsid w:val="00422871"/>
    <w:rsid w:val="00442B3C"/>
    <w:rsid w:val="00463086"/>
    <w:rsid w:val="00467AFE"/>
    <w:rsid w:val="004831B7"/>
    <w:rsid w:val="00486900"/>
    <w:rsid w:val="004934E7"/>
    <w:rsid w:val="004E673C"/>
    <w:rsid w:val="004F041D"/>
    <w:rsid w:val="00505F30"/>
    <w:rsid w:val="005C235E"/>
    <w:rsid w:val="005E5786"/>
    <w:rsid w:val="00633B69"/>
    <w:rsid w:val="006471AE"/>
    <w:rsid w:val="0066080E"/>
    <w:rsid w:val="006A1ABB"/>
    <w:rsid w:val="006A4F67"/>
    <w:rsid w:val="00714416"/>
    <w:rsid w:val="00723E1C"/>
    <w:rsid w:val="00825186"/>
    <w:rsid w:val="00847C99"/>
    <w:rsid w:val="00865E6F"/>
    <w:rsid w:val="0086607E"/>
    <w:rsid w:val="008A6800"/>
    <w:rsid w:val="008E43B3"/>
    <w:rsid w:val="009105A8"/>
    <w:rsid w:val="00946274"/>
    <w:rsid w:val="00950AA1"/>
    <w:rsid w:val="00984F35"/>
    <w:rsid w:val="00993EF0"/>
    <w:rsid w:val="009A3A8C"/>
    <w:rsid w:val="009C7139"/>
    <w:rsid w:val="009E43BA"/>
    <w:rsid w:val="00A2522B"/>
    <w:rsid w:val="00A424F7"/>
    <w:rsid w:val="00A5062E"/>
    <w:rsid w:val="00A53CCA"/>
    <w:rsid w:val="00A75361"/>
    <w:rsid w:val="00AD05FA"/>
    <w:rsid w:val="00AD2AA8"/>
    <w:rsid w:val="00AE3D57"/>
    <w:rsid w:val="00AE52B7"/>
    <w:rsid w:val="00BB7356"/>
    <w:rsid w:val="00BE087A"/>
    <w:rsid w:val="00C050AD"/>
    <w:rsid w:val="00C07EE5"/>
    <w:rsid w:val="00C1655B"/>
    <w:rsid w:val="00C2176F"/>
    <w:rsid w:val="00C71745"/>
    <w:rsid w:val="00CA466D"/>
    <w:rsid w:val="00CB46E7"/>
    <w:rsid w:val="00CB7439"/>
    <w:rsid w:val="00D01293"/>
    <w:rsid w:val="00D04251"/>
    <w:rsid w:val="00D06ABB"/>
    <w:rsid w:val="00D35CBD"/>
    <w:rsid w:val="00D46596"/>
    <w:rsid w:val="00D87780"/>
    <w:rsid w:val="00DA2CF9"/>
    <w:rsid w:val="00DB1C0F"/>
    <w:rsid w:val="00DB6DEE"/>
    <w:rsid w:val="00DD1AB9"/>
    <w:rsid w:val="00DE4EB4"/>
    <w:rsid w:val="00E17DDE"/>
    <w:rsid w:val="00E307AA"/>
    <w:rsid w:val="00E547F0"/>
    <w:rsid w:val="00E57334"/>
    <w:rsid w:val="00E7419F"/>
    <w:rsid w:val="00E94641"/>
    <w:rsid w:val="00EA1EA0"/>
    <w:rsid w:val="00EC0CBD"/>
    <w:rsid w:val="00EC36D3"/>
    <w:rsid w:val="00F803DB"/>
    <w:rsid w:val="00FD3792"/>
    <w:rsid w:val="00FD37C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502F2"/>
  <w15:chartTrackingRefBased/>
  <w15:docId w15:val="{B1598BDE-8A69-4F89-B3DE-9A4D2993B4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imes New Roman"/>
        <w:sz w:val="24"/>
        <w:szCs w:val="24"/>
        <w:lang w:val="en-US"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2B3C"/>
  </w:style>
  <w:style w:type="paragraph" w:styleId="Heading1">
    <w:name w:val="heading 1"/>
    <w:basedOn w:val="Normal"/>
    <w:next w:val="Normal"/>
    <w:link w:val="Heading1Char"/>
    <w:uiPriority w:val="9"/>
    <w:qFormat/>
    <w:rsid w:val="00442B3C"/>
    <w:pPr>
      <w:keepNext/>
      <w:spacing w:before="240" w:after="60"/>
      <w:outlineLvl w:val="0"/>
    </w:pPr>
    <w:rPr>
      <w:rFonts w:asciiTheme="majorHAnsi" w:eastAsiaTheme="majorEastAsia" w:hAnsiTheme="majorHAnsi"/>
      <w:b/>
      <w:bCs/>
      <w:kern w:val="32"/>
      <w:sz w:val="32"/>
      <w:szCs w:val="32"/>
    </w:rPr>
  </w:style>
  <w:style w:type="paragraph" w:styleId="Heading2">
    <w:name w:val="heading 2"/>
    <w:basedOn w:val="Normal"/>
    <w:next w:val="Normal"/>
    <w:link w:val="Heading2Char"/>
    <w:uiPriority w:val="9"/>
    <w:unhideWhenUsed/>
    <w:qFormat/>
    <w:rsid w:val="00442B3C"/>
    <w:pPr>
      <w:keepNext/>
      <w:spacing w:before="240" w:after="60"/>
      <w:outlineLvl w:val="1"/>
    </w:pPr>
    <w:rPr>
      <w:rFonts w:asciiTheme="majorHAnsi" w:eastAsiaTheme="majorEastAsia" w:hAnsiTheme="majorHAnsi"/>
      <w:b/>
      <w:bCs/>
      <w:i/>
      <w:iCs/>
      <w:sz w:val="28"/>
      <w:szCs w:val="28"/>
    </w:rPr>
  </w:style>
  <w:style w:type="paragraph" w:styleId="Heading3">
    <w:name w:val="heading 3"/>
    <w:basedOn w:val="Normal"/>
    <w:next w:val="Normal"/>
    <w:link w:val="Heading3Char"/>
    <w:uiPriority w:val="9"/>
    <w:semiHidden/>
    <w:unhideWhenUsed/>
    <w:qFormat/>
    <w:rsid w:val="00442B3C"/>
    <w:pPr>
      <w:keepNext/>
      <w:spacing w:before="240" w:after="60"/>
      <w:outlineLvl w:val="2"/>
    </w:pPr>
    <w:rPr>
      <w:rFonts w:asciiTheme="majorHAnsi" w:eastAsiaTheme="majorEastAsia" w:hAnsiTheme="majorHAnsi"/>
      <w:b/>
      <w:bCs/>
      <w:sz w:val="26"/>
      <w:szCs w:val="26"/>
    </w:rPr>
  </w:style>
  <w:style w:type="paragraph" w:styleId="Heading4">
    <w:name w:val="heading 4"/>
    <w:basedOn w:val="Normal"/>
    <w:next w:val="Normal"/>
    <w:link w:val="Heading4Char"/>
    <w:uiPriority w:val="9"/>
    <w:semiHidden/>
    <w:unhideWhenUsed/>
    <w:qFormat/>
    <w:rsid w:val="00442B3C"/>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rsid w:val="00442B3C"/>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rsid w:val="00442B3C"/>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rsid w:val="00442B3C"/>
    <w:pPr>
      <w:spacing w:before="240" w:after="60"/>
      <w:outlineLvl w:val="6"/>
    </w:pPr>
  </w:style>
  <w:style w:type="paragraph" w:styleId="Heading8">
    <w:name w:val="heading 8"/>
    <w:basedOn w:val="Normal"/>
    <w:next w:val="Normal"/>
    <w:link w:val="Heading8Char"/>
    <w:uiPriority w:val="9"/>
    <w:semiHidden/>
    <w:unhideWhenUsed/>
    <w:qFormat/>
    <w:rsid w:val="00442B3C"/>
    <w:pPr>
      <w:spacing w:before="240" w:after="60"/>
      <w:outlineLvl w:val="7"/>
    </w:pPr>
    <w:rPr>
      <w:i/>
      <w:iCs/>
    </w:rPr>
  </w:style>
  <w:style w:type="paragraph" w:styleId="Heading9">
    <w:name w:val="heading 9"/>
    <w:basedOn w:val="Normal"/>
    <w:next w:val="Normal"/>
    <w:link w:val="Heading9Char"/>
    <w:uiPriority w:val="9"/>
    <w:semiHidden/>
    <w:unhideWhenUsed/>
    <w:qFormat/>
    <w:rsid w:val="00442B3C"/>
    <w:pPr>
      <w:spacing w:before="240" w:after="60"/>
      <w:outlineLvl w:val="8"/>
    </w:pPr>
    <w:rPr>
      <w:rFonts w:asciiTheme="majorHAnsi" w:eastAsiaTheme="majorEastAsia" w:hAnsiTheme="maj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b/>
      <w:bCs/>
      <w:kern w:val="32"/>
      <w:sz w:val="32"/>
      <w:szCs w:val="32"/>
    </w:rPr>
  </w:style>
  <w:style w:type="character" w:customStyle="1" w:styleId="Heading2Char">
    <w:name w:val="Heading 2 Char"/>
    <w:basedOn w:val="DefaultParagraphFont"/>
    <w:link w:val="Heading2"/>
    <w:uiPriority w:val="9"/>
    <w:rPr>
      <w:rFonts w:asciiTheme="majorHAnsi" w:eastAsiaTheme="majorEastAsia" w:hAnsiTheme="majorHAnsi"/>
      <w:b/>
      <w:bCs/>
      <w:i/>
      <w:iCs/>
      <w:sz w:val="28"/>
      <w:szCs w:val="28"/>
    </w:rPr>
  </w:style>
  <w:style w:type="character" w:customStyle="1" w:styleId="Heading3Char">
    <w:name w:val="Heading 3 Char"/>
    <w:basedOn w:val="DefaultParagraphFont"/>
    <w:link w:val="Heading3"/>
    <w:uiPriority w:val="9"/>
    <w:semiHidden/>
    <w:rPr>
      <w:rFonts w:asciiTheme="majorHAnsi" w:eastAsiaTheme="majorEastAsia" w:hAnsiTheme="majorHAnsi"/>
      <w:b/>
      <w:bCs/>
      <w:sz w:val="26"/>
      <w:szCs w:val="26"/>
    </w:rPr>
  </w:style>
  <w:style w:type="character" w:customStyle="1" w:styleId="Heading4Char">
    <w:name w:val="Heading 4 Char"/>
    <w:basedOn w:val="DefaultParagraphFont"/>
    <w:link w:val="Heading4"/>
    <w:uiPriority w:val="9"/>
    <w:semiHidden/>
    <w:rPr>
      <w:b/>
      <w:bCs/>
      <w:sz w:val="28"/>
      <w:szCs w:val="28"/>
    </w:rPr>
  </w:style>
  <w:style w:type="character" w:customStyle="1" w:styleId="Heading5Char">
    <w:name w:val="Heading 5 Char"/>
    <w:basedOn w:val="DefaultParagraphFont"/>
    <w:link w:val="Heading5"/>
    <w:uiPriority w:val="9"/>
    <w:semiHidden/>
    <w:rPr>
      <w:b/>
      <w:bCs/>
      <w:i/>
      <w:iCs/>
      <w:sz w:val="26"/>
      <w:szCs w:val="26"/>
    </w:rPr>
  </w:style>
  <w:style w:type="character" w:customStyle="1" w:styleId="Heading6Char">
    <w:name w:val="Heading 6 Char"/>
    <w:basedOn w:val="DefaultParagraphFont"/>
    <w:link w:val="Heading6"/>
    <w:uiPriority w:val="9"/>
    <w:semiHidden/>
    <w:rPr>
      <w:b/>
      <w:bCs/>
    </w:rPr>
  </w:style>
  <w:style w:type="character" w:customStyle="1" w:styleId="Heading7Char">
    <w:name w:val="Heading 7 Char"/>
    <w:basedOn w:val="DefaultParagraphFont"/>
    <w:link w:val="Heading7"/>
    <w:uiPriority w:val="9"/>
    <w:semiHidden/>
    <w:rPr>
      <w:sz w:val="24"/>
      <w:szCs w:val="24"/>
    </w:rPr>
  </w:style>
  <w:style w:type="character" w:customStyle="1" w:styleId="Heading8Char">
    <w:name w:val="Heading 8 Char"/>
    <w:basedOn w:val="DefaultParagraphFont"/>
    <w:link w:val="Heading8"/>
    <w:uiPriority w:val="9"/>
    <w:semiHidden/>
    <w:rPr>
      <w:i/>
      <w:iCs/>
      <w:sz w:val="24"/>
      <w:szCs w:val="24"/>
    </w:rPr>
  </w:style>
  <w:style w:type="character" w:customStyle="1" w:styleId="Heading9Char">
    <w:name w:val="Heading 9 Char"/>
    <w:basedOn w:val="DefaultParagraphFont"/>
    <w:link w:val="Heading9"/>
    <w:uiPriority w:val="9"/>
    <w:semiHidden/>
    <w:rPr>
      <w:rFonts w:asciiTheme="majorHAnsi" w:eastAsiaTheme="majorEastAsia" w:hAnsiTheme="majorHAnsi"/>
    </w:rPr>
  </w:style>
  <w:style w:type="paragraph" w:styleId="Title">
    <w:name w:val="Title"/>
    <w:basedOn w:val="Normal"/>
    <w:next w:val="Normal"/>
    <w:link w:val="TitleChar"/>
    <w:uiPriority w:val="10"/>
    <w:qFormat/>
    <w:pPr>
      <w:spacing w:before="240" w:after="60"/>
      <w:jc w:val="center"/>
      <w:outlineLvl w:val="0"/>
    </w:pPr>
    <w:rPr>
      <w:rFonts w:asciiTheme="majorHAnsi" w:eastAsiaTheme="majorEastAsia" w:hAnsiTheme="majorHAnsi"/>
      <w:b/>
      <w:bCs/>
      <w:kern w:val="28"/>
      <w:sz w:val="32"/>
      <w:szCs w:val="32"/>
    </w:rPr>
  </w:style>
  <w:style w:type="character" w:customStyle="1" w:styleId="TitleChar">
    <w:name w:val="Title Char"/>
    <w:basedOn w:val="DefaultParagraphFont"/>
    <w:link w:val="Title"/>
    <w:uiPriority w:val="10"/>
    <w:rPr>
      <w:rFonts w:asciiTheme="majorHAnsi" w:eastAsiaTheme="majorEastAsia" w:hAnsiTheme="majorHAnsi"/>
      <w:b/>
      <w:bCs/>
      <w:kern w:val="28"/>
      <w:sz w:val="32"/>
      <w:szCs w:val="32"/>
    </w:rPr>
  </w:style>
  <w:style w:type="paragraph" w:styleId="Subtitle">
    <w:name w:val="Subtitle"/>
    <w:basedOn w:val="Normal"/>
    <w:next w:val="Normal"/>
    <w:link w:val="SubtitleChar"/>
    <w:uiPriority w:val="11"/>
    <w:qFormat/>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Pr>
      <w:rFonts w:asciiTheme="majorHAnsi" w:eastAsiaTheme="majorEastAsia" w:hAnsiTheme="majorHAnsi"/>
      <w:sz w:val="24"/>
      <w:szCs w:val="24"/>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rFonts w:asciiTheme="minorHAnsi" w:hAnsiTheme="minorHAnsi"/>
      <w:b/>
      <w:i/>
      <w:iCs/>
    </w:rPr>
  </w:style>
  <w:style w:type="paragraph" w:styleId="NoSpacing">
    <w:name w:val="No Spacing"/>
    <w:basedOn w:val="Normal"/>
    <w:uiPriority w:val="1"/>
    <w:qFormat/>
    <w:rPr>
      <w:szCs w:val="32"/>
    </w:rPr>
  </w:style>
  <w:style w:type="paragraph" w:styleId="Quote">
    <w:name w:val="Quote"/>
    <w:basedOn w:val="Normal"/>
    <w:next w:val="Normal"/>
    <w:link w:val="QuoteChar"/>
    <w:uiPriority w:val="29"/>
    <w:qFormat/>
    <w:rPr>
      <w:i/>
    </w:rPr>
  </w:style>
  <w:style w:type="character" w:customStyle="1" w:styleId="QuoteChar">
    <w:name w:val="Quote Char"/>
    <w:basedOn w:val="DefaultParagraphFont"/>
    <w:link w:val="Quote"/>
    <w:uiPriority w:val="29"/>
    <w:rPr>
      <w:i/>
      <w:sz w:val="24"/>
      <w:szCs w:val="24"/>
    </w:rPr>
  </w:style>
  <w:style w:type="paragraph" w:styleId="IntenseQuote">
    <w:name w:val="Intense Quote"/>
    <w:basedOn w:val="Normal"/>
    <w:next w:val="Normal"/>
    <w:link w:val="IntenseQuoteChar"/>
    <w:uiPriority w:val="30"/>
    <w:qFormat/>
    <w:pPr>
      <w:ind w:left="720" w:right="720"/>
    </w:pPr>
    <w:rPr>
      <w:b/>
      <w:i/>
      <w:szCs w:val="22"/>
    </w:rPr>
  </w:style>
  <w:style w:type="character" w:customStyle="1" w:styleId="IntenseQuoteChar">
    <w:name w:val="Intense Quote Char"/>
    <w:basedOn w:val="DefaultParagraphFont"/>
    <w:link w:val="IntenseQuote"/>
    <w:uiPriority w:val="30"/>
    <w:rPr>
      <w:b/>
      <w:i/>
      <w:sz w:val="24"/>
    </w:rPr>
  </w:style>
  <w:style w:type="character" w:styleId="SubtleEmphasis">
    <w:name w:val="Subtle Emphasis"/>
    <w:uiPriority w:val="19"/>
    <w:qFormat/>
    <w:rPr>
      <w:i/>
      <w:color w:val="5A5A5A" w:themeColor="text1" w:themeTint="A5"/>
    </w:rPr>
  </w:style>
  <w:style w:type="character" w:styleId="IntenseEmphasis">
    <w:name w:val="Intense Emphasis"/>
    <w:basedOn w:val="DefaultParagraphFont"/>
    <w:uiPriority w:val="21"/>
    <w:qFormat/>
    <w:rPr>
      <w:b/>
      <w:i/>
      <w:sz w:val="24"/>
      <w:szCs w:val="24"/>
      <w:u w:val="single"/>
    </w:rPr>
  </w:style>
  <w:style w:type="character" w:styleId="SubtleReference">
    <w:name w:val="Subtle Reference"/>
    <w:basedOn w:val="DefaultParagraphFont"/>
    <w:uiPriority w:val="31"/>
    <w:qFormat/>
    <w:rPr>
      <w:sz w:val="24"/>
      <w:szCs w:val="24"/>
      <w:u w:val="single"/>
    </w:rPr>
  </w:style>
  <w:style w:type="character" w:styleId="IntenseReference">
    <w:name w:val="Intense Reference"/>
    <w:basedOn w:val="DefaultParagraphFont"/>
    <w:uiPriority w:val="32"/>
    <w:qFormat/>
    <w:rPr>
      <w:b/>
      <w:sz w:val="24"/>
      <w:u w:val="single"/>
    </w:rPr>
  </w:style>
  <w:style w:type="character" w:styleId="BookTitle">
    <w:name w:val="Book Title"/>
    <w:basedOn w:val="DefaultParagraphFont"/>
    <w:uiPriority w:val="33"/>
    <w:qFormat/>
    <w:rPr>
      <w:rFonts w:asciiTheme="majorHAnsi" w:eastAsiaTheme="majorEastAsia" w:hAnsiTheme="majorHAnsi"/>
      <w:b/>
      <w:i/>
      <w:sz w:val="24"/>
      <w:szCs w:val="24"/>
    </w:rPr>
  </w:style>
  <w:style w:type="paragraph" w:styleId="TOCHeading">
    <w:name w:val="TOC Heading"/>
    <w:basedOn w:val="Heading1"/>
    <w:next w:val="Normal"/>
    <w:uiPriority w:val="39"/>
    <w:unhideWhenUsed/>
    <w:qFormat/>
    <w:pPr>
      <w:outlineLvl w:val="9"/>
    </w:pPr>
  </w:style>
  <w:style w:type="paragraph" w:styleId="Caption">
    <w:name w:val="caption"/>
    <w:basedOn w:val="Normal"/>
    <w:next w:val="Normal"/>
    <w:uiPriority w:val="35"/>
    <w:semiHidden/>
    <w:unhideWhenUsed/>
    <w:rsid w:val="000005E5"/>
    <w:pPr>
      <w:spacing w:after="200" w:line="240" w:lineRule="auto"/>
    </w:pPr>
    <w:rPr>
      <w:i/>
      <w:iCs/>
      <w:color w:val="6E747A" w:themeColor="text2"/>
      <w:sz w:val="22"/>
      <w:szCs w:val="18"/>
    </w:rPr>
  </w:style>
  <w:style w:type="paragraph" w:styleId="BalloonText">
    <w:name w:val="Balloon Text"/>
    <w:basedOn w:val="Normal"/>
    <w:link w:val="BalloonTextChar"/>
    <w:uiPriority w:val="99"/>
    <w:semiHidden/>
    <w:unhideWhenUsed/>
    <w:rsid w:val="000005E5"/>
    <w:pPr>
      <w:spacing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0005E5"/>
    <w:rPr>
      <w:rFonts w:ascii="Segoe UI" w:hAnsi="Segoe UI" w:cs="Segoe UI"/>
      <w:sz w:val="22"/>
      <w:szCs w:val="18"/>
    </w:rPr>
  </w:style>
  <w:style w:type="paragraph" w:styleId="BodyText3">
    <w:name w:val="Body Text 3"/>
    <w:basedOn w:val="Normal"/>
    <w:link w:val="BodyText3Char"/>
    <w:uiPriority w:val="99"/>
    <w:semiHidden/>
    <w:unhideWhenUsed/>
    <w:rsid w:val="000005E5"/>
    <w:pPr>
      <w:spacing w:after="120"/>
    </w:pPr>
    <w:rPr>
      <w:sz w:val="22"/>
      <w:szCs w:val="16"/>
    </w:rPr>
  </w:style>
  <w:style w:type="character" w:customStyle="1" w:styleId="BodyText3Char">
    <w:name w:val="Body Text 3 Char"/>
    <w:basedOn w:val="DefaultParagraphFont"/>
    <w:link w:val="BodyText3"/>
    <w:uiPriority w:val="99"/>
    <w:semiHidden/>
    <w:rsid w:val="000005E5"/>
    <w:rPr>
      <w:sz w:val="22"/>
      <w:szCs w:val="16"/>
    </w:rPr>
  </w:style>
  <w:style w:type="paragraph" w:styleId="BodyTextIndent3">
    <w:name w:val="Body Text Indent 3"/>
    <w:basedOn w:val="Normal"/>
    <w:link w:val="BodyTextIndent3Char"/>
    <w:uiPriority w:val="99"/>
    <w:semiHidden/>
    <w:unhideWhenUsed/>
    <w:rsid w:val="000005E5"/>
    <w:pPr>
      <w:spacing w:after="120"/>
      <w:ind w:left="360"/>
    </w:pPr>
    <w:rPr>
      <w:sz w:val="22"/>
      <w:szCs w:val="16"/>
    </w:rPr>
  </w:style>
  <w:style w:type="character" w:customStyle="1" w:styleId="BodyTextIndent3Char">
    <w:name w:val="Body Text Indent 3 Char"/>
    <w:basedOn w:val="DefaultParagraphFont"/>
    <w:link w:val="BodyTextIndent3"/>
    <w:uiPriority w:val="99"/>
    <w:semiHidden/>
    <w:rsid w:val="000005E5"/>
    <w:rPr>
      <w:sz w:val="22"/>
      <w:szCs w:val="16"/>
    </w:rPr>
  </w:style>
  <w:style w:type="character" w:styleId="CommentReference">
    <w:name w:val="annotation reference"/>
    <w:basedOn w:val="DefaultParagraphFont"/>
    <w:uiPriority w:val="99"/>
    <w:semiHidden/>
    <w:unhideWhenUsed/>
    <w:rsid w:val="000005E5"/>
    <w:rPr>
      <w:sz w:val="22"/>
      <w:szCs w:val="16"/>
    </w:rPr>
  </w:style>
  <w:style w:type="paragraph" w:styleId="CommentText">
    <w:name w:val="annotation text"/>
    <w:basedOn w:val="Normal"/>
    <w:link w:val="CommentTextChar"/>
    <w:uiPriority w:val="99"/>
    <w:semiHidden/>
    <w:unhideWhenUsed/>
    <w:rsid w:val="000005E5"/>
    <w:pPr>
      <w:spacing w:line="240" w:lineRule="auto"/>
    </w:pPr>
    <w:rPr>
      <w:sz w:val="22"/>
      <w:szCs w:val="20"/>
    </w:rPr>
  </w:style>
  <w:style w:type="character" w:customStyle="1" w:styleId="CommentTextChar">
    <w:name w:val="Comment Text Char"/>
    <w:basedOn w:val="DefaultParagraphFont"/>
    <w:link w:val="CommentText"/>
    <w:uiPriority w:val="99"/>
    <w:semiHidden/>
    <w:rsid w:val="000005E5"/>
    <w:rPr>
      <w:sz w:val="22"/>
      <w:szCs w:val="20"/>
    </w:rPr>
  </w:style>
  <w:style w:type="paragraph" w:styleId="CommentSubject">
    <w:name w:val="annotation subject"/>
    <w:basedOn w:val="CommentText"/>
    <w:next w:val="CommentText"/>
    <w:link w:val="CommentSubjectChar"/>
    <w:uiPriority w:val="99"/>
    <w:semiHidden/>
    <w:unhideWhenUsed/>
    <w:rsid w:val="000005E5"/>
    <w:rPr>
      <w:b/>
      <w:bCs/>
    </w:rPr>
  </w:style>
  <w:style w:type="character" w:customStyle="1" w:styleId="CommentSubjectChar">
    <w:name w:val="Comment Subject Char"/>
    <w:basedOn w:val="CommentTextChar"/>
    <w:link w:val="CommentSubject"/>
    <w:uiPriority w:val="99"/>
    <w:semiHidden/>
    <w:rsid w:val="000005E5"/>
    <w:rPr>
      <w:b/>
      <w:bCs/>
      <w:sz w:val="22"/>
      <w:szCs w:val="20"/>
    </w:rPr>
  </w:style>
  <w:style w:type="paragraph" w:styleId="DocumentMap">
    <w:name w:val="Document Map"/>
    <w:basedOn w:val="Normal"/>
    <w:link w:val="DocumentMapChar"/>
    <w:uiPriority w:val="99"/>
    <w:semiHidden/>
    <w:unhideWhenUsed/>
    <w:rsid w:val="000005E5"/>
    <w:pPr>
      <w:spacing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0005E5"/>
    <w:rPr>
      <w:rFonts w:ascii="Segoe UI" w:hAnsi="Segoe UI" w:cs="Segoe UI"/>
      <w:sz w:val="22"/>
      <w:szCs w:val="16"/>
    </w:rPr>
  </w:style>
  <w:style w:type="paragraph" w:styleId="EndnoteText">
    <w:name w:val="endnote text"/>
    <w:basedOn w:val="Normal"/>
    <w:link w:val="EndnoteTextChar"/>
    <w:uiPriority w:val="99"/>
    <w:semiHidden/>
    <w:unhideWhenUsed/>
    <w:rsid w:val="000005E5"/>
    <w:pPr>
      <w:spacing w:line="240" w:lineRule="auto"/>
    </w:pPr>
    <w:rPr>
      <w:sz w:val="22"/>
      <w:szCs w:val="20"/>
    </w:rPr>
  </w:style>
  <w:style w:type="character" w:customStyle="1" w:styleId="EndnoteTextChar">
    <w:name w:val="Endnote Text Char"/>
    <w:basedOn w:val="DefaultParagraphFont"/>
    <w:link w:val="EndnoteText"/>
    <w:uiPriority w:val="99"/>
    <w:semiHidden/>
    <w:rsid w:val="000005E5"/>
    <w:rPr>
      <w:sz w:val="22"/>
      <w:szCs w:val="20"/>
    </w:rPr>
  </w:style>
  <w:style w:type="paragraph" w:styleId="EnvelopeReturn">
    <w:name w:val="envelope return"/>
    <w:basedOn w:val="Normal"/>
    <w:uiPriority w:val="99"/>
    <w:semiHidden/>
    <w:unhideWhenUsed/>
    <w:rsid w:val="000005E5"/>
    <w:pPr>
      <w:spacing w:line="240" w:lineRule="auto"/>
    </w:pPr>
    <w:rPr>
      <w:rFonts w:asciiTheme="majorHAnsi" w:eastAsiaTheme="majorEastAsia" w:hAnsiTheme="majorHAnsi" w:cstheme="majorBidi"/>
      <w:sz w:val="22"/>
      <w:szCs w:val="20"/>
    </w:rPr>
  </w:style>
  <w:style w:type="paragraph" w:styleId="FootnoteText">
    <w:name w:val="footnote text"/>
    <w:basedOn w:val="Normal"/>
    <w:link w:val="FootnoteTextChar"/>
    <w:uiPriority w:val="99"/>
    <w:semiHidden/>
    <w:unhideWhenUsed/>
    <w:rsid w:val="000005E5"/>
    <w:pPr>
      <w:spacing w:line="240" w:lineRule="auto"/>
    </w:pPr>
    <w:rPr>
      <w:sz w:val="22"/>
      <w:szCs w:val="20"/>
    </w:rPr>
  </w:style>
  <w:style w:type="character" w:customStyle="1" w:styleId="FootnoteTextChar">
    <w:name w:val="Footnote Text Char"/>
    <w:basedOn w:val="DefaultParagraphFont"/>
    <w:link w:val="FootnoteText"/>
    <w:uiPriority w:val="99"/>
    <w:semiHidden/>
    <w:rsid w:val="000005E5"/>
    <w:rPr>
      <w:sz w:val="22"/>
      <w:szCs w:val="20"/>
    </w:rPr>
  </w:style>
  <w:style w:type="character" w:styleId="HTMLCode">
    <w:name w:val="HTML Code"/>
    <w:basedOn w:val="DefaultParagraphFont"/>
    <w:uiPriority w:val="99"/>
    <w:semiHidden/>
    <w:unhideWhenUsed/>
    <w:rsid w:val="000005E5"/>
    <w:rPr>
      <w:rFonts w:ascii="Consolas" w:hAnsi="Consolas"/>
      <w:sz w:val="22"/>
      <w:szCs w:val="20"/>
    </w:rPr>
  </w:style>
  <w:style w:type="character" w:styleId="HTMLKeyboard">
    <w:name w:val="HTML Keyboard"/>
    <w:basedOn w:val="DefaultParagraphFont"/>
    <w:uiPriority w:val="99"/>
    <w:semiHidden/>
    <w:unhideWhenUsed/>
    <w:rsid w:val="000005E5"/>
    <w:rPr>
      <w:rFonts w:ascii="Consolas" w:hAnsi="Consolas"/>
      <w:sz w:val="22"/>
      <w:szCs w:val="20"/>
    </w:rPr>
  </w:style>
  <w:style w:type="paragraph" w:styleId="HTMLPreformatted">
    <w:name w:val="HTML Preformatted"/>
    <w:basedOn w:val="Normal"/>
    <w:link w:val="HTMLPreformattedChar"/>
    <w:uiPriority w:val="99"/>
    <w:semiHidden/>
    <w:unhideWhenUsed/>
    <w:rsid w:val="000005E5"/>
    <w:pPr>
      <w:spacing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0005E5"/>
    <w:rPr>
      <w:rFonts w:ascii="Consolas" w:hAnsi="Consolas"/>
      <w:sz w:val="22"/>
      <w:szCs w:val="20"/>
    </w:rPr>
  </w:style>
  <w:style w:type="character" w:styleId="HTMLTypewriter">
    <w:name w:val="HTML Typewriter"/>
    <w:basedOn w:val="DefaultParagraphFont"/>
    <w:uiPriority w:val="99"/>
    <w:semiHidden/>
    <w:unhideWhenUsed/>
    <w:rsid w:val="000005E5"/>
    <w:rPr>
      <w:rFonts w:ascii="Consolas" w:hAnsi="Consolas"/>
      <w:sz w:val="22"/>
      <w:szCs w:val="20"/>
    </w:rPr>
  </w:style>
  <w:style w:type="paragraph" w:styleId="MacroText">
    <w:name w:val="macro"/>
    <w:link w:val="MacroTextChar"/>
    <w:uiPriority w:val="99"/>
    <w:semiHidden/>
    <w:unhideWhenUsed/>
    <w:rsid w:val="000005E5"/>
    <w:pPr>
      <w:tabs>
        <w:tab w:val="left" w:pos="480"/>
        <w:tab w:val="left" w:pos="960"/>
        <w:tab w:val="left" w:pos="1440"/>
        <w:tab w:val="left" w:pos="1920"/>
        <w:tab w:val="left" w:pos="2400"/>
        <w:tab w:val="left" w:pos="2880"/>
        <w:tab w:val="left" w:pos="3360"/>
        <w:tab w:val="left" w:pos="3840"/>
        <w:tab w:val="left" w:pos="4320"/>
      </w:tabs>
    </w:pPr>
    <w:rPr>
      <w:rFonts w:ascii="Consolas" w:hAnsi="Consolas"/>
      <w:sz w:val="22"/>
      <w:szCs w:val="20"/>
    </w:rPr>
  </w:style>
  <w:style w:type="character" w:customStyle="1" w:styleId="MacroTextChar">
    <w:name w:val="Macro Text Char"/>
    <w:basedOn w:val="DefaultParagraphFont"/>
    <w:link w:val="MacroText"/>
    <w:uiPriority w:val="99"/>
    <w:semiHidden/>
    <w:rsid w:val="000005E5"/>
    <w:rPr>
      <w:rFonts w:ascii="Consolas" w:hAnsi="Consolas"/>
      <w:sz w:val="22"/>
      <w:szCs w:val="20"/>
    </w:rPr>
  </w:style>
  <w:style w:type="paragraph" w:styleId="PlainText">
    <w:name w:val="Plain Text"/>
    <w:basedOn w:val="Normal"/>
    <w:link w:val="PlainTextChar"/>
    <w:uiPriority w:val="99"/>
    <w:semiHidden/>
    <w:unhideWhenUsed/>
    <w:rsid w:val="000005E5"/>
    <w:pPr>
      <w:spacing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0005E5"/>
    <w:rPr>
      <w:rFonts w:ascii="Consolas" w:hAnsi="Consolas"/>
      <w:sz w:val="22"/>
      <w:szCs w:val="21"/>
    </w:rPr>
  </w:style>
  <w:style w:type="paragraph" w:styleId="BlockText">
    <w:name w:val="Block Text"/>
    <w:basedOn w:val="Normal"/>
    <w:uiPriority w:val="99"/>
    <w:semiHidden/>
    <w:unhideWhenUsed/>
    <w:rsid w:val="000005E5"/>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cstheme="minorBidi"/>
      <w:i/>
      <w:iCs/>
      <w:color w:val="1F4E79" w:themeColor="accent1" w:themeShade="80"/>
    </w:rPr>
  </w:style>
  <w:style w:type="character" w:styleId="Hyperlink">
    <w:name w:val="Hyperlink"/>
    <w:basedOn w:val="DefaultParagraphFont"/>
    <w:uiPriority w:val="99"/>
    <w:unhideWhenUsed/>
    <w:rsid w:val="000005E5"/>
    <w:rPr>
      <w:color w:val="806000" w:themeColor="accent4" w:themeShade="80"/>
      <w:u w:val="single"/>
    </w:rPr>
  </w:style>
  <w:style w:type="character" w:styleId="PlaceholderText">
    <w:name w:val="Placeholder Text"/>
    <w:basedOn w:val="DefaultParagraphFont"/>
    <w:uiPriority w:val="99"/>
    <w:semiHidden/>
    <w:rsid w:val="000005E5"/>
    <w:rPr>
      <w:color w:val="52565B" w:themeColor="text2" w:themeShade="BF"/>
    </w:rPr>
  </w:style>
  <w:style w:type="character" w:customStyle="1" w:styleId="jpfdse">
    <w:name w:val="jpfdse"/>
    <w:basedOn w:val="DefaultParagraphFont"/>
    <w:rsid w:val="009105A8"/>
  </w:style>
  <w:style w:type="paragraph" w:styleId="Header">
    <w:name w:val="header"/>
    <w:basedOn w:val="Normal"/>
    <w:link w:val="HeaderChar"/>
    <w:uiPriority w:val="99"/>
    <w:unhideWhenUsed/>
    <w:rsid w:val="00AE52B7"/>
    <w:pPr>
      <w:tabs>
        <w:tab w:val="center" w:pos="4680"/>
        <w:tab w:val="right" w:pos="9360"/>
      </w:tabs>
      <w:spacing w:line="240" w:lineRule="auto"/>
    </w:pPr>
  </w:style>
  <w:style w:type="character" w:customStyle="1" w:styleId="HeaderChar">
    <w:name w:val="Header Char"/>
    <w:basedOn w:val="DefaultParagraphFont"/>
    <w:link w:val="Header"/>
    <w:uiPriority w:val="99"/>
    <w:rsid w:val="00AE52B7"/>
  </w:style>
  <w:style w:type="paragraph" w:styleId="Footer">
    <w:name w:val="footer"/>
    <w:basedOn w:val="Normal"/>
    <w:link w:val="FooterChar"/>
    <w:uiPriority w:val="99"/>
    <w:unhideWhenUsed/>
    <w:rsid w:val="00AE52B7"/>
    <w:pPr>
      <w:tabs>
        <w:tab w:val="center" w:pos="4680"/>
        <w:tab w:val="right" w:pos="9360"/>
      </w:tabs>
      <w:spacing w:line="240" w:lineRule="auto"/>
    </w:pPr>
  </w:style>
  <w:style w:type="character" w:customStyle="1" w:styleId="FooterChar">
    <w:name w:val="Footer Char"/>
    <w:basedOn w:val="DefaultParagraphFont"/>
    <w:link w:val="Footer"/>
    <w:uiPriority w:val="99"/>
    <w:rsid w:val="00AE52B7"/>
  </w:style>
  <w:style w:type="paragraph" w:styleId="Bibliography">
    <w:name w:val="Bibliography"/>
    <w:basedOn w:val="Normal"/>
    <w:next w:val="Normal"/>
    <w:uiPriority w:val="37"/>
    <w:unhideWhenUsed/>
    <w:rsid w:val="003C74FE"/>
    <w:pPr>
      <w:ind w:left="720" w:hanging="720"/>
    </w:pPr>
  </w:style>
  <w:style w:type="paragraph" w:styleId="TOC1">
    <w:name w:val="toc 1"/>
    <w:basedOn w:val="Normal"/>
    <w:next w:val="Normal"/>
    <w:autoRedefine/>
    <w:uiPriority w:val="39"/>
    <w:unhideWhenUsed/>
    <w:rsid w:val="00391D85"/>
    <w:pPr>
      <w:spacing w:after="100"/>
    </w:pPr>
  </w:style>
  <w:style w:type="paragraph" w:styleId="TOC2">
    <w:name w:val="toc 2"/>
    <w:basedOn w:val="Normal"/>
    <w:next w:val="Normal"/>
    <w:autoRedefine/>
    <w:uiPriority w:val="39"/>
    <w:unhideWhenUsed/>
    <w:rsid w:val="0037394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Classic%20double%20spaced%20(blank).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6E747A"/>
      </a:dk2>
      <a:lt2>
        <a:srgbClr val="E7E6E6"/>
      </a:lt2>
      <a:accent1>
        <a:srgbClr val="5B9BD5"/>
      </a:accent1>
      <a:accent2>
        <a:srgbClr val="ED7D31"/>
      </a:accent2>
      <a:accent3>
        <a:srgbClr val="A5A5A5"/>
      </a:accent3>
      <a:accent4>
        <a:srgbClr val="FFC000"/>
      </a:accent4>
      <a:accent5>
        <a:srgbClr val="4472C4"/>
      </a:accent5>
      <a:accent6>
        <a:srgbClr val="70AD47"/>
      </a:accent6>
      <a:hlink>
        <a:srgbClr val="F7B615"/>
      </a:hlink>
      <a:folHlink>
        <a:srgbClr val="704404"/>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57000"/>
                <a:satMod val="101000"/>
              </a:schemeClr>
            </a:gs>
            <a:gs pos="50000">
              <a:schemeClr val="phClr">
                <a:lumMod val="137000"/>
                <a:satMod val="103000"/>
              </a:schemeClr>
            </a:gs>
            <a:gs pos="100000">
              <a:schemeClr val="phClr">
                <a:lumMod val="115000"/>
                <a:satMod val="109000"/>
              </a:schemeClr>
            </a:gs>
          </a:gsLst>
          <a:lin ang="5400000" scaled="0"/>
        </a:gradFill>
        <a:gradFill rotWithShape="1">
          <a:gsLst>
            <a:gs pos="0">
              <a:schemeClr val="phClr">
                <a:satMod val="103000"/>
                <a:lumMod val="118000"/>
              </a:schemeClr>
            </a:gs>
            <a:gs pos="50000">
              <a:schemeClr val="phClr">
                <a:satMod val="89000"/>
                <a:lumMod val="91000"/>
              </a:schemeClr>
            </a:gs>
            <a:gs pos="100000">
              <a:schemeClr val="phClr">
                <a:lumMod val="69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100000"/>
                <a:satMod val="100000"/>
                <a:shade val="0"/>
              </a:schemeClr>
            </a:gs>
            <a:gs pos="0">
              <a:scrgbClr r="0" g="0" b="0"/>
            </a:gs>
            <a:gs pos="100000">
              <a:schemeClr val="phClr">
                <a:shade val="100000"/>
                <a:satMod val="100000"/>
              </a:schemeClr>
            </a:gs>
          </a:gsLst>
          <a:lin ang="5400000" scaled="0"/>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DA2189-DBD8-4854-89AE-F21D3D0FA5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Classic double spaced (blank)</Template>
  <TotalTime>1573</TotalTime>
  <Pages>18</Pages>
  <Words>10395</Words>
  <Characters>59255</Characters>
  <Application>Microsoft Office Word</Application>
  <DocSecurity>0</DocSecurity>
  <Lines>493</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salmot olanigan</cp:lastModifiedBy>
  <cp:revision>2</cp:revision>
  <dcterms:created xsi:type="dcterms:W3CDTF">2022-12-03T18:43:00Z</dcterms:created>
  <dcterms:modified xsi:type="dcterms:W3CDTF">2022-12-03T18:43:00Z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ampaign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GrammarlyDocumentId">
    <vt:lpwstr>f04a0032-647a-4454-9124-7d22f269dc1f</vt:lpwstr>
  </property>
  <property fmtid="{D5CDD505-2E9C-101B-9397-08002B2CF9AE}" pid="6" name="InternalTags">
    <vt:lpwstr/>
  </property>
  <property fmtid="{D5CDD505-2E9C-101B-9397-08002B2CF9AE}" pid="7" name="LocalizationTags">
    <vt:lpwstr/>
  </property>
  <property fmtid="{D5CDD505-2E9C-101B-9397-08002B2CF9AE}" pid="8" name="ScenarioTags">
    <vt:lpwstr/>
  </property>
  <property fmtid="{D5CDD505-2E9C-101B-9397-08002B2CF9AE}" pid="9" name="ZOTERO_PREF_1">
    <vt:lpwstr>&lt;data data-version="3" zotero-version="6.0.18"&gt;&lt;session id="kV13j5FL"/&gt;&lt;style id="http://www.zotero.org/styles/apa" locale="en-US" hasBibliography="1" bibliographyStyleHasBeenSet="1"/&gt;&lt;prefs&gt;&lt;pref name="fieldType" value="Field"/&gt;&lt;/prefs&gt;&lt;/data&gt;</vt:lpwstr>
  </property>
</Properties>
</file>