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b w:val="1"/>
        </w:rPr>
        <w:drawing>
          <wp:inline distB="0" distT="0" distL="0" distR="0">
            <wp:extent cx="2209800" cy="742950"/>
            <wp:effectExtent b="0" l="0" r="0" t="0"/>
            <wp:docPr descr="Description: :::::::Desktop:In progress desktop:TRINITY SAINT DAVID:logo:TSD_logo2010.jpg" id="6" name="image2.png"/>
            <a:graphic>
              <a:graphicData uri="http://schemas.openxmlformats.org/drawingml/2006/picture">
                <pic:pic>
                  <pic:nvPicPr>
                    <pic:cNvPr descr="Description: :::::::Desktop:In progress desktop:TRINITY SAINT DAVID:logo:TSD_logo2010.jpg" id="0" name="image2.png"/>
                    <pic:cNvPicPr preferRelativeResize="0"/>
                  </pic:nvPicPr>
                  <pic:blipFill>
                    <a:blip r:embed="rId7"/>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40"/>
          <w:szCs w:val="40"/>
          <w:rtl w:val="0"/>
        </w:rPr>
        <w:t xml:space="preserve">Applied Leadership and Management in the Workplace</w:t>
        <w:br w:type="textWrapping"/>
        <w:t xml:space="preserve">Module Assignment Submission </w:t>
      </w:r>
      <w:r w:rsidDel="00000000" w:rsidR="00000000" w:rsidRPr="00000000">
        <w:rPr>
          <w:rtl w:val="0"/>
        </w:rPr>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Student Name:</w:t>
            </w:r>
          </w:p>
        </w:tc>
        <w:tc>
          <w:tcPr/>
          <w:p w:rsidR="00000000" w:rsidDel="00000000" w:rsidP="00000000" w:rsidRDefault="00000000" w:rsidRPr="00000000" w14:paraId="00000004">
            <w:pPr>
              <w:spacing w:after="120" w:before="120" w:line="360" w:lineRule="auto"/>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Abigail Williams McCann</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2430838</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Module No:</w:t>
            </w:r>
          </w:p>
        </w:tc>
        <w:tc>
          <w:tcPr/>
          <w:p w:rsidR="00000000" w:rsidDel="00000000" w:rsidP="00000000" w:rsidRDefault="00000000" w:rsidRPr="00000000" w14:paraId="00000008">
            <w:pPr>
              <w:spacing w:after="120" w:before="120" w:line="360" w:lineRule="auto"/>
              <w:rPr>
                <w:rFonts w:ascii="Times New Roman" w:cs="Times New Roman" w:eastAsia="Times New Roman" w:hAnsi="Times New Roman"/>
                <w:color w:val="ff0000"/>
                <w:sz w:val="32"/>
                <w:szCs w:val="32"/>
              </w:rPr>
            </w:pPr>
            <w:r w:rsidDel="00000000" w:rsidR="00000000" w:rsidRPr="00000000">
              <w:rPr>
                <w:rFonts w:ascii="Times New Roman" w:cs="Times New Roman" w:eastAsia="Times New Roman" w:hAnsi="Times New Roman"/>
                <w:color w:val="ff0000"/>
                <w:sz w:val="32"/>
                <w:szCs w:val="32"/>
                <w:rtl w:val="0"/>
              </w:rPr>
              <w:t xml:space="preserve">BMSK4014</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Module Title:</w:t>
            </w:r>
          </w:p>
        </w:tc>
        <w:tc>
          <w:tcPr/>
          <w:p w:rsidR="00000000" w:rsidDel="00000000" w:rsidP="00000000" w:rsidRDefault="00000000" w:rsidRPr="00000000" w14:paraId="0000000A">
            <w:pPr>
              <w:spacing w:after="120" w:before="120" w:line="360" w:lineRule="auto"/>
              <w:rPr>
                <w:rFonts w:ascii="Times New Roman" w:cs="Times New Roman" w:eastAsia="Times New Roman" w:hAnsi="Times New Roman"/>
                <w:color w:val="ff0000"/>
                <w:sz w:val="32"/>
                <w:szCs w:val="32"/>
              </w:rPr>
            </w:pPr>
            <w:r w:rsidDel="00000000" w:rsidR="00000000" w:rsidRPr="00000000">
              <w:rPr>
                <w:rFonts w:ascii="Times New Roman" w:cs="Times New Roman" w:eastAsia="Times New Roman" w:hAnsi="Times New Roman"/>
                <w:color w:val="ff0000"/>
                <w:sz w:val="32"/>
                <w:szCs w:val="32"/>
                <w:rtl w:val="0"/>
              </w:rPr>
              <w:t xml:space="preserve">Problem Solving</w:t>
            </w:r>
          </w:p>
        </w:tc>
      </w:tr>
    </w:tbl>
    <w:p w:rsidR="00000000" w:rsidDel="00000000" w:rsidP="00000000" w:rsidRDefault="00000000" w:rsidRPr="00000000" w14:paraId="0000000B">
      <w:pPr>
        <w:spacing w:after="120" w:before="120" w:line="36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Statement of Confirmation of Authenticity</w:t>
      </w:r>
    </w:p>
    <w:p w:rsidR="00000000" w:rsidDel="00000000" w:rsidP="00000000" w:rsidRDefault="00000000" w:rsidRPr="00000000" w14:paraId="0000000C">
      <w:pPr>
        <w:spacing w:after="120" w:before="120" w:line="360" w:lineRule="auto"/>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color w:val="000000"/>
          <w:sz w:val="20"/>
          <w:szCs w:val="20"/>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w:t>
      </w:r>
      <w:r w:rsidDel="00000000" w:rsidR="00000000" w:rsidRPr="00000000">
        <w:rPr>
          <w:rFonts w:ascii="Times New Roman" w:cs="Times New Roman" w:eastAsia="Times New Roman" w:hAnsi="Times New Roman"/>
          <w:sz w:val="20"/>
          <w:szCs w:val="20"/>
          <w:rtl w:val="0"/>
        </w:rPr>
        <w:t xml:space="preserve">,</w:t>
      </w:r>
      <w:r w:rsidDel="00000000" w:rsidR="00000000" w:rsidRPr="00000000">
        <w:rPr>
          <w:rFonts w:ascii="Times New Roman" w:cs="Times New Roman" w:eastAsia="Times New Roman" w:hAnsi="Times New Roman"/>
          <w:color w:val="000000"/>
          <w:sz w:val="20"/>
          <w:szCs w:val="20"/>
          <w:rtl w:val="0"/>
        </w:rPr>
        <w:t xml:space="preserve"> it has been properly acknowledged. If this statement is untrue, the student acknowledges that an assessment offence has been committed.</w:t>
      </w:r>
      <w:r w:rsidDel="00000000" w:rsidR="00000000" w:rsidRPr="00000000">
        <w:rPr>
          <w:rFonts w:ascii="Times New Roman" w:cs="Times New Roman" w:eastAsia="Times New Roman" w:hAnsi="Times New Roman"/>
          <w:sz w:val="20"/>
          <w:szCs w:val="20"/>
          <w:rtl w:val="0"/>
        </w:rPr>
        <w:t xml:space="preserve"> </w:t>
      </w:r>
    </w:p>
    <w:p w:rsidR="00000000" w:rsidDel="00000000" w:rsidP="00000000" w:rsidRDefault="00000000" w:rsidRPr="00000000" w14:paraId="0000000D">
      <w:pPr>
        <w:spacing w:after="120" w:before="120" w:line="360" w:lineRule="auto"/>
        <w:rPr>
          <w:rFonts w:ascii="Times New Roman" w:cs="Times New Roman" w:eastAsia="Times New Roman" w:hAnsi="Times New Roman"/>
          <w:color w:val="000000"/>
          <w:sz w:val="20"/>
          <w:szCs w:val="20"/>
        </w:rPr>
      </w:pPr>
      <w:r w:rsidDel="00000000" w:rsidR="00000000" w:rsidRPr="00000000">
        <w:rPr>
          <w:rFonts w:ascii="Times New Roman" w:cs="Times New Roman" w:eastAsia="Times New Roman" w:hAnsi="Times New Roman"/>
          <w:color w:val="000000"/>
          <w:sz w:val="20"/>
          <w:szCs w:val="20"/>
          <w:rtl w:val="0"/>
        </w:rPr>
        <w:t xml:space="preserve">Attention is drawn to the plagiarism and unfair practice policies of both the University and of ILM.</w:t>
      </w:r>
    </w:p>
    <w:p w:rsidR="00000000" w:rsidDel="00000000" w:rsidP="00000000" w:rsidRDefault="00000000" w:rsidRPr="00000000" w14:paraId="0000000E">
      <w:pPr>
        <w:spacing w:after="120" w:before="120" w:line="360" w:lineRule="auto"/>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0F">
      <w:pPr>
        <w:spacing w:after="120" w:before="120" w:line="360" w:lineRule="auto"/>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0">
      <w:pPr>
        <w:spacing w:after="120" w:before="120" w:line="360" w:lineRule="auto"/>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1">
      <w:pPr>
        <w:spacing w:after="120" w:before="120" w:line="360" w:lineRule="auto"/>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2">
      <w:pPr>
        <w:spacing w:after="120" w:before="120" w:line="360" w:lineRule="auto"/>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3">
      <w:pPr>
        <w:spacing w:after="120" w:before="120" w:line="360" w:lineRule="auto"/>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4">
      <w:pPr>
        <w:spacing w:after="120" w:before="120" w:line="360" w:lineRule="auto"/>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5">
      <w:pPr>
        <w:keepNext w:val="1"/>
        <w:keepLines w:val="1"/>
        <w:pBdr>
          <w:top w:space="0" w:sz="0" w:val="nil"/>
          <w:left w:space="0" w:sz="0" w:val="nil"/>
          <w:bottom w:space="0" w:sz="0" w:val="nil"/>
          <w:right w:space="0" w:sz="0" w:val="nil"/>
          <w:between w:space="0" w:sz="0" w:val="nil"/>
        </w:pBdr>
        <w:spacing w:after="0" w:before="240" w:lineRule="auto"/>
        <w:rPr>
          <w:rFonts w:ascii="Times New Roman" w:cs="Times New Roman" w:eastAsia="Times New Roman" w:hAnsi="Times New Roman"/>
          <w:color w:val="2e75b5"/>
          <w:sz w:val="32"/>
          <w:szCs w:val="32"/>
        </w:rPr>
      </w:pPr>
      <w:r w:rsidDel="00000000" w:rsidR="00000000" w:rsidRPr="00000000">
        <w:rPr>
          <w:rFonts w:ascii="Times New Roman" w:cs="Times New Roman" w:eastAsia="Times New Roman" w:hAnsi="Times New Roman"/>
          <w:color w:val="2e75b5"/>
          <w:sz w:val="32"/>
          <w:szCs w:val="32"/>
          <w:rtl w:val="0"/>
        </w:rPr>
        <w:t xml:space="preserve">Table of Contents</w:t>
      </w:r>
    </w:p>
    <w:sdt>
      <w:sdtPr>
        <w:id w:val="1726291323"/>
        <w:docPartObj>
          <w:docPartGallery w:val="Table of Contents"/>
          <w:docPartUnique w:val="1"/>
        </w:docPartObj>
      </w:sdtPr>
      <w:sdtContent>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Times New Roman" w:cs="Times New Roman" w:eastAsia="Times New Roman" w:hAnsi="Times New Roman"/>
              <w:i w:val="0"/>
              <w:smallCaps w:val="0"/>
              <w:strike w:val="0"/>
              <w:color w:val="000000"/>
              <w:sz w:val="24"/>
              <w:szCs w:val="24"/>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r w:rsidDel="00000000" w:rsidR="00000000" w:rsidRPr="00000000">
            <w:rPr>
              <w:rFonts w:ascii="Times New Roman" w:cs="Times New Roman" w:eastAsia="Times New Roman" w:hAnsi="Times New Roman"/>
              <w:rtl w:val="0"/>
            </w:rPr>
            <w:t xml:space="preserve">Introduction to the Problem, Scope, and Impact</w:t>
          </w:r>
          <w:r w:rsidDel="00000000" w:rsidR="00000000" w:rsidRPr="00000000">
            <w:rPr>
              <w:rFonts w:ascii="Times New Roman" w:cs="Times New Roman" w:eastAsia="Times New Roman" w:hAnsi="Times New Roman"/>
              <w:sz w:val="24"/>
              <w:szCs w:val="24"/>
              <w:rtl w:val="0"/>
            </w:rPr>
            <w:t xml:space="preserve"> </w:t>
          </w:r>
          <w:hyperlink w:anchor="_heading=h.buz2p17hf8ji">
            <w:r w:rsidDel="00000000" w:rsidR="00000000" w:rsidRPr="00000000">
              <w:rPr>
                <w:rFonts w:ascii="Times New Roman" w:cs="Times New Roman" w:eastAsia="Times New Roman" w:hAnsi="Times New Roman"/>
                <w:i w:val="0"/>
                <w:smallCaps w:val="0"/>
                <w:strike w:val="0"/>
                <w:color w:val="000000"/>
                <w:sz w:val="24"/>
                <w:szCs w:val="24"/>
                <w:shd w:fill="auto" w:val="clear"/>
                <w:vertAlign w:val="baseline"/>
                <w:rtl w:val="0"/>
              </w:rPr>
              <w:tab/>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Times New Roman" w:cs="Times New Roman" w:eastAsia="Times New Roman" w:hAnsi="Times New Roman"/>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rtl w:val="0"/>
            </w:rPr>
            <w:t xml:space="preserve">Problem Analysis </w:t>
          </w:r>
          <w:hyperlink w:anchor="_heading=h.whqfcgzdzt14">
            <w:r w:rsidDel="00000000" w:rsidR="00000000" w:rsidRPr="00000000">
              <w:rPr>
                <w:rFonts w:ascii="Times New Roman" w:cs="Times New Roman" w:eastAsia="Times New Roman" w:hAnsi="Times New Roman"/>
                <w:i w:val="0"/>
                <w:smallCaps w:val="0"/>
                <w:strike w:val="0"/>
                <w:color w:val="000000"/>
                <w:sz w:val="24"/>
                <w:szCs w:val="24"/>
                <w:shd w:fill="auto" w:val="clear"/>
                <w:vertAlign w:val="baseline"/>
                <w:rtl w:val="0"/>
              </w:rPr>
              <w:tab/>
            </w:r>
          </w:hyperlink>
          <w:r w:rsidDel="00000000" w:rsidR="00000000" w:rsidRPr="00000000">
            <w:rPr>
              <w:rtl w:val="0"/>
            </w:rPr>
          </w:r>
        </w:p>
        <w:p w:rsidR="00000000" w:rsidDel="00000000" w:rsidP="00000000" w:rsidRDefault="00000000" w:rsidRPr="00000000" w14:paraId="00000018">
          <w:pPr>
            <w:spacing w:after="0"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rtl w:val="0"/>
            </w:rPr>
            <w:t xml:space="preserve">Exploration of Options to resolve the issue</w:t>
          </w:r>
          <w:r w:rsidDel="00000000" w:rsidR="00000000" w:rsidRPr="00000000">
            <w:rPr>
              <w:rtl w:val="0"/>
            </w:rPr>
          </w:r>
        </w:p>
        <w:p w:rsidR="00000000" w:rsidDel="00000000" w:rsidP="00000000" w:rsidRDefault="00000000" w:rsidRPr="00000000" w14:paraId="00000019">
          <w:pPr>
            <w:spacing w:after="0"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rtl w:val="0"/>
            </w:rPr>
            <w:t xml:space="preserve">Decision making and Cost-Benefit analysis </w:t>
          </w:r>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Times New Roman" w:cs="Times New Roman" w:eastAsia="Times New Roman" w:hAnsi="Times New Roman"/>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rtl w:val="0"/>
            </w:rPr>
            <w:t xml:space="preserve">Recommended Solution and Implementation Plan </w:t>
          </w:r>
          <w:hyperlink w:anchor="_heading=h.1d3440ze1i77">
            <w:r w:rsidDel="00000000" w:rsidR="00000000" w:rsidRPr="00000000">
              <w:rPr>
                <w:rFonts w:ascii="Times New Roman" w:cs="Times New Roman" w:eastAsia="Times New Roman" w:hAnsi="Times New Roman"/>
                <w:i w:val="0"/>
                <w:smallCaps w:val="0"/>
                <w:strike w:val="0"/>
                <w:color w:val="000000"/>
                <w:sz w:val="24"/>
                <w:szCs w:val="24"/>
                <w:shd w:fill="auto" w:val="clear"/>
                <w:vertAlign w:val="baseline"/>
                <w:rtl w:val="0"/>
              </w:rPr>
              <w:tab/>
            </w:r>
          </w:hyperlink>
          <w:r w:rsidDel="00000000" w:rsidR="00000000" w:rsidRPr="00000000">
            <w:rPr>
              <w:rtl w:val="0"/>
            </w:rPr>
          </w:r>
        </w:p>
        <w:p w:rsidR="00000000" w:rsidDel="00000000" w:rsidP="00000000" w:rsidRDefault="00000000" w:rsidRPr="00000000" w14:paraId="0000001B">
          <w:pPr>
            <w:spacing w:after="0" w:line="276" w:lineRule="auto"/>
            <w:rPr>
              <w:rFonts w:ascii="Times New Roman" w:cs="Times New Roman" w:eastAsia="Times New Roman" w:hAnsi="Times New Roman"/>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rtl w:val="0"/>
            </w:rPr>
            <w:t xml:space="preserve">Stakeholder Engagement, Communication, and Monitoring </w:t>
          </w:r>
          <w:hyperlink w:anchor="_heading=h.5kmywyiqxwge">
            <w:r w:rsidDel="00000000" w:rsidR="00000000" w:rsidRPr="00000000">
              <w:rPr>
                <w:rFonts w:ascii="Times New Roman" w:cs="Times New Roman" w:eastAsia="Times New Roman" w:hAnsi="Times New Roman"/>
                <w:i w:val="0"/>
                <w:smallCaps w:val="0"/>
                <w:strike w:val="0"/>
                <w:color w:val="000000"/>
                <w:sz w:val="24"/>
                <w:szCs w:val="24"/>
                <w:shd w:fill="auto" w:val="clear"/>
                <w:vertAlign w:val="baseline"/>
                <w:rtl w:val="0"/>
              </w:rPr>
              <w:tab/>
            </w:r>
          </w:hyperlink>
          <w:r w:rsidDel="00000000" w:rsidR="00000000" w:rsidRPr="00000000">
            <w:fldChar w:fldCharType="begin"/>
            <w:instrText xml:space="preserve"> PAGEREF _heading=h.7ee99xz2zavk \h </w:instrText>
            <w:fldChar w:fldCharType="separate"/>
          </w:r>
          <w:r w:rsidDel="00000000" w:rsidR="00000000" w:rsidRPr="00000000">
            <w:rPr>
              <w:rFonts w:ascii="Times New Roman" w:cs="Times New Roman" w:eastAsia="Times New Roman" w:hAnsi="Times New Roman"/>
              <w:i w:val="0"/>
              <w:smallCaps w:val="0"/>
              <w:strike w:val="0"/>
              <w:color w:val="000000"/>
              <w:sz w:val="24"/>
              <w:szCs w:val="24"/>
              <w:shd w:fill="auto" w:val="clear"/>
              <w:vertAlign w:val="baseline"/>
              <w:rtl w:val="0"/>
            </w:rPr>
            <w:tab/>
          </w:r>
          <w:r w:rsidDel="00000000" w:rsidR="00000000" w:rsidRPr="00000000">
            <w:fldChar w:fldCharType="end"/>
          </w:r>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Times New Roman" w:cs="Times New Roman" w:eastAsia="Times New Roman" w:hAnsi="Times New Roman"/>
            </w:rPr>
          </w:pPr>
          <w:hyperlink w:anchor="_heading=h.lkc06h4ima0o">
            <w:r w:rsidDel="00000000" w:rsidR="00000000" w:rsidRPr="00000000">
              <w:rPr>
                <w:rFonts w:ascii="Times New Roman" w:cs="Times New Roman" w:eastAsia="Times New Roman" w:hAnsi="Times New Roman"/>
                <w:i w:val="0"/>
                <w:smallCaps w:val="0"/>
                <w:strike w:val="0"/>
                <w:color w:val="000000"/>
                <w:sz w:val="24"/>
                <w:szCs w:val="24"/>
                <w:shd w:fill="auto" w:val="clear"/>
                <w:vertAlign w:val="baseline"/>
                <w:rtl w:val="0"/>
              </w:rPr>
              <w:t xml:space="preserve">References</w:t>
            </w:r>
          </w:hyperlink>
          <w:hyperlink w:anchor="_heading=h.lkc06h4ima0o">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_heading=h.tjk43qjfh4oe \h </w:instrText>
            <w:fldChar w:fldCharType="separate"/>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ab/>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D">
      <w:pPr>
        <w:keepNext w:val="1"/>
        <w:keepLines w:val="1"/>
        <w:pBdr>
          <w:top w:space="0" w:sz="0" w:val="nil"/>
          <w:left w:space="0" w:sz="0" w:val="nil"/>
          <w:bottom w:space="0" w:sz="0" w:val="nil"/>
          <w:right w:space="0" w:sz="0" w:val="nil"/>
          <w:between w:space="0" w:sz="0" w:val="nil"/>
        </w:pBdr>
        <w:spacing w:after="0" w:before="240" w:lineRule="auto"/>
        <w:rPr>
          <w:rFonts w:ascii="Times New Roman" w:cs="Times New Roman" w:eastAsia="Times New Roman" w:hAnsi="Times New Roman"/>
          <w:color w:val="2e75b5"/>
        </w:rPr>
      </w:pPr>
      <w:r w:rsidDel="00000000" w:rsidR="00000000" w:rsidRPr="00000000">
        <w:rPr>
          <w:rtl w:val="0"/>
        </w:rPr>
      </w:r>
    </w:p>
    <w:p w:rsidR="00000000" w:rsidDel="00000000" w:rsidP="00000000" w:rsidRDefault="00000000" w:rsidRPr="00000000" w14:paraId="0000001E">
      <w:pPr>
        <w:spacing w:after="0" w:line="276" w:lineRule="auto"/>
        <w:rPr>
          <w:rFonts w:ascii="Times New Roman" w:cs="Times New Roman" w:eastAsia="Times New Roman" w:hAnsi="Times New Roman"/>
          <w:b w:val="1"/>
          <w:u w:val="single"/>
        </w:rPr>
      </w:pPr>
      <w:r w:rsidDel="00000000" w:rsidR="00000000" w:rsidRPr="00000000">
        <w:rPr>
          <w:rFonts w:ascii="Times New Roman" w:cs="Times New Roman" w:eastAsia="Times New Roman" w:hAnsi="Times New Roman"/>
          <w:b w:val="1"/>
          <w:u w:val="single"/>
          <w:rtl w:val="0"/>
        </w:rPr>
        <w:t xml:space="preserve">Introduction to the Problem, Scope, and Impact</w:t>
      </w:r>
    </w:p>
    <w:p w:rsidR="00000000" w:rsidDel="00000000" w:rsidP="00000000" w:rsidRDefault="00000000" w:rsidRPr="00000000" w14:paraId="0000001F">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0">
      <w:pPr>
        <w:spacing w:after="0" w:line="27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Laserx operates from a salon that is the base for four therapists, sharing two rooms. The first room is shared by Jessica (Eyelash Technician), Abi (Laser Teeth Whitening Specialist), and Kelly (Aesthetics and Skin Care Nurse), and the second room is predominantly used by Summer (Tattoo Artist). This setup ensures that the overheads for the business remain low, being shared between four therapists, supports cost-effectiveness and collaboration, but poses a risk to operations by causing scheduling conflicts due to multiple therapists needing to use the same space. The scope of this issue extends far beyond inconvenience. It has meant that client satisfaction, revenue, and business reputation are all at risk. All therapists working within the salon work on an appointment-only basis, preferring this to the usual walk-in service offered by similar businesses due to being self-employed.  In appointment-only service industries such as beauty, reliability is highly important for the reputation of the business and especially when providing high-cost luxury services where clients will pay a deposit to secure their appointment. Research by (El-Taher., Et Al 2020) shows that when appointments are missed or cancelled, it significantly disrupts the quality of service, has a large effect on revenue, and can disrupt systems used for scheduling. Even when the rate of no-shows and cancellations is kept relatively low, they can cumulatively lead to financial inefficiencies, and the use of scheduling systems is paramount when attempting to mitigate similar issues.</w:t>
      </w:r>
    </w:p>
    <w:p w:rsidR="00000000" w:rsidDel="00000000" w:rsidP="00000000" w:rsidRDefault="00000000" w:rsidRPr="00000000" w14:paraId="00000021">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2">
      <w:pPr>
        <w:spacing w:after="0" w:line="27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 survey conducted by (Chen Et., 2020) reveals the prevalence of no-shows in healthcare, a similar industry that is also appointment-based.  Typical across-the-board no-show rates showed 5% to 55%, with some clients' cancellation rates being as high as 27%. Other similar industries, such as hair salons, faced issues with client trust and retention due to rescheduling or cancellations because of dependency on manually coordinated systems for bookings, such as a handwritten diary.  (Tebra,2023) Highlighted in an industry poll that 68% of service providers make cancellations or reschedule up to 10 times a month, because of scheduling conflicts or the ripple effect of a client's no-show.</w:t>
      </w:r>
    </w:p>
    <w:p w:rsidR="00000000" w:rsidDel="00000000" w:rsidP="00000000" w:rsidRDefault="00000000" w:rsidRPr="00000000" w14:paraId="00000023">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4">
      <w:pPr>
        <w:spacing w:after="0" w:line="27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problem of scheduling conflicts undermines Laserx’s goal of positioning itself as a professional and accessible cosmetic teeth whitening provider in Bridgend. The brand's core values are reliability and excellence, and those values can be compromised by scheduling conflicts. Financially, the impact for LaserX is non-negotiable; each treatment stands to generate £108 profit, meaning that even one cancellation per week can result in £400 a month loss of profits, and this will be a threat to short-term cash flow and long-term business goals. Additionally, professional relationships within the salon will fail if this issue remains unresolved, as it places unnecessary strain on Jessica, Kelly, and Summer. </w:t>
      </w:r>
    </w:p>
    <w:p w:rsidR="00000000" w:rsidDel="00000000" w:rsidP="00000000" w:rsidRDefault="00000000" w:rsidRPr="00000000" w14:paraId="00000025">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6">
      <w:pPr>
        <w:spacing w:after="0" w:line="27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summary, scheduling conflicts not only cause financial issues but also threaten the quality of service within LaserX and the clients' trust in the business, and create an uncertain working environment for other therapists who use the building. The problem needs a robust and systematic solution. </w:t>
      </w:r>
    </w:p>
    <w:p w:rsidR="00000000" w:rsidDel="00000000" w:rsidP="00000000" w:rsidRDefault="00000000" w:rsidRPr="00000000" w14:paraId="00000027">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8">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9">
      <w:pPr>
        <w:spacing w:after="0" w:line="276" w:lineRule="auto"/>
        <w:rPr>
          <w:rFonts w:ascii="Times New Roman" w:cs="Times New Roman" w:eastAsia="Times New Roman" w:hAnsi="Times New Roman"/>
          <w:b w:val="1"/>
          <w:u w:val="single"/>
        </w:rPr>
      </w:pPr>
      <w:r w:rsidDel="00000000" w:rsidR="00000000" w:rsidRPr="00000000">
        <w:rPr>
          <w:rFonts w:ascii="Times New Roman" w:cs="Times New Roman" w:eastAsia="Times New Roman" w:hAnsi="Times New Roman"/>
          <w:b w:val="1"/>
          <w:u w:val="single"/>
          <w:rtl w:val="0"/>
        </w:rPr>
        <w:t xml:space="preserve">Problem Analysis </w:t>
      </w:r>
    </w:p>
    <w:p w:rsidR="00000000" w:rsidDel="00000000" w:rsidP="00000000" w:rsidRDefault="00000000" w:rsidRPr="00000000" w14:paraId="0000002A">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B">
      <w:pPr>
        <w:spacing w:after="0" w:line="27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scheduling conflicts within the salon are driven by double bookings, which then lead to wasted time of the therapists, and cause client cancellations, resulting in loss of earnings. Using the “5 Whys” (Serrat, 2009)  structure to analyze the problem below, we can highlight the root causes of the problem. </w:t>
      </w:r>
    </w:p>
    <w:p w:rsidR="00000000" w:rsidDel="00000000" w:rsidP="00000000" w:rsidRDefault="00000000" w:rsidRPr="00000000" w14:paraId="0000002C">
      <w:pPr>
        <w:numPr>
          <w:ilvl w:val="0"/>
          <w:numId w:val="1"/>
        </w:numPr>
        <w:spacing w:after="0" w:line="276" w:lineRule="auto"/>
        <w:ind w:left="720" w:hanging="360"/>
        <w:rPr>
          <w:rFonts w:ascii="Times New Roman" w:cs="Times New Roman" w:eastAsia="Times New Roman" w:hAnsi="Times New Roman"/>
        </w:rPr>
      </w:pPr>
      <w:sdt>
        <w:sdtPr>
          <w:id w:val="-2062811426"/>
          <w:tag w:val="goog_rdk_0"/>
        </w:sdtPr>
        <w:sdtContent>
          <w:r w:rsidDel="00000000" w:rsidR="00000000" w:rsidRPr="00000000">
            <w:rPr>
              <w:rFonts w:ascii="Cardo" w:cs="Cardo" w:eastAsia="Cardo" w:hAnsi="Cardo"/>
              <w:rtl w:val="0"/>
            </w:rPr>
            <w:t xml:space="preserve">1. Why are appointments being cancelled? →Rooms are double-booked.</w:t>
          </w:r>
        </w:sdtContent>
      </w:sdt>
    </w:p>
    <w:p w:rsidR="00000000" w:rsidDel="00000000" w:rsidP="00000000" w:rsidRDefault="00000000" w:rsidRPr="00000000" w14:paraId="0000002D">
      <w:pPr>
        <w:numPr>
          <w:ilvl w:val="0"/>
          <w:numId w:val="1"/>
        </w:numPr>
        <w:spacing w:after="0" w:line="276" w:lineRule="auto"/>
        <w:ind w:left="720" w:hanging="360"/>
        <w:rPr>
          <w:rFonts w:ascii="Times New Roman" w:cs="Times New Roman" w:eastAsia="Times New Roman" w:hAnsi="Times New Roman"/>
        </w:rPr>
      </w:pPr>
      <w:sdt>
        <w:sdtPr>
          <w:id w:val="650037143"/>
          <w:tag w:val="goog_rdk_1"/>
        </w:sdtPr>
        <w:sdtContent>
          <w:r w:rsidDel="00000000" w:rsidR="00000000" w:rsidRPr="00000000">
            <w:rPr>
              <w:rFonts w:ascii="Cardo" w:cs="Cardo" w:eastAsia="Cardo" w:hAnsi="Cardo"/>
              <w:rtl w:val="0"/>
            </w:rPr>
            <w:t xml:space="preserve">2. Why are rooms being double-booked? → Scheduling is based on therapists' availability, not room availability.</w:t>
          </w:r>
        </w:sdtContent>
      </w:sdt>
    </w:p>
    <w:p w:rsidR="00000000" w:rsidDel="00000000" w:rsidP="00000000" w:rsidRDefault="00000000" w:rsidRPr="00000000" w14:paraId="0000002E">
      <w:pPr>
        <w:numPr>
          <w:ilvl w:val="0"/>
          <w:numId w:val="1"/>
        </w:numPr>
        <w:spacing w:after="0" w:line="276" w:lineRule="auto"/>
        <w:ind w:left="720" w:hanging="360"/>
        <w:rPr>
          <w:rFonts w:ascii="Times New Roman" w:cs="Times New Roman" w:eastAsia="Times New Roman" w:hAnsi="Times New Roman"/>
        </w:rPr>
      </w:pPr>
      <w:sdt>
        <w:sdtPr>
          <w:id w:val="-1473192979"/>
          <w:tag w:val="goog_rdk_2"/>
        </w:sdtPr>
        <w:sdtContent>
          <w:r w:rsidDel="00000000" w:rsidR="00000000" w:rsidRPr="00000000">
            <w:rPr>
              <w:rFonts w:ascii="Cardo" w:cs="Cardo" w:eastAsia="Cardo" w:hAnsi="Cardo"/>
              <w:rtl w:val="0"/>
            </w:rPr>
            <w:t xml:space="preserve">3. Why isn't room availability checked? →Coordination Via WhatsApp using separate calendars</w:t>
          </w:r>
        </w:sdtContent>
      </w:sdt>
    </w:p>
    <w:p w:rsidR="00000000" w:rsidDel="00000000" w:rsidP="00000000" w:rsidRDefault="00000000" w:rsidRPr="00000000" w14:paraId="0000002F">
      <w:pPr>
        <w:numPr>
          <w:ilvl w:val="0"/>
          <w:numId w:val="1"/>
        </w:numPr>
        <w:spacing w:after="0" w:line="276" w:lineRule="auto"/>
        <w:ind w:left="720" w:hanging="360"/>
        <w:rPr>
          <w:rFonts w:ascii="Times New Roman" w:cs="Times New Roman" w:eastAsia="Times New Roman" w:hAnsi="Times New Roman"/>
        </w:rPr>
      </w:pPr>
      <w:sdt>
        <w:sdtPr>
          <w:id w:val="-1934277169"/>
          <w:tag w:val="goog_rdk_3"/>
        </w:sdtPr>
        <w:sdtContent>
          <w:r w:rsidDel="00000000" w:rsidR="00000000" w:rsidRPr="00000000">
            <w:rPr>
              <w:rFonts w:ascii="Cardo" w:cs="Cardo" w:eastAsia="Cardo" w:hAnsi="Cardo"/>
              <w:rtl w:val="0"/>
            </w:rPr>
            <w:t xml:space="preserve">4. Why is there no integrated booking system? → Small Team assumed WhatsApp group chat would suffice</w:t>
          </w:r>
        </w:sdtContent>
      </w:sdt>
    </w:p>
    <w:p w:rsidR="00000000" w:rsidDel="00000000" w:rsidP="00000000" w:rsidRDefault="00000000" w:rsidRPr="00000000" w14:paraId="00000030">
      <w:pPr>
        <w:numPr>
          <w:ilvl w:val="0"/>
          <w:numId w:val="1"/>
        </w:numPr>
        <w:spacing w:after="0" w:line="276" w:lineRule="auto"/>
        <w:ind w:left="720" w:hanging="360"/>
        <w:rPr>
          <w:rFonts w:ascii="Times New Roman" w:cs="Times New Roman" w:eastAsia="Times New Roman" w:hAnsi="Times New Roman"/>
        </w:rPr>
      </w:pPr>
      <w:sdt>
        <w:sdtPr>
          <w:id w:val="-851714441"/>
          <w:tag w:val="goog_rdk_4"/>
        </w:sdtPr>
        <w:sdtContent>
          <w:r w:rsidDel="00000000" w:rsidR="00000000" w:rsidRPr="00000000">
            <w:rPr>
              <w:rFonts w:ascii="Cardo" w:cs="Cardo" w:eastAsia="Cardo" w:hAnsi="Cardo"/>
              <w:rtl w:val="0"/>
            </w:rPr>
            <w:t xml:space="preserve">5. Why does that assumption persist? → No cross-measurement of conflict costs </w:t>
          </w:r>
        </w:sdtContent>
      </w:sdt>
    </w:p>
    <w:p w:rsidR="00000000" w:rsidDel="00000000" w:rsidP="00000000" w:rsidRDefault="00000000" w:rsidRPr="00000000" w14:paraId="00000031">
      <w:pPr>
        <w:spacing w:after="0" w:line="276" w:lineRule="auto"/>
        <w:ind w:left="72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2">
      <w:pPr>
        <w:spacing w:after="0" w:line="27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Root cause:</w:t>
      </w:r>
      <w:r w:rsidDel="00000000" w:rsidR="00000000" w:rsidRPr="00000000">
        <w:rPr>
          <w:rFonts w:ascii="Times New Roman" w:cs="Times New Roman" w:eastAsia="Times New Roman" w:hAnsi="Times New Roman"/>
          <w:rtl w:val="0"/>
        </w:rPr>
        <w:t xml:space="preserve"> There is no system to schedule the availability of the room as opposed to the availability of the therapist. </w:t>
      </w:r>
    </w:p>
    <w:p w:rsidR="00000000" w:rsidDel="00000000" w:rsidP="00000000" w:rsidRDefault="00000000" w:rsidRPr="00000000" w14:paraId="00000033">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4">
      <w:pPr>
        <w:spacing w:after="0" w:line="27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Additionally to this, we can use the Ishikawa diagram to analyze the problem further, and interestingly, it shows the same results. The Ishikawa Diagram identifies contributing factors across multiple dimensions. Issues within the process include bookings being person-focused rather than room-focused, and the absence of an integrated booking system. The people-related causes show that it is unclear who is responsible for the scheduling practices, and there are policy gaps surrounding formal rules for each therapist's rota.  Technological issues show that separate calendars without room permissions contribute to this problem. Environmental factors, such as only two rooms, with peak times of usage, make the issue worse. </w:t>
      </w:r>
    </w:p>
    <w:p w:rsidR="00000000" w:rsidDel="00000000" w:rsidP="00000000" w:rsidRDefault="00000000" w:rsidRPr="00000000" w14:paraId="00000035">
      <w:pPr>
        <w:spacing w:after="0" w:line="276" w:lineRule="auto"/>
        <w:rPr>
          <w:rFonts w:ascii="Times New Roman" w:cs="Times New Roman" w:eastAsia="Times New Roman" w:hAnsi="Times New Roman"/>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203788</wp:posOffset>
            </wp:positionV>
            <wp:extent cx="3853682" cy="2566988"/>
            <wp:effectExtent b="0" l="0" r="0" t="0"/>
            <wp:wrapSquare wrapText="bothSides" distB="114300" distT="114300" distL="114300" distR="114300"/>
            <wp:docPr id="5"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3853682" cy="2566988"/>
                    </a:xfrm>
                    <a:prstGeom prst="rect"/>
                    <a:ln/>
                  </pic:spPr>
                </pic:pic>
              </a:graphicData>
            </a:graphic>
          </wp:anchor>
        </w:drawing>
      </w:r>
    </w:p>
    <w:p w:rsidR="00000000" w:rsidDel="00000000" w:rsidP="00000000" w:rsidRDefault="00000000" w:rsidRPr="00000000" w14:paraId="00000036">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7">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8">
      <w:pPr>
        <w:spacing w:after="0" w:line="27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Data collected from the other three therapists highlights the financial impact of the issue. On average, there are four appointments canceled or rescheduled, meaning a loss of £12,480 per annum based on an average representation of the revenue at £60 per session. It is frustrating for staff to experience these lost earnings, and it contributes to a limitation of the salon's growth as a whole and risks the reputation of the business and individual therapists. The evidence gathered from the 5 Whys and Ishikawa Diagram suggests that the issue is rooted in room scheduling issues; implementing a solution to improve the way the rooms are managed would resolve conflicts. </w:t>
      </w:r>
    </w:p>
    <w:p w:rsidR="00000000" w:rsidDel="00000000" w:rsidP="00000000" w:rsidRDefault="00000000" w:rsidRPr="00000000" w14:paraId="00000039">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A">
      <w:pPr>
        <w:spacing w:after="0" w:line="276" w:lineRule="auto"/>
        <w:rPr>
          <w:rFonts w:ascii="Times New Roman" w:cs="Times New Roman" w:eastAsia="Times New Roman" w:hAnsi="Times New Roman"/>
          <w:b w:val="1"/>
          <w:u w:val="single"/>
        </w:rPr>
      </w:pPr>
      <w:r w:rsidDel="00000000" w:rsidR="00000000" w:rsidRPr="00000000">
        <w:rPr>
          <w:rFonts w:ascii="Times New Roman" w:cs="Times New Roman" w:eastAsia="Times New Roman" w:hAnsi="Times New Roman"/>
          <w:b w:val="1"/>
          <w:u w:val="single"/>
          <w:rtl w:val="0"/>
        </w:rPr>
        <w:t xml:space="preserve">Exploration of Options to resolve the issue</w:t>
      </w:r>
    </w:p>
    <w:p w:rsidR="00000000" w:rsidDel="00000000" w:rsidP="00000000" w:rsidRDefault="00000000" w:rsidRPr="00000000" w14:paraId="0000003B">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C">
      <w:pPr>
        <w:spacing w:after="0" w:line="27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There are various options to address the scheduling conflicts between therapists at the salon. We will use a structured brainstorm  (Osborne, 1953) to explore this further. Brainstorming is widely recognized as a creative problem-solving tool that encourages the generation of ideas without judgment, which makes it suitable for solving complex issues within the workplace. (Rawlinson, 2017). The brainstorm pictured below produced six potential solutions to our problem of scheduling conflicts: Building additional rooms, creating a staff WhatsApp group chat, reducing the number of staff, aligning staff schedules, implementing a shared automatic booking system and assigning ownership of the two rooms at set times. </w:t>
      </w:r>
      <w:r w:rsidDel="00000000" w:rsidR="00000000" w:rsidRPr="00000000">
        <w:drawing>
          <wp:anchor allowOverlap="1" behindDoc="1" distB="114300" distT="114300" distL="114300" distR="114300" hidden="0" layoutInCell="1" locked="0" relativeHeight="0" simplePos="0">
            <wp:simplePos x="0" y="0"/>
            <wp:positionH relativeFrom="column">
              <wp:posOffset>-1504949</wp:posOffset>
            </wp:positionH>
            <wp:positionV relativeFrom="paragraph">
              <wp:posOffset>1409700</wp:posOffset>
            </wp:positionV>
            <wp:extent cx="7968565" cy="3245262"/>
            <wp:effectExtent b="0" l="0" r="0" t="0"/>
            <wp:wrapNone/>
            <wp:docPr id="7"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7968565" cy="3245262"/>
                    </a:xfrm>
                    <a:prstGeom prst="rect"/>
                    <a:ln/>
                  </pic:spPr>
                </pic:pic>
              </a:graphicData>
            </a:graphic>
          </wp:anchor>
        </w:drawing>
      </w:r>
    </w:p>
    <w:p w:rsidR="00000000" w:rsidDel="00000000" w:rsidP="00000000" w:rsidRDefault="00000000" w:rsidRPr="00000000" w14:paraId="0000003D">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E">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F">
      <w:pPr>
        <w:spacing w:after="0" w:line="276" w:lineRule="auto"/>
        <w:ind w:left="72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0">
      <w:pPr>
        <w:spacing w:after="0" w:line="276" w:lineRule="auto"/>
        <w:ind w:left="72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1">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2">
      <w:pPr>
        <w:spacing w:after="0" w:line="276" w:lineRule="auto"/>
        <w:ind w:left="72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3">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4">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5">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6">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7">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8">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9">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A">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B">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C">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D">
      <w:pPr>
        <w:spacing w:after="0" w:line="27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Option one, assigning ownership to rooms, is recently simple to implement, allocating each therapist to a specific room and dividing the time equally. This option reduces the risk of double booking by setting clear boundaries for the staff, and everyone being aware of which room they can use at a set time will certainly avoid cross-overs. The costs associated with this change would be very small for the business as a whole, requiring only a change in procedure. However it limits the flexibility of the therapists working on a self-employed basis. Reach in healthcare has shown that if resources are unevenly distributed, it can reduce the efficiency of staff. (Kuiper, De Mast &amp; Mandjes,2019). Although this option is low cost and simple, it may prove to be restrictive over time and create more potential issues by reducing the flexibility of the therapists. </w:t>
      </w:r>
    </w:p>
    <w:p w:rsidR="00000000" w:rsidDel="00000000" w:rsidP="00000000" w:rsidRDefault="00000000" w:rsidRPr="00000000" w14:paraId="0000004E">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F">
      <w:pPr>
        <w:spacing w:after="0" w:line="27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second option we can explore is to build additional rooms within the salon. This investment would provide each therapist with their own individual space. This option would primarily remove the issue of scheduling conflicts; however, it would prove a very costly solution and may also disrupt service during the time they were being built. The salon is considered a small business, and the lost revenue in the short term for the four therapists would not be financially viable, nor would raise the funds to support this option. Studies of capacity planning have shown that service-based industries should only consider expanding their infrastructure when it is consistent with long-term demands of the business and growth (Chen, De Mast &amp; Mandjes,2019,) and this option may even result in financial issues in the future. </w:t>
      </w:r>
    </w:p>
    <w:p w:rsidR="00000000" w:rsidDel="00000000" w:rsidP="00000000" w:rsidRDefault="00000000" w:rsidRPr="00000000" w14:paraId="00000050">
      <w:pPr>
        <w:spacing w:after="0" w:line="27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Our third option would be to reduce the number of staff working from the salon to eliminate the competition for the use of the rooms, and in theory, this could be a viable option, but only as a last resort. It could potentially ruin the reputation of the business and limit the salon's services. It would certainly harm morale within the salon and create anxiety for staff surrounding resources. It also does not support any of the core values of the salon and four therapists as a whole, who all have ambitions to create a reliable and collaborative team and from a Human Resources perspective (Dessler, 2020) downsizing is not an effective solution when dealing with everyday work issues, unless the demand for service has declined, which in this case it has not.</w:t>
      </w:r>
    </w:p>
    <w:p w:rsidR="00000000" w:rsidDel="00000000" w:rsidP="00000000" w:rsidRDefault="00000000" w:rsidRPr="00000000" w14:paraId="00000051">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2">
      <w:pPr>
        <w:spacing w:after="0" w:line="27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fourth option would be to implement an automatic booking system that is based on the availability of the individual rooms, rather than that of the therapists. This would mean that double bookings would not be possible, provided that all four staff members use the same system, therefore tackling the root cause of this issue. Research surrounding digital tools shows that booking systems significantly reduce cancellations and no-shows in healthcare and service industries, boosting the efficiency of the business and contributing to better client satisfaction and trust. (El-Taher et al., 2020). An identifiable issue with this option would be the cost of a subscription and then the implementation of the system, and any necessary training staff may have to undertake to be able to use this system efficiently. However, there are considerable benefits when looking at the longer-term professionalism this would bring to the four therapists, and the regained lost fees may well cover the cost of the system tenfold.</w:t>
      </w:r>
    </w:p>
    <w:p w:rsidR="00000000" w:rsidDel="00000000" w:rsidP="00000000" w:rsidRDefault="00000000" w:rsidRPr="00000000" w14:paraId="00000053">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4">
      <w:pPr>
        <w:spacing w:after="0" w:line="27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fifth option up for consideration is to implement a staff group chat via WhatsApp and use this resource to schedule conflicts. This tool could improve communication and is certainly useful, but it is not as rigid as a set system for the whole salon to follow; it still allows for mistakes to be made and conflicts to arise, it presents as a reactive solution rather than a preventive one. When used alongside another solution, it can support it by reducing misunderstandings and opening up communication, it is user-friendly and has been recognized as a team collaboration tool in many fields. (Tang, 2021). </w:t>
      </w:r>
    </w:p>
    <w:p w:rsidR="00000000" w:rsidDel="00000000" w:rsidP="00000000" w:rsidRDefault="00000000" w:rsidRPr="00000000" w14:paraId="00000055">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6">
      <w:pPr>
        <w:spacing w:after="0" w:line="27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sixth and final option that was explored was to align staff workdays so that no more than two staff members were ever in the salon at any one time, giving them free use of one room the entire shift and avoiding any cross-overs. There would be little to no costs associated with this scheme, and it is very straightforward and easy for staff to implement, but it much like our first option, reduces flexibility for the self employed therapists, it also affects the clients as it means they may not be able to book in with their preferred therapists at a convenient time for them, and this could result in lost revenue. (Tebra, 2023) recognised that flexibility within appointment-based services was crucial for client retention.</w:t>
      </w:r>
    </w:p>
    <w:p w:rsidR="00000000" w:rsidDel="00000000" w:rsidP="00000000" w:rsidRDefault="00000000" w:rsidRPr="00000000" w14:paraId="00000057">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8">
      <w:pPr>
        <w:spacing w:after="0" w:line="27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When evaluating our list of potential solutions generated by the brainstorm, we can see a clear picture of the potential benefits and issues that may arise from each option. Assigning rooms or aligning the staff workdays can offer immediate results, but it will also mean that the therapists can no longer work flexible hours. Harsher, more permanent solutions, such as building rooms or sacking a therapist, could create issues with ethics or finances. By contrast, if you were to utilize the use of WhatsApp to support an automatic booking system, it would be effective in the long term and financially viable.</w:t>
      </w:r>
    </w:p>
    <w:p w:rsidR="00000000" w:rsidDel="00000000" w:rsidP="00000000" w:rsidRDefault="00000000" w:rsidRPr="00000000" w14:paraId="00000059">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A">
      <w:pPr>
        <w:spacing w:after="0" w:line="276" w:lineRule="auto"/>
        <w:rPr>
          <w:rFonts w:ascii="Times New Roman" w:cs="Times New Roman" w:eastAsia="Times New Roman" w:hAnsi="Times New Roman"/>
          <w:b w:val="1"/>
          <w:u w:val="single"/>
        </w:rPr>
      </w:pPr>
      <w:r w:rsidDel="00000000" w:rsidR="00000000" w:rsidRPr="00000000">
        <w:rPr>
          <w:rFonts w:ascii="Times New Roman" w:cs="Times New Roman" w:eastAsia="Times New Roman" w:hAnsi="Times New Roman"/>
          <w:b w:val="1"/>
          <w:u w:val="single"/>
          <w:rtl w:val="0"/>
        </w:rPr>
        <w:t xml:space="preserve">Decision making and Cost-Benefit analysis </w:t>
      </w:r>
    </w:p>
    <w:p w:rsidR="00000000" w:rsidDel="00000000" w:rsidP="00000000" w:rsidRDefault="00000000" w:rsidRPr="00000000" w14:paraId="0000005B">
      <w:pPr>
        <w:spacing w:after="0" w:line="276" w:lineRule="auto"/>
        <w:rPr>
          <w:rFonts w:ascii="Times New Roman" w:cs="Times New Roman" w:eastAsia="Times New Roman" w:hAnsi="Times New Roman"/>
          <w:b w:val="1"/>
          <w:u w:val="single"/>
        </w:rPr>
      </w:pPr>
      <w:r w:rsidDel="00000000" w:rsidR="00000000" w:rsidRPr="00000000">
        <w:rPr>
          <w:rtl w:val="0"/>
        </w:rPr>
      </w:r>
    </w:p>
    <w:p w:rsidR="00000000" w:rsidDel="00000000" w:rsidP="00000000" w:rsidRDefault="00000000" w:rsidRPr="00000000" w14:paraId="0000005C">
      <w:pPr>
        <w:spacing w:after="0" w:line="276" w:lineRule="auto"/>
        <w:rPr>
          <w:rFonts w:ascii="Times New Roman" w:cs="Times New Roman" w:eastAsia="Times New Roman" w:hAnsi="Times New Roman"/>
          <w:b w:val="1"/>
          <w:u w:val="single"/>
        </w:rPr>
      </w:pPr>
      <w:r w:rsidDel="00000000" w:rsidR="00000000" w:rsidRPr="00000000">
        <w:rPr>
          <w:rFonts w:ascii="Times New Roman" w:cs="Times New Roman" w:eastAsia="Times New Roman" w:hAnsi="Times New Roman"/>
          <w:rtl w:val="0"/>
        </w:rPr>
        <w:t xml:space="preserve">When ensuring the correct solution, I used a structured grid analysis, sometimes referred to as a weighted scoring system. It is used to compare multiple solutions by giving them a score relative to weighted criteria (Goodwin &amp; Wright, 2014), The following criteria were considered: Effectiveness (5), Team acceptance (3), Ease of implementation (3), Cost (4), and time to implement. These weights reflect the salon's core values and priorities, and follow advice (Saaty, 2008) surrounding multi-criteria decision-making principles. Each of the found solutions was scored 1-5 (see table), and the totals showed that the assignment of rooms to the owner was the highest scoring solution, closely followed by implementing an automatic booking system. Using grid analysis demonstrated how weighted scoring can make solutions transparent and justify the decisions based on a system that covers a range of factors that could potentially affect the business (Hammond, Keeney &amp; Raiffa, 2015)</w:t>
      </w:r>
      <w:r w:rsidDel="00000000" w:rsidR="00000000" w:rsidRPr="00000000">
        <w:rPr>
          <w:rtl w:val="0"/>
        </w:rPr>
      </w:r>
    </w:p>
    <w:p w:rsidR="00000000" w:rsidDel="00000000" w:rsidP="00000000" w:rsidRDefault="00000000" w:rsidRPr="00000000" w14:paraId="0000005D">
      <w:pPr>
        <w:spacing w:after="0" w:line="276" w:lineRule="auto"/>
        <w:rPr>
          <w:rFonts w:ascii="Times New Roman" w:cs="Times New Roman" w:eastAsia="Times New Roman" w:hAnsi="Times New Roman"/>
        </w:rPr>
      </w:pPr>
      <w:r w:rsidDel="00000000" w:rsidR="00000000" w:rsidRPr="00000000">
        <w:rPr>
          <w:rtl w:val="0"/>
        </w:rPr>
      </w:r>
    </w:p>
    <w:sdt>
      <w:sdtPr>
        <w:lock w:val="contentLocked"/>
        <w:id w:val="1747829932"/>
        <w:tag w:val="goog_rdk_5"/>
      </w:sdtPr>
      <w:sdtContent>
        <w:tbl>
          <w:tblPr>
            <w:tblStyle w:val="Table2"/>
            <w:tblW w:w="796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470"/>
            <w:gridCol w:w="1035"/>
            <w:gridCol w:w="960"/>
            <w:gridCol w:w="1110"/>
            <w:gridCol w:w="1215"/>
            <w:gridCol w:w="1215"/>
            <w:gridCol w:w="960"/>
            <w:tblGridChange w:id="0">
              <w:tblGrid>
                <w:gridCol w:w="1470"/>
                <w:gridCol w:w="1035"/>
                <w:gridCol w:w="960"/>
                <w:gridCol w:w="1110"/>
                <w:gridCol w:w="1215"/>
                <w:gridCol w:w="1215"/>
                <w:gridCol w:w="96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E">
                <w:pPr>
                  <w:widowControl w:val="0"/>
                  <w:spacing w:after="0" w:line="240" w:lineRule="auto"/>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Options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5F">
                <w:pPr>
                  <w:widowControl w:val="0"/>
                  <w:spacing w:after="0" w:line="240" w:lineRule="auto"/>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Effects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0">
                <w:pPr>
                  <w:widowControl w:val="0"/>
                  <w:spacing w:after="0" w:line="240" w:lineRule="auto"/>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Team</w:t>
                </w:r>
              </w:p>
            </w:tc>
            <w:tc>
              <w:tcPr>
                <w:shd w:fill="auto" w:val="clear"/>
                <w:tcMar>
                  <w:top w:w="100.0" w:type="dxa"/>
                  <w:left w:w="100.0" w:type="dxa"/>
                  <w:bottom w:w="100.0" w:type="dxa"/>
                  <w:right w:w="100.0" w:type="dxa"/>
                </w:tcMar>
                <w:vAlign w:val="top"/>
              </w:tcPr>
              <w:p w:rsidR="00000000" w:rsidDel="00000000" w:rsidP="00000000" w:rsidRDefault="00000000" w:rsidRPr="00000000" w14:paraId="00000061">
                <w:pPr>
                  <w:widowControl w:val="0"/>
                  <w:spacing w:after="0" w:line="240" w:lineRule="auto"/>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Ease</w:t>
                </w:r>
              </w:p>
            </w:tc>
            <w:tc>
              <w:tcPr>
                <w:shd w:fill="auto" w:val="clear"/>
                <w:tcMar>
                  <w:top w:w="100.0" w:type="dxa"/>
                  <w:left w:w="100.0" w:type="dxa"/>
                  <w:bottom w:w="100.0" w:type="dxa"/>
                  <w:right w:w="100.0" w:type="dxa"/>
                </w:tcMar>
                <w:vAlign w:val="top"/>
              </w:tcPr>
              <w:p w:rsidR="00000000" w:rsidDel="00000000" w:rsidP="00000000" w:rsidRDefault="00000000" w:rsidRPr="00000000" w14:paraId="00000062">
                <w:pPr>
                  <w:widowControl w:val="0"/>
                  <w:spacing w:after="0" w:line="240" w:lineRule="auto"/>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Cost</w:t>
                </w:r>
              </w:p>
            </w:tc>
            <w:tc>
              <w:tcPr>
                <w:shd w:fill="auto" w:val="clear"/>
                <w:tcMar>
                  <w:top w:w="100.0" w:type="dxa"/>
                  <w:left w:w="100.0" w:type="dxa"/>
                  <w:bottom w:w="100.0" w:type="dxa"/>
                  <w:right w:w="100.0" w:type="dxa"/>
                </w:tcMar>
                <w:vAlign w:val="top"/>
              </w:tcPr>
              <w:p w:rsidR="00000000" w:rsidDel="00000000" w:rsidP="00000000" w:rsidRDefault="00000000" w:rsidRPr="00000000" w14:paraId="00000063">
                <w:pPr>
                  <w:widowControl w:val="0"/>
                  <w:spacing w:after="0" w:line="240" w:lineRule="auto"/>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Time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4">
                <w:pPr>
                  <w:widowControl w:val="0"/>
                  <w:spacing w:after="0" w:line="240" w:lineRule="auto"/>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Total</w:t>
                </w:r>
              </w:p>
            </w:tc>
          </w:tr>
          <w:tr>
            <w:trPr>
              <w:cantSplit w:val="0"/>
              <w:trHeight w:val="318.9785156249979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5">
                <w:pPr>
                  <w:widowControl w:val="0"/>
                  <w:spacing w:after="0" w:line="240" w:lineRule="auto"/>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Weight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6">
                <w:pPr>
                  <w:widowControl w:val="0"/>
                  <w:spacing w:after="0" w:line="240" w:lineRule="auto"/>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5x</w:t>
                </w:r>
              </w:p>
            </w:tc>
            <w:tc>
              <w:tcPr>
                <w:shd w:fill="auto" w:val="clear"/>
                <w:tcMar>
                  <w:top w:w="100.0" w:type="dxa"/>
                  <w:left w:w="100.0" w:type="dxa"/>
                  <w:bottom w:w="100.0" w:type="dxa"/>
                  <w:right w:w="100.0" w:type="dxa"/>
                </w:tcMar>
                <w:vAlign w:val="top"/>
              </w:tcPr>
              <w:p w:rsidR="00000000" w:rsidDel="00000000" w:rsidP="00000000" w:rsidRDefault="00000000" w:rsidRPr="00000000" w14:paraId="00000067">
                <w:pPr>
                  <w:widowControl w:val="0"/>
                  <w:spacing w:after="0" w:line="240" w:lineRule="auto"/>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x3</w:t>
                </w:r>
              </w:p>
            </w:tc>
            <w:tc>
              <w:tcPr>
                <w:shd w:fill="auto" w:val="clear"/>
                <w:tcMar>
                  <w:top w:w="100.0" w:type="dxa"/>
                  <w:left w:w="100.0" w:type="dxa"/>
                  <w:bottom w:w="100.0" w:type="dxa"/>
                  <w:right w:w="100.0" w:type="dxa"/>
                </w:tcMar>
                <w:vAlign w:val="top"/>
              </w:tcPr>
              <w:p w:rsidR="00000000" w:rsidDel="00000000" w:rsidP="00000000" w:rsidRDefault="00000000" w:rsidRPr="00000000" w14:paraId="00000068">
                <w:pPr>
                  <w:widowControl w:val="0"/>
                  <w:spacing w:after="0" w:line="240" w:lineRule="auto"/>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x3</w:t>
                </w:r>
              </w:p>
            </w:tc>
            <w:tc>
              <w:tcPr>
                <w:shd w:fill="auto" w:val="clear"/>
                <w:tcMar>
                  <w:top w:w="100.0" w:type="dxa"/>
                  <w:left w:w="100.0" w:type="dxa"/>
                  <w:bottom w:w="100.0" w:type="dxa"/>
                  <w:right w:w="100.0" w:type="dxa"/>
                </w:tcMar>
                <w:vAlign w:val="top"/>
              </w:tcPr>
              <w:p w:rsidR="00000000" w:rsidDel="00000000" w:rsidP="00000000" w:rsidRDefault="00000000" w:rsidRPr="00000000" w14:paraId="00000069">
                <w:pPr>
                  <w:widowControl w:val="0"/>
                  <w:spacing w:after="0" w:line="240" w:lineRule="auto"/>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x4</w:t>
                </w:r>
              </w:p>
            </w:tc>
            <w:tc>
              <w:tcPr>
                <w:shd w:fill="auto" w:val="clear"/>
                <w:tcMar>
                  <w:top w:w="100.0" w:type="dxa"/>
                  <w:left w:w="100.0" w:type="dxa"/>
                  <w:bottom w:w="100.0" w:type="dxa"/>
                  <w:right w:w="100.0" w:type="dxa"/>
                </w:tcMar>
                <w:vAlign w:val="top"/>
              </w:tcPr>
              <w:p w:rsidR="00000000" w:rsidDel="00000000" w:rsidP="00000000" w:rsidRDefault="00000000" w:rsidRPr="00000000" w14:paraId="0000006A">
                <w:pPr>
                  <w:widowControl w:val="0"/>
                  <w:spacing w:after="0" w:line="240" w:lineRule="auto"/>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x2</w:t>
                </w:r>
              </w:p>
            </w:tc>
            <w:tc>
              <w:tcPr>
                <w:shd w:fill="auto" w:val="clear"/>
                <w:tcMar>
                  <w:top w:w="100.0" w:type="dxa"/>
                  <w:left w:w="100.0" w:type="dxa"/>
                  <w:bottom w:w="100.0" w:type="dxa"/>
                  <w:right w:w="100.0" w:type="dxa"/>
                </w:tcMar>
                <w:vAlign w:val="top"/>
              </w:tcPr>
              <w:p w:rsidR="00000000" w:rsidDel="00000000" w:rsidP="00000000" w:rsidRDefault="00000000" w:rsidRPr="00000000" w14:paraId="0000006B">
                <w:pPr>
                  <w:widowControl w:val="0"/>
                  <w:spacing w:after="0" w:line="240" w:lineRule="auto"/>
                  <w:rPr>
                    <w:rFonts w:ascii="Times New Roman" w:cs="Times New Roman" w:eastAsia="Times New Roman" w:hAnsi="Times New Roman"/>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C">
                <w:pPr>
                  <w:widowControl w:val="0"/>
                  <w:spacing w:after="0" w:line="240" w:lineRule="auto"/>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Ownership</w:t>
                </w:r>
              </w:p>
            </w:tc>
            <w:tc>
              <w:tcPr>
                <w:shd w:fill="auto" w:val="clear"/>
                <w:tcMar>
                  <w:top w:w="100.0" w:type="dxa"/>
                  <w:left w:w="100.0" w:type="dxa"/>
                  <w:bottom w:w="100.0" w:type="dxa"/>
                  <w:right w:w="100.0" w:type="dxa"/>
                </w:tcMar>
                <w:vAlign w:val="top"/>
              </w:tcPr>
              <w:p w:rsidR="00000000" w:rsidDel="00000000" w:rsidP="00000000" w:rsidRDefault="00000000" w:rsidRPr="00000000" w14:paraId="0000006D">
                <w:pPr>
                  <w:widowControl w:val="0"/>
                  <w:spacing w:after="0"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25</w:t>
                </w:r>
                <w:r w:rsidDel="00000000" w:rsidR="00000000" w:rsidRPr="00000000">
                  <w:rPr>
                    <w:rFonts w:ascii="Times New Roman" w:cs="Times New Roman" w:eastAsia="Times New Roman" w:hAnsi="Times New Roman"/>
                    <w:rtl w:val="0"/>
                  </w:rPr>
                  <w:t xml:space="preserve"> 5x5</w:t>
                </w:r>
              </w:p>
            </w:tc>
            <w:tc>
              <w:tcPr>
                <w:shd w:fill="auto" w:val="clear"/>
                <w:tcMar>
                  <w:top w:w="100.0" w:type="dxa"/>
                  <w:left w:w="100.0" w:type="dxa"/>
                  <w:bottom w:w="100.0" w:type="dxa"/>
                  <w:right w:w="100.0" w:type="dxa"/>
                </w:tcMar>
                <w:vAlign w:val="top"/>
              </w:tcPr>
              <w:p w:rsidR="00000000" w:rsidDel="00000000" w:rsidP="00000000" w:rsidRDefault="00000000" w:rsidRPr="00000000" w14:paraId="0000006E">
                <w:pPr>
                  <w:widowControl w:val="0"/>
                  <w:spacing w:after="0"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9</w:t>
                </w:r>
                <w:r w:rsidDel="00000000" w:rsidR="00000000" w:rsidRPr="00000000">
                  <w:rPr>
                    <w:rFonts w:ascii="Times New Roman" w:cs="Times New Roman" w:eastAsia="Times New Roman" w:hAnsi="Times New Roman"/>
                    <w:rtl w:val="0"/>
                  </w:rPr>
                  <w:t xml:space="preserve"> 3x3</w:t>
                </w:r>
              </w:p>
            </w:tc>
            <w:tc>
              <w:tcPr>
                <w:shd w:fill="auto" w:val="clear"/>
                <w:tcMar>
                  <w:top w:w="100.0" w:type="dxa"/>
                  <w:left w:w="100.0" w:type="dxa"/>
                  <w:bottom w:w="100.0" w:type="dxa"/>
                  <w:right w:w="100.0" w:type="dxa"/>
                </w:tcMar>
                <w:vAlign w:val="top"/>
              </w:tcPr>
              <w:p w:rsidR="00000000" w:rsidDel="00000000" w:rsidP="00000000" w:rsidRDefault="00000000" w:rsidRPr="00000000" w14:paraId="0000006F">
                <w:pPr>
                  <w:widowControl w:val="0"/>
                  <w:spacing w:after="0"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9</w:t>
                </w:r>
                <w:r w:rsidDel="00000000" w:rsidR="00000000" w:rsidRPr="00000000">
                  <w:rPr>
                    <w:rFonts w:ascii="Times New Roman" w:cs="Times New Roman" w:eastAsia="Times New Roman" w:hAnsi="Times New Roman"/>
                    <w:rtl w:val="0"/>
                  </w:rPr>
                  <w:t xml:space="preserve"> 3x3</w:t>
                </w:r>
              </w:p>
            </w:tc>
            <w:tc>
              <w:tcPr>
                <w:shd w:fill="auto" w:val="clear"/>
                <w:tcMar>
                  <w:top w:w="100.0" w:type="dxa"/>
                  <w:left w:w="100.0" w:type="dxa"/>
                  <w:bottom w:w="100.0" w:type="dxa"/>
                  <w:right w:w="100.0" w:type="dxa"/>
                </w:tcMar>
                <w:vAlign w:val="top"/>
              </w:tcPr>
              <w:p w:rsidR="00000000" w:rsidDel="00000000" w:rsidP="00000000" w:rsidRDefault="00000000" w:rsidRPr="00000000" w14:paraId="00000070">
                <w:pPr>
                  <w:widowControl w:val="0"/>
                  <w:spacing w:after="0"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20 </w:t>
                </w:r>
                <w:r w:rsidDel="00000000" w:rsidR="00000000" w:rsidRPr="00000000">
                  <w:rPr>
                    <w:rFonts w:ascii="Times New Roman" w:cs="Times New Roman" w:eastAsia="Times New Roman" w:hAnsi="Times New Roman"/>
                    <w:rtl w:val="0"/>
                  </w:rPr>
                  <w:t xml:space="preserve">5x4</w:t>
                </w:r>
              </w:p>
            </w:tc>
            <w:tc>
              <w:tcPr>
                <w:shd w:fill="auto" w:val="clear"/>
                <w:tcMar>
                  <w:top w:w="100.0" w:type="dxa"/>
                  <w:left w:w="100.0" w:type="dxa"/>
                  <w:bottom w:w="100.0" w:type="dxa"/>
                  <w:right w:w="100.0" w:type="dxa"/>
                </w:tcMar>
                <w:vAlign w:val="top"/>
              </w:tcPr>
              <w:p w:rsidR="00000000" w:rsidDel="00000000" w:rsidP="00000000" w:rsidRDefault="00000000" w:rsidRPr="00000000" w14:paraId="00000071">
                <w:pPr>
                  <w:widowControl w:val="0"/>
                  <w:spacing w:after="0"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4</w:t>
                </w:r>
                <w:r w:rsidDel="00000000" w:rsidR="00000000" w:rsidRPr="00000000">
                  <w:rPr>
                    <w:rFonts w:ascii="Times New Roman" w:cs="Times New Roman" w:eastAsia="Times New Roman" w:hAnsi="Times New Roman"/>
                    <w:rtl w:val="0"/>
                  </w:rPr>
                  <w:t xml:space="preserve"> 2x2</w:t>
                </w:r>
              </w:p>
            </w:tc>
            <w:tc>
              <w:tcPr>
                <w:shd w:fill="auto" w:val="clear"/>
                <w:tcMar>
                  <w:top w:w="100.0" w:type="dxa"/>
                  <w:left w:w="100.0" w:type="dxa"/>
                  <w:bottom w:w="100.0" w:type="dxa"/>
                  <w:right w:w="100.0" w:type="dxa"/>
                </w:tcMar>
                <w:vAlign w:val="top"/>
              </w:tcPr>
              <w:p w:rsidR="00000000" w:rsidDel="00000000" w:rsidP="00000000" w:rsidRDefault="00000000" w:rsidRPr="00000000" w14:paraId="00000072">
                <w:pPr>
                  <w:widowControl w:val="0"/>
                  <w:spacing w:after="0" w:line="240" w:lineRule="auto"/>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67</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3">
                <w:pPr>
                  <w:widowControl w:val="0"/>
                  <w:spacing w:after="0" w:line="240" w:lineRule="auto"/>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Rooms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4">
                <w:pPr>
                  <w:widowControl w:val="0"/>
                  <w:spacing w:after="0"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25</w:t>
                </w:r>
                <w:r w:rsidDel="00000000" w:rsidR="00000000" w:rsidRPr="00000000">
                  <w:rPr>
                    <w:rFonts w:ascii="Times New Roman" w:cs="Times New Roman" w:eastAsia="Times New Roman" w:hAnsi="Times New Roman"/>
                    <w:rtl w:val="0"/>
                  </w:rPr>
                  <w:t xml:space="preserve"> 5x5</w:t>
                </w:r>
              </w:p>
            </w:tc>
            <w:tc>
              <w:tcPr>
                <w:shd w:fill="auto" w:val="clear"/>
                <w:tcMar>
                  <w:top w:w="100.0" w:type="dxa"/>
                  <w:left w:w="100.0" w:type="dxa"/>
                  <w:bottom w:w="100.0" w:type="dxa"/>
                  <w:right w:w="100.0" w:type="dxa"/>
                </w:tcMar>
                <w:vAlign w:val="top"/>
              </w:tcPr>
              <w:p w:rsidR="00000000" w:rsidDel="00000000" w:rsidP="00000000" w:rsidRDefault="00000000" w:rsidRPr="00000000" w14:paraId="00000075">
                <w:pPr>
                  <w:widowControl w:val="0"/>
                  <w:spacing w:after="0"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0</w:t>
                </w:r>
                <w:r w:rsidDel="00000000" w:rsidR="00000000" w:rsidRPr="00000000">
                  <w:rPr>
                    <w:rFonts w:ascii="Times New Roman" w:cs="Times New Roman" w:eastAsia="Times New Roman" w:hAnsi="Times New Roman"/>
                    <w:rtl w:val="0"/>
                  </w:rPr>
                  <w:t xml:space="preserve"> 0x3</w:t>
                </w:r>
              </w:p>
            </w:tc>
            <w:tc>
              <w:tcPr>
                <w:shd w:fill="auto" w:val="clear"/>
                <w:tcMar>
                  <w:top w:w="100.0" w:type="dxa"/>
                  <w:left w:w="100.0" w:type="dxa"/>
                  <w:bottom w:w="100.0" w:type="dxa"/>
                  <w:right w:w="100.0" w:type="dxa"/>
                </w:tcMar>
                <w:vAlign w:val="top"/>
              </w:tcPr>
              <w:p w:rsidR="00000000" w:rsidDel="00000000" w:rsidP="00000000" w:rsidRDefault="00000000" w:rsidRPr="00000000" w14:paraId="00000076">
                <w:pPr>
                  <w:widowControl w:val="0"/>
                  <w:spacing w:after="0"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0 </w:t>
                </w:r>
                <w:r w:rsidDel="00000000" w:rsidR="00000000" w:rsidRPr="00000000">
                  <w:rPr>
                    <w:rFonts w:ascii="Times New Roman" w:cs="Times New Roman" w:eastAsia="Times New Roman" w:hAnsi="Times New Roman"/>
                    <w:rtl w:val="0"/>
                  </w:rPr>
                  <w:t xml:space="preserve">0x3</w:t>
                </w:r>
              </w:p>
            </w:tc>
            <w:tc>
              <w:tcPr>
                <w:shd w:fill="auto" w:val="clear"/>
                <w:tcMar>
                  <w:top w:w="100.0" w:type="dxa"/>
                  <w:left w:w="100.0" w:type="dxa"/>
                  <w:bottom w:w="100.0" w:type="dxa"/>
                  <w:right w:w="100.0" w:type="dxa"/>
                </w:tcMar>
                <w:vAlign w:val="top"/>
              </w:tcPr>
              <w:p w:rsidR="00000000" w:rsidDel="00000000" w:rsidP="00000000" w:rsidRDefault="00000000" w:rsidRPr="00000000" w14:paraId="00000077">
                <w:pPr>
                  <w:widowControl w:val="0"/>
                  <w:spacing w:after="0"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0 </w:t>
                </w:r>
                <w:r w:rsidDel="00000000" w:rsidR="00000000" w:rsidRPr="00000000">
                  <w:rPr>
                    <w:rFonts w:ascii="Times New Roman" w:cs="Times New Roman" w:eastAsia="Times New Roman" w:hAnsi="Times New Roman"/>
                    <w:rtl w:val="0"/>
                  </w:rPr>
                  <w:t xml:space="preserve">0x4</w:t>
                </w:r>
              </w:p>
            </w:tc>
            <w:tc>
              <w:tcPr>
                <w:shd w:fill="auto" w:val="clear"/>
                <w:tcMar>
                  <w:top w:w="100.0" w:type="dxa"/>
                  <w:left w:w="100.0" w:type="dxa"/>
                  <w:bottom w:w="100.0" w:type="dxa"/>
                  <w:right w:w="100.0" w:type="dxa"/>
                </w:tcMar>
                <w:vAlign w:val="top"/>
              </w:tcPr>
              <w:p w:rsidR="00000000" w:rsidDel="00000000" w:rsidP="00000000" w:rsidRDefault="00000000" w:rsidRPr="00000000" w14:paraId="00000078">
                <w:pPr>
                  <w:widowControl w:val="0"/>
                  <w:spacing w:after="0"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10</w:t>
                </w:r>
                <w:r w:rsidDel="00000000" w:rsidR="00000000" w:rsidRPr="00000000">
                  <w:rPr>
                    <w:rFonts w:ascii="Times New Roman" w:cs="Times New Roman" w:eastAsia="Times New Roman" w:hAnsi="Times New Roman"/>
                    <w:rtl w:val="0"/>
                  </w:rPr>
                  <w:t xml:space="preserve"> 5x2</w:t>
                </w:r>
              </w:p>
            </w:tc>
            <w:tc>
              <w:tcPr>
                <w:shd w:fill="auto" w:val="clear"/>
                <w:tcMar>
                  <w:top w:w="100.0" w:type="dxa"/>
                  <w:left w:w="100.0" w:type="dxa"/>
                  <w:bottom w:w="100.0" w:type="dxa"/>
                  <w:right w:w="100.0" w:type="dxa"/>
                </w:tcMar>
                <w:vAlign w:val="top"/>
              </w:tcPr>
              <w:p w:rsidR="00000000" w:rsidDel="00000000" w:rsidP="00000000" w:rsidRDefault="00000000" w:rsidRPr="00000000" w14:paraId="00000079">
                <w:pPr>
                  <w:widowControl w:val="0"/>
                  <w:spacing w:after="0" w:line="240" w:lineRule="auto"/>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35</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A">
                <w:pPr>
                  <w:widowControl w:val="0"/>
                  <w:spacing w:after="0" w:line="240" w:lineRule="auto"/>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Sack</w:t>
                </w:r>
              </w:p>
            </w:tc>
            <w:tc>
              <w:tcPr>
                <w:shd w:fill="auto" w:val="clear"/>
                <w:tcMar>
                  <w:top w:w="100.0" w:type="dxa"/>
                  <w:left w:w="100.0" w:type="dxa"/>
                  <w:bottom w:w="100.0" w:type="dxa"/>
                  <w:right w:w="100.0" w:type="dxa"/>
                </w:tcMar>
                <w:vAlign w:val="top"/>
              </w:tcPr>
              <w:p w:rsidR="00000000" w:rsidDel="00000000" w:rsidP="00000000" w:rsidRDefault="00000000" w:rsidRPr="00000000" w14:paraId="0000007B">
                <w:pPr>
                  <w:widowControl w:val="0"/>
                  <w:spacing w:after="0"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20</w:t>
                </w:r>
                <w:r w:rsidDel="00000000" w:rsidR="00000000" w:rsidRPr="00000000">
                  <w:rPr>
                    <w:rFonts w:ascii="Times New Roman" w:cs="Times New Roman" w:eastAsia="Times New Roman" w:hAnsi="Times New Roman"/>
                    <w:rtl w:val="0"/>
                  </w:rPr>
                  <w:t xml:space="preserve"> 4x5</w:t>
                </w:r>
              </w:p>
            </w:tc>
            <w:tc>
              <w:tcPr>
                <w:shd w:fill="auto" w:val="clear"/>
                <w:tcMar>
                  <w:top w:w="100.0" w:type="dxa"/>
                  <w:left w:w="100.0" w:type="dxa"/>
                  <w:bottom w:w="100.0" w:type="dxa"/>
                  <w:right w:w="100.0" w:type="dxa"/>
                </w:tcMar>
                <w:vAlign w:val="top"/>
              </w:tcPr>
              <w:p w:rsidR="00000000" w:rsidDel="00000000" w:rsidP="00000000" w:rsidRDefault="00000000" w:rsidRPr="00000000" w14:paraId="0000007C">
                <w:pPr>
                  <w:widowControl w:val="0"/>
                  <w:spacing w:after="0"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3 </w:t>
                </w:r>
                <w:r w:rsidDel="00000000" w:rsidR="00000000" w:rsidRPr="00000000">
                  <w:rPr>
                    <w:rFonts w:ascii="Times New Roman" w:cs="Times New Roman" w:eastAsia="Times New Roman" w:hAnsi="Times New Roman"/>
                    <w:rtl w:val="0"/>
                  </w:rPr>
                  <w:t xml:space="preserve">1x3</w:t>
                </w:r>
              </w:p>
            </w:tc>
            <w:tc>
              <w:tcPr>
                <w:shd w:fill="auto" w:val="clear"/>
                <w:tcMar>
                  <w:top w:w="100.0" w:type="dxa"/>
                  <w:left w:w="100.0" w:type="dxa"/>
                  <w:bottom w:w="100.0" w:type="dxa"/>
                  <w:right w:w="100.0" w:type="dxa"/>
                </w:tcMar>
                <w:vAlign w:val="top"/>
              </w:tcPr>
              <w:p w:rsidR="00000000" w:rsidDel="00000000" w:rsidP="00000000" w:rsidRDefault="00000000" w:rsidRPr="00000000" w14:paraId="0000007D">
                <w:pPr>
                  <w:widowControl w:val="0"/>
                  <w:spacing w:after="0"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6</w:t>
                </w:r>
                <w:r w:rsidDel="00000000" w:rsidR="00000000" w:rsidRPr="00000000">
                  <w:rPr>
                    <w:rFonts w:ascii="Times New Roman" w:cs="Times New Roman" w:eastAsia="Times New Roman" w:hAnsi="Times New Roman"/>
                    <w:rtl w:val="0"/>
                  </w:rPr>
                  <w:t xml:space="preserve"> 2x3</w:t>
                </w:r>
              </w:p>
            </w:tc>
            <w:tc>
              <w:tcPr>
                <w:shd w:fill="auto" w:val="clear"/>
                <w:tcMar>
                  <w:top w:w="100.0" w:type="dxa"/>
                  <w:left w:w="100.0" w:type="dxa"/>
                  <w:bottom w:w="100.0" w:type="dxa"/>
                  <w:right w:w="100.0" w:type="dxa"/>
                </w:tcMar>
                <w:vAlign w:val="top"/>
              </w:tcPr>
              <w:p w:rsidR="00000000" w:rsidDel="00000000" w:rsidP="00000000" w:rsidRDefault="00000000" w:rsidRPr="00000000" w14:paraId="0000007E">
                <w:pPr>
                  <w:widowControl w:val="0"/>
                  <w:spacing w:after="0"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12</w:t>
                </w:r>
                <w:r w:rsidDel="00000000" w:rsidR="00000000" w:rsidRPr="00000000">
                  <w:rPr>
                    <w:rFonts w:ascii="Times New Roman" w:cs="Times New Roman" w:eastAsia="Times New Roman" w:hAnsi="Times New Roman"/>
                    <w:rtl w:val="0"/>
                  </w:rPr>
                  <w:t xml:space="preserve"> 3x4</w:t>
                </w:r>
              </w:p>
            </w:tc>
            <w:tc>
              <w:tcPr>
                <w:shd w:fill="auto" w:val="clear"/>
                <w:tcMar>
                  <w:top w:w="100.0" w:type="dxa"/>
                  <w:left w:w="100.0" w:type="dxa"/>
                  <w:bottom w:w="100.0" w:type="dxa"/>
                  <w:right w:w="100.0" w:type="dxa"/>
                </w:tcMar>
                <w:vAlign w:val="top"/>
              </w:tcPr>
              <w:p w:rsidR="00000000" w:rsidDel="00000000" w:rsidP="00000000" w:rsidRDefault="00000000" w:rsidRPr="00000000" w14:paraId="0000007F">
                <w:pPr>
                  <w:widowControl w:val="0"/>
                  <w:spacing w:after="0"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10</w:t>
                </w:r>
                <w:r w:rsidDel="00000000" w:rsidR="00000000" w:rsidRPr="00000000">
                  <w:rPr>
                    <w:rFonts w:ascii="Times New Roman" w:cs="Times New Roman" w:eastAsia="Times New Roman" w:hAnsi="Times New Roman"/>
                    <w:rtl w:val="0"/>
                  </w:rPr>
                  <w:t xml:space="preserve"> 5x2</w:t>
                </w:r>
              </w:p>
            </w:tc>
            <w:tc>
              <w:tcPr>
                <w:shd w:fill="auto" w:val="clear"/>
                <w:tcMar>
                  <w:top w:w="100.0" w:type="dxa"/>
                  <w:left w:w="100.0" w:type="dxa"/>
                  <w:bottom w:w="100.0" w:type="dxa"/>
                  <w:right w:w="100.0" w:type="dxa"/>
                </w:tcMar>
                <w:vAlign w:val="top"/>
              </w:tcPr>
              <w:p w:rsidR="00000000" w:rsidDel="00000000" w:rsidP="00000000" w:rsidRDefault="00000000" w:rsidRPr="00000000" w14:paraId="00000080">
                <w:pPr>
                  <w:widowControl w:val="0"/>
                  <w:spacing w:after="0" w:line="240" w:lineRule="auto"/>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51</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1">
                <w:pPr>
                  <w:widowControl w:val="0"/>
                  <w:spacing w:after="0" w:line="240" w:lineRule="auto"/>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Booking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82">
                <w:pPr>
                  <w:widowControl w:val="0"/>
                  <w:spacing w:after="0"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20</w:t>
                </w:r>
                <w:r w:rsidDel="00000000" w:rsidR="00000000" w:rsidRPr="00000000">
                  <w:rPr>
                    <w:rFonts w:ascii="Times New Roman" w:cs="Times New Roman" w:eastAsia="Times New Roman" w:hAnsi="Times New Roman"/>
                    <w:rtl w:val="0"/>
                  </w:rPr>
                  <w:t xml:space="preserve"> 4x5</w:t>
                </w:r>
              </w:p>
            </w:tc>
            <w:tc>
              <w:tcPr>
                <w:shd w:fill="auto" w:val="clear"/>
                <w:tcMar>
                  <w:top w:w="100.0" w:type="dxa"/>
                  <w:left w:w="100.0" w:type="dxa"/>
                  <w:bottom w:w="100.0" w:type="dxa"/>
                  <w:right w:w="100.0" w:type="dxa"/>
                </w:tcMar>
                <w:vAlign w:val="top"/>
              </w:tcPr>
              <w:p w:rsidR="00000000" w:rsidDel="00000000" w:rsidP="00000000" w:rsidRDefault="00000000" w:rsidRPr="00000000" w14:paraId="00000083">
                <w:pPr>
                  <w:widowControl w:val="0"/>
                  <w:spacing w:after="0"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12</w:t>
                </w:r>
                <w:r w:rsidDel="00000000" w:rsidR="00000000" w:rsidRPr="00000000">
                  <w:rPr>
                    <w:rFonts w:ascii="Times New Roman" w:cs="Times New Roman" w:eastAsia="Times New Roman" w:hAnsi="Times New Roman"/>
                    <w:rtl w:val="0"/>
                  </w:rPr>
                  <w:t xml:space="preserve"> 4x3</w:t>
                </w:r>
              </w:p>
            </w:tc>
            <w:tc>
              <w:tcPr>
                <w:shd w:fill="auto" w:val="clear"/>
                <w:tcMar>
                  <w:top w:w="100.0" w:type="dxa"/>
                  <w:left w:w="100.0" w:type="dxa"/>
                  <w:bottom w:w="100.0" w:type="dxa"/>
                  <w:right w:w="100.0" w:type="dxa"/>
                </w:tcMar>
                <w:vAlign w:val="top"/>
              </w:tcPr>
              <w:p w:rsidR="00000000" w:rsidDel="00000000" w:rsidP="00000000" w:rsidRDefault="00000000" w:rsidRPr="00000000" w14:paraId="00000084">
                <w:pPr>
                  <w:widowControl w:val="0"/>
                  <w:spacing w:after="0"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9 </w:t>
                </w:r>
                <w:r w:rsidDel="00000000" w:rsidR="00000000" w:rsidRPr="00000000">
                  <w:rPr>
                    <w:rFonts w:ascii="Times New Roman" w:cs="Times New Roman" w:eastAsia="Times New Roman" w:hAnsi="Times New Roman"/>
                    <w:rtl w:val="0"/>
                  </w:rPr>
                  <w:t xml:space="preserve">3x3</w:t>
                </w:r>
              </w:p>
            </w:tc>
            <w:tc>
              <w:tcPr>
                <w:shd w:fill="auto" w:val="clear"/>
                <w:tcMar>
                  <w:top w:w="100.0" w:type="dxa"/>
                  <w:left w:w="100.0" w:type="dxa"/>
                  <w:bottom w:w="100.0" w:type="dxa"/>
                  <w:right w:w="100.0" w:type="dxa"/>
                </w:tcMar>
                <w:vAlign w:val="top"/>
              </w:tcPr>
              <w:p w:rsidR="00000000" w:rsidDel="00000000" w:rsidP="00000000" w:rsidRDefault="00000000" w:rsidRPr="00000000" w14:paraId="00000085">
                <w:pPr>
                  <w:widowControl w:val="0"/>
                  <w:spacing w:after="0"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8</w:t>
                </w:r>
                <w:r w:rsidDel="00000000" w:rsidR="00000000" w:rsidRPr="00000000">
                  <w:rPr>
                    <w:rFonts w:ascii="Times New Roman" w:cs="Times New Roman" w:eastAsia="Times New Roman" w:hAnsi="Times New Roman"/>
                    <w:rtl w:val="0"/>
                  </w:rPr>
                  <w:t xml:space="preserve"> 2x4</w:t>
                </w:r>
              </w:p>
            </w:tc>
            <w:tc>
              <w:tcPr>
                <w:shd w:fill="auto" w:val="clear"/>
                <w:tcMar>
                  <w:top w:w="100.0" w:type="dxa"/>
                  <w:left w:w="100.0" w:type="dxa"/>
                  <w:bottom w:w="100.0" w:type="dxa"/>
                  <w:right w:w="100.0" w:type="dxa"/>
                </w:tcMar>
                <w:vAlign w:val="top"/>
              </w:tcPr>
              <w:p w:rsidR="00000000" w:rsidDel="00000000" w:rsidP="00000000" w:rsidRDefault="00000000" w:rsidRPr="00000000" w14:paraId="00000086">
                <w:pPr>
                  <w:widowControl w:val="0"/>
                  <w:spacing w:after="0"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6</w:t>
                </w:r>
                <w:r w:rsidDel="00000000" w:rsidR="00000000" w:rsidRPr="00000000">
                  <w:rPr>
                    <w:rFonts w:ascii="Times New Roman" w:cs="Times New Roman" w:eastAsia="Times New Roman" w:hAnsi="Times New Roman"/>
                    <w:rtl w:val="0"/>
                  </w:rPr>
                  <w:t xml:space="preserve"> 3x2</w:t>
                </w:r>
              </w:p>
            </w:tc>
            <w:tc>
              <w:tcPr>
                <w:shd w:fill="auto" w:val="clear"/>
                <w:tcMar>
                  <w:top w:w="100.0" w:type="dxa"/>
                  <w:left w:w="100.0" w:type="dxa"/>
                  <w:bottom w:w="100.0" w:type="dxa"/>
                  <w:right w:w="100.0" w:type="dxa"/>
                </w:tcMar>
                <w:vAlign w:val="top"/>
              </w:tcPr>
              <w:p w:rsidR="00000000" w:rsidDel="00000000" w:rsidP="00000000" w:rsidRDefault="00000000" w:rsidRPr="00000000" w14:paraId="00000087">
                <w:pPr>
                  <w:widowControl w:val="0"/>
                  <w:spacing w:after="0" w:line="240" w:lineRule="auto"/>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55</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8">
                <w:pPr>
                  <w:widowControl w:val="0"/>
                  <w:spacing w:after="0" w:line="240" w:lineRule="auto"/>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Whatsapp</w:t>
                </w:r>
              </w:p>
            </w:tc>
            <w:tc>
              <w:tcPr>
                <w:shd w:fill="auto" w:val="clear"/>
                <w:tcMar>
                  <w:top w:w="100.0" w:type="dxa"/>
                  <w:left w:w="100.0" w:type="dxa"/>
                  <w:bottom w:w="100.0" w:type="dxa"/>
                  <w:right w:w="100.0" w:type="dxa"/>
                </w:tcMar>
                <w:vAlign w:val="top"/>
              </w:tcPr>
              <w:p w:rsidR="00000000" w:rsidDel="00000000" w:rsidP="00000000" w:rsidRDefault="00000000" w:rsidRPr="00000000" w14:paraId="00000089">
                <w:pPr>
                  <w:widowControl w:val="0"/>
                  <w:spacing w:after="0"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10</w:t>
                </w:r>
                <w:r w:rsidDel="00000000" w:rsidR="00000000" w:rsidRPr="00000000">
                  <w:rPr>
                    <w:rFonts w:ascii="Times New Roman" w:cs="Times New Roman" w:eastAsia="Times New Roman" w:hAnsi="Times New Roman"/>
                    <w:rtl w:val="0"/>
                  </w:rPr>
                  <w:t xml:space="preserve"> 2x5</w:t>
                </w:r>
              </w:p>
            </w:tc>
            <w:tc>
              <w:tcPr>
                <w:shd w:fill="auto" w:val="clear"/>
                <w:tcMar>
                  <w:top w:w="100.0" w:type="dxa"/>
                  <w:left w:w="100.0" w:type="dxa"/>
                  <w:bottom w:w="100.0" w:type="dxa"/>
                  <w:right w:w="100.0" w:type="dxa"/>
                </w:tcMar>
                <w:vAlign w:val="top"/>
              </w:tcPr>
              <w:p w:rsidR="00000000" w:rsidDel="00000000" w:rsidP="00000000" w:rsidRDefault="00000000" w:rsidRPr="00000000" w14:paraId="0000008A">
                <w:pPr>
                  <w:widowControl w:val="0"/>
                  <w:spacing w:after="0"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12</w:t>
                </w:r>
                <w:r w:rsidDel="00000000" w:rsidR="00000000" w:rsidRPr="00000000">
                  <w:rPr>
                    <w:rFonts w:ascii="Times New Roman" w:cs="Times New Roman" w:eastAsia="Times New Roman" w:hAnsi="Times New Roman"/>
                    <w:rtl w:val="0"/>
                  </w:rPr>
                  <w:t xml:space="preserve"> 4x3</w:t>
                </w:r>
              </w:p>
            </w:tc>
            <w:tc>
              <w:tcPr>
                <w:shd w:fill="auto" w:val="clear"/>
                <w:tcMar>
                  <w:top w:w="100.0" w:type="dxa"/>
                  <w:left w:w="100.0" w:type="dxa"/>
                  <w:bottom w:w="100.0" w:type="dxa"/>
                  <w:right w:w="100.0" w:type="dxa"/>
                </w:tcMar>
                <w:vAlign w:val="top"/>
              </w:tcPr>
              <w:p w:rsidR="00000000" w:rsidDel="00000000" w:rsidP="00000000" w:rsidRDefault="00000000" w:rsidRPr="00000000" w14:paraId="0000008B">
                <w:pPr>
                  <w:widowControl w:val="0"/>
                  <w:spacing w:after="0"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12</w:t>
                </w:r>
                <w:r w:rsidDel="00000000" w:rsidR="00000000" w:rsidRPr="00000000">
                  <w:rPr>
                    <w:rFonts w:ascii="Times New Roman" w:cs="Times New Roman" w:eastAsia="Times New Roman" w:hAnsi="Times New Roman"/>
                    <w:rtl w:val="0"/>
                  </w:rPr>
                  <w:t xml:space="preserve"> 4x3</w:t>
                </w:r>
              </w:p>
            </w:tc>
            <w:tc>
              <w:tcPr>
                <w:shd w:fill="auto" w:val="clear"/>
                <w:tcMar>
                  <w:top w:w="100.0" w:type="dxa"/>
                  <w:left w:w="100.0" w:type="dxa"/>
                  <w:bottom w:w="100.0" w:type="dxa"/>
                  <w:right w:w="100.0" w:type="dxa"/>
                </w:tcMar>
                <w:vAlign w:val="top"/>
              </w:tcPr>
              <w:p w:rsidR="00000000" w:rsidDel="00000000" w:rsidP="00000000" w:rsidRDefault="00000000" w:rsidRPr="00000000" w14:paraId="0000008C">
                <w:pPr>
                  <w:widowControl w:val="0"/>
                  <w:spacing w:after="0"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0</w:t>
                </w:r>
                <w:r w:rsidDel="00000000" w:rsidR="00000000" w:rsidRPr="00000000">
                  <w:rPr>
                    <w:rFonts w:ascii="Times New Roman" w:cs="Times New Roman" w:eastAsia="Times New Roman" w:hAnsi="Times New Roman"/>
                    <w:rtl w:val="0"/>
                  </w:rPr>
                  <w:t xml:space="preserve"> 0x4</w:t>
                </w:r>
              </w:p>
            </w:tc>
            <w:tc>
              <w:tcPr>
                <w:shd w:fill="auto" w:val="clear"/>
                <w:tcMar>
                  <w:top w:w="100.0" w:type="dxa"/>
                  <w:left w:w="100.0" w:type="dxa"/>
                  <w:bottom w:w="100.0" w:type="dxa"/>
                  <w:right w:w="100.0" w:type="dxa"/>
                </w:tcMar>
                <w:vAlign w:val="top"/>
              </w:tcPr>
              <w:p w:rsidR="00000000" w:rsidDel="00000000" w:rsidP="00000000" w:rsidRDefault="00000000" w:rsidRPr="00000000" w14:paraId="0000008D">
                <w:pPr>
                  <w:widowControl w:val="0"/>
                  <w:spacing w:after="0"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8</w:t>
                </w:r>
                <w:r w:rsidDel="00000000" w:rsidR="00000000" w:rsidRPr="00000000">
                  <w:rPr>
                    <w:rFonts w:ascii="Times New Roman" w:cs="Times New Roman" w:eastAsia="Times New Roman" w:hAnsi="Times New Roman"/>
                    <w:rtl w:val="0"/>
                  </w:rPr>
                  <w:t xml:space="preserve"> 4x2</w:t>
                </w:r>
              </w:p>
            </w:tc>
            <w:tc>
              <w:tcPr>
                <w:shd w:fill="auto" w:val="clear"/>
                <w:tcMar>
                  <w:top w:w="100.0" w:type="dxa"/>
                  <w:left w:w="100.0" w:type="dxa"/>
                  <w:bottom w:w="100.0" w:type="dxa"/>
                  <w:right w:w="100.0" w:type="dxa"/>
                </w:tcMar>
                <w:vAlign w:val="top"/>
              </w:tcPr>
              <w:p w:rsidR="00000000" w:rsidDel="00000000" w:rsidP="00000000" w:rsidRDefault="00000000" w:rsidRPr="00000000" w14:paraId="0000008E">
                <w:pPr>
                  <w:widowControl w:val="0"/>
                  <w:spacing w:after="0" w:line="240" w:lineRule="auto"/>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42</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F">
                <w:pPr>
                  <w:widowControl w:val="0"/>
                  <w:spacing w:after="0" w:line="240" w:lineRule="auto"/>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Split days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0">
                <w:pPr>
                  <w:widowControl w:val="0"/>
                  <w:spacing w:after="0"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20</w:t>
                </w:r>
                <w:r w:rsidDel="00000000" w:rsidR="00000000" w:rsidRPr="00000000">
                  <w:rPr>
                    <w:rFonts w:ascii="Times New Roman" w:cs="Times New Roman" w:eastAsia="Times New Roman" w:hAnsi="Times New Roman"/>
                    <w:rtl w:val="0"/>
                  </w:rPr>
                  <w:t xml:space="preserve"> 4x5</w:t>
                </w:r>
              </w:p>
            </w:tc>
            <w:tc>
              <w:tcPr>
                <w:shd w:fill="auto" w:val="clear"/>
                <w:tcMar>
                  <w:top w:w="100.0" w:type="dxa"/>
                  <w:left w:w="100.0" w:type="dxa"/>
                  <w:bottom w:w="100.0" w:type="dxa"/>
                  <w:right w:w="100.0" w:type="dxa"/>
                </w:tcMar>
                <w:vAlign w:val="top"/>
              </w:tcPr>
              <w:p w:rsidR="00000000" w:rsidDel="00000000" w:rsidP="00000000" w:rsidRDefault="00000000" w:rsidRPr="00000000" w14:paraId="00000091">
                <w:pPr>
                  <w:widowControl w:val="0"/>
                  <w:spacing w:after="0"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9</w:t>
                </w:r>
                <w:r w:rsidDel="00000000" w:rsidR="00000000" w:rsidRPr="00000000">
                  <w:rPr>
                    <w:rFonts w:ascii="Times New Roman" w:cs="Times New Roman" w:eastAsia="Times New Roman" w:hAnsi="Times New Roman"/>
                    <w:rtl w:val="0"/>
                  </w:rPr>
                  <w:t xml:space="preserve"> 3x3</w:t>
                </w:r>
              </w:p>
            </w:tc>
            <w:tc>
              <w:tcPr>
                <w:shd w:fill="auto" w:val="clear"/>
                <w:tcMar>
                  <w:top w:w="100.0" w:type="dxa"/>
                  <w:left w:w="100.0" w:type="dxa"/>
                  <w:bottom w:w="100.0" w:type="dxa"/>
                  <w:right w:w="100.0" w:type="dxa"/>
                </w:tcMar>
                <w:vAlign w:val="top"/>
              </w:tcPr>
              <w:p w:rsidR="00000000" w:rsidDel="00000000" w:rsidP="00000000" w:rsidRDefault="00000000" w:rsidRPr="00000000" w14:paraId="00000092">
                <w:pPr>
                  <w:widowControl w:val="0"/>
                  <w:spacing w:after="0"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12</w:t>
                </w:r>
                <w:r w:rsidDel="00000000" w:rsidR="00000000" w:rsidRPr="00000000">
                  <w:rPr>
                    <w:rFonts w:ascii="Times New Roman" w:cs="Times New Roman" w:eastAsia="Times New Roman" w:hAnsi="Times New Roman"/>
                    <w:rtl w:val="0"/>
                  </w:rPr>
                  <w:t xml:space="preserve"> 4x3</w:t>
                </w:r>
              </w:p>
            </w:tc>
            <w:tc>
              <w:tcPr>
                <w:shd w:fill="auto" w:val="clear"/>
                <w:tcMar>
                  <w:top w:w="100.0" w:type="dxa"/>
                  <w:left w:w="100.0" w:type="dxa"/>
                  <w:bottom w:w="100.0" w:type="dxa"/>
                  <w:right w:w="100.0" w:type="dxa"/>
                </w:tcMar>
                <w:vAlign w:val="top"/>
              </w:tcPr>
              <w:p w:rsidR="00000000" w:rsidDel="00000000" w:rsidP="00000000" w:rsidRDefault="00000000" w:rsidRPr="00000000" w14:paraId="00000093">
                <w:pPr>
                  <w:widowControl w:val="0"/>
                  <w:spacing w:after="0"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0</w:t>
                </w:r>
                <w:r w:rsidDel="00000000" w:rsidR="00000000" w:rsidRPr="00000000">
                  <w:rPr>
                    <w:rFonts w:ascii="Times New Roman" w:cs="Times New Roman" w:eastAsia="Times New Roman" w:hAnsi="Times New Roman"/>
                    <w:rtl w:val="0"/>
                  </w:rPr>
                  <w:t xml:space="preserve"> 0x4</w:t>
                </w:r>
              </w:p>
            </w:tc>
            <w:tc>
              <w:tcPr>
                <w:shd w:fill="auto" w:val="clear"/>
                <w:tcMar>
                  <w:top w:w="100.0" w:type="dxa"/>
                  <w:left w:w="100.0" w:type="dxa"/>
                  <w:bottom w:w="100.0" w:type="dxa"/>
                  <w:right w:w="100.0" w:type="dxa"/>
                </w:tcMar>
                <w:vAlign w:val="top"/>
              </w:tcPr>
              <w:p w:rsidR="00000000" w:rsidDel="00000000" w:rsidP="00000000" w:rsidRDefault="00000000" w:rsidRPr="00000000" w14:paraId="00000094">
                <w:pPr>
                  <w:widowControl w:val="0"/>
                  <w:spacing w:after="0"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8</w:t>
                </w:r>
                <w:r w:rsidDel="00000000" w:rsidR="00000000" w:rsidRPr="00000000">
                  <w:rPr>
                    <w:rFonts w:ascii="Times New Roman" w:cs="Times New Roman" w:eastAsia="Times New Roman" w:hAnsi="Times New Roman"/>
                    <w:rtl w:val="0"/>
                  </w:rPr>
                  <w:t xml:space="preserve"> 4x2</w:t>
                </w:r>
              </w:p>
            </w:tc>
            <w:tc>
              <w:tcPr>
                <w:shd w:fill="auto" w:val="clear"/>
                <w:tcMar>
                  <w:top w:w="100.0" w:type="dxa"/>
                  <w:left w:w="100.0" w:type="dxa"/>
                  <w:bottom w:w="100.0" w:type="dxa"/>
                  <w:right w:w="100.0" w:type="dxa"/>
                </w:tcMar>
                <w:vAlign w:val="top"/>
              </w:tcPr>
              <w:p w:rsidR="00000000" w:rsidDel="00000000" w:rsidP="00000000" w:rsidRDefault="00000000" w:rsidRPr="00000000" w14:paraId="00000095">
                <w:pPr>
                  <w:widowControl w:val="0"/>
                  <w:spacing w:after="0" w:line="240" w:lineRule="auto"/>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49</w:t>
                </w:r>
              </w:p>
            </w:tc>
          </w:tr>
        </w:tbl>
      </w:sdtContent>
    </w:sdt>
    <w:p w:rsidR="00000000" w:rsidDel="00000000" w:rsidP="00000000" w:rsidRDefault="00000000" w:rsidRPr="00000000" w14:paraId="00000096">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7">
      <w:pPr>
        <w:spacing w:after="0" w:line="276" w:lineRule="auto"/>
        <w:rPr>
          <w:rFonts w:ascii="Times New Roman" w:cs="Times New Roman" w:eastAsia="Times New Roman" w:hAnsi="Times New Roman"/>
          <w:b w:val="1"/>
          <w:u w:val="single"/>
        </w:rPr>
      </w:pPr>
      <w:r w:rsidDel="00000000" w:rsidR="00000000" w:rsidRPr="00000000">
        <w:rPr>
          <w:rtl w:val="0"/>
        </w:rPr>
      </w:r>
    </w:p>
    <w:p w:rsidR="00000000" w:rsidDel="00000000" w:rsidP="00000000" w:rsidRDefault="00000000" w:rsidRPr="00000000" w14:paraId="00000098">
      <w:pPr>
        <w:spacing w:after="0" w:line="27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When estimating the financial impact, a cost-benefit analysis (CBA) was applied. CBA is widely used for the evaluation of improvements made within the workplace by weighing the benefits of implementing a solution against the costs to do so. (Boardman et al., 2018). Data collected from the four therapists working at the salon showed that they were canceling and rescheduling one appointment each per week due to this issue, and when the costs associated were averaged, this came to £60 per week in losses for each staff member. The total of these losses for the salon as a whole was £12,480 per annum. The booking system offered low subscription costs of £24.99 per month, was highly reliable, and addressed the issue of scheduling conflicts at its core. Yet other options, like building two new rooms to accommodate all of the therapists, came along with a high cost, and WhatsApp offered little to no improvement on the issue, regardless of its free service. When looking at both of these decision-making tools, the results vary, with the grid analysis scoring room ownership the highest option and cost benefit analysis leaning more towards the option of the automatic booking system because of its affordability, effectiveness, and long-term return on investment. </w:t>
      </w:r>
    </w:p>
    <w:p w:rsidR="00000000" w:rsidDel="00000000" w:rsidP="00000000" w:rsidRDefault="00000000" w:rsidRPr="00000000" w14:paraId="00000099">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A">
      <w:pPr>
        <w:spacing w:after="0" w:line="276" w:lineRule="auto"/>
        <w:rPr>
          <w:rFonts w:ascii="Times New Roman" w:cs="Times New Roman" w:eastAsia="Times New Roman" w:hAnsi="Times New Roman"/>
          <w:b w:val="1"/>
          <w:u w:val="single"/>
        </w:rPr>
      </w:pPr>
      <w:r w:rsidDel="00000000" w:rsidR="00000000" w:rsidRPr="00000000">
        <w:rPr>
          <w:rFonts w:ascii="Times New Roman" w:cs="Times New Roman" w:eastAsia="Times New Roman" w:hAnsi="Times New Roman"/>
          <w:b w:val="1"/>
          <w:u w:val="single"/>
          <w:rtl w:val="0"/>
        </w:rPr>
        <w:t xml:space="preserve">Automatic booking system </w:t>
      </w:r>
    </w:p>
    <w:p w:rsidR="00000000" w:rsidDel="00000000" w:rsidP="00000000" w:rsidRDefault="00000000" w:rsidRPr="00000000" w14:paraId="0000009B">
      <w:pPr>
        <w:widowControl w:val="0"/>
        <w:spacing w:after="0" w:line="276" w:lineRule="auto"/>
        <w:rPr>
          <w:rFonts w:ascii="Times New Roman" w:cs="Times New Roman" w:eastAsia="Times New Roman" w:hAnsi="Times New Roman"/>
        </w:rPr>
      </w:pPr>
      <w:r w:rsidDel="00000000" w:rsidR="00000000" w:rsidRPr="00000000">
        <w:rPr>
          <w:rtl w:val="0"/>
        </w:rPr>
      </w:r>
    </w:p>
    <w:sdt>
      <w:sdtPr>
        <w:lock w:val="contentLocked"/>
        <w:id w:val="1223390444"/>
        <w:tag w:val="goog_rdk_6"/>
      </w:sdtPr>
      <w:sdtContent>
        <w:tbl>
          <w:tblPr>
            <w:tblStyle w:val="Table3"/>
            <w:tblpPr w:leftFromText="180" w:rightFromText="180" w:topFromText="180" w:bottomFromText="180" w:vertAnchor="margin" w:horzAnchor="margin" w:tblpX="0" w:tblpY="4908.3526611328125"/>
            <w:tblW w:w="9945.0" w:type="dxa"/>
            <w:jc w:val="left"/>
            <w:tblLayout w:type="fixed"/>
            <w:tblLook w:val="0600"/>
          </w:tblPr>
          <w:tblGrid>
            <w:gridCol w:w="2760"/>
            <w:gridCol w:w="1500"/>
            <w:gridCol w:w="1020"/>
            <w:gridCol w:w="1125"/>
            <w:gridCol w:w="1125"/>
            <w:gridCol w:w="960"/>
            <w:gridCol w:w="1455"/>
            <w:tblGridChange w:id="0">
              <w:tblGrid>
                <w:gridCol w:w="2760"/>
                <w:gridCol w:w="1500"/>
                <w:gridCol w:w="1020"/>
                <w:gridCol w:w="1125"/>
                <w:gridCol w:w="1125"/>
                <w:gridCol w:w="960"/>
                <w:gridCol w:w="1455"/>
              </w:tblGrid>
            </w:tblGridChange>
          </w:tblGrid>
          <w:tr>
            <w:trPr>
              <w:cantSplit w:val="0"/>
              <w:trHeight w:val="475" w:hRule="atLeast"/>
              <w:tblHeader w:val="0"/>
            </w:trPr>
            <w:tc>
              <w:tcPr>
                <w:tcBorders>
                  <w:top w:color="000000" w:space="0" w:sz="8" w:val="single"/>
                  <w:left w:color="000000" w:space="0" w:sz="8" w:val="single"/>
                  <w:bottom w:color="000000" w:space="0" w:sz="8" w:val="single"/>
                  <w:right w:color="000000" w:space="0" w:sz="8" w:val="single"/>
                </w:tcBorders>
                <w:tcMar>
                  <w:top w:w="72.0" w:type="dxa"/>
                  <w:left w:w="144.0" w:type="dxa"/>
                  <w:bottom w:w="72.0" w:type="dxa"/>
                  <w:right w:w="144.0" w:type="dxa"/>
                </w:tcMar>
                <w:vAlign w:val="bottom"/>
              </w:tcPr>
              <w:p w:rsidR="00000000" w:rsidDel="00000000" w:rsidP="00000000" w:rsidRDefault="00000000" w:rsidRPr="00000000" w14:paraId="0000009C">
                <w:pPr>
                  <w:spacing w:after="0" w:line="240" w:lineRule="auto"/>
                  <w:ind w:left="547"/>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                                                                                      </w:t>
                </w:r>
                <w:r w:rsidDel="00000000" w:rsidR="00000000" w:rsidRPr="00000000">
                  <w:rPr>
                    <w:rtl w:val="0"/>
                  </w:rPr>
                </w:r>
              </w:p>
            </w:tc>
            <w:tc>
              <w:tcPr>
                <w:tcBorders>
                  <w:top w:color="000000" w:space="0" w:sz="8" w:val="single"/>
                  <w:left w:color="000000" w:space="0" w:sz="8" w:val="single"/>
                  <w:bottom w:color="000000" w:space="0" w:sz="8" w:val="single"/>
                </w:tcBorders>
                <w:tcMar>
                  <w:top w:w="72.0" w:type="dxa"/>
                  <w:left w:w="144.0" w:type="dxa"/>
                  <w:bottom w:w="72.0" w:type="dxa"/>
                  <w:right w:w="144.0" w:type="dxa"/>
                </w:tcMar>
                <w:vAlign w:val="bottom"/>
              </w:tcPr>
              <w:p w:rsidR="00000000" w:rsidDel="00000000" w:rsidP="00000000" w:rsidRDefault="00000000" w:rsidRPr="00000000" w14:paraId="0000009D">
                <w:pPr>
                  <w:spacing w:after="0" w:line="240" w:lineRule="auto"/>
                  <w:ind w:left="547"/>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 </w:t>
                </w:r>
              </w:p>
            </w:tc>
            <w:tc>
              <w:tcPr>
                <w:tcBorders>
                  <w:top w:color="000000" w:space="0" w:sz="8" w:val="single"/>
                  <w:bottom w:color="000000" w:space="0" w:sz="8" w:val="single"/>
                </w:tcBorders>
                <w:tcMar>
                  <w:top w:w="72.0" w:type="dxa"/>
                  <w:left w:w="144.0" w:type="dxa"/>
                  <w:bottom w:w="72.0" w:type="dxa"/>
                  <w:right w:w="144.0" w:type="dxa"/>
                </w:tcMar>
                <w:vAlign w:val="bottom"/>
              </w:tcPr>
              <w:p w:rsidR="00000000" w:rsidDel="00000000" w:rsidP="00000000" w:rsidRDefault="00000000" w:rsidRPr="00000000" w14:paraId="0000009E">
                <w:pPr>
                  <w:spacing w:after="0" w:line="240" w:lineRule="auto"/>
                  <w:ind w:left="547"/>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 </w:t>
                </w:r>
              </w:p>
            </w:tc>
            <w:tc>
              <w:tcPr>
                <w:tcBorders>
                  <w:top w:color="000000" w:space="0" w:sz="8" w:val="single"/>
                  <w:bottom w:color="000000" w:space="0" w:sz="8" w:val="single"/>
                </w:tcBorders>
                <w:tcMar>
                  <w:top w:w="72.0" w:type="dxa"/>
                  <w:left w:w="144.0" w:type="dxa"/>
                  <w:bottom w:w="72.0" w:type="dxa"/>
                  <w:right w:w="144.0" w:type="dxa"/>
                </w:tcMar>
                <w:vAlign w:val="bottom"/>
              </w:tcPr>
              <w:p w:rsidR="00000000" w:rsidDel="00000000" w:rsidP="00000000" w:rsidRDefault="00000000" w:rsidRPr="00000000" w14:paraId="0000009F">
                <w:pPr>
                  <w:spacing w:after="0" w:line="240" w:lineRule="auto"/>
                  <w:ind w:left="547"/>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i w:val="1"/>
                    <w:sz w:val="28"/>
                    <w:szCs w:val="28"/>
                    <w:rtl w:val="0"/>
                  </w:rPr>
                  <w:t xml:space="preserve">Year </w:t>
                </w:r>
                <w:r w:rsidDel="00000000" w:rsidR="00000000" w:rsidRPr="00000000">
                  <w:rPr>
                    <w:rtl w:val="0"/>
                  </w:rPr>
                </w:r>
              </w:p>
              <w:p w:rsidR="00000000" w:rsidDel="00000000" w:rsidP="00000000" w:rsidRDefault="00000000" w:rsidRPr="00000000" w14:paraId="000000A0">
                <w:pPr>
                  <w:spacing w:after="0" w:line="240" w:lineRule="auto"/>
                  <w:ind w:left="547"/>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 </w:t>
                </w:r>
              </w:p>
            </w:tc>
            <w:tc>
              <w:tcPr>
                <w:tcBorders>
                  <w:top w:color="000000" w:space="0" w:sz="8" w:val="single"/>
                  <w:bottom w:color="000000" w:space="0" w:sz="8" w:val="single"/>
                  <w:right w:color="000000" w:space="0" w:sz="8" w:val="single"/>
                </w:tcBorders>
                <w:tcMar>
                  <w:top w:w="72.0" w:type="dxa"/>
                  <w:left w:w="144.0" w:type="dxa"/>
                  <w:bottom w:w="72.0" w:type="dxa"/>
                  <w:right w:w="144.0" w:type="dxa"/>
                </w:tcMar>
                <w:vAlign w:val="bottom"/>
              </w:tcPr>
              <w:p w:rsidR="00000000" w:rsidDel="00000000" w:rsidP="00000000" w:rsidRDefault="00000000" w:rsidRPr="00000000" w14:paraId="000000A1">
                <w:pPr>
                  <w:spacing w:after="0" w:line="240" w:lineRule="auto"/>
                  <w:ind w:left="547"/>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 </w:t>
                </w:r>
              </w:p>
            </w:tc>
            <w:tc>
              <w:tcPr>
                <w:tcBorders>
                  <w:top w:color="000000" w:space="0" w:sz="8" w:val="single"/>
                  <w:left w:color="000000" w:space="0" w:sz="8" w:val="single"/>
                  <w:bottom w:color="000000" w:space="0" w:sz="8" w:val="single"/>
                  <w:right w:color="000000" w:space="0" w:sz="8" w:val="single"/>
                </w:tcBorders>
                <w:tcMar>
                  <w:top w:w="72.0" w:type="dxa"/>
                  <w:left w:w="144.0" w:type="dxa"/>
                  <w:bottom w:w="72.0" w:type="dxa"/>
                  <w:right w:w="144.0" w:type="dxa"/>
                </w:tcMar>
                <w:vAlign w:val="bottom"/>
              </w:tcPr>
              <w:p w:rsidR="00000000" w:rsidDel="00000000" w:rsidP="00000000" w:rsidRDefault="00000000" w:rsidRPr="00000000" w14:paraId="000000A2">
                <w:pPr>
                  <w:spacing w:after="0" w:line="240" w:lineRule="auto"/>
                  <w:ind w:left="547"/>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 </w:t>
                </w:r>
              </w:p>
            </w:tc>
            <w:tc>
              <w:tcPr>
                <w:tcBorders>
                  <w:top w:color="000000" w:space="0" w:sz="8" w:val="single"/>
                  <w:left w:color="000000" w:space="0" w:sz="8" w:val="single"/>
                  <w:bottom w:color="000000" w:space="0" w:sz="8" w:val="single"/>
                  <w:right w:color="000000" w:space="0" w:sz="8" w:val="single"/>
                </w:tcBorders>
                <w:tcMar>
                  <w:top w:w="72.0" w:type="dxa"/>
                  <w:left w:w="144.0" w:type="dxa"/>
                  <w:bottom w:w="72.0" w:type="dxa"/>
                  <w:right w:w="144.0" w:type="dxa"/>
                </w:tcMar>
                <w:vAlign w:val="bottom"/>
              </w:tcPr>
              <w:p w:rsidR="00000000" w:rsidDel="00000000" w:rsidP="00000000" w:rsidRDefault="00000000" w:rsidRPr="00000000" w14:paraId="000000A3">
                <w:pPr>
                  <w:spacing w:after="0" w:line="240" w:lineRule="auto"/>
                  <w:ind w:left="547"/>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i w:val="1"/>
                    <w:sz w:val="28"/>
                    <w:szCs w:val="28"/>
                    <w:rtl w:val="0"/>
                  </w:rPr>
                  <w:t xml:space="preserve">Cost (£) Total</w:t>
                </w:r>
                <w:r w:rsidDel="00000000" w:rsidR="00000000" w:rsidRPr="00000000">
                  <w:rPr>
                    <w:rtl w:val="0"/>
                  </w:rPr>
                </w:r>
              </w:p>
            </w:tc>
          </w:tr>
          <w:tr>
            <w:trPr>
              <w:cantSplit w:val="0"/>
              <w:trHeight w:val="295" w:hRule="atLeast"/>
              <w:tblHeader w:val="0"/>
            </w:trPr>
            <w:tc>
              <w:tcPr>
                <w:tcBorders>
                  <w:top w:color="000000" w:space="0" w:sz="8" w:val="single"/>
                  <w:left w:color="000000" w:space="0" w:sz="8" w:val="single"/>
                  <w:right w:color="000000" w:space="0" w:sz="8" w:val="single"/>
                </w:tcBorders>
                <w:tcMar>
                  <w:top w:w="72.0" w:type="dxa"/>
                  <w:left w:w="144.0" w:type="dxa"/>
                  <w:bottom w:w="72.0" w:type="dxa"/>
                  <w:right w:w="144.0" w:type="dxa"/>
                </w:tcMar>
                <w:vAlign w:val="center"/>
              </w:tcPr>
              <w:p w:rsidR="00000000" w:rsidDel="00000000" w:rsidP="00000000" w:rsidRDefault="00000000" w:rsidRPr="00000000" w14:paraId="000000A4">
                <w:pPr>
                  <w:spacing w:after="0" w:line="240" w:lineRule="auto"/>
                  <w:ind w:left="547"/>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8" w:val="single"/>
                  <w:left w:color="000000" w:space="0" w:sz="8" w:val="single"/>
                  <w:bottom w:color="000000" w:space="0" w:sz="8" w:val="single"/>
                  <w:right w:color="000000" w:space="0" w:sz="8" w:val="single"/>
                </w:tcBorders>
                <w:tcMar>
                  <w:top w:w="72.0" w:type="dxa"/>
                  <w:left w:w="144.0" w:type="dxa"/>
                  <w:bottom w:w="72.0" w:type="dxa"/>
                  <w:right w:w="144.0" w:type="dxa"/>
                </w:tcMar>
                <w:vAlign w:val="bottom"/>
              </w:tcPr>
              <w:p w:rsidR="00000000" w:rsidDel="00000000" w:rsidP="00000000" w:rsidRDefault="00000000" w:rsidRPr="00000000" w14:paraId="000000A5">
                <w:pPr>
                  <w:spacing w:after="0" w:line="240" w:lineRule="auto"/>
                  <w:ind w:left="547"/>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1</w:t>
                </w:r>
              </w:p>
            </w:tc>
            <w:tc>
              <w:tcPr>
                <w:tcBorders>
                  <w:top w:color="000000" w:space="0" w:sz="8" w:val="single"/>
                  <w:left w:color="000000" w:space="0" w:sz="8" w:val="single"/>
                  <w:bottom w:color="000000" w:space="0" w:sz="8" w:val="single"/>
                  <w:right w:color="000000" w:space="0" w:sz="8" w:val="single"/>
                </w:tcBorders>
                <w:tcMar>
                  <w:top w:w="72.0" w:type="dxa"/>
                  <w:left w:w="144.0" w:type="dxa"/>
                  <w:bottom w:w="72.0" w:type="dxa"/>
                  <w:right w:w="144.0" w:type="dxa"/>
                </w:tcMar>
                <w:vAlign w:val="bottom"/>
              </w:tcPr>
              <w:p w:rsidR="00000000" w:rsidDel="00000000" w:rsidP="00000000" w:rsidRDefault="00000000" w:rsidRPr="00000000" w14:paraId="000000A6">
                <w:pPr>
                  <w:spacing w:after="0" w:line="240" w:lineRule="auto"/>
                  <w:ind w:left="547"/>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w:t>
                </w:r>
              </w:p>
            </w:tc>
            <w:tc>
              <w:tcPr>
                <w:tcBorders>
                  <w:top w:color="000000" w:space="0" w:sz="8" w:val="single"/>
                  <w:left w:color="000000" w:space="0" w:sz="8" w:val="single"/>
                  <w:bottom w:color="000000" w:space="0" w:sz="8" w:val="single"/>
                  <w:right w:color="000000" w:space="0" w:sz="8" w:val="single"/>
                </w:tcBorders>
                <w:tcMar>
                  <w:top w:w="72.0" w:type="dxa"/>
                  <w:left w:w="144.0" w:type="dxa"/>
                  <w:bottom w:w="72.0" w:type="dxa"/>
                  <w:right w:w="144.0" w:type="dxa"/>
                </w:tcMar>
                <w:vAlign w:val="bottom"/>
              </w:tcPr>
              <w:p w:rsidR="00000000" w:rsidDel="00000000" w:rsidP="00000000" w:rsidRDefault="00000000" w:rsidRPr="00000000" w14:paraId="000000A7">
                <w:pPr>
                  <w:spacing w:after="0" w:line="240" w:lineRule="auto"/>
                  <w:ind w:left="547"/>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3</w:t>
                </w:r>
              </w:p>
            </w:tc>
            <w:tc>
              <w:tcPr>
                <w:tcBorders>
                  <w:top w:color="000000" w:space="0" w:sz="8" w:val="single"/>
                  <w:left w:color="000000" w:space="0" w:sz="8" w:val="single"/>
                  <w:bottom w:color="000000" w:space="0" w:sz="8" w:val="single"/>
                  <w:right w:color="000000" w:space="0" w:sz="8" w:val="single"/>
                </w:tcBorders>
                <w:tcMar>
                  <w:top w:w="72.0" w:type="dxa"/>
                  <w:left w:w="144.0" w:type="dxa"/>
                  <w:bottom w:w="72.0" w:type="dxa"/>
                  <w:right w:w="144.0" w:type="dxa"/>
                </w:tcMar>
                <w:vAlign w:val="bottom"/>
              </w:tcPr>
              <w:p w:rsidR="00000000" w:rsidDel="00000000" w:rsidP="00000000" w:rsidRDefault="00000000" w:rsidRPr="00000000" w14:paraId="000000A8">
                <w:pPr>
                  <w:spacing w:after="0" w:line="240" w:lineRule="auto"/>
                  <w:ind w:left="547"/>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4</w:t>
                </w:r>
              </w:p>
            </w:tc>
            <w:tc>
              <w:tcPr>
                <w:tcBorders>
                  <w:top w:color="000000" w:space="0" w:sz="8" w:val="single"/>
                  <w:left w:color="000000" w:space="0" w:sz="8" w:val="single"/>
                  <w:bottom w:color="000000" w:space="0" w:sz="8" w:val="single"/>
                  <w:right w:color="000000" w:space="0" w:sz="8" w:val="single"/>
                </w:tcBorders>
                <w:tcMar>
                  <w:top w:w="72.0" w:type="dxa"/>
                  <w:left w:w="144.0" w:type="dxa"/>
                  <w:bottom w:w="72.0" w:type="dxa"/>
                  <w:right w:w="144.0" w:type="dxa"/>
                </w:tcMar>
                <w:vAlign w:val="bottom"/>
              </w:tcPr>
              <w:p w:rsidR="00000000" w:rsidDel="00000000" w:rsidP="00000000" w:rsidRDefault="00000000" w:rsidRPr="00000000" w14:paraId="000000A9">
                <w:pPr>
                  <w:spacing w:after="0" w:line="240" w:lineRule="auto"/>
                  <w:ind w:left="547"/>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5</w:t>
                </w:r>
              </w:p>
            </w:tc>
            <w:tc>
              <w:tcPr>
                <w:tcBorders>
                  <w:top w:color="000000" w:space="0" w:sz="8" w:val="single"/>
                  <w:left w:color="000000" w:space="0" w:sz="8" w:val="single"/>
                  <w:bottom w:color="000000" w:space="0" w:sz="8" w:val="single"/>
                  <w:right w:color="000000" w:space="0" w:sz="8" w:val="single"/>
                </w:tcBorders>
                <w:tcMar>
                  <w:top w:w="72.0" w:type="dxa"/>
                  <w:left w:w="144.0" w:type="dxa"/>
                  <w:bottom w:w="72.0" w:type="dxa"/>
                  <w:right w:w="144.0" w:type="dxa"/>
                </w:tcMar>
                <w:vAlign w:val="bottom"/>
              </w:tcPr>
              <w:p w:rsidR="00000000" w:rsidDel="00000000" w:rsidP="00000000" w:rsidRDefault="00000000" w:rsidRPr="00000000" w14:paraId="000000AA">
                <w:pPr>
                  <w:spacing w:after="0" w:line="240" w:lineRule="auto"/>
                  <w:ind w:left="547"/>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r>
          <w:tr>
            <w:trPr>
              <w:cantSplit w:val="0"/>
              <w:trHeight w:val="295" w:hRule="atLeast"/>
              <w:tblHeader w:val="0"/>
            </w:trPr>
            <w:tc>
              <w:tcPr>
                <w:tcBorders>
                  <w:left w:color="000000" w:space="0" w:sz="8" w:val="single"/>
                  <w:right w:color="000000" w:space="0" w:sz="8" w:val="single"/>
                </w:tcBorders>
                <w:tcMar>
                  <w:top w:w="72.0" w:type="dxa"/>
                  <w:left w:w="144.0" w:type="dxa"/>
                  <w:bottom w:w="72.0" w:type="dxa"/>
                  <w:right w:w="144.0" w:type="dxa"/>
                </w:tcMar>
                <w:vAlign w:val="center"/>
              </w:tcPr>
              <w:p w:rsidR="00000000" w:rsidDel="00000000" w:rsidP="00000000" w:rsidRDefault="00000000" w:rsidRPr="00000000" w14:paraId="000000AB">
                <w:pPr>
                  <w:spacing w:after="0" w:line="240" w:lineRule="auto"/>
                  <w:ind w:left="547"/>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Purchase of equipment</w:t>
                </w:r>
              </w:p>
            </w:tc>
            <w:tc>
              <w:tcPr>
                <w:tcBorders>
                  <w:top w:color="000000" w:space="0" w:sz="8" w:val="single"/>
                  <w:left w:color="000000" w:space="0" w:sz="8" w:val="single"/>
                  <w:bottom w:color="000000" w:space="0" w:sz="8" w:val="single"/>
                  <w:right w:color="000000" w:space="0" w:sz="8" w:val="single"/>
                </w:tcBorders>
                <w:tcMar>
                  <w:top w:w="72.0" w:type="dxa"/>
                  <w:left w:w="144.0" w:type="dxa"/>
                  <w:bottom w:w="72.0" w:type="dxa"/>
                  <w:right w:w="144.0" w:type="dxa"/>
                </w:tcMar>
                <w:vAlign w:val="bottom"/>
              </w:tcPr>
              <w:p w:rsidR="00000000" w:rsidDel="00000000" w:rsidP="00000000" w:rsidRDefault="00000000" w:rsidRPr="00000000" w14:paraId="000000AC">
                <w:pPr>
                  <w:spacing w:after="0" w:line="240" w:lineRule="auto"/>
                  <w:ind w:left="547"/>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2,000</w:t>
                </w:r>
              </w:p>
            </w:tc>
            <w:tc>
              <w:tcPr>
                <w:tcBorders>
                  <w:top w:color="000000" w:space="0" w:sz="8" w:val="single"/>
                  <w:left w:color="000000" w:space="0" w:sz="8" w:val="single"/>
                  <w:bottom w:color="000000" w:space="0" w:sz="8" w:val="single"/>
                  <w:right w:color="000000" w:space="0" w:sz="8" w:val="single"/>
                </w:tcBorders>
                <w:tcMar>
                  <w:top w:w="72.0" w:type="dxa"/>
                  <w:left w:w="144.0" w:type="dxa"/>
                  <w:bottom w:w="72.0" w:type="dxa"/>
                  <w:right w:w="144.0" w:type="dxa"/>
                </w:tcMar>
                <w:vAlign w:val="bottom"/>
              </w:tcPr>
              <w:p w:rsidR="00000000" w:rsidDel="00000000" w:rsidP="00000000" w:rsidRDefault="00000000" w:rsidRPr="00000000" w14:paraId="000000AD">
                <w:pPr>
                  <w:spacing w:after="0" w:line="240" w:lineRule="auto"/>
                  <w:ind w:left="547"/>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0</w:t>
                </w:r>
              </w:p>
            </w:tc>
            <w:tc>
              <w:tcPr>
                <w:tcBorders>
                  <w:top w:color="000000" w:space="0" w:sz="8" w:val="single"/>
                  <w:left w:color="000000" w:space="0" w:sz="8" w:val="single"/>
                  <w:bottom w:color="000000" w:space="0" w:sz="8" w:val="single"/>
                  <w:right w:color="000000" w:space="0" w:sz="8" w:val="single"/>
                </w:tcBorders>
                <w:tcMar>
                  <w:top w:w="72.0" w:type="dxa"/>
                  <w:left w:w="144.0" w:type="dxa"/>
                  <w:bottom w:w="72.0" w:type="dxa"/>
                  <w:right w:w="144.0" w:type="dxa"/>
                </w:tcMar>
                <w:vAlign w:val="bottom"/>
              </w:tcPr>
              <w:p w:rsidR="00000000" w:rsidDel="00000000" w:rsidP="00000000" w:rsidRDefault="00000000" w:rsidRPr="00000000" w14:paraId="000000AE">
                <w:pPr>
                  <w:spacing w:after="0" w:line="240" w:lineRule="auto"/>
                  <w:ind w:left="547"/>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0</w:t>
                </w:r>
              </w:p>
            </w:tc>
            <w:tc>
              <w:tcPr>
                <w:tcBorders>
                  <w:top w:color="000000" w:space="0" w:sz="8" w:val="single"/>
                  <w:left w:color="000000" w:space="0" w:sz="8" w:val="single"/>
                  <w:bottom w:color="000000" w:space="0" w:sz="8" w:val="single"/>
                  <w:right w:color="000000" w:space="0" w:sz="8" w:val="single"/>
                </w:tcBorders>
                <w:tcMar>
                  <w:top w:w="72.0" w:type="dxa"/>
                  <w:left w:w="144.0" w:type="dxa"/>
                  <w:bottom w:w="72.0" w:type="dxa"/>
                  <w:right w:w="144.0" w:type="dxa"/>
                </w:tcMar>
                <w:vAlign w:val="bottom"/>
              </w:tcPr>
              <w:p w:rsidR="00000000" w:rsidDel="00000000" w:rsidP="00000000" w:rsidRDefault="00000000" w:rsidRPr="00000000" w14:paraId="000000AF">
                <w:pPr>
                  <w:spacing w:after="0" w:line="240" w:lineRule="auto"/>
                  <w:ind w:left="547"/>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0</w:t>
                </w:r>
              </w:p>
            </w:tc>
            <w:tc>
              <w:tcPr>
                <w:tcBorders>
                  <w:top w:color="000000" w:space="0" w:sz="8" w:val="single"/>
                  <w:left w:color="000000" w:space="0" w:sz="8" w:val="single"/>
                  <w:bottom w:color="000000" w:space="0" w:sz="8" w:val="single"/>
                  <w:right w:color="000000" w:space="0" w:sz="8" w:val="single"/>
                </w:tcBorders>
                <w:tcMar>
                  <w:top w:w="72.0" w:type="dxa"/>
                  <w:left w:w="144.0" w:type="dxa"/>
                  <w:bottom w:w="72.0" w:type="dxa"/>
                  <w:right w:w="144.0" w:type="dxa"/>
                </w:tcMar>
                <w:vAlign w:val="bottom"/>
              </w:tcPr>
              <w:p w:rsidR="00000000" w:rsidDel="00000000" w:rsidP="00000000" w:rsidRDefault="00000000" w:rsidRPr="00000000" w14:paraId="000000B0">
                <w:pPr>
                  <w:spacing w:after="0" w:line="240" w:lineRule="auto"/>
                  <w:ind w:left="547"/>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0</w:t>
                </w:r>
              </w:p>
            </w:tc>
            <w:tc>
              <w:tcPr>
                <w:tcBorders>
                  <w:top w:color="000000" w:space="0" w:sz="8" w:val="single"/>
                  <w:left w:color="000000" w:space="0" w:sz="8" w:val="single"/>
                  <w:bottom w:color="000000" w:space="0" w:sz="8" w:val="single"/>
                  <w:right w:color="000000" w:space="0" w:sz="8" w:val="single"/>
                </w:tcBorders>
                <w:tcMar>
                  <w:top w:w="72.0" w:type="dxa"/>
                  <w:left w:w="144.0" w:type="dxa"/>
                  <w:bottom w:w="72.0" w:type="dxa"/>
                  <w:right w:w="144.0" w:type="dxa"/>
                </w:tcMar>
                <w:vAlign w:val="bottom"/>
              </w:tcPr>
              <w:p w:rsidR="00000000" w:rsidDel="00000000" w:rsidP="00000000" w:rsidRDefault="00000000" w:rsidRPr="00000000" w14:paraId="000000B1">
                <w:pPr>
                  <w:spacing w:after="0" w:line="240" w:lineRule="auto"/>
                  <w:ind w:left="547"/>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2,000</w:t>
                </w:r>
              </w:p>
            </w:tc>
          </w:tr>
          <w:tr>
            <w:trPr>
              <w:cantSplit w:val="0"/>
              <w:trHeight w:val="295" w:hRule="atLeast"/>
              <w:tblHeader w:val="0"/>
            </w:trPr>
            <w:tc>
              <w:tcPr>
                <w:tcBorders>
                  <w:left w:color="000000" w:space="0" w:sz="8" w:val="single"/>
                  <w:bottom w:color="000000" w:space="0" w:sz="4" w:val="single"/>
                  <w:right w:color="000000" w:space="0" w:sz="8" w:val="single"/>
                </w:tcBorders>
                <w:tcMar>
                  <w:top w:w="72.0" w:type="dxa"/>
                  <w:left w:w="144.0" w:type="dxa"/>
                  <w:bottom w:w="72.0" w:type="dxa"/>
                  <w:right w:w="144.0" w:type="dxa"/>
                </w:tcMar>
                <w:vAlign w:val="center"/>
              </w:tcPr>
              <w:p w:rsidR="00000000" w:rsidDel="00000000" w:rsidP="00000000" w:rsidRDefault="00000000" w:rsidRPr="00000000" w14:paraId="000000B2">
                <w:pPr>
                  <w:spacing w:after="0" w:lin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Subscription </w:t>
                </w:r>
              </w:p>
            </w:tc>
            <w:tc>
              <w:tcPr>
                <w:tcBorders>
                  <w:top w:color="000000" w:space="0" w:sz="8" w:val="single"/>
                  <w:left w:color="000000" w:space="0" w:sz="8" w:val="single"/>
                  <w:bottom w:color="000000" w:space="0" w:sz="8" w:val="single"/>
                  <w:right w:color="000000" w:space="0" w:sz="8" w:val="single"/>
                </w:tcBorders>
                <w:tcMar>
                  <w:top w:w="72.0" w:type="dxa"/>
                  <w:left w:w="144.0" w:type="dxa"/>
                  <w:bottom w:w="72.0" w:type="dxa"/>
                  <w:right w:w="144.0" w:type="dxa"/>
                </w:tcMar>
                <w:vAlign w:val="bottom"/>
              </w:tcPr>
              <w:p w:rsidR="00000000" w:rsidDel="00000000" w:rsidP="00000000" w:rsidRDefault="00000000" w:rsidRPr="00000000" w14:paraId="000000B3">
                <w:pPr>
                  <w:spacing w:after="0" w:line="240" w:lineRule="auto"/>
                  <w:ind w:left="547"/>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299.88</w:t>
                </w:r>
              </w:p>
            </w:tc>
            <w:tc>
              <w:tcPr>
                <w:tcBorders>
                  <w:top w:color="000000" w:space="0" w:sz="8" w:val="single"/>
                  <w:left w:color="000000" w:space="0" w:sz="8" w:val="single"/>
                  <w:bottom w:color="000000" w:space="0" w:sz="8" w:val="single"/>
                  <w:right w:color="000000" w:space="0" w:sz="8" w:val="single"/>
                </w:tcBorders>
                <w:tcMar>
                  <w:top w:w="72.0" w:type="dxa"/>
                  <w:left w:w="144.0" w:type="dxa"/>
                  <w:bottom w:w="72.0" w:type="dxa"/>
                  <w:right w:w="144.0" w:type="dxa"/>
                </w:tcMar>
                <w:vAlign w:val="bottom"/>
              </w:tcPr>
              <w:p w:rsidR="00000000" w:rsidDel="00000000" w:rsidP="00000000" w:rsidRDefault="00000000" w:rsidRPr="00000000" w14:paraId="000000B4">
                <w:pPr>
                  <w:spacing w:after="0" w:line="240" w:lineRule="auto"/>
                  <w:ind w:left="547"/>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299.88</w:t>
                </w:r>
              </w:p>
            </w:tc>
            <w:tc>
              <w:tcPr>
                <w:tcBorders>
                  <w:top w:color="000000" w:space="0" w:sz="8" w:val="single"/>
                  <w:left w:color="000000" w:space="0" w:sz="8" w:val="single"/>
                  <w:bottom w:color="000000" w:space="0" w:sz="8" w:val="single"/>
                  <w:right w:color="000000" w:space="0" w:sz="8" w:val="single"/>
                </w:tcBorders>
                <w:tcMar>
                  <w:top w:w="72.0" w:type="dxa"/>
                  <w:left w:w="144.0" w:type="dxa"/>
                  <w:bottom w:w="72.0" w:type="dxa"/>
                  <w:right w:w="144.0" w:type="dxa"/>
                </w:tcMar>
                <w:vAlign w:val="bottom"/>
              </w:tcPr>
              <w:p w:rsidR="00000000" w:rsidDel="00000000" w:rsidP="00000000" w:rsidRDefault="00000000" w:rsidRPr="00000000" w14:paraId="000000B5">
                <w:pPr>
                  <w:spacing w:after="0" w:line="240" w:lineRule="auto"/>
                  <w:ind w:left="547"/>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299.88</w:t>
                </w:r>
              </w:p>
            </w:tc>
            <w:tc>
              <w:tcPr>
                <w:tcBorders>
                  <w:top w:color="000000" w:space="0" w:sz="8" w:val="single"/>
                  <w:left w:color="000000" w:space="0" w:sz="8" w:val="single"/>
                  <w:bottom w:color="000000" w:space="0" w:sz="8" w:val="single"/>
                  <w:right w:color="000000" w:space="0" w:sz="8" w:val="single"/>
                </w:tcBorders>
                <w:tcMar>
                  <w:top w:w="72.0" w:type="dxa"/>
                  <w:left w:w="144.0" w:type="dxa"/>
                  <w:bottom w:w="72.0" w:type="dxa"/>
                  <w:right w:w="144.0" w:type="dxa"/>
                </w:tcMar>
                <w:vAlign w:val="bottom"/>
              </w:tcPr>
              <w:p w:rsidR="00000000" w:rsidDel="00000000" w:rsidP="00000000" w:rsidRDefault="00000000" w:rsidRPr="00000000" w14:paraId="000000B6">
                <w:pPr>
                  <w:spacing w:after="0" w:line="240" w:lineRule="auto"/>
                  <w:ind w:left="547"/>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299.88</w:t>
                </w:r>
              </w:p>
            </w:tc>
            <w:tc>
              <w:tcPr>
                <w:tcBorders>
                  <w:top w:color="000000" w:space="0" w:sz="8" w:val="single"/>
                  <w:left w:color="000000" w:space="0" w:sz="8" w:val="single"/>
                  <w:bottom w:color="000000" w:space="0" w:sz="8" w:val="single"/>
                  <w:right w:color="000000" w:space="0" w:sz="8" w:val="single"/>
                </w:tcBorders>
                <w:tcMar>
                  <w:top w:w="72.0" w:type="dxa"/>
                  <w:left w:w="144.0" w:type="dxa"/>
                  <w:bottom w:w="72.0" w:type="dxa"/>
                  <w:right w:w="144.0" w:type="dxa"/>
                </w:tcMar>
                <w:vAlign w:val="bottom"/>
              </w:tcPr>
              <w:p w:rsidR="00000000" w:rsidDel="00000000" w:rsidP="00000000" w:rsidRDefault="00000000" w:rsidRPr="00000000" w14:paraId="000000B7">
                <w:pPr>
                  <w:spacing w:after="0" w:line="240" w:lineRule="auto"/>
                  <w:ind w:left="547"/>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299.88</w:t>
                </w:r>
              </w:p>
            </w:tc>
            <w:tc>
              <w:tcPr>
                <w:tcBorders>
                  <w:top w:color="000000" w:space="0" w:sz="8" w:val="single"/>
                  <w:left w:color="000000" w:space="0" w:sz="8" w:val="single"/>
                  <w:bottom w:color="000000" w:space="0" w:sz="8" w:val="single"/>
                  <w:right w:color="000000" w:space="0" w:sz="8" w:val="single"/>
                </w:tcBorders>
                <w:tcMar>
                  <w:top w:w="72.0" w:type="dxa"/>
                  <w:left w:w="144.0" w:type="dxa"/>
                  <w:bottom w:w="72.0" w:type="dxa"/>
                  <w:right w:w="144.0" w:type="dxa"/>
                </w:tcMar>
                <w:vAlign w:val="bottom"/>
              </w:tcPr>
              <w:p w:rsidR="00000000" w:rsidDel="00000000" w:rsidP="00000000" w:rsidRDefault="00000000" w:rsidRPr="00000000" w14:paraId="000000B8">
                <w:pPr>
                  <w:spacing w:after="0" w:line="240" w:lineRule="auto"/>
                  <w:ind w:left="547"/>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1,499.4</w:t>
                </w:r>
              </w:p>
            </w:tc>
          </w:tr>
          <w:tr>
            <w:trPr>
              <w:cantSplit w:val="0"/>
              <w:trHeight w:val="366" w:hRule="atLeast"/>
              <w:tblHeader w:val="0"/>
            </w:trPr>
            <w:tc>
              <w:tcPr>
                <w:tcBorders>
                  <w:top w:color="000000" w:space="0" w:sz="4" w:val="single"/>
                  <w:left w:color="000000" w:space="0" w:sz="4" w:val="single"/>
                  <w:bottom w:color="000000" w:space="0" w:sz="4" w:val="single"/>
                  <w:right w:color="000000" w:space="0" w:sz="4" w:val="single"/>
                </w:tcBorders>
                <w:tcMar>
                  <w:top w:w="72.0" w:type="dxa"/>
                  <w:left w:w="144.0" w:type="dxa"/>
                  <w:bottom w:w="72.0" w:type="dxa"/>
                  <w:right w:w="144.0" w:type="dxa"/>
                </w:tcMar>
                <w:vAlign w:val="bottom"/>
              </w:tcPr>
              <w:p w:rsidR="00000000" w:rsidDel="00000000" w:rsidP="00000000" w:rsidRDefault="00000000" w:rsidRPr="00000000" w14:paraId="000000B9">
                <w:pPr>
                  <w:spacing w:after="0" w:line="240" w:lineRule="auto"/>
                  <w:ind w:left="547"/>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Staff training</w:t>
                </w:r>
              </w:p>
            </w:tc>
            <w:tc>
              <w:tcPr>
                <w:tcBorders>
                  <w:top w:color="000000" w:space="0" w:sz="8" w:val="single"/>
                  <w:left w:color="000000" w:space="0" w:sz="4" w:val="single"/>
                  <w:bottom w:color="000000" w:space="0" w:sz="8" w:val="single"/>
                  <w:right w:color="000000" w:space="0" w:sz="8" w:val="single"/>
                </w:tcBorders>
                <w:tcMar>
                  <w:top w:w="72.0" w:type="dxa"/>
                  <w:left w:w="144.0" w:type="dxa"/>
                  <w:bottom w:w="72.0" w:type="dxa"/>
                  <w:right w:w="144.0" w:type="dxa"/>
                </w:tcMar>
                <w:vAlign w:val="bottom"/>
              </w:tcPr>
              <w:p w:rsidR="00000000" w:rsidDel="00000000" w:rsidP="00000000" w:rsidRDefault="00000000" w:rsidRPr="00000000" w14:paraId="000000BA">
                <w:pPr>
                  <w:spacing w:after="0" w:line="240" w:lineRule="auto"/>
                  <w:ind w:left="547"/>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1,000</w:t>
                </w:r>
              </w:p>
            </w:tc>
            <w:tc>
              <w:tcPr>
                <w:tcBorders>
                  <w:top w:color="000000" w:space="0" w:sz="8" w:val="single"/>
                  <w:left w:color="000000" w:space="0" w:sz="8" w:val="single"/>
                  <w:bottom w:color="000000" w:space="0" w:sz="8" w:val="single"/>
                  <w:right w:color="000000" w:space="0" w:sz="8" w:val="single"/>
                </w:tcBorders>
                <w:tcMar>
                  <w:top w:w="72.0" w:type="dxa"/>
                  <w:left w:w="144.0" w:type="dxa"/>
                  <w:bottom w:w="72.0" w:type="dxa"/>
                  <w:right w:w="144.0" w:type="dxa"/>
                </w:tcMar>
                <w:vAlign w:val="bottom"/>
              </w:tcPr>
              <w:p w:rsidR="00000000" w:rsidDel="00000000" w:rsidP="00000000" w:rsidRDefault="00000000" w:rsidRPr="00000000" w14:paraId="000000BB">
                <w:pPr>
                  <w:spacing w:after="0" w:line="240" w:lineRule="auto"/>
                  <w:ind w:left="547"/>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tcBorders>
                  <w:top w:color="000000" w:space="0" w:sz="8" w:val="single"/>
                  <w:left w:color="000000" w:space="0" w:sz="8" w:val="single"/>
                  <w:bottom w:color="000000" w:space="0" w:sz="8" w:val="single"/>
                  <w:right w:color="000000" w:space="0" w:sz="8" w:val="single"/>
                </w:tcBorders>
                <w:tcMar>
                  <w:top w:w="72.0" w:type="dxa"/>
                  <w:left w:w="144.0" w:type="dxa"/>
                  <w:bottom w:w="72.0" w:type="dxa"/>
                  <w:right w:w="144.0" w:type="dxa"/>
                </w:tcMar>
                <w:vAlign w:val="bottom"/>
              </w:tcPr>
              <w:p w:rsidR="00000000" w:rsidDel="00000000" w:rsidP="00000000" w:rsidRDefault="00000000" w:rsidRPr="00000000" w14:paraId="000000BC">
                <w:pPr>
                  <w:spacing w:after="0" w:line="240" w:lineRule="auto"/>
                  <w:ind w:left="547"/>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tcBorders>
                  <w:top w:color="000000" w:space="0" w:sz="8" w:val="single"/>
                  <w:left w:color="000000" w:space="0" w:sz="8" w:val="single"/>
                  <w:bottom w:color="000000" w:space="0" w:sz="8" w:val="single"/>
                  <w:right w:color="000000" w:space="0" w:sz="8" w:val="single"/>
                </w:tcBorders>
                <w:tcMar>
                  <w:top w:w="72.0" w:type="dxa"/>
                  <w:left w:w="144.0" w:type="dxa"/>
                  <w:bottom w:w="72.0" w:type="dxa"/>
                  <w:right w:w="144.0" w:type="dxa"/>
                </w:tcMar>
                <w:vAlign w:val="bottom"/>
              </w:tcPr>
              <w:p w:rsidR="00000000" w:rsidDel="00000000" w:rsidP="00000000" w:rsidRDefault="00000000" w:rsidRPr="00000000" w14:paraId="000000BD">
                <w:pPr>
                  <w:spacing w:after="0" w:line="240" w:lineRule="auto"/>
                  <w:ind w:left="547"/>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tcBorders>
                  <w:top w:color="000000" w:space="0" w:sz="8" w:val="single"/>
                  <w:left w:color="000000" w:space="0" w:sz="8" w:val="single"/>
                  <w:bottom w:color="000000" w:space="0" w:sz="8" w:val="single"/>
                  <w:right w:color="000000" w:space="0" w:sz="8" w:val="single"/>
                </w:tcBorders>
                <w:tcMar>
                  <w:top w:w="72.0" w:type="dxa"/>
                  <w:left w:w="144.0" w:type="dxa"/>
                  <w:bottom w:w="72.0" w:type="dxa"/>
                  <w:right w:w="144.0" w:type="dxa"/>
                </w:tcMar>
                <w:vAlign w:val="bottom"/>
              </w:tcPr>
              <w:p w:rsidR="00000000" w:rsidDel="00000000" w:rsidP="00000000" w:rsidRDefault="00000000" w:rsidRPr="00000000" w14:paraId="000000BE">
                <w:pPr>
                  <w:spacing w:after="0" w:line="240" w:lineRule="auto"/>
                  <w:ind w:left="547"/>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tcBorders>
                  <w:top w:color="000000" w:space="0" w:sz="8" w:val="single"/>
                  <w:left w:color="000000" w:space="0" w:sz="8" w:val="single"/>
                  <w:bottom w:color="000000" w:space="0" w:sz="8" w:val="single"/>
                  <w:right w:color="000000" w:space="0" w:sz="8" w:val="single"/>
                </w:tcBorders>
                <w:tcMar>
                  <w:top w:w="72.0" w:type="dxa"/>
                  <w:left w:w="144.0" w:type="dxa"/>
                  <w:bottom w:w="72.0" w:type="dxa"/>
                  <w:right w:w="144.0" w:type="dxa"/>
                </w:tcMar>
                <w:vAlign w:val="bottom"/>
              </w:tcPr>
              <w:p w:rsidR="00000000" w:rsidDel="00000000" w:rsidP="00000000" w:rsidRDefault="00000000" w:rsidRPr="00000000" w14:paraId="000000BF">
                <w:pPr>
                  <w:spacing w:after="0" w:line="240" w:lineRule="auto"/>
                  <w:ind w:left="547"/>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1,000</w:t>
                </w:r>
              </w:p>
            </w:tc>
          </w:tr>
          <w:tr>
            <w:trPr>
              <w:cantSplit w:val="0"/>
              <w:trHeight w:val="295" w:hRule="atLeast"/>
              <w:tblHeader w:val="0"/>
            </w:trPr>
            <w:tc>
              <w:tcPr>
                <w:tcBorders>
                  <w:top w:color="000000" w:space="0" w:sz="4" w:val="single"/>
                  <w:left w:color="000000" w:space="0" w:sz="4" w:val="single"/>
                  <w:bottom w:color="000000" w:space="0" w:sz="4" w:val="single"/>
                  <w:right w:color="000000" w:space="0" w:sz="4" w:val="single"/>
                </w:tcBorders>
                <w:tcMar>
                  <w:top w:w="72.0" w:type="dxa"/>
                  <w:left w:w="144.0" w:type="dxa"/>
                  <w:bottom w:w="72.0" w:type="dxa"/>
                  <w:right w:w="144.0" w:type="dxa"/>
                </w:tcMar>
                <w:vAlign w:val="bottom"/>
              </w:tcPr>
              <w:p w:rsidR="00000000" w:rsidDel="00000000" w:rsidP="00000000" w:rsidRDefault="00000000" w:rsidRPr="00000000" w14:paraId="000000C0">
                <w:pPr>
                  <w:spacing w:after="0" w:line="240" w:lineRule="auto"/>
                  <w:ind w:left="547"/>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Total costs</w:t>
                </w:r>
              </w:p>
            </w:tc>
            <w:tc>
              <w:tcPr>
                <w:tcBorders>
                  <w:top w:color="000000" w:space="0" w:sz="8" w:val="single"/>
                  <w:left w:color="000000" w:space="0" w:sz="4" w:val="single"/>
                  <w:bottom w:color="000000" w:space="0" w:sz="8" w:val="single"/>
                  <w:right w:color="000000" w:space="0" w:sz="8" w:val="single"/>
                </w:tcBorders>
                <w:tcMar>
                  <w:top w:w="72.0" w:type="dxa"/>
                  <w:left w:w="144.0" w:type="dxa"/>
                  <w:bottom w:w="72.0" w:type="dxa"/>
                  <w:right w:w="144.0" w:type="dxa"/>
                </w:tcMar>
                <w:vAlign w:val="bottom"/>
              </w:tcPr>
              <w:p w:rsidR="00000000" w:rsidDel="00000000" w:rsidP="00000000" w:rsidRDefault="00000000" w:rsidRPr="00000000" w14:paraId="000000C1">
                <w:pPr>
                  <w:spacing w:after="0" w:line="240" w:lineRule="auto"/>
                  <w:ind w:left="547"/>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3,299.88</w:t>
                </w:r>
              </w:p>
            </w:tc>
            <w:tc>
              <w:tcPr>
                <w:tcBorders>
                  <w:top w:color="000000" w:space="0" w:sz="8" w:val="single"/>
                  <w:left w:color="000000" w:space="0" w:sz="8" w:val="single"/>
                  <w:bottom w:color="000000" w:space="0" w:sz="8" w:val="single"/>
                  <w:right w:color="000000" w:space="0" w:sz="8" w:val="single"/>
                </w:tcBorders>
                <w:tcMar>
                  <w:top w:w="72.0" w:type="dxa"/>
                  <w:left w:w="144.0" w:type="dxa"/>
                  <w:bottom w:w="72.0" w:type="dxa"/>
                  <w:right w:w="144.0" w:type="dxa"/>
                </w:tcMar>
                <w:vAlign w:val="bottom"/>
              </w:tcPr>
              <w:p w:rsidR="00000000" w:rsidDel="00000000" w:rsidP="00000000" w:rsidRDefault="00000000" w:rsidRPr="00000000" w14:paraId="000000C2">
                <w:pPr>
                  <w:spacing w:after="0" w:line="240" w:lineRule="auto"/>
                  <w:ind w:left="547"/>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299.88</w:t>
                </w:r>
              </w:p>
            </w:tc>
            <w:tc>
              <w:tcPr>
                <w:tcBorders>
                  <w:top w:color="000000" w:space="0" w:sz="8" w:val="single"/>
                  <w:left w:color="000000" w:space="0" w:sz="8" w:val="single"/>
                  <w:bottom w:color="000000" w:space="0" w:sz="8" w:val="single"/>
                  <w:right w:color="000000" w:space="0" w:sz="8" w:val="single"/>
                </w:tcBorders>
                <w:tcMar>
                  <w:top w:w="72.0" w:type="dxa"/>
                  <w:left w:w="144.0" w:type="dxa"/>
                  <w:bottom w:w="72.0" w:type="dxa"/>
                  <w:right w:w="144.0" w:type="dxa"/>
                </w:tcMar>
                <w:vAlign w:val="bottom"/>
              </w:tcPr>
              <w:p w:rsidR="00000000" w:rsidDel="00000000" w:rsidP="00000000" w:rsidRDefault="00000000" w:rsidRPr="00000000" w14:paraId="000000C3">
                <w:pPr>
                  <w:spacing w:after="0" w:line="240" w:lineRule="auto"/>
                  <w:ind w:left="547"/>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299.88</w:t>
                </w:r>
              </w:p>
            </w:tc>
            <w:tc>
              <w:tcPr>
                <w:tcBorders>
                  <w:top w:color="000000" w:space="0" w:sz="8" w:val="single"/>
                  <w:left w:color="000000" w:space="0" w:sz="8" w:val="single"/>
                  <w:bottom w:color="000000" w:space="0" w:sz="8" w:val="single"/>
                  <w:right w:color="000000" w:space="0" w:sz="8" w:val="single"/>
                </w:tcBorders>
                <w:tcMar>
                  <w:top w:w="72.0" w:type="dxa"/>
                  <w:left w:w="144.0" w:type="dxa"/>
                  <w:bottom w:w="72.0" w:type="dxa"/>
                  <w:right w:w="144.0" w:type="dxa"/>
                </w:tcMar>
                <w:vAlign w:val="bottom"/>
              </w:tcPr>
              <w:p w:rsidR="00000000" w:rsidDel="00000000" w:rsidP="00000000" w:rsidRDefault="00000000" w:rsidRPr="00000000" w14:paraId="000000C4">
                <w:pPr>
                  <w:spacing w:after="0" w:line="240" w:lineRule="auto"/>
                  <w:ind w:left="547"/>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299.88</w:t>
                </w:r>
              </w:p>
            </w:tc>
            <w:tc>
              <w:tcPr>
                <w:tcBorders>
                  <w:top w:color="000000" w:space="0" w:sz="8" w:val="single"/>
                  <w:left w:color="000000" w:space="0" w:sz="8" w:val="single"/>
                  <w:bottom w:color="000000" w:space="0" w:sz="8" w:val="single"/>
                  <w:right w:color="000000" w:space="0" w:sz="8" w:val="single"/>
                </w:tcBorders>
                <w:tcMar>
                  <w:top w:w="72.0" w:type="dxa"/>
                  <w:left w:w="144.0" w:type="dxa"/>
                  <w:bottom w:w="72.0" w:type="dxa"/>
                  <w:right w:w="144.0" w:type="dxa"/>
                </w:tcMar>
                <w:vAlign w:val="bottom"/>
              </w:tcPr>
              <w:p w:rsidR="00000000" w:rsidDel="00000000" w:rsidP="00000000" w:rsidRDefault="00000000" w:rsidRPr="00000000" w14:paraId="000000C5">
                <w:pPr>
                  <w:spacing w:after="0" w:line="240" w:lineRule="auto"/>
                  <w:ind w:left="547"/>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299.88</w:t>
                </w:r>
              </w:p>
            </w:tc>
            <w:tc>
              <w:tcPr>
                <w:tcBorders>
                  <w:top w:color="000000" w:space="0" w:sz="8" w:val="single"/>
                  <w:left w:color="000000" w:space="0" w:sz="8" w:val="single"/>
                  <w:bottom w:color="000000" w:space="0" w:sz="8" w:val="single"/>
                  <w:right w:color="000000" w:space="0" w:sz="8" w:val="single"/>
                </w:tcBorders>
                <w:tcMar>
                  <w:top w:w="72.0" w:type="dxa"/>
                  <w:left w:w="144.0" w:type="dxa"/>
                  <w:bottom w:w="72.0" w:type="dxa"/>
                  <w:right w:w="144.0" w:type="dxa"/>
                </w:tcMar>
                <w:vAlign w:val="bottom"/>
              </w:tcPr>
              <w:p w:rsidR="00000000" w:rsidDel="00000000" w:rsidP="00000000" w:rsidRDefault="00000000" w:rsidRPr="00000000" w14:paraId="000000C6">
                <w:pPr>
                  <w:spacing w:after="0" w:line="240" w:lineRule="auto"/>
                  <w:ind w:left="547"/>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4,499.4</w:t>
                </w:r>
              </w:p>
            </w:tc>
          </w:tr>
        </w:tbl>
      </w:sdtContent>
    </w:sdt>
    <w:p w:rsidR="00000000" w:rsidDel="00000000" w:rsidP="00000000" w:rsidRDefault="00000000" w:rsidRPr="00000000" w14:paraId="000000C7">
      <w:pPr>
        <w:spacing w:after="0" w:line="276" w:lineRule="auto"/>
        <w:rPr>
          <w:rFonts w:ascii="Times New Roman" w:cs="Times New Roman" w:eastAsia="Times New Roman" w:hAnsi="Times New Roman"/>
          <w:b w:val="1"/>
          <w:u w:val="single"/>
        </w:rPr>
      </w:pPr>
      <w:r w:rsidDel="00000000" w:rsidR="00000000" w:rsidRPr="00000000">
        <w:rPr>
          <w:rtl w:val="0"/>
        </w:rPr>
      </w:r>
    </w:p>
    <w:p w:rsidR="00000000" w:rsidDel="00000000" w:rsidP="00000000" w:rsidRDefault="00000000" w:rsidRPr="00000000" w14:paraId="000000C8">
      <w:pPr>
        <w:rPr>
          <w:rFonts w:ascii="Times New Roman" w:cs="Times New Roman" w:eastAsia="Times New Roman" w:hAnsi="Times New Roman"/>
          <w:b w:val="1"/>
          <w:u w:val="single"/>
        </w:rPr>
      </w:pPr>
      <w:r w:rsidDel="00000000" w:rsidR="00000000" w:rsidRPr="00000000">
        <w:rPr>
          <w:rtl w:val="0"/>
        </w:rPr>
      </w:r>
    </w:p>
    <w:tbl>
      <w:tblPr>
        <w:tblStyle w:val="Table4"/>
        <w:tblW w:w="9915.0" w:type="dxa"/>
        <w:jc w:val="left"/>
        <w:tblLayout w:type="fixed"/>
        <w:tblLook w:val="0600"/>
      </w:tblPr>
      <w:tblGrid>
        <w:gridCol w:w="3270"/>
        <w:gridCol w:w="1080"/>
        <w:gridCol w:w="1005"/>
        <w:gridCol w:w="1140"/>
        <w:gridCol w:w="1275"/>
        <w:gridCol w:w="1005"/>
        <w:gridCol w:w="1140"/>
        <w:tblGridChange w:id="0">
          <w:tblGrid>
            <w:gridCol w:w="3270"/>
            <w:gridCol w:w="1080"/>
            <w:gridCol w:w="1005"/>
            <w:gridCol w:w="1140"/>
            <w:gridCol w:w="1275"/>
            <w:gridCol w:w="1005"/>
            <w:gridCol w:w="1140"/>
          </w:tblGrid>
        </w:tblGridChange>
      </w:tblGrid>
      <w:tr>
        <w:trPr>
          <w:cantSplit w:val="0"/>
          <w:trHeight w:val="379"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72.0" w:type="dxa"/>
              <w:left w:w="144.0" w:type="dxa"/>
              <w:bottom w:w="72.0" w:type="dxa"/>
              <w:right w:w="144.0" w:type="dxa"/>
            </w:tcMar>
            <w:vAlign w:val="bottom"/>
          </w:tcPr>
          <w:p w:rsidR="00000000" w:rsidDel="00000000" w:rsidP="00000000" w:rsidRDefault="00000000" w:rsidRPr="00000000" w14:paraId="000000C9">
            <w:pPr>
              <w:spacing w:after="0" w:line="240" w:lineRule="auto"/>
              <w:ind w:left="547"/>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b w:val="1"/>
                <w:sz w:val="28"/>
                <w:szCs w:val="28"/>
                <w:rtl w:val="0"/>
              </w:rPr>
              <w:t xml:space="preserve">Benefits (£)</w:t>
            </w:r>
            <w:r w:rsidDel="00000000" w:rsidR="00000000" w:rsidRPr="00000000">
              <w:rPr>
                <w:rtl w:val="0"/>
              </w:rPr>
            </w:r>
          </w:p>
        </w:tc>
        <w:tc>
          <w:tcPr>
            <w:gridSpan w:val="5"/>
            <w:tcBorders>
              <w:top w:color="000000" w:space="0" w:sz="8" w:val="single"/>
              <w:left w:color="000000" w:space="0" w:sz="8" w:val="single"/>
              <w:bottom w:color="000000" w:space="0" w:sz="8" w:val="single"/>
              <w:right w:color="000000" w:space="0" w:sz="8" w:val="single"/>
            </w:tcBorders>
            <w:shd w:fill="auto" w:val="clear"/>
            <w:tcMar>
              <w:top w:w="72.0" w:type="dxa"/>
              <w:left w:w="144.0" w:type="dxa"/>
              <w:bottom w:w="72.0" w:type="dxa"/>
              <w:right w:w="144.0" w:type="dxa"/>
            </w:tcMar>
            <w:vAlign w:val="bottom"/>
          </w:tcPr>
          <w:p w:rsidR="00000000" w:rsidDel="00000000" w:rsidP="00000000" w:rsidRDefault="00000000" w:rsidRPr="00000000" w14:paraId="000000CA">
            <w:pPr>
              <w:spacing w:after="0" w:line="240" w:lineRule="auto"/>
              <w:ind w:left="547"/>
              <w:jc w:val="cente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b w:val="1"/>
                <w:sz w:val="28"/>
                <w:szCs w:val="28"/>
                <w:rtl w:val="0"/>
              </w:rPr>
              <w:t xml:space="preserve">Year</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72.0" w:type="dxa"/>
              <w:left w:w="144.0" w:type="dxa"/>
              <w:bottom w:w="72.0" w:type="dxa"/>
              <w:right w:w="144.0" w:type="dxa"/>
            </w:tcMar>
            <w:vAlign w:val="bottom"/>
          </w:tcPr>
          <w:p w:rsidR="00000000" w:rsidDel="00000000" w:rsidP="00000000" w:rsidRDefault="00000000" w:rsidRPr="00000000" w14:paraId="000000CF">
            <w:pPr>
              <w:spacing w:after="0" w:line="240" w:lineRule="auto"/>
              <w:ind w:left="547"/>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b w:val="1"/>
                <w:sz w:val="28"/>
                <w:szCs w:val="28"/>
                <w:rtl w:val="0"/>
              </w:rPr>
              <w:t xml:space="preserve">Total</w:t>
            </w:r>
            <w:r w:rsidDel="00000000" w:rsidR="00000000" w:rsidRPr="00000000">
              <w:rPr>
                <w:rtl w:val="0"/>
              </w:rPr>
            </w:r>
          </w:p>
        </w:tc>
      </w:tr>
      <w:tr>
        <w:trPr>
          <w:cantSplit w:val="0"/>
          <w:trHeight w:val="379"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72.0" w:type="dxa"/>
              <w:left w:w="144.0" w:type="dxa"/>
              <w:bottom w:w="72.0" w:type="dxa"/>
              <w:right w:w="144.0" w:type="dxa"/>
            </w:tcMar>
            <w:vAlign w:val="bottom"/>
          </w:tcPr>
          <w:p w:rsidR="00000000" w:rsidDel="00000000" w:rsidP="00000000" w:rsidRDefault="00000000" w:rsidRPr="00000000" w14:paraId="000000D0">
            <w:pPr>
              <w:spacing w:after="0" w:line="240" w:lineRule="auto"/>
              <w:ind w:left="547"/>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20"/>
                <w:szCs w:val="20"/>
                <w:rtl w:val="0"/>
              </w:rPr>
              <w:t xml:space="preserve">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72.0" w:type="dxa"/>
              <w:left w:w="144.0" w:type="dxa"/>
              <w:bottom w:w="72.0" w:type="dxa"/>
              <w:right w:w="144.0" w:type="dxa"/>
            </w:tcMar>
            <w:vAlign w:val="bottom"/>
          </w:tcPr>
          <w:p w:rsidR="00000000" w:rsidDel="00000000" w:rsidP="00000000" w:rsidRDefault="00000000" w:rsidRPr="00000000" w14:paraId="000000D1">
            <w:pPr>
              <w:spacing w:after="0" w:line="240" w:lineRule="auto"/>
              <w:ind w:left="547"/>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20"/>
                <w:szCs w:val="20"/>
                <w:rtl w:val="0"/>
              </w:rPr>
              <w:t xml:space="preserve">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72.0" w:type="dxa"/>
              <w:left w:w="144.0" w:type="dxa"/>
              <w:bottom w:w="72.0" w:type="dxa"/>
              <w:right w:w="144.0" w:type="dxa"/>
            </w:tcMar>
            <w:vAlign w:val="bottom"/>
          </w:tcPr>
          <w:p w:rsidR="00000000" w:rsidDel="00000000" w:rsidP="00000000" w:rsidRDefault="00000000" w:rsidRPr="00000000" w14:paraId="000000D2">
            <w:pPr>
              <w:spacing w:after="0" w:line="240" w:lineRule="auto"/>
              <w:ind w:left="547"/>
              <w:jc w:val="both"/>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b w:val="1"/>
                <w:sz w:val="20"/>
                <w:szCs w:val="20"/>
                <w:rtl w:val="0"/>
              </w:rPr>
              <w:t xml:space="preserve">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72.0" w:type="dxa"/>
              <w:left w:w="144.0" w:type="dxa"/>
              <w:bottom w:w="72.0" w:type="dxa"/>
              <w:right w:w="144.0" w:type="dxa"/>
            </w:tcMar>
            <w:vAlign w:val="bottom"/>
          </w:tcPr>
          <w:p w:rsidR="00000000" w:rsidDel="00000000" w:rsidP="00000000" w:rsidRDefault="00000000" w:rsidRPr="00000000" w14:paraId="000000D3">
            <w:pPr>
              <w:spacing w:after="0" w:line="240" w:lineRule="auto"/>
              <w:ind w:left="547"/>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20"/>
                <w:szCs w:val="20"/>
                <w:rtl w:val="0"/>
              </w:rPr>
              <w:t xml:space="preserve">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72.0" w:type="dxa"/>
              <w:left w:w="144.0" w:type="dxa"/>
              <w:bottom w:w="72.0" w:type="dxa"/>
              <w:right w:w="144.0" w:type="dxa"/>
            </w:tcMar>
            <w:vAlign w:val="bottom"/>
          </w:tcPr>
          <w:p w:rsidR="00000000" w:rsidDel="00000000" w:rsidP="00000000" w:rsidRDefault="00000000" w:rsidRPr="00000000" w14:paraId="000000D4">
            <w:pPr>
              <w:spacing w:after="0" w:line="240" w:lineRule="auto"/>
              <w:ind w:left="547"/>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20"/>
                <w:szCs w:val="20"/>
                <w:rtl w:val="0"/>
              </w:rPr>
              <w:t xml:space="preserve">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72.0" w:type="dxa"/>
              <w:left w:w="144.0" w:type="dxa"/>
              <w:bottom w:w="72.0" w:type="dxa"/>
              <w:right w:w="144.0" w:type="dxa"/>
            </w:tcMar>
            <w:vAlign w:val="bottom"/>
          </w:tcPr>
          <w:p w:rsidR="00000000" w:rsidDel="00000000" w:rsidP="00000000" w:rsidRDefault="00000000" w:rsidRPr="00000000" w14:paraId="000000D5">
            <w:pPr>
              <w:spacing w:after="0" w:line="240" w:lineRule="auto"/>
              <w:ind w:left="547"/>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20"/>
                <w:szCs w:val="20"/>
                <w:rtl w:val="0"/>
              </w:rPr>
              <w:t xml:space="preserve">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72.0" w:type="dxa"/>
              <w:left w:w="144.0" w:type="dxa"/>
              <w:bottom w:w="72.0" w:type="dxa"/>
              <w:right w:w="144.0" w:type="dxa"/>
            </w:tcMar>
            <w:vAlign w:val="bottom"/>
          </w:tcPr>
          <w:p w:rsidR="00000000" w:rsidDel="00000000" w:rsidP="00000000" w:rsidRDefault="00000000" w:rsidRPr="00000000" w14:paraId="000000D6">
            <w:pPr>
              <w:spacing w:after="0" w:line="240" w:lineRule="auto"/>
              <w:ind w:left="547"/>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20"/>
                <w:szCs w:val="20"/>
                <w:rtl w:val="0"/>
              </w:rPr>
              <w:t xml:space="preserve"> </w:t>
            </w:r>
            <w:r w:rsidDel="00000000" w:rsidR="00000000" w:rsidRPr="00000000">
              <w:rPr>
                <w:rtl w:val="0"/>
              </w:rPr>
            </w:r>
          </w:p>
        </w:tc>
      </w:tr>
      <w:tr>
        <w:trPr>
          <w:cantSplit w:val="0"/>
          <w:trHeight w:val="379"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72.0" w:type="dxa"/>
              <w:left w:w="144.0" w:type="dxa"/>
              <w:bottom w:w="72.0" w:type="dxa"/>
              <w:right w:w="144.0" w:type="dxa"/>
            </w:tcMar>
            <w:vAlign w:val="bottom"/>
          </w:tcPr>
          <w:p w:rsidR="00000000" w:rsidDel="00000000" w:rsidP="00000000" w:rsidRDefault="00000000" w:rsidRPr="00000000" w14:paraId="000000D7">
            <w:pPr>
              <w:spacing w:after="0" w:line="240" w:lineRule="auto"/>
              <w:ind w:left="547"/>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20"/>
                <w:szCs w:val="20"/>
                <w:rtl w:val="0"/>
              </w:rPr>
              <w:t xml:space="preserve">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72.0" w:type="dxa"/>
              <w:left w:w="144.0" w:type="dxa"/>
              <w:bottom w:w="72.0" w:type="dxa"/>
              <w:right w:w="144.0" w:type="dxa"/>
            </w:tcMar>
            <w:vAlign w:val="bottom"/>
          </w:tcPr>
          <w:p w:rsidR="00000000" w:rsidDel="00000000" w:rsidP="00000000" w:rsidRDefault="00000000" w:rsidRPr="00000000" w14:paraId="000000D8">
            <w:pPr>
              <w:spacing w:after="0" w:line="240" w:lineRule="auto"/>
              <w:ind w:left="547"/>
              <w:jc w:val="both"/>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b w:val="1"/>
                <w:sz w:val="20"/>
                <w:szCs w:val="20"/>
                <w:rtl w:val="0"/>
              </w:rPr>
              <w:t xml:space="preserve">1</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72.0" w:type="dxa"/>
              <w:left w:w="144.0" w:type="dxa"/>
              <w:bottom w:w="72.0" w:type="dxa"/>
              <w:right w:w="144.0" w:type="dxa"/>
            </w:tcMar>
            <w:vAlign w:val="bottom"/>
          </w:tcPr>
          <w:p w:rsidR="00000000" w:rsidDel="00000000" w:rsidP="00000000" w:rsidRDefault="00000000" w:rsidRPr="00000000" w14:paraId="000000D9">
            <w:pPr>
              <w:spacing w:after="0" w:line="240" w:lineRule="auto"/>
              <w:ind w:left="547"/>
              <w:jc w:val="both"/>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b w:val="1"/>
                <w:sz w:val="20"/>
                <w:szCs w:val="20"/>
                <w:rtl w:val="0"/>
              </w:rPr>
              <w:t xml:space="preserve">2</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72.0" w:type="dxa"/>
              <w:left w:w="144.0" w:type="dxa"/>
              <w:bottom w:w="72.0" w:type="dxa"/>
              <w:right w:w="144.0" w:type="dxa"/>
            </w:tcMar>
            <w:vAlign w:val="bottom"/>
          </w:tcPr>
          <w:p w:rsidR="00000000" w:rsidDel="00000000" w:rsidP="00000000" w:rsidRDefault="00000000" w:rsidRPr="00000000" w14:paraId="000000DA">
            <w:pPr>
              <w:spacing w:after="0" w:line="240" w:lineRule="auto"/>
              <w:ind w:left="547"/>
              <w:jc w:val="both"/>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b w:val="1"/>
                <w:sz w:val="20"/>
                <w:szCs w:val="20"/>
                <w:rtl w:val="0"/>
              </w:rPr>
              <w:t xml:space="preserve">3</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72.0" w:type="dxa"/>
              <w:left w:w="144.0" w:type="dxa"/>
              <w:bottom w:w="72.0" w:type="dxa"/>
              <w:right w:w="144.0" w:type="dxa"/>
            </w:tcMar>
            <w:vAlign w:val="bottom"/>
          </w:tcPr>
          <w:p w:rsidR="00000000" w:rsidDel="00000000" w:rsidP="00000000" w:rsidRDefault="00000000" w:rsidRPr="00000000" w14:paraId="000000DB">
            <w:pPr>
              <w:spacing w:after="0" w:line="240" w:lineRule="auto"/>
              <w:ind w:left="547"/>
              <w:jc w:val="both"/>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b w:val="1"/>
                <w:sz w:val="20"/>
                <w:szCs w:val="20"/>
                <w:rtl w:val="0"/>
              </w:rPr>
              <w:t xml:space="preserve">4</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72.0" w:type="dxa"/>
              <w:left w:w="144.0" w:type="dxa"/>
              <w:bottom w:w="72.0" w:type="dxa"/>
              <w:right w:w="144.0" w:type="dxa"/>
            </w:tcMar>
            <w:vAlign w:val="bottom"/>
          </w:tcPr>
          <w:p w:rsidR="00000000" w:rsidDel="00000000" w:rsidP="00000000" w:rsidRDefault="00000000" w:rsidRPr="00000000" w14:paraId="000000DC">
            <w:pPr>
              <w:spacing w:after="0" w:line="240" w:lineRule="auto"/>
              <w:ind w:left="547"/>
              <w:jc w:val="both"/>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b w:val="1"/>
                <w:sz w:val="20"/>
                <w:szCs w:val="20"/>
                <w:rtl w:val="0"/>
              </w:rPr>
              <w:t xml:space="preserve">5</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72.0" w:type="dxa"/>
              <w:left w:w="144.0" w:type="dxa"/>
              <w:bottom w:w="72.0" w:type="dxa"/>
              <w:right w:w="144.0" w:type="dxa"/>
            </w:tcMar>
            <w:vAlign w:val="bottom"/>
          </w:tcPr>
          <w:p w:rsidR="00000000" w:rsidDel="00000000" w:rsidP="00000000" w:rsidRDefault="00000000" w:rsidRPr="00000000" w14:paraId="000000DD">
            <w:pPr>
              <w:spacing w:after="0" w:line="240" w:lineRule="auto"/>
              <w:ind w:left="547"/>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20"/>
                <w:szCs w:val="20"/>
                <w:rtl w:val="0"/>
              </w:rPr>
              <w:t xml:space="preserve"> </w:t>
            </w:r>
            <w:r w:rsidDel="00000000" w:rsidR="00000000" w:rsidRPr="00000000">
              <w:rPr>
                <w:rtl w:val="0"/>
              </w:rPr>
            </w:r>
          </w:p>
        </w:tc>
      </w:tr>
      <w:tr>
        <w:trPr>
          <w:cantSplit w:val="0"/>
          <w:trHeight w:val="379"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72.0" w:type="dxa"/>
              <w:left w:w="144.0" w:type="dxa"/>
              <w:bottom w:w="72.0" w:type="dxa"/>
              <w:right w:w="144.0" w:type="dxa"/>
            </w:tcMar>
            <w:vAlign w:val="bottom"/>
          </w:tcPr>
          <w:p w:rsidR="00000000" w:rsidDel="00000000" w:rsidP="00000000" w:rsidRDefault="00000000" w:rsidRPr="00000000" w14:paraId="000000DE">
            <w:pPr>
              <w:spacing w:after="0" w:line="240" w:lineRule="auto"/>
              <w:ind w:left="547"/>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Reduced lost appointments</w:t>
            </w:r>
          </w:p>
        </w:tc>
        <w:tc>
          <w:tcPr>
            <w:tcBorders>
              <w:top w:color="000000" w:space="0" w:sz="8" w:val="single"/>
              <w:left w:color="000000" w:space="0" w:sz="8" w:val="single"/>
              <w:bottom w:color="000000" w:space="0" w:sz="8" w:val="single"/>
              <w:right w:color="000000" w:space="0" w:sz="8" w:val="single"/>
            </w:tcBorders>
            <w:shd w:fill="auto" w:val="clear"/>
            <w:tcMar>
              <w:top w:w="72.0" w:type="dxa"/>
              <w:left w:w="144.0" w:type="dxa"/>
              <w:bottom w:w="72.0" w:type="dxa"/>
              <w:right w:w="144.0" w:type="dxa"/>
            </w:tcMar>
            <w:vAlign w:val="bottom"/>
          </w:tcPr>
          <w:p w:rsidR="00000000" w:rsidDel="00000000" w:rsidP="00000000" w:rsidRDefault="00000000" w:rsidRPr="00000000" w14:paraId="000000DF">
            <w:pPr>
              <w:spacing w:after="0" w:line="240" w:lineRule="auto"/>
              <w:ind w:left="547"/>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12,480</w:t>
            </w:r>
          </w:p>
        </w:tc>
        <w:tc>
          <w:tcPr>
            <w:tcBorders>
              <w:top w:color="000000" w:space="0" w:sz="8" w:val="single"/>
              <w:left w:color="000000" w:space="0" w:sz="8" w:val="single"/>
              <w:bottom w:color="000000" w:space="0" w:sz="8" w:val="single"/>
              <w:right w:color="000000" w:space="0" w:sz="8" w:val="single"/>
            </w:tcBorders>
            <w:shd w:fill="auto" w:val="clear"/>
            <w:tcMar>
              <w:top w:w="72.0" w:type="dxa"/>
              <w:left w:w="144.0" w:type="dxa"/>
              <w:bottom w:w="72.0" w:type="dxa"/>
              <w:right w:w="144.0" w:type="dxa"/>
            </w:tcMar>
            <w:vAlign w:val="bottom"/>
          </w:tcPr>
          <w:p w:rsidR="00000000" w:rsidDel="00000000" w:rsidP="00000000" w:rsidRDefault="00000000" w:rsidRPr="00000000" w14:paraId="000000E0">
            <w:pPr>
              <w:spacing w:after="0" w:line="240" w:lineRule="auto"/>
              <w:ind w:left="547"/>
              <w:jc w:val="both"/>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rtl w:val="0"/>
              </w:rPr>
              <w:t xml:space="preserve">12,480</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72.0" w:type="dxa"/>
              <w:left w:w="144.0" w:type="dxa"/>
              <w:bottom w:w="72.0" w:type="dxa"/>
              <w:right w:w="144.0" w:type="dxa"/>
            </w:tcMar>
            <w:vAlign w:val="bottom"/>
          </w:tcPr>
          <w:p w:rsidR="00000000" w:rsidDel="00000000" w:rsidP="00000000" w:rsidRDefault="00000000" w:rsidRPr="00000000" w14:paraId="000000E1">
            <w:pPr>
              <w:spacing w:after="0" w:line="240" w:lineRule="auto"/>
              <w:ind w:left="547"/>
              <w:jc w:val="both"/>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rtl w:val="0"/>
              </w:rPr>
              <w:t xml:space="preserve">12,480</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72.0" w:type="dxa"/>
              <w:left w:w="144.0" w:type="dxa"/>
              <w:bottom w:w="72.0" w:type="dxa"/>
              <w:right w:w="144.0" w:type="dxa"/>
            </w:tcMar>
            <w:vAlign w:val="bottom"/>
          </w:tcPr>
          <w:p w:rsidR="00000000" w:rsidDel="00000000" w:rsidP="00000000" w:rsidRDefault="00000000" w:rsidRPr="00000000" w14:paraId="000000E2">
            <w:pPr>
              <w:spacing w:after="0" w:line="240" w:lineRule="auto"/>
              <w:ind w:left="547"/>
              <w:jc w:val="both"/>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rtl w:val="0"/>
              </w:rPr>
              <w:t xml:space="preserve">12,480</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72.0" w:type="dxa"/>
              <w:left w:w="144.0" w:type="dxa"/>
              <w:bottom w:w="72.0" w:type="dxa"/>
              <w:right w:w="144.0" w:type="dxa"/>
            </w:tcMar>
            <w:vAlign w:val="bottom"/>
          </w:tcPr>
          <w:p w:rsidR="00000000" w:rsidDel="00000000" w:rsidP="00000000" w:rsidRDefault="00000000" w:rsidRPr="00000000" w14:paraId="000000E3">
            <w:pPr>
              <w:spacing w:after="0" w:line="240" w:lineRule="auto"/>
              <w:ind w:left="547"/>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rtl w:val="0"/>
              </w:rPr>
              <w:t xml:space="preserve">12,480</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72.0" w:type="dxa"/>
              <w:left w:w="144.0" w:type="dxa"/>
              <w:bottom w:w="72.0" w:type="dxa"/>
              <w:right w:w="144.0" w:type="dxa"/>
            </w:tcMar>
            <w:vAlign w:val="bottom"/>
          </w:tcPr>
          <w:p w:rsidR="00000000" w:rsidDel="00000000" w:rsidP="00000000" w:rsidRDefault="00000000" w:rsidRPr="00000000" w14:paraId="000000E4">
            <w:pPr>
              <w:spacing w:after="0" w:line="240" w:lineRule="auto"/>
              <w:ind w:left="547"/>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62,400</w:t>
            </w:r>
          </w:p>
        </w:tc>
      </w:tr>
      <w:tr>
        <w:trPr>
          <w:cantSplit w:val="0"/>
          <w:trHeight w:val="473"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72.0" w:type="dxa"/>
              <w:left w:w="144.0" w:type="dxa"/>
              <w:bottom w:w="72.0" w:type="dxa"/>
              <w:right w:w="144.0" w:type="dxa"/>
            </w:tcMar>
            <w:vAlign w:val="bottom"/>
          </w:tcPr>
          <w:p w:rsidR="00000000" w:rsidDel="00000000" w:rsidP="00000000" w:rsidRDefault="00000000" w:rsidRPr="00000000" w14:paraId="000000E5">
            <w:pPr>
              <w:spacing w:after="0" w:line="240" w:lineRule="auto"/>
              <w:ind w:left="547"/>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Total benefits</w:t>
            </w:r>
          </w:p>
        </w:tc>
        <w:tc>
          <w:tcPr>
            <w:tcBorders>
              <w:top w:color="000000" w:space="0" w:sz="8" w:val="single"/>
              <w:left w:color="000000" w:space="0" w:sz="8" w:val="single"/>
              <w:bottom w:color="000000" w:space="0" w:sz="8" w:val="single"/>
              <w:right w:color="000000" w:space="0" w:sz="8" w:val="single"/>
            </w:tcBorders>
            <w:shd w:fill="auto" w:val="clear"/>
            <w:tcMar>
              <w:top w:w="72.0" w:type="dxa"/>
              <w:left w:w="144.0" w:type="dxa"/>
              <w:bottom w:w="72.0" w:type="dxa"/>
              <w:right w:w="144.0" w:type="dxa"/>
            </w:tcMar>
            <w:vAlign w:val="bottom"/>
          </w:tcPr>
          <w:p w:rsidR="00000000" w:rsidDel="00000000" w:rsidP="00000000" w:rsidRDefault="00000000" w:rsidRPr="00000000" w14:paraId="000000E6">
            <w:pPr>
              <w:spacing w:after="0" w:line="240" w:lineRule="auto"/>
              <w:ind w:left="547"/>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12,480</w:t>
            </w:r>
          </w:p>
        </w:tc>
        <w:tc>
          <w:tcPr>
            <w:tcBorders>
              <w:top w:color="000000" w:space="0" w:sz="8" w:val="single"/>
              <w:left w:color="000000" w:space="0" w:sz="8" w:val="single"/>
              <w:bottom w:color="000000" w:space="0" w:sz="8" w:val="single"/>
              <w:right w:color="000000" w:space="0" w:sz="8" w:val="single"/>
            </w:tcBorders>
            <w:shd w:fill="auto" w:val="clear"/>
            <w:tcMar>
              <w:top w:w="72.0" w:type="dxa"/>
              <w:left w:w="144.0" w:type="dxa"/>
              <w:bottom w:w="72.0" w:type="dxa"/>
              <w:right w:w="144.0" w:type="dxa"/>
            </w:tcMar>
            <w:vAlign w:val="bottom"/>
          </w:tcPr>
          <w:p w:rsidR="00000000" w:rsidDel="00000000" w:rsidP="00000000" w:rsidRDefault="00000000" w:rsidRPr="00000000" w14:paraId="000000E7">
            <w:pPr>
              <w:spacing w:after="0" w:line="240" w:lineRule="auto"/>
              <w:ind w:left="547"/>
              <w:jc w:val="both"/>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rtl w:val="0"/>
              </w:rPr>
              <w:t xml:space="preserve">12,480</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72.0" w:type="dxa"/>
              <w:left w:w="144.0" w:type="dxa"/>
              <w:bottom w:w="72.0" w:type="dxa"/>
              <w:right w:w="144.0" w:type="dxa"/>
            </w:tcMar>
            <w:vAlign w:val="bottom"/>
          </w:tcPr>
          <w:p w:rsidR="00000000" w:rsidDel="00000000" w:rsidP="00000000" w:rsidRDefault="00000000" w:rsidRPr="00000000" w14:paraId="000000E8">
            <w:pPr>
              <w:spacing w:after="0" w:line="240" w:lineRule="auto"/>
              <w:ind w:left="547"/>
              <w:jc w:val="both"/>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rtl w:val="0"/>
              </w:rPr>
              <w:t xml:space="preserve">12,480</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72.0" w:type="dxa"/>
              <w:left w:w="144.0" w:type="dxa"/>
              <w:bottom w:w="72.0" w:type="dxa"/>
              <w:right w:w="144.0" w:type="dxa"/>
            </w:tcMar>
            <w:vAlign w:val="bottom"/>
          </w:tcPr>
          <w:p w:rsidR="00000000" w:rsidDel="00000000" w:rsidP="00000000" w:rsidRDefault="00000000" w:rsidRPr="00000000" w14:paraId="000000E9">
            <w:pPr>
              <w:spacing w:after="0" w:line="240" w:lineRule="auto"/>
              <w:ind w:left="547"/>
              <w:jc w:val="both"/>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rtl w:val="0"/>
              </w:rPr>
              <w:t xml:space="preserve">12,480</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72.0" w:type="dxa"/>
              <w:left w:w="144.0" w:type="dxa"/>
              <w:bottom w:w="72.0" w:type="dxa"/>
              <w:right w:w="144.0" w:type="dxa"/>
            </w:tcMar>
            <w:vAlign w:val="bottom"/>
          </w:tcPr>
          <w:p w:rsidR="00000000" w:rsidDel="00000000" w:rsidP="00000000" w:rsidRDefault="00000000" w:rsidRPr="00000000" w14:paraId="000000EA">
            <w:pPr>
              <w:spacing w:after="0" w:line="240" w:lineRule="auto"/>
              <w:ind w:left="547"/>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rtl w:val="0"/>
              </w:rPr>
              <w:t xml:space="preserve">12,480</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72.0" w:type="dxa"/>
              <w:left w:w="144.0" w:type="dxa"/>
              <w:bottom w:w="72.0" w:type="dxa"/>
              <w:right w:w="144.0" w:type="dxa"/>
            </w:tcMar>
            <w:vAlign w:val="bottom"/>
          </w:tcPr>
          <w:p w:rsidR="00000000" w:rsidDel="00000000" w:rsidP="00000000" w:rsidRDefault="00000000" w:rsidRPr="00000000" w14:paraId="000000EB">
            <w:pPr>
              <w:spacing w:after="0" w:line="240" w:lineRule="auto"/>
              <w:ind w:left="547"/>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62,400</w:t>
            </w:r>
          </w:p>
        </w:tc>
      </w:tr>
    </w:tbl>
    <w:p w:rsidR="00000000" w:rsidDel="00000000" w:rsidP="00000000" w:rsidRDefault="00000000" w:rsidRPr="00000000" w14:paraId="000000EC">
      <w:pPr>
        <w:spacing w:after="0" w:before="115" w:line="240" w:lineRule="auto"/>
        <w:ind w:left="547" w:firstLine="0"/>
        <w:rPr>
          <w:rFonts w:ascii="Times New Roman" w:cs="Times New Roman" w:eastAsia="Times New Roman" w:hAnsi="Times New Roman"/>
          <w:b w:val="1"/>
          <w:u w:val="single"/>
        </w:rPr>
      </w:pPr>
      <w:r w:rsidDel="00000000" w:rsidR="00000000" w:rsidRPr="00000000">
        <w:rPr>
          <w:rtl w:val="0"/>
        </w:rPr>
      </w:r>
    </w:p>
    <w:p w:rsidR="00000000" w:rsidDel="00000000" w:rsidP="00000000" w:rsidRDefault="00000000" w:rsidRPr="00000000" w14:paraId="000000ED">
      <w:pPr>
        <w:spacing w:after="0" w:before="115" w:line="240" w:lineRule="auto"/>
        <w:ind w:left="547" w:firstLine="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            Benefit-to-cost ratio = </w:t>
      </w:r>
      <w:r w:rsidDel="00000000" w:rsidR="00000000" w:rsidRPr="00000000">
        <w:rPr>
          <w:rFonts w:ascii="Times New Roman" w:cs="Times New Roman" w:eastAsia="Times New Roman" w:hAnsi="Times New Roman"/>
          <w:sz w:val="28"/>
          <w:szCs w:val="28"/>
          <w:u w:val="single"/>
          <w:rtl w:val="0"/>
        </w:rPr>
        <w:t xml:space="preserve">Total benefits</w:t>
      </w:r>
      <w:r w:rsidDel="00000000" w:rsidR="00000000" w:rsidRPr="00000000">
        <w:rPr>
          <w:rFonts w:ascii="Times New Roman" w:cs="Times New Roman" w:eastAsia="Times New Roman" w:hAnsi="Times New Roman"/>
          <w:sz w:val="28"/>
          <w:szCs w:val="28"/>
          <w:rtl w:val="0"/>
        </w:rPr>
        <w:t xml:space="preserve"> =  62,400 = 13.9</w: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-324642</wp:posOffset>
                </wp:positionH>
                <wp:positionV relativeFrom="paragraph">
                  <wp:posOffset>10320</wp:posOffset>
                </wp:positionV>
                <wp:extent cx="1838325" cy="1943418"/>
                <wp:effectExtent b="0" l="0" r="0" t="0"/>
                <wp:wrapNone/>
                <wp:docPr id="4" name=""/>
                <a:graphic>
                  <a:graphicData uri="http://schemas.microsoft.com/office/word/2010/wordprocessingShape">
                    <wps:wsp>
                      <wps:cNvSpPr/>
                      <wps:cNvPr id="2" name="Shape 2"/>
                      <wps:spPr>
                        <a:xfrm rot="-5400000">
                          <a:off x="4379054" y="2865600"/>
                          <a:ext cx="1933893" cy="1828800"/>
                        </a:xfrm>
                        <a:prstGeom prst="rect">
                          <a:avLst/>
                        </a:prstGeom>
                        <a:noFill/>
                        <a:ln>
                          <a:noFill/>
                        </a:ln>
                      </wps:spPr>
                      <wps:txbx>
                        <w:txbxContent>
                          <w:p w:rsidR="00000000" w:rsidDel="00000000" w:rsidP="00000000" w:rsidRDefault="00000000" w:rsidRPr="00000000">
                            <w:pPr>
                              <w:spacing w:after="160" w:before="0" w:line="258.99999618530273"/>
                              <w:ind w:left="0" w:right="0" w:firstLine="0"/>
                              <w:jc w:val="center"/>
                              <w:textDirection w:val="btLr"/>
                            </w:pPr>
                            <w:r w:rsidDel="00000000" w:rsidR="00000000" w:rsidRPr="00000000">
                              <w:rPr>
                                <w:rFonts w:ascii="Calibri" w:cs="Calibri" w:eastAsia="Calibri" w:hAnsi="Calibri"/>
                                <w:b w:val="0"/>
                                <w:i w:val="0"/>
                                <w:smallCaps w:val="0"/>
                                <w:strike w:val="0"/>
                                <w:color w:val="000000"/>
                                <w:sz w:val="72"/>
                                <w:vertAlign w:val="baseline"/>
                              </w:rPr>
                              <w:t xml:space="preserve">Ratios</w:t>
                            </w:r>
                          </w:p>
                        </w:txbxContent>
                      </wps:txbx>
                      <wps:bodyPr anchorCtr="0" anchor="t"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-324642</wp:posOffset>
                </wp:positionH>
                <wp:positionV relativeFrom="paragraph">
                  <wp:posOffset>10320</wp:posOffset>
                </wp:positionV>
                <wp:extent cx="1838325" cy="1943418"/>
                <wp:effectExtent b="0" l="0" r="0" t="0"/>
                <wp:wrapNone/>
                <wp:docPr id="4" name="image4.png"/>
                <a:graphic>
                  <a:graphicData uri="http://schemas.openxmlformats.org/drawingml/2006/picture">
                    <pic:pic>
                      <pic:nvPicPr>
                        <pic:cNvPr id="0" name="image4.png"/>
                        <pic:cNvPicPr preferRelativeResize="0"/>
                      </pic:nvPicPr>
                      <pic:blipFill>
                        <a:blip r:embed="rId10"/>
                        <a:srcRect/>
                        <a:stretch>
                          <a:fillRect/>
                        </a:stretch>
                      </pic:blipFill>
                      <pic:spPr>
                        <a:xfrm>
                          <a:off x="0" y="0"/>
                          <a:ext cx="1838325" cy="1943418"/>
                        </a:xfrm>
                        <a:prstGeom prst="rect"/>
                        <a:ln/>
                      </pic:spPr>
                    </pic:pic>
                  </a:graphicData>
                </a:graphic>
              </wp:anchor>
            </w:drawing>
          </mc:Fallback>
        </mc:AlternateContent>
      </w:r>
    </w:p>
    <w:p w:rsidR="00000000" w:rsidDel="00000000" w:rsidP="00000000" w:rsidRDefault="00000000" w:rsidRPr="00000000" w14:paraId="000000EE">
      <w:pPr>
        <w:spacing w:after="0" w:line="240" w:lineRule="auto"/>
        <w:ind w:left="547" w:firstLine="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ab/>
        <w:tab/>
        <w:tab/>
        <w:t xml:space="preserve">                            Total costs = 4.499.4                    </w:t>
      </w:r>
    </w:p>
    <w:p w:rsidR="00000000" w:rsidDel="00000000" w:rsidP="00000000" w:rsidRDefault="00000000" w:rsidRPr="00000000" w14:paraId="000000EF">
      <w:pPr>
        <w:spacing w:after="0" w:before="115" w:line="240" w:lineRule="auto"/>
        <w:ind w:left="547"/>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F0">
      <w:pPr>
        <w:spacing w:after="0" w:line="240" w:lineRule="auto"/>
        <w:ind w:left="1267" w:firstLine="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Net annual benefit = annual benefit – annual cost</w:t>
      </w:r>
    </w:p>
    <w:p w:rsidR="00000000" w:rsidDel="00000000" w:rsidP="00000000" w:rsidRDefault="00000000" w:rsidRPr="00000000" w14:paraId="000000F1">
      <w:pPr>
        <w:spacing w:after="0" w:before="115" w:line="240" w:lineRule="auto"/>
        <w:ind w:left="547"/>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                            (First year)       =  12,480 - 3,299.88</w:t>
        <w:tab/>
        <w:tab/>
        <w:t xml:space="preserve">      =9,180.12                                      </w:t>
      </w:r>
    </w:p>
    <w:p w:rsidR="00000000" w:rsidDel="00000000" w:rsidP="00000000" w:rsidRDefault="00000000" w:rsidRPr="00000000" w14:paraId="000000F2">
      <w:pPr>
        <w:spacing w:after="0" w:before="115" w:line="240" w:lineRule="auto"/>
        <w:ind w:left="547"/>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F3">
      <w:pPr>
        <w:spacing w:after="0" w:line="24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                    Net annual benefit = </w:t>
      </w:r>
      <w:r w:rsidDel="00000000" w:rsidR="00000000" w:rsidRPr="00000000">
        <w:rPr>
          <w:rFonts w:ascii="Times New Roman" w:cs="Times New Roman" w:eastAsia="Times New Roman" w:hAnsi="Times New Roman"/>
          <w:sz w:val="28"/>
          <w:szCs w:val="28"/>
          <w:u w:val="single"/>
          <w:rtl w:val="0"/>
        </w:rPr>
        <w:t xml:space="preserve">total benefits – total costs  =</w:t>
      </w:r>
      <w:r w:rsidDel="00000000" w:rsidR="00000000" w:rsidRPr="00000000">
        <w:rPr>
          <w:rFonts w:ascii="Times New Roman" w:cs="Times New Roman" w:eastAsia="Times New Roman" w:hAnsi="Times New Roman"/>
          <w:sz w:val="28"/>
          <w:szCs w:val="28"/>
          <w:rtl w:val="0"/>
        </w:rPr>
        <w:t xml:space="preserve">   62,400  -  4,499.4   </w:t>
      </w:r>
    </w:p>
    <w:p w:rsidR="00000000" w:rsidDel="00000000" w:rsidP="00000000" w:rsidRDefault="00000000" w:rsidRPr="00000000" w14:paraId="000000F4">
      <w:pPr>
        <w:spacing w:after="0" w:line="240" w:lineRule="auto"/>
        <w:ind w:left="547" w:firstLine="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                                                          5                                  </w:t>
      </w:r>
    </w:p>
    <w:p w:rsidR="00000000" w:rsidDel="00000000" w:rsidP="00000000" w:rsidRDefault="00000000" w:rsidRPr="00000000" w14:paraId="000000F5">
      <w:pPr>
        <w:spacing w:after="0" w:line="240" w:lineRule="auto"/>
        <w:ind w:left="547" w:firstLine="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                                                                                                                       </w:t>
      </w:r>
    </w:p>
    <w:p w:rsidR="00000000" w:rsidDel="00000000" w:rsidP="00000000" w:rsidRDefault="00000000" w:rsidRPr="00000000" w14:paraId="000000F6">
      <w:pPr>
        <w:rPr>
          <w:rFonts w:ascii="Times New Roman" w:cs="Times New Roman" w:eastAsia="Times New Roman" w:hAnsi="Times New Roman"/>
          <w:b w:val="1"/>
          <w:u w:val="single"/>
        </w:rPr>
      </w:pPr>
      <w:r w:rsidDel="00000000" w:rsidR="00000000" w:rsidRPr="00000000">
        <w:rPr>
          <w:rFonts w:ascii="Times New Roman" w:cs="Times New Roman" w:eastAsia="Times New Roman" w:hAnsi="Times New Roman"/>
          <w:sz w:val="28"/>
          <w:szCs w:val="28"/>
          <w:rtl w:val="0"/>
        </w:rPr>
        <w:t xml:space="preserve">                                                                        =11,980                </w:t>
      </w:r>
      <w:r w:rsidDel="00000000" w:rsidR="00000000" w:rsidRPr="00000000">
        <w:rPr>
          <w:rtl w:val="0"/>
        </w:rPr>
      </w:r>
    </w:p>
    <w:p w:rsidR="00000000" w:rsidDel="00000000" w:rsidP="00000000" w:rsidRDefault="00000000" w:rsidRPr="00000000" w14:paraId="000000F7">
      <w:pPr>
        <w:spacing w:after="0" w:line="276" w:lineRule="auto"/>
        <w:rPr>
          <w:rFonts w:ascii="Times New Roman" w:cs="Times New Roman" w:eastAsia="Times New Roman" w:hAnsi="Times New Roman"/>
          <w:b w:val="1"/>
          <w:u w:val="single"/>
        </w:rPr>
      </w:pPr>
      <w:r w:rsidDel="00000000" w:rsidR="00000000" w:rsidRPr="00000000">
        <w:rPr>
          <w:rtl w:val="0"/>
        </w:rPr>
      </w:r>
    </w:p>
    <w:p w:rsidR="00000000" w:rsidDel="00000000" w:rsidP="00000000" w:rsidRDefault="00000000" w:rsidRPr="00000000" w14:paraId="000000F8">
      <w:pPr>
        <w:spacing w:after="0" w:line="276" w:lineRule="auto"/>
        <w:rPr>
          <w:rFonts w:ascii="Times New Roman" w:cs="Times New Roman" w:eastAsia="Times New Roman" w:hAnsi="Times New Roman"/>
          <w:b w:val="1"/>
          <w:u w:val="single"/>
        </w:rPr>
      </w:pPr>
      <w:r w:rsidDel="00000000" w:rsidR="00000000" w:rsidRPr="00000000">
        <w:rPr>
          <w:rtl w:val="0"/>
        </w:rPr>
      </w:r>
    </w:p>
    <w:p w:rsidR="00000000" w:rsidDel="00000000" w:rsidP="00000000" w:rsidRDefault="00000000" w:rsidRPr="00000000" w14:paraId="000000F9">
      <w:pPr>
        <w:spacing w:after="0" w:line="276" w:lineRule="auto"/>
        <w:rPr>
          <w:rFonts w:ascii="Times New Roman" w:cs="Times New Roman" w:eastAsia="Times New Roman" w:hAnsi="Times New Roman"/>
          <w:b w:val="1"/>
          <w:u w:val="single"/>
        </w:rPr>
      </w:pPr>
      <w:r w:rsidDel="00000000" w:rsidR="00000000" w:rsidRPr="00000000">
        <w:rPr>
          <w:rFonts w:ascii="Times New Roman" w:cs="Times New Roman" w:eastAsia="Times New Roman" w:hAnsi="Times New Roman"/>
          <w:b w:val="1"/>
          <w:u w:val="single"/>
          <w:rtl w:val="0"/>
        </w:rPr>
        <w:t xml:space="preserve">Recommended Solution and Implementation Plan </w:t>
      </w:r>
    </w:p>
    <w:p w:rsidR="00000000" w:rsidDel="00000000" w:rsidP="00000000" w:rsidRDefault="00000000" w:rsidRPr="00000000" w14:paraId="000000FA">
      <w:pPr>
        <w:spacing w:after="0" w:line="276" w:lineRule="auto"/>
        <w:rPr>
          <w:rFonts w:ascii="Times New Roman" w:cs="Times New Roman" w:eastAsia="Times New Roman" w:hAnsi="Times New Roman"/>
          <w:b w:val="1"/>
          <w:u w:val="single"/>
        </w:rPr>
      </w:pPr>
      <w:r w:rsidDel="00000000" w:rsidR="00000000" w:rsidRPr="00000000">
        <w:rPr>
          <w:rtl w:val="0"/>
        </w:rPr>
      </w:r>
    </w:p>
    <w:p w:rsidR="00000000" w:rsidDel="00000000" w:rsidP="00000000" w:rsidRDefault="00000000" w:rsidRPr="00000000" w14:paraId="000000FB">
      <w:pPr>
        <w:spacing w:after="0" w:line="27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most effective solution to resolve the issue has been reached using the decision matrix and cost-benefit analysis. These systems point towards an automatic booking system based on room availability as the most viable option.  This solution addresses our problem at its root cause, ensuring appointments can only be made when the room is free to use, therefore avoiding double booking on a systematic level (El Taher et al., 2020). It provides a transparent system that all four therapists can access and provides transparency, and it falls in line with best practices suggested for using scheduling systems suggested by (Chen et al., 2020). This system supports scalability if the salon were to expand in the future and allows the therapists to still have flexible working hours to suit their personal lives and meet the needs of their clients without disrupting the operations of the business (Tebra, 2023). It also supports retention of clients, which is an important factor to consider for this appointment-only based salon (Kuiper, De Mast &amp; Manjes, 2019). It would also benefit the team at the salon to implement factors from our other solutions, such as room allocations when the salon is particularly busy, and utilising WhatsApp as an easy method of communication. Using the automatic booking system supplemented with these factors reflects a practical decision-making framework highlighted by (Serrat, 2009) that combining solutions can increase robustness. </w:t>
      </w:r>
    </w:p>
    <w:p w:rsidR="00000000" w:rsidDel="00000000" w:rsidP="00000000" w:rsidRDefault="00000000" w:rsidRPr="00000000" w14:paraId="000000FC">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FD">
      <w:pPr>
        <w:spacing w:after="0" w:line="276" w:lineRule="auto"/>
        <w:rPr>
          <w:rFonts w:ascii="Times New Roman" w:cs="Times New Roman" w:eastAsia="Times New Roman" w:hAnsi="Times New Roman"/>
          <w:b w:val="1"/>
          <w:u w:val="single"/>
        </w:rPr>
      </w:pPr>
      <w:r w:rsidDel="00000000" w:rsidR="00000000" w:rsidRPr="00000000">
        <w:rPr>
          <w:rFonts w:ascii="Times New Roman" w:cs="Times New Roman" w:eastAsia="Times New Roman" w:hAnsi="Times New Roman"/>
          <w:rtl w:val="0"/>
        </w:rPr>
        <w:t xml:space="preserve">The implementation of this plan would take five weeks. Week one would be to provide training for all staff at the salon. Weeks one and two would trial this with clients once training is completed. By week three, there would be a feedback session between therapists where they discussed any issues that arose, and week 4 would be a full rollout to all new and existing clients, phasing out WhatsApp and Instagram bookings and using this as the primary method of scheduling appointments. Week five would be used to measure the performance of the system against KPI’s, tracking cancellations, room use, and positive reviews from clients. </w:t>
      </w:r>
      <w:r w:rsidDel="00000000" w:rsidR="00000000" w:rsidRPr="00000000">
        <w:rPr>
          <w:rtl w:val="0"/>
        </w:rPr>
      </w:r>
    </w:p>
    <w:p w:rsidR="00000000" w:rsidDel="00000000" w:rsidP="00000000" w:rsidRDefault="00000000" w:rsidRPr="00000000" w14:paraId="000000FE">
      <w:pPr>
        <w:spacing w:after="0" w:line="276" w:lineRule="auto"/>
        <w:rPr>
          <w:rFonts w:ascii="Times New Roman" w:cs="Times New Roman" w:eastAsia="Times New Roman" w:hAnsi="Times New Roman"/>
          <w:b w:val="1"/>
          <w:u w:val="single"/>
        </w:rPr>
      </w:pPr>
      <w:r w:rsidDel="00000000" w:rsidR="00000000" w:rsidRPr="00000000">
        <w:rPr>
          <w:rtl w:val="0"/>
        </w:rPr>
      </w:r>
    </w:p>
    <w:p w:rsidR="00000000" w:rsidDel="00000000" w:rsidP="00000000" w:rsidRDefault="00000000" w:rsidRPr="00000000" w14:paraId="000000FF">
      <w:pPr>
        <w:spacing w:after="0" w:line="276" w:lineRule="auto"/>
        <w:rPr>
          <w:rFonts w:ascii="Times New Roman" w:cs="Times New Roman" w:eastAsia="Times New Roman" w:hAnsi="Times New Roman"/>
          <w:b w:val="1"/>
          <w:u w:val="single"/>
        </w:rPr>
      </w:pPr>
      <w:r w:rsidDel="00000000" w:rsidR="00000000" w:rsidRPr="00000000">
        <w:rPr>
          <w:rtl w:val="0"/>
        </w:rPr>
      </w:r>
    </w:p>
    <w:p w:rsidR="00000000" w:rsidDel="00000000" w:rsidP="00000000" w:rsidRDefault="00000000" w:rsidRPr="00000000" w14:paraId="00000100">
      <w:pPr>
        <w:spacing w:after="0" w:line="276" w:lineRule="auto"/>
        <w:rPr>
          <w:rFonts w:ascii="Times New Roman" w:cs="Times New Roman" w:eastAsia="Times New Roman" w:hAnsi="Times New Roman"/>
          <w:b w:val="1"/>
          <w:u w:val="single"/>
        </w:rPr>
      </w:pPr>
      <w:r w:rsidDel="00000000" w:rsidR="00000000" w:rsidRPr="00000000">
        <w:rPr>
          <w:rFonts w:ascii="Times New Roman" w:cs="Times New Roman" w:eastAsia="Times New Roman" w:hAnsi="Times New Roman"/>
          <w:b w:val="1"/>
          <w:u w:val="single"/>
          <w:rtl w:val="0"/>
        </w:rPr>
        <w:t xml:space="preserve">Stakeholder Engagement, Communication, and Monitoring </w:t>
      </w:r>
    </w:p>
    <w:p w:rsidR="00000000" w:rsidDel="00000000" w:rsidP="00000000" w:rsidRDefault="00000000" w:rsidRPr="00000000" w14:paraId="00000101">
      <w:pPr>
        <w:spacing w:after="0" w:line="276" w:lineRule="auto"/>
        <w:rPr>
          <w:rFonts w:ascii="Times New Roman" w:cs="Times New Roman" w:eastAsia="Times New Roman" w:hAnsi="Times New Roman"/>
          <w:b w:val="1"/>
          <w:u w:val="single"/>
        </w:rPr>
      </w:pPr>
      <w:r w:rsidDel="00000000" w:rsidR="00000000" w:rsidRPr="00000000">
        <w:rPr>
          <w:rtl w:val="0"/>
        </w:rPr>
      </w:r>
    </w:p>
    <w:p w:rsidR="00000000" w:rsidDel="00000000" w:rsidP="00000000" w:rsidRDefault="00000000" w:rsidRPr="00000000" w14:paraId="00000102">
      <w:pPr>
        <w:spacing w:after="0" w:line="27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primary stakeholders are the four therapists (Jessica, Abi, Kelly, and Summer), who are all affected by scheduling conflicts, so implementing the automatic booking system requires careful consideration. Ensuring all four therapists are engaged with the system in the early stages is critical for its success. Additional stakeholders would be the salon owner (Jessica), who is responsible for approving the investment and ensuring that the other three therapists are trained to use the system, and monitoring its success in solving the issue. Clients could also be considered stakeholders in this situation; while they are not involved directly, they will benefit from its reliability. It is crucial to implement effective engagement strategies at this stage, such as feedback sessions between the therapists discussing the features of the system and highlighting any issues, and a structured communication plan. It would be useful to hold a meeting before the system is rolled out to introduce the system and train the staff to use it. The staff can access online tutorials showing all the features of the system, and externally, the clients will receive an email asking them to use this system for future bookings. Monitoring the system will be important to ensure it is effective in resolving the issue. Key performance indicators will be used to do this, with a review meeting held after the five weeks, taking into consideration client feedback on the system and how easy they find it to schedule appointments. As the needs of the Salon evolve, it may be necessary to provide refresher training or training for any new staff members. This solution of an automatic booking system can protect the revenue of all four therapists, uphold a good reputation within the community, and ultimately resolve the issue of scheduling conflicts. </w:t>
      </w:r>
    </w:p>
    <w:p w:rsidR="00000000" w:rsidDel="00000000" w:rsidP="00000000" w:rsidRDefault="00000000" w:rsidRPr="00000000" w14:paraId="00000103">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104">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105">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106">
      <w:pPr>
        <w:spacing w:after="0" w:line="276" w:lineRule="auto"/>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References</w:t>
      </w:r>
    </w:p>
    <w:p w:rsidR="00000000" w:rsidDel="00000000" w:rsidP="00000000" w:rsidRDefault="00000000" w:rsidRPr="00000000" w14:paraId="00000107">
      <w:pPr>
        <w:spacing w:after="120" w:before="120" w:line="360" w:lineRule="auto"/>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8">
      <w:pPr>
        <w:numPr>
          <w:ilvl w:val="0"/>
          <w:numId w:val="2"/>
        </w:numPr>
        <w:shd w:fill="ffffff" w:val="clear"/>
        <w:spacing w:after="0" w:afterAutospacing="0" w:before="120" w:line="360" w:lineRule="auto"/>
        <w:ind w:left="1440" w:hanging="360"/>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rtl w:val="0"/>
        </w:rPr>
        <w:t xml:space="preserve">Ala, A. (2022). Appointment scheduling problem in complexity systems of the healthcare services: A comprehensive review. Journal of Healthcare Engineering, 2022(1), Article 5819813. </w:t>
      </w:r>
      <w:hyperlink r:id="rId11">
        <w:r w:rsidDel="00000000" w:rsidR="00000000" w:rsidRPr="00000000">
          <w:rPr>
            <w:rFonts w:ascii="Times New Roman" w:cs="Times New Roman" w:eastAsia="Times New Roman" w:hAnsi="Times New Roman"/>
            <w:color w:val="1155cc"/>
            <w:u w:val="single"/>
            <w:rtl w:val="0"/>
          </w:rPr>
          <w:t xml:space="preserve">https://doi.org/10.1155/2022/5819813</w:t>
        </w:r>
      </w:hyperlink>
      <w:r w:rsidDel="00000000" w:rsidR="00000000" w:rsidRPr="00000000">
        <w:rPr>
          <w:rtl w:val="0"/>
        </w:rPr>
      </w:r>
    </w:p>
    <w:p w:rsidR="00000000" w:rsidDel="00000000" w:rsidP="00000000" w:rsidRDefault="00000000" w:rsidRPr="00000000" w14:paraId="00000109">
      <w:pPr>
        <w:numPr>
          <w:ilvl w:val="0"/>
          <w:numId w:val="2"/>
        </w:numPr>
        <w:shd w:fill="ffffff" w:val="clear"/>
        <w:spacing w:after="0" w:afterAutospacing="0" w:before="0" w:beforeAutospacing="0" w:line="360" w:lineRule="auto"/>
        <w:ind w:left="1440" w:hanging="360"/>
        <w:rPr>
          <w:rFonts w:ascii="Times New Roman" w:cs="Times New Roman" w:eastAsia="Times New Roman" w:hAnsi="Times New Roman"/>
          <w:color w:val="222222"/>
        </w:rPr>
      </w:pPr>
      <w:r w:rsidDel="00000000" w:rsidR="00000000" w:rsidRPr="00000000">
        <w:rPr>
          <w:rFonts w:ascii="Times New Roman" w:cs="Times New Roman" w:eastAsia="Times New Roman" w:hAnsi="Times New Roman"/>
          <w:color w:val="222222"/>
          <w:rtl w:val="0"/>
        </w:rPr>
        <w:t xml:space="preserve">Belton, V., &amp; Stewart, T. R. (2002). Multiple criteria decision analysis: An integrated approach. Springer.</w:t>
      </w:r>
    </w:p>
    <w:p w:rsidR="00000000" w:rsidDel="00000000" w:rsidP="00000000" w:rsidRDefault="00000000" w:rsidRPr="00000000" w14:paraId="0000010A">
      <w:pPr>
        <w:numPr>
          <w:ilvl w:val="0"/>
          <w:numId w:val="2"/>
        </w:numPr>
        <w:shd w:fill="ffffff" w:val="clear"/>
        <w:spacing w:after="0" w:afterAutospacing="0" w:before="0" w:beforeAutospacing="0" w:line="360" w:lineRule="auto"/>
        <w:ind w:left="1440" w:hanging="360"/>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rtl w:val="0"/>
        </w:rPr>
        <w:t xml:space="preserve">Boardman, A. E., Greenberg, D. H., Vining, A. R., &amp; Weimer, D. L. (2018). Cost-benefit analysis: Concepts and practice (5th ed.). Cambridge University Press. </w:t>
      </w:r>
      <w:hyperlink r:id="rId12">
        <w:r w:rsidDel="00000000" w:rsidR="00000000" w:rsidRPr="00000000">
          <w:rPr>
            <w:rFonts w:ascii="Times New Roman" w:cs="Times New Roman" w:eastAsia="Times New Roman" w:hAnsi="Times New Roman"/>
            <w:color w:val="1155cc"/>
            <w:u w:val="single"/>
            <w:rtl w:val="0"/>
          </w:rPr>
          <w:t xml:space="preserve">https://assets.cambridge.org/97811084/15996/frontmatter/9781108415996_frontmatter.pdf</w:t>
        </w:r>
      </w:hyperlink>
      <w:r w:rsidDel="00000000" w:rsidR="00000000" w:rsidRPr="00000000">
        <w:rPr>
          <w:rtl w:val="0"/>
        </w:rPr>
      </w:r>
    </w:p>
    <w:p w:rsidR="00000000" w:rsidDel="00000000" w:rsidP="00000000" w:rsidRDefault="00000000" w:rsidRPr="00000000" w14:paraId="0000010B">
      <w:pPr>
        <w:numPr>
          <w:ilvl w:val="0"/>
          <w:numId w:val="2"/>
        </w:numPr>
        <w:shd w:fill="ffffff" w:val="clear"/>
        <w:spacing w:after="0" w:afterAutospacing="0" w:before="0" w:beforeAutospacing="0" w:line="360" w:lineRule="auto"/>
        <w:ind w:left="1440" w:hanging="360"/>
        <w:rPr>
          <w:rFonts w:ascii="Times New Roman" w:cs="Times New Roman" w:eastAsia="Times New Roman" w:hAnsi="Times New Roman"/>
          <w:color w:val="222222"/>
        </w:rPr>
      </w:pPr>
      <w:r w:rsidDel="00000000" w:rsidR="00000000" w:rsidRPr="00000000">
        <w:rPr>
          <w:rFonts w:ascii="Times New Roman" w:cs="Times New Roman" w:eastAsia="Times New Roman" w:hAnsi="Times New Roman"/>
          <w:color w:val="222222"/>
          <w:rtl w:val="0"/>
        </w:rPr>
        <w:t xml:space="preserve">Buzan, T. (2006). The ultimate book of mind maps. HarperCollins.</w:t>
      </w:r>
    </w:p>
    <w:p w:rsidR="00000000" w:rsidDel="00000000" w:rsidP="00000000" w:rsidRDefault="00000000" w:rsidRPr="00000000" w14:paraId="0000010C">
      <w:pPr>
        <w:numPr>
          <w:ilvl w:val="0"/>
          <w:numId w:val="2"/>
        </w:numPr>
        <w:shd w:fill="ffffff" w:val="clear"/>
        <w:spacing w:after="0" w:afterAutospacing="0" w:before="0" w:beforeAutospacing="0" w:line="360" w:lineRule="auto"/>
        <w:ind w:left="1440" w:hanging="360"/>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rtl w:val="0"/>
        </w:rPr>
        <w:t xml:space="preserve">Chen, X., de Mast, J., &amp; Mandjes, M. (2019). The problem of appointment scheduling in outpatient clinics: A multiple-case study of clinical practice. Omega, 98, Article 102122. </w:t>
      </w:r>
      <w:hyperlink r:id="rId13">
        <w:r w:rsidDel="00000000" w:rsidR="00000000" w:rsidRPr="00000000">
          <w:rPr>
            <w:rFonts w:ascii="Times New Roman" w:cs="Times New Roman" w:eastAsia="Times New Roman" w:hAnsi="Times New Roman"/>
            <w:color w:val="1155cc"/>
            <w:u w:val="single"/>
            <w:rtl w:val="0"/>
          </w:rPr>
          <w:t xml:space="preserve">https://doi.org/10.1016/j.omega.2019.102122</w:t>
        </w:r>
      </w:hyperlink>
      <w:r w:rsidDel="00000000" w:rsidR="00000000" w:rsidRPr="00000000">
        <w:rPr>
          <w:rtl w:val="0"/>
        </w:rPr>
      </w:r>
    </w:p>
    <w:p w:rsidR="00000000" w:rsidDel="00000000" w:rsidP="00000000" w:rsidRDefault="00000000" w:rsidRPr="00000000" w14:paraId="0000010D">
      <w:pPr>
        <w:numPr>
          <w:ilvl w:val="0"/>
          <w:numId w:val="2"/>
        </w:numPr>
        <w:shd w:fill="ffffff" w:val="clear"/>
        <w:spacing w:after="0" w:afterAutospacing="0" w:before="0" w:beforeAutospacing="0" w:line="360" w:lineRule="auto"/>
        <w:ind w:left="1440" w:hanging="360"/>
        <w:rPr>
          <w:rFonts w:ascii="Times New Roman" w:cs="Times New Roman" w:eastAsia="Times New Roman" w:hAnsi="Times New Roman"/>
          <w:color w:val="222222"/>
        </w:rPr>
      </w:pPr>
      <w:r w:rsidDel="00000000" w:rsidR="00000000" w:rsidRPr="00000000">
        <w:rPr>
          <w:rFonts w:ascii="Times New Roman" w:cs="Times New Roman" w:eastAsia="Times New Roman" w:hAnsi="Times New Roman"/>
          <w:color w:val="222222"/>
          <w:rtl w:val="0"/>
        </w:rPr>
        <w:t xml:space="preserve">Dessler, G. (2020). Human resource management (16th ed.). Pearson.</w:t>
      </w:r>
    </w:p>
    <w:p w:rsidR="00000000" w:rsidDel="00000000" w:rsidP="00000000" w:rsidRDefault="00000000" w:rsidRPr="00000000" w14:paraId="0000010E">
      <w:pPr>
        <w:numPr>
          <w:ilvl w:val="0"/>
          <w:numId w:val="2"/>
        </w:numPr>
        <w:shd w:fill="ffffff" w:val="clear"/>
        <w:spacing w:after="0" w:afterAutospacing="0" w:before="0" w:beforeAutospacing="0" w:line="360" w:lineRule="auto"/>
        <w:ind w:left="1440" w:hanging="360"/>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rtl w:val="0"/>
        </w:rPr>
        <w:t xml:space="preserve">El-Taher, M., et al. (2020). Evaluation of no-show rate in outpatient clinics with open access. BMC Research Notes, 13, 50–52. </w:t>
      </w:r>
      <w:hyperlink r:id="rId14">
        <w:r w:rsidDel="00000000" w:rsidR="00000000" w:rsidRPr="00000000">
          <w:rPr>
            <w:rFonts w:ascii="Times New Roman" w:cs="Times New Roman" w:eastAsia="Times New Roman" w:hAnsi="Times New Roman"/>
            <w:color w:val="1155cc"/>
            <w:u w:val="single"/>
            <w:rtl w:val="0"/>
          </w:rPr>
          <w:t xml:space="preserve">https://doi.org/10.1186/s13104-020-05052-9</w:t>
        </w:r>
      </w:hyperlink>
      <w:r w:rsidDel="00000000" w:rsidR="00000000" w:rsidRPr="00000000">
        <w:rPr>
          <w:rtl w:val="0"/>
        </w:rPr>
      </w:r>
    </w:p>
    <w:p w:rsidR="00000000" w:rsidDel="00000000" w:rsidP="00000000" w:rsidRDefault="00000000" w:rsidRPr="00000000" w14:paraId="0000010F">
      <w:pPr>
        <w:numPr>
          <w:ilvl w:val="0"/>
          <w:numId w:val="2"/>
        </w:numPr>
        <w:shd w:fill="ffffff" w:val="clear"/>
        <w:spacing w:after="0" w:afterAutospacing="0" w:before="0" w:beforeAutospacing="0" w:line="360" w:lineRule="auto"/>
        <w:ind w:left="1440" w:hanging="360"/>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rtl w:val="0"/>
        </w:rPr>
        <w:t xml:space="preserve">Goodwin, P., &amp; Wright, G. (2014). Decision analysis for management judgment (5th ed.). Wiley. </w:t>
      </w:r>
      <w:hyperlink r:id="rId15">
        <w:r w:rsidDel="00000000" w:rsidR="00000000" w:rsidRPr="00000000">
          <w:rPr>
            <w:rFonts w:ascii="Times New Roman" w:cs="Times New Roman" w:eastAsia="Times New Roman" w:hAnsi="Times New Roman"/>
            <w:color w:val="1155cc"/>
            <w:u w:val="single"/>
            <w:rtl w:val="0"/>
          </w:rPr>
          <w:t xml:space="preserve">https://www.wiley.com/en-us/Decision%2BAnalysis%2Bfor%2BManagement%2BJudgment%2C%2B5th%2BEdition-p-9781118740736</w:t>
        </w:r>
      </w:hyperlink>
      <w:r w:rsidDel="00000000" w:rsidR="00000000" w:rsidRPr="00000000">
        <w:rPr>
          <w:rtl w:val="0"/>
        </w:rPr>
      </w:r>
    </w:p>
    <w:p w:rsidR="00000000" w:rsidDel="00000000" w:rsidP="00000000" w:rsidRDefault="00000000" w:rsidRPr="00000000" w14:paraId="00000110">
      <w:pPr>
        <w:numPr>
          <w:ilvl w:val="0"/>
          <w:numId w:val="2"/>
        </w:numPr>
        <w:shd w:fill="ffffff" w:val="clear"/>
        <w:spacing w:after="0" w:afterAutospacing="0" w:before="0" w:beforeAutospacing="0" w:line="360" w:lineRule="auto"/>
        <w:ind w:left="1440" w:hanging="360"/>
        <w:rPr>
          <w:rFonts w:ascii="Times New Roman" w:cs="Times New Roman" w:eastAsia="Times New Roman" w:hAnsi="Times New Roman"/>
          <w:color w:val="222222"/>
        </w:rPr>
      </w:pPr>
      <w:r w:rsidDel="00000000" w:rsidR="00000000" w:rsidRPr="00000000">
        <w:rPr>
          <w:rFonts w:ascii="Times New Roman" w:cs="Times New Roman" w:eastAsia="Times New Roman" w:hAnsi="Times New Roman"/>
          <w:color w:val="222222"/>
          <w:rtl w:val="0"/>
        </w:rPr>
        <w:t xml:space="preserve">Hammond, J. S., Keeney, R. L., &amp; Raiffa, H. (2015). Smart choices: A practical guide to making better decisions. Harvard Business Review Press.</w:t>
      </w:r>
    </w:p>
    <w:p w:rsidR="00000000" w:rsidDel="00000000" w:rsidP="00000000" w:rsidRDefault="00000000" w:rsidRPr="00000000" w14:paraId="00000111">
      <w:pPr>
        <w:numPr>
          <w:ilvl w:val="0"/>
          <w:numId w:val="2"/>
        </w:numPr>
        <w:shd w:fill="ffffff" w:val="clear"/>
        <w:spacing w:after="0" w:afterAutospacing="0" w:before="0" w:beforeAutospacing="0" w:line="360" w:lineRule="auto"/>
        <w:ind w:left="1440" w:hanging="360"/>
        <w:rPr>
          <w:rFonts w:ascii="Times New Roman" w:cs="Times New Roman" w:eastAsia="Times New Roman" w:hAnsi="Times New Roman"/>
          <w:color w:val="222222"/>
        </w:rPr>
      </w:pPr>
      <w:r w:rsidDel="00000000" w:rsidR="00000000" w:rsidRPr="00000000">
        <w:rPr>
          <w:rFonts w:ascii="Times New Roman" w:cs="Times New Roman" w:eastAsia="Times New Roman" w:hAnsi="Times New Roman"/>
          <w:color w:val="222222"/>
          <w:rtl w:val="0"/>
        </w:rPr>
        <w:t xml:space="preserve">Ishikawa, K. (1990). Introduction to quality control. Productivity Press.</w:t>
      </w:r>
    </w:p>
    <w:p w:rsidR="00000000" w:rsidDel="00000000" w:rsidP="00000000" w:rsidRDefault="00000000" w:rsidRPr="00000000" w14:paraId="00000112">
      <w:pPr>
        <w:numPr>
          <w:ilvl w:val="0"/>
          <w:numId w:val="2"/>
        </w:numPr>
        <w:shd w:fill="ffffff" w:val="clear"/>
        <w:spacing w:after="0" w:afterAutospacing="0" w:before="0" w:beforeAutospacing="0" w:line="360" w:lineRule="auto"/>
        <w:ind w:left="1440" w:hanging="360"/>
        <w:rPr>
          <w:rFonts w:ascii="Times New Roman" w:cs="Times New Roman" w:eastAsia="Times New Roman" w:hAnsi="Times New Roman"/>
          <w:color w:val="222222"/>
        </w:rPr>
      </w:pPr>
      <w:r w:rsidDel="00000000" w:rsidR="00000000" w:rsidRPr="00000000">
        <w:rPr>
          <w:rFonts w:ascii="Times New Roman" w:cs="Times New Roman" w:eastAsia="Times New Roman" w:hAnsi="Times New Roman"/>
          <w:color w:val="222222"/>
          <w:rtl w:val="0"/>
        </w:rPr>
        <w:t xml:space="preserve">Osborn, A. F. (1953). Applied imagination: Principles and procedures of creative problem-solving. Charles Scribner’s Sons.</w:t>
      </w:r>
    </w:p>
    <w:p w:rsidR="00000000" w:rsidDel="00000000" w:rsidP="00000000" w:rsidRDefault="00000000" w:rsidRPr="00000000" w14:paraId="00000113">
      <w:pPr>
        <w:numPr>
          <w:ilvl w:val="0"/>
          <w:numId w:val="2"/>
        </w:numPr>
        <w:shd w:fill="ffffff" w:val="clear"/>
        <w:spacing w:after="0" w:afterAutospacing="0" w:before="0" w:beforeAutospacing="0" w:line="360" w:lineRule="auto"/>
        <w:ind w:left="1440" w:hanging="360"/>
        <w:rPr>
          <w:rFonts w:ascii="Times New Roman" w:cs="Times New Roman" w:eastAsia="Times New Roman" w:hAnsi="Times New Roman"/>
          <w:color w:val="222222"/>
        </w:rPr>
      </w:pPr>
      <w:r w:rsidDel="00000000" w:rsidR="00000000" w:rsidRPr="00000000">
        <w:rPr>
          <w:rFonts w:ascii="Times New Roman" w:cs="Times New Roman" w:eastAsia="Times New Roman" w:hAnsi="Times New Roman"/>
          <w:color w:val="222222"/>
          <w:rtl w:val="0"/>
        </w:rPr>
        <w:t xml:space="preserve">Rawlinson, J. G. (2017). Creative thinking and brainstorming. Routledge.</w:t>
      </w:r>
    </w:p>
    <w:p w:rsidR="00000000" w:rsidDel="00000000" w:rsidP="00000000" w:rsidRDefault="00000000" w:rsidRPr="00000000" w14:paraId="00000114">
      <w:pPr>
        <w:numPr>
          <w:ilvl w:val="0"/>
          <w:numId w:val="2"/>
        </w:numPr>
        <w:shd w:fill="ffffff" w:val="clear"/>
        <w:spacing w:after="0" w:afterAutospacing="0" w:before="0" w:beforeAutospacing="0" w:line="360" w:lineRule="auto"/>
        <w:ind w:left="1440" w:hanging="360"/>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rtl w:val="0"/>
        </w:rPr>
        <w:t xml:space="preserve">Saaty, T. L. (2008). Decision making with the analytic hierarchy process. International Journal of Services Sciences, 1(1), 83–98. </w:t>
      </w:r>
      <w:hyperlink r:id="rId16">
        <w:r w:rsidDel="00000000" w:rsidR="00000000" w:rsidRPr="00000000">
          <w:rPr>
            <w:rFonts w:ascii="Times New Roman" w:cs="Times New Roman" w:eastAsia="Times New Roman" w:hAnsi="Times New Roman"/>
            <w:color w:val="1155cc"/>
            <w:u w:val="single"/>
            <w:rtl w:val="0"/>
          </w:rPr>
          <w:t xml:space="preserve">https://doi.org/10.1504/IJSSci.2008.017590</w:t>
        </w:r>
      </w:hyperlink>
      <w:r w:rsidDel="00000000" w:rsidR="00000000" w:rsidRPr="00000000">
        <w:rPr>
          <w:rtl w:val="0"/>
        </w:rPr>
      </w:r>
    </w:p>
    <w:p w:rsidR="00000000" w:rsidDel="00000000" w:rsidP="00000000" w:rsidRDefault="00000000" w:rsidRPr="00000000" w14:paraId="00000115">
      <w:pPr>
        <w:numPr>
          <w:ilvl w:val="0"/>
          <w:numId w:val="2"/>
        </w:numPr>
        <w:shd w:fill="ffffff" w:val="clear"/>
        <w:spacing w:after="0" w:afterAutospacing="0" w:before="0" w:beforeAutospacing="0" w:line="360" w:lineRule="auto"/>
        <w:ind w:left="1440" w:hanging="360"/>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rtl w:val="0"/>
        </w:rPr>
        <w:t xml:space="preserve">Serrat, O. (2009). The five whys technique. In Knowledge solutions (pp. 303–307). Springer. </w:t>
      </w:r>
      <w:hyperlink r:id="rId17">
        <w:r w:rsidDel="00000000" w:rsidR="00000000" w:rsidRPr="00000000">
          <w:rPr>
            <w:rFonts w:ascii="Times New Roman" w:cs="Times New Roman" w:eastAsia="Times New Roman" w:hAnsi="Times New Roman"/>
            <w:color w:val="1155cc"/>
            <w:u w:val="single"/>
            <w:rtl w:val="0"/>
          </w:rPr>
          <w:t xml:space="preserve">https://doi.org/10.1007/978-981-10-0983-9_32</w:t>
        </w:r>
      </w:hyperlink>
      <w:r w:rsidDel="00000000" w:rsidR="00000000" w:rsidRPr="00000000">
        <w:rPr>
          <w:rtl w:val="0"/>
        </w:rPr>
      </w:r>
    </w:p>
    <w:p w:rsidR="00000000" w:rsidDel="00000000" w:rsidP="00000000" w:rsidRDefault="00000000" w:rsidRPr="00000000" w14:paraId="00000116">
      <w:pPr>
        <w:numPr>
          <w:ilvl w:val="0"/>
          <w:numId w:val="2"/>
        </w:numPr>
        <w:shd w:fill="ffffff" w:val="clear"/>
        <w:spacing w:after="0" w:afterAutospacing="0" w:before="0" w:beforeAutospacing="0" w:line="360" w:lineRule="auto"/>
        <w:ind w:left="1440" w:hanging="360"/>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rtl w:val="0"/>
        </w:rPr>
        <w:t xml:space="preserve">Tebra. (2023). Patient scheduling and retention statistics. Retrieved from </w:t>
      </w:r>
      <w:hyperlink r:id="rId18">
        <w:r w:rsidDel="00000000" w:rsidR="00000000" w:rsidRPr="00000000">
          <w:rPr>
            <w:rFonts w:ascii="Times New Roman" w:cs="Times New Roman" w:eastAsia="Times New Roman" w:hAnsi="Times New Roman"/>
            <w:color w:val="1155cc"/>
            <w:u w:val="single"/>
            <w:rtl w:val="0"/>
          </w:rPr>
          <w:t xml:space="preserve">https://www.tebra.com/theintake/patient-experience/patient-scheduling-retention/stats-you-need-to-know-about-patient-cancellations-and-no-shows</w:t>
        </w:r>
      </w:hyperlink>
      <w:r w:rsidDel="00000000" w:rsidR="00000000" w:rsidRPr="00000000">
        <w:rPr>
          <w:rtl w:val="0"/>
        </w:rPr>
      </w:r>
    </w:p>
    <w:p w:rsidR="00000000" w:rsidDel="00000000" w:rsidP="00000000" w:rsidRDefault="00000000" w:rsidRPr="00000000" w14:paraId="00000117">
      <w:pPr>
        <w:numPr>
          <w:ilvl w:val="0"/>
          <w:numId w:val="2"/>
        </w:numPr>
        <w:shd w:fill="ffffff" w:val="clear"/>
        <w:spacing w:after="0" w:afterAutospacing="0" w:before="0" w:beforeAutospacing="0" w:line="360" w:lineRule="auto"/>
        <w:ind w:left="1440" w:hanging="360"/>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rtl w:val="0"/>
        </w:rPr>
        <w:t xml:space="preserve">Tversky, A., &amp; Kahneman, D. (1981). The framing of decisions and the psychology of choice. Science, 211(4481), 453–458. </w:t>
      </w:r>
      <w:hyperlink r:id="rId19">
        <w:r w:rsidDel="00000000" w:rsidR="00000000" w:rsidRPr="00000000">
          <w:rPr>
            <w:rFonts w:ascii="Times New Roman" w:cs="Times New Roman" w:eastAsia="Times New Roman" w:hAnsi="Times New Roman"/>
            <w:color w:val="1155cc"/>
            <w:u w:val="single"/>
            <w:rtl w:val="0"/>
          </w:rPr>
          <w:t xml:space="preserve">https://doi.org/10.1126/science.7455683</w:t>
        </w:r>
      </w:hyperlink>
      <w:r w:rsidDel="00000000" w:rsidR="00000000" w:rsidRPr="00000000">
        <w:rPr>
          <w:rtl w:val="0"/>
        </w:rPr>
      </w:r>
    </w:p>
    <w:p w:rsidR="00000000" w:rsidDel="00000000" w:rsidP="00000000" w:rsidRDefault="00000000" w:rsidRPr="00000000" w14:paraId="00000118">
      <w:pPr>
        <w:numPr>
          <w:ilvl w:val="0"/>
          <w:numId w:val="2"/>
        </w:numPr>
        <w:shd w:fill="ffffff" w:val="clear"/>
        <w:spacing w:after="120" w:before="0" w:beforeAutospacing="0" w:line="360" w:lineRule="auto"/>
        <w:ind w:left="1440" w:hanging="360"/>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rtl w:val="0"/>
        </w:rPr>
        <w:t xml:space="preserve">Zhao, P., Yoo, I., Lavoie, J. L., Lavoie, B. J., &amp; Simoes, E. (2017). Web-based medical appointment systems: A systematic review. Journal of Medical Internet Research, 19(4), e134. </w:t>
      </w:r>
      <w:hyperlink r:id="rId20">
        <w:r w:rsidDel="00000000" w:rsidR="00000000" w:rsidRPr="00000000">
          <w:rPr>
            <w:rFonts w:ascii="Times New Roman" w:cs="Times New Roman" w:eastAsia="Times New Roman" w:hAnsi="Times New Roman"/>
            <w:color w:val="1155cc"/>
            <w:u w:val="single"/>
            <w:rtl w:val="0"/>
          </w:rPr>
          <w:t xml:space="preserve">https://doi.org/10.2196/jmir.6747</w:t>
        </w:r>
      </w:hyperlink>
      <w:r w:rsidDel="00000000" w:rsidR="00000000" w:rsidRPr="00000000">
        <w:rPr>
          <w:rtl w:val="0"/>
        </w:rPr>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Times New Roman"/>
  <w:font w:name="Arial"/>
  <w:font w:name="Cardo">
    <w:embedRegular w:fontKey="{00000000-0000-0000-0000-000000000000}" r:id="rId1" w:subsetted="0"/>
    <w:embedBold w:fontKey="{00000000-0000-0000-0000-000000000000}" r:id="rId2" w:subsetted="0"/>
    <w:embedItalic w:fontKey="{00000000-0000-0000-0000-000000000000}" r:id="rId3" w:subsetted="0"/>
  </w:font>
  <w:font w:name="Tahoma">
    <w:embedRegular w:fontKey="{00000000-0000-0000-0000-000000000000}" r:id="rId4" w:subsetted="0"/>
    <w:embedBold w:fontKey="{00000000-0000-0000-0000-000000000000}" r:id="rId5"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_GB"/>
      </w:rPr>
    </w:rPrDefault>
    <w:pPrDefault>
      <w:pPr>
        <w:spacing w:after="160" w:line="259"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style>
  <w:style w:type="table" w:styleId="TableNormal" w:default="1">
    <w:name w:val="TableNormal"/>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0.0" w:type="dxa"/>
        <w:left w:w="0.0" w:type="dxa"/>
        <w:bottom w:w="0.0" w:type="dxa"/>
        <w:right w:w="0.0" w:type="dxa"/>
      </w:tblCellMar>
    </w:tblPr>
  </w:style>
  <w:style w:type="table" w:styleId="Table4">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doi.org/10.2196/jmir.6747" TargetMode="External"/><Relationship Id="rId11" Type="http://schemas.openxmlformats.org/officeDocument/2006/relationships/hyperlink" Target="https://doi.org/10.1155/2022/5819813" TargetMode="External"/><Relationship Id="rId10" Type="http://schemas.openxmlformats.org/officeDocument/2006/relationships/image" Target="media/image4.png"/><Relationship Id="rId13" Type="http://schemas.openxmlformats.org/officeDocument/2006/relationships/hyperlink" Target="https://doi.org/10.1016/j.omega.2019.102122" TargetMode="External"/><Relationship Id="rId12" Type="http://schemas.openxmlformats.org/officeDocument/2006/relationships/hyperlink" Target="https://assets.cambridge.org/97811084/15996/frontmatter/9781108415996_frontmatter.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png"/><Relationship Id="rId15" Type="http://schemas.openxmlformats.org/officeDocument/2006/relationships/hyperlink" Target="https://www.wiley.com/en-us/Decision%2BAnalysis%2Bfor%2BManagement%2BJudgment%2C%2B5th%2BEdition-p-9781118740736" TargetMode="External"/><Relationship Id="rId14" Type="http://schemas.openxmlformats.org/officeDocument/2006/relationships/hyperlink" Target="https://doi.org/10.1186/s13104-020-05052-9" TargetMode="External"/><Relationship Id="rId17" Type="http://schemas.openxmlformats.org/officeDocument/2006/relationships/hyperlink" Target="https://doi.org/10.1007/978-981-10-0983-9_32" TargetMode="External"/><Relationship Id="rId16" Type="http://schemas.openxmlformats.org/officeDocument/2006/relationships/hyperlink" Target="https://doi.org/10.1504/IJSSci.2008.017590" TargetMode="External"/><Relationship Id="rId5" Type="http://schemas.openxmlformats.org/officeDocument/2006/relationships/styles" Target="styles.xml"/><Relationship Id="rId19" Type="http://schemas.openxmlformats.org/officeDocument/2006/relationships/hyperlink" Target="https://doi.org/10.1126/science.7455683" TargetMode="External"/><Relationship Id="rId6" Type="http://schemas.openxmlformats.org/officeDocument/2006/relationships/customXml" Target="../customXML/item1.xml"/><Relationship Id="rId18" Type="http://schemas.openxmlformats.org/officeDocument/2006/relationships/hyperlink" Target="https://www.tebra.com/theintake/patient-experience/patient-scheduling-retention/stats-you-need-to-know-about-patient-cancellations-and-no-shows" TargetMode="External"/><Relationship Id="rId7" Type="http://schemas.openxmlformats.org/officeDocument/2006/relationships/image" Target="media/image2.png"/><Relationship Id="rId8" Type="http://schemas.openxmlformats.org/officeDocument/2006/relationships/image" Target="media/image3.png"/></Relationships>
</file>

<file path=word/_rels/fontTable.xml.rels><?xml version="1.0" encoding="UTF-8" standalone="yes"?><Relationships xmlns="http://schemas.openxmlformats.org/package/2006/relationships"><Relationship Id="rId1" Type="http://schemas.openxmlformats.org/officeDocument/2006/relationships/font" Target="fonts/Cardo-regular.ttf"/><Relationship Id="rId2" Type="http://schemas.openxmlformats.org/officeDocument/2006/relationships/font" Target="fonts/Cardo-bold.ttf"/><Relationship Id="rId3" Type="http://schemas.openxmlformats.org/officeDocument/2006/relationships/font" Target="fonts/Cardo-italic.ttf"/><Relationship Id="rId4" Type="http://schemas.openxmlformats.org/officeDocument/2006/relationships/font" Target="fonts/Tahoma-regular.ttf"/><Relationship Id="rId5"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6KG1RPB3traVFXj5Lxm7cGPSZng==">CgMxLjAaIwoBMBIeChwIB0IYCg9UaW1lcyBOZXcgUm9tYW4SBUNhcmRvGiMKATESHgocCAdCGAoPVGltZXMgTmV3IFJvbWFuEgVDYXJkbxojCgEyEh4KHAgHQhgKD1RpbWVzIE5ldyBSb21hbhIFQ2FyZG8aIwoBMxIeChwIB0IYCg9UaW1lcyBOZXcgUm9tYW4SBUNhcmRvGiMKATQSHgocCAdCGAoPVGltZXMgTmV3IFJvbWFuEgVDYXJkbxofCgE1EhoKGAgJUhQKEnRhYmxlLmF4dTRteHNnM3RpchofCgE2EhoKGAgJUhQKEnRhYmxlLnQweGdjeGlobmRqcTgAciExekpQdkF2cVNjMDliV05hLUJxVTRIb0htU1lvZnpmdW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