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DA924"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hint="eastAsia"/>
        </w:rPr>
      </w:pPr>
      <w:r>
        <w:rPr>
          <w:noProof/>
        </w:rPr>
        <w:drawing>
          <wp:inline distT="0" distB="0" distL="0" distR="0" wp14:anchorId="2911E771" wp14:editId="2EE89CF7">
            <wp:extent cx="1828800" cy="731520"/>
            <wp:effectExtent l="0" t="0" r="0" b="0"/>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pic:cNvPicPr>
                  </pic:nvPicPr>
                  <pic:blipFill>
                    <a:blip r:embed="rId5"/>
                    <a:srcRect/>
                    <a:stretch>
                      <a:fillRect/>
                    </a:stretch>
                  </pic:blipFill>
                  <pic:spPr>
                    <a:xfrm>
                      <a:off x="0" y="0"/>
                      <a:ext cx="1828800" cy="731520"/>
                    </a:xfrm>
                    <a:prstGeom prst="rect">
                      <a:avLst/>
                    </a:prstGeom>
                  </pic:spPr>
                </pic:pic>
              </a:graphicData>
            </a:graphic>
          </wp:inline>
        </w:drawing>
      </w:r>
    </w:p>
    <w:p w14:paraId="4EAE93E2"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hint="eastAsia"/>
        </w:rPr>
      </w:pPr>
    </w:p>
    <w:p w14:paraId="1A6C1BB9"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hint="eastAsia"/>
        </w:rPr>
      </w:pPr>
    </w:p>
    <w:p w14:paraId="40703AC9"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hint="eastAsia"/>
        </w:rPr>
      </w:pPr>
    </w:p>
    <w:p w14:paraId="2C8BFBCD"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hint="eastAsia"/>
        </w:rPr>
      </w:pPr>
    </w:p>
    <w:p w14:paraId="1147A597"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hint="eastAsia"/>
        </w:rPr>
      </w:pPr>
    </w:p>
    <w:p w14:paraId="04A85B97"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24"/>
        </w:rPr>
      </w:pPr>
    </w:p>
    <w:p w14:paraId="49CE5924"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2"/>
        </w:rPr>
      </w:pPr>
      <w:r>
        <w:rPr>
          <w:rFonts w:ascii="Cambria"/>
          <w:sz w:val="24"/>
        </w:rPr>
        <w:t xml:space="preserve"> </w:t>
      </w:r>
      <w:r>
        <w:rPr>
          <w:rFonts w:ascii="Cambria"/>
          <w:b/>
          <w:sz w:val="32"/>
        </w:rPr>
        <w:t xml:space="preserve">Academic Discipline of Hospitality and Tourism Management </w:t>
      </w:r>
    </w:p>
    <w:p w14:paraId="0C3E9724"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2"/>
        </w:rPr>
      </w:pPr>
      <w:r>
        <w:rPr>
          <w:rFonts w:ascii="Cambria"/>
          <w:b/>
          <w:sz w:val="32"/>
        </w:rPr>
        <w:t xml:space="preserve">BA 3 Year International Hotel Management </w:t>
      </w:r>
    </w:p>
    <w:p w14:paraId="58390A7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Module Handbook Summer Term 2025 </w:t>
      </w:r>
    </w:p>
    <w:p w14:paraId="1F53F8B0"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BMIH6002 </w:t>
      </w:r>
    </w:p>
    <w:p w14:paraId="73782FE8"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Hotel Placement </w:t>
      </w:r>
      <w:r>
        <w:rPr>
          <w:rFonts w:ascii="Cambria"/>
          <w:b/>
          <w:sz w:val="48"/>
        </w:rPr>
        <w:t>–</w:t>
      </w:r>
      <w:r>
        <w:rPr>
          <w:rFonts w:ascii="Cambria"/>
          <w:b/>
          <w:sz w:val="48"/>
        </w:rPr>
        <w:t xml:space="preserve"> Managing Food and Beverage Operations </w:t>
      </w:r>
    </w:p>
    <w:p w14:paraId="64D2CB6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48"/>
        </w:rPr>
      </w:pPr>
      <w:r>
        <w:rPr>
          <w:rFonts w:ascii="Cambria"/>
          <w:b/>
          <w:sz w:val="48"/>
        </w:rPr>
        <w:t xml:space="preserve">LEVEL 6 </w:t>
      </w:r>
    </w:p>
    <w:p w14:paraId="05D2B6B2"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6"/>
        </w:rPr>
      </w:pPr>
      <w:r>
        <w:rPr>
          <w:rFonts w:ascii="Cambria"/>
          <w:b/>
          <w:sz w:val="36"/>
        </w:rPr>
        <w:t xml:space="preserve">Module Lead </w:t>
      </w:r>
    </w:p>
    <w:p w14:paraId="7FB77093"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Cambria" w:hint="eastAsia"/>
          <w:sz w:val="36"/>
        </w:rPr>
      </w:pPr>
      <w:r>
        <w:rPr>
          <w:rFonts w:ascii="Cambria"/>
          <w:b/>
          <w:sz w:val="36"/>
        </w:rPr>
        <w:t xml:space="preserve">Jessica Newport BA (Hons), MBA </w:t>
      </w:r>
    </w:p>
    <w:p w14:paraId="3B66B42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r>
        <w:rPr>
          <w:rFonts w:ascii="Cambria"/>
          <w:b/>
          <w:color w:val="0000FF"/>
          <w:sz w:val="36"/>
        </w:rPr>
        <w:t xml:space="preserve">j.newport@uwtsd.ac.uk </w:t>
      </w:r>
    </w:p>
    <w:p w14:paraId="6E1A4D00"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0208FD7A"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2DF0EA31"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0E552E7A"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74E4AC2C"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03AE1A7C"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493ABC52"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6D57753F"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4F39DB76"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79A51528"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4D2990D3"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4EA5BAB4"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46F8733E"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4469E1EC"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2D0CF0C1"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jc w:val="right"/>
        <w:rPr>
          <w:rFonts w:hint="eastAsia"/>
        </w:rPr>
      </w:pPr>
    </w:p>
    <w:p w14:paraId="647CE3AB"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240" w:lineRule="auto"/>
        <w:rPr>
          <w:rFonts w:hint="eastAsia"/>
        </w:rPr>
      </w:pPr>
    </w:p>
    <w:p w14:paraId="263702DF"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p>
    <w:p w14:paraId="2775E022"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bCs/>
          <w:sz w:val="24"/>
          <w:szCs w:val="24"/>
        </w:rPr>
      </w:pPr>
      <w:r>
        <w:rPr>
          <w:rFonts w:ascii="Times New Roman" w:hAnsi="Times New Roman" w:cs="Times New Roman"/>
          <w:b/>
          <w:bCs/>
          <w:sz w:val="24"/>
          <w:szCs w:val="24"/>
        </w:rPr>
        <w:t xml:space="preserve">Learning Log – Managing Food and Beverage Operations (Holiday Inn Express, UK) </w:t>
      </w:r>
    </w:p>
    <w:p w14:paraId="50A02B71" w14:textId="77777777" w:rsidR="00530D44" w:rsidRDefault="00530D44" w:rsidP="00530D44">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4"/>
          <w:szCs w:val="24"/>
        </w:rPr>
      </w:pPr>
    </w:p>
    <w:p w14:paraId="190B68FB" w14:textId="496C08F3" w:rsidR="00530D44" w:rsidRPr="00530D44" w:rsidRDefault="00530D44" w:rsidP="00530D44">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4"/>
          <w:szCs w:val="24"/>
        </w:rPr>
      </w:pPr>
      <w:r w:rsidRPr="00530D44">
        <w:rPr>
          <w:rFonts w:ascii="Times New Roman" w:hAnsi="Times New Roman" w:cs="Times New Roman"/>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9EF6379" w14:textId="77777777" w:rsidR="00530D44" w:rsidRDefault="00530D44">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4"/>
          <w:szCs w:val="24"/>
        </w:rPr>
      </w:pPr>
    </w:p>
    <w:p w14:paraId="702437E3" w14:textId="77777777" w:rsidR="00AC1CFF" w:rsidRDefault="00AC1CFF">
      <w:pPr>
        <w:spacing w:line="360" w:lineRule="auto"/>
        <w:rPr>
          <w:rFonts w:ascii="Times New Roman" w:hAnsi="Times New Roman" w:cs="Times New Roman"/>
          <w:sz w:val="24"/>
          <w:szCs w:val="24"/>
        </w:rPr>
      </w:pPr>
    </w:p>
    <w:p w14:paraId="388100DE" w14:textId="77777777" w:rsidR="00AC1CFF" w:rsidRDefault="00000000">
      <w:pPr>
        <w:pStyle w:val="TOCHeading"/>
        <w:spacing w:line="360" w:lineRule="auto"/>
        <w:rPr>
          <w:rFonts w:ascii="Times New Roman" w:hAnsi="Times New Roman" w:cs="Times New Roman"/>
          <w:b/>
          <w:bCs/>
          <w:color w:val="000000"/>
          <w:sz w:val="22"/>
          <w:szCs w:val="22"/>
        </w:rPr>
      </w:pPr>
      <w:r>
        <w:rPr>
          <w:rFonts w:ascii="Times New Roman" w:hAnsi="Times New Roman" w:cs="Times New Roman"/>
          <w:b/>
          <w:bCs/>
          <w:color w:val="000000"/>
          <w:sz w:val="22"/>
          <w:szCs w:val="22"/>
        </w:rPr>
        <w:fldChar w:fldCharType="begin"/>
      </w:r>
      <w:r>
        <w:rPr>
          <w:rFonts w:ascii="Times New Roman" w:hAnsi="Times New Roman" w:cs="Times New Roman"/>
          <w:b/>
          <w:bCs/>
          <w:color w:val="000000"/>
          <w:sz w:val="22"/>
          <w:szCs w:val="22"/>
        </w:rPr>
        <w:instrText>TOC \o "1 - 3" \h \u</w:instrText>
      </w:r>
      <w:r>
        <w:rPr>
          <w:rFonts w:ascii="Times New Roman" w:hAnsi="Times New Roman" w:cs="Times New Roman"/>
          <w:b/>
          <w:bCs/>
          <w:color w:val="000000"/>
          <w:sz w:val="22"/>
          <w:szCs w:val="22"/>
        </w:rPr>
        <w:fldChar w:fldCharType="separate"/>
      </w:r>
      <w:r>
        <w:rPr>
          <w:rFonts w:ascii="Times New Roman" w:hAnsi="Times New Roman" w:cs="Times New Roman"/>
          <w:b/>
          <w:bCs/>
          <w:color w:val="000000"/>
          <w:sz w:val="22"/>
          <w:szCs w:val="22"/>
        </w:rPr>
        <w:t>TABLE OF CONTENTS</w:t>
      </w:r>
    </w:p>
    <w:p w14:paraId="480B12CC" w14:textId="77777777" w:rsidR="00AC1CFF" w:rsidRDefault="00000000">
      <w:pPr>
        <w:pStyle w:val="TOC1"/>
        <w:tabs>
          <w:tab w:val="right" w:leader="dot" w:pos="9016"/>
        </w:tabs>
        <w:spacing w:line="360" w:lineRule="auto"/>
        <w:rPr>
          <w:rFonts w:ascii="Times New Roman" w:hAnsi="Times New Roman" w:cs="Times New Roman"/>
          <w:sz w:val="22"/>
        </w:rPr>
      </w:pPr>
      <w:hyperlink w:anchor="_Toc1" w:history="1">
        <w:r>
          <w:rPr>
            <w:rStyle w:val="Hyperlink"/>
            <w:rFonts w:ascii="Times New Roman" w:hAnsi="Times New Roman" w:cs="Times New Roman"/>
            <w:sz w:val="22"/>
          </w:rPr>
          <w:t>Introduction</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_Toc1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2</w:t>
        </w:r>
        <w:r>
          <w:rPr>
            <w:rFonts w:ascii="Times New Roman" w:hAnsi="Times New Roman" w:cs="Times New Roman"/>
            <w:sz w:val="22"/>
          </w:rPr>
          <w:fldChar w:fldCharType="end"/>
        </w:r>
      </w:hyperlink>
    </w:p>
    <w:p w14:paraId="6BDD0741" w14:textId="77777777" w:rsidR="00AC1CFF" w:rsidRDefault="00000000">
      <w:pPr>
        <w:pStyle w:val="TOC1"/>
        <w:tabs>
          <w:tab w:val="right" w:leader="dot" w:pos="9016"/>
        </w:tabs>
        <w:spacing w:line="360" w:lineRule="auto"/>
        <w:rPr>
          <w:rFonts w:ascii="Times New Roman" w:hAnsi="Times New Roman" w:cs="Times New Roman"/>
          <w:sz w:val="22"/>
        </w:rPr>
      </w:pPr>
      <w:hyperlink w:anchor="_Toc2" w:history="1">
        <w:r>
          <w:rPr>
            <w:rStyle w:val="Hyperlink"/>
            <w:rFonts w:ascii="Times New Roman" w:hAnsi="Times New Roman" w:cs="Times New Roman"/>
            <w:sz w:val="22"/>
          </w:rPr>
          <w:t>Section 1: Role Reflection (Using Gibbs’ Reflective Cycle, 1988)</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_Toc2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3</w:t>
        </w:r>
        <w:r>
          <w:rPr>
            <w:rFonts w:ascii="Times New Roman" w:hAnsi="Times New Roman" w:cs="Times New Roman"/>
            <w:sz w:val="22"/>
          </w:rPr>
          <w:fldChar w:fldCharType="end"/>
        </w:r>
      </w:hyperlink>
    </w:p>
    <w:p w14:paraId="196C3F14" w14:textId="77777777" w:rsidR="00AC1CFF" w:rsidRDefault="00000000">
      <w:pPr>
        <w:pStyle w:val="TOC1"/>
        <w:tabs>
          <w:tab w:val="right" w:leader="dot" w:pos="9016"/>
        </w:tabs>
        <w:spacing w:line="360" w:lineRule="auto"/>
        <w:rPr>
          <w:rFonts w:ascii="Times New Roman" w:hAnsi="Times New Roman" w:cs="Times New Roman"/>
          <w:sz w:val="22"/>
        </w:rPr>
      </w:pPr>
      <w:hyperlink w:anchor="_Toc3" w:history="1">
        <w:r>
          <w:rPr>
            <w:rStyle w:val="Hyperlink"/>
            <w:rFonts w:ascii="Times New Roman" w:hAnsi="Times New Roman" w:cs="Times New Roman"/>
            <w:sz w:val="22"/>
          </w:rPr>
          <w:t>Section 2: Development Journey</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_Toc3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5</w:t>
        </w:r>
        <w:r>
          <w:rPr>
            <w:rFonts w:ascii="Times New Roman" w:hAnsi="Times New Roman" w:cs="Times New Roman"/>
            <w:sz w:val="22"/>
          </w:rPr>
          <w:fldChar w:fldCharType="end"/>
        </w:r>
      </w:hyperlink>
    </w:p>
    <w:p w14:paraId="68BC9C7C" w14:textId="77777777" w:rsidR="00AC1CFF" w:rsidRDefault="00000000">
      <w:pPr>
        <w:pStyle w:val="TOC1"/>
        <w:tabs>
          <w:tab w:val="right" w:leader="dot" w:pos="9016"/>
        </w:tabs>
        <w:spacing w:line="360" w:lineRule="auto"/>
        <w:rPr>
          <w:rFonts w:ascii="Times New Roman" w:hAnsi="Times New Roman" w:cs="Times New Roman"/>
          <w:sz w:val="22"/>
        </w:rPr>
      </w:pPr>
      <w:hyperlink w:anchor="_Toc4" w:history="1">
        <w:r>
          <w:rPr>
            <w:rStyle w:val="Hyperlink"/>
            <w:rFonts w:ascii="Times New Roman" w:hAnsi="Times New Roman" w:cs="Times New Roman"/>
            <w:sz w:val="22"/>
          </w:rPr>
          <w:t>Section 3: Service Improvement Proposal</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_Toc4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6</w:t>
        </w:r>
        <w:r>
          <w:rPr>
            <w:rFonts w:ascii="Times New Roman" w:hAnsi="Times New Roman" w:cs="Times New Roman"/>
            <w:sz w:val="22"/>
          </w:rPr>
          <w:fldChar w:fldCharType="end"/>
        </w:r>
      </w:hyperlink>
    </w:p>
    <w:p w14:paraId="26CC200F" w14:textId="77777777" w:rsidR="00AC1CFF" w:rsidRDefault="00000000">
      <w:pPr>
        <w:pStyle w:val="TOC1"/>
        <w:tabs>
          <w:tab w:val="right" w:leader="dot" w:pos="9016"/>
        </w:tabs>
        <w:spacing w:line="360" w:lineRule="auto"/>
        <w:rPr>
          <w:rFonts w:ascii="Times New Roman" w:hAnsi="Times New Roman" w:cs="Times New Roman"/>
          <w:sz w:val="22"/>
        </w:rPr>
      </w:pPr>
      <w:hyperlink w:anchor="_Toc5" w:history="1">
        <w:r>
          <w:rPr>
            <w:rStyle w:val="Hyperlink"/>
            <w:rFonts w:ascii="Times New Roman" w:hAnsi="Times New Roman" w:cs="Times New Roman"/>
            <w:sz w:val="22"/>
          </w:rPr>
          <w:t>Conclusion</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_Toc5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8</w:t>
        </w:r>
        <w:r>
          <w:rPr>
            <w:rFonts w:ascii="Times New Roman" w:hAnsi="Times New Roman" w:cs="Times New Roman"/>
            <w:sz w:val="22"/>
          </w:rPr>
          <w:fldChar w:fldCharType="end"/>
        </w:r>
      </w:hyperlink>
    </w:p>
    <w:p w14:paraId="7FF69F36" w14:textId="77777777" w:rsidR="00AC1CFF" w:rsidRDefault="00000000">
      <w:pPr>
        <w:pStyle w:val="TOC1"/>
        <w:tabs>
          <w:tab w:val="right" w:leader="dot" w:pos="9016"/>
        </w:tabs>
        <w:spacing w:line="360" w:lineRule="auto"/>
        <w:rPr>
          <w:rFonts w:ascii="Times New Roman" w:hAnsi="Times New Roman" w:cs="Times New Roman"/>
          <w:sz w:val="22"/>
        </w:rPr>
      </w:pPr>
      <w:hyperlink w:anchor="_Toc8" w:history="1">
        <w:r>
          <w:rPr>
            <w:rStyle w:val="Hyperlink"/>
            <w:rFonts w:ascii="Times New Roman" w:hAnsi="Times New Roman" w:cs="Times New Roman"/>
            <w:sz w:val="22"/>
          </w:rPr>
          <w:t>References</w:t>
        </w:r>
        <w:r>
          <w:rPr>
            <w:rStyle w:val="Hyperlink"/>
            <w:rFonts w:ascii="Times New Roman" w:hAnsi="Times New Roman" w:cs="Times New Roman"/>
            <w:sz w:val="22"/>
          </w:rPr>
          <w:tab/>
        </w:r>
        <w:r>
          <w:rPr>
            <w:rFonts w:ascii="Times New Roman" w:hAnsi="Times New Roman" w:cs="Times New Roman"/>
            <w:sz w:val="22"/>
          </w:rPr>
          <w:fldChar w:fldCharType="begin"/>
        </w:r>
        <w:r>
          <w:rPr>
            <w:rFonts w:ascii="Times New Roman" w:hAnsi="Times New Roman" w:cs="Times New Roman"/>
            <w:sz w:val="22"/>
          </w:rPr>
          <w:instrText>PAGEREF _Toc8 \h</w:instrText>
        </w:r>
        <w:r>
          <w:rPr>
            <w:rFonts w:ascii="Times New Roman" w:hAnsi="Times New Roman" w:cs="Times New Roman"/>
            <w:sz w:val="22"/>
          </w:rPr>
        </w:r>
        <w:r>
          <w:rPr>
            <w:rFonts w:ascii="Times New Roman" w:hAnsi="Times New Roman" w:cs="Times New Roman"/>
            <w:sz w:val="22"/>
          </w:rPr>
          <w:fldChar w:fldCharType="separate"/>
        </w:r>
        <w:r>
          <w:rPr>
            <w:rFonts w:ascii="Times New Roman" w:hAnsi="Times New Roman" w:cs="Times New Roman"/>
            <w:sz w:val="22"/>
          </w:rPr>
          <w:t>8</w:t>
        </w:r>
        <w:r>
          <w:rPr>
            <w:rFonts w:ascii="Times New Roman" w:hAnsi="Times New Roman" w:cs="Times New Roman"/>
            <w:sz w:val="22"/>
          </w:rPr>
          <w:fldChar w:fldCharType="end"/>
        </w:r>
      </w:hyperlink>
    </w:p>
    <w:p w14:paraId="3346CA90" w14:textId="77777777" w:rsidR="00AC1CFF" w:rsidRDefault="00000000">
      <w:pPr>
        <w:pStyle w:val="TOC1"/>
        <w:tabs>
          <w:tab w:val="right" w:leader="dot" w:pos="9016"/>
        </w:tabs>
        <w:spacing w:line="360" w:lineRule="auto"/>
        <w:rPr>
          <w:rFonts w:ascii="Times New Roman" w:hAnsi="Times New Roman" w:cs="Times New Roman"/>
          <w:sz w:val="22"/>
        </w:rPr>
      </w:pPr>
      <w:hyperlink w:anchor="_Toc7" w:history="1">
        <w:r>
          <w:rPr>
            <w:rStyle w:val="Hyperlink"/>
            <w:rFonts w:ascii="Times New Roman" w:hAnsi="Times New Roman" w:cs="Times New Roman"/>
            <w:sz w:val="22"/>
          </w:rPr>
          <w:t>Appendix Placement Log Sheet – Managing Food and Beverage Operations (BMIH6002)</w:t>
        </w:r>
        <w:r>
          <w:rPr>
            <w:rStyle w:val="Hyperlink"/>
            <w:rFonts w:ascii="Times New Roman" w:hAnsi="Times New Roman" w:cs="Times New Roman"/>
            <w:sz w:val="22"/>
          </w:rPr>
          <w:tab/>
        </w:r>
        <w:r>
          <w:rPr>
            <w:rStyle w:val="Hyperlink"/>
          </w:rPr>
          <w:fldChar w:fldCharType="begin"/>
        </w:r>
        <w:r>
          <w:rPr>
            <w:rStyle w:val="Hyperlink"/>
            <w:rFonts w:ascii="Times New Roman" w:hAnsi="Times New Roman" w:cs="Times New Roman"/>
            <w:sz w:val="22"/>
          </w:rPr>
          <w:instrText>PAGEREF _Toc7 \h</w:instrText>
        </w:r>
        <w:r>
          <w:rPr>
            <w:rStyle w:val="Hyperlink"/>
          </w:rPr>
        </w:r>
        <w:r>
          <w:rPr>
            <w:rStyle w:val="Hyperlink"/>
          </w:rPr>
          <w:fldChar w:fldCharType="separate"/>
        </w:r>
        <w:r>
          <w:rPr>
            <w:rStyle w:val="Hyperlink"/>
            <w:rFonts w:ascii="Times New Roman" w:hAnsi="Times New Roman" w:cs="Times New Roman"/>
            <w:sz w:val="22"/>
          </w:rPr>
          <w:t>9</w:t>
        </w:r>
        <w:r>
          <w:rPr>
            <w:rFonts w:ascii="Times New Roman" w:hAnsi="Times New Roman" w:cs="Times New Roman"/>
            <w:sz w:val="22"/>
          </w:rPr>
          <w:fldChar w:fldCharType="end"/>
        </w:r>
      </w:hyperlink>
    </w:p>
    <w:p w14:paraId="3DD5B82D" w14:textId="77777777" w:rsidR="00AC1CFF" w:rsidRDefault="00000000">
      <w:pPr>
        <w:pStyle w:val="TOC1"/>
        <w:tabs>
          <w:tab w:val="right" w:leader="dot" w:pos="9016"/>
        </w:tabs>
        <w:spacing w:line="360" w:lineRule="auto"/>
        <w:rPr>
          <w:rFonts w:ascii="Times New Roman" w:hAnsi="Times New Roman" w:cs="Times New Roman"/>
          <w:sz w:val="22"/>
        </w:rPr>
      </w:pPr>
      <w:hyperlink w:anchor="_Toc9" w:history="1">
        <w:r>
          <w:rPr>
            <w:rStyle w:val="Hyperlink"/>
            <w:rFonts w:ascii="Times New Roman" w:hAnsi="Times New Roman" w:cs="Times New Roman"/>
            <w:sz w:val="22"/>
            <w:lang w:val="en-US"/>
          </w:rPr>
          <w:t>AI Declaration</w:t>
        </w:r>
        <w:r>
          <w:rPr>
            <w:rStyle w:val="Hyperlink"/>
            <w:rFonts w:ascii="Times New Roman" w:hAnsi="Times New Roman" w:cs="Times New Roman"/>
            <w:sz w:val="22"/>
            <w:lang w:val="en-US"/>
          </w:rPr>
          <w:tab/>
        </w:r>
        <w:r>
          <w:rPr>
            <w:rStyle w:val="Hyperlink"/>
            <w:lang w:val="en-US"/>
          </w:rPr>
          <w:fldChar w:fldCharType="begin"/>
        </w:r>
        <w:r>
          <w:rPr>
            <w:rStyle w:val="Hyperlink"/>
            <w:rFonts w:ascii="Times New Roman" w:hAnsi="Times New Roman" w:cs="Times New Roman"/>
            <w:sz w:val="22"/>
            <w:lang w:val="en-US"/>
          </w:rPr>
          <w:instrText>PAGEREF _Toc9 \h</w:instrText>
        </w:r>
        <w:r>
          <w:rPr>
            <w:rStyle w:val="Hyperlink"/>
            <w:lang w:val="en-US"/>
          </w:rPr>
        </w:r>
        <w:r>
          <w:rPr>
            <w:rStyle w:val="Hyperlink"/>
            <w:lang w:val="en-US"/>
          </w:rPr>
          <w:fldChar w:fldCharType="separate"/>
        </w:r>
        <w:r>
          <w:rPr>
            <w:rStyle w:val="Hyperlink"/>
            <w:rFonts w:ascii="Times New Roman" w:hAnsi="Times New Roman" w:cs="Times New Roman"/>
            <w:sz w:val="22"/>
            <w:lang w:val="en-US"/>
          </w:rPr>
          <w:t>10</w:t>
        </w:r>
        <w:r>
          <w:rPr>
            <w:rFonts w:ascii="Times New Roman" w:hAnsi="Times New Roman" w:cs="Times New Roman"/>
            <w:sz w:val="22"/>
          </w:rPr>
          <w:fldChar w:fldCharType="end"/>
        </w:r>
      </w:hyperlink>
    </w:p>
    <w:p w14:paraId="4B076339" w14:textId="77777777" w:rsidR="00AC1CFF" w:rsidRDefault="00AC1CFF">
      <w:pPr>
        <w:tabs>
          <w:tab w:val="right" w:leader="dot" w:pos="9016"/>
        </w:tabs>
        <w:rPr>
          <w:rFonts w:hint="eastAsia"/>
        </w:rPr>
      </w:pPr>
    </w:p>
    <w:p w14:paraId="7576697B" w14:textId="77777777" w:rsidR="00AC1CFF" w:rsidRDefault="00000000">
      <w:pPr>
        <w:spacing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5AB9837A" w14:textId="77777777" w:rsidR="00AC1CFF" w:rsidRDefault="00AC1CFF">
      <w:pPr>
        <w:spacing w:line="360" w:lineRule="auto"/>
        <w:rPr>
          <w:rFonts w:ascii="Times New Roman" w:hAnsi="Times New Roman" w:cs="Times New Roman"/>
          <w:sz w:val="24"/>
          <w:szCs w:val="24"/>
        </w:rPr>
      </w:pPr>
    </w:p>
    <w:p w14:paraId="19F5B976" w14:textId="77777777" w:rsidR="00AC1CFF" w:rsidRDefault="00AC1CFF">
      <w:pPr>
        <w:spacing w:line="360" w:lineRule="auto"/>
        <w:rPr>
          <w:rFonts w:ascii="Times New Roman" w:hAnsi="Times New Roman" w:cs="Times New Roman"/>
          <w:sz w:val="24"/>
          <w:szCs w:val="24"/>
        </w:rPr>
      </w:pPr>
    </w:p>
    <w:p w14:paraId="02D8AB0E" w14:textId="77777777" w:rsidR="00AC1CFF" w:rsidRDefault="00AC1CFF">
      <w:pPr>
        <w:spacing w:line="360" w:lineRule="auto"/>
        <w:rPr>
          <w:rFonts w:ascii="Times New Roman" w:hAnsi="Times New Roman" w:cs="Times New Roman"/>
          <w:sz w:val="24"/>
          <w:szCs w:val="24"/>
        </w:rPr>
      </w:pPr>
    </w:p>
    <w:p w14:paraId="4D26DAA1" w14:textId="77777777" w:rsidR="00AC1CFF" w:rsidRDefault="00AC1CFF">
      <w:pPr>
        <w:spacing w:line="360" w:lineRule="auto"/>
        <w:rPr>
          <w:rFonts w:ascii="Times New Roman" w:hAnsi="Times New Roman" w:cs="Times New Roman"/>
          <w:sz w:val="24"/>
          <w:szCs w:val="24"/>
        </w:rPr>
      </w:pPr>
    </w:p>
    <w:p w14:paraId="669E2236" w14:textId="77777777" w:rsidR="00AC1CFF" w:rsidRDefault="00AC1CFF">
      <w:pPr>
        <w:spacing w:line="360" w:lineRule="auto"/>
        <w:rPr>
          <w:rFonts w:ascii="Times New Roman" w:hAnsi="Times New Roman" w:cs="Times New Roman"/>
          <w:sz w:val="24"/>
          <w:szCs w:val="24"/>
        </w:rPr>
      </w:pPr>
    </w:p>
    <w:p w14:paraId="5B936CA6" w14:textId="77777777" w:rsidR="00AC1CFF" w:rsidRDefault="00AC1CFF">
      <w:pPr>
        <w:spacing w:line="360" w:lineRule="auto"/>
        <w:rPr>
          <w:rFonts w:ascii="Times New Roman" w:hAnsi="Times New Roman" w:cs="Times New Roman"/>
          <w:sz w:val="24"/>
          <w:szCs w:val="24"/>
        </w:rPr>
      </w:pPr>
    </w:p>
    <w:p w14:paraId="41BBFFE2" w14:textId="77777777" w:rsidR="00AC1CFF" w:rsidRDefault="00AC1CFF">
      <w:pPr>
        <w:spacing w:line="360" w:lineRule="auto"/>
        <w:rPr>
          <w:rFonts w:ascii="Times New Roman" w:hAnsi="Times New Roman" w:cs="Times New Roman"/>
          <w:sz w:val="24"/>
          <w:szCs w:val="24"/>
        </w:rPr>
      </w:pPr>
    </w:p>
    <w:p w14:paraId="64546A4D" w14:textId="77777777" w:rsidR="00AC1CFF" w:rsidRDefault="00AC1CFF">
      <w:pPr>
        <w:spacing w:line="360" w:lineRule="auto"/>
        <w:rPr>
          <w:rFonts w:ascii="Times New Roman" w:hAnsi="Times New Roman" w:cs="Times New Roman"/>
          <w:sz w:val="24"/>
          <w:szCs w:val="24"/>
        </w:rPr>
      </w:pPr>
    </w:p>
    <w:p w14:paraId="157EE6B7" w14:textId="77777777" w:rsidR="00AC1CFF" w:rsidRDefault="00AC1CFF">
      <w:pPr>
        <w:spacing w:line="360" w:lineRule="auto"/>
        <w:rPr>
          <w:rFonts w:ascii="Times New Roman" w:hAnsi="Times New Roman" w:cs="Times New Roman"/>
          <w:sz w:val="24"/>
          <w:szCs w:val="24"/>
        </w:rPr>
      </w:pPr>
    </w:p>
    <w:p w14:paraId="4065ACAF" w14:textId="77777777" w:rsidR="00AC1CFF" w:rsidRDefault="00AC1CFF">
      <w:pPr>
        <w:spacing w:line="360" w:lineRule="auto"/>
        <w:rPr>
          <w:rFonts w:ascii="Times New Roman" w:hAnsi="Times New Roman" w:cs="Times New Roman"/>
          <w:sz w:val="24"/>
          <w:szCs w:val="24"/>
        </w:rPr>
      </w:pPr>
    </w:p>
    <w:p w14:paraId="179E83E1" w14:textId="77777777" w:rsidR="00AC1CFF" w:rsidRDefault="00AC1CFF">
      <w:pPr>
        <w:spacing w:line="360" w:lineRule="auto"/>
        <w:rPr>
          <w:rFonts w:ascii="Times New Roman" w:hAnsi="Times New Roman" w:cs="Times New Roman"/>
          <w:sz w:val="24"/>
          <w:szCs w:val="24"/>
        </w:rPr>
      </w:pPr>
    </w:p>
    <w:p w14:paraId="3735FB19" w14:textId="77777777" w:rsidR="00AC1CFF" w:rsidRDefault="00000000">
      <w:pPr>
        <w:pStyle w:val="Heading1"/>
        <w:spacing w:line="360" w:lineRule="auto"/>
        <w:jc w:val="both"/>
        <w:rPr>
          <w:rFonts w:ascii="Times New Roman" w:hAnsi="Times New Roman" w:cs="Times New Roman"/>
          <w:color w:val="000000"/>
          <w:sz w:val="24"/>
          <w:szCs w:val="24"/>
        </w:rPr>
      </w:pPr>
      <w:bookmarkStart w:id="0" w:name="_Toc1"/>
      <w:r>
        <w:rPr>
          <w:rFonts w:ascii="Times New Roman" w:hAnsi="Times New Roman" w:cs="Times New Roman"/>
          <w:color w:val="000000"/>
          <w:sz w:val="24"/>
          <w:szCs w:val="24"/>
        </w:rPr>
        <w:t>Introduction</w:t>
      </w:r>
      <w:bookmarkEnd w:id="0"/>
    </w:p>
    <w:p w14:paraId="2CEEB5F1"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2"/>
        </w:rPr>
      </w:pPr>
      <w:r>
        <w:rPr>
          <w:rFonts w:ascii="Times New Roman" w:hAnsi="Times New Roman" w:cs="Times New Roman"/>
          <w:sz w:val="22"/>
        </w:rPr>
        <w:t>At the Holiday Inn Express Wigan the guests receive a complimentary self-service breakfast in a 60-seat dining area near reception. The buffet features hot items like scrambled eggs, sausages, and baked beans, plus continental options such as pastries, cereals, fruit, and yogurt, with vegan and gluten-free choices available on request, are served in weekdays between 6:30 - 9:30am. Self-service coffee machines and a tea stand serve drinks. There is a small bar menu and snacks are always available at the front desk. Two breakfast hosts, one cook porter and a duty manager make up the operational team. They make sure that food is safe and that guests can move through the building quickly. During busy times, employees switch between jobs to keep the quality of service high.</w:t>
      </w:r>
    </w:p>
    <w:p w14:paraId="5CC69971"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2"/>
        </w:rPr>
      </w:pPr>
    </w:p>
    <w:p w14:paraId="49F97B6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2"/>
        </w:rPr>
        <w:t>During my time as a volunteer at the IHG limited-service Holiday Inn Express, I learnt how to run a number of different areas, with a focus on the self-service breakfast and 24-hour snack bar. I set three learning goals for myself: to get better at managing and making decisions in the food and beverage department; to communicate and manage my time better with guests and co-workers; and to learn more about the standards for cleanliness, housekeeping, and service quality at mid-range hotels so that guests are happy. Using Gibbs' Reflective Cycle to look back on my actions and plan how to do better in the future, these goals led my reflections during my placement.</w:t>
      </w:r>
    </w:p>
    <w:p w14:paraId="0300528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br/>
      </w:r>
    </w:p>
    <w:p w14:paraId="3E6B91D0"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3FC5A0F2"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BBC403A"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FF8C285"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54B2CCE"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50028F0F"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D372372"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7577C99"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253A532"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DF517B4"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E9B1222"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E136F9B"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AAD4B34"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52ABEB8"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53E34E7E" w14:textId="77777777" w:rsidR="00AC1CFF" w:rsidRDefault="00000000">
      <w:pPr>
        <w:pStyle w:val="Heading1"/>
        <w:spacing w:line="360" w:lineRule="auto"/>
        <w:jc w:val="both"/>
        <w:rPr>
          <w:rFonts w:ascii="Times New Roman" w:hAnsi="Times New Roman" w:cs="Times New Roman"/>
          <w:color w:val="000000"/>
          <w:sz w:val="24"/>
          <w:szCs w:val="24"/>
        </w:rPr>
      </w:pPr>
      <w:bookmarkStart w:id="1" w:name="_Toc2"/>
      <w:r>
        <w:rPr>
          <w:rFonts w:ascii="Times New Roman" w:hAnsi="Times New Roman" w:cs="Times New Roman"/>
          <w:color w:val="000000"/>
          <w:sz w:val="24"/>
          <w:szCs w:val="24"/>
        </w:rPr>
        <w:t>Section 1: Role Reflection (Using Gibbs’ Reflective Cycle, 1988)</w:t>
      </w:r>
      <w:bookmarkEnd w:id="1"/>
    </w:p>
    <w:p w14:paraId="524713B6"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bCs/>
          <w:i/>
          <w:sz w:val="24"/>
          <w:szCs w:val="24"/>
        </w:rPr>
        <w:t>Description</w:t>
      </w:r>
    </w:p>
    <w:p w14:paraId="0BCC0217"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During my placement, I rotated between front-of-house and breakfast operations. My main responsibilities involved assisting with the check-in/check-out process, preparing the list for breakfast buffet, carry cleanliness in the restaurant area and public toilets, and supporting the night audit team when necessary. I worked closely with the Duty Manager, observing how supervision was exercised to balance service consistency with brand standards.</w:t>
      </w:r>
    </w:p>
    <w:p w14:paraId="2C78DF15"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34130158"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bCs/>
          <w:i/>
          <w:sz w:val="24"/>
          <w:szCs w:val="24"/>
        </w:rPr>
        <w:t>Feelings</w:t>
      </w:r>
    </w:p>
    <w:p w14:paraId="58276934"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 felt a bit overwhelmed by the pace of operations. Tasks seemed repetitive but required precision,  such as maintaining the breakfast temperature log or refilling the buffet within minutes of depletion. Over time, I began to appreciate the managerial logic behind these routines; they protected the hotel’s reputation for reliability and compliance with </w:t>
      </w:r>
      <w:r>
        <w:rPr>
          <w:rFonts w:ascii="Times New Roman" w:hAnsi="Times New Roman" w:cs="Times New Roman"/>
          <w:i/>
          <w:sz w:val="24"/>
          <w:szCs w:val="24"/>
        </w:rPr>
        <w:t>IHG Food Safety Management</w:t>
      </w:r>
      <w:r>
        <w:rPr>
          <w:rFonts w:ascii="Times New Roman" w:hAnsi="Times New Roman" w:cs="Times New Roman"/>
          <w:sz w:val="24"/>
          <w:szCs w:val="24"/>
        </w:rPr>
        <w:t xml:space="preserve"> standards (Johnston, Clark and Shulver, 2012).</w:t>
      </w:r>
    </w:p>
    <w:p w14:paraId="7AFBE0BB"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BE954E7"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bCs/>
          <w:i/>
          <w:sz w:val="24"/>
          <w:szCs w:val="24"/>
        </w:rPr>
        <w:t>Evaluation</w:t>
      </w:r>
    </w:p>
    <w:p w14:paraId="316AFC35"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I realised how crucial leadership and teamwork are in ensuring smooth F&amp;B performance. For example, one morning a delivery was late, but the supervisor calmly changed the roles of team members and asked them to help with customer service until the supplies came. This was good leadership under pressure, which Vallen and Vallen (2014) say is important in limited-service hotels where small problems can make guests unhappy overall. On the other hand, during my second week, an ineffective situation happened when a team member ignored a cleanliness checklist, which caused guests to worry about the toilets. The boss talked about this later, but didn't step in right away. This incident reminded me of Walker’s (2021) claim that service quality depends not only on procedures but also on real-time managerial presence and staff motivation.</w:t>
      </w:r>
    </w:p>
    <w:p w14:paraId="705A525F"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5416ED8A"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bCs/>
          <w:i/>
          <w:sz w:val="24"/>
          <w:szCs w:val="24"/>
        </w:rPr>
        <w:t>Analysis</w:t>
      </w:r>
    </w:p>
    <w:p w14:paraId="0EA397A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Gibbs’ (1988) model inspired me to look deeper into these incidents. I observed an improvement in my adaptability and communication skills. I began to inform new staff about buffet restocking and guest flow, which helped build their confidence and trust. Fallon and Rutherford (2010) said that confidence among frontline employees directly enhances operational efficiency. On the other hand, Kolb’s (1984) experiential learning theory is relevant here: hands-on experience enabled me to relate theoretical knowledge of service operations to actual guest expectations. Through supervisory observation, However,  I learned that effective problem-solving, clear communication, and initiative are essential in food and beverage management. Johnston et al. (2012) highlight that service operations depend on aligning employee behaviours with the “service concept”. In this instance, providing quick and reliable service to guests, I came to understand that supervisors in these environments lead more through example than through authority.</w:t>
      </w:r>
    </w:p>
    <w:p w14:paraId="34FED22B"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ED17AF0"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b/>
          <w:bCs/>
          <w:i/>
          <w:sz w:val="24"/>
          <w:szCs w:val="24"/>
        </w:rPr>
        <w:t>Action plan</w:t>
      </w:r>
    </w:p>
    <w:tbl>
      <w:tblPr>
        <w:tblStyle w:val="TableGrid"/>
        <w:tblW w:w="9030" w:type="dxa"/>
        <w:tblLayout w:type="fixed"/>
        <w:tblCellMar>
          <w:top w:w="10" w:type="dxa"/>
          <w:left w:w="10" w:type="dxa"/>
          <w:bottom w:w="10" w:type="dxa"/>
          <w:right w:w="10" w:type="dxa"/>
        </w:tblCellMar>
        <w:tblLook w:val="0A30" w:firstRow="1" w:lastRow="0" w:firstColumn="0" w:lastColumn="0" w:noHBand="1" w:noVBand="0"/>
      </w:tblPr>
      <w:tblGrid>
        <w:gridCol w:w="2778"/>
        <w:gridCol w:w="2563"/>
        <w:gridCol w:w="3689"/>
      </w:tblGrid>
      <w:tr w:rsidR="00AC1CFF" w14:paraId="7BE7FD68" w14:textId="77777777">
        <w:tc>
          <w:tcPr>
            <w:tcW w:w="2777" w:type="dxa"/>
          </w:tcPr>
          <w:p w14:paraId="35660F52"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Development Area</w:t>
            </w:r>
          </w:p>
        </w:tc>
        <w:tc>
          <w:tcPr>
            <w:tcW w:w="2563" w:type="dxa"/>
          </w:tcPr>
          <w:p w14:paraId="2766973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Action Plan Step</w:t>
            </w:r>
          </w:p>
        </w:tc>
        <w:tc>
          <w:tcPr>
            <w:tcW w:w="3689" w:type="dxa"/>
          </w:tcPr>
          <w:p w14:paraId="25C46F21"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Purpose / Expected Outcome</w:t>
            </w:r>
          </w:p>
        </w:tc>
      </w:tr>
      <w:tr w:rsidR="00AC1CFF" w14:paraId="45858F34" w14:textId="77777777">
        <w:tc>
          <w:tcPr>
            <w:tcW w:w="2777" w:type="dxa"/>
          </w:tcPr>
          <w:p w14:paraId="0DF1765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Leadership and Confidence</w:t>
            </w:r>
          </w:p>
        </w:tc>
        <w:tc>
          <w:tcPr>
            <w:tcW w:w="2563" w:type="dxa"/>
          </w:tcPr>
          <w:p w14:paraId="0356CA18"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Attend future leadership workshops within IHG’s internal training system.</w:t>
            </w:r>
          </w:p>
        </w:tc>
        <w:tc>
          <w:tcPr>
            <w:tcW w:w="3689" w:type="dxa"/>
          </w:tcPr>
          <w:p w14:paraId="3393BB4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Strengthen supervisory confidence and communication during high-pressure service situations.</w:t>
            </w:r>
          </w:p>
        </w:tc>
      </w:tr>
      <w:tr w:rsidR="00AC1CFF" w14:paraId="26E4ADEC" w14:textId="77777777">
        <w:tc>
          <w:tcPr>
            <w:tcW w:w="2777" w:type="dxa"/>
          </w:tcPr>
          <w:p w14:paraId="2FD39F00"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Situational Awareness</w:t>
            </w:r>
          </w:p>
        </w:tc>
        <w:tc>
          <w:tcPr>
            <w:tcW w:w="2563" w:type="dxa"/>
          </w:tcPr>
          <w:p w14:paraId="6487860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Shadow Duty Managers more closely during peak shifts.</w:t>
            </w:r>
          </w:p>
        </w:tc>
        <w:tc>
          <w:tcPr>
            <w:tcW w:w="3689" w:type="dxa"/>
          </w:tcPr>
          <w:p w14:paraId="3E2EDD18"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Gain insight into decision-making, time management, and conflict resolution in real-time operations.</w:t>
            </w:r>
          </w:p>
        </w:tc>
      </w:tr>
      <w:tr w:rsidR="00AC1CFF" w14:paraId="538EDA49" w14:textId="77777777">
        <w:tc>
          <w:tcPr>
            <w:tcW w:w="2777" w:type="dxa"/>
          </w:tcPr>
          <w:p w14:paraId="2DF1062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Ongoing Self-Reflection</w:t>
            </w:r>
          </w:p>
        </w:tc>
        <w:tc>
          <w:tcPr>
            <w:tcW w:w="2563" w:type="dxa"/>
          </w:tcPr>
          <w:p w14:paraId="12861B0E"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Maintain weekly self-reflection journals evaluating performance and guest interactions.</w:t>
            </w:r>
          </w:p>
        </w:tc>
        <w:tc>
          <w:tcPr>
            <w:tcW w:w="3689" w:type="dxa"/>
          </w:tcPr>
          <w:p w14:paraId="3DC8987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Promote ongoing professional development and awareness of strengths and weaknesses.</w:t>
            </w:r>
          </w:p>
        </w:tc>
      </w:tr>
    </w:tbl>
    <w:p w14:paraId="2A590B6C"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Source: (created by the learner).</w:t>
      </w:r>
    </w:p>
    <w:p w14:paraId="3517ED1A" w14:textId="77777777" w:rsidR="00AC1CFF" w:rsidRDefault="00000000">
      <w:pPr>
        <w:pStyle w:val="Heading1"/>
        <w:spacing w:line="360" w:lineRule="auto"/>
        <w:jc w:val="both"/>
        <w:rPr>
          <w:rFonts w:ascii="Times New Roman" w:hAnsi="Times New Roman" w:cs="Times New Roman"/>
          <w:color w:val="000000"/>
          <w:sz w:val="24"/>
          <w:szCs w:val="24"/>
        </w:rPr>
      </w:pPr>
      <w:bookmarkStart w:id="2" w:name="_Toc3"/>
      <w:r>
        <w:rPr>
          <w:rFonts w:ascii="Times New Roman" w:hAnsi="Times New Roman" w:cs="Times New Roman"/>
          <w:color w:val="000000"/>
          <w:sz w:val="24"/>
          <w:szCs w:val="24"/>
        </w:rPr>
        <w:t>Section 2: Development Journey</w:t>
      </w:r>
      <w:bookmarkEnd w:id="2"/>
    </w:p>
    <w:p w14:paraId="71EFC121"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Comparing my Level 6 rank to my Level 4 experience shows that I have made a lot of progress. A lot of my responsibilities in the Level 4 Food and Beverage Operations lesson were to carry out tasks like setting up tables, helping customers, and learning basic manners. On the other hand, working at Holiday Inn Express gave me the chance to coordinate operations, check for cleanliness, and take on some management duties. The principal distinction lay in the degree of accountability: at Level 4, I followed directives, whereas now I contributed actively to maintaining brand standards.</w:t>
      </w:r>
    </w:p>
    <w:p w14:paraId="15D10228"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E4C730E"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This observation aligns with Wood’s (2013) assertion that the acquisition of managerial competencies in hospitality is achieved through progressive exposure to diverse service environments. Also, the focus on fine dining in my previous placement, Holiday Inn Express emphasizes efficiency and volume over formality. I learned that simplicity can lead to excellence, ensuring that every guest receives a uniform breakfast experience, cleanliness, and a courteous farewell.</w:t>
      </w:r>
    </w:p>
    <w:p w14:paraId="25E68E3E"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18EBB62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My experience in the Level 5 Sustainable Hospitality and Tourism Management module enabled me to implement sustainability principles in a real-world context. The hotel mitigated food waste by tracking buffet leftovers and donating sealed surplus food through a collaboration with a local charity. Observing this process deepened my understanding of corporate social responsibility (CSR) within the hospitality sector. As Martin (2020) articulates, such micro-sustainability initiatives can reduce costs and increase community relationships. I also encouraged guests to reuse plates at breakfast by providing gentle verbal prompts, which aligns with Walker's (2021) notion that sustainable messaging can be subtly integrated into service communication.</w:t>
      </w:r>
    </w:p>
    <w:p w14:paraId="25B85AB4"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C7C5F05"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On a personal level, I noted significant growth in my self-management abilities. Juggling various tasks such as replenishing juice machines, greeting guests, and clearing tables that necessitated effective prioritization and composed communication. Johnston et al. (2012) describe this as “service choreography,” where employees synchronize their physical responsibilities with emotional engagement. My awareness of this equilibrium has increased, enabling me to comprehend how even minor roles can influence the guest experience.</w:t>
      </w:r>
    </w:p>
    <w:p w14:paraId="3A55FC10"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FB3C2F7"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Feedback from my supervisor indicated increasements in my initiative and consistency. However, I realized that my pursuit of efficiency sometimes obstructed meaningful interactions; during peak periods, I became overly focused on speed, neglecting the opportunity to build rapport with guests. Reflecting on Schön’s (1983) concept of “reflection-in-action,” I acknowledged that I could have implemented real-time adjustments by taking a moment to engage more personally with guests.</w:t>
      </w:r>
    </w:p>
    <w:p w14:paraId="7E4B2657"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40AC2AE"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4BDB566A"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388F0C1B"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62D03B5A"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6981D9D6"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358EE765"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464FE2CF" w14:textId="77777777" w:rsidR="00AC1CFF" w:rsidRDefault="00000000">
      <w:pPr>
        <w:pStyle w:val="Heading1"/>
        <w:spacing w:line="360" w:lineRule="auto"/>
        <w:jc w:val="both"/>
        <w:rPr>
          <w:rFonts w:ascii="Times New Roman" w:hAnsi="Times New Roman" w:cs="Times New Roman"/>
          <w:color w:val="000000"/>
          <w:sz w:val="24"/>
          <w:szCs w:val="24"/>
        </w:rPr>
      </w:pPr>
      <w:bookmarkStart w:id="3" w:name="_Toc4"/>
      <w:r>
        <w:rPr>
          <w:rFonts w:ascii="Times New Roman" w:hAnsi="Times New Roman" w:cs="Times New Roman"/>
          <w:color w:val="000000"/>
          <w:sz w:val="24"/>
          <w:szCs w:val="24"/>
        </w:rPr>
        <w:t>Section 3: Service Improvement Proposal</w:t>
      </w:r>
      <w:bookmarkEnd w:id="3"/>
    </w:p>
    <w:p w14:paraId="01BD063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bCs/>
          <w:i/>
          <w:sz w:val="24"/>
          <w:szCs w:val="24"/>
        </w:rPr>
        <w:t>Identified Area for Improvement</w:t>
      </w:r>
    </w:p>
    <w:p w14:paraId="4BA4AF8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A consistent operational challenge at Holiday Inn Express was the timely and reliable replenishment of breakfast during peak hours (7:30–8:30 AM). These delays sometimes led to guest dissatisfaction and congestion around the buffet area.</w:t>
      </w:r>
    </w:p>
    <w:p w14:paraId="07EF447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bCs/>
          <w:i/>
          <w:sz w:val="24"/>
          <w:szCs w:val="24"/>
        </w:rPr>
        <w:t>Justification</w:t>
      </w:r>
    </w:p>
    <w:p w14:paraId="0123237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Through direct observation and informal discussions with staff, I discovered that the replenishment process was delayed primarily because tasks were assigned in a reactive manner rather than being pre-planned. Employees frequently juggled responsibilities between dishwashing and supervising the buffet. As noted by Johnston et al. (2012), this situation highlights a disconnect between service design and delivery when the planning of workloads does not align with actual demand.</w:t>
      </w:r>
    </w:p>
    <w:tbl>
      <w:tblPr>
        <w:tblStyle w:val="TableGrid"/>
        <w:tblW w:w="9026" w:type="dxa"/>
        <w:tblLayout w:type="fixed"/>
        <w:tblCellMar>
          <w:top w:w="10" w:type="dxa"/>
          <w:left w:w="10" w:type="dxa"/>
          <w:bottom w:w="10" w:type="dxa"/>
          <w:right w:w="10" w:type="dxa"/>
        </w:tblCellMar>
        <w:tblLook w:val="0A30" w:firstRow="1" w:lastRow="0" w:firstColumn="0" w:lastColumn="0" w:noHBand="1" w:noVBand="0"/>
      </w:tblPr>
      <w:tblGrid>
        <w:gridCol w:w="1942"/>
        <w:gridCol w:w="2279"/>
        <w:gridCol w:w="2213"/>
        <w:gridCol w:w="2592"/>
      </w:tblGrid>
      <w:tr w:rsidR="00AC1CFF" w14:paraId="3D1355AE" w14:textId="77777777">
        <w:tc>
          <w:tcPr>
            <w:tcW w:w="1942" w:type="dxa"/>
          </w:tcPr>
          <w:p w14:paraId="3C152F1A"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Step</w:t>
            </w:r>
          </w:p>
        </w:tc>
        <w:tc>
          <w:tcPr>
            <w:tcW w:w="2279" w:type="dxa"/>
          </w:tcPr>
          <w:p w14:paraId="13BCD73C"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Action</w:t>
            </w:r>
          </w:p>
        </w:tc>
        <w:tc>
          <w:tcPr>
            <w:tcW w:w="2213" w:type="dxa"/>
          </w:tcPr>
          <w:p w14:paraId="4E99CF1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Purpose / Expected Outcome</w:t>
            </w:r>
          </w:p>
        </w:tc>
        <w:tc>
          <w:tcPr>
            <w:tcW w:w="2592" w:type="dxa"/>
          </w:tcPr>
          <w:p w14:paraId="7DABA62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Supporting Theory or Rationale</w:t>
            </w:r>
          </w:p>
        </w:tc>
      </w:tr>
      <w:tr w:rsidR="00AC1CFF" w14:paraId="468C0B98" w14:textId="77777777">
        <w:tc>
          <w:tcPr>
            <w:tcW w:w="1942" w:type="dxa"/>
          </w:tcPr>
          <w:p w14:paraId="29CAD0C0"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1. Cross-training and Role Rotation</w:t>
            </w:r>
          </w:p>
        </w:tc>
        <w:tc>
          <w:tcPr>
            <w:tcW w:w="2279" w:type="dxa"/>
          </w:tcPr>
          <w:p w14:paraId="64B715B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Morning schedule for staff to switch every 15 minutes between kitchen prep and buffet oversight.</w:t>
            </w:r>
          </w:p>
        </w:tc>
        <w:tc>
          <w:tcPr>
            <w:tcW w:w="2213" w:type="dxa"/>
          </w:tcPr>
          <w:p w14:paraId="5EC9D225"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Food always available at the buffet, workload is balanced, and restocking is prompt during busy times.</w:t>
            </w:r>
          </w:p>
        </w:tc>
        <w:tc>
          <w:tcPr>
            <w:tcW w:w="2592" w:type="dxa"/>
          </w:tcPr>
          <w:p w14:paraId="7F8FB126"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Fallon &amp; Rutherford (2010) highlight that shared task ownership enhances service consistency and morale.</w:t>
            </w:r>
          </w:p>
        </w:tc>
      </w:tr>
      <w:tr w:rsidR="00AC1CFF" w14:paraId="5B554182" w14:textId="77777777">
        <w:tc>
          <w:tcPr>
            <w:tcW w:w="1942" w:type="dxa"/>
          </w:tcPr>
          <w:p w14:paraId="05A5ABC0"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2. Digital Temperature and Stock Log</w:t>
            </w:r>
          </w:p>
        </w:tc>
        <w:tc>
          <w:tcPr>
            <w:tcW w:w="2279" w:type="dxa"/>
          </w:tcPr>
          <w:p w14:paraId="3FBA9CF2"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Introduce a shared tablet-based log to record buffet levels and temperature checks in real time.</w:t>
            </w:r>
          </w:p>
        </w:tc>
        <w:tc>
          <w:tcPr>
            <w:tcW w:w="2213" w:type="dxa"/>
          </w:tcPr>
          <w:p w14:paraId="7523D297"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Reduces manual documentation, improves accuracy, and allows quick oversight.</w:t>
            </w:r>
          </w:p>
        </w:tc>
        <w:tc>
          <w:tcPr>
            <w:tcW w:w="2592" w:type="dxa"/>
          </w:tcPr>
          <w:p w14:paraId="7A52F385"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Johnston et al. (2012) state that digital monitoring enhances service reliability and food-safety compliance.</w:t>
            </w:r>
          </w:p>
        </w:tc>
      </w:tr>
      <w:tr w:rsidR="00AC1CFF" w14:paraId="4709A950" w14:textId="77777777">
        <w:trPr>
          <w:trHeight w:val="1740"/>
        </w:trPr>
        <w:tc>
          <w:tcPr>
            <w:tcW w:w="1942" w:type="dxa"/>
          </w:tcPr>
          <w:p w14:paraId="70BEEC5E"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b/>
                <w:sz w:val="22"/>
              </w:rPr>
              <w:t>3. Guest Feedback Touchpoint</w:t>
            </w:r>
          </w:p>
        </w:tc>
        <w:tc>
          <w:tcPr>
            <w:tcW w:w="2279" w:type="dxa"/>
          </w:tcPr>
          <w:p w14:paraId="677ED1A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Place QR-coded cards on breakfast tables for guests to rate service speed and replenishment.</w:t>
            </w:r>
          </w:p>
        </w:tc>
        <w:tc>
          <w:tcPr>
            <w:tcW w:w="2213" w:type="dxa"/>
          </w:tcPr>
          <w:p w14:paraId="073EB9A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Provides quick feedback for daily adjustments and helps with data-driven decisions.</w:t>
            </w:r>
          </w:p>
        </w:tc>
        <w:tc>
          <w:tcPr>
            <w:tcW w:w="2592" w:type="dxa"/>
          </w:tcPr>
          <w:p w14:paraId="0C662E44"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line="360" w:lineRule="auto"/>
              <w:rPr>
                <w:rFonts w:ascii="Times New Roman" w:hAnsi="Times New Roman" w:cs="Times New Roman"/>
                <w:sz w:val="22"/>
              </w:rPr>
            </w:pPr>
            <w:r>
              <w:rPr>
                <w:rFonts w:ascii="Times New Roman" w:hAnsi="Times New Roman" w:cs="Times New Roman"/>
                <w:sz w:val="22"/>
              </w:rPr>
              <w:t>Walker (2021) connects real-time guest feedback to better staff responsiveness and satisfaction.</w:t>
            </w:r>
          </w:p>
        </w:tc>
      </w:tr>
    </w:tbl>
    <w:p w14:paraId="58B14E42"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360" w:lineRule="auto"/>
        <w:ind w:left="360"/>
        <w:jc w:val="both"/>
        <w:rPr>
          <w:rFonts w:ascii="Times New Roman" w:hAnsi="Times New Roman" w:cs="Times New Roman"/>
          <w:sz w:val="24"/>
          <w:szCs w:val="24"/>
        </w:rPr>
      </w:pPr>
      <w:r>
        <w:rPr>
          <w:rFonts w:ascii="Times New Roman" w:hAnsi="Times New Roman" w:cs="Times New Roman"/>
          <w:sz w:val="24"/>
          <w:szCs w:val="24"/>
        </w:rPr>
        <w:t>Source: (created by the learner).</w:t>
      </w:r>
    </w:p>
    <w:p w14:paraId="25141EE8"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tabs>
          <w:tab w:val="left" w:pos="720"/>
        </w:tabs>
        <w:spacing w:after="0" w:line="360" w:lineRule="auto"/>
        <w:ind w:left="360"/>
        <w:jc w:val="both"/>
        <w:rPr>
          <w:rFonts w:ascii="Times New Roman" w:hAnsi="Times New Roman" w:cs="Times New Roman"/>
          <w:sz w:val="24"/>
          <w:szCs w:val="24"/>
        </w:rPr>
      </w:pPr>
    </w:p>
    <w:p w14:paraId="0FF27776"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These measures correspond with the viewpoint of Fallon and Rutherford (2010), which suggests that service modifications based on data increase employee involvement and guest contentment. On the other hand, the incorporation of IHG’s Service Promise standards alongside digital monitoring exemplifies exemplary methods in service innovation (Walker, 2021).</w:t>
      </w:r>
    </w:p>
    <w:p w14:paraId="63DDA0CA"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486E44B1"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b/>
          <w:bCs/>
          <w:sz w:val="24"/>
          <w:szCs w:val="24"/>
        </w:rPr>
      </w:pPr>
      <w:r>
        <w:rPr>
          <w:rFonts w:ascii="Times New Roman" w:hAnsi="Times New Roman" w:cs="Times New Roman"/>
          <w:b/>
          <w:bCs/>
          <w:i/>
          <w:sz w:val="24"/>
          <w:szCs w:val="24"/>
        </w:rPr>
        <w:t>Enhancing Performance Criteria</w:t>
      </w:r>
    </w:p>
    <w:p w14:paraId="494E15F0"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Vallen and Vallen (2014) point out that in hotels with an express format, things like managing the temperature, how quickly things gets restocked, and keeping everything clean really impact the brand’s reputation. If the hotel starts using organised rotation and digital logs, they can speed up their service and cut down on waste, which helps them run smoother and be more eco-friendly..</w:t>
      </w:r>
    </w:p>
    <w:p w14:paraId="53AC77A5" w14:textId="77777777" w:rsidR="00AC1CFF" w:rsidRDefault="00000000">
      <w:pPr>
        <w:pStyle w:val="Heading1"/>
        <w:spacing w:line="360" w:lineRule="auto"/>
        <w:jc w:val="both"/>
        <w:rPr>
          <w:rFonts w:ascii="Times New Roman" w:hAnsi="Times New Roman" w:cs="Times New Roman"/>
          <w:color w:val="000000"/>
          <w:sz w:val="24"/>
          <w:szCs w:val="24"/>
        </w:rPr>
      </w:pPr>
      <w:bookmarkStart w:id="4" w:name="_Toc5"/>
      <w:r>
        <w:rPr>
          <w:rFonts w:ascii="Times New Roman" w:hAnsi="Times New Roman" w:cs="Times New Roman"/>
          <w:color w:val="000000"/>
          <w:sz w:val="24"/>
          <w:szCs w:val="24"/>
        </w:rPr>
        <w:t>Conclusion</w:t>
      </w:r>
      <w:bookmarkEnd w:id="4"/>
    </w:p>
    <w:p w14:paraId="1A76DE85"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t>Finally, thinking back on my time at Holiday Inn Express has made me even more sure that good food and beverage management is about dependability and regularity, not about luxury or complexity. I met my learning goals by getting better at doing more than one thing at once, talking to people more clearly, and learning more about how supervisors make decisions. Using Gibbs' reflecting model helped me think deeply about my experiences and turn problems into chances to grow. When this job was over, I had a better understanding of leadership, a stronger grasp on service standards, and a deeper understanding of how small changes in operations can have a big impact on how happy guests are.</w:t>
      </w:r>
    </w:p>
    <w:p w14:paraId="5D43452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r>
        <w:rPr>
          <w:rFonts w:ascii="Times New Roman" w:hAnsi="Times New Roman" w:cs="Times New Roman"/>
          <w:sz w:val="24"/>
          <w:szCs w:val="24"/>
        </w:rPr>
        <w:br/>
      </w:r>
    </w:p>
    <w:p w14:paraId="78C16CF1"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F7D5017"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7576439D"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550CE641"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6AEA2E24"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34F915D0"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52C6946B"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2738AE21"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447CF8FC"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both"/>
        <w:rPr>
          <w:rFonts w:ascii="Times New Roman" w:hAnsi="Times New Roman" w:cs="Times New Roman"/>
          <w:sz w:val="24"/>
          <w:szCs w:val="24"/>
        </w:rPr>
      </w:pPr>
    </w:p>
    <w:p w14:paraId="0968C2F4" w14:textId="77777777" w:rsidR="00AC1CFF" w:rsidRDefault="00000000">
      <w:pPr>
        <w:pStyle w:val="Heading1"/>
        <w:spacing w:line="360" w:lineRule="auto"/>
        <w:rPr>
          <w:rFonts w:ascii="Times New Roman" w:hAnsi="Times New Roman" w:cs="Times New Roman"/>
          <w:color w:val="000000"/>
          <w:sz w:val="24"/>
          <w:szCs w:val="24"/>
        </w:rPr>
      </w:pPr>
      <w:bookmarkStart w:id="5" w:name="_Toc8"/>
      <w:bookmarkStart w:id="6" w:name="_Toc6"/>
      <w:r>
        <w:rPr>
          <w:rFonts w:ascii="Times New Roman" w:hAnsi="Times New Roman" w:cs="Times New Roman"/>
          <w:color w:val="000000"/>
          <w:sz w:val="24"/>
          <w:szCs w:val="24"/>
        </w:rPr>
        <w:t>References</w:t>
      </w:r>
      <w:bookmarkEnd w:id="5"/>
      <w:r>
        <w:rPr>
          <w:rFonts w:ascii="Times New Roman" w:hAnsi="Times New Roman" w:cs="Times New Roman"/>
          <w:color w:val="000000"/>
          <w:sz w:val="24"/>
          <w:szCs w:val="24"/>
        </w:rPr>
        <w:t xml:space="preserve"> </w:t>
      </w:r>
      <w:bookmarkEnd w:id="6"/>
    </w:p>
    <w:p w14:paraId="130BB13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int="eastAsia"/>
          <w:sz w:val="24"/>
          <w:lang w:val="en-US"/>
        </w:rPr>
      </w:pPr>
      <w:r>
        <w:rPr>
          <w:rFonts w:ascii="Times New Roman"/>
          <w:sz w:val="24"/>
          <w:lang w:val="en-US"/>
        </w:rPr>
        <w:t xml:space="preserve">Edwards, M. and Jeremy Porteus (2008) </w:t>
      </w:r>
      <w:r>
        <w:rPr>
          <w:rFonts w:ascii="Times New Roman"/>
          <w:i/>
          <w:sz w:val="24"/>
          <w:lang w:val="en-US"/>
        </w:rPr>
        <w:t>Commissioning housing support for health and wellbeing</w:t>
      </w:r>
      <w:r>
        <w:rPr>
          <w:rFonts w:ascii="Times New Roman"/>
          <w:sz w:val="24"/>
          <w:lang w:val="en-US"/>
        </w:rPr>
        <w:t xml:space="preserve">, </w:t>
      </w:r>
      <w:r>
        <w:rPr>
          <w:rFonts w:ascii="Times New Roman"/>
          <w:i/>
          <w:sz w:val="24"/>
          <w:lang w:val="en-US"/>
        </w:rPr>
        <w:t>Integrated Care Network</w:t>
      </w:r>
      <w:r>
        <w:rPr>
          <w:rFonts w:ascii="Times New Roman"/>
          <w:sz w:val="24"/>
          <w:lang w:val="en-US"/>
        </w:rPr>
        <w:t>. https://www.icn.csip.org.uk.</w:t>
      </w:r>
    </w:p>
    <w:p w14:paraId="429AECD1"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Fallon, M. and Rutherford, D. (2010) </w:t>
      </w:r>
      <w:r>
        <w:rPr>
          <w:rFonts w:ascii="Times New Roman" w:hAnsi="Times New Roman" w:cs="Times New Roman"/>
          <w:i/>
          <w:sz w:val="24"/>
          <w:szCs w:val="24"/>
        </w:rPr>
        <w:t>Hotel Management and Operations</w:t>
      </w:r>
      <w:r>
        <w:rPr>
          <w:rFonts w:ascii="Times New Roman" w:hAnsi="Times New Roman" w:cs="Times New Roman"/>
          <w:sz w:val="24"/>
          <w:szCs w:val="24"/>
        </w:rPr>
        <w:t>. London: Wiley.</w:t>
      </w:r>
      <w:r>
        <w:rPr>
          <w:rFonts w:ascii="Times New Roman" w:hAnsi="Times New Roman" w:cs="Times New Roman"/>
          <w:sz w:val="24"/>
          <w:szCs w:val="24"/>
        </w:rPr>
        <w:br/>
        <w:t xml:space="preserve">Johnston, R., Clark, G. and Shulver, M. (2012) </w:t>
      </w:r>
      <w:r>
        <w:rPr>
          <w:rFonts w:ascii="Times New Roman" w:hAnsi="Times New Roman" w:cs="Times New Roman"/>
          <w:i/>
          <w:sz w:val="24"/>
          <w:szCs w:val="24"/>
        </w:rPr>
        <w:t>Service Operations Management: Improving Service Delivery</w:t>
      </w:r>
      <w:r>
        <w:rPr>
          <w:rFonts w:ascii="Times New Roman" w:hAnsi="Times New Roman" w:cs="Times New Roman"/>
          <w:sz w:val="24"/>
          <w:szCs w:val="24"/>
        </w:rPr>
        <w:t>. London: Pearson.</w:t>
      </w:r>
    </w:p>
    <w:p w14:paraId="4C7BD33C"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Kolb, D. (1984) </w:t>
      </w:r>
      <w:r>
        <w:rPr>
          <w:rFonts w:ascii="Times New Roman" w:hAnsi="Times New Roman" w:cs="Times New Roman"/>
          <w:i/>
          <w:sz w:val="24"/>
          <w:szCs w:val="24"/>
        </w:rPr>
        <w:t>Experiential Learning: Experience as the Source of Learning and Development</w:t>
      </w:r>
      <w:r>
        <w:rPr>
          <w:rFonts w:ascii="Times New Roman" w:hAnsi="Times New Roman" w:cs="Times New Roman"/>
          <w:sz w:val="24"/>
          <w:szCs w:val="24"/>
        </w:rPr>
        <w:t>. Englewood Cliffs: Prentice-Hall.</w:t>
      </w:r>
    </w:p>
    <w:p w14:paraId="45637F4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Martin, A. (2020) </w:t>
      </w:r>
      <w:r>
        <w:rPr>
          <w:rFonts w:ascii="Times New Roman" w:hAnsi="Times New Roman" w:cs="Times New Roman"/>
          <w:i/>
          <w:sz w:val="24"/>
          <w:szCs w:val="24"/>
        </w:rPr>
        <w:t>The Practical Guide to Understanding and Raising Hotel Profitability</w:t>
      </w:r>
      <w:r>
        <w:rPr>
          <w:rFonts w:ascii="Times New Roman" w:hAnsi="Times New Roman" w:cs="Times New Roman"/>
          <w:sz w:val="24"/>
          <w:szCs w:val="24"/>
        </w:rPr>
        <w:t>. Abingdon: Routledge.</w:t>
      </w:r>
    </w:p>
    <w:p w14:paraId="1517E3BA"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Schön, D. (1983) </w:t>
      </w:r>
      <w:r>
        <w:rPr>
          <w:rFonts w:ascii="Times New Roman" w:hAnsi="Times New Roman" w:cs="Times New Roman"/>
          <w:i/>
          <w:sz w:val="24"/>
          <w:szCs w:val="24"/>
        </w:rPr>
        <w:t>The Reflective Practitioner: How Professionals Think in Action</w:t>
      </w:r>
      <w:r>
        <w:rPr>
          <w:rFonts w:ascii="Times New Roman" w:hAnsi="Times New Roman" w:cs="Times New Roman"/>
          <w:sz w:val="24"/>
          <w:szCs w:val="24"/>
        </w:rPr>
        <w:t>. New York: Basic Books.</w:t>
      </w:r>
    </w:p>
    <w:p w14:paraId="50880AD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Vallen, G.K. and Vallen, J.J. (2014) </w:t>
      </w:r>
      <w:r>
        <w:rPr>
          <w:rFonts w:ascii="Times New Roman" w:hAnsi="Times New Roman" w:cs="Times New Roman"/>
          <w:i/>
          <w:sz w:val="24"/>
          <w:szCs w:val="24"/>
        </w:rPr>
        <w:t>Check-In, Check-Out: Managing Hotel Operations</w:t>
      </w:r>
      <w:r>
        <w:rPr>
          <w:rFonts w:ascii="Times New Roman" w:hAnsi="Times New Roman" w:cs="Times New Roman"/>
          <w:sz w:val="24"/>
          <w:szCs w:val="24"/>
        </w:rPr>
        <w:t>. Harlow: Pearson Education.</w:t>
      </w:r>
    </w:p>
    <w:p w14:paraId="0E15DE9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Walker, J.C. (2021) </w:t>
      </w:r>
      <w:r>
        <w:rPr>
          <w:rFonts w:ascii="Times New Roman" w:hAnsi="Times New Roman" w:cs="Times New Roman"/>
          <w:i/>
          <w:sz w:val="24"/>
          <w:szCs w:val="24"/>
        </w:rPr>
        <w:t>Introduction to Hospitality</w:t>
      </w:r>
      <w:r>
        <w:rPr>
          <w:rFonts w:ascii="Times New Roman" w:hAnsi="Times New Roman" w:cs="Times New Roman"/>
          <w:sz w:val="24"/>
          <w:szCs w:val="24"/>
        </w:rPr>
        <w:t>. 8th ed. Harlow: Pearson Education.</w:t>
      </w:r>
    </w:p>
    <w:p w14:paraId="7809D917"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Wood, R.C. (2013) </w:t>
      </w:r>
      <w:r>
        <w:rPr>
          <w:rFonts w:ascii="Times New Roman" w:hAnsi="Times New Roman" w:cs="Times New Roman"/>
          <w:i/>
          <w:sz w:val="24"/>
          <w:szCs w:val="24"/>
        </w:rPr>
        <w:t>Key Concepts in Hospitality Management</w:t>
      </w:r>
      <w:r>
        <w:rPr>
          <w:rFonts w:ascii="Times New Roman" w:hAnsi="Times New Roman" w:cs="Times New Roman"/>
          <w:sz w:val="24"/>
          <w:szCs w:val="24"/>
        </w:rPr>
        <w:t>. London: SAGE Publications.</w:t>
      </w:r>
    </w:p>
    <w:p w14:paraId="2CDA4011" w14:textId="77777777" w:rsidR="00AC1CFF" w:rsidRDefault="00AC1CFF">
      <w:pPr>
        <w:spacing w:line="360" w:lineRule="auto"/>
        <w:rPr>
          <w:rFonts w:hint="eastAsia"/>
        </w:rPr>
      </w:pPr>
    </w:p>
    <w:p w14:paraId="4BD897A1" w14:textId="77777777" w:rsidR="00AC1CFF" w:rsidRDefault="00AC1CFF">
      <w:pPr>
        <w:spacing w:line="360" w:lineRule="auto"/>
        <w:rPr>
          <w:rFonts w:hint="eastAsia"/>
        </w:rPr>
      </w:pPr>
    </w:p>
    <w:p w14:paraId="4F3DD1F4" w14:textId="77777777" w:rsidR="00AC1CFF" w:rsidRDefault="00AC1CFF">
      <w:pPr>
        <w:spacing w:line="360" w:lineRule="auto"/>
        <w:rPr>
          <w:rFonts w:hint="eastAsia"/>
        </w:rPr>
      </w:pPr>
    </w:p>
    <w:p w14:paraId="11AC6F03" w14:textId="77777777" w:rsidR="00AC1CFF" w:rsidRDefault="00AC1CFF">
      <w:pPr>
        <w:spacing w:line="360" w:lineRule="auto"/>
        <w:rPr>
          <w:rFonts w:hint="eastAsia"/>
        </w:rPr>
      </w:pPr>
    </w:p>
    <w:p w14:paraId="1F2B72C0" w14:textId="77777777" w:rsidR="00AC1CFF" w:rsidRDefault="00AC1CFF">
      <w:pPr>
        <w:spacing w:line="360" w:lineRule="auto"/>
        <w:rPr>
          <w:rFonts w:hint="eastAsia"/>
        </w:rPr>
      </w:pPr>
    </w:p>
    <w:p w14:paraId="60DDED1D" w14:textId="77777777" w:rsidR="00AC1CFF" w:rsidRDefault="00AC1CFF">
      <w:pPr>
        <w:rPr>
          <w:rFonts w:hint="eastAsia"/>
        </w:rPr>
      </w:pPr>
    </w:p>
    <w:p w14:paraId="3CDE68AC" w14:textId="77777777" w:rsidR="00AC1CFF" w:rsidRDefault="00AC1CFF">
      <w:pPr>
        <w:rPr>
          <w:rFonts w:hint="eastAsia"/>
        </w:rPr>
      </w:pPr>
    </w:p>
    <w:p w14:paraId="3B6260FB" w14:textId="77777777" w:rsidR="00AC1CFF" w:rsidRDefault="00AC1CFF">
      <w:pPr>
        <w:rPr>
          <w:rFonts w:hint="eastAsia"/>
        </w:rPr>
      </w:pPr>
    </w:p>
    <w:p w14:paraId="482F567F" w14:textId="77777777" w:rsidR="00AC1CFF" w:rsidRDefault="00AC1CFF">
      <w:pPr>
        <w:rPr>
          <w:rFonts w:hint="eastAsia"/>
        </w:rPr>
      </w:pPr>
    </w:p>
    <w:p w14:paraId="5B1633C1" w14:textId="77777777" w:rsidR="00AC1CFF" w:rsidRDefault="00AC1CFF">
      <w:pPr>
        <w:rPr>
          <w:rFonts w:hint="eastAsia"/>
        </w:rPr>
      </w:pPr>
    </w:p>
    <w:p w14:paraId="7DCC6959" w14:textId="77777777" w:rsidR="00AC1CFF" w:rsidRDefault="00AC1CFF">
      <w:pPr>
        <w:rPr>
          <w:rFonts w:hint="eastAsia"/>
        </w:rPr>
      </w:pPr>
    </w:p>
    <w:p w14:paraId="25F26D4D" w14:textId="77777777" w:rsidR="00AC1CFF" w:rsidRDefault="00AC1CFF">
      <w:pPr>
        <w:rPr>
          <w:rFonts w:hint="eastAsia"/>
        </w:rPr>
      </w:pPr>
    </w:p>
    <w:p w14:paraId="6057E116" w14:textId="77777777" w:rsidR="00AC1CFF" w:rsidRDefault="00AC1CFF">
      <w:pPr>
        <w:rPr>
          <w:rFonts w:hint="eastAsia"/>
        </w:rPr>
      </w:pPr>
    </w:p>
    <w:p w14:paraId="2662F916" w14:textId="77777777" w:rsidR="00AC1CFF" w:rsidRDefault="00AC1CFF">
      <w:pPr>
        <w:rPr>
          <w:rFonts w:hint="eastAsia"/>
        </w:rPr>
      </w:pPr>
    </w:p>
    <w:p w14:paraId="3DFA90A4" w14:textId="77777777" w:rsidR="00AC1CFF" w:rsidRDefault="00000000">
      <w:pPr>
        <w:pStyle w:val="Heading1"/>
        <w:spacing w:line="360" w:lineRule="auto"/>
        <w:rPr>
          <w:rFonts w:ascii="Times New Roman" w:hAnsi="Times New Roman" w:cs="Times New Roman"/>
          <w:color w:val="000000"/>
          <w:sz w:val="22"/>
          <w:szCs w:val="22"/>
        </w:rPr>
      </w:pPr>
      <w:bookmarkStart w:id="7" w:name="_Toc7"/>
      <w:r>
        <w:rPr>
          <w:rFonts w:ascii="Times New Roman" w:hAnsi="Times New Roman" w:cs="Times New Roman"/>
          <w:color w:val="000000"/>
          <w:sz w:val="22"/>
          <w:szCs w:val="22"/>
        </w:rPr>
        <w:t>Appendix Placement Log Sheet – Managing Food and Beverage Operations (BMIH6002)</w:t>
      </w:r>
      <w:bookmarkEnd w:id="7"/>
    </w:p>
    <w:p w14:paraId="508BC0A3"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b/>
          <w:sz w:val="22"/>
        </w:rPr>
      </w:pPr>
    </w:p>
    <w:p w14:paraId="1C6A1DFC"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r>
        <w:rPr>
          <w:rFonts w:ascii="Times New Roman" w:hAnsi="Times New Roman" w:cs="Times New Roman"/>
          <w:b/>
          <w:sz w:val="22"/>
        </w:rPr>
        <w:t>Student:</w:t>
      </w:r>
      <w:r>
        <w:rPr>
          <w:rFonts w:ascii="Times New Roman" w:hAnsi="Times New Roman" w:cs="Times New Roman"/>
          <w:sz w:val="22"/>
        </w:rPr>
        <w:t xml:space="preserve"> Crozolo Andreea</w:t>
      </w:r>
    </w:p>
    <w:p w14:paraId="2E0D0E2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r>
        <w:rPr>
          <w:rFonts w:ascii="Times New Roman" w:hAnsi="Times New Roman" w:cs="Times New Roman"/>
          <w:b/>
          <w:sz w:val="22"/>
        </w:rPr>
        <w:t>Hotel:</w:t>
      </w:r>
      <w:r>
        <w:rPr>
          <w:rFonts w:ascii="Times New Roman" w:hAnsi="Times New Roman" w:cs="Times New Roman"/>
          <w:sz w:val="22"/>
        </w:rPr>
        <w:t xml:space="preserve"> Holiday Inn Express, UK  </w:t>
      </w:r>
    </w:p>
    <w:p w14:paraId="45E5FF6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r>
        <w:rPr>
          <w:rFonts w:ascii="Times New Roman" w:hAnsi="Times New Roman" w:cs="Times New Roman"/>
          <w:b/>
          <w:sz w:val="22"/>
        </w:rPr>
        <w:t>Department:</w:t>
      </w:r>
      <w:r>
        <w:rPr>
          <w:rFonts w:ascii="Times New Roman" w:hAnsi="Times New Roman" w:cs="Times New Roman"/>
          <w:sz w:val="22"/>
        </w:rPr>
        <w:t xml:space="preserve"> Food &amp; Beverage</w:t>
      </w:r>
      <w:r>
        <w:rPr>
          <w:rFonts w:ascii="Times New Roman" w:hAnsi="Times New Roman" w:cs="Times New Roman"/>
          <w:sz w:val="22"/>
        </w:rPr>
        <w:br/>
      </w:r>
      <w:r>
        <w:rPr>
          <w:rFonts w:ascii="Times New Roman" w:hAnsi="Times New Roman" w:cs="Times New Roman"/>
          <w:b/>
          <w:sz w:val="22"/>
        </w:rPr>
        <w:t>Week:</w:t>
      </w:r>
      <w:r>
        <w:rPr>
          <w:rFonts w:ascii="Times New Roman" w:hAnsi="Times New Roman" w:cs="Times New Roman"/>
          <w:sz w:val="22"/>
        </w:rPr>
        <w:t xml:space="preserve"> 27 May – 2 June 2025  </w:t>
      </w:r>
    </w:p>
    <w:p w14:paraId="23842CEC"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r>
        <w:rPr>
          <w:rFonts w:ascii="Times New Roman" w:hAnsi="Times New Roman" w:cs="Times New Roman"/>
          <w:b/>
          <w:sz w:val="22"/>
        </w:rPr>
        <w:t>Hours Completed:</w:t>
      </w:r>
      <w:r>
        <w:rPr>
          <w:rFonts w:ascii="Times New Roman" w:hAnsi="Times New Roman" w:cs="Times New Roman"/>
          <w:sz w:val="22"/>
        </w:rPr>
        <w:t xml:space="preserve"> 16</w:t>
      </w:r>
    </w:p>
    <w:p w14:paraId="20BC220B"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p>
    <w:tbl>
      <w:tblPr>
        <w:tblW w:w="9437" w:type="dxa"/>
        <w:tblLayout w:type="fixed"/>
        <w:tblLook w:val="04A0" w:firstRow="1" w:lastRow="0" w:firstColumn="1" w:lastColumn="0" w:noHBand="0" w:noVBand="1"/>
      </w:tblPr>
      <w:tblGrid>
        <w:gridCol w:w="1810"/>
        <w:gridCol w:w="3932"/>
        <w:gridCol w:w="3695"/>
      </w:tblGrid>
      <w:tr w:rsidR="00AC1CFF" w14:paraId="0798923D" w14:textId="77777777">
        <w:trPr>
          <w:trHeight w:val="319"/>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6C72BE56"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center"/>
              <w:rPr>
                <w:rFonts w:ascii="Times New Roman" w:hAnsi="Times New Roman" w:cs="Times New Roman"/>
                <w:b/>
                <w:sz w:val="22"/>
              </w:rPr>
            </w:pPr>
            <w:r>
              <w:rPr>
                <w:rFonts w:ascii="Times New Roman" w:hAnsi="Times New Roman" w:cs="Times New Roman"/>
                <w:b/>
                <w:sz w:val="22"/>
              </w:rPr>
              <w:t>Date</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08FCC7E1"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center"/>
              <w:rPr>
                <w:rFonts w:ascii="Times New Roman" w:hAnsi="Times New Roman" w:cs="Times New Roman"/>
                <w:b/>
                <w:sz w:val="22"/>
              </w:rPr>
            </w:pPr>
            <w:r>
              <w:rPr>
                <w:rFonts w:ascii="Times New Roman" w:hAnsi="Times New Roman" w:cs="Times New Roman"/>
                <w:b/>
                <w:sz w:val="22"/>
              </w:rPr>
              <w:t>Task / Observation</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648CC61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center"/>
              <w:rPr>
                <w:rFonts w:ascii="Times New Roman" w:hAnsi="Times New Roman" w:cs="Times New Roman"/>
                <w:b/>
                <w:sz w:val="22"/>
              </w:rPr>
            </w:pPr>
            <w:r>
              <w:rPr>
                <w:rFonts w:ascii="Times New Roman" w:hAnsi="Times New Roman" w:cs="Times New Roman"/>
                <w:b/>
                <w:sz w:val="22"/>
              </w:rPr>
              <w:t>Learning Outcome / Reflection</w:t>
            </w:r>
          </w:p>
        </w:tc>
      </w:tr>
      <w:tr w:rsidR="00AC1CFF" w14:paraId="0E828918" w14:textId="77777777">
        <w:trPr>
          <w:trHeight w:val="921"/>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032EE9E2"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27/05/2025</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39CF2DA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Assisted at breakfast service: prepared buffet items, monitored juice machines, replenished pastries.</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5C178CD4"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Improved speed and multitasking under pressure; recognised importance of pre-shift coordination.</w:t>
            </w:r>
          </w:p>
        </w:tc>
      </w:tr>
      <w:tr w:rsidR="00AC1CFF" w14:paraId="3488909A" w14:textId="77777777">
        <w:trPr>
          <w:trHeight w:val="921"/>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40D21CA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28/05/2025</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57A2490C"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Checked public toilets and restaurant cleanliness every 30 min; logged results on hygiene sheet.</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07D94068"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Understood how hygiene standards affect brand image and guest satisfaction.</w:t>
            </w:r>
          </w:p>
        </w:tc>
      </w:tr>
      <w:tr w:rsidR="00AC1CFF" w14:paraId="75DB3D9C" w14:textId="77777777">
        <w:trPr>
          <w:trHeight w:val="957"/>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76202DF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29/05/2025</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4B9094F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Shadowed Duty Manager during morning shift; observed staff briefing and problem-solving when delivery delayed.</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04B02DD7"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Learned about leadership under pressure and delegation.</w:t>
            </w:r>
          </w:p>
        </w:tc>
      </w:tr>
      <w:tr w:rsidR="00AC1CFF" w14:paraId="6BEA4BC9" w14:textId="77777777">
        <w:trPr>
          <w:trHeight w:val="639"/>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76D785D3"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30/05/2025</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4535EF1B"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Implemented trial of role rotation between buffet and kitchen prep.</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4122B799"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Saw teamwork improvement; shorter replenishment gaps.</w:t>
            </w:r>
          </w:p>
        </w:tc>
      </w:tr>
      <w:tr w:rsidR="00AC1CFF" w14:paraId="499D8FE2" w14:textId="77777777">
        <w:trPr>
          <w:trHeight w:val="921"/>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166A4ABE"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31/05/2025</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06C22415"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Helped design QR feedback cards for guest breakfast survey.</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60EEF0ED"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Gained awareness of guest-centric innovation and data-driven service adjustment.</w:t>
            </w:r>
          </w:p>
        </w:tc>
      </w:tr>
      <w:tr w:rsidR="00AC1CFF" w14:paraId="00669F3C" w14:textId="77777777">
        <w:trPr>
          <w:trHeight w:val="921"/>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3CA5BE7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01/06/2025</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3D89EF78"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Updated temperature log via tablet prototype; cross-checked with manual sheet.</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6FB4A68F"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Recognised benefits of digital monitoring for compliance and efficiency.</w:t>
            </w:r>
          </w:p>
        </w:tc>
      </w:tr>
      <w:tr w:rsidR="00AC1CFF" w14:paraId="1137167B" w14:textId="77777777">
        <w:trPr>
          <w:trHeight w:val="639"/>
        </w:trPr>
        <w:tc>
          <w:tcPr>
            <w:tcW w:w="1810" w:type="dxa"/>
            <w:tcBorders>
              <w:top w:val="single" w:sz="6" w:space="0" w:color="auto"/>
              <w:left w:val="single" w:sz="6" w:space="0" w:color="auto"/>
              <w:bottom w:val="single" w:sz="6" w:space="0" w:color="auto"/>
              <w:right w:val="single" w:sz="6" w:space="0" w:color="auto"/>
            </w:tcBorders>
            <w:shd w:val="solid" w:color="FFFFFF" w:fill="auto"/>
          </w:tcPr>
          <w:p w14:paraId="7BF767D5"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02/06/2025</w:t>
            </w:r>
          </w:p>
        </w:tc>
        <w:tc>
          <w:tcPr>
            <w:tcW w:w="3931" w:type="dxa"/>
            <w:tcBorders>
              <w:top w:val="single" w:sz="6" w:space="0" w:color="auto"/>
              <w:left w:val="single" w:sz="6" w:space="0" w:color="auto"/>
              <w:bottom w:val="single" w:sz="6" w:space="0" w:color="auto"/>
              <w:right w:val="single" w:sz="6" w:space="0" w:color="auto"/>
            </w:tcBorders>
            <w:shd w:val="solid" w:color="FFFFFF" w:fill="auto"/>
          </w:tcPr>
          <w:p w14:paraId="5D574892"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Debrief meeting with supervisor; reviewed improvements and next steps.</w:t>
            </w:r>
          </w:p>
        </w:tc>
        <w:tc>
          <w:tcPr>
            <w:tcW w:w="3694" w:type="dxa"/>
            <w:tcBorders>
              <w:top w:val="single" w:sz="6" w:space="0" w:color="auto"/>
              <w:left w:val="single" w:sz="6" w:space="0" w:color="auto"/>
              <w:bottom w:val="single" w:sz="6" w:space="0" w:color="auto"/>
              <w:right w:val="single" w:sz="6" w:space="0" w:color="auto"/>
            </w:tcBorders>
            <w:shd w:val="solid" w:color="FFFFFF" w:fill="auto"/>
          </w:tcPr>
          <w:p w14:paraId="7887EA5E"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jc w:val="right"/>
              <w:rPr>
                <w:rFonts w:ascii="Times New Roman" w:hAnsi="Times New Roman" w:cs="Times New Roman"/>
                <w:sz w:val="22"/>
              </w:rPr>
            </w:pPr>
            <w:r>
              <w:rPr>
                <w:rFonts w:ascii="Times New Roman" w:hAnsi="Times New Roman" w:cs="Times New Roman"/>
                <w:sz w:val="22"/>
              </w:rPr>
              <w:t>Developed confidence in reflective self-assessment and communication.</w:t>
            </w:r>
          </w:p>
        </w:tc>
      </w:tr>
    </w:tbl>
    <w:p w14:paraId="096629C1"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p>
    <w:p w14:paraId="2F5C8604" w14:textId="77777777" w:rsidR="00AC1CFF" w:rsidRDefault="00AC1CFF">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p>
    <w:p w14:paraId="0B8E0413" w14:textId="77777777" w:rsidR="00AC1CFF" w:rsidRDefault="00000000">
      <w:pPr>
        <w:pBdr>
          <w:top w:val="none" w:sz="4" w:space="0" w:color="auto"/>
          <w:left w:val="none" w:sz="4" w:space="0" w:color="auto"/>
          <w:bottom w:val="none" w:sz="4" w:space="0" w:color="auto"/>
          <w:right w:val="none" w:sz="4" w:space="0" w:color="auto"/>
          <w:between w:val="none" w:sz="4" w:space="0" w:color="auto"/>
          <w:bar w:val="none" w:sz="4" w:color="auto"/>
        </w:pBdr>
        <w:spacing w:after="0" w:line="360" w:lineRule="auto"/>
        <w:rPr>
          <w:rFonts w:ascii="Times New Roman" w:hAnsi="Times New Roman" w:cs="Times New Roman"/>
          <w:sz w:val="22"/>
        </w:rPr>
      </w:pPr>
      <w:r>
        <w:rPr>
          <w:rFonts w:ascii="Times New Roman" w:hAnsi="Times New Roman" w:cs="Times New Roman"/>
          <w:b/>
          <w:sz w:val="22"/>
        </w:rPr>
        <w:t>Student Signature:</w:t>
      </w:r>
      <w:r>
        <w:rPr>
          <w:rFonts w:ascii="Times New Roman" w:hAnsi="Times New Roman" w:cs="Times New Roman"/>
          <w:sz w:val="22"/>
        </w:rPr>
        <w:t xml:space="preserve"> ________________ </w:t>
      </w:r>
      <w:r>
        <w:rPr>
          <w:rFonts w:ascii="Times New Roman" w:hAnsi="Times New Roman" w:cs="Times New Roman"/>
          <w:b/>
          <w:sz w:val="22"/>
        </w:rPr>
        <w:t>Supervisor Signature:</w:t>
      </w:r>
      <w:r>
        <w:rPr>
          <w:rFonts w:ascii="Times New Roman" w:hAnsi="Times New Roman" w:cs="Times New Roman"/>
          <w:sz w:val="22"/>
        </w:rPr>
        <w:t xml:space="preserve"> ____________________________</w:t>
      </w:r>
    </w:p>
    <w:p w14:paraId="623EFE5A" w14:textId="77777777" w:rsidR="00AC1CFF" w:rsidRDefault="00AC1CFF">
      <w:pPr>
        <w:spacing w:line="360" w:lineRule="auto"/>
        <w:rPr>
          <w:rFonts w:ascii="Times New Roman" w:hAnsi="Times New Roman" w:cs="Times New Roman"/>
          <w:sz w:val="22"/>
        </w:rPr>
      </w:pPr>
    </w:p>
    <w:p w14:paraId="25B0BE67" w14:textId="77777777" w:rsidR="00AC1CFF" w:rsidRDefault="00AC1CFF">
      <w:pPr>
        <w:spacing w:line="360" w:lineRule="auto"/>
        <w:rPr>
          <w:rFonts w:ascii="Times New Roman" w:hAnsi="Times New Roman" w:cs="Times New Roman"/>
          <w:sz w:val="22"/>
        </w:rPr>
      </w:pPr>
    </w:p>
    <w:p w14:paraId="08854AFD" w14:textId="77777777" w:rsidR="00AC1CFF" w:rsidRDefault="00AC1CFF">
      <w:pPr>
        <w:spacing w:line="360" w:lineRule="auto"/>
        <w:rPr>
          <w:rFonts w:ascii="Times New Roman" w:hAnsi="Times New Roman" w:cs="Times New Roman"/>
          <w:sz w:val="22"/>
        </w:rPr>
      </w:pPr>
    </w:p>
    <w:p w14:paraId="7C9A9004" w14:textId="77777777" w:rsidR="00AC1CFF" w:rsidRDefault="00AC1CFF">
      <w:pPr>
        <w:spacing w:line="360" w:lineRule="auto"/>
        <w:rPr>
          <w:rFonts w:ascii="Times New Roman" w:hAnsi="Times New Roman" w:cs="Times New Roman"/>
          <w:sz w:val="22"/>
        </w:rPr>
      </w:pPr>
    </w:p>
    <w:p w14:paraId="5093EDED" w14:textId="77777777" w:rsidR="00AC1CFF" w:rsidRDefault="00000000">
      <w:pPr>
        <w:pStyle w:val="Heading1"/>
        <w:rPr>
          <w:rFonts w:ascii="Times New Roman" w:hAnsi="Times New Roman" w:cs="Times New Roman"/>
          <w:color w:val="000000"/>
          <w:sz w:val="22"/>
          <w:szCs w:val="22"/>
          <w:lang w:val="en-US"/>
        </w:rPr>
      </w:pPr>
      <w:bookmarkStart w:id="8" w:name="_Toc9"/>
      <w:r>
        <w:rPr>
          <w:rFonts w:ascii="Times New Roman" w:hAnsi="Times New Roman" w:cs="Times New Roman"/>
          <w:color w:val="000000"/>
          <w:sz w:val="22"/>
          <w:szCs w:val="22"/>
          <w:lang w:val="en-US"/>
        </w:rPr>
        <w:t>AI Declaration</w:t>
      </w:r>
      <w:bookmarkEnd w:id="8"/>
    </w:p>
    <w:p w14:paraId="561B7C55" w14:textId="77777777" w:rsidR="00AC1CFF" w:rsidRDefault="00AC1CFF">
      <w:pPr>
        <w:rPr>
          <w:rFonts w:hint="eastAsia"/>
        </w:rPr>
      </w:pPr>
    </w:p>
    <w:p w14:paraId="777D9D8B" w14:textId="77777777" w:rsidR="00AC1CFF" w:rsidRDefault="00AC1CFF">
      <w:pPr>
        <w:spacing w:line="360" w:lineRule="auto"/>
        <w:rPr>
          <w:rFonts w:ascii="Times New Roman" w:hAnsi="Times New Roman" w:cs="Times New Roman"/>
          <w:sz w:val="22"/>
        </w:rPr>
      </w:pPr>
    </w:p>
    <w:sectPr w:rsidR="00AC1CFF">
      <w:pgSz w:w="11906" w:h="16838"/>
      <w:pgMar w:top="1440" w:right="1440" w:bottom="1440" w:left="1440" w:header="708" w:footer="708" w:gutter="0"/>
      <w:paperSrc w:first="1" w:other="1"/>
      <w:pgBorders w:offsetFrom="page">
        <w:top w:val="single" w:sz="2" w:space="24" w:color="auto"/>
        <w:left w:val="single" w:sz="2" w:space="24" w:color="auto"/>
        <w:bottom w:val="single" w:sz="2" w:space="24" w:color="auto"/>
        <w:right w:val="single" w:sz="2"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0F38B8"/>
    <w:multiLevelType w:val="hybridMultilevel"/>
    <w:tmpl w:val="76F40BAC"/>
    <w:lvl w:ilvl="0" w:tplc="3A763708">
      <w:start w:val="1"/>
      <w:numFmt w:val="decimal"/>
      <w:lvlText w:val="%1."/>
      <w:lvlJc w:val="left"/>
      <w:pPr>
        <w:ind w:left="720" w:hanging="360"/>
      </w:pPr>
    </w:lvl>
    <w:lvl w:ilvl="1" w:tplc="B944E17A" w:tentative="1">
      <w:start w:val="1"/>
      <w:numFmt w:val="lowerLetter"/>
      <w:lvlText w:val="%2."/>
      <w:lvlJc w:val="left"/>
      <w:pPr>
        <w:ind w:left="1440" w:hanging="360"/>
      </w:pPr>
    </w:lvl>
    <w:lvl w:ilvl="2" w:tplc="C254A890" w:tentative="1">
      <w:start w:val="1"/>
      <w:numFmt w:val="lowerRoman"/>
      <w:lvlText w:val="%3."/>
      <w:lvlJc w:val="right"/>
      <w:pPr>
        <w:ind w:left="2160" w:hanging="360"/>
      </w:pPr>
    </w:lvl>
    <w:lvl w:ilvl="3" w:tplc="2C60BE14" w:tentative="1">
      <w:start w:val="1"/>
      <w:numFmt w:val="decimal"/>
      <w:lvlText w:val="%4."/>
      <w:lvlJc w:val="left"/>
      <w:pPr>
        <w:ind w:left="2880" w:hanging="360"/>
      </w:pPr>
    </w:lvl>
    <w:lvl w:ilvl="4" w:tplc="99806F46" w:tentative="1">
      <w:start w:val="1"/>
      <w:numFmt w:val="lowerLetter"/>
      <w:lvlText w:val="%5."/>
      <w:lvlJc w:val="left"/>
      <w:pPr>
        <w:ind w:left="3600" w:hanging="360"/>
      </w:pPr>
    </w:lvl>
    <w:lvl w:ilvl="5" w:tplc="3280D61E" w:tentative="1">
      <w:start w:val="1"/>
      <w:numFmt w:val="lowerRoman"/>
      <w:lvlText w:val="%6."/>
      <w:lvlJc w:val="right"/>
      <w:pPr>
        <w:ind w:left="4320" w:hanging="360"/>
      </w:pPr>
    </w:lvl>
    <w:lvl w:ilvl="6" w:tplc="BDFAAF4C" w:tentative="1">
      <w:start w:val="1"/>
      <w:numFmt w:val="decimal"/>
      <w:lvlText w:val="%7."/>
      <w:lvlJc w:val="left"/>
      <w:pPr>
        <w:ind w:left="5040" w:hanging="360"/>
      </w:pPr>
    </w:lvl>
    <w:lvl w:ilvl="7" w:tplc="6DFAA670" w:tentative="1">
      <w:start w:val="1"/>
      <w:numFmt w:val="lowerLetter"/>
      <w:lvlText w:val="%8."/>
      <w:lvlJc w:val="left"/>
      <w:pPr>
        <w:ind w:left="5760" w:hanging="360"/>
      </w:pPr>
    </w:lvl>
    <w:lvl w:ilvl="8" w:tplc="C7AA5346" w:tentative="1">
      <w:start w:val="1"/>
      <w:numFmt w:val="lowerRoman"/>
      <w:lvlText w:val="%9."/>
      <w:lvlJc w:val="right"/>
      <w:pPr>
        <w:ind w:left="6480" w:hanging="360"/>
      </w:pPr>
    </w:lvl>
  </w:abstractNum>
  <w:abstractNum w:abstractNumId="1" w15:restartNumberingAfterBreak="0">
    <w:nsid w:val="294754C3"/>
    <w:multiLevelType w:val="multilevel"/>
    <w:tmpl w:val="1A4E67F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5722489"/>
    <w:multiLevelType w:val="hybridMultilevel"/>
    <w:tmpl w:val="8C08A628"/>
    <w:lvl w:ilvl="0" w:tplc="CA06CB62">
      <w:start w:val="1"/>
      <w:numFmt w:val="bullet"/>
      <w:lvlText w:val=""/>
      <w:lvlJc w:val="left"/>
      <w:pPr>
        <w:ind w:left="720" w:hanging="360"/>
      </w:pPr>
      <w:rPr>
        <w:rFonts w:ascii="Symbol" w:hAnsi="Symbol"/>
      </w:rPr>
    </w:lvl>
    <w:lvl w:ilvl="1" w:tplc="F9B658FE" w:tentative="1">
      <w:start w:val="1"/>
      <w:numFmt w:val="bullet"/>
      <w:lvlText w:val="o"/>
      <w:lvlJc w:val="left"/>
      <w:pPr>
        <w:ind w:left="1440" w:hanging="360"/>
      </w:pPr>
      <w:rPr>
        <w:rFonts w:ascii="Courier New" w:hAnsi="Courier New"/>
      </w:rPr>
    </w:lvl>
    <w:lvl w:ilvl="2" w:tplc="7F740838" w:tentative="1">
      <w:start w:val="1"/>
      <w:numFmt w:val="bullet"/>
      <w:lvlText w:val=""/>
      <w:lvlJc w:val="left"/>
      <w:pPr>
        <w:ind w:left="2160" w:hanging="360"/>
      </w:pPr>
      <w:rPr>
        <w:rFonts w:ascii="Wingdings" w:hAnsi="Wingdings"/>
      </w:rPr>
    </w:lvl>
    <w:lvl w:ilvl="3" w:tplc="895E3F4C" w:tentative="1">
      <w:start w:val="1"/>
      <w:numFmt w:val="bullet"/>
      <w:lvlText w:val=""/>
      <w:lvlJc w:val="left"/>
      <w:pPr>
        <w:ind w:left="2880" w:hanging="360"/>
      </w:pPr>
      <w:rPr>
        <w:rFonts w:ascii="Symbol" w:hAnsi="Symbol"/>
      </w:rPr>
    </w:lvl>
    <w:lvl w:ilvl="4" w:tplc="BD8AEE20" w:tentative="1">
      <w:start w:val="1"/>
      <w:numFmt w:val="bullet"/>
      <w:lvlText w:val="o"/>
      <w:lvlJc w:val="left"/>
      <w:pPr>
        <w:ind w:left="3600" w:hanging="360"/>
      </w:pPr>
      <w:rPr>
        <w:rFonts w:ascii="Courier New" w:hAnsi="Courier New"/>
      </w:rPr>
    </w:lvl>
    <w:lvl w:ilvl="5" w:tplc="E12270EC" w:tentative="1">
      <w:start w:val="1"/>
      <w:numFmt w:val="bullet"/>
      <w:lvlText w:val=""/>
      <w:lvlJc w:val="left"/>
      <w:pPr>
        <w:ind w:left="4320" w:hanging="360"/>
      </w:pPr>
      <w:rPr>
        <w:rFonts w:ascii="Wingdings" w:hAnsi="Wingdings"/>
      </w:rPr>
    </w:lvl>
    <w:lvl w:ilvl="6" w:tplc="A0067A94" w:tentative="1">
      <w:start w:val="1"/>
      <w:numFmt w:val="bullet"/>
      <w:lvlText w:val=""/>
      <w:lvlJc w:val="left"/>
      <w:pPr>
        <w:ind w:left="5040" w:hanging="360"/>
      </w:pPr>
      <w:rPr>
        <w:rFonts w:ascii="Symbol" w:hAnsi="Symbol"/>
      </w:rPr>
    </w:lvl>
    <w:lvl w:ilvl="7" w:tplc="2662E344" w:tentative="1">
      <w:start w:val="1"/>
      <w:numFmt w:val="bullet"/>
      <w:lvlText w:val="o"/>
      <w:lvlJc w:val="left"/>
      <w:pPr>
        <w:ind w:left="5760" w:hanging="360"/>
      </w:pPr>
      <w:rPr>
        <w:rFonts w:ascii="Courier New" w:hAnsi="Courier New"/>
      </w:rPr>
    </w:lvl>
    <w:lvl w:ilvl="8" w:tplc="5184935A" w:tentative="1">
      <w:start w:val="1"/>
      <w:numFmt w:val="bullet"/>
      <w:lvlText w:val=""/>
      <w:lvlJc w:val="left"/>
      <w:pPr>
        <w:ind w:left="6480" w:hanging="360"/>
      </w:pPr>
      <w:rPr>
        <w:rFonts w:ascii="Wingdings" w:hAnsi="Wingdings"/>
      </w:rPr>
    </w:lvl>
  </w:abstractNum>
  <w:abstractNum w:abstractNumId="3" w15:restartNumberingAfterBreak="0">
    <w:nsid w:val="37E21D41"/>
    <w:multiLevelType w:val="hybridMultilevel"/>
    <w:tmpl w:val="F35468CA"/>
    <w:lvl w:ilvl="0" w:tplc="A7B8B1E0">
      <w:start w:val="1"/>
      <w:numFmt w:val="decimal"/>
      <w:lvlText w:val="%1."/>
      <w:lvlJc w:val="left"/>
      <w:pPr>
        <w:ind w:left="720" w:hanging="360"/>
      </w:pPr>
    </w:lvl>
    <w:lvl w:ilvl="1" w:tplc="83B2A1BC" w:tentative="1">
      <w:start w:val="1"/>
      <w:numFmt w:val="lowerLetter"/>
      <w:lvlText w:val="%2."/>
      <w:lvlJc w:val="left"/>
      <w:pPr>
        <w:ind w:left="1440" w:hanging="360"/>
      </w:pPr>
    </w:lvl>
    <w:lvl w:ilvl="2" w:tplc="27D805DA" w:tentative="1">
      <w:start w:val="1"/>
      <w:numFmt w:val="lowerRoman"/>
      <w:lvlText w:val="%3."/>
      <w:lvlJc w:val="right"/>
      <w:pPr>
        <w:ind w:left="2160" w:hanging="360"/>
      </w:pPr>
    </w:lvl>
    <w:lvl w:ilvl="3" w:tplc="BC0EF858" w:tentative="1">
      <w:start w:val="1"/>
      <w:numFmt w:val="decimal"/>
      <w:lvlText w:val="%4."/>
      <w:lvlJc w:val="left"/>
      <w:pPr>
        <w:ind w:left="2880" w:hanging="360"/>
      </w:pPr>
    </w:lvl>
    <w:lvl w:ilvl="4" w:tplc="04406ADC" w:tentative="1">
      <w:start w:val="1"/>
      <w:numFmt w:val="lowerLetter"/>
      <w:lvlText w:val="%5."/>
      <w:lvlJc w:val="left"/>
      <w:pPr>
        <w:ind w:left="3600" w:hanging="360"/>
      </w:pPr>
    </w:lvl>
    <w:lvl w:ilvl="5" w:tplc="033A0052" w:tentative="1">
      <w:start w:val="1"/>
      <w:numFmt w:val="lowerRoman"/>
      <w:lvlText w:val="%6."/>
      <w:lvlJc w:val="right"/>
      <w:pPr>
        <w:ind w:left="4320" w:hanging="360"/>
      </w:pPr>
    </w:lvl>
    <w:lvl w:ilvl="6" w:tplc="C72C77E0" w:tentative="1">
      <w:start w:val="1"/>
      <w:numFmt w:val="decimal"/>
      <w:lvlText w:val="%7."/>
      <w:lvlJc w:val="left"/>
      <w:pPr>
        <w:ind w:left="5040" w:hanging="360"/>
      </w:pPr>
    </w:lvl>
    <w:lvl w:ilvl="7" w:tplc="2C38E592" w:tentative="1">
      <w:start w:val="1"/>
      <w:numFmt w:val="lowerLetter"/>
      <w:lvlText w:val="%8."/>
      <w:lvlJc w:val="left"/>
      <w:pPr>
        <w:ind w:left="5760" w:hanging="360"/>
      </w:pPr>
    </w:lvl>
    <w:lvl w:ilvl="8" w:tplc="CBB0DD0E" w:tentative="1">
      <w:start w:val="1"/>
      <w:numFmt w:val="lowerRoman"/>
      <w:lvlText w:val="%9."/>
      <w:lvlJc w:val="right"/>
      <w:pPr>
        <w:ind w:left="6480" w:hanging="360"/>
      </w:pPr>
    </w:lvl>
  </w:abstractNum>
  <w:abstractNum w:abstractNumId="4" w15:restartNumberingAfterBreak="0">
    <w:nsid w:val="3F97320E"/>
    <w:multiLevelType w:val="hybridMultilevel"/>
    <w:tmpl w:val="20FCB7D0"/>
    <w:lvl w:ilvl="0" w:tplc="33406564">
      <w:start w:val="1"/>
      <w:numFmt w:val="bullet"/>
      <w:lvlText w:val=""/>
      <w:lvlJc w:val="left"/>
      <w:pPr>
        <w:ind w:left="720" w:hanging="360"/>
      </w:pPr>
      <w:rPr>
        <w:rFonts w:ascii="Symbol" w:hAnsi="Symbol"/>
      </w:rPr>
    </w:lvl>
    <w:lvl w:ilvl="1" w:tplc="1EC48F0A" w:tentative="1">
      <w:start w:val="1"/>
      <w:numFmt w:val="bullet"/>
      <w:lvlText w:val="o"/>
      <w:lvlJc w:val="left"/>
      <w:pPr>
        <w:ind w:left="1440" w:hanging="360"/>
      </w:pPr>
      <w:rPr>
        <w:rFonts w:ascii="Courier New" w:hAnsi="Courier New"/>
      </w:rPr>
    </w:lvl>
    <w:lvl w:ilvl="2" w:tplc="E11220DE" w:tentative="1">
      <w:start w:val="1"/>
      <w:numFmt w:val="bullet"/>
      <w:lvlText w:val=""/>
      <w:lvlJc w:val="left"/>
      <w:pPr>
        <w:ind w:left="2160" w:hanging="360"/>
      </w:pPr>
      <w:rPr>
        <w:rFonts w:ascii="Wingdings" w:hAnsi="Wingdings"/>
      </w:rPr>
    </w:lvl>
    <w:lvl w:ilvl="3" w:tplc="62C0CEEC" w:tentative="1">
      <w:start w:val="1"/>
      <w:numFmt w:val="bullet"/>
      <w:lvlText w:val=""/>
      <w:lvlJc w:val="left"/>
      <w:pPr>
        <w:ind w:left="2880" w:hanging="360"/>
      </w:pPr>
      <w:rPr>
        <w:rFonts w:ascii="Symbol" w:hAnsi="Symbol"/>
      </w:rPr>
    </w:lvl>
    <w:lvl w:ilvl="4" w:tplc="E1366372" w:tentative="1">
      <w:start w:val="1"/>
      <w:numFmt w:val="bullet"/>
      <w:lvlText w:val="o"/>
      <w:lvlJc w:val="left"/>
      <w:pPr>
        <w:ind w:left="3600" w:hanging="360"/>
      </w:pPr>
      <w:rPr>
        <w:rFonts w:ascii="Courier New" w:hAnsi="Courier New"/>
      </w:rPr>
    </w:lvl>
    <w:lvl w:ilvl="5" w:tplc="9B6276AA" w:tentative="1">
      <w:start w:val="1"/>
      <w:numFmt w:val="bullet"/>
      <w:lvlText w:val=""/>
      <w:lvlJc w:val="left"/>
      <w:pPr>
        <w:ind w:left="4320" w:hanging="360"/>
      </w:pPr>
      <w:rPr>
        <w:rFonts w:ascii="Wingdings" w:hAnsi="Wingdings"/>
      </w:rPr>
    </w:lvl>
    <w:lvl w:ilvl="6" w:tplc="FBBAC626" w:tentative="1">
      <w:start w:val="1"/>
      <w:numFmt w:val="bullet"/>
      <w:lvlText w:val=""/>
      <w:lvlJc w:val="left"/>
      <w:pPr>
        <w:ind w:left="5040" w:hanging="360"/>
      </w:pPr>
      <w:rPr>
        <w:rFonts w:ascii="Symbol" w:hAnsi="Symbol"/>
      </w:rPr>
    </w:lvl>
    <w:lvl w:ilvl="7" w:tplc="37F4DD7E" w:tentative="1">
      <w:start w:val="1"/>
      <w:numFmt w:val="bullet"/>
      <w:lvlText w:val="o"/>
      <w:lvlJc w:val="left"/>
      <w:pPr>
        <w:ind w:left="5760" w:hanging="360"/>
      </w:pPr>
      <w:rPr>
        <w:rFonts w:ascii="Courier New" w:hAnsi="Courier New"/>
      </w:rPr>
    </w:lvl>
    <w:lvl w:ilvl="8" w:tplc="E6EA4732" w:tentative="1">
      <w:start w:val="1"/>
      <w:numFmt w:val="bullet"/>
      <w:lvlText w:val=""/>
      <w:lvlJc w:val="left"/>
      <w:pPr>
        <w:ind w:left="6480" w:hanging="360"/>
      </w:pPr>
      <w:rPr>
        <w:rFonts w:ascii="Wingdings" w:hAnsi="Wingdings"/>
      </w:rPr>
    </w:lvl>
  </w:abstractNum>
  <w:abstractNum w:abstractNumId="5" w15:restartNumberingAfterBreak="0">
    <w:nsid w:val="58300434"/>
    <w:multiLevelType w:val="hybridMultilevel"/>
    <w:tmpl w:val="F11AF742"/>
    <w:lvl w:ilvl="0" w:tplc="27009076">
      <w:start w:val="1"/>
      <w:numFmt w:val="decimal"/>
      <w:lvlText w:val="%1."/>
      <w:lvlJc w:val="left"/>
      <w:pPr>
        <w:ind w:left="720" w:hanging="360"/>
      </w:pPr>
    </w:lvl>
    <w:lvl w:ilvl="1" w:tplc="A8DEE454" w:tentative="1">
      <w:start w:val="1"/>
      <w:numFmt w:val="lowerLetter"/>
      <w:lvlText w:val="%2."/>
      <w:lvlJc w:val="left"/>
      <w:pPr>
        <w:ind w:left="1440" w:hanging="360"/>
      </w:pPr>
    </w:lvl>
    <w:lvl w:ilvl="2" w:tplc="F900402A" w:tentative="1">
      <w:start w:val="1"/>
      <w:numFmt w:val="lowerRoman"/>
      <w:lvlText w:val="%3."/>
      <w:lvlJc w:val="right"/>
      <w:pPr>
        <w:ind w:left="2160" w:hanging="360"/>
      </w:pPr>
    </w:lvl>
    <w:lvl w:ilvl="3" w:tplc="F710E9C4" w:tentative="1">
      <w:start w:val="1"/>
      <w:numFmt w:val="decimal"/>
      <w:lvlText w:val="%4."/>
      <w:lvlJc w:val="left"/>
      <w:pPr>
        <w:ind w:left="2880" w:hanging="360"/>
      </w:pPr>
    </w:lvl>
    <w:lvl w:ilvl="4" w:tplc="C5BA1EF8" w:tentative="1">
      <w:start w:val="1"/>
      <w:numFmt w:val="lowerLetter"/>
      <w:lvlText w:val="%5."/>
      <w:lvlJc w:val="left"/>
      <w:pPr>
        <w:ind w:left="3600" w:hanging="360"/>
      </w:pPr>
    </w:lvl>
    <w:lvl w:ilvl="5" w:tplc="5CCA45BE" w:tentative="1">
      <w:start w:val="1"/>
      <w:numFmt w:val="lowerRoman"/>
      <w:lvlText w:val="%6."/>
      <w:lvlJc w:val="right"/>
      <w:pPr>
        <w:ind w:left="4320" w:hanging="360"/>
      </w:pPr>
    </w:lvl>
    <w:lvl w:ilvl="6" w:tplc="E9783A5E" w:tentative="1">
      <w:start w:val="1"/>
      <w:numFmt w:val="decimal"/>
      <w:lvlText w:val="%7."/>
      <w:lvlJc w:val="left"/>
      <w:pPr>
        <w:ind w:left="5040" w:hanging="360"/>
      </w:pPr>
    </w:lvl>
    <w:lvl w:ilvl="7" w:tplc="99F61D34" w:tentative="1">
      <w:start w:val="1"/>
      <w:numFmt w:val="lowerLetter"/>
      <w:lvlText w:val="%8."/>
      <w:lvlJc w:val="left"/>
      <w:pPr>
        <w:ind w:left="5760" w:hanging="360"/>
      </w:pPr>
    </w:lvl>
    <w:lvl w:ilvl="8" w:tplc="99B07C90" w:tentative="1">
      <w:start w:val="1"/>
      <w:numFmt w:val="lowerRoman"/>
      <w:lvlText w:val="%9."/>
      <w:lvlJc w:val="right"/>
      <w:pPr>
        <w:ind w:left="6480" w:hanging="360"/>
      </w:pPr>
    </w:lvl>
  </w:abstractNum>
  <w:abstractNum w:abstractNumId="6" w15:restartNumberingAfterBreak="0">
    <w:nsid w:val="723E02BD"/>
    <w:multiLevelType w:val="multilevel"/>
    <w:tmpl w:val="9CC47408"/>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FD02654"/>
    <w:multiLevelType w:val="multilevel"/>
    <w:tmpl w:val="42124126"/>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58474636">
    <w:abstractNumId w:val="7"/>
    <w:lvlOverride w:ilvl="0">
      <w:lvl w:ilvl="0" w:tentative="1">
        <w:numFmt w:val="bullet"/>
        <w:lvlText w:val="1."/>
        <w:lvlJc w:val="left"/>
      </w:lvl>
    </w:lvlOverride>
  </w:num>
  <w:num w:numId="2" w16cid:durableId="14039437">
    <w:abstractNumId w:val="6"/>
    <w:lvlOverride w:ilvl="0">
      <w:lvl w:ilvl="0" w:tentative="1">
        <w:numFmt w:val="bullet"/>
        <w:lvlText w:val="2."/>
        <w:lvlJc w:val="left"/>
      </w:lvl>
    </w:lvlOverride>
  </w:num>
  <w:num w:numId="3" w16cid:durableId="1188645199">
    <w:abstractNumId w:val="1"/>
    <w:lvlOverride w:ilvl="0">
      <w:lvl w:ilvl="0" w:tentative="1">
        <w:numFmt w:val="bullet"/>
        <w:lvlText w:val="3."/>
        <w:lvlJc w:val="left"/>
      </w:lvl>
    </w:lvlOverride>
  </w:num>
  <w:num w:numId="4" w16cid:durableId="1742602663">
    <w:abstractNumId w:val="2"/>
  </w:num>
  <w:num w:numId="5" w16cid:durableId="36273394">
    <w:abstractNumId w:val="5"/>
  </w:num>
  <w:num w:numId="6" w16cid:durableId="65760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characterSpacingControl w:val="doNotCompress"/>
  <w:compat>
    <w:useFELayout/>
    <w:compatSetting w:name="compatibilityMode" w:uri="http://schemas.microsoft.com/office/word" w:val="14"/>
    <w:compatSetting w:name="useWord2013TrackBottomHyphenation" w:uri="http://schemas.microsoft.com/office/word" w:val="1"/>
  </w:compat>
  <w:rsids>
    <w:rsidRoot w:val="00AC1CFF"/>
    <w:rsid w:val="00530D44"/>
    <w:rsid w:val="00AC1CFF"/>
    <w:rsid w:val="00E637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E78EC"/>
  <w15:docId w15:val="{F83FBE8E-42FB-48F1-B2E4-0B6451119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egoe UI" w:eastAsiaTheme="minorEastAsia" w:hAnsi="Segoe UI" w:cs="Arial"/>
        <w:color w:val="000000"/>
        <w:sz w:val="18"/>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472C4"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472C4"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Pr>
      <w:b/>
      <w:bCs/>
      <w:i/>
      <w:iCs/>
      <w:color w:val="4472C4" w:themeColor="accent1"/>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Pr>
      <w:b/>
      <w:bCs/>
      <w:smallCaps/>
      <w:color w:val="ED7D31" w:themeColor="accent2"/>
      <w:spacing w:val="5"/>
      <w:u w:val="single"/>
    </w:rPr>
  </w:style>
  <w:style w:type="character" w:styleId="BookTitle">
    <w:name w:val="Book Title"/>
    <w:basedOn w:val="DefaultParagraphFont"/>
    <w:uiPriority w:val="33"/>
    <w:qFormat/>
    <w:rPr>
      <w:b/>
      <w:bCs/>
      <w:smallCaps/>
      <w:spacing w:val="5"/>
    </w:rPr>
  </w:style>
  <w:style w:type="paragraph" w:styleId="ListParagraph">
    <w:name w:val="List Paragraph"/>
    <w:basedOn w:val="Normal"/>
    <w:uiPriority w:val="34"/>
    <w:qFormat/>
    <w:pPr>
      <w:ind w:left="720"/>
      <w:contextualSpacing/>
    </w:p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styleId="PlainText">
    <w:name w:val="Plain Text"/>
    <w:basedOn w:val="Normal"/>
    <w:link w:val="PlainTextChar"/>
    <w:uiPriority w:val="99"/>
    <w:semiHidden/>
    <w:unhideWhenUsed/>
    <w:pPr>
      <w:spacing w:after="0" w:line="240" w:lineRule="auto"/>
    </w:pPr>
    <w:rPr>
      <w:rFonts w:ascii="Courier New" w:hAnsi="Courier New" w:cs="Courier New"/>
      <w:sz w:val="21"/>
      <w:szCs w:val="21"/>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qFormat/>
    <w:pPr>
      <w:spacing w:line="240" w:lineRule="auto"/>
    </w:pPr>
    <w:rPr>
      <w:i/>
      <w:iCs/>
      <w:color w:val="44546A" w:themeColor="text2"/>
      <w:szCs w:val="18"/>
    </w:rPr>
  </w:style>
  <w:style w:type="paragraph" w:styleId="TOCHeading">
    <w:name w:val="TOC Heading"/>
    <w:basedOn w:val="Heading1"/>
    <w:next w:val="Normal"/>
    <w:uiPriority w:val="39"/>
    <w:unhideWhenUsed/>
    <w:qFormat/>
    <w:rPr>
      <w:b w:val="0"/>
      <w:bCs w:val="0"/>
      <w:sz w:val="32"/>
      <w:szCs w:val="3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table" w:styleId="TableGrid">
    <w:name w:val="Table Grid"/>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Defaul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2266</Words>
  <Characters>12921</Characters>
  <Application>Microsoft Office Word</Application>
  <DocSecurity>0</DocSecurity>
  <Lines>107</Lines>
  <Paragraphs>30</Paragraphs>
  <ScaleCrop>false</ScaleCrop>
  <Company/>
  <LinksUpToDate>false</LinksUpToDate>
  <CharactersWithSpaces>15157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Ovidiu Crozolo</cp:lastModifiedBy>
  <cp:revision>3</cp:revision>
  <dcterms:created xsi:type="dcterms:W3CDTF">2025-11-07T20:54:00Z</dcterms:created>
  <dcterms:modified xsi:type="dcterms:W3CDTF">2025-11-07T20:55:00Z</dcterms:modified>
</cp:coreProperties>
</file>