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hAnsiTheme="majorHAnsi" w:cstheme="majorHAnsi"/>
          <w:color w:val="4472C4" w:themeColor="accent1"/>
        </w:rPr>
        <w:id w:val="511190662"/>
        <w:docPartObj>
          <w:docPartGallery w:val="Cover Pages"/>
          <w:docPartUnique/>
        </w:docPartObj>
      </w:sdtPr>
      <w:sdtEndPr>
        <w:rPr>
          <w:color w:val="auto"/>
        </w:rPr>
      </w:sdtEndPr>
      <w:sdtContent>
        <w:p w14:paraId="414612E8" w14:textId="77777777" w:rsidR="00FD1745" w:rsidRPr="00FD1745" w:rsidRDefault="000535AC">
          <w:pPr>
            <w:pStyle w:val="NoSpacing"/>
            <w:spacing w:before="1540" w:after="240"/>
            <w:jc w:val="center"/>
            <w:rPr>
              <w:rFonts w:asciiTheme="majorHAnsi" w:hAnsiTheme="majorHAnsi" w:cstheme="majorHAnsi"/>
              <w:color w:val="4472C4" w:themeColor="accent1"/>
            </w:rPr>
          </w:pPr>
          <w:r w:rsidRPr="00FD1745">
            <w:rPr>
              <w:rFonts w:asciiTheme="majorHAnsi" w:hAnsiTheme="majorHAnsi" w:cstheme="majorHAnsi"/>
              <w:noProof/>
              <w:color w:val="4472C4" w:themeColor="accent1"/>
            </w:rPr>
            <w:drawing>
              <wp:inline distT="0" distB="0" distL="0" distR="0" wp14:anchorId="20CD9EAE" wp14:editId="0B4D4E4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HAnsi"/>
              <w:caps/>
              <w:color w:val="4472C4" w:themeColor="accent1"/>
              <w:sz w:val="48"/>
              <w:szCs w:val="48"/>
            </w:rPr>
            <w:alias w:val="Title"/>
            <w:id w:val="1735040861"/>
            <w:placeholder>
              <w:docPart w:val="057533A74E9B45DDB5462592E2CD646F"/>
            </w:placeholder>
            <w:dataBinding w:prefixMappings="xmlns:ns0='http://purl.org/dc/elements/1.1/' xmlns:ns1='http://schemas.openxmlformats.org/package/2006/metadata/core-properties' " w:xpath="/ns1:coreProperties[1]/ns0:title[1]" w:storeItemID="{6C3C8BC8-F283-45AE-878A-BAB7291924A1}"/>
            <w:text/>
          </w:sdtPr>
          <w:sdtEndPr/>
          <w:sdtContent>
            <w:p w14:paraId="38501E4E" w14:textId="077427C6" w:rsidR="00FD1745" w:rsidRPr="00FD1745" w:rsidRDefault="000535A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HAnsi"/>
                  <w:caps/>
                  <w:color w:val="4472C4" w:themeColor="accent1"/>
                  <w:sz w:val="80"/>
                  <w:szCs w:val="80"/>
                </w:rPr>
              </w:pPr>
              <w:r w:rsidRPr="00FD1745">
                <w:rPr>
                  <w:rFonts w:asciiTheme="majorHAnsi" w:eastAsiaTheme="majorEastAsia" w:hAnsiTheme="majorHAnsi" w:cstheme="majorHAnsi"/>
                  <w:caps/>
                  <w:color w:val="4472C4" w:themeColor="accent1"/>
                  <w:sz w:val="48"/>
                  <w:szCs w:val="48"/>
                </w:rPr>
                <w:t>EVALUATION OF BLENDED LEARNING AND CLASSROOM LEARNING ON STUDENT ATTAINMENT (REPORT)</w:t>
              </w:r>
              <w:r w:rsidR="006F53E7">
                <w:rPr>
                  <w:rFonts w:asciiTheme="majorHAnsi" w:eastAsiaTheme="majorEastAsia" w:hAnsiTheme="majorHAnsi" w:cstheme="majorHAnsi"/>
                  <w:caps/>
                  <w:color w:val="4472C4" w:themeColor="accent1"/>
                  <w:sz w:val="48"/>
                  <w:szCs w:val="48"/>
                </w:rPr>
                <w:t>, TASK 1.</w:t>
              </w:r>
            </w:p>
          </w:sdtContent>
        </w:sdt>
        <w:sdt>
          <w:sdtPr>
            <w:rPr>
              <w:rFonts w:asciiTheme="majorHAnsi" w:hAnsiTheme="majorHAnsi" w:cstheme="majorHAnsi"/>
              <w:color w:val="4472C4" w:themeColor="accent1"/>
              <w:sz w:val="28"/>
              <w:szCs w:val="28"/>
            </w:rPr>
            <w:alias w:val="Subtitle"/>
            <w:id w:val="328029620"/>
            <w:placeholder>
              <w:docPart w:val="9DEF69D0F9ED4F1BB961C317FDAFA4F2"/>
            </w:placeholder>
            <w:dataBinding w:prefixMappings="xmlns:ns0='http://purl.org/dc/elements/1.1/' xmlns:ns1='http://schemas.openxmlformats.org/package/2006/metadata/core-properties' " w:xpath="/ns1:coreProperties[1]/ns0:subject[1]" w:storeItemID="{6C3C8BC8-F283-45AE-878A-BAB7291924A1}"/>
            <w:text/>
          </w:sdtPr>
          <w:sdtEndPr/>
          <w:sdtContent>
            <w:p w14:paraId="74A76FDF" w14:textId="77777777" w:rsidR="00FD1745" w:rsidRPr="00FD1745" w:rsidRDefault="000535AC">
              <w:pPr>
                <w:pStyle w:val="NoSpacing"/>
                <w:jc w:val="center"/>
                <w:rPr>
                  <w:rFonts w:asciiTheme="majorHAnsi" w:hAnsiTheme="majorHAnsi" w:cstheme="majorHAnsi"/>
                  <w:color w:val="4472C4" w:themeColor="accent1"/>
                  <w:sz w:val="28"/>
                  <w:szCs w:val="28"/>
                </w:rPr>
              </w:pPr>
              <w:r w:rsidRPr="00FD1745">
                <w:rPr>
                  <w:rFonts w:asciiTheme="majorHAnsi" w:hAnsiTheme="majorHAnsi" w:cstheme="majorHAnsi"/>
                  <w:color w:val="4472C4" w:themeColor="accent1"/>
                  <w:sz w:val="28"/>
                  <w:szCs w:val="28"/>
                </w:rPr>
                <w:t>ACADEMIC AND EMPLOYABILITY SKILLS</w:t>
              </w:r>
            </w:p>
          </w:sdtContent>
        </w:sdt>
        <w:p w14:paraId="567BC089" w14:textId="77777777" w:rsidR="00FD1745" w:rsidRPr="00FD1745" w:rsidRDefault="00DA5EC7" w:rsidP="00FD1745">
          <w:pPr>
            <w:pStyle w:val="NoSpacing"/>
            <w:spacing w:before="480"/>
            <w:rPr>
              <w:rFonts w:asciiTheme="majorHAnsi" w:hAnsiTheme="majorHAnsi" w:cstheme="majorHAnsi"/>
              <w:color w:val="4472C4" w:themeColor="accent1"/>
            </w:rPr>
          </w:pPr>
        </w:p>
      </w:sdtContent>
    </w:sdt>
    <w:p w14:paraId="649631CB" w14:textId="77777777" w:rsidR="00FD1745" w:rsidRPr="00FD1745" w:rsidRDefault="000535AC" w:rsidP="00FD1745">
      <w:pPr>
        <w:jc w:val="center"/>
        <w:rPr>
          <w:rFonts w:asciiTheme="majorHAnsi" w:hAnsiTheme="majorHAnsi" w:cstheme="majorHAnsi"/>
        </w:rPr>
      </w:pPr>
      <w:r w:rsidRPr="00FD1745">
        <w:rPr>
          <w:rFonts w:asciiTheme="majorHAnsi" w:hAnsiTheme="majorHAnsi" w:cstheme="majorHAnsi"/>
          <w:color w:val="4472C4" w:themeColor="accent1"/>
          <w:sz w:val="40"/>
          <w:szCs w:val="40"/>
        </w:rPr>
        <w:t>UNIVERSITY OF WALES TRINITY ST DAVID</w:t>
      </w:r>
    </w:p>
    <w:p w14:paraId="71011368" w14:textId="77777777" w:rsidR="008C7FFD" w:rsidRPr="00FD1745" w:rsidRDefault="008C7FFD">
      <w:pPr>
        <w:rPr>
          <w:rFonts w:asciiTheme="majorHAnsi" w:hAnsiTheme="majorHAnsi" w:cstheme="majorHAnsi"/>
        </w:rPr>
      </w:pPr>
    </w:p>
    <w:p w14:paraId="515274BE" w14:textId="77777777" w:rsidR="00FD1745" w:rsidRPr="00FD1745" w:rsidRDefault="000535AC" w:rsidP="00FD1745">
      <w:pPr>
        <w:pStyle w:val="NoSpacing"/>
        <w:spacing w:before="480" w:line="360" w:lineRule="auto"/>
        <w:jc w:val="center"/>
        <w:rPr>
          <w:rFonts w:asciiTheme="majorHAnsi" w:hAnsiTheme="majorHAnsi" w:cstheme="majorHAnsi"/>
          <w:color w:val="4472C4" w:themeColor="accent1"/>
          <w:sz w:val="28"/>
          <w:szCs w:val="28"/>
        </w:rPr>
      </w:pPr>
      <w:r w:rsidRPr="00FD1745">
        <w:rPr>
          <w:rFonts w:asciiTheme="majorHAnsi" w:hAnsiTheme="majorHAnsi" w:cstheme="majorHAnsi"/>
          <w:color w:val="4472C4" w:themeColor="accent1"/>
          <w:sz w:val="28"/>
          <w:szCs w:val="28"/>
        </w:rPr>
        <w:t>STUDENT NAME: MAGDALENA SIEMIATKOWSKA</w:t>
      </w:r>
    </w:p>
    <w:p w14:paraId="63556F85" w14:textId="77777777" w:rsidR="00FD1745" w:rsidRPr="00FD1745" w:rsidRDefault="000535AC" w:rsidP="00FD1745">
      <w:pPr>
        <w:pStyle w:val="NoSpacing"/>
        <w:spacing w:before="480" w:line="360" w:lineRule="auto"/>
        <w:jc w:val="center"/>
        <w:rPr>
          <w:rFonts w:asciiTheme="majorHAnsi" w:hAnsiTheme="majorHAnsi" w:cstheme="majorHAnsi"/>
          <w:color w:val="4472C4" w:themeColor="accent1"/>
          <w:sz w:val="28"/>
          <w:szCs w:val="28"/>
        </w:rPr>
      </w:pPr>
      <w:r w:rsidRPr="00FD1745">
        <w:rPr>
          <w:rFonts w:asciiTheme="majorHAnsi" w:hAnsiTheme="majorHAnsi" w:cstheme="majorHAnsi"/>
          <w:color w:val="4472C4" w:themeColor="accent1"/>
          <w:sz w:val="28"/>
          <w:szCs w:val="28"/>
        </w:rPr>
        <w:t>STUDENT ID: 2110059</w:t>
      </w:r>
    </w:p>
    <w:p w14:paraId="5FA41AA1" w14:textId="77777777" w:rsidR="00FD1745" w:rsidRPr="00FD1745" w:rsidRDefault="000535AC" w:rsidP="00FD1745">
      <w:pPr>
        <w:pStyle w:val="NoSpacing"/>
        <w:spacing w:before="480" w:line="360" w:lineRule="auto"/>
        <w:jc w:val="center"/>
        <w:rPr>
          <w:rStyle w:val="Hyperlink"/>
          <w:rFonts w:asciiTheme="majorHAnsi" w:hAnsiTheme="majorHAnsi" w:cstheme="majorHAnsi"/>
          <w:sz w:val="28"/>
          <w:szCs w:val="28"/>
        </w:rPr>
      </w:pPr>
      <w:r w:rsidRPr="00FD1745">
        <w:rPr>
          <w:rFonts w:asciiTheme="majorHAnsi" w:hAnsiTheme="majorHAnsi" w:cstheme="majorHAnsi"/>
          <w:color w:val="4472C4" w:themeColor="accent1"/>
          <w:sz w:val="28"/>
          <w:szCs w:val="28"/>
        </w:rPr>
        <w:t xml:space="preserve">EMAIL: </w:t>
      </w:r>
      <w:hyperlink r:id="rId12" w:history="1">
        <w:r w:rsidRPr="00FD1745">
          <w:rPr>
            <w:rStyle w:val="Hyperlink"/>
            <w:rFonts w:asciiTheme="majorHAnsi" w:hAnsiTheme="majorHAnsi" w:cstheme="majorHAnsi"/>
            <w:sz w:val="28"/>
            <w:szCs w:val="28"/>
          </w:rPr>
          <w:t>2110059@student.uwtsd.ac.uk</w:t>
        </w:r>
      </w:hyperlink>
    </w:p>
    <w:p w14:paraId="359E801C" w14:textId="77777777" w:rsidR="00FD1745" w:rsidRPr="00FD1745" w:rsidRDefault="000535AC" w:rsidP="00FD1745">
      <w:pPr>
        <w:pStyle w:val="NoSpacing"/>
        <w:spacing w:before="480" w:line="360" w:lineRule="auto"/>
        <w:jc w:val="center"/>
        <w:rPr>
          <w:rFonts w:asciiTheme="majorHAnsi" w:hAnsiTheme="majorHAnsi" w:cstheme="majorHAnsi"/>
          <w:color w:val="4472C4" w:themeColor="accent1"/>
          <w:sz w:val="28"/>
          <w:szCs w:val="28"/>
        </w:rPr>
      </w:pPr>
      <w:r w:rsidRPr="00FD1745">
        <w:rPr>
          <w:rFonts w:asciiTheme="majorHAnsi" w:hAnsiTheme="majorHAnsi" w:cstheme="majorHAnsi"/>
          <w:color w:val="4472C4" w:themeColor="accent1"/>
          <w:sz w:val="28"/>
          <w:szCs w:val="28"/>
        </w:rPr>
        <w:t>LECTURER: GIRIDHAR KATTI</w:t>
      </w:r>
    </w:p>
    <w:p w14:paraId="1CA5820C" w14:textId="77777777" w:rsidR="00FD1745" w:rsidRDefault="000535AC" w:rsidP="00FD1745">
      <w:pPr>
        <w:pStyle w:val="NoSpacing"/>
        <w:spacing w:before="480" w:line="360" w:lineRule="auto"/>
        <w:jc w:val="center"/>
        <w:rPr>
          <w:rFonts w:asciiTheme="majorHAnsi" w:hAnsiTheme="majorHAnsi" w:cstheme="majorHAnsi"/>
          <w:color w:val="4472C4" w:themeColor="accent1"/>
          <w:sz w:val="28"/>
          <w:szCs w:val="28"/>
        </w:rPr>
      </w:pPr>
      <w:r w:rsidRPr="00FD1745">
        <w:rPr>
          <w:rFonts w:asciiTheme="majorHAnsi" w:hAnsiTheme="majorHAnsi" w:cstheme="majorHAnsi"/>
          <w:noProof/>
          <w:color w:val="4472C4" w:themeColor="accent1"/>
        </w:rPr>
        <mc:AlternateContent>
          <mc:Choice Requires="wps">
            <w:drawing>
              <wp:anchor distT="0" distB="0" distL="114300" distR="114300" simplePos="0" relativeHeight="251658240" behindDoc="0" locked="0" layoutInCell="1" allowOverlap="1" wp14:anchorId="2FBFF3AC" wp14:editId="71F3E213">
                <wp:simplePos x="0" y="0"/>
                <wp:positionH relativeFrom="margin">
                  <wp:align>right</wp:align>
                </wp:positionH>
                <wp:positionV relativeFrom="bottomMargin">
                  <wp:align>top</wp:align>
                </wp:positionV>
                <wp:extent cx="5943600" cy="557784"/>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9436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fullDate="2021-12-06T00:00:00Z">
                                <w:dateFormat w:val="MMMM d, yyyy"/>
                                <w:lid w:val="en-US"/>
                                <w:storeMappedDataAs w:val="dateTime"/>
                                <w:calendar w:val="gregorian"/>
                              </w:date>
                            </w:sdtPr>
                            <w:sdtEndPr/>
                            <w:sdtContent>
                              <w:p w14:paraId="69F8060A" w14:textId="77777777" w:rsidR="00FD1745" w:rsidRDefault="000535AC">
                                <w:pPr>
                                  <w:pStyle w:val="NoSpacing"/>
                                  <w:spacing w:after="40"/>
                                  <w:jc w:val="center"/>
                                  <w:rPr>
                                    <w:caps/>
                                    <w:color w:val="4472C4" w:themeColor="accent1"/>
                                    <w:sz w:val="28"/>
                                    <w:szCs w:val="28"/>
                                  </w:rPr>
                                </w:pPr>
                                <w:r>
                                  <w:rPr>
                                    <w:caps/>
                                    <w:color w:val="4472C4" w:themeColor="accent1"/>
                                    <w:sz w:val="28"/>
                                    <w:szCs w:val="28"/>
                                  </w:rPr>
                                  <w:t>December 6, 2021</w:t>
                                </w:r>
                              </w:p>
                            </w:sdtContent>
                          </w:sdt>
                          <w:p w14:paraId="6B0C9B1A" w14:textId="77777777" w:rsidR="00FD1745" w:rsidRDefault="00FD1745">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FBFF3AC" id="_x0000_t202" coordsize="21600,21600" o:spt="202" path="m,l,21600r21600,l21600,xe">
                <v:stroke joinstyle="miter"/>
                <v:path gradientshapeok="t" o:connecttype="rect"/>
              </v:shapetype>
              <v:shape id="Text Box 142" o:spid="_x0000_s1026" type="#_x0000_t202" style="position:absolute;left:0;text-align:left;margin-left:416.8pt;margin-top:0;width:468pt;height:43.9pt;z-index:251658240;visibility:visible;mso-wrap-style:square;mso-width-percent:1000;mso-height-percent:0;mso-wrap-distance-left:9pt;mso-wrap-distance-top:0;mso-wrap-distance-right:9pt;mso-wrap-distance-bottom:0;mso-position-horizontal:right;mso-position-horizontal-relative:margin;mso-position-vertical:top;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" filled="f" stroked="f" strokeweight=".5pt">
                <v:textbox style="mso-fit-shape-to-text:t" inset="0,0,0,0">
                  <w:txbxContent>
                    <w:sdt>
                      <w:sdtPr>
                        <w:rPr>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fullDate="2021-12-06T00:00:00Z">
                          <w:dateFormat w:val="MMMM d, yyyy"/>
                          <w:lid w:val="en-US"/>
                          <w:storeMappedDataAs w:val="dateTime"/>
                          <w:calendar w:val="gregorian"/>
                        </w:date>
                      </w:sdtPr>
                      <w:sdtEndPr/>
                      <w:sdtContent>
                        <w:p w14:paraId="69F8060A" w14:textId="77777777" w:rsidR="00FD1745" w:rsidRDefault="000535AC">
                          <w:pPr>
                            <w:pStyle w:val="NoSpacing"/>
                            <w:spacing w:after="40"/>
                            <w:jc w:val="center"/>
                            <w:rPr>
                              <w:caps/>
                              <w:color w:val="4472C4" w:themeColor="accent1"/>
                              <w:sz w:val="28"/>
                              <w:szCs w:val="28"/>
                            </w:rPr>
                          </w:pPr>
                          <w:r>
                            <w:rPr>
                              <w:caps/>
                              <w:color w:val="4472C4" w:themeColor="accent1"/>
                              <w:sz w:val="28"/>
                              <w:szCs w:val="28"/>
                            </w:rPr>
                            <w:t>December 6, 2021</w:t>
                          </w:r>
                        </w:p>
                      </w:sdtContent>
                    </w:sdt>
                    <w:p w14:paraId="6B0C9B1A" w14:textId="77777777" w:rsidR="00FD1745" w:rsidRDefault="00FD1745">
                      <w:pPr>
                        <w:pStyle w:val="NoSpacing"/>
                        <w:jc w:val="center"/>
                        <w:rPr>
                          <w:color w:val="4472C4" w:themeColor="accent1"/>
                        </w:rPr>
                      </w:pPr>
                    </w:p>
                  </w:txbxContent>
                </v:textbox>
                <w10:wrap anchorx="margin" anchory="margin"/>
              </v:shape>
            </w:pict>
          </mc:Fallback>
        </mc:AlternateContent>
      </w:r>
      <w:r w:rsidRPr="00FD1745">
        <w:rPr>
          <w:rFonts w:asciiTheme="majorHAnsi" w:hAnsiTheme="majorHAnsi" w:cstheme="majorHAnsi"/>
          <w:color w:val="4472C4" w:themeColor="accent1"/>
          <w:sz w:val="28"/>
          <w:szCs w:val="28"/>
        </w:rPr>
        <w:t>MODULE: BMSW4001</w:t>
      </w:r>
    </w:p>
    <w:sdt>
      <w:sdtPr>
        <w:rPr>
          <w:rFonts w:asciiTheme="minorHAnsi" w:eastAsiaTheme="minorHAnsi" w:hAnsiTheme="minorHAnsi" w:cstheme="minorBidi"/>
          <w:color w:val="auto"/>
          <w:sz w:val="22"/>
          <w:szCs w:val="22"/>
        </w:rPr>
        <w:id w:val="160209511"/>
        <w:docPartObj>
          <w:docPartGallery w:val="Table of Contents"/>
          <w:docPartUnique/>
        </w:docPartObj>
      </w:sdtPr>
      <w:sdtEndPr>
        <w:rPr>
          <w:b/>
          <w:bCs/>
          <w:noProof/>
        </w:rPr>
      </w:sdtEndPr>
      <w:sdtContent>
        <w:p w14:paraId="5BD07FD8" w14:textId="456821BF" w:rsidR="005960D2" w:rsidRDefault="005960D2">
          <w:pPr>
            <w:pStyle w:val="TOCHeading"/>
          </w:pPr>
          <w:r>
            <w:t>Table of Contents</w:t>
          </w:r>
        </w:p>
        <w:p w14:paraId="46E36538" w14:textId="783A315C" w:rsidR="00781AD2" w:rsidRDefault="00781AD2" w:rsidP="00781AD2"/>
        <w:p w14:paraId="52236E85" w14:textId="2F0DCB5D" w:rsidR="005960D2" w:rsidRDefault="005960D2">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87577209" w:history="1">
            <w:r w:rsidRPr="00A4612B">
              <w:rPr>
                <w:rStyle w:val="Hyperlink"/>
                <w:rFonts w:cstheme="majorHAnsi"/>
                <w:noProof/>
              </w:rPr>
              <w:t>Introduction</w:t>
            </w:r>
            <w:r>
              <w:rPr>
                <w:noProof/>
                <w:webHidden/>
              </w:rPr>
              <w:tab/>
            </w:r>
            <w:r>
              <w:rPr>
                <w:noProof/>
                <w:webHidden/>
              </w:rPr>
              <w:fldChar w:fldCharType="begin"/>
            </w:r>
            <w:r>
              <w:rPr>
                <w:noProof/>
                <w:webHidden/>
              </w:rPr>
              <w:instrText xml:space="preserve"> PAGEREF _Toc87577209 \h </w:instrText>
            </w:r>
            <w:r>
              <w:rPr>
                <w:noProof/>
                <w:webHidden/>
              </w:rPr>
            </w:r>
            <w:r>
              <w:rPr>
                <w:noProof/>
                <w:webHidden/>
              </w:rPr>
              <w:fldChar w:fldCharType="separate"/>
            </w:r>
            <w:r w:rsidR="00907FC3">
              <w:rPr>
                <w:noProof/>
                <w:webHidden/>
              </w:rPr>
              <w:t>2</w:t>
            </w:r>
            <w:r>
              <w:rPr>
                <w:noProof/>
                <w:webHidden/>
              </w:rPr>
              <w:fldChar w:fldCharType="end"/>
            </w:r>
          </w:hyperlink>
        </w:p>
        <w:p w14:paraId="3453BBC2" w14:textId="72272A5E" w:rsidR="005960D2" w:rsidRDefault="00DA5EC7">
          <w:pPr>
            <w:pStyle w:val="TOC1"/>
            <w:tabs>
              <w:tab w:val="right" w:leader="dot" w:pos="9350"/>
            </w:tabs>
            <w:rPr>
              <w:rFonts w:eastAsiaTheme="minorEastAsia"/>
              <w:noProof/>
              <w:lang w:val="en-GB" w:eastAsia="en-GB"/>
            </w:rPr>
          </w:pPr>
          <w:hyperlink w:anchor="_Toc87577210" w:history="1">
            <w:r w:rsidR="005960D2" w:rsidRPr="00A4612B">
              <w:rPr>
                <w:rStyle w:val="Hyperlink"/>
                <w:noProof/>
              </w:rPr>
              <w:t>Pros and cons of blended learning in the University Education Sector</w:t>
            </w:r>
            <w:r w:rsidR="005960D2">
              <w:rPr>
                <w:noProof/>
                <w:webHidden/>
              </w:rPr>
              <w:tab/>
            </w:r>
            <w:r w:rsidR="005960D2">
              <w:rPr>
                <w:noProof/>
                <w:webHidden/>
              </w:rPr>
              <w:fldChar w:fldCharType="begin"/>
            </w:r>
            <w:r w:rsidR="005960D2">
              <w:rPr>
                <w:noProof/>
                <w:webHidden/>
              </w:rPr>
              <w:instrText xml:space="preserve"> PAGEREF _Toc87577210 \h </w:instrText>
            </w:r>
            <w:r w:rsidR="005960D2">
              <w:rPr>
                <w:noProof/>
                <w:webHidden/>
              </w:rPr>
            </w:r>
            <w:r w:rsidR="005960D2">
              <w:rPr>
                <w:noProof/>
                <w:webHidden/>
              </w:rPr>
              <w:fldChar w:fldCharType="separate"/>
            </w:r>
            <w:r w:rsidR="00907FC3">
              <w:rPr>
                <w:noProof/>
                <w:webHidden/>
              </w:rPr>
              <w:t>4</w:t>
            </w:r>
            <w:r w:rsidR="005960D2">
              <w:rPr>
                <w:noProof/>
                <w:webHidden/>
              </w:rPr>
              <w:fldChar w:fldCharType="end"/>
            </w:r>
          </w:hyperlink>
        </w:p>
        <w:p w14:paraId="0B56DA58" w14:textId="36F57809" w:rsidR="005960D2" w:rsidRDefault="00DA5EC7">
          <w:pPr>
            <w:pStyle w:val="TOC1"/>
            <w:tabs>
              <w:tab w:val="right" w:leader="dot" w:pos="9350"/>
            </w:tabs>
            <w:rPr>
              <w:rFonts w:eastAsiaTheme="minorEastAsia"/>
              <w:noProof/>
              <w:lang w:val="en-GB" w:eastAsia="en-GB"/>
            </w:rPr>
          </w:pPr>
          <w:hyperlink w:anchor="_Toc87577211" w:history="1">
            <w:r w:rsidR="005960D2" w:rsidRPr="00A4612B">
              <w:rPr>
                <w:rStyle w:val="Hyperlink"/>
                <w:noProof/>
              </w:rPr>
              <w:t>Pros and cons of traditional classroom learning in the HE sector</w:t>
            </w:r>
            <w:r w:rsidR="005960D2">
              <w:rPr>
                <w:noProof/>
                <w:webHidden/>
              </w:rPr>
              <w:tab/>
            </w:r>
            <w:r w:rsidR="005960D2">
              <w:rPr>
                <w:noProof/>
                <w:webHidden/>
              </w:rPr>
              <w:fldChar w:fldCharType="begin"/>
            </w:r>
            <w:r w:rsidR="005960D2">
              <w:rPr>
                <w:noProof/>
                <w:webHidden/>
              </w:rPr>
              <w:instrText xml:space="preserve"> PAGEREF _Toc87577211 \h </w:instrText>
            </w:r>
            <w:r w:rsidR="005960D2">
              <w:rPr>
                <w:noProof/>
                <w:webHidden/>
              </w:rPr>
            </w:r>
            <w:r w:rsidR="005960D2">
              <w:rPr>
                <w:noProof/>
                <w:webHidden/>
              </w:rPr>
              <w:fldChar w:fldCharType="separate"/>
            </w:r>
            <w:r w:rsidR="00907FC3">
              <w:rPr>
                <w:noProof/>
                <w:webHidden/>
              </w:rPr>
              <w:t>7</w:t>
            </w:r>
            <w:r w:rsidR="005960D2">
              <w:rPr>
                <w:noProof/>
                <w:webHidden/>
              </w:rPr>
              <w:fldChar w:fldCharType="end"/>
            </w:r>
          </w:hyperlink>
        </w:p>
        <w:p w14:paraId="28F0031B" w14:textId="4F492D42" w:rsidR="005960D2" w:rsidRDefault="00DA5EC7" w:rsidP="003644FA">
          <w:pPr>
            <w:pStyle w:val="TOC1"/>
            <w:tabs>
              <w:tab w:val="right" w:leader="dot" w:pos="9350"/>
            </w:tabs>
            <w:rPr>
              <w:rFonts w:eastAsiaTheme="minorEastAsia"/>
              <w:noProof/>
              <w:lang w:eastAsia="en-GB"/>
            </w:rPr>
          </w:pPr>
          <w:hyperlink w:anchor="_Toc87577212" w:history="1">
            <w:r w:rsidR="005960D2" w:rsidRPr="00A4612B">
              <w:rPr>
                <w:rStyle w:val="Hyperlink"/>
                <w:noProof/>
              </w:rPr>
              <w:t xml:space="preserve">Evaluation of both forms of teaching in the past </w:t>
            </w:r>
            <w:r w:rsidR="003848BE">
              <w:rPr>
                <w:rStyle w:val="Hyperlink"/>
                <w:noProof/>
              </w:rPr>
              <w:t xml:space="preserve">&amp; </w:t>
            </w:r>
            <w:r w:rsidR="005960D2" w:rsidRPr="00A4612B">
              <w:rPr>
                <w:rStyle w:val="Hyperlink"/>
                <w:noProof/>
              </w:rPr>
              <w:t>present-evidence and examples</w:t>
            </w:r>
            <w:r w:rsidR="005960D2">
              <w:rPr>
                <w:noProof/>
                <w:webHidden/>
              </w:rPr>
              <w:tab/>
            </w:r>
            <w:r w:rsidR="005960D2">
              <w:rPr>
                <w:noProof/>
                <w:webHidden/>
              </w:rPr>
              <w:fldChar w:fldCharType="begin"/>
            </w:r>
            <w:r w:rsidR="005960D2">
              <w:rPr>
                <w:noProof/>
                <w:webHidden/>
              </w:rPr>
              <w:instrText xml:space="preserve"> PAGEREF _Toc87577212 \h </w:instrText>
            </w:r>
            <w:r w:rsidR="005960D2">
              <w:rPr>
                <w:noProof/>
                <w:webHidden/>
              </w:rPr>
            </w:r>
            <w:r w:rsidR="005960D2">
              <w:rPr>
                <w:noProof/>
                <w:webHidden/>
              </w:rPr>
              <w:fldChar w:fldCharType="separate"/>
            </w:r>
            <w:r w:rsidR="00907FC3">
              <w:rPr>
                <w:noProof/>
                <w:webHidden/>
              </w:rPr>
              <w:t>8</w:t>
            </w:r>
            <w:r w:rsidR="005960D2">
              <w:rPr>
                <w:noProof/>
                <w:webHidden/>
              </w:rPr>
              <w:fldChar w:fldCharType="end"/>
            </w:r>
          </w:hyperlink>
        </w:p>
        <w:p w14:paraId="1AB3F515" w14:textId="107F9C63" w:rsidR="005960D2" w:rsidRDefault="00DA5EC7">
          <w:pPr>
            <w:pStyle w:val="TOC1"/>
            <w:tabs>
              <w:tab w:val="right" w:leader="dot" w:pos="9350"/>
            </w:tabs>
            <w:rPr>
              <w:rFonts w:eastAsiaTheme="minorEastAsia"/>
              <w:noProof/>
              <w:lang w:val="en-GB" w:eastAsia="en-GB"/>
            </w:rPr>
          </w:pPr>
          <w:hyperlink w:anchor="_Toc87577216" w:history="1">
            <w:r w:rsidR="005960D2" w:rsidRPr="00A4612B">
              <w:rPr>
                <w:rStyle w:val="Hyperlink"/>
                <w:noProof/>
              </w:rPr>
              <w:t>Recommendations</w:t>
            </w:r>
            <w:r w:rsidR="005960D2">
              <w:rPr>
                <w:noProof/>
                <w:webHidden/>
              </w:rPr>
              <w:tab/>
            </w:r>
            <w:r w:rsidR="005960D2">
              <w:rPr>
                <w:noProof/>
                <w:webHidden/>
              </w:rPr>
              <w:fldChar w:fldCharType="begin"/>
            </w:r>
            <w:r w:rsidR="005960D2">
              <w:rPr>
                <w:noProof/>
                <w:webHidden/>
              </w:rPr>
              <w:instrText xml:space="preserve"> PAGEREF _Toc87577216 \h </w:instrText>
            </w:r>
            <w:r w:rsidR="005960D2">
              <w:rPr>
                <w:noProof/>
                <w:webHidden/>
              </w:rPr>
            </w:r>
            <w:r w:rsidR="005960D2">
              <w:rPr>
                <w:noProof/>
                <w:webHidden/>
              </w:rPr>
              <w:fldChar w:fldCharType="separate"/>
            </w:r>
            <w:r w:rsidR="00907FC3">
              <w:rPr>
                <w:noProof/>
                <w:webHidden/>
              </w:rPr>
              <w:t>11</w:t>
            </w:r>
            <w:r w:rsidR="005960D2">
              <w:rPr>
                <w:noProof/>
                <w:webHidden/>
              </w:rPr>
              <w:fldChar w:fldCharType="end"/>
            </w:r>
          </w:hyperlink>
        </w:p>
        <w:p w14:paraId="04CDEB0B" w14:textId="47EA4493" w:rsidR="005960D2" w:rsidRDefault="00DA5EC7">
          <w:pPr>
            <w:pStyle w:val="TOC1"/>
            <w:tabs>
              <w:tab w:val="right" w:leader="dot" w:pos="9350"/>
            </w:tabs>
            <w:rPr>
              <w:rFonts w:eastAsiaTheme="minorEastAsia"/>
              <w:noProof/>
              <w:lang w:val="en-GB" w:eastAsia="en-GB"/>
            </w:rPr>
          </w:pPr>
          <w:hyperlink w:anchor="_Toc87577217" w:history="1">
            <w:r w:rsidR="005960D2" w:rsidRPr="00A4612B">
              <w:rPr>
                <w:rStyle w:val="Hyperlink"/>
                <w:noProof/>
              </w:rPr>
              <w:t>Conclusions</w:t>
            </w:r>
            <w:r w:rsidR="005960D2">
              <w:rPr>
                <w:noProof/>
                <w:webHidden/>
              </w:rPr>
              <w:tab/>
            </w:r>
            <w:r w:rsidR="005960D2">
              <w:rPr>
                <w:noProof/>
                <w:webHidden/>
              </w:rPr>
              <w:fldChar w:fldCharType="begin"/>
            </w:r>
            <w:r w:rsidR="005960D2">
              <w:rPr>
                <w:noProof/>
                <w:webHidden/>
              </w:rPr>
              <w:instrText xml:space="preserve"> PAGEREF _Toc87577217 \h </w:instrText>
            </w:r>
            <w:r w:rsidR="005960D2">
              <w:rPr>
                <w:noProof/>
                <w:webHidden/>
              </w:rPr>
            </w:r>
            <w:r w:rsidR="005960D2">
              <w:rPr>
                <w:noProof/>
                <w:webHidden/>
              </w:rPr>
              <w:fldChar w:fldCharType="separate"/>
            </w:r>
            <w:r w:rsidR="00907FC3">
              <w:rPr>
                <w:noProof/>
                <w:webHidden/>
              </w:rPr>
              <w:t>12</w:t>
            </w:r>
            <w:r w:rsidR="005960D2">
              <w:rPr>
                <w:noProof/>
                <w:webHidden/>
              </w:rPr>
              <w:fldChar w:fldCharType="end"/>
            </w:r>
          </w:hyperlink>
        </w:p>
        <w:p w14:paraId="6ABEB240" w14:textId="63139C6F" w:rsidR="005960D2" w:rsidRDefault="00DA5EC7">
          <w:pPr>
            <w:pStyle w:val="TOC1"/>
            <w:tabs>
              <w:tab w:val="right" w:leader="dot" w:pos="9350"/>
            </w:tabs>
            <w:rPr>
              <w:rFonts w:eastAsiaTheme="minorEastAsia"/>
              <w:noProof/>
              <w:lang w:val="en-GB" w:eastAsia="en-GB"/>
            </w:rPr>
          </w:pPr>
          <w:hyperlink w:anchor="_Toc87577218" w:history="1">
            <w:r w:rsidR="005960D2" w:rsidRPr="00A4612B">
              <w:rPr>
                <w:rStyle w:val="Hyperlink"/>
                <w:noProof/>
              </w:rPr>
              <w:t>References</w:t>
            </w:r>
            <w:r w:rsidR="005960D2">
              <w:rPr>
                <w:noProof/>
                <w:webHidden/>
              </w:rPr>
              <w:tab/>
            </w:r>
            <w:r w:rsidR="005960D2">
              <w:rPr>
                <w:noProof/>
                <w:webHidden/>
              </w:rPr>
              <w:fldChar w:fldCharType="begin"/>
            </w:r>
            <w:r w:rsidR="005960D2">
              <w:rPr>
                <w:noProof/>
                <w:webHidden/>
              </w:rPr>
              <w:instrText xml:space="preserve"> PAGEREF _Toc87577218 \h </w:instrText>
            </w:r>
            <w:r w:rsidR="005960D2">
              <w:rPr>
                <w:noProof/>
                <w:webHidden/>
              </w:rPr>
            </w:r>
            <w:r w:rsidR="005960D2">
              <w:rPr>
                <w:noProof/>
                <w:webHidden/>
              </w:rPr>
              <w:fldChar w:fldCharType="separate"/>
            </w:r>
            <w:r w:rsidR="00907FC3">
              <w:rPr>
                <w:noProof/>
                <w:webHidden/>
              </w:rPr>
              <w:t>13</w:t>
            </w:r>
            <w:r w:rsidR="005960D2">
              <w:rPr>
                <w:noProof/>
                <w:webHidden/>
              </w:rPr>
              <w:fldChar w:fldCharType="end"/>
            </w:r>
          </w:hyperlink>
        </w:p>
        <w:p w14:paraId="68C560A0" w14:textId="6CCF0DE6" w:rsidR="005960D2" w:rsidRDefault="005960D2">
          <w:r>
            <w:rPr>
              <w:b/>
              <w:bCs/>
              <w:noProof/>
            </w:rPr>
            <w:fldChar w:fldCharType="end"/>
          </w:r>
        </w:p>
      </w:sdtContent>
    </w:sdt>
    <w:p w14:paraId="06838D61" w14:textId="77777777" w:rsidR="00717844" w:rsidRDefault="00717844" w:rsidP="00717844">
      <w:pPr>
        <w:pStyle w:val="Heading1"/>
        <w:jc w:val="center"/>
        <w:rPr>
          <w:rStyle w:val="Hyperlink"/>
          <w:rFonts w:cstheme="majorHAnsi"/>
          <w:sz w:val="28"/>
          <w:szCs w:val="28"/>
          <w:u w:val="none"/>
        </w:rPr>
      </w:pPr>
    </w:p>
    <w:p w14:paraId="7FD38512" w14:textId="77777777" w:rsidR="00717844" w:rsidRDefault="00717844" w:rsidP="00717844">
      <w:pPr>
        <w:pStyle w:val="Heading1"/>
        <w:jc w:val="center"/>
        <w:rPr>
          <w:rStyle w:val="Hyperlink"/>
          <w:rFonts w:cstheme="majorHAnsi"/>
          <w:sz w:val="28"/>
          <w:szCs w:val="28"/>
          <w:u w:val="none"/>
        </w:rPr>
      </w:pPr>
    </w:p>
    <w:p w14:paraId="70A504A3" w14:textId="77777777" w:rsidR="00717844" w:rsidRDefault="00717844" w:rsidP="00717844">
      <w:pPr>
        <w:pStyle w:val="Heading1"/>
        <w:jc w:val="center"/>
        <w:rPr>
          <w:rStyle w:val="Hyperlink"/>
          <w:rFonts w:cstheme="majorHAnsi"/>
          <w:sz w:val="28"/>
          <w:szCs w:val="28"/>
          <w:u w:val="none"/>
        </w:rPr>
      </w:pPr>
    </w:p>
    <w:p w14:paraId="05AFE039" w14:textId="77777777" w:rsidR="00717844" w:rsidRDefault="00717844" w:rsidP="00717844">
      <w:pPr>
        <w:pStyle w:val="Heading1"/>
        <w:jc w:val="center"/>
        <w:rPr>
          <w:rStyle w:val="Hyperlink"/>
          <w:rFonts w:cstheme="majorHAnsi"/>
          <w:sz w:val="28"/>
          <w:szCs w:val="28"/>
          <w:u w:val="none"/>
        </w:rPr>
      </w:pPr>
    </w:p>
    <w:p w14:paraId="473999B0" w14:textId="77777777" w:rsidR="00717844" w:rsidRDefault="00717844" w:rsidP="00717844">
      <w:pPr>
        <w:pStyle w:val="Heading1"/>
        <w:jc w:val="center"/>
        <w:rPr>
          <w:rStyle w:val="Hyperlink"/>
          <w:rFonts w:cstheme="majorHAnsi"/>
          <w:sz w:val="28"/>
          <w:szCs w:val="28"/>
          <w:u w:val="none"/>
        </w:rPr>
      </w:pPr>
    </w:p>
    <w:p w14:paraId="07C9CA82" w14:textId="77777777" w:rsidR="00717844" w:rsidRDefault="00717844" w:rsidP="00717844">
      <w:pPr>
        <w:pStyle w:val="Heading1"/>
        <w:jc w:val="center"/>
        <w:rPr>
          <w:rStyle w:val="Hyperlink"/>
          <w:rFonts w:cstheme="majorHAnsi"/>
          <w:sz w:val="28"/>
          <w:szCs w:val="28"/>
          <w:u w:val="none"/>
        </w:rPr>
      </w:pPr>
    </w:p>
    <w:p w14:paraId="636AA156" w14:textId="77777777" w:rsidR="00717844" w:rsidRDefault="00717844" w:rsidP="00717844">
      <w:pPr>
        <w:pStyle w:val="Heading1"/>
        <w:jc w:val="center"/>
        <w:rPr>
          <w:rStyle w:val="Hyperlink"/>
          <w:rFonts w:cstheme="majorHAnsi"/>
          <w:sz w:val="28"/>
          <w:szCs w:val="28"/>
          <w:u w:val="none"/>
        </w:rPr>
      </w:pPr>
    </w:p>
    <w:p w14:paraId="0CBC3E5B" w14:textId="77777777" w:rsidR="00717844" w:rsidRDefault="00717844" w:rsidP="00717844">
      <w:pPr>
        <w:pStyle w:val="Heading1"/>
        <w:jc w:val="center"/>
        <w:rPr>
          <w:rStyle w:val="Hyperlink"/>
          <w:rFonts w:cstheme="majorHAnsi"/>
          <w:sz w:val="28"/>
          <w:szCs w:val="28"/>
          <w:u w:val="none"/>
        </w:rPr>
      </w:pPr>
    </w:p>
    <w:p w14:paraId="2CB0E1EE" w14:textId="77777777" w:rsidR="00717844" w:rsidRDefault="00717844" w:rsidP="00717844">
      <w:pPr>
        <w:pStyle w:val="Heading1"/>
        <w:jc w:val="center"/>
        <w:rPr>
          <w:rStyle w:val="Hyperlink"/>
          <w:rFonts w:cstheme="majorHAnsi"/>
          <w:sz w:val="28"/>
          <w:szCs w:val="28"/>
          <w:u w:val="none"/>
        </w:rPr>
      </w:pPr>
    </w:p>
    <w:p w14:paraId="18D83C22" w14:textId="77777777" w:rsidR="00717844" w:rsidRDefault="00717844" w:rsidP="00717844">
      <w:pPr>
        <w:pStyle w:val="Heading1"/>
        <w:rPr>
          <w:rStyle w:val="Hyperlink"/>
          <w:rFonts w:cstheme="majorHAnsi"/>
          <w:sz w:val="28"/>
          <w:szCs w:val="28"/>
          <w:u w:val="none"/>
        </w:rPr>
      </w:pPr>
    </w:p>
    <w:p w14:paraId="3A87A192" w14:textId="77777777" w:rsidR="00717844" w:rsidRDefault="00717844" w:rsidP="00717844">
      <w:pPr>
        <w:rPr>
          <w:lang w:val="en-GB"/>
        </w:rPr>
      </w:pPr>
    </w:p>
    <w:p w14:paraId="004E20E1" w14:textId="77777777" w:rsidR="00717844" w:rsidRDefault="00717844" w:rsidP="00717844">
      <w:pPr>
        <w:rPr>
          <w:lang w:val="en-GB"/>
        </w:rPr>
      </w:pPr>
    </w:p>
    <w:p w14:paraId="1E45665D" w14:textId="6CCDF6EA" w:rsidR="00FB4296" w:rsidRDefault="00FB4296" w:rsidP="00006FB4">
      <w:pPr>
        <w:pStyle w:val="Heading1"/>
        <w:rPr>
          <w:rStyle w:val="Hyperlink"/>
          <w:rFonts w:cstheme="majorHAnsi"/>
          <w:sz w:val="28"/>
          <w:szCs w:val="28"/>
          <w:u w:val="none"/>
        </w:rPr>
      </w:pPr>
      <w:bookmarkStart w:id="0" w:name="_Toc87577176"/>
      <w:bookmarkStart w:id="1" w:name="_Toc87577209"/>
    </w:p>
    <w:p w14:paraId="34865A9B" w14:textId="214EBFDB" w:rsidR="00006FB4" w:rsidRDefault="00006FB4" w:rsidP="00006FB4">
      <w:pPr>
        <w:rPr>
          <w:lang w:val="en-GB"/>
        </w:rPr>
      </w:pPr>
    </w:p>
    <w:p w14:paraId="4333474B" w14:textId="77777777" w:rsidR="0014254F" w:rsidRDefault="0014254F" w:rsidP="0014254F">
      <w:pPr>
        <w:pStyle w:val="Heading1"/>
        <w:rPr>
          <w:rStyle w:val="Hyperlink"/>
          <w:rFonts w:cstheme="majorHAnsi"/>
          <w:sz w:val="28"/>
          <w:szCs w:val="28"/>
          <w:u w:val="none"/>
        </w:rPr>
      </w:pPr>
    </w:p>
    <w:p w14:paraId="206951D4" w14:textId="03750411" w:rsidR="0014254F" w:rsidRPr="007B7145" w:rsidRDefault="000535AC" w:rsidP="0014254F">
      <w:pPr>
        <w:pStyle w:val="Heading1"/>
        <w:jc w:val="center"/>
        <w:rPr>
          <w:rStyle w:val="Hyperlink"/>
          <w:rFonts w:cstheme="majorHAnsi"/>
          <w:u w:val="none"/>
        </w:rPr>
      </w:pPr>
      <w:r w:rsidRPr="007B7145">
        <w:rPr>
          <w:rStyle w:val="Hyperlink"/>
          <w:rFonts w:cstheme="majorHAnsi"/>
          <w:u w:val="none"/>
        </w:rPr>
        <w:t>Introduction</w:t>
      </w:r>
      <w:bookmarkEnd w:id="0"/>
      <w:bookmarkEnd w:id="1"/>
    </w:p>
    <w:p w14:paraId="293E59BA" w14:textId="2142F2CC" w:rsidR="0014254F" w:rsidRPr="0014254F" w:rsidRDefault="0014254F" w:rsidP="0014254F">
      <w:pPr>
        <w:pStyle w:val="Heading1"/>
        <w:rPr>
          <w:rFonts w:cstheme="majorHAnsi"/>
          <w:color w:val="0563C1" w:themeColor="hyperlink"/>
          <w:sz w:val="28"/>
          <w:szCs w:val="28"/>
        </w:rPr>
      </w:pPr>
      <w:r>
        <w:rPr>
          <w:rStyle w:val="Hyperlink"/>
          <w:rFonts w:cstheme="majorHAnsi"/>
          <w:sz w:val="28"/>
          <w:szCs w:val="28"/>
          <w:u w:val="none"/>
        </w:rPr>
        <w:t xml:space="preserve">                                                                                                                                                                 </w:t>
      </w:r>
    </w:p>
    <w:p w14:paraId="6C911546" w14:textId="473A8200" w:rsidR="004F5A5A" w:rsidRDefault="00006FB4" w:rsidP="00B81F99">
      <w:pPr>
        <w:spacing w:line="360" w:lineRule="auto"/>
        <w:jc w:val="both"/>
        <w:rPr>
          <w:rFonts w:ascii="Arial" w:hAnsi="Arial" w:cs="Arial"/>
          <w:lang w:val="en-GB"/>
        </w:rPr>
      </w:pPr>
      <w:r w:rsidRPr="00006FB4">
        <w:rPr>
          <w:rFonts w:ascii="Arial" w:hAnsi="Arial" w:cs="Arial"/>
          <w:lang w:val="en-GB"/>
        </w:rPr>
        <w:t xml:space="preserve">Learning in </w:t>
      </w:r>
      <w:r w:rsidR="00E70680">
        <w:rPr>
          <w:rFonts w:ascii="Arial" w:hAnsi="Arial" w:cs="Arial"/>
          <w:lang w:val="en-GB"/>
        </w:rPr>
        <w:t>various</w:t>
      </w:r>
      <w:r w:rsidRPr="00006FB4">
        <w:rPr>
          <w:rFonts w:ascii="Arial" w:hAnsi="Arial" w:cs="Arial"/>
          <w:lang w:val="en-GB"/>
        </w:rPr>
        <w:t xml:space="preserve"> ways today </w:t>
      </w:r>
      <w:r w:rsidR="00E70680">
        <w:rPr>
          <w:rFonts w:ascii="Arial" w:hAnsi="Arial" w:cs="Arial"/>
          <w:lang w:val="en-GB"/>
        </w:rPr>
        <w:t xml:space="preserve">is </w:t>
      </w:r>
      <w:r w:rsidRPr="00006FB4">
        <w:rPr>
          <w:rFonts w:ascii="Arial" w:hAnsi="Arial" w:cs="Arial"/>
          <w:lang w:val="en-GB"/>
        </w:rPr>
        <w:t xml:space="preserve">most often used to define a learning environment that incorporates both online (or another distant learning) and in-person (student–teacher) interactions. It is thus possible for an online student to access a large portion of the course content and interact with their mentor </w:t>
      </w:r>
      <w:r w:rsidR="00E70680">
        <w:rPr>
          <w:rFonts w:ascii="Arial" w:hAnsi="Arial" w:cs="Arial"/>
          <w:lang w:val="en-GB"/>
        </w:rPr>
        <w:t>constantly. However,</w:t>
      </w:r>
      <w:r w:rsidRPr="00006FB4">
        <w:rPr>
          <w:rFonts w:ascii="Arial" w:hAnsi="Arial" w:cs="Arial"/>
          <w:lang w:val="en-GB"/>
        </w:rPr>
        <w:t xml:space="preserve"> they will also </w:t>
      </w:r>
      <w:proofErr w:type="gramStart"/>
      <w:r w:rsidRPr="00006FB4">
        <w:rPr>
          <w:rFonts w:ascii="Arial" w:hAnsi="Arial" w:cs="Arial"/>
          <w:lang w:val="en-GB"/>
        </w:rPr>
        <w:t>have the opportunities to</w:t>
      </w:r>
      <w:proofErr w:type="gramEnd"/>
      <w:r w:rsidRPr="00006FB4">
        <w:rPr>
          <w:rFonts w:ascii="Arial" w:hAnsi="Arial" w:cs="Arial"/>
          <w:lang w:val="en-GB"/>
        </w:rPr>
        <w:t xml:space="preserve"> join at least one face-to-face lecture or tutorial, or maybe even a long weekend or residential course, where the tutor and students can meet</w:t>
      </w:r>
      <w:r w:rsidR="00B44999" w:rsidRPr="00B44999">
        <w:t xml:space="preserve"> </w:t>
      </w:r>
      <w:r w:rsidR="00B44999">
        <w:rPr>
          <w:rFonts w:ascii="Arial" w:hAnsi="Arial" w:cs="Arial"/>
          <w:lang w:val="en-GB"/>
        </w:rPr>
        <w:t>a</w:t>
      </w:r>
      <w:r w:rsidR="00B44999" w:rsidRPr="00B44999">
        <w:rPr>
          <w:rFonts w:ascii="Arial" w:hAnsi="Arial" w:cs="Arial"/>
          <w:lang w:val="en-GB"/>
        </w:rPr>
        <w:t>t exactly the same place and time</w:t>
      </w:r>
      <w:sdt>
        <w:sdtPr>
          <w:rPr>
            <w:rFonts w:ascii="Arial" w:hAnsi="Arial" w:cs="Arial"/>
            <w:lang w:val="en-GB"/>
          </w:rPr>
          <w:id w:val="1774203951"/>
          <w:citation/>
        </w:sdtPr>
        <w:sdtEndPr/>
        <w:sdtContent>
          <w:r w:rsidRPr="00006FB4">
            <w:rPr>
              <w:rFonts w:ascii="Arial" w:hAnsi="Arial" w:cs="Arial"/>
              <w:lang w:val="en-GB"/>
            </w:rPr>
            <w:fldChar w:fldCharType="begin"/>
          </w:r>
          <w:r w:rsidRPr="00006FB4">
            <w:rPr>
              <w:rFonts w:ascii="Arial" w:hAnsi="Arial" w:cs="Arial"/>
            </w:rPr>
            <w:instrText xml:space="preserve">CITATION Ble21 \l 1033 </w:instrText>
          </w:r>
          <w:r w:rsidRPr="00006FB4">
            <w:rPr>
              <w:rFonts w:ascii="Arial" w:hAnsi="Arial" w:cs="Arial"/>
              <w:lang w:val="en-GB"/>
            </w:rPr>
            <w:fldChar w:fldCharType="separate"/>
          </w:r>
          <w:r w:rsidRPr="00006FB4">
            <w:rPr>
              <w:rFonts w:ascii="Arial" w:hAnsi="Arial" w:cs="Arial"/>
              <w:noProof/>
            </w:rPr>
            <w:t xml:space="preserve"> (Press, 2021)</w:t>
          </w:r>
          <w:r w:rsidRPr="00006FB4">
            <w:rPr>
              <w:rFonts w:ascii="Arial" w:hAnsi="Arial" w:cs="Arial"/>
              <w:lang w:val="en-GB"/>
            </w:rPr>
            <w:fldChar w:fldCharType="end"/>
          </w:r>
        </w:sdtContent>
      </w:sdt>
      <w:r w:rsidR="007B7145">
        <w:rPr>
          <w:rFonts w:ascii="Arial" w:hAnsi="Arial" w:cs="Arial"/>
          <w:lang w:val="en-GB"/>
        </w:rPr>
        <w:t>.</w:t>
      </w:r>
    </w:p>
    <w:p w14:paraId="4E2BC512" w14:textId="5ED28F35" w:rsidR="00774F02" w:rsidRPr="00B44999" w:rsidRDefault="00B44999" w:rsidP="00B81F99">
      <w:pPr>
        <w:spacing w:line="360" w:lineRule="auto"/>
        <w:jc w:val="both"/>
        <w:rPr>
          <w:rFonts w:ascii="Arial" w:hAnsi="Arial" w:cs="Arial"/>
          <w:lang w:val="en-GB"/>
        </w:rPr>
      </w:pPr>
      <w:r w:rsidRPr="00B44999">
        <w:rPr>
          <w:rFonts w:ascii="Arial" w:hAnsi="Arial" w:cs="Arial"/>
          <w:lang w:val="en-GB"/>
        </w:rPr>
        <w:t xml:space="preserve">Blended learning has both advantages and disadvantages, and this research aims to highlight </w:t>
      </w:r>
      <w:r w:rsidR="00760B42" w:rsidRPr="00B44999">
        <w:rPr>
          <w:rFonts w:ascii="Arial" w:hAnsi="Arial" w:cs="Arial"/>
          <w:lang w:val="en-GB"/>
        </w:rPr>
        <w:t>both.</w:t>
      </w:r>
      <w:r w:rsidR="00760B42" w:rsidRPr="00715E91">
        <w:rPr>
          <w:rStyle w:val="normaltextrun"/>
          <w:rFonts w:ascii="Arial" w:eastAsiaTheme="majorEastAsia" w:hAnsi="Arial" w:cs="Arial"/>
        </w:rPr>
        <w:t xml:space="preserve"> It</w:t>
      </w:r>
      <w:r w:rsidR="009261D5">
        <w:rPr>
          <w:rStyle w:val="normaltextrun"/>
          <w:rFonts w:ascii="Arial" w:eastAsiaTheme="majorEastAsia" w:hAnsi="Arial" w:cs="Arial"/>
        </w:rPr>
        <w:t xml:space="preserve"> </w:t>
      </w:r>
      <w:r w:rsidR="000535AC" w:rsidRPr="00715E91">
        <w:rPr>
          <w:rStyle w:val="normaltextrun"/>
          <w:rFonts w:ascii="Arial" w:eastAsiaTheme="majorEastAsia" w:hAnsi="Arial" w:cs="Arial"/>
        </w:rPr>
        <w:t xml:space="preserve">will also </w:t>
      </w:r>
      <w:r w:rsidR="000535AC">
        <w:rPr>
          <w:rStyle w:val="normaltextrun"/>
          <w:rFonts w:ascii="Arial" w:eastAsiaTheme="majorEastAsia" w:hAnsi="Arial" w:cs="Arial"/>
        </w:rPr>
        <w:t>talk through</w:t>
      </w:r>
      <w:r w:rsidR="000535AC" w:rsidRPr="00715E91">
        <w:rPr>
          <w:rStyle w:val="normaltextrun"/>
          <w:rFonts w:ascii="Arial" w:eastAsiaTheme="majorEastAsia" w:hAnsi="Arial" w:cs="Arial"/>
        </w:rPr>
        <w:t xml:space="preserve"> the reasons for the significant transformation in Higher Education and its issues. </w:t>
      </w:r>
      <w:r w:rsidR="009261D5">
        <w:rPr>
          <w:rStyle w:val="normaltextrun"/>
          <w:rFonts w:ascii="Arial" w:eastAsiaTheme="majorEastAsia" w:hAnsi="Arial" w:cs="Arial"/>
        </w:rPr>
        <w:t>This study will explore</w:t>
      </w:r>
      <w:r w:rsidR="000535AC" w:rsidRPr="00715E91">
        <w:rPr>
          <w:rStyle w:val="normaltextrun"/>
          <w:rFonts w:ascii="Arial" w:eastAsiaTheme="majorEastAsia" w:hAnsi="Arial" w:cs="Arial"/>
        </w:rPr>
        <w:t xml:space="preserve"> the </w:t>
      </w:r>
      <w:r w:rsidR="00FB4296">
        <w:rPr>
          <w:rStyle w:val="normaltextrun"/>
          <w:rFonts w:ascii="Arial" w:eastAsiaTheme="majorEastAsia" w:hAnsi="Arial" w:cs="Arial"/>
        </w:rPr>
        <w:t>assets</w:t>
      </w:r>
      <w:r w:rsidR="000535AC" w:rsidRPr="00715E91">
        <w:rPr>
          <w:rStyle w:val="normaltextrun"/>
          <w:rFonts w:ascii="Arial" w:eastAsiaTheme="majorEastAsia" w:hAnsi="Arial" w:cs="Arial"/>
        </w:rPr>
        <w:t xml:space="preserve"> and </w:t>
      </w:r>
      <w:r w:rsidR="00FB4296">
        <w:rPr>
          <w:rStyle w:val="normaltextrun"/>
          <w:rFonts w:ascii="Arial" w:eastAsiaTheme="majorEastAsia" w:hAnsi="Arial" w:cs="Arial"/>
        </w:rPr>
        <w:t>liabilities</w:t>
      </w:r>
      <w:r w:rsidR="000535AC" w:rsidRPr="00715E91">
        <w:rPr>
          <w:rStyle w:val="normaltextrun"/>
          <w:rFonts w:ascii="Arial" w:eastAsiaTheme="majorEastAsia" w:hAnsi="Arial" w:cs="Arial"/>
        </w:rPr>
        <w:t xml:space="preserve"> of understanding the pros and cons of the adjustments and adaptation.</w:t>
      </w:r>
      <w:r w:rsidR="000535AC" w:rsidRPr="00715E91">
        <w:rPr>
          <w:rStyle w:val="eop"/>
          <w:rFonts w:ascii="Arial" w:hAnsi="Arial" w:cs="Arial"/>
        </w:rPr>
        <w:t> </w:t>
      </w:r>
    </w:p>
    <w:p w14:paraId="00342D44" w14:textId="3A6FFEB8" w:rsidR="00774F02" w:rsidRPr="00715E91" w:rsidRDefault="000535AC" w:rsidP="00B81F99">
      <w:pPr>
        <w:pStyle w:val="paragraph"/>
        <w:spacing w:before="0" w:beforeAutospacing="0" w:after="0" w:afterAutospacing="0" w:line="360" w:lineRule="auto"/>
        <w:jc w:val="both"/>
        <w:textAlignment w:val="baseline"/>
        <w:rPr>
          <w:rFonts w:ascii="Arial" w:hAnsi="Arial" w:cs="Arial"/>
          <w:sz w:val="18"/>
          <w:szCs w:val="18"/>
          <w:lang w:val="en-US"/>
        </w:rPr>
      </w:pPr>
      <w:r>
        <w:rPr>
          <w:rStyle w:val="normaltextrun"/>
          <w:rFonts w:ascii="Arial" w:eastAsiaTheme="majorEastAsia" w:hAnsi="Arial" w:cs="Arial"/>
          <w:sz w:val="22"/>
          <w:szCs w:val="22"/>
          <w:lang w:val="en-US"/>
        </w:rPr>
        <w:t xml:space="preserve">Secondly, </w:t>
      </w:r>
      <w:r w:rsidR="00760B42" w:rsidRPr="00715E91">
        <w:rPr>
          <w:rStyle w:val="normaltextrun"/>
          <w:rFonts w:ascii="Arial" w:eastAsiaTheme="majorEastAsia" w:hAnsi="Arial" w:cs="Arial"/>
          <w:sz w:val="22"/>
          <w:szCs w:val="22"/>
          <w:lang w:val="en-US"/>
        </w:rPr>
        <w:t>it</w:t>
      </w:r>
      <w:r w:rsidR="009261D5">
        <w:rPr>
          <w:rStyle w:val="normaltextrun"/>
          <w:rFonts w:ascii="Arial" w:eastAsiaTheme="majorEastAsia" w:hAnsi="Arial" w:cs="Arial"/>
          <w:sz w:val="22"/>
          <w:szCs w:val="22"/>
          <w:lang w:val="en-US"/>
        </w:rPr>
        <w:t xml:space="preserve"> will</w:t>
      </w:r>
      <w:r w:rsidRPr="00715E91">
        <w:rPr>
          <w:rStyle w:val="normaltextrun"/>
          <w:rFonts w:ascii="Arial" w:eastAsiaTheme="majorEastAsia" w:hAnsi="Arial" w:cs="Arial"/>
          <w:sz w:val="22"/>
          <w:szCs w:val="22"/>
          <w:lang w:val="en-US"/>
        </w:rPr>
        <w:t xml:space="preserve"> </w:t>
      </w:r>
      <w:r>
        <w:rPr>
          <w:rStyle w:val="normaltextrun"/>
          <w:rFonts w:ascii="Arial" w:eastAsiaTheme="majorEastAsia" w:hAnsi="Arial" w:cs="Arial"/>
          <w:sz w:val="22"/>
          <w:szCs w:val="22"/>
          <w:lang w:val="en-US"/>
        </w:rPr>
        <w:t>consider</w:t>
      </w:r>
      <w:r w:rsidRPr="00715E91">
        <w:rPr>
          <w:rStyle w:val="normaltextrun"/>
          <w:rFonts w:ascii="Arial" w:eastAsiaTheme="majorEastAsia" w:hAnsi="Arial" w:cs="Arial"/>
          <w:sz w:val="22"/>
          <w:szCs w:val="22"/>
          <w:lang w:val="en-US"/>
        </w:rPr>
        <w:t xml:space="preserve"> how the increased use of blended learning is now the norm in school after the COVID-19 pandemic has driven novel teaching methods.</w:t>
      </w:r>
      <w:r w:rsidRPr="00715E91">
        <w:rPr>
          <w:rStyle w:val="eop"/>
          <w:rFonts w:ascii="Arial" w:hAnsi="Arial" w:cs="Arial"/>
          <w:sz w:val="22"/>
          <w:szCs w:val="22"/>
          <w:lang w:val="en-US"/>
        </w:rPr>
        <w:t> </w:t>
      </w:r>
    </w:p>
    <w:p w14:paraId="0C4B0FF2" w14:textId="46482A64" w:rsidR="00717844" w:rsidRDefault="000535AC" w:rsidP="00B81F99">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lang w:val="en-US"/>
        </w:rPr>
      </w:pPr>
      <w:r w:rsidRPr="00715E91">
        <w:rPr>
          <w:rStyle w:val="normaltextrun"/>
          <w:rFonts w:ascii="Arial" w:eastAsiaTheme="majorEastAsia" w:hAnsi="Arial" w:cs="Arial"/>
          <w:sz w:val="22"/>
          <w:szCs w:val="22"/>
          <w:lang w:val="en-US"/>
        </w:rPr>
        <w:t xml:space="preserve">This report will explore the </w:t>
      </w:r>
      <w:r>
        <w:rPr>
          <w:rStyle w:val="normaltextrun"/>
          <w:rFonts w:ascii="Arial" w:eastAsiaTheme="majorEastAsia" w:hAnsi="Arial" w:cs="Arial"/>
          <w:sz w:val="22"/>
          <w:szCs w:val="22"/>
          <w:lang w:val="en-US"/>
        </w:rPr>
        <w:t xml:space="preserve">positives and negatives </w:t>
      </w:r>
      <w:r w:rsidRPr="00715E91">
        <w:rPr>
          <w:rStyle w:val="normaltextrun"/>
          <w:rFonts w:ascii="Arial" w:eastAsiaTheme="majorEastAsia" w:hAnsi="Arial" w:cs="Arial"/>
          <w:sz w:val="22"/>
          <w:szCs w:val="22"/>
          <w:lang w:val="en-US"/>
        </w:rPr>
        <w:t xml:space="preserve">of </w:t>
      </w:r>
      <w:r w:rsidR="00FB61C6">
        <w:rPr>
          <w:rStyle w:val="normaltextrun"/>
          <w:rFonts w:ascii="Arial" w:eastAsiaTheme="majorEastAsia" w:hAnsi="Arial" w:cs="Arial"/>
          <w:sz w:val="22"/>
          <w:szCs w:val="22"/>
          <w:lang w:val="en-US"/>
        </w:rPr>
        <w:t xml:space="preserve">hybrid </w:t>
      </w:r>
      <w:r w:rsidRPr="00715E91">
        <w:rPr>
          <w:rStyle w:val="normaltextrun"/>
          <w:rFonts w:ascii="Arial" w:eastAsiaTheme="majorEastAsia" w:hAnsi="Arial" w:cs="Arial"/>
          <w:sz w:val="22"/>
          <w:szCs w:val="22"/>
          <w:lang w:val="en-US"/>
        </w:rPr>
        <w:t>learning in</w:t>
      </w:r>
      <w:r w:rsidR="00FB61C6">
        <w:rPr>
          <w:rStyle w:val="normaltextrun"/>
          <w:rFonts w:ascii="Arial" w:eastAsiaTheme="majorEastAsia" w:hAnsi="Arial" w:cs="Arial"/>
          <w:sz w:val="22"/>
          <w:szCs w:val="22"/>
          <w:lang w:val="en-US"/>
        </w:rPr>
        <w:t xml:space="preserve"> University </w:t>
      </w:r>
      <w:proofErr w:type="spellStart"/>
      <w:proofErr w:type="gramStart"/>
      <w:r w:rsidR="00FB61C6">
        <w:rPr>
          <w:rStyle w:val="normaltextrun"/>
          <w:rFonts w:ascii="Arial" w:eastAsiaTheme="majorEastAsia" w:hAnsi="Arial" w:cs="Arial"/>
          <w:sz w:val="22"/>
          <w:szCs w:val="22"/>
          <w:lang w:val="en-US"/>
        </w:rPr>
        <w:t>Sector</w:t>
      </w:r>
      <w:r w:rsidR="00EB203C">
        <w:rPr>
          <w:rStyle w:val="normaltextrun"/>
          <w:rFonts w:ascii="Arial" w:eastAsiaTheme="majorEastAsia" w:hAnsi="Arial" w:cs="Arial"/>
          <w:sz w:val="22"/>
          <w:szCs w:val="22"/>
          <w:lang w:val="en-US"/>
        </w:rPr>
        <w:t>,alo</w:t>
      </w:r>
      <w:proofErr w:type="spellEnd"/>
      <w:proofErr w:type="gramEnd"/>
      <w:r w:rsidR="00EB203C">
        <w:rPr>
          <w:rStyle w:val="normaltextrun"/>
          <w:rFonts w:ascii="Arial" w:eastAsiaTheme="majorEastAsia" w:hAnsi="Arial" w:cs="Arial"/>
          <w:sz w:val="22"/>
          <w:szCs w:val="22"/>
          <w:lang w:val="en-US"/>
        </w:rPr>
        <w:t xml:space="preserve"> </w:t>
      </w:r>
      <w:r w:rsidRPr="00715E91">
        <w:rPr>
          <w:rStyle w:val="normaltextrun"/>
          <w:rFonts w:ascii="Arial" w:eastAsiaTheme="majorEastAsia" w:hAnsi="Arial" w:cs="Arial"/>
          <w:sz w:val="22"/>
          <w:szCs w:val="22"/>
          <w:lang w:val="en-US"/>
        </w:rPr>
        <w:t xml:space="preserve">compare it to traditional classroom instruction. It examines the evaluation of both previous and contemporary </w:t>
      </w:r>
      <w:r w:rsidR="00FB4296">
        <w:rPr>
          <w:rStyle w:val="normaltextrun"/>
          <w:rFonts w:ascii="Arial" w:eastAsiaTheme="majorEastAsia" w:hAnsi="Arial" w:cs="Arial"/>
          <w:sz w:val="22"/>
          <w:szCs w:val="22"/>
          <w:lang w:val="en-US"/>
        </w:rPr>
        <w:t>forms</w:t>
      </w:r>
      <w:r w:rsidRPr="00715E91">
        <w:rPr>
          <w:rStyle w:val="normaltextrun"/>
          <w:rFonts w:ascii="Arial" w:eastAsiaTheme="majorEastAsia" w:hAnsi="Arial" w:cs="Arial"/>
          <w:sz w:val="22"/>
          <w:szCs w:val="22"/>
          <w:lang w:val="en-US"/>
        </w:rPr>
        <w:t xml:space="preserve"> with facts and examples</w:t>
      </w:r>
      <w:r w:rsidR="00E70680">
        <w:rPr>
          <w:rStyle w:val="normaltextrun"/>
          <w:rFonts w:ascii="Arial" w:eastAsiaTheme="majorEastAsia" w:hAnsi="Arial" w:cs="Arial"/>
          <w:sz w:val="22"/>
          <w:szCs w:val="22"/>
          <w:lang w:val="en-US"/>
        </w:rPr>
        <w:t>. I</w:t>
      </w:r>
      <w:r w:rsidR="009261D5">
        <w:rPr>
          <w:rStyle w:val="normaltextrun"/>
          <w:rFonts w:ascii="Arial" w:eastAsiaTheme="majorEastAsia" w:hAnsi="Arial" w:cs="Arial"/>
          <w:sz w:val="22"/>
          <w:szCs w:val="22"/>
          <w:lang w:val="en-US"/>
        </w:rPr>
        <w:t>t</w:t>
      </w:r>
      <w:r w:rsidRPr="00715E91">
        <w:rPr>
          <w:rStyle w:val="normaltextrun"/>
          <w:rFonts w:ascii="Arial" w:eastAsiaTheme="majorEastAsia" w:hAnsi="Arial" w:cs="Arial"/>
          <w:sz w:val="22"/>
          <w:szCs w:val="22"/>
          <w:lang w:val="en-US"/>
        </w:rPr>
        <w:t xml:space="preserve"> will discuss the obstacles adult learners face when balancing employment and personal obligations, especially those returning to university after a long absence.</w:t>
      </w:r>
      <w:r w:rsidRPr="00715E91">
        <w:rPr>
          <w:rStyle w:val="eop"/>
          <w:rFonts w:ascii="Arial" w:hAnsi="Arial" w:cs="Arial"/>
          <w:sz w:val="22"/>
          <w:szCs w:val="22"/>
          <w:lang w:val="en-US"/>
        </w:rPr>
        <w:t> </w:t>
      </w:r>
      <w:r w:rsidRPr="00715E91">
        <w:rPr>
          <w:rStyle w:val="normaltextrun"/>
          <w:rFonts w:ascii="Arial" w:eastAsiaTheme="majorEastAsia" w:hAnsi="Arial" w:cs="Arial"/>
          <w:sz w:val="22"/>
          <w:szCs w:val="22"/>
          <w:lang w:val="en-US"/>
        </w:rPr>
        <w:t>Finally, a recommendation</w:t>
      </w:r>
      <w:r w:rsidR="009261D5">
        <w:rPr>
          <w:rStyle w:val="normaltextrun"/>
          <w:rFonts w:ascii="Arial" w:eastAsiaTheme="majorEastAsia" w:hAnsi="Arial" w:cs="Arial"/>
          <w:sz w:val="22"/>
          <w:szCs w:val="22"/>
          <w:lang w:val="en-US"/>
        </w:rPr>
        <w:t xml:space="preserve"> </w:t>
      </w:r>
      <w:r w:rsidR="00B44999">
        <w:rPr>
          <w:rStyle w:val="normaltextrun"/>
          <w:rFonts w:ascii="Arial" w:eastAsiaTheme="majorEastAsia" w:hAnsi="Arial" w:cs="Arial"/>
          <w:sz w:val="22"/>
          <w:szCs w:val="22"/>
          <w:lang w:val="en-US"/>
        </w:rPr>
        <w:t>is</w:t>
      </w:r>
      <w:r w:rsidR="009261D5">
        <w:rPr>
          <w:rStyle w:val="normaltextrun"/>
          <w:rFonts w:ascii="Arial" w:eastAsiaTheme="majorEastAsia" w:hAnsi="Arial" w:cs="Arial"/>
          <w:sz w:val="22"/>
          <w:szCs w:val="22"/>
          <w:lang w:val="en-US"/>
        </w:rPr>
        <w:t xml:space="preserve"> </w:t>
      </w:r>
      <w:r w:rsidR="00B44999">
        <w:rPr>
          <w:rStyle w:val="normaltextrun"/>
          <w:rFonts w:ascii="Arial" w:eastAsiaTheme="majorEastAsia" w:hAnsi="Arial" w:cs="Arial"/>
          <w:sz w:val="22"/>
          <w:szCs w:val="22"/>
          <w:lang w:val="en-US"/>
        </w:rPr>
        <w:t xml:space="preserve">constructed </w:t>
      </w:r>
      <w:r w:rsidRPr="00715E91">
        <w:rPr>
          <w:rStyle w:val="normaltextrun"/>
          <w:rFonts w:ascii="Arial" w:eastAsiaTheme="majorEastAsia" w:hAnsi="Arial" w:cs="Arial"/>
          <w:sz w:val="22"/>
          <w:szCs w:val="22"/>
          <w:lang w:val="en-US"/>
        </w:rPr>
        <w:t xml:space="preserve">based on </w:t>
      </w:r>
      <w:r>
        <w:rPr>
          <w:rStyle w:val="normaltextrun"/>
          <w:rFonts w:ascii="Arial" w:eastAsiaTheme="majorEastAsia" w:hAnsi="Arial" w:cs="Arial"/>
          <w:sz w:val="22"/>
          <w:szCs w:val="22"/>
          <w:lang w:val="en-US"/>
        </w:rPr>
        <w:t xml:space="preserve">a </w:t>
      </w:r>
      <w:r w:rsidRPr="00715E91">
        <w:rPr>
          <w:rStyle w:val="normaltextrun"/>
          <w:rFonts w:ascii="Arial" w:eastAsiaTheme="majorEastAsia" w:hAnsi="Arial" w:cs="Arial"/>
          <w:sz w:val="22"/>
          <w:szCs w:val="22"/>
          <w:lang w:val="en-US"/>
        </w:rPr>
        <w:t>comprehensiv</w:t>
      </w:r>
      <w:r w:rsidR="00B82307">
        <w:rPr>
          <w:rStyle w:val="normaltextrun"/>
          <w:rFonts w:ascii="Arial" w:eastAsiaTheme="majorEastAsia" w:hAnsi="Arial" w:cs="Arial"/>
          <w:sz w:val="22"/>
          <w:szCs w:val="22"/>
          <w:lang w:val="en-US"/>
        </w:rPr>
        <w:t>e investigation.</w:t>
      </w:r>
    </w:p>
    <w:p w14:paraId="5463E138" w14:textId="7D823DD0" w:rsidR="00B82307" w:rsidRPr="00B82307" w:rsidRDefault="007B7145" w:rsidP="00D83048">
      <w:pPr>
        <w:pStyle w:val="paragraph"/>
        <w:spacing w:before="0" w:beforeAutospacing="0" w:after="0" w:afterAutospacing="0" w:line="360" w:lineRule="auto"/>
        <w:textAlignment w:val="baseline"/>
        <w:rPr>
          <w:rStyle w:val="normaltextrun"/>
          <w:rFonts w:ascii="Arial" w:hAnsi="Arial" w:cs="Arial"/>
          <w:sz w:val="22"/>
          <w:szCs w:val="22"/>
          <w:lang w:val="en-US"/>
        </w:rPr>
      </w:pPr>
      <w:r>
        <w:rPr>
          <w:noProof/>
        </w:rPr>
        <w:drawing>
          <wp:inline distT="0" distB="0" distL="0" distR="0" wp14:anchorId="79D8357A" wp14:editId="3165083C">
            <wp:extent cx="4562192" cy="2566233"/>
            <wp:effectExtent l="0" t="0" r="0" b="571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4564127" cy="2567322"/>
                    </a:xfrm>
                    <a:prstGeom prst="rect">
                      <a:avLst/>
                    </a:prstGeom>
                  </pic:spPr>
                </pic:pic>
              </a:graphicData>
            </a:graphic>
          </wp:inline>
        </w:drawing>
      </w:r>
      <w:r>
        <w:rPr>
          <w:rStyle w:val="normaltextrun"/>
          <w:rFonts w:ascii="Arial" w:hAnsi="Arial" w:cs="Arial"/>
          <w:sz w:val="22"/>
          <w:szCs w:val="22"/>
          <w:lang w:val="en-US"/>
        </w:rPr>
        <w:t>Source: Author</w:t>
      </w:r>
    </w:p>
    <w:p w14:paraId="39891BB8" w14:textId="21AF1B1F" w:rsidR="00E46BA0" w:rsidRDefault="00760B42" w:rsidP="00EE3390">
      <w:pPr>
        <w:pStyle w:val="paragraph"/>
        <w:spacing w:before="0" w:beforeAutospacing="0" w:after="0" w:afterAutospacing="0" w:line="360" w:lineRule="auto"/>
        <w:jc w:val="center"/>
        <w:textAlignment w:val="baseline"/>
        <w:rPr>
          <w:rStyle w:val="normaltextrun"/>
          <w:rFonts w:ascii="Arial" w:eastAsiaTheme="majorEastAsia" w:hAnsi="Arial" w:cs="Arial"/>
          <w:sz w:val="22"/>
          <w:szCs w:val="22"/>
          <w:lang w:val="en-US"/>
        </w:rPr>
      </w:pPr>
      <w:r>
        <w:rPr>
          <w:noProof/>
        </w:rPr>
        <w:lastRenderedPageBreak/>
        <mc:AlternateContent>
          <mc:Choice Requires="wps">
            <w:drawing>
              <wp:anchor distT="0" distB="0" distL="114300" distR="114300" simplePos="0" relativeHeight="251661312" behindDoc="0" locked="0" layoutInCell="1" allowOverlap="1" wp14:anchorId="30C72E77" wp14:editId="5FB143B5">
                <wp:simplePos x="0" y="0"/>
                <wp:positionH relativeFrom="column">
                  <wp:posOffset>1790700</wp:posOffset>
                </wp:positionH>
                <wp:positionV relativeFrom="paragraph">
                  <wp:posOffset>1419225</wp:posOffset>
                </wp:positionV>
                <wp:extent cx="1504950" cy="3810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504950" cy="381000"/>
                        </a:xfrm>
                        <a:prstGeom prst="rect">
                          <a:avLst/>
                        </a:prstGeom>
                        <a:solidFill>
                          <a:schemeClr val="accent2"/>
                        </a:solidFill>
                        <a:ln/>
                      </wps:spPr>
                      <wps:style>
                        <a:lnRef idx="2">
                          <a:schemeClr val="accent2"/>
                        </a:lnRef>
                        <a:fillRef idx="1">
                          <a:schemeClr val="lt1"/>
                        </a:fillRef>
                        <a:effectRef idx="0">
                          <a:schemeClr val="accent2"/>
                        </a:effectRef>
                        <a:fontRef idx="minor">
                          <a:schemeClr val="dk1"/>
                        </a:fontRef>
                      </wps:style>
                      <wps:txbx>
                        <w:txbxContent>
                          <w:p w14:paraId="2A3E269D" w14:textId="3FFCD4D0" w:rsidR="00760B42" w:rsidRPr="00760B42" w:rsidRDefault="00760B42">
                            <w:pPr>
                              <w:rPr>
                                <w:b/>
                                <w:color w:val="000000" w:themeColor="text1"/>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60B42">
                              <w:rPr>
                                <w:b/>
                                <w:color w:val="000000" w:themeColor="text1"/>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BLENDED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72E77" id="Text Box 2" o:spid="_x0000_s1027" type="#_x0000_t202" style="position:absolute;left:0;text-align:left;margin-left:141pt;margin-top:111.75pt;width:118.5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" fillcolor="#ed7d31 [3205]" strokecolor="#ed7d31 [3205]" strokeweight="1pt">
                <v:textbox>
                  <w:txbxContent>
                    <w:p w14:paraId="2A3E269D" w14:textId="3FFCD4D0" w:rsidR="00760B42" w:rsidRPr="00760B42" w:rsidRDefault="00760B42">
                      <w:pPr>
                        <w:rPr>
                          <w:b/>
                          <w:color w:val="000000" w:themeColor="text1"/>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60B42">
                        <w:rPr>
                          <w:b/>
                          <w:color w:val="000000" w:themeColor="text1"/>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BLENDED LEARNING</w:t>
                      </w:r>
                    </w:p>
                  </w:txbxContent>
                </v:textbox>
              </v:shape>
            </w:pict>
          </mc:Fallback>
        </mc:AlternateContent>
      </w:r>
      <w:r w:rsidR="00E46BA0">
        <w:rPr>
          <w:noProof/>
        </w:rPr>
        <w:drawing>
          <wp:inline distT="0" distB="0" distL="0" distR="0" wp14:anchorId="05B30954" wp14:editId="50212EFB">
            <wp:extent cx="4981575" cy="3152775"/>
            <wp:effectExtent l="0" t="38100" r="0" b="47625"/>
            <wp:docPr id="3" name="Diagram 3">
              <a:extLst xmlns:a="http://schemas.openxmlformats.org/drawingml/2006/main">
                <a:ext uri="{FF2B5EF4-FFF2-40B4-BE49-F238E27FC236}">
                  <a16:creationId xmlns:a16="http://schemas.microsoft.com/office/drawing/2014/main" id="{921960C8-8AB3-4BD0-B5FE-2D3AA8217FE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sidR="00E46BA0">
        <w:rPr>
          <w:rStyle w:val="normaltextrun"/>
          <w:rFonts w:ascii="Arial" w:eastAsiaTheme="majorEastAsia" w:hAnsi="Arial" w:cs="Arial"/>
          <w:sz w:val="22"/>
          <w:szCs w:val="22"/>
          <w:lang w:val="en-US"/>
        </w:rPr>
        <w:t>Source: Author</w:t>
      </w:r>
    </w:p>
    <w:p w14:paraId="01A4AF12" w14:textId="2B540B3F" w:rsidR="00E46BA0" w:rsidRDefault="00E46BA0" w:rsidP="00D83048">
      <w:pPr>
        <w:pStyle w:val="paragraph"/>
        <w:spacing w:before="0" w:beforeAutospacing="0" w:after="0" w:afterAutospacing="0" w:line="360" w:lineRule="auto"/>
        <w:textAlignment w:val="baseline"/>
        <w:rPr>
          <w:rStyle w:val="normaltextrun"/>
          <w:rFonts w:ascii="Arial" w:eastAsiaTheme="majorEastAsia" w:hAnsi="Arial" w:cs="Arial"/>
          <w:sz w:val="22"/>
          <w:szCs w:val="22"/>
          <w:lang w:val="en-US"/>
        </w:rPr>
      </w:pPr>
    </w:p>
    <w:p w14:paraId="261B4FDC" w14:textId="1D5725B7" w:rsidR="00E46BA0" w:rsidRDefault="00777A96" w:rsidP="007635A8">
      <w:pPr>
        <w:pStyle w:val="paragraph"/>
        <w:spacing w:before="0" w:beforeAutospacing="0" w:after="0" w:afterAutospacing="0" w:line="360" w:lineRule="auto"/>
        <w:jc w:val="right"/>
        <w:textAlignment w:val="baseline"/>
        <w:rPr>
          <w:rStyle w:val="normaltextrun"/>
          <w:rFonts w:ascii="Arial" w:eastAsiaTheme="majorEastAsia" w:hAnsi="Arial" w:cs="Arial"/>
          <w:sz w:val="22"/>
          <w:szCs w:val="22"/>
          <w:lang w:val="en-US"/>
        </w:rPr>
      </w:pPr>
      <w:r>
        <w:rPr>
          <w:noProof/>
        </w:rPr>
        <w:drawing>
          <wp:inline distT="0" distB="0" distL="0" distR="0" wp14:anchorId="4C0E1769" wp14:editId="6883D9CF">
            <wp:extent cx="5969635" cy="3804138"/>
            <wp:effectExtent l="0" t="38100" r="0" b="44450"/>
            <wp:docPr id="1" name="Diagram 1">
              <a:extLst xmlns:a="http://schemas.openxmlformats.org/drawingml/2006/main">
                <a:ext uri="{FF2B5EF4-FFF2-40B4-BE49-F238E27FC236}">
                  <a16:creationId xmlns:a16="http://schemas.microsoft.com/office/drawing/2014/main" id="{F4F933A0-9D42-4147-B2C8-56DDBB08A68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r>
        <w:rPr>
          <w:rStyle w:val="normaltextrun"/>
          <w:rFonts w:ascii="Arial" w:eastAsiaTheme="majorEastAsia" w:hAnsi="Arial" w:cs="Arial"/>
          <w:sz w:val="22"/>
          <w:szCs w:val="22"/>
          <w:lang w:val="en-US"/>
        </w:rPr>
        <w:t>Source: Author</w:t>
      </w:r>
    </w:p>
    <w:p w14:paraId="552B4A43" w14:textId="2C6F3C68" w:rsidR="00E46BA0" w:rsidRDefault="00E46BA0" w:rsidP="00D83048">
      <w:pPr>
        <w:pStyle w:val="paragraph"/>
        <w:spacing w:before="0" w:beforeAutospacing="0" w:after="0" w:afterAutospacing="0" w:line="360" w:lineRule="auto"/>
        <w:textAlignment w:val="baseline"/>
        <w:rPr>
          <w:rStyle w:val="normaltextrun"/>
          <w:rFonts w:ascii="Arial" w:eastAsiaTheme="majorEastAsia" w:hAnsi="Arial" w:cs="Arial"/>
          <w:sz w:val="22"/>
          <w:szCs w:val="22"/>
          <w:lang w:val="en-US"/>
        </w:rPr>
      </w:pPr>
    </w:p>
    <w:p w14:paraId="426D3AA5" w14:textId="77777777" w:rsidR="00E46BA0" w:rsidRPr="00D83048" w:rsidRDefault="00E46BA0" w:rsidP="00D83048">
      <w:pPr>
        <w:pStyle w:val="paragraph"/>
        <w:spacing w:before="0" w:beforeAutospacing="0" w:after="0" w:afterAutospacing="0" w:line="360" w:lineRule="auto"/>
        <w:textAlignment w:val="baseline"/>
        <w:rPr>
          <w:rFonts w:ascii="Arial" w:hAnsi="Arial" w:cs="Arial"/>
          <w:sz w:val="22"/>
          <w:szCs w:val="22"/>
          <w:lang w:val="en-US"/>
        </w:rPr>
      </w:pPr>
    </w:p>
    <w:p w14:paraId="01E54E9A" w14:textId="77777777" w:rsidR="00717844" w:rsidRDefault="000535AC" w:rsidP="00717844">
      <w:pPr>
        <w:pStyle w:val="Heading1"/>
        <w:jc w:val="center"/>
        <w:rPr>
          <w:rStyle w:val="Hyperlink"/>
          <w:color w:val="2F5496" w:themeColor="accent1" w:themeShade="BF"/>
          <w:u w:val="none"/>
        </w:rPr>
      </w:pPr>
      <w:bookmarkStart w:id="2" w:name="_Toc87577177"/>
      <w:bookmarkStart w:id="3" w:name="_Toc87577210"/>
      <w:r>
        <w:rPr>
          <w:rStyle w:val="Hyperlink"/>
          <w:color w:val="2F5496" w:themeColor="accent1" w:themeShade="BF"/>
          <w:u w:val="none"/>
        </w:rPr>
        <w:lastRenderedPageBreak/>
        <w:t xml:space="preserve">Pros and cons of blended learning in the </w:t>
      </w:r>
      <w:r w:rsidR="00C6170C">
        <w:rPr>
          <w:rStyle w:val="Hyperlink"/>
          <w:color w:val="2F5496" w:themeColor="accent1" w:themeShade="BF"/>
          <w:u w:val="none"/>
        </w:rPr>
        <w:t>University</w:t>
      </w:r>
      <w:r>
        <w:rPr>
          <w:rStyle w:val="Hyperlink"/>
          <w:color w:val="2F5496" w:themeColor="accent1" w:themeShade="BF"/>
          <w:u w:val="none"/>
        </w:rPr>
        <w:t xml:space="preserve"> Education Sector</w:t>
      </w:r>
      <w:bookmarkEnd w:id="2"/>
      <w:bookmarkEnd w:id="3"/>
    </w:p>
    <w:p w14:paraId="55051747" w14:textId="77777777" w:rsidR="00D83048" w:rsidRPr="00D83048" w:rsidRDefault="00D83048" w:rsidP="00D83048">
      <w:pPr>
        <w:rPr>
          <w:lang w:val="en-GB"/>
        </w:rPr>
      </w:pPr>
    </w:p>
    <w:p w14:paraId="7BF3D18E" w14:textId="74738B37" w:rsidR="00AF6EFE" w:rsidRDefault="00FB61C6" w:rsidP="00B81F99">
      <w:pPr>
        <w:spacing w:line="360" w:lineRule="auto"/>
        <w:jc w:val="both"/>
        <w:rPr>
          <w:rFonts w:ascii="Arial" w:hAnsi="Arial" w:cs="Arial"/>
        </w:rPr>
      </w:pPr>
      <w:r>
        <w:rPr>
          <w:rFonts w:ascii="Arial" w:hAnsi="Arial" w:cs="Arial"/>
        </w:rPr>
        <w:t>Mixed</w:t>
      </w:r>
      <w:r w:rsidR="00B33E23" w:rsidRPr="00B33E23">
        <w:rPr>
          <w:rFonts w:ascii="Arial" w:hAnsi="Arial" w:cs="Arial"/>
        </w:rPr>
        <w:t xml:space="preserve"> </w:t>
      </w:r>
      <w:r w:rsidR="003848BE">
        <w:rPr>
          <w:rFonts w:ascii="Arial" w:hAnsi="Arial" w:cs="Arial"/>
        </w:rPr>
        <w:t>tuition</w:t>
      </w:r>
      <w:r w:rsidR="00B33E23" w:rsidRPr="00B33E23">
        <w:rPr>
          <w:rFonts w:ascii="Arial" w:hAnsi="Arial" w:cs="Arial"/>
        </w:rPr>
        <w:t xml:space="preserve"> settings allow teachers to create </w:t>
      </w:r>
      <w:proofErr w:type="spellStart"/>
      <w:r w:rsidR="00781AD2" w:rsidRPr="00B33E23">
        <w:rPr>
          <w:rFonts w:ascii="Arial" w:hAnsi="Arial" w:cs="Arial"/>
        </w:rPr>
        <w:t>individuali</w:t>
      </w:r>
      <w:r w:rsidR="00E70680">
        <w:rPr>
          <w:rFonts w:ascii="Arial" w:hAnsi="Arial" w:cs="Arial"/>
        </w:rPr>
        <w:t>s</w:t>
      </w:r>
      <w:r w:rsidR="00781AD2" w:rsidRPr="00B33E23">
        <w:rPr>
          <w:rFonts w:ascii="Arial" w:hAnsi="Arial" w:cs="Arial"/>
        </w:rPr>
        <w:t>ed</w:t>
      </w:r>
      <w:proofErr w:type="spellEnd"/>
      <w:r w:rsidR="00B33E23" w:rsidRPr="00B33E23">
        <w:rPr>
          <w:rFonts w:ascii="Arial" w:hAnsi="Arial" w:cs="Arial"/>
        </w:rPr>
        <w:t xml:space="preserve"> education for each university student. Rich learning content encourages participation. This strategy allows students to express themselves while exploring themes</w:t>
      </w:r>
      <w:sdt>
        <w:sdtPr>
          <w:rPr>
            <w:rFonts w:ascii="Arial" w:hAnsi="Arial" w:cs="Arial"/>
          </w:rPr>
          <w:id w:val="1976560935"/>
          <w:citation/>
        </w:sdtPr>
        <w:sdtEndPr/>
        <w:sdtContent>
          <w:r w:rsidR="000535AC" w:rsidRPr="00D83048">
            <w:rPr>
              <w:rFonts w:ascii="Arial" w:hAnsi="Arial" w:cs="Arial"/>
            </w:rPr>
            <w:fldChar w:fldCharType="begin"/>
          </w:r>
          <w:r w:rsidR="000535AC" w:rsidRPr="00D83048">
            <w:rPr>
              <w:rFonts w:ascii="Arial" w:hAnsi="Arial" w:cs="Arial"/>
            </w:rPr>
            <w:instrText xml:space="preserve"> CITATION Ver16 \l 1033 </w:instrText>
          </w:r>
          <w:r w:rsidR="000535AC" w:rsidRPr="00D83048">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(Hunt, 2016)</w:t>
          </w:r>
          <w:r w:rsidR="000535AC" w:rsidRPr="00D83048">
            <w:rPr>
              <w:rFonts w:ascii="Arial" w:hAnsi="Arial" w:cs="Arial"/>
            </w:rPr>
            <w:fldChar w:fldCharType="end"/>
          </w:r>
        </w:sdtContent>
      </w:sdt>
      <w:r w:rsidR="007B7145">
        <w:rPr>
          <w:rFonts w:ascii="Arial" w:hAnsi="Arial" w:cs="Arial"/>
        </w:rPr>
        <w:t>.</w:t>
      </w:r>
    </w:p>
    <w:p w14:paraId="4273DF83" w14:textId="7D006FCF" w:rsidR="00777A96" w:rsidRDefault="00777A96" w:rsidP="00AF6EFE">
      <w:pPr>
        <w:spacing w:line="360" w:lineRule="auto"/>
        <w:rPr>
          <w:rFonts w:ascii="Arial" w:hAnsi="Arial" w:cs="Arial"/>
        </w:rPr>
      </w:pPr>
      <w:r>
        <w:rPr>
          <w:noProof/>
        </w:rPr>
        <mc:AlternateContent>
          <mc:Choice Requires="wps">
            <w:drawing>
              <wp:anchor distT="0" distB="0" distL="114300" distR="114300" simplePos="0" relativeHeight="251660288" behindDoc="0" locked="0" layoutInCell="1" allowOverlap="1" wp14:anchorId="14CE4287" wp14:editId="01C3E4DF">
                <wp:simplePos x="0" y="0"/>
                <wp:positionH relativeFrom="column">
                  <wp:posOffset>1238250</wp:posOffset>
                </wp:positionH>
                <wp:positionV relativeFrom="paragraph">
                  <wp:posOffset>1728470</wp:posOffset>
                </wp:positionV>
                <wp:extent cx="3578087" cy="584775"/>
                <wp:effectExtent l="0" t="0" r="0" b="0"/>
                <wp:wrapNone/>
                <wp:docPr id="19" name="TextBox 2"/>
                <wp:cNvGraphicFramePr/>
                <a:graphic xmlns:a="http://schemas.openxmlformats.org/drawingml/2006/main">
                  <a:graphicData uri="http://schemas.microsoft.com/office/word/2010/wordprocessingShape">
                    <wps:wsp>
                      <wps:cNvSpPr txBox="1"/>
                      <wps:spPr>
                        <a:xfrm>
                          <a:off x="0" y="0"/>
                          <a:ext cx="3578087" cy="584775"/>
                        </a:xfrm>
                        <a:prstGeom prst="rect">
                          <a:avLst/>
                        </a:prstGeom>
                        <a:noFill/>
                      </wps:spPr>
                      <wps:txbx>
                        <w:txbxContent>
                          <w:p w14:paraId="6E744177" w14:textId="77777777" w:rsidR="00777A96" w:rsidRDefault="00777A96" w:rsidP="00777A96">
                            <w:pPr>
                              <w:jc w:val="center"/>
                              <w:rPr>
                                <w:rFonts w:hAnsi="Calibri"/>
                                <w:b/>
                                <w:bCs/>
                                <w:color w:val="000000" w:themeColor="text1"/>
                                <w:kern w:val="24"/>
                                <w:sz w:val="64"/>
                                <w:szCs w:val="64"/>
                                <w14:glow w14:rad="228600">
                                  <w14:schemeClr w14:val="accent1">
                                    <w14:alpha w14:val="60000"/>
                                    <w14:satMod w14:val="175000"/>
                                  </w14:schemeClr>
                                </w14:glow>
                              </w:rPr>
                            </w:pPr>
                            <w:r>
                              <w:rPr>
                                <w:rFonts w:hAnsi="Calibri"/>
                                <w:b/>
                                <w:bCs/>
                                <w:color w:val="000000" w:themeColor="text1"/>
                                <w:kern w:val="24"/>
                                <w:sz w:val="64"/>
                                <w:szCs w:val="64"/>
                                <w14:glow w14:rad="228600">
                                  <w14:schemeClr w14:val="accent1">
                                    <w14:alpha w14:val="60000"/>
                                    <w14:satMod w14:val="175000"/>
                                  </w14:schemeClr>
                                </w14:glow>
                              </w:rPr>
                              <w:t>CONTENT</w:t>
                            </w:r>
                          </w:p>
                        </w:txbxContent>
                      </wps:txbx>
                      <wps:bodyPr wrap="square" rtlCol="0">
                        <a:spAutoFit/>
                      </wps:bodyPr>
                    </wps:wsp>
                  </a:graphicData>
                </a:graphic>
              </wp:anchor>
            </w:drawing>
          </mc:Choice>
          <mc:Fallback>
            <w:pict>
              <v:shape w14:anchorId="14CE4287" id="TextBox 2" o:spid="_x0000_s1028" type="#_x0000_t202" style="position:absolute;margin-left:97.5pt;margin-top:136.1pt;width:281.75pt;height:46.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" filled="f" stroked="f">
                <v:textbox style="mso-fit-shape-to-text:t">
                  <w:txbxContent>
                    <w:p w14:paraId="6E744177" w14:textId="77777777" w:rsidR="00777A96" w:rsidRDefault="00777A96" w:rsidP="00777A96">
                      <w:pPr>
                        <w:jc w:val="center"/>
                        <w:rPr>
                          <w:rFonts w:hAnsi="Calibri"/>
                          <w:b/>
                          <w:bCs/>
                          <w:color w:val="000000" w:themeColor="text1"/>
                          <w:kern w:val="24"/>
                          <w:sz w:val="64"/>
                          <w:szCs w:val="64"/>
                          <w14:glow w14:rad="228600">
                            <w14:schemeClr w14:val="accent1">
                              <w14:alpha w14:val="60000"/>
                              <w14:satMod w14:val="175000"/>
                            </w14:schemeClr>
                          </w14:glow>
                        </w:rPr>
                      </w:pPr>
                      <w:r>
                        <w:rPr>
                          <w:rFonts w:hAnsi="Calibri"/>
                          <w:b/>
                          <w:bCs/>
                          <w:color w:val="000000" w:themeColor="text1"/>
                          <w:kern w:val="24"/>
                          <w:sz w:val="64"/>
                          <w:szCs w:val="64"/>
                          <w14:glow w14:rad="228600">
                            <w14:schemeClr w14:val="accent1">
                              <w14:alpha w14:val="60000"/>
                              <w14:satMod w14:val="175000"/>
                            </w14:schemeClr>
                          </w14:glow>
                        </w:rPr>
                        <w:t>CONTENT</w:t>
                      </w:r>
                    </w:p>
                  </w:txbxContent>
                </v:textbox>
              </v:shape>
            </w:pict>
          </mc:Fallback>
        </mc:AlternateContent>
      </w:r>
      <w:r>
        <w:rPr>
          <w:noProof/>
        </w:rPr>
        <w:drawing>
          <wp:inline distT="0" distB="0" distL="0" distR="0" wp14:anchorId="7CDBF51D" wp14:editId="00E55253">
            <wp:extent cx="5943600" cy="4256405"/>
            <wp:effectExtent l="0" t="76200" r="0" b="48895"/>
            <wp:docPr id="18" name="Diagram 18">
              <a:extLst xmlns:a="http://schemas.openxmlformats.org/drawingml/2006/main">
                <a:ext uri="{FF2B5EF4-FFF2-40B4-BE49-F238E27FC236}">
                  <a16:creationId xmlns:a16="http://schemas.microsoft.com/office/drawing/2014/main" id="{9E214529-61EC-4FE0-B3BB-B0E5783AEA4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7BA1E51C" w14:textId="760ED99A" w:rsidR="00777A96" w:rsidRDefault="009F647D" w:rsidP="009F647D">
      <w:pPr>
        <w:spacing w:line="360" w:lineRule="auto"/>
        <w:jc w:val="right"/>
        <w:rPr>
          <w:rFonts w:ascii="Arial" w:hAnsi="Arial" w:cs="Arial"/>
        </w:rPr>
      </w:pPr>
      <w:r>
        <w:rPr>
          <w:rFonts w:ascii="Arial" w:hAnsi="Arial" w:cs="Arial"/>
        </w:rPr>
        <w:t>Source: Author</w:t>
      </w:r>
    </w:p>
    <w:p w14:paraId="6F284050" w14:textId="7C61C5D4" w:rsidR="00777A96" w:rsidRDefault="00777A96" w:rsidP="00AF6EFE">
      <w:pPr>
        <w:spacing w:line="360" w:lineRule="auto"/>
        <w:rPr>
          <w:rFonts w:ascii="Arial" w:hAnsi="Arial" w:cs="Arial"/>
        </w:rPr>
      </w:pPr>
    </w:p>
    <w:p w14:paraId="62E17612" w14:textId="7E7B850D" w:rsidR="00777A96" w:rsidRDefault="00777A96" w:rsidP="00AF6EFE">
      <w:pPr>
        <w:spacing w:line="360" w:lineRule="auto"/>
        <w:rPr>
          <w:rFonts w:ascii="Arial" w:hAnsi="Arial" w:cs="Arial"/>
        </w:rPr>
      </w:pPr>
    </w:p>
    <w:p w14:paraId="3AC3C80C" w14:textId="0FB0A4FC" w:rsidR="00C96795" w:rsidRPr="0000113D" w:rsidRDefault="00A14F41" w:rsidP="00B81F99">
      <w:pPr>
        <w:spacing w:line="360" w:lineRule="auto"/>
        <w:jc w:val="both"/>
        <w:rPr>
          <w:rFonts w:ascii="Arial" w:hAnsi="Arial" w:cs="Arial"/>
        </w:rPr>
      </w:pPr>
      <w:r w:rsidRPr="00A14F41">
        <w:rPr>
          <w:rFonts w:ascii="Arial" w:hAnsi="Arial" w:cs="Arial"/>
        </w:rPr>
        <w:t>Although implementing combined learning has its problems, Garrison's study shows that science supports the notion of mixing in-person teaching with internet-based </w:t>
      </w:r>
      <w:proofErr w:type="gramStart"/>
      <w:r w:rsidRPr="00A14F41">
        <w:rPr>
          <w:rFonts w:ascii="Arial" w:hAnsi="Arial" w:cs="Arial"/>
        </w:rPr>
        <w:t>in order to</w:t>
      </w:r>
      <w:proofErr w:type="gramEnd"/>
      <w:r w:rsidRPr="00A14F41">
        <w:rPr>
          <w:rFonts w:ascii="Arial" w:hAnsi="Arial" w:cs="Arial"/>
        </w:rPr>
        <w:t xml:space="preserve"> increase academic achievement. In addition, it may assist students develop their own learning style and work in groups</w:t>
      </w:r>
      <w:sdt>
        <w:sdtPr>
          <w:rPr>
            <w:rFonts w:ascii="Arial" w:eastAsia="Arial" w:hAnsi="Arial" w:cs="Arial"/>
          </w:rPr>
          <w:id w:val="45967208"/>
          <w:citation/>
        </w:sdtPr>
        <w:sdtEndPr/>
        <w:sdtContent>
          <w:r w:rsidR="000535AC" w:rsidRPr="00D83048">
            <w:rPr>
              <w:rFonts w:ascii="Arial" w:eastAsia="Arial" w:hAnsi="Arial" w:cs="Arial"/>
            </w:rPr>
            <w:fldChar w:fldCharType="begin"/>
          </w:r>
          <w:r w:rsidR="000535AC" w:rsidRPr="00D83048">
            <w:rPr>
              <w:rFonts w:ascii="Arial" w:eastAsia="Arial" w:hAnsi="Arial" w:cs="Arial"/>
            </w:rPr>
            <w:instrText xml:space="preserve"> CITATION Gar04 \l 1033 </w:instrText>
          </w:r>
          <w:r w:rsidR="000535AC" w:rsidRPr="00D83048">
            <w:rPr>
              <w:rFonts w:ascii="Arial" w:eastAsia="Arial" w:hAnsi="Arial" w:cs="Arial"/>
            </w:rPr>
            <w:fldChar w:fldCharType="separate"/>
          </w:r>
          <w:r w:rsidR="00006FB4">
            <w:rPr>
              <w:rFonts w:ascii="Arial" w:eastAsia="Arial" w:hAnsi="Arial" w:cs="Arial"/>
              <w:noProof/>
            </w:rPr>
            <w:t xml:space="preserve"> </w:t>
          </w:r>
          <w:r w:rsidR="00006FB4" w:rsidRPr="00006FB4">
            <w:rPr>
              <w:rFonts w:ascii="Arial" w:eastAsia="Arial" w:hAnsi="Arial" w:cs="Arial"/>
              <w:noProof/>
            </w:rPr>
            <w:t>(Garrison, 2004)</w:t>
          </w:r>
          <w:r w:rsidR="000535AC" w:rsidRPr="00D83048">
            <w:rPr>
              <w:rFonts w:ascii="Arial" w:eastAsia="Arial" w:hAnsi="Arial" w:cs="Arial"/>
            </w:rPr>
            <w:fldChar w:fldCharType="end"/>
          </w:r>
        </w:sdtContent>
      </w:sdt>
      <w:r w:rsidR="0000113D">
        <w:rPr>
          <w:rFonts w:ascii="Arial" w:hAnsi="Arial" w:cs="Arial"/>
        </w:rPr>
        <w:t xml:space="preserve">. </w:t>
      </w:r>
      <w:r w:rsidR="000535AC" w:rsidRPr="00D83048">
        <w:rPr>
          <w:rStyle w:val="normaltextrun"/>
          <w:rFonts w:ascii="Arial" w:eastAsiaTheme="majorEastAsia" w:hAnsi="Arial" w:cs="Arial"/>
        </w:rPr>
        <w:t xml:space="preserve">Adaptive Internet technology and face-to-face contact have </w:t>
      </w:r>
      <w:r w:rsidR="00E70680">
        <w:rPr>
          <w:rStyle w:val="normaltextrun"/>
          <w:rFonts w:ascii="Arial" w:eastAsiaTheme="majorEastAsia" w:hAnsi="Arial" w:cs="Arial"/>
        </w:rPr>
        <w:lastRenderedPageBreak/>
        <w:t>improved</w:t>
      </w:r>
      <w:r w:rsidR="000535AC" w:rsidRPr="00D83048">
        <w:rPr>
          <w:rStyle w:val="normaltextrun"/>
          <w:rFonts w:ascii="Arial" w:eastAsiaTheme="majorEastAsia" w:hAnsi="Arial" w:cs="Arial"/>
        </w:rPr>
        <w:t xml:space="preserve"> education and knowledge transfer</w:t>
      </w:r>
      <w:r w:rsidR="000535AC" w:rsidRPr="00D83048">
        <w:rPr>
          <w:rFonts w:ascii="Arial" w:eastAsia="Arial" w:hAnsi="Arial" w:cs="Arial"/>
        </w:rPr>
        <w:t xml:space="preserve"> </w:t>
      </w:r>
      <w:sdt>
        <w:sdtPr>
          <w:rPr>
            <w:rFonts w:ascii="Arial" w:eastAsia="Arial" w:hAnsi="Arial" w:cs="Arial"/>
          </w:rPr>
          <w:id w:val="1614246836"/>
          <w:citation/>
        </w:sdtPr>
        <w:sdtEndPr/>
        <w:sdtContent>
          <w:r w:rsidR="000535AC" w:rsidRPr="00D83048">
            <w:rPr>
              <w:rFonts w:ascii="Arial" w:eastAsia="Arial" w:hAnsi="Arial" w:cs="Arial"/>
            </w:rPr>
            <w:fldChar w:fldCharType="begin"/>
          </w:r>
          <w:r w:rsidR="000535AC" w:rsidRPr="00D83048">
            <w:rPr>
              <w:rFonts w:ascii="Arial" w:eastAsia="Arial" w:hAnsi="Arial" w:cs="Arial"/>
            </w:rPr>
            <w:instrText xml:space="preserve"> CITATION Bon04 \l 1033 </w:instrText>
          </w:r>
          <w:r w:rsidR="000535AC" w:rsidRPr="00D83048">
            <w:rPr>
              <w:rFonts w:ascii="Arial" w:eastAsia="Arial" w:hAnsi="Arial" w:cs="Arial"/>
            </w:rPr>
            <w:fldChar w:fldCharType="separate"/>
          </w:r>
          <w:r w:rsidR="00006FB4" w:rsidRPr="00006FB4">
            <w:rPr>
              <w:rFonts w:ascii="Arial" w:eastAsia="Arial" w:hAnsi="Arial" w:cs="Arial"/>
              <w:noProof/>
            </w:rPr>
            <w:t>(Bonk, 2004)</w:t>
          </w:r>
          <w:r w:rsidR="000535AC" w:rsidRPr="00D83048">
            <w:rPr>
              <w:rFonts w:ascii="Arial" w:eastAsia="Arial" w:hAnsi="Arial" w:cs="Arial"/>
            </w:rPr>
            <w:fldChar w:fldCharType="end"/>
          </w:r>
        </w:sdtContent>
      </w:sdt>
      <w:r w:rsidR="00AF6EFE">
        <w:rPr>
          <w:rFonts w:ascii="Arial" w:eastAsia="Arial" w:hAnsi="Arial" w:cs="Arial"/>
        </w:rPr>
        <w:t xml:space="preserve">. </w:t>
      </w:r>
      <w:r w:rsidR="000535AC" w:rsidRPr="00D83048">
        <w:rPr>
          <w:rStyle w:val="normaltextrun"/>
          <w:rFonts w:ascii="Arial" w:eastAsiaTheme="majorEastAsia" w:hAnsi="Arial" w:cs="Arial"/>
        </w:rPr>
        <w:t>However, </w:t>
      </w:r>
      <w:proofErr w:type="spellStart"/>
      <w:r w:rsidR="000535AC" w:rsidRPr="00D83048">
        <w:rPr>
          <w:rStyle w:val="normaltextrun"/>
          <w:rFonts w:ascii="Arial" w:eastAsiaTheme="majorEastAsia" w:hAnsi="Arial" w:cs="Arial"/>
        </w:rPr>
        <w:t>Paechter</w:t>
      </w:r>
      <w:proofErr w:type="spellEnd"/>
      <w:r w:rsidR="000535AC" w:rsidRPr="00D83048">
        <w:rPr>
          <w:rStyle w:val="normaltextrun"/>
          <w:rFonts w:ascii="Arial" w:eastAsiaTheme="majorEastAsia" w:hAnsi="Arial" w:cs="Arial"/>
        </w:rPr>
        <w:t> and Maier teach that blended learning fosters collaboration and open dialogue</w:t>
      </w:r>
      <w:sdt>
        <w:sdtPr>
          <w:rPr>
            <w:rFonts w:ascii="Arial" w:hAnsi="Arial" w:cs="Arial"/>
          </w:rPr>
          <w:id w:val="2013329690"/>
          <w:citation/>
        </w:sdtPr>
        <w:sdtEndPr/>
        <w:sdtContent>
          <w:r w:rsidR="000535AC" w:rsidRPr="00D83048">
            <w:rPr>
              <w:rFonts w:ascii="Arial" w:hAnsi="Arial" w:cs="Arial"/>
            </w:rPr>
            <w:fldChar w:fldCharType="begin"/>
          </w:r>
          <w:r w:rsidR="000535AC" w:rsidRPr="00D83048">
            <w:rPr>
              <w:rFonts w:ascii="Arial" w:hAnsi="Arial" w:cs="Arial"/>
            </w:rPr>
            <w:instrText xml:space="preserve"> CITATION Pae101 \l 1033 </w:instrText>
          </w:r>
          <w:r w:rsidR="000535AC" w:rsidRPr="00D83048">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(Paechter &amp; Maier, 2010)</w:t>
          </w:r>
          <w:r w:rsidR="000535AC" w:rsidRPr="00D83048">
            <w:rPr>
              <w:rFonts w:ascii="Arial" w:hAnsi="Arial" w:cs="Arial"/>
            </w:rPr>
            <w:fldChar w:fldCharType="end"/>
          </w:r>
        </w:sdtContent>
      </w:sdt>
      <w:r w:rsidR="000535AC" w:rsidRPr="00D83048">
        <w:rPr>
          <w:rFonts w:ascii="Arial" w:hAnsi="Arial" w:cs="Arial"/>
        </w:rPr>
        <w:t>.</w:t>
      </w:r>
    </w:p>
    <w:p w14:paraId="310CC3D9" w14:textId="442E9C6B" w:rsidR="00C96795" w:rsidRDefault="00497711" w:rsidP="00B81F99">
      <w:pPr>
        <w:spacing w:line="360" w:lineRule="auto"/>
        <w:jc w:val="both"/>
        <w:rPr>
          <w:rFonts w:ascii="Arial" w:hAnsi="Arial" w:cs="Arial"/>
        </w:rPr>
      </w:pPr>
      <w:r>
        <w:rPr>
          <w:rStyle w:val="normaltextrun"/>
          <w:rFonts w:ascii="Arial" w:eastAsiaTheme="majorEastAsia" w:hAnsi="Arial" w:cs="Arial"/>
        </w:rPr>
        <w:t>Conforming to</w:t>
      </w:r>
      <w:r w:rsidR="000535AC" w:rsidRPr="00D346BD">
        <w:rPr>
          <w:rStyle w:val="normaltextrun"/>
          <w:rFonts w:ascii="Arial" w:eastAsiaTheme="majorEastAsia" w:hAnsi="Arial" w:cs="Arial"/>
        </w:rPr>
        <w:t> </w:t>
      </w:r>
      <w:proofErr w:type="spellStart"/>
      <w:r w:rsidR="000535AC" w:rsidRPr="00D346BD">
        <w:rPr>
          <w:rStyle w:val="normaltextrun"/>
          <w:rFonts w:ascii="Arial" w:eastAsiaTheme="majorEastAsia" w:hAnsi="Arial" w:cs="Arial"/>
        </w:rPr>
        <w:t>Kasraie</w:t>
      </w:r>
      <w:proofErr w:type="spellEnd"/>
      <w:r w:rsidR="000535AC" w:rsidRPr="00D346BD">
        <w:rPr>
          <w:rStyle w:val="normaltextrun"/>
          <w:rFonts w:ascii="Arial" w:eastAsiaTheme="majorEastAsia" w:hAnsi="Arial" w:cs="Arial"/>
        </w:rPr>
        <w:t> &amp; </w:t>
      </w:r>
      <w:proofErr w:type="spellStart"/>
      <w:r w:rsidR="000535AC" w:rsidRPr="00D346BD">
        <w:rPr>
          <w:rStyle w:val="normaltextrun"/>
          <w:rFonts w:ascii="Arial" w:eastAsiaTheme="majorEastAsia" w:hAnsi="Arial" w:cs="Arial"/>
        </w:rPr>
        <w:t>Alahmed</w:t>
      </w:r>
      <w:proofErr w:type="spellEnd"/>
      <w:r w:rsidR="000535AC" w:rsidRPr="00D346BD">
        <w:rPr>
          <w:rStyle w:val="normaltextrun"/>
          <w:rFonts w:ascii="Arial" w:eastAsiaTheme="majorEastAsia" w:hAnsi="Arial" w:cs="Arial"/>
        </w:rPr>
        <w:t>, combining internet education with classroom conversations helps students better understand the material. They are also learning psychological and </w:t>
      </w:r>
      <w:proofErr w:type="spellStart"/>
      <w:r w:rsidR="000535AC" w:rsidRPr="00D346BD">
        <w:rPr>
          <w:rStyle w:val="normaltextrun"/>
          <w:rFonts w:ascii="Arial" w:eastAsiaTheme="majorEastAsia" w:hAnsi="Arial" w:cs="Arial"/>
        </w:rPr>
        <w:t>behavioural</w:t>
      </w:r>
      <w:proofErr w:type="spellEnd"/>
      <w:r w:rsidR="000535AC" w:rsidRPr="00D346BD">
        <w:rPr>
          <w:rStyle w:val="normaltextrun"/>
          <w:rFonts w:ascii="Arial" w:eastAsiaTheme="majorEastAsia" w:hAnsi="Arial" w:cs="Arial"/>
        </w:rPr>
        <w:t> abilities</w:t>
      </w:r>
      <w:sdt>
        <w:sdtPr>
          <w:rPr>
            <w:rFonts w:ascii="Arial" w:hAnsi="Arial" w:cs="Arial"/>
          </w:rPr>
          <w:id w:val="-773792230"/>
          <w:citation/>
        </w:sdtPr>
        <w:sdtEndPr/>
        <w:sdtContent>
          <w:r w:rsidR="000535AC" w:rsidRPr="00774F02">
            <w:rPr>
              <w:rFonts w:ascii="Arial" w:hAnsi="Arial" w:cs="Arial"/>
            </w:rPr>
            <w:fldChar w:fldCharType="begin"/>
          </w:r>
          <w:r w:rsidR="000535AC" w:rsidRPr="00774F02">
            <w:rPr>
              <w:rFonts w:ascii="Arial" w:hAnsi="Arial" w:cs="Arial"/>
            </w:rPr>
            <w:instrText xml:space="preserve"> CITATION Kas14 \l 1033 </w:instrText>
          </w:r>
          <w:r w:rsidR="000535AC" w:rsidRPr="00774F02">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(Kasraie, 2014)</w:t>
          </w:r>
          <w:r w:rsidR="000535AC" w:rsidRPr="00774F02">
            <w:rPr>
              <w:rFonts w:ascii="Arial" w:hAnsi="Arial" w:cs="Arial"/>
            </w:rPr>
            <w:fldChar w:fldCharType="end"/>
          </w:r>
        </w:sdtContent>
      </w:sdt>
      <w:r w:rsidR="000535AC">
        <w:rPr>
          <w:rFonts w:ascii="Arial" w:hAnsi="Arial" w:cs="Arial"/>
        </w:rPr>
        <w:t>.</w:t>
      </w:r>
      <w:r w:rsidR="0000113D">
        <w:rPr>
          <w:rFonts w:ascii="Arial" w:hAnsi="Arial" w:cs="Arial"/>
        </w:rPr>
        <w:t xml:space="preserve"> </w:t>
      </w:r>
      <w:r w:rsidR="000535AC" w:rsidRPr="00D346BD">
        <w:rPr>
          <w:rStyle w:val="normaltextrun"/>
          <w:rFonts w:ascii="Arial" w:eastAsiaTheme="majorEastAsia" w:hAnsi="Arial" w:cs="Arial"/>
        </w:rPr>
        <w:t>Higher education is noted for its diversity, with students from many ethnicities, cultures, cognitive styles, and language abilities. Uniqueness is aided by the enormous array of technological tools</w:t>
      </w:r>
      <w:sdt>
        <w:sdtPr>
          <w:rPr>
            <w:rFonts w:ascii="Arial" w:hAnsi="Arial" w:cs="Arial"/>
          </w:rPr>
          <w:id w:val="1783756267"/>
          <w:citation/>
        </w:sdtPr>
        <w:sdtEndPr/>
        <w:sdtContent>
          <w:r w:rsidR="000535AC" w:rsidRPr="00F02D01">
            <w:rPr>
              <w:rFonts w:ascii="Arial" w:hAnsi="Arial" w:cs="Arial"/>
            </w:rPr>
            <w:fldChar w:fldCharType="begin"/>
          </w:r>
          <w:r w:rsidR="000535AC" w:rsidRPr="00F02D01">
            <w:rPr>
              <w:rFonts w:ascii="Arial" w:hAnsi="Arial" w:cs="Arial"/>
            </w:rPr>
            <w:instrText xml:space="preserve"> CITATION Abe15 \l 1033 </w:instrText>
          </w:r>
          <w:r w:rsidR="000535AC" w:rsidRPr="00F02D01">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(Okaz, 2015)</w:t>
          </w:r>
          <w:r w:rsidR="000535AC" w:rsidRPr="00F02D01">
            <w:rPr>
              <w:rFonts w:ascii="Arial" w:hAnsi="Arial" w:cs="Arial"/>
            </w:rPr>
            <w:fldChar w:fldCharType="end"/>
          </w:r>
        </w:sdtContent>
      </w:sdt>
      <w:r w:rsidR="000535AC">
        <w:rPr>
          <w:rFonts w:ascii="Arial" w:hAnsi="Arial" w:cs="Arial"/>
        </w:rPr>
        <w:t>.</w:t>
      </w:r>
      <w:r w:rsidR="00BC7526">
        <w:rPr>
          <w:rFonts w:ascii="Arial" w:hAnsi="Arial" w:cs="Arial"/>
        </w:rPr>
        <w:t xml:space="preserve"> C</w:t>
      </w:r>
      <w:r w:rsidR="000535AC" w:rsidRPr="00D346BD">
        <w:rPr>
          <w:rStyle w:val="normaltextrun"/>
          <w:rFonts w:ascii="Arial" w:eastAsiaTheme="majorEastAsia" w:hAnsi="Arial" w:cs="Arial"/>
        </w:rPr>
        <w:t>reating a class using learning technology can aid with material interpretation, coaching, and assessment</w:t>
      </w:r>
      <w:sdt>
        <w:sdtPr>
          <w:rPr>
            <w:rFonts w:ascii="Arial" w:hAnsi="Arial" w:cs="Arial"/>
          </w:rPr>
          <w:id w:val="-247739951"/>
          <w:citation/>
        </w:sdtPr>
        <w:sdtEndPr/>
        <w:sdtContent>
          <w:r w:rsidR="000535AC" w:rsidRPr="00F02D01">
            <w:rPr>
              <w:rFonts w:ascii="Arial" w:hAnsi="Arial" w:cs="Arial"/>
            </w:rPr>
            <w:fldChar w:fldCharType="begin"/>
          </w:r>
          <w:r w:rsidR="000535AC" w:rsidRPr="00F02D01">
            <w:rPr>
              <w:rFonts w:ascii="Arial" w:hAnsi="Arial" w:cs="Arial"/>
            </w:rPr>
            <w:instrText xml:space="preserve"> CITATION Car02 \l 1033 </w:instrText>
          </w:r>
          <w:r w:rsidR="000535AC" w:rsidRPr="00F02D01">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(Carmen, 2002)</w:t>
          </w:r>
          <w:r w:rsidR="000535AC" w:rsidRPr="00F02D01">
            <w:rPr>
              <w:rFonts w:ascii="Arial" w:hAnsi="Arial" w:cs="Arial"/>
            </w:rPr>
            <w:fldChar w:fldCharType="end"/>
          </w:r>
        </w:sdtContent>
      </w:sdt>
      <w:r w:rsidR="000535AC">
        <w:rPr>
          <w:rFonts w:ascii="Arial" w:hAnsi="Arial" w:cs="Arial"/>
        </w:rPr>
        <w:t>.</w:t>
      </w:r>
    </w:p>
    <w:p w14:paraId="4B339049" w14:textId="1D87D446" w:rsidR="00495DA8" w:rsidRDefault="00495DA8" w:rsidP="00D83048">
      <w:pPr>
        <w:spacing w:line="360" w:lineRule="auto"/>
        <w:rPr>
          <w:rFonts w:ascii="Arial" w:hAnsi="Arial" w:cs="Arial"/>
        </w:rPr>
      </w:pPr>
      <w:r>
        <w:rPr>
          <w:noProof/>
        </w:rPr>
        <w:drawing>
          <wp:inline distT="0" distB="0" distL="0" distR="0" wp14:anchorId="7EE7350D" wp14:editId="4421C96A">
            <wp:extent cx="5943600" cy="4193931"/>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6746" cy="4196151"/>
                    </a:xfrm>
                    <a:prstGeom prst="rect">
                      <a:avLst/>
                    </a:prstGeom>
                  </pic:spPr>
                </pic:pic>
              </a:graphicData>
            </a:graphic>
          </wp:inline>
        </w:drawing>
      </w:r>
    </w:p>
    <w:p w14:paraId="2D11B244" w14:textId="77777777" w:rsidR="00495DA8" w:rsidRDefault="00495DA8" w:rsidP="00D83048">
      <w:pPr>
        <w:spacing w:line="360" w:lineRule="auto"/>
        <w:rPr>
          <w:rFonts w:ascii="Arial" w:hAnsi="Arial" w:cs="Arial"/>
        </w:rPr>
      </w:pPr>
    </w:p>
    <w:p w14:paraId="367FF00C" w14:textId="226C8239" w:rsidR="008C7860" w:rsidRPr="008C7860" w:rsidRDefault="000535AC" w:rsidP="00B81F99">
      <w:pPr>
        <w:spacing w:after="0" w:line="360" w:lineRule="auto"/>
        <w:jc w:val="both"/>
        <w:textAlignment w:val="baseline"/>
        <w:rPr>
          <w:rFonts w:ascii="Arial" w:eastAsia="Times New Roman" w:hAnsi="Arial" w:cs="Arial"/>
          <w:sz w:val="18"/>
          <w:szCs w:val="18"/>
          <w:lang w:eastAsia="en-GB"/>
        </w:rPr>
      </w:pPr>
      <w:r w:rsidRPr="008C7860">
        <w:rPr>
          <w:rFonts w:ascii="Arial" w:eastAsiaTheme="majorEastAsia" w:hAnsi="Arial" w:cs="Arial"/>
          <w:lang w:eastAsia="en-GB"/>
        </w:rPr>
        <w:t>Carlton claims that blended classes are the best of both worlds. However, not everyone is suited to combining undergraduate studies.</w:t>
      </w:r>
      <w:r w:rsidRPr="008C7860">
        <w:rPr>
          <w:rFonts w:ascii="Arial" w:eastAsia="Times New Roman" w:hAnsi="Arial" w:cs="Arial"/>
          <w:lang w:eastAsia="en-GB"/>
        </w:rPr>
        <w:t> </w:t>
      </w:r>
      <w:r w:rsidR="00BC7526">
        <w:rPr>
          <w:rFonts w:ascii="Arial" w:eastAsia="Times New Roman" w:hAnsi="Arial" w:cs="Arial"/>
          <w:sz w:val="18"/>
          <w:szCs w:val="18"/>
          <w:lang w:eastAsia="en-GB"/>
        </w:rPr>
        <w:t xml:space="preserve"> </w:t>
      </w:r>
      <w:r w:rsidRPr="008C7860">
        <w:rPr>
          <w:rFonts w:ascii="Arial" w:eastAsiaTheme="majorEastAsia" w:hAnsi="Arial" w:cs="Arial"/>
          <w:lang w:eastAsia="en-GB"/>
        </w:rPr>
        <w:t>Unlike in-person </w:t>
      </w:r>
      <w:proofErr w:type="spellStart"/>
      <w:r w:rsidRPr="008C7860">
        <w:rPr>
          <w:rFonts w:ascii="Arial" w:eastAsiaTheme="majorEastAsia" w:hAnsi="Arial" w:cs="Arial"/>
          <w:lang w:eastAsia="en-GB"/>
        </w:rPr>
        <w:t>programmes</w:t>
      </w:r>
      <w:proofErr w:type="spellEnd"/>
      <w:r w:rsidRPr="008C7860">
        <w:rPr>
          <w:rFonts w:ascii="Arial" w:eastAsiaTheme="majorEastAsia" w:hAnsi="Arial" w:cs="Arial"/>
          <w:lang w:eastAsia="en-GB"/>
        </w:rPr>
        <w:t>, blended classes provide more flexibility.</w:t>
      </w:r>
      <w:r w:rsidRPr="008C7860">
        <w:rPr>
          <w:rFonts w:ascii="Arial" w:eastAsia="Times New Roman" w:hAnsi="Arial" w:cs="Arial"/>
          <w:lang w:eastAsia="en-GB"/>
        </w:rPr>
        <w:t> </w:t>
      </w:r>
      <w:r w:rsidRPr="008C7860">
        <w:rPr>
          <w:rFonts w:ascii="Arial" w:eastAsiaTheme="majorEastAsia" w:hAnsi="Arial" w:cs="Arial"/>
          <w:lang w:eastAsia="en-GB"/>
        </w:rPr>
        <w:t xml:space="preserve">A mix of online and in-person classes better suits individual learners' needs; listeners may benefit from reversing video lectures, while auditory students may benefit from viewing slides at their leisure. Those who benefit from face-to-face encounters can still </w:t>
      </w:r>
      <w:r w:rsidRPr="008C7860">
        <w:rPr>
          <w:rFonts w:ascii="Arial" w:eastAsiaTheme="majorEastAsia" w:hAnsi="Arial" w:cs="Arial"/>
          <w:lang w:eastAsia="en-GB"/>
        </w:rPr>
        <w:lastRenderedPageBreak/>
        <w:t>communicate with lecturers and classmates.</w:t>
      </w:r>
      <w:r w:rsidRPr="008C7860">
        <w:rPr>
          <w:rFonts w:ascii="Arial" w:eastAsia="Times New Roman" w:hAnsi="Arial" w:cs="Arial"/>
          <w:lang w:eastAsia="en-GB"/>
        </w:rPr>
        <w:t> </w:t>
      </w:r>
      <w:r w:rsidRPr="008C7860">
        <w:rPr>
          <w:rFonts w:ascii="Arial" w:eastAsiaTheme="majorEastAsia" w:hAnsi="Arial" w:cs="Arial"/>
          <w:lang w:eastAsia="en-GB"/>
        </w:rPr>
        <w:t>Taking a mixed </w:t>
      </w:r>
      <w:proofErr w:type="spellStart"/>
      <w:r w:rsidRPr="008C7860">
        <w:rPr>
          <w:rFonts w:ascii="Arial" w:eastAsiaTheme="majorEastAsia" w:hAnsi="Arial" w:cs="Arial"/>
          <w:lang w:eastAsia="en-GB"/>
        </w:rPr>
        <w:t>programme</w:t>
      </w:r>
      <w:proofErr w:type="spellEnd"/>
      <w:r w:rsidRPr="008C7860">
        <w:rPr>
          <w:rFonts w:ascii="Arial" w:eastAsiaTheme="majorEastAsia" w:hAnsi="Arial" w:cs="Arial"/>
          <w:lang w:eastAsia="en-GB"/>
        </w:rPr>
        <w:t> might help students become more </w:t>
      </w:r>
      <w:proofErr w:type="spellStart"/>
      <w:r w:rsidRPr="008C7860">
        <w:rPr>
          <w:rFonts w:ascii="Arial" w:eastAsiaTheme="majorEastAsia" w:hAnsi="Arial" w:cs="Arial"/>
          <w:lang w:eastAsia="en-GB"/>
        </w:rPr>
        <w:t>organised</w:t>
      </w:r>
      <w:proofErr w:type="spellEnd"/>
      <w:r w:rsidRPr="008C7860">
        <w:rPr>
          <w:rFonts w:ascii="Arial" w:eastAsiaTheme="majorEastAsia" w:hAnsi="Arial" w:cs="Arial"/>
          <w:lang w:eastAsia="en-GB"/>
        </w:rPr>
        <w:t>, but it can also cause issues for some.</w:t>
      </w:r>
      <w:r w:rsidRPr="008C7860">
        <w:rPr>
          <w:rFonts w:ascii="Arial" w:eastAsia="Times New Roman" w:hAnsi="Arial" w:cs="Arial"/>
          <w:lang w:eastAsia="en-GB"/>
        </w:rPr>
        <w:t> </w:t>
      </w:r>
    </w:p>
    <w:p w14:paraId="6B26EEC4" w14:textId="55FF8A49" w:rsidR="00C96795" w:rsidRDefault="000535AC" w:rsidP="00B81F99">
      <w:pPr>
        <w:spacing w:line="360" w:lineRule="auto"/>
        <w:jc w:val="both"/>
        <w:rPr>
          <w:rFonts w:ascii="Arial" w:hAnsi="Arial" w:cs="Arial"/>
        </w:rPr>
      </w:pPr>
      <w:r w:rsidRPr="008C7860">
        <w:rPr>
          <w:rFonts w:ascii="Arial" w:eastAsiaTheme="majorEastAsia" w:hAnsi="Arial" w:cs="Arial"/>
        </w:rPr>
        <w:t>Blended courses frequently require a computer that meets college standards and reliable broadband connectivity. For some students, taking a combined class may necessitate a new laptop or an upgrade. Depending on the curriculum, combination students may also need to buy the software</w:t>
      </w:r>
      <w:sdt>
        <w:sdtPr>
          <w:rPr>
            <w:rFonts w:ascii="Arial" w:hAnsi="Arial" w:cs="Arial"/>
          </w:rPr>
          <w:id w:val="1930684594"/>
          <w:citation/>
        </w:sdtPr>
        <w:sdtEndPr/>
        <w:sdtContent>
          <w:r w:rsidRPr="00F02D01">
            <w:rPr>
              <w:rFonts w:ascii="Arial" w:hAnsi="Arial" w:cs="Arial"/>
            </w:rPr>
            <w:fldChar w:fldCharType="begin"/>
          </w:r>
          <w:r w:rsidRPr="00F02D01">
            <w:rPr>
              <w:rFonts w:ascii="Arial" w:hAnsi="Arial" w:cs="Arial"/>
            </w:rPr>
            <w:instrText xml:space="preserve"> CITATION Gen21 \l 1033 </w:instrText>
          </w:r>
          <w:r w:rsidRPr="00F02D01">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(Carlton, 2021)</w:t>
          </w:r>
          <w:r w:rsidRPr="00F02D01">
            <w:rPr>
              <w:rFonts w:ascii="Arial" w:hAnsi="Arial" w:cs="Arial"/>
            </w:rPr>
            <w:fldChar w:fldCharType="end"/>
          </w:r>
        </w:sdtContent>
      </w:sdt>
      <w:r>
        <w:rPr>
          <w:rFonts w:ascii="Arial" w:hAnsi="Arial" w:cs="Arial"/>
        </w:rPr>
        <w:t>.</w:t>
      </w:r>
      <w:r w:rsidR="0000113D">
        <w:rPr>
          <w:rFonts w:ascii="Arial" w:hAnsi="Arial" w:cs="Arial"/>
        </w:rPr>
        <w:t xml:space="preserve"> </w:t>
      </w:r>
      <w:r w:rsidR="00E70680">
        <w:rPr>
          <w:rFonts w:ascii="Arial" w:hAnsi="Arial" w:cs="Arial"/>
        </w:rPr>
        <w:t xml:space="preserve">A </w:t>
      </w:r>
      <w:r w:rsidR="00BC7526">
        <w:rPr>
          <w:rStyle w:val="normaltextrun"/>
          <w:rFonts w:ascii="Arial" w:eastAsiaTheme="majorEastAsia" w:hAnsi="Arial" w:cs="Arial"/>
        </w:rPr>
        <w:t>H</w:t>
      </w:r>
      <w:r w:rsidRPr="00D346BD">
        <w:rPr>
          <w:rStyle w:val="normaltextrun"/>
          <w:rFonts w:ascii="Arial" w:eastAsiaTheme="majorEastAsia" w:hAnsi="Arial" w:cs="Arial"/>
        </w:rPr>
        <w:t>ybrid degree allows people to learn subjects like experimentation, work-based learning, and clinical practice while still taking academic or hypothetical online courses. Blended </w:t>
      </w:r>
      <w:proofErr w:type="spellStart"/>
      <w:r w:rsidRPr="00D346BD">
        <w:rPr>
          <w:rStyle w:val="normaltextrun"/>
          <w:rFonts w:ascii="Arial" w:eastAsiaTheme="majorEastAsia" w:hAnsi="Arial" w:cs="Arial"/>
        </w:rPr>
        <w:t>programmes</w:t>
      </w:r>
      <w:proofErr w:type="spellEnd"/>
      <w:r w:rsidRPr="00D346BD">
        <w:rPr>
          <w:rStyle w:val="normaltextrun"/>
          <w:rFonts w:ascii="Arial" w:eastAsiaTheme="majorEastAsia" w:hAnsi="Arial" w:cs="Arial"/>
        </w:rPr>
        <w:t xml:space="preserve"> appeal to busy people who want to finish online while still connecting in person for supervision. They also help students build abilities that they may use in online classes. These adaptive classrooms provide learners with mobility and security</w:t>
      </w:r>
      <w:sdt>
        <w:sdtPr>
          <w:rPr>
            <w:rFonts w:ascii="Arial" w:hAnsi="Arial" w:cs="Arial"/>
          </w:rPr>
          <w:id w:val="302434885"/>
          <w:citation/>
        </w:sdtPr>
        <w:sdtEndPr/>
        <w:sdtContent>
          <w:r w:rsidRPr="00F02D01">
            <w:rPr>
              <w:rFonts w:ascii="Arial" w:hAnsi="Arial" w:cs="Arial"/>
            </w:rPr>
            <w:fldChar w:fldCharType="begin"/>
          </w:r>
          <w:r w:rsidRPr="00F02D01">
            <w:rPr>
              <w:rFonts w:ascii="Arial" w:hAnsi="Arial" w:cs="Arial"/>
            </w:rPr>
            <w:instrText xml:space="preserve"> CITATION DRa07 \l 1033 </w:instrText>
          </w:r>
          <w:r w:rsidRPr="00F02D01">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(Randy D., 2007)</w:t>
          </w:r>
          <w:r w:rsidRPr="00F02D01">
            <w:rPr>
              <w:rFonts w:ascii="Arial" w:hAnsi="Arial" w:cs="Arial"/>
            </w:rPr>
            <w:fldChar w:fldCharType="end"/>
          </w:r>
        </w:sdtContent>
      </w:sdt>
      <w:r>
        <w:rPr>
          <w:rFonts w:ascii="Arial" w:hAnsi="Arial" w:cs="Arial"/>
        </w:rPr>
        <w:t>.</w:t>
      </w:r>
    </w:p>
    <w:p w14:paraId="4FA2C153" w14:textId="726E7F15" w:rsidR="008C7860" w:rsidRPr="008C7860" w:rsidRDefault="001642B0" w:rsidP="00B81F99">
      <w:pPr>
        <w:spacing w:after="0" w:line="360" w:lineRule="auto"/>
        <w:jc w:val="both"/>
        <w:textAlignment w:val="baseline"/>
        <w:rPr>
          <w:rFonts w:ascii="Arial" w:eastAsia="Times New Roman" w:hAnsi="Arial" w:cs="Arial"/>
          <w:sz w:val="18"/>
          <w:szCs w:val="18"/>
          <w:lang w:eastAsia="en-GB"/>
        </w:rPr>
      </w:pPr>
      <w:r>
        <w:rPr>
          <w:rFonts w:ascii="Arial" w:eastAsiaTheme="majorEastAsia" w:hAnsi="Arial" w:cs="Arial"/>
          <w:lang w:eastAsia="en-GB"/>
        </w:rPr>
        <w:t>O</w:t>
      </w:r>
      <w:r w:rsidR="000535AC" w:rsidRPr="008C7860">
        <w:rPr>
          <w:rFonts w:ascii="Arial" w:eastAsiaTheme="majorEastAsia" w:hAnsi="Arial" w:cs="Arial"/>
          <w:lang w:eastAsia="en-GB"/>
        </w:rPr>
        <w:t>nline correspondence, lectures, and conferences are all possible. This allows all stakeholders to express their views and further debate the problem while saving money.</w:t>
      </w:r>
      <w:r w:rsidR="000535AC" w:rsidRPr="008C7860">
        <w:rPr>
          <w:rFonts w:ascii="Arial" w:eastAsia="Times New Roman" w:hAnsi="Arial" w:cs="Arial"/>
          <w:lang w:eastAsia="en-GB"/>
        </w:rPr>
        <w:t> </w:t>
      </w:r>
    </w:p>
    <w:p w14:paraId="631FE8B4" w14:textId="3ED304AA" w:rsidR="00C96795" w:rsidRDefault="000535AC" w:rsidP="00B81F99">
      <w:pPr>
        <w:spacing w:line="360" w:lineRule="auto"/>
        <w:jc w:val="both"/>
        <w:rPr>
          <w:rFonts w:ascii="Arial" w:hAnsi="Arial" w:cs="Arial"/>
        </w:rPr>
      </w:pPr>
      <w:r w:rsidRPr="008C7860">
        <w:rPr>
          <w:rFonts w:ascii="Arial" w:eastAsiaTheme="majorEastAsia" w:hAnsi="Arial" w:cs="Arial"/>
        </w:rPr>
        <w:t>To get started, an individual will need a computer with internet access. This is a great benefit for most, but it may be a huge minus for those without access to technology</w:t>
      </w:r>
      <w:sdt>
        <w:sdtPr>
          <w:rPr>
            <w:rFonts w:ascii="Arial" w:hAnsi="Arial" w:cs="Arial"/>
          </w:rPr>
          <w:id w:val="-94717722"/>
          <w:citation/>
        </w:sdtPr>
        <w:sdtEndPr/>
        <w:sdtContent>
          <w:r>
            <w:rPr>
              <w:rFonts w:ascii="Arial" w:hAnsi="Arial" w:cs="Arial"/>
            </w:rPr>
            <w:fldChar w:fldCharType="begin"/>
          </w:r>
          <w:r>
            <w:rPr>
              <w:rFonts w:ascii="Arial" w:hAnsi="Arial" w:cs="Arial"/>
            </w:rPr>
            <w:instrText xml:space="preserve"> CITATION Ali211 \l 1033 </w:instrText>
          </w:r>
          <w:r>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(King, 2021)</w:t>
          </w:r>
          <w:r>
            <w:rPr>
              <w:rFonts w:ascii="Arial" w:hAnsi="Arial" w:cs="Arial"/>
            </w:rPr>
            <w:fldChar w:fldCharType="end"/>
          </w:r>
        </w:sdtContent>
      </w:sdt>
      <w:r>
        <w:rPr>
          <w:rFonts w:ascii="Arial" w:hAnsi="Arial" w:cs="Arial"/>
        </w:rPr>
        <w:t>.</w:t>
      </w:r>
      <w:r w:rsidR="0000113D">
        <w:rPr>
          <w:rFonts w:ascii="Arial" w:hAnsi="Arial" w:cs="Arial"/>
        </w:rPr>
        <w:t xml:space="preserve"> </w:t>
      </w:r>
      <w:r w:rsidRPr="00D346BD">
        <w:rPr>
          <w:rStyle w:val="normaltextrun"/>
          <w:rFonts w:ascii="Arial" w:eastAsiaTheme="majorEastAsia" w:hAnsi="Arial" w:cs="Arial"/>
        </w:rPr>
        <w:t xml:space="preserve"> </w:t>
      </w:r>
      <w:r w:rsidR="00A14F41" w:rsidRPr="00A14F41">
        <w:rPr>
          <w:rStyle w:val="normaltextrun"/>
          <w:rFonts w:ascii="Arial" w:eastAsiaTheme="majorEastAsia" w:hAnsi="Arial" w:cs="Arial"/>
        </w:rPr>
        <w:t>American experts claim that distance learning is as effective as conventional techniques.</w:t>
      </w:r>
      <w:r w:rsidRPr="00D346BD">
        <w:rPr>
          <w:rStyle w:val="normaltextrun"/>
          <w:rFonts w:ascii="Arial" w:eastAsiaTheme="majorEastAsia" w:hAnsi="Arial" w:cs="Arial"/>
        </w:rPr>
        <w:t xml:space="preserve"> Online </w:t>
      </w:r>
      <w:proofErr w:type="gramStart"/>
      <w:r w:rsidRPr="00D346BD">
        <w:rPr>
          <w:rStyle w:val="normaltextrun"/>
          <w:rFonts w:ascii="Arial" w:eastAsiaTheme="majorEastAsia" w:hAnsi="Arial" w:cs="Arial"/>
        </w:rPr>
        <w:t>learners</w:t>
      </w:r>
      <w:proofErr w:type="gramEnd"/>
      <w:r w:rsidRPr="00D346BD">
        <w:rPr>
          <w:rStyle w:val="normaltextrun"/>
          <w:rFonts w:ascii="Arial" w:eastAsiaTheme="majorEastAsia" w:hAnsi="Arial" w:cs="Arial"/>
        </w:rPr>
        <w:t> study most of the training materials on their own. This aids memory and comprehension. The opportunity to immediately apply what pupils learn at work also benefits in its retention. Adding cutting-edge technology to school also makes it </w:t>
      </w:r>
      <w:proofErr w:type="gramStart"/>
      <w:r w:rsidRPr="00D346BD">
        <w:rPr>
          <w:rStyle w:val="normaltextrun"/>
          <w:rFonts w:ascii="Arial" w:eastAsiaTheme="majorEastAsia" w:hAnsi="Arial" w:cs="Arial"/>
        </w:rPr>
        <w:t>more engaging and lively</w:t>
      </w:r>
      <w:proofErr w:type="gramEnd"/>
      <w:sdt>
        <w:sdtPr>
          <w:rPr>
            <w:rFonts w:ascii="Arial" w:hAnsi="Arial" w:cs="Arial"/>
          </w:rPr>
          <w:id w:val="-919715918"/>
          <w:citation/>
        </w:sdtPr>
        <w:sdtEndPr/>
        <w:sdtContent>
          <w:r w:rsidRPr="00F02D01">
            <w:rPr>
              <w:rFonts w:ascii="Arial" w:hAnsi="Arial" w:cs="Arial"/>
            </w:rPr>
            <w:fldChar w:fldCharType="begin"/>
          </w:r>
          <w:r w:rsidRPr="00F02D01">
            <w:rPr>
              <w:rFonts w:ascii="Arial" w:hAnsi="Arial" w:cs="Arial"/>
            </w:rPr>
            <w:instrText xml:space="preserve">CITATION Ali20 \l 1033 </w:instrText>
          </w:r>
          <w:r w:rsidRPr="00F02D01">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(Fox, 2020)</w:t>
          </w:r>
          <w:r w:rsidRPr="00F02D01">
            <w:rPr>
              <w:rFonts w:ascii="Arial" w:hAnsi="Arial" w:cs="Arial"/>
            </w:rPr>
            <w:fldChar w:fldCharType="end"/>
          </w:r>
        </w:sdtContent>
      </w:sdt>
      <w:r>
        <w:rPr>
          <w:rFonts w:ascii="Arial" w:hAnsi="Arial" w:cs="Arial"/>
        </w:rPr>
        <w:t>.</w:t>
      </w:r>
    </w:p>
    <w:p w14:paraId="5A2F1A2E" w14:textId="77777777" w:rsidR="008C7860" w:rsidRPr="008C7860" w:rsidRDefault="000535AC" w:rsidP="00B81F99">
      <w:pPr>
        <w:spacing w:after="0" w:line="360" w:lineRule="auto"/>
        <w:jc w:val="both"/>
        <w:textAlignment w:val="baseline"/>
        <w:rPr>
          <w:rFonts w:ascii="Arial" w:eastAsia="Times New Roman" w:hAnsi="Arial" w:cs="Arial"/>
          <w:sz w:val="18"/>
          <w:szCs w:val="18"/>
          <w:lang w:eastAsia="en-GB"/>
        </w:rPr>
      </w:pPr>
      <w:r w:rsidRPr="008C7860">
        <w:rPr>
          <w:rFonts w:ascii="Arial" w:eastAsiaTheme="majorEastAsia" w:hAnsi="Arial" w:cs="Arial"/>
          <w:lang w:eastAsia="en-GB"/>
        </w:rPr>
        <w:t>Sergiy Movchan reports that educators communicate using both physical and digital means. Emailing an instructor can be more efficient and effective than calling or writing.</w:t>
      </w:r>
      <w:r w:rsidRPr="008C7860">
        <w:rPr>
          <w:rFonts w:ascii="Arial" w:eastAsia="Times New Roman" w:hAnsi="Arial" w:cs="Arial"/>
          <w:lang w:eastAsia="en-GB"/>
        </w:rPr>
        <w:t> </w:t>
      </w:r>
    </w:p>
    <w:p w14:paraId="5C0C39EA" w14:textId="77777777" w:rsidR="008C7860" w:rsidRPr="008C7860" w:rsidRDefault="000535AC" w:rsidP="00B81F99">
      <w:pPr>
        <w:spacing w:after="0" w:line="360" w:lineRule="auto"/>
        <w:jc w:val="both"/>
        <w:textAlignment w:val="baseline"/>
        <w:rPr>
          <w:rFonts w:ascii="Arial" w:eastAsia="Times New Roman" w:hAnsi="Arial" w:cs="Arial"/>
          <w:sz w:val="18"/>
          <w:szCs w:val="18"/>
          <w:lang w:eastAsia="en-GB"/>
        </w:rPr>
      </w:pPr>
      <w:r w:rsidRPr="008C7860">
        <w:rPr>
          <w:rFonts w:ascii="Arial" w:eastAsiaTheme="majorEastAsia" w:hAnsi="Arial" w:cs="Arial"/>
          <w:lang w:eastAsia="en-GB"/>
        </w:rPr>
        <w:t xml:space="preserve">Students in blended learning classes are not used to such challenges. The student is not responsible for travel or housing. They do not have to pay for a residence permit or international citizenship. Pupils must master all training topics. This demands drive, accountability, and awareness. Many cannot keep up with proper growth without discipline. Although not always possible, in-person or videotaped verification of a student's test or </w:t>
      </w:r>
      <w:proofErr w:type="spellStart"/>
      <w:r w:rsidRPr="008C7860">
        <w:rPr>
          <w:rFonts w:ascii="Arial" w:eastAsiaTheme="majorEastAsia" w:hAnsi="Arial" w:cs="Arial"/>
          <w:lang w:eastAsia="en-GB"/>
        </w:rPr>
        <w:t>honours</w:t>
      </w:r>
      <w:proofErr w:type="spellEnd"/>
      <w:r w:rsidRPr="008C7860">
        <w:rPr>
          <w:rFonts w:ascii="Arial" w:eastAsiaTheme="majorEastAsia" w:hAnsi="Arial" w:cs="Arial"/>
          <w:lang w:eastAsia="en-GB"/>
        </w:rPr>
        <w:t> completion is now the most effective technique.</w:t>
      </w:r>
      <w:r w:rsidRPr="008C7860">
        <w:rPr>
          <w:rFonts w:ascii="Arial" w:eastAsia="Times New Roman" w:hAnsi="Arial" w:cs="Arial"/>
          <w:lang w:eastAsia="en-GB"/>
        </w:rPr>
        <w:t> </w:t>
      </w:r>
    </w:p>
    <w:p w14:paraId="5C16B2BA" w14:textId="77777777" w:rsidR="008C7860" w:rsidRPr="008C7860" w:rsidRDefault="000535AC" w:rsidP="00B81F99">
      <w:pPr>
        <w:spacing w:after="0" w:line="360" w:lineRule="auto"/>
        <w:jc w:val="both"/>
        <w:textAlignment w:val="baseline"/>
        <w:rPr>
          <w:rFonts w:ascii="Arial" w:eastAsia="Times New Roman" w:hAnsi="Arial" w:cs="Arial"/>
          <w:sz w:val="18"/>
          <w:szCs w:val="18"/>
          <w:lang w:eastAsia="en-GB"/>
        </w:rPr>
      </w:pPr>
      <w:r w:rsidRPr="008C7860">
        <w:rPr>
          <w:rFonts w:ascii="Arial" w:eastAsiaTheme="majorEastAsia" w:hAnsi="Arial" w:cs="Arial"/>
          <w:lang w:eastAsia="en-GB"/>
        </w:rPr>
        <w:t>In blended classes, students rarely communicate with each other or teachers. Ineffective for improving relationships, self-esteem, or teamwork. Disciplines requiring many real-life circumstances are challenging to teach remotely.</w:t>
      </w:r>
      <w:r w:rsidRPr="008C7860">
        <w:rPr>
          <w:rFonts w:ascii="Arial" w:eastAsia="Times New Roman" w:hAnsi="Arial" w:cs="Arial"/>
          <w:lang w:eastAsia="en-GB"/>
        </w:rPr>
        <w:t> </w:t>
      </w:r>
    </w:p>
    <w:p w14:paraId="6DD378E9" w14:textId="4751472F" w:rsidR="00C96795" w:rsidRPr="00A14F41" w:rsidRDefault="000535AC" w:rsidP="00B81F99">
      <w:pPr>
        <w:spacing w:line="360" w:lineRule="auto"/>
        <w:jc w:val="both"/>
        <w:rPr>
          <w:rFonts w:ascii="Arial" w:eastAsiaTheme="majorEastAsia" w:hAnsi="Arial" w:cs="Arial"/>
        </w:rPr>
      </w:pPr>
      <w:r w:rsidRPr="008C7860">
        <w:rPr>
          <w:rFonts w:ascii="Arial" w:eastAsiaTheme="majorEastAsia" w:hAnsi="Arial" w:cs="Arial"/>
        </w:rPr>
        <w:t>Blended learning has several advantages, even if it is not yet comparable to traditional schooling.</w:t>
      </w:r>
      <w:r w:rsidR="00A14F41" w:rsidRPr="00A14F41">
        <w:t xml:space="preserve"> </w:t>
      </w:r>
      <w:r w:rsidR="00A14F41" w:rsidRPr="00A14F41">
        <w:rPr>
          <w:rFonts w:ascii="Arial" w:eastAsiaTheme="majorEastAsia" w:hAnsi="Arial" w:cs="Arial"/>
        </w:rPr>
        <w:t>Among the most significant advantages of blended learning is</w:t>
      </w:r>
      <w:r w:rsidR="00A14F41">
        <w:rPr>
          <w:rFonts w:ascii="Arial" w:eastAsiaTheme="majorEastAsia" w:hAnsi="Arial" w:cs="Arial"/>
        </w:rPr>
        <w:t xml:space="preserve"> </w:t>
      </w:r>
      <w:r w:rsidRPr="008C7860">
        <w:rPr>
          <w:rFonts w:ascii="Arial" w:eastAsiaTheme="majorEastAsia" w:hAnsi="Arial" w:cs="Arial"/>
        </w:rPr>
        <w:t xml:space="preserve">the flexibility of learning. Students </w:t>
      </w:r>
      <w:r w:rsidRPr="008C7860">
        <w:rPr>
          <w:rFonts w:ascii="Arial" w:eastAsiaTheme="majorEastAsia" w:hAnsi="Arial" w:cs="Arial"/>
        </w:rPr>
        <w:lastRenderedPageBreak/>
        <w:t>can study at their own pace and when convenient for them, allowing them to pursue other interests</w:t>
      </w:r>
      <w:sdt>
        <w:sdtPr>
          <w:rPr>
            <w:rFonts w:ascii="Arial" w:hAnsi="Arial" w:cs="Arial"/>
          </w:rPr>
          <w:id w:val="1471319332"/>
          <w:citation/>
        </w:sdtPr>
        <w:sdtEndPr/>
        <w:sdtContent>
          <w:r>
            <w:rPr>
              <w:rFonts w:ascii="Arial" w:hAnsi="Arial" w:cs="Arial"/>
            </w:rPr>
            <w:fldChar w:fldCharType="begin"/>
          </w:r>
          <w:r>
            <w:rPr>
              <w:rFonts w:ascii="Arial" w:hAnsi="Arial" w:cs="Arial"/>
            </w:rPr>
            <w:instrText xml:space="preserve"> CITATION Ser18 \l 1033 </w:instrText>
          </w:r>
          <w:r>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(Movchan, 2018)</w:t>
          </w:r>
          <w:r>
            <w:rPr>
              <w:rFonts w:ascii="Arial" w:hAnsi="Arial" w:cs="Arial"/>
            </w:rPr>
            <w:fldChar w:fldCharType="end"/>
          </w:r>
        </w:sdtContent>
      </w:sdt>
      <w:r>
        <w:rPr>
          <w:rFonts w:ascii="Arial" w:hAnsi="Arial" w:cs="Arial"/>
        </w:rPr>
        <w:t>.</w:t>
      </w:r>
    </w:p>
    <w:p w14:paraId="2F13FEB8" w14:textId="51A996F3" w:rsidR="00C96795" w:rsidRPr="00E16A2D" w:rsidRDefault="00BC7526" w:rsidP="00B81F99">
      <w:pPr>
        <w:spacing w:line="360" w:lineRule="auto"/>
        <w:jc w:val="both"/>
        <w:rPr>
          <w:rFonts w:ascii="Arial" w:eastAsiaTheme="majorEastAsia" w:hAnsi="Arial" w:cs="Arial"/>
        </w:rPr>
      </w:pPr>
      <w:r>
        <w:rPr>
          <w:rStyle w:val="normaltextrun"/>
          <w:rFonts w:ascii="Arial" w:eastAsiaTheme="majorEastAsia" w:hAnsi="Arial" w:cs="Arial"/>
        </w:rPr>
        <w:t>L</w:t>
      </w:r>
      <w:r w:rsidR="000535AC" w:rsidRPr="00D346BD">
        <w:rPr>
          <w:rStyle w:val="normaltextrun"/>
          <w:rFonts w:ascii="Arial" w:eastAsiaTheme="majorEastAsia" w:hAnsi="Arial" w:cs="Arial"/>
        </w:rPr>
        <w:t>earners do not prefer blended learning for numerous reasons. Power outages top the list. Schools do not have emergency systems</w:t>
      </w:r>
      <w:r w:rsidR="000535AC">
        <w:rPr>
          <w:rStyle w:val="normaltextrun"/>
          <w:rFonts w:ascii="Arial" w:eastAsiaTheme="majorEastAsia" w:hAnsi="Arial" w:cs="Arial"/>
        </w:rPr>
        <w:t>;</w:t>
      </w:r>
      <w:r w:rsidR="000535AC" w:rsidRPr="00D346BD">
        <w:rPr>
          <w:rStyle w:val="normaltextrun"/>
          <w:rFonts w:ascii="Arial" w:eastAsiaTheme="majorEastAsia" w:hAnsi="Arial" w:cs="Arial"/>
        </w:rPr>
        <w:t xml:space="preserve"> thus</w:t>
      </w:r>
      <w:r w:rsidR="000535AC">
        <w:rPr>
          <w:rStyle w:val="normaltextrun"/>
          <w:rFonts w:ascii="Arial" w:eastAsiaTheme="majorEastAsia" w:hAnsi="Arial" w:cs="Arial"/>
        </w:rPr>
        <w:t>,</w:t>
      </w:r>
      <w:r w:rsidR="000535AC" w:rsidRPr="00D346BD">
        <w:rPr>
          <w:rStyle w:val="normaltextrun"/>
          <w:rFonts w:ascii="Arial" w:eastAsiaTheme="majorEastAsia" w:hAnsi="Arial" w:cs="Arial"/>
        </w:rPr>
        <w:t xml:space="preserve"> integrating gadgets and face-to-face instruction may not be practical. </w:t>
      </w:r>
      <w:r w:rsidR="00EE25B3" w:rsidRPr="00EE25B3">
        <w:rPr>
          <w:rStyle w:val="normaltextrun"/>
          <w:rFonts w:ascii="Arial" w:eastAsiaTheme="majorEastAsia" w:hAnsi="Arial" w:cs="Arial"/>
        </w:rPr>
        <w:t xml:space="preserve">Another disadvantage is the slower reaction time in relation to in-person classroom </w:t>
      </w:r>
      <w:proofErr w:type="spellStart"/>
      <w:proofErr w:type="gramStart"/>
      <w:r w:rsidR="00EE25B3" w:rsidRPr="00EE25B3">
        <w:rPr>
          <w:rStyle w:val="normaltextrun"/>
          <w:rFonts w:ascii="Arial" w:eastAsiaTheme="majorEastAsia" w:hAnsi="Arial" w:cs="Arial"/>
        </w:rPr>
        <w:t>engagement.</w:t>
      </w:r>
      <w:r w:rsidR="000535AC" w:rsidRPr="00D346BD">
        <w:rPr>
          <w:rStyle w:val="normaltextrun"/>
          <w:rFonts w:ascii="Arial" w:eastAsiaTheme="majorEastAsia" w:hAnsi="Arial" w:cs="Arial"/>
        </w:rPr>
        <w:t>Many</w:t>
      </w:r>
      <w:proofErr w:type="spellEnd"/>
      <w:proofErr w:type="gramEnd"/>
      <w:r w:rsidR="000535AC" w:rsidRPr="00D346BD">
        <w:rPr>
          <w:rStyle w:val="normaltextrun"/>
          <w:rFonts w:ascii="Arial" w:eastAsiaTheme="majorEastAsia" w:hAnsi="Arial" w:cs="Arial"/>
        </w:rPr>
        <w:t xml:space="preserve"> people agree that they cannot interact with lecturers on </w:t>
      </w:r>
      <w:r w:rsidR="00B81F99">
        <w:rPr>
          <w:rStyle w:val="normaltextrun"/>
          <w:rFonts w:ascii="Arial" w:eastAsiaTheme="majorEastAsia" w:hAnsi="Arial" w:cs="Arial"/>
        </w:rPr>
        <w:t xml:space="preserve">                 </w:t>
      </w:r>
      <w:r w:rsidR="000535AC" w:rsidRPr="00D346BD">
        <w:rPr>
          <w:rStyle w:val="normaltextrun"/>
          <w:rFonts w:ascii="Arial" w:eastAsiaTheme="majorEastAsia" w:hAnsi="Arial" w:cs="Arial"/>
        </w:rPr>
        <w:t>a desktop. As part of their learning environment, they lose academic community</w:t>
      </w:r>
      <w:sdt>
        <w:sdtPr>
          <w:rPr>
            <w:rFonts w:ascii="Arial" w:hAnsi="Arial" w:cs="Arial"/>
          </w:rPr>
          <w:id w:val="-1541588152"/>
          <w:citation/>
        </w:sdtPr>
        <w:sdtEndPr/>
        <w:sdtContent>
          <w:r w:rsidR="00C96795" w:rsidRPr="00F02D01">
            <w:rPr>
              <w:rFonts w:ascii="Arial" w:hAnsi="Arial" w:cs="Arial"/>
            </w:rPr>
            <w:fldChar w:fldCharType="begin"/>
          </w:r>
          <w:r w:rsidR="00C96795" w:rsidRPr="00F02D01">
            <w:rPr>
              <w:rFonts w:ascii="Arial" w:hAnsi="Arial" w:cs="Arial"/>
            </w:rPr>
            <w:instrText xml:space="preserve"> CITATION Von03 \l 1033 </w:instrText>
          </w:r>
          <w:r w:rsidR="00C96795" w:rsidRPr="00F02D01">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(Vonderwell, 2003)</w:t>
          </w:r>
          <w:r w:rsidR="00C96795" w:rsidRPr="00F02D01">
            <w:rPr>
              <w:rFonts w:ascii="Arial" w:hAnsi="Arial" w:cs="Arial"/>
            </w:rPr>
            <w:fldChar w:fldCharType="end"/>
          </w:r>
        </w:sdtContent>
      </w:sdt>
      <w:r w:rsidR="00C96795" w:rsidRPr="00F02D01">
        <w:rPr>
          <w:rFonts w:ascii="Arial" w:hAnsi="Arial" w:cs="Arial"/>
        </w:rPr>
        <w:t>.</w:t>
      </w:r>
      <w:r w:rsidR="00E70680">
        <w:rPr>
          <w:rFonts w:ascii="Arial" w:hAnsi="Arial" w:cs="Arial"/>
        </w:rPr>
        <w:t xml:space="preserve"> </w:t>
      </w:r>
      <w:r w:rsidR="00497711">
        <w:rPr>
          <w:rStyle w:val="normaltextrun"/>
          <w:rFonts w:ascii="Arial" w:eastAsiaTheme="majorEastAsia" w:hAnsi="Arial" w:cs="Arial"/>
        </w:rPr>
        <w:t>As stated in</w:t>
      </w:r>
      <w:r w:rsidR="000535AC" w:rsidRPr="00D346BD">
        <w:rPr>
          <w:rStyle w:val="normaltextrun"/>
          <w:rFonts w:ascii="Arial" w:eastAsiaTheme="majorEastAsia" w:hAnsi="Arial" w:cs="Arial"/>
        </w:rPr>
        <w:t xml:space="preserve"> Holley &amp; Oliver</w:t>
      </w:r>
      <w:r w:rsidR="00E70680">
        <w:rPr>
          <w:rStyle w:val="normaltextrun"/>
          <w:rFonts w:ascii="Arial" w:eastAsiaTheme="majorEastAsia" w:hAnsi="Arial" w:cs="Arial"/>
        </w:rPr>
        <w:t>,</w:t>
      </w:r>
      <w:r w:rsidR="000535AC" w:rsidRPr="00D346BD">
        <w:rPr>
          <w:rStyle w:val="normaltextrun"/>
          <w:rFonts w:ascii="Arial" w:eastAsiaTheme="majorEastAsia" w:hAnsi="Arial" w:cs="Arial"/>
        </w:rPr>
        <w:t xml:space="preserve"> </w:t>
      </w:r>
      <w:r w:rsidR="00183065">
        <w:rPr>
          <w:rStyle w:val="normaltextrun"/>
          <w:rFonts w:ascii="Arial" w:eastAsiaTheme="majorEastAsia" w:hAnsi="Arial" w:cs="Arial"/>
        </w:rPr>
        <w:t xml:space="preserve">students in blended classes </w:t>
      </w:r>
      <w:r w:rsidR="000535AC" w:rsidRPr="00D346BD">
        <w:rPr>
          <w:rStyle w:val="normaltextrun"/>
          <w:rFonts w:ascii="Arial" w:eastAsiaTheme="majorEastAsia" w:hAnsi="Arial" w:cs="Arial"/>
        </w:rPr>
        <w:t xml:space="preserve">lack a sense of belonging and identity. Also, </w:t>
      </w:r>
      <w:r w:rsidR="00A14F41">
        <w:rPr>
          <w:rStyle w:val="normaltextrun"/>
          <w:rFonts w:ascii="Arial" w:eastAsiaTheme="majorEastAsia" w:hAnsi="Arial" w:cs="Arial"/>
        </w:rPr>
        <w:t>owing</w:t>
      </w:r>
      <w:r w:rsidR="000535AC" w:rsidRPr="00D346BD">
        <w:rPr>
          <w:rStyle w:val="normaltextrun"/>
          <w:rFonts w:ascii="Arial" w:eastAsiaTheme="majorEastAsia" w:hAnsi="Arial" w:cs="Arial"/>
        </w:rPr>
        <w:t xml:space="preserve"> to differ</w:t>
      </w:r>
      <w:r w:rsidR="000535AC">
        <w:rPr>
          <w:rStyle w:val="normaltextrun"/>
          <w:rFonts w:ascii="Arial" w:eastAsiaTheme="majorEastAsia" w:hAnsi="Arial" w:cs="Arial"/>
        </w:rPr>
        <w:t>ent</w:t>
      </w:r>
      <w:r w:rsidR="000535AC" w:rsidRPr="00D346BD">
        <w:rPr>
          <w:rStyle w:val="normaltextrun"/>
          <w:rFonts w:ascii="Arial" w:eastAsiaTheme="majorEastAsia" w:hAnsi="Arial" w:cs="Arial"/>
        </w:rPr>
        <w:t xml:space="preserve"> </w:t>
      </w:r>
      <w:r w:rsidR="00A14F41">
        <w:rPr>
          <w:rStyle w:val="normaltextrun"/>
          <w:rFonts w:ascii="Arial" w:eastAsiaTheme="majorEastAsia" w:hAnsi="Arial" w:cs="Arial"/>
        </w:rPr>
        <w:t>demographic</w:t>
      </w:r>
      <w:r w:rsidR="000535AC" w:rsidRPr="00D346BD">
        <w:rPr>
          <w:rStyle w:val="normaltextrun"/>
          <w:rFonts w:ascii="Arial" w:eastAsiaTheme="majorEastAsia" w:hAnsi="Arial" w:cs="Arial"/>
        </w:rPr>
        <w:t xml:space="preserve"> backgrounds or </w:t>
      </w:r>
      <w:r w:rsidR="00A14F41">
        <w:rPr>
          <w:rStyle w:val="normaltextrun"/>
          <w:rFonts w:ascii="Arial" w:eastAsiaTheme="majorEastAsia" w:hAnsi="Arial" w:cs="Arial"/>
        </w:rPr>
        <w:t>deficiency</w:t>
      </w:r>
      <w:r w:rsidR="000535AC" w:rsidRPr="00D346BD">
        <w:rPr>
          <w:rStyle w:val="normaltextrun"/>
          <w:rFonts w:ascii="Arial" w:eastAsiaTheme="majorEastAsia" w:hAnsi="Arial" w:cs="Arial"/>
        </w:rPr>
        <w:t xml:space="preserve"> of </w:t>
      </w:r>
      <w:r w:rsidR="00A14F41">
        <w:rPr>
          <w:rStyle w:val="normaltextrun"/>
          <w:rFonts w:ascii="Arial" w:eastAsiaTheme="majorEastAsia" w:hAnsi="Arial" w:cs="Arial"/>
        </w:rPr>
        <w:t>digital skills</w:t>
      </w:r>
      <w:r w:rsidR="000535AC" w:rsidRPr="00D346BD">
        <w:rPr>
          <w:rStyle w:val="normaltextrun"/>
          <w:rFonts w:ascii="Arial" w:eastAsiaTheme="majorEastAsia" w:hAnsi="Arial" w:cs="Arial"/>
        </w:rPr>
        <w:t>, many students may struggle to use online course materials </w:t>
      </w:r>
      <w:sdt>
        <w:sdtPr>
          <w:rPr>
            <w:rFonts w:ascii="Arial" w:eastAsia="Arial" w:hAnsi="Arial" w:cs="Arial"/>
          </w:rPr>
          <w:id w:val="-1016301489"/>
          <w:citation/>
        </w:sdtPr>
        <w:sdtEndPr/>
        <w:sdtContent>
          <w:r w:rsidR="000535AC" w:rsidRPr="00F02D01">
            <w:rPr>
              <w:rFonts w:ascii="Arial" w:eastAsia="Arial" w:hAnsi="Arial" w:cs="Arial"/>
            </w:rPr>
            <w:fldChar w:fldCharType="begin"/>
          </w:r>
          <w:r w:rsidR="000535AC" w:rsidRPr="00F02D01">
            <w:rPr>
              <w:rFonts w:ascii="Arial" w:eastAsia="Arial" w:hAnsi="Arial" w:cs="Arial"/>
            </w:rPr>
            <w:instrText xml:space="preserve"> CITATION Hol10 \l 1033 </w:instrText>
          </w:r>
          <w:r w:rsidR="000535AC" w:rsidRPr="00F02D01">
            <w:rPr>
              <w:rFonts w:ascii="Arial" w:eastAsia="Arial" w:hAnsi="Arial" w:cs="Arial"/>
            </w:rPr>
            <w:fldChar w:fldCharType="separate"/>
          </w:r>
          <w:r w:rsidR="00006FB4" w:rsidRPr="00006FB4">
            <w:rPr>
              <w:rFonts w:ascii="Arial" w:eastAsia="Arial" w:hAnsi="Arial" w:cs="Arial"/>
              <w:noProof/>
            </w:rPr>
            <w:t>(Holley &amp; Oliver, 2010)</w:t>
          </w:r>
          <w:r w:rsidR="000535AC" w:rsidRPr="00F02D01">
            <w:rPr>
              <w:rFonts w:ascii="Arial" w:eastAsia="Arial" w:hAnsi="Arial" w:cs="Arial"/>
            </w:rPr>
            <w:fldChar w:fldCharType="end"/>
          </w:r>
        </w:sdtContent>
      </w:sdt>
      <w:r w:rsidR="000535AC">
        <w:rPr>
          <w:rFonts w:ascii="Arial" w:eastAsia="Arial" w:hAnsi="Arial" w:cs="Arial"/>
        </w:rPr>
        <w:t>.</w:t>
      </w:r>
      <w:r w:rsidR="000535AC" w:rsidRPr="00D346BD">
        <w:rPr>
          <w:rStyle w:val="normaltextrun"/>
          <w:rFonts w:ascii="Arial" w:eastAsiaTheme="majorEastAsia" w:hAnsi="Arial" w:cs="Arial"/>
        </w:rPr>
        <w:t xml:space="preserve"> </w:t>
      </w:r>
      <w:r w:rsidR="00E16A2D" w:rsidRPr="00E16A2D">
        <w:rPr>
          <w:rStyle w:val="normaltextrun"/>
          <w:rFonts w:ascii="Arial" w:eastAsiaTheme="majorEastAsia" w:hAnsi="Arial" w:cs="Arial"/>
        </w:rPr>
        <w:t xml:space="preserve">Low self-directed thinking may also hamper </w:t>
      </w:r>
      <w:r w:rsidR="00E16A2D">
        <w:rPr>
          <w:rStyle w:val="normaltextrun"/>
          <w:rFonts w:ascii="Arial" w:eastAsiaTheme="majorEastAsia" w:hAnsi="Arial" w:cs="Arial"/>
        </w:rPr>
        <w:t>mixed</w:t>
      </w:r>
      <w:r w:rsidR="00E16A2D" w:rsidRPr="00E16A2D">
        <w:rPr>
          <w:rStyle w:val="normaltextrun"/>
          <w:rFonts w:ascii="Arial" w:eastAsiaTheme="majorEastAsia" w:hAnsi="Arial" w:cs="Arial"/>
        </w:rPr>
        <w:t xml:space="preserve"> learning's effectiveness. Insufficient drive to study, fear of taking chances, or disrupting routine.</w:t>
      </w:r>
      <w:r w:rsidR="00E16A2D">
        <w:rPr>
          <w:rStyle w:val="normaltextrun"/>
          <w:rFonts w:ascii="Arial" w:eastAsiaTheme="majorEastAsia" w:hAnsi="Arial" w:cs="Arial"/>
        </w:rPr>
        <w:t xml:space="preserve"> </w:t>
      </w:r>
      <w:r w:rsidR="000535AC" w:rsidRPr="00D346BD">
        <w:rPr>
          <w:rStyle w:val="normaltextrun"/>
          <w:rFonts w:ascii="Arial" w:eastAsiaTheme="majorEastAsia" w:hAnsi="Arial" w:cs="Arial"/>
        </w:rPr>
        <w:t>In a traditional classroom, fostering social and cultural connections with peers is more suitable than a hybrid classroom. Diversity is vital in blended learning</w:t>
      </w:r>
      <w:sdt>
        <w:sdtPr>
          <w:rPr>
            <w:rFonts w:ascii="Arial" w:eastAsia="Arial" w:hAnsi="Arial" w:cs="Arial"/>
          </w:rPr>
          <w:id w:val="1278597215"/>
          <w:citation/>
        </w:sdtPr>
        <w:sdtEndPr/>
        <w:sdtContent>
          <w:r w:rsidR="000535AC" w:rsidRPr="00F02D01">
            <w:rPr>
              <w:rFonts w:ascii="Arial" w:eastAsia="Arial" w:hAnsi="Arial" w:cs="Arial"/>
            </w:rPr>
            <w:fldChar w:fldCharType="begin"/>
          </w:r>
          <w:r w:rsidR="000535AC" w:rsidRPr="00F02D01">
            <w:rPr>
              <w:rFonts w:ascii="Arial" w:eastAsia="Arial" w:hAnsi="Arial" w:cs="Arial"/>
            </w:rPr>
            <w:instrText xml:space="preserve"> CITATION Pae101 \l 1033 </w:instrText>
          </w:r>
          <w:r w:rsidR="000535AC" w:rsidRPr="00F02D01">
            <w:rPr>
              <w:rFonts w:ascii="Arial" w:eastAsia="Arial" w:hAnsi="Arial" w:cs="Arial"/>
            </w:rPr>
            <w:fldChar w:fldCharType="separate"/>
          </w:r>
          <w:r w:rsidR="00006FB4">
            <w:rPr>
              <w:rFonts w:ascii="Arial" w:eastAsia="Arial" w:hAnsi="Arial" w:cs="Arial"/>
              <w:noProof/>
            </w:rPr>
            <w:t xml:space="preserve"> </w:t>
          </w:r>
          <w:r w:rsidR="00006FB4" w:rsidRPr="00006FB4">
            <w:rPr>
              <w:rFonts w:ascii="Arial" w:eastAsia="Arial" w:hAnsi="Arial" w:cs="Arial"/>
              <w:noProof/>
            </w:rPr>
            <w:t>(Paechter &amp; Maier, 2010)</w:t>
          </w:r>
          <w:r w:rsidR="000535AC" w:rsidRPr="00F02D01">
            <w:rPr>
              <w:rFonts w:ascii="Arial" w:eastAsia="Arial" w:hAnsi="Arial" w:cs="Arial"/>
            </w:rPr>
            <w:fldChar w:fldCharType="end"/>
          </w:r>
        </w:sdtContent>
      </w:sdt>
      <w:r w:rsidR="000535AC">
        <w:rPr>
          <w:rFonts w:ascii="Arial" w:eastAsia="Arial" w:hAnsi="Arial" w:cs="Arial"/>
        </w:rPr>
        <w:t>.</w:t>
      </w:r>
    </w:p>
    <w:p w14:paraId="2D1F9337" w14:textId="77777777" w:rsidR="00C96795" w:rsidRPr="00BD5D0D" w:rsidRDefault="00C96795" w:rsidP="00D83048">
      <w:pPr>
        <w:spacing w:line="360" w:lineRule="auto"/>
      </w:pPr>
    </w:p>
    <w:p w14:paraId="2F5F6B90" w14:textId="77777777" w:rsidR="00717844" w:rsidRPr="00717844" w:rsidRDefault="00717844" w:rsidP="000C1B94">
      <w:pPr>
        <w:spacing w:line="360" w:lineRule="auto"/>
        <w:rPr>
          <w:lang w:val="en-GB"/>
        </w:rPr>
      </w:pPr>
    </w:p>
    <w:p w14:paraId="7AAE5132" w14:textId="77777777" w:rsidR="00717844" w:rsidRDefault="000535AC" w:rsidP="00717844">
      <w:pPr>
        <w:pStyle w:val="Heading1"/>
        <w:jc w:val="center"/>
      </w:pPr>
      <w:bookmarkStart w:id="4" w:name="_Toc87577178"/>
      <w:bookmarkStart w:id="5" w:name="_Toc87577211"/>
      <w:r>
        <w:t xml:space="preserve">Pros and cons of traditional classroom learning in the HE </w:t>
      </w:r>
      <w:proofErr w:type="gramStart"/>
      <w:r>
        <w:t>sector</w:t>
      </w:r>
      <w:bookmarkEnd w:id="4"/>
      <w:bookmarkEnd w:id="5"/>
      <w:proofErr w:type="gramEnd"/>
    </w:p>
    <w:p w14:paraId="0C6DDBDC" w14:textId="77777777" w:rsidR="00717844" w:rsidRDefault="00717844" w:rsidP="00717844">
      <w:pPr>
        <w:rPr>
          <w:lang w:val="en-GB"/>
        </w:rPr>
      </w:pPr>
    </w:p>
    <w:p w14:paraId="6D984197" w14:textId="34BE8C9A" w:rsidR="00C96795" w:rsidRDefault="000535AC" w:rsidP="00B81F99">
      <w:pPr>
        <w:spacing w:line="360" w:lineRule="auto"/>
        <w:jc w:val="both"/>
        <w:rPr>
          <w:rFonts w:ascii="Arial" w:eastAsia="Arial" w:hAnsi="Arial" w:cs="Arial"/>
        </w:rPr>
      </w:pPr>
      <w:r w:rsidRPr="00D346BD">
        <w:rPr>
          <w:rStyle w:val="normaltextrun"/>
          <w:rFonts w:ascii="Arial" w:eastAsiaTheme="majorEastAsia" w:hAnsi="Arial" w:cs="Arial"/>
        </w:rPr>
        <w:t>Many students believe face-to-face interaction is vital to establish</w:t>
      </w:r>
      <w:r>
        <w:rPr>
          <w:rStyle w:val="normaltextrun"/>
          <w:rFonts w:ascii="Arial" w:eastAsiaTheme="majorEastAsia" w:hAnsi="Arial" w:cs="Arial"/>
        </w:rPr>
        <w:t>ing</w:t>
      </w:r>
      <w:r w:rsidRPr="00D346BD">
        <w:rPr>
          <w:rStyle w:val="normaltextrun"/>
          <w:rFonts w:ascii="Arial" w:eastAsiaTheme="majorEastAsia" w:hAnsi="Arial" w:cs="Arial"/>
        </w:rPr>
        <w:t xml:space="preserve"> a sense of belonging; individuals may agree that internet chat lowers their sense of community with their peers and teacher. Furthermore, online transactions require more experience than lectures, where the lecturer encourages participants</w:t>
      </w:r>
      <w:r>
        <w:rPr>
          <w:rStyle w:val="normaltextrun"/>
          <w:rFonts w:ascii="Arial" w:eastAsiaTheme="majorEastAsia" w:hAnsi="Arial" w:cs="Arial"/>
        </w:rPr>
        <w:t xml:space="preserve"> </w:t>
      </w:r>
      <w:sdt>
        <w:sdtPr>
          <w:rPr>
            <w:rFonts w:ascii="Arial" w:eastAsia="Arial" w:hAnsi="Arial" w:cs="Arial"/>
          </w:rPr>
          <w:id w:val="879059211"/>
          <w:citation/>
        </w:sdtPr>
        <w:sdtEndPr/>
        <w:sdtContent>
          <w:r>
            <w:rPr>
              <w:rFonts w:ascii="Arial" w:eastAsia="Arial" w:hAnsi="Arial" w:cs="Arial"/>
            </w:rPr>
            <w:fldChar w:fldCharType="begin"/>
          </w:r>
          <w:r>
            <w:rPr>
              <w:rFonts w:ascii="Arial" w:eastAsia="Arial" w:hAnsi="Arial" w:cs="Arial"/>
            </w:rPr>
            <w:instrText xml:space="preserve"> CITATION Gri13 \l 1033 </w:instrText>
          </w:r>
          <w:r>
            <w:rPr>
              <w:rFonts w:ascii="Arial" w:eastAsia="Arial" w:hAnsi="Arial" w:cs="Arial"/>
            </w:rPr>
            <w:fldChar w:fldCharType="separate"/>
          </w:r>
          <w:r w:rsidR="00006FB4" w:rsidRPr="00006FB4">
            <w:rPr>
              <w:rFonts w:ascii="Arial" w:eastAsia="Arial" w:hAnsi="Arial" w:cs="Arial"/>
              <w:noProof/>
            </w:rPr>
            <w:t>(Grieve, 2013)</w:t>
          </w:r>
          <w:r>
            <w:rPr>
              <w:rFonts w:ascii="Arial" w:eastAsia="Arial" w:hAnsi="Arial" w:cs="Arial"/>
            </w:rPr>
            <w:fldChar w:fldCharType="end"/>
          </w:r>
        </w:sdtContent>
      </w:sdt>
      <w:r>
        <w:rPr>
          <w:rFonts w:ascii="Arial" w:eastAsia="Arial" w:hAnsi="Arial" w:cs="Arial"/>
        </w:rPr>
        <w:t>.</w:t>
      </w:r>
    </w:p>
    <w:p w14:paraId="2FF96A9D" w14:textId="06B60F86" w:rsidR="00C96795" w:rsidRPr="00EE25B3" w:rsidRDefault="00EE25B3" w:rsidP="00B81F99">
      <w:pPr>
        <w:spacing w:line="360" w:lineRule="auto"/>
        <w:jc w:val="both"/>
        <w:rPr>
          <w:rFonts w:ascii="Arial" w:eastAsia="Arial" w:hAnsi="Arial" w:cs="Arial"/>
        </w:rPr>
      </w:pPr>
      <w:r w:rsidRPr="00EE25B3">
        <w:rPr>
          <w:rFonts w:ascii="Arial" w:eastAsia="Arial" w:hAnsi="Arial" w:cs="Arial"/>
        </w:rPr>
        <w:t>Blended teams outperform standard academic teams, although not much better, according to Daymond and Blau, as well as Yerby and Floyd</w:t>
      </w:r>
      <w:r w:rsidR="000535AC">
        <w:rPr>
          <w:rFonts w:ascii="Arial" w:hAnsi="Arial" w:cs="Arial"/>
        </w:rPr>
        <w:t xml:space="preserve"> (Daymont,2008 &amp; Yerby, 2013), quoted in </w:t>
      </w:r>
      <w:sdt>
        <w:sdtPr>
          <w:rPr>
            <w:rFonts w:ascii="Arial" w:hAnsi="Arial" w:cs="Arial"/>
          </w:rPr>
          <w:id w:val="-1666088060"/>
          <w:citation/>
        </w:sdtPr>
        <w:sdtEndPr/>
        <w:sdtContent>
          <w:r w:rsidR="000535AC">
            <w:rPr>
              <w:rFonts w:ascii="Arial" w:hAnsi="Arial" w:cs="Arial"/>
            </w:rPr>
            <w:fldChar w:fldCharType="begin"/>
          </w:r>
          <w:r w:rsidR="000535AC">
            <w:rPr>
              <w:rFonts w:ascii="Arial" w:hAnsi="Arial" w:cs="Arial"/>
            </w:rPr>
            <w:instrText xml:space="preserve"> CITATION Ant10 \l 1033 </w:instrText>
          </w:r>
          <w:r w:rsidR="000535AC">
            <w:rPr>
              <w:rFonts w:ascii="Arial" w:hAnsi="Arial" w:cs="Arial"/>
            </w:rPr>
            <w:fldChar w:fldCharType="separate"/>
          </w:r>
          <w:r w:rsidR="00006FB4" w:rsidRPr="00006FB4">
            <w:rPr>
              <w:rFonts w:ascii="Arial" w:hAnsi="Arial" w:cs="Arial"/>
              <w:noProof/>
            </w:rPr>
            <w:t>(Papadopoulou, 2010)</w:t>
          </w:r>
          <w:r w:rsidR="000535AC">
            <w:rPr>
              <w:rFonts w:ascii="Arial" w:hAnsi="Arial" w:cs="Arial"/>
            </w:rPr>
            <w:fldChar w:fldCharType="end"/>
          </w:r>
        </w:sdtContent>
      </w:sdt>
      <w:r w:rsidR="000535AC">
        <w:rPr>
          <w:rFonts w:ascii="Arial" w:hAnsi="Arial" w:cs="Arial"/>
        </w:rPr>
        <w:t>.</w:t>
      </w:r>
      <w:r w:rsidR="00BC7526">
        <w:rPr>
          <w:rFonts w:ascii="Arial" w:hAnsi="Arial" w:cs="Arial"/>
        </w:rPr>
        <w:t xml:space="preserve"> S</w:t>
      </w:r>
      <w:r w:rsidR="000535AC" w:rsidRPr="00D346BD">
        <w:rPr>
          <w:rStyle w:val="normaltextrun"/>
          <w:rFonts w:ascii="Arial" w:eastAsiaTheme="majorEastAsia" w:hAnsi="Arial" w:cs="Arial"/>
        </w:rPr>
        <w:t xml:space="preserve">tudents focus better under time constraints. Throughout their adult lives, individuals will be required to execute duties in a specific time range. For example, assigning in-class assignments that must be finished quickly prepares students for the workplace. In a regular session, experts can promptly examine students' strengths and weaknesses. Traditional classrooms foster essential social skills development. Like most personal development, speaking in front of a large crowd requires pupils to connect with a viewer. Options abound in university: Seminars and college gatherings are enjoyed by students. Teaching approaches generate </w:t>
      </w:r>
      <w:r w:rsidR="00B81F99">
        <w:rPr>
          <w:rStyle w:val="normaltextrun"/>
          <w:rFonts w:ascii="Arial" w:eastAsiaTheme="majorEastAsia" w:hAnsi="Arial" w:cs="Arial"/>
        </w:rPr>
        <w:t xml:space="preserve">                      </w:t>
      </w:r>
      <w:r w:rsidR="000535AC" w:rsidRPr="00D346BD">
        <w:rPr>
          <w:rStyle w:val="normaltextrun"/>
          <w:rFonts w:ascii="Arial" w:eastAsiaTheme="majorEastAsia" w:hAnsi="Arial" w:cs="Arial"/>
        </w:rPr>
        <w:lastRenderedPageBreak/>
        <w:t xml:space="preserve">a better sense of community. Expenses for traditional teaching include travel to campus, housing, and classroom supplies. Active course-taking limits learners' ability to work on specific tasks, so they must </w:t>
      </w:r>
      <w:proofErr w:type="spellStart"/>
      <w:r w:rsidR="000535AC" w:rsidRPr="00D346BD">
        <w:rPr>
          <w:rStyle w:val="normaltextrun"/>
          <w:rFonts w:ascii="Arial" w:eastAsiaTheme="majorEastAsia" w:hAnsi="Arial" w:cs="Arial"/>
        </w:rPr>
        <w:t>organi</w:t>
      </w:r>
      <w:r w:rsidR="000535AC">
        <w:rPr>
          <w:rStyle w:val="normaltextrun"/>
          <w:rFonts w:ascii="Arial" w:eastAsiaTheme="majorEastAsia" w:hAnsi="Arial" w:cs="Arial"/>
        </w:rPr>
        <w:t>s</w:t>
      </w:r>
      <w:r w:rsidR="000535AC" w:rsidRPr="00D346BD">
        <w:rPr>
          <w:rStyle w:val="normaltextrun"/>
          <w:rFonts w:ascii="Arial" w:eastAsiaTheme="majorEastAsia" w:hAnsi="Arial" w:cs="Arial"/>
        </w:rPr>
        <w:t>e</w:t>
      </w:r>
      <w:proofErr w:type="spellEnd"/>
      <w:r w:rsidR="000535AC" w:rsidRPr="00D346BD">
        <w:rPr>
          <w:rStyle w:val="normaltextrun"/>
          <w:rFonts w:ascii="Arial" w:eastAsiaTheme="majorEastAsia" w:hAnsi="Arial" w:cs="Arial"/>
        </w:rPr>
        <w:t xml:space="preserve"> all routine duties around student involvement. Traditional courses limit social interactions to small members. Their skillset is limited. In a traditional classroom context, pupils feel added pressure to speak, answer direct questions, or deduce a solution. On the other hand, blended learning helps pupils relax and communicate their analytical thinking</w:t>
      </w:r>
      <w:sdt>
        <w:sdtPr>
          <w:rPr>
            <w:rFonts w:ascii="Arial" w:hAnsi="Arial" w:cs="Arial"/>
          </w:rPr>
          <w:id w:val="-1326738168"/>
          <w:citation/>
        </w:sdtPr>
        <w:sdtEndPr/>
        <w:sdtContent>
          <w:r w:rsidR="000535AC">
            <w:rPr>
              <w:rFonts w:ascii="Arial" w:hAnsi="Arial" w:cs="Arial"/>
            </w:rPr>
            <w:fldChar w:fldCharType="begin"/>
          </w:r>
          <w:r w:rsidR="000535AC">
            <w:rPr>
              <w:rFonts w:ascii="Arial" w:hAnsi="Arial" w:cs="Arial"/>
            </w:rPr>
            <w:instrText xml:space="preserve"> CITATION Dia14 \l 1033 </w:instrText>
          </w:r>
          <w:r w:rsidR="000535AC">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(Dias &amp; Diniz, 2014)</w:t>
          </w:r>
          <w:r w:rsidR="000535AC">
            <w:rPr>
              <w:rFonts w:ascii="Arial" w:hAnsi="Arial" w:cs="Arial"/>
            </w:rPr>
            <w:fldChar w:fldCharType="end"/>
          </w:r>
        </w:sdtContent>
      </w:sdt>
      <w:r w:rsidR="000535AC">
        <w:rPr>
          <w:rFonts w:ascii="Arial" w:hAnsi="Arial" w:cs="Arial"/>
        </w:rPr>
        <w:t>.</w:t>
      </w:r>
    </w:p>
    <w:p w14:paraId="6949AB18" w14:textId="4A957060" w:rsidR="007635A8" w:rsidRPr="00BC7526" w:rsidRDefault="007635A8" w:rsidP="00D83048">
      <w:pPr>
        <w:spacing w:line="360" w:lineRule="auto"/>
        <w:rPr>
          <w:rFonts w:ascii="Arial" w:hAnsi="Arial" w:cs="Arial"/>
        </w:rPr>
      </w:pPr>
      <w:r>
        <w:rPr>
          <w:noProof/>
        </w:rPr>
        <w:drawing>
          <wp:inline distT="0" distB="0" distL="0" distR="0" wp14:anchorId="6204EECF" wp14:editId="07472AB9">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p>
    <w:p w14:paraId="0E7BE2CD" w14:textId="77777777" w:rsidR="00C96795" w:rsidRDefault="00C96795" w:rsidP="00D83048">
      <w:pPr>
        <w:pStyle w:val="Heading2"/>
        <w:spacing w:line="360" w:lineRule="auto"/>
        <w:jc w:val="both"/>
        <w:rPr>
          <w:rFonts w:ascii="Arial" w:eastAsia="Arial" w:hAnsi="Arial" w:cs="Arial"/>
          <w:lang w:val="en-US"/>
        </w:rPr>
      </w:pPr>
    </w:p>
    <w:p w14:paraId="41B89D2D" w14:textId="282617E6" w:rsidR="00717844" w:rsidRDefault="000535AC" w:rsidP="00717844">
      <w:pPr>
        <w:pStyle w:val="Heading1"/>
        <w:jc w:val="center"/>
      </w:pPr>
      <w:bookmarkStart w:id="6" w:name="_Toc87577179"/>
      <w:bookmarkStart w:id="7" w:name="_Toc87577212"/>
      <w:r>
        <w:t xml:space="preserve">Evaluation of both forms of teaching in the past </w:t>
      </w:r>
      <w:r w:rsidR="009D5864">
        <w:t>and</w:t>
      </w:r>
      <w:r>
        <w:t xml:space="preserve"> present-evidence and examples</w:t>
      </w:r>
      <w:bookmarkEnd w:id="6"/>
      <w:bookmarkEnd w:id="7"/>
    </w:p>
    <w:p w14:paraId="6272A4DB" w14:textId="405124E7" w:rsidR="00C96795" w:rsidRDefault="000535AC" w:rsidP="00C96795">
      <w:pPr>
        <w:pStyle w:val="Heading2"/>
        <w:jc w:val="center"/>
        <w:rPr>
          <w:rFonts w:ascii="Arial" w:hAnsi="Arial" w:cs="Arial"/>
          <w:sz w:val="22"/>
          <w:szCs w:val="22"/>
        </w:rPr>
      </w:pPr>
      <w:bookmarkStart w:id="8" w:name="_Toc87577180"/>
      <w:bookmarkStart w:id="9" w:name="_Toc87577213"/>
      <w:r w:rsidRPr="007B08E4">
        <w:rPr>
          <w:rFonts w:ascii="Arial" w:hAnsi="Arial" w:cs="Arial"/>
          <w:sz w:val="22"/>
          <w:szCs w:val="22"/>
        </w:rPr>
        <w:t>Blended learning in the past</w:t>
      </w:r>
      <w:bookmarkEnd w:id="8"/>
      <w:bookmarkEnd w:id="9"/>
    </w:p>
    <w:p w14:paraId="04018E4F" w14:textId="77777777" w:rsidR="007B08E4" w:rsidRPr="007B08E4" w:rsidRDefault="007B08E4" w:rsidP="007B08E4">
      <w:pPr>
        <w:spacing w:line="360" w:lineRule="auto"/>
        <w:rPr>
          <w:lang w:val="en-GB"/>
        </w:rPr>
      </w:pPr>
    </w:p>
    <w:p w14:paraId="217307A8" w14:textId="2382EB6B" w:rsidR="00E70680" w:rsidRPr="007B08E4" w:rsidRDefault="007B08E4" w:rsidP="00B81F99">
      <w:pPr>
        <w:spacing w:line="360" w:lineRule="auto"/>
        <w:jc w:val="both"/>
        <w:rPr>
          <w:rFonts w:ascii="Arial" w:hAnsi="Arial" w:cs="Arial"/>
          <w:lang w:val="en-GB"/>
        </w:rPr>
      </w:pPr>
      <w:r w:rsidRPr="007B08E4">
        <w:rPr>
          <w:rFonts w:ascii="Arial" w:hAnsi="Arial" w:cs="Arial"/>
          <w:lang w:val="en-GB"/>
        </w:rPr>
        <w:t xml:space="preserve">These initiatives started about 2000. Cooney coined the phrase "blended learning." </w:t>
      </w:r>
      <w:proofErr w:type="gramStart"/>
      <w:r w:rsidRPr="007B08E4">
        <w:rPr>
          <w:rFonts w:ascii="Arial" w:hAnsi="Arial" w:cs="Arial"/>
          <w:lang w:val="en-GB"/>
        </w:rPr>
        <w:t>So</w:t>
      </w:r>
      <w:proofErr w:type="gramEnd"/>
      <w:r w:rsidRPr="007B08E4">
        <w:rPr>
          <w:rFonts w:ascii="Arial" w:hAnsi="Arial" w:cs="Arial"/>
          <w:lang w:val="en-GB"/>
        </w:rPr>
        <w:t xml:space="preserve"> he planned to blend study and fun in a preschool </w:t>
      </w:r>
      <w:sdt>
        <w:sdtPr>
          <w:rPr>
            <w:rFonts w:ascii="Arial" w:hAnsi="Arial" w:cs="Arial"/>
          </w:rPr>
          <w:id w:val="-1327898915"/>
          <w:citation/>
        </w:sdtPr>
        <w:sdtEndPr/>
        <w:sdtContent>
          <w:r w:rsidRPr="007B08E4">
            <w:rPr>
              <w:rFonts w:ascii="Arial" w:hAnsi="Arial" w:cs="Arial"/>
            </w:rPr>
            <w:fldChar w:fldCharType="begin"/>
          </w:r>
          <w:r w:rsidRPr="007B08E4">
            <w:rPr>
              <w:rFonts w:ascii="Arial" w:hAnsi="Arial" w:cs="Arial"/>
            </w:rPr>
            <w:instrText xml:space="preserve"> CITATION Coo00 \l 1033 </w:instrText>
          </w:r>
          <w:r w:rsidRPr="007B08E4">
            <w:rPr>
              <w:rFonts w:ascii="Arial" w:hAnsi="Arial" w:cs="Arial"/>
            </w:rPr>
            <w:fldChar w:fldCharType="separate"/>
          </w:r>
          <w:r w:rsidRPr="007B08E4">
            <w:rPr>
              <w:rFonts w:ascii="Arial" w:hAnsi="Arial" w:cs="Arial"/>
              <w:noProof/>
            </w:rPr>
            <w:t>(Cooney, 2000)</w:t>
          </w:r>
          <w:r w:rsidRPr="007B08E4">
            <w:rPr>
              <w:rFonts w:ascii="Arial" w:hAnsi="Arial" w:cs="Arial"/>
            </w:rPr>
            <w:fldChar w:fldCharType="end"/>
          </w:r>
        </w:sdtContent>
      </w:sdt>
      <w:r>
        <w:rPr>
          <w:rFonts w:ascii="Arial" w:hAnsi="Arial" w:cs="Arial"/>
        </w:rPr>
        <w:t>.</w:t>
      </w:r>
      <w:r>
        <w:rPr>
          <w:rFonts w:ascii="Arial" w:hAnsi="Arial" w:cs="Arial"/>
          <w:lang w:val="en-GB"/>
        </w:rPr>
        <w:t xml:space="preserve"> </w:t>
      </w:r>
      <w:r w:rsidRPr="007B08E4">
        <w:rPr>
          <w:rFonts w:ascii="Arial" w:hAnsi="Arial" w:cs="Arial"/>
          <w:lang w:val="en-GB"/>
        </w:rPr>
        <w:t>Voci and Young used online teaching in their professional progress teaching program to optimize all advantages</w:t>
      </w:r>
      <w:r w:rsidRPr="007B08E4">
        <w:rPr>
          <w:rFonts w:ascii="Arial" w:hAnsi="Arial" w:cs="Arial"/>
        </w:rPr>
        <w:t xml:space="preserve"> </w:t>
      </w:r>
      <w:sdt>
        <w:sdtPr>
          <w:rPr>
            <w:rFonts w:ascii="Arial" w:hAnsi="Arial" w:cs="Arial"/>
          </w:rPr>
          <w:id w:val="1597592941"/>
          <w:citation/>
        </w:sdtPr>
        <w:sdtEndPr/>
        <w:sdtContent>
          <w:r w:rsidRPr="00D83048">
            <w:rPr>
              <w:rFonts w:ascii="Arial" w:hAnsi="Arial" w:cs="Arial"/>
            </w:rPr>
            <w:fldChar w:fldCharType="begin"/>
          </w:r>
          <w:r w:rsidRPr="00D83048">
            <w:rPr>
              <w:rFonts w:ascii="Arial" w:hAnsi="Arial" w:cs="Arial"/>
            </w:rPr>
            <w:instrText xml:space="preserve"> CITATION Voc01 \l 1033 </w:instrText>
          </w:r>
          <w:r w:rsidRPr="00D83048">
            <w:rPr>
              <w:rFonts w:ascii="Arial" w:hAnsi="Arial" w:cs="Arial"/>
            </w:rPr>
            <w:fldChar w:fldCharType="separate"/>
          </w:r>
          <w:r w:rsidRPr="00006FB4">
            <w:rPr>
              <w:rFonts w:ascii="Arial" w:hAnsi="Arial" w:cs="Arial"/>
              <w:noProof/>
            </w:rPr>
            <w:t>(Voci, 2001)</w:t>
          </w:r>
          <w:r w:rsidRPr="00D83048">
            <w:rPr>
              <w:rFonts w:ascii="Arial" w:hAnsi="Arial" w:cs="Arial"/>
            </w:rPr>
            <w:fldChar w:fldCharType="end"/>
          </w:r>
        </w:sdtContent>
      </w:sdt>
      <w:r>
        <w:rPr>
          <w:rStyle w:val="normaltextrun"/>
          <w:rFonts w:ascii="Arial" w:hAnsi="Arial" w:cs="Arial"/>
          <w:lang w:val="en-GB"/>
        </w:rPr>
        <w:t xml:space="preserve">. </w:t>
      </w:r>
      <w:r w:rsidR="000535AC" w:rsidRPr="00D83048">
        <w:rPr>
          <w:rStyle w:val="normaltextrun"/>
          <w:rFonts w:ascii="Arial" w:eastAsiaTheme="majorEastAsia" w:hAnsi="Arial" w:cs="Arial"/>
        </w:rPr>
        <w:t>In line with Bonk, they </w:t>
      </w:r>
      <w:r w:rsidR="00D83048" w:rsidRPr="00D83048">
        <w:rPr>
          <w:rStyle w:val="normaltextrun"/>
          <w:rFonts w:ascii="Arial" w:eastAsiaTheme="majorEastAsia" w:hAnsi="Arial" w:cs="Arial"/>
        </w:rPr>
        <w:t>investigated</w:t>
      </w:r>
      <w:r w:rsidR="000535AC" w:rsidRPr="00D83048">
        <w:rPr>
          <w:rStyle w:val="normaltextrun"/>
          <w:rFonts w:ascii="Arial" w:eastAsiaTheme="majorEastAsia" w:hAnsi="Arial" w:cs="Arial"/>
        </w:rPr>
        <w:t> military training. The initial level used delayed web learning, then </w:t>
      </w:r>
      <w:proofErr w:type="spellStart"/>
      <w:r w:rsidR="000535AC" w:rsidRPr="00D83048">
        <w:rPr>
          <w:rStyle w:val="normaltextrun"/>
          <w:rFonts w:ascii="Arial" w:eastAsiaTheme="majorEastAsia" w:hAnsi="Arial" w:cs="Arial"/>
        </w:rPr>
        <w:t>synchronised</w:t>
      </w:r>
      <w:proofErr w:type="spellEnd"/>
      <w:r w:rsidR="000535AC" w:rsidRPr="00D83048">
        <w:rPr>
          <w:rStyle w:val="normaltextrun"/>
          <w:rFonts w:ascii="Arial" w:eastAsiaTheme="majorEastAsia" w:hAnsi="Arial" w:cs="Arial"/>
        </w:rPr>
        <w:t> teaching in an interactive simulated chat environment, and finally oral learning</w:t>
      </w:r>
      <w:sdt>
        <w:sdtPr>
          <w:rPr>
            <w:rFonts w:ascii="Arial" w:hAnsi="Arial" w:cs="Arial"/>
          </w:rPr>
          <w:id w:val="1688402567"/>
          <w:citation/>
        </w:sdtPr>
        <w:sdtEndPr/>
        <w:sdtContent>
          <w:r w:rsidR="000535AC" w:rsidRPr="00D83048">
            <w:rPr>
              <w:rFonts w:ascii="Arial" w:hAnsi="Arial" w:cs="Arial"/>
            </w:rPr>
            <w:fldChar w:fldCharType="begin"/>
          </w:r>
          <w:r w:rsidR="000535AC" w:rsidRPr="00D83048">
            <w:rPr>
              <w:rFonts w:ascii="Arial" w:hAnsi="Arial" w:cs="Arial"/>
            </w:rPr>
            <w:instrText xml:space="preserve">CITATION Bon02 \l 1033 </w:instrText>
          </w:r>
          <w:r w:rsidR="000535AC" w:rsidRPr="00D83048">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(Bonk, 2002)</w:t>
          </w:r>
          <w:r w:rsidR="000535AC" w:rsidRPr="00D83048">
            <w:rPr>
              <w:rFonts w:ascii="Arial" w:hAnsi="Arial" w:cs="Arial"/>
            </w:rPr>
            <w:fldChar w:fldCharType="end"/>
          </w:r>
        </w:sdtContent>
      </w:sdt>
      <w:r w:rsidR="000535AC" w:rsidRPr="00D83048">
        <w:rPr>
          <w:rFonts w:ascii="Arial" w:hAnsi="Arial" w:cs="Arial"/>
        </w:rPr>
        <w:t xml:space="preserve">. </w:t>
      </w:r>
      <w:r w:rsidR="00BC7526">
        <w:rPr>
          <w:rFonts w:ascii="Arial" w:hAnsi="Arial" w:cs="Arial"/>
        </w:rPr>
        <w:t xml:space="preserve"> </w:t>
      </w:r>
      <w:r w:rsidR="000535AC" w:rsidRPr="00D83048">
        <w:rPr>
          <w:rStyle w:val="normaltextrun"/>
          <w:rFonts w:ascii="Arial" w:eastAsiaTheme="majorEastAsia" w:hAnsi="Arial" w:cs="Arial"/>
        </w:rPr>
        <w:t>Bayram </w:t>
      </w:r>
      <w:proofErr w:type="spellStart"/>
      <w:r w:rsidR="000535AC" w:rsidRPr="00D83048">
        <w:rPr>
          <w:rStyle w:val="normaltextrun"/>
          <w:rFonts w:ascii="Arial" w:eastAsiaTheme="majorEastAsia" w:hAnsi="Arial" w:cs="Arial"/>
        </w:rPr>
        <w:t>Güzer</w:t>
      </w:r>
      <w:proofErr w:type="spellEnd"/>
      <w:r w:rsidR="000535AC" w:rsidRPr="00D83048">
        <w:rPr>
          <w:rStyle w:val="normaltextrun"/>
          <w:rFonts w:ascii="Arial" w:eastAsiaTheme="majorEastAsia" w:hAnsi="Arial" w:cs="Arial"/>
        </w:rPr>
        <w:t xml:space="preserve"> and Hamit were the first to support web-based learning with traditional </w:t>
      </w:r>
      <w:r>
        <w:rPr>
          <w:rStyle w:val="normaltextrun"/>
          <w:rFonts w:ascii="Arial" w:eastAsiaTheme="majorEastAsia" w:hAnsi="Arial" w:cs="Arial"/>
        </w:rPr>
        <w:t xml:space="preserve">teaching </w:t>
      </w:r>
      <w:r w:rsidR="000535AC" w:rsidRPr="00D83048">
        <w:rPr>
          <w:rStyle w:val="normaltextrun"/>
          <w:rFonts w:ascii="Arial" w:eastAsiaTheme="majorEastAsia" w:hAnsi="Arial" w:cs="Arial"/>
        </w:rPr>
        <w:t xml:space="preserve">without mentioning </w:t>
      </w:r>
      <w:r>
        <w:rPr>
          <w:rStyle w:val="normaltextrun"/>
          <w:rFonts w:ascii="Arial" w:eastAsiaTheme="majorEastAsia" w:hAnsi="Arial" w:cs="Arial"/>
        </w:rPr>
        <w:t>hybrid</w:t>
      </w:r>
      <w:r w:rsidR="000535AC" w:rsidRPr="00D83048">
        <w:rPr>
          <w:rStyle w:val="normaltextrun"/>
          <w:rFonts w:ascii="Arial" w:eastAsiaTheme="majorEastAsia" w:hAnsi="Arial" w:cs="Arial"/>
        </w:rPr>
        <w:t xml:space="preserve"> learning</w:t>
      </w:r>
      <w:sdt>
        <w:sdtPr>
          <w:rPr>
            <w:rFonts w:ascii="Arial" w:hAnsi="Arial" w:cs="Arial"/>
          </w:rPr>
          <w:id w:val="1102373399"/>
          <w:citation/>
        </w:sdtPr>
        <w:sdtEndPr/>
        <w:sdtContent>
          <w:r w:rsidR="000535AC" w:rsidRPr="00D83048">
            <w:rPr>
              <w:rFonts w:ascii="Arial" w:hAnsi="Arial" w:cs="Arial"/>
            </w:rPr>
            <w:fldChar w:fldCharType="begin"/>
          </w:r>
          <w:r w:rsidR="000535AC" w:rsidRPr="00D83048">
            <w:rPr>
              <w:rFonts w:ascii="Arial" w:hAnsi="Arial" w:cs="Arial"/>
            </w:rPr>
            <w:instrText xml:space="preserve"> CITATION Bay14 \l 1033 </w:instrText>
          </w:r>
          <w:r w:rsidR="000535AC" w:rsidRPr="00D83048">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(Bayram Güzer, 2014)</w:t>
          </w:r>
          <w:r w:rsidR="000535AC" w:rsidRPr="00D83048">
            <w:rPr>
              <w:rFonts w:ascii="Arial" w:hAnsi="Arial" w:cs="Arial"/>
            </w:rPr>
            <w:fldChar w:fldCharType="end"/>
          </w:r>
        </w:sdtContent>
      </w:sdt>
      <w:r w:rsidR="000535AC" w:rsidRPr="00D83048">
        <w:rPr>
          <w:rFonts w:ascii="Arial" w:hAnsi="Arial" w:cs="Arial"/>
        </w:rPr>
        <w:t>.</w:t>
      </w:r>
    </w:p>
    <w:p w14:paraId="323FB356" w14:textId="117E2F18" w:rsidR="00E70680" w:rsidRDefault="000535AC" w:rsidP="00B81F99">
      <w:pPr>
        <w:spacing w:line="360" w:lineRule="auto"/>
        <w:jc w:val="both"/>
      </w:pPr>
      <w:r w:rsidRPr="00D83048">
        <w:rPr>
          <w:rStyle w:val="normaltextrun"/>
          <w:rFonts w:ascii="Arial" w:eastAsiaTheme="majorEastAsia" w:hAnsi="Arial" w:cs="Arial"/>
        </w:rPr>
        <w:lastRenderedPageBreak/>
        <w:t xml:space="preserve">For this reason, the period 2003-2006 is designated the Definition period. An essay by Russel T. Osguthorpe and Charles R. Graham from 2003 was highly cited. Their research shows that a mix of </w:t>
      </w:r>
      <w:r w:rsidR="00E16A2D">
        <w:rPr>
          <w:rStyle w:val="normaltextrun"/>
          <w:rFonts w:ascii="Arial" w:eastAsiaTheme="majorEastAsia" w:hAnsi="Arial" w:cs="Arial"/>
        </w:rPr>
        <w:t>person-to-person</w:t>
      </w:r>
      <w:r w:rsidRPr="00D83048">
        <w:rPr>
          <w:rStyle w:val="normaltextrun"/>
          <w:rFonts w:ascii="Arial" w:eastAsiaTheme="majorEastAsia" w:hAnsi="Arial" w:cs="Arial"/>
        </w:rPr>
        <w:t xml:space="preserve"> and </w:t>
      </w:r>
      <w:r w:rsidR="00E16A2D">
        <w:rPr>
          <w:rStyle w:val="normaltextrun"/>
          <w:rFonts w:ascii="Arial" w:eastAsiaTheme="majorEastAsia" w:hAnsi="Arial" w:cs="Arial"/>
        </w:rPr>
        <w:t>on stream</w:t>
      </w:r>
      <w:r w:rsidRPr="00D83048">
        <w:rPr>
          <w:rStyle w:val="normaltextrun"/>
          <w:rFonts w:ascii="Arial" w:eastAsiaTheme="majorEastAsia" w:hAnsi="Arial" w:cs="Arial"/>
        </w:rPr>
        <w:t xml:space="preserve"> is best </w:t>
      </w:r>
      <w:r w:rsidR="00E16A2D">
        <w:rPr>
          <w:rStyle w:val="normaltextrun"/>
          <w:rFonts w:ascii="Arial" w:eastAsiaTheme="majorEastAsia" w:hAnsi="Arial" w:cs="Arial"/>
        </w:rPr>
        <w:t>because of</w:t>
      </w:r>
      <w:r w:rsidRPr="00D83048">
        <w:rPr>
          <w:rStyle w:val="normaltextrun"/>
          <w:rFonts w:ascii="Arial" w:eastAsiaTheme="majorEastAsia" w:hAnsi="Arial" w:cs="Arial"/>
        </w:rPr>
        <w:t xml:space="preserve"> students</w:t>
      </w:r>
      <w:sdt>
        <w:sdtPr>
          <w:rPr>
            <w:rFonts w:ascii="Arial" w:hAnsi="Arial" w:cs="Arial"/>
          </w:rPr>
          <w:id w:val="-1146278070"/>
          <w:citation/>
        </w:sdtPr>
        <w:sdtEndPr/>
        <w:sdtContent>
          <w:r w:rsidRPr="00D83048">
            <w:rPr>
              <w:rFonts w:ascii="Arial" w:hAnsi="Arial" w:cs="Arial"/>
            </w:rPr>
            <w:fldChar w:fldCharType="begin"/>
          </w:r>
          <w:r w:rsidRPr="00D83048">
            <w:rPr>
              <w:rFonts w:ascii="Arial" w:hAnsi="Arial" w:cs="Arial"/>
            </w:rPr>
            <w:instrText xml:space="preserve"> CITATION Osg03 \l 1033 </w:instrText>
          </w:r>
          <w:r w:rsidRPr="00D83048">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(Osguthorpe, 2003)</w:t>
          </w:r>
          <w:r w:rsidRPr="00D83048">
            <w:rPr>
              <w:rFonts w:ascii="Arial" w:hAnsi="Arial" w:cs="Arial"/>
            </w:rPr>
            <w:fldChar w:fldCharType="end"/>
          </w:r>
        </w:sdtContent>
      </w:sdt>
      <w:r w:rsidRPr="00D83048">
        <w:rPr>
          <w:rFonts w:ascii="Arial" w:hAnsi="Arial" w:cs="Arial"/>
        </w:rPr>
        <w:t>.</w:t>
      </w:r>
      <w:r w:rsidR="007B08E4" w:rsidRPr="007B08E4">
        <w:t xml:space="preserve"> </w:t>
      </w:r>
      <w:r w:rsidR="007B08E4" w:rsidRPr="007B08E4">
        <w:rPr>
          <w:rFonts w:ascii="Arial" w:hAnsi="Arial" w:cs="Arial"/>
        </w:rPr>
        <w:t xml:space="preserve">One of the most often mentioned studies on blended learning is Garrison </w:t>
      </w:r>
      <w:r w:rsidR="00E16A2D">
        <w:rPr>
          <w:rFonts w:ascii="Arial" w:hAnsi="Arial" w:cs="Arial"/>
        </w:rPr>
        <w:t xml:space="preserve">with </w:t>
      </w:r>
      <w:r w:rsidR="007B08E4" w:rsidRPr="007B08E4">
        <w:rPr>
          <w:rFonts w:ascii="Arial" w:hAnsi="Arial" w:cs="Arial"/>
        </w:rPr>
        <w:t>Kanuka</w:t>
      </w:r>
      <w:r w:rsidR="007B08E4">
        <w:rPr>
          <w:rFonts w:ascii="Arial" w:hAnsi="Arial" w:cs="Arial"/>
        </w:rPr>
        <w:t>.</w:t>
      </w:r>
      <w:r w:rsidR="007B08E4" w:rsidRPr="007B08E4">
        <w:rPr>
          <w:rFonts w:ascii="Arial" w:hAnsi="Arial" w:cs="Arial"/>
        </w:rPr>
        <w:t xml:space="preserve"> Their research </w:t>
      </w:r>
      <w:proofErr w:type="spellStart"/>
      <w:r w:rsidR="00E16A2D">
        <w:rPr>
          <w:rFonts w:ascii="Arial" w:hAnsi="Arial" w:cs="Arial"/>
        </w:rPr>
        <w:t>centured</w:t>
      </w:r>
      <w:proofErr w:type="spellEnd"/>
      <w:r w:rsidR="007B08E4" w:rsidRPr="007B08E4">
        <w:rPr>
          <w:rFonts w:ascii="Arial" w:hAnsi="Arial" w:cs="Arial"/>
        </w:rPr>
        <w:t xml:space="preserve"> on how blended learning may be useful in higher education.</w:t>
      </w:r>
      <w:r w:rsidR="007B7145">
        <w:rPr>
          <w:rFonts w:ascii="Arial" w:hAnsi="Arial" w:cs="Arial"/>
        </w:rPr>
        <w:t xml:space="preserve"> </w:t>
      </w:r>
      <w:r w:rsidRPr="00D83048">
        <w:rPr>
          <w:rStyle w:val="normaltextrun"/>
          <w:rFonts w:ascii="Arial" w:eastAsiaTheme="majorEastAsia" w:hAnsi="Arial" w:cs="Arial"/>
        </w:rPr>
        <w:t>They found that strategy, </w:t>
      </w:r>
      <w:proofErr w:type="spellStart"/>
      <w:r w:rsidRPr="00D83048">
        <w:rPr>
          <w:rStyle w:val="normaltextrun"/>
          <w:rFonts w:ascii="Arial" w:eastAsiaTheme="majorEastAsia" w:hAnsi="Arial" w:cs="Arial"/>
        </w:rPr>
        <w:t>organisation</w:t>
      </w:r>
      <w:proofErr w:type="spellEnd"/>
      <w:r w:rsidRPr="00D83048">
        <w:rPr>
          <w:rStyle w:val="normaltextrun"/>
          <w:rFonts w:ascii="Arial" w:eastAsiaTheme="majorEastAsia" w:hAnsi="Arial" w:cs="Arial"/>
        </w:rPr>
        <w:t xml:space="preserve">, resourcing, timing and help benefit blended learning in higher education. Their findings show that blended </w:t>
      </w:r>
      <w:r w:rsidR="00E16A2D">
        <w:rPr>
          <w:rStyle w:val="normaltextrun"/>
          <w:rFonts w:ascii="Arial" w:eastAsiaTheme="majorEastAsia" w:hAnsi="Arial" w:cs="Arial"/>
        </w:rPr>
        <w:t>tuition</w:t>
      </w:r>
      <w:r w:rsidRPr="00D83048">
        <w:rPr>
          <w:rStyle w:val="normaltextrun"/>
          <w:rFonts w:ascii="Arial" w:eastAsiaTheme="majorEastAsia" w:hAnsi="Arial" w:cs="Arial"/>
        </w:rPr>
        <w:t xml:space="preserve"> may be the future</w:t>
      </w:r>
      <w:sdt>
        <w:sdtPr>
          <w:rPr>
            <w:rFonts w:ascii="Arial" w:hAnsi="Arial" w:cs="Arial"/>
          </w:rPr>
          <w:id w:val="-480689374"/>
          <w:citation/>
        </w:sdtPr>
        <w:sdtEndPr/>
        <w:sdtContent>
          <w:r w:rsidRPr="00D83048">
            <w:rPr>
              <w:rFonts w:ascii="Arial" w:hAnsi="Arial" w:cs="Arial"/>
            </w:rPr>
            <w:fldChar w:fldCharType="begin"/>
          </w:r>
          <w:r w:rsidRPr="00D83048">
            <w:rPr>
              <w:rFonts w:ascii="Arial" w:hAnsi="Arial" w:cs="Arial"/>
            </w:rPr>
            <w:instrText xml:space="preserve"> CITATION Gar04 \l 1033 </w:instrText>
          </w:r>
          <w:r w:rsidRPr="00D83048">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(Garrison, 2004)</w:t>
          </w:r>
          <w:r w:rsidRPr="00D83048">
            <w:rPr>
              <w:rFonts w:ascii="Arial" w:hAnsi="Arial" w:cs="Arial"/>
            </w:rPr>
            <w:fldChar w:fldCharType="end"/>
          </w:r>
        </w:sdtContent>
      </w:sdt>
      <w:r w:rsidRPr="00D83048">
        <w:rPr>
          <w:rFonts w:ascii="Arial" w:hAnsi="Arial" w:cs="Arial"/>
        </w:rPr>
        <w:t>.</w:t>
      </w:r>
      <w:r w:rsidR="00E72BCF">
        <w:rPr>
          <w:rFonts w:ascii="Arial" w:hAnsi="Arial" w:cs="Arial"/>
        </w:rPr>
        <w:t xml:space="preserve"> </w:t>
      </w:r>
      <w:r w:rsidRPr="00D83048">
        <w:rPr>
          <w:rStyle w:val="normaltextrun"/>
          <w:rFonts w:ascii="Arial" w:eastAsiaTheme="majorEastAsia" w:hAnsi="Arial" w:cs="Arial"/>
        </w:rPr>
        <w:t>From history to characteristics to difficulties and potential research paths, Graham outlines blended learning in his book</w:t>
      </w:r>
      <w:sdt>
        <w:sdtPr>
          <w:rPr>
            <w:rFonts w:ascii="Arial" w:hAnsi="Arial" w:cs="Arial"/>
          </w:rPr>
          <w:id w:val="-1408757969"/>
          <w:citation/>
        </w:sdtPr>
        <w:sdtEndPr/>
        <w:sdtContent>
          <w:r w:rsidRPr="00D83048">
            <w:rPr>
              <w:rFonts w:ascii="Arial" w:hAnsi="Arial" w:cs="Arial"/>
            </w:rPr>
            <w:fldChar w:fldCharType="begin"/>
          </w:r>
          <w:r w:rsidRPr="00D83048">
            <w:rPr>
              <w:rFonts w:ascii="Arial" w:hAnsi="Arial" w:cs="Arial"/>
            </w:rPr>
            <w:instrText xml:space="preserve"> CITATION Bay14 \l 1033 </w:instrText>
          </w:r>
          <w:r w:rsidRPr="00D83048">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(Bayram Güzer, 2014)</w:t>
          </w:r>
          <w:r w:rsidRPr="00D83048">
            <w:rPr>
              <w:rFonts w:ascii="Arial" w:hAnsi="Arial" w:cs="Arial"/>
            </w:rPr>
            <w:fldChar w:fldCharType="end"/>
          </w:r>
        </w:sdtContent>
      </w:sdt>
      <w:r w:rsidRPr="00D83048">
        <w:rPr>
          <w:rFonts w:ascii="Arial" w:hAnsi="Arial" w:cs="Arial"/>
        </w:rPr>
        <w:t>.</w:t>
      </w:r>
      <w:r w:rsidR="00BC7526">
        <w:rPr>
          <w:rFonts w:ascii="Arial" w:hAnsi="Arial" w:cs="Arial"/>
        </w:rPr>
        <w:t xml:space="preserve"> Years </w:t>
      </w:r>
      <w:r w:rsidRPr="00D83048">
        <w:rPr>
          <w:rFonts w:ascii="Arial" w:eastAsiaTheme="majorEastAsia" w:hAnsi="Arial" w:cs="Arial"/>
          <w:lang w:eastAsia="en-GB"/>
        </w:rPr>
        <w:t>2007-2009 brought an increasing trend in blended learning.</w:t>
      </w:r>
      <w:r w:rsidR="00E72BCF">
        <w:rPr>
          <w:rFonts w:ascii="Arial" w:hAnsi="Arial" w:cs="Arial"/>
        </w:rPr>
        <w:t xml:space="preserve"> </w:t>
      </w:r>
      <w:r w:rsidRPr="00D83048">
        <w:rPr>
          <w:rFonts w:ascii="Arial" w:eastAsiaTheme="majorEastAsia" w:hAnsi="Arial" w:cs="Arial"/>
        </w:rPr>
        <w:t>Thirteen publications in literary intellectual periodicals were announced. During the Popularity period, scholars discovered two crucial factors. These are the respondents' views on blended learning and its effectiveness</w:t>
      </w:r>
      <w:r w:rsidRPr="00D83048">
        <w:rPr>
          <w:lang w:val="en-GB"/>
        </w:rPr>
        <w:t xml:space="preserve"> </w:t>
      </w:r>
      <w:sdt>
        <w:sdtPr>
          <w:rPr>
            <w:rFonts w:ascii="Arial" w:eastAsia="Arial" w:hAnsi="Arial" w:cs="Arial"/>
            <w:color w:val="000000" w:themeColor="text1"/>
          </w:rPr>
          <w:id w:val="-821805577"/>
          <w:citation/>
        </w:sdtPr>
        <w:sdtEndPr/>
        <w:sdtContent>
          <w:r w:rsidRPr="00D83048">
            <w:rPr>
              <w:rFonts w:ascii="Arial" w:eastAsia="Arial" w:hAnsi="Arial" w:cs="Arial"/>
              <w:color w:val="000000" w:themeColor="text1"/>
            </w:rPr>
            <w:fldChar w:fldCharType="begin"/>
          </w:r>
          <w:r w:rsidRPr="00D83048">
            <w:rPr>
              <w:rFonts w:ascii="Arial" w:eastAsia="Arial" w:hAnsi="Arial" w:cs="Arial"/>
              <w:color w:val="000000" w:themeColor="text1"/>
            </w:rPr>
            <w:instrText xml:space="preserve"> CITATION Bay14 \l 1033 </w:instrText>
          </w:r>
          <w:r w:rsidRPr="00D83048">
            <w:rPr>
              <w:rFonts w:ascii="Arial" w:eastAsia="Arial" w:hAnsi="Arial" w:cs="Arial"/>
              <w:color w:val="000000" w:themeColor="text1"/>
            </w:rPr>
            <w:fldChar w:fldCharType="separate"/>
          </w:r>
          <w:r w:rsidR="00006FB4" w:rsidRPr="00006FB4">
            <w:rPr>
              <w:rFonts w:ascii="Arial" w:eastAsia="Arial" w:hAnsi="Arial" w:cs="Arial"/>
              <w:noProof/>
              <w:color w:val="000000" w:themeColor="text1"/>
            </w:rPr>
            <w:t>(Bayram Güzer, 2014)</w:t>
          </w:r>
          <w:r w:rsidRPr="00D83048">
            <w:rPr>
              <w:rFonts w:ascii="Arial" w:eastAsia="Arial" w:hAnsi="Arial" w:cs="Arial"/>
              <w:color w:val="000000" w:themeColor="text1"/>
            </w:rPr>
            <w:fldChar w:fldCharType="end"/>
          </w:r>
        </w:sdtContent>
      </w:sdt>
      <w:r w:rsidRPr="00D83048">
        <w:rPr>
          <w:rFonts w:ascii="Arial" w:eastAsia="Arial" w:hAnsi="Arial" w:cs="Arial"/>
          <w:color w:val="000000" w:themeColor="text1"/>
        </w:rPr>
        <w:t>.</w:t>
      </w:r>
    </w:p>
    <w:p w14:paraId="0DAFA9D1" w14:textId="0A3F220F" w:rsidR="00C96795" w:rsidRPr="00E72BCF" w:rsidRDefault="00BC7526" w:rsidP="00B81F99">
      <w:pPr>
        <w:spacing w:line="360" w:lineRule="auto"/>
        <w:jc w:val="both"/>
        <w:rPr>
          <w:rFonts w:ascii="Arial" w:hAnsi="Arial" w:cs="Arial"/>
        </w:rPr>
      </w:pPr>
      <w:r w:rsidRPr="00E16A2D">
        <w:rPr>
          <w:rFonts w:ascii="Arial" w:hAnsi="Arial" w:cs="Arial"/>
        </w:rPr>
        <w:t>T</w:t>
      </w:r>
      <w:r w:rsidR="000535AC" w:rsidRPr="00E16A2D">
        <w:rPr>
          <w:rStyle w:val="normaltextrun"/>
          <w:rFonts w:ascii="Arial" w:eastAsiaTheme="majorEastAsia" w:hAnsi="Arial" w:cs="Arial"/>
        </w:rPr>
        <w:t>raditional students preferred the simplicity of blended learning sessions. They showed a greater appreciation for the subject and improved thinking skills. Teaching is more accessible to students in a conventional setting, according to one study. However, students' learning process may be questioned in a hybrid course, even if their logical skills improve</w:t>
      </w:r>
      <w:sdt>
        <w:sdtPr>
          <w:rPr>
            <w:rFonts w:ascii="Arial" w:eastAsia="Arial" w:hAnsi="Arial" w:cs="Arial"/>
            <w:color w:val="000000" w:themeColor="text1"/>
          </w:rPr>
          <w:id w:val="-963491919"/>
          <w:citation/>
        </w:sdtPr>
        <w:sdtEndPr/>
        <w:sdtContent>
          <w:r w:rsidR="000535AC" w:rsidRPr="00E16A2D">
            <w:rPr>
              <w:rFonts w:ascii="Arial" w:eastAsia="Arial" w:hAnsi="Arial" w:cs="Arial"/>
              <w:color w:val="000000" w:themeColor="text1"/>
            </w:rPr>
            <w:fldChar w:fldCharType="begin"/>
          </w:r>
          <w:r w:rsidR="000535AC" w:rsidRPr="00E16A2D">
            <w:rPr>
              <w:rFonts w:ascii="Arial" w:eastAsia="Arial" w:hAnsi="Arial" w:cs="Arial"/>
              <w:color w:val="000000" w:themeColor="text1"/>
            </w:rPr>
            <w:instrText xml:space="preserve"> CITATION Che07 \l 1033 </w:instrText>
          </w:r>
          <w:r w:rsidR="000535AC" w:rsidRPr="00E16A2D">
            <w:rPr>
              <w:rFonts w:ascii="Arial" w:eastAsia="Arial" w:hAnsi="Arial" w:cs="Arial"/>
              <w:color w:val="000000" w:themeColor="text1"/>
            </w:rPr>
            <w:fldChar w:fldCharType="separate"/>
          </w:r>
          <w:r w:rsidR="00006FB4" w:rsidRPr="00E16A2D">
            <w:rPr>
              <w:rFonts w:ascii="Arial" w:eastAsia="Arial" w:hAnsi="Arial" w:cs="Arial"/>
              <w:noProof/>
              <w:color w:val="000000" w:themeColor="text1"/>
            </w:rPr>
            <w:t xml:space="preserve"> (Chen &amp; Jones, 2007)</w:t>
          </w:r>
          <w:r w:rsidR="000535AC" w:rsidRPr="00E16A2D">
            <w:rPr>
              <w:rFonts w:ascii="Arial" w:eastAsia="Arial" w:hAnsi="Arial" w:cs="Arial"/>
              <w:color w:val="000000" w:themeColor="text1"/>
            </w:rPr>
            <w:fldChar w:fldCharType="end"/>
          </w:r>
        </w:sdtContent>
      </w:sdt>
      <w:r w:rsidR="000535AC" w:rsidRPr="00E16A2D">
        <w:rPr>
          <w:rFonts w:ascii="Arial" w:eastAsia="Arial" w:hAnsi="Arial" w:cs="Arial"/>
          <w:color w:val="000000" w:themeColor="text1"/>
        </w:rPr>
        <w:t>.</w:t>
      </w:r>
      <w:bookmarkStart w:id="10" w:name="_Toc87577181"/>
      <w:bookmarkStart w:id="11" w:name="_Toc87577214"/>
      <w:r w:rsidRPr="00E16A2D">
        <w:rPr>
          <w:rFonts w:ascii="Arial" w:eastAsia="Arial" w:hAnsi="Arial" w:cs="Arial"/>
          <w:color w:val="000000" w:themeColor="text1"/>
        </w:rPr>
        <w:t xml:space="preserve"> </w:t>
      </w:r>
      <w:proofErr w:type="spellStart"/>
      <w:r w:rsidR="000535AC" w:rsidRPr="00E16A2D">
        <w:rPr>
          <w:rStyle w:val="normaltextrun"/>
          <w:rFonts w:ascii="Arial" w:hAnsi="Arial" w:cs="Arial"/>
        </w:rPr>
        <w:t>Akkoyunlu</w:t>
      </w:r>
      <w:proofErr w:type="spellEnd"/>
      <w:r w:rsidR="000535AC" w:rsidRPr="00E16A2D">
        <w:rPr>
          <w:rStyle w:val="normaltextrun"/>
          <w:rFonts w:ascii="Arial" w:hAnsi="Arial" w:cs="Arial"/>
        </w:rPr>
        <w:t> and Soylu also noted that learners preferred face-to-face interaction, indicating that classroom training is ideal. Both data supported face-to-face learning</w:t>
      </w:r>
      <w:r w:rsidR="000535AC" w:rsidRPr="00E16A2D">
        <w:rPr>
          <w:rFonts w:ascii="Arial" w:eastAsia="Arial" w:hAnsi="Arial" w:cs="Arial"/>
        </w:rPr>
        <w:t xml:space="preserve"> </w:t>
      </w:r>
      <w:sdt>
        <w:sdtPr>
          <w:rPr>
            <w:rFonts w:ascii="Arial" w:eastAsia="Arial" w:hAnsi="Arial" w:cs="Arial"/>
          </w:rPr>
          <w:id w:val="-20865934"/>
          <w:citation/>
        </w:sdtPr>
        <w:sdtEndPr/>
        <w:sdtContent>
          <w:r w:rsidR="000535AC" w:rsidRPr="00E16A2D">
            <w:rPr>
              <w:rFonts w:ascii="Arial" w:eastAsia="Arial" w:hAnsi="Arial" w:cs="Arial"/>
            </w:rPr>
            <w:fldChar w:fldCharType="begin"/>
          </w:r>
          <w:r w:rsidR="000535AC" w:rsidRPr="00E16A2D">
            <w:rPr>
              <w:rFonts w:ascii="Arial" w:eastAsia="Arial" w:hAnsi="Arial" w:cs="Arial"/>
            </w:rPr>
            <w:instrText xml:space="preserve"> CITATION Akk08 \l 1033 </w:instrText>
          </w:r>
          <w:r w:rsidR="000535AC" w:rsidRPr="00E16A2D">
            <w:rPr>
              <w:rFonts w:ascii="Arial" w:eastAsia="Arial" w:hAnsi="Arial" w:cs="Arial"/>
            </w:rPr>
            <w:fldChar w:fldCharType="separate"/>
          </w:r>
          <w:r w:rsidR="00006FB4" w:rsidRPr="00E16A2D">
            <w:rPr>
              <w:rFonts w:ascii="Arial" w:eastAsia="Arial" w:hAnsi="Arial" w:cs="Arial"/>
              <w:noProof/>
            </w:rPr>
            <w:t>(Akkoyunlu, 2008)</w:t>
          </w:r>
          <w:r w:rsidR="000535AC" w:rsidRPr="00E16A2D">
            <w:rPr>
              <w:rFonts w:ascii="Arial" w:eastAsia="Arial" w:hAnsi="Arial" w:cs="Arial"/>
            </w:rPr>
            <w:fldChar w:fldCharType="end"/>
          </w:r>
        </w:sdtContent>
      </w:sdt>
      <w:r w:rsidR="000535AC" w:rsidRPr="00E16A2D">
        <w:rPr>
          <w:rFonts w:ascii="Arial" w:eastAsia="Arial" w:hAnsi="Arial" w:cs="Arial"/>
        </w:rPr>
        <w:t>.</w:t>
      </w:r>
      <w:bookmarkEnd w:id="10"/>
      <w:bookmarkEnd w:id="11"/>
      <w:r w:rsidRPr="00E16A2D">
        <w:rPr>
          <w:rFonts w:ascii="Arial" w:hAnsi="Arial" w:cs="Arial"/>
        </w:rPr>
        <w:t xml:space="preserve"> </w:t>
      </w:r>
      <w:r w:rsidR="00E16A2D" w:rsidRPr="00E16A2D">
        <w:rPr>
          <w:rFonts w:ascii="Arial" w:hAnsi="Arial" w:cs="Arial"/>
        </w:rPr>
        <w:t xml:space="preserve">Chandra and Fisher studied participants' attitudes about mixed online </w:t>
      </w:r>
      <w:r w:rsidR="00E16A2D" w:rsidRPr="00E16A2D">
        <w:rPr>
          <w:rStyle w:val="normaltextrun"/>
          <w:rFonts w:ascii="Arial" w:eastAsiaTheme="majorEastAsia" w:hAnsi="Arial" w:cs="Arial"/>
        </w:rPr>
        <w:t>training.</w:t>
      </w:r>
      <w:r w:rsidR="000535AC" w:rsidRPr="00E16A2D">
        <w:rPr>
          <w:rStyle w:val="normaltextrun"/>
          <w:rFonts w:ascii="Arial" w:eastAsiaTheme="majorEastAsia" w:hAnsi="Arial" w:cs="Arial"/>
        </w:rPr>
        <w:t xml:space="preserve"> They found that web-based learning environments were convenient, easy to use, promoted learning independence boosted pleasure, was noticeable, understandable, and intelligible. Also, students preferred to ask questions in person rather than via email </w:t>
      </w:r>
      <w:sdt>
        <w:sdtPr>
          <w:rPr>
            <w:rFonts w:ascii="Arial" w:hAnsi="Arial" w:cs="Arial"/>
          </w:rPr>
          <w:id w:val="1176298384"/>
          <w:citation/>
        </w:sdtPr>
        <w:sdtEndPr/>
        <w:sdtContent>
          <w:r w:rsidR="000535AC" w:rsidRPr="00E16A2D">
            <w:rPr>
              <w:rFonts w:ascii="Arial" w:hAnsi="Arial" w:cs="Arial"/>
            </w:rPr>
            <w:fldChar w:fldCharType="begin"/>
          </w:r>
          <w:r w:rsidR="000535AC" w:rsidRPr="00E16A2D">
            <w:rPr>
              <w:rFonts w:ascii="Arial" w:hAnsi="Arial" w:cs="Arial"/>
            </w:rPr>
            <w:instrText xml:space="preserve"> CITATION Cha09 \l 1033 </w:instrText>
          </w:r>
          <w:r w:rsidR="000535AC" w:rsidRPr="00E16A2D">
            <w:rPr>
              <w:rFonts w:ascii="Arial" w:hAnsi="Arial" w:cs="Arial"/>
            </w:rPr>
            <w:fldChar w:fldCharType="separate"/>
          </w:r>
          <w:r w:rsidR="00006FB4" w:rsidRPr="00E16A2D">
            <w:rPr>
              <w:rFonts w:ascii="Arial" w:hAnsi="Arial" w:cs="Arial"/>
              <w:noProof/>
            </w:rPr>
            <w:t>(Chandra, 2009)</w:t>
          </w:r>
          <w:r w:rsidR="000535AC" w:rsidRPr="00E16A2D">
            <w:rPr>
              <w:rFonts w:ascii="Arial" w:hAnsi="Arial" w:cs="Arial"/>
            </w:rPr>
            <w:fldChar w:fldCharType="end"/>
          </w:r>
        </w:sdtContent>
      </w:sdt>
      <w:r w:rsidR="007B08E4" w:rsidRPr="00E16A2D">
        <w:rPr>
          <w:rFonts w:ascii="Arial" w:hAnsi="Arial" w:cs="Arial"/>
        </w:rPr>
        <w:t xml:space="preserve">. Among the most important aspects of teaching is interacting with students in </w:t>
      </w:r>
      <w:proofErr w:type="spellStart"/>
      <w:proofErr w:type="gramStart"/>
      <w:r w:rsidR="007B08E4" w:rsidRPr="00E16A2D">
        <w:rPr>
          <w:rFonts w:ascii="Arial" w:hAnsi="Arial" w:cs="Arial"/>
        </w:rPr>
        <w:t>person.</w:t>
      </w:r>
      <w:r w:rsidR="000535AC" w:rsidRPr="00E16A2D">
        <w:rPr>
          <w:rStyle w:val="normaltextrun"/>
          <w:rFonts w:ascii="Arial" w:eastAsiaTheme="majorEastAsia" w:hAnsi="Arial" w:cs="Arial"/>
        </w:rPr>
        <w:t>So</w:t>
      </w:r>
      <w:proofErr w:type="spellEnd"/>
      <w:proofErr w:type="gramEnd"/>
      <w:r w:rsidR="000535AC" w:rsidRPr="00E16A2D">
        <w:rPr>
          <w:rStyle w:val="normaltextrun"/>
          <w:rFonts w:ascii="Arial" w:eastAsiaTheme="majorEastAsia" w:hAnsi="Arial" w:cs="Arial"/>
        </w:rPr>
        <w:t> and Brush (2008) examined 48 graduate students in a mixed school health course's perceptions of fulfilment, social involvement, and teamwork. Those that engaged </w:t>
      </w:r>
      <w:proofErr w:type="spellStart"/>
      <w:r w:rsidR="000535AC" w:rsidRPr="00E16A2D">
        <w:rPr>
          <w:rStyle w:val="normaltextrun"/>
          <w:rFonts w:ascii="Arial" w:eastAsiaTheme="majorEastAsia" w:hAnsi="Arial" w:cs="Arial"/>
        </w:rPr>
        <w:t>well tended</w:t>
      </w:r>
      <w:proofErr w:type="spellEnd"/>
      <w:r w:rsidR="000535AC" w:rsidRPr="00E16A2D">
        <w:rPr>
          <w:rStyle w:val="normaltextrun"/>
          <w:rFonts w:ascii="Arial" w:eastAsiaTheme="majorEastAsia" w:hAnsi="Arial" w:cs="Arial"/>
        </w:rPr>
        <w:t xml:space="preserve"> to</w:t>
      </w:r>
      <w:r w:rsidR="000535AC" w:rsidRPr="00D83048">
        <w:rPr>
          <w:rStyle w:val="normaltextrun"/>
          <w:rFonts w:ascii="Arial" w:eastAsiaTheme="majorEastAsia" w:hAnsi="Arial" w:cs="Arial"/>
        </w:rPr>
        <w:t xml:space="preserve"> be happier with the diverse learning setting and</w:t>
      </w:r>
      <w:r w:rsidR="007B08E4">
        <w:rPr>
          <w:rStyle w:val="normaltextrun"/>
          <w:rFonts w:ascii="Arial" w:eastAsiaTheme="majorEastAsia" w:hAnsi="Arial" w:cs="Arial"/>
        </w:rPr>
        <w:t xml:space="preserve"> reported</w:t>
      </w:r>
      <w:r w:rsidR="000535AC" w:rsidRPr="00D83048">
        <w:rPr>
          <w:rStyle w:val="normaltextrun"/>
          <w:rFonts w:ascii="Arial" w:eastAsiaTheme="majorEastAsia" w:hAnsi="Arial" w:cs="Arial"/>
        </w:rPr>
        <w:t xml:space="preserve"> </w:t>
      </w:r>
      <w:r w:rsidR="007B08E4" w:rsidRPr="007B08E4">
        <w:rPr>
          <w:rStyle w:val="normaltextrun"/>
          <w:rFonts w:ascii="Arial" w:eastAsiaTheme="majorEastAsia" w:hAnsi="Arial" w:cs="Arial"/>
        </w:rPr>
        <w:t xml:space="preserve">a great degree of involvement with others </w:t>
      </w:r>
      <w:r w:rsidR="000535AC" w:rsidRPr="00D83048">
        <w:rPr>
          <w:rStyle w:val="normaltextrun"/>
          <w:rFonts w:ascii="Arial" w:eastAsiaTheme="majorEastAsia" w:hAnsi="Arial" w:cs="Arial"/>
        </w:rPr>
        <w:t xml:space="preserve">(So and Brush, 2008). </w:t>
      </w:r>
      <w:r>
        <w:rPr>
          <w:rStyle w:val="normaltextrun"/>
          <w:rFonts w:ascii="Arial" w:hAnsi="Arial" w:cs="Arial"/>
        </w:rPr>
        <w:t xml:space="preserve"> </w:t>
      </w:r>
      <w:r w:rsidR="000535AC" w:rsidRPr="00D83048">
        <w:rPr>
          <w:rStyle w:val="normaltextrun"/>
          <w:rFonts w:ascii="Arial" w:eastAsiaTheme="majorEastAsia" w:hAnsi="Arial" w:cs="Arial"/>
        </w:rPr>
        <w:t xml:space="preserve">Separation social connection are essential in online cooperative learning. In summary, </w:t>
      </w:r>
      <w:proofErr w:type="spellStart"/>
      <w:r w:rsidR="000535AC" w:rsidRPr="00D83048">
        <w:rPr>
          <w:rStyle w:val="normaltextrun"/>
          <w:rFonts w:ascii="Arial" w:eastAsiaTheme="majorEastAsia" w:hAnsi="Arial" w:cs="Arial"/>
        </w:rPr>
        <w:t>programme</w:t>
      </w:r>
      <w:proofErr w:type="spellEnd"/>
      <w:r w:rsidR="000535AC" w:rsidRPr="00D83048">
        <w:rPr>
          <w:rStyle w:val="normaltextrun"/>
          <w:rFonts w:ascii="Arial" w:eastAsiaTheme="majorEastAsia" w:hAnsi="Arial" w:cs="Arial"/>
        </w:rPr>
        <w:t xml:space="preserve"> format, psychological support, and transmission means were critical</w:t>
      </w:r>
      <w:sdt>
        <w:sdtPr>
          <w:rPr>
            <w:rFonts w:ascii="Arial" w:hAnsi="Arial" w:cs="Arial"/>
          </w:rPr>
          <w:id w:val="1454434756"/>
          <w:citation/>
        </w:sdtPr>
        <w:sdtEndPr/>
        <w:sdtContent>
          <w:r w:rsidR="000535AC" w:rsidRPr="00D83048">
            <w:rPr>
              <w:rFonts w:ascii="Arial" w:hAnsi="Arial" w:cs="Arial"/>
            </w:rPr>
            <w:fldChar w:fldCharType="begin"/>
          </w:r>
          <w:r w:rsidR="000535AC" w:rsidRPr="00D83048">
            <w:rPr>
              <w:rFonts w:ascii="Arial" w:hAnsi="Arial" w:cs="Arial"/>
            </w:rPr>
            <w:instrText xml:space="preserve"> CITATION Bay14 \l 1033 </w:instrText>
          </w:r>
          <w:r w:rsidR="000535AC" w:rsidRPr="00D83048">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(Bayram Güzer, 2014)</w:t>
          </w:r>
          <w:r w:rsidR="000535AC" w:rsidRPr="00D83048">
            <w:rPr>
              <w:rFonts w:ascii="Arial" w:hAnsi="Arial" w:cs="Arial"/>
            </w:rPr>
            <w:fldChar w:fldCharType="end"/>
          </w:r>
        </w:sdtContent>
      </w:sdt>
      <w:r w:rsidR="000535AC" w:rsidRPr="00D83048">
        <w:rPr>
          <w:rFonts w:ascii="Arial" w:hAnsi="Arial" w:cs="Arial"/>
        </w:rPr>
        <w:t>.</w:t>
      </w:r>
    </w:p>
    <w:p w14:paraId="6C48E19D" w14:textId="64B30311" w:rsidR="002F0DA2" w:rsidRPr="00D83048" w:rsidRDefault="000535AC" w:rsidP="00B81F99">
      <w:pPr>
        <w:spacing w:after="0" w:line="360" w:lineRule="auto"/>
        <w:jc w:val="both"/>
        <w:textAlignment w:val="baseline"/>
        <w:rPr>
          <w:rFonts w:ascii="Arial" w:eastAsiaTheme="majorEastAsia" w:hAnsi="Arial" w:cs="Arial"/>
        </w:rPr>
      </w:pPr>
      <w:r w:rsidRPr="00D83048">
        <w:rPr>
          <w:rFonts w:ascii="Arial" w:eastAsiaTheme="majorEastAsia" w:hAnsi="Arial" w:cs="Arial"/>
          <w:lang w:eastAsia="en-GB"/>
        </w:rPr>
        <w:t>Overall, students chose online interactive learning environments as successful in all four assessment exams. They did not want to sacrifice the program's face-to-face component</w:t>
      </w:r>
      <w:r w:rsidR="007B08E4">
        <w:rPr>
          <w:rFonts w:ascii="Arial" w:eastAsiaTheme="majorEastAsia" w:hAnsi="Arial" w:cs="Arial"/>
          <w:lang w:eastAsia="en-GB"/>
        </w:rPr>
        <w:t>.</w:t>
      </w:r>
      <w:r w:rsidR="007B08E4" w:rsidRPr="007B08E4">
        <w:t xml:space="preserve"> </w:t>
      </w:r>
      <w:proofErr w:type="gramStart"/>
      <w:r w:rsidR="007B08E4" w:rsidRPr="007B08E4">
        <w:rPr>
          <w:rFonts w:ascii="Arial" w:eastAsiaTheme="majorEastAsia" w:hAnsi="Arial" w:cs="Arial"/>
          <w:lang w:eastAsia="en-GB"/>
        </w:rPr>
        <w:t>This is why</w:t>
      </w:r>
      <w:proofErr w:type="gramEnd"/>
      <w:r w:rsidR="007B08E4" w:rsidRPr="007B08E4">
        <w:rPr>
          <w:rFonts w:ascii="Arial" w:eastAsiaTheme="majorEastAsia" w:hAnsi="Arial" w:cs="Arial"/>
          <w:lang w:eastAsia="en-GB"/>
        </w:rPr>
        <w:t xml:space="preserve"> the hybrid approach to education was developed.</w:t>
      </w:r>
    </w:p>
    <w:p w14:paraId="542CEEE2" w14:textId="77777777" w:rsidR="007B7145" w:rsidRDefault="007B7145" w:rsidP="002F0DA2">
      <w:pPr>
        <w:pStyle w:val="Heading2"/>
        <w:jc w:val="center"/>
      </w:pPr>
      <w:bookmarkStart w:id="12" w:name="_Toc87577182"/>
      <w:bookmarkStart w:id="13" w:name="_Toc87577215"/>
    </w:p>
    <w:p w14:paraId="43042C09" w14:textId="30E17407" w:rsidR="00C96795" w:rsidRPr="007B7145" w:rsidRDefault="000535AC" w:rsidP="002F0DA2">
      <w:pPr>
        <w:pStyle w:val="Heading2"/>
        <w:jc w:val="center"/>
        <w:rPr>
          <w:sz w:val="32"/>
          <w:szCs w:val="32"/>
        </w:rPr>
      </w:pPr>
      <w:r w:rsidRPr="007B7145">
        <w:rPr>
          <w:sz w:val="32"/>
          <w:szCs w:val="32"/>
        </w:rPr>
        <w:t>Blended learning at the present</w:t>
      </w:r>
      <w:bookmarkEnd w:id="12"/>
      <w:bookmarkEnd w:id="13"/>
    </w:p>
    <w:p w14:paraId="121A339B" w14:textId="77777777" w:rsidR="00FD0A07" w:rsidRPr="00FD0A07" w:rsidRDefault="00FD0A07" w:rsidP="00FD0A07">
      <w:pPr>
        <w:rPr>
          <w:lang w:val="en-GB"/>
        </w:rPr>
      </w:pPr>
    </w:p>
    <w:p w14:paraId="123A8F16" w14:textId="25BD8D9C" w:rsidR="00C96795" w:rsidRDefault="000535AC" w:rsidP="00B81F99">
      <w:pPr>
        <w:spacing w:line="360" w:lineRule="auto"/>
        <w:jc w:val="both"/>
        <w:rPr>
          <w:rFonts w:ascii="Arial" w:eastAsia="Arial" w:hAnsi="Arial" w:cs="Arial"/>
          <w:color w:val="000000" w:themeColor="text1"/>
        </w:rPr>
      </w:pPr>
      <w:proofErr w:type="spellStart"/>
      <w:r w:rsidRPr="00D346BD">
        <w:rPr>
          <w:rStyle w:val="normaltextrun"/>
          <w:rFonts w:ascii="Arial" w:eastAsiaTheme="majorEastAsia" w:hAnsi="Arial" w:cs="Arial"/>
        </w:rPr>
        <w:t>Miyazoe</w:t>
      </w:r>
      <w:proofErr w:type="spellEnd"/>
      <w:r w:rsidRPr="00D346BD">
        <w:rPr>
          <w:rStyle w:val="normaltextrun"/>
          <w:rFonts w:ascii="Arial" w:eastAsiaTheme="majorEastAsia" w:hAnsi="Arial" w:cs="Arial"/>
        </w:rPr>
        <w:t xml:space="preserve"> and Anderson explored discussion boards, blogs, and blogs in a </w:t>
      </w:r>
      <w:r w:rsidR="007B08E4">
        <w:rPr>
          <w:rStyle w:val="normaltextrun"/>
          <w:rFonts w:ascii="Arial" w:eastAsiaTheme="majorEastAsia" w:hAnsi="Arial" w:cs="Arial"/>
        </w:rPr>
        <w:t>mixed</w:t>
      </w:r>
      <w:r w:rsidRPr="00D346BD">
        <w:rPr>
          <w:rStyle w:val="normaltextrun"/>
          <w:rFonts w:ascii="Arial" w:eastAsiaTheme="majorEastAsia" w:hAnsi="Arial" w:cs="Arial"/>
        </w:rPr>
        <w:t xml:space="preserve"> learning course for ESL in Tokyo. A </w:t>
      </w:r>
      <w:r w:rsidR="007B08E4">
        <w:rPr>
          <w:rStyle w:val="normaltextrun"/>
          <w:rFonts w:ascii="Arial" w:eastAsiaTheme="majorEastAsia" w:hAnsi="Arial" w:cs="Arial"/>
        </w:rPr>
        <w:t>survey form</w:t>
      </w:r>
      <w:r w:rsidRPr="00D346BD">
        <w:rPr>
          <w:rStyle w:val="normaltextrun"/>
          <w:rFonts w:ascii="Arial" w:eastAsiaTheme="majorEastAsia" w:hAnsi="Arial" w:cs="Arial"/>
        </w:rPr>
        <w:t>, an interview, written exercises were </w:t>
      </w:r>
      <w:proofErr w:type="spellStart"/>
      <w:r w:rsidRPr="00D346BD">
        <w:rPr>
          <w:rStyle w:val="normaltextrun"/>
          <w:rFonts w:ascii="Arial" w:eastAsiaTheme="majorEastAsia" w:hAnsi="Arial" w:cs="Arial"/>
        </w:rPr>
        <w:t>utilised</w:t>
      </w:r>
      <w:proofErr w:type="spellEnd"/>
      <w:r w:rsidRPr="00D346BD">
        <w:rPr>
          <w:rStyle w:val="normaltextrun"/>
          <w:rFonts w:ascii="Arial" w:eastAsiaTheme="majorEastAsia" w:hAnsi="Arial" w:cs="Arial"/>
        </w:rPr>
        <w:t xml:space="preserve"> to collect data from students in three blended classrooms. Using the qualitative approach, participants praised blended learning, using words like new, simple, and pleasant frequently. Blended learning </w:t>
      </w:r>
      <w:r>
        <w:rPr>
          <w:rStyle w:val="normaltextrun"/>
          <w:rFonts w:ascii="Arial" w:eastAsiaTheme="majorEastAsia" w:hAnsi="Arial" w:cs="Arial"/>
        </w:rPr>
        <w:t>was</w:t>
      </w:r>
      <w:r w:rsidRPr="00D346BD">
        <w:rPr>
          <w:rStyle w:val="normaltextrun"/>
          <w:rFonts w:ascii="Arial" w:eastAsiaTheme="majorEastAsia" w:hAnsi="Arial" w:cs="Arial"/>
        </w:rPr>
        <w:t xml:space="preserve"> considered beneficial to the program</w:t>
      </w:r>
      <w:sdt>
        <w:sdtPr>
          <w:rPr>
            <w:rFonts w:ascii="Arial" w:eastAsia="Arial" w:hAnsi="Arial" w:cs="Arial"/>
            <w:color w:val="000000" w:themeColor="text1"/>
          </w:rPr>
          <w:id w:val="-1351407261"/>
          <w:citation/>
        </w:sdtPr>
        <w:sdtEndPr/>
        <w:sdtContent>
          <w:r>
            <w:rPr>
              <w:rFonts w:ascii="Arial" w:eastAsia="Arial" w:hAnsi="Arial" w:cs="Arial"/>
              <w:color w:val="000000" w:themeColor="text1"/>
            </w:rPr>
            <w:fldChar w:fldCharType="begin"/>
          </w:r>
          <w:r>
            <w:rPr>
              <w:rFonts w:ascii="Arial" w:eastAsia="Arial" w:hAnsi="Arial" w:cs="Arial"/>
              <w:color w:val="000000" w:themeColor="text1"/>
            </w:rPr>
            <w:instrText xml:space="preserve"> CITATION Miy10 \l 1033 </w:instrText>
          </w:r>
          <w:r>
            <w:rPr>
              <w:rFonts w:ascii="Arial" w:eastAsia="Arial" w:hAnsi="Arial" w:cs="Arial"/>
              <w:color w:val="000000" w:themeColor="text1"/>
            </w:rPr>
            <w:fldChar w:fldCharType="separate"/>
          </w:r>
          <w:r w:rsidR="00006FB4">
            <w:rPr>
              <w:rFonts w:ascii="Arial" w:eastAsia="Arial" w:hAnsi="Arial" w:cs="Arial"/>
              <w:noProof/>
              <w:color w:val="000000" w:themeColor="text1"/>
            </w:rPr>
            <w:t xml:space="preserve"> </w:t>
          </w:r>
          <w:r w:rsidR="00006FB4" w:rsidRPr="00006FB4">
            <w:rPr>
              <w:rFonts w:ascii="Arial" w:eastAsia="Arial" w:hAnsi="Arial" w:cs="Arial"/>
              <w:noProof/>
              <w:color w:val="000000" w:themeColor="text1"/>
            </w:rPr>
            <w:t>(Miyazoe, 2010)</w:t>
          </w:r>
          <w:r>
            <w:rPr>
              <w:rFonts w:ascii="Arial" w:eastAsia="Arial" w:hAnsi="Arial" w:cs="Arial"/>
              <w:color w:val="000000" w:themeColor="text1"/>
            </w:rPr>
            <w:fldChar w:fldCharType="end"/>
          </w:r>
        </w:sdtContent>
      </w:sdt>
      <w:r>
        <w:rPr>
          <w:rFonts w:ascii="Arial" w:eastAsia="Arial" w:hAnsi="Arial" w:cs="Arial"/>
          <w:color w:val="000000" w:themeColor="text1"/>
        </w:rPr>
        <w:t>.</w:t>
      </w:r>
    </w:p>
    <w:p w14:paraId="7BA6673D" w14:textId="048ECC80" w:rsidR="00DF3FB6" w:rsidRDefault="000535AC" w:rsidP="00B81F99">
      <w:pPr>
        <w:spacing w:line="360" w:lineRule="auto"/>
        <w:jc w:val="both"/>
        <w:rPr>
          <w:noProof/>
        </w:rPr>
      </w:pPr>
      <w:r w:rsidRPr="00D346BD">
        <w:rPr>
          <w:rStyle w:val="normaltextrun"/>
          <w:rFonts w:ascii="Arial" w:eastAsiaTheme="majorEastAsia" w:hAnsi="Arial" w:cs="Arial"/>
        </w:rPr>
        <w:t xml:space="preserve">López-Pérez studied 1431 students who participated in blended active learning. </w:t>
      </w:r>
      <w:r>
        <w:rPr>
          <w:rStyle w:val="normaltextrun"/>
          <w:rFonts w:ascii="Arial" w:eastAsiaTheme="majorEastAsia" w:hAnsi="Arial" w:cs="Arial"/>
        </w:rPr>
        <w:t>He</w:t>
      </w:r>
      <w:r w:rsidRPr="00D346BD">
        <w:rPr>
          <w:rStyle w:val="normaltextrun"/>
          <w:rFonts w:ascii="Arial" w:eastAsiaTheme="majorEastAsia" w:hAnsi="Arial" w:cs="Arial"/>
        </w:rPr>
        <w:t xml:space="preserve"> </w:t>
      </w:r>
      <w:r>
        <w:rPr>
          <w:rStyle w:val="normaltextrun"/>
          <w:rFonts w:ascii="Arial" w:eastAsiaTheme="majorEastAsia" w:hAnsi="Arial" w:cs="Arial"/>
        </w:rPr>
        <w:t xml:space="preserve">discovered that </w:t>
      </w:r>
      <w:r w:rsidRPr="00D346BD">
        <w:rPr>
          <w:rStyle w:val="normaltextrun"/>
          <w:rFonts w:ascii="Arial" w:eastAsiaTheme="majorEastAsia" w:hAnsi="Arial" w:cs="Arial"/>
        </w:rPr>
        <w:t>students liked integrated learning</w:t>
      </w:r>
      <w:r>
        <w:rPr>
          <w:rStyle w:val="normaltextrun"/>
          <w:rFonts w:ascii="Arial" w:eastAsiaTheme="majorEastAsia" w:hAnsi="Arial" w:cs="Arial"/>
        </w:rPr>
        <w:t xml:space="preserve"> and that c</w:t>
      </w:r>
      <w:r w:rsidRPr="00D346BD">
        <w:rPr>
          <w:rStyle w:val="normaltextrun"/>
          <w:rFonts w:ascii="Arial" w:eastAsiaTheme="majorEastAsia" w:hAnsi="Arial" w:cs="Arial"/>
        </w:rPr>
        <w:t>ollaborative learning also improves exam grades, lowering attrition rates</w:t>
      </w:r>
      <w:sdt>
        <w:sdtPr>
          <w:rPr>
            <w:rFonts w:ascii="Arial" w:hAnsi="Arial" w:cs="Arial"/>
          </w:rPr>
          <w:id w:val="-660087812"/>
          <w:citation/>
        </w:sdtPr>
        <w:sdtEndPr/>
        <w:sdtContent>
          <w:r>
            <w:rPr>
              <w:rFonts w:ascii="Arial" w:hAnsi="Arial" w:cs="Arial"/>
            </w:rPr>
            <w:fldChar w:fldCharType="begin"/>
          </w:r>
          <w:r>
            <w:rPr>
              <w:rFonts w:ascii="Arial" w:hAnsi="Arial" w:cs="Arial"/>
            </w:rPr>
            <w:instrText xml:space="preserve"> CITATION Lóp11 \l 1033 </w:instrText>
          </w:r>
          <w:r>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(López-Pérez, 2011)</w:t>
          </w:r>
          <w:r>
            <w:rPr>
              <w:rFonts w:ascii="Arial" w:hAnsi="Arial" w:cs="Arial"/>
            </w:rPr>
            <w:fldChar w:fldCharType="end"/>
          </w:r>
        </w:sdtContent>
      </w:sdt>
      <w:r>
        <w:rPr>
          <w:rFonts w:ascii="Arial" w:hAnsi="Arial" w:cs="Arial"/>
        </w:rPr>
        <w:t>.</w:t>
      </w:r>
      <w:r w:rsidR="00BC7526">
        <w:rPr>
          <w:rFonts w:ascii="Arial" w:hAnsi="Arial" w:cs="Arial"/>
        </w:rPr>
        <w:t xml:space="preserve"> </w:t>
      </w:r>
      <w:r w:rsidRPr="00D346BD">
        <w:rPr>
          <w:rStyle w:val="normaltextrun"/>
          <w:rFonts w:ascii="Arial" w:eastAsiaTheme="majorEastAsia" w:hAnsi="Arial" w:cs="Arial"/>
        </w:rPr>
        <w:t xml:space="preserve">Chandra and Fisher investigated a collaborative web-based educational environment. Based on research findings, web-based learning settings were assessed as convenient, easy to use, encouraging learning independence, fostering positive peer </w:t>
      </w:r>
      <w:proofErr w:type="gramStart"/>
      <w:r w:rsidRPr="00D346BD">
        <w:rPr>
          <w:rStyle w:val="normaltextrun"/>
          <w:rFonts w:ascii="Arial" w:eastAsiaTheme="majorEastAsia" w:hAnsi="Arial" w:cs="Arial"/>
        </w:rPr>
        <w:t>interactions</w:t>
      </w:r>
      <w:proofErr w:type="gramEnd"/>
      <w:r w:rsidRPr="00D346BD">
        <w:rPr>
          <w:rStyle w:val="normaltextrun"/>
          <w:rFonts w:ascii="Arial" w:eastAsiaTheme="majorEastAsia" w:hAnsi="Arial" w:cs="Arial"/>
        </w:rPr>
        <w:t xml:space="preserve"> and increasing delight. Also, students preferred to ask questions in person rather than through </w:t>
      </w:r>
      <w:r>
        <w:rPr>
          <w:rStyle w:val="normaltextrun"/>
          <w:rFonts w:ascii="Arial" w:eastAsiaTheme="majorEastAsia" w:hAnsi="Arial" w:cs="Arial"/>
        </w:rPr>
        <w:t xml:space="preserve">the </w:t>
      </w:r>
      <w:r w:rsidRPr="00D346BD">
        <w:rPr>
          <w:rStyle w:val="normaltextrun"/>
          <w:rFonts w:ascii="Arial" w:eastAsiaTheme="majorEastAsia" w:hAnsi="Arial" w:cs="Arial"/>
        </w:rPr>
        <w:t xml:space="preserve">mail. </w:t>
      </w:r>
      <w:r w:rsidR="007B08E4">
        <w:rPr>
          <w:rStyle w:val="normaltextrun"/>
          <w:rFonts w:ascii="Arial" w:eastAsiaTheme="majorEastAsia" w:hAnsi="Arial" w:cs="Arial"/>
        </w:rPr>
        <w:t xml:space="preserve">One-on-one </w:t>
      </w:r>
      <w:r w:rsidRPr="00D346BD">
        <w:rPr>
          <w:rStyle w:val="normaltextrun"/>
          <w:rFonts w:ascii="Arial" w:eastAsiaTheme="majorEastAsia" w:hAnsi="Arial" w:cs="Arial"/>
        </w:rPr>
        <w:t xml:space="preserve">communication is one of </w:t>
      </w:r>
      <w:r w:rsidR="007B08E4">
        <w:rPr>
          <w:rStyle w:val="normaltextrun"/>
          <w:rFonts w:ascii="Arial" w:eastAsiaTheme="majorEastAsia" w:hAnsi="Arial" w:cs="Arial"/>
        </w:rPr>
        <w:t xml:space="preserve">preeminent </w:t>
      </w:r>
      <w:r w:rsidRPr="00D346BD">
        <w:rPr>
          <w:rStyle w:val="normaltextrun"/>
          <w:rFonts w:ascii="Arial" w:eastAsiaTheme="majorEastAsia" w:hAnsi="Arial" w:cs="Arial"/>
        </w:rPr>
        <w:t xml:space="preserve">critical stages of </w:t>
      </w:r>
      <w:r w:rsidR="007B08E4">
        <w:rPr>
          <w:rStyle w:val="normaltextrun"/>
          <w:rFonts w:ascii="Arial" w:eastAsiaTheme="majorEastAsia" w:hAnsi="Arial" w:cs="Arial"/>
        </w:rPr>
        <w:t>education</w:t>
      </w:r>
      <w:sdt>
        <w:sdtPr>
          <w:rPr>
            <w:rFonts w:ascii="Arial" w:hAnsi="Arial" w:cs="Arial"/>
          </w:rPr>
          <w:id w:val="-610584273"/>
          <w:citation/>
        </w:sdtPr>
        <w:sdtEndPr/>
        <w:sdtContent>
          <w:r>
            <w:rPr>
              <w:rFonts w:ascii="Arial" w:hAnsi="Arial" w:cs="Arial"/>
            </w:rPr>
            <w:fldChar w:fldCharType="begin"/>
          </w:r>
          <w:r>
            <w:rPr>
              <w:rFonts w:ascii="Arial" w:hAnsi="Arial" w:cs="Arial"/>
            </w:rPr>
            <w:instrText xml:space="preserve"> CITATION Cha09 \l 1033 </w:instrText>
          </w:r>
          <w:r>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(Chandra, 2009)</w:t>
          </w:r>
          <w:r>
            <w:rPr>
              <w:rFonts w:ascii="Arial" w:hAnsi="Arial" w:cs="Arial"/>
            </w:rPr>
            <w:fldChar w:fldCharType="end"/>
          </w:r>
        </w:sdtContent>
      </w:sdt>
      <w:r>
        <w:rPr>
          <w:rFonts w:ascii="Arial" w:hAnsi="Arial" w:cs="Arial"/>
        </w:rPr>
        <w:t>.</w:t>
      </w:r>
      <w:r w:rsidR="00BC7526">
        <w:rPr>
          <w:rFonts w:ascii="Arial" w:hAnsi="Arial" w:cs="Arial"/>
        </w:rPr>
        <w:t xml:space="preserve"> </w:t>
      </w:r>
      <w:r w:rsidR="00497711">
        <w:rPr>
          <w:rFonts w:ascii="Arial" w:eastAsiaTheme="majorEastAsia" w:hAnsi="Arial" w:cs="Arial"/>
          <w:lang w:eastAsia="en-GB"/>
        </w:rPr>
        <w:t>Conforming to Barron,</w:t>
      </w:r>
      <w:r w:rsidRPr="00FD0A07">
        <w:rPr>
          <w:rFonts w:ascii="Arial" w:eastAsiaTheme="majorEastAsia" w:hAnsi="Arial" w:cs="Arial"/>
          <w:lang w:eastAsia="en-GB"/>
        </w:rPr>
        <w:t xml:space="preserve"> two years after the Covid-19 began, we already know the harm caused by the coronavirus pandemic on regional and worldwide levels.</w:t>
      </w:r>
      <w:r w:rsidRPr="00FD0A07">
        <w:rPr>
          <w:rFonts w:ascii="Arial" w:eastAsia="Times New Roman" w:hAnsi="Arial" w:cs="Arial"/>
          <w:lang w:eastAsia="en-GB"/>
        </w:rPr>
        <w:t> </w:t>
      </w:r>
      <w:r w:rsidRPr="00FD0A07">
        <w:rPr>
          <w:rFonts w:ascii="Arial" w:eastAsiaTheme="majorEastAsia" w:hAnsi="Arial" w:cs="Arial"/>
          <w:lang w:eastAsia="en-GB"/>
        </w:rPr>
        <w:t xml:space="preserve">This year's coronavirus pandemic continues to spread. While the pandemic's long-term ramifications are still unknown, millions of schoolings have already been disrupted. This </w:t>
      </w:r>
      <w:proofErr w:type="spellStart"/>
      <w:r w:rsidRPr="00FD0A07">
        <w:rPr>
          <w:rFonts w:ascii="Arial" w:eastAsiaTheme="majorEastAsia" w:hAnsi="Arial" w:cs="Arial"/>
          <w:lang w:eastAsia="en-GB"/>
        </w:rPr>
        <w:t>jeopardises</w:t>
      </w:r>
      <w:proofErr w:type="spellEnd"/>
      <w:r w:rsidRPr="00FD0A07">
        <w:rPr>
          <w:rFonts w:ascii="Arial" w:eastAsiaTheme="majorEastAsia" w:hAnsi="Arial" w:cs="Arial"/>
          <w:lang w:eastAsia="en-GB"/>
        </w:rPr>
        <w:t xml:space="preserve"> the individual right to an excellent education and years of </w:t>
      </w:r>
      <w:proofErr w:type="spellStart"/>
      <w:r w:rsidRPr="00FD0A07">
        <w:rPr>
          <w:rFonts w:ascii="Arial" w:eastAsiaTheme="majorEastAsia" w:hAnsi="Arial" w:cs="Arial"/>
          <w:lang w:eastAsia="en-GB"/>
        </w:rPr>
        <w:t>labour</w:t>
      </w:r>
      <w:proofErr w:type="spellEnd"/>
      <w:r w:rsidRPr="00FD0A07">
        <w:rPr>
          <w:rFonts w:ascii="Arial" w:eastAsiaTheme="majorEastAsia" w:hAnsi="Arial" w:cs="Arial"/>
          <w:lang w:eastAsia="en-GB"/>
        </w:rPr>
        <w:t> to ensure equal access to education for all. While schools close, disadvantaged individuals lose access to social services and safe spaces for women to express themselves and solve problems. Female groups are typical. As the Covid-19 infection mutates, hundreds of ladies are kept hidden and exploited. Many individuals, especially those living in poverty, see education </w:t>
      </w:r>
      <w:proofErr w:type="gramStart"/>
      <w:r w:rsidRPr="00FD0A07">
        <w:rPr>
          <w:rFonts w:ascii="Arial" w:eastAsiaTheme="majorEastAsia" w:hAnsi="Arial" w:cs="Arial"/>
          <w:lang w:eastAsia="en-GB"/>
        </w:rPr>
        <w:t>as a means to</w:t>
      </w:r>
      <w:proofErr w:type="gramEnd"/>
      <w:r w:rsidRPr="00FD0A07">
        <w:rPr>
          <w:rFonts w:ascii="Arial" w:eastAsiaTheme="majorEastAsia" w:hAnsi="Arial" w:cs="Arial"/>
          <w:lang w:eastAsia="en-GB"/>
        </w:rPr>
        <w:t> a safe and affluent future.</w:t>
      </w:r>
      <w:r w:rsidRPr="00FD0A07">
        <w:rPr>
          <w:rFonts w:ascii="Arial" w:eastAsia="Times New Roman" w:hAnsi="Arial" w:cs="Arial"/>
          <w:lang w:eastAsia="en-GB"/>
        </w:rPr>
        <w:t> </w:t>
      </w:r>
      <w:r w:rsidR="00BC7526">
        <w:rPr>
          <w:rFonts w:ascii="Arial" w:hAnsi="Arial" w:cs="Arial"/>
        </w:rPr>
        <w:t xml:space="preserve"> </w:t>
      </w:r>
      <w:r w:rsidRPr="00FD0A07">
        <w:rPr>
          <w:rFonts w:ascii="Arial" w:eastAsiaTheme="majorEastAsia" w:hAnsi="Arial" w:cs="Arial"/>
        </w:rPr>
        <w:t>It resulted in some positives regarding blended learning, particularly in societies where the economic situation is more stable (example-United States). Students have easier access to electric devices and technologies than students from Third World Countries</w:t>
      </w:r>
      <w:sdt>
        <w:sdtPr>
          <w:rPr>
            <w:rFonts w:ascii="Arial" w:hAnsi="Arial" w:cs="Arial"/>
          </w:rPr>
          <w:id w:val="2050021196"/>
          <w:citation/>
        </w:sdtPr>
        <w:sdtEndPr/>
        <w:sdtContent>
          <w:r>
            <w:rPr>
              <w:rFonts w:ascii="Arial" w:hAnsi="Arial" w:cs="Arial"/>
            </w:rPr>
            <w:fldChar w:fldCharType="begin"/>
          </w:r>
          <w:r>
            <w:rPr>
              <w:rFonts w:ascii="Arial" w:hAnsi="Arial" w:cs="Arial"/>
            </w:rPr>
            <w:instrText xml:space="preserve"> CITATION Mar21 \l 1033 </w:instrText>
          </w:r>
          <w:r>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(Barron, 2021)</w:t>
          </w:r>
          <w:r>
            <w:rPr>
              <w:rFonts w:ascii="Arial" w:hAnsi="Arial" w:cs="Arial"/>
            </w:rPr>
            <w:fldChar w:fldCharType="end"/>
          </w:r>
        </w:sdtContent>
      </w:sdt>
      <w:r>
        <w:rPr>
          <w:rFonts w:ascii="Arial" w:hAnsi="Arial" w:cs="Arial"/>
        </w:rPr>
        <w:t>.</w:t>
      </w:r>
      <w:r w:rsidR="00DF3FB6" w:rsidRPr="00DF3FB6">
        <w:rPr>
          <w:noProof/>
        </w:rPr>
        <w:t xml:space="preserve"> </w:t>
      </w:r>
    </w:p>
    <w:p w14:paraId="22A62C1A" w14:textId="77777777" w:rsidR="009C0D25" w:rsidRDefault="009C0D25" w:rsidP="00B81F99">
      <w:pPr>
        <w:spacing w:line="360" w:lineRule="auto"/>
        <w:jc w:val="both"/>
        <w:rPr>
          <w:noProof/>
        </w:rPr>
      </w:pPr>
    </w:p>
    <w:p w14:paraId="0C4C362B" w14:textId="2FDDE56B" w:rsidR="004F5A5A" w:rsidRPr="007B7145" w:rsidRDefault="009C0D25" w:rsidP="007B7145">
      <w:pPr>
        <w:spacing w:line="360" w:lineRule="auto"/>
        <w:rPr>
          <w:rFonts w:ascii="Arial" w:hAnsi="Arial" w:cs="Arial"/>
        </w:rPr>
      </w:pPr>
      <w:r>
        <w:rPr>
          <w:noProof/>
        </w:rPr>
        <w:lastRenderedPageBreak/>
        <w:drawing>
          <wp:inline distT="0" distB="0" distL="0" distR="0" wp14:anchorId="47D596C9" wp14:editId="1A8172D6">
            <wp:extent cx="6193155" cy="2781134"/>
            <wp:effectExtent l="0" t="0" r="0" b="63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6202843" cy="2785485"/>
                    </a:xfrm>
                    <a:prstGeom prst="rect">
                      <a:avLst/>
                    </a:prstGeom>
                  </pic:spPr>
                </pic:pic>
              </a:graphicData>
            </a:graphic>
          </wp:inline>
        </w:drawing>
      </w:r>
    </w:p>
    <w:p w14:paraId="3C215969" w14:textId="77777777" w:rsidR="007B7145" w:rsidRDefault="007B7145" w:rsidP="007B7145">
      <w:pPr>
        <w:pStyle w:val="Heading1"/>
        <w:jc w:val="center"/>
      </w:pPr>
      <w:bookmarkStart w:id="14" w:name="_Toc87577183"/>
      <w:bookmarkStart w:id="15" w:name="_Toc87577216"/>
    </w:p>
    <w:p w14:paraId="7DDE4BC2" w14:textId="5B5DE4DA" w:rsidR="00717844" w:rsidRDefault="000535AC" w:rsidP="007B7145">
      <w:pPr>
        <w:pStyle w:val="Heading1"/>
        <w:jc w:val="center"/>
      </w:pPr>
      <w:r>
        <w:t>Recommendations</w:t>
      </w:r>
      <w:bookmarkEnd w:id="14"/>
      <w:bookmarkEnd w:id="15"/>
    </w:p>
    <w:p w14:paraId="39AB134E" w14:textId="77777777" w:rsidR="007B7145" w:rsidRPr="007B7145" w:rsidRDefault="007B7145" w:rsidP="007B7145">
      <w:pPr>
        <w:rPr>
          <w:lang w:val="en-GB"/>
        </w:rPr>
      </w:pPr>
    </w:p>
    <w:p w14:paraId="540D5DE4" w14:textId="06101D6F" w:rsidR="00FD0A07" w:rsidRPr="00D346BD" w:rsidRDefault="000535AC" w:rsidP="00B81F99">
      <w:pPr>
        <w:pStyle w:val="paragraph"/>
        <w:spacing w:before="0" w:beforeAutospacing="0" w:after="0" w:afterAutospacing="0" w:line="360" w:lineRule="auto"/>
        <w:jc w:val="both"/>
        <w:textAlignment w:val="baseline"/>
        <w:rPr>
          <w:rFonts w:ascii="Arial" w:hAnsi="Arial" w:cs="Arial"/>
          <w:sz w:val="18"/>
          <w:szCs w:val="18"/>
          <w:lang w:val="en-US"/>
        </w:rPr>
      </w:pPr>
      <w:r w:rsidRPr="00D346BD">
        <w:rPr>
          <w:rStyle w:val="normaltextrun"/>
          <w:rFonts w:ascii="Arial" w:eastAsiaTheme="majorEastAsia" w:hAnsi="Arial" w:cs="Arial"/>
          <w:sz w:val="22"/>
          <w:szCs w:val="22"/>
          <w:lang w:val="en-US"/>
        </w:rPr>
        <w:t xml:space="preserve">Successful blended learning is necessary to adopt effective technology-based learning strategies. Using participant attributes, plan aspects, and successful teaching as success criteria can help create effective </w:t>
      </w:r>
      <w:r w:rsidR="00EE25B3">
        <w:rPr>
          <w:rStyle w:val="normaltextrun"/>
          <w:rFonts w:ascii="Arial" w:eastAsiaTheme="majorEastAsia" w:hAnsi="Arial" w:cs="Arial"/>
          <w:sz w:val="22"/>
          <w:szCs w:val="22"/>
          <w:lang w:val="en-US"/>
        </w:rPr>
        <w:t>in person</w:t>
      </w:r>
      <w:r w:rsidRPr="00D346BD">
        <w:rPr>
          <w:rStyle w:val="normaltextrun"/>
          <w:rFonts w:ascii="Arial" w:eastAsiaTheme="majorEastAsia" w:hAnsi="Arial" w:cs="Arial"/>
          <w:sz w:val="22"/>
          <w:szCs w:val="22"/>
          <w:lang w:val="en-US"/>
        </w:rPr>
        <w:t xml:space="preserve"> and </w:t>
      </w:r>
      <w:r w:rsidR="00EE25B3">
        <w:rPr>
          <w:rStyle w:val="normaltextrun"/>
          <w:rFonts w:ascii="Arial" w:eastAsiaTheme="majorEastAsia" w:hAnsi="Arial" w:cs="Arial"/>
          <w:sz w:val="22"/>
          <w:szCs w:val="22"/>
          <w:lang w:val="en-US"/>
        </w:rPr>
        <w:t>distance</w:t>
      </w:r>
      <w:r w:rsidRPr="00D346BD">
        <w:rPr>
          <w:rStyle w:val="normaltextrun"/>
          <w:rFonts w:ascii="Arial" w:eastAsiaTheme="majorEastAsia" w:hAnsi="Arial" w:cs="Arial"/>
          <w:sz w:val="22"/>
          <w:szCs w:val="22"/>
          <w:lang w:val="en-US"/>
        </w:rPr>
        <w:t xml:space="preserve"> </w:t>
      </w:r>
      <w:r w:rsidR="00EE25B3">
        <w:rPr>
          <w:rStyle w:val="normaltextrun"/>
          <w:rFonts w:ascii="Arial" w:eastAsiaTheme="majorEastAsia" w:hAnsi="Arial" w:cs="Arial"/>
          <w:sz w:val="22"/>
          <w:szCs w:val="22"/>
          <w:lang w:val="en-US"/>
        </w:rPr>
        <w:t>education</w:t>
      </w:r>
      <w:r w:rsidRPr="00D346BD">
        <w:rPr>
          <w:rStyle w:val="normaltextrun"/>
          <w:rFonts w:ascii="Arial" w:eastAsiaTheme="majorEastAsia" w:hAnsi="Arial" w:cs="Arial"/>
          <w:sz w:val="22"/>
          <w:szCs w:val="22"/>
          <w:lang w:val="en-US"/>
        </w:rPr>
        <w:t xml:space="preserve"> systems. Most student and blended learning plan features are essential drivers of combined learning efficiency. Academic institutions should keep in mind the interplay between student characteristics, plan features, and academic achievement. The findings show that learners may engage in blended learning, particularly individual self-regulation.</w:t>
      </w:r>
      <w:r w:rsidRPr="00D346BD">
        <w:rPr>
          <w:rStyle w:val="eop"/>
          <w:rFonts w:ascii="Arial" w:hAnsi="Arial" w:cs="Arial"/>
          <w:sz w:val="22"/>
          <w:szCs w:val="22"/>
          <w:lang w:val="en-US"/>
        </w:rPr>
        <w:t> </w:t>
      </w:r>
    </w:p>
    <w:p w14:paraId="1FD7DCF4" w14:textId="77777777" w:rsidR="00FD0A07" w:rsidRPr="00D346BD" w:rsidRDefault="000535AC" w:rsidP="00B81F99">
      <w:pPr>
        <w:pStyle w:val="paragraph"/>
        <w:spacing w:before="0" w:beforeAutospacing="0" w:after="0" w:afterAutospacing="0" w:line="360" w:lineRule="auto"/>
        <w:jc w:val="both"/>
        <w:textAlignment w:val="baseline"/>
        <w:rPr>
          <w:rFonts w:ascii="Arial" w:hAnsi="Arial" w:cs="Arial"/>
          <w:sz w:val="18"/>
          <w:szCs w:val="18"/>
          <w:lang w:val="en-US"/>
        </w:rPr>
      </w:pPr>
      <w:r w:rsidRPr="00D346BD">
        <w:rPr>
          <w:rStyle w:val="normaltextrun"/>
          <w:rFonts w:ascii="Arial" w:eastAsiaTheme="majorEastAsia" w:hAnsi="Arial" w:cs="Arial"/>
          <w:sz w:val="22"/>
          <w:szCs w:val="22"/>
          <w:lang w:val="en-US"/>
        </w:rPr>
        <w:t>Blended learning is meant to increase active understanding and research skills. This may help produce talented individuals with creative degrees who can meet the demands of the work market. Because learners are less surprised by innovation, blended learning holds more promise. Colleges and other educational institutions might continue to promote blended learning by providing integrated learning programs and services with adequate internet connectivity, especially in developing nations.</w:t>
      </w:r>
      <w:r w:rsidRPr="00D346BD">
        <w:rPr>
          <w:rStyle w:val="eop"/>
          <w:rFonts w:ascii="Arial" w:hAnsi="Arial" w:cs="Arial"/>
          <w:sz w:val="22"/>
          <w:szCs w:val="22"/>
          <w:lang w:val="en-US"/>
        </w:rPr>
        <w:t> </w:t>
      </w:r>
    </w:p>
    <w:p w14:paraId="37445069" w14:textId="1D075945" w:rsidR="00FD0A07" w:rsidRDefault="000535AC" w:rsidP="00B81F99">
      <w:pPr>
        <w:pStyle w:val="paragraph"/>
        <w:spacing w:before="0" w:beforeAutospacing="0" w:after="0" w:afterAutospacing="0" w:line="360" w:lineRule="auto"/>
        <w:jc w:val="both"/>
        <w:textAlignment w:val="baseline"/>
        <w:rPr>
          <w:rStyle w:val="eop"/>
          <w:rFonts w:ascii="Arial" w:hAnsi="Arial" w:cs="Arial"/>
          <w:sz w:val="22"/>
          <w:szCs w:val="22"/>
          <w:lang w:val="en-US"/>
        </w:rPr>
      </w:pPr>
      <w:r w:rsidRPr="00D346BD">
        <w:rPr>
          <w:rStyle w:val="normaltextrun"/>
          <w:rFonts w:ascii="Arial" w:eastAsiaTheme="majorEastAsia" w:hAnsi="Arial" w:cs="Arial"/>
          <w:sz w:val="22"/>
          <w:szCs w:val="22"/>
          <w:lang w:val="en-US"/>
        </w:rPr>
        <w:t>Students in both mixed and traditional classes do well, but blended courses demand more discipline.</w:t>
      </w:r>
      <w:r w:rsidRPr="00D346BD">
        <w:rPr>
          <w:rStyle w:val="eop"/>
          <w:rFonts w:ascii="Arial" w:hAnsi="Arial" w:cs="Arial"/>
          <w:sz w:val="22"/>
          <w:szCs w:val="22"/>
          <w:lang w:val="en-US"/>
        </w:rPr>
        <w:t> </w:t>
      </w:r>
    </w:p>
    <w:p w14:paraId="3DF87426" w14:textId="77777777" w:rsidR="00CD3972" w:rsidRPr="00D346BD" w:rsidRDefault="00CD3972" w:rsidP="00D83048">
      <w:pPr>
        <w:pStyle w:val="paragraph"/>
        <w:spacing w:before="0" w:beforeAutospacing="0" w:after="0" w:afterAutospacing="0" w:line="360" w:lineRule="auto"/>
        <w:textAlignment w:val="baseline"/>
        <w:rPr>
          <w:rFonts w:ascii="Arial" w:hAnsi="Arial" w:cs="Arial"/>
          <w:sz w:val="18"/>
          <w:szCs w:val="18"/>
          <w:lang w:val="en-US"/>
        </w:rPr>
      </w:pPr>
    </w:p>
    <w:p w14:paraId="07B99545" w14:textId="117405B6" w:rsidR="007B7145" w:rsidRPr="007B7145" w:rsidRDefault="00CD3972" w:rsidP="007B7145">
      <w:pPr>
        <w:spacing w:line="360" w:lineRule="auto"/>
        <w:jc w:val="right"/>
        <w:rPr>
          <w:rFonts w:ascii="Arial" w:hAnsi="Arial" w:cs="Arial"/>
        </w:rPr>
      </w:pPr>
      <w:r>
        <w:rPr>
          <w:rFonts w:ascii="Arial" w:hAnsi="Arial" w:cs="Arial"/>
        </w:rPr>
        <w:t>Source: Author</w:t>
      </w:r>
      <w:bookmarkStart w:id="16" w:name="_Toc87577184"/>
      <w:bookmarkStart w:id="17" w:name="_Toc87577217"/>
    </w:p>
    <w:p w14:paraId="36D2C14E" w14:textId="7FEE4A9E" w:rsidR="00717844" w:rsidRDefault="000535AC" w:rsidP="007B7145">
      <w:pPr>
        <w:pStyle w:val="Heading1"/>
        <w:jc w:val="center"/>
      </w:pPr>
      <w:r>
        <w:lastRenderedPageBreak/>
        <w:t>Conclusions</w:t>
      </w:r>
      <w:bookmarkEnd w:id="16"/>
      <w:bookmarkEnd w:id="17"/>
    </w:p>
    <w:p w14:paraId="3376BECE" w14:textId="77777777" w:rsidR="001642B0" w:rsidRPr="001642B0" w:rsidRDefault="001642B0" w:rsidP="001642B0">
      <w:pPr>
        <w:rPr>
          <w:lang w:val="en-GB"/>
        </w:rPr>
      </w:pPr>
    </w:p>
    <w:p w14:paraId="4E4EA394" w14:textId="43CB1615" w:rsidR="00FD0A07" w:rsidRDefault="001642B0" w:rsidP="001642B0">
      <w:pPr>
        <w:jc w:val="center"/>
        <w:rPr>
          <w:lang w:val="en-GB"/>
        </w:rPr>
      </w:pPr>
      <w:r>
        <w:rPr>
          <w:noProof/>
        </w:rPr>
        <w:drawing>
          <wp:inline distT="0" distB="0" distL="0" distR="0" wp14:anchorId="4A52D61C" wp14:editId="3C0623C1">
            <wp:extent cx="4271108" cy="2402498"/>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4274396" cy="2404347"/>
                    </a:xfrm>
                    <a:prstGeom prst="rect">
                      <a:avLst/>
                    </a:prstGeom>
                  </pic:spPr>
                </pic:pic>
              </a:graphicData>
            </a:graphic>
          </wp:inline>
        </w:drawing>
      </w:r>
    </w:p>
    <w:p w14:paraId="39E6413A" w14:textId="2B0BE412" w:rsidR="00FD0A07" w:rsidRDefault="00FD0A07" w:rsidP="00FD0A07">
      <w:pPr>
        <w:rPr>
          <w:lang w:val="en-GB"/>
        </w:rPr>
      </w:pPr>
    </w:p>
    <w:p w14:paraId="02394EED" w14:textId="77777777" w:rsidR="007B7145" w:rsidRDefault="007B7145" w:rsidP="00FD0A07">
      <w:pPr>
        <w:rPr>
          <w:lang w:val="en-GB"/>
        </w:rPr>
      </w:pPr>
    </w:p>
    <w:p w14:paraId="51612D74" w14:textId="4BCDA061" w:rsidR="00D83048" w:rsidRDefault="00E70680" w:rsidP="00B81F99">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lang w:val="en-US"/>
        </w:rPr>
      </w:pPr>
      <w:r>
        <w:rPr>
          <w:rStyle w:val="normaltextrun"/>
          <w:rFonts w:ascii="Arial" w:eastAsiaTheme="majorEastAsia" w:hAnsi="Arial" w:cs="Arial"/>
          <w:sz w:val="22"/>
          <w:szCs w:val="22"/>
          <w:lang w:val="en-US"/>
        </w:rPr>
        <w:t>Students found "blended learning" helpful, enjoyable, supportive, adaptive, and motivated in all the studies examin</w:t>
      </w:r>
      <w:r w:rsidR="000535AC">
        <w:rPr>
          <w:rStyle w:val="normaltextrun"/>
          <w:rFonts w:ascii="Arial" w:eastAsiaTheme="majorEastAsia" w:hAnsi="Arial" w:cs="Arial"/>
          <w:sz w:val="22"/>
          <w:szCs w:val="22"/>
          <w:lang w:val="en-US"/>
        </w:rPr>
        <w:t>ed</w:t>
      </w:r>
      <w:r w:rsidR="000535AC" w:rsidRPr="00D346BD">
        <w:rPr>
          <w:rStyle w:val="normaltextrun"/>
          <w:rFonts w:ascii="Arial" w:eastAsiaTheme="majorEastAsia" w:hAnsi="Arial" w:cs="Arial"/>
          <w:sz w:val="22"/>
          <w:szCs w:val="22"/>
          <w:lang w:val="en-US"/>
        </w:rPr>
        <w:t xml:space="preserve">. However, these elements are not enough to foster student understanding. </w:t>
      </w:r>
    </w:p>
    <w:p w14:paraId="18199DC0" w14:textId="5AA3846F" w:rsidR="00FD0A07" w:rsidRDefault="000535AC" w:rsidP="00B81F99">
      <w:pPr>
        <w:pStyle w:val="paragraph"/>
        <w:spacing w:before="0" w:beforeAutospacing="0" w:after="0" w:afterAutospacing="0" w:line="360" w:lineRule="auto"/>
        <w:jc w:val="both"/>
        <w:textAlignment w:val="baseline"/>
        <w:rPr>
          <w:rStyle w:val="eop"/>
          <w:rFonts w:ascii="Arial" w:hAnsi="Arial" w:cs="Arial"/>
          <w:sz w:val="22"/>
          <w:szCs w:val="22"/>
          <w:lang w:val="en-US"/>
        </w:rPr>
      </w:pPr>
      <w:r w:rsidRPr="00D346BD">
        <w:rPr>
          <w:rStyle w:val="normaltextrun"/>
          <w:rFonts w:ascii="Arial" w:eastAsiaTheme="majorEastAsia" w:hAnsi="Arial" w:cs="Arial"/>
          <w:sz w:val="22"/>
          <w:szCs w:val="22"/>
          <w:lang w:val="en-US"/>
        </w:rPr>
        <w:t xml:space="preserve">Instructors using blended learning settings must encourage students to participate and develop strategies to promote social connection through cooperation to establish a positive learning environment. Moreover, combining </w:t>
      </w:r>
      <w:r w:rsidR="00E16A2D">
        <w:rPr>
          <w:rStyle w:val="normaltextrun"/>
          <w:rFonts w:ascii="Arial" w:eastAsiaTheme="majorEastAsia" w:hAnsi="Arial" w:cs="Arial"/>
          <w:sz w:val="22"/>
          <w:szCs w:val="22"/>
          <w:lang w:val="en-US"/>
        </w:rPr>
        <w:t>direct</w:t>
      </w:r>
      <w:r w:rsidRPr="00D346BD">
        <w:rPr>
          <w:rStyle w:val="normaltextrun"/>
          <w:rFonts w:ascii="Arial" w:eastAsiaTheme="majorEastAsia" w:hAnsi="Arial" w:cs="Arial"/>
          <w:sz w:val="22"/>
          <w:szCs w:val="22"/>
          <w:lang w:val="en-US"/>
        </w:rPr>
        <w:t xml:space="preserve"> </w:t>
      </w:r>
      <w:r w:rsidR="00E16A2D">
        <w:rPr>
          <w:rStyle w:val="normaltextrun"/>
          <w:rFonts w:ascii="Arial" w:eastAsiaTheme="majorEastAsia" w:hAnsi="Arial" w:cs="Arial"/>
          <w:sz w:val="22"/>
          <w:szCs w:val="22"/>
          <w:lang w:val="en-US"/>
        </w:rPr>
        <w:t>or</w:t>
      </w:r>
      <w:r w:rsidRPr="00D346BD">
        <w:rPr>
          <w:rStyle w:val="normaltextrun"/>
          <w:rFonts w:ascii="Arial" w:eastAsiaTheme="majorEastAsia" w:hAnsi="Arial" w:cs="Arial"/>
          <w:sz w:val="22"/>
          <w:szCs w:val="22"/>
          <w:lang w:val="en-US"/>
        </w:rPr>
        <w:t xml:space="preserve"> </w:t>
      </w:r>
      <w:r w:rsidR="00E16A2D">
        <w:rPr>
          <w:rStyle w:val="normaltextrun"/>
          <w:rFonts w:ascii="Arial" w:eastAsiaTheme="majorEastAsia" w:hAnsi="Arial" w:cs="Arial"/>
          <w:sz w:val="22"/>
          <w:szCs w:val="22"/>
          <w:lang w:val="en-US"/>
        </w:rPr>
        <w:t>further study</w:t>
      </w:r>
      <w:r w:rsidRPr="00D346BD">
        <w:rPr>
          <w:rStyle w:val="normaltextrun"/>
          <w:rFonts w:ascii="Arial" w:eastAsiaTheme="majorEastAsia" w:hAnsi="Arial" w:cs="Arial"/>
          <w:sz w:val="22"/>
          <w:szCs w:val="22"/>
          <w:lang w:val="en-US"/>
        </w:rPr>
        <w:t xml:space="preserve"> should be appropriately </w:t>
      </w:r>
      <w:proofErr w:type="spellStart"/>
      <w:r w:rsidRPr="00D346BD">
        <w:rPr>
          <w:rStyle w:val="normaltextrun"/>
          <w:rFonts w:ascii="Arial" w:eastAsiaTheme="majorEastAsia" w:hAnsi="Arial" w:cs="Arial"/>
          <w:sz w:val="22"/>
          <w:szCs w:val="22"/>
          <w:lang w:val="en-US"/>
        </w:rPr>
        <w:t>organised</w:t>
      </w:r>
      <w:proofErr w:type="spellEnd"/>
      <w:r w:rsidRPr="00D346BD">
        <w:rPr>
          <w:rStyle w:val="normaltextrun"/>
          <w:rFonts w:ascii="Arial" w:eastAsiaTheme="majorEastAsia" w:hAnsi="Arial" w:cs="Arial"/>
          <w:sz w:val="22"/>
          <w:szCs w:val="22"/>
          <w:lang w:val="en-US"/>
        </w:rPr>
        <w:t xml:space="preserve"> </w:t>
      </w:r>
      <w:r w:rsidR="00E16A2D">
        <w:rPr>
          <w:rStyle w:val="normaltextrun"/>
          <w:rFonts w:ascii="Arial" w:eastAsiaTheme="majorEastAsia" w:hAnsi="Arial" w:cs="Arial"/>
          <w:sz w:val="22"/>
          <w:szCs w:val="22"/>
          <w:lang w:val="en-US"/>
        </w:rPr>
        <w:t xml:space="preserve">for the sake of </w:t>
      </w:r>
      <w:proofErr w:type="spellStart"/>
      <w:r w:rsidRPr="00D346BD">
        <w:rPr>
          <w:rStyle w:val="normaltextrun"/>
          <w:rFonts w:ascii="Arial" w:eastAsiaTheme="majorEastAsia" w:hAnsi="Arial" w:cs="Arial"/>
          <w:sz w:val="22"/>
          <w:szCs w:val="22"/>
          <w:lang w:val="en-US"/>
        </w:rPr>
        <w:t>maximis</w:t>
      </w:r>
      <w:r w:rsidR="00E16A2D">
        <w:rPr>
          <w:rStyle w:val="normaltextrun"/>
          <w:rFonts w:ascii="Arial" w:eastAsiaTheme="majorEastAsia" w:hAnsi="Arial" w:cs="Arial"/>
          <w:sz w:val="22"/>
          <w:szCs w:val="22"/>
          <w:lang w:val="en-US"/>
        </w:rPr>
        <w:t>ing</w:t>
      </w:r>
      <w:proofErr w:type="spellEnd"/>
      <w:r w:rsidRPr="00D346BD">
        <w:rPr>
          <w:rStyle w:val="normaltextrun"/>
          <w:rFonts w:ascii="Arial" w:eastAsiaTheme="majorEastAsia" w:hAnsi="Arial" w:cs="Arial"/>
          <w:sz w:val="22"/>
          <w:szCs w:val="22"/>
          <w:lang w:val="en-US"/>
        </w:rPr>
        <w:t xml:space="preserve"> both benefits. Blended learning, like any other method, has pros and cons. Self-paced learning and coaching can be beneficial when properly handled. Because not all students are ready to learn on their own, the pros may be overstated.</w:t>
      </w:r>
      <w:r w:rsidRPr="00D346BD">
        <w:rPr>
          <w:rStyle w:val="eop"/>
          <w:rFonts w:ascii="Arial" w:hAnsi="Arial" w:cs="Arial"/>
          <w:sz w:val="22"/>
          <w:szCs w:val="22"/>
          <w:lang w:val="en-US"/>
        </w:rPr>
        <w:t> </w:t>
      </w:r>
    </w:p>
    <w:p w14:paraId="0E0F4FB3" w14:textId="263989EF" w:rsidR="00CD3972" w:rsidRDefault="00CD3972" w:rsidP="00B81F99">
      <w:pPr>
        <w:pStyle w:val="paragraph"/>
        <w:spacing w:before="0" w:beforeAutospacing="0" w:after="0" w:afterAutospacing="0" w:line="360" w:lineRule="auto"/>
        <w:jc w:val="both"/>
        <w:textAlignment w:val="baseline"/>
        <w:rPr>
          <w:rStyle w:val="eop"/>
          <w:rFonts w:ascii="Arial" w:hAnsi="Arial" w:cs="Arial"/>
          <w:sz w:val="22"/>
          <w:szCs w:val="22"/>
          <w:lang w:val="en-US"/>
        </w:rPr>
      </w:pPr>
    </w:p>
    <w:p w14:paraId="086D5105" w14:textId="16DB33AB" w:rsidR="00CD3972" w:rsidRPr="00D346BD" w:rsidRDefault="00CD3972" w:rsidP="00B81F99">
      <w:pPr>
        <w:pStyle w:val="paragraph"/>
        <w:spacing w:before="0" w:beforeAutospacing="0" w:after="0" w:afterAutospacing="0" w:line="360" w:lineRule="auto"/>
        <w:jc w:val="both"/>
        <w:textAlignment w:val="baseline"/>
        <w:rPr>
          <w:rFonts w:ascii="Arial" w:hAnsi="Arial" w:cs="Arial"/>
          <w:sz w:val="18"/>
          <w:szCs w:val="18"/>
          <w:lang w:val="en-US"/>
        </w:rPr>
      </w:pPr>
    </w:p>
    <w:p w14:paraId="5BD2E43A" w14:textId="77FA76F3" w:rsidR="00FD0A07" w:rsidRPr="00D346BD" w:rsidRDefault="000535AC" w:rsidP="00B81F99">
      <w:pPr>
        <w:pStyle w:val="paragraph"/>
        <w:spacing w:before="0" w:beforeAutospacing="0" w:after="0" w:afterAutospacing="0" w:line="360" w:lineRule="auto"/>
        <w:jc w:val="both"/>
        <w:textAlignment w:val="baseline"/>
        <w:rPr>
          <w:rFonts w:ascii="Arial" w:hAnsi="Arial" w:cs="Arial"/>
          <w:sz w:val="18"/>
          <w:szCs w:val="18"/>
          <w:lang w:val="en-US"/>
        </w:rPr>
      </w:pPr>
      <w:r w:rsidRPr="00D346BD">
        <w:rPr>
          <w:rStyle w:val="normaltextrun"/>
          <w:rFonts w:ascii="Arial" w:eastAsiaTheme="majorEastAsia" w:hAnsi="Arial" w:cs="Arial"/>
          <w:sz w:val="22"/>
          <w:szCs w:val="22"/>
          <w:lang w:val="en-US"/>
        </w:rPr>
        <w:t>Despite this, I believe the method's flaws are tolerable.</w:t>
      </w:r>
      <w:r w:rsidRPr="00D346BD">
        <w:rPr>
          <w:rStyle w:val="eop"/>
          <w:rFonts w:ascii="Arial" w:hAnsi="Arial" w:cs="Arial"/>
          <w:sz w:val="22"/>
          <w:szCs w:val="22"/>
          <w:lang w:val="en-US"/>
        </w:rPr>
        <w:t> </w:t>
      </w:r>
      <w:r w:rsidRPr="00D346BD">
        <w:rPr>
          <w:rStyle w:val="normaltextrun"/>
          <w:rFonts w:ascii="Arial" w:eastAsiaTheme="majorEastAsia" w:hAnsi="Arial" w:cs="Arial"/>
          <w:sz w:val="22"/>
          <w:szCs w:val="22"/>
          <w:lang w:val="en-US"/>
        </w:rPr>
        <w:t>It</w:t>
      </w:r>
      <w:r>
        <w:rPr>
          <w:rStyle w:val="normaltextrun"/>
          <w:rFonts w:ascii="Arial" w:eastAsiaTheme="majorEastAsia" w:hAnsi="Arial" w:cs="Arial"/>
          <w:sz w:val="22"/>
          <w:szCs w:val="22"/>
          <w:lang w:val="en-US"/>
        </w:rPr>
        <w:t xml:space="preserve"> i</w:t>
      </w:r>
      <w:r w:rsidRPr="00D346BD">
        <w:rPr>
          <w:rStyle w:val="normaltextrun"/>
          <w:rFonts w:ascii="Arial" w:eastAsiaTheme="majorEastAsia" w:hAnsi="Arial" w:cs="Arial"/>
          <w:sz w:val="22"/>
          <w:szCs w:val="22"/>
          <w:lang w:val="en-US"/>
        </w:rPr>
        <w:t>s a terrific alternative that gives some independence.</w:t>
      </w:r>
      <w:r w:rsidRPr="00D346BD">
        <w:rPr>
          <w:rStyle w:val="eop"/>
          <w:rFonts w:ascii="Arial" w:hAnsi="Arial" w:cs="Arial"/>
          <w:sz w:val="22"/>
          <w:szCs w:val="22"/>
          <w:lang w:val="en-US"/>
        </w:rPr>
        <w:t> </w:t>
      </w:r>
      <w:r w:rsidRPr="00D346BD">
        <w:rPr>
          <w:rStyle w:val="normaltextrun"/>
          <w:rFonts w:ascii="Arial" w:eastAsiaTheme="majorEastAsia" w:hAnsi="Arial" w:cs="Arial"/>
          <w:sz w:val="22"/>
          <w:szCs w:val="22"/>
          <w:lang w:val="en-US"/>
        </w:rPr>
        <w:t>Not to mention each solution is more suited to certain situations. A teaching approach can provide a dynamic teaching experience. However, blended learning is far more economical.</w:t>
      </w:r>
      <w:r w:rsidRPr="00D346BD">
        <w:rPr>
          <w:rStyle w:val="eop"/>
          <w:rFonts w:ascii="Arial" w:hAnsi="Arial" w:cs="Arial"/>
          <w:sz w:val="22"/>
          <w:szCs w:val="22"/>
          <w:lang w:val="en-US"/>
        </w:rPr>
        <w:t> </w:t>
      </w:r>
    </w:p>
    <w:p w14:paraId="448A5ACA" w14:textId="77777777" w:rsidR="00FD0A07" w:rsidRPr="00D346BD" w:rsidRDefault="000535AC" w:rsidP="00B81F99">
      <w:pPr>
        <w:pStyle w:val="paragraph"/>
        <w:spacing w:before="0" w:beforeAutospacing="0" w:after="0" w:afterAutospacing="0" w:line="360" w:lineRule="auto"/>
        <w:jc w:val="both"/>
        <w:textAlignment w:val="baseline"/>
        <w:rPr>
          <w:rFonts w:ascii="Arial" w:hAnsi="Arial" w:cs="Arial"/>
          <w:sz w:val="18"/>
          <w:szCs w:val="18"/>
          <w:lang w:val="en-US"/>
        </w:rPr>
      </w:pPr>
      <w:r w:rsidRPr="00D346BD">
        <w:rPr>
          <w:rStyle w:val="normaltextrun"/>
          <w:rFonts w:ascii="Arial" w:eastAsiaTheme="majorEastAsia" w:hAnsi="Arial" w:cs="Arial"/>
          <w:sz w:val="22"/>
          <w:szCs w:val="22"/>
          <w:lang w:val="en-US"/>
        </w:rPr>
        <w:t xml:space="preserve">To </w:t>
      </w:r>
      <w:proofErr w:type="spellStart"/>
      <w:r w:rsidRPr="00D346BD">
        <w:rPr>
          <w:rStyle w:val="normaltextrun"/>
          <w:rFonts w:ascii="Arial" w:eastAsiaTheme="majorEastAsia" w:hAnsi="Arial" w:cs="Arial"/>
          <w:sz w:val="22"/>
          <w:szCs w:val="22"/>
          <w:lang w:val="en-US"/>
        </w:rPr>
        <w:t>summarise</w:t>
      </w:r>
      <w:proofErr w:type="spellEnd"/>
      <w:r w:rsidRPr="00D346BD">
        <w:rPr>
          <w:rStyle w:val="normaltextrun"/>
          <w:rFonts w:ascii="Arial" w:eastAsiaTheme="majorEastAsia" w:hAnsi="Arial" w:cs="Arial"/>
          <w:sz w:val="22"/>
          <w:szCs w:val="22"/>
          <w:lang w:val="en-US"/>
        </w:rPr>
        <w:t>, consider each one individually before deciding which is the best.</w:t>
      </w:r>
      <w:r w:rsidRPr="00D346BD">
        <w:rPr>
          <w:rStyle w:val="eop"/>
          <w:rFonts w:ascii="Arial" w:hAnsi="Arial" w:cs="Arial"/>
          <w:sz w:val="22"/>
          <w:szCs w:val="22"/>
          <w:lang w:val="en-US"/>
        </w:rPr>
        <w:t> </w:t>
      </w:r>
    </w:p>
    <w:p w14:paraId="0AC9C96F" w14:textId="77777777" w:rsidR="00FD0A07" w:rsidRPr="00FD0A07" w:rsidRDefault="00FD0A07" w:rsidP="00FD0A07">
      <w:pPr>
        <w:rPr>
          <w:lang w:val="en-GB"/>
        </w:rPr>
      </w:pPr>
    </w:p>
    <w:p w14:paraId="7A4156D3" w14:textId="77777777" w:rsidR="00717844" w:rsidRPr="00717844" w:rsidRDefault="00717844" w:rsidP="00717844">
      <w:pPr>
        <w:rPr>
          <w:lang w:val="en-GB"/>
        </w:rPr>
      </w:pPr>
    </w:p>
    <w:p w14:paraId="1D4B8387" w14:textId="1843ECEE" w:rsidR="001642B0" w:rsidRDefault="001642B0" w:rsidP="001642B0">
      <w:pPr>
        <w:rPr>
          <w:lang w:val="en-GB"/>
        </w:rPr>
      </w:pPr>
    </w:p>
    <w:p w14:paraId="00E534FD" w14:textId="77777777" w:rsidR="001642B0" w:rsidRPr="001642B0" w:rsidRDefault="001642B0" w:rsidP="001642B0">
      <w:pPr>
        <w:rPr>
          <w:lang w:val="en-GB"/>
        </w:rPr>
      </w:pPr>
    </w:p>
    <w:p w14:paraId="7E8D44B2" w14:textId="40206C22" w:rsidR="00C96795" w:rsidRPr="000C1B94" w:rsidRDefault="000535AC" w:rsidP="00FD0A07">
      <w:pPr>
        <w:pStyle w:val="Heading1"/>
        <w:jc w:val="center"/>
      </w:pPr>
      <w:bookmarkStart w:id="18" w:name="_Toc87577185"/>
      <w:bookmarkStart w:id="19" w:name="_Toc87577218"/>
      <w:r>
        <w:t>References</w:t>
      </w:r>
      <w:bookmarkEnd w:id="18"/>
      <w:bookmarkEnd w:id="19"/>
    </w:p>
    <w:p w14:paraId="0C916EBB" w14:textId="77777777" w:rsidR="00717844" w:rsidRPr="000C1B94" w:rsidRDefault="00717844" w:rsidP="000C1B94">
      <w:pPr>
        <w:spacing w:line="360" w:lineRule="auto"/>
        <w:rPr>
          <w:rFonts w:ascii="Arial" w:hAnsi="Arial" w:cs="Arial"/>
        </w:rPr>
      </w:pPr>
    </w:p>
    <w:p w14:paraId="550206F3" w14:textId="60F42C2D" w:rsidR="00C96795" w:rsidRPr="008F7188" w:rsidRDefault="00C96795" w:rsidP="00C96795">
      <w:pPr>
        <w:spacing w:line="360" w:lineRule="auto"/>
        <w:rPr>
          <w:rFonts w:ascii="Arial" w:hAnsi="Arial" w:cs="Arial"/>
        </w:rPr>
      </w:pPr>
    </w:p>
    <w:sdt>
      <w:sdtPr>
        <w:rPr>
          <w:rFonts w:ascii="Arial" w:hAnsi="Arial" w:cs="Arial"/>
          <w:lang w:val="en-US"/>
        </w:rPr>
        <w:id w:val="-573587230"/>
        <w:bibliography/>
      </w:sdtPr>
      <w:sdtEndPr/>
      <w:sdtContent>
        <w:p w14:paraId="6DBFF273" w14:textId="03F9CB0E" w:rsidR="00006FB4" w:rsidRPr="00F266A0" w:rsidRDefault="000535AC" w:rsidP="00F266A0">
          <w:pPr>
            <w:pStyle w:val="Bibliography"/>
            <w:spacing w:line="360" w:lineRule="auto"/>
            <w:rPr>
              <w:rFonts w:ascii="Arial" w:hAnsi="Arial" w:cs="Arial"/>
              <w:noProof/>
              <w:sz w:val="24"/>
              <w:szCs w:val="24"/>
              <w:lang w:val="en-US"/>
            </w:rPr>
          </w:pPr>
          <w:r w:rsidRPr="00F266A0">
            <w:rPr>
              <w:rFonts w:ascii="Arial" w:hAnsi="Arial" w:cs="Arial"/>
            </w:rPr>
            <w:fldChar w:fldCharType="begin"/>
          </w:r>
          <w:r w:rsidRPr="00F266A0">
            <w:rPr>
              <w:rFonts w:ascii="Arial" w:hAnsi="Arial" w:cs="Arial"/>
            </w:rPr>
            <w:instrText xml:space="preserve"> BIBLIOGRAPHY </w:instrText>
          </w:r>
          <w:r w:rsidRPr="00F266A0">
            <w:rPr>
              <w:rFonts w:ascii="Arial" w:hAnsi="Arial" w:cs="Arial"/>
            </w:rPr>
            <w:fldChar w:fldCharType="separate"/>
          </w:r>
          <w:r w:rsidR="00006FB4" w:rsidRPr="00F266A0">
            <w:rPr>
              <w:rFonts w:ascii="Arial" w:hAnsi="Arial" w:cs="Arial"/>
              <w:noProof/>
              <w:lang w:val="en-US"/>
            </w:rPr>
            <w:t xml:space="preserve">Akkoyunlu, B. &amp;. Y. S. M., 2008. A Study of Student's Perceptions in a Blended Learning Environment Based on Different Learning Styles. </w:t>
          </w:r>
          <w:r w:rsidR="00006FB4" w:rsidRPr="00F266A0">
            <w:rPr>
              <w:rFonts w:ascii="Arial" w:hAnsi="Arial" w:cs="Arial"/>
              <w:i/>
              <w:iCs/>
              <w:noProof/>
              <w:lang w:val="en-US"/>
            </w:rPr>
            <w:t xml:space="preserve">Educational Technology &amp; Society, </w:t>
          </w:r>
          <w:r w:rsidR="00006FB4" w:rsidRPr="00F266A0">
            <w:rPr>
              <w:rFonts w:ascii="Arial" w:hAnsi="Arial" w:cs="Arial"/>
              <w:noProof/>
              <w:lang w:val="en-US"/>
            </w:rPr>
            <w:t>11(1), pp. 183-193.</w:t>
          </w:r>
        </w:p>
        <w:p w14:paraId="77C51904" w14:textId="7E8EB5B1"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Anon., 2021. </w:t>
          </w:r>
          <w:r w:rsidR="00E70680" w:rsidRPr="00F266A0">
            <w:rPr>
              <w:rFonts w:ascii="Arial" w:hAnsi="Arial" w:cs="Arial"/>
              <w:i/>
              <w:iCs/>
              <w:noProof/>
              <w:lang w:val="en-US"/>
            </w:rPr>
            <w:t>C</w:t>
          </w:r>
          <w:r w:rsidRPr="00F266A0">
            <w:rPr>
              <w:rFonts w:ascii="Arial" w:hAnsi="Arial" w:cs="Arial"/>
              <w:i/>
              <w:iCs/>
              <w:noProof/>
              <w:lang w:val="en-US"/>
            </w:rPr>
            <w:t xml:space="preserve">oursera. </w:t>
          </w:r>
          <w:r w:rsidRPr="00F266A0">
            <w:rPr>
              <w:rFonts w:ascii="Arial" w:hAnsi="Arial" w:cs="Arial"/>
              <w:noProof/>
              <w:lang w:val="en-US"/>
            </w:rPr>
            <w:t xml:space="preserve">[Online] </w:t>
          </w:r>
          <w:r w:rsidRPr="00F266A0">
            <w:rPr>
              <w:rFonts w:ascii="Arial" w:hAnsi="Arial" w:cs="Arial"/>
              <w:noProof/>
              <w:lang w:val="en-US"/>
            </w:rPr>
            <w:br/>
            <w:t xml:space="preserve">Available at: </w:t>
          </w:r>
          <w:r w:rsidRPr="00F266A0">
            <w:rPr>
              <w:rFonts w:ascii="Arial" w:hAnsi="Arial" w:cs="Arial"/>
              <w:noProof/>
              <w:u w:val="single"/>
              <w:lang w:val="en-US"/>
            </w:rPr>
            <w:t>https://www.coursera.org/courses?query=blended%20learning</w:t>
          </w:r>
          <w:r w:rsidRPr="00F266A0">
            <w:rPr>
              <w:rFonts w:ascii="Arial" w:hAnsi="Arial" w:cs="Arial"/>
              <w:noProof/>
              <w:lang w:val="en-US"/>
            </w:rPr>
            <w:br/>
            <w:t>[Accessed 05 11 2021].</w:t>
          </w:r>
        </w:p>
        <w:p w14:paraId="5F5DA49D"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Barron, M., 2021. </w:t>
          </w:r>
          <w:r w:rsidRPr="00F266A0">
            <w:rPr>
              <w:rFonts w:ascii="Arial" w:hAnsi="Arial" w:cs="Arial"/>
              <w:i/>
              <w:iCs/>
              <w:noProof/>
              <w:lang w:val="en-US"/>
            </w:rPr>
            <w:t xml:space="preserve">Worldbank.org. </w:t>
          </w:r>
          <w:r w:rsidRPr="00F266A0">
            <w:rPr>
              <w:rFonts w:ascii="Arial" w:hAnsi="Arial" w:cs="Arial"/>
              <w:noProof/>
              <w:lang w:val="en-US"/>
            </w:rPr>
            <w:t xml:space="preserve">[Online] </w:t>
          </w:r>
          <w:r w:rsidRPr="00F266A0">
            <w:rPr>
              <w:rFonts w:ascii="Arial" w:hAnsi="Arial" w:cs="Arial"/>
              <w:noProof/>
              <w:lang w:val="en-US"/>
            </w:rPr>
            <w:br/>
            <w:t xml:space="preserve">Available at: </w:t>
          </w:r>
          <w:r w:rsidRPr="00F266A0">
            <w:rPr>
              <w:rFonts w:ascii="Arial" w:hAnsi="Arial" w:cs="Arial"/>
              <w:noProof/>
              <w:u w:val="single"/>
              <w:lang w:val="en-US"/>
            </w:rPr>
            <w:t>https://blogs.worldbank.org/education/what-hybrid-learning-how-can-countries-get-it-right</w:t>
          </w:r>
          <w:r w:rsidRPr="00F266A0">
            <w:rPr>
              <w:rFonts w:ascii="Arial" w:hAnsi="Arial" w:cs="Arial"/>
              <w:noProof/>
              <w:lang w:val="en-US"/>
            </w:rPr>
            <w:br/>
            <w:t>[Accessed 03 11 2021].</w:t>
          </w:r>
        </w:p>
        <w:p w14:paraId="2681061C"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Bayram Güzer, H. C., 2014. The Past, Present and Future of Blended Learning: An in Depth Analysis of Literature. </w:t>
          </w:r>
          <w:r w:rsidRPr="00F266A0">
            <w:rPr>
              <w:rFonts w:ascii="Arial" w:hAnsi="Arial" w:cs="Arial"/>
              <w:i/>
              <w:iCs/>
              <w:noProof/>
              <w:lang w:val="en-US"/>
            </w:rPr>
            <w:t xml:space="preserve">Procedia - Social and Behavioral Sciences, </w:t>
          </w:r>
          <w:r w:rsidRPr="00F266A0">
            <w:rPr>
              <w:rFonts w:ascii="Arial" w:hAnsi="Arial" w:cs="Arial"/>
              <w:noProof/>
              <w:lang w:val="en-US"/>
            </w:rPr>
            <w:t>Volume 116, pp. 4596-4603.</w:t>
          </w:r>
        </w:p>
        <w:p w14:paraId="3ED4294D"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Bonk, C. J. &amp;. G. C. R., 2004. </w:t>
          </w:r>
          <w:r w:rsidRPr="00F266A0">
            <w:rPr>
              <w:rFonts w:ascii="Arial" w:hAnsi="Arial" w:cs="Arial"/>
              <w:i/>
              <w:iCs/>
              <w:noProof/>
              <w:lang w:val="en-US"/>
            </w:rPr>
            <w:t xml:space="preserve">Handbook of blended learning: Global Perspectives, local designs. San Francisco, CA. </w:t>
          </w:r>
          <w:r w:rsidRPr="00F266A0">
            <w:rPr>
              <w:rFonts w:ascii="Arial" w:hAnsi="Arial" w:cs="Arial"/>
              <w:noProof/>
              <w:lang w:val="en-US"/>
            </w:rPr>
            <w:t>San Francisco: Pfeiffer.</w:t>
          </w:r>
        </w:p>
        <w:p w14:paraId="6C415399"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Bonk, C. J., 2002. Learning from focus groups: an examination of blended learning. Journal of distance education. </w:t>
          </w:r>
          <w:r w:rsidRPr="00F266A0">
            <w:rPr>
              <w:rFonts w:ascii="Arial" w:hAnsi="Arial" w:cs="Arial"/>
              <w:i/>
              <w:iCs/>
              <w:noProof/>
              <w:lang w:val="en-US"/>
            </w:rPr>
            <w:t xml:space="preserve">Journal of distance education, </w:t>
          </w:r>
          <w:r w:rsidRPr="00F266A0">
            <w:rPr>
              <w:rFonts w:ascii="Arial" w:hAnsi="Arial" w:cs="Arial"/>
              <w:noProof/>
              <w:lang w:val="en-US"/>
            </w:rPr>
            <w:t>17(3), pp. 97-118.</w:t>
          </w:r>
        </w:p>
        <w:p w14:paraId="2131129D"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Carlton, G., 2021. </w:t>
          </w:r>
          <w:r w:rsidRPr="00F266A0">
            <w:rPr>
              <w:rFonts w:ascii="Arial" w:hAnsi="Arial" w:cs="Arial"/>
              <w:i/>
              <w:iCs/>
              <w:noProof/>
              <w:lang w:val="en-US"/>
            </w:rPr>
            <w:t xml:space="preserve">The Best Schools Org. </w:t>
          </w:r>
          <w:r w:rsidRPr="00F266A0">
            <w:rPr>
              <w:rFonts w:ascii="Arial" w:hAnsi="Arial" w:cs="Arial"/>
              <w:noProof/>
              <w:lang w:val="en-US"/>
            </w:rPr>
            <w:t xml:space="preserve">[Online] </w:t>
          </w:r>
          <w:r w:rsidRPr="00F266A0">
            <w:rPr>
              <w:rFonts w:ascii="Arial" w:hAnsi="Arial" w:cs="Arial"/>
              <w:noProof/>
              <w:lang w:val="en-US"/>
            </w:rPr>
            <w:br/>
            <w:t xml:space="preserve">Available at: </w:t>
          </w:r>
          <w:r w:rsidRPr="00F266A0">
            <w:rPr>
              <w:rFonts w:ascii="Arial" w:hAnsi="Arial" w:cs="Arial"/>
              <w:noProof/>
              <w:u w:val="single"/>
              <w:lang w:val="en-US"/>
            </w:rPr>
            <w:t>https://thebestschools.org/magazine/hybrid-classes-pros-cons/</w:t>
          </w:r>
          <w:r w:rsidRPr="00F266A0">
            <w:rPr>
              <w:rFonts w:ascii="Arial" w:hAnsi="Arial" w:cs="Arial"/>
              <w:noProof/>
              <w:lang w:val="en-US"/>
            </w:rPr>
            <w:br/>
            <w:t>[Accessed 01 11 2021].</w:t>
          </w:r>
        </w:p>
        <w:p w14:paraId="72A3D897"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Carmen, J., 2002. </w:t>
          </w:r>
          <w:r w:rsidRPr="00F266A0">
            <w:rPr>
              <w:rFonts w:ascii="Arial" w:hAnsi="Arial" w:cs="Arial"/>
              <w:i/>
              <w:iCs/>
              <w:noProof/>
              <w:lang w:val="en-US"/>
            </w:rPr>
            <w:t xml:space="preserve">Google Scholar. </w:t>
          </w:r>
          <w:r w:rsidRPr="00F266A0">
            <w:rPr>
              <w:rFonts w:ascii="Arial" w:hAnsi="Arial" w:cs="Arial"/>
              <w:noProof/>
              <w:lang w:val="en-US"/>
            </w:rPr>
            <w:t xml:space="preserve">[Online] </w:t>
          </w:r>
          <w:r w:rsidRPr="00F266A0">
            <w:rPr>
              <w:rFonts w:ascii="Arial" w:hAnsi="Arial" w:cs="Arial"/>
              <w:noProof/>
              <w:lang w:val="en-US"/>
            </w:rPr>
            <w:br/>
            <w:t xml:space="preserve">Available at: </w:t>
          </w:r>
          <w:r w:rsidRPr="00F266A0">
            <w:rPr>
              <w:rFonts w:ascii="Arial" w:hAnsi="Arial" w:cs="Arial"/>
              <w:noProof/>
              <w:u w:val="single"/>
              <w:lang w:val="en-US"/>
            </w:rPr>
            <w:t>https://scholar.google.com/scholar?q=Carmen,%20J.M.%20.%20Blended%20learning%20design:%20Five%20key%20ingredients,</w:t>
          </w:r>
          <w:r w:rsidRPr="00F266A0">
            <w:rPr>
              <w:rFonts w:ascii="Arial" w:hAnsi="Arial" w:cs="Arial"/>
              <w:noProof/>
              <w:lang w:val="en-US"/>
            </w:rPr>
            <w:br/>
            <w:t>[Accessed 02 11 2021].</w:t>
          </w:r>
        </w:p>
        <w:p w14:paraId="12B9049B" w14:textId="43DD4EB2"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lastRenderedPageBreak/>
            <w:t>Chandra, V. F. D., 2009. Students</w:t>
          </w:r>
          <w:r w:rsidR="00E70680" w:rsidRPr="00F266A0">
            <w:rPr>
              <w:rFonts w:ascii="Arial" w:hAnsi="Arial" w:cs="Arial"/>
              <w:noProof/>
              <w:lang w:val="en-US"/>
            </w:rPr>
            <w:t>'</w:t>
          </w:r>
          <w:r w:rsidRPr="00F266A0">
            <w:rPr>
              <w:rFonts w:ascii="Arial" w:hAnsi="Arial" w:cs="Arial"/>
              <w:noProof/>
              <w:lang w:val="en-US"/>
            </w:rPr>
            <w:t xml:space="preserve"> perceptions of a blended web-based learning environment. Learning Environment Research, Volume 12, pp. 31-34.</w:t>
          </w:r>
        </w:p>
        <w:p w14:paraId="5EF26993" w14:textId="1C20E533"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Chen, C. C. &amp; Jones, K. T., 2007. Blended Learning vs Traditional Classroom Settings: Assessing Effectiveness and Student Perceptions in an MBA Accounting Course. </w:t>
          </w:r>
          <w:r w:rsidRPr="00F266A0">
            <w:rPr>
              <w:rFonts w:ascii="Arial" w:hAnsi="Arial" w:cs="Arial"/>
              <w:i/>
              <w:iCs/>
              <w:noProof/>
              <w:lang w:val="en-US"/>
            </w:rPr>
            <w:t xml:space="preserve">Journal of Educators Online, </w:t>
          </w:r>
          <w:r w:rsidRPr="00F266A0">
            <w:rPr>
              <w:rFonts w:ascii="Arial" w:hAnsi="Arial" w:cs="Arial"/>
              <w:noProof/>
              <w:lang w:val="en-US"/>
            </w:rPr>
            <w:t>4(1).</w:t>
          </w:r>
        </w:p>
        <w:p w14:paraId="14C9203F" w14:textId="35058389"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Cooney, M. G. P. &amp;. O. M., 2000. Blurring the lines of play and work to create blended classroom learning experiences. </w:t>
          </w:r>
          <w:r w:rsidRPr="00F266A0">
            <w:rPr>
              <w:rFonts w:ascii="Arial" w:hAnsi="Arial" w:cs="Arial"/>
              <w:i/>
              <w:iCs/>
              <w:noProof/>
              <w:lang w:val="en-US"/>
            </w:rPr>
            <w:t xml:space="preserve">Early Childhood Education Journal, </w:t>
          </w:r>
          <w:r w:rsidRPr="00F266A0">
            <w:rPr>
              <w:rFonts w:ascii="Arial" w:hAnsi="Arial" w:cs="Arial"/>
              <w:noProof/>
              <w:lang w:val="en-US"/>
            </w:rPr>
            <w:t>27(3), pp. 165-171.</w:t>
          </w:r>
        </w:p>
        <w:p w14:paraId="02E6BD53" w14:textId="57FDA9A4"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Daymont, T. &amp;. B. G., 2008. Student Performance in Online and Traditional Sections of an Undergraduate Management Course. </w:t>
          </w:r>
          <w:r w:rsidRPr="00F266A0">
            <w:rPr>
              <w:rFonts w:ascii="Arial" w:hAnsi="Arial" w:cs="Arial"/>
              <w:i/>
              <w:iCs/>
              <w:noProof/>
              <w:lang w:val="en-US"/>
            </w:rPr>
            <w:t>Journal of behavio</w:t>
          </w:r>
          <w:r w:rsidR="00E70680" w:rsidRPr="00F266A0">
            <w:rPr>
              <w:rFonts w:ascii="Arial" w:hAnsi="Arial" w:cs="Arial"/>
              <w:i/>
              <w:iCs/>
              <w:noProof/>
              <w:lang w:val="en-US"/>
            </w:rPr>
            <w:t>u</w:t>
          </w:r>
          <w:r w:rsidRPr="00F266A0">
            <w:rPr>
              <w:rFonts w:ascii="Arial" w:hAnsi="Arial" w:cs="Arial"/>
              <w:i/>
              <w:iCs/>
              <w:noProof/>
              <w:lang w:val="en-US"/>
            </w:rPr>
            <w:t xml:space="preserve">ral and applied management., </w:t>
          </w:r>
          <w:r w:rsidRPr="00F266A0">
            <w:rPr>
              <w:rFonts w:ascii="Arial" w:hAnsi="Arial" w:cs="Arial"/>
              <w:noProof/>
              <w:lang w:val="en-US"/>
            </w:rPr>
            <w:t>9(3), p. 275.</w:t>
          </w:r>
        </w:p>
        <w:p w14:paraId="68F9C19D" w14:textId="3961D1D2"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Dias, S. B. &amp; Diniz, J. A., 2014. Towards an Enhanced Learning Management System for Blended Learning in Higher Education Incorporating Distinct Learners</w:t>
          </w:r>
          <w:r w:rsidR="00E70680" w:rsidRPr="00F266A0">
            <w:rPr>
              <w:rFonts w:ascii="Arial" w:hAnsi="Arial" w:cs="Arial"/>
              <w:noProof/>
              <w:lang w:val="en-US"/>
            </w:rPr>
            <w:t>'</w:t>
          </w:r>
          <w:r w:rsidRPr="00F266A0">
            <w:rPr>
              <w:rFonts w:ascii="Arial" w:hAnsi="Arial" w:cs="Arial"/>
              <w:noProof/>
              <w:lang w:val="en-US"/>
            </w:rPr>
            <w:t xml:space="preserve"> Profiles. </w:t>
          </w:r>
          <w:r w:rsidRPr="00F266A0">
            <w:rPr>
              <w:rFonts w:ascii="Arial" w:hAnsi="Arial" w:cs="Arial"/>
              <w:i/>
              <w:iCs/>
              <w:noProof/>
              <w:lang w:val="en-US"/>
            </w:rPr>
            <w:t xml:space="preserve">Educational Technology &amp; Society, </w:t>
          </w:r>
          <w:r w:rsidRPr="00F266A0">
            <w:rPr>
              <w:rFonts w:ascii="Arial" w:hAnsi="Arial" w:cs="Arial"/>
              <w:noProof/>
              <w:lang w:val="en-US"/>
            </w:rPr>
            <w:t>17(1), pp. 307-319.</w:t>
          </w:r>
        </w:p>
        <w:p w14:paraId="5085812C" w14:textId="78BB2593"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Fox, A., 2020. </w:t>
          </w:r>
          <w:r w:rsidRPr="00F266A0">
            <w:rPr>
              <w:rFonts w:ascii="Arial" w:hAnsi="Arial" w:cs="Arial"/>
              <w:i/>
              <w:iCs/>
              <w:noProof/>
              <w:lang w:val="en-US"/>
            </w:rPr>
            <w:t xml:space="preserve">eLearning Industry. </w:t>
          </w:r>
          <w:r w:rsidRPr="00F266A0">
            <w:rPr>
              <w:rFonts w:ascii="Arial" w:hAnsi="Arial" w:cs="Arial"/>
              <w:noProof/>
              <w:lang w:val="en-US"/>
            </w:rPr>
            <w:t xml:space="preserve">[Online] </w:t>
          </w:r>
          <w:r w:rsidRPr="00F266A0">
            <w:rPr>
              <w:rFonts w:ascii="Arial" w:hAnsi="Arial" w:cs="Arial"/>
              <w:noProof/>
              <w:lang w:val="en-US"/>
            </w:rPr>
            <w:br/>
            <w:t xml:space="preserve">Available at: </w:t>
          </w:r>
          <w:r w:rsidRPr="00F266A0">
            <w:rPr>
              <w:rFonts w:ascii="Arial" w:hAnsi="Arial" w:cs="Arial"/>
              <w:noProof/>
              <w:u w:val="single"/>
              <w:lang w:val="en-US"/>
            </w:rPr>
            <w:t>https://elearningindustry.com/advantages-and-disadvantages-distance-education-offer</w:t>
          </w:r>
          <w:r w:rsidRPr="00F266A0">
            <w:rPr>
              <w:rFonts w:ascii="Arial" w:hAnsi="Arial" w:cs="Arial"/>
              <w:noProof/>
              <w:lang w:val="en-US"/>
            </w:rPr>
            <w:br/>
            <w:t>[Accessed Saturday</w:t>
          </w:r>
          <w:r w:rsidR="00E70680" w:rsidRPr="00F266A0">
            <w:rPr>
              <w:rFonts w:ascii="Arial" w:hAnsi="Arial" w:cs="Arial"/>
              <w:noProof/>
              <w:lang w:val="en-US"/>
            </w:rPr>
            <w:t>,</w:t>
          </w:r>
          <w:r w:rsidRPr="00F266A0">
            <w:rPr>
              <w:rFonts w:ascii="Arial" w:hAnsi="Arial" w:cs="Arial"/>
              <w:noProof/>
              <w:lang w:val="en-US"/>
            </w:rPr>
            <w:t xml:space="preserve"> July 2021].</w:t>
          </w:r>
        </w:p>
        <w:p w14:paraId="2CB95D5C" w14:textId="3E9D72C3"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Garrison, D. &amp;. K. H., 2004. Blended learning: Uncovering its transformative potential in higher education. Internet and Higher Education, 7(2), pp. 95-105.</w:t>
          </w:r>
        </w:p>
        <w:p w14:paraId="5E3F6D3C"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G, G., 1998. </w:t>
          </w:r>
          <w:r w:rsidRPr="00F266A0">
            <w:rPr>
              <w:rFonts w:ascii="Arial" w:hAnsi="Arial" w:cs="Arial"/>
              <w:i/>
              <w:iCs/>
              <w:noProof/>
              <w:lang w:val="en-US"/>
            </w:rPr>
            <w:t xml:space="preserve">Learning by Doing: A guide to teaching and learning methods. Paperback. </w:t>
          </w:r>
          <w:r w:rsidRPr="00F266A0">
            <w:rPr>
              <w:rFonts w:ascii="Arial" w:hAnsi="Arial" w:cs="Arial"/>
              <w:noProof/>
              <w:lang w:val="en-US"/>
            </w:rPr>
            <w:t>s.l.:s.n.</w:t>
          </w:r>
        </w:p>
        <w:p w14:paraId="424E7655" w14:textId="2AB649F9"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Grieve, R. a. I. M. a. W. K. a. T. G. A. a. M. J., 2013. Face-to-face or Facebook: </w:t>
          </w:r>
          <w:r w:rsidR="00E70680" w:rsidRPr="00F266A0">
            <w:rPr>
              <w:rFonts w:ascii="Arial" w:hAnsi="Arial" w:cs="Arial"/>
              <w:noProof/>
              <w:lang w:val="en-US"/>
            </w:rPr>
            <w:t>C</w:t>
          </w:r>
          <w:r w:rsidRPr="00F266A0">
            <w:rPr>
              <w:rFonts w:ascii="Arial" w:hAnsi="Arial" w:cs="Arial"/>
              <w:noProof/>
              <w:lang w:val="en-US"/>
            </w:rPr>
            <w:t xml:space="preserve">an social connectedness be derived online?. </w:t>
          </w:r>
          <w:r w:rsidRPr="00F266A0">
            <w:rPr>
              <w:rFonts w:ascii="Arial" w:hAnsi="Arial" w:cs="Arial"/>
              <w:i/>
              <w:iCs/>
              <w:noProof/>
              <w:lang w:val="en-US"/>
            </w:rPr>
            <w:t xml:space="preserve">Computers in Human Behavior, </w:t>
          </w:r>
          <w:r w:rsidRPr="00F266A0">
            <w:rPr>
              <w:rFonts w:ascii="Arial" w:hAnsi="Arial" w:cs="Arial"/>
              <w:noProof/>
              <w:lang w:val="en-US"/>
            </w:rPr>
            <w:t>29 (3)(0747-5632), pp. 604-609.</w:t>
          </w:r>
        </w:p>
        <w:p w14:paraId="571E650F"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Holley, D. &amp; Oliver, M., 2010. Student engagement and blended learning: Portraits of risk. </w:t>
          </w:r>
          <w:r w:rsidRPr="00F266A0">
            <w:rPr>
              <w:rFonts w:ascii="Arial" w:hAnsi="Arial" w:cs="Arial"/>
              <w:i/>
              <w:iCs/>
              <w:noProof/>
              <w:lang w:val="en-US"/>
            </w:rPr>
            <w:t xml:space="preserve">Computers and education, </w:t>
          </w:r>
          <w:r w:rsidRPr="00F266A0">
            <w:rPr>
              <w:rFonts w:ascii="Arial" w:hAnsi="Arial" w:cs="Arial"/>
              <w:noProof/>
              <w:lang w:val="en-US"/>
            </w:rPr>
            <w:t>54(3), pp. 693-700.</w:t>
          </w:r>
        </w:p>
        <w:p w14:paraId="4417C38B"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Hunt, V., 2016. </w:t>
          </w:r>
          <w:r w:rsidRPr="00F266A0">
            <w:rPr>
              <w:rFonts w:ascii="Arial" w:hAnsi="Arial" w:cs="Arial"/>
              <w:i/>
              <w:iCs/>
              <w:noProof/>
              <w:lang w:val="en-US"/>
            </w:rPr>
            <w:t xml:space="preserve">eLearning Industry. </w:t>
          </w:r>
          <w:r w:rsidRPr="00F266A0">
            <w:rPr>
              <w:rFonts w:ascii="Arial" w:hAnsi="Arial" w:cs="Arial"/>
              <w:noProof/>
              <w:lang w:val="en-US"/>
            </w:rPr>
            <w:t xml:space="preserve">[Online] </w:t>
          </w:r>
          <w:r w:rsidRPr="00F266A0">
            <w:rPr>
              <w:rFonts w:ascii="Arial" w:hAnsi="Arial" w:cs="Arial"/>
              <w:noProof/>
              <w:lang w:val="en-US"/>
            </w:rPr>
            <w:br/>
            <w:t xml:space="preserve">Available at: </w:t>
          </w:r>
          <w:r w:rsidRPr="00F266A0">
            <w:rPr>
              <w:rFonts w:ascii="Arial" w:hAnsi="Arial" w:cs="Arial"/>
              <w:noProof/>
              <w:u w:val="single"/>
              <w:lang w:val="en-US"/>
            </w:rPr>
            <w:t>https://elearningindustry.com/pros-cons-blended-learning-at-college</w:t>
          </w:r>
          <w:r w:rsidRPr="00F266A0">
            <w:rPr>
              <w:rFonts w:ascii="Arial" w:hAnsi="Arial" w:cs="Arial"/>
              <w:noProof/>
              <w:lang w:val="en-US"/>
            </w:rPr>
            <w:br/>
            <w:t>[Accessed 30 10 2021].</w:t>
          </w:r>
        </w:p>
        <w:p w14:paraId="5EB59631" w14:textId="2E40A8B4"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lastRenderedPageBreak/>
            <w:t>Kasraie, N. &amp;. A. A., 2014. Investigating the reasons institutions of higher education in the USA and Canada utili</w:t>
          </w:r>
          <w:r w:rsidR="00E70680" w:rsidRPr="00F266A0">
            <w:rPr>
              <w:rFonts w:ascii="Arial" w:hAnsi="Arial" w:cs="Arial"/>
              <w:noProof/>
              <w:lang w:val="en-US"/>
            </w:rPr>
            <w:t>s</w:t>
          </w:r>
          <w:r w:rsidRPr="00F266A0">
            <w:rPr>
              <w:rFonts w:ascii="Arial" w:hAnsi="Arial" w:cs="Arial"/>
              <w:noProof/>
              <w:lang w:val="en-US"/>
            </w:rPr>
            <w:t xml:space="preserve">e blended learning. </w:t>
          </w:r>
          <w:r w:rsidRPr="00F266A0">
            <w:rPr>
              <w:rFonts w:ascii="Arial" w:hAnsi="Arial" w:cs="Arial"/>
              <w:i/>
              <w:iCs/>
              <w:noProof/>
              <w:lang w:val="en-US"/>
            </w:rPr>
            <w:t xml:space="preserve">Mevlana International Journal of Education (MIJE), </w:t>
          </w:r>
          <w:r w:rsidRPr="00F266A0">
            <w:rPr>
              <w:rFonts w:ascii="Arial" w:hAnsi="Arial" w:cs="Arial"/>
              <w:noProof/>
              <w:lang w:val="en-US"/>
            </w:rPr>
            <w:t>4(1), pp. 67-81.</w:t>
          </w:r>
        </w:p>
        <w:p w14:paraId="774FC8D0"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Khechine, H., Lakhal, S., Pascot, D. &amp; Bytha, A., 2014. UTAUT model for blended learning: the role of gender and age in the intention to use webinars. </w:t>
          </w:r>
          <w:r w:rsidRPr="00F266A0">
            <w:rPr>
              <w:rFonts w:ascii="Arial" w:hAnsi="Arial" w:cs="Arial"/>
              <w:i/>
              <w:iCs/>
              <w:noProof/>
              <w:lang w:val="en-US"/>
            </w:rPr>
            <w:t xml:space="preserve">Informing Science Institut, </w:t>
          </w:r>
          <w:r w:rsidRPr="00F266A0">
            <w:rPr>
              <w:rFonts w:ascii="Arial" w:hAnsi="Arial" w:cs="Arial"/>
              <w:noProof/>
              <w:lang w:val="en-US"/>
            </w:rPr>
            <w:t>10(3).</w:t>
          </w:r>
        </w:p>
        <w:p w14:paraId="4AD7CCCC"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Khechine, H. L. S. P. B. A., 2014. UTAUT model for blended learning: the role of gender and age in the intention to use webinars. </w:t>
          </w:r>
          <w:r w:rsidRPr="00F266A0">
            <w:rPr>
              <w:rFonts w:ascii="Arial" w:hAnsi="Arial" w:cs="Arial"/>
              <w:i/>
              <w:iCs/>
              <w:noProof/>
              <w:lang w:val="en-US"/>
            </w:rPr>
            <w:t xml:space="preserve">Interdisciplinary Journal of E-Learning and Learning Objects, </w:t>
          </w:r>
          <w:r w:rsidRPr="00F266A0">
            <w:rPr>
              <w:rFonts w:ascii="Arial" w:hAnsi="Arial" w:cs="Arial"/>
              <w:noProof/>
              <w:lang w:val="en-US"/>
            </w:rPr>
            <w:t>Volume 10, pp. 33-52.</w:t>
          </w:r>
        </w:p>
        <w:p w14:paraId="53D8840D"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King, A. G., 2021. </w:t>
          </w:r>
          <w:r w:rsidRPr="00F266A0">
            <w:rPr>
              <w:rFonts w:ascii="Arial" w:hAnsi="Arial" w:cs="Arial"/>
              <w:i/>
              <w:iCs/>
              <w:noProof/>
              <w:lang w:val="en-US"/>
            </w:rPr>
            <w:t xml:space="preserve">myskillcamp. </w:t>
          </w:r>
          <w:r w:rsidRPr="00F266A0">
            <w:rPr>
              <w:rFonts w:ascii="Arial" w:hAnsi="Arial" w:cs="Arial"/>
              <w:noProof/>
              <w:lang w:val="en-US"/>
            </w:rPr>
            <w:t xml:space="preserve">[Online] </w:t>
          </w:r>
          <w:r w:rsidRPr="00F266A0">
            <w:rPr>
              <w:rFonts w:ascii="Arial" w:hAnsi="Arial" w:cs="Arial"/>
              <w:noProof/>
              <w:lang w:val="en-US"/>
            </w:rPr>
            <w:br/>
            <w:t xml:space="preserve">Available at: </w:t>
          </w:r>
          <w:r w:rsidRPr="00F266A0">
            <w:rPr>
              <w:rFonts w:ascii="Arial" w:hAnsi="Arial" w:cs="Arial"/>
              <w:noProof/>
              <w:u w:val="single"/>
              <w:lang w:val="en-US"/>
            </w:rPr>
            <w:t>https://myskillcamp.com/en/article/discovering-blended-learning-and-why-it-works?ad_group_id=131414313767&amp;ad_id=548810824316&amp;utm_medium=adwords&amp;utm_campaign=13349345895&amp;utm_source=&amp;utm_term=&amp;hsa_acc=9287198496&amp;hsa_cam=13349345895&amp;hsa_grp=131414313767&amp;hsa_</w:t>
          </w:r>
          <w:r w:rsidRPr="00F266A0">
            <w:rPr>
              <w:rFonts w:ascii="Arial" w:hAnsi="Arial" w:cs="Arial"/>
              <w:noProof/>
              <w:lang w:val="en-US"/>
            </w:rPr>
            <w:br/>
            <w:t>[Accessed 03 11 2021].</w:t>
          </w:r>
        </w:p>
        <w:p w14:paraId="4E352F5A" w14:textId="7C36C923"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López-Pérez, M. P.-L. M. C. &amp;. R.-A. L., 2011. Blended learning in higher education: Students</w:t>
          </w:r>
          <w:r w:rsidR="00E70680" w:rsidRPr="00F266A0">
            <w:rPr>
              <w:rFonts w:ascii="Arial" w:hAnsi="Arial" w:cs="Arial"/>
              <w:noProof/>
              <w:lang w:val="en-US"/>
            </w:rPr>
            <w:t>'</w:t>
          </w:r>
          <w:r w:rsidRPr="00F266A0">
            <w:rPr>
              <w:rFonts w:ascii="Arial" w:hAnsi="Arial" w:cs="Arial"/>
              <w:noProof/>
              <w:lang w:val="en-US"/>
            </w:rPr>
            <w:t xml:space="preserve"> perceptions and their relation to outcomes. Computers &amp; Education. 56(3), pp. 818-826.</w:t>
          </w:r>
        </w:p>
        <w:p w14:paraId="696670CD" w14:textId="2FCC763E"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Macan, T., 1990, 1994, 2000. College student's time management: Correlations with academic performance and stre</w:t>
          </w:r>
          <w:r w:rsidR="00E70680" w:rsidRPr="00F266A0">
            <w:rPr>
              <w:rFonts w:ascii="Arial" w:hAnsi="Arial" w:cs="Arial"/>
              <w:noProof/>
              <w:lang w:val="en-US"/>
            </w:rPr>
            <w:t>ss</w:t>
          </w:r>
          <w:r w:rsidRPr="00F266A0">
            <w:rPr>
              <w:rFonts w:ascii="Arial" w:hAnsi="Arial" w:cs="Arial"/>
              <w:noProof/>
              <w:lang w:val="en-US"/>
            </w:rPr>
            <w:t xml:space="preserve">, Construction of activity duration and time management potential, Taking breaks from work: an exploratory inquiry. </w:t>
          </w:r>
          <w:r w:rsidRPr="00F266A0">
            <w:rPr>
              <w:rFonts w:ascii="Arial" w:hAnsi="Arial" w:cs="Arial"/>
              <w:i/>
              <w:iCs/>
              <w:noProof/>
              <w:lang w:val="en-US"/>
            </w:rPr>
            <w:t xml:space="preserve">Journal of Educational Psychology, Applied Cognitive Psychology, Journal of Psychology, </w:t>
          </w:r>
          <w:r w:rsidRPr="00F266A0">
            <w:rPr>
              <w:rFonts w:ascii="Arial" w:hAnsi="Arial" w:cs="Arial"/>
              <w:noProof/>
              <w:lang w:val="en-US"/>
            </w:rPr>
            <w:t>pp. 82 (4), 760-768, 8, 155-168, 134,229-42.</w:t>
          </w:r>
        </w:p>
        <w:p w14:paraId="1A0251E6" w14:textId="4032DAD0"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Mekhitarian, S., 2021. </w:t>
          </w:r>
          <w:r w:rsidRPr="00F266A0">
            <w:rPr>
              <w:rFonts w:ascii="Arial" w:hAnsi="Arial" w:cs="Arial"/>
              <w:i/>
              <w:iCs/>
              <w:noProof/>
              <w:lang w:val="en-US"/>
            </w:rPr>
            <w:t xml:space="preserve">The Essential Blended Learning PD Planner: Where Classroom Practice Meets Distance Learning. </w:t>
          </w:r>
          <w:r w:rsidRPr="00F266A0">
            <w:rPr>
              <w:rFonts w:ascii="Arial" w:hAnsi="Arial" w:cs="Arial"/>
              <w:noProof/>
              <w:lang w:val="en-US"/>
            </w:rPr>
            <w:t>s.l.:</w:t>
          </w:r>
          <w:r w:rsidR="00E70680" w:rsidRPr="00F266A0">
            <w:rPr>
              <w:rFonts w:ascii="Arial" w:hAnsi="Arial" w:cs="Arial"/>
              <w:noProof/>
              <w:lang w:val="en-US"/>
            </w:rPr>
            <w:t xml:space="preserve"> </w:t>
          </w:r>
          <w:r w:rsidRPr="00F266A0">
            <w:rPr>
              <w:rFonts w:ascii="Arial" w:hAnsi="Arial" w:cs="Arial"/>
              <w:noProof/>
              <w:lang w:val="en-US"/>
            </w:rPr>
            <w:t>SAGE Publications.</w:t>
          </w:r>
        </w:p>
        <w:p w14:paraId="660CADD5" w14:textId="188F806F"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Miyazoe, T. &amp;. A. T., 2010. Learning outcomes and students</w:t>
          </w:r>
          <w:r w:rsidR="00E70680" w:rsidRPr="00F266A0">
            <w:rPr>
              <w:rFonts w:ascii="Arial" w:hAnsi="Arial" w:cs="Arial"/>
              <w:noProof/>
              <w:lang w:val="en-US"/>
            </w:rPr>
            <w:t>'</w:t>
          </w:r>
          <w:r w:rsidRPr="00F266A0">
            <w:rPr>
              <w:rFonts w:ascii="Arial" w:hAnsi="Arial" w:cs="Arial"/>
              <w:noProof/>
              <w:lang w:val="en-US"/>
            </w:rPr>
            <w:t xml:space="preserve"> perceptions of online writing: Simultaneous implementation of forum, blog and wiki in an EFL blended learning setting.. 38(2), pp. 185-199.</w:t>
          </w:r>
        </w:p>
        <w:p w14:paraId="0F75B6F3"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Movchan, S., 2018. </w:t>
          </w:r>
          <w:r w:rsidRPr="00F266A0">
            <w:rPr>
              <w:rFonts w:ascii="Arial" w:hAnsi="Arial" w:cs="Arial"/>
              <w:i/>
              <w:iCs/>
              <w:noProof/>
              <w:lang w:val="en-US"/>
            </w:rPr>
            <w:t xml:space="preserve">Raccoon Gang. </w:t>
          </w:r>
          <w:r w:rsidRPr="00F266A0">
            <w:rPr>
              <w:rFonts w:ascii="Arial" w:hAnsi="Arial" w:cs="Arial"/>
              <w:noProof/>
              <w:lang w:val="en-US"/>
            </w:rPr>
            <w:t xml:space="preserve">[Online] </w:t>
          </w:r>
          <w:r w:rsidRPr="00F266A0">
            <w:rPr>
              <w:rFonts w:ascii="Arial" w:hAnsi="Arial" w:cs="Arial"/>
              <w:noProof/>
              <w:lang w:val="en-US"/>
            </w:rPr>
            <w:br/>
            <w:t xml:space="preserve">Available at: </w:t>
          </w:r>
          <w:r w:rsidRPr="00F266A0">
            <w:rPr>
              <w:rFonts w:ascii="Arial" w:hAnsi="Arial" w:cs="Arial"/>
              <w:noProof/>
              <w:u w:val="single"/>
              <w:lang w:val="en-US"/>
            </w:rPr>
            <w:t>https://raccoongang.com/blog/advantages-and-disadvantages-blended-learning/</w:t>
          </w:r>
          <w:r w:rsidRPr="00F266A0">
            <w:rPr>
              <w:rFonts w:ascii="Arial" w:hAnsi="Arial" w:cs="Arial"/>
              <w:noProof/>
              <w:lang w:val="en-US"/>
            </w:rPr>
            <w:br/>
            <w:t>[Accessed 04 11 2021].</w:t>
          </w:r>
        </w:p>
        <w:p w14:paraId="31F83157"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Okaz, A. A., 2015. Integrating Blended Learning in Higher Education. </w:t>
          </w:r>
          <w:r w:rsidRPr="00F266A0">
            <w:rPr>
              <w:rFonts w:ascii="Arial" w:hAnsi="Arial" w:cs="Arial"/>
              <w:i/>
              <w:iCs/>
              <w:noProof/>
              <w:lang w:val="en-US"/>
            </w:rPr>
            <w:t xml:space="preserve">Procedia - Social and Behavioral Sciences, </w:t>
          </w:r>
          <w:r w:rsidRPr="00F266A0">
            <w:rPr>
              <w:rFonts w:ascii="Arial" w:hAnsi="Arial" w:cs="Arial"/>
              <w:noProof/>
              <w:lang w:val="en-US"/>
            </w:rPr>
            <w:t>186(1877-0428), pp. 600-603.</w:t>
          </w:r>
        </w:p>
        <w:p w14:paraId="19899EC4"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lastRenderedPageBreak/>
            <w:t>Osguthorpe, R. G. C., 2003. Blended learning environments. Definitions and directions. The Quarterly Review of Distance Education. 4(3), pp. 227-233.</w:t>
          </w:r>
        </w:p>
        <w:p w14:paraId="4058A22F" w14:textId="4F295093"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Paechter, M. &amp; Maier, B., 2010. Online or face-to-face? Students' experiences and preferences in e-learning. </w:t>
          </w:r>
          <w:r w:rsidRPr="00F266A0">
            <w:rPr>
              <w:rFonts w:ascii="Arial" w:hAnsi="Arial" w:cs="Arial"/>
              <w:i/>
              <w:iCs/>
              <w:noProof/>
              <w:lang w:val="en-US"/>
            </w:rPr>
            <w:t xml:space="preserve">The Internet and </w:t>
          </w:r>
          <w:r w:rsidR="00F266A0" w:rsidRPr="00F266A0">
            <w:rPr>
              <w:rFonts w:ascii="Arial" w:hAnsi="Arial" w:cs="Arial"/>
              <w:i/>
              <w:iCs/>
              <w:noProof/>
              <w:lang w:val="en-US"/>
            </w:rPr>
            <w:t>H</w:t>
          </w:r>
          <w:r w:rsidRPr="00F266A0">
            <w:rPr>
              <w:rFonts w:ascii="Arial" w:hAnsi="Arial" w:cs="Arial"/>
              <w:i/>
              <w:iCs/>
              <w:noProof/>
              <w:lang w:val="en-US"/>
            </w:rPr>
            <w:t xml:space="preserve">igher </w:t>
          </w:r>
          <w:r w:rsidR="00F266A0" w:rsidRPr="00F266A0">
            <w:rPr>
              <w:rFonts w:ascii="Arial" w:hAnsi="Arial" w:cs="Arial"/>
              <w:i/>
              <w:iCs/>
              <w:noProof/>
              <w:lang w:val="en-US"/>
            </w:rPr>
            <w:t>E</w:t>
          </w:r>
          <w:r w:rsidRPr="00F266A0">
            <w:rPr>
              <w:rFonts w:ascii="Arial" w:hAnsi="Arial" w:cs="Arial"/>
              <w:i/>
              <w:iCs/>
              <w:noProof/>
              <w:lang w:val="en-US"/>
            </w:rPr>
            <w:t xml:space="preserve">ducation, </w:t>
          </w:r>
          <w:r w:rsidR="00F266A0" w:rsidRPr="00F266A0">
            <w:rPr>
              <w:rFonts w:ascii="Arial" w:hAnsi="Arial" w:cs="Arial"/>
              <w:noProof/>
              <w:lang w:val="en-US"/>
            </w:rPr>
            <w:t xml:space="preserve">Volume </w:t>
          </w:r>
          <w:r w:rsidRPr="00F266A0">
            <w:rPr>
              <w:rFonts w:ascii="Arial" w:hAnsi="Arial" w:cs="Arial"/>
              <w:noProof/>
              <w:lang w:val="en-US"/>
            </w:rPr>
            <w:t>13(4), pp. 292-297.</w:t>
          </w:r>
        </w:p>
        <w:p w14:paraId="2352CDFA"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Papadopoulou, A., 2010. </w:t>
          </w:r>
          <w:r w:rsidRPr="00F266A0">
            <w:rPr>
              <w:rFonts w:ascii="Arial" w:hAnsi="Arial" w:cs="Arial"/>
              <w:i/>
              <w:iCs/>
              <w:noProof/>
              <w:lang w:val="en-US"/>
            </w:rPr>
            <w:t xml:space="preserve">LearnWorlds. </w:t>
          </w:r>
          <w:r w:rsidRPr="00F266A0">
            <w:rPr>
              <w:rFonts w:ascii="Arial" w:hAnsi="Arial" w:cs="Arial"/>
              <w:noProof/>
              <w:lang w:val="en-US"/>
            </w:rPr>
            <w:t xml:space="preserve">[Online] </w:t>
          </w:r>
          <w:r w:rsidRPr="00F266A0">
            <w:rPr>
              <w:rFonts w:ascii="Arial" w:hAnsi="Arial" w:cs="Arial"/>
              <w:noProof/>
              <w:lang w:val="en-US"/>
            </w:rPr>
            <w:br/>
            <w:t xml:space="preserve">Available at: </w:t>
          </w:r>
          <w:r w:rsidRPr="00F266A0">
            <w:rPr>
              <w:rFonts w:ascii="Arial" w:hAnsi="Arial" w:cs="Arial"/>
              <w:noProof/>
              <w:u w:val="single"/>
              <w:lang w:val="en-US"/>
            </w:rPr>
            <w:t>https://www.learnworlds.com/online-classes-vs-traditional-classes/</w:t>
          </w:r>
          <w:r w:rsidRPr="00F266A0">
            <w:rPr>
              <w:rFonts w:ascii="Arial" w:hAnsi="Arial" w:cs="Arial"/>
              <w:noProof/>
              <w:lang w:val="en-US"/>
            </w:rPr>
            <w:br/>
            <w:t>[Accessed 13 October 2021].</w:t>
          </w:r>
        </w:p>
        <w:p w14:paraId="3AB4AEB0"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Press, O. U., 2021. </w:t>
          </w:r>
          <w:r w:rsidRPr="00F266A0">
            <w:rPr>
              <w:rFonts w:ascii="Arial" w:hAnsi="Arial" w:cs="Arial"/>
              <w:i/>
              <w:iCs/>
              <w:noProof/>
              <w:lang w:val="en-US"/>
            </w:rPr>
            <w:t xml:space="preserve">Oxford Reference. </w:t>
          </w:r>
          <w:r w:rsidRPr="00F266A0">
            <w:rPr>
              <w:rFonts w:ascii="Arial" w:hAnsi="Arial" w:cs="Arial"/>
              <w:noProof/>
              <w:lang w:val="en-US"/>
            </w:rPr>
            <w:t xml:space="preserve">[Online] </w:t>
          </w:r>
          <w:r w:rsidRPr="00F266A0">
            <w:rPr>
              <w:rFonts w:ascii="Arial" w:hAnsi="Arial" w:cs="Arial"/>
              <w:noProof/>
              <w:lang w:val="en-US"/>
            </w:rPr>
            <w:br/>
            <w:t xml:space="preserve">Available at: </w:t>
          </w:r>
          <w:r w:rsidRPr="00F266A0">
            <w:rPr>
              <w:rFonts w:ascii="Arial" w:hAnsi="Arial" w:cs="Arial"/>
              <w:noProof/>
              <w:u w:val="single"/>
              <w:lang w:val="en-US"/>
            </w:rPr>
            <w:t>https://www.oxfordreference.com/view/10.1093/oi/authority.20110803095511813</w:t>
          </w:r>
          <w:r w:rsidRPr="00F266A0">
            <w:rPr>
              <w:rFonts w:ascii="Arial" w:hAnsi="Arial" w:cs="Arial"/>
              <w:noProof/>
              <w:lang w:val="en-US"/>
            </w:rPr>
            <w:br/>
            <w:t>[Accessed 20 11 2021].</w:t>
          </w:r>
        </w:p>
        <w:p w14:paraId="409E58A0" w14:textId="0A9F9F82"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Randy D., G. D. V. N. D., 2007. </w:t>
          </w:r>
          <w:r w:rsidRPr="00F266A0">
            <w:rPr>
              <w:rFonts w:ascii="Arial" w:hAnsi="Arial" w:cs="Arial"/>
              <w:i/>
              <w:iCs/>
              <w:noProof/>
              <w:lang w:val="en-US"/>
            </w:rPr>
            <w:t>Blended learning in Higher Education:</w:t>
          </w:r>
          <w:r w:rsidR="00E70680" w:rsidRPr="00F266A0">
            <w:rPr>
              <w:rFonts w:ascii="Arial" w:hAnsi="Arial" w:cs="Arial"/>
              <w:i/>
              <w:iCs/>
              <w:noProof/>
              <w:lang w:val="en-US"/>
            </w:rPr>
            <w:t xml:space="preserve"> </w:t>
          </w:r>
          <w:r w:rsidRPr="00F266A0">
            <w:rPr>
              <w:rFonts w:ascii="Arial" w:hAnsi="Arial" w:cs="Arial"/>
              <w:i/>
              <w:iCs/>
              <w:noProof/>
              <w:lang w:val="en-US"/>
            </w:rPr>
            <w:t xml:space="preserve">Framework, Principles, and Guidelines. </w:t>
          </w:r>
          <w:r w:rsidRPr="00F266A0">
            <w:rPr>
              <w:rFonts w:ascii="Arial" w:hAnsi="Arial" w:cs="Arial"/>
              <w:noProof/>
              <w:lang w:val="en-US"/>
            </w:rPr>
            <w:t>s.l.:</w:t>
          </w:r>
          <w:r w:rsidR="00E70680" w:rsidRPr="00F266A0">
            <w:rPr>
              <w:rFonts w:ascii="Arial" w:hAnsi="Arial" w:cs="Arial"/>
              <w:noProof/>
              <w:lang w:val="en-US"/>
            </w:rPr>
            <w:t xml:space="preserve"> </w:t>
          </w:r>
          <w:r w:rsidRPr="00F266A0">
            <w:rPr>
              <w:rFonts w:ascii="Arial" w:hAnsi="Arial" w:cs="Arial"/>
              <w:noProof/>
              <w:lang w:val="en-US"/>
            </w:rPr>
            <w:t>John Wiley &amp; Sons.</w:t>
          </w:r>
        </w:p>
        <w:p w14:paraId="15BABEEE" w14:textId="2879072B"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Sethy, S. S., July 2008. Distance Education in the age of globali</w:t>
          </w:r>
          <w:r w:rsidR="00E70680" w:rsidRPr="00F266A0">
            <w:rPr>
              <w:rFonts w:ascii="Arial" w:hAnsi="Arial" w:cs="Arial"/>
              <w:noProof/>
              <w:lang w:val="en-US"/>
            </w:rPr>
            <w:t>s</w:t>
          </w:r>
          <w:r w:rsidRPr="00F266A0">
            <w:rPr>
              <w:rFonts w:ascii="Arial" w:hAnsi="Arial" w:cs="Arial"/>
              <w:noProof/>
              <w:lang w:val="en-US"/>
            </w:rPr>
            <w:t xml:space="preserve">ation: An Overwhelming Desire towards Blended Learning. </w:t>
          </w:r>
          <w:r w:rsidRPr="00F266A0">
            <w:rPr>
              <w:rFonts w:ascii="Arial" w:hAnsi="Arial" w:cs="Arial"/>
              <w:i/>
              <w:iCs/>
              <w:noProof/>
              <w:lang w:val="en-US"/>
            </w:rPr>
            <w:t xml:space="preserve">Turkish Online Journal of Distance Education-TOJDE, </w:t>
          </w:r>
          <w:r w:rsidRPr="00F266A0">
            <w:rPr>
              <w:rFonts w:ascii="Arial" w:hAnsi="Arial" w:cs="Arial"/>
              <w:noProof/>
              <w:lang w:val="en-US"/>
            </w:rPr>
            <w:t>9(1302-6488), p. DISTANCE EDUCATION IN THE AGE OF GLOBALI</w:t>
          </w:r>
          <w:r w:rsidR="00E70680" w:rsidRPr="00F266A0">
            <w:rPr>
              <w:rFonts w:ascii="Arial" w:hAnsi="Arial" w:cs="Arial"/>
              <w:noProof/>
              <w:lang w:val="en-US"/>
            </w:rPr>
            <w:t>S</w:t>
          </w:r>
          <w:r w:rsidRPr="00F266A0">
            <w:rPr>
              <w:rFonts w:ascii="Arial" w:hAnsi="Arial" w:cs="Arial"/>
              <w:noProof/>
              <w:lang w:val="en-US"/>
            </w:rPr>
            <w:t>ATION.</w:t>
          </w:r>
        </w:p>
        <w:p w14:paraId="383B6AE8"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Voci, E. &amp;. Y. K., 2001. </w:t>
          </w:r>
          <w:r w:rsidRPr="00F266A0">
            <w:rPr>
              <w:rFonts w:ascii="Arial" w:hAnsi="Arial" w:cs="Arial"/>
              <w:i/>
              <w:iCs/>
              <w:noProof/>
              <w:lang w:val="en-US"/>
            </w:rPr>
            <w:t xml:space="preserve">Blended learning working in a leadership development programme. Industrial and Commercial Training. </w:t>
          </w:r>
          <w:r w:rsidRPr="00F266A0">
            <w:rPr>
              <w:rFonts w:ascii="Arial" w:hAnsi="Arial" w:cs="Arial"/>
              <w:noProof/>
              <w:lang w:val="en-US"/>
            </w:rPr>
            <w:t>s.l.:s.n.</w:t>
          </w:r>
        </w:p>
        <w:p w14:paraId="5A8113D5" w14:textId="77777777"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Vonderwell, S., 2003. An examination of asynchronous communication experiences and perspectives of students in an online course: a case study. </w:t>
          </w:r>
          <w:r w:rsidRPr="00F266A0">
            <w:rPr>
              <w:rFonts w:ascii="Arial" w:hAnsi="Arial" w:cs="Arial"/>
              <w:i/>
              <w:iCs/>
              <w:noProof/>
              <w:lang w:val="en-US"/>
            </w:rPr>
            <w:t xml:space="preserve">The Internet and higher education, </w:t>
          </w:r>
          <w:r w:rsidRPr="00F266A0">
            <w:rPr>
              <w:rFonts w:ascii="Arial" w:hAnsi="Arial" w:cs="Arial"/>
              <w:noProof/>
              <w:lang w:val="en-US"/>
            </w:rPr>
            <w:t>6(1), pp. 77-90.</w:t>
          </w:r>
        </w:p>
        <w:p w14:paraId="24E2AC25" w14:textId="4614C54D"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W.P.How, 2015. </w:t>
          </w:r>
          <w:r w:rsidRPr="00F266A0">
            <w:rPr>
              <w:rFonts w:ascii="Arial" w:hAnsi="Arial" w:cs="Arial"/>
              <w:i/>
              <w:iCs/>
              <w:noProof/>
              <w:lang w:val="en-US"/>
            </w:rPr>
            <w:t xml:space="preserve">Master 4d Time Management: Delete, Delegate, Defer, Do. </w:t>
          </w:r>
          <w:r w:rsidRPr="00F266A0">
            <w:rPr>
              <w:rFonts w:ascii="Arial" w:hAnsi="Arial" w:cs="Arial"/>
              <w:noProof/>
              <w:lang w:val="en-US"/>
            </w:rPr>
            <w:t>s.l.:</w:t>
          </w:r>
          <w:r w:rsidR="00E70680" w:rsidRPr="00F266A0">
            <w:rPr>
              <w:rFonts w:ascii="Arial" w:hAnsi="Arial" w:cs="Arial"/>
              <w:noProof/>
              <w:lang w:val="en-US"/>
            </w:rPr>
            <w:t xml:space="preserve"> </w:t>
          </w:r>
          <w:r w:rsidRPr="00F266A0">
            <w:rPr>
              <w:rFonts w:ascii="Arial" w:hAnsi="Arial" w:cs="Arial"/>
              <w:noProof/>
              <w:lang w:val="en-US"/>
            </w:rPr>
            <w:t>CreateSpace Independent Publishing Platform.</w:t>
          </w:r>
        </w:p>
        <w:p w14:paraId="26F2D226" w14:textId="25E1FC28" w:rsidR="00006FB4" w:rsidRPr="00F266A0" w:rsidRDefault="00006FB4" w:rsidP="00F266A0">
          <w:pPr>
            <w:pStyle w:val="Bibliography"/>
            <w:spacing w:line="360" w:lineRule="auto"/>
            <w:rPr>
              <w:rFonts w:ascii="Arial" w:hAnsi="Arial" w:cs="Arial"/>
              <w:noProof/>
              <w:lang w:val="en-US"/>
            </w:rPr>
          </w:pPr>
          <w:r w:rsidRPr="00F266A0">
            <w:rPr>
              <w:rFonts w:ascii="Arial" w:hAnsi="Arial" w:cs="Arial"/>
              <w:noProof/>
              <w:lang w:val="en-US"/>
            </w:rPr>
            <w:t xml:space="preserve">Yerby, J. &amp;. F., 2013. An Investigation of traditional education vs fully-online. </w:t>
          </w:r>
          <w:r w:rsidRPr="00F266A0">
            <w:rPr>
              <w:rFonts w:ascii="Arial" w:hAnsi="Arial" w:cs="Arial"/>
              <w:i/>
              <w:iCs/>
              <w:noProof/>
              <w:lang w:val="en-US"/>
            </w:rPr>
            <w:t xml:space="preserve">Sais2013Proceedings, </w:t>
          </w:r>
          <w:r w:rsidRPr="00F266A0">
            <w:rPr>
              <w:rFonts w:ascii="Arial" w:hAnsi="Arial" w:cs="Arial"/>
              <w:noProof/>
              <w:lang w:val="en-US"/>
            </w:rPr>
            <w:t>Volume 40.</w:t>
          </w:r>
        </w:p>
        <w:p w14:paraId="4FC056C5" w14:textId="53616B4A" w:rsidR="00717844" w:rsidRPr="007B7145" w:rsidRDefault="000535AC" w:rsidP="007B7145">
          <w:pPr>
            <w:spacing w:line="360" w:lineRule="auto"/>
            <w:rPr>
              <w:rFonts w:ascii="Arial" w:hAnsi="Arial" w:cs="Arial"/>
            </w:rPr>
          </w:pPr>
          <w:r w:rsidRPr="00F266A0">
            <w:rPr>
              <w:rFonts w:ascii="Arial" w:hAnsi="Arial" w:cs="Arial"/>
              <w:b/>
              <w:bCs/>
              <w:noProof/>
            </w:rPr>
            <w:fldChar w:fldCharType="end"/>
          </w:r>
        </w:p>
      </w:sdtContent>
    </w:sdt>
    <w:sectPr w:rsidR="00717844" w:rsidRPr="007B7145" w:rsidSect="00FD1745">
      <w:footerReference w:type="default" r:id="rId3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2EA6E" w14:textId="77777777" w:rsidR="00DA5EC7" w:rsidRDefault="00DA5EC7">
      <w:pPr>
        <w:spacing w:after="0" w:line="240" w:lineRule="auto"/>
      </w:pPr>
      <w:r>
        <w:separator/>
      </w:r>
    </w:p>
  </w:endnote>
  <w:endnote w:type="continuationSeparator" w:id="0">
    <w:p w14:paraId="79ECA87B" w14:textId="77777777" w:rsidR="00DA5EC7" w:rsidRDefault="00DA5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6308241"/>
      <w:docPartObj>
        <w:docPartGallery w:val="Page Numbers (Bottom of Page)"/>
        <w:docPartUnique/>
      </w:docPartObj>
    </w:sdtPr>
    <w:sdtEndPr>
      <w:rPr>
        <w:noProof/>
      </w:rPr>
    </w:sdtEndPr>
    <w:sdtContent>
      <w:p w14:paraId="3E5C7693" w14:textId="77777777" w:rsidR="00717844" w:rsidRDefault="000535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3DB8B8" w14:textId="77777777" w:rsidR="00717844" w:rsidRDefault="007178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3EAF2" w14:textId="77777777" w:rsidR="00DA5EC7" w:rsidRDefault="00DA5EC7">
      <w:pPr>
        <w:spacing w:after="0" w:line="240" w:lineRule="auto"/>
      </w:pPr>
      <w:r>
        <w:separator/>
      </w:r>
    </w:p>
  </w:footnote>
  <w:footnote w:type="continuationSeparator" w:id="0">
    <w:p w14:paraId="072DBA44" w14:textId="77777777" w:rsidR="00DA5EC7" w:rsidRDefault="00DA5E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Q0MTW3NLMwMLQwMzdR0lEKTi0uzszPAykwMqoFADN1oJEtAAAA"/>
  </w:docVars>
  <w:rsids>
    <w:rsidRoot w:val="10F44B15"/>
    <w:rsid w:val="00000DBA"/>
    <w:rsid w:val="0000113D"/>
    <w:rsid w:val="00006FB4"/>
    <w:rsid w:val="00020657"/>
    <w:rsid w:val="00041718"/>
    <w:rsid w:val="00043FD0"/>
    <w:rsid w:val="000535AC"/>
    <w:rsid w:val="00056650"/>
    <w:rsid w:val="00086657"/>
    <w:rsid w:val="000A7FB6"/>
    <w:rsid w:val="000C1B94"/>
    <w:rsid w:val="000D5819"/>
    <w:rsid w:val="000D6D92"/>
    <w:rsid w:val="000E6421"/>
    <w:rsid w:val="0014254F"/>
    <w:rsid w:val="001642B0"/>
    <w:rsid w:val="00183065"/>
    <w:rsid w:val="001A0770"/>
    <w:rsid w:val="001D042D"/>
    <w:rsid w:val="002812D6"/>
    <w:rsid w:val="002A3B82"/>
    <w:rsid w:val="002B4D08"/>
    <w:rsid w:val="002F0DA2"/>
    <w:rsid w:val="00320F96"/>
    <w:rsid w:val="003644FA"/>
    <w:rsid w:val="00365ADF"/>
    <w:rsid w:val="003848BE"/>
    <w:rsid w:val="00384D54"/>
    <w:rsid w:val="00447BEB"/>
    <w:rsid w:val="00495DA8"/>
    <w:rsid w:val="00497711"/>
    <w:rsid w:val="004D5E75"/>
    <w:rsid w:val="004F5A5A"/>
    <w:rsid w:val="004F6D13"/>
    <w:rsid w:val="00534889"/>
    <w:rsid w:val="00572EBF"/>
    <w:rsid w:val="005960D2"/>
    <w:rsid w:val="005C6EE7"/>
    <w:rsid w:val="00622956"/>
    <w:rsid w:val="006F5080"/>
    <w:rsid w:val="006F53E7"/>
    <w:rsid w:val="00715E91"/>
    <w:rsid w:val="00717844"/>
    <w:rsid w:val="00760B42"/>
    <w:rsid w:val="007635A8"/>
    <w:rsid w:val="00774F02"/>
    <w:rsid w:val="00777A96"/>
    <w:rsid w:val="00781AD2"/>
    <w:rsid w:val="007B08E4"/>
    <w:rsid w:val="007B2015"/>
    <w:rsid w:val="007B7145"/>
    <w:rsid w:val="0087394D"/>
    <w:rsid w:val="008A47C0"/>
    <w:rsid w:val="008C7860"/>
    <w:rsid w:val="008C7FFD"/>
    <w:rsid w:val="008E7D66"/>
    <w:rsid w:val="008F7188"/>
    <w:rsid w:val="00907FC3"/>
    <w:rsid w:val="00917959"/>
    <w:rsid w:val="009261D5"/>
    <w:rsid w:val="009C0D25"/>
    <w:rsid w:val="009D3C11"/>
    <w:rsid w:val="009D5864"/>
    <w:rsid w:val="009F647D"/>
    <w:rsid w:val="00A14F41"/>
    <w:rsid w:val="00A6369B"/>
    <w:rsid w:val="00A8152B"/>
    <w:rsid w:val="00A81937"/>
    <w:rsid w:val="00AF6EFE"/>
    <w:rsid w:val="00B33E23"/>
    <w:rsid w:val="00B44999"/>
    <w:rsid w:val="00B81F99"/>
    <w:rsid w:val="00B82307"/>
    <w:rsid w:val="00BC7526"/>
    <w:rsid w:val="00BD5D0D"/>
    <w:rsid w:val="00C01BA2"/>
    <w:rsid w:val="00C4190E"/>
    <w:rsid w:val="00C6170C"/>
    <w:rsid w:val="00C96795"/>
    <w:rsid w:val="00CD3972"/>
    <w:rsid w:val="00CD5DF8"/>
    <w:rsid w:val="00CF1A35"/>
    <w:rsid w:val="00D346BD"/>
    <w:rsid w:val="00D83048"/>
    <w:rsid w:val="00DA5EC7"/>
    <w:rsid w:val="00DB3D22"/>
    <w:rsid w:val="00DC3051"/>
    <w:rsid w:val="00DF3FB6"/>
    <w:rsid w:val="00E16A2D"/>
    <w:rsid w:val="00E46BA0"/>
    <w:rsid w:val="00E70680"/>
    <w:rsid w:val="00E72BCF"/>
    <w:rsid w:val="00EB203C"/>
    <w:rsid w:val="00EE25B3"/>
    <w:rsid w:val="00EE3390"/>
    <w:rsid w:val="00F01FF9"/>
    <w:rsid w:val="00F02D01"/>
    <w:rsid w:val="00F217F6"/>
    <w:rsid w:val="00F266A0"/>
    <w:rsid w:val="00F971A0"/>
    <w:rsid w:val="00FB0215"/>
    <w:rsid w:val="00FB3C4A"/>
    <w:rsid w:val="00FB4296"/>
    <w:rsid w:val="00FB61C6"/>
    <w:rsid w:val="00FC19FF"/>
    <w:rsid w:val="00FD0A07"/>
    <w:rsid w:val="00FD1745"/>
    <w:rsid w:val="00FF10A1"/>
    <w:rsid w:val="10F44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4D024F"/>
  <w15:chartTrackingRefBased/>
  <w15:docId w15:val="{C969C058-8803-414C-AF53-BB8B3EA69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D1745"/>
    <w:pPr>
      <w:keepNext/>
      <w:keepLines/>
      <w:spacing w:before="240" w:after="0"/>
      <w:outlineLvl w:val="0"/>
    </w:pPr>
    <w:rPr>
      <w:rFonts w:asciiTheme="majorHAnsi" w:eastAsiaTheme="majorEastAsia" w:hAnsiTheme="majorHAnsi" w:cstheme="majorBidi"/>
      <w:color w:val="2F5496" w:themeColor="accent1" w:themeShade="BF"/>
      <w:sz w:val="32"/>
      <w:szCs w:val="32"/>
      <w:lang w:val="en-GB"/>
    </w:rPr>
  </w:style>
  <w:style w:type="paragraph" w:styleId="Heading2">
    <w:name w:val="heading 2"/>
    <w:basedOn w:val="Normal"/>
    <w:next w:val="Normal"/>
    <w:link w:val="Heading2Char"/>
    <w:uiPriority w:val="9"/>
    <w:unhideWhenUsed/>
    <w:qFormat/>
    <w:rsid w:val="00C96795"/>
    <w:pPr>
      <w:keepNext/>
      <w:keepLines/>
      <w:spacing w:before="40" w:after="0"/>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1745"/>
    <w:pPr>
      <w:spacing w:after="0" w:line="240" w:lineRule="auto"/>
    </w:pPr>
    <w:rPr>
      <w:rFonts w:eastAsiaTheme="minorEastAsia"/>
    </w:rPr>
  </w:style>
  <w:style w:type="character" w:customStyle="1" w:styleId="NoSpacingChar">
    <w:name w:val="No Spacing Char"/>
    <w:basedOn w:val="DefaultParagraphFont"/>
    <w:link w:val="NoSpacing"/>
    <w:uiPriority w:val="1"/>
    <w:rsid w:val="00FD1745"/>
    <w:rPr>
      <w:rFonts w:eastAsiaTheme="minorEastAsia"/>
    </w:rPr>
  </w:style>
  <w:style w:type="character" w:styleId="Hyperlink">
    <w:name w:val="Hyperlink"/>
    <w:basedOn w:val="DefaultParagraphFont"/>
    <w:uiPriority w:val="99"/>
    <w:unhideWhenUsed/>
    <w:rsid w:val="00FD1745"/>
    <w:rPr>
      <w:color w:val="0563C1" w:themeColor="hyperlink"/>
      <w:u w:val="single"/>
    </w:rPr>
  </w:style>
  <w:style w:type="character" w:customStyle="1" w:styleId="Heading1Char">
    <w:name w:val="Heading 1 Char"/>
    <w:basedOn w:val="DefaultParagraphFont"/>
    <w:link w:val="Heading1"/>
    <w:uiPriority w:val="9"/>
    <w:rsid w:val="00FD1745"/>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717844"/>
    <w:pPr>
      <w:outlineLvl w:val="9"/>
    </w:pPr>
    <w:rPr>
      <w:lang w:val="en-US"/>
    </w:rPr>
  </w:style>
  <w:style w:type="paragraph" w:styleId="TOC2">
    <w:name w:val="toc 2"/>
    <w:basedOn w:val="Normal"/>
    <w:next w:val="Normal"/>
    <w:autoRedefine/>
    <w:uiPriority w:val="39"/>
    <w:unhideWhenUsed/>
    <w:rsid w:val="00717844"/>
    <w:pPr>
      <w:spacing w:after="100"/>
      <w:ind w:left="220"/>
    </w:pPr>
    <w:rPr>
      <w:lang w:val="en-GB"/>
    </w:rPr>
  </w:style>
  <w:style w:type="paragraph" w:styleId="Header">
    <w:name w:val="header"/>
    <w:basedOn w:val="Normal"/>
    <w:link w:val="HeaderChar"/>
    <w:uiPriority w:val="99"/>
    <w:unhideWhenUsed/>
    <w:rsid w:val="007178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844"/>
  </w:style>
  <w:style w:type="paragraph" w:styleId="Footer">
    <w:name w:val="footer"/>
    <w:basedOn w:val="Normal"/>
    <w:link w:val="FooterChar"/>
    <w:uiPriority w:val="99"/>
    <w:unhideWhenUsed/>
    <w:rsid w:val="007178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844"/>
  </w:style>
  <w:style w:type="paragraph" w:styleId="TOC1">
    <w:name w:val="toc 1"/>
    <w:basedOn w:val="Normal"/>
    <w:next w:val="Normal"/>
    <w:autoRedefine/>
    <w:uiPriority w:val="39"/>
    <w:unhideWhenUsed/>
    <w:rsid w:val="00717844"/>
    <w:pPr>
      <w:spacing w:after="100"/>
    </w:pPr>
  </w:style>
  <w:style w:type="character" w:customStyle="1" w:styleId="Heading2Char">
    <w:name w:val="Heading 2 Char"/>
    <w:basedOn w:val="DefaultParagraphFont"/>
    <w:link w:val="Heading2"/>
    <w:uiPriority w:val="9"/>
    <w:rsid w:val="00C96795"/>
    <w:rPr>
      <w:rFonts w:asciiTheme="majorHAnsi" w:eastAsiaTheme="majorEastAsia" w:hAnsiTheme="majorHAnsi" w:cstheme="majorBidi"/>
      <w:color w:val="2F5496" w:themeColor="accent1" w:themeShade="BF"/>
      <w:sz w:val="26"/>
      <w:szCs w:val="26"/>
      <w:lang w:val="en-GB"/>
    </w:rPr>
  </w:style>
  <w:style w:type="paragraph" w:styleId="Bibliography">
    <w:name w:val="Bibliography"/>
    <w:basedOn w:val="Normal"/>
    <w:next w:val="Normal"/>
    <w:uiPriority w:val="37"/>
    <w:unhideWhenUsed/>
    <w:rsid w:val="00C96795"/>
    <w:rPr>
      <w:lang w:val="en-GB"/>
    </w:rPr>
  </w:style>
  <w:style w:type="paragraph" w:customStyle="1" w:styleId="paragraph">
    <w:name w:val="paragraph"/>
    <w:basedOn w:val="Normal"/>
    <w:rsid w:val="00774F0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74F02"/>
  </w:style>
  <w:style w:type="character" w:customStyle="1" w:styleId="eop">
    <w:name w:val="eop"/>
    <w:basedOn w:val="DefaultParagraphFont"/>
    <w:rsid w:val="00774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03867">
      <w:bodyDiv w:val="1"/>
      <w:marLeft w:val="0"/>
      <w:marRight w:val="0"/>
      <w:marTop w:val="0"/>
      <w:marBottom w:val="0"/>
      <w:divBdr>
        <w:top w:val="none" w:sz="0" w:space="0" w:color="auto"/>
        <w:left w:val="none" w:sz="0" w:space="0" w:color="auto"/>
        <w:bottom w:val="none" w:sz="0" w:space="0" w:color="auto"/>
        <w:right w:val="none" w:sz="0" w:space="0" w:color="auto"/>
      </w:divBdr>
    </w:div>
    <w:div w:id="61686564">
      <w:bodyDiv w:val="1"/>
      <w:marLeft w:val="0"/>
      <w:marRight w:val="0"/>
      <w:marTop w:val="0"/>
      <w:marBottom w:val="0"/>
      <w:divBdr>
        <w:top w:val="none" w:sz="0" w:space="0" w:color="auto"/>
        <w:left w:val="none" w:sz="0" w:space="0" w:color="auto"/>
        <w:bottom w:val="none" w:sz="0" w:space="0" w:color="auto"/>
        <w:right w:val="none" w:sz="0" w:space="0" w:color="auto"/>
      </w:divBdr>
    </w:div>
    <w:div w:id="98717562">
      <w:bodyDiv w:val="1"/>
      <w:marLeft w:val="0"/>
      <w:marRight w:val="0"/>
      <w:marTop w:val="0"/>
      <w:marBottom w:val="0"/>
      <w:divBdr>
        <w:top w:val="none" w:sz="0" w:space="0" w:color="auto"/>
        <w:left w:val="none" w:sz="0" w:space="0" w:color="auto"/>
        <w:bottom w:val="none" w:sz="0" w:space="0" w:color="auto"/>
        <w:right w:val="none" w:sz="0" w:space="0" w:color="auto"/>
      </w:divBdr>
    </w:div>
    <w:div w:id="225528500">
      <w:bodyDiv w:val="1"/>
      <w:marLeft w:val="0"/>
      <w:marRight w:val="0"/>
      <w:marTop w:val="0"/>
      <w:marBottom w:val="0"/>
      <w:divBdr>
        <w:top w:val="none" w:sz="0" w:space="0" w:color="auto"/>
        <w:left w:val="none" w:sz="0" w:space="0" w:color="auto"/>
        <w:bottom w:val="none" w:sz="0" w:space="0" w:color="auto"/>
        <w:right w:val="none" w:sz="0" w:space="0" w:color="auto"/>
      </w:divBdr>
    </w:div>
    <w:div w:id="261568728">
      <w:bodyDiv w:val="1"/>
      <w:marLeft w:val="0"/>
      <w:marRight w:val="0"/>
      <w:marTop w:val="0"/>
      <w:marBottom w:val="0"/>
      <w:divBdr>
        <w:top w:val="none" w:sz="0" w:space="0" w:color="auto"/>
        <w:left w:val="none" w:sz="0" w:space="0" w:color="auto"/>
        <w:bottom w:val="none" w:sz="0" w:space="0" w:color="auto"/>
        <w:right w:val="none" w:sz="0" w:space="0" w:color="auto"/>
      </w:divBdr>
    </w:div>
    <w:div w:id="270012151">
      <w:bodyDiv w:val="1"/>
      <w:marLeft w:val="0"/>
      <w:marRight w:val="0"/>
      <w:marTop w:val="0"/>
      <w:marBottom w:val="0"/>
      <w:divBdr>
        <w:top w:val="none" w:sz="0" w:space="0" w:color="auto"/>
        <w:left w:val="none" w:sz="0" w:space="0" w:color="auto"/>
        <w:bottom w:val="none" w:sz="0" w:space="0" w:color="auto"/>
        <w:right w:val="none" w:sz="0" w:space="0" w:color="auto"/>
      </w:divBdr>
    </w:div>
    <w:div w:id="333188146">
      <w:bodyDiv w:val="1"/>
      <w:marLeft w:val="0"/>
      <w:marRight w:val="0"/>
      <w:marTop w:val="0"/>
      <w:marBottom w:val="0"/>
      <w:divBdr>
        <w:top w:val="none" w:sz="0" w:space="0" w:color="auto"/>
        <w:left w:val="none" w:sz="0" w:space="0" w:color="auto"/>
        <w:bottom w:val="none" w:sz="0" w:space="0" w:color="auto"/>
        <w:right w:val="none" w:sz="0" w:space="0" w:color="auto"/>
      </w:divBdr>
    </w:div>
    <w:div w:id="355696570">
      <w:bodyDiv w:val="1"/>
      <w:marLeft w:val="0"/>
      <w:marRight w:val="0"/>
      <w:marTop w:val="0"/>
      <w:marBottom w:val="0"/>
      <w:divBdr>
        <w:top w:val="none" w:sz="0" w:space="0" w:color="auto"/>
        <w:left w:val="none" w:sz="0" w:space="0" w:color="auto"/>
        <w:bottom w:val="none" w:sz="0" w:space="0" w:color="auto"/>
        <w:right w:val="none" w:sz="0" w:space="0" w:color="auto"/>
      </w:divBdr>
    </w:div>
    <w:div w:id="363135061">
      <w:bodyDiv w:val="1"/>
      <w:marLeft w:val="0"/>
      <w:marRight w:val="0"/>
      <w:marTop w:val="0"/>
      <w:marBottom w:val="0"/>
      <w:divBdr>
        <w:top w:val="none" w:sz="0" w:space="0" w:color="auto"/>
        <w:left w:val="none" w:sz="0" w:space="0" w:color="auto"/>
        <w:bottom w:val="none" w:sz="0" w:space="0" w:color="auto"/>
        <w:right w:val="none" w:sz="0" w:space="0" w:color="auto"/>
      </w:divBdr>
    </w:div>
    <w:div w:id="371343618">
      <w:bodyDiv w:val="1"/>
      <w:marLeft w:val="0"/>
      <w:marRight w:val="0"/>
      <w:marTop w:val="0"/>
      <w:marBottom w:val="0"/>
      <w:divBdr>
        <w:top w:val="none" w:sz="0" w:space="0" w:color="auto"/>
        <w:left w:val="none" w:sz="0" w:space="0" w:color="auto"/>
        <w:bottom w:val="none" w:sz="0" w:space="0" w:color="auto"/>
        <w:right w:val="none" w:sz="0" w:space="0" w:color="auto"/>
      </w:divBdr>
    </w:div>
    <w:div w:id="403836487">
      <w:bodyDiv w:val="1"/>
      <w:marLeft w:val="0"/>
      <w:marRight w:val="0"/>
      <w:marTop w:val="0"/>
      <w:marBottom w:val="0"/>
      <w:divBdr>
        <w:top w:val="none" w:sz="0" w:space="0" w:color="auto"/>
        <w:left w:val="none" w:sz="0" w:space="0" w:color="auto"/>
        <w:bottom w:val="none" w:sz="0" w:space="0" w:color="auto"/>
        <w:right w:val="none" w:sz="0" w:space="0" w:color="auto"/>
      </w:divBdr>
    </w:div>
    <w:div w:id="451174644">
      <w:bodyDiv w:val="1"/>
      <w:marLeft w:val="0"/>
      <w:marRight w:val="0"/>
      <w:marTop w:val="0"/>
      <w:marBottom w:val="0"/>
      <w:divBdr>
        <w:top w:val="none" w:sz="0" w:space="0" w:color="auto"/>
        <w:left w:val="none" w:sz="0" w:space="0" w:color="auto"/>
        <w:bottom w:val="none" w:sz="0" w:space="0" w:color="auto"/>
        <w:right w:val="none" w:sz="0" w:space="0" w:color="auto"/>
      </w:divBdr>
    </w:div>
    <w:div w:id="469831577">
      <w:bodyDiv w:val="1"/>
      <w:marLeft w:val="0"/>
      <w:marRight w:val="0"/>
      <w:marTop w:val="0"/>
      <w:marBottom w:val="0"/>
      <w:divBdr>
        <w:top w:val="none" w:sz="0" w:space="0" w:color="auto"/>
        <w:left w:val="none" w:sz="0" w:space="0" w:color="auto"/>
        <w:bottom w:val="none" w:sz="0" w:space="0" w:color="auto"/>
        <w:right w:val="none" w:sz="0" w:space="0" w:color="auto"/>
      </w:divBdr>
    </w:div>
    <w:div w:id="586815424">
      <w:bodyDiv w:val="1"/>
      <w:marLeft w:val="0"/>
      <w:marRight w:val="0"/>
      <w:marTop w:val="0"/>
      <w:marBottom w:val="0"/>
      <w:divBdr>
        <w:top w:val="none" w:sz="0" w:space="0" w:color="auto"/>
        <w:left w:val="none" w:sz="0" w:space="0" w:color="auto"/>
        <w:bottom w:val="none" w:sz="0" w:space="0" w:color="auto"/>
        <w:right w:val="none" w:sz="0" w:space="0" w:color="auto"/>
      </w:divBdr>
    </w:div>
    <w:div w:id="590627979">
      <w:bodyDiv w:val="1"/>
      <w:marLeft w:val="0"/>
      <w:marRight w:val="0"/>
      <w:marTop w:val="0"/>
      <w:marBottom w:val="0"/>
      <w:divBdr>
        <w:top w:val="none" w:sz="0" w:space="0" w:color="auto"/>
        <w:left w:val="none" w:sz="0" w:space="0" w:color="auto"/>
        <w:bottom w:val="none" w:sz="0" w:space="0" w:color="auto"/>
        <w:right w:val="none" w:sz="0" w:space="0" w:color="auto"/>
      </w:divBdr>
    </w:div>
    <w:div w:id="600576562">
      <w:bodyDiv w:val="1"/>
      <w:marLeft w:val="0"/>
      <w:marRight w:val="0"/>
      <w:marTop w:val="0"/>
      <w:marBottom w:val="0"/>
      <w:divBdr>
        <w:top w:val="none" w:sz="0" w:space="0" w:color="auto"/>
        <w:left w:val="none" w:sz="0" w:space="0" w:color="auto"/>
        <w:bottom w:val="none" w:sz="0" w:space="0" w:color="auto"/>
        <w:right w:val="none" w:sz="0" w:space="0" w:color="auto"/>
      </w:divBdr>
    </w:div>
    <w:div w:id="673149589">
      <w:bodyDiv w:val="1"/>
      <w:marLeft w:val="0"/>
      <w:marRight w:val="0"/>
      <w:marTop w:val="0"/>
      <w:marBottom w:val="0"/>
      <w:divBdr>
        <w:top w:val="none" w:sz="0" w:space="0" w:color="auto"/>
        <w:left w:val="none" w:sz="0" w:space="0" w:color="auto"/>
        <w:bottom w:val="none" w:sz="0" w:space="0" w:color="auto"/>
        <w:right w:val="none" w:sz="0" w:space="0" w:color="auto"/>
      </w:divBdr>
    </w:div>
    <w:div w:id="934897935">
      <w:bodyDiv w:val="1"/>
      <w:marLeft w:val="0"/>
      <w:marRight w:val="0"/>
      <w:marTop w:val="0"/>
      <w:marBottom w:val="0"/>
      <w:divBdr>
        <w:top w:val="none" w:sz="0" w:space="0" w:color="auto"/>
        <w:left w:val="none" w:sz="0" w:space="0" w:color="auto"/>
        <w:bottom w:val="none" w:sz="0" w:space="0" w:color="auto"/>
        <w:right w:val="none" w:sz="0" w:space="0" w:color="auto"/>
      </w:divBdr>
    </w:div>
    <w:div w:id="939726359">
      <w:bodyDiv w:val="1"/>
      <w:marLeft w:val="0"/>
      <w:marRight w:val="0"/>
      <w:marTop w:val="0"/>
      <w:marBottom w:val="0"/>
      <w:divBdr>
        <w:top w:val="none" w:sz="0" w:space="0" w:color="auto"/>
        <w:left w:val="none" w:sz="0" w:space="0" w:color="auto"/>
        <w:bottom w:val="none" w:sz="0" w:space="0" w:color="auto"/>
        <w:right w:val="none" w:sz="0" w:space="0" w:color="auto"/>
      </w:divBdr>
    </w:div>
    <w:div w:id="1005981736">
      <w:bodyDiv w:val="1"/>
      <w:marLeft w:val="0"/>
      <w:marRight w:val="0"/>
      <w:marTop w:val="0"/>
      <w:marBottom w:val="0"/>
      <w:divBdr>
        <w:top w:val="none" w:sz="0" w:space="0" w:color="auto"/>
        <w:left w:val="none" w:sz="0" w:space="0" w:color="auto"/>
        <w:bottom w:val="none" w:sz="0" w:space="0" w:color="auto"/>
        <w:right w:val="none" w:sz="0" w:space="0" w:color="auto"/>
      </w:divBdr>
    </w:div>
    <w:div w:id="1019937610">
      <w:bodyDiv w:val="1"/>
      <w:marLeft w:val="0"/>
      <w:marRight w:val="0"/>
      <w:marTop w:val="0"/>
      <w:marBottom w:val="0"/>
      <w:divBdr>
        <w:top w:val="none" w:sz="0" w:space="0" w:color="auto"/>
        <w:left w:val="none" w:sz="0" w:space="0" w:color="auto"/>
        <w:bottom w:val="none" w:sz="0" w:space="0" w:color="auto"/>
        <w:right w:val="none" w:sz="0" w:space="0" w:color="auto"/>
      </w:divBdr>
    </w:div>
    <w:div w:id="1045180484">
      <w:bodyDiv w:val="1"/>
      <w:marLeft w:val="0"/>
      <w:marRight w:val="0"/>
      <w:marTop w:val="0"/>
      <w:marBottom w:val="0"/>
      <w:divBdr>
        <w:top w:val="none" w:sz="0" w:space="0" w:color="auto"/>
        <w:left w:val="none" w:sz="0" w:space="0" w:color="auto"/>
        <w:bottom w:val="none" w:sz="0" w:space="0" w:color="auto"/>
        <w:right w:val="none" w:sz="0" w:space="0" w:color="auto"/>
      </w:divBdr>
    </w:div>
    <w:div w:id="1057629754">
      <w:bodyDiv w:val="1"/>
      <w:marLeft w:val="0"/>
      <w:marRight w:val="0"/>
      <w:marTop w:val="0"/>
      <w:marBottom w:val="0"/>
      <w:divBdr>
        <w:top w:val="none" w:sz="0" w:space="0" w:color="auto"/>
        <w:left w:val="none" w:sz="0" w:space="0" w:color="auto"/>
        <w:bottom w:val="none" w:sz="0" w:space="0" w:color="auto"/>
        <w:right w:val="none" w:sz="0" w:space="0" w:color="auto"/>
      </w:divBdr>
    </w:div>
    <w:div w:id="1076440446">
      <w:bodyDiv w:val="1"/>
      <w:marLeft w:val="0"/>
      <w:marRight w:val="0"/>
      <w:marTop w:val="0"/>
      <w:marBottom w:val="0"/>
      <w:divBdr>
        <w:top w:val="none" w:sz="0" w:space="0" w:color="auto"/>
        <w:left w:val="none" w:sz="0" w:space="0" w:color="auto"/>
        <w:bottom w:val="none" w:sz="0" w:space="0" w:color="auto"/>
        <w:right w:val="none" w:sz="0" w:space="0" w:color="auto"/>
      </w:divBdr>
    </w:div>
    <w:div w:id="1180967601">
      <w:bodyDiv w:val="1"/>
      <w:marLeft w:val="0"/>
      <w:marRight w:val="0"/>
      <w:marTop w:val="0"/>
      <w:marBottom w:val="0"/>
      <w:divBdr>
        <w:top w:val="none" w:sz="0" w:space="0" w:color="auto"/>
        <w:left w:val="none" w:sz="0" w:space="0" w:color="auto"/>
        <w:bottom w:val="none" w:sz="0" w:space="0" w:color="auto"/>
        <w:right w:val="none" w:sz="0" w:space="0" w:color="auto"/>
      </w:divBdr>
    </w:div>
    <w:div w:id="1331910706">
      <w:bodyDiv w:val="1"/>
      <w:marLeft w:val="0"/>
      <w:marRight w:val="0"/>
      <w:marTop w:val="0"/>
      <w:marBottom w:val="0"/>
      <w:divBdr>
        <w:top w:val="none" w:sz="0" w:space="0" w:color="auto"/>
        <w:left w:val="none" w:sz="0" w:space="0" w:color="auto"/>
        <w:bottom w:val="none" w:sz="0" w:space="0" w:color="auto"/>
        <w:right w:val="none" w:sz="0" w:space="0" w:color="auto"/>
      </w:divBdr>
    </w:div>
    <w:div w:id="1338191544">
      <w:bodyDiv w:val="1"/>
      <w:marLeft w:val="0"/>
      <w:marRight w:val="0"/>
      <w:marTop w:val="0"/>
      <w:marBottom w:val="0"/>
      <w:divBdr>
        <w:top w:val="none" w:sz="0" w:space="0" w:color="auto"/>
        <w:left w:val="none" w:sz="0" w:space="0" w:color="auto"/>
        <w:bottom w:val="none" w:sz="0" w:space="0" w:color="auto"/>
        <w:right w:val="none" w:sz="0" w:space="0" w:color="auto"/>
      </w:divBdr>
    </w:div>
    <w:div w:id="1367488332">
      <w:bodyDiv w:val="1"/>
      <w:marLeft w:val="0"/>
      <w:marRight w:val="0"/>
      <w:marTop w:val="0"/>
      <w:marBottom w:val="0"/>
      <w:divBdr>
        <w:top w:val="none" w:sz="0" w:space="0" w:color="auto"/>
        <w:left w:val="none" w:sz="0" w:space="0" w:color="auto"/>
        <w:bottom w:val="none" w:sz="0" w:space="0" w:color="auto"/>
        <w:right w:val="none" w:sz="0" w:space="0" w:color="auto"/>
      </w:divBdr>
    </w:div>
    <w:div w:id="1436055201">
      <w:bodyDiv w:val="1"/>
      <w:marLeft w:val="0"/>
      <w:marRight w:val="0"/>
      <w:marTop w:val="0"/>
      <w:marBottom w:val="0"/>
      <w:divBdr>
        <w:top w:val="none" w:sz="0" w:space="0" w:color="auto"/>
        <w:left w:val="none" w:sz="0" w:space="0" w:color="auto"/>
        <w:bottom w:val="none" w:sz="0" w:space="0" w:color="auto"/>
        <w:right w:val="none" w:sz="0" w:space="0" w:color="auto"/>
      </w:divBdr>
    </w:div>
    <w:div w:id="1481120030">
      <w:bodyDiv w:val="1"/>
      <w:marLeft w:val="0"/>
      <w:marRight w:val="0"/>
      <w:marTop w:val="0"/>
      <w:marBottom w:val="0"/>
      <w:divBdr>
        <w:top w:val="none" w:sz="0" w:space="0" w:color="auto"/>
        <w:left w:val="none" w:sz="0" w:space="0" w:color="auto"/>
        <w:bottom w:val="none" w:sz="0" w:space="0" w:color="auto"/>
        <w:right w:val="none" w:sz="0" w:space="0" w:color="auto"/>
      </w:divBdr>
    </w:div>
    <w:div w:id="1500583858">
      <w:bodyDiv w:val="1"/>
      <w:marLeft w:val="0"/>
      <w:marRight w:val="0"/>
      <w:marTop w:val="0"/>
      <w:marBottom w:val="0"/>
      <w:divBdr>
        <w:top w:val="none" w:sz="0" w:space="0" w:color="auto"/>
        <w:left w:val="none" w:sz="0" w:space="0" w:color="auto"/>
        <w:bottom w:val="none" w:sz="0" w:space="0" w:color="auto"/>
        <w:right w:val="none" w:sz="0" w:space="0" w:color="auto"/>
      </w:divBdr>
    </w:div>
    <w:div w:id="1505243274">
      <w:bodyDiv w:val="1"/>
      <w:marLeft w:val="0"/>
      <w:marRight w:val="0"/>
      <w:marTop w:val="0"/>
      <w:marBottom w:val="0"/>
      <w:divBdr>
        <w:top w:val="none" w:sz="0" w:space="0" w:color="auto"/>
        <w:left w:val="none" w:sz="0" w:space="0" w:color="auto"/>
        <w:bottom w:val="none" w:sz="0" w:space="0" w:color="auto"/>
        <w:right w:val="none" w:sz="0" w:space="0" w:color="auto"/>
      </w:divBdr>
    </w:div>
    <w:div w:id="1515925540">
      <w:bodyDiv w:val="1"/>
      <w:marLeft w:val="0"/>
      <w:marRight w:val="0"/>
      <w:marTop w:val="0"/>
      <w:marBottom w:val="0"/>
      <w:divBdr>
        <w:top w:val="none" w:sz="0" w:space="0" w:color="auto"/>
        <w:left w:val="none" w:sz="0" w:space="0" w:color="auto"/>
        <w:bottom w:val="none" w:sz="0" w:space="0" w:color="auto"/>
        <w:right w:val="none" w:sz="0" w:space="0" w:color="auto"/>
      </w:divBdr>
    </w:div>
    <w:div w:id="1518885323">
      <w:bodyDiv w:val="1"/>
      <w:marLeft w:val="0"/>
      <w:marRight w:val="0"/>
      <w:marTop w:val="0"/>
      <w:marBottom w:val="0"/>
      <w:divBdr>
        <w:top w:val="none" w:sz="0" w:space="0" w:color="auto"/>
        <w:left w:val="none" w:sz="0" w:space="0" w:color="auto"/>
        <w:bottom w:val="none" w:sz="0" w:space="0" w:color="auto"/>
        <w:right w:val="none" w:sz="0" w:space="0" w:color="auto"/>
      </w:divBdr>
    </w:div>
    <w:div w:id="1519386941">
      <w:bodyDiv w:val="1"/>
      <w:marLeft w:val="0"/>
      <w:marRight w:val="0"/>
      <w:marTop w:val="0"/>
      <w:marBottom w:val="0"/>
      <w:divBdr>
        <w:top w:val="none" w:sz="0" w:space="0" w:color="auto"/>
        <w:left w:val="none" w:sz="0" w:space="0" w:color="auto"/>
        <w:bottom w:val="none" w:sz="0" w:space="0" w:color="auto"/>
        <w:right w:val="none" w:sz="0" w:space="0" w:color="auto"/>
      </w:divBdr>
    </w:div>
    <w:div w:id="1523086831">
      <w:bodyDiv w:val="1"/>
      <w:marLeft w:val="0"/>
      <w:marRight w:val="0"/>
      <w:marTop w:val="0"/>
      <w:marBottom w:val="0"/>
      <w:divBdr>
        <w:top w:val="none" w:sz="0" w:space="0" w:color="auto"/>
        <w:left w:val="none" w:sz="0" w:space="0" w:color="auto"/>
        <w:bottom w:val="none" w:sz="0" w:space="0" w:color="auto"/>
        <w:right w:val="none" w:sz="0" w:space="0" w:color="auto"/>
      </w:divBdr>
    </w:div>
    <w:div w:id="1540170701">
      <w:bodyDiv w:val="1"/>
      <w:marLeft w:val="0"/>
      <w:marRight w:val="0"/>
      <w:marTop w:val="0"/>
      <w:marBottom w:val="0"/>
      <w:divBdr>
        <w:top w:val="none" w:sz="0" w:space="0" w:color="auto"/>
        <w:left w:val="none" w:sz="0" w:space="0" w:color="auto"/>
        <w:bottom w:val="none" w:sz="0" w:space="0" w:color="auto"/>
        <w:right w:val="none" w:sz="0" w:space="0" w:color="auto"/>
      </w:divBdr>
    </w:div>
    <w:div w:id="1583757532">
      <w:bodyDiv w:val="1"/>
      <w:marLeft w:val="0"/>
      <w:marRight w:val="0"/>
      <w:marTop w:val="0"/>
      <w:marBottom w:val="0"/>
      <w:divBdr>
        <w:top w:val="none" w:sz="0" w:space="0" w:color="auto"/>
        <w:left w:val="none" w:sz="0" w:space="0" w:color="auto"/>
        <w:bottom w:val="none" w:sz="0" w:space="0" w:color="auto"/>
        <w:right w:val="none" w:sz="0" w:space="0" w:color="auto"/>
      </w:divBdr>
    </w:div>
    <w:div w:id="1596942077">
      <w:bodyDiv w:val="1"/>
      <w:marLeft w:val="0"/>
      <w:marRight w:val="0"/>
      <w:marTop w:val="0"/>
      <w:marBottom w:val="0"/>
      <w:divBdr>
        <w:top w:val="none" w:sz="0" w:space="0" w:color="auto"/>
        <w:left w:val="none" w:sz="0" w:space="0" w:color="auto"/>
        <w:bottom w:val="none" w:sz="0" w:space="0" w:color="auto"/>
        <w:right w:val="none" w:sz="0" w:space="0" w:color="auto"/>
      </w:divBdr>
    </w:div>
    <w:div w:id="1606693729">
      <w:bodyDiv w:val="1"/>
      <w:marLeft w:val="0"/>
      <w:marRight w:val="0"/>
      <w:marTop w:val="0"/>
      <w:marBottom w:val="0"/>
      <w:divBdr>
        <w:top w:val="none" w:sz="0" w:space="0" w:color="auto"/>
        <w:left w:val="none" w:sz="0" w:space="0" w:color="auto"/>
        <w:bottom w:val="none" w:sz="0" w:space="0" w:color="auto"/>
        <w:right w:val="none" w:sz="0" w:space="0" w:color="auto"/>
      </w:divBdr>
    </w:div>
    <w:div w:id="1677658465">
      <w:bodyDiv w:val="1"/>
      <w:marLeft w:val="0"/>
      <w:marRight w:val="0"/>
      <w:marTop w:val="0"/>
      <w:marBottom w:val="0"/>
      <w:divBdr>
        <w:top w:val="none" w:sz="0" w:space="0" w:color="auto"/>
        <w:left w:val="none" w:sz="0" w:space="0" w:color="auto"/>
        <w:bottom w:val="none" w:sz="0" w:space="0" w:color="auto"/>
        <w:right w:val="none" w:sz="0" w:space="0" w:color="auto"/>
      </w:divBdr>
    </w:div>
    <w:div w:id="1836794980">
      <w:bodyDiv w:val="1"/>
      <w:marLeft w:val="0"/>
      <w:marRight w:val="0"/>
      <w:marTop w:val="0"/>
      <w:marBottom w:val="0"/>
      <w:divBdr>
        <w:top w:val="none" w:sz="0" w:space="0" w:color="auto"/>
        <w:left w:val="none" w:sz="0" w:space="0" w:color="auto"/>
        <w:bottom w:val="none" w:sz="0" w:space="0" w:color="auto"/>
        <w:right w:val="none" w:sz="0" w:space="0" w:color="auto"/>
      </w:divBdr>
    </w:div>
    <w:div w:id="1950315520">
      <w:bodyDiv w:val="1"/>
      <w:marLeft w:val="0"/>
      <w:marRight w:val="0"/>
      <w:marTop w:val="0"/>
      <w:marBottom w:val="0"/>
      <w:divBdr>
        <w:top w:val="none" w:sz="0" w:space="0" w:color="auto"/>
        <w:left w:val="none" w:sz="0" w:space="0" w:color="auto"/>
        <w:bottom w:val="none" w:sz="0" w:space="0" w:color="auto"/>
        <w:right w:val="none" w:sz="0" w:space="0" w:color="auto"/>
      </w:divBdr>
    </w:div>
    <w:div w:id="1958364203">
      <w:bodyDiv w:val="1"/>
      <w:marLeft w:val="0"/>
      <w:marRight w:val="0"/>
      <w:marTop w:val="0"/>
      <w:marBottom w:val="0"/>
      <w:divBdr>
        <w:top w:val="none" w:sz="0" w:space="0" w:color="auto"/>
        <w:left w:val="none" w:sz="0" w:space="0" w:color="auto"/>
        <w:bottom w:val="none" w:sz="0" w:space="0" w:color="auto"/>
        <w:right w:val="none" w:sz="0" w:space="0" w:color="auto"/>
      </w:divBdr>
    </w:div>
    <w:div w:id="2012950462">
      <w:bodyDiv w:val="1"/>
      <w:marLeft w:val="0"/>
      <w:marRight w:val="0"/>
      <w:marTop w:val="0"/>
      <w:marBottom w:val="0"/>
      <w:divBdr>
        <w:top w:val="none" w:sz="0" w:space="0" w:color="auto"/>
        <w:left w:val="none" w:sz="0" w:space="0" w:color="auto"/>
        <w:bottom w:val="none" w:sz="0" w:space="0" w:color="auto"/>
        <w:right w:val="none" w:sz="0" w:space="0" w:color="auto"/>
      </w:divBdr>
    </w:div>
    <w:div w:id="2132504838">
      <w:bodyDiv w:val="1"/>
      <w:marLeft w:val="0"/>
      <w:marRight w:val="0"/>
      <w:marTop w:val="0"/>
      <w:marBottom w:val="0"/>
      <w:divBdr>
        <w:top w:val="none" w:sz="0" w:space="0" w:color="auto"/>
        <w:left w:val="none" w:sz="0" w:space="0" w:color="auto"/>
        <w:bottom w:val="none" w:sz="0" w:space="0" w:color="auto"/>
        <w:right w:val="none" w:sz="0" w:space="0" w:color="auto"/>
      </w:divBdr>
    </w:div>
    <w:div w:id="214657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diagramColors" Target="diagrams/colors1.xml"/><Relationship Id="rId26" Type="http://schemas.openxmlformats.org/officeDocument/2006/relationships/diagramLayout" Target="diagrams/layout3.xml"/><Relationship Id="rId39" Type="http://schemas.openxmlformats.org/officeDocument/2006/relationships/fontTable" Target="fontTable.xml"/><Relationship Id="rId21" Type="http://schemas.openxmlformats.org/officeDocument/2006/relationships/diagramLayout" Target="diagrams/layout2.xml"/><Relationship Id="rId34" Type="http://schemas.openxmlformats.org/officeDocument/2006/relationships/image" Target="media/image8.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diagramData" Target="diagrams/data2.xml"/><Relationship Id="rId29" Type="http://schemas.microsoft.com/office/2007/relationships/diagramDrawing" Target="diagrams/drawing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07/relationships/diagramDrawing" Target="diagrams/drawing2.xml"/><Relationship Id="rId32" Type="http://schemas.openxmlformats.org/officeDocument/2006/relationships/image" Target="media/image6.png"/><Relationship Id="rId37" Type="http://schemas.openxmlformats.org/officeDocument/2006/relationships/image" Target="media/image11.svg"/><Relationship Id="rId40"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diagramColors" Target="diagrams/colors3.xml"/><Relationship Id="rId36" Type="http://schemas.openxmlformats.org/officeDocument/2006/relationships/image" Target="media/image10.png"/><Relationship Id="rId10" Type="http://schemas.openxmlformats.org/officeDocument/2006/relationships/endnotes" Target="endnotes.xml"/><Relationship Id="rId19" Type="http://schemas.microsoft.com/office/2007/relationships/diagramDrawing" Target="diagrams/drawing1.xml"/><Relationship Id="rId31" Type="http://schemas.openxmlformats.org/officeDocument/2006/relationships/image" Target="media/image5.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svg"/><Relationship Id="rId22" Type="http://schemas.openxmlformats.org/officeDocument/2006/relationships/diagramQuickStyle" Target="diagrams/quickStyle2.xml"/><Relationship Id="rId27" Type="http://schemas.openxmlformats.org/officeDocument/2006/relationships/diagramQuickStyle" Target="diagrams/quickStyle3.xml"/><Relationship Id="rId30" Type="http://schemas.openxmlformats.org/officeDocument/2006/relationships/image" Target="media/image4.png"/><Relationship Id="rId35" Type="http://schemas.openxmlformats.org/officeDocument/2006/relationships/image" Target="media/image9.sv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2110059@student.uwtsd.ac.uk" TargetMode="External"/><Relationship Id="rId17" Type="http://schemas.openxmlformats.org/officeDocument/2006/relationships/diagramQuickStyle" Target="diagrams/quickStyle1.xml"/><Relationship Id="rId25" Type="http://schemas.openxmlformats.org/officeDocument/2006/relationships/diagramData" Target="diagrams/data3.xml"/><Relationship Id="rId33" Type="http://schemas.openxmlformats.org/officeDocument/2006/relationships/image" Target="media/image7.svg"/><Relationship Id="rId38"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ED212E-509E-4B88-9063-4787D5B8582D}" type="doc">
      <dgm:prSet loTypeId="urn:microsoft.com/office/officeart/2005/8/layout/cycle2" loCatId="cycle" qsTypeId="urn:microsoft.com/office/officeart/2005/8/quickstyle/3d1" qsCatId="3D" csTypeId="urn:microsoft.com/office/officeart/2005/8/colors/colorful1" csCatId="colorful" phldr="1"/>
      <dgm:spPr/>
      <dgm:t>
        <a:bodyPr/>
        <a:lstStyle/>
        <a:p>
          <a:endParaRPr lang="en-GB"/>
        </a:p>
      </dgm:t>
    </dgm:pt>
    <dgm:pt modelId="{B78011B8-0B47-4005-8FAB-7DF547F4E990}">
      <dgm:prSet phldrT="[Text]"/>
      <dgm:spPr>
        <a:xfrm>
          <a:off x="1571778" y="1006"/>
          <a:ext cx="656918" cy="656918"/>
        </a:xfrm>
        <a:prstGeom prst="ellipse">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US" dirty="0">
              <a:solidFill>
                <a:sysClr val="window" lastClr="FFFFFF"/>
              </a:solidFill>
              <a:latin typeface="Calibri" panose="020F0502020204030204"/>
              <a:ea typeface="+mn-ea"/>
              <a:cs typeface="+mn-cs"/>
            </a:rPr>
            <a:t>Virtual learning platforms</a:t>
          </a:r>
          <a:endParaRPr lang="en-GB" dirty="0">
            <a:solidFill>
              <a:sysClr val="window" lastClr="FFFFFF"/>
            </a:solidFill>
            <a:latin typeface="Calibri" panose="020F0502020204030204"/>
            <a:ea typeface="+mn-ea"/>
            <a:cs typeface="+mn-cs"/>
          </a:endParaRPr>
        </a:p>
      </dgm:t>
    </dgm:pt>
    <dgm:pt modelId="{CC150F4F-A594-44EC-9269-F3157821A2F6}" type="parTrans" cxnId="{DE89F18E-31B1-42AE-B1CD-544BACF703F7}">
      <dgm:prSet/>
      <dgm:spPr/>
      <dgm:t>
        <a:bodyPr/>
        <a:lstStyle/>
        <a:p>
          <a:endParaRPr lang="en-GB"/>
        </a:p>
      </dgm:t>
    </dgm:pt>
    <dgm:pt modelId="{E70E985D-20A8-497B-9ED0-811B17002F9A}" type="sibTrans" cxnId="{DE89F18E-31B1-42AE-B1CD-544BACF703F7}">
      <dgm:prSet/>
      <dgm:spPr>
        <a:xfrm rot="1542857">
          <a:off x="2252799" y="430421"/>
          <a:ext cx="174533" cy="221709"/>
        </a:xfrm>
        <a:prstGeom prst="rightArrow">
          <a:avLst>
            <a:gd name="adj1" fmla="val 60000"/>
            <a:gd name="adj2" fmla="val 50000"/>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a:buNone/>
          </a:pPr>
          <a:endParaRPr lang="en-GB">
            <a:solidFill>
              <a:sysClr val="window" lastClr="FFFFFF"/>
            </a:solidFill>
            <a:latin typeface="Calibri" panose="020F0502020204030204"/>
            <a:ea typeface="+mn-ea"/>
            <a:cs typeface="+mn-cs"/>
          </a:endParaRPr>
        </a:p>
      </dgm:t>
    </dgm:pt>
    <dgm:pt modelId="{42B35D62-1614-4D02-BECE-7169657C39FF}">
      <dgm:prSet phldrT="[Text]"/>
      <dgm:spPr>
        <a:xfrm>
          <a:off x="2460337" y="428913"/>
          <a:ext cx="656918" cy="656918"/>
        </a:xfrm>
        <a:prstGeom prst="ellipse">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US" dirty="0">
              <a:solidFill>
                <a:sysClr val="window" lastClr="FFFFFF"/>
              </a:solidFill>
              <a:latin typeface="Calibri" panose="020F0502020204030204"/>
              <a:ea typeface="+mn-ea"/>
              <a:cs typeface="+mn-cs"/>
            </a:rPr>
            <a:t>Inquiry Project- Based learning</a:t>
          </a:r>
          <a:endParaRPr lang="en-GB" dirty="0">
            <a:solidFill>
              <a:sysClr val="window" lastClr="FFFFFF"/>
            </a:solidFill>
            <a:latin typeface="Calibri" panose="020F0502020204030204"/>
            <a:ea typeface="+mn-ea"/>
            <a:cs typeface="+mn-cs"/>
          </a:endParaRPr>
        </a:p>
      </dgm:t>
    </dgm:pt>
    <dgm:pt modelId="{FDEA2AE7-1FD9-4360-9D1D-CA92CD5CF43C}" type="parTrans" cxnId="{3CC65FE9-1B78-4AD0-A063-EBCCA0640772}">
      <dgm:prSet/>
      <dgm:spPr/>
      <dgm:t>
        <a:bodyPr/>
        <a:lstStyle/>
        <a:p>
          <a:endParaRPr lang="en-GB"/>
        </a:p>
      </dgm:t>
    </dgm:pt>
    <dgm:pt modelId="{AA5608E9-4067-4BF1-BAA8-1FDDA52B0929}" type="sibTrans" cxnId="{3CC65FE9-1B78-4AD0-A063-EBCCA0640772}">
      <dgm:prSet/>
      <dgm:spPr>
        <a:xfrm rot="4628571">
          <a:off x="2810158" y="1122451"/>
          <a:ext cx="174533" cy="221709"/>
        </a:xfrm>
        <a:prstGeom prst="rightArrow">
          <a:avLst>
            <a:gd name="adj1" fmla="val 60000"/>
            <a:gd name="adj2" fmla="val 50000"/>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a:buNone/>
          </a:pPr>
          <a:endParaRPr lang="en-GB">
            <a:solidFill>
              <a:sysClr val="window" lastClr="FFFFFF"/>
            </a:solidFill>
            <a:latin typeface="Calibri" panose="020F0502020204030204"/>
            <a:ea typeface="+mn-ea"/>
            <a:cs typeface="+mn-cs"/>
          </a:endParaRPr>
        </a:p>
      </dgm:t>
    </dgm:pt>
    <dgm:pt modelId="{3071F349-5037-465D-BAEE-6A449B82EAE5}">
      <dgm:prSet phldrT="[Text]"/>
      <dgm:spPr>
        <a:xfrm>
          <a:off x="2679793" y="1390412"/>
          <a:ext cx="656918" cy="656918"/>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US" dirty="0">
              <a:solidFill>
                <a:sysClr val="window" lastClr="FFFFFF"/>
              </a:solidFill>
              <a:latin typeface="Calibri" panose="020F0502020204030204"/>
              <a:ea typeface="+mn-ea"/>
              <a:cs typeface="+mn-cs"/>
            </a:rPr>
            <a:t>Tech Integration</a:t>
          </a:r>
          <a:endParaRPr lang="en-GB" dirty="0">
            <a:solidFill>
              <a:sysClr val="window" lastClr="FFFFFF"/>
            </a:solidFill>
            <a:latin typeface="Calibri" panose="020F0502020204030204"/>
            <a:ea typeface="+mn-ea"/>
            <a:cs typeface="+mn-cs"/>
          </a:endParaRPr>
        </a:p>
      </dgm:t>
    </dgm:pt>
    <dgm:pt modelId="{7BBDA6E5-EA26-4304-BD21-1DBD1141E924}" type="parTrans" cxnId="{C5E90807-DB20-4A7A-B029-EB1A8338DD06}">
      <dgm:prSet/>
      <dgm:spPr/>
      <dgm:t>
        <a:bodyPr/>
        <a:lstStyle/>
        <a:p>
          <a:endParaRPr lang="en-GB"/>
        </a:p>
      </dgm:t>
    </dgm:pt>
    <dgm:pt modelId="{90A5A92C-3CAA-4CD9-A09E-4B5A4CD2A1F3}" type="sibTrans" cxnId="{C5E90807-DB20-4A7A-B029-EB1A8338DD06}">
      <dgm:prSet/>
      <dgm:spPr>
        <a:xfrm rot="7714286">
          <a:off x="2616614" y="1989686"/>
          <a:ext cx="174533" cy="221709"/>
        </a:xfrm>
        <a:prstGeom prst="rightArrow">
          <a:avLst>
            <a:gd name="adj1" fmla="val 60000"/>
            <a:gd name="adj2" fmla="val 50000"/>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a:buNone/>
          </a:pPr>
          <a:endParaRPr lang="en-GB">
            <a:solidFill>
              <a:sysClr val="window" lastClr="FFFFFF"/>
            </a:solidFill>
            <a:latin typeface="Calibri" panose="020F0502020204030204"/>
            <a:ea typeface="+mn-ea"/>
            <a:cs typeface="+mn-cs"/>
          </a:endParaRPr>
        </a:p>
      </dgm:t>
    </dgm:pt>
    <dgm:pt modelId="{0AB57DDD-5498-461A-A563-F5245E17F14F}">
      <dgm:prSet phldrT="[Text]"/>
      <dgm:spPr>
        <a:xfrm>
          <a:off x="2064891" y="2161475"/>
          <a:ext cx="656918" cy="656918"/>
        </a:xfrm>
        <a:prstGeom prst="ellipse">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US" dirty="0">
              <a:solidFill>
                <a:sysClr val="window" lastClr="FFFFFF"/>
              </a:solidFill>
              <a:latin typeface="Calibri" panose="020F0502020204030204"/>
              <a:ea typeface="+mn-ea"/>
              <a:cs typeface="+mn-cs"/>
            </a:rPr>
            <a:t>Global Connections</a:t>
          </a:r>
          <a:endParaRPr lang="en-GB" dirty="0">
            <a:solidFill>
              <a:sysClr val="window" lastClr="FFFFFF"/>
            </a:solidFill>
            <a:latin typeface="Calibri" panose="020F0502020204030204"/>
            <a:ea typeface="+mn-ea"/>
            <a:cs typeface="+mn-cs"/>
          </a:endParaRPr>
        </a:p>
      </dgm:t>
    </dgm:pt>
    <dgm:pt modelId="{2B0B1D10-5E6E-4CD8-BED2-8D62FCE0F866}" type="parTrans" cxnId="{9A2B5722-0E41-476A-9EF3-5BF8F5FC73CA}">
      <dgm:prSet/>
      <dgm:spPr/>
      <dgm:t>
        <a:bodyPr/>
        <a:lstStyle/>
        <a:p>
          <a:endParaRPr lang="en-GB"/>
        </a:p>
      </dgm:t>
    </dgm:pt>
    <dgm:pt modelId="{5811B20D-7033-4067-AB9B-85A0A4ADF3B6}" type="sibTrans" cxnId="{9A2B5722-0E41-476A-9EF3-5BF8F5FC73CA}">
      <dgm:prSet/>
      <dgm:spPr>
        <a:xfrm rot="10800000">
          <a:off x="1817910" y="2379079"/>
          <a:ext cx="174533" cy="221709"/>
        </a:xfrm>
        <a:prstGeom prst="rightArrow">
          <a:avLst>
            <a:gd name="adj1" fmla="val 60000"/>
            <a:gd name="adj2" fmla="val 5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a:buNone/>
          </a:pPr>
          <a:endParaRPr lang="en-GB">
            <a:solidFill>
              <a:sysClr val="window" lastClr="FFFFFF"/>
            </a:solidFill>
            <a:latin typeface="Calibri" panose="020F0502020204030204"/>
            <a:ea typeface="+mn-ea"/>
            <a:cs typeface="+mn-cs"/>
          </a:endParaRPr>
        </a:p>
      </dgm:t>
    </dgm:pt>
    <dgm:pt modelId="{3ECBD7DF-8704-4F92-8C2D-A53D4092FD2F}">
      <dgm:prSet phldrT="[Text]"/>
      <dgm:spPr>
        <a:xfrm>
          <a:off x="1078665" y="2161475"/>
          <a:ext cx="656918" cy="656918"/>
        </a:xfrm>
        <a:prstGeom prst="ellipse">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US" dirty="0">
              <a:solidFill>
                <a:sysClr val="window" lastClr="FFFFFF"/>
              </a:solidFill>
              <a:latin typeface="Calibri" panose="020F0502020204030204"/>
              <a:ea typeface="+mn-ea"/>
              <a:cs typeface="+mn-cs"/>
            </a:rPr>
            <a:t>Direct Instruction</a:t>
          </a:r>
          <a:endParaRPr lang="en-GB" dirty="0">
            <a:solidFill>
              <a:sysClr val="window" lastClr="FFFFFF"/>
            </a:solidFill>
            <a:latin typeface="Calibri" panose="020F0502020204030204"/>
            <a:ea typeface="+mn-ea"/>
            <a:cs typeface="+mn-cs"/>
          </a:endParaRPr>
        </a:p>
      </dgm:t>
    </dgm:pt>
    <dgm:pt modelId="{7484134B-B1BB-4D95-9094-A548683F44D6}" type="parTrans" cxnId="{DEA8456C-6FD2-4E09-9A7F-DFAC5D090EFB}">
      <dgm:prSet/>
      <dgm:spPr/>
      <dgm:t>
        <a:bodyPr/>
        <a:lstStyle/>
        <a:p>
          <a:endParaRPr lang="en-GB"/>
        </a:p>
      </dgm:t>
    </dgm:pt>
    <dgm:pt modelId="{1076D55B-53E7-4B62-A05E-A9553A6BD2AA}" type="sibTrans" cxnId="{DEA8456C-6FD2-4E09-9A7F-DFAC5D090EFB}">
      <dgm:prSet/>
      <dgm:spPr>
        <a:xfrm rot="13885714">
          <a:off x="1015486" y="1997410"/>
          <a:ext cx="174533" cy="221709"/>
        </a:xfrm>
        <a:prstGeom prst="rightArrow">
          <a:avLst>
            <a:gd name="adj1" fmla="val 60000"/>
            <a:gd name="adj2" fmla="val 50000"/>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a:buNone/>
          </a:pPr>
          <a:endParaRPr lang="en-GB">
            <a:solidFill>
              <a:sysClr val="window" lastClr="FFFFFF"/>
            </a:solidFill>
            <a:latin typeface="Calibri" panose="020F0502020204030204"/>
            <a:ea typeface="+mn-ea"/>
            <a:cs typeface="+mn-cs"/>
          </a:endParaRPr>
        </a:p>
      </dgm:t>
    </dgm:pt>
    <dgm:pt modelId="{76C0C6F4-BD72-45DB-A8B5-A21921EA1A0D}">
      <dgm:prSet phldrT="[Text]"/>
      <dgm:spPr>
        <a:xfrm>
          <a:off x="463763" y="1390412"/>
          <a:ext cx="656918" cy="656918"/>
        </a:xfrm>
        <a:prstGeom prst="ellipse">
          <a:avLst/>
        </a:prstGeom>
        <a:solidFill>
          <a:srgbClr val="FF0000"/>
        </a:solidFill>
        <a:ln>
          <a:noFill/>
        </a:ln>
        <a:effectLst/>
        <a:scene3d>
          <a:camera prst="orthographicFront"/>
          <a:lightRig rig="flat" dir="t"/>
        </a:scene3d>
        <a:sp3d prstMaterial="plastic">
          <a:bevelT w="120900" h="88900"/>
          <a:bevelB w="88900" h="31750" prst="angle"/>
        </a:sp3d>
      </dgm:spPr>
      <dgm:t>
        <a:bodyPr/>
        <a:lstStyle/>
        <a:p>
          <a:pPr>
            <a:buNone/>
          </a:pPr>
          <a:r>
            <a:rPr lang="en-US" dirty="0">
              <a:solidFill>
                <a:sysClr val="window" lastClr="FFFFFF"/>
              </a:solidFill>
              <a:latin typeface="Calibri" panose="020F0502020204030204"/>
              <a:ea typeface="+mn-ea"/>
              <a:cs typeface="+mn-cs"/>
            </a:rPr>
            <a:t>Peer to Peer Coaching</a:t>
          </a:r>
          <a:endParaRPr lang="en-GB" dirty="0">
            <a:solidFill>
              <a:sysClr val="window" lastClr="FFFFFF"/>
            </a:solidFill>
            <a:latin typeface="Calibri" panose="020F0502020204030204"/>
            <a:ea typeface="+mn-ea"/>
            <a:cs typeface="+mn-cs"/>
          </a:endParaRPr>
        </a:p>
      </dgm:t>
    </dgm:pt>
    <dgm:pt modelId="{C05EA521-5E4D-4D4E-B275-C36FC5921D28}" type="parTrans" cxnId="{BD591501-FA50-48B5-A2D9-C1479F5FBE65}">
      <dgm:prSet/>
      <dgm:spPr/>
      <dgm:t>
        <a:bodyPr/>
        <a:lstStyle/>
        <a:p>
          <a:endParaRPr lang="en-GB"/>
        </a:p>
      </dgm:t>
    </dgm:pt>
    <dgm:pt modelId="{21E1E863-D6A0-45C0-A151-2555530906F3}" type="sibTrans" cxnId="{BD591501-FA50-48B5-A2D9-C1479F5FBE65}">
      <dgm:prSet/>
      <dgm:spPr>
        <a:xfrm rot="16971429">
          <a:off x="813585" y="1132083"/>
          <a:ext cx="174533" cy="221709"/>
        </a:xfrm>
        <a:prstGeom prst="rightArrow">
          <a:avLst>
            <a:gd name="adj1" fmla="val 60000"/>
            <a:gd name="adj2" fmla="val 50000"/>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a:buNone/>
          </a:pPr>
          <a:endParaRPr lang="en-GB">
            <a:solidFill>
              <a:sysClr val="window" lastClr="FFFFFF"/>
            </a:solidFill>
            <a:latin typeface="Calibri" panose="020F0502020204030204"/>
            <a:ea typeface="+mn-ea"/>
            <a:cs typeface="+mn-cs"/>
          </a:endParaRPr>
        </a:p>
      </dgm:t>
    </dgm:pt>
    <dgm:pt modelId="{C285FBC8-E618-4255-83CE-73C832551774}">
      <dgm:prSet phldrT="[Text]"/>
      <dgm:spPr>
        <a:xfrm>
          <a:off x="683219" y="428913"/>
          <a:ext cx="656918" cy="656918"/>
        </a:xfrm>
        <a:prstGeom prst="ellipse">
          <a:avLst/>
        </a:prstGeom>
        <a:solidFill>
          <a:srgbClr val="FF66FF"/>
        </a:solidFill>
        <a:ln>
          <a:noFill/>
        </a:ln>
        <a:effectLst/>
        <a:scene3d>
          <a:camera prst="orthographicFront"/>
          <a:lightRig rig="flat" dir="t"/>
        </a:scene3d>
        <a:sp3d prstMaterial="plastic">
          <a:bevelT w="120900" h="88900"/>
          <a:bevelB w="88900" h="31750" prst="angle"/>
        </a:sp3d>
      </dgm:spPr>
      <dgm:t>
        <a:bodyPr/>
        <a:lstStyle/>
        <a:p>
          <a:pPr>
            <a:buNone/>
          </a:pPr>
          <a:r>
            <a:rPr lang="en-US" dirty="0">
              <a:solidFill>
                <a:sysClr val="window" lastClr="FFFFFF"/>
              </a:solidFill>
              <a:latin typeface="Calibri" panose="020F0502020204030204"/>
              <a:ea typeface="+mn-ea"/>
              <a:cs typeface="+mn-cs"/>
            </a:rPr>
            <a:t>Focus on Mastery</a:t>
          </a:r>
          <a:endParaRPr lang="en-GB" dirty="0">
            <a:solidFill>
              <a:sysClr val="window" lastClr="FFFFFF"/>
            </a:solidFill>
            <a:latin typeface="Calibri" panose="020F0502020204030204"/>
            <a:ea typeface="+mn-ea"/>
            <a:cs typeface="+mn-cs"/>
          </a:endParaRPr>
        </a:p>
      </dgm:t>
    </dgm:pt>
    <dgm:pt modelId="{7488DC99-E9E0-46F2-B25F-809412B3CFB6}" type="parTrans" cxnId="{A4EE4EE6-8068-4B22-810D-C150709E28C1}">
      <dgm:prSet/>
      <dgm:spPr/>
      <dgm:t>
        <a:bodyPr/>
        <a:lstStyle/>
        <a:p>
          <a:endParaRPr lang="en-GB"/>
        </a:p>
      </dgm:t>
    </dgm:pt>
    <dgm:pt modelId="{C6998C9E-D2CC-4FCB-A4DE-10A6381EFE9B}" type="sibTrans" cxnId="{A4EE4EE6-8068-4B22-810D-C150709E28C1}">
      <dgm:prSet/>
      <dgm:spPr>
        <a:xfrm rot="20057143">
          <a:off x="1364241" y="434707"/>
          <a:ext cx="174533" cy="221709"/>
        </a:xfrm>
        <a:prstGeom prst="rightArrow">
          <a:avLst>
            <a:gd name="adj1" fmla="val 60000"/>
            <a:gd name="adj2" fmla="val 50000"/>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a:buNone/>
          </a:pPr>
          <a:endParaRPr lang="en-GB">
            <a:solidFill>
              <a:sysClr val="window" lastClr="FFFFFF"/>
            </a:solidFill>
            <a:latin typeface="Calibri" panose="020F0502020204030204"/>
            <a:ea typeface="+mn-ea"/>
            <a:cs typeface="+mn-cs"/>
          </a:endParaRPr>
        </a:p>
      </dgm:t>
    </dgm:pt>
    <dgm:pt modelId="{94937F4E-E309-44B6-922D-E2BE3B0AF272}" type="pres">
      <dgm:prSet presAssocID="{54ED212E-509E-4B88-9063-4787D5B8582D}" presName="cycle" presStyleCnt="0">
        <dgm:presLayoutVars>
          <dgm:dir/>
          <dgm:resizeHandles val="exact"/>
        </dgm:presLayoutVars>
      </dgm:prSet>
      <dgm:spPr/>
    </dgm:pt>
    <dgm:pt modelId="{F9FD2BCA-7621-4983-A893-A65127483181}" type="pres">
      <dgm:prSet presAssocID="{B78011B8-0B47-4005-8FAB-7DF547F4E990}" presName="node" presStyleLbl="node1" presStyleIdx="0" presStyleCnt="7">
        <dgm:presLayoutVars>
          <dgm:bulletEnabled val="1"/>
        </dgm:presLayoutVars>
      </dgm:prSet>
      <dgm:spPr/>
    </dgm:pt>
    <dgm:pt modelId="{FF91984D-7988-490E-9133-213ADA7DDB22}" type="pres">
      <dgm:prSet presAssocID="{E70E985D-20A8-497B-9ED0-811B17002F9A}" presName="sibTrans" presStyleLbl="sibTrans2D1" presStyleIdx="0" presStyleCnt="7"/>
      <dgm:spPr/>
    </dgm:pt>
    <dgm:pt modelId="{1C3F1B2A-04B4-4349-B8FC-96BD413CDAF7}" type="pres">
      <dgm:prSet presAssocID="{E70E985D-20A8-497B-9ED0-811B17002F9A}" presName="connectorText" presStyleLbl="sibTrans2D1" presStyleIdx="0" presStyleCnt="7"/>
      <dgm:spPr/>
    </dgm:pt>
    <dgm:pt modelId="{90655817-E68D-452F-8EE3-C8207CD286F0}" type="pres">
      <dgm:prSet presAssocID="{42B35D62-1614-4D02-BECE-7169657C39FF}" presName="node" presStyleLbl="node1" presStyleIdx="1" presStyleCnt="7">
        <dgm:presLayoutVars>
          <dgm:bulletEnabled val="1"/>
        </dgm:presLayoutVars>
      </dgm:prSet>
      <dgm:spPr/>
    </dgm:pt>
    <dgm:pt modelId="{3B01A04C-04B5-45A4-B134-0102C5D2B226}" type="pres">
      <dgm:prSet presAssocID="{AA5608E9-4067-4BF1-BAA8-1FDDA52B0929}" presName="sibTrans" presStyleLbl="sibTrans2D1" presStyleIdx="1" presStyleCnt="7"/>
      <dgm:spPr/>
    </dgm:pt>
    <dgm:pt modelId="{1EFCE18A-EA45-4F58-A2E7-F22F9B44F2E7}" type="pres">
      <dgm:prSet presAssocID="{AA5608E9-4067-4BF1-BAA8-1FDDA52B0929}" presName="connectorText" presStyleLbl="sibTrans2D1" presStyleIdx="1" presStyleCnt="7"/>
      <dgm:spPr/>
    </dgm:pt>
    <dgm:pt modelId="{28B89D1F-FD04-4C28-AB8A-772E6FD4DD59}" type="pres">
      <dgm:prSet presAssocID="{3071F349-5037-465D-BAEE-6A449B82EAE5}" presName="node" presStyleLbl="node1" presStyleIdx="2" presStyleCnt="7">
        <dgm:presLayoutVars>
          <dgm:bulletEnabled val="1"/>
        </dgm:presLayoutVars>
      </dgm:prSet>
      <dgm:spPr/>
    </dgm:pt>
    <dgm:pt modelId="{B55E450B-A118-484C-B961-0576F2E302B0}" type="pres">
      <dgm:prSet presAssocID="{90A5A92C-3CAA-4CD9-A09E-4B5A4CD2A1F3}" presName="sibTrans" presStyleLbl="sibTrans2D1" presStyleIdx="2" presStyleCnt="7"/>
      <dgm:spPr/>
    </dgm:pt>
    <dgm:pt modelId="{4A618AD2-31CB-41FE-8CB1-C1A1BE76BF3D}" type="pres">
      <dgm:prSet presAssocID="{90A5A92C-3CAA-4CD9-A09E-4B5A4CD2A1F3}" presName="connectorText" presStyleLbl="sibTrans2D1" presStyleIdx="2" presStyleCnt="7"/>
      <dgm:spPr/>
    </dgm:pt>
    <dgm:pt modelId="{2E8F8FDC-6753-48D5-8CD6-E1A670BE35A0}" type="pres">
      <dgm:prSet presAssocID="{0AB57DDD-5498-461A-A563-F5245E17F14F}" presName="node" presStyleLbl="node1" presStyleIdx="3" presStyleCnt="7">
        <dgm:presLayoutVars>
          <dgm:bulletEnabled val="1"/>
        </dgm:presLayoutVars>
      </dgm:prSet>
      <dgm:spPr/>
    </dgm:pt>
    <dgm:pt modelId="{4EE5885A-3412-4A57-9EC0-BCE4CB6C1CB8}" type="pres">
      <dgm:prSet presAssocID="{5811B20D-7033-4067-AB9B-85A0A4ADF3B6}" presName="sibTrans" presStyleLbl="sibTrans2D1" presStyleIdx="3" presStyleCnt="7"/>
      <dgm:spPr/>
    </dgm:pt>
    <dgm:pt modelId="{7870D3DA-67E9-4371-9DF8-C5552BFE1B42}" type="pres">
      <dgm:prSet presAssocID="{5811B20D-7033-4067-AB9B-85A0A4ADF3B6}" presName="connectorText" presStyleLbl="sibTrans2D1" presStyleIdx="3" presStyleCnt="7"/>
      <dgm:spPr/>
    </dgm:pt>
    <dgm:pt modelId="{10AA5A16-D28F-4AC2-8491-506DE9CF6AAF}" type="pres">
      <dgm:prSet presAssocID="{3ECBD7DF-8704-4F92-8C2D-A53D4092FD2F}" presName="node" presStyleLbl="node1" presStyleIdx="4" presStyleCnt="7">
        <dgm:presLayoutVars>
          <dgm:bulletEnabled val="1"/>
        </dgm:presLayoutVars>
      </dgm:prSet>
      <dgm:spPr/>
    </dgm:pt>
    <dgm:pt modelId="{31F4997F-EBDA-4CEF-9D8F-6832246F0322}" type="pres">
      <dgm:prSet presAssocID="{1076D55B-53E7-4B62-A05E-A9553A6BD2AA}" presName="sibTrans" presStyleLbl="sibTrans2D1" presStyleIdx="4" presStyleCnt="7"/>
      <dgm:spPr/>
    </dgm:pt>
    <dgm:pt modelId="{9A63AF69-67A4-4678-A324-EAF86B97AB31}" type="pres">
      <dgm:prSet presAssocID="{1076D55B-53E7-4B62-A05E-A9553A6BD2AA}" presName="connectorText" presStyleLbl="sibTrans2D1" presStyleIdx="4" presStyleCnt="7"/>
      <dgm:spPr/>
    </dgm:pt>
    <dgm:pt modelId="{8D8D115E-80D5-4060-BE9A-70E29C7F94A1}" type="pres">
      <dgm:prSet presAssocID="{76C0C6F4-BD72-45DB-A8B5-A21921EA1A0D}" presName="node" presStyleLbl="node1" presStyleIdx="5" presStyleCnt="7">
        <dgm:presLayoutVars>
          <dgm:bulletEnabled val="1"/>
        </dgm:presLayoutVars>
      </dgm:prSet>
      <dgm:spPr/>
    </dgm:pt>
    <dgm:pt modelId="{4702D40E-4C6D-4246-9499-9893C3FF1122}" type="pres">
      <dgm:prSet presAssocID="{21E1E863-D6A0-45C0-A151-2555530906F3}" presName="sibTrans" presStyleLbl="sibTrans2D1" presStyleIdx="5" presStyleCnt="7"/>
      <dgm:spPr/>
    </dgm:pt>
    <dgm:pt modelId="{BBA0D2E3-6660-4817-A363-FC3CAD9D5CF9}" type="pres">
      <dgm:prSet presAssocID="{21E1E863-D6A0-45C0-A151-2555530906F3}" presName="connectorText" presStyleLbl="sibTrans2D1" presStyleIdx="5" presStyleCnt="7"/>
      <dgm:spPr/>
    </dgm:pt>
    <dgm:pt modelId="{68FEA9BE-1797-4699-A842-7AD495866BEC}" type="pres">
      <dgm:prSet presAssocID="{C285FBC8-E618-4255-83CE-73C832551774}" presName="node" presStyleLbl="node1" presStyleIdx="6" presStyleCnt="7">
        <dgm:presLayoutVars>
          <dgm:bulletEnabled val="1"/>
        </dgm:presLayoutVars>
      </dgm:prSet>
      <dgm:spPr/>
    </dgm:pt>
    <dgm:pt modelId="{40A34A2E-A97F-43E8-833E-9EA63EA5FC86}" type="pres">
      <dgm:prSet presAssocID="{C6998C9E-D2CC-4FCB-A4DE-10A6381EFE9B}" presName="sibTrans" presStyleLbl="sibTrans2D1" presStyleIdx="6" presStyleCnt="7"/>
      <dgm:spPr/>
    </dgm:pt>
    <dgm:pt modelId="{AF7DBC3C-7B6C-4934-B5B8-9F60C3BB17F2}" type="pres">
      <dgm:prSet presAssocID="{C6998C9E-D2CC-4FCB-A4DE-10A6381EFE9B}" presName="connectorText" presStyleLbl="sibTrans2D1" presStyleIdx="6" presStyleCnt="7"/>
      <dgm:spPr/>
    </dgm:pt>
  </dgm:ptLst>
  <dgm:cxnLst>
    <dgm:cxn modelId="{BD591501-FA50-48B5-A2D9-C1479F5FBE65}" srcId="{54ED212E-509E-4B88-9063-4787D5B8582D}" destId="{76C0C6F4-BD72-45DB-A8B5-A21921EA1A0D}" srcOrd="5" destOrd="0" parTransId="{C05EA521-5E4D-4D4E-B275-C36FC5921D28}" sibTransId="{21E1E863-D6A0-45C0-A151-2555530906F3}"/>
    <dgm:cxn modelId="{C5E90807-DB20-4A7A-B029-EB1A8338DD06}" srcId="{54ED212E-509E-4B88-9063-4787D5B8582D}" destId="{3071F349-5037-465D-BAEE-6A449B82EAE5}" srcOrd="2" destOrd="0" parTransId="{7BBDA6E5-EA26-4304-BD21-1DBD1141E924}" sibTransId="{90A5A92C-3CAA-4CD9-A09E-4B5A4CD2A1F3}"/>
    <dgm:cxn modelId="{C93F9413-5A7B-4C7A-B12E-4F040DF6582B}" type="presOf" srcId="{3ECBD7DF-8704-4F92-8C2D-A53D4092FD2F}" destId="{10AA5A16-D28F-4AC2-8491-506DE9CF6AAF}" srcOrd="0" destOrd="0" presId="urn:microsoft.com/office/officeart/2005/8/layout/cycle2"/>
    <dgm:cxn modelId="{1389A519-C424-4B3D-99DB-A4CA038AF70B}" type="presOf" srcId="{C6998C9E-D2CC-4FCB-A4DE-10A6381EFE9B}" destId="{40A34A2E-A97F-43E8-833E-9EA63EA5FC86}" srcOrd="0" destOrd="0" presId="urn:microsoft.com/office/officeart/2005/8/layout/cycle2"/>
    <dgm:cxn modelId="{9A2B5722-0E41-476A-9EF3-5BF8F5FC73CA}" srcId="{54ED212E-509E-4B88-9063-4787D5B8582D}" destId="{0AB57DDD-5498-461A-A563-F5245E17F14F}" srcOrd="3" destOrd="0" parTransId="{2B0B1D10-5E6E-4CD8-BED2-8D62FCE0F866}" sibTransId="{5811B20D-7033-4067-AB9B-85A0A4ADF3B6}"/>
    <dgm:cxn modelId="{A2915328-19BC-42A5-9A25-DF28488AC4FD}" type="presOf" srcId="{1076D55B-53E7-4B62-A05E-A9553A6BD2AA}" destId="{9A63AF69-67A4-4678-A324-EAF86B97AB31}" srcOrd="1" destOrd="0" presId="urn:microsoft.com/office/officeart/2005/8/layout/cycle2"/>
    <dgm:cxn modelId="{AEB28C42-563A-4CED-80C2-09B11EDF490A}" type="presOf" srcId="{5811B20D-7033-4067-AB9B-85A0A4ADF3B6}" destId="{4EE5885A-3412-4A57-9EC0-BCE4CB6C1CB8}" srcOrd="0" destOrd="0" presId="urn:microsoft.com/office/officeart/2005/8/layout/cycle2"/>
    <dgm:cxn modelId="{8DCB1A64-9515-4C53-9CCA-CE9B135C990C}" type="presOf" srcId="{C285FBC8-E618-4255-83CE-73C832551774}" destId="{68FEA9BE-1797-4699-A842-7AD495866BEC}" srcOrd="0" destOrd="0" presId="urn:microsoft.com/office/officeart/2005/8/layout/cycle2"/>
    <dgm:cxn modelId="{675F5866-C1BE-4FC8-B06D-F4EC3FCDD207}" type="presOf" srcId="{42B35D62-1614-4D02-BECE-7169657C39FF}" destId="{90655817-E68D-452F-8EE3-C8207CD286F0}" srcOrd="0" destOrd="0" presId="urn:microsoft.com/office/officeart/2005/8/layout/cycle2"/>
    <dgm:cxn modelId="{DEA8456C-6FD2-4E09-9A7F-DFAC5D090EFB}" srcId="{54ED212E-509E-4B88-9063-4787D5B8582D}" destId="{3ECBD7DF-8704-4F92-8C2D-A53D4092FD2F}" srcOrd="4" destOrd="0" parTransId="{7484134B-B1BB-4D95-9094-A548683F44D6}" sibTransId="{1076D55B-53E7-4B62-A05E-A9553A6BD2AA}"/>
    <dgm:cxn modelId="{8D23F754-60F7-475D-B125-09F0497CD299}" type="presOf" srcId="{3071F349-5037-465D-BAEE-6A449B82EAE5}" destId="{28B89D1F-FD04-4C28-AB8A-772E6FD4DD59}" srcOrd="0" destOrd="0" presId="urn:microsoft.com/office/officeart/2005/8/layout/cycle2"/>
    <dgm:cxn modelId="{C58E6958-6340-41C8-B972-D87007C7C01D}" type="presOf" srcId="{AA5608E9-4067-4BF1-BAA8-1FDDA52B0929}" destId="{3B01A04C-04B5-45A4-B134-0102C5D2B226}" srcOrd="0" destOrd="0" presId="urn:microsoft.com/office/officeart/2005/8/layout/cycle2"/>
    <dgm:cxn modelId="{B541C882-1A32-474B-B8F2-EE4161C63EC9}" type="presOf" srcId="{90A5A92C-3CAA-4CD9-A09E-4B5A4CD2A1F3}" destId="{4A618AD2-31CB-41FE-8CB1-C1A1BE76BF3D}" srcOrd="1" destOrd="0" presId="urn:microsoft.com/office/officeart/2005/8/layout/cycle2"/>
    <dgm:cxn modelId="{56D16F88-5011-4D43-9C17-BE4E5EAFD2BB}" type="presOf" srcId="{E70E985D-20A8-497B-9ED0-811B17002F9A}" destId="{1C3F1B2A-04B4-4349-B8FC-96BD413CDAF7}" srcOrd="1" destOrd="0" presId="urn:microsoft.com/office/officeart/2005/8/layout/cycle2"/>
    <dgm:cxn modelId="{9CCD148C-16FD-4969-ABF1-215DB3E38049}" type="presOf" srcId="{5811B20D-7033-4067-AB9B-85A0A4ADF3B6}" destId="{7870D3DA-67E9-4371-9DF8-C5552BFE1B42}" srcOrd="1" destOrd="0" presId="urn:microsoft.com/office/officeart/2005/8/layout/cycle2"/>
    <dgm:cxn modelId="{DE89F18E-31B1-42AE-B1CD-544BACF703F7}" srcId="{54ED212E-509E-4B88-9063-4787D5B8582D}" destId="{B78011B8-0B47-4005-8FAB-7DF547F4E990}" srcOrd="0" destOrd="0" parTransId="{CC150F4F-A594-44EC-9269-F3157821A2F6}" sibTransId="{E70E985D-20A8-497B-9ED0-811B17002F9A}"/>
    <dgm:cxn modelId="{CEBA529A-B11F-4B7B-B7F9-6F4BFDD8E458}" type="presOf" srcId="{E70E985D-20A8-497B-9ED0-811B17002F9A}" destId="{FF91984D-7988-490E-9133-213ADA7DDB22}" srcOrd="0" destOrd="0" presId="urn:microsoft.com/office/officeart/2005/8/layout/cycle2"/>
    <dgm:cxn modelId="{E1C28AB6-C860-45CE-B08C-F52F9D9CB32C}" type="presOf" srcId="{0AB57DDD-5498-461A-A563-F5245E17F14F}" destId="{2E8F8FDC-6753-48D5-8CD6-E1A670BE35A0}" srcOrd="0" destOrd="0" presId="urn:microsoft.com/office/officeart/2005/8/layout/cycle2"/>
    <dgm:cxn modelId="{8689CBB7-70F9-478B-8C6C-5FE6099A234B}" type="presOf" srcId="{21E1E863-D6A0-45C0-A151-2555530906F3}" destId="{4702D40E-4C6D-4246-9499-9893C3FF1122}" srcOrd="0" destOrd="0" presId="urn:microsoft.com/office/officeart/2005/8/layout/cycle2"/>
    <dgm:cxn modelId="{6D9D5CC1-413C-43C8-AC7E-28F413EB4C5A}" type="presOf" srcId="{21E1E863-D6A0-45C0-A151-2555530906F3}" destId="{BBA0D2E3-6660-4817-A363-FC3CAD9D5CF9}" srcOrd="1" destOrd="0" presId="urn:microsoft.com/office/officeart/2005/8/layout/cycle2"/>
    <dgm:cxn modelId="{7845DEE0-143A-4D5B-9653-D585215602A9}" type="presOf" srcId="{AA5608E9-4067-4BF1-BAA8-1FDDA52B0929}" destId="{1EFCE18A-EA45-4F58-A2E7-F22F9B44F2E7}" srcOrd="1" destOrd="0" presId="urn:microsoft.com/office/officeart/2005/8/layout/cycle2"/>
    <dgm:cxn modelId="{B7633AE3-24CE-4475-8BB1-E907695DC501}" type="presOf" srcId="{76C0C6F4-BD72-45DB-A8B5-A21921EA1A0D}" destId="{8D8D115E-80D5-4060-BE9A-70E29C7F94A1}" srcOrd="0" destOrd="0" presId="urn:microsoft.com/office/officeart/2005/8/layout/cycle2"/>
    <dgm:cxn modelId="{4B9B70E5-8E50-4750-9E5A-2DD6ABD27A15}" type="presOf" srcId="{C6998C9E-D2CC-4FCB-A4DE-10A6381EFE9B}" destId="{AF7DBC3C-7B6C-4934-B5B8-9F60C3BB17F2}" srcOrd="1" destOrd="0" presId="urn:microsoft.com/office/officeart/2005/8/layout/cycle2"/>
    <dgm:cxn modelId="{A4EE4EE6-8068-4B22-810D-C150709E28C1}" srcId="{54ED212E-509E-4B88-9063-4787D5B8582D}" destId="{C285FBC8-E618-4255-83CE-73C832551774}" srcOrd="6" destOrd="0" parTransId="{7488DC99-E9E0-46F2-B25F-809412B3CFB6}" sibTransId="{C6998C9E-D2CC-4FCB-A4DE-10A6381EFE9B}"/>
    <dgm:cxn modelId="{EA3FE7E7-0545-4145-B551-1DB2C8F32146}" type="presOf" srcId="{90A5A92C-3CAA-4CD9-A09E-4B5A4CD2A1F3}" destId="{B55E450B-A118-484C-B961-0576F2E302B0}" srcOrd="0" destOrd="0" presId="urn:microsoft.com/office/officeart/2005/8/layout/cycle2"/>
    <dgm:cxn modelId="{3CC65FE9-1B78-4AD0-A063-EBCCA0640772}" srcId="{54ED212E-509E-4B88-9063-4787D5B8582D}" destId="{42B35D62-1614-4D02-BECE-7169657C39FF}" srcOrd="1" destOrd="0" parTransId="{FDEA2AE7-1FD9-4360-9D1D-CA92CD5CF43C}" sibTransId="{AA5608E9-4067-4BF1-BAA8-1FDDA52B0929}"/>
    <dgm:cxn modelId="{CDA0D3F1-2C6F-4132-8C09-43A8AA9ECC75}" type="presOf" srcId="{54ED212E-509E-4B88-9063-4787D5B8582D}" destId="{94937F4E-E309-44B6-922D-E2BE3B0AF272}" srcOrd="0" destOrd="0" presId="urn:microsoft.com/office/officeart/2005/8/layout/cycle2"/>
    <dgm:cxn modelId="{70C484F7-E104-4311-AB5F-2BB985A90BDB}" type="presOf" srcId="{1076D55B-53E7-4B62-A05E-A9553A6BD2AA}" destId="{31F4997F-EBDA-4CEF-9D8F-6832246F0322}" srcOrd="0" destOrd="0" presId="urn:microsoft.com/office/officeart/2005/8/layout/cycle2"/>
    <dgm:cxn modelId="{BC4C26FB-D1F0-4E92-897B-2FD7C2E69E3A}" type="presOf" srcId="{B78011B8-0B47-4005-8FAB-7DF547F4E990}" destId="{F9FD2BCA-7621-4983-A893-A65127483181}" srcOrd="0" destOrd="0" presId="urn:microsoft.com/office/officeart/2005/8/layout/cycle2"/>
    <dgm:cxn modelId="{1CB29670-D31A-4FE8-A331-AB1243CD5670}" type="presParOf" srcId="{94937F4E-E309-44B6-922D-E2BE3B0AF272}" destId="{F9FD2BCA-7621-4983-A893-A65127483181}" srcOrd="0" destOrd="0" presId="urn:microsoft.com/office/officeart/2005/8/layout/cycle2"/>
    <dgm:cxn modelId="{899A2B3E-3436-404C-A1AC-A108F943A928}" type="presParOf" srcId="{94937F4E-E309-44B6-922D-E2BE3B0AF272}" destId="{FF91984D-7988-490E-9133-213ADA7DDB22}" srcOrd="1" destOrd="0" presId="urn:microsoft.com/office/officeart/2005/8/layout/cycle2"/>
    <dgm:cxn modelId="{AD8333AF-85B4-4B7B-A871-10CA161E2696}" type="presParOf" srcId="{FF91984D-7988-490E-9133-213ADA7DDB22}" destId="{1C3F1B2A-04B4-4349-B8FC-96BD413CDAF7}" srcOrd="0" destOrd="0" presId="urn:microsoft.com/office/officeart/2005/8/layout/cycle2"/>
    <dgm:cxn modelId="{64817593-90F4-48C1-B43C-2A3F13FE08F8}" type="presParOf" srcId="{94937F4E-E309-44B6-922D-E2BE3B0AF272}" destId="{90655817-E68D-452F-8EE3-C8207CD286F0}" srcOrd="2" destOrd="0" presId="urn:microsoft.com/office/officeart/2005/8/layout/cycle2"/>
    <dgm:cxn modelId="{6CFFC83C-7688-4C20-BDCA-6EFC991223ED}" type="presParOf" srcId="{94937F4E-E309-44B6-922D-E2BE3B0AF272}" destId="{3B01A04C-04B5-45A4-B134-0102C5D2B226}" srcOrd="3" destOrd="0" presId="urn:microsoft.com/office/officeart/2005/8/layout/cycle2"/>
    <dgm:cxn modelId="{7115CE8A-EB21-4956-870E-FAE1649626A5}" type="presParOf" srcId="{3B01A04C-04B5-45A4-B134-0102C5D2B226}" destId="{1EFCE18A-EA45-4F58-A2E7-F22F9B44F2E7}" srcOrd="0" destOrd="0" presId="urn:microsoft.com/office/officeart/2005/8/layout/cycle2"/>
    <dgm:cxn modelId="{A086EDCB-FBAC-4FA3-8701-19EC074C44AC}" type="presParOf" srcId="{94937F4E-E309-44B6-922D-E2BE3B0AF272}" destId="{28B89D1F-FD04-4C28-AB8A-772E6FD4DD59}" srcOrd="4" destOrd="0" presId="urn:microsoft.com/office/officeart/2005/8/layout/cycle2"/>
    <dgm:cxn modelId="{CA0BDCC0-BE86-49F5-A9F9-E920F7FC2866}" type="presParOf" srcId="{94937F4E-E309-44B6-922D-E2BE3B0AF272}" destId="{B55E450B-A118-484C-B961-0576F2E302B0}" srcOrd="5" destOrd="0" presId="urn:microsoft.com/office/officeart/2005/8/layout/cycle2"/>
    <dgm:cxn modelId="{2A61123F-D746-4440-AE79-1E52B31BA4C4}" type="presParOf" srcId="{B55E450B-A118-484C-B961-0576F2E302B0}" destId="{4A618AD2-31CB-41FE-8CB1-C1A1BE76BF3D}" srcOrd="0" destOrd="0" presId="urn:microsoft.com/office/officeart/2005/8/layout/cycle2"/>
    <dgm:cxn modelId="{B7B7EFFC-743F-4D07-A0B6-283DAB4DF5FB}" type="presParOf" srcId="{94937F4E-E309-44B6-922D-E2BE3B0AF272}" destId="{2E8F8FDC-6753-48D5-8CD6-E1A670BE35A0}" srcOrd="6" destOrd="0" presId="urn:microsoft.com/office/officeart/2005/8/layout/cycle2"/>
    <dgm:cxn modelId="{3F8FED92-7898-47D4-9CE7-6E11ED6B65EF}" type="presParOf" srcId="{94937F4E-E309-44B6-922D-E2BE3B0AF272}" destId="{4EE5885A-3412-4A57-9EC0-BCE4CB6C1CB8}" srcOrd="7" destOrd="0" presId="urn:microsoft.com/office/officeart/2005/8/layout/cycle2"/>
    <dgm:cxn modelId="{EB66DFE9-8BDF-4219-AC4E-D46F25C11B81}" type="presParOf" srcId="{4EE5885A-3412-4A57-9EC0-BCE4CB6C1CB8}" destId="{7870D3DA-67E9-4371-9DF8-C5552BFE1B42}" srcOrd="0" destOrd="0" presId="urn:microsoft.com/office/officeart/2005/8/layout/cycle2"/>
    <dgm:cxn modelId="{2F817348-85B0-4818-8F80-6086EEF99EDA}" type="presParOf" srcId="{94937F4E-E309-44B6-922D-E2BE3B0AF272}" destId="{10AA5A16-D28F-4AC2-8491-506DE9CF6AAF}" srcOrd="8" destOrd="0" presId="urn:microsoft.com/office/officeart/2005/8/layout/cycle2"/>
    <dgm:cxn modelId="{6B667F11-6A06-4344-94B9-28BF0C9B385E}" type="presParOf" srcId="{94937F4E-E309-44B6-922D-E2BE3B0AF272}" destId="{31F4997F-EBDA-4CEF-9D8F-6832246F0322}" srcOrd="9" destOrd="0" presId="urn:microsoft.com/office/officeart/2005/8/layout/cycle2"/>
    <dgm:cxn modelId="{6D04BFB7-0BA2-4969-8846-DF11929791F1}" type="presParOf" srcId="{31F4997F-EBDA-4CEF-9D8F-6832246F0322}" destId="{9A63AF69-67A4-4678-A324-EAF86B97AB31}" srcOrd="0" destOrd="0" presId="urn:microsoft.com/office/officeart/2005/8/layout/cycle2"/>
    <dgm:cxn modelId="{A5C2CF7E-7A6C-4E61-B857-F29942116F35}" type="presParOf" srcId="{94937F4E-E309-44B6-922D-E2BE3B0AF272}" destId="{8D8D115E-80D5-4060-BE9A-70E29C7F94A1}" srcOrd="10" destOrd="0" presId="urn:microsoft.com/office/officeart/2005/8/layout/cycle2"/>
    <dgm:cxn modelId="{D37D2F0A-3783-4047-B6A8-E86283CCE916}" type="presParOf" srcId="{94937F4E-E309-44B6-922D-E2BE3B0AF272}" destId="{4702D40E-4C6D-4246-9499-9893C3FF1122}" srcOrd="11" destOrd="0" presId="urn:microsoft.com/office/officeart/2005/8/layout/cycle2"/>
    <dgm:cxn modelId="{A501E597-FB6E-4B6E-B15A-784A7997C09A}" type="presParOf" srcId="{4702D40E-4C6D-4246-9499-9893C3FF1122}" destId="{BBA0D2E3-6660-4817-A363-FC3CAD9D5CF9}" srcOrd="0" destOrd="0" presId="urn:microsoft.com/office/officeart/2005/8/layout/cycle2"/>
    <dgm:cxn modelId="{DD3CC6B0-93EA-4DB4-BF09-2FED8407A0AF}" type="presParOf" srcId="{94937F4E-E309-44B6-922D-E2BE3B0AF272}" destId="{68FEA9BE-1797-4699-A842-7AD495866BEC}" srcOrd="12" destOrd="0" presId="urn:microsoft.com/office/officeart/2005/8/layout/cycle2"/>
    <dgm:cxn modelId="{BB9DA3BB-AA0E-4C3F-9D12-509318853849}" type="presParOf" srcId="{94937F4E-E309-44B6-922D-E2BE3B0AF272}" destId="{40A34A2E-A97F-43E8-833E-9EA63EA5FC86}" srcOrd="13" destOrd="0" presId="urn:microsoft.com/office/officeart/2005/8/layout/cycle2"/>
    <dgm:cxn modelId="{8D8509A2-D759-4A8E-B1C8-56862E06E464}" type="presParOf" srcId="{40A34A2E-A97F-43E8-833E-9EA63EA5FC86}" destId="{AF7DBC3C-7B6C-4934-B5B8-9F60C3BB17F2}" srcOrd="0" destOrd="0" presId="urn:microsoft.com/office/officeart/2005/8/layout/cycle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DA29ADF-0FDD-4137-BBEC-B2644136C675}" type="doc">
      <dgm:prSet loTypeId="urn:microsoft.com/office/officeart/2005/8/layout/radial5" loCatId="relationship" qsTypeId="urn:microsoft.com/office/officeart/2005/8/quickstyle/3d1" qsCatId="3D" csTypeId="urn:microsoft.com/office/officeart/2005/8/colors/colorful3" csCatId="colorful" phldr="1"/>
      <dgm:spPr/>
      <dgm:t>
        <a:bodyPr/>
        <a:lstStyle/>
        <a:p>
          <a:endParaRPr lang="en-GB"/>
        </a:p>
      </dgm:t>
    </dgm:pt>
    <dgm:pt modelId="{59F95DBD-12C1-4775-AA2B-BFDB96EFF84D}">
      <dgm:prSet phldrT="[Text]"/>
      <dgm:spPr/>
      <dgm:t>
        <a:bodyPr/>
        <a:lstStyle/>
        <a:p>
          <a:r>
            <a:rPr lang="en-US" b="1" dirty="0">
              <a:solidFill>
                <a:schemeClr val="tx1"/>
              </a:solidFill>
            </a:rPr>
            <a:t>BLENDED LEARNING</a:t>
          </a:r>
          <a:endParaRPr lang="en-GB" b="1" dirty="0">
            <a:solidFill>
              <a:schemeClr val="tx1"/>
            </a:solidFill>
          </a:endParaRPr>
        </a:p>
      </dgm:t>
    </dgm:pt>
    <dgm:pt modelId="{0C9ACAA1-1774-43AF-B8A7-900C101C8474}" type="parTrans" cxnId="{1A7F16C5-D876-4C92-B16C-DEC66F443DF5}">
      <dgm:prSet/>
      <dgm:spPr/>
      <dgm:t>
        <a:bodyPr/>
        <a:lstStyle/>
        <a:p>
          <a:endParaRPr lang="en-GB">
            <a:solidFill>
              <a:schemeClr val="tx1"/>
            </a:solidFill>
          </a:endParaRPr>
        </a:p>
      </dgm:t>
    </dgm:pt>
    <dgm:pt modelId="{C840AEFA-8D91-42E9-AA1F-E2F4303ECA97}" type="sibTrans" cxnId="{1A7F16C5-D876-4C92-B16C-DEC66F443DF5}">
      <dgm:prSet/>
      <dgm:spPr/>
      <dgm:t>
        <a:bodyPr/>
        <a:lstStyle/>
        <a:p>
          <a:endParaRPr lang="en-GB">
            <a:solidFill>
              <a:schemeClr val="tx1"/>
            </a:solidFill>
          </a:endParaRPr>
        </a:p>
      </dgm:t>
    </dgm:pt>
    <dgm:pt modelId="{1C50107C-93DE-4FEC-B7DB-07FA86215B76}">
      <dgm:prSet phldrT="[Text]"/>
      <dgm:spPr/>
      <dgm:t>
        <a:bodyPr/>
        <a:lstStyle/>
        <a:p>
          <a:r>
            <a:rPr lang="en-US" b="1" dirty="0">
              <a:solidFill>
                <a:schemeClr val="tx1"/>
              </a:solidFill>
            </a:rPr>
            <a:t>Rotation Model</a:t>
          </a:r>
          <a:endParaRPr lang="en-GB" b="1" dirty="0">
            <a:solidFill>
              <a:schemeClr val="tx1"/>
            </a:solidFill>
          </a:endParaRPr>
        </a:p>
      </dgm:t>
    </dgm:pt>
    <dgm:pt modelId="{51851CDD-2CAE-4181-B59B-FB0F95B49B51}" type="parTrans" cxnId="{A72C1E1D-6AE3-46F8-892B-741CC08D7A39}">
      <dgm:prSet/>
      <dgm:spPr/>
      <dgm:t>
        <a:bodyPr/>
        <a:lstStyle/>
        <a:p>
          <a:endParaRPr lang="en-GB">
            <a:solidFill>
              <a:schemeClr val="tx1"/>
            </a:solidFill>
          </a:endParaRPr>
        </a:p>
      </dgm:t>
    </dgm:pt>
    <dgm:pt modelId="{489F02F8-8A5F-45C7-B816-D989AF9355C2}" type="sibTrans" cxnId="{A72C1E1D-6AE3-46F8-892B-741CC08D7A39}">
      <dgm:prSet/>
      <dgm:spPr/>
      <dgm:t>
        <a:bodyPr/>
        <a:lstStyle/>
        <a:p>
          <a:endParaRPr lang="en-GB">
            <a:solidFill>
              <a:schemeClr val="tx1"/>
            </a:solidFill>
          </a:endParaRPr>
        </a:p>
      </dgm:t>
    </dgm:pt>
    <dgm:pt modelId="{3C2CADA0-4FF8-4690-88F8-398E0A9A7671}">
      <dgm:prSet phldrT="[Text]"/>
      <dgm:spPr/>
      <dgm:t>
        <a:bodyPr/>
        <a:lstStyle/>
        <a:p>
          <a:r>
            <a:rPr lang="en-US" b="1" dirty="0">
              <a:solidFill>
                <a:schemeClr val="tx1"/>
              </a:solidFill>
            </a:rPr>
            <a:t>Face-To-Face Driver</a:t>
          </a:r>
          <a:endParaRPr lang="en-GB" b="1" dirty="0">
            <a:solidFill>
              <a:schemeClr val="tx1"/>
            </a:solidFill>
          </a:endParaRPr>
        </a:p>
      </dgm:t>
    </dgm:pt>
    <dgm:pt modelId="{227523FE-D0F5-47BF-A573-44B82B8420B1}" type="parTrans" cxnId="{C4EBF1C7-F68F-41CA-96C9-90299334EF13}">
      <dgm:prSet/>
      <dgm:spPr/>
      <dgm:t>
        <a:bodyPr/>
        <a:lstStyle/>
        <a:p>
          <a:endParaRPr lang="en-GB">
            <a:solidFill>
              <a:schemeClr val="tx1"/>
            </a:solidFill>
          </a:endParaRPr>
        </a:p>
      </dgm:t>
    </dgm:pt>
    <dgm:pt modelId="{735A41FF-3F63-4560-87D8-15F39307E8DC}" type="sibTrans" cxnId="{C4EBF1C7-F68F-41CA-96C9-90299334EF13}">
      <dgm:prSet/>
      <dgm:spPr/>
      <dgm:t>
        <a:bodyPr/>
        <a:lstStyle/>
        <a:p>
          <a:endParaRPr lang="en-GB">
            <a:solidFill>
              <a:schemeClr val="tx1"/>
            </a:solidFill>
          </a:endParaRPr>
        </a:p>
      </dgm:t>
    </dgm:pt>
    <dgm:pt modelId="{E74CFAAC-AC55-43C5-B004-B034D08232F4}">
      <dgm:prSet phldrT="[Text]"/>
      <dgm:spPr/>
      <dgm:t>
        <a:bodyPr/>
        <a:lstStyle/>
        <a:p>
          <a:r>
            <a:rPr lang="en-US" b="1" dirty="0">
              <a:solidFill>
                <a:schemeClr val="tx1"/>
              </a:solidFill>
            </a:rPr>
            <a:t>Online Driver</a:t>
          </a:r>
          <a:endParaRPr lang="en-GB" b="1" dirty="0">
            <a:solidFill>
              <a:schemeClr val="tx1"/>
            </a:solidFill>
          </a:endParaRPr>
        </a:p>
      </dgm:t>
    </dgm:pt>
    <dgm:pt modelId="{3221FE6B-5D81-4280-AE8F-0C0EB87B63E9}" type="parTrans" cxnId="{380AF4B8-D59F-487E-8A1E-F743CFB3A3AB}">
      <dgm:prSet/>
      <dgm:spPr/>
      <dgm:t>
        <a:bodyPr/>
        <a:lstStyle/>
        <a:p>
          <a:endParaRPr lang="en-GB">
            <a:solidFill>
              <a:schemeClr val="tx1"/>
            </a:solidFill>
          </a:endParaRPr>
        </a:p>
      </dgm:t>
    </dgm:pt>
    <dgm:pt modelId="{B2F1E029-8B4D-438A-B55F-0C2E1EE34C4C}" type="sibTrans" cxnId="{380AF4B8-D59F-487E-8A1E-F743CFB3A3AB}">
      <dgm:prSet/>
      <dgm:spPr/>
      <dgm:t>
        <a:bodyPr/>
        <a:lstStyle/>
        <a:p>
          <a:endParaRPr lang="en-GB">
            <a:solidFill>
              <a:schemeClr val="tx1"/>
            </a:solidFill>
          </a:endParaRPr>
        </a:p>
      </dgm:t>
    </dgm:pt>
    <dgm:pt modelId="{937DB23B-2BA0-427A-A67D-D37287B0C80A}">
      <dgm:prSet phldrT="[Text]"/>
      <dgm:spPr/>
      <dgm:t>
        <a:bodyPr/>
        <a:lstStyle/>
        <a:p>
          <a:r>
            <a:rPr lang="en-US" b="1" dirty="0">
              <a:solidFill>
                <a:schemeClr val="tx1"/>
              </a:solidFill>
            </a:rPr>
            <a:t>Enriched Virtual Model</a:t>
          </a:r>
          <a:endParaRPr lang="en-GB" b="1" dirty="0">
            <a:solidFill>
              <a:schemeClr val="tx1"/>
            </a:solidFill>
          </a:endParaRPr>
        </a:p>
      </dgm:t>
    </dgm:pt>
    <dgm:pt modelId="{2E6DDD03-6241-4077-A895-CF8603373A5C}" type="parTrans" cxnId="{E0AB5986-8B05-473A-A4E2-73F7A75D1B29}">
      <dgm:prSet/>
      <dgm:spPr/>
      <dgm:t>
        <a:bodyPr/>
        <a:lstStyle/>
        <a:p>
          <a:endParaRPr lang="en-GB">
            <a:solidFill>
              <a:schemeClr val="tx1"/>
            </a:solidFill>
          </a:endParaRPr>
        </a:p>
      </dgm:t>
    </dgm:pt>
    <dgm:pt modelId="{5CE58203-8B9E-4369-84DF-104059DF4B52}" type="sibTrans" cxnId="{E0AB5986-8B05-473A-A4E2-73F7A75D1B29}">
      <dgm:prSet/>
      <dgm:spPr/>
      <dgm:t>
        <a:bodyPr/>
        <a:lstStyle/>
        <a:p>
          <a:endParaRPr lang="en-GB">
            <a:solidFill>
              <a:schemeClr val="tx1"/>
            </a:solidFill>
          </a:endParaRPr>
        </a:p>
      </dgm:t>
    </dgm:pt>
    <dgm:pt modelId="{F016F21F-9ED2-4DB3-9D92-75B4B11D32ED}">
      <dgm:prSet phldrT="[Text]"/>
      <dgm:spPr/>
      <dgm:t>
        <a:bodyPr/>
        <a:lstStyle/>
        <a:p>
          <a:r>
            <a:rPr lang="en-US" b="1" dirty="0">
              <a:solidFill>
                <a:schemeClr val="tx1"/>
              </a:solidFill>
            </a:rPr>
            <a:t>Inside-Out Learning Model</a:t>
          </a:r>
          <a:endParaRPr lang="en-GB" b="1" dirty="0">
            <a:solidFill>
              <a:schemeClr val="tx1"/>
            </a:solidFill>
          </a:endParaRPr>
        </a:p>
      </dgm:t>
    </dgm:pt>
    <dgm:pt modelId="{CBCB3852-CC2F-4F66-8331-6F65D41E50C3}" type="parTrans" cxnId="{C64A6407-97C9-46E4-A463-A55340672DD0}">
      <dgm:prSet/>
      <dgm:spPr/>
      <dgm:t>
        <a:bodyPr/>
        <a:lstStyle/>
        <a:p>
          <a:endParaRPr lang="en-GB">
            <a:solidFill>
              <a:schemeClr val="tx1"/>
            </a:solidFill>
          </a:endParaRPr>
        </a:p>
      </dgm:t>
    </dgm:pt>
    <dgm:pt modelId="{9C813315-782D-4380-AA56-A5FC2B42F7E7}" type="sibTrans" cxnId="{C64A6407-97C9-46E4-A463-A55340672DD0}">
      <dgm:prSet/>
      <dgm:spPr/>
      <dgm:t>
        <a:bodyPr/>
        <a:lstStyle/>
        <a:p>
          <a:endParaRPr lang="en-GB">
            <a:solidFill>
              <a:schemeClr val="tx1"/>
            </a:solidFill>
          </a:endParaRPr>
        </a:p>
      </dgm:t>
    </dgm:pt>
    <dgm:pt modelId="{D8C43FFE-624D-41B0-9B49-0FB637A4E743}">
      <dgm:prSet phldrT="[Text]"/>
      <dgm:spPr/>
      <dgm:t>
        <a:bodyPr/>
        <a:lstStyle/>
        <a:p>
          <a:r>
            <a:rPr lang="en-US" b="1" dirty="0">
              <a:solidFill>
                <a:schemeClr val="tx1"/>
              </a:solidFill>
            </a:rPr>
            <a:t>Flex Learning Model</a:t>
          </a:r>
          <a:endParaRPr lang="en-GB" b="1" dirty="0">
            <a:solidFill>
              <a:schemeClr val="tx1"/>
            </a:solidFill>
          </a:endParaRPr>
        </a:p>
      </dgm:t>
    </dgm:pt>
    <dgm:pt modelId="{8862F76A-14A4-463D-9742-3B3107AA65FB}" type="parTrans" cxnId="{C2B3E6EA-384F-43D6-81B5-9EFDD2D27C3C}">
      <dgm:prSet/>
      <dgm:spPr/>
      <dgm:t>
        <a:bodyPr/>
        <a:lstStyle/>
        <a:p>
          <a:endParaRPr lang="en-GB">
            <a:solidFill>
              <a:schemeClr val="tx1"/>
            </a:solidFill>
          </a:endParaRPr>
        </a:p>
      </dgm:t>
    </dgm:pt>
    <dgm:pt modelId="{AAE14FAD-7F4F-4965-A291-E56ED9765B53}" type="sibTrans" cxnId="{C2B3E6EA-384F-43D6-81B5-9EFDD2D27C3C}">
      <dgm:prSet/>
      <dgm:spPr/>
      <dgm:t>
        <a:bodyPr/>
        <a:lstStyle/>
        <a:p>
          <a:endParaRPr lang="en-GB">
            <a:solidFill>
              <a:schemeClr val="tx1"/>
            </a:solidFill>
          </a:endParaRPr>
        </a:p>
      </dgm:t>
    </dgm:pt>
    <dgm:pt modelId="{C6F3A0E1-8420-451A-BD4A-4F65BACF479D}">
      <dgm:prSet phldrT="[Text]"/>
      <dgm:spPr/>
      <dgm:t>
        <a:bodyPr/>
        <a:lstStyle/>
        <a:p>
          <a:r>
            <a:rPr lang="en-US" b="1" dirty="0">
              <a:solidFill>
                <a:schemeClr val="tx1"/>
              </a:solidFill>
            </a:rPr>
            <a:t>Flipped Classroom Model</a:t>
          </a:r>
          <a:endParaRPr lang="en-GB" b="1" dirty="0">
            <a:solidFill>
              <a:schemeClr val="tx1"/>
            </a:solidFill>
          </a:endParaRPr>
        </a:p>
      </dgm:t>
    </dgm:pt>
    <dgm:pt modelId="{8A0D1C58-E856-491E-84EE-383C9D74EBFA}" type="parTrans" cxnId="{1505D765-606D-4EAF-843B-4DCA29957003}">
      <dgm:prSet/>
      <dgm:spPr/>
      <dgm:t>
        <a:bodyPr/>
        <a:lstStyle/>
        <a:p>
          <a:endParaRPr lang="en-GB">
            <a:solidFill>
              <a:schemeClr val="tx1"/>
            </a:solidFill>
          </a:endParaRPr>
        </a:p>
      </dgm:t>
    </dgm:pt>
    <dgm:pt modelId="{77940592-10C4-4494-A15A-CF818936F9FE}" type="sibTrans" cxnId="{1505D765-606D-4EAF-843B-4DCA29957003}">
      <dgm:prSet/>
      <dgm:spPr/>
      <dgm:t>
        <a:bodyPr/>
        <a:lstStyle/>
        <a:p>
          <a:endParaRPr lang="en-GB">
            <a:solidFill>
              <a:schemeClr val="tx1"/>
            </a:solidFill>
          </a:endParaRPr>
        </a:p>
      </dgm:t>
    </dgm:pt>
    <dgm:pt modelId="{B9B03EAB-3819-4FAD-98CA-B29B2A8C9372}">
      <dgm:prSet phldrT="[Text]"/>
      <dgm:spPr/>
      <dgm:t>
        <a:bodyPr/>
        <a:lstStyle/>
        <a:p>
          <a:r>
            <a:rPr lang="en-US" b="1" dirty="0">
              <a:solidFill>
                <a:schemeClr val="tx1"/>
              </a:solidFill>
            </a:rPr>
            <a:t>Project Based Learning Model</a:t>
          </a:r>
          <a:endParaRPr lang="en-GB" b="1" dirty="0">
            <a:solidFill>
              <a:schemeClr val="tx1"/>
            </a:solidFill>
          </a:endParaRPr>
        </a:p>
      </dgm:t>
    </dgm:pt>
    <dgm:pt modelId="{B9F843BA-E459-48C5-ADC1-B088DC23AFC2}" type="parTrans" cxnId="{BC87D36E-2179-454C-B971-2306D011106F}">
      <dgm:prSet/>
      <dgm:spPr/>
      <dgm:t>
        <a:bodyPr/>
        <a:lstStyle/>
        <a:p>
          <a:endParaRPr lang="en-GB">
            <a:solidFill>
              <a:schemeClr val="tx1"/>
            </a:solidFill>
          </a:endParaRPr>
        </a:p>
      </dgm:t>
    </dgm:pt>
    <dgm:pt modelId="{6CD01B6A-F46C-40FE-95E5-C5456D55DD6D}" type="sibTrans" cxnId="{BC87D36E-2179-454C-B971-2306D011106F}">
      <dgm:prSet/>
      <dgm:spPr/>
      <dgm:t>
        <a:bodyPr/>
        <a:lstStyle/>
        <a:p>
          <a:endParaRPr lang="en-GB">
            <a:solidFill>
              <a:schemeClr val="tx1"/>
            </a:solidFill>
          </a:endParaRPr>
        </a:p>
      </dgm:t>
    </dgm:pt>
    <dgm:pt modelId="{1A06C3D2-73E3-455C-911A-36AEA8657447}">
      <dgm:prSet phldrT="[Text]"/>
      <dgm:spPr/>
      <dgm:t>
        <a:bodyPr/>
        <a:lstStyle/>
        <a:p>
          <a:r>
            <a:rPr lang="en-US" b="1" dirty="0">
              <a:solidFill>
                <a:schemeClr val="tx1"/>
              </a:solidFill>
            </a:rPr>
            <a:t>Outside-In Learning Model</a:t>
          </a:r>
          <a:endParaRPr lang="en-GB" b="1" dirty="0">
            <a:solidFill>
              <a:schemeClr val="tx1"/>
            </a:solidFill>
          </a:endParaRPr>
        </a:p>
      </dgm:t>
    </dgm:pt>
    <dgm:pt modelId="{1EA942DF-9F47-430F-B903-2BA4316C1615}" type="parTrans" cxnId="{B9D3FD2F-2CD6-49BD-A8DB-A686983CF517}">
      <dgm:prSet/>
      <dgm:spPr/>
      <dgm:t>
        <a:bodyPr/>
        <a:lstStyle/>
        <a:p>
          <a:endParaRPr lang="en-GB">
            <a:solidFill>
              <a:schemeClr val="tx1"/>
            </a:solidFill>
          </a:endParaRPr>
        </a:p>
      </dgm:t>
    </dgm:pt>
    <dgm:pt modelId="{C765B342-6284-4B13-A603-BF7D150F08FC}" type="sibTrans" cxnId="{B9D3FD2F-2CD6-49BD-A8DB-A686983CF517}">
      <dgm:prSet/>
      <dgm:spPr/>
      <dgm:t>
        <a:bodyPr/>
        <a:lstStyle/>
        <a:p>
          <a:endParaRPr lang="en-GB">
            <a:solidFill>
              <a:schemeClr val="tx1"/>
            </a:solidFill>
          </a:endParaRPr>
        </a:p>
      </dgm:t>
    </dgm:pt>
    <dgm:pt modelId="{443349D3-DD87-4BBE-9A8D-D394124A6B79}" type="pres">
      <dgm:prSet presAssocID="{0DA29ADF-0FDD-4137-BBEC-B2644136C675}" presName="Name0" presStyleCnt="0">
        <dgm:presLayoutVars>
          <dgm:chMax val="1"/>
          <dgm:dir/>
          <dgm:animLvl val="ctr"/>
          <dgm:resizeHandles val="exact"/>
        </dgm:presLayoutVars>
      </dgm:prSet>
      <dgm:spPr/>
    </dgm:pt>
    <dgm:pt modelId="{11C837EF-C187-4944-9A8E-26C7039E26CA}" type="pres">
      <dgm:prSet presAssocID="{59F95DBD-12C1-4775-AA2B-BFDB96EFF84D}" presName="centerShape" presStyleLbl="node0" presStyleIdx="0" presStyleCnt="1"/>
      <dgm:spPr/>
    </dgm:pt>
    <dgm:pt modelId="{3F4A1C49-0241-4DFC-A38F-75AEC2ADD370}" type="pres">
      <dgm:prSet presAssocID="{51851CDD-2CAE-4181-B59B-FB0F95B49B51}" presName="parTrans" presStyleLbl="sibTrans2D1" presStyleIdx="0" presStyleCnt="9"/>
      <dgm:spPr/>
    </dgm:pt>
    <dgm:pt modelId="{0706654F-1378-44DC-ABCA-C1C667B094B3}" type="pres">
      <dgm:prSet presAssocID="{51851CDD-2CAE-4181-B59B-FB0F95B49B51}" presName="connectorText" presStyleLbl="sibTrans2D1" presStyleIdx="0" presStyleCnt="9"/>
      <dgm:spPr/>
    </dgm:pt>
    <dgm:pt modelId="{2005EB15-C755-4CF1-A19D-2B3D6989F755}" type="pres">
      <dgm:prSet presAssocID="{1C50107C-93DE-4FEC-B7DB-07FA86215B76}" presName="node" presStyleLbl="node1" presStyleIdx="0" presStyleCnt="9">
        <dgm:presLayoutVars>
          <dgm:bulletEnabled val="1"/>
        </dgm:presLayoutVars>
      </dgm:prSet>
      <dgm:spPr/>
    </dgm:pt>
    <dgm:pt modelId="{54C5B646-185C-4F3A-81FE-C1AAFA0F4B03}" type="pres">
      <dgm:prSet presAssocID="{227523FE-D0F5-47BF-A573-44B82B8420B1}" presName="parTrans" presStyleLbl="sibTrans2D1" presStyleIdx="1" presStyleCnt="9"/>
      <dgm:spPr/>
    </dgm:pt>
    <dgm:pt modelId="{ADD833E6-D87F-4365-9785-B7B29A450E92}" type="pres">
      <dgm:prSet presAssocID="{227523FE-D0F5-47BF-A573-44B82B8420B1}" presName="connectorText" presStyleLbl="sibTrans2D1" presStyleIdx="1" presStyleCnt="9"/>
      <dgm:spPr/>
    </dgm:pt>
    <dgm:pt modelId="{802BE685-CA30-42FE-B040-EAF9F18D2442}" type="pres">
      <dgm:prSet presAssocID="{3C2CADA0-4FF8-4690-88F8-398E0A9A7671}" presName="node" presStyleLbl="node1" presStyleIdx="1" presStyleCnt="9">
        <dgm:presLayoutVars>
          <dgm:bulletEnabled val="1"/>
        </dgm:presLayoutVars>
      </dgm:prSet>
      <dgm:spPr/>
    </dgm:pt>
    <dgm:pt modelId="{7F1AA9B7-C480-4582-96F7-EADA888A2CD4}" type="pres">
      <dgm:prSet presAssocID="{3221FE6B-5D81-4280-AE8F-0C0EB87B63E9}" presName="parTrans" presStyleLbl="sibTrans2D1" presStyleIdx="2" presStyleCnt="9"/>
      <dgm:spPr/>
    </dgm:pt>
    <dgm:pt modelId="{7A1A2AB3-8D74-4C12-9631-451FEAE19F5A}" type="pres">
      <dgm:prSet presAssocID="{3221FE6B-5D81-4280-AE8F-0C0EB87B63E9}" presName="connectorText" presStyleLbl="sibTrans2D1" presStyleIdx="2" presStyleCnt="9"/>
      <dgm:spPr/>
    </dgm:pt>
    <dgm:pt modelId="{79974E0D-5B03-433B-9920-3786791F844F}" type="pres">
      <dgm:prSet presAssocID="{E74CFAAC-AC55-43C5-B004-B034D08232F4}" presName="node" presStyleLbl="node1" presStyleIdx="2" presStyleCnt="9" custRadScaleRad="96497" custRadScaleInc="238">
        <dgm:presLayoutVars>
          <dgm:bulletEnabled val="1"/>
        </dgm:presLayoutVars>
      </dgm:prSet>
      <dgm:spPr/>
    </dgm:pt>
    <dgm:pt modelId="{BC5FC4E0-6BC4-4E00-9E54-988C725F66B3}" type="pres">
      <dgm:prSet presAssocID="{2E6DDD03-6241-4077-A895-CF8603373A5C}" presName="parTrans" presStyleLbl="sibTrans2D1" presStyleIdx="3" presStyleCnt="9"/>
      <dgm:spPr/>
    </dgm:pt>
    <dgm:pt modelId="{9055D89C-5C99-4D4A-906C-D761AB0CC26E}" type="pres">
      <dgm:prSet presAssocID="{2E6DDD03-6241-4077-A895-CF8603373A5C}" presName="connectorText" presStyleLbl="sibTrans2D1" presStyleIdx="3" presStyleCnt="9"/>
      <dgm:spPr/>
    </dgm:pt>
    <dgm:pt modelId="{9C3F5683-C3EC-4210-B7B8-10B6D60D2712}" type="pres">
      <dgm:prSet presAssocID="{937DB23B-2BA0-427A-A67D-D37287B0C80A}" presName="node" presStyleLbl="node1" presStyleIdx="3" presStyleCnt="9" custRadScaleRad="96996" custRadScaleInc="-987">
        <dgm:presLayoutVars>
          <dgm:bulletEnabled val="1"/>
        </dgm:presLayoutVars>
      </dgm:prSet>
      <dgm:spPr/>
    </dgm:pt>
    <dgm:pt modelId="{57076C8F-E769-4A2D-BF1E-442105327963}" type="pres">
      <dgm:prSet presAssocID="{8862F76A-14A4-463D-9742-3B3107AA65FB}" presName="parTrans" presStyleLbl="sibTrans2D1" presStyleIdx="4" presStyleCnt="9"/>
      <dgm:spPr/>
    </dgm:pt>
    <dgm:pt modelId="{417C6004-EA99-4B89-B626-8984ED56E0FD}" type="pres">
      <dgm:prSet presAssocID="{8862F76A-14A4-463D-9742-3B3107AA65FB}" presName="connectorText" presStyleLbl="sibTrans2D1" presStyleIdx="4" presStyleCnt="9"/>
      <dgm:spPr/>
    </dgm:pt>
    <dgm:pt modelId="{080325F4-75A4-4A70-A3A6-55632B9E2ED9}" type="pres">
      <dgm:prSet presAssocID="{D8C43FFE-624D-41B0-9B49-0FB637A4E743}" presName="node" presStyleLbl="node1" presStyleIdx="4" presStyleCnt="9">
        <dgm:presLayoutVars>
          <dgm:bulletEnabled val="1"/>
        </dgm:presLayoutVars>
      </dgm:prSet>
      <dgm:spPr/>
    </dgm:pt>
    <dgm:pt modelId="{DE252A1E-C688-4146-B8CF-BBC1D71CCFE3}" type="pres">
      <dgm:prSet presAssocID="{8A0D1C58-E856-491E-84EE-383C9D74EBFA}" presName="parTrans" presStyleLbl="sibTrans2D1" presStyleIdx="5" presStyleCnt="9"/>
      <dgm:spPr/>
    </dgm:pt>
    <dgm:pt modelId="{3FBE9455-633B-476F-B52C-44DC894632CA}" type="pres">
      <dgm:prSet presAssocID="{8A0D1C58-E856-491E-84EE-383C9D74EBFA}" presName="connectorText" presStyleLbl="sibTrans2D1" presStyleIdx="5" presStyleCnt="9"/>
      <dgm:spPr/>
    </dgm:pt>
    <dgm:pt modelId="{A5428A42-B8F5-434A-B7CB-C2068570B1AB}" type="pres">
      <dgm:prSet presAssocID="{C6F3A0E1-8420-451A-BD4A-4F65BACF479D}" presName="node" presStyleLbl="node1" presStyleIdx="5" presStyleCnt="9">
        <dgm:presLayoutVars>
          <dgm:bulletEnabled val="1"/>
        </dgm:presLayoutVars>
      </dgm:prSet>
      <dgm:spPr/>
    </dgm:pt>
    <dgm:pt modelId="{040D634E-14F5-4185-A630-6EAC83EABE53}" type="pres">
      <dgm:prSet presAssocID="{B9F843BA-E459-48C5-ADC1-B088DC23AFC2}" presName="parTrans" presStyleLbl="sibTrans2D1" presStyleIdx="6" presStyleCnt="9"/>
      <dgm:spPr/>
    </dgm:pt>
    <dgm:pt modelId="{0CEB2C0C-5A1C-4D67-A7FA-38810B3A1233}" type="pres">
      <dgm:prSet presAssocID="{B9F843BA-E459-48C5-ADC1-B088DC23AFC2}" presName="connectorText" presStyleLbl="sibTrans2D1" presStyleIdx="6" presStyleCnt="9"/>
      <dgm:spPr/>
    </dgm:pt>
    <dgm:pt modelId="{9AFFCA93-91AB-40F5-A630-8994754690DB}" type="pres">
      <dgm:prSet presAssocID="{B9B03EAB-3819-4FAD-98CA-B29B2A8C9372}" presName="node" presStyleLbl="node1" presStyleIdx="6" presStyleCnt="9">
        <dgm:presLayoutVars>
          <dgm:bulletEnabled val="1"/>
        </dgm:presLayoutVars>
      </dgm:prSet>
      <dgm:spPr/>
    </dgm:pt>
    <dgm:pt modelId="{662A8CC4-2C3F-4363-8192-7E1875FF8D73}" type="pres">
      <dgm:prSet presAssocID="{CBCB3852-CC2F-4F66-8331-6F65D41E50C3}" presName="parTrans" presStyleLbl="sibTrans2D1" presStyleIdx="7" presStyleCnt="9"/>
      <dgm:spPr/>
    </dgm:pt>
    <dgm:pt modelId="{3E9AA7CC-71DB-4E84-8345-F0FDBADE6E98}" type="pres">
      <dgm:prSet presAssocID="{CBCB3852-CC2F-4F66-8331-6F65D41E50C3}" presName="connectorText" presStyleLbl="sibTrans2D1" presStyleIdx="7" presStyleCnt="9"/>
      <dgm:spPr/>
    </dgm:pt>
    <dgm:pt modelId="{CFC44DF6-C5E9-4CB5-82B5-66031F28C9FC}" type="pres">
      <dgm:prSet presAssocID="{F016F21F-9ED2-4DB3-9D92-75B4B11D32ED}" presName="node" presStyleLbl="node1" presStyleIdx="7" presStyleCnt="9" custRadScaleRad="101474" custRadScaleInc="1236">
        <dgm:presLayoutVars>
          <dgm:bulletEnabled val="1"/>
        </dgm:presLayoutVars>
      </dgm:prSet>
      <dgm:spPr/>
    </dgm:pt>
    <dgm:pt modelId="{82314BBF-F7AB-461A-A7F2-7A2B0FF4712B}" type="pres">
      <dgm:prSet presAssocID="{1EA942DF-9F47-430F-B903-2BA4316C1615}" presName="parTrans" presStyleLbl="sibTrans2D1" presStyleIdx="8" presStyleCnt="9"/>
      <dgm:spPr/>
    </dgm:pt>
    <dgm:pt modelId="{738E97BF-EB95-4CB7-B8F4-656525BAC131}" type="pres">
      <dgm:prSet presAssocID="{1EA942DF-9F47-430F-B903-2BA4316C1615}" presName="connectorText" presStyleLbl="sibTrans2D1" presStyleIdx="8" presStyleCnt="9"/>
      <dgm:spPr/>
    </dgm:pt>
    <dgm:pt modelId="{5F1F6BCD-FFC5-40FA-A8DC-67E69B587741}" type="pres">
      <dgm:prSet presAssocID="{1A06C3D2-73E3-455C-911A-36AEA8657447}" presName="node" presStyleLbl="node1" presStyleIdx="8" presStyleCnt="9">
        <dgm:presLayoutVars>
          <dgm:bulletEnabled val="1"/>
        </dgm:presLayoutVars>
      </dgm:prSet>
      <dgm:spPr/>
    </dgm:pt>
  </dgm:ptLst>
  <dgm:cxnLst>
    <dgm:cxn modelId="{C64A6407-97C9-46E4-A463-A55340672DD0}" srcId="{59F95DBD-12C1-4775-AA2B-BFDB96EFF84D}" destId="{F016F21F-9ED2-4DB3-9D92-75B4B11D32ED}" srcOrd="7" destOrd="0" parTransId="{CBCB3852-CC2F-4F66-8331-6F65D41E50C3}" sibTransId="{9C813315-782D-4380-AA56-A5FC2B42F7E7}"/>
    <dgm:cxn modelId="{7C03F515-B545-40EB-B99D-EE1EBBE4BD55}" type="presOf" srcId="{3221FE6B-5D81-4280-AE8F-0C0EB87B63E9}" destId="{7F1AA9B7-C480-4582-96F7-EADA888A2CD4}" srcOrd="0" destOrd="0" presId="urn:microsoft.com/office/officeart/2005/8/layout/radial5"/>
    <dgm:cxn modelId="{1179A719-04AE-4535-BFBB-3F681419EAFA}" type="presOf" srcId="{3221FE6B-5D81-4280-AE8F-0C0EB87B63E9}" destId="{7A1A2AB3-8D74-4C12-9631-451FEAE19F5A}" srcOrd="1" destOrd="0" presId="urn:microsoft.com/office/officeart/2005/8/layout/radial5"/>
    <dgm:cxn modelId="{A72C1E1D-6AE3-46F8-892B-741CC08D7A39}" srcId="{59F95DBD-12C1-4775-AA2B-BFDB96EFF84D}" destId="{1C50107C-93DE-4FEC-B7DB-07FA86215B76}" srcOrd="0" destOrd="0" parTransId="{51851CDD-2CAE-4181-B59B-FB0F95B49B51}" sibTransId="{489F02F8-8A5F-45C7-B816-D989AF9355C2}"/>
    <dgm:cxn modelId="{9B39AF23-09CE-4F59-8D90-0924E08D59EE}" type="presOf" srcId="{2E6DDD03-6241-4077-A895-CF8603373A5C}" destId="{9055D89C-5C99-4D4A-906C-D761AB0CC26E}" srcOrd="1" destOrd="0" presId="urn:microsoft.com/office/officeart/2005/8/layout/radial5"/>
    <dgm:cxn modelId="{43B38F27-C73E-43BA-9B3E-452AA63D38D6}" type="presOf" srcId="{1C50107C-93DE-4FEC-B7DB-07FA86215B76}" destId="{2005EB15-C755-4CF1-A19D-2B3D6989F755}" srcOrd="0" destOrd="0" presId="urn:microsoft.com/office/officeart/2005/8/layout/radial5"/>
    <dgm:cxn modelId="{1B4C4E2F-AA7F-4FB6-83FA-F4826C7288E2}" type="presOf" srcId="{51851CDD-2CAE-4181-B59B-FB0F95B49B51}" destId="{3F4A1C49-0241-4DFC-A38F-75AEC2ADD370}" srcOrd="0" destOrd="0" presId="urn:microsoft.com/office/officeart/2005/8/layout/radial5"/>
    <dgm:cxn modelId="{B9D3FD2F-2CD6-49BD-A8DB-A686983CF517}" srcId="{59F95DBD-12C1-4775-AA2B-BFDB96EFF84D}" destId="{1A06C3D2-73E3-455C-911A-36AEA8657447}" srcOrd="8" destOrd="0" parTransId="{1EA942DF-9F47-430F-B903-2BA4316C1615}" sibTransId="{C765B342-6284-4B13-A603-BF7D150F08FC}"/>
    <dgm:cxn modelId="{994E3134-1B3E-4C03-A87C-236CFDFF6FFB}" type="presOf" srcId="{227523FE-D0F5-47BF-A573-44B82B8420B1}" destId="{ADD833E6-D87F-4365-9785-B7B29A450E92}" srcOrd="1" destOrd="0" presId="urn:microsoft.com/office/officeart/2005/8/layout/radial5"/>
    <dgm:cxn modelId="{EDAE7E3E-AA20-4156-AB5D-E2CB3385FCD6}" type="presOf" srcId="{B9F843BA-E459-48C5-ADC1-B088DC23AFC2}" destId="{0CEB2C0C-5A1C-4D67-A7FA-38810B3A1233}" srcOrd="1" destOrd="0" presId="urn:microsoft.com/office/officeart/2005/8/layout/radial5"/>
    <dgm:cxn modelId="{26F0A25C-2B3E-4B46-99AC-AE68DC45C19D}" type="presOf" srcId="{B9F843BA-E459-48C5-ADC1-B088DC23AFC2}" destId="{040D634E-14F5-4185-A630-6EAC83EABE53}" srcOrd="0" destOrd="0" presId="urn:microsoft.com/office/officeart/2005/8/layout/radial5"/>
    <dgm:cxn modelId="{EF0FA864-A9D2-4350-9F62-E41C65926AF8}" type="presOf" srcId="{1EA942DF-9F47-430F-B903-2BA4316C1615}" destId="{82314BBF-F7AB-461A-A7F2-7A2B0FF4712B}" srcOrd="0" destOrd="0" presId="urn:microsoft.com/office/officeart/2005/8/layout/radial5"/>
    <dgm:cxn modelId="{F0074865-7B13-4D06-9C5E-D63B70317E69}" type="presOf" srcId="{59F95DBD-12C1-4775-AA2B-BFDB96EFF84D}" destId="{11C837EF-C187-4944-9A8E-26C7039E26CA}" srcOrd="0" destOrd="0" presId="urn:microsoft.com/office/officeart/2005/8/layout/radial5"/>
    <dgm:cxn modelId="{1505D765-606D-4EAF-843B-4DCA29957003}" srcId="{59F95DBD-12C1-4775-AA2B-BFDB96EFF84D}" destId="{C6F3A0E1-8420-451A-BD4A-4F65BACF479D}" srcOrd="5" destOrd="0" parTransId="{8A0D1C58-E856-491E-84EE-383C9D74EBFA}" sibTransId="{77940592-10C4-4494-A15A-CF818936F9FE}"/>
    <dgm:cxn modelId="{FEA3D04D-9DC6-4921-AF9A-B95618E45DD4}" type="presOf" srcId="{3C2CADA0-4FF8-4690-88F8-398E0A9A7671}" destId="{802BE685-CA30-42FE-B040-EAF9F18D2442}" srcOrd="0" destOrd="0" presId="urn:microsoft.com/office/officeart/2005/8/layout/radial5"/>
    <dgm:cxn modelId="{BC87D36E-2179-454C-B971-2306D011106F}" srcId="{59F95DBD-12C1-4775-AA2B-BFDB96EFF84D}" destId="{B9B03EAB-3819-4FAD-98CA-B29B2A8C9372}" srcOrd="6" destOrd="0" parTransId="{B9F843BA-E459-48C5-ADC1-B088DC23AFC2}" sibTransId="{6CD01B6A-F46C-40FE-95E5-C5456D55DD6D}"/>
    <dgm:cxn modelId="{3EBE596F-1357-43CE-B244-B9C987CE7B81}" type="presOf" srcId="{227523FE-D0F5-47BF-A573-44B82B8420B1}" destId="{54C5B646-185C-4F3A-81FE-C1AAFA0F4B03}" srcOrd="0" destOrd="0" presId="urn:microsoft.com/office/officeart/2005/8/layout/radial5"/>
    <dgm:cxn modelId="{FE60C380-167A-415F-B3A6-8B0A8AADEA5E}" type="presOf" srcId="{CBCB3852-CC2F-4F66-8331-6F65D41E50C3}" destId="{662A8CC4-2C3F-4363-8192-7E1875FF8D73}" srcOrd="0" destOrd="0" presId="urn:microsoft.com/office/officeart/2005/8/layout/radial5"/>
    <dgm:cxn modelId="{D1C1A583-8705-432C-B1B5-2B7C4E8EEE4B}" type="presOf" srcId="{F016F21F-9ED2-4DB3-9D92-75B4B11D32ED}" destId="{CFC44DF6-C5E9-4CB5-82B5-66031F28C9FC}" srcOrd="0" destOrd="0" presId="urn:microsoft.com/office/officeart/2005/8/layout/radial5"/>
    <dgm:cxn modelId="{D2F0D585-22B7-4881-9FB8-FEA0AAB6106D}" type="presOf" srcId="{0DA29ADF-0FDD-4137-BBEC-B2644136C675}" destId="{443349D3-DD87-4BBE-9A8D-D394124A6B79}" srcOrd="0" destOrd="0" presId="urn:microsoft.com/office/officeart/2005/8/layout/radial5"/>
    <dgm:cxn modelId="{E0AB5986-8B05-473A-A4E2-73F7A75D1B29}" srcId="{59F95DBD-12C1-4775-AA2B-BFDB96EFF84D}" destId="{937DB23B-2BA0-427A-A67D-D37287B0C80A}" srcOrd="3" destOrd="0" parTransId="{2E6DDD03-6241-4077-A895-CF8603373A5C}" sibTransId="{5CE58203-8B9E-4369-84DF-104059DF4B52}"/>
    <dgm:cxn modelId="{CD49E19F-014C-4AE8-A200-1B8B0B434760}" type="presOf" srcId="{937DB23B-2BA0-427A-A67D-D37287B0C80A}" destId="{9C3F5683-C3EC-4210-B7B8-10B6D60D2712}" srcOrd="0" destOrd="0" presId="urn:microsoft.com/office/officeart/2005/8/layout/radial5"/>
    <dgm:cxn modelId="{2F84AAA0-924B-42EE-A461-175F11300B97}" type="presOf" srcId="{2E6DDD03-6241-4077-A895-CF8603373A5C}" destId="{BC5FC4E0-6BC4-4E00-9E54-988C725F66B3}" srcOrd="0" destOrd="0" presId="urn:microsoft.com/office/officeart/2005/8/layout/radial5"/>
    <dgm:cxn modelId="{F67806AA-055F-450A-801C-CCD46791EE08}" type="presOf" srcId="{1A06C3D2-73E3-455C-911A-36AEA8657447}" destId="{5F1F6BCD-FFC5-40FA-A8DC-67E69B587741}" srcOrd="0" destOrd="0" presId="urn:microsoft.com/office/officeart/2005/8/layout/radial5"/>
    <dgm:cxn modelId="{B3FB02AD-E3A9-4ACC-8754-2D2C8C94C418}" type="presOf" srcId="{51851CDD-2CAE-4181-B59B-FB0F95B49B51}" destId="{0706654F-1378-44DC-ABCA-C1C667B094B3}" srcOrd="1" destOrd="0" presId="urn:microsoft.com/office/officeart/2005/8/layout/radial5"/>
    <dgm:cxn modelId="{2DC5B4B8-6B78-4F82-AFE6-6EE1B0B156CB}" type="presOf" srcId="{CBCB3852-CC2F-4F66-8331-6F65D41E50C3}" destId="{3E9AA7CC-71DB-4E84-8345-F0FDBADE6E98}" srcOrd="1" destOrd="0" presId="urn:microsoft.com/office/officeart/2005/8/layout/radial5"/>
    <dgm:cxn modelId="{380AF4B8-D59F-487E-8A1E-F743CFB3A3AB}" srcId="{59F95DBD-12C1-4775-AA2B-BFDB96EFF84D}" destId="{E74CFAAC-AC55-43C5-B004-B034D08232F4}" srcOrd="2" destOrd="0" parTransId="{3221FE6B-5D81-4280-AE8F-0C0EB87B63E9}" sibTransId="{B2F1E029-8B4D-438A-B55F-0C2E1EE34C4C}"/>
    <dgm:cxn modelId="{81324CBD-9283-4534-AAD9-EE6D854E6FC7}" type="presOf" srcId="{D8C43FFE-624D-41B0-9B49-0FB637A4E743}" destId="{080325F4-75A4-4A70-A3A6-55632B9E2ED9}" srcOrd="0" destOrd="0" presId="urn:microsoft.com/office/officeart/2005/8/layout/radial5"/>
    <dgm:cxn modelId="{39B9F7C0-DD3C-4FC6-AD5A-53FC3D9D3216}" type="presOf" srcId="{C6F3A0E1-8420-451A-BD4A-4F65BACF479D}" destId="{A5428A42-B8F5-434A-B7CB-C2068570B1AB}" srcOrd="0" destOrd="0" presId="urn:microsoft.com/office/officeart/2005/8/layout/radial5"/>
    <dgm:cxn modelId="{1A7F16C5-D876-4C92-B16C-DEC66F443DF5}" srcId="{0DA29ADF-0FDD-4137-BBEC-B2644136C675}" destId="{59F95DBD-12C1-4775-AA2B-BFDB96EFF84D}" srcOrd="0" destOrd="0" parTransId="{0C9ACAA1-1774-43AF-B8A7-900C101C8474}" sibTransId="{C840AEFA-8D91-42E9-AA1F-E2F4303ECA97}"/>
    <dgm:cxn modelId="{C4EBF1C7-F68F-41CA-96C9-90299334EF13}" srcId="{59F95DBD-12C1-4775-AA2B-BFDB96EFF84D}" destId="{3C2CADA0-4FF8-4690-88F8-398E0A9A7671}" srcOrd="1" destOrd="0" parTransId="{227523FE-D0F5-47BF-A573-44B82B8420B1}" sibTransId="{735A41FF-3F63-4560-87D8-15F39307E8DC}"/>
    <dgm:cxn modelId="{C70E87CA-E08B-4E5A-8391-A41A89EDA7EA}" type="presOf" srcId="{8A0D1C58-E856-491E-84EE-383C9D74EBFA}" destId="{3FBE9455-633B-476F-B52C-44DC894632CA}" srcOrd="1" destOrd="0" presId="urn:microsoft.com/office/officeart/2005/8/layout/radial5"/>
    <dgm:cxn modelId="{1C1258CE-E9AA-4F76-AB4C-F4E6D60EA1EA}" type="presOf" srcId="{8862F76A-14A4-463D-9742-3B3107AA65FB}" destId="{57076C8F-E769-4A2D-BF1E-442105327963}" srcOrd="0" destOrd="0" presId="urn:microsoft.com/office/officeart/2005/8/layout/radial5"/>
    <dgm:cxn modelId="{DADD45DA-722D-40CB-8A47-91FE3C43F578}" type="presOf" srcId="{E74CFAAC-AC55-43C5-B004-B034D08232F4}" destId="{79974E0D-5B03-433B-9920-3786791F844F}" srcOrd="0" destOrd="0" presId="urn:microsoft.com/office/officeart/2005/8/layout/radial5"/>
    <dgm:cxn modelId="{C44DF9E1-CEB5-414A-89F9-4F63021A1E3D}" type="presOf" srcId="{8862F76A-14A4-463D-9742-3B3107AA65FB}" destId="{417C6004-EA99-4B89-B626-8984ED56E0FD}" srcOrd="1" destOrd="0" presId="urn:microsoft.com/office/officeart/2005/8/layout/radial5"/>
    <dgm:cxn modelId="{A41AD8E5-D230-4526-8506-ADD68050D5CD}" type="presOf" srcId="{B9B03EAB-3819-4FAD-98CA-B29B2A8C9372}" destId="{9AFFCA93-91AB-40F5-A630-8994754690DB}" srcOrd="0" destOrd="0" presId="urn:microsoft.com/office/officeart/2005/8/layout/radial5"/>
    <dgm:cxn modelId="{C2B3E6EA-384F-43D6-81B5-9EFDD2D27C3C}" srcId="{59F95DBD-12C1-4775-AA2B-BFDB96EFF84D}" destId="{D8C43FFE-624D-41B0-9B49-0FB637A4E743}" srcOrd="4" destOrd="0" parTransId="{8862F76A-14A4-463D-9742-3B3107AA65FB}" sibTransId="{AAE14FAD-7F4F-4965-A291-E56ED9765B53}"/>
    <dgm:cxn modelId="{167E03FA-C1F0-48B5-8860-4B5FB28AD9DC}" type="presOf" srcId="{8A0D1C58-E856-491E-84EE-383C9D74EBFA}" destId="{DE252A1E-C688-4146-B8CF-BBC1D71CCFE3}" srcOrd="0" destOrd="0" presId="urn:microsoft.com/office/officeart/2005/8/layout/radial5"/>
    <dgm:cxn modelId="{966637FF-E8FA-4C4F-99C6-C3C40DB8B38E}" type="presOf" srcId="{1EA942DF-9F47-430F-B903-2BA4316C1615}" destId="{738E97BF-EB95-4CB7-B8F4-656525BAC131}" srcOrd="1" destOrd="0" presId="urn:microsoft.com/office/officeart/2005/8/layout/radial5"/>
    <dgm:cxn modelId="{679DCFD6-BE01-493A-9BFA-C7C76754448B}" type="presParOf" srcId="{443349D3-DD87-4BBE-9A8D-D394124A6B79}" destId="{11C837EF-C187-4944-9A8E-26C7039E26CA}" srcOrd="0" destOrd="0" presId="urn:microsoft.com/office/officeart/2005/8/layout/radial5"/>
    <dgm:cxn modelId="{ABAD7A32-B250-4C8D-B7D6-318F8C991941}" type="presParOf" srcId="{443349D3-DD87-4BBE-9A8D-D394124A6B79}" destId="{3F4A1C49-0241-4DFC-A38F-75AEC2ADD370}" srcOrd="1" destOrd="0" presId="urn:microsoft.com/office/officeart/2005/8/layout/radial5"/>
    <dgm:cxn modelId="{D6D4029E-D277-4B19-AB06-9D9293D1663B}" type="presParOf" srcId="{3F4A1C49-0241-4DFC-A38F-75AEC2ADD370}" destId="{0706654F-1378-44DC-ABCA-C1C667B094B3}" srcOrd="0" destOrd="0" presId="urn:microsoft.com/office/officeart/2005/8/layout/radial5"/>
    <dgm:cxn modelId="{C651F130-4F0C-4DB6-85C2-C2A6392F41AF}" type="presParOf" srcId="{443349D3-DD87-4BBE-9A8D-D394124A6B79}" destId="{2005EB15-C755-4CF1-A19D-2B3D6989F755}" srcOrd="2" destOrd="0" presId="urn:microsoft.com/office/officeart/2005/8/layout/radial5"/>
    <dgm:cxn modelId="{9997E89E-6E7C-4C6E-9D7D-78D2D53E12EE}" type="presParOf" srcId="{443349D3-DD87-4BBE-9A8D-D394124A6B79}" destId="{54C5B646-185C-4F3A-81FE-C1AAFA0F4B03}" srcOrd="3" destOrd="0" presId="urn:microsoft.com/office/officeart/2005/8/layout/radial5"/>
    <dgm:cxn modelId="{FF6E47ED-19A8-4EF1-BFF2-B259E966C2B7}" type="presParOf" srcId="{54C5B646-185C-4F3A-81FE-C1AAFA0F4B03}" destId="{ADD833E6-D87F-4365-9785-B7B29A450E92}" srcOrd="0" destOrd="0" presId="urn:microsoft.com/office/officeart/2005/8/layout/radial5"/>
    <dgm:cxn modelId="{2691916D-9CE7-44DF-99E7-25782F4D54DC}" type="presParOf" srcId="{443349D3-DD87-4BBE-9A8D-D394124A6B79}" destId="{802BE685-CA30-42FE-B040-EAF9F18D2442}" srcOrd="4" destOrd="0" presId="urn:microsoft.com/office/officeart/2005/8/layout/radial5"/>
    <dgm:cxn modelId="{8919DD1E-6007-483E-822B-8AAFED76A16C}" type="presParOf" srcId="{443349D3-DD87-4BBE-9A8D-D394124A6B79}" destId="{7F1AA9B7-C480-4582-96F7-EADA888A2CD4}" srcOrd="5" destOrd="0" presId="urn:microsoft.com/office/officeart/2005/8/layout/radial5"/>
    <dgm:cxn modelId="{6844AD4B-AE29-4344-BCAC-7F804ABDE3AD}" type="presParOf" srcId="{7F1AA9B7-C480-4582-96F7-EADA888A2CD4}" destId="{7A1A2AB3-8D74-4C12-9631-451FEAE19F5A}" srcOrd="0" destOrd="0" presId="urn:microsoft.com/office/officeart/2005/8/layout/radial5"/>
    <dgm:cxn modelId="{77C09E6C-B543-424D-A105-51F536EC828B}" type="presParOf" srcId="{443349D3-DD87-4BBE-9A8D-D394124A6B79}" destId="{79974E0D-5B03-433B-9920-3786791F844F}" srcOrd="6" destOrd="0" presId="urn:microsoft.com/office/officeart/2005/8/layout/radial5"/>
    <dgm:cxn modelId="{CCBF0170-EBEA-4DA1-B91C-F19F469EAE20}" type="presParOf" srcId="{443349D3-DD87-4BBE-9A8D-D394124A6B79}" destId="{BC5FC4E0-6BC4-4E00-9E54-988C725F66B3}" srcOrd="7" destOrd="0" presId="urn:microsoft.com/office/officeart/2005/8/layout/radial5"/>
    <dgm:cxn modelId="{604821C9-A044-4991-B172-E3DB762D07EF}" type="presParOf" srcId="{BC5FC4E0-6BC4-4E00-9E54-988C725F66B3}" destId="{9055D89C-5C99-4D4A-906C-D761AB0CC26E}" srcOrd="0" destOrd="0" presId="urn:microsoft.com/office/officeart/2005/8/layout/radial5"/>
    <dgm:cxn modelId="{438B7734-FB9F-46EF-B11F-84EE1BE0BCAF}" type="presParOf" srcId="{443349D3-DD87-4BBE-9A8D-D394124A6B79}" destId="{9C3F5683-C3EC-4210-B7B8-10B6D60D2712}" srcOrd="8" destOrd="0" presId="urn:microsoft.com/office/officeart/2005/8/layout/radial5"/>
    <dgm:cxn modelId="{FFE93601-FC54-4DBA-A1C1-70AFA7F80EE9}" type="presParOf" srcId="{443349D3-DD87-4BBE-9A8D-D394124A6B79}" destId="{57076C8F-E769-4A2D-BF1E-442105327963}" srcOrd="9" destOrd="0" presId="urn:microsoft.com/office/officeart/2005/8/layout/radial5"/>
    <dgm:cxn modelId="{C68E6202-1AA5-4A1E-91B3-B76B107907CE}" type="presParOf" srcId="{57076C8F-E769-4A2D-BF1E-442105327963}" destId="{417C6004-EA99-4B89-B626-8984ED56E0FD}" srcOrd="0" destOrd="0" presId="urn:microsoft.com/office/officeart/2005/8/layout/radial5"/>
    <dgm:cxn modelId="{BBD6597A-DFB6-4AD5-8FD1-C372076AD194}" type="presParOf" srcId="{443349D3-DD87-4BBE-9A8D-D394124A6B79}" destId="{080325F4-75A4-4A70-A3A6-55632B9E2ED9}" srcOrd="10" destOrd="0" presId="urn:microsoft.com/office/officeart/2005/8/layout/radial5"/>
    <dgm:cxn modelId="{F2CF41F6-3CBA-4AD7-A864-B26FF24AC190}" type="presParOf" srcId="{443349D3-DD87-4BBE-9A8D-D394124A6B79}" destId="{DE252A1E-C688-4146-B8CF-BBC1D71CCFE3}" srcOrd="11" destOrd="0" presId="urn:microsoft.com/office/officeart/2005/8/layout/radial5"/>
    <dgm:cxn modelId="{52B310B4-97D3-4DF6-93E1-AA5DAA36D9C2}" type="presParOf" srcId="{DE252A1E-C688-4146-B8CF-BBC1D71CCFE3}" destId="{3FBE9455-633B-476F-B52C-44DC894632CA}" srcOrd="0" destOrd="0" presId="urn:microsoft.com/office/officeart/2005/8/layout/radial5"/>
    <dgm:cxn modelId="{0A9AA52C-2E3C-4722-ADBA-AFFF47628889}" type="presParOf" srcId="{443349D3-DD87-4BBE-9A8D-D394124A6B79}" destId="{A5428A42-B8F5-434A-B7CB-C2068570B1AB}" srcOrd="12" destOrd="0" presId="urn:microsoft.com/office/officeart/2005/8/layout/radial5"/>
    <dgm:cxn modelId="{5F76630B-C63B-404F-A315-2E52C3B2D961}" type="presParOf" srcId="{443349D3-DD87-4BBE-9A8D-D394124A6B79}" destId="{040D634E-14F5-4185-A630-6EAC83EABE53}" srcOrd="13" destOrd="0" presId="urn:microsoft.com/office/officeart/2005/8/layout/radial5"/>
    <dgm:cxn modelId="{1E16FCEA-21A9-4D44-A8A5-8F6844C6FF56}" type="presParOf" srcId="{040D634E-14F5-4185-A630-6EAC83EABE53}" destId="{0CEB2C0C-5A1C-4D67-A7FA-38810B3A1233}" srcOrd="0" destOrd="0" presId="urn:microsoft.com/office/officeart/2005/8/layout/radial5"/>
    <dgm:cxn modelId="{BEB18B2C-BE13-408D-A74B-52159B689D1C}" type="presParOf" srcId="{443349D3-DD87-4BBE-9A8D-D394124A6B79}" destId="{9AFFCA93-91AB-40F5-A630-8994754690DB}" srcOrd="14" destOrd="0" presId="urn:microsoft.com/office/officeart/2005/8/layout/radial5"/>
    <dgm:cxn modelId="{01BDC92F-75E0-42D3-BEB9-182502DE5518}" type="presParOf" srcId="{443349D3-DD87-4BBE-9A8D-D394124A6B79}" destId="{662A8CC4-2C3F-4363-8192-7E1875FF8D73}" srcOrd="15" destOrd="0" presId="urn:microsoft.com/office/officeart/2005/8/layout/radial5"/>
    <dgm:cxn modelId="{D07D39C1-8624-466D-9CD5-BCB515D5EC4C}" type="presParOf" srcId="{662A8CC4-2C3F-4363-8192-7E1875FF8D73}" destId="{3E9AA7CC-71DB-4E84-8345-F0FDBADE6E98}" srcOrd="0" destOrd="0" presId="urn:microsoft.com/office/officeart/2005/8/layout/radial5"/>
    <dgm:cxn modelId="{5B318B36-FCAD-4270-B552-D4555F01527E}" type="presParOf" srcId="{443349D3-DD87-4BBE-9A8D-D394124A6B79}" destId="{CFC44DF6-C5E9-4CB5-82B5-66031F28C9FC}" srcOrd="16" destOrd="0" presId="urn:microsoft.com/office/officeart/2005/8/layout/radial5"/>
    <dgm:cxn modelId="{BFAF5C6E-6CB2-44CF-8426-12C1D2AF0B63}" type="presParOf" srcId="{443349D3-DD87-4BBE-9A8D-D394124A6B79}" destId="{82314BBF-F7AB-461A-A7F2-7A2B0FF4712B}" srcOrd="17" destOrd="0" presId="urn:microsoft.com/office/officeart/2005/8/layout/radial5"/>
    <dgm:cxn modelId="{3320DBF4-2301-428E-B5E9-488FC37734A5}" type="presParOf" srcId="{82314BBF-F7AB-461A-A7F2-7A2B0FF4712B}" destId="{738E97BF-EB95-4CB7-B8F4-656525BAC131}" srcOrd="0" destOrd="0" presId="urn:microsoft.com/office/officeart/2005/8/layout/radial5"/>
    <dgm:cxn modelId="{6CF4ABEE-C146-4C75-9A06-1C1038890275}" type="presParOf" srcId="{443349D3-DD87-4BBE-9A8D-D394124A6B79}" destId="{5F1F6BCD-FFC5-40FA-A8DC-67E69B587741}" srcOrd="18" destOrd="0" presId="urn:microsoft.com/office/officeart/2005/8/layout/radial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FA086BB-A24D-45B8-B120-697BEE0DADD0}" type="doc">
      <dgm:prSet loTypeId="urn:microsoft.com/office/officeart/2005/8/layout/cycle6" loCatId="relationship" qsTypeId="urn:microsoft.com/office/officeart/2005/8/quickstyle/3d1" qsCatId="3D" csTypeId="urn:microsoft.com/office/officeart/2005/8/colors/colorful4" csCatId="colorful" phldr="1"/>
      <dgm:spPr/>
      <dgm:t>
        <a:bodyPr/>
        <a:lstStyle/>
        <a:p>
          <a:endParaRPr lang="en-GB"/>
        </a:p>
      </dgm:t>
    </dgm:pt>
    <dgm:pt modelId="{F15C4A2D-0E1A-4DC3-9EC4-5A6688EB8B09}">
      <dgm:prSet phldrT="[Text]" custT="1"/>
      <dgm:spPr/>
      <dgm:t>
        <a:bodyPr/>
        <a:lstStyle/>
        <a:p>
          <a:r>
            <a:rPr lang="en-US" sz="1200" b="1" dirty="0">
              <a:solidFill>
                <a:schemeClr val="tx1"/>
              </a:solidFill>
            </a:rPr>
            <a:t>ONLINE LEARNING VIDEO</a:t>
          </a:r>
          <a:endParaRPr lang="en-GB" sz="1200" b="1" dirty="0">
            <a:solidFill>
              <a:schemeClr val="tx1"/>
            </a:solidFill>
          </a:endParaRPr>
        </a:p>
      </dgm:t>
    </dgm:pt>
    <dgm:pt modelId="{28D72282-BE3B-4A0E-9F06-3667B482B725}" type="parTrans" cxnId="{30C8FFA9-96C3-45B9-9021-BA65C484D7DD}">
      <dgm:prSet/>
      <dgm:spPr/>
      <dgm:t>
        <a:bodyPr/>
        <a:lstStyle/>
        <a:p>
          <a:endParaRPr lang="en-GB"/>
        </a:p>
      </dgm:t>
    </dgm:pt>
    <dgm:pt modelId="{E3E13B7C-9F01-44A0-8684-6390F365AC55}" type="sibTrans" cxnId="{30C8FFA9-96C3-45B9-9021-BA65C484D7DD}">
      <dgm:prSet/>
      <dgm:spPr/>
      <dgm:t>
        <a:bodyPr/>
        <a:lstStyle/>
        <a:p>
          <a:endParaRPr lang="en-GB"/>
        </a:p>
      </dgm:t>
    </dgm:pt>
    <dgm:pt modelId="{5E5B4B91-3F44-4D39-9CC1-1682CA3ECB35}">
      <dgm:prSet phldrT="[Text]" custT="1"/>
      <dgm:spPr/>
      <dgm:t>
        <a:bodyPr/>
        <a:lstStyle/>
        <a:p>
          <a:r>
            <a:rPr lang="en-US" sz="1200" b="1" dirty="0">
              <a:solidFill>
                <a:schemeClr val="tx1"/>
              </a:solidFill>
            </a:rPr>
            <a:t>SELF-STUDY WORKBOOKS</a:t>
          </a:r>
          <a:endParaRPr lang="en-GB" sz="1200" b="1" dirty="0">
            <a:solidFill>
              <a:schemeClr val="tx1"/>
            </a:solidFill>
          </a:endParaRPr>
        </a:p>
      </dgm:t>
    </dgm:pt>
    <dgm:pt modelId="{1CC1E665-365D-41FD-9985-053A7DA6C9E5}" type="parTrans" cxnId="{7E5FC0A9-BD98-4FDA-99FB-CB89785A32CE}">
      <dgm:prSet/>
      <dgm:spPr/>
      <dgm:t>
        <a:bodyPr/>
        <a:lstStyle/>
        <a:p>
          <a:endParaRPr lang="en-GB"/>
        </a:p>
      </dgm:t>
    </dgm:pt>
    <dgm:pt modelId="{FEF3B7C3-4AC2-46EA-A2E2-866BA3D20A37}" type="sibTrans" cxnId="{7E5FC0A9-BD98-4FDA-99FB-CB89785A32CE}">
      <dgm:prSet/>
      <dgm:spPr/>
      <dgm:t>
        <a:bodyPr/>
        <a:lstStyle/>
        <a:p>
          <a:endParaRPr lang="en-GB"/>
        </a:p>
      </dgm:t>
    </dgm:pt>
    <dgm:pt modelId="{3EE07B39-7950-4835-AF3B-9D57486D302D}">
      <dgm:prSet phldrT="[Text]" custT="1"/>
      <dgm:spPr/>
      <dgm:t>
        <a:bodyPr/>
        <a:lstStyle/>
        <a:p>
          <a:r>
            <a:rPr lang="en-US" sz="1200" b="1" dirty="0">
              <a:solidFill>
                <a:schemeClr val="tx1"/>
              </a:solidFill>
            </a:rPr>
            <a:t>VIRTUAL CLASSROOM</a:t>
          </a:r>
          <a:endParaRPr lang="en-GB" sz="1200" b="1" dirty="0">
            <a:solidFill>
              <a:schemeClr val="tx1"/>
            </a:solidFill>
          </a:endParaRPr>
        </a:p>
      </dgm:t>
    </dgm:pt>
    <dgm:pt modelId="{6B23BA6B-82A1-44BD-9541-747742C0FA57}" type="parTrans" cxnId="{908276BC-98C4-4489-9DA2-2421E7B4691C}">
      <dgm:prSet/>
      <dgm:spPr/>
      <dgm:t>
        <a:bodyPr/>
        <a:lstStyle/>
        <a:p>
          <a:endParaRPr lang="en-GB"/>
        </a:p>
      </dgm:t>
    </dgm:pt>
    <dgm:pt modelId="{C558856E-7527-4FE5-BDF0-07CF0C4CB4FF}" type="sibTrans" cxnId="{908276BC-98C4-4489-9DA2-2421E7B4691C}">
      <dgm:prSet/>
      <dgm:spPr/>
      <dgm:t>
        <a:bodyPr/>
        <a:lstStyle/>
        <a:p>
          <a:endParaRPr lang="en-GB"/>
        </a:p>
      </dgm:t>
    </dgm:pt>
    <dgm:pt modelId="{674B0970-7EB5-45B6-B935-79286CD88E67}">
      <dgm:prSet phldrT="[Text]" custT="1"/>
      <dgm:spPr/>
      <dgm:t>
        <a:bodyPr/>
        <a:lstStyle/>
        <a:p>
          <a:r>
            <a:rPr lang="en-US" sz="1200" b="1" dirty="0">
              <a:solidFill>
                <a:schemeClr val="tx1"/>
              </a:solidFill>
            </a:rPr>
            <a:t>BLOGS</a:t>
          </a:r>
        </a:p>
        <a:p>
          <a:r>
            <a:rPr lang="en-US" sz="1200" b="1" dirty="0">
              <a:solidFill>
                <a:schemeClr val="tx1"/>
              </a:solidFill>
            </a:rPr>
            <a:t>VIKIES</a:t>
          </a:r>
        </a:p>
        <a:p>
          <a:r>
            <a:rPr lang="en-US" sz="1200" b="1" dirty="0">
              <a:solidFill>
                <a:schemeClr val="tx1"/>
              </a:solidFill>
            </a:rPr>
            <a:t>DISCUSSIONS</a:t>
          </a:r>
          <a:endParaRPr lang="en-GB" sz="1200" b="1" dirty="0">
            <a:solidFill>
              <a:schemeClr val="tx1"/>
            </a:solidFill>
          </a:endParaRPr>
        </a:p>
      </dgm:t>
    </dgm:pt>
    <dgm:pt modelId="{378891BF-3E9E-4D99-A414-327D49E4B6FE}" type="parTrans" cxnId="{EC29747F-B0B8-4637-8BA0-19236498F81A}">
      <dgm:prSet/>
      <dgm:spPr/>
      <dgm:t>
        <a:bodyPr/>
        <a:lstStyle/>
        <a:p>
          <a:endParaRPr lang="en-GB"/>
        </a:p>
      </dgm:t>
    </dgm:pt>
    <dgm:pt modelId="{220B0DF4-2834-4C50-9972-AC53BF4C97E8}" type="sibTrans" cxnId="{EC29747F-B0B8-4637-8BA0-19236498F81A}">
      <dgm:prSet/>
      <dgm:spPr/>
      <dgm:t>
        <a:bodyPr/>
        <a:lstStyle/>
        <a:p>
          <a:endParaRPr lang="en-GB"/>
        </a:p>
      </dgm:t>
    </dgm:pt>
    <dgm:pt modelId="{D73C19BC-0336-49D0-AC39-705DB2E69CB2}">
      <dgm:prSet phldrT="[Text]" custT="1"/>
      <dgm:spPr/>
      <dgm:t>
        <a:bodyPr/>
        <a:lstStyle/>
        <a:p>
          <a:r>
            <a:rPr lang="en-US" sz="1200" b="1" dirty="0">
              <a:solidFill>
                <a:schemeClr val="tx1"/>
              </a:solidFill>
            </a:rPr>
            <a:t>FACE-TO-FACE TEACHING</a:t>
          </a:r>
          <a:endParaRPr lang="en-GB" sz="1200" b="1" dirty="0">
            <a:solidFill>
              <a:schemeClr val="tx1"/>
            </a:solidFill>
          </a:endParaRPr>
        </a:p>
      </dgm:t>
    </dgm:pt>
    <dgm:pt modelId="{A2C01A43-2C54-4E66-9B67-443C44DB52D2}" type="parTrans" cxnId="{D2BB1559-3A5E-4772-BFA5-EC7818804846}">
      <dgm:prSet/>
      <dgm:spPr/>
      <dgm:t>
        <a:bodyPr/>
        <a:lstStyle/>
        <a:p>
          <a:endParaRPr lang="en-GB"/>
        </a:p>
      </dgm:t>
    </dgm:pt>
    <dgm:pt modelId="{6081C885-B275-4B7D-9518-14232242FD63}" type="sibTrans" cxnId="{D2BB1559-3A5E-4772-BFA5-EC7818804846}">
      <dgm:prSet/>
      <dgm:spPr/>
      <dgm:t>
        <a:bodyPr/>
        <a:lstStyle/>
        <a:p>
          <a:endParaRPr lang="en-GB"/>
        </a:p>
      </dgm:t>
    </dgm:pt>
    <dgm:pt modelId="{A70A6ABC-8F1B-41F5-81D5-4251B6A459A7}">
      <dgm:prSet phldrT="[Text]" custT="1"/>
      <dgm:spPr/>
      <dgm:t>
        <a:bodyPr/>
        <a:lstStyle/>
        <a:p>
          <a:r>
            <a:rPr lang="en-US" sz="1200" b="1" dirty="0">
              <a:solidFill>
                <a:sysClr val="windowText" lastClr="000000"/>
              </a:solidFill>
            </a:rPr>
            <a:t>ONLINE QUIZZES/EXAMS</a:t>
          </a:r>
          <a:endParaRPr lang="en-GB" sz="1200" b="1" dirty="0">
            <a:solidFill>
              <a:sysClr val="windowText" lastClr="000000"/>
            </a:solidFill>
          </a:endParaRPr>
        </a:p>
      </dgm:t>
    </dgm:pt>
    <dgm:pt modelId="{7B5EB265-B1A3-4992-93D1-77F1C0CF50F9}" type="parTrans" cxnId="{357CD070-141F-4A51-800E-41943E028AA6}">
      <dgm:prSet/>
      <dgm:spPr/>
      <dgm:t>
        <a:bodyPr/>
        <a:lstStyle/>
        <a:p>
          <a:endParaRPr lang="en-GB"/>
        </a:p>
      </dgm:t>
    </dgm:pt>
    <dgm:pt modelId="{96E763CF-F136-4D6F-8EC8-8D41FEA15AF1}" type="sibTrans" cxnId="{357CD070-141F-4A51-800E-41943E028AA6}">
      <dgm:prSet/>
      <dgm:spPr/>
      <dgm:t>
        <a:bodyPr/>
        <a:lstStyle/>
        <a:p>
          <a:endParaRPr lang="en-GB"/>
        </a:p>
      </dgm:t>
    </dgm:pt>
    <dgm:pt modelId="{AA7207CF-BECF-4FFE-BCF8-49FAE2B352D5}">
      <dgm:prSet phldrT="[Text]" custT="1"/>
      <dgm:spPr/>
      <dgm:t>
        <a:bodyPr/>
        <a:lstStyle/>
        <a:p>
          <a:r>
            <a:rPr lang="en-US" sz="1400" b="1" dirty="0">
              <a:solidFill>
                <a:schemeClr val="tx1"/>
              </a:solidFill>
            </a:rPr>
            <a:t>PROJECTS</a:t>
          </a:r>
          <a:endParaRPr lang="en-GB" sz="1400" b="1" dirty="0">
            <a:solidFill>
              <a:schemeClr val="tx1"/>
            </a:solidFill>
          </a:endParaRPr>
        </a:p>
      </dgm:t>
    </dgm:pt>
    <dgm:pt modelId="{F0E38CF3-3E2D-4E4C-A64B-4E914A6733EA}" type="parTrans" cxnId="{52EB4A1D-22DE-4192-AD9F-3ADFE08DAD2F}">
      <dgm:prSet/>
      <dgm:spPr/>
      <dgm:t>
        <a:bodyPr/>
        <a:lstStyle/>
        <a:p>
          <a:endParaRPr lang="en-GB"/>
        </a:p>
      </dgm:t>
    </dgm:pt>
    <dgm:pt modelId="{ECC54AF9-A890-442F-ABF3-5380121C0D17}" type="sibTrans" cxnId="{52EB4A1D-22DE-4192-AD9F-3ADFE08DAD2F}">
      <dgm:prSet/>
      <dgm:spPr/>
      <dgm:t>
        <a:bodyPr/>
        <a:lstStyle/>
        <a:p>
          <a:endParaRPr lang="en-GB"/>
        </a:p>
      </dgm:t>
    </dgm:pt>
    <dgm:pt modelId="{6E724065-9F1B-4FCF-B1ED-13B5FC855F47}">
      <dgm:prSet phldrT="[Text]" custT="1"/>
      <dgm:spPr/>
      <dgm:t>
        <a:bodyPr/>
        <a:lstStyle/>
        <a:p>
          <a:r>
            <a:rPr lang="en-US" sz="1200" b="1" dirty="0">
              <a:solidFill>
                <a:schemeClr val="tx1"/>
              </a:solidFill>
            </a:rPr>
            <a:t>HAND-ON WORK</a:t>
          </a:r>
          <a:endParaRPr lang="en-GB" sz="1200" b="1" dirty="0">
            <a:solidFill>
              <a:schemeClr val="tx1"/>
            </a:solidFill>
          </a:endParaRPr>
        </a:p>
      </dgm:t>
    </dgm:pt>
    <dgm:pt modelId="{8866C1E3-D178-4312-853F-410044D86214}" type="parTrans" cxnId="{73E6E886-BA28-4ED5-A96A-51E34EB742F4}">
      <dgm:prSet/>
      <dgm:spPr/>
      <dgm:t>
        <a:bodyPr/>
        <a:lstStyle/>
        <a:p>
          <a:endParaRPr lang="en-GB"/>
        </a:p>
      </dgm:t>
    </dgm:pt>
    <dgm:pt modelId="{B0471BC1-410D-4D2C-837C-8B19D4B5CCA1}" type="sibTrans" cxnId="{73E6E886-BA28-4ED5-A96A-51E34EB742F4}">
      <dgm:prSet/>
      <dgm:spPr/>
      <dgm:t>
        <a:bodyPr/>
        <a:lstStyle/>
        <a:p>
          <a:endParaRPr lang="en-GB"/>
        </a:p>
      </dgm:t>
    </dgm:pt>
    <dgm:pt modelId="{A3B59B38-2B04-4714-AF44-1D006B063112}" type="pres">
      <dgm:prSet presAssocID="{8FA086BB-A24D-45B8-B120-697BEE0DADD0}" presName="cycle" presStyleCnt="0">
        <dgm:presLayoutVars>
          <dgm:dir/>
          <dgm:resizeHandles val="exact"/>
        </dgm:presLayoutVars>
      </dgm:prSet>
      <dgm:spPr/>
    </dgm:pt>
    <dgm:pt modelId="{F25C4F1B-FE06-437C-9E1F-8D3CB04846D7}" type="pres">
      <dgm:prSet presAssocID="{F15C4A2D-0E1A-4DC3-9EC4-5A6688EB8B09}" presName="node" presStyleLbl="node1" presStyleIdx="0" presStyleCnt="8" custScaleX="137850">
        <dgm:presLayoutVars>
          <dgm:bulletEnabled val="1"/>
        </dgm:presLayoutVars>
      </dgm:prSet>
      <dgm:spPr/>
    </dgm:pt>
    <dgm:pt modelId="{F653E514-C4C2-48EE-AF07-5C141397631D}" type="pres">
      <dgm:prSet presAssocID="{F15C4A2D-0E1A-4DC3-9EC4-5A6688EB8B09}" presName="spNode" presStyleCnt="0"/>
      <dgm:spPr/>
    </dgm:pt>
    <dgm:pt modelId="{44BAE58D-A6C0-428E-B57C-CD1012366861}" type="pres">
      <dgm:prSet presAssocID="{E3E13B7C-9F01-44A0-8684-6390F365AC55}" presName="sibTrans" presStyleLbl="sibTrans1D1" presStyleIdx="0" presStyleCnt="8"/>
      <dgm:spPr/>
    </dgm:pt>
    <dgm:pt modelId="{DC37D34C-9A46-4A5D-B99E-2146D4F25582}" type="pres">
      <dgm:prSet presAssocID="{5E5B4B91-3F44-4D39-9CC1-1682CA3ECB35}" presName="node" presStyleLbl="node1" presStyleIdx="1" presStyleCnt="8" custScaleX="141419" custScaleY="138908">
        <dgm:presLayoutVars>
          <dgm:bulletEnabled val="1"/>
        </dgm:presLayoutVars>
      </dgm:prSet>
      <dgm:spPr/>
    </dgm:pt>
    <dgm:pt modelId="{6DDF1798-0927-4A33-A6C2-67C6745DD082}" type="pres">
      <dgm:prSet presAssocID="{5E5B4B91-3F44-4D39-9CC1-1682CA3ECB35}" presName="spNode" presStyleCnt="0"/>
      <dgm:spPr/>
    </dgm:pt>
    <dgm:pt modelId="{2351D6B1-925A-4744-A1F4-0FF809287705}" type="pres">
      <dgm:prSet presAssocID="{FEF3B7C3-4AC2-46EA-A2E2-866BA3D20A37}" presName="sibTrans" presStyleLbl="sibTrans1D1" presStyleIdx="1" presStyleCnt="8"/>
      <dgm:spPr/>
    </dgm:pt>
    <dgm:pt modelId="{27C5C672-E7F7-435F-B8D9-7B354D835350}" type="pres">
      <dgm:prSet presAssocID="{3EE07B39-7950-4835-AF3B-9D57486D302D}" presName="node" presStyleLbl="node1" presStyleIdx="2" presStyleCnt="8" custScaleX="142496" custScaleY="136021" custRadScaleRad="98458" custRadScaleInc="-6031">
        <dgm:presLayoutVars>
          <dgm:bulletEnabled val="1"/>
        </dgm:presLayoutVars>
      </dgm:prSet>
      <dgm:spPr/>
    </dgm:pt>
    <dgm:pt modelId="{471C258B-67E5-4742-9DAD-C0302A5B76D1}" type="pres">
      <dgm:prSet presAssocID="{3EE07B39-7950-4835-AF3B-9D57486D302D}" presName="spNode" presStyleCnt="0"/>
      <dgm:spPr/>
    </dgm:pt>
    <dgm:pt modelId="{6EDA5B8E-442B-4D0F-9537-B2AD184CE0C6}" type="pres">
      <dgm:prSet presAssocID="{C558856E-7527-4FE5-BDF0-07CF0C4CB4FF}" presName="sibTrans" presStyleLbl="sibTrans1D1" presStyleIdx="2" presStyleCnt="8"/>
      <dgm:spPr/>
    </dgm:pt>
    <dgm:pt modelId="{431534C4-E4B8-46EB-88B9-0C6EF646714A}" type="pres">
      <dgm:prSet presAssocID="{A70A6ABC-8F1B-41F5-81D5-4251B6A459A7}" presName="node" presStyleLbl="node1" presStyleIdx="3" presStyleCnt="8" custScaleY="156070" custRadScaleRad="102954" custRadScaleInc="-8156">
        <dgm:presLayoutVars>
          <dgm:bulletEnabled val="1"/>
        </dgm:presLayoutVars>
      </dgm:prSet>
      <dgm:spPr/>
    </dgm:pt>
    <dgm:pt modelId="{0355D1F1-620E-4AEE-9D72-B06998A499E1}" type="pres">
      <dgm:prSet presAssocID="{A70A6ABC-8F1B-41F5-81D5-4251B6A459A7}" presName="spNode" presStyleCnt="0"/>
      <dgm:spPr/>
    </dgm:pt>
    <dgm:pt modelId="{A71A16CE-5333-42B1-B413-C29E6EE3177E}" type="pres">
      <dgm:prSet presAssocID="{96E763CF-F136-4D6F-8EC8-8D41FEA15AF1}" presName="sibTrans" presStyleLbl="sibTrans1D1" presStyleIdx="3" presStyleCnt="8"/>
      <dgm:spPr/>
    </dgm:pt>
    <dgm:pt modelId="{6AE1874D-BF2D-4848-9024-9AF2E3879C85}" type="pres">
      <dgm:prSet presAssocID="{AA7207CF-BECF-4FFE-BCF8-49FAE2B352D5}" presName="node" presStyleLbl="node1" presStyleIdx="4" presStyleCnt="8" custScaleX="137823" custScaleY="122374" custRadScaleRad="98262" custRadScaleInc="0">
        <dgm:presLayoutVars>
          <dgm:bulletEnabled val="1"/>
        </dgm:presLayoutVars>
      </dgm:prSet>
      <dgm:spPr/>
    </dgm:pt>
    <dgm:pt modelId="{6E6750FD-2995-4249-88B5-7BC21B281B5A}" type="pres">
      <dgm:prSet presAssocID="{AA7207CF-BECF-4FFE-BCF8-49FAE2B352D5}" presName="spNode" presStyleCnt="0"/>
      <dgm:spPr/>
    </dgm:pt>
    <dgm:pt modelId="{7A6136BE-D6D6-4DE0-B54D-672960AF176C}" type="pres">
      <dgm:prSet presAssocID="{ECC54AF9-A890-442F-ABF3-5380121C0D17}" presName="sibTrans" presStyleLbl="sibTrans1D1" presStyleIdx="4" presStyleCnt="8"/>
      <dgm:spPr/>
    </dgm:pt>
    <dgm:pt modelId="{56EDDBE0-D31F-4707-BAB7-9AAC129BF9BA}" type="pres">
      <dgm:prSet presAssocID="{6E724065-9F1B-4FCF-B1ED-13B5FC855F47}" presName="node" presStyleLbl="node1" presStyleIdx="5" presStyleCnt="8" custScaleY="157597">
        <dgm:presLayoutVars>
          <dgm:bulletEnabled val="1"/>
        </dgm:presLayoutVars>
      </dgm:prSet>
      <dgm:spPr/>
    </dgm:pt>
    <dgm:pt modelId="{7922FD1A-F208-4A54-B604-7062B4373D51}" type="pres">
      <dgm:prSet presAssocID="{6E724065-9F1B-4FCF-B1ED-13B5FC855F47}" presName="spNode" presStyleCnt="0"/>
      <dgm:spPr/>
    </dgm:pt>
    <dgm:pt modelId="{C307A8A5-B1B4-45FB-9288-5CBA34880E7D}" type="pres">
      <dgm:prSet presAssocID="{B0471BC1-410D-4D2C-837C-8B19D4B5CCA1}" presName="sibTrans" presStyleLbl="sibTrans1D1" presStyleIdx="5" presStyleCnt="8"/>
      <dgm:spPr/>
    </dgm:pt>
    <dgm:pt modelId="{24B03C74-2335-4AEB-8447-3AFA886C804B}" type="pres">
      <dgm:prSet presAssocID="{674B0970-7EB5-45B6-B935-79286CD88E67}" presName="node" presStyleLbl="node1" presStyleIdx="6" presStyleCnt="8" custScaleX="137770" custScaleY="107494">
        <dgm:presLayoutVars>
          <dgm:bulletEnabled val="1"/>
        </dgm:presLayoutVars>
      </dgm:prSet>
      <dgm:spPr/>
    </dgm:pt>
    <dgm:pt modelId="{3B538839-3D2E-43A2-BC9C-0CF4B0BC511F}" type="pres">
      <dgm:prSet presAssocID="{674B0970-7EB5-45B6-B935-79286CD88E67}" presName="spNode" presStyleCnt="0"/>
      <dgm:spPr/>
    </dgm:pt>
    <dgm:pt modelId="{E03E97A9-B63D-4368-9FE8-79EADE561E63}" type="pres">
      <dgm:prSet presAssocID="{220B0DF4-2834-4C50-9972-AC53BF4C97E8}" presName="sibTrans" presStyleLbl="sibTrans1D1" presStyleIdx="6" presStyleCnt="8"/>
      <dgm:spPr/>
    </dgm:pt>
    <dgm:pt modelId="{9F9D3014-4778-4C76-9208-5EB28F3B0859}" type="pres">
      <dgm:prSet presAssocID="{D73C19BC-0336-49D0-AC39-705DB2E69CB2}" presName="node" presStyleLbl="node1" presStyleIdx="7" presStyleCnt="8" custScaleX="140771" custScaleY="138583" custRadScaleRad="100912" custRadScaleInc="6781">
        <dgm:presLayoutVars>
          <dgm:bulletEnabled val="1"/>
        </dgm:presLayoutVars>
      </dgm:prSet>
      <dgm:spPr/>
    </dgm:pt>
    <dgm:pt modelId="{9305C6D7-2A71-4BF1-86AC-56391BF8D683}" type="pres">
      <dgm:prSet presAssocID="{D73C19BC-0336-49D0-AC39-705DB2E69CB2}" presName="spNode" presStyleCnt="0"/>
      <dgm:spPr/>
    </dgm:pt>
    <dgm:pt modelId="{9560F16F-8975-4BB5-9AEB-C8F4D9300539}" type="pres">
      <dgm:prSet presAssocID="{6081C885-B275-4B7D-9518-14232242FD63}" presName="sibTrans" presStyleLbl="sibTrans1D1" presStyleIdx="7" presStyleCnt="8"/>
      <dgm:spPr/>
    </dgm:pt>
  </dgm:ptLst>
  <dgm:cxnLst>
    <dgm:cxn modelId="{9808FF00-318C-4698-B234-532F2262ECEA}" type="presOf" srcId="{96E763CF-F136-4D6F-8EC8-8D41FEA15AF1}" destId="{A71A16CE-5333-42B1-B413-C29E6EE3177E}" srcOrd="0" destOrd="0" presId="urn:microsoft.com/office/officeart/2005/8/layout/cycle6"/>
    <dgm:cxn modelId="{BF24DA1A-8468-42AF-88C4-8C0FDBB1AD33}" type="presOf" srcId="{6E724065-9F1B-4FCF-B1ED-13B5FC855F47}" destId="{56EDDBE0-D31F-4707-BAB7-9AAC129BF9BA}" srcOrd="0" destOrd="0" presId="urn:microsoft.com/office/officeart/2005/8/layout/cycle6"/>
    <dgm:cxn modelId="{52EB4A1D-22DE-4192-AD9F-3ADFE08DAD2F}" srcId="{8FA086BB-A24D-45B8-B120-697BEE0DADD0}" destId="{AA7207CF-BECF-4FFE-BCF8-49FAE2B352D5}" srcOrd="4" destOrd="0" parTransId="{F0E38CF3-3E2D-4E4C-A64B-4E914A6733EA}" sibTransId="{ECC54AF9-A890-442F-ABF3-5380121C0D17}"/>
    <dgm:cxn modelId="{0CAE0421-F64E-4130-8CB3-2B57EB2150C4}" type="presOf" srcId="{AA7207CF-BECF-4FFE-BCF8-49FAE2B352D5}" destId="{6AE1874D-BF2D-4848-9024-9AF2E3879C85}" srcOrd="0" destOrd="0" presId="urn:microsoft.com/office/officeart/2005/8/layout/cycle6"/>
    <dgm:cxn modelId="{DD3C7B40-7208-4DF4-B981-113E8C129DE8}" type="presOf" srcId="{5E5B4B91-3F44-4D39-9CC1-1682CA3ECB35}" destId="{DC37D34C-9A46-4A5D-B99E-2146D4F25582}" srcOrd="0" destOrd="0" presId="urn:microsoft.com/office/officeart/2005/8/layout/cycle6"/>
    <dgm:cxn modelId="{17254B60-5D2C-4B9E-85C0-A53DEFE178B3}" type="presOf" srcId="{ECC54AF9-A890-442F-ABF3-5380121C0D17}" destId="{7A6136BE-D6D6-4DE0-B54D-672960AF176C}" srcOrd="0" destOrd="0" presId="urn:microsoft.com/office/officeart/2005/8/layout/cycle6"/>
    <dgm:cxn modelId="{357CD070-141F-4A51-800E-41943E028AA6}" srcId="{8FA086BB-A24D-45B8-B120-697BEE0DADD0}" destId="{A70A6ABC-8F1B-41F5-81D5-4251B6A459A7}" srcOrd="3" destOrd="0" parTransId="{7B5EB265-B1A3-4992-93D1-77F1C0CF50F9}" sibTransId="{96E763CF-F136-4D6F-8EC8-8D41FEA15AF1}"/>
    <dgm:cxn modelId="{488D3C57-DB35-4168-A7B0-9CBE647F3233}" type="presOf" srcId="{FEF3B7C3-4AC2-46EA-A2E2-866BA3D20A37}" destId="{2351D6B1-925A-4744-A1F4-0FF809287705}" srcOrd="0" destOrd="0" presId="urn:microsoft.com/office/officeart/2005/8/layout/cycle6"/>
    <dgm:cxn modelId="{D2BB1559-3A5E-4772-BFA5-EC7818804846}" srcId="{8FA086BB-A24D-45B8-B120-697BEE0DADD0}" destId="{D73C19BC-0336-49D0-AC39-705DB2E69CB2}" srcOrd="7" destOrd="0" parTransId="{A2C01A43-2C54-4E66-9B67-443C44DB52D2}" sibTransId="{6081C885-B275-4B7D-9518-14232242FD63}"/>
    <dgm:cxn modelId="{EC29747F-B0B8-4637-8BA0-19236498F81A}" srcId="{8FA086BB-A24D-45B8-B120-697BEE0DADD0}" destId="{674B0970-7EB5-45B6-B935-79286CD88E67}" srcOrd="6" destOrd="0" parTransId="{378891BF-3E9E-4D99-A414-327D49E4B6FE}" sibTransId="{220B0DF4-2834-4C50-9972-AC53BF4C97E8}"/>
    <dgm:cxn modelId="{73E6E886-BA28-4ED5-A96A-51E34EB742F4}" srcId="{8FA086BB-A24D-45B8-B120-697BEE0DADD0}" destId="{6E724065-9F1B-4FCF-B1ED-13B5FC855F47}" srcOrd="5" destOrd="0" parTransId="{8866C1E3-D178-4312-853F-410044D86214}" sibTransId="{B0471BC1-410D-4D2C-837C-8B19D4B5CCA1}"/>
    <dgm:cxn modelId="{84DD1C8B-CD49-40D4-90F6-16D12FE79811}" type="presOf" srcId="{D73C19BC-0336-49D0-AC39-705DB2E69CB2}" destId="{9F9D3014-4778-4C76-9208-5EB28F3B0859}" srcOrd="0" destOrd="0" presId="urn:microsoft.com/office/officeart/2005/8/layout/cycle6"/>
    <dgm:cxn modelId="{7E5FC0A9-BD98-4FDA-99FB-CB89785A32CE}" srcId="{8FA086BB-A24D-45B8-B120-697BEE0DADD0}" destId="{5E5B4B91-3F44-4D39-9CC1-1682CA3ECB35}" srcOrd="1" destOrd="0" parTransId="{1CC1E665-365D-41FD-9985-053A7DA6C9E5}" sibTransId="{FEF3B7C3-4AC2-46EA-A2E2-866BA3D20A37}"/>
    <dgm:cxn modelId="{30C8FFA9-96C3-45B9-9021-BA65C484D7DD}" srcId="{8FA086BB-A24D-45B8-B120-697BEE0DADD0}" destId="{F15C4A2D-0E1A-4DC3-9EC4-5A6688EB8B09}" srcOrd="0" destOrd="0" parTransId="{28D72282-BE3B-4A0E-9F06-3667B482B725}" sibTransId="{E3E13B7C-9F01-44A0-8684-6390F365AC55}"/>
    <dgm:cxn modelId="{C462B7AE-8839-45FC-9F6C-EAF25C9C2800}" type="presOf" srcId="{E3E13B7C-9F01-44A0-8684-6390F365AC55}" destId="{44BAE58D-A6C0-428E-B57C-CD1012366861}" srcOrd="0" destOrd="0" presId="urn:microsoft.com/office/officeart/2005/8/layout/cycle6"/>
    <dgm:cxn modelId="{6966E7AF-3BC8-4F2B-83E2-C5D760ACB544}" type="presOf" srcId="{3EE07B39-7950-4835-AF3B-9D57486D302D}" destId="{27C5C672-E7F7-435F-B8D9-7B354D835350}" srcOrd="0" destOrd="0" presId="urn:microsoft.com/office/officeart/2005/8/layout/cycle6"/>
    <dgm:cxn modelId="{6B8EBFB7-5EC3-4B90-A074-BBF89777B6EF}" type="presOf" srcId="{A70A6ABC-8F1B-41F5-81D5-4251B6A459A7}" destId="{431534C4-E4B8-46EB-88B9-0C6EF646714A}" srcOrd="0" destOrd="0" presId="urn:microsoft.com/office/officeart/2005/8/layout/cycle6"/>
    <dgm:cxn modelId="{908276BC-98C4-4489-9DA2-2421E7B4691C}" srcId="{8FA086BB-A24D-45B8-B120-697BEE0DADD0}" destId="{3EE07B39-7950-4835-AF3B-9D57486D302D}" srcOrd="2" destOrd="0" parTransId="{6B23BA6B-82A1-44BD-9541-747742C0FA57}" sibTransId="{C558856E-7527-4FE5-BDF0-07CF0C4CB4FF}"/>
    <dgm:cxn modelId="{C7F2CDCC-F0DE-463E-AF20-78F14FBA576F}" type="presOf" srcId="{C558856E-7527-4FE5-BDF0-07CF0C4CB4FF}" destId="{6EDA5B8E-442B-4D0F-9537-B2AD184CE0C6}" srcOrd="0" destOrd="0" presId="urn:microsoft.com/office/officeart/2005/8/layout/cycle6"/>
    <dgm:cxn modelId="{0BF744EB-942E-4864-8BB5-56112FED0971}" type="presOf" srcId="{F15C4A2D-0E1A-4DC3-9EC4-5A6688EB8B09}" destId="{F25C4F1B-FE06-437C-9E1F-8D3CB04846D7}" srcOrd="0" destOrd="0" presId="urn:microsoft.com/office/officeart/2005/8/layout/cycle6"/>
    <dgm:cxn modelId="{B4C70EEE-C931-408A-A2E8-152E8B9333B4}" type="presOf" srcId="{674B0970-7EB5-45B6-B935-79286CD88E67}" destId="{24B03C74-2335-4AEB-8447-3AFA886C804B}" srcOrd="0" destOrd="0" presId="urn:microsoft.com/office/officeart/2005/8/layout/cycle6"/>
    <dgm:cxn modelId="{16499BEF-99BD-46F5-9B92-A8AA30DD8123}" type="presOf" srcId="{220B0DF4-2834-4C50-9972-AC53BF4C97E8}" destId="{E03E97A9-B63D-4368-9FE8-79EADE561E63}" srcOrd="0" destOrd="0" presId="urn:microsoft.com/office/officeart/2005/8/layout/cycle6"/>
    <dgm:cxn modelId="{32EA79F0-425B-44E2-AD50-02A735D76360}" type="presOf" srcId="{6081C885-B275-4B7D-9518-14232242FD63}" destId="{9560F16F-8975-4BB5-9AEB-C8F4D9300539}" srcOrd="0" destOrd="0" presId="urn:microsoft.com/office/officeart/2005/8/layout/cycle6"/>
    <dgm:cxn modelId="{0AD28CFA-C97F-443F-95F8-E0FCB2B13CA3}" type="presOf" srcId="{B0471BC1-410D-4D2C-837C-8B19D4B5CCA1}" destId="{C307A8A5-B1B4-45FB-9288-5CBA34880E7D}" srcOrd="0" destOrd="0" presId="urn:microsoft.com/office/officeart/2005/8/layout/cycle6"/>
    <dgm:cxn modelId="{05E22FFD-4FE2-4DC2-807D-5E6E3BE87AC0}" type="presOf" srcId="{8FA086BB-A24D-45B8-B120-697BEE0DADD0}" destId="{A3B59B38-2B04-4714-AF44-1D006B063112}" srcOrd="0" destOrd="0" presId="urn:microsoft.com/office/officeart/2005/8/layout/cycle6"/>
    <dgm:cxn modelId="{0681D44E-A0A6-4CEC-A444-3D0DD7DF51B8}" type="presParOf" srcId="{A3B59B38-2B04-4714-AF44-1D006B063112}" destId="{F25C4F1B-FE06-437C-9E1F-8D3CB04846D7}" srcOrd="0" destOrd="0" presId="urn:microsoft.com/office/officeart/2005/8/layout/cycle6"/>
    <dgm:cxn modelId="{63828BFE-AB1D-47AD-B5AE-0F9885579397}" type="presParOf" srcId="{A3B59B38-2B04-4714-AF44-1D006B063112}" destId="{F653E514-C4C2-48EE-AF07-5C141397631D}" srcOrd="1" destOrd="0" presId="urn:microsoft.com/office/officeart/2005/8/layout/cycle6"/>
    <dgm:cxn modelId="{AAFC3979-D25F-490A-86CA-4DE0D280597F}" type="presParOf" srcId="{A3B59B38-2B04-4714-AF44-1D006B063112}" destId="{44BAE58D-A6C0-428E-B57C-CD1012366861}" srcOrd="2" destOrd="0" presId="urn:microsoft.com/office/officeart/2005/8/layout/cycle6"/>
    <dgm:cxn modelId="{A6685DFF-2403-4575-BAEF-0676D233F5C6}" type="presParOf" srcId="{A3B59B38-2B04-4714-AF44-1D006B063112}" destId="{DC37D34C-9A46-4A5D-B99E-2146D4F25582}" srcOrd="3" destOrd="0" presId="urn:microsoft.com/office/officeart/2005/8/layout/cycle6"/>
    <dgm:cxn modelId="{1EA1B29F-FCEB-4D92-A23B-2F78F7331DDC}" type="presParOf" srcId="{A3B59B38-2B04-4714-AF44-1D006B063112}" destId="{6DDF1798-0927-4A33-A6C2-67C6745DD082}" srcOrd="4" destOrd="0" presId="urn:microsoft.com/office/officeart/2005/8/layout/cycle6"/>
    <dgm:cxn modelId="{691BEBC0-5173-4FAF-8BBB-1A6D33C37066}" type="presParOf" srcId="{A3B59B38-2B04-4714-AF44-1D006B063112}" destId="{2351D6B1-925A-4744-A1F4-0FF809287705}" srcOrd="5" destOrd="0" presId="urn:microsoft.com/office/officeart/2005/8/layout/cycle6"/>
    <dgm:cxn modelId="{DC95CC40-59DF-4B56-9FD0-934C41E2651F}" type="presParOf" srcId="{A3B59B38-2B04-4714-AF44-1D006B063112}" destId="{27C5C672-E7F7-435F-B8D9-7B354D835350}" srcOrd="6" destOrd="0" presId="urn:microsoft.com/office/officeart/2005/8/layout/cycle6"/>
    <dgm:cxn modelId="{DE436598-E074-4FA7-A018-EBC417B3AC99}" type="presParOf" srcId="{A3B59B38-2B04-4714-AF44-1D006B063112}" destId="{471C258B-67E5-4742-9DAD-C0302A5B76D1}" srcOrd="7" destOrd="0" presId="urn:microsoft.com/office/officeart/2005/8/layout/cycle6"/>
    <dgm:cxn modelId="{8513B2C2-0E5C-4714-9539-FB9B51A7A6A7}" type="presParOf" srcId="{A3B59B38-2B04-4714-AF44-1D006B063112}" destId="{6EDA5B8E-442B-4D0F-9537-B2AD184CE0C6}" srcOrd="8" destOrd="0" presId="urn:microsoft.com/office/officeart/2005/8/layout/cycle6"/>
    <dgm:cxn modelId="{738C3DCC-34CA-40FC-9524-AF505A5690BE}" type="presParOf" srcId="{A3B59B38-2B04-4714-AF44-1D006B063112}" destId="{431534C4-E4B8-46EB-88B9-0C6EF646714A}" srcOrd="9" destOrd="0" presId="urn:microsoft.com/office/officeart/2005/8/layout/cycle6"/>
    <dgm:cxn modelId="{951F5DFE-D934-4451-9AB6-E1B980697780}" type="presParOf" srcId="{A3B59B38-2B04-4714-AF44-1D006B063112}" destId="{0355D1F1-620E-4AEE-9D72-B06998A499E1}" srcOrd="10" destOrd="0" presId="urn:microsoft.com/office/officeart/2005/8/layout/cycle6"/>
    <dgm:cxn modelId="{1F24C73D-91AD-4ECA-B00E-ECBCF1ECC638}" type="presParOf" srcId="{A3B59B38-2B04-4714-AF44-1D006B063112}" destId="{A71A16CE-5333-42B1-B413-C29E6EE3177E}" srcOrd="11" destOrd="0" presId="urn:microsoft.com/office/officeart/2005/8/layout/cycle6"/>
    <dgm:cxn modelId="{DB8D41B2-6990-4725-884B-BDAE1A571EA8}" type="presParOf" srcId="{A3B59B38-2B04-4714-AF44-1D006B063112}" destId="{6AE1874D-BF2D-4848-9024-9AF2E3879C85}" srcOrd="12" destOrd="0" presId="urn:microsoft.com/office/officeart/2005/8/layout/cycle6"/>
    <dgm:cxn modelId="{5DB16AF8-5706-45DB-92FB-4BFCBAC94696}" type="presParOf" srcId="{A3B59B38-2B04-4714-AF44-1D006B063112}" destId="{6E6750FD-2995-4249-88B5-7BC21B281B5A}" srcOrd="13" destOrd="0" presId="urn:microsoft.com/office/officeart/2005/8/layout/cycle6"/>
    <dgm:cxn modelId="{C3F4AB90-3F62-41BC-98E7-B46B01670097}" type="presParOf" srcId="{A3B59B38-2B04-4714-AF44-1D006B063112}" destId="{7A6136BE-D6D6-4DE0-B54D-672960AF176C}" srcOrd="14" destOrd="0" presId="urn:microsoft.com/office/officeart/2005/8/layout/cycle6"/>
    <dgm:cxn modelId="{13AFD847-2C27-480B-B878-D7E51FB98C7D}" type="presParOf" srcId="{A3B59B38-2B04-4714-AF44-1D006B063112}" destId="{56EDDBE0-D31F-4707-BAB7-9AAC129BF9BA}" srcOrd="15" destOrd="0" presId="urn:microsoft.com/office/officeart/2005/8/layout/cycle6"/>
    <dgm:cxn modelId="{458236A7-072C-4D56-B866-1CDE50D97C5E}" type="presParOf" srcId="{A3B59B38-2B04-4714-AF44-1D006B063112}" destId="{7922FD1A-F208-4A54-B604-7062B4373D51}" srcOrd="16" destOrd="0" presId="urn:microsoft.com/office/officeart/2005/8/layout/cycle6"/>
    <dgm:cxn modelId="{0A9C75A0-82C5-437E-9A2A-42E2392339AB}" type="presParOf" srcId="{A3B59B38-2B04-4714-AF44-1D006B063112}" destId="{C307A8A5-B1B4-45FB-9288-5CBA34880E7D}" srcOrd="17" destOrd="0" presId="urn:microsoft.com/office/officeart/2005/8/layout/cycle6"/>
    <dgm:cxn modelId="{7131C5CF-DE80-4849-AE24-AF7E7B50FFB8}" type="presParOf" srcId="{A3B59B38-2B04-4714-AF44-1D006B063112}" destId="{24B03C74-2335-4AEB-8447-3AFA886C804B}" srcOrd="18" destOrd="0" presId="urn:microsoft.com/office/officeart/2005/8/layout/cycle6"/>
    <dgm:cxn modelId="{27240FA0-8398-48D5-8A84-7F1709390D2C}" type="presParOf" srcId="{A3B59B38-2B04-4714-AF44-1D006B063112}" destId="{3B538839-3D2E-43A2-BC9C-0CF4B0BC511F}" srcOrd="19" destOrd="0" presId="urn:microsoft.com/office/officeart/2005/8/layout/cycle6"/>
    <dgm:cxn modelId="{AACEDC3C-6C26-4CF8-9496-8BE118AFD7F8}" type="presParOf" srcId="{A3B59B38-2B04-4714-AF44-1D006B063112}" destId="{E03E97A9-B63D-4368-9FE8-79EADE561E63}" srcOrd="20" destOrd="0" presId="urn:microsoft.com/office/officeart/2005/8/layout/cycle6"/>
    <dgm:cxn modelId="{0948EE69-B67D-477B-91BE-6E03CAAC869F}" type="presParOf" srcId="{A3B59B38-2B04-4714-AF44-1D006B063112}" destId="{9F9D3014-4778-4C76-9208-5EB28F3B0859}" srcOrd="21" destOrd="0" presId="urn:microsoft.com/office/officeart/2005/8/layout/cycle6"/>
    <dgm:cxn modelId="{926D66FE-70E0-4187-9655-C2ABE1DAB6D8}" type="presParOf" srcId="{A3B59B38-2B04-4714-AF44-1D006B063112}" destId="{9305C6D7-2A71-4BF1-86AC-56391BF8D683}" srcOrd="22" destOrd="0" presId="urn:microsoft.com/office/officeart/2005/8/layout/cycle6"/>
    <dgm:cxn modelId="{28CFFB87-4E09-4B77-8019-32B82A27BACA}" type="presParOf" srcId="{A3B59B38-2B04-4714-AF44-1D006B063112}" destId="{9560F16F-8975-4BB5-9AEB-C8F4D9300539}" srcOrd="23" destOrd="0" presId="urn:microsoft.com/office/officeart/2005/8/layout/cycle6"/>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FD2BCA-7621-4983-A893-A65127483181}">
      <dsp:nvSpPr>
        <dsp:cNvPr id="0" name=""/>
        <dsp:cNvSpPr/>
      </dsp:nvSpPr>
      <dsp:spPr>
        <a:xfrm>
          <a:off x="2123493" y="1029"/>
          <a:ext cx="734587" cy="734587"/>
        </a:xfrm>
        <a:prstGeom prst="ellipse">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solidFill>
                <a:sysClr val="window" lastClr="FFFFFF"/>
              </a:solidFill>
              <a:latin typeface="Calibri" panose="020F0502020204030204"/>
              <a:ea typeface="+mn-ea"/>
              <a:cs typeface="+mn-cs"/>
            </a:rPr>
            <a:t>Virtual learning platforms</a:t>
          </a:r>
          <a:endParaRPr lang="en-GB" sz="700" kern="1200" dirty="0">
            <a:solidFill>
              <a:sysClr val="window" lastClr="FFFFFF"/>
            </a:solidFill>
            <a:latin typeface="Calibri" panose="020F0502020204030204"/>
            <a:ea typeface="+mn-ea"/>
            <a:cs typeface="+mn-cs"/>
          </a:endParaRPr>
        </a:p>
      </dsp:txBody>
      <dsp:txXfrm>
        <a:off x="2231071" y="108607"/>
        <a:ext cx="519431" cy="519431"/>
      </dsp:txXfrm>
    </dsp:sp>
    <dsp:sp modelId="{FF91984D-7988-490E-9133-213ADA7DDB22}">
      <dsp:nvSpPr>
        <dsp:cNvPr id="0" name=""/>
        <dsp:cNvSpPr/>
      </dsp:nvSpPr>
      <dsp:spPr>
        <a:xfrm rot="1542857">
          <a:off x="2885051" y="481236"/>
          <a:ext cx="195221" cy="247923"/>
        </a:xfrm>
        <a:prstGeom prst="rightArrow">
          <a:avLst>
            <a:gd name="adj1" fmla="val 60000"/>
            <a:gd name="adj2" fmla="val 50000"/>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 lastClr="FFFFFF"/>
            </a:solidFill>
            <a:latin typeface="Calibri" panose="020F0502020204030204"/>
            <a:ea typeface="+mn-ea"/>
            <a:cs typeface="+mn-cs"/>
          </a:endParaRPr>
        </a:p>
      </dsp:txBody>
      <dsp:txXfrm>
        <a:off x="2887951" y="518116"/>
        <a:ext cx="136655" cy="148753"/>
      </dsp:txXfrm>
    </dsp:sp>
    <dsp:sp modelId="{90655817-E68D-452F-8EE3-C8207CD286F0}">
      <dsp:nvSpPr>
        <dsp:cNvPr id="0" name=""/>
        <dsp:cNvSpPr/>
      </dsp:nvSpPr>
      <dsp:spPr>
        <a:xfrm>
          <a:off x="3117200" y="479573"/>
          <a:ext cx="734587" cy="734587"/>
        </a:xfrm>
        <a:prstGeom prst="ellipse">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solidFill>
                <a:sysClr val="window" lastClr="FFFFFF"/>
              </a:solidFill>
              <a:latin typeface="Calibri" panose="020F0502020204030204"/>
              <a:ea typeface="+mn-ea"/>
              <a:cs typeface="+mn-cs"/>
            </a:rPr>
            <a:t>Inquiry Project- Based learning</a:t>
          </a:r>
          <a:endParaRPr lang="en-GB" sz="700" kern="1200" dirty="0">
            <a:solidFill>
              <a:sysClr val="window" lastClr="FFFFFF"/>
            </a:solidFill>
            <a:latin typeface="Calibri" panose="020F0502020204030204"/>
            <a:ea typeface="+mn-ea"/>
            <a:cs typeface="+mn-cs"/>
          </a:endParaRPr>
        </a:p>
      </dsp:txBody>
      <dsp:txXfrm>
        <a:off x="3224778" y="587151"/>
        <a:ext cx="519431" cy="519431"/>
      </dsp:txXfrm>
    </dsp:sp>
    <dsp:sp modelId="{3B01A04C-04B5-45A4-B134-0102C5D2B226}">
      <dsp:nvSpPr>
        <dsp:cNvPr id="0" name=""/>
        <dsp:cNvSpPr/>
      </dsp:nvSpPr>
      <dsp:spPr>
        <a:xfrm rot="4628571">
          <a:off x="3508366" y="1255158"/>
          <a:ext cx="195221" cy="247923"/>
        </a:xfrm>
        <a:prstGeom prst="rightArrow">
          <a:avLst>
            <a:gd name="adj1" fmla="val 60000"/>
            <a:gd name="adj2" fmla="val 50000"/>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 lastClr="FFFFFF"/>
            </a:solidFill>
            <a:latin typeface="Calibri" panose="020F0502020204030204"/>
            <a:ea typeface="+mn-ea"/>
            <a:cs typeface="+mn-cs"/>
          </a:endParaRPr>
        </a:p>
      </dsp:txBody>
      <dsp:txXfrm>
        <a:off x="3531133" y="1276194"/>
        <a:ext cx="136655" cy="148753"/>
      </dsp:txXfrm>
    </dsp:sp>
    <dsp:sp modelId="{28B89D1F-FD04-4C28-AB8A-772E6FD4DD59}">
      <dsp:nvSpPr>
        <dsp:cNvPr id="0" name=""/>
        <dsp:cNvSpPr/>
      </dsp:nvSpPr>
      <dsp:spPr>
        <a:xfrm>
          <a:off x="3362625" y="1554851"/>
          <a:ext cx="734587" cy="734587"/>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solidFill>
                <a:sysClr val="window" lastClr="FFFFFF"/>
              </a:solidFill>
              <a:latin typeface="Calibri" panose="020F0502020204030204"/>
              <a:ea typeface="+mn-ea"/>
              <a:cs typeface="+mn-cs"/>
            </a:rPr>
            <a:t>Tech Integration</a:t>
          </a:r>
          <a:endParaRPr lang="en-GB" sz="700" kern="1200" dirty="0">
            <a:solidFill>
              <a:sysClr val="window" lastClr="FFFFFF"/>
            </a:solidFill>
            <a:latin typeface="Calibri" panose="020F0502020204030204"/>
            <a:ea typeface="+mn-ea"/>
            <a:cs typeface="+mn-cs"/>
          </a:endParaRPr>
        </a:p>
      </dsp:txBody>
      <dsp:txXfrm>
        <a:off x="3470203" y="1662429"/>
        <a:ext cx="519431" cy="519431"/>
      </dsp:txXfrm>
    </dsp:sp>
    <dsp:sp modelId="{B55E450B-A118-484C-B961-0576F2E302B0}">
      <dsp:nvSpPr>
        <dsp:cNvPr id="0" name=""/>
        <dsp:cNvSpPr/>
      </dsp:nvSpPr>
      <dsp:spPr>
        <a:xfrm rot="7714286">
          <a:off x="3291920" y="2225017"/>
          <a:ext cx="195221" cy="247923"/>
        </a:xfrm>
        <a:prstGeom prst="rightArrow">
          <a:avLst>
            <a:gd name="adj1" fmla="val 60000"/>
            <a:gd name="adj2" fmla="val 50000"/>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 lastClr="FFFFFF"/>
            </a:solidFill>
            <a:latin typeface="Calibri" panose="020F0502020204030204"/>
            <a:ea typeface="+mn-ea"/>
            <a:cs typeface="+mn-cs"/>
          </a:endParaRPr>
        </a:p>
      </dsp:txBody>
      <dsp:txXfrm rot="10800000">
        <a:off x="3339461" y="2251708"/>
        <a:ext cx="136655" cy="148753"/>
      </dsp:txXfrm>
    </dsp:sp>
    <dsp:sp modelId="{2E8F8FDC-6753-48D5-8CD6-E1A670BE35A0}">
      <dsp:nvSpPr>
        <dsp:cNvPr id="0" name=""/>
        <dsp:cNvSpPr/>
      </dsp:nvSpPr>
      <dsp:spPr>
        <a:xfrm>
          <a:off x="2674959" y="2417157"/>
          <a:ext cx="734587" cy="734587"/>
        </a:xfrm>
        <a:prstGeom prst="ellipse">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solidFill>
                <a:sysClr val="window" lastClr="FFFFFF"/>
              </a:solidFill>
              <a:latin typeface="Calibri" panose="020F0502020204030204"/>
              <a:ea typeface="+mn-ea"/>
              <a:cs typeface="+mn-cs"/>
            </a:rPr>
            <a:t>Global Connections</a:t>
          </a:r>
          <a:endParaRPr lang="en-GB" sz="700" kern="1200" dirty="0">
            <a:solidFill>
              <a:sysClr val="window" lastClr="FFFFFF"/>
            </a:solidFill>
            <a:latin typeface="Calibri" panose="020F0502020204030204"/>
            <a:ea typeface="+mn-ea"/>
            <a:cs typeface="+mn-cs"/>
          </a:endParaRPr>
        </a:p>
      </dsp:txBody>
      <dsp:txXfrm>
        <a:off x="2782537" y="2524735"/>
        <a:ext cx="519431" cy="519431"/>
      </dsp:txXfrm>
    </dsp:sp>
    <dsp:sp modelId="{4EE5885A-3412-4A57-9EC0-BCE4CB6C1CB8}">
      <dsp:nvSpPr>
        <dsp:cNvPr id="0" name=""/>
        <dsp:cNvSpPr/>
      </dsp:nvSpPr>
      <dsp:spPr>
        <a:xfrm rot="10800000">
          <a:off x="2398701" y="2660489"/>
          <a:ext cx="195221" cy="247923"/>
        </a:xfrm>
        <a:prstGeom prst="rightArrow">
          <a:avLst>
            <a:gd name="adj1" fmla="val 60000"/>
            <a:gd name="adj2" fmla="val 5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 lastClr="FFFFFF"/>
            </a:solidFill>
            <a:latin typeface="Calibri" panose="020F0502020204030204"/>
            <a:ea typeface="+mn-ea"/>
            <a:cs typeface="+mn-cs"/>
          </a:endParaRPr>
        </a:p>
      </dsp:txBody>
      <dsp:txXfrm rot="10800000">
        <a:off x="2457267" y="2710074"/>
        <a:ext cx="136655" cy="148753"/>
      </dsp:txXfrm>
    </dsp:sp>
    <dsp:sp modelId="{10AA5A16-D28F-4AC2-8491-506DE9CF6AAF}">
      <dsp:nvSpPr>
        <dsp:cNvPr id="0" name=""/>
        <dsp:cNvSpPr/>
      </dsp:nvSpPr>
      <dsp:spPr>
        <a:xfrm>
          <a:off x="1572028" y="2417157"/>
          <a:ext cx="734587" cy="734587"/>
        </a:xfrm>
        <a:prstGeom prst="ellipse">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solidFill>
                <a:sysClr val="window" lastClr="FFFFFF"/>
              </a:solidFill>
              <a:latin typeface="Calibri" panose="020F0502020204030204"/>
              <a:ea typeface="+mn-ea"/>
              <a:cs typeface="+mn-cs"/>
            </a:rPr>
            <a:t>Direct Instruction</a:t>
          </a:r>
          <a:endParaRPr lang="en-GB" sz="700" kern="1200" dirty="0">
            <a:solidFill>
              <a:sysClr val="window" lastClr="FFFFFF"/>
            </a:solidFill>
            <a:latin typeface="Calibri" panose="020F0502020204030204"/>
            <a:ea typeface="+mn-ea"/>
            <a:cs typeface="+mn-cs"/>
          </a:endParaRPr>
        </a:p>
      </dsp:txBody>
      <dsp:txXfrm>
        <a:off x="1679606" y="2524735"/>
        <a:ext cx="519431" cy="519431"/>
      </dsp:txXfrm>
    </dsp:sp>
    <dsp:sp modelId="{31F4997F-EBDA-4CEF-9D8F-6832246F0322}">
      <dsp:nvSpPr>
        <dsp:cNvPr id="0" name=""/>
        <dsp:cNvSpPr/>
      </dsp:nvSpPr>
      <dsp:spPr>
        <a:xfrm rot="13885714">
          <a:off x="1501322" y="2233656"/>
          <a:ext cx="195221" cy="247923"/>
        </a:xfrm>
        <a:prstGeom prst="rightArrow">
          <a:avLst>
            <a:gd name="adj1" fmla="val 60000"/>
            <a:gd name="adj2" fmla="val 50000"/>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 lastClr="FFFFFF"/>
            </a:solidFill>
            <a:latin typeface="Calibri" panose="020F0502020204030204"/>
            <a:ea typeface="+mn-ea"/>
            <a:cs typeface="+mn-cs"/>
          </a:endParaRPr>
        </a:p>
      </dsp:txBody>
      <dsp:txXfrm rot="10800000">
        <a:off x="1548863" y="2306135"/>
        <a:ext cx="136655" cy="148753"/>
      </dsp:txXfrm>
    </dsp:sp>
    <dsp:sp modelId="{8D8D115E-80D5-4060-BE9A-70E29C7F94A1}">
      <dsp:nvSpPr>
        <dsp:cNvPr id="0" name=""/>
        <dsp:cNvSpPr/>
      </dsp:nvSpPr>
      <dsp:spPr>
        <a:xfrm>
          <a:off x="884361" y="1554851"/>
          <a:ext cx="734587" cy="734587"/>
        </a:xfrm>
        <a:prstGeom prst="ellipse">
          <a:avLst/>
        </a:prstGeom>
        <a:solidFill>
          <a:srgbClr val="FF0000"/>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solidFill>
                <a:sysClr val="window" lastClr="FFFFFF"/>
              </a:solidFill>
              <a:latin typeface="Calibri" panose="020F0502020204030204"/>
              <a:ea typeface="+mn-ea"/>
              <a:cs typeface="+mn-cs"/>
            </a:rPr>
            <a:t>Peer to Peer Coaching</a:t>
          </a:r>
          <a:endParaRPr lang="en-GB" sz="700" kern="1200" dirty="0">
            <a:solidFill>
              <a:sysClr val="window" lastClr="FFFFFF"/>
            </a:solidFill>
            <a:latin typeface="Calibri" panose="020F0502020204030204"/>
            <a:ea typeface="+mn-ea"/>
            <a:cs typeface="+mn-cs"/>
          </a:endParaRPr>
        </a:p>
      </dsp:txBody>
      <dsp:txXfrm>
        <a:off x="991939" y="1662429"/>
        <a:ext cx="519431" cy="519431"/>
      </dsp:txXfrm>
    </dsp:sp>
    <dsp:sp modelId="{4702D40E-4C6D-4246-9499-9893C3FF1122}">
      <dsp:nvSpPr>
        <dsp:cNvPr id="0" name=""/>
        <dsp:cNvSpPr/>
      </dsp:nvSpPr>
      <dsp:spPr>
        <a:xfrm rot="16971429">
          <a:off x="1275527" y="1265931"/>
          <a:ext cx="195221" cy="247923"/>
        </a:xfrm>
        <a:prstGeom prst="rightArrow">
          <a:avLst>
            <a:gd name="adj1" fmla="val 60000"/>
            <a:gd name="adj2" fmla="val 50000"/>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 lastClr="FFFFFF"/>
            </a:solidFill>
            <a:latin typeface="Calibri" panose="020F0502020204030204"/>
            <a:ea typeface="+mn-ea"/>
            <a:cs typeface="+mn-cs"/>
          </a:endParaRPr>
        </a:p>
      </dsp:txBody>
      <dsp:txXfrm>
        <a:off x="1298294" y="1344065"/>
        <a:ext cx="136655" cy="148753"/>
      </dsp:txXfrm>
    </dsp:sp>
    <dsp:sp modelId="{68FEA9BE-1797-4699-A842-7AD495866BEC}">
      <dsp:nvSpPr>
        <dsp:cNvPr id="0" name=""/>
        <dsp:cNvSpPr/>
      </dsp:nvSpPr>
      <dsp:spPr>
        <a:xfrm>
          <a:off x="1129787" y="479573"/>
          <a:ext cx="734587" cy="734587"/>
        </a:xfrm>
        <a:prstGeom prst="ellipse">
          <a:avLst/>
        </a:prstGeom>
        <a:solidFill>
          <a:srgbClr val="FF66FF"/>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solidFill>
                <a:sysClr val="window" lastClr="FFFFFF"/>
              </a:solidFill>
              <a:latin typeface="Calibri" panose="020F0502020204030204"/>
              <a:ea typeface="+mn-ea"/>
              <a:cs typeface="+mn-cs"/>
            </a:rPr>
            <a:t>Focus on Mastery</a:t>
          </a:r>
          <a:endParaRPr lang="en-GB" sz="700" kern="1200" dirty="0">
            <a:solidFill>
              <a:sysClr val="window" lastClr="FFFFFF"/>
            </a:solidFill>
            <a:latin typeface="Calibri" panose="020F0502020204030204"/>
            <a:ea typeface="+mn-ea"/>
            <a:cs typeface="+mn-cs"/>
          </a:endParaRPr>
        </a:p>
      </dsp:txBody>
      <dsp:txXfrm>
        <a:off x="1237365" y="587151"/>
        <a:ext cx="519431" cy="519431"/>
      </dsp:txXfrm>
    </dsp:sp>
    <dsp:sp modelId="{40A34A2E-A97F-43E8-833E-9EA63EA5FC86}">
      <dsp:nvSpPr>
        <dsp:cNvPr id="0" name=""/>
        <dsp:cNvSpPr/>
      </dsp:nvSpPr>
      <dsp:spPr>
        <a:xfrm rot="20057143">
          <a:off x="1891345" y="486030"/>
          <a:ext cx="195221" cy="247923"/>
        </a:xfrm>
        <a:prstGeom prst="rightArrow">
          <a:avLst>
            <a:gd name="adj1" fmla="val 60000"/>
            <a:gd name="adj2" fmla="val 50000"/>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 lastClr="FFFFFF"/>
            </a:solidFill>
            <a:latin typeface="Calibri" panose="020F0502020204030204"/>
            <a:ea typeface="+mn-ea"/>
            <a:cs typeface="+mn-cs"/>
          </a:endParaRPr>
        </a:p>
      </dsp:txBody>
      <dsp:txXfrm>
        <a:off x="1894245" y="548320"/>
        <a:ext cx="136655" cy="14875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C837EF-C187-4944-9A8E-26C7039E26CA}">
      <dsp:nvSpPr>
        <dsp:cNvPr id="0" name=""/>
        <dsp:cNvSpPr/>
      </dsp:nvSpPr>
      <dsp:spPr>
        <a:xfrm>
          <a:off x="2653747" y="1617194"/>
          <a:ext cx="662139" cy="662139"/>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BLENDED LEARNING</a:t>
          </a:r>
          <a:endParaRPr lang="en-GB" sz="800" b="1" kern="1200" dirty="0">
            <a:solidFill>
              <a:schemeClr val="tx1"/>
            </a:solidFill>
          </a:endParaRPr>
        </a:p>
      </dsp:txBody>
      <dsp:txXfrm>
        <a:off x="2750715" y="1714162"/>
        <a:ext cx="468203" cy="468203"/>
      </dsp:txXfrm>
    </dsp:sp>
    <dsp:sp modelId="{3F4A1C49-0241-4DFC-A38F-75AEC2ADD370}">
      <dsp:nvSpPr>
        <dsp:cNvPr id="0" name=""/>
        <dsp:cNvSpPr/>
      </dsp:nvSpPr>
      <dsp:spPr>
        <a:xfrm rot="16200000">
          <a:off x="2775006" y="1120636"/>
          <a:ext cx="419621" cy="225127"/>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a:off x="2808775" y="1199430"/>
        <a:ext cx="352083" cy="135077"/>
      </dsp:txXfrm>
    </dsp:sp>
    <dsp:sp modelId="{2005EB15-C755-4CF1-A19D-2B3D6989F755}">
      <dsp:nvSpPr>
        <dsp:cNvPr id="0" name=""/>
        <dsp:cNvSpPr/>
      </dsp:nvSpPr>
      <dsp:spPr>
        <a:xfrm>
          <a:off x="2575635" y="7091"/>
          <a:ext cx="818363" cy="818363"/>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Rotation Model</a:t>
          </a:r>
          <a:endParaRPr lang="en-GB" sz="800" b="1" kern="1200" dirty="0">
            <a:solidFill>
              <a:schemeClr val="tx1"/>
            </a:solidFill>
          </a:endParaRPr>
        </a:p>
      </dsp:txBody>
      <dsp:txXfrm>
        <a:off x="2695481" y="126937"/>
        <a:ext cx="578671" cy="578671"/>
      </dsp:txXfrm>
    </dsp:sp>
    <dsp:sp modelId="{54C5B646-185C-4F3A-81FE-C1AAFA0F4B03}">
      <dsp:nvSpPr>
        <dsp:cNvPr id="0" name=""/>
        <dsp:cNvSpPr/>
      </dsp:nvSpPr>
      <dsp:spPr>
        <a:xfrm rot="18600000">
          <a:off x="3234640" y="1287930"/>
          <a:ext cx="419621" cy="225127"/>
        </a:xfrm>
        <a:prstGeom prst="rightArrow">
          <a:avLst>
            <a:gd name="adj1" fmla="val 60000"/>
            <a:gd name="adj2" fmla="val 50000"/>
          </a:avLst>
        </a:prstGeom>
        <a:gradFill rotWithShape="0">
          <a:gsLst>
            <a:gs pos="0">
              <a:schemeClr val="accent3">
                <a:hueOff val="338825"/>
                <a:satOff val="12500"/>
                <a:lumOff val="-1838"/>
                <a:alphaOff val="0"/>
                <a:satMod val="103000"/>
                <a:lumMod val="102000"/>
                <a:tint val="94000"/>
              </a:schemeClr>
            </a:gs>
            <a:gs pos="50000">
              <a:schemeClr val="accent3">
                <a:hueOff val="338825"/>
                <a:satOff val="12500"/>
                <a:lumOff val="-1838"/>
                <a:alphaOff val="0"/>
                <a:satMod val="110000"/>
                <a:lumMod val="100000"/>
                <a:shade val="100000"/>
              </a:schemeClr>
            </a:gs>
            <a:gs pos="100000">
              <a:schemeClr val="accent3">
                <a:hueOff val="338825"/>
                <a:satOff val="12500"/>
                <a:lumOff val="-1838"/>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a:off x="3246703" y="1358824"/>
        <a:ext cx="352083" cy="135077"/>
      </dsp:txXfrm>
    </dsp:sp>
    <dsp:sp modelId="{802BE685-CA30-42FE-B040-EAF9F18D2442}">
      <dsp:nvSpPr>
        <dsp:cNvPr id="0" name=""/>
        <dsp:cNvSpPr/>
      </dsp:nvSpPr>
      <dsp:spPr>
        <a:xfrm>
          <a:off x="3560380" y="365509"/>
          <a:ext cx="818363" cy="818363"/>
        </a:xfrm>
        <a:prstGeom prst="ellipse">
          <a:avLst/>
        </a:prstGeom>
        <a:gradFill rotWithShape="0">
          <a:gsLst>
            <a:gs pos="0">
              <a:schemeClr val="accent3">
                <a:hueOff val="338825"/>
                <a:satOff val="12500"/>
                <a:lumOff val="-1838"/>
                <a:alphaOff val="0"/>
                <a:satMod val="103000"/>
                <a:lumMod val="102000"/>
                <a:tint val="94000"/>
              </a:schemeClr>
            </a:gs>
            <a:gs pos="50000">
              <a:schemeClr val="accent3">
                <a:hueOff val="338825"/>
                <a:satOff val="12500"/>
                <a:lumOff val="-1838"/>
                <a:alphaOff val="0"/>
                <a:satMod val="110000"/>
                <a:lumMod val="100000"/>
                <a:shade val="100000"/>
              </a:schemeClr>
            </a:gs>
            <a:gs pos="100000">
              <a:schemeClr val="accent3">
                <a:hueOff val="338825"/>
                <a:satOff val="12500"/>
                <a:lumOff val="-183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Face-To-Face Driver</a:t>
          </a:r>
          <a:endParaRPr lang="en-GB" sz="800" b="1" kern="1200" dirty="0">
            <a:solidFill>
              <a:schemeClr val="tx1"/>
            </a:solidFill>
          </a:endParaRPr>
        </a:p>
      </dsp:txBody>
      <dsp:txXfrm>
        <a:off x="3680226" y="485355"/>
        <a:ext cx="578671" cy="578671"/>
      </dsp:txXfrm>
    </dsp:sp>
    <dsp:sp modelId="{7F1AA9B7-C480-4582-96F7-EADA888A2CD4}">
      <dsp:nvSpPr>
        <dsp:cNvPr id="0" name=""/>
        <dsp:cNvSpPr/>
      </dsp:nvSpPr>
      <dsp:spPr>
        <a:xfrm rot="21002856">
          <a:off x="3467894" y="1716614"/>
          <a:ext cx="391179" cy="225127"/>
        </a:xfrm>
        <a:prstGeom prst="rightArrow">
          <a:avLst>
            <a:gd name="adj1" fmla="val 60000"/>
            <a:gd name="adj2" fmla="val 50000"/>
          </a:avLst>
        </a:prstGeom>
        <a:gradFill rotWithShape="0">
          <a:gsLst>
            <a:gs pos="0">
              <a:schemeClr val="accent3">
                <a:hueOff val="677650"/>
                <a:satOff val="25000"/>
                <a:lumOff val="-3676"/>
                <a:alphaOff val="0"/>
                <a:satMod val="103000"/>
                <a:lumMod val="102000"/>
                <a:tint val="94000"/>
              </a:schemeClr>
            </a:gs>
            <a:gs pos="50000">
              <a:schemeClr val="accent3">
                <a:hueOff val="677650"/>
                <a:satOff val="25000"/>
                <a:lumOff val="-3676"/>
                <a:alphaOff val="0"/>
                <a:satMod val="110000"/>
                <a:lumMod val="100000"/>
                <a:shade val="100000"/>
              </a:schemeClr>
            </a:gs>
            <a:gs pos="100000">
              <a:schemeClr val="accent3">
                <a:hueOff val="677650"/>
                <a:satOff val="25000"/>
                <a:lumOff val="-3676"/>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a:off x="3468402" y="1767475"/>
        <a:ext cx="323641" cy="135077"/>
      </dsp:txXfrm>
    </dsp:sp>
    <dsp:sp modelId="{79974E0D-5B03-433B-9920-3786791F844F}">
      <dsp:nvSpPr>
        <dsp:cNvPr id="0" name=""/>
        <dsp:cNvSpPr/>
      </dsp:nvSpPr>
      <dsp:spPr>
        <a:xfrm>
          <a:off x="4031714" y="1283583"/>
          <a:ext cx="818363" cy="818363"/>
        </a:xfrm>
        <a:prstGeom prst="ellipse">
          <a:avLst/>
        </a:prstGeom>
        <a:gradFill rotWithShape="0">
          <a:gsLst>
            <a:gs pos="0">
              <a:schemeClr val="accent3">
                <a:hueOff val="677650"/>
                <a:satOff val="25000"/>
                <a:lumOff val="-3676"/>
                <a:alphaOff val="0"/>
                <a:satMod val="103000"/>
                <a:lumMod val="102000"/>
                <a:tint val="94000"/>
              </a:schemeClr>
            </a:gs>
            <a:gs pos="50000">
              <a:schemeClr val="accent3">
                <a:hueOff val="677650"/>
                <a:satOff val="25000"/>
                <a:lumOff val="-3676"/>
                <a:alphaOff val="0"/>
                <a:satMod val="110000"/>
                <a:lumMod val="100000"/>
                <a:shade val="100000"/>
              </a:schemeClr>
            </a:gs>
            <a:gs pos="100000">
              <a:schemeClr val="accent3">
                <a:hueOff val="677650"/>
                <a:satOff val="25000"/>
                <a:lumOff val="-367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Online Driver</a:t>
          </a:r>
          <a:endParaRPr lang="en-GB" sz="800" b="1" kern="1200" dirty="0">
            <a:solidFill>
              <a:schemeClr val="tx1"/>
            </a:solidFill>
          </a:endParaRPr>
        </a:p>
      </dsp:txBody>
      <dsp:txXfrm>
        <a:off x="4151560" y="1403429"/>
        <a:ext cx="578671" cy="578671"/>
      </dsp:txXfrm>
    </dsp:sp>
    <dsp:sp modelId="{BC5FC4E0-6BC4-4E00-9E54-988C725F66B3}">
      <dsp:nvSpPr>
        <dsp:cNvPr id="0" name=""/>
        <dsp:cNvSpPr/>
      </dsp:nvSpPr>
      <dsp:spPr>
        <a:xfrm rot="1788156">
          <a:off x="3388325" y="2180003"/>
          <a:ext cx="395230" cy="225127"/>
        </a:xfrm>
        <a:prstGeom prst="rightArrow">
          <a:avLst>
            <a:gd name="adj1" fmla="val 60000"/>
            <a:gd name="adj2" fmla="val 50000"/>
          </a:avLst>
        </a:prstGeom>
        <a:gradFill rotWithShape="0">
          <a:gsLst>
            <a:gs pos="0">
              <a:schemeClr val="accent3">
                <a:hueOff val="1016475"/>
                <a:satOff val="37500"/>
                <a:lumOff val="-5515"/>
                <a:alphaOff val="0"/>
                <a:satMod val="103000"/>
                <a:lumMod val="102000"/>
                <a:tint val="94000"/>
              </a:schemeClr>
            </a:gs>
            <a:gs pos="50000">
              <a:schemeClr val="accent3">
                <a:hueOff val="1016475"/>
                <a:satOff val="37500"/>
                <a:lumOff val="-5515"/>
                <a:alphaOff val="0"/>
                <a:satMod val="110000"/>
                <a:lumMod val="100000"/>
                <a:shade val="100000"/>
              </a:schemeClr>
            </a:gs>
            <a:gs pos="100000">
              <a:schemeClr val="accent3">
                <a:hueOff val="1016475"/>
                <a:satOff val="37500"/>
                <a:lumOff val="-5515"/>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a:off x="3392791" y="2208244"/>
        <a:ext cx="327692" cy="135077"/>
      </dsp:txXfrm>
    </dsp:sp>
    <dsp:sp modelId="{9C3F5683-C3EC-4210-B7B8-10B6D60D2712}">
      <dsp:nvSpPr>
        <dsp:cNvPr id="0" name=""/>
        <dsp:cNvSpPr/>
      </dsp:nvSpPr>
      <dsp:spPr>
        <a:xfrm>
          <a:off x="3865075" y="2277629"/>
          <a:ext cx="818363" cy="818363"/>
        </a:xfrm>
        <a:prstGeom prst="ellipse">
          <a:avLst/>
        </a:prstGeom>
        <a:gradFill rotWithShape="0">
          <a:gsLst>
            <a:gs pos="0">
              <a:schemeClr val="accent3">
                <a:hueOff val="1016475"/>
                <a:satOff val="37500"/>
                <a:lumOff val="-5515"/>
                <a:alphaOff val="0"/>
                <a:satMod val="103000"/>
                <a:lumMod val="102000"/>
                <a:tint val="94000"/>
              </a:schemeClr>
            </a:gs>
            <a:gs pos="50000">
              <a:schemeClr val="accent3">
                <a:hueOff val="1016475"/>
                <a:satOff val="37500"/>
                <a:lumOff val="-5515"/>
                <a:alphaOff val="0"/>
                <a:satMod val="110000"/>
                <a:lumMod val="100000"/>
                <a:shade val="100000"/>
              </a:schemeClr>
            </a:gs>
            <a:gs pos="100000">
              <a:schemeClr val="accent3">
                <a:hueOff val="1016475"/>
                <a:satOff val="37500"/>
                <a:lumOff val="-551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Enriched Virtual Model</a:t>
          </a:r>
          <a:endParaRPr lang="en-GB" sz="800" b="1" kern="1200" dirty="0">
            <a:solidFill>
              <a:schemeClr val="tx1"/>
            </a:solidFill>
          </a:endParaRPr>
        </a:p>
      </dsp:txBody>
      <dsp:txXfrm>
        <a:off x="3984921" y="2397475"/>
        <a:ext cx="578671" cy="578671"/>
      </dsp:txXfrm>
    </dsp:sp>
    <dsp:sp modelId="{57076C8F-E769-4A2D-BF1E-442105327963}">
      <dsp:nvSpPr>
        <dsp:cNvPr id="0" name=""/>
        <dsp:cNvSpPr/>
      </dsp:nvSpPr>
      <dsp:spPr>
        <a:xfrm rot="4200000">
          <a:off x="3019572" y="2507640"/>
          <a:ext cx="419621" cy="225127"/>
        </a:xfrm>
        <a:prstGeom prst="rightArrow">
          <a:avLst>
            <a:gd name="adj1" fmla="val 60000"/>
            <a:gd name="adj2" fmla="val 50000"/>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a:off x="3041791" y="2520933"/>
        <a:ext cx="352083" cy="135077"/>
      </dsp:txXfrm>
    </dsp:sp>
    <dsp:sp modelId="{080325F4-75A4-4A70-A3A6-55632B9E2ED9}">
      <dsp:nvSpPr>
        <dsp:cNvPr id="0" name=""/>
        <dsp:cNvSpPr/>
      </dsp:nvSpPr>
      <dsp:spPr>
        <a:xfrm>
          <a:off x="3099607" y="2978683"/>
          <a:ext cx="818363" cy="818363"/>
        </a:xfrm>
        <a:prstGeom prst="ellipse">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Flex Learning Model</a:t>
          </a:r>
          <a:endParaRPr lang="en-GB" sz="800" b="1" kern="1200" dirty="0">
            <a:solidFill>
              <a:schemeClr val="tx1"/>
            </a:solidFill>
          </a:endParaRPr>
        </a:p>
      </dsp:txBody>
      <dsp:txXfrm>
        <a:off x="3219453" y="3098529"/>
        <a:ext cx="578671" cy="578671"/>
      </dsp:txXfrm>
    </dsp:sp>
    <dsp:sp modelId="{DE252A1E-C688-4146-B8CF-BBC1D71CCFE3}">
      <dsp:nvSpPr>
        <dsp:cNvPr id="0" name=""/>
        <dsp:cNvSpPr/>
      </dsp:nvSpPr>
      <dsp:spPr>
        <a:xfrm rot="6600000">
          <a:off x="2530440" y="2507640"/>
          <a:ext cx="419621" cy="225127"/>
        </a:xfrm>
        <a:prstGeom prst="rightArrow">
          <a:avLst>
            <a:gd name="adj1" fmla="val 60000"/>
            <a:gd name="adj2" fmla="val 50000"/>
          </a:avLst>
        </a:prstGeom>
        <a:gradFill rotWithShape="0">
          <a:gsLst>
            <a:gs pos="0">
              <a:schemeClr val="accent3">
                <a:hueOff val="1694124"/>
                <a:satOff val="62500"/>
                <a:lumOff val="-9191"/>
                <a:alphaOff val="0"/>
                <a:satMod val="103000"/>
                <a:lumMod val="102000"/>
                <a:tint val="94000"/>
              </a:schemeClr>
            </a:gs>
            <a:gs pos="50000">
              <a:schemeClr val="accent3">
                <a:hueOff val="1694124"/>
                <a:satOff val="62500"/>
                <a:lumOff val="-9191"/>
                <a:alphaOff val="0"/>
                <a:satMod val="110000"/>
                <a:lumMod val="100000"/>
                <a:shade val="100000"/>
              </a:schemeClr>
            </a:gs>
            <a:gs pos="100000">
              <a:schemeClr val="accent3">
                <a:hueOff val="1694124"/>
                <a:satOff val="62500"/>
                <a:lumOff val="-9191"/>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rot="10800000">
        <a:off x="2575759" y="2520933"/>
        <a:ext cx="352083" cy="135077"/>
      </dsp:txXfrm>
    </dsp:sp>
    <dsp:sp modelId="{A5428A42-B8F5-434A-B7CB-C2068570B1AB}">
      <dsp:nvSpPr>
        <dsp:cNvPr id="0" name=""/>
        <dsp:cNvSpPr/>
      </dsp:nvSpPr>
      <dsp:spPr>
        <a:xfrm>
          <a:off x="2051664" y="2978683"/>
          <a:ext cx="818363" cy="818363"/>
        </a:xfrm>
        <a:prstGeom prst="ellipse">
          <a:avLst/>
        </a:prstGeom>
        <a:gradFill rotWithShape="0">
          <a:gsLst>
            <a:gs pos="0">
              <a:schemeClr val="accent3">
                <a:hueOff val="1694124"/>
                <a:satOff val="62500"/>
                <a:lumOff val="-9191"/>
                <a:alphaOff val="0"/>
                <a:satMod val="103000"/>
                <a:lumMod val="102000"/>
                <a:tint val="94000"/>
              </a:schemeClr>
            </a:gs>
            <a:gs pos="50000">
              <a:schemeClr val="accent3">
                <a:hueOff val="1694124"/>
                <a:satOff val="62500"/>
                <a:lumOff val="-9191"/>
                <a:alphaOff val="0"/>
                <a:satMod val="110000"/>
                <a:lumMod val="100000"/>
                <a:shade val="100000"/>
              </a:schemeClr>
            </a:gs>
            <a:gs pos="100000">
              <a:schemeClr val="accent3">
                <a:hueOff val="1694124"/>
                <a:satOff val="62500"/>
                <a:lumOff val="-919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Flipped Classroom Model</a:t>
          </a:r>
          <a:endParaRPr lang="en-GB" sz="800" b="1" kern="1200" dirty="0">
            <a:solidFill>
              <a:schemeClr val="tx1"/>
            </a:solidFill>
          </a:endParaRPr>
        </a:p>
      </dsp:txBody>
      <dsp:txXfrm>
        <a:off x="2171510" y="3098529"/>
        <a:ext cx="578671" cy="578671"/>
      </dsp:txXfrm>
    </dsp:sp>
    <dsp:sp modelId="{040D634E-14F5-4185-A630-6EAC83EABE53}">
      <dsp:nvSpPr>
        <dsp:cNvPr id="0" name=""/>
        <dsp:cNvSpPr/>
      </dsp:nvSpPr>
      <dsp:spPr>
        <a:xfrm rot="9000000">
          <a:off x="2155743" y="2193232"/>
          <a:ext cx="419621" cy="225127"/>
        </a:xfrm>
        <a:prstGeom prst="rightArrow">
          <a:avLst>
            <a:gd name="adj1" fmla="val 60000"/>
            <a:gd name="adj2" fmla="val 50000"/>
          </a:avLst>
        </a:prstGeom>
        <a:gradFill rotWithShape="0">
          <a:gsLst>
            <a:gs pos="0">
              <a:schemeClr val="accent3">
                <a:hueOff val="2032949"/>
                <a:satOff val="75000"/>
                <a:lumOff val="-11029"/>
                <a:alphaOff val="0"/>
                <a:satMod val="103000"/>
                <a:lumMod val="102000"/>
                <a:tint val="94000"/>
              </a:schemeClr>
            </a:gs>
            <a:gs pos="50000">
              <a:schemeClr val="accent3">
                <a:hueOff val="2032949"/>
                <a:satOff val="75000"/>
                <a:lumOff val="-11029"/>
                <a:alphaOff val="0"/>
                <a:satMod val="110000"/>
                <a:lumMod val="100000"/>
                <a:shade val="100000"/>
              </a:schemeClr>
            </a:gs>
            <a:gs pos="100000">
              <a:schemeClr val="accent3">
                <a:hueOff val="2032949"/>
                <a:satOff val="75000"/>
                <a:lumOff val="-11029"/>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rot="10800000">
        <a:off x="2218757" y="2221373"/>
        <a:ext cx="352083" cy="135077"/>
      </dsp:txXfrm>
    </dsp:sp>
    <dsp:sp modelId="{9AFFCA93-91AB-40F5-A630-8994754690DB}">
      <dsp:nvSpPr>
        <dsp:cNvPr id="0" name=""/>
        <dsp:cNvSpPr/>
      </dsp:nvSpPr>
      <dsp:spPr>
        <a:xfrm>
          <a:off x="1248892" y="2305077"/>
          <a:ext cx="818363" cy="818363"/>
        </a:xfrm>
        <a:prstGeom prst="ellipse">
          <a:avLst/>
        </a:prstGeom>
        <a:gradFill rotWithShape="0">
          <a:gsLst>
            <a:gs pos="0">
              <a:schemeClr val="accent3">
                <a:hueOff val="2032949"/>
                <a:satOff val="75000"/>
                <a:lumOff val="-11029"/>
                <a:alphaOff val="0"/>
                <a:satMod val="103000"/>
                <a:lumMod val="102000"/>
                <a:tint val="94000"/>
              </a:schemeClr>
            </a:gs>
            <a:gs pos="50000">
              <a:schemeClr val="accent3">
                <a:hueOff val="2032949"/>
                <a:satOff val="75000"/>
                <a:lumOff val="-11029"/>
                <a:alphaOff val="0"/>
                <a:satMod val="110000"/>
                <a:lumMod val="100000"/>
                <a:shade val="100000"/>
              </a:schemeClr>
            </a:gs>
            <a:gs pos="100000">
              <a:schemeClr val="accent3">
                <a:hueOff val="2032949"/>
                <a:satOff val="75000"/>
                <a:lumOff val="-11029"/>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Project Based Learning Model</a:t>
          </a:r>
          <a:endParaRPr lang="en-GB" sz="800" b="1" kern="1200" dirty="0">
            <a:solidFill>
              <a:schemeClr val="tx1"/>
            </a:solidFill>
          </a:endParaRPr>
        </a:p>
      </dsp:txBody>
      <dsp:txXfrm>
        <a:off x="1368738" y="2424923"/>
        <a:ext cx="578671" cy="578671"/>
      </dsp:txXfrm>
    </dsp:sp>
    <dsp:sp modelId="{662A8CC4-2C3F-4363-8192-7E1875FF8D73}">
      <dsp:nvSpPr>
        <dsp:cNvPr id="0" name=""/>
        <dsp:cNvSpPr/>
      </dsp:nvSpPr>
      <dsp:spPr>
        <a:xfrm rot="11414832">
          <a:off x="2054587" y="1706545"/>
          <a:ext cx="431590" cy="225127"/>
        </a:xfrm>
        <a:prstGeom prst="rightArrow">
          <a:avLst>
            <a:gd name="adj1" fmla="val 60000"/>
            <a:gd name="adj2" fmla="val 50000"/>
          </a:avLst>
        </a:prstGeom>
        <a:gradFill rotWithShape="0">
          <a:gsLst>
            <a:gs pos="0">
              <a:schemeClr val="accent3">
                <a:hueOff val="2371774"/>
                <a:satOff val="87500"/>
                <a:lumOff val="-12868"/>
                <a:alphaOff val="0"/>
                <a:satMod val="103000"/>
                <a:lumMod val="102000"/>
                <a:tint val="94000"/>
              </a:schemeClr>
            </a:gs>
            <a:gs pos="50000">
              <a:schemeClr val="accent3">
                <a:hueOff val="2371774"/>
                <a:satOff val="87500"/>
                <a:lumOff val="-12868"/>
                <a:alphaOff val="0"/>
                <a:satMod val="110000"/>
                <a:lumMod val="100000"/>
                <a:shade val="100000"/>
              </a:schemeClr>
            </a:gs>
            <a:gs pos="100000">
              <a:schemeClr val="accent3">
                <a:hueOff val="2371774"/>
                <a:satOff val="87500"/>
                <a:lumOff val="-12868"/>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rot="10800000">
        <a:off x="2121586" y="1757577"/>
        <a:ext cx="364052" cy="135077"/>
      </dsp:txXfrm>
    </dsp:sp>
    <dsp:sp modelId="{CFC44DF6-C5E9-4CB5-82B5-66031F28C9FC}">
      <dsp:nvSpPr>
        <dsp:cNvPr id="0" name=""/>
        <dsp:cNvSpPr/>
      </dsp:nvSpPr>
      <dsp:spPr>
        <a:xfrm>
          <a:off x="1045859" y="1262531"/>
          <a:ext cx="818363" cy="818363"/>
        </a:xfrm>
        <a:prstGeom prst="ellipse">
          <a:avLst/>
        </a:prstGeom>
        <a:gradFill rotWithShape="0">
          <a:gsLst>
            <a:gs pos="0">
              <a:schemeClr val="accent3">
                <a:hueOff val="2371774"/>
                <a:satOff val="87500"/>
                <a:lumOff val="-12868"/>
                <a:alphaOff val="0"/>
                <a:satMod val="103000"/>
                <a:lumMod val="102000"/>
                <a:tint val="94000"/>
              </a:schemeClr>
            </a:gs>
            <a:gs pos="50000">
              <a:schemeClr val="accent3">
                <a:hueOff val="2371774"/>
                <a:satOff val="87500"/>
                <a:lumOff val="-12868"/>
                <a:alphaOff val="0"/>
                <a:satMod val="110000"/>
                <a:lumMod val="100000"/>
                <a:shade val="100000"/>
              </a:schemeClr>
            </a:gs>
            <a:gs pos="100000">
              <a:schemeClr val="accent3">
                <a:hueOff val="2371774"/>
                <a:satOff val="87500"/>
                <a:lumOff val="-1286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Inside-Out Learning Model</a:t>
          </a:r>
          <a:endParaRPr lang="en-GB" sz="800" b="1" kern="1200" dirty="0">
            <a:solidFill>
              <a:schemeClr val="tx1"/>
            </a:solidFill>
          </a:endParaRPr>
        </a:p>
      </dsp:txBody>
      <dsp:txXfrm>
        <a:off x="1165705" y="1382377"/>
        <a:ext cx="578671" cy="578671"/>
      </dsp:txXfrm>
    </dsp:sp>
    <dsp:sp modelId="{82314BBF-F7AB-461A-A7F2-7A2B0FF4712B}">
      <dsp:nvSpPr>
        <dsp:cNvPr id="0" name=""/>
        <dsp:cNvSpPr/>
      </dsp:nvSpPr>
      <dsp:spPr>
        <a:xfrm rot="13800000">
          <a:off x="2315372" y="1287930"/>
          <a:ext cx="419621" cy="225127"/>
        </a:xfrm>
        <a:prstGeom prst="rightArrow">
          <a:avLst>
            <a:gd name="adj1" fmla="val 60000"/>
            <a:gd name="adj2" fmla="val 50000"/>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rot="10800000">
        <a:off x="2370847" y="1358824"/>
        <a:ext cx="352083" cy="135077"/>
      </dsp:txXfrm>
    </dsp:sp>
    <dsp:sp modelId="{5F1F6BCD-FFC5-40FA-A8DC-67E69B587741}">
      <dsp:nvSpPr>
        <dsp:cNvPr id="0" name=""/>
        <dsp:cNvSpPr/>
      </dsp:nvSpPr>
      <dsp:spPr>
        <a:xfrm>
          <a:off x="1590890" y="365509"/>
          <a:ext cx="818363" cy="818363"/>
        </a:xfrm>
        <a:prstGeom prst="ellipse">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Outside-In Learning Model</a:t>
          </a:r>
          <a:endParaRPr lang="en-GB" sz="800" b="1" kern="1200" dirty="0">
            <a:solidFill>
              <a:schemeClr val="tx1"/>
            </a:solidFill>
          </a:endParaRPr>
        </a:p>
      </dsp:txBody>
      <dsp:txXfrm>
        <a:off x="1710736" y="485355"/>
        <a:ext cx="578671" cy="57867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5C4F1B-FE06-437C-9E1F-8D3CB04846D7}">
      <dsp:nvSpPr>
        <dsp:cNvPr id="0" name=""/>
        <dsp:cNvSpPr/>
      </dsp:nvSpPr>
      <dsp:spPr>
        <a:xfrm>
          <a:off x="2393975" y="-28999"/>
          <a:ext cx="1136173" cy="535736"/>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chemeClr val="tx1"/>
              </a:solidFill>
            </a:rPr>
            <a:t>ONLINE LEARNING VIDEO</a:t>
          </a:r>
          <a:endParaRPr lang="en-GB" sz="1200" b="1" kern="1200" dirty="0">
            <a:solidFill>
              <a:schemeClr val="tx1"/>
            </a:solidFill>
          </a:endParaRPr>
        </a:p>
      </dsp:txBody>
      <dsp:txXfrm>
        <a:off x="2420127" y="-2847"/>
        <a:ext cx="1083869" cy="483432"/>
      </dsp:txXfrm>
    </dsp:sp>
    <dsp:sp modelId="{44BAE58D-A6C0-428E-B57C-CD1012366861}">
      <dsp:nvSpPr>
        <dsp:cNvPr id="0" name=""/>
        <dsp:cNvSpPr/>
      </dsp:nvSpPr>
      <dsp:spPr>
        <a:xfrm>
          <a:off x="1102694" y="238868"/>
          <a:ext cx="3718734" cy="3718734"/>
        </a:xfrm>
        <a:custGeom>
          <a:avLst/>
          <a:gdLst/>
          <a:ahLst/>
          <a:cxnLst/>
          <a:rect l="0" t="0" r="0" b="0"/>
          <a:pathLst>
            <a:path>
              <a:moveTo>
                <a:pt x="2429641" y="89612"/>
              </a:moveTo>
              <a:arcTo wR="1859367" hR="1859367" stAng="17271641" swAng="416644"/>
            </a:path>
          </a:pathLst>
        </a:custGeom>
        <a:noFill/>
        <a:ln w="6350" cap="flat" cmpd="sng" algn="ctr">
          <a:solidFill>
            <a:schemeClr val="accent4">
              <a:hueOff val="0"/>
              <a:satOff val="0"/>
              <a:lumOff val="0"/>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DC37D34C-9A46-4A5D-B99E-2146D4F25582}">
      <dsp:nvSpPr>
        <dsp:cNvPr id="0" name=""/>
        <dsp:cNvSpPr/>
      </dsp:nvSpPr>
      <dsp:spPr>
        <a:xfrm>
          <a:off x="3694038" y="411374"/>
          <a:ext cx="1165589" cy="744180"/>
        </a:xfrm>
        <a:prstGeom prst="roundRect">
          <a:avLst/>
        </a:prstGeom>
        <a:gradFill rotWithShape="0">
          <a:gsLst>
            <a:gs pos="0">
              <a:schemeClr val="accent4">
                <a:hueOff val="1400127"/>
                <a:satOff val="-5825"/>
                <a:lumOff val="1373"/>
                <a:alphaOff val="0"/>
                <a:satMod val="103000"/>
                <a:lumMod val="102000"/>
                <a:tint val="94000"/>
              </a:schemeClr>
            </a:gs>
            <a:gs pos="50000">
              <a:schemeClr val="accent4">
                <a:hueOff val="1400127"/>
                <a:satOff val="-5825"/>
                <a:lumOff val="1373"/>
                <a:alphaOff val="0"/>
                <a:satMod val="110000"/>
                <a:lumMod val="100000"/>
                <a:shade val="100000"/>
              </a:schemeClr>
            </a:gs>
            <a:gs pos="100000">
              <a:schemeClr val="accent4">
                <a:hueOff val="1400127"/>
                <a:satOff val="-5825"/>
                <a:lumOff val="137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chemeClr val="tx1"/>
              </a:solidFill>
            </a:rPr>
            <a:t>SELF-STUDY WORKBOOKS</a:t>
          </a:r>
          <a:endParaRPr lang="en-GB" sz="1200" b="1" kern="1200" dirty="0">
            <a:solidFill>
              <a:schemeClr val="tx1"/>
            </a:solidFill>
          </a:endParaRPr>
        </a:p>
      </dsp:txBody>
      <dsp:txXfrm>
        <a:off x="3730366" y="447702"/>
        <a:ext cx="1092933" cy="671524"/>
      </dsp:txXfrm>
    </dsp:sp>
    <dsp:sp modelId="{2351D6B1-925A-4744-A1F4-0FF809287705}">
      <dsp:nvSpPr>
        <dsp:cNvPr id="0" name=""/>
        <dsp:cNvSpPr/>
      </dsp:nvSpPr>
      <dsp:spPr>
        <a:xfrm>
          <a:off x="1057675" y="157766"/>
          <a:ext cx="3718734" cy="3718734"/>
        </a:xfrm>
        <a:custGeom>
          <a:avLst/>
          <a:gdLst/>
          <a:ahLst/>
          <a:cxnLst/>
          <a:rect l="0" t="0" r="0" b="0"/>
          <a:pathLst>
            <a:path>
              <a:moveTo>
                <a:pt x="3509750" y="1002930"/>
              </a:moveTo>
              <a:arcTo wR="1859367" hR="1859367" stAng="19954425" swAng="1054964"/>
            </a:path>
          </a:pathLst>
        </a:custGeom>
        <a:noFill/>
        <a:ln w="6350" cap="flat" cmpd="sng" algn="ctr">
          <a:solidFill>
            <a:schemeClr val="accent4">
              <a:hueOff val="1400127"/>
              <a:satOff val="-5825"/>
              <a:lumOff val="1373"/>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27C5C672-E7F7-435F-B8D9-7B354D835350}">
      <dsp:nvSpPr>
        <dsp:cNvPr id="0" name=""/>
        <dsp:cNvSpPr/>
      </dsp:nvSpPr>
      <dsp:spPr>
        <a:xfrm>
          <a:off x="4205296" y="1704975"/>
          <a:ext cx="1174466" cy="728714"/>
        </a:xfrm>
        <a:prstGeom prst="roundRect">
          <a:avLst/>
        </a:prstGeom>
        <a:gradFill rotWithShape="0">
          <a:gsLst>
            <a:gs pos="0">
              <a:schemeClr val="accent4">
                <a:hueOff val="2800255"/>
                <a:satOff val="-11651"/>
                <a:lumOff val="2745"/>
                <a:alphaOff val="0"/>
                <a:satMod val="103000"/>
                <a:lumMod val="102000"/>
                <a:tint val="94000"/>
              </a:schemeClr>
            </a:gs>
            <a:gs pos="50000">
              <a:schemeClr val="accent4">
                <a:hueOff val="2800255"/>
                <a:satOff val="-11651"/>
                <a:lumOff val="2745"/>
                <a:alphaOff val="0"/>
                <a:satMod val="110000"/>
                <a:lumMod val="100000"/>
                <a:shade val="100000"/>
              </a:schemeClr>
            </a:gs>
            <a:gs pos="100000">
              <a:schemeClr val="accent4">
                <a:hueOff val="2800255"/>
                <a:satOff val="-11651"/>
                <a:lumOff val="274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chemeClr val="tx1"/>
              </a:solidFill>
            </a:rPr>
            <a:t>VIRTUAL CLASSROOM</a:t>
          </a:r>
          <a:endParaRPr lang="en-GB" sz="1200" b="1" kern="1200" dirty="0">
            <a:solidFill>
              <a:schemeClr val="tx1"/>
            </a:solidFill>
          </a:endParaRPr>
        </a:p>
      </dsp:txBody>
      <dsp:txXfrm>
        <a:off x="4240869" y="1740548"/>
        <a:ext cx="1103320" cy="657568"/>
      </dsp:txXfrm>
    </dsp:sp>
    <dsp:sp modelId="{6EDA5B8E-442B-4D0F-9537-B2AD184CE0C6}">
      <dsp:nvSpPr>
        <dsp:cNvPr id="0" name=""/>
        <dsp:cNvSpPr/>
      </dsp:nvSpPr>
      <dsp:spPr>
        <a:xfrm>
          <a:off x="1044454" y="501481"/>
          <a:ext cx="3718734" cy="3718734"/>
        </a:xfrm>
        <a:custGeom>
          <a:avLst/>
          <a:gdLst/>
          <a:ahLst/>
          <a:cxnLst/>
          <a:rect l="0" t="0" r="0" b="0"/>
          <a:pathLst>
            <a:path>
              <a:moveTo>
                <a:pt x="3717070" y="1938024"/>
              </a:moveTo>
              <a:arcTo wR="1859367" hR="1859367" stAng="145470" swAng="1059098"/>
            </a:path>
          </a:pathLst>
        </a:custGeom>
        <a:noFill/>
        <a:ln w="6350" cap="flat" cmpd="sng" algn="ctr">
          <a:solidFill>
            <a:schemeClr val="accent4">
              <a:hueOff val="2800255"/>
              <a:satOff val="-11651"/>
              <a:lumOff val="2745"/>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431534C4-E4B8-46EB-88B9-0C6EF646714A}">
      <dsp:nvSpPr>
        <dsp:cNvPr id="0" name=""/>
        <dsp:cNvSpPr/>
      </dsp:nvSpPr>
      <dsp:spPr>
        <a:xfrm>
          <a:off x="3932158" y="3004574"/>
          <a:ext cx="824210" cy="836124"/>
        </a:xfrm>
        <a:prstGeom prst="roundRect">
          <a:avLst/>
        </a:prstGeom>
        <a:gradFill rotWithShape="0">
          <a:gsLst>
            <a:gs pos="0">
              <a:schemeClr val="accent4">
                <a:hueOff val="4200382"/>
                <a:satOff val="-17476"/>
                <a:lumOff val="4118"/>
                <a:alphaOff val="0"/>
                <a:satMod val="103000"/>
                <a:lumMod val="102000"/>
                <a:tint val="94000"/>
              </a:schemeClr>
            </a:gs>
            <a:gs pos="50000">
              <a:schemeClr val="accent4">
                <a:hueOff val="4200382"/>
                <a:satOff val="-17476"/>
                <a:lumOff val="4118"/>
                <a:alphaOff val="0"/>
                <a:satMod val="110000"/>
                <a:lumMod val="100000"/>
                <a:shade val="100000"/>
              </a:schemeClr>
            </a:gs>
            <a:gs pos="100000">
              <a:schemeClr val="accent4">
                <a:hueOff val="4200382"/>
                <a:satOff val="-17476"/>
                <a:lumOff val="411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ysClr val="windowText" lastClr="000000"/>
              </a:solidFill>
            </a:rPr>
            <a:t>ONLINE QUIZZES/EXAMS</a:t>
          </a:r>
          <a:endParaRPr lang="en-GB" sz="1200" b="1" kern="1200" dirty="0">
            <a:solidFill>
              <a:sysClr val="windowText" lastClr="000000"/>
            </a:solidFill>
          </a:endParaRPr>
        </a:p>
      </dsp:txBody>
      <dsp:txXfrm>
        <a:off x="3972393" y="3044809"/>
        <a:ext cx="743740" cy="755654"/>
      </dsp:txXfrm>
    </dsp:sp>
    <dsp:sp modelId="{A71A16CE-5333-42B1-B413-C29E6EE3177E}">
      <dsp:nvSpPr>
        <dsp:cNvPr id="0" name=""/>
        <dsp:cNvSpPr/>
      </dsp:nvSpPr>
      <dsp:spPr>
        <a:xfrm>
          <a:off x="1484207" y="125400"/>
          <a:ext cx="3718734" cy="3718734"/>
        </a:xfrm>
        <a:custGeom>
          <a:avLst/>
          <a:gdLst/>
          <a:ahLst/>
          <a:cxnLst/>
          <a:rect l="0" t="0" r="0" b="0"/>
          <a:pathLst>
            <a:path>
              <a:moveTo>
                <a:pt x="2444048" y="3624415"/>
              </a:moveTo>
              <a:arcTo wR="1859367" hR="1859367" stAng="4300338" swAng="746731"/>
            </a:path>
          </a:pathLst>
        </a:custGeom>
        <a:noFill/>
        <a:ln w="6350" cap="flat" cmpd="sng" algn="ctr">
          <a:solidFill>
            <a:schemeClr val="accent4">
              <a:hueOff val="4200382"/>
              <a:satOff val="-17476"/>
              <a:lumOff val="4118"/>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6AE1874D-BF2D-4848-9024-9AF2E3879C85}">
      <dsp:nvSpPr>
        <dsp:cNvPr id="0" name=""/>
        <dsp:cNvSpPr/>
      </dsp:nvSpPr>
      <dsp:spPr>
        <a:xfrm>
          <a:off x="2394086" y="3597486"/>
          <a:ext cx="1135951" cy="655602"/>
        </a:xfrm>
        <a:prstGeom prst="roundRect">
          <a:avLst/>
        </a:prstGeom>
        <a:gradFill rotWithShape="0">
          <a:gsLst>
            <a:gs pos="0">
              <a:schemeClr val="accent4">
                <a:hueOff val="5600509"/>
                <a:satOff val="-23301"/>
                <a:lumOff val="5490"/>
                <a:alphaOff val="0"/>
                <a:satMod val="103000"/>
                <a:lumMod val="102000"/>
                <a:tint val="94000"/>
              </a:schemeClr>
            </a:gs>
            <a:gs pos="50000">
              <a:schemeClr val="accent4">
                <a:hueOff val="5600509"/>
                <a:satOff val="-23301"/>
                <a:lumOff val="5490"/>
                <a:alphaOff val="0"/>
                <a:satMod val="110000"/>
                <a:lumMod val="100000"/>
                <a:shade val="100000"/>
              </a:schemeClr>
            </a:gs>
            <a:gs pos="100000">
              <a:schemeClr val="accent4">
                <a:hueOff val="5600509"/>
                <a:satOff val="-23301"/>
                <a:lumOff val="549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dirty="0">
              <a:solidFill>
                <a:schemeClr val="tx1"/>
              </a:solidFill>
            </a:rPr>
            <a:t>PROJECTS</a:t>
          </a:r>
          <a:endParaRPr lang="en-GB" sz="1400" b="1" kern="1200" dirty="0">
            <a:solidFill>
              <a:schemeClr val="tx1"/>
            </a:solidFill>
          </a:endParaRPr>
        </a:p>
      </dsp:txBody>
      <dsp:txXfrm>
        <a:off x="2426090" y="3629490"/>
        <a:ext cx="1071943" cy="591594"/>
      </dsp:txXfrm>
    </dsp:sp>
    <dsp:sp modelId="{7A6136BE-D6D6-4DE0-B54D-672960AF176C}">
      <dsp:nvSpPr>
        <dsp:cNvPr id="0" name=""/>
        <dsp:cNvSpPr/>
      </dsp:nvSpPr>
      <dsp:spPr>
        <a:xfrm>
          <a:off x="949889" y="162970"/>
          <a:ext cx="3718734" cy="3718734"/>
        </a:xfrm>
        <a:custGeom>
          <a:avLst/>
          <a:gdLst/>
          <a:ahLst/>
          <a:cxnLst/>
          <a:rect l="0" t="0" r="0" b="0"/>
          <a:pathLst>
            <a:path>
              <a:moveTo>
                <a:pt x="1440760" y="3671000"/>
              </a:moveTo>
              <a:arcTo wR="1859367" hR="1859367" stAng="6180645" swAng="639870"/>
            </a:path>
          </a:pathLst>
        </a:custGeom>
        <a:noFill/>
        <a:ln w="6350" cap="flat" cmpd="sng" algn="ctr">
          <a:solidFill>
            <a:schemeClr val="accent4">
              <a:hueOff val="5600509"/>
              <a:satOff val="-23301"/>
              <a:lumOff val="5490"/>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56EDDBE0-D31F-4707-BAB7-9AAC129BF9BA}">
      <dsp:nvSpPr>
        <dsp:cNvPr id="0" name=""/>
        <dsp:cNvSpPr/>
      </dsp:nvSpPr>
      <dsp:spPr>
        <a:xfrm>
          <a:off x="1235185" y="2990854"/>
          <a:ext cx="824210" cy="844304"/>
        </a:xfrm>
        <a:prstGeom prst="roundRect">
          <a:avLst/>
        </a:prstGeom>
        <a:gradFill rotWithShape="0">
          <a:gsLst>
            <a:gs pos="0">
              <a:schemeClr val="accent4">
                <a:hueOff val="7000636"/>
                <a:satOff val="-29126"/>
                <a:lumOff val="6863"/>
                <a:alphaOff val="0"/>
                <a:satMod val="103000"/>
                <a:lumMod val="102000"/>
                <a:tint val="94000"/>
              </a:schemeClr>
            </a:gs>
            <a:gs pos="50000">
              <a:schemeClr val="accent4">
                <a:hueOff val="7000636"/>
                <a:satOff val="-29126"/>
                <a:lumOff val="6863"/>
                <a:alphaOff val="0"/>
                <a:satMod val="110000"/>
                <a:lumMod val="100000"/>
                <a:shade val="100000"/>
              </a:schemeClr>
            </a:gs>
            <a:gs pos="100000">
              <a:schemeClr val="accent4">
                <a:hueOff val="7000636"/>
                <a:satOff val="-29126"/>
                <a:lumOff val="686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chemeClr val="tx1"/>
              </a:solidFill>
            </a:rPr>
            <a:t>HAND-ON WORK</a:t>
          </a:r>
          <a:endParaRPr lang="en-GB" sz="1200" b="1" kern="1200" dirty="0">
            <a:solidFill>
              <a:schemeClr val="tx1"/>
            </a:solidFill>
          </a:endParaRPr>
        </a:p>
      </dsp:txBody>
      <dsp:txXfrm>
        <a:off x="1275420" y="3031089"/>
        <a:ext cx="743740" cy="763834"/>
      </dsp:txXfrm>
    </dsp:sp>
    <dsp:sp modelId="{C307A8A5-B1B4-45FB-9288-5CBA34880E7D}">
      <dsp:nvSpPr>
        <dsp:cNvPr id="0" name=""/>
        <dsp:cNvSpPr/>
      </dsp:nvSpPr>
      <dsp:spPr>
        <a:xfrm>
          <a:off x="1102694" y="238868"/>
          <a:ext cx="3718734" cy="3718734"/>
        </a:xfrm>
        <a:custGeom>
          <a:avLst/>
          <a:gdLst/>
          <a:ahLst/>
          <a:cxnLst/>
          <a:rect l="0" t="0" r="0" b="0"/>
          <a:pathLst>
            <a:path>
              <a:moveTo>
                <a:pt x="225213" y="2746377"/>
              </a:moveTo>
              <a:arcTo wR="1859367" hR="1859367" stAng="9090427" swAng="1163241"/>
            </a:path>
          </a:pathLst>
        </a:custGeom>
        <a:noFill/>
        <a:ln w="6350" cap="flat" cmpd="sng" algn="ctr">
          <a:solidFill>
            <a:schemeClr val="accent4">
              <a:hueOff val="7000636"/>
              <a:satOff val="-29126"/>
              <a:lumOff val="6863"/>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24B03C74-2335-4AEB-8447-3AFA886C804B}">
      <dsp:nvSpPr>
        <dsp:cNvPr id="0" name=""/>
        <dsp:cNvSpPr/>
      </dsp:nvSpPr>
      <dsp:spPr>
        <a:xfrm>
          <a:off x="534937" y="1810293"/>
          <a:ext cx="1135514" cy="575884"/>
        </a:xfrm>
        <a:prstGeom prst="roundRect">
          <a:avLst/>
        </a:prstGeom>
        <a:gradFill rotWithShape="0">
          <a:gsLst>
            <a:gs pos="0">
              <a:schemeClr val="accent4">
                <a:hueOff val="8400764"/>
                <a:satOff val="-34952"/>
                <a:lumOff val="8235"/>
                <a:alphaOff val="0"/>
                <a:satMod val="103000"/>
                <a:lumMod val="102000"/>
                <a:tint val="94000"/>
              </a:schemeClr>
            </a:gs>
            <a:gs pos="50000">
              <a:schemeClr val="accent4">
                <a:hueOff val="8400764"/>
                <a:satOff val="-34952"/>
                <a:lumOff val="8235"/>
                <a:alphaOff val="0"/>
                <a:satMod val="110000"/>
                <a:lumMod val="100000"/>
                <a:shade val="100000"/>
              </a:schemeClr>
            </a:gs>
            <a:gs pos="100000">
              <a:schemeClr val="accent4">
                <a:hueOff val="8400764"/>
                <a:satOff val="-34952"/>
                <a:lumOff val="823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chemeClr val="tx1"/>
              </a:solidFill>
            </a:rPr>
            <a:t>BLOGS</a:t>
          </a:r>
        </a:p>
        <a:p>
          <a:pPr marL="0" lvl="0" indent="0" algn="ctr" defTabSz="533400">
            <a:lnSpc>
              <a:spcPct val="90000"/>
            </a:lnSpc>
            <a:spcBef>
              <a:spcPct val="0"/>
            </a:spcBef>
            <a:spcAft>
              <a:spcPct val="35000"/>
            </a:spcAft>
            <a:buNone/>
          </a:pPr>
          <a:r>
            <a:rPr lang="en-US" sz="1200" b="1" kern="1200" dirty="0">
              <a:solidFill>
                <a:schemeClr val="tx1"/>
              </a:solidFill>
            </a:rPr>
            <a:t>VIKIES</a:t>
          </a:r>
        </a:p>
        <a:p>
          <a:pPr marL="0" lvl="0" indent="0" algn="ctr" defTabSz="533400">
            <a:lnSpc>
              <a:spcPct val="90000"/>
            </a:lnSpc>
            <a:spcBef>
              <a:spcPct val="0"/>
            </a:spcBef>
            <a:spcAft>
              <a:spcPct val="35000"/>
            </a:spcAft>
            <a:buNone/>
          </a:pPr>
          <a:r>
            <a:rPr lang="en-US" sz="1200" b="1" kern="1200" dirty="0">
              <a:solidFill>
                <a:schemeClr val="tx1"/>
              </a:solidFill>
            </a:rPr>
            <a:t>DISCUSSIONS</a:t>
          </a:r>
          <a:endParaRPr lang="en-GB" sz="1200" b="1" kern="1200" dirty="0">
            <a:solidFill>
              <a:schemeClr val="tx1"/>
            </a:solidFill>
          </a:endParaRPr>
        </a:p>
      </dsp:txBody>
      <dsp:txXfrm>
        <a:off x="563049" y="1838405"/>
        <a:ext cx="1079290" cy="519660"/>
      </dsp:txXfrm>
    </dsp:sp>
    <dsp:sp modelId="{E03E97A9-B63D-4368-9FE8-79EADE561E63}">
      <dsp:nvSpPr>
        <dsp:cNvPr id="0" name=""/>
        <dsp:cNvSpPr/>
      </dsp:nvSpPr>
      <dsp:spPr>
        <a:xfrm>
          <a:off x="1109011" y="195186"/>
          <a:ext cx="3718734" cy="3718734"/>
        </a:xfrm>
        <a:custGeom>
          <a:avLst/>
          <a:gdLst/>
          <a:ahLst/>
          <a:cxnLst/>
          <a:rect l="0" t="0" r="0" b="0"/>
          <a:pathLst>
            <a:path>
              <a:moveTo>
                <a:pt x="17087" y="1607870"/>
              </a:moveTo>
              <a:arcTo wR="1859367" hR="1859367" stAng="11266417" swAng="1331877"/>
            </a:path>
          </a:pathLst>
        </a:custGeom>
        <a:noFill/>
        <a:ln w="6350" cap="flat" cmpd="sng" algn="ctr">
          <a:solidFill>
            <a:schemeClr val="accent4">
              <a:hueOff val="8400764"/>
              <a:satOff val="-34952"/>
              <a:lumOff val="8235"/>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9F9D3014-4778-4C76-9208-5EB28F3B0859}">
      <dsp:nvSpPr>
        <dsp:cNvPr id="0" name=""/>
        <dsp:cNvSpPr/>
      </dsp:nvSpPr>
      <dsp:spPr>
        <a:xfrm>
          <a:off x="1078936" y="376911"/>
          <a:ext cx="1160248" cy="742439"/>
        </a:xfrm>
        <a:prstGeom prst="roundRect">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chemeClr val="tx1"/>
              </a:solidFill>
            </a:rPr>
            <a:t>FACE-TO-FACE TEACHING</a:t>
          </a:r>
          <a:endParaRPr lang="en-GB" sz="1200" b="1" kern="1200" dirty="0">
            <a:solidFill>
              <a:schemeClr val="tx1"/>
            </a:solidFill>
          </a:endParaRPr>
        </a:p>
      </dsp:txBody>
      <dsp:txXfrm>
        <a:off x="1115179" y="413154"/>
        <a:ext cx="1087762" cy="669953"/>
      </dsp:txXfrm>
    </dsp:sp>
    <dsp:sp modelId="{9560F16F-8975-4BB5-9AEB-C8F4D9300539}">
      <dsp:nvSpPr>
        <dsp:cNvPr id="0" name=""/>
        <dsp:cNvSpPr/>
      </dsp:nvSpPr>
      <dsp:spPr>
        <a:xfrm>
          <a:off x="937701" y="283558"/>
          <a:ext cx="3718734" cy="3718734"/>
        </a:xfrm>
        <a:custGeom>
          <a:avLst/>
          <a:gdLst/>
          <a:ahLst/>
          <a:cxnLst/>
          <a:rect l="0" t="0" r="0" b="0"/>
          <a:pathLst>
            <a:path>
              <a:moveTo>
                <a:pt x="1279371" y="92774"/>
              </a:moveTo>
              <a:arcTo wR="1859367" hR="1859367" stAng="15109459" swAng="335879"/>
            </a:path>
          </a:pathLst>
        </a:custGeom>
        <a:noFill/>
        <a:ln w="6350" cap="flat" cmpd="sng" algn="ctr">
          <a:solidFill>
            <a:schemeClr val="accent4">
              <a:hueOff val="9800891"/>
              <a:satOff val="-40777"/>
              <a:lumOff val="9608"/>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57533A74E9B45DDB5462592E2CD646F"/>
        <w:category>
          <w:name w:val="General"/>
          <w:gallery w:val="placeholder"/>
        </w:category>
        <w:types>
          <w:type w:val="bbPlcHdr"/>
        </w:types>
        <w:behaviors>
          <w:behavior w:val="content"/>
        </w:behaviors>
        <w:guid w:val="{C7799A93-2372-4552-8572-96DE6CC1EDD8}"/>
      </w:docPartPr>
      <w:docPartBody>
        <w:p w:rsidR="00F971A0" w:rsidRDefault="00AF0441" w:rsidP="00DB3D22">
          <w:pPr>
            <w:pStyle w:val="057533A74E9B45DDB5462592E2CD646F"/>
          </w:pPr>
          <w:r>
            <w:rPr>
              <w:rFonts w:asciiTheme="majorHAnsi" w:eastAsiaTheme="majorEastAsia" w:hAnsiTheme="majorHAnsi" w:cstheme="majorBidi"/>
              <w:caps/>
              <w:color w:val="4472C4" w:themeColor="accent1"/>
              <w:sz w:val="80"/>
              <w:szCs w:val="80"/>
            </w:rPr>
            <w:t>[Document title]</w:t>
          </w:r>
        </w:p>
      </w:docPartBody>
    </w:docPart>
    <w:docPart>
      <w:docPartPr>
        <w:name w:val="9DEF69D0F9ED4F1BB961C317FDAFA4F2"/>
        <w:category>
          <w:name w:val="General"/>
          <w:gallery w:val="placeholder"/>
        </w:category>
        <w:types>
          <w:type w:val="bbPlcHdr"/>
        </w:types>
        <w:behaviors>
          <w:behavior w:val="content"/>
        </w:behaviors>
        <w:guid w:val="{1C9FC81E-E89A-4860-9470-32B70525D9F8}"/>
      </w:docPartPr>
      <w:docPartBody>
        <w:p w:rsidR="00F971A0" w:rsidRDefault="00AF0441" w:rsidP="00DB3D22">
          <w:pPr>
            <w:pStyle w:val="9DEF69D0F9ED4F1BB961C317FDAFA4F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D22"/>
    <w:rsid w:val="0002594F"/>
    <w:rsid w:val="000569DC"/>
    <w:rsid w:val="00057774"/>
    <w:rsid w:val="001C094D"/>
    <w:rsid w:val="001E4934"/>
    <w:rsid w:val="002D4C0D"/>
    <w:rsid w:val="00335233"/>
    <w:rsid w:val="00380ACB"/>
    <w:rsid w:val="003B5551"/>
    <w:rsid w:val="004B04C4"/>
    <w:rsid w:val="005B5D38"/>
    <w:rsid w:val="00647F5C"/>
    <w:rsid w:val="00704DC7"/>
    <w:rsid w:val="00750E96"/>
    <w:rsid w:val="00837938"/>
    <w:rsid w:val="00850828"/>
    <w:rsid w:val="008B2F75"/>
    <w:rsid w:val="008E5A14"/>
    <w:rsid w:val="00A020A1"/>
    <w:rsid w:val="00A572F7"/>
    <w:rsid w:val="00AF0441"/>
    <w:rsid w:val="00D1074D"/>
    <w:rsid w:val="00DB3D22"/>
    <w:rsid w:val="00DE479D"/>
    <w:rsid w:val="00E00C3E"/>
    <w:rsid w:val="00E2415E"/>
    <w:rsid w:val="00F971A0"/>
    <w:rsid w:val="00FA0ACE"/>
    <w:rsid w:val="00FA4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7533A74E9B45DDB5462592E2CD646F">
    <w:name w:val="057533A74E9B45DDB5462592E2CD646F"/>
    <w:rsid w:val="00DB3D22"/>
  </w:style>
  <w:style w:type="paragraph" w:customStyle="1" w:styleId="9DEF69D0F9ED4F1BB961C317FDAFA4F2">
    <w:name w:val="9DEF69D0F9ED4F1BB961C317FDAFA4F2"/>
    <w:rsid w:val="00DB3D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2021-12-06T00:00:00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Ver16</b:Tag>
    <b:SourceType>InternetSite</b:SourceType>
    <b:Guid>{0EA737E2-6FCC-4B76-A4B8-AE130955BBA4}</b:Guid>
    <b:Title>eLearning Industry</b:Title>
    <b:Year>2016</b:Year>
    <b:YearAccessed>2021</b:YearAccessed>
    <b:MonthAccessed>10</b:MonthAccessed>
    <b:DayAccessed>30</b:DayAccessed>
    <b:URL>https://elearningindustry.com/pros-cons-blended-learning-at-college</b:URL>
    <b:Author>
      <b:Author>
        <b:NameList>
          <b:Person>
            <b:Last>Hunt</b:Last>
            <b:First>Veronica</b:First>
          </b:Person>
        </b:NameList>
      </b:Author>
    </b:Author>
    <b:RefOrder>2</b:RefOrder>
  </b:Source>
  <b:Source>
    <b:Tag>Gar04</b:Tag>
    <b:SourceType>JournalArticle</b:SourceType>
    <b:Guid>{1ADC0CAE-47E3-4119-BB75-4A0C2EDD76E3}</b:Guid>
    <b:Author>
      <b:Author>
        <b:NameList>
          <b:Person>
            <b:Last>Garrison</b:Last>
            <b:First>D.R.,</b:First>
            <b:Middle>&amp; Kanuka, H.</b:Middle>
          </b:Person>
        </b:NameList>
      </b:Author>
    </b:Author>
    <b:Title>Blended learning: Uncovering its transformative potential in higher education. Internet and Higher Education, </b:Title>
    <b:Year>2004</b:Year>
    <b:Pages>95-105</b:Pages>
    <b:Volume>7</b:Volume>
    <b:Issue>2</b:Issue>
    <b:RefOrder>3</b:RefOrder>
  </b:Source>
  <b:Source>
    <b:Tag>Bon04</b:Tag>
    <b:SourceType>Book</b:SourceType>
    <b:Guid>{B0691327-B264-47DC-8E8E-E27A507B4832}</b:Guid>
    <b:Author>
      <b:Author>
        <b:NameList>
          <b:Person>
            <b:Last>Bonk</b:Last>
            <b:First>C.</b:First>
            <b:Middle>J. &amp; Graham, C. R</b:Middle>
          </b:Person>
        </b:NameList>
      </b:Author>
    </b:Author>
    <b:Title> Handbook of blended learning: Global Perspectives, local designs. San Francisco, CA</b:Title>
    <b:Year>2004</b:Year>
    <b:City>San Francisco</b:City>
    <b:Publisher>Pfeiffer</b:Publisher>
    <b:RefOrder>4</b:RefOrder>
  </b:Source>
  <b:Source>
    <b:Tag>Pae101</b:Tag>
    <b:SourceType>JournalArticle</b:SourceType>
    <b:Guid>{234FEC2F-D5EA-4E6A-8D66-202E7DDB48B3}</b:Guid>
    <b:Author>
      <b:Author>
        <b:NameList>
          <b:Person>
            <b:Last>Paechter</b:Last>
            <b:First>Manuela</b:First>
          </b:Person>
          <b:Person>
            <b:Last>Maier</b:Last>
            <b:First>Brigitte</b:First>
          </b:Person>
        </b:NameList>
      </b:Author>
    </b:Author>
    <b:Title>Online or face-to-face? Students' experiences and preferences in e-learning</b:Title>
    <b:JournalName>The Internet and higher education</b:JournalName>
    <b:Year>2010</b:Year>
    <b:Pages>292-297</b:Pages>
    <b:Volume>13</b:Volume>
    <b:Issue>4</b:Issue>
    <b:RefOrder>5</b:RefOrder>
  </b:Source>
  <b:Source>
    <b:Tag>Kas14</b:Tag>
    <b:SourceType>JournalArticle</b:SourceType>
    <b:Guid>{C08A53F7-37E5-4AA9-AB05-81916C2617CF}</b:Guid>
    <b:Author>
      <b:Author>
        <b:NameList>
          <b:Person>
            <b:Last>Kasraie</b:Last>
            <b:First>N.,</b:First>
            <b:Middle>&amp; Alahmad, A</b:Middle>
          </b:Person>
        </b:NameList>
      </b:Author>
    </b:Author>
    <b:Title> Investigating the reasons institutions of higher education in the USA and Canada utilize blended learning.</b:Title>
    <b:JournalName>Mevlana International Journal of Education (MIJE)</b:JournalName>
    <b:Year>2014</b:Year>
    <b:Pages>67-81</b:Pages>
    <b:Volume>4</b:Volume>
    <b:Issue>1</b:Issue>
    <b:RefOrder>6</b:RefOrder>
  </b:Source>
  <b:Source>
    <b:Tag>Abe15</b:Tag>
    <b:SourceType>JournalArticle</b:SourceType>
    <b:Guid>{4B86F01D-47AE-48A0-9333-0EDE26045ECB}</b:Guid>
    <b:Title>Integrating Blended Learning in Higher Education</b:Title>
    <b:Year>2015</b:Year>
    <b:MonthAccessed>11</b:MonthAccessed>
    <b:DayAccessed>2</b:DayAccessed>
    <b:URL>https://www.sciencedirect.com/science/article/pii/S1877042815023460</b:URL>
    <b:Author>
      <b:Author>
        <b:NameList>
          <b:Person>
            <b:Last>Okaz</b:Last>
            <b:First>Abeer</b:First>
            <b:Middle>Ali</b:Middle>
          </b:Person>
        </b:NameList>
      </b:Author>
    </b:Author>
    <b:JournalName>Procedia - Social and Behavioral Sciences</b:JournalName>
    <b:Pages>600-603</b:Pages>
    <b:Volume>186</b:Volume>
    <b:Issue>1877-0428</b:Issue>
    <b:RefOrder>7</b:RefOrder>
  </b:Source>
  <b:Source>
    <b:Tag>Car02</b:Tag>
    <b:SourceType>InternetSite</b:SourceType>
    <b:Guid>{553BCB83-E577-4689-843D-B1844407B3B6}</b:Guid>
    <b:Author>
      <b:Author>
        <b:NameList>
          <b:Person>
            <b:Last>Carmen</b:Last>
            <b:First>J.M.</b:First>
          </b:Person>
        </b:NameList>
      </b:Author>
    </b:Author>
    <b:Title>Google Scholar</b:Title>
    <b:Year>2002</b:Year>
    <b:YearAccessed>2021</b:YearAccessed>
    <b:MonthAccessed>11</b:MonthAccessed>
    <b:DayAccessed>02</b:DayAccessed>
    <b:URL>https://scholar.google.com/scholar?q=Carmen,%20J.M.%20.%20Blended%20learning%20design:%20Five%20key%20ingredients,</b:URL>
    <b:RefOrder>8</b:RefOrder>
  </b:Source>
  <b:Source>
    <b:Tag>Gen21</b:Tag>
    <b:SourceType>InternetSite</b:SourceType>
    <b:Guid>{E7C698DE-57A5-47CB-BFD0-84B72DF34780}</b:Guid>
    <b:Author>
      <b:Author>
        <b:NameList>
          <b:Person>
            <b:Last>Carlton</b:Last>
            <b:First>Genevieve</b:First>
          </b:Person>
        </b:NameList>
      </b:Author>
    </b:Author>
    <b:Title>The Best Schools Org</b:Title>
    <b:Year>2021</b:Year>
    <b:YearAccessed>2021</b:YearAccessed>
    <b:MonthAccessed>11</b:MonthAccessed>
    <b:DayAccessed>01</b:DayAccessed>
    <b:URL>https://thebestschools.org/magazine/hybrid-classes-pros-cons/</b:URL>
    <b:RefOrder>9</b:RefOrder>
  </b:Source>
  <b:Source>
    <b:Tag>DRa07</b:Tag>
    <b:SourceType>Book</b:SourceType>
    <b:Guid>{93AEAF15-9E54-4F42-A3DD-7A73188745BD}</b:Guid>
    <b:Author>
      <b:Author>
        <b:NameList>
          <b:Person>
            <b:Last>Randy D.</b:Last>
            <b:First>Garrison</b:First>
            <b:Middle>D.R., Vaughan Norman D.</b:Middle>
          </b:Person>
        </b:NameList>
      </b:Author>
    </b:Author>
    <b:Title>Blended learning in Higher Education:Framework, Principles, and Guidelines</b:Title>
    <b:Year>2007</b:Year>
    <b:Publisher>John Wiley &amp; Sons</b:Publisher>
    <b:RefOrder>10</b:RefOrder>
  </b:Source>
  <b:Source>
    <b:Tag>Ali211</b:Tag>
    <b:SourceType>InternetSite</b:SourceType>
    <b:Guid>{4D233041-9E13-4F17-920F-FF9B44CC3968}</b:Guid>
    <b:Author>
      <b:Author>
        <b:NameList>
          <b:Person>
            <b:Last>King</b:Last>
            <b:First>Alicja</b:First>
            <b:Middle>Greaves</b:Middle>
          </b:Person>
        </b:NameList>
      </b:Author>
    </b:Author>
    <b:Title>myskillcamp</b:Title>
    <b:Year>2021</b:Year>
    <b:YearAccessed>2021</b:YearAccessed>
    <b:MonthAccessed>11</b:MonthAccessed>
    <b:DayAccessed>03</b:DayAccessed>
    <b:URL>https://myskillcamp.com/en/article/discovering-blended-learning-and-why-it-works?ad_group_id=131414313767&amp;ad_id=548810824316&amp;utm_medium=adwords&amp;utm_campaign=13349345895&amp;utm_source=&amp;utm_term=&amp;hsa_acc=9287198496&amp;hsa_cam=13349345895&amp;hsa_grp=131414313767&amp;hsa_</b:URL>
    <b:RefOrder>11</b:RefOrder>
  </b:Source>
  <b:Source>
    <b:Tag>Ali20</b:Tag>
    <b:SourceType>InternetSite</b:SourceType>
    <b:Guid>{059C4924-FAB3-4685-8D4C-073003C89A75}</b:Guid>
    <b:Title>eLearning Industry</b:Title>
    <b:Year>2020</b:Year>
    <b:Author>
      <b:Author>
        <b:NameList>
          <b:Person>
            <b:Last>Fox</b:Last>
            <b:First>Alice</b:First>
          </b:Person>
        </b:NameList>
      </b:Author>
    </b:Author>
    <b:YearAccessed>2021</b:YearAccessed>
    <b:MonthAccessed>July</b:MonthAccessed>
    <b:DayAccessed>Saturday</b:DayAccessed>
    <b:URL>https://elearningindustry.com/advantages-and-disadvantages-distance-education-offer</b:URL>
    <b:RefOrder>12</b:RefOrder>
  </b:Source>
  <b:Source>
    <b:Tag>Ser18</b:Tag>
    <b:SourceType>InternetSite</b:SourceType>
    <b:Guid>{D4BCCCC1-A673-4D63-8530-A8A88E423F4D}</b:Guid>
    <b:Author>
      <b:Author>
        <b:NameList>
          <b:Person>
            <b:Last>Movchan</b:Last>
            <b:First>Sergiy</b:First>
          </b:Person>
        </b:NameList>
      </b:Author>
    </b:Author>
    <b:Title>Raccoon Gang</b:Title>
    <b:Year>2018</b:Year>
    <b:YearAccessed>2021</b:YearAccessed>
    <b:MonthAccessed>11</b:MonthAccessed>
    <b:DayAccessed>04</b:DayAccessed>
    <b:URL>https://raccoongang.com/blog/advantages-and-disadvantages-blended-learning/</b:URL>
    <b:RefOrder>13</b:RefOrder>
  </b:Source>
  <b:Source>
    <b:Tag>Von03</b:Tag>
    <b:SourceType>JournalArticle</b:SourceType>
    <b:Guid>{8771D346-8B09-4E79-8610-740F579A3510}</b:Guid>
    <b:Author>
      <b:Author>
        <b:NameList>
          <b:Person>
            <b:Last>Vonderwell</b:Last>
            <b:First>Selma</b:First>
          </b:Person>
        </b:NameList>
      </b:Author>
    </b:Author>
    <b:Title>An examination of asynchronous communication experiences and perspectives of students in an online course: a case study</b:Title>
    <b:JournalName>The Internet and higher education</b:JournalName>
    <b:Year>2003</b:Year>
    <b:Pages>77-90</b:Pages>
    <b:Volume>6</b:Volume>
    <b:Issue>1</b:Issue>
    <b:RefOrder>14</b:RefOrder>
  </b:Source>
  <b:Source>
    <b:Tag>Hol10</b:Tag>
    <b:SourceType>JournalArticle</b:SourceType>
    <b:Guid>{05469A29-6E17-468D-9A1E-B4CD3DBBE2D3}</b:Guid>
    <b:Author>
      <b:Author>
        <b:NameList>
          <b:Person>
            <b:Last>Holley</b:Last>
            <b:First>Debbie</b:First>
          </b:Person>
          <b:Person>
            <b:Last>Oliver</b:Last>
            <b:First>Martin</b:First>
          </b:Person>
        </b:NameList>
      </b:Author>
    </b:Author>
    <b:Title>Student engagement and blended learning: Portraits of risk</b:Title>
    <b:JournalName>Computers and education</b:JournalName>
    <b:Year>2010</b:Year>
    <b:Pages>693-700</b:Pages>
    <b:Volume>54</b:Volume>
    <b:Issue>3</b:Issue>
    <b:RefOrder>15</b:RefOrder>
  </b:Source>
  <b:Source>
    <b:Tag>Gri13</b:Tag>
    <b:SourceType>JournalArticle</b:SourceType>
    <b:Guid>{CC45BE8F-D997-4C83-8832-519DA244E516}</b:Guid>
    <b:Author>
      <b:Author>
        <b:NameList>
          <b:Person>
            <b:Last>Grieve</b:Last>
            <b:First>Rachel</b:First>
            <b:Middle>and Indian, Michaelle and Witteveen, Kate and Tolan, G. Anne and Marrington, Jessica</b:Middle>
          </b:Person>
        </b:NameList>
      </b:Author>
    </b:Author>
    <b:Title>Face-to-face or Facebook: can social connectedness be derived online? </b:Title>
    <b:Year>2013</b:Year>
    <b:JournalName>Computers in Human Behavior</b:JournalName>
    <b:Pages>604-609</b:Pages>
    <b:Volume>29 (3)</b:Volume>
    <b:Issue>0747-5632</b:Issue>
    <b:RefOrder>16</b:RefOrder>
  </b:Source>
  <b:Source>
    <b:Tag>Ant10</b:Tag>
    <b:SourceType>InternetSite</b:SourceType>
    <b:Guid>{315C6FF7-8A0C-4B4B-9108-7EAC9683EFF4}</b:Guid>
    <b:Title>LearnWorlds</b:Title>
    <b:Year>2010</b:Year>
    <b:Author>
      <b:Author>
        <b:NameList>
          <b:Person>
            <b:Last>Papadopoulou</b:Last>
            <b:First>Anthea</b:First>
          </b:Person>
        </b:NameList>
      </b:Author>
    </b:Author>
    <b:YearAccessed>2021</b:YearAccessed>
    <b:MonthAccessed>October</b:MonthAccessed>
    <b:DayAccessed>13</b:DayAccessed>
    <b:URL>https://www.learnworlds.com/online-classes-vs-traditional-classes/</b:URL>
    <b:RefOrder>17</b:RefOrder>
  </b:Source>
  <b:Source>
    <b:Tag>Dia14</b:Tag>
    <b:SourceType>JournalArticle</b:SourceType>
    <b:Guid>{58323200-CAAF-4E22-9492-2245E9AB7AEE}</b:Guid>
    <b:Title>Towards an Enhanced Learning Management System for Blended Learning in Higher Education Incorporating Distinct Learners’ Profiles.</b:Title>
    <b:Year>2014</b:Year>
    <b:Author>
      <b:Author>
        <b:NameList>
          <b:Person>
            <b:Last>Dias</b:Last>
            <b:First>Sofia</b:First>
            <b:Middle>Balula</b:Middle>
          </b:Person>
          <b:Person>
            <b:Last>Diniz</b:Last>
            <b:First>Jose</b:First>
            <b:Middle>Alves</b:Middle>
          </b:Person>
        </b:NameList>
      </b:Author>
    </b:Author>
    <b:JournalName> Educational Technology &amp; Society</b:JournalName>
    <b:Pages>307-319</b:Pages>
    <b:Volume>17</b:Volume>
    <b:Issue>1</b:Issue>
    <b:RefOrder>18</b:RefOrder>
  </b:Source>
  <b:Source>
    <b:Tag>Coo00</b:Tag>
    <b:SourceType>JournalArticle</b:SourceType>
    <b:Guid>{4F809473-271A-457A-87A0-8F4FA55280B9}</b:Guid>
    <b:Author>
      <b:Author>
        <b:NameList>
          <b:Person>
            <b:Last>Cooney</b:Last>
            <b:First>M.H.,</b:First>
            <b:Middle>Gupton, P., &amp; O’Laughlin, M.</b:Middle>
          </b:Person>
        </b:NameList>
      </b:Author>
    </b:Author>
    <b:Title>Blurring the lines of play and work to create blended classroom learning experiences.</b:Title>
    <b:JournalName>Early Childhood Education Journal</b:JournalName>
    <b:Year>2000</b:Year>
    <b:Pages>165-171</b:Pages>
    <b:Volume>27</b:Volume>
    <b:Issue>3</b:Issue>
    <b:RefOrder>19</b:RefOrder>
  </b:Source>
  <b:Source>
    <b:Tag>Voc01</b:Tag>
    <b:SourceType>Book</b:SourceType>
    <b:Guid>{9DE380AE-9E96-43D7-B615-A3DF4F609C6E}</b:Guid>
    <b:Author>
      <b:Author>
        <b:NameList>
          <b:Person>
            <b:Last>Voci</b:Last>
            <b:First>E.,</b:First>
            <b:Middle>&amp; Young, K.</b:Middle>
          </b:Person>
        </b:NameList>
      </b:Author>
    </b:Author>
    <b:Title>Blended learning working in a leadership development programme. Industrial and Commercial Training</b:Title>
    <b:Year>2001</b:Year>
    <b:Pages>157-160</b:Pages>
    <b:Volume>33</b:Volume>
    <b:Issue>5</b:Issue>
    <b:RefOrder>20</b:RefOrder>
  </b:Source>
  <b:Source>
    <b:Tag>Bon02</b:Tag>
    <b:SourceType>JournalArticle</b:SourceType>
    <b:Guid>{85030059-E7AA-49E7-AF00-56B0D3F08E74}</b:Guid>
    <b:Title>Learning from focus groups: an examination of blended learning. Journal of distance education</b:Title>
    <b:Year>2002</b:Year>
    <b:Author>
      <b:Author>
        <b:NameList>
          <b:Person>
            <b:Last>Bonk</b:Last>
            <b:First>Curtis</b:First>
            <b:Middle>J</b:Middle>
          </b:Person>
        </b:NameList>
      </b:Author>
    </b:Author>
    <b:JournalName>Journal of distance education</b:JournalName>
    <b:Pages>97-118</b:Pages>
    <b:Volume>17</b:Volume>
    <b:Issue>3</b:Issue>
    <b:RefOrder>21</b:RefOrder>
  </b:Source>
  <b:Source>
    <b:Tag>Bay14</b:Tag>
    <b:SourceType>JournalArticle</b:SourceType>
    <b:Guid>{A21FF38B-0BA9-41B6-8FBC-1E55BA4014B3}</b:Guid>
    <b:Author>
      <b:Author>
        <b:NameList>
          <b:Person>
            <b:Last>Bayram Güzer</b:Last>
            <b:First>Hamit</b:First>
            <b:Middle>Cane</b:Middle>
          </b:Person>
        </b:NameList>
      </b:Author>
    </b:Author>
    <b:Title>The Past, Present and Future of Blended Learning: An in Depth Analysis of Literature</b:Title>
    <b:JournalName>Procedia - Social and Behavioral Sciences</b:JournalName>
    <b:Year>2014</b:Year>
    <b:Pages>4596-4603</b:Pages>
    <b:Volume>116</b:Volume>
    <b:RefOrder>22</b:RefOrder>
  </b:Source>
  <b:Source>
    <b:Tag>Osg03</b:Tag>
    <b:SourceType>JournalArticle</b:SourceType>
    <b:Guid>{F27B4E5E-3547-490F-982D-BC17FF5FE7D6}</b:Guid>
    <b:Author>
      <b:Author>
        <b:NameList>
          <b:Person>
            <b:Last>Osguthorpe</b:Last>
            <b:First>R.E.,</b:First>
            <b:Middle>Graham, C.R.</b:Middle>
          </b:Person>
        </b:NameList>
      </b:Author>
    </b:Author>
    <b:Title> Blended learning environments. Definitions and directions. The Quarterly Review of Distance Education</b:Title>
    <b:Year>2003</b:Year>
    <b:Pages>227-233</b:Pages>
    <b:Volume>4</b:Volume>
    <b:Issue>3</b:Issue>
    <b:RefOrder>23</b:RefOrder>
  </b:Source>
  <b:Source>
    <b:Tag>Che07</b:Tag>
    <b:SourceType>JournalArticle</b:SourceType>
    <b:Guid>{EA52297F-4CB6-4D8F-88EA-AA57905C647E}</b:Guid>
    <b:Author>
      <b:Author>
        <b:NameList>
          <b:Person>
            <b:Last>Chen</b:Last>
            <b:First>Clement</b:First>
            <b:Middle>C.</b:Middle>
          </b:Person>
          <b:Person>
            <b:Last>Jones</b:Last>
            <b:First>Keith</b:First>
            <b:Middle>T.</b:Middle>
          </b:Person>
        </b:NameList>
      </b:Author>
    </b:Author>
    <b:Title>Blended Learning vs. Traditional Classroom Settings: Assessing Effectiveness and Student Perceptions in an MBA Accounting Course</b:Title>
    <b:JournalName>Journal of Educators Online</b:JournalName>
    <b:Year>2007</b:Year>
    <b:Volume>4</b:Volume>
    <b:Issue>1</b:Issue>
    <b:RefOrder>24</b:RefOrder>
  </b:Source>
  <b:Source>
    <b:Tag>Akk08</b:Tag>
    <b:SourceType>JournalArticle</b:SourceType>
    <b:Guid>{6A50F088-35B3-437F-9766-1ED4EA2DB361}</b:Guid>
    <b:Author>
      <b:Author>
        <b:NameList>
          <b:Person>
            <b:Last>Akkoyunlu</b:Last>
            <b:First>Buket</b:First>
            <b:Middle>&amp; Yilmaz Soylu, Meryem</b:Middle>
          </b:Person>
        </b:NameList>
      </b:Author>
    </b:Author>
    <b:Title> A Study of Student's Perceptions in a Blended Learning Environment Based on Different Learning Styles. </b:Title>
    <b:JournalName>Educational Technology &amp; Society</b:JournalName>
    <b:Year>2008</b:Year>
    <b:Pages>183-193</b:Pages>
    <b:Volume>11</b:Volume>
    <b:Issue>1</b:Issue>
    <b:RefOrder>25</b:RefOrder>
  </b:Source>
  <b:Source>
    <b:Tag>Cha09</b:Tag>
    <b:SourceType>JournalArticle</b:SourceType>
    <b:Guid>{CAB92BFC-27B7-40BE-9A60-515E457E0708}</b:Guid>
    <b:Author>
      <b:Author>
        <b:NameList>
          <b:Person>
            <b:Last>Chandra</b:Last>
            <b:First>V.,</b:First>
            <b:Middle>Fisher, D.L.</b:Middle>
          </b:Person>
        </b:NameList>
      </b:Author>
    </b:Author>
    <b:Title>Students’ perceptions of a blended web-based learning environment. Learning Environment Research,</b:Title>
    <b:Year>2009</b:Year>
    <b:Pages>31-34</b:Pages>
    <b:Volume>12</b:Volume>
    <b:RefOrder>26</b:RefOrder>
  </b:Source>
  <b:Source>
    <b:Tag>Miy10</b:Tag>
    <b:SourceType>JournalArticle</b:SourceType>
    <b:Guid>{5534FB4C-1A78-4AE8-89A6-14F37ACEE926}</b:Guid>
    <b:Author>
      <b:Author>
        <b:NameList>
          <b:Person>
            <b:Last>Miyazoe</b:Last>
            <b:First>T.,</b:First>
            <b:Middle>&amp; Anderson, T</b:Middle>
          </b:Person>
        </b:NameList>
      </b:Author>
    </b:Author>
    <b:Title> Learning outcomes and students’ perceptions of online writing: Simultaneous implementation of forum, blog, and wiki in an EFL blended learning setting. </b:Title>
    <b:Year>2010</b:Year>
    <b:Pages>185-199. </b:Pages>
    <b:Volume>38</b:Volume>
    <b:Issue>2</b:Issue>
    <b:RefOrder>27</b:RefOrder>
  </b:Source>
  <b:Source>
    <b:Tag>Lóp11</b:Tag>
    <b:SourceType>JournalArticle</b:SourceType>
    <b:Guid>{E2465816-44F8-44D7-9389-018DA4B3559C}</b:Guid>
    <b:Author>
      <b:Author>
        <b:NameList>
          <b:Person>
            <b:Last>López-Pérez</b:Last>
            <b:First>M.,</b:First>
            <b:Middle>Pérez-López, M. C., &amp; Rodríguez-Ariza, L.</b:Middle>
          </b:Person>
        </b:NameList>
      </b:Author>
    </b:Author>
    <b:Title>Blended learning in higher education: Students’ perceptions and their relation to outcomes. Computers &amp; Education</b:Title>
    <b:Year>2011</b:Year>
    <b:Pages>818-826</b:Pages>
    <b:Volume>56</b:Volume>
    <b:Issue>3</b:Issue>
    <b:RefOrder>28</b:RefOrder>
  </b:Source>
  <b:Source>
    <b:Tag>Mar21</b:Tag>
    <b:SourceType>InternetSite</b:SourceType>
    <b:Guid>{9D6E058F-1C08-4FC0-8D88-0C56FA1997C1}</b:Guid>
    <b:Title>Worldbank.org</b:Title>
    <b:Year>2021</b:Year>
    <b:Author>
      <b:Author>
        <b:NameList>
          <b:Person>
            <b:Last>Barron</b:Last>
            <b:First>Maria</b:First>
          </b:Person>
        </b:NameList>
      </b:Author>
    </b:Author>
    <b:YearAccessed>2021</b:YearAccessed>
    <b:MonthAccessed>11</b:MonthAccessed>
    <b:DayAccessed>03</b:DayAccessed>
    <b:URL>https://blogs.worldbank.org/education/what-hybrid-learning-how-can-countries-get-it-right</b:URL>
    <b:RefOrder>29</b:RefOrder>
  </b:Source>
  <b:Source>
    <b:Tag>Ste21</b:Tag>
    <b:SourceType>Book</b:SourceType>
    <b:Guid>{BE6F0D41-3A36-4628-989A-4ED924365A6E}</b:Guid>
    <b:Author>
      <b:Author>
        <b:NameList>
          <b:Person>
            <b:Last>Mekhitarian</b:Last>
            <b:First>Stepan</b:First>
          </b:Person>
        </b:NameList>
      </b:Author>
    </b:Author>
    <b:Title>The Essential Blended Learning PD Planner : Where Classroom Practice Meets Distance Learning</b:Title>
    <b:Year>2021</b:Year>
    <b:Publisher>SAGE Publications</b:Publisher>
    <b:RefOrder>30</b:RefOrder>
  </b:Source>
  <b:Source>
    <b:Tag>Sat08</b:Tag>
    <b:SourceType>JournalArticle</b:SourceType>
    <b:Guid>{425DC300-39FB-423F-BC18-881FFC0920C9}</b:Guid>
    <b:Title>Distance Education in the age of globalization: An Overwhelming Desire towards Blended Learning</b:Title>
    <b:Year>July 2008</b:Year>
    <b:Author>
      <b:Author>
        <b:NameList>
          <b:Person>
            <b:Last>Sethy</b:Last>
            <b:First>Satya</b:First>
            <b:Middle>Sundar</b:Middle>
          </b:Person>
        </b:NameList>
      </b:Author>
    </b:Author>
    <b:JournalName>Turkish Online Journal of Distance Education-TOJDE</b:JournalName>
    <b:Pages>DISTANCE EDUCATION IN THE AGE OF GLOBALIZATION:</b:Pages>
    <b:Volume>9</b:Volume>
    <b:Issue>1302-6488</b:Issue>
    <b:RefOrder>31</b:RefOrder>
  </b:Source>
  <b:Source>
    <b:Tag>WPH15</b:Tag>
    <b:SourceType>Book</b:SourceType>
    <b:Guid>{DE977888-FDD3-477D-A38F-1D1EB9DDD16E}</b:Guid>
    <b:Author>
      <b:Author>
        <b:NameList>
          <b:Person>
            <b:Last>W.P.How</b:Last>
          </b:Person>
        </b:NameList>
      </b:Author>
    </b:Author>
    <b:Title>Master 4d Time Management: Delete, Delegate, Defer, Do</b:Title>
    <b:Year>2015</b:Year>
    <b:Publisher>CreateSpace Independent Publishing Platform</b:Publisher>
    <b:RefOrder>32</b:RefOrder>
  </b:Source>
  <b:Source>
    <b:Tag>GG98</b:Tag>
    <b:SourceType>Book</b:SourceType>
    <b:Guid>{638034C2-978C-4FCB-85DB-A6098FF84990}</b:Guid>
    <b:Author>
      <b:Author>
        <b:NameList>
          <b:Person>
            <b:Last>G</b:Last>
            <b:First>G.</b:First>
          </b:Person>
        </b:NameList>
      </b:Author>
    </b:Author>
    <b:Title>Learning by Doing: A guide to teaching and learning methods. Paperback</b:Title>
    <b:Year>1998</b:Year>
    <b:RefOrder>33</b:RefOrder>
  </b:Source>
  <b:Source>
    <b:Tag>Mac00</b:Tag>
    <b:SourceType>JournalArticle</b:SourceType>
    <b:Guid>{2E99B717-7B26-4F55-950E-F57294B5BA8B}</b:Guid>
    <b:Author>
      <b:Author>
        <b:NameList>
          <b:Person>
            <b:Last>Macan</b:Last>
            <b:First>T.S.</b:First>
          </b:Person>
        </b:NameList>
      </b:Author>
    </b:Author>
    <b:Title>College student's time management: Correlations with academic performance and stree, Construction of activity duration and time management potential, Taking breaks from work: an exploratory inquiry.</b:Title>
    <b:Year>1990, 1994, 2000</b:Year>
    <b:JournalName>Journal of Educational Psychology, Applied Cognitive Psychology, Journal of Psychology</b:JournalName>
    <b:Pages>82 (4), 760-768, 8, 155-168, 134,229-42</b:Pages>
    <b:RefOrder>34</b:RefOrder>
  </b:Source>
  <b:Source>
    <b:Tag>Yer13</b:Tag>
    <b:SourceType>JournalArticle</b:SourceType>
    <b:Guid>{7048FE6D-328F-4373-AF8E-175E32290EE6}</b:Guid>
    <b:Author>
      <b:Author>
        <b:NameList>
          <b:Person>
            <b:Last>Yerby</b:Last>
            <b:First>Johnathan</b:First>
            <b:Middle>&amp; Floyd,Kevin</b:Middle>
          </b:Person>
        </b:NameList>
      </b:Author>
    </b:Author>
    <b:Title>An Investigation of traditional education vs. fully-online</b:Title>
    <b:JournalName>Sais2013Proceedings</b:JournalName>
    <b:Year>2013</b:Year>
    <b:Volume>40</b:Volume>
    <b:RefOrder>35</b:RefOrder>
  </b:Source>
  <b:Source>
    <b:Tag>Day08</b:Tag>
    <b:SourceType>JournalArticle</b:SourceType>
    <b:Guid>{2706B9CB-5E87-4B5C-9F5C-C97B116CDD0D}</b:Guid>
    <b:Author>
      <b:Author>
        <b:NameList>
          <b:Person>
            <b:Last>Daymont</b:Last>
            <b:First>T.</b:First>
            <b:Middle>&amp; Blau, G.</b:Middle>
          </b:Person>
        </b:NameList>
      </b:Author>
    </b:Author>
    <b:Title> Student Performance in Online and Traditional Sections of an Undergraduate Management Course. </b:Title>
    <b:JournalName>Journal of behavioral and applied management.</b:JournalName>
    <b:Year>2008</b:Year>
    <b:Pages>275</b:Pages>
    <b:Volume>9</b:Volume>
    <b:Issue>3</b:Issue>
    <b:RefOrder>36</b:RefOrder>
  </b:Source>
  <b:Source>
    <b:Tag>Ali21</b:Tag>
    <b:SourceType>InternetSite</b:SourceType>
    <b:Guid>{A18AEFD7-57EB-431D-BFB5-06229CCC3F7D}</b:Guid>
    <b:Author>
      <b:Author>
        <b:NameList>
          <b:Person>
            <b:Last>King</b:Last>
            <b:First>Alicja</b:First>
            <b:Middle>Greaves</b:Middle>
          </b:Person>
        </b:NameList>
      </b:Author>
    </b:Author>
    <b:Title>myskillcamp.com</b:Title>
    <b:Year>2021</b:Year>
    <b:YearAccessed>2021</b:YearAccessed>
    <b:MonthAccessed>10</b:MonthAccessed>
    <b:DayAccessed>30</b:DayAccessed>
    <b:URL>https://myskillcamp.com/en/article/discovering-blended-learning-and-why-it-works?ad_group_id=131414313767&amp;ad_id=548810824316&amp;utm_medium=adwords&amp;utm_campaign=13349345895&amp;utm_source=&amp;utm_term=&amp;hsa_acc=9287198496&amp;hsa_cam=13349345895&amp;hsa_grp=131414313767&amp;hsa_</b:URL>
    <b:RefOrder>37</b:RefOrder>
  </b:Source>
  <b:Source>
    <b:Tag>Pae10</b:Tag>
    <b:SourceType>JournalArticle</b:SourceType>
    <b:Guid>{11E0B5D5-E196-4FC6-8FD9-0FE87D86FA9E}</b:Guid>
    <b:Author>
      <b:Author>
        <b:NameList>
          <b:Person>
            <b:Last>Paechter</b:Last>
            <b:First>M.</b:First>
            <b:Middle>&amp; Maier, B.</b:Middle>
          </b:Person>
        </b:NameList>
      </b:Author>
    </b:Author>
    <b:Title>Online or face-to-face? Students' experiences and preferences in e-learning</b:Title>
    <b:JournalName>Internet and Higher Education</b:JournalName>
    <b:Year>2010</b:Year>
    <b:Pages>292-297</b:Pages>
    <b:Volume>13</b:Volume>
    <b:RefOrder>38</b:RefOrder>
  </b:Source>
  <b:Source>
    <b:Tag>14</b:Tag>
    <b:SourceType>JournalArticle</b:SourceType>
    <b:Guid>{5B7D3CF2-6394-408F-A7A5-62C43127F5F8}</b:Guid>
    <b:Year>2014</b:Year>
    <b:RefOrder>39</b:RefOrder>
  </b:Source>
  <b:Source>
    <b:Tag>Khe14</b:Tag>
    <b:SourceType>JournalArticle</b:SourceType>
    <b:Guid>{E82DFB1C-9792-49A2-A72F-3FC533F0BECF}</b:Guid>
    <b:Title>UTAUT model for blended learning: the role of gender and age in the intention to use webinars</b:Title>
    <b:JournalName>Interdisciplinary Journal of E-Learning and Learning Objects</b:JournalName>
    <b:Year>2014</b:Year>
    <b:Pages>33-52</b:Pages>
    <b:Volume>10</b:Volume>
    <b:Author>
      <b:Author>
        <b:NameList>
          <b:Person>
            <b:Last>Khechine</b:Last>
            <b:First>H.,</b:First>
            <b:Middle>Lakhal, S., Pascot,D., Bytha, A.</b:Middle>
          </b:Person>
        </b:NameList>
      </b:Author>
    </b:Author>
    <b:YearAccessed>2021</b:YearAccessed>
    <b:MonthAccessed>11</b:MonthAccessed>
    <b:DayAccessed>02</b:DayAccessed>
    <b:URL>http://www.ijello.org/Volume10/IJELLOv10p033-052Khechine0876.pdf</b:URL>
    <b:RefOrder>40</b:RefOrder>
  </b:Source>
  <b:Source>
    <b:Tag>Khe141</b:Tag>
    <b:SourceType>JournalArticle</b:SourceType>
    <b:Guid>{9D42B02B-3711-47A3-BB78-D40D9CF815E9}</b:Guid>
    <b:Author>
      <b:Author>
        <b:NameList>
          <b:Person>
            <b:Last>Khechine</b:Last>
            <b:First>Hager</b:First>
          </b:Person>
          <b:Person>
            <b:Last>Lakhal</b:Last>
            <b:First>Sawsen</b:First>
          </b:Person>
          <b:Person>
            <b:Last>Pascot</b:Last>
            <b:First>Daniel</b:First>
          </b:Person>
          <b:Person>
            <b:Last>Bytha</b:Last>
            <b:First>Alphonse</b:First>
          </b:Person>
        </b:NameList>
      </b:Author>
    </b:Author>
    <b:Title>UTAUT model for blended learning: the role of gender and age in the intention to use webinars</b:Title>
    <b:JournalName>Informing Science Institut</b:JournalName>
    <b:Year>2014</b:Year>
    <b:Volume>10</b:Volume>
    <b:Issue>3</b:Issue>
    <b:RefOrder>41</b:RefOrder>
  </b:Source>
  <b:Source>
    <b:Tag>cou21</b:Tag>
    <b:SourceType>InternetSite</b:SourceType>
    <b:Guid>{EEF0C8EC-AD13-4A8B-B358-9A79EFBD4DD5}</b:Guid>
    <b:Title>coursera</b:Title>
    <b:Year>2021</b:Year>
    <b:YearAccessed>2021</b:YearAccessed>
    <b:MonthAccessed>11</b:MonthAccessed>
    <b:DayAccessed>05</b:DayAccessed>
    <b:URL>https://www.coursera.org/courses?query=blended%20learning</b:URL>
    <b:RefOrder>42</b:RefOrder>
  </b:Source>
  <b:Source>
    <b:Tag>Ble21</b:Tag>
    <b:SourceType>InternetSite</b:SourceType>
    <b:Guid>{5BD2EEA5-7018-4401-9BE1-22104CD07F23}</b:Guid>
    <b:Title>Oxford Reference</b:Title>
    <b:Year>2021</b:Year>
    <b:YearAccessed>2021</b:YearAccessed>
    <b:MonthAccessed>11</b:MonthAccessed>
    <b:DayAccessed>20</b:DayAccessed>
    <b:URL>https://www.oxfordreference.com/view/10.1093/oi/authority.20110803095511813</b:URL>
    <b:Author>
      <b:Author>
        <b:NameList>
          <b:Person>
            <b:Last>Press</b:Last>
            <b:First>Oxford</b:First>
            <b:Middle>University</b:Middle>
          </b:Person>
        </b:NameList>
      </b:Author>
    </b:Author>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1ae8c6ab249f68ce86903cd4bfbbc9f4">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e6c5fe7d55f8f18aedac0c818b1aefa9"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DB1393-F59D-48E6-9D44-47C5B0E3EEAE}">
  <ds:schemaRefs>
    <ds:schemaRef ds:uri="http://schemas.openxmlformats.org/officeDocument/2006/bibliography"/>
  </ds:schemaRefs>
</ds:datastoreItem>
</file>

<file path=customXml/itemProps3.xml><?xml version="1.0" encoding="utf-8"?>
<ds:datastoreItem xmlns:ds="http://schemas.openxmlformats.org/officeDocument/2006/customXml" ds:itemID="{47964E03-D173-442C-A4BD-E5ABA77526C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EBE49F-9BC1-4233-9F85-C1753724E282}">
  <ds:schemaRefs>
    <ds:schemaRef ds:uri="http://schemas.microsoft.com/sharepoint/v3/contenttype/forms"/>
  </ds:schemaRefs>
</ds:datastoreItem>
</file>

<file path=customXml/itemProps5.xml><?xml version="1.0" encoding="utf-8"?>
<ds:datastoreItem xmlns:ds="http://schemas.openxmlformats.org/officeDocument/2006/customXml" ds:itemID="{CDC4354E-F9E5-4364-B934-A44CF23B41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3980</Words>
  <Characters>22688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EVALUATION OF BLENDED LEARNING AND CLASSROOM LEARNING ON STUDENT ATTAINMENT (REPORT)</vt:lpstr>
    </vt:vector>
  </TitlesOfParts>
  <Company/>
  <LinksUpToDate>false</LinksUpToDate>
  <CharactersWithSpaces>26615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BLENDED LEARNING AND CLASSROOM LEARNING ON STUDENT ATTAINMENT (REPORT), TASK 1.</dc:title>
  <dc:subject>ACADEMIC AND EMPLOYABILITY SKILLS</dc:subject>
  <dc:creator>Magdalena Siemiątkowska (2110059)</dc:creator>
  <cp:lastModifiedBy>Magdalena Siemiątkowska (2110059)</cp:lastModifiedBy>
  <cp:revision>3</cp:revision>
  <dcterms:created xsi:type="dcterms:W3CDTF">2021-11-29T12:55:00Z</dcterms:created>
  <dcterms:modified xsi:type="dcterms:W3CDTF">2021-11-29T12:59:00Z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