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76993561"/>
        <w:docPartObj>
          <w:docPartGallery w:val="Cover Pages"/>
          <w:docPartUnique/>
        </w:docPartObj>
      </w:sdtPr>
      <w:sdtEndPr>
        <w:rPr>
          <w:b/>
          <w:bCs/>
        </w:rPr>
      </w:sdtEndPr>
      <w:sdtContent>
        <w:p w14:paraId="240740FD" w14:textId="24DF2BA8" w:rsidR="00376C60" w:rsidRDefault="00376C60"/>
        <w:p w14:paraId="1312871D" w14:textId="714C5D95" w:rsidR="00376C60" w:rsidRDefault="00376C60">
          <w:pPr>
            <w:rPr>
              <w:b/>
              <w:bCs/>
            </w:rPr>
          </w:pPr>
          <w:r>
            <w:rPr>
              <w:b/>
              <w:bCs/>
            </w:rPr>
            <w:br w:type="page"/>
          </w:r>
        </w:p>
      </w:sdtContent>
    </w:sdt>
    <w:p w14:paraId="68754E85" w14:textId="2839A451" w:rsidR="00016534" w:rsidRDefault="00EB7C9D" w:rsidP="00016534">
      <w:pPr>
        <w:rPr>
          <w:b/>
          <w:bCs/>
        </w:rPr>
      </w:pPr>
      <w:r>
        <w:rPr>
          <w:noProof/>
        </w:rPr>
        <w:lastRenderedPageBreak/>
        <mc:AlternateContent>
          <mc:Choice Requires="wpg">
            <w:drawing>
              <wp:anchor distT="0" distB="0" distL="114300" distR="114300" simplePos="0" relativeHeight="251659264" behindDoc="1" locked="0" layoutInCell="1" allowOverlap="1" wp14:anchorId="4554E494" wp14:editId="231415C0">
                <wp:simplePos x="0" y="0"/>
                <wp:positionH relativeFrom="page">
                  <wp:posOffset>323850</wp:posOffset>
                </wp:positionH>
                <wp:positionV relativeFrom="page">
                  <wp:posOffset>-8513445</wp:posOffset>
                </wp:positionV>
                <wp:extent cx="7162800" cy="10267950"/>
                <wp:effectExtent l="0" t="0" r="0" b="0"/>
                <wp:wrapNone/>
                <wp:docPr id="193" name="Group 198"/>
                <wp:cNvGraphicFramePr/>
                <a:graphic xmlns:a="http://schemas.openxmlformats.org/drawingml/2006/main">
                  <a:graphicData uri="http://schemas.microsoft.com/office/word/2010/wordprocessingGroup">
                    <wpg:wgp>
                      <wpg:cNvGrpSpPr/>
                      <wpg:grpSpPr>
                        <a:xfrm>
                          <a:off x="0" y="0"/>
                          <a:ext cx="7162800" cy="10267950"/>
                          <a:chOff x="-92236" y="0"/>
                          <a:chExt cx="696468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524960" w14:textId="5D5E8FDC" w:rsidR="00376C60" w:rsidRDefault="00376C60" w:rsidP="00EB7C9D">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92236" y="1432560"/>
                            <a:ext cx="6964680" cy="272619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141116B4" w14:textId="77777777" w:rsidR="00376C60" w:rsidRDefault="00376C6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554E494" id="Group 198" o:spid="_x0000_s1026" style="position:absolute;margin-left:25.5pt;margin-top:-670.35pt;width:564pt;height:808.5pt;z-index:-251657216;mso-position-horizontal-relative:page;mso-position-vertical-relative:page" coordorigin="-922" coordsize="69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20524960" w14:textId="5D5E8FDC" w:rsidR="00376C60" w:rsidRDefault="00376C60" w:rsidP="00EB7C9D">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922;top:14325;width:69646;height:272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141116B4" w14:textId="77777777" w:rsidR="00376C60" w:rsidRDefault="00376C6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[Document title]</w:t>
                            </w:r>
                          </w:p>
                        </w:sdtContent>
                      </w:sdt>
                    </w:txbxContent>
                  </v:textbox>
                </v:shape>
                <w10:wrap anchorx="page" anchory="page"/>
              </v:group>
            </w:pict>
          </mc:Fallback>
        </mc:AlternateContent>
      </w:r>
    </w:p>
    <w:p w14:paraId="017A6D5F" w14:textId="77777777" w:rsidR="008115FB" w:rsidRDefault="008115FB" w:rsidP="00016534">
      <w:pPr>
        <w:rPr>
          <w:b/>
          <w:bCs/>
        </w:rPr>
      </w:pPr>
    </w:p>
    <w:p w14:paraId="20D787D5" w14:textId="77777777" w:rsidR="00136EFA" w:rsidRDefault="00136EFA" w:rsidP="00016534">
      <w:pPr>
        <w:rPr>
          <w:b/>
          <w:bCs/>
        </w:rPr>
      </w:pPr>
    </w:p>
    <w:p w14:paraId="3DDD0426" w14:textId="77777777" w:rsidR="00136EFA" w:rsidRDefault="00136EFA" w:rsidP="00016534">
      <w:pPr>
        <w:rPr>
          <w:b/>
          <w:bCs/>
        </w:rPr>
      </w:pPr>
    </w:p>
    <w:p w14:paraId="0548D868" w14:textId="77777777" w:rsidR="000E73FC" w:rsidRPr="00CD33A8" w:rsidRDefault="000E73FC" w:rsidP="000E73FC">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61312" behindDoc="0" locked="0" layoutInCell="1" allowOverlap="1" wp14:anchorId="43C330DA" wp14:editId="3235E500">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6A2AE73" w14:textId="77777777" w:rsidR="000E73FC" w:rsidRPr="00CD33A8" w:rsidRDefault="000E73FC" w:rsidP="000E73FC">
      <w:pPr>
        <w:spacing w:line="360" w:lineRule="auto"/>
        <w:rPr>
          <w:rFonts w:asciiTheme="minorBidi" w:hAnsiTheme="minorBidi"/>
          <w:sz w:val="22"/>
        </w:rPr>
      </w:pPr>
    </w:p>
    <w:p w14:paraId="3A0B531C" w14:textId="77777777" w:rsidR="000E73FC" w:rsidRPr="00CD33A8" w:rsidRDefault="000E73FC" w:rsidP="000E73FC">
      <w:pPr>
        <w:spacing w:line="360" w:lineRule="auto"/>
        <w:rPr>
          <w:rFonts w:asciiTheme="minorBidi" w:hAnsiTheme="minorBidi"/>
          <w:sz w:val="22"/>
        </w:rPr>
      </w:pPr>
    </w:p>
    <w:p w14:paraId="5F803123" w14:textId="77777777" w:rsidR="000E73FC" w:rsidRPr="003E7F80" w:rsidRDefault="000E73FC" w:rsidP="000E73FC">
      <w:pPr>
        <w:tabs>
          <w:tab w:val="left" w:pos="6540"/>
        </w:tabs>
        <w:spacing w:line="360" w:lineRule="auto"/>
        <w:rPr>
          <w:rFonts w:ascii="Arial" w:hAnsi="Arial" w:cs="Arial"/>
          <w:sz w:val="28"/>
          <w:szCs w:val="28"/>
        </w:rPr>
      </w:pPr>
    </w:p>
    <w:p w14:paraId="53E9EEFE" w14:textId="77777777" w:rsidR="000E73FC" w:rsidRPr="003E7F80" w:rsidRDefault="000E73FC" w:rsidP="000E73FC">
      <w:pPr>
        <w:tabs>
          <w:tab w:val="left" w:pos="6540"/>
        </w:tabs>
        <w:spacing w:line="360" w:lineRule="auto"/>
        <w:rPr>
          <w:rFonts w:ascii="Arial" w:hAnsi="Arial" w:cs="Arial"/>
          <w:sz w:val="28"/>
          <w:szCs w:val="28"/>
        </w:rPr>
      </w:pPr>
    </w:p>
    <w:p w14:paraId="508279F6" w14:textId="77777777" w:rsidR="000E73FC" w:rsidRPr="00CD33A8" w:rsidRDefault="000E73FC" w:rsidP="000E73FC">
      <w:pPr>
        <w:spacing w:line="360" w:lineRule="auto"/>
        <w:rPr>
          <w:rFonts w:asciiTheme="minorBidi" w:hAnsiTheme="minorBidi"/>
          <w:sz w:val="22"/>
        </w:rPr>
      </w:pPr>
    </w:p>
    <w:p w14:paraId="388DBD97" w14:textId="77777777" w:rsidR="000E73FC" w:rsidRPr="00CD33A8" w:rsidRDefault="000E73FC" w:rsidP="000E73FC">
      <w:pPr>
        <w:tabs>
          <w:tab w:val="left" w:pos="6540"/>
        </w:tabs>
        <w:spacing w:line="360" w:lineRule="auto"/>
        <w:rPr>
          <w:rFonts w:asciiTheme="minorBidi" w:hAnsiTheme="minorBidi"/>
          <w:sz w:val="22"/>
        </w:rPr>
      </w:pPr>
    </w:p>
    <w:p w14:paraId="30AF20EC" w14:textId="77777777" w:rsidR="000E73FC" w:rsidRPr="00556284" w:rsidRDefault="000E73FC" w:rsidP="000E73FC">
      <w:pPr>
        <w:tabs>
          <w:tab w:val="left" w:pos="6540"/>
        </w:tabs>
        <w:spacing w:line="360" w:lineRule="auto"/>
        <w:rPr>
          <w:rFonts w:ascii="Arial" w:hAnsi="Arial" w:cs="Arial"/>
          <w:sz w:val="34"/>
          <w:szCs w:val="34"/>
        </w:rPr>
      </w:pPr>
      <w:r w:rsidRPr="00556284">
        <w:rPr>
          <w:rFonts w:ascii="Arial" w:hAnsi="Arial" w:cs="Arial"/>
          <w:b/>
          <w:bCs/>
          <w:sz w:val="34"/>
          <w:szCs w:val="34"/>
        </w:rPr>
        <w:t>Module name</w:t>
      </w:r>
      <w:r w:rsidRPr="00556284">
        <w:rPr>
          <w:rFonts w:ascii="Arial" w:hAnsi="Arial" w:cs="Arial"/>
          <w:sz w:val="34"/>
          <w:szCs w:val="34"/>
        </w:rPr>
        <w:t xml:space="preserve">: Introduction in Health and </w:t>
      </w:r>
      <w:proofErr w:type="gramStart"/>
      <w:r w:rsidRPr="00556284">
        <w:rPr>
          <w:rFonts w:ascii="Arial" w:hAnsi="Arial" w:cs="Arial"/>
          <w:sz w:val="34"/>
          <w:szCs w:val="34"/>
        </w:rPr>
        <w:t>Social  Care</w:t>
      </w:r>
      <w:proofErr w:type="gramEnd"/>
    </w:p>
    <w:p w14:paraId="498EDA1F" w14:textId="67CB07DD" w:rsidR="000E73FC" w:rsidRPr="00556284" w:rsidRDefault="000E73FC" w:rsidP="000E73FC">
      <w:pPr>
        <w:tabs>
          <w:tab w:val="left" w:pos="6540"/>
        </w:tabs>
        <w:spacing w:line="360" w:lineRule="auto"/>
        <w:rPr>
          <w:rFonts w:ascii="Arial" w:hAnsi="Arial" w:cs="Arial"/>
          <w:sz w:val="34"/>
          <w:szCs w:val="34"/>
        </w:rPr>
      </w:pPr>
      <w:r w:rsidRPr="00556284">
        <w:rPr>
          <w:rFonts w:ascii="Arial" w:hAnsi="Arial" w:cs="Arial"/>
          <w:b/>
          <w:bCs/>
          <w:sz w:val="34"/>
          <w:szCs w:val="34"/>
        </w:rPr>
        <w:t xml:space="preserve">Module </w:t>
      </w:r>
      <w:proofErr w:type="gramStart"/>
      <w:r w:rsidRPr="00556284">
        <w:rPr>
          <w:rFonts w:ascii="Arial" w:hAnsi="Arial" w:cs="Arial"/>
          <w:b/>
          <w:bCs/>
          <w:sz w:val="34"/>
          <w:szCs w:val="34"/>
        </w:rPr>
        <w:t>code</w:t>
      </w:r>
      <w:r w:rsidR="009332C8" w:rsidRPr="00556284">
        <w:rPr>
          <w:rFonts w:ascii="Arial" w:hAnsi="Arial" w:cs="Arial"/>
          <w:b/>
          <w:bCs/>
          <w:sz w:val="34"/>
          <w:szCs w:val="34"/>
        </w:rPr>
        <w:t xml:space="preserve"> </w:t>
      </w:r>
      <w:r w:rsidRPr="00556284">
        <w:rPr>
          <w:rFonts w:ascii="Arial" w:hAnsi="Arial" w:cs="Arial"/>
          <w:sz w:val="34"/>
          <w:szCs w:val="34"/>
        </w:rPr>
        <w:t>:LCHS</w:t>
      </w:r>
      <w:proofErr w:type="gramEnd"/>
      <w:r w:rsidR="001503AF">
        <w:rPr>
          <w:rFonts w:ascii="Arial" w:hAnsi="Arial" w:cs="Arial"/>
          <w:sz w:val="34"/>
          <w:szCs w:val="34"/>
        </w:rPr>
        <w:t xml:space="preserve">  </w:t>
      </w:r>
      <w:r w:rsidR="00DE4E99">
        <w:rPr>
          <w:rFonts w:ascii="Arial" w:hAnsi="Arial" w:cs="Arial"/>
          <w:sz w:val="34"/>
          <w:szCs w:val="34"/>
        </w:rPr>
        <w:t>4003</w:t>
      </w:r>
    </w:p>
    <w:p w14:paraId="0852AFAE" w14:textId="77777777" w:rsidR="000E73FC" w:rsidRPr="00556284" w:rsidRDefault="000E73FC" w:rsidP="000E73FC">
      <w:pPr>
        <w:tabs>
          <w:tab w:val="left" w:pos="6540"/>
        </w:tabs>
        <w:spacing w:line="360" w:lineRule="auto"/>
        <w:rPr>
          <w:rFonts w:ascii="Arial" w:hAnsi="Arial" w:cs="Arial"/>
          <w:b/>
          <w:bCs/>
          <w:sz w:val="34"/>
          <w:szCs w:val="34"/>
        </w:rPr>
      </w:pPr>
    </w:p>
    <w:p w14:paraId="672A6693" w14:textId="4E555296" w:rsidR="000E73FC" w:rsidRPr="00556284" w:rsidRDefault="000E73FC" w:rsidP="000E73FC">
      <w:pPr>
        <w:tabs>
          <w:tab w:val="left" w:pos="6540"/>
        </w:tabs>
        <w:spacing w:line="360" w:lineRule="auto"/>
        <w:rPr>
          <w:rFonts w:ascii="Arial" w:hAnsi="Arial" w:cs="Arial"/>
          <w:sz w:val="34"/>
          <w:szCs w:val="34"/>
        </w:rPr>
      </w:pPr>
      <w:r w:rsidRPr="00556284">
        <w:rPr>
          <w:rFonts w:ascii="Arial" w:hAnsi="Arial" w:cs="Arial"/>
          <w:b/>
          <w:bCs/>
          <w:sz w:val="34"/>
          <w:szCs w:val="34"/>
        </w:rPr>
        <w:t xml:space="preserve">Student </w:t>
      </w:r>
      <w:r w:rsidR="00FF1F77" w:rsidRPr="00556284">
        <w:rPr>
          <w:rFonts w:ascii="Arial" w:hAnsi="Arial" w:cs="Arial"/>
          <w:b/>
          <w:bCs/>
          <w:sz w:val="34"/>
          <w:szCs w:val="34"/>
        </w:rPr>
        <w:t>name</w:t>
      </w:r>
      <w:r w:rsidR="00FF1F77" w:rsidRPr="00556284">
        <w:rPr>
          <w:rFonts w:ascii="Arial" w:hAnsi="Arial" w:cs="Arial"/>
          <w:sz w:val="34"/>
          <w:szCs w:val="34"/>
        </w:rPr>
        <w:t xml:space="preserve">: </w:t>
      </w:r>
      <w:proofErr w:type="gramStart"/>
      <w:r w:rsidR="00FF1F77" w:rsidRPr="00556284">
        <w:rPr>
          <w:rFonts w:ascii="Arial" w:hAnsi="Arial" w:cs="Arial"/>
          <w:sz w:val="34"/>
          <w:szCs w:val="34"/>
        </w:rPr>
        <w:t>Viorica</w:t>
      </w:r>
      <w:r w:rsidRPr="00556284">
        <w:rPr>
          <w:rFonts w:ascii="Arial" w:hAnsi="Arial" w:cs="Arial"/>
          <w:sz w:val="34"/>
          <w:szCs w:val="34"/>
        </w:rPr>
        <w:t xml:space="preserve">  Arapan</w:t>
      </w:r>
      <w:proofErr w:type="gramEnd"/>
    </w:p>
    <w:p w14:paraId="60ADF05D" w14:textId="77777777" w:rsidR="000E73FC" w:rsidRPr="00556284" w:rsidRDefault="000E73FC" w:rsidP="000E73FC">
      <w:pPr>
        <w:tabs>
          <w:tab w:val="left" w:pos="6540"/>
        </w:tabs>
        <w:spacing w:line="360" w:lineRule="auto"/>
        <w:rPr>
          <w:rFonts w:ascii="Arial" w:hAnsi="Arial" w:cs="Arial"/>
          <w:sz w:val="34"/>
          <w:szCs w:val="34"/>
        </w:rPr>
      </w:pPr>
      <w:r w:rsidRPr="00556284">
        <w:rPr>
          <w:rFonts w:ascii="Arial" w:hAnsi="Arial" w:cs="Arial"/>
          <w:b/>
          <w:bCs/>
          <w:sz w:val="34"/>
          <w:szCs w:val="34"/>
        </w:rPr>
        <w:t>Student ID</w:t>
      </w:r>
      <w:r w:rsidRPr="00556284">
        <w:rPr>
          <w:rFonts w:ascii="Arial" w:hAnsi="Arial" w:cs="Arial"/>
          <w:sz w:val="34"/>
          <w:szCs w:val="34"/>
        </w:rPr>
        <w:t>:2528750</w:t>
      </w:r>
    </w:p>
    <w:p w14:paraId="0BEB0D42" w14:textId="77777777" w:rsidR="000E73FC" w:rsidRPr="00556284" w:rsidRDefault="000E73FC" w:rsidP="000E73FC">
      <w:pPr>
        <w:tabs>
          <w:tab w:val="left" w:pos="6540"/>
        </w:tabs>
        <w:spacing w:line="360" w:lineRule="auto"/>
        <w:rPr>
          <w:rFonts w:ascii="Arial" w:hAnsi="Arial" w:cs="Arial"/>
          <w:sz w:val="34"/>
          <w:szCs w:val="34"/>
        </w:rPr>
      </w:pPr>
    </w:p>
    <w:p w14:paraId="53685EEA" w14:textId="33AA84DB" w:rsidR="000E73FC" w:rsidRPr="00556284" w:rsidRDefault="000E73FC" w:rsidP="000E73FC">
      <w:pPr>
        <w:tabs>
          <w:tab w:val="left" w:pos="6540"/>
        </w:tabs>
        <w:spacing w:line="360" w:lineRule="auto"/>
        <w:rPr>
          <w:rFonts w:ascii="Arial" w:hAnsi="Arial" w:cs="Arial"/>
          <w:sz w:val="34"/>
          <w:szCs w:val="34"/>
        </w:rPr>
      </w:pPr>
      <w:r w:rsidRPr="00556284">
        <w:rPr>
          <w:rFonts w:ascii="Arial" w:hAnsi="Arial" w:cs="Arial"/>
          <w:b/>
          <w:bCs/>
          <w:sz w:val="34"/>
          <w:szCs w:val="34"/>
        </w:rPr>
        <w:t xml:space="preserve">Lecturer’s </w:t>
      </w:r>
      <w:r w:rsidR="00FF1F77" w:rsidRPr="00556284">
        <w:rPr>
          <w:rFonts w:ascii="Arial" w:hAnsi="Arial" w:cs="Arial"/>
          <w:b/>
          <w:bCs/>
          <w:sz w:val="34"/>
          <w:szCs w:val="34"/>
        </w:rPr>
        <w:t>name</w:t>
      </w:r>
      <w:r w:rsidR="00FF1F77" w:rsidRPr="00556284">
        <w:rPr>
          <w:rFonts w:ascii="Arial" w:hAnsi="Arial" w:cs="Arial"/>
          <w:sz w:val="34"/>
          <w:szCs w:val="34"/>
        </w:rPr>
        <w:t xml:space="preserve">: </w:t>
      </w:r>
      <w:proofErr w:type="gramStart"/>
      <w:r w:rsidR="00FF1F77" w:rsidRPr="00556284">
        <w:rPr>
          <w:rFonts w:ascii="Arial" w:hAnsi="Arial" w:cs="Arial"/>
          <w:sz w:val="34"/>
          <w:szCs w:val="34"/>
        </w:rPr>
        <w:t>Muhamed</w:t>
      </w:r>
      <w:r w:rsidRPr="00556284">
        <w:rPr>
          <w:rFonts w:ascii="Arial" w:hAnsi="Arial" w:cs="Arial"/>
          <w:sz w:val="34"/>
          <w:szCs w:val="34"/>
        </w:rPr>
        <w:t xml:space="preserve">  Aliyu</w:t>
      </w:r>
      <w:proofErr w:type="gramEnd"/>
    </w:p>
    <w:p w14:paraId="660E0ADA" w14:textId="77777777" w:rsidR="000E73FC" w:rsidRPr="00556284" w:rsidRDefault="000E73FC" w:rsidP="000E73FC">
      <w:pPr>
        <w:tabs>
          <w:tab w:val="left" w:pos="6540"/>
        </w:tabs>
        <w:spacing w:line="360" w:lineRule="auto"/>
        <w:rPr>
          <w:rFonts w:asciiTheme="minorBidi" w:hAnsiTheme="minorBidi"/>
          <w:sz w:val="34"/>
          <w:szCs w:val="34"/>
        </w:rPr>
      </w:pPr>
    </w:p>
    <w:p w14:paraId="3B5CF3CC" w14:textId="77777777" w:rsidR="00136EFA" w:rsidRDefault="00136EFA" w:rsidP="00016534">
      <w:pPr>
        <w:rPr>
          <w:b/>
          <w:bCs/>
        </w:rPr>
      </w:pPr>
    </w:p>
    <w:p w14:paraId="516BF42C" w14:textId="77777777" w:rsidR="002B6B6C" w:rsidRPr="003E7F80" w:rsidRDefault="002B6B6C" w:rsidP="002B6B6C">
      <w:pPr>
        <w:tabs>
          <w:tab w:val="left" w:pos="6540"/>
        </w:tabs>
        <w:spacing w:line="360" w:lineRule="auto"/>
        <w:rPr>
          <w:rFonts w:ascii="Arial" w:hAnsi="Arial" w:cs="Arial"/>
          <w:sz w:val="28"/>
          <w:szCs w:val="28"/>
        </w:rPr>
      </w:pPr>
    </w:p>
    <w:p w14:paraId="012E60CB" w14:textId="42709DFA" w:rsidR="00C54636" w:rsidRPr="000C31B9" w:rsidRDefault="00C54636" w:rsidP="000C31B9">
      <w:pPr>
        <w:pStyle w:val="Heading1"/>
      </w:pPr>
    </w:p>
    <w:p w14:paraId="651C2AC5" w14:textId="77777777" w:rsidR="00C54636" w:rsidRDefault="00C54636" w:rsidP="00C54636">
      <w:pPr>
        <w:tabs>
          <w:tab w:val="left" w:pos="6540"/>
        </w:tabs>
        <w:spacing w:line="360" w:lineRule="auto"/>
        <w:rPr>
          <w:rFonts w:asciiTheme="minorBidi" w:hAnsiTheme="minorBidi"/>
          <w:sz w:val="22"/>
        </w:rPr>
      </w:pPr>
    </w:p>
    <w:p w14:paraId="1035D1A4" w14:textId="77AA3259" w:rsidR="00C54636" w:rsidRPr="00256E86" w:rsidRDefault="00702060" w:rsidP="005C3AAE">
      <w:pPr>
        <w:pStyle w:val="Heading1"/>
        <w:rPr>
          <w:sz w:val="46"/>
          <w:szCs w:val="46"/>
        </w:rPr>
      </w:pPr>
      <w:r w:rsidRPr="00256E86">
        <w:rPr>
          <w:sz w:val="46"/>
          <w:szCs w:val="46"/>
        </w:rPr>
        <w:t>Table of Contents</w:t>
      </w:r>
      <w:r w:rsidR="005C3AAE" w:rsidRPr="00256E86">
        <w:rPr>
          <w:sz w:val="46"/>
          <w:szCs w:val="46"/>
        </w:rPr>
        <w:t>.</w:t>
      </w:r>
    </w:p>
    <w:p w14:paraId="63C6195C" w14:textId="77777777" w:rsidR="00C54636" w:rsidRPr="00CD33A8" w:rsidRDefault="00C54636" w:rsidP="00C54636">
      <w:pPr>
        <w:tabs>
          <w:tab w:val="left" w:pos="6540"/>
        </w:tabs>
        <w:spacing w:line="360" w:lineRule="auto"/>
        <w:rPr>
          <w:rFonts w:asciiTheme="minorBidi" w:hAnsiTheme="minorBidi"/>
          <w:sz w:val="22"/>
        </w:rPr>
      </w:pPr>
    </w:p>
    <w:p w14:paraId="41C7D6D5" w14:textId="77777777" w:rsidR="00C54636" w:rsidRPr="00CD33A8" w:rsidRDefault="00C54636" w:rsidP="00C54636">
      <w:pPr>
        <w:tabs>
          <w:tab w:val="left" w:pos="6540"/>
        </w:tabs>
        <w:spacing w:line="360" w:lineRule="auto"/>
        <w:rPr>
          <w:rFonts w:asciiTheme="minorBidi" w:hAnsiTheme="minorBidi"/>
          <w:sz w:val="22"/>
        </w:rPr>
      </w:pPr>
    </w:p>
    <w:p w14:paraId="71E7FFBE" w14:textId="77777777" w:rsidR="000C31B9" w:rsidRPr="00CD33A8" w:rsidRDefault="000C31B9" w:rsidP="000C31B9">
      <w:pPr>
        <w:pStyle w:val="Heading1"/>
      </w:pPr>
      <w:r w:rsidRPr="00CD33A8">
        <w:t>1. Introduction</w:t>
      </w:r>
    </w:p>
    <w:p w14:paraId="13F7A354" w14:textId="77777777" w:rsidR="000C31B9" w:rsidRPr="00CD33A8" w:rsidRDefault="000C31B9" w:rsidP="000C31B9">
      <w:pPr>
        <w:tabs>
          <w:tab w:val="left" w:pos="6540"/>
        </w:tabs>
        <w:spacing w:line="360" w:lineRule="auto"/>
        <w:rPr>
          <w:rFonts w:ascii="Arial" w:hAnsi="Arial" w:cs="Arial"/>
          <w:sz w:val="22"/>
        </w:rPr>
      </w:pPr>
    </w:p>
    <w:p w14:paraId="1E4178C0" w14:textId="77777777" w:rsidR="000C31B9" w:rsidRPr="00CD33A8" w:rsidRDefault="000C31B9" w:rsidP="000C31B9">
      <w:pPr>
        <w:tabs>
          <w:tab w:val="left" w:pos="6540"/>
        </w:tabs>
        <w:spacing w:line="360" w:lineRule="auto"/>
        <w:rPr>
          <w:rFonts w:ascii="Arial" w:hAnsi="Arial" w:cs="Arial"/>
          <w:sz w:val="22"/>
        </w:rPr>
      </w:pPr>
    </w:p>
    <w:p w14:paraId="50C2302C" w14:textId="77777777" w:rsidR="000C31B9" w:rsidRDefault="000C31B9" w:rsidP="000C31B9">
      <w:pPr>
        <w:pStyle w:val="Heading1"/>
      </w:pPr>
      <w:r w:rsidRPr="00CD33A8">
        <w:t xml:space="preserve">2. </w:t>
      </w:r>
      <w:r>
        <w:t>I</w:t>
      </w:r>
      <w:r w:rsidRPr="008E3943">
        <w:t>mportance of effective communication</w:t>
      </w:r>
    </w:p>
    <w:p w14:paraId="68CABA41" w14:textId="77777777" w:rsidR="000C31B9" w:rsidRDefault="000C31B9" w:rsidP="000C31B9">
      <w:pPr>
        <w:tabs>
          <w:tab w:val="left" w:pos="6540"/>
        </w:tabs>
        <w:spacing w:line="360" w:lineRule="auto"/>
        <w:rPr>
          <w:rFonts w:asciiTheme="minorBidi" w:hAnsiTheme="minorBidi"/>
          <w:sz w:val="22"/>
        </w:rPr>
      </w:pPr>
    </w:p>
    <w:p w14:paraId="4458457A" w14:textId="77777777" w:rsidR="000C31B9" w:rsidRPr="00CD33A8" w:rsidRDefault="000C31B9" w:rsidP="000C31B9">
      <w:pPr>
        <w:tabs>
          <w:tab w:val="left" w:pos="6540"/>
        </w:tabs>
        <w:spacing w:line="360" w:lineRule="auto"/>
        <w:rPr>
          <w:rFonts w:asciiTheme="minorBidi" w:hAnsiTheme="minorBidi"/>
          <w:sz w:val="22"/>
        </w:rPr>
      </w:pPr>
    </w:p>
    <w:p w14:paraId="096E2873" w14:textId="77777777" w:rsidR="000C31B9" w:rsidRPr="00CD33A8" w:rsidRDefault="000C31B9" w:rsidP="000C31B9">
      <w:pPr>
        <w:pStyle w:val="Heading1"/>
      </w:pPr>
      <w:r w:rsidRPr="00CD33A8">
        <w:t>3.</w:t>
      </w:r>
      <w:r>
        <w:t xml:space="preserve"> I</w:t>
      </w:r>
      <w:r w:rsidRPr="008E3943">
        <w:t xml:space="preserve">mportance of good administrative skills </w:t>
      </w:r>
    </w:p>
    <w:p w14:paraId="7861D6B3" w14:textId="77777777" w:rsidR="000C31B9" w:rsidRDefault="000C31B9" w:rsidP="000C31B9">
      <w:pPr>
        <w:tabs>
          <w:tab w:val="left" w:pos="6540"/>
        </w:tabs>
        <w:spacing w:line="360" w:lineRule="auto"/>
        <w:rPr>
          <w:rFonts w:asciiTheme="minorBidi" w:hAnsiTheme="minorBidi"/>
          <w:sz w:val="22"/>
        </w:rPr>
      </w:pPr>
    </w:p>
    <w:p w14:paraId="5C767667" w14:textId="77777777" w:rsidR="000C31B9" w:rsidRPr="00CD33A8" w:rsidRDefault="000C31B9" w:rsidP="000C31B9">
      <w:pPr>
        <w:tabs>
          <w:tab w:val="left" w:pos="6540"/>
        </w:tabs>
        <w:spacing w:line="360" w:lineRule="auto"/>
        <w:rPr>
          <w:rFonts w:asciiTheme="minorBidi" w:hAnsiTheme="minorBidi"/>
          <w:sz w:val="22"/>
        </w:rPr>
      </w:pPr>
    </w:p>
    <w:p w14:paraId="47A9447B" w14:textId="77777777" w:rsidR="000C31B9" w:rsidRPr="00CD33A8" w:rsidRDefault="000C31B9" w:rsidP="000C31B9">
      <w:pPr>
        <w:pStyle w:val="Heading1"/>
      </w:pPr>
      <w:r w:rsidRPr="00CD33A8">
        <w:t xml:space="preserve">4. </w:t>
      </w:r>
      <w:r>
        <w:t>I</w:t>
      </w:r>
      <w:r w:rsidRPr="008E3943">
        <w:t>mportance of working collaboratively</w:t>
      </w:r>
    </w:p>
    <w:p w14:paraId="43B4EE36" w14:textId="77777777" w:rsidR="000C31B9" w:rsidRDefault="000C31B9" w:rsidP="000C31B9">
      <w:pPr>
        <w:tabs>
          <w:tab w:val="left" w:pos="6540"/>
        </w:tabs>
        <w:spacing w:line="360" w:lineRule="auto"/>
        <w:rPr>
          <w:rFonts w:asciiTheme="minorBidi" w:hAnsiTheme="minorBidi"/>
          <w:sz w:val="22"/>
        </w:rPr>
      </w:pPr>
    </w:p>
    <w:p w14:paraId="0F236B0E" w14:textId="77777777" w:rsidR="000C31B9" w:rsidRDefault="000C31B9" w:rsidP="000C31B9">
      <w:pPr>
        <w:tabs>
          <w:tab w:val="left" w:pos="6540"/>
        </w:tabs>
        <w:spacing w:line="360" w:lineRule="auto"/>
        <w:rPr>
          <w:rFonts w:asciiTheme="minorBidi" w:hAnsiTheme="minorBidi"/>
          <w:sz w:val="22"/>
        </w:rPr>
      </w:pPr>
    </w:p>
    <w:p w14:paraId="33A0065D" w14:textId="77777777" w:rsidR="00264BC2" w:rsidRPr="00264BC2" w:rsidRDefault="00264BC2" w:rsidP="00264BC2">
      <w:pPr>
        <w:pStyle w:val="Heading1"/>
      </w:pPr>
      <w:r>
        <w:lastRenderedPageBreak/>
        <w:t>5</w:t>
      </w:r>
      <w:r w:rsidRPr="00CD33A8">
        <w:t>. Conclusion</w:t>
      </w:r>
      <w:r>
        <w:t xml:space="preserve">                                                </w:t>
      </w:r>
    </w:p>
    <w:p w14:paraId="3A52F7A5" w14:textId="466457B1" w:rsidR="00264BC2" w:rsidRPr="00264BC2" w:rsidRDefault="00264BC2" w:rsidP="00264BC2">
      <w:pPr>
        <w:pStyle w:val="Heading1"/>
      </w:pPr>
      <w:r>
        <w:t xml:space="preserve">                                            </w:t>
      </w:r>
    </w:p>
    <w:p w14:paraId="5A7A16BF" w14:textId="77777777" w:rsidR="00264BC2" w:rsidRDefault="00BA59AE" w:rsidP="00FF7022">
      <w:pPr>
        <w:pStyle w:val="Heading1"/>
      </w:pPr>
      <w:r>
        <w:t xml:space="preserve">                    </w:t>
      </w:r>
    </w:p>
    <w:p w14:paraId="39242780" w14:textId="77777777" w:rsidR="00264BC2" w:rsidRDefault="00264BC2" w:rsidP="00FF7022">
      <w:pPr>
        <w:pStyle w:val="Heading1"/>
      </w:pPr>
    </w:p>
    <w:p w14:paraId="48D6307C" w14:textId="18C7841E" w:rsidR="00016534" w:rsidRPr="00016534" w:rsidRDefault="00BA59AE" w:rsidP="00FF7022">
      <w:pPr>
        <w:pStyle w:val="Heading1"/>
      </w:pPr>
      <w:r>
        <w:t xml:space="preserve">    </w:t>
      </w:r>
      <w:r w:rsidR="00016534" w:rsidRPr="00FF7022">
        <w:t>Introduction</w:t>
      </w:r>
      <w:r w:rsidR="00016534" w:rsidRPr="00016534">
        <w:t xml:space="preserve"> </w:t>
      </w:r>
    </w:p>
    <w:p w14:paraId="5C0EF3CA" w14:textId="77777777" w:rsidR="00016534" w:rsidRPr="00795551" w:rsidRDefault="00016534" w:rsidP="00016534">
      <w:pPr>
        <w:rPr>
          <w:rFonts w:ascii="Arial" w:hAnsi="Arial" w:cs="Arial"/>
          <w:sz w:val="22"/>
          <w:szCs w:val="22"/>
        </w:rPr>
      </w:pPr>
      <w:r w:rsidRPr="00795551">
        <w:rPr>
          <w:rFonts w:ascii="Arial" w:hAnsi="Arial" w:cs="Arial"/>
          <w:sz w:val="22"/>
          <w:szCs w:val="22"/>
        </w:rPr>
        <w:t>This report looks at the case of Mrs Thompson, an 84</w:t>
      </w:r>
      <w:r w:rsidRPr="00795551">
        <w:rPr>
          <w:rFonts w:ascii="Arial" w:hAnsi="Arial" w:cs="Arial"/>
          <w:sz w:val="22"/>
          <w:szCs w:val="22"/>
        </w:rPr>
        <w:noBreakHyphen/>
        <w:t>year</w:t>
      </w:r>
      <w:r w:rsidRPr="00795551">
        <w:rPr>
          <w:rFonts w:ascii="Arial" w:hAnsi="Arial" w:cs="Arial"/>
          <w:sz w:val="22"/>
          <w:szCs w:val="22"/>
        </w:rPr>
        <w:noBreakHyphen/>
        <w:t>old woman who has recently come home from hospital after pneumonia. She lives alone in sheltered housing and gets care visits twice a day. Mrs Thompson has mild dementia, which means she sometimes forgets things, including her medication. Recently she missed two days of medication and became more confused. She was also found outside without warm clothing in cold weather. These incidents show that she needs careful support from health and social care professionals. This report explains three important areas of professional practice: good communication, good administrative skills, and working well with other professionals. These areas help keep people safe, support independence, and make sure care is delivered properly. The report uses key laws, policies, and academic sources to show understanding of how professionals should work when supporting vulnerable adults like Mrs Thompson.</w:t>
      </w:r>
    </w:p>
    <w:p w14:paraId="44AB780E" w14:textId="1889107E" w:rsidR="00016534" w:rsidRPr="00016534" w:rsidRDefault="00016534" w:rsidP="00FF7022">
      <w:pPr>
        <w:pStyle w:val="Heading1"/>
      </w:pPr>
      <w:r w:rsidRPr="00016534">
        <w:t xml:space="preserve">1. Importance of Effective Communication </w:t>
      </w:r>
    </w:p>
    <w:p w14:paraId="01298B9A" w14:textId="77777777" w:rsidR="00016534" w:rsidRPr="005F1EB7" w:rsidRDefault="00016534" w:rsidP="00016534">
      <w:pPr>
        <w:rPr>
          <w:rFonts w:ascii="Arial" w:hAnsi="Arial" w:cs="Arial"/>
          <w:sz w:val="22"/>
          <w:szCs w:val="22"/>
        </w:rPr>
      </w:pPr>
      <w:r w:rsidRPr="005F1EB7">
        <w:rPr>
          <w:rFonts w:ascii="Arial" w:hAnsi="Arial" w:cs="Arial"/>
          <w:sz w:val="22"/>
          <w:szCs w:val="22"/>
        </w:rPr>
        <w:t>Good communication is very important in Mrs Thompson’s care because she has dementia and sometimes struggles to understand or remember information. Clear communication helps her stay safe, take her medication, and understand what carers are telling her.</w:t>
      </w:r>
    </w:p>
    <w:p w14:paraId="31DD569B" w14:textId="77777777" w:rsidR="00016534" w:rsidRPr="00016534" w:rsidRDefault="00016534" w:rsidP="00CB7151">
      <w:pPr>
        <w:pStyle w:val="Heading2"/>
      </w:pPr>
      <w:r w:rsidRPr="00016534">
        <w:t>Communicating with Mrs Thompson</w:t>
      </w:r>
    </w:p>
    <w:p w14:paraId="135052FA" w14:textId="77777777" w:rsidR="00016534" w:rsidRPr="00521AF5" w:rsidRDefault="00016534" w:rsidP="00016534">
      <w:pPr>
        <w:rPr>
          <w:rFonts w:ascii="Arial" w:hAnsi="Arial" w:cs="Arial"/>
          <w:sz w:val="22"/>
          <w:szCs w:val="22"/>
        </w:rPr>
      </w:pPr>
      <w:r w:rsidRPr="00521AF5">
        <w:rPr>
          <w:rFonts w:ascii="Arial" w:hAnsi="Arial" w:cs="Arial"/>
          <w:sz w:val="22"/>
          <w:szCs w:val="22"/>
        </w:rPr>
        <w:t>When speaking with Mrs Thompson, professionals should use simple words, short sentences, and speak slowly. Dementia can make it hard to process information, so repeating key points is helpful. Carers should check her understanding by asking gentle questions, such as “Can you show me how you take your tablets?” Visual aids can help, such as a written reminder or a colour</w:t>
      </w:r>
      <w:r w:rsidRPr="00521AF5">
        <w:rPr>
          <w:rFonts w:ascii="Arial" w:hAnsi="Arial" w:cs="Arial"/>
          <w:sz w:val="22"/>
          <w:szCs w:val="22"/>
        </w:rPr>
        <w:noBreakHyphen/>
        <w:t>coded medication chart. Calm body language, eye contact, and a friendly tone help her feel comfortable and reduce confusion.</w:t>
      </w:r>
    </w:p>
    <w:p w14:paraId="0B8BF78F" w14:textId="77777777" w:rsidR="00016534" w:rsidRPr="00521AF5" w:rsidRDefault="00016534" w:rsidP="00016534">
      <w:pPr>
        <w:rPr>
          <w:rFonts w:ascii="Arial" w:hAnsi="Arial" w:cs="Arial"/>
          <w:sz w:val="22"/>
          <w:szCs w:val="22"/>
        </w:rPr>
      </w:pPr>
      <w:r w:rsidRPr="00521AF5">
        <w:rPr>
          <w:rFonts w:ascii="Arial" w:hAnsi="Arial" w:cs="Arial"/>
          <w:sz w:val="22"/>
          <w:szCs w:val="22"/>
        </w:rPr>
        <w:t xml:space="preserve">Under the </w:t>
      </w:r>
      <w:r w:rsidRPr="00521AF5">
        <w:rPr>
          <w:rFonts w:ascii="Arial" w:hAnsi="Arial" w:cs="Arial"/>
          <w:b/>
          <w:bCs/>
          <w:sz w:val="22"/>
          <w:szCs w:val="22"/>
        </w:rPr>
        <w:t>Equality Act 2010</w:t>
      </w:r>
      <w:r w:rsidRPr="00521AF5">
        <w:rPr>
          <w:rFonts w:ascii="Arial" w:hAnsi="Arial" w:cs="Arial"/>
          <w:sz w:val="22"/>
          <w:szCs w:val="22"/>
        </w:rPr>
        <w:t xml:space="preserve">, Mrs Thompson is protected because dementia is considered a disability. This means services must make </w:t>
      </w:r>
      <w:r w:rsidRPr="00521AF5">
        <w:rPr>
          <w:rFonts w:ascii="Arial" w:hAnsi="Arial" w:cs="Arial"/>
          <w:i/>
          <w:iCs/>
          <w:sz w:val="22"/>
          <w:szCs w:val="22"/>
        </w:rPr>
        <w:t>reasonable adjustments</w:t>
      </w:r>
      <w:r w:rsidRPr="00521AF5">
        <w:rPr>
          <w:rFonts w:ascii="Arial" w:hAnsi="Arial" w:cs="Arial"/>
          <w:sz w:val="22"/>
          <w:szCs w:val="22"/>
        </w:rPr>
        <w:t xml:space="preserve"> to help her understand information. Examples include giving extra time, using clear language, and offering support with decision</w:t>
      </w:r>
      <w:r w:rsidRPr="00521AF5">
        <w:rPr>
          <w:rFonts w:ascii="Arial" w:hAnsi="Arial" w:cs="Arial"/>
          <w:sz w:val="22"/>
          <w:szCs w:val="22"/>
        </w:rPr>
        <w:noBreakHyphen/>
        <w:t>making. She must always be treated with dignity and respect.</w:t>
      </w:r>
    </w:p>
    <w:p w14:paraId="13A4E3A9" w14:textId="6126B28E" w:rsidR="00016534" w:rsidRPr="005D0D59" w:rsidRDefault="00521AF5" w:rsidP="00CB7151">
      <w:pPr>
        <w:pStyle w:val="Heading2"/>
        <w:rPr>
          <w:rFonts w:ascii="Arial" w:hAnsi="Arial" w:cs="Arial"/>
          <w:sz w:val="22"/>
          <w:szCs w:val="22"/>
        </w:rPr>
      </w:pPr>
      <w:r w:rsidRPr="005D0D59">
        <w:rPr>
          <w:rFonts w:ascii="Arial" w:hAnsi="Arial" w:cs="Arial"/>
          <w:sz w:val="22"/>
          <w:szCs w:val="22"/>
        </w:rPr>
        <w:lastRenderedPageBreak/>
        <w:t xml:space="preserve">If Mrs Thompson has family involved in her care, communication with them should be honest, clear, and supportive. Families need updates about incidents, changes in her health, or concerns about safety. They may also notice changes that carers do not see. However, professionals must follow the </w:t>
      </w:r>
      <w:r w:rsidRPr="005D0D59">
        <w:rPr>
          <w:rFonts w:ascii="Arial" w:hAnsi="Arial" w:cs="Arial"/>
          <w:b/>
          <w:bCs/>
          <w:sz w:val="22"/>
          <w:szCs w:val="22"/>
        </w:rPr>
        <w:t>Data Protection Act 2018</w:t>
      </w:r>
      <w:r w:rsidRPr="005D0D59">
        <w:rPr>
          <w:rFonts w:ascii="Arial" w:hAnsi="Arial" w:cs="Arial"/>
          <w:sz w:val="22"/>
          <w:szCs w:val="22"/>
        </w:rPr>
        <w:t xml:space="preserve">, meaning they can only share information that is necessary </w:t>
      </w:r>
      <w:r w:rsidR="00016534" w:rsidRPr="005D0D59">
        <w:rPr>
          <w:rFonts w:ascii="Arial" w:hAnsi="Arial" w:cs="Arial"/>
          <w:sz w:val="22"/>
          <w:szCs w:val="22"/>
        </w:rPr>
        <w:t>Communicating with Family Members</w:t>
      </w:r>
    </w:p>
    <w:p w14:paraId="37BE76CA" w14:textId="185DCA4D" w:rsidR="00016534" w:rsidRPr="00016534" w:rsidRDefault="00016534" w:rsidP="00016534">
      <w:r w:rsidRPr="00016534">
        <w:t>and lawful. Confidentiality must always be respected.</w:t>
      </w:r>
    </w:p>
    <w:p w14:paraId="20E001E8" w14:textId="77777777" w:rsidR="00016534" w:rsidRPr="00016534" w:rsidRDefault="00016534" w:rsidP="00016534">
      <w:pPr>
        <w:rPr>
          <w:b/>
          <w:bCs/>
        </w:rPr>
      </w:pPr>
      <w:r w:rsidRPr="00016534">
        <w:rPr>
          <w:b/>
          <w:bCs/>
        </w:rPr>
        <w:t>Communication Model: SOLER</w:t>
      </w:r>
    </w:p>
    <w:p w14:paraId="3EBDE1B3" w14:textId="00B41F97" w:rsidR="00016534" w:rsidRPr="00434074" w:rsidRDefault="000E2A98" w:rsidP="000E2A98">
      <w:pPr>
        <w:rPr>
          <w:rFonts w:ascii="Arial" w:hAnsi="Arial" w:cs="Arial"/>
          <w:sz w:val="22"/>
          <w:szCs w:val="22"/>
        </w:rPr>
      </w:pPr>
      <w:r w:rsidRPr="00434074">
        <w:rPr>
          <w:rFonts w:ascii="Arial" w:hAnsi="Arial" w:cs="Arial"/>
          <w:sz w:val="22"/>
          <w:szCs w:val="22"/>
        </w:rPr>
        <w:t>The SOLER model (Egan, 2013) is a helpful way for carers to communicate with Mrs Thompson. It encourages the carer to sit squarely facing her, keep an open posture, lean forward slightly to show interest, maintain gentle eye contact, and stay relaxed. Using these behaviours helps Mrs Thompson feel safe, respected, and listened to. For example, sitting squarely and leaning forward shows that the carer is paying attention, while a relaxed posture helps reduce any anxiety she may feel. Eye contact can help her stay focused during conversations, which is especially important because dementia can make it harder for her to concentrate. Overall, SOLER supports calm, clear, and supportive communication that meets her needs.</w:t>
      </w:r>
    </w:p>
    <w:p w14:paraId="1588612D" w14:textId="77777777" w:rsidR="00016534" w:rsidRPr="00016534" w:rsidRDefault="00016534" w:rsidP="00CB7151">
      <w:pPr>
        <w:pStyle w:val="Heading2"/>
      </w:pPr>
      <w:r w:rsidRPr="00016534">
        <w:t>Why Communication Matters Here</w:t>
      </w:r>
    </w:p>
    <w:p w14:paraId="2C04CA53" w14:textId="77777777" w:rsidR="00016534" w:rsidRPr="004B7E76" w:rsidRDefault="00016534" w:rsidP="00016534">
      <w:pPr>
        <w:rPr>
          <w:rFonts w:ascii="Arial" w:hAnsi="Arial" w:cs="Arial"/>
          <w:sz w:val="22"/>
          <w:szCs w:val="22"/>
        </w:rPr>
      </w:pPr>
      <w:r w:rsidRPr="004B7E76">
        <w:rPr>
          <w:rFonts w:ascii="Arial" w:hAnsi="Arial" w:cs="Arial"/>
          <w:sz w:val="22"/>
          <w:szCs w:val="22"/>
        </w:rPr>
        <w:t xml:space="preserve">Poor communication can lead to mistakes, such as missed medication or misunderstanding instructions. Good communication helps carers notice changes in her behaviour, report concerns </w:t>
      </w:r>
      <w:proofErr w:type="gramStart"/>
      <w:r w:rsidRPr="004B7E76">
        <w:rPr>
          <w:rFonts w:ascii="Arial" w:hAnsi="Arial" w:cs="Arial"/>
          <w:sz w:val="22"/>
          <w:szCs w:val="22"/>
        </w:rPr>
        <w:t>quickly, and</w:t>
      </w:r>
      <w:proofErr w:type="gramEnd"/>
      <w:r w:rsidRPr="004B7E76">
        <w:rPr>
          <w:rFonts w:ascii="Arial" w:hAnsi="Arial" w:cs="Arial"/>
          <w:sz w:val="22"/>
          <w:szCs w:val="22"/>
        </w:rPr>
        <w:t xml:space="preserve"> support her independence. It also helps prevent risks such as wandering or dressing inappropriately for the weather. Overall, effective communication is essential for keeping Mrs Thompson safe and supporting her daily needs.</w:t>
      </w:r>
    </w:p>
    <w:p w14:paraId="4ED296DC" w14:textId="57B07354" w:rsidR="00016534" w:rsidRPr="00016534" w:rsidRDefault="00016534" w:rsidP="00D64102">
      <w:pPr>
        <w:pStyle w:val="Heading1"/>
      </w:pPr>
      <w:r w:rsidRPr="00016534">
        <w:t xml:space="preserve">2. Importance of Good Administrative Skills </w:t>
      </w:r>
    </w:p>
    <w:p w14:paraId="7FF26569" w14:textId="77777777" w:rsidR="00016534" w:rsidRPr="006E7118" w:rsidRDefault="00016534" w:rsidP="00016534">
      <w:pPr>
        <w:rPr>
          <w:rFonts w:ascii="Arial" w:hAnsi="Arial" w:cs="Arial"/>
          <w:sz w:val="22"/>
          <w:szCs w:val="22"/>
        </w:rPr>
      </w:pPr>
      <w:r w:rsidRPr="006E7118">
        <w:rPr>
          <w:rFonts w:ascii="Arial" w:hAnsi="Arial" w:cs="Arial"/>
          <w:sz w:val="22"/>
          <w:szCs w:val="22"/>
        </w:rPr>
        <w:t>Good administrative skills are vital in health and social care because they help keep people safe, support legal requirements, and ensure high</w:t>
      </w:r>
      <w:r w:rsidRPr="006E7118">
        <w:rPr>
          <w:rFonts w:ascii="Arial" w:hAnsi="Arial" w:cs="Arial"/>
          <w:sz w:val="22"/>
          <w:szCs w:val="22"/>
        </w:rPr>
        <w:noBreakHyphen/>
        <w:t>quality care. In Mrs Thompson’s case, good administration helps professionals record incidents, monitor her medication, and share information correctly.</w:t>
      </w:r>
    </w:p>
    <w:p w14:paraId="11297824" w14:textId="77777777" w:rsidR="00016534" w:rsidRPr="00016534" w:rsidRDefault="00016534" w:rsidP="00016534">
      <w:pPr>
        <w:rPr>
          <w:b/>
          <w:bCs/>
        </w:rPr>
      </w:pPr>
      <w:r w:rsidRPr="00016534">
        <w:rPr>
          <w:b/>
          <w:bCs/>
        </w:rPr>
        <w:t>Record Keeping</w:t>
      </w:r>
    </w:p>
    <w:p w14:paraId="7EF2AE74" w14:textId="77777777" w:rsidR="00016534" w:rsidRPr="006E7118" w:rsidRDefault="00016534" w:rsidP="00016534">
      <w:pPr>
        <w:rPr>
          <w:rFonts w:ascii="Arial" w:hAnsi="Arial" w:cs="Arial"/>
          <w:sz w:val="22"/>
          <w:szCs w:val="22"/>
        </w:rPr>
      </w:pPr>
      <w:r w:rsidRPr="006E7118">
        <w:rPr>
          <w:rFonts w:ascii="Arial" w:hAnsi="Arial" w:cs="Arial"/>
          <w:sz w:val="22"/>
          <w:szCs w:val="22"/>
        </w:rPr>
        <w:t>Record keeping means writing down important information about Mrs Thompson’s care. Records should be clear, factual, and written soon after events happen. Good records help carers understand her needs and spot patterns, such as repeated missed medication or increased confusion. When Mrs Thompson was found outside without warm clothing, staff recorded the incident properly. This helps managers and the local council understand the risks and decide what support she needs.</w:t>
      </w:r>
    </w:p>
    <w:p w14:paraId="2C53792F" w14:textId="77777777" w:rsidR="00A46A74" w:rsidRPr="006E7118" w:rsidRDefault="00A46A74" w:rsidP="00A46A74">
      <w:pPr>
        <w:rPr>
          <w:rFonts w:ascii="Arial" w:hAnsi="Arial" w:cs="Arial"/>
          <w:sz w:val="22"/>
          <w:szCs w:val="22"/>
        </w:rPr>
      </w:pPr>
      <w:r w:rsidRPr="006E7118">
        <w:rPr>
          <w:rFonts w:ascii="Arial" w:hAnsi="Arial" w:cs="Arial"/>
          <w:sz w:val="22"/>
          <w:szCs w:val="22"/>
        </w:rPr>
        <w:t>Record keeping is a core professional responsibility. Accurate records provide a clear picture of Mrs Thompson’s health, behaviour, and daily care. They help staff identify patterns, such as repeated missed medication or increased confusion. Good records also support continuity of care, especially because multiple workers visit her each day.</w:t>
      </w:r>
    </w:p>
    <w:p w14:paraId="195CC5E9" w14:textId="77777777" w:rsidR="00A46A74" w:rsidRPr="00A46A74" w:rsidRDefault="00A46A74" w:rsidP="00A46A74">
      <w:r w:rsidRPr="006E7118">
        <w:rPr>
          <w:rFonts w:ascii="Arial" w:hAnsi="Arial" w:cs="Arial"/>
          <w:sz w:val="22"/>
          <w:szCs w:val="22"/>
        </w:rPr>
        <w:lastRenderedPageBreak/>
        <w:t>Records must be factual, clear, and written as soon as possible after an event. For example, when Mrs Thompson was found outside without appropriate clothing, staff correctly recorded the incident through the service’s incident process. This ensures that managers and the local council have accurate information for safeguarding reviews</w:t>
      </w:r>
      <w:r w:rsidRPr="00A46A74">
        <w:t>.</w:t>
      </w:r>
    </w:p>
    <w:p w14:paraId="12476A9E" w14:textId="77777777" w:rsidR="00435D73" w:rsidRPr="00016534" w:rsidRDefault="00435D73" w:rsidP="00016534"/>
    <w:p w14:paraId="3F1B8CE1" w14:textId="77777777" w:rsidR="00016534" w:rsidRPr="00016534" w:rsidRDefault="00016534" w:rsidP="00016534">
      <w:pPr>
        <w:rPr>
          <w:b/>
          <w:bCs/>
        </w:rPr>
      </w:pPr>
      <w:r w:rsidRPr="00016534">
        <w:rPr>
          <w:b/>
          <w:bCs/>
        </w:rPr>
        <w:t>Data Protection Act 2018</w:t>
      </w:r>
    </w:p>
    <w:p w14:paraId="0B9365BF" w14:textId="4FBF7568" w:rsidR="00016534" w:rsidRPr="001B6DC1" w:rsidRDefault="001B6DC1" w:rsidP="001B6DC1">
      <w:r w:rsidRPr="001D6DCF">
        <w:rPr>
          <w:rFonts w:ascii="Arial" w:hAnsi="Arial" w:cs="Arial"/>
          <w:sz w:val="22"/>
          <w:szCs w:val="22"/>
        </w:rPr>
        <w:t>The Data Protection Act 2018 and UK GDPR explain how personal information must be stored, used, and shared. Mrs Thompson’s records contain sensitive details about her health and daily care, so they must always be kept secure. Staff should only access her information when it is necessary for their job. The law requires that her information is used fairly and lawfully, and that she understands how it is being used. It also states that her information must only be used for her care, must be accurate and updated regularly, and must be stored safely to prevent anyone who is not authorised from seeing it. Following these rules protects Mrs Thompson’s privacy and ensures that the care service meets legal requirements</w:t>
      </w:r>
      <w:r w:rsidRPr="001B6DC1">
        <w:t>.</w:t>
      </w:r>
    </w:p>
    <w:p w14:paraId="30B2FB2C" w14:textId="77777777" w:rsidR="00016534" w:rsidRPr="00016534" w:rsidRDefault="00016534" w:rsidP="00016534">
      <w:pPr>
        <w:rPr>
          <w:b/>
          <w:bCs/>
        </w:rPr>
      </w:pPr>
      <w:r w:rsidRPr="00016534">
        <w:rPr>
          <w:b/>
          <w:bCs/>
        </w:rPr>
        <w:t>Why Administration Matters Here</w:t>
      </w:r>
    </w:p>
    <w:p w14:paraId="5D5A95F5" w14:textId="77777777" w:rsidR="00016534" w:rsidRPr="001D6DCF" w:rsidRDefault="00016534" w:rsidP="00016534">
      <w:pPr>
        <w:rPr>
          <w:rFonts w:ascii="Arial" w:hAnsi="Arial" w:cs="Arial"/>
          <w:sz w:val="22"/>
          <w:szCs w:val="22"/>
        </w:rPr>
      </w:pPr>
      <w:r w:rsidRPr="001D6DCF">
        <w:rPr>
          <w:rFonts w:ascii="Arial" w:hAnsi="Arial" w:cs="Arial"/>
          <w:sz w:val="22"/>
          <w:szCs w:val="22"/>
        </w:rPr>
        <w:t>If records are poor or incomplete, Mrs Thompson may not get the support she needs. Good record keeping ensures that risks are identified early and that professionals have the right information to make decisions. It also provides evidence for the local council’s review of her case. Overall, good administrative skills help keep Mrs Thompson safe and ensure she receives consistent, high</w:t>
      </w:r>
      <w:r w:rsidRPr="001D6DCF">
        <w:rPr>
          <w:rFonts w:ascii="Arial" w:hAnsi="Arial" w:cs="Arial"/>
          <w:sz w:val="22"/>
          <w:szCs w:val="22"/>
        </w:rPr>
        <w:noBreakHyphen/>
        <w:t>quality care.</w:t>
      </w:r>
    </w:p>
    <w:p w14:paraId="7737C313" w14:textId="77777777" w:rsidR="00016534" w:rsidRPr="00016534" w:rsidRDefault="00016534" w:rsidP="00D64102">
      <w:pPr>
        <w:pStyle w:val="Heading1"/>
      </w:pPr>
      <w:r w:rsidRPr="00016534">
        <w:t>3. Importance of Collaborative Working (300 words)</w:t>
      </w:r>
    </w:p>
    <w:p w14:paraId="31439F66" w14:textId="77777777" w:rsidR="00016534" w:rsidRPr="00A91081" w:rsidRDefault="00016534" w:rsidP="00016534">
      <w:pPr>
        <w:rPr>
          <w:rFonts w:ascii="Arial" w:hAnsi="Arial" w:cs="Arial"/>
          <w:sz w:val="22"/>
          <w:szCs w:val="22"/>
        </w:rPr>
      </w:pPr>
      <w:r w:rsidRPr="00A91081">
        <w:rPr>
          <w:rFonts w:ascii="Arial" w:hAnsi="Arial" w:cs="Arial"/>
          <w:sz w:val="22"/>
          <w:szCs w:val="22"/>
        </w:rPr>
        <w:t>Collaborative working means professionals working together to support a person’s needs. Mrs Thompson’s care involves her GP, community nurse, domiciliary care workers, and the local council. Working together helps ensure she receives safe and coordinated care.</w:t>
      </w:r>
    </w:p>
    <w:p w14:paraId="0A46CA53" w14:textId="77777777" w:rsidR="00016534" w:rsidRPr="00016534" w:rsidRDefault="00016534" w:rsidP="00016534">
      <w:pPr>
        <w:rPr>
          <w:b/>
          <w:bCs/>
        </w:rPr>
      </w:pPr>
      <w:r w:rsidRPr="00016534">
        <w:rPr>
          <w:b/>
          <w:bCs/>
        </w:rPr>
        <w:t>Approaches to Effective Collaboration</w:t>
      </w:r>
    </w:p>
    <w:p w14:paraId="3108A5B4" w14:textId="77777777" w:rsidR="00F86FB5" w:rsidRPr="00A91081" w:rsidRDefault="00F86FB5" w:rsidP="00F86FB5">
      <w:pPr>
        <w:rPr>
          <w:rFonts w:ascii="Arial" w:hAnsi="Arial" w:cs="Arial"/>
          <w:sz w:val="22"/>
          <w:szCs w:val="22"/>
        </w:rPr>
      </w:pPr>
      <w:r w:rsidRPr="00A91081">
        <w:rPr>
          <w:rFonts w:ascii="Arial" w:hAnsi="Arial" w:cs="Arial"/>
          <w:sz w:val="22"/>
          <w:szCs w:val="22"/>
        </w:rPr>
        <w:t>Collaborative working means that different professionals work together to support a person’s needs. In Mrs Thompson’s case, her care involves her GP, the community nurse, domiciliary care workers, and the local council. When these professionals work together, Mrs Thompson receives care that is safe, coordinated, and based on shared information.</w:t>
      </w:r>
    </w:p>
    <w:p w14:paraId="33C9C6A1" w14:textId="77777777" w:rsidR="00F86FB5" w:rsidRPr="00A91081" w:rsidRDefault="00F86FB5" w:rsidP="00F86FB5">
      <w:pPr>
        <w:rPr>
          <w:rFonts w:ascii="Arial" w:hAnsi="Arial" w:cs="Arial"/>
          <w:sz w:val="22"/>
          <w:szCs w:val="22"/>
        </w:rPr>
      </w:pPr>
      <w:r w:rsidRPr="00A91081">
        <w:rPr>
          <w:rFonts w:ascii="Arial" w:hAnsi="Arial" w:cs="Arial"/>
          <w:sz w:val="22"/>
          <w:szCs w:val="22"/>
        </w:rPr>
        <w:t>Effective collaboration depends on clear communication, shared care plans, regular updates, respect for each professional’s role, and joint decision</w:t>
      </w:r>
      <w:r w:rsidRPr="00A91081">
        <w:rPr>
          <w:rFonts w:ascii="Arial" w:hAnsi="Arial" w:cs="Arial"/>
          <w:sz w:val="22"/>
          <w:szCs w:val="22"/>
        </w:rPr>
        <w:noBreakHyphen/>
        <w:t>making. For example, care workers report when Mrs Thompson misses her medication, the GP reviews her prescription, and the community nurse monitors her health. Each professional contributes something important to her overall care. Multi</w:t>
      </w:r>
      <w:r w:rsidRPr="00A91081">
        <w:rPr>
          <w:rFonts w:ascii="Arial" w:hAnsi="Arial" w:cs="Arial"/>
          <w:sz w:val="22"/>
          <w:szCs w:val="22"/>
        </w:rPr>
        <w:noBreakHyphen/>
        <w:t>agency meetings help everyone understand the risks she faces and agree on the best actions to take. Shared digital records also make it easier for professionals to access up</w:t>
      </w:r>
      <w:r w:rsidRPr="00A91081">
        <w:rPr>
          <w:rFonts w:ascii="Arial" w:hAnsi="Arial" w:cs="Arial"/>
          <w:sz w:val="22"/>
          <w:szCs w:val="22"/>
        </w:rPr>
        <w:noBreakHyphen/>
        <w:t>to</w:t>
      </w:r>
      <w:r w:rsidRPr="00A91081">
        <w:rPr>
          <w:rFonts w:ascii="Arial" w:hAnsi="Arial" w:cs="Arial"/>
          <w:sz w:val="22"/>
          <w:szCs w:val="22"/>
        </w:rPr>
        <w:noBreakHyphen/>
        <w:t>date information about her needs.</w:t>
      </w:r>
    </w:p>
    <w:p w14:paraId="5ED5D8F7" w14:textId="77777777" w:rsidR="00F86FB5" w:rsidRPr="00A91081" w:rsidRDefault="00F86FB5" w:rsidP="00F86FB5">
      <w:pPr>
        <w:rPr>
          <w:rFonts w:ascii="Arial" w:hAnsi="Arial" w:cs="Arial"/>
          <w:sz w:val="22"/>
          <w:szCs w:val="22"/>
        </w:rPr>
      </w:pPr>
      <w:r w:rsidRPr="00A91081">
        <w:rPr>
          <w:rFonts w:ascii="Arial" w:hAnsi="Arial" w:cs="Arial"/>
          <w:sz w:val="22"/>
          <w:szCs w:val="22"/>
        </w:rPr>
        <w:t>However, multi</w:t>
      </w:r>
      <w:r w:rsidRPr="00A91081">
        <w:rPr>
          <w:rFonts w:ascii="Arial" w:hAnsi="Arial" w:cs="Arial"/>
          <w:sz w:val="22"/>
          <w:szCs w:val="22"/>
        </w:rPr>
        <w:noBreakHyphen/>
        <w:t xml:space="preserve">agency working can also bring challenges. These may include poor communication, confusion about roles, delays in sharing information, differences in organisational policies, and time pressures. These issues can lead to gaps in care. For </w:t>
      </w:r>
      <w:r w:rsidRPr="00A91081">
        <w:rPr>
          <w:rFonts w:ascii="Arial" w:hAnsi="Arial" w:cs="Arial"/>
          <w:sz w:val="22"/>
          <w:szCs w:val="22"/>
        </w:rPr>
        <w:lastRenderedPageBreak/>
        <w:t>instance, if the GP is not informed about missed medication, Mrs Thompson may not receive a timely review, which could put her at risk.</w:t>
      </w:r>
    </w:p>
    <w:p w14:paraId="4CF16AB3" w14:textId="77777777" w:rsidR="00F86FB5" w:rsidRPr="00A91081" w:rsidRDefault="00F86FB5" w:rsidP="00F86FB5">
      <w:pPr>
        <w:rPr>
          <w:rFonts w:ascii="Arial" w:hAnsi="Arial" w:cs="Arial"/>
          <w:sz w:val="22"/>
          <w:szCs w:val="22"/>
        </w:rPr>
      </w:pPr>
      <w:r w:rsidRPr="00A91081">
        <w:rPr>
          <w:rFonts w:ascii="Arial" w:hAnsi="Arial" w:cs="Arial"/>
          <w:sz w:val="22"/>
          <w:szCs w:val="22"/>
        </w:rPr>
        <w:t>There are several ways to overcome these challenges. Using structured communication tools such as SBAR helps professionals share information clearly. Regular multi</w:t>
      </w:r>
      <w:r w:rsidRPr="00A91081">
        <w:rPr>
          <w:rFonts w:ascii="Arial" w:hAnsi="Arial" w:cs="Arial"/>
          <w:sz w:val="22"/>
          <w:szCs w:val="22"/>
        </w:rPr>
        <w:noBreakHyphen/>
        <w:t>agency meetings support better coordination. Clear leadership helps ensure everyone understands their responsibilities. Training in communication and safeguarding strengthens teamwork, and shared digital systems reduce delays in accessing information. These strategies help professionals work together more effectively and support Mrs Thompson’s safety and wellbeing.</w:t>
      </w:r>
    </w:p>
    <w:p w14:paraId="64972F3D" w14:textId="77777777" w:rsidR="00F86FB5" w:rsidRPr="00A91081" w:rsidRDefault="00F86FB5" w:rsidP="00F86FB5">
      <w:pPr>
        <w:rPr>
          <w:rFonts w:ascii="Arial" w:hAnsi="Arial" w:cs="Arial"/>
          <w:sz w:val="22"/>
          <w:szCs w:val="22"/>
        </w:rPr>
      </w:pPr>
      <w:r w:rsidRPr="00A91081">
        <w:rPr>
          <w:rFonts w:ascii="Arial" w:hAnsi="Arial" w:cs="Arial"/>
          <w:sz w:val="22"/>
          <w:szCs w:val="22"/>
        </w:rPr>
        <w:t>If you want, I can simplify the language even more or help you adjust the word count.</w:t>
      </w:r>
    </w:p>
    <w:p w14:paraId="327A68D1" w14:textId="433E6841" w:rsidR="00016534" w:rsidRPr="00A91081" w:rsidRDefault="00016534" w:rsidP="00F86FB5">
      <w:pPr>
        <w:rPr>
          <w:rFonts w:ascii="Arial" w:hAnsi="Arial" w:cs="Arial"/>
          <w:sz w:val="22"/>
          <w:szCs w:val="22"/>
        </w:rPr>
      </w:pPr>
    </w:p>
    <w:p w14:paraId="1D13E289" w14:textId="02265625" w:rsidR="00016534" w:rsidRPr="001A15F0" w:rsidRDefault="00016534" w:rsidP="006E6E11">
      <w:pPr>
        <w:pStyle w:val="Heading1"/>
        <w:rPr>
          <w:rFonts w:ascii="Arial" w:hAnsi="Arial" w:cs="Arial"/>
          <w:sz w:val="22"/>
          <w:szCs w:val="22"/>
        </w:rPr>
      </w:pPr>
      <w:r w:rsidRPr="00016534">
        <w:t xml:space="preserve">Conclusion </w:t>
      </w:r>
    </w:p>
    <w:p w14:paraId="5EA77CCC" w14:textId="6BE1E909" w:rsidR="00A91081" w:rsidRPr="00CC400B" w:rsidRDefault="007E3DC7" w:rsidP="00A91081">
      <w:pPr>
        <w:rPr>
          <w:rFonts w:ascii="Arial" w:hAnsi="Arial" w:cs="Arial"/>
          <w:sz w:val="22"/>
          <w:szCs w:val="22"/>
        </w:rPr>
      </w:pPr>
      <w:r w:rsidRPr="00CC400B">
        <w:rPr>
          <w:rFonts w:ascii="Arial" w:hAnsi="Arial" w:cs="Arial"/>
          <w:sz w:val="22"/>
          <w:szCs w:val="22"/>
        </w:rPr>
        <w:t>administrative skills, and collaborative working in health and social care. C</w:t>
      </w:r>
      <w:r w:rsidR="00A91081" w:rsidRPr="00CC400B">
        <w:rPr>
          <w:rFonts w:ascii="Arial" w:hAnsi="Arial" w:cs="Arial"/>
          <w:sz w:val="22"/>
          <w:szCs w:val="22"/>
        </w:rPr>
        <w:t xml:space="preserve"> </w:t>
      </w:r>
      <w:r w:rsidR="00A91081" w:rsidRPr="00CC400B">
        <w:rPr>
          <w:rFonts w:ascii="Arial" w:hAnsi="Arial" w:cs="Arial"/>
          <w:sz w:val="22"/>
          <w:szCs w:val="22"/>
        </w:rPr>
        <w:t>Mrs Thompson’s case shows how important communication, administrative skills, and collaborative working are in health and social care. Communication must be simple, respectful, and adapted to her dementia. Good administrative skills, including accurate record keeping and following the Data Protection Act 2018, help ensure her care is safe and well organised. Collaborative working between the GP, community nurse, care workers, and local council is essential for managing risks and supporting her health. By following laws, policies, and professional standards, the care team can help Mrs Thompson stay safe, maintain independence, and receive high</w:t>
      </w:r>
      <w:r w:rsidR="00A91081" w:rsidRPr="00CC400B">
        <w:rPr>
          <w:rFonts w:ascii="Arial" w:hAnsi="Arial" w:cs="Arial"/>
          <w:sz w:val="22"/>
          <w:szCs w:val="22"/>
        </w:rPr>
        <w:noBreakHyphen/>
        <w:t>quality care. These three areas of practice work together to support vulnerable adults and ensure their needs are met.</w:t>
      </w:r>
    </w:p>
    <w:p w14:paraId="3DA93049" w14:textId="5A6B928C" w:rsidR="007E3DC7" w:rsidRPr="007E3DC7" w:rsidRDefault="00A91081" w:rsidP="00A91081">
      <w:r w:rsidRPr="00CC400B">
        <w:rPr>
          <w:rFonts w:ascii="Arial" w:hAnsi="Arial" w:cs="Arial"/>
          <w:sz w:val="22"/>
          <w:szCs w:val="22"/>
        </w:rPr>
        <w:t>Mrs Thompson’s case highlights the importance of effective communication, good</w:t>
      </w:r>
    </w:p>
    <w:p w14:paraId="51103AD7" w14:textId="77777777" w:rsidR="00EA7D9C" w:rsidRPr="00016534" w:rsidRDefault="00EA7D9C" w:rsidP="00016534"/>
    <w:p w14:paraId="5D2C84AA" w14:textId="7AF08F46" w:rsidR="008212C9" w:rsidRPr="00BA2929" w:rsidRDefault="00016534" w:rsidP="00BA2929">
      <w:pPr>
        <w:pStyle w:val="Heading1"/>
      </w:pPr>
      <w:r w:rsidRPr="00016534">
        <w:t>Refer</w:t>
      </w:r>
      <w:r w:rsidR="00F65CAA">
        <w:t>ences</w:t>
      </w:r>
      <w:r w:rsidR="005B4B0B">
        <w:t xml:space="preserve"> </w:t>
      </w:r>
      <w:r w:rsidR="00F438CF">
        <w:t>(</w:t>
      </w:r>
      <w:r w:rsidR="005B4B0B">
        <w:t>Har</w:t>
      </w:r>
      <w:r w:rsidR="005948FD">
        <w:t>vard</w:t>
      </w:r>
      <w:r w:rsidR="00F438CF">
        <w:t xml:space="preserve"> Style with Links</w:t>
      </w:r>
    </w:p>
    <w:p w14:paraId="0FEA4859" w14:textId="77777777" w:rsidR="008212C9" w:rsidRPr="001C4923" w:rsidRDefault="008212C9" w:rsidP="008212C9">
      <w:pPr>
        <w:rPr>
          <w:rFonts w:ascii="Arial" w:hAnsi="Arial" w:cs="Arial"/>
          <w:sz w:val="22"/>
          <w:szCs w:val="22"/>
        </w:rPr>
      </w:pPr>
      <w:r w:rsidRPr="001C4923">
        <w:rPr>
          <w:rFonts w:ascii="Arial" w:hAnsi="Arial" w:cs="Arial"/>
          <w:sz w:val="22"/>
          <w:szCs w:val="22"/>
        </w:rPr>
        <w:t xml:space="preserve">Care Act (2014) </w:t>
      </w:r>
      <w:r w:rsidRPr="001C4923">
        <w:rPr>
          <w:rFonts w:ascii="Arial" w:hAnsi="Arial" w:cs="Arial"/>
          <w:i/>
          <w:iCs/>
          <w:sz w:val="22"/>
          <w:szCs w:val="22"/>
        </w:rPr>
        <w:t>Care Act 2014</w:t>
      </w:r>
      <w:r w:rsidRPr="001C4923">
        <w:rPr>
          <w:rFonts w:ascii="Arial" w:hAnsi="Arial" w:cs="Arial"/>
          <w:sz w:val="22"/>
          <w:szCs w:val="22"/>
        </w:rPr>
        <w:t xml:space="preserve">. London: HMSO. Available at: https://www.legislation.gov.uk/ukpga/2014/23/contents </w:t>
      </w:r>
      <w:hyperlink r:id="rId8" w:tgtFrame="_blank" w:tooltip="www.bing.com" w:history="1">
        <w:r w:rsidRPr="001C4923">
          <w:rPr>
            <w:rStyle w:val="Hyperlink"/>
            <w:rFonts w:ascii="Arial" w:hAnsi="Arial" w:cs="Arial"/>
            <w:sz w:val="22"/>
            <w:szCs w:val="22"/>
          </w:rPr>
          <w:t>(legislation.gov.uk in Bing)</w:t>
        </w:r>
      </w:hyperlink>
      <w:r w:rsidRPr="001C4923">
        <w:rPr>
          <w:rFonts w:ascii="Arial" w:hAnsi="Arial" w:cs="Arial"/>
          <w:sz w:val="22"/>
          <w:szCs w:val="22"/>
        </w:rPr>
        <w:t xml:space="preserve"> (Accessed: 11 August 2026).</w:t>
      </w:r>
    </w:p>
    <w:p w14:paraId="29E648F6" w14:textId="77777777" w:rsidR="008212C9" w:rsidRPr="001C4923" w:rsidRDefault="008212C9" w:rsidP="008212C9">
      <w:pPr>
        <w:rPr>
          <w:rFonts w:ascii="Arial" w:hAnsi="Arial" w:cs="Arial"/>
          <w:sz w:val="22"/>
          <w:szCs w:val="22"/>
        </w:rPr>
      </w:pPr>
      <w:r w:rsidRPr="001C4923">
        <w:rPr>
          <w:rFonts w:ascii="Arial" w:hAnsi="Arial" w:cs="Arial"/>
          <w:sz w:val="22"/>
          <w:szCs w:val="22"/>
        </w:rPr>
        <w:t xml:space="preserve">Care Quality Commission (2023) </w:t>
      </w:r>
      <w:r w:rsidRPr="001C4923">
        <w:rPr>
          <w:rFonts w:ascii="Arial" w:hAnsi="Arial" w:cs="Arial"/>
          <w:i/>
          <w:iCs/>
          <w:sz w:val="22"/>
          <w:szCs w:val="22"/>
        </w:rPr>
        <w:t>Fundamental Standards</w:t>
      </w:r>
      <w:r w:rsidRPr="001C4923">
        <w:rPr>
          <w:rFonts w:ascii="Arial" w:hAnsi="Arial" w:cs="Arial"/>
          <w:sz w:val="22"/>
          <w:szCs w:val="22"/>
        </w:rPr>
        <w:t xml:space="preserve">. London: CQC. Available at: https://www.cqc.org.uk/about-us/fundamental-standards </w:t>
      </w:r>
      <w:hyperlink r:id="rId9" w:tgtFrame="_blank" w:tooltip="www.bing.com" w:history="1">
        <w:r w:rsidRPr="001C4923">
          <w:rPr>
            <w:rStyle w:val="Hyperlink"/>
            <w:rFonts w:ascii="Arial" w:hAnsi="Arial" w:cs="Arial"/>
            <w:sz w:val="22"/>
            <w:szCs w:val="22"/>
          </w:rPr>
          <w:t>(cqc.org.uk in Bing)</w:t>
        </w:r>
      </w:hyperlink>
      <w:r w:rsidRPr="001C4923">
        <w:rPr>
          <w:rFonts w:ascii="Arial" w:hAnsi="Arial" w:cs="Arial"/>
          <w:sz w:val="22"/>
          <w:szCs w:val="22"/>
        </w:rPr>
        <w:t xml:space="preserve"> (Accessed: 11 August 2026).</w:t>
      </w:r>
    </w:p>
    <w:p w14:paraId="0289DBEA" w14:textId="77777777" w:rsidR="008212C9" w:rsidRPr="001C4923" w:rsidRDefault="008212C9" w:rsidP="008212C9">
      <w:pPr>
        <w:rPr>
          <w:rFonts w:ascii="Arial" w:hAnsi="Arial" w:cs="Arial"/>
          <w:sz w:val="22"/>
          <w:szCs w:val="22"/>
        </w:rPr>
      </w:pPr>
      <w:r w:rsidRPr="001C4923">
        <w:rPr>
          <w:rFonts w:ascii="Arial" w:hAnsi="Arial" w:cs="Arial"/>
          <w:sz w:val="22"/>
          <w:szCs w:val="22"/>
        </w:rPr>
        <w:t xml:space="preserve">Department of Health and Social Care (2018) </w:t>
      </w:r>
      <w:r w:rsidRPr="001C4923">
        <w:rPr>
          <w:rFonts w:ascii="Arial" w:hAnsi="Arial" w:cs="Arial"/>
          <w:i/>
          <w:iCs/>
          <w:sz w:val="22"/>
          <w:szCs w:val="22"/>
        </w:rPr>
        <w:t>Data Protection Act 2018: Guidance</w:t>
      </w:r>
      <w:r w:rsidRPr="001C4923">
        <w:rPr>
          <w:rFonts w:ascii="Arial" w:hAnsi="Arial" w:cs="Arial"/>
          <w:sz w:val="22"/>
          <w:szCs w:val="22"/>
        </w:rPr>
        <w:t xml:space="preserve">. London: DHSC. Available at: https://www.gov.uk/government/collections/data-protection-act-2018 </w:t>
      </w:r>
      <w:hyperlink r:id="rId10" w:tgtFrame="_blank" w:tooltip="www.bing.com" w:history="1">
        <w:r w:rsidRPr="001C4923">
          <w:rPr>
            <w:rStyle w:val="Hyperlink"/>
            <w:rFonts w:ascii="Arial" w:hAnsi="Arial" w:cs="Arial"/>
            <w:sz w:val="22"/>
            <w:szCs w:val="22"/>
          </w:rPr>
          <w:t>(gov.uk in Bing)</w:t>
        </w:r>
      </w:hyperlink>
      <w:r w:rsidRPr="001C4923">
        <w:rPr>
          <w:rFonts w:ascii="Arial" w:hAnsi="Arial" w:cs="Arial"/>
          <w:sz w:val="22"/>
          <w:szCs w:val="22"/>
        </w:rPr>
        <w:t xml:space="preserve"> (Accessed: 11 August 2026).</w:t>
      </w:r>
    </w:p>
    <w:p w14:paraId="7DC64B9D" w14:textId="77777777" w:rsidR="008212C9" w:rsidRPr="001C4923" w:rsidRDefault="008212C9" w:rsidP="008212C9">
      <w:pPr>
        <w:rPr>
          <w:rFonts w:ascii="Arial" w:hAnsi="Arial" w:cs="Arial"/>
          <w:sz w:val="22"/>
          <w:szCs w:val="22"/>
        </w:rPr>
      </w:pPr>
      <w:r w:rsidRPr="001C4923">
        <w:rPr>
          <w:rFonts w:ascii="Arial" w:hAnsi="Arial" w:cs="Arial"/>
          <w:sz w:val="22"/>
          <w:szCs w:val="22"/>
        </w:rPr>
        <w:t xml:space="preserve">Egan, G. (2013) </w:t>
      </w:r>
      <w:r w:rsidRPr="001C4923">
        <w:rPr>
          <w:rFonts w:ascii="Arial" w:hAnsi="Arial" w:cs="Arial"/>
          <w:i/>
          <w:iCs/>
          <w:sz w:val="22"/>
          <w:szCs w:val="22"/>
        </w:rPr>
        <w:t>The Skilled Helper</w:t>
      </w:r>
      <w:r w:rsidRPr="001C4923">
        <w:rPr>
          <w:rFonts w:ascii="Arial" w:hAnsi="Arial" w:cs="Arial"/>
          <w:sz w:val="22"/>
          <w:szCs w:val="22"/>
        </w:rPr>
        <w:t xml:space="preserve">. 10th </w:t>
      </w:r>
      <w:proofErr w:type="spellStart"/>
      <w:r w:rsidRPr="001C4923">
        <w:rPr>
          <w:rFonts w:ascii="Arial" w:hAnsi="Arial" w:cs="Arial"/>
          <w:sz w:val="22"/>
          <w:szCs w:val="22"/>
        </w:rPr>
        <w:t>edn</w:t>
      </w:r>
      <w:proofErr w:type="spellEnd"/>
      <w:r w:rsidRPr="001C4923">
        <w:rPr>
          <w:rFonts w:ascii="Arial" w:hAnsi="Arial" w:cs="Arial"/>
          <w:sz w:val="22"/>
          <w:szCs w:val="22"/>
        </w:rPr>
        <w:t xml:space="preserve">. Belmont: Brooks/Cole. Available at: </w:t>
      </w:r>
      <w:hyperlink r:id="rId11" w:tgtFrame="_blank" w:tooltip="www.worldcat.org" w:history="1">
        <w:r w:rsidRPr="001C4923">
          <w:rPr>
            <w:rStyle w:val="Hyperlink"/>
            <w:rFonts w:ascii="Arial" w:hAnsi="Arial" w:cs="Arial"/>
            <w:sz w:val="22"/>
            <w:szCs w:val="22"/>
          </w:rPr>
          <w:t>https://www.worldcat.org/title/828057802</w:t>
        </w:r>
      </w:hyperlink>
      <w:r w:rsidRPr="001C4923">
        <w:rPr>
          <w:rFonts w:ascii="Arial" w:hAnsi="Arial" w:cs="Arial"/>
          <w:sz w:val="22"/>
          <w:szCs w:val="22"/>
        </w:rPr>
        <w:t xml:space="preserve"> (Accessed: 11 August 2026).</w:t>
      </w:r>
    </w:p>
    <w:p w14:paraId="3B4FBB4D" w14:textId="77777777" w:rsidR="008212C9" w:rsidRPr="001C4923" w:rsidRDefault="008212C9" w:rsidP="008212C9">
      <w:pPr>
        <w:rPr>
          <w:rFonts w:ascii="Arial" w:hAnsi="Arial" w:cs="Arial"/>
          <w:sz w:val="22"/>
          <w:szCs w:val="22"/>
        </w:rPr>
      </w:pPr>
      <w:r w:rsidRPr="001C4923">
        <w:rPr>
          <w:rFonts w:ascii="Arial" w:hAnsi="Arial" w:cs="Arial"/>
          <w:sz w:val="22"/>
          <w:szCs w:val="22"/>
        </w:rPr>
        <w:lastRenderedPageBreak/>
        <w:t xml:space="preserve">Equality Act (2010) </w:t>
      </w:r>
      <w:r w:rsidRPr="001C4923">
        <w:rPr>
          <w:rFonts w:ascii="Arial" w:hAnsi="Arial" w:cs="Arial"/>
          <w:i/>
          <w:iCs/>
          <w:sz w:val="22"/>
          <w:szCs w:val="22"/>
        </w:rPr>
        <w:t>Equality Act 2010</w:t>
      </w:r>
      <w:r w:rsidRPr="001C4923">
        <w:rPr>
          <w:rFonts w:ascii="Arial" w:hAnsi="Arial" w:cs="Arial"/>
          <w:sz w:val="22"/>
          <w:szCs w:val="22"/>
        </w:rPr>
        <w:t xml:space="preserve">. London: HMSO. Available at: https://www.legislation.gov.uk/ukpga/2010/15/contents </w:t>
      </w:r>
      <w:hyperlink r:id="rId12" w:tgtFrame="_blank" w:tooltip="www.bing.com" w:history="1">
        <w:r w:rsidRPr="001C4923">
          <w:rPr>
            <w:rStyle w:val="Hyperlink"/>
            <w:rFonts w:ascii="Arial" w:hAnsi="Arial" w:cs="Arial"/>
            <w:sz w:val="22"/>
            <w:szCs w:val="22"/>
          </w:rPr>
          <w:t>(legislation.gov.uk in Bing)</w:t>
        </w:r>
      </w:hyperlink>
      <w:r w:rsidRPr="001C4923">
        <w:rPr>
          <w:rFonts w:ascii="Arial" w:hAnsi="Arial" w:cs="Arial"/>
          <w:sz w:val="22"/>
          <w:szCs w:val="22"/>
        </w:rPr>
        <w:t xml:space="preserve"> (Accessed: 11 August 2026).</w:t>
      </w:r>
    </w:p>
    <w:p w14:paraId="7CD14DB7" w14:textId="77777777" w:rsidR="008212C9" w:rsidRPr="001C4923" w:rsidRDefault="008212C9" w:rsidP="008212C9">
      <w:pPr>
        <w:rPr>
          <w:rFonts w:ascii="Arial" w:hAnsi="Arial" w:cs="Arial"/>
          <w:sz w:val="22"/>
          <w:szCs w:val="22"/>
        </w:rPr>
      </w:pPr>
      <w:r w:rsidRPr="001C4923">
        <w:rPr>
          <w:rFonts w:ascii="Arial" w:hAnsi="Arial" w:cs="Arial"/>
          <w:sz w:val="22"/>
          <w:szCs w:val="22"/>
        </w:rPr>
        <w:t xml:space="preserve">NICE (2022) </w:t>
      </w:r>
      <w:r w:rsidRPr="001C4923">
        <w:rPr>
          <w:rFonts w:ascii="Arial" w:hAnsi="Arial" w:cs="Arial"/>
          <w:i/>
          <w:iCs/>
          <w:sz w:val="22"/>
          <w:szCs w:val="22"/>
        </w:rPr>
        <w:t>Dementia: Assessment, Management and Support (NG97)</w:t>
      </w:r>
      <w:r w:rsidRPr="001C4923">
        <w:rPr>
          <w:rFonts w:ascii="Arial" w:hAnsi="Arial" w:cs="Arial"/>
          <w:sz w:val="22"/>
          <w:szCs w:val="22"/>
        </w:rPr>
        <w:t xml:space="preserve">. London: National Institute for Health and Care Excellence. Available at: </w:t>
      </w:r>
      <w:hyperlink r:id="rId13" w:tgtFrame="_blank" w:tooltip="www.nice.org.uk" w:history="1">
        <w:r w:rsidRPr="001C4923">
          <w:rPr>
            <w:rStyle w:val="Hyperlink"/>
            <w:rFonts w:ascii="Arial" w:hAnsi="Arial" w:cs="Arial"/>
            <w:sz w:val="22"/>
            <w:szCs w:val="22"/>
          </w:rPr>
          <w:t>https://www.nice.org.uk/guidance/ng97</w:t>
        </w:r>
      </w:hyperlink>
      <w:r w:rsidRPr="001C4923">
        <w:rPr>
          <w:rFonts w:ascii="Arial" w:hAnsi="Arial" w:cs="Arial"/>
          <w:sz w:val="22"/>
          <w:szCs w:val="22"/>
        </w:rPr>
        <w:t xml:space="preserve"> (Accessed: 11 August 2026).</w:t>
      </w:r>
    </w:p>
    <w:p w14:paraId="7026CB9D" w14:textId="620A3E95" w:rsidR="008212C9" w:rsidRPr="001C4923" w:rsidRDefault="008212C9" w:rsidP="008212C9">
      <w:pPr>
        <w:rPr>
          <w:rFonts w:ascii="Arial" w:hAnsi="Arial" w:cs="Arial"/>
          <w:sz w:val="22"/>
          <w:szCs w:val="22"/>
        </w:rPr>
      </w:pPr>
      <w:r w:rsidRPr="001C4923">
        <w:rPr>
          <w:rFonts w:ascii="Arial" w:hAnsi="Arial" w:cs="Arial"/>
          <w:sz w:val="22"/>
          <w:szCs w:val="22"/>
        </w:rPr>
        <w:t xml:space="preserve">NHS England (2021) </w:t>
      </w:r>
      <w:r w:rsidRPr="001C4923">
        <w:rPr>
          <w:rFonts w:ascii="Arial" w:hAnsi="Arial" w:cs="Arial"/>
          <w:i/>
          <w:iCs/>
          <w:sz w:val="22"/>
          <w:szCs w:val="22"/>
        </w:rPr>
        <w:t>Medicines Optimisation Pathway</w:t>
      </w:r>
      <w:r w:rsidRPr="001C4923">
        <w:rPr>
          <w:rFonts w:ascii="Arial" w:hAnsi="Arial" w:cs="Arial"/>
          <w:sz w:val="22"/>
          <w:szCs w:val="22"/>
        </w:rPr>
        <w:t xml:space="preserve">. London: NHS England. Available at: https://www.england.nhs.uk/medicines-2/medicines-optimisation/ </w:t>
      </w:r>
      <w:hyperlink r:id="rId14" w:tgtFrame="_blank" w:tooltip="www.bing.com" w:history="1">
        <w:r w:rsidRPr="001C4923">
          <w:rPr>
            <w:rStyle w:val="Hyperlink"/>
            <w:rFonts w:ascii="Arial" w:hAnsi="Arial" w:cs="Arial"/>
            <w:sz w:val="22"/>
            <w:szCs w:val="22"/>
          </w:rPr>
          <w:t>(england.nhs.uk in Bing)</w:t>
        </w:r>
      </w:hyperlink>
      <w:r w:rsidRPr="001C4923">
        <w:rPr>
          <w:rFonts w:ascii="Arial" w:hAnsi="Arial" w:cs="Arial"/>
          <w:sz w:val="22"/>
          <w:szCs w:val="22"/>
        </w:rPr>
        <w:t xml:space="preserve"> (Accessed: 11 August 2026).</w:t>
      </w:r>
    </w:p>
    <w:p w14:paraId="0A2DDFA0" w14:textId="0085B1A3" w:rsidR="00F65CAA" w:rsidRPr="001C4923" w:rsidRDefault="00F65CAA" w:rsidP="00F65CAA">
      <w:pPr>
        <w:rPr>
          <w:rFonts w:ascii="Arial" w:hAnsi="Arial" w:cs="Arial"/>
          <w:sz w:val="22"/>
          <w:szCs w:val="22"/>
        </w:rPr>
      </w:pPr>
      <w:r w:rsidRPr="001C4923">
        <w:rPr>
          <w:rFonts w:ascii="Arial" w:hAnsi="Arial" w:cs="Arial"/>
          <w:noProof/>
          <w:sz w:val="22"/>
          <w:szCs w:val="22"/>
        </w:rPr>
        <w:drawing>
          <wp:inline distT="0" distB="0" distL="0" distR="0" wp14:anchorId="42F737AA" wp14:editId="6326AF9E">
            <wp:extent cx="7620" cy="7620"/>
            <wp:effectExtent l="0" t="0" r="0" b="0"/>
            <wp:docPr id="18026506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4068DF70" w14:textId="77777777" w:rsidR="00016534" w:rsidRPr="001C4923" w:rsidRDefault="00016534">
      <w:pPr>
        <w:rPr>
          <w:rFonts w:ascii="Arial" w:hAnsi="Arial" w:cs="Arial"/>
          <w:sz w:val="22"/>
          <w:szCs w:val="22"/>
        </w:rPr>
      </w:pPr>
    </w:p>
    <w:p w14:paraId="670E29DE" w14:textId="7F637ECF" w:rsidR="00F65CAA" w:rsidRPr="001C4923" w:rsidRDefault="00F65CAA" w:rsidP="00F65CAA">
      <w:pPr>
        <w:tabs>
          <w:tab w:val="left" w:pos="1884"/>
        </w:tabs>
        <w:rPr>
          <w:rFonts w:ascii="Arial" w:hAnsi="Arial" w:cs="Arial"/>
          <w:sz w:val="22"/>
          <w:szCs w:val="22"/>
        </w:rPr>
      </w:pPr>
      <w:r w:rsidRPr="001C4923">
        <w:rPr>
          <w:rFonts w:ascii="Arial" w:hAnsi="Arial" w:cs="Arial"/>
          <w:sz w:val="22"/>
          <w:szCs w:val="22"/>
        </w:rPr>
        <w:tab/>
      </w:r>
    </w:p>
    <w:sectPr w:rsidR="00F65CAA" w:rsidRPr="001C4923" w:rsidSect="00376C6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54492"/>
    <w:multiLevelType w:val="multilevel"/>
    <w:tmpl w:val="90AE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5637B"/>
    <w:multiLevelType w:val="multilevel"/>
    <w:tmpl w:val="8360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51306"/>
    <w:multiLevelType w:val="multilevel"/>
    <w:tmpl w:val="F384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CD1570"/>
    <w:multiLevelType w:val="multilevel"/>
    <w:tmpl w:val="2C38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64367D"/>
    <w:multiLevelType w:val="multilevel"/>
    <w:tmpl w:val="34C2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F1179"/>
    <w:multiLevelType w:val="multilevel"/>
    <w:tmpl w:val="E03A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8079B7"/>
    <w:multiLevelType w:val="multilevel"/>
    <w:tmpl w:val="7BE4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B47EF3"/>
    <w:multiLevelType w:val="multilevel"/>
    <w:tmpl w:val="05C0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80654"/>
    <w:multiLevelType w:val="multilevel"/>
    <w:tmpl w:val="DBBA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767051"/>
    <w:multiLevelType w:val="multilevel"/>
    <w:tmpl w:val="3E64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7F13FA"/>
    <w:multiLevelType w:val="multilevel"/>
    <w:tmpl w:val="47E6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75AFE"/>
    <w:multiLevelType w:val="multilevel"/>
    <w:tmpl w:val="F954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438583">
    <w:abstractNumId w:val="11"/>
  </w:num>
  <w:num w:numId="2" w16cid:durableId="1910652804">
    <w:abstractNumId w:val="6"/>
  </w:num>
  <w:num w:numId="3" w16cid:durableId="1630628385">
    <w:abstractNumId w:val="10"/>
  </w:num>
  <w:num w:numId="4" w16cid:durableId="19399448">
    <w:abstractNumId w:val="7"/>
  </w:num>
  <w:num w:numId="5" w16cid:durableId="399522052">
    <w:abstractNumId w:val="9"/>
  </w:num>
  <w:num w:numId="6" w16cid:durableId="1093818534">
    <w:abstractNumId w:val="0"/>
  </w:num>
  <w:num w:numId="7" w16cid:durableId="30620110">
    <w:abstractNumId w:val="3"/>
  </w:num>
  <w:num w:numId="8" w16cid:durableId="2085031037">
    <w:abstractNumId w:val="8"/>
  </w:num>
  <w:num w:numId="9" w16cid:durableId="1270578261">
    <w:abstractNumId w:val="5"/>
  </w:num>
  <w:num w:numId="10" w16cid:durableId="668410242">
    <w:abstractNumId w:val="4"/>
  </w:num>
  <w:num w:numId="11" w16cid:durableId="178546698">
    <w:abstractNumId w:val="2"/>
  </w:num>
  <w:num w:numId="12" w16cid:durableId="232349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34"/>
    <w:rsid w:val="00016534"/>
    <w:rsid w:val="000C31B9"/>
    <w:rsid w:val="000E2A98"/>
    <w:rsid w:val="000E73FC"/>
    <w:rsid w:val="00136EFA"/>
    <w:rsid w:val="001503AF"/>
    <w:rsid w:val="001A15F0"/>
    <w:rsid w:val="001A4B7E"/>
    <w:rsid w:val="001B6DC1"/>
    <w:rsid w:val="001C4923"/>
    <w:rsid w:val="001D6DCF"/>
    <w:rsid w:val="00256E86"/>
    <w:rsid w:val="00264BC2"/>
    <w:rsid w:val="002B242F"/>
    <w:rsid w:val="002B6B6C"/>
    <w:rsid w:val="002E5831"/>
    <w:rsid w:val="00376C60"/>
    <w:rsid w:val="00434074"/>
    <w:rsid w:val="00435D73"/>
    <w:rsid w:val="004A1605"/>
    <w:rsid w:val="004B11FA"/>
    <w:rsid w:val="004B7E76"/>
    <w:rsid w:val="004D3377"/>
    <w:rsid w:val="00521AF5"/>
    <w:rsid w:val="00556284"/>
    <w:rsid w:val="005948FD"/>
    <w:rsid w:val="005B4B0B"/>
    <w:rsid w:val="005C3AAE"/>
    <w:rsid w:val="005D0D59"/>
    <w:rsid w:val="005D41CA"/>
    <w:rsid w:val="005F1EB7"/>
    <w:rsid w:val="006E6E11"/>
    <w:rsid w:val="006E7118"/>
    <w:rsid w:val="00702060"/>
    <w:rsid w:val="0074249C"/>
    <w:rsid w:val="00795551"/>
    <w:rsid w:val="007E3DC7"/>
    <w:rsid w:val="008115FB"/>
    <w:rsid w:val="008212C9"/>
    <w:rsid w:val="00841CF9"/>
    <w:rsid w:val="008D65CC"/>
    <w:rsid w:val="009332C8"/>
    <w:rsid w:val="00A46A74"/>
    <w:rsid w:val="00A86A77"/>
    <w:rsid w:val="00A91081"/>
    <w:rsid w:val="00AB4E3F"/>
    <w:rsid w:val="00BA2929"/>
    <w:rsid w:val="00BA59AE"/>
    <w:rsid w:val="00C54636"/>
    <w:rsid w:val="00C75CB2"/>
    <w:rsid w:val="00C95C2D"/>
    <w:rsid w:val="00CB7151"/>
    <w:rsid w:val="00CC400B"/>
    <w:rsid w:val="00CF71F6"/>
    <w:rsid w:val="00D64102"/>
    <w:rsid w:val="00DE4E99"/>
    <w:rsid w:val="00E100A3"/>
    <w:rsid w:val="00E342E5"/>
    <w:rsid w:val="00E972EA"/>
    <w:rsid w:val="00EA7D9C"/>
    <w:rsid w:val="00EB7C9D"/>
    <w:rsid w:val="00F43080"/>
    <w:rsid w:val="00F438CF"/>
    <w:rsid w:val="00F65CAA"/>
    <w:rsid w:val="00F86FB5"/>
    <w:rsid w:val="00FF1F77"/>
    <w:rsid w:val="00FF7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FECD2"/>
  <w15:chartTrackingRefBased/>
  <w15:docId w15:val="{B37E344F-C400-4A76-9764-61B45150D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534"/>
    <w:rPr>
      <w:rFonts w:eastAsiaTheme="majorEastAsia" w:cstheme="majorBidi"/>
      <w:color w:val="272727" w:themeColor="text1" w:themeTint="D8"/>
    </w:rPr>
  </w:style>
  <w:style w:type="paragraph" w:styleId="Title">
    <w:name w:val="Title"/>
    <w:basedOn w:val="Normal"/>
    <w:next w:val="Normal"/>
    <w:link w:val="TitleChar"/>
    <w:uiPriority w:val="10"/>
    <w:qFormat/>
    <w:rsid w:val="00016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534"/>
    <w:pPr>
      <w:spacing w:before="160"/>
      <w:jc w:val="center"/>
    </w:pPr>
    <w:rPr>
      <w:i/>
      <w:iCs/>
      <w:color w:val="404040" w:themeColor="text1" w:themeTint="BF"/>
    </w:rPr>
  </w:style>
  <w:style w:type="character" w:customStyle="1" w:styleId="QuoteChar">
    <w:name w:val="Quote Char"/>
    <w:basedOn w:val="DefaultParagraphFont"/>
    <w:link w:val="Quote"/>
    <w:uiPriority w:val="29"/>
    <w:rsid w:val="00016534"/>
    <w:rPr>
      <w:i/>
      <w:iCs/>
      <w:color w:val="404040" w:themeColor="text1" w:themeTint="BF"/>
    </w:rPr>
  </w:style>
  <w:style w:type="paragraph" w:styleId="ListParagraph">
    <w:name w:val="List Paragraph"/>
    <w:basedOn w:val="Normal"/>
    <w:uiPriority w:val="34"/>
    <w:qFormat/>
    <w:rsid w:val="00016534"/>
    <w:pPr>
      <w:ind w:left="720"/>
      <w:contextualSpacing/>
    </w:pPr>
  </w:style>
  <w:style w:type="character" w:styleId="IntenseEmphasis">
    <w:name w:val="Intense Emphasis"/>
    <w:basedOn w:val="DefaultParagraphFont"/>
    <w:uiPriority w:val="21"/>
    <w:qFormat/>
    <w:rsid w:val="00016534"/>
    <w:rPr>
      <w:i/>
      <w:iCs/>
      <w:color w:val="0F4761" w:themeColor="accent1" w:themeShade="BF"/>
    </w:rPr>
  </w:style>
  <w:style w:type="paragraph" w:styleId="IntenseQuote">
    <w:name w:val="Intense Quote"/>
    <w:basedOn w:val="Normal"/>
    <w:next w:val="Normal"/>
    <w:link w:val="IntenseQuoteChar"/>
    <w:uiPriority w:val="30"/>
    <w:qFormat/>
    <w:rsid w:val="00016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534"/>
    <w:rPr>
      <w:i/>
      <w:iCs/>
      <w:color w:val="0F4761" w:themeColor="accent1" w:themeShade="BF"/>
    </w:rPr>
  </w:style>
  <w:style w:type="character" w:styleId="IntenseReference">
    <w:name w:val="Intense Reference"/>
    <w:basedOn w:val="DefaultParagraphFont"/>
    <w:uiPriority w:val="32"/>
    <w:qFormat/>
    <w:rsid w:val="00016534"/>
    <w:rPr>
      <w:b/>
      <w:bCs/>
      <w:smallCaps/>
      <w:color w:val="0F4761" w:themeColor="accent1" w:themeShade="BF"/>
      <w:spacing w:val="5"/>
    </w:rPr>
  </w:style>
  <w:style w:type="character" w:styleId="Hyperlink">
    <w:name w:val="Hyperlink"/>
    <w:basedOn w:val="DefaultParagraphFont"/>
    <w:uiPriority w:val="99"/>
    <w:unhideWhenUsed/>
    <w:rsid w:val="008212C9"/>
    <w:rPr>
      <w:color w:val="467886" w:themeColor="hyperlink"/>
      <w:u w:val="single"/>
    </w:rPr>
  </w:style>
  <w:style w:type="character" w:styleId="UnresolvedMention">
    <w:name w:val="Unresolved Mention"/>
    <w:basedOn w:val="DefaultParagraphFont"/>
    <w:uiPriority w:val="99"/>
    <w:semiHidden/>
    <w:unhideWhenUsed/>
    <w:rsid w:val="008212C9"/>
    <w:rPr>
      <w:color w:val="605E5C"/>
      <w:shd w:val="clear" w:color="auto" w:fill="E1DFDD"/>
    </w:rPr>
  </w:style>
  <w:style w:type="paragraph" w:styleId="NoSpacing">
    <w:name w:val="No Spacing"/>
    <w:link w:val="NoSpacingChar"/>
    <w:uiPriority w:val="1"/>
    <w:qFormat/>
    <w:rsid w:val="00376C6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76C6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3A%2F%2Fwww.legislation.gov.uk%2Fukpga%2F2014%2F23%2Fcontents%22&amp;utm_source=copilot.com" TargetMode="External"/><Relationship Id="rId13" Type="http://schemas.openxmlformats.org/officeDocument/2006/relationships/hyperlink" Target="https://www.nice.org.uk/guidance/ng97?utm_source=copilot.com"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bing.com/search?q=%22https%3A%2F%2Fwww.legislation.gov.uk%2Fukpga%2F2010%2F15%2Fcontents%22&amp;utm_source=copilo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orldcat.org/title/828057802?utm_source=copilot.com" TargetMode="External"/><Relationship Id="rId5" Type="http://schemas.openxmlformats.org/officeDocument/2006/relationships/webSettings" Target="webSettings.xml"/><Relationship Id="rId15" Type="http://schemas.openxmlformats.org/officeDocument/2006/relationships/image" Target="media/image2.gif"/><Relationship Id="rId10" Type="http://schemas.openxmlformats.org/officeDocument/2006/relationships/hyperlink" Target="https://www.bing.com/search?q=%22https%3A%2F%2Fwww.gov.uk%2Fgovernment%2Fcollections%2Fdata-protection-act-2018%22&amp;utm_source=copilot.com" TargetMode="External"/><Relationship Id="rId4" Type="http://schemas.openxmlformats.org/officeDocument/2006/relationships/settings" Target="settings.xml"/><Relationship Id="rId9" Type="http://schemas.openxmlformats.org/officeDocument/2006/relationships/hyperlink" Target="https://www.bing.com/search?q=%22https%3A%2F%2Fwww.cqc.org.uk%2Fabout-us%2Ffundamental-standards%22&amp;utm_source=copilot.com" TargetMode="External"/><Relationship Id="rId14" Type="http://schemas.openxmlformats.org/officeDocument/2006/relationships/hyperlink" Target="https://www.bing.com/search?q=%22https%3A%2F%2Fwww.england.nhs.uk%2Fmedicines-2%2Fmedicines-optimisation%2F%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31A6D-E908-4886-BCC0-940B42D2B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1891</Words>
  <Characters>10781</Characters>
  <Application>Microsoft Office Word</Application>
  <DocSecurity>0</DocSecurity>
  <Lines>89</Lines>
  <Paragraphs>25</Paragraphs>
  <ScaleCrop>false</ScaleCrop>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Arapan (2528750)</dc:creator>
  <cp:keywords/>
  <dc:description/>
  <cp:lastModifiedBy>Viorica Arapan (2528750)</cp:lastModifiedBy>
  <cp:revision>69</cp:revision>
  <dcterms:created xsi:type="dcterms:W3CDTF">2026-08-09T16:07:00Z</dcterms:created>
  <dcterms:modified xsi:type="dcterms:W3CDTF">2026-08-11T21:32:00Z</dcterms:modified>
</cp:coreProperties>
</file>