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rsidR="00594F8C" w:rsidRPr="00F66999" w:rsidRDefault="000C3109" w:rsidP="00594F8C">
      <w:pPr>
        <w:spacing w:after="160" w:line="360" w:lineRule="auto"/>
        <w:ind w:left="700"/>
        <w:jc w:val="center"/>
        <w:rPr>
          <w:rFonts w:ascii="Times New Roman" w:eastAsia="Times New Roman" w:hAnsi="Times New Roman" w:cs="Times New Roman"/>
          <w:b/>
          <w:sz w:val="32"/>
          <w:szCs w:val="32"/>
        </w:rPr>
      </w:pPr>
      <w:r w:rsidRPr="00F66999">
        <w:rPr>
          <w:rFonts w:ascii="Times New Roman" w:eastAsia="Times New Roman" w:hAnsi="Times New Roman" w:cs="Times New Roman"/>
          <w:b/>
          <w:sz w:val="32"/>
          <w:szCs w:val="32"/>
        </w:rPr>
        <w:t>COMPONENT 1- ESSAY</w:t>
      </w:r>
      <w:r w:rsidR="00594F8C" w:rsidRPr="00F66999">
        <w:rPr>
          <w:rFonts w:ascii="Times New Roman" w:eastAsia="Times New Roman" w:hAnsi="Times New Roman" w:cs="Times New Roman"/>
          <w:b/>
          <w:sz w:val="32"/>
          <w:szCs w:val="32"/>
        </w:rPr>
        <w:br/>
      </w:r>
      <w:r w:rsidR="00594F8C" w:rsidRPr="00F66999">
        <w:rPr>
          <w:rFonts w:ascii="Times New Roman" w:eastAsia="Times New Roman" w:hAnsi="Times New Roman" w:cs="Times New Roman"/>
          <w:b/>
          <w:sz w:val="32"/>
          <w:szCs w:val="32"/>
        </w:rPr>
        <w:br/>
      </w:r>
    </w:p>
    <w:p w:rsidR="00594F8C" w:rsidRPr="00F66999" w:rsidRDefault="00594F8C">
      <w:pPr>
        <w:rPr>
          <w:rFonts w:ascii="Times New Roman" w:eastAsia="Times New Roman" w:hAnsi="Times New Roman" w:cs="Times New Roman"/>
          <w:b/>
          <w:sz w:val="32"/>
          <w:szCs w:val="32"/>
        </w:rPr>
      </w:pPr>
      <w:r w:rsidRPr="00F66999">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356351991"/>
        <w:docPartObj>
          <w:docPartGallery w:val="Table of Contents"/>
          <w:docPartUnique/>
        </w:docPartObj>
      </w:sdtPr>
      <w:sdtEndPr>
        <w:rPr>
          <w:rFonts w:ascii="Times New Roman" w:hAnsi="Times New Roman" w:cs="Times New Roman"/>
          <w:b/>
          <w:bCs/>
          <w:noProof/>
          <w:sz w:val="24"/>
          <w:szCs w:val="24"/>
        </w:rPr>
      </w:sdtEndPr>
      <w:sdtContent>
        <w:p w:rsidR="00594F8C" w:rsidRPr="00F66999" w:rsidRDefault="00594F8C" w:rsidP="00594F8C">
          <w:pPr>
            <w:pStyle w:val="TOCHeading"/>
            <w:jc w:val="center"/>
            <w:rPr>
              <w:rFonts w:ascii="Times New Roman" w:hAnsi="Times New Roman" w:cs="Times New Roman"/>
              <w:b/>
              <w:bCs/>
              <w:color w:val="auto"/>
              <w:sz w:val="28"/>
              <w:szCs w:val="28"/>
            </w:rPr>
          </w:pPr>
          <w:r w:rsidRPr="00F66999">
            <w:rPr>
              <w:rFonts w:ascii="Times New Roman" w:hAnsi="Times New Roman" w:cs="Times New Roman"/>
              <w:b/>
              <w:bCs/>
              <w:color w:val="auto"/>
              <w:sz w:val="28"/>
              <w:szCs w:val="28"/>
            </w:rPr>
            <w:t>Table of Contents</w:t>
          </w:r>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r w:rsidRPr="00F66999">
            <w:rPr>
              <w:rFonts w:ascii="Times New Roman" w:hAnsi="Times New Roman" w:cs="Times New Roman"/>
              <w:sz w:val="24"/>
              <w:szCs w:val="24"/>
            </w:rPr>
            <w:fldChar w:fldCharType="begin"/>
          </w:r>
          <w:r w:rsidR="00594F8C" w:rsidRPr="00F66999">
            <w:rPr>
              <w:rFonts w:ascii="Times New Roman" w:hAnsi="Times New Roman" w:cs="Times New Roman"/>
              <w:sz w:val="24"/>
              <w:szCs w:val="24"/>
            </w:rPr>
            <w:instrText xml:space="preserve"> TOC \o "1-3" \h \z \u </w:instrText>
          </w:r>
          <w:r w:rsidRPr="00F66999">
            <w:rPr>
              <w:rFonts w:ascii="Times New Roman" w:hAnsi="Times New Roman" w:cs="Times New Roman"/>
              <w:sz w:val="24"/>
              <w:szCs w:val="24"/>
            </w:rPr>
            <w:fldChar w:fldCharType="separate"/>
          </w:r>
          <w:hyperlink w:anchor="_Toc149325508" w:history="1">
            <w:r w:rsidR="00594F8C" w:rsidRPr="00F66999">
              <w:rPr>
                <w:rStyle w:val="Hyperlink"/>
                <w:rFonts w:ascii="Times New Roman" w:hAnsi="Times New Roman" w:cs="Times New Roman"/>
                <w:noProof/>
                <w:color w:val="auto"/>
                <w:sz w:val="24"/>
                <w:szCs w:val="24"/>
              </w:rPr>
              <w:t>Introduction</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_Toc149325508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3</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09" w:history="1">
            <w:r w:rsidR="00594F8C" w:rsidRPr="00F66999">
              <w:rPr>
                <w:rStyle w:val="Hyperlink"/>
                <w:rFonts w:ascii="Times New Roman" w:hAnsi="Times New Roman" w:cs="Times New Roman"/>
                <w:noProof/>
                <w:color w:val="auto"/>
                <w:sz w:val="24"/>
                <w:szCs w:val="24"/>
              </w:rPr>
              <w:t>An overview of proposed business idea</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_Toc149325509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3</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0" w:history="1">
            <w:r w:rsidR="00594F8C" w:rsidRPr="00F66999">
              <w:rPr>
                <w:rStyle w:val="Hyperlink"/>
                <w:rFonts w:ascii="Times New Roman" w:hAnsi="Times New Roman" w:cs="Times New Roman"/>
                <w:noProof/>
                <w:color w:val="auto"/>
                <w:sz w:val="24"/>
                <w:szCs w:val="24"/>
              </w:rPr>
              <w:t>Gap in the market</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_Toc149325510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3</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1" w:history="1">
            <w:r w:rsidR="00594F8C" w:rsidRPr="00F66999">
              <w:rPr>
                <w:rStyle w:val="Hyperlink"/>
                <w:rFonts w:ascii="Times New Roman" w:hAnsi="Times New Roman" w:cs="Times New Roman"/>
                <w:noProof/>
                <w:color w:val="auto"/>
                <w:sz w:val="24"/>
                <w:szCs w:val="24"/>
              </w:rPr>
              <w:t>Brief discussion on business idea</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_Toc149325511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4</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2" w:history="1">
            <w:r w:rsidR="00594F8C" w:rsidRPr="00F66999">
              <w:rPr>
                <w:rStyle w:val="Hyperlink"/>
                <w:rFonts w:ascii="Times New Roman" w:hAnsi="Times New Roman" w:cs="Times New Roman"/>
                <w:noProof/>
                <w:color w:val="auto"/>
                <w:sz w:val="24"/>
                <w:szCs w:val="24"/>
              </w:rPr>
              <w:t>Proposed location of business and its legal entity</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_Toc149325512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5</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3" w:history="1">
            <w:r w:rsidR="00594F8C" w:rsidRPr="00F66999">
              <w:rPr>
                <w:rStyle w:val="Hyperlink"/>
                <w:rFonts w:ascii="Times New Roman" w:hAnsi="Times New Roman" w:cs="Times New Roman"/>
                <w:noProof/>
                <w:color w:val="auto"/>
                <w:sz w:val="24"/>
                <w:szCs w:val="24"/>
              </w:rPr>
              <w:t>Business’s strengths, weaknesses, opportunities and threats</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_Toc149325513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6</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4" w:history="1">
            <w:r w:rsidR="00594F8C" w:rsidRPr="00F66999">
              <w:rPr>
                <w:rStyle w:val="Hyperlink"/>
                <w:rFonts w:ascii="Times New Roman" w:hAnsi="Times New Roman" w:cs="Times New Roman"/>
                <w:noProof/>
                <w:color w:val="auto"/>
                <w:sz w:val="24"/>
                <w:szCs w:val="24"/>
              </w:rPr>
              <w:t>Target market and the strategies for capturing the target Market</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_Toc149325514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8</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5" w:history="1">
            <w:r w:rsidR="00594F8C" w:rsidRPr="00F66999">
              <w:rPr>
                <w:rStyle w:val="Hyperlink"/>
                <w:rFonts w:ascii="Times New Roman" w:hAnsi="Times New Roman" w:cs="Times New Roman"/>
                <w:noProof/>
                <w:color w:val="auto"/>
                <w:sz w:val="24"/>
                <w:szCs w:val="24"/>
              </w:rPr>
              <w:t>Budgeting or financial plan</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_Toc149325515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9</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6" w:history="1">
            <w:r w:rsidR="00594F8C" w:rsidRPr="00F66999">
              <w:rPr>
                <w:rStyle w:val="Hyperlink"/>
                <w:rFonts w:ascii="Times New Roman" w:hAnsi="Times New Roman" w:cs="Times New Roman"/>
                <w:noProof/>
                <w:color w:val="auto"/>
                <w:sz w:val="24"/>
                <w:szCs w:val="24"/>
              </w:rPr>
              <w:t>Determine the funding requirements</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_Toc149325516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10</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7" w:history="1">
            <w:r w:rsidR="00594F8C" w:rsidRPr="00F66999">
              <w:rPr>
                <w:rStyle w:val="Hyperlink"/>
                <w:rFonts w:ascii="Times New Roman" w:hAnsi="Times New Roman" w:cs="Times New Roman"/>
                <w:noProof/>
                <w:color w:val="auto"/>
                <w:sz w:val="24"/>
                <w:szCs w:val="24"/>
              </w:rPr>
              <w:t>External funding sources and provide justification</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_Toc149325517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10</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8" w:history="1">
            <w:r w:rsidR="00594F8C" w:rsidRPr="00F66999">
              <w:rPr>
                <w:rStyle w:val="Hyperlink"/>
                <w:rFonts w:ascii="Times New Roman" w:hAnsi="Times New Roman" w:cs="Times New Roman"/>
                <w:noProof/>
                <w:color w:val="auto"/>
                <w:sz w:val="24"/>
                <w:szCs w:val="24"/>
              </w:rPr>
              <w:t>Conclusion</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_Toc149325518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11</w:t>
            </w:r>
            <w:r w:rsidRPr="00F66999">
              <w:rPr>
                <w:rFonts w:ascii="Times New Roman" w:hAnsi="Times New Roman" w:cs="Times New Roman"/>
                <w:noProof/>
                <w:webHidden/>
                <w:sz w:val="24"/>
                <w:szCs w:val="24"/>
              </w:rPr>
              <w:fldChar w:fldCharType="end"/>
            </w:r>
          </w:hyperlink>
        </w:p>
        <w:p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hyperlink w:anchor="_Toc149325519" w:history="1">
            <w:r w:rsidR="00594F8C" w:rsidRPr="00F66999">
              <w:rPr>
                <w:rStyle w:val="Hyperlink"/>
                <w:rFonts w:ascii="Times New Roman" w:hAnsi="Times New Roman" w:cs="Times New Roman"/>
                <w:noProof/>
                <w:color w:val="auto"/>
                <w:sz w:val="24"/>
                <w:szCs w:val="24"/>
              </w:rPr>
              <w:t>References</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_Toc149325519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12</w:t>
            </w:r>
            <w:r w:rsidRPr="00F66999">
              <w:rPr>
                <w:rFonts w:ascii="Times New Roman" w:hAnsi="Times New Roman" w:cs="Times New Roman"/>
                <w:noProof/>
                <w:webHidden/>
                <w:sz w:val="24"/>
                <w:szCs w:val="24"/>
              </w:rPr>
              <w:fldChar w:fldCharType="end"/>
            </w:r>
          </w:hyperlink>
        </w:p>
        <w:p w:rsidR="00594F8C" w:rsidRPr="00F66999" w:rsidRDefault="002C6ABC" w:rsidP="00594F8C">
          <w:pPr>
            <w:spacing w:line="360" w:lineRule="auto"/>
            <w:rPr>
              <w:rFonts w:ascii="Times New Roman" w:hAnsi="Times New Roman" w:cs="Times New Roman"/>
              <w:sz w:val="24"/>
              <w:szCs w:val="24"/>
            </w:rPr>
          </w:pPr>
          <w:r w:rsidRPr="00F66999">
            <w:rPr>
              <w:rFonts w:ascii="Times New Roman" w:hAnsi="Times New Roman" w:cs="Times New Roman"/>
              <w:b/>
              <w:bCs/>
              <w:noProof/>
              <w:sz w:val="24"/>
              <w:szCs w:val="24"/>
            </w:rPr>
            <w:fldChar w:fldCharType="end"/>
          </w:r>
        </w:p>
      </w:sdtContent>
    </w:sdt>
    <w:p w:rsidR="00E67D9D" w:rsidRPr="00F66999" w:rsidRDefault="00E67D9D" w:rsidP="00594F8C">
      <w:pPr>
        <w:spacing w:after="160" w:line="360" w:lineRule="auto"/>
        <w:ind w:left="700"/>
        <w:rPr>
          <w:rFonts w:ascii="Times New Roman" w:eastAsia="Times New Roman" w:hAnsi="Times New Roman" w:cs="Times New Roman"/>
          <w:b/>
          <w:sz w:val="36"/>
          <w:szCs w:val="36"/>
        </w:rPr>
      </w:pPr>
    </w:p>
    <w:p w:rsidR="00594F8C" w:rsidRPr="00F66999" w:rsidRDefault="00594F8C">
      <w:pPr>
        <w:rPr>
          <w:rFonts w:ascii="Times New Roman" w:eastAsia="Times New Roman" w:hAnsi="Times New Roman" w:cs="Times New Roman"/>
          <w:b/>
          <w:sz w:val="24"/>
          <w:szCs w:val="24"/>
          <w:highlight w:val="yellow"/>
        </w:rPr>
      </w:pPr>
      <w:r w:rsidRPr="00F66999">
        <w:rPr>
          <w:rFonts w:ascii="Times New Roman" w:eastAsia="Times New Roman" w:hAnsi="Times New Roman" w:cs="Times New Roman"/>
          <w:b/>
          <w:sz w:val="24"/>
          <w:szCs w:val="24"/>
          <w:highlight w:val="yellow"/>
        </w:rPr>
        <w:br w:type="page"/>
      </w:r>
    </w:p>
    <w:p w:rsidR="00E67D9D" w:rsidRPr="00F66999" w:rsidRDefault="00FC303E" w:rsidP="00594F8C">
      <w:pPr>
        <w:pStyle w:val="Heading1"/>
        <w:rPr>
          <w:b w:val="0"/>
        </w:rPr>
      </w:pPr>
      <w:bookmarkStart w:id="0" w:name="_Toc149325508"/>
      <w:r w:rsidRPr="00F66999">
        <w:lastRenderedPageBreak/>
        <w:t>Introduction</w:t>
      </w:r>
      <w:bookmarkEnd w:id="0"/>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The market for small-scale wind turbines is leading the way in renewable energy solutions and provides a viable route to a more ecologically conscious and sustainable future. As the globe turns its attention to sustainable energy, there is a growing need for affordable and effective wind power options. In this situation, a small-scale wind turbine company offers a chance to satisfy this need and improve the environment for electricity. This introduction lays the groundwork for a discussion of the opportunities, difficulties, and tactics needed to launch a profitable business in this vibrant and quickly changing sector.</w:t>
      </w:r>
    </w:p>
    <w:p w:rsidR="00E67D9D" w:rsidRPr="00F66999" w:rsidRDefault="00FC303E" w:rsidP="00594F8C">
      <w:pPr>
        <w:pStyle w:val="Heading1"/>
      </w:pPr>
      <w:bookmarkStart w:id="1" w:name="_Toc149325509"/>
      <w:r w:rsidRPr="00F66999">
        <w:t>An overview of proposed business idea</w:t>
      </w:r>
      <w:bookmarkEnd w:id="1"/>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In order to fulfil the increasing need for renewable energy solutions, the core of the company's idea is the development and sale of small scale wind turbines. Many clients can utilise these small wind turbines as they are made for both home and light commercial application. The small wind turbines provide a number of significant benefits.  The people are less dependent on fossil fuels and produce fewer greenhouse gas emissions by using wind energy to create power (</w:t>
      </w:r>
      <w:r w:rsidRPr="00F66999">
        <w:rPr>
          <w:rFonts w:ascii="Times New Roman" w:eastAsia="Times New Roman" w:hAnsi="Times New Roman" w:cs="Times New Roman"/>
          <w:sz w:val="24"/>
          <w:szCs w:val="24"/>
          <w:highlight w:val="white"/>
        </w:rPr>
        <w:t xml:space="preserve">Porto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2022</w:t>
      </w:r>
      <w:r w:rsidRPr="00F66999">
        <w:rPr>
          <w:rFonts w:ascii="Times New Roman" w:eastAsia="Times New Roman" w:hAnsi="Times New Roman" w:cs="Times New Roman"/>
          <w:sz w:val="24"/>
          <w:szCs w:val="24"/>
        </w:rPr>
        <w:t xml:space="preserve">).  As of their small size, they can be used in both urban and rural areas where larger turbines might not be feasible.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The turbines will have competitive technology installed for maximum energy output and low maintenance needs. The small scale wind turbines help clients monetarily and contribute to a sustainable future by encouraging clean energy production at the local level (</w:t>
      </w:r>
      <w:r w:rsidRPr="00F66999">
        <w:rPr>
          <w:rFonts w:ascii="Times New Roman" w:eastAsia="Times New Roman" w:hAnsi="Times New Roman" w:cs="Times New Roman"/>
          <w:sz w:val="24"/>
          <w:szCs w:val="24"/>
          <w:highlight w:val="white"/>
        </w:rPr>
        <w:t>Wang and Gu, 2022</w:t>
      </w:r>
      <w:r w:rsidRPr="00F66999">
        <w:rPr>
          <w:rFonts w:ascii="Times New Roman" w:eastAsia="Times New Roman" w:hAnsi="Times New Roman" w:cs="Times New Roman"/>
          <w:sz w:val="24"/>
          <w:szCs w:val="24"/>
        </w:rPr>
        <w:t xml:space="preserve">). The business idea mainly holds the goal to stand out from the competition by emphasising the effectiveness, affordability and durability of products. </w:t>
      </w:r>
    </w:p>
    <w:p w:rsidR="00E67D9D" w:rsidRPr="00F66999" w:rsidRDefault="00FC303E" w:rsidP="00594F8C">
      <w:pPr>
        <w:pStyle w:val="Heading1"/>
      </w:pPr>
      <w:bookmarkStart w:id="2" w:name="_Toc149325510"/>
      <w:r w:rsidRPr="00F66999">
        <w:t>Gap in the market</w:t>
      </w:r>
      <w:bookmarkEnd w:id="2"/>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The lack of reasonably priced, effective wind turbines made especially for distributed, local energy production is the gap. The majority of small scale wind turbines in use today are frequently expensive, inefficient and dependent on a lot of wind to produce a significant quantity of electricity. This presents a chance for a company to design and sell small scale wind turbines that are innovative, affordable and easily incorporated into a variety of locations, including rural and urban ones (</w:t>
      </w:r>
      <w:r w:rsidRPr="00F66999">
        <w:rPr>
          <w:rFonts w:ascii="Times New Roman" w:eastAsia="Times New Roman" w:hAnsi="Times New Roman" w:cs="Times New Roman"/>
          <w:sz w:val="24"/>
          <w:szCs w:val="24"/>
          <w:highlight w:val="white"/>
        </w:rPr>
        <w:t>Wang and Gu, 2022</w:t>
      </w:r>
      <w:r w:rsidRPr="00F66999">
        <w:rPr>
          <w:rFonts w:ascii="Times New Roman" w:eastAsia="Times New Roman" w:hAnsi="Times New Roman" w:cs="Times New Roman"/>
          <w:sz w:val="24"/>
          <w:szCs w:val="24"/>
        </w:rPr>
        <w:t xml:space="preserve">). In order to be more widely accepted, these turbines need to be visually appealing, noice efficient and low maintenance. Numerous companies, including industry giants like Bergey Windpower, Northern Power </w:t>
      </w:r>
      <w:r w:rsidRPr="00F66999">
        <w:rPr>
          <w:rFonts w:ascii="Times New Roman" w:eastAsia="Times New Roman" w:hAnsi="Times New Roman" w:cs="Times New Roman"/>
          <w:sz w:val="24"/>
          <w:szCs w:val="24"/>
        </w:rPr>
        <w:lastRenderedPageBreak/>
        <w:t>Systems, and XZERES, are involved in the small-scale wind turbine industry. These rivals provide cutting-edge solutions, acting as a standard against which new businesses might find holes in the market and chances for differentiation.</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A company can capitalise on the increasing market for decentralised renewable energy solutions, enabling small and individual enterprises to harness wind power, lower their energy expenses and lessen their carbon footprint.  </w:t>
      </w:r>
    </w:p>
    <w:p w:rsidR="00E67D9D" w:rsidRPr="00F66999" w:rsidRDefault="00FC303E" w:rsidP="00594F8C">
      <w:pPr>
        <w:pStyle w:val="Heading1"/>
      </w:pPr>
      <w:bookmarkStart w:id="3" w:name="_Toc149325511"/>
      <w:r w:rsidRPr="00F66999">
        <w:t>Brief discussion on business idea</w:t>
      </w:r>
      <w:bookmarkEnd w:id="3"/>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In order to fill the gap in the small scale wind turbine market, company will mainly concentrate on the following main strategies:</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Affordability</w:t>
      </w:r>
      <w:r w:rsidRPr="00F66999">
        <w:rPr>
          <w:rFonts w:ascii="Times New Roman" w:eastAsia="Times New Roman" w:hAnsi="Times New Roman" w:cs="Times New Roman"/>
          <w:sz w:val="24"/>
          <w:szCs w:val="24"/>
        </w:rPr>
        <w:t xml:space="preserve">: The business goal is to create small scale wind turbines that are reasonably priced. The company can deliver a product that is competitive with current renewable energy solutions and accessible to a wider variety of customers by optimising design, materials and manufacturing methods.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Efficiency:</w:t>
      </w:r>
      <w:r w:rsidRPr="00F66999">
        <w:rPr>
          <w:rFonts w:ascii="Times New Roman" w:eastAsia="Times New Roman" w:hAnsi="Times New Roman" w:cs="Times New Roman"/>
          <w:sz w:val="24"/>
          <w:szCs w:val="24"/>
        </w:rPr>
        <w:t xml:space="preserve"> The turbines are designed to produce the most energy under conditions of lesser wind, which are common in homes and small businesses. Customers will be able to produce a sizable amount of renewable energy even in locations with variable wind patterns because of this increased efficiency.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Durability</w:t>
      </w:r>
      <w:r w:rsidRPr="00F66999">
        <w:rPr>
          <w:rFonts w:ascii="Times New Roman" w:eastAsia="Times New Roman" w:hAnsi="Times New Roman" w:cs="Times New Roman"/>
          <w:sz w:val="24"/>
          <w:szCs w:val="24"/>
        </w:rPr>
        <w:t>: The business will place a great priority on the durability of turbines, utilising premium components and building techniques to lower maintenance needs and increase product longevity (</w:t>
      </w:r>
      <w:r w:rsidRPr="00F66999">
        <w:rPr>
          <w:rFonts w:ascii="Times New Roman" w:eastAsia="Times New Roman" w:hAnsi="Times New Roman" w:cs="Times New Roman"/>
          <w:sz w:val="24"/>
          <w:szCs w:val="24"/>
          <w:highlight w:val="white"/>
        </w:rPr>
        <w:t>Selvaraj and Selvaraj, 2022</w:t>
      </w:r>
      <w:r w:rsidRPr="00F66999">
        <w:rPr>
          <w:rFonts w:ascii="Times New Roman" w:eastAsia="Times New Roman" w:hAnsi="Times New Roman" w:cs="Times New Roman"/>
          <w:sz w:val="24"/>
          <w:szCs w:val="24"/>
        </w:rPr>
        <w:t xml:space="preserve">). The drawing of strategy will be more dependable and long lasting making them a wise investment for clients.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Customer impact:</w:t>
      </w:r>
      <w:r w:rsidRPr="00F66999">
        <w:rPr>
          <w:rFonts w:ascii="Times New Roman" w:eastAsia="Times New Roman" w:hAnsi="Times New Roman" w:cs="Times New Roman"/>
          <w:sz w:val="24"/>
          <w:szCs w:val="24"/>
        </w:rPr>
        <w:t xml:space="preserve"> The business can offer complete customer support services, such as regulatory support, installation advice and maintenance guidelines (</w:t>
      </w:r>
      <w:r w:rsidRPr="00F66999">
        <w:rPr>
          <w:rFonts w:ascii="Times New Roman" w:eastAsia="Times New Roman" w:hAnsi="Times New Roman" w:cs="Times New Roman"/>
          <w:sz w:val="24"/>
          <w:szCs w:val="24"/>
          <w:highlight w:val="white"/>
        </w:rPr>
        <w:t xml:space="preserve">Rashidi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2022).</w:t>
      </w:r>
      <w:r w:rsidRPr="00F66999">
        <w:rPr>
          <w:rFonts w:ascii="Times New Roman" w:eastAsia="Times New Roman" w:hAnsi="Times New Roman" w:cs="Times New Roman"/>
          <w:sz w:val="24"/>
          <w:szCs w:val="24"/>
        </w:rPr>
        <w:t xml:space="preserve"> This strategy guarantees that clients have the tools and information required to efficiently utilise wind power.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implementation of strategies for small scale wind turbines, the company hopes to close the gap in the market and promote the general uptake of renewable energy sources by giving people and small businesses a more cost effective, environmentally friendly and user friendly way to cut back on their dependency on fossil fuels.  </w:t>
      </w:r>
    </w:p>
    <w:p w:rsidR="00E67D9D" w:rsidRPr="00F66999" w:rsidRDefault="00FC303E" w:rsidP="00594F8C">
      <w:pPr>
        <w:pStyle w:val="Heading1"/>
      </w:pPr>
      <w:bookmarkStart w:id="4" w:name="_Toc149325512"/>
      <w:r w:rsidRPr="00F66999">
        <w:lastRenderedPageBreak/>
        <w:t>Proposed location of business and its legal entity</w:t>
      </w:r>
      <w:bookmarkEnd w:id="4"/>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business of small scale wind turbines is going to be situated in rural areas in the Midwest, namely in Iowa. The legal entity of choice is going to be Limited Liability. The following grounds serve as the foundation for this decision: </w:t>
      </w:r>
    </w:p>
    <w:p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Location</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Iowa’s plentiful wind resources make it a great place to start a small scale wind turbine business. The state is one of the leading producers of wind energy in the country on a regular basis. This puts us in close proximity to possible clients and partners in the wind energy sector and guarantees a consistent wind supply for turbines (</w:t>
      </w:r>
      <w:r w:rsidRPr="00F66999">
        <w:rPr>
          <w:rFonts w:ascii="Times New Roman" w:eastAsia="Times New Roman" w:hAnsi="Times New Roman" w:cs="Times New Roman"/>
          <w:sz w:val="24"/>
          <w:szCs w:val="24"/>
          <w:highlight w:val="white"/>
        </w:rPr>
        <w:t xml:space="preserve">Şener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2023</w:t>
      </w:r>
      <w:r w:rsidRPr="00F66999">
        <w:rPr>
          <w:rFonts w:ascii="Times New Roman" w:eastAsia="Times New Roman" w:hAnsi="Times New Roman" w:cs="Times New Roman"/>
          <w:sz w:val="24"/>
          <w:szCs w:val="24"/>
        </w:rPr>
        <w:t>).  Due to plentiful wind resources, advantageous location and encouraging regulations, Iowa routinely ranks among the top producers of wind energy in the US. Large open fields and consistent winds make it a perfect place for wind farms, and state renewable energy laws and incentives have led to significant wind power generation in the area(</w:t>
      </w:r>
      <w:r w:rsidRPr="00F66999">
        <w:rPr>
          <w:rFonts w:ascii="Times New Roman" w:eastAsia="Times New Roman" w:hAnsi="Times New Roman" w:cs="Times New Roman"/>
          <w:sz w:val="24"/>
          <w:szCs w:val="24"/>
          <w:highlight w:val="white"/>
        </w:rPr>
        <w:t xml:space="preserve">Şener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2023</w:t>
      </w:r>
      <w:r w:rsidRPr="00F66999">
        <w:rPr>
          <w:rFonts w:ascii="Times New Roman" w:eastAsia="Times New Roman" w:hAnsi="Times New Roman" w:cs="Times New Roman"/>
          <w:sz w:val="24"/>
          <w:szCs w:val="24"/>
        </w:rPr>
        <w:t xml:space="preserve">). In addition, the state provides tax breaks and other incentives to companies that use renewable energy, which will lower business’s operating expenses and draw in investors. </w:t>
      </w:r>
    </w:p>
    <w:p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Legal Entity (LLC)</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Choosing an LLC as a business's legal organisation has a number of benefits. It keeps the freedom of a partnership but offers the liability protection of corporations. The liability protection guarantees that the owner’s personal assets are protected, which is important given the nature of business, where unforeseen technical faults or maintenance challenges may develop (</w:t>
      </w:r>
      <w:r w:rsidRPr="00F66999">
        <w:rPr>
          <w:rFonts w:ascii="Times New Roman" w:eastAsia="Times New Roman" w:hAnsi="Times New Roman" w:cs="Times New Roman"/>
          <w:sz w:val="24"/>
          <w:szCs w:val="24"/>
          <w:highlight w:val="white"/>
        </w:rPr>
        <w:t>Syadzwina</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2022</w:t>
      </w:r>
      <w:r w:rsidRPr="00F66999">
        <w:rPr>
          <w:rFonts w:ascii="Times New Roman" w:eastAsia="Times New Roman" w:hAnsi="Times New Roman" w:cs="Times New Roman"/>
          <w:sz w:val="24"/>
          <w:szCs w:val="24"/>
        </w:rPr>
        <w:t xml:space="preserve">). Furthermore, an LLC’s pass-through taxation feature streamline tax structure and permits members to declare earnings and losses on their individual tax returns, which is beneficial for small firms.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decision to locate in Iowa took advantage of the state’s wind energy potential and advantageous incentives and choice of an LLC as legal form offers liability protection along with an adaptable organisational structure. </w:t>
      </w:r>
    </w:p>
    <w:p w:rsidR="00E67D9D" w:rsidRPr="00F66999" w:rsidRDefault="00FC303E" w:rsidP="00594F8C">
      <w:pPr>
        <w:pStyle w:val="Heading1"/>
      </w:pPr>
      <w:bookmarkStart w:id="5" w:name="_Toc149325513"/>
      <w:r w:rsidRPr="00F66999">
        <w:t>Business’s strengths, weaknesses, opportunities and threats</w:t>
      </w:r>
      <w:bookmarkEnd w:id="5"/>
    </w:p>
    <w:tbl>
      <w:tblPr>
        <w:tblStyle w:val="a"/>
        <w:tblpPr w:leftFromText="180" w:rightFromText="180" w:topFromText="180" w:bottomFromText="180" w:vertAnchor="text"/>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00"/>
        <w:gridCol w:w="4500"/>
      </w:tblGrid>
      <w:tr w:rsidR="00E67D9D" w:rsidRPr="00F66999">
        <w:tc>
          <w:tcPr>
            <w:tcW w:w="4500" w:type="dxa"/>
            <w:shd w:val="clear" w:color="auto" w:fill="E06666"/>
          </w:tcPr>
          <w:p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Strengths </w:t>
            </w:r>
          </w:p>
          <w:p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Renewable energy trend </w:t>
            </w:r>
          </w:p>
          <w:p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lastRenderedPageBreak/>
              <w:t xml:space="preserve">Knowledge of win technology </w:t>
            </w:r>
          </w:p>
          <w:p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Installed in both urban and rural settings </w:t>
            </w:r>
          </w:p>
          <w:p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Reduced operating costs </w:t>
            </w:r>
          </w:p>
        </w:tc>
        <w:tc>
          <w:tcPr>
            <w:tcW w:w="4500" w:type="dxa"/>
            <w:shd w:val="clear" w:color="auto" w:fill="B6D7A8"/>
          </w:tcPr>
          <w:p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lastRenderedPageBreak/>
              <w:t xml:space="preserve">Weakness </w:t>
            </w:r>
          </w:p>
          <w:p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High initial outlay </w:t>
            </w:r>
          </w:p>
          <w:p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lastRenderedPageBreak/>
              <w:t>Production of intermittent energy</w:t>
            </w:r>
          </w:p>
          <w:p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Obstacles related to rules and permits </w:t>
            </w:r>
          </w:p>
          <w:p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Maintenance requirements </w:t>
            </w:r>
          </w:p>
        </w:tc>
      </w:tr>
      <w:tr w:rsidR="00E67D9D" w:rsidRPr="00F66999">
        <w:tc>
          <w:tcPr>
            <w:tcW w:w="4500" w:type="dxa"/>
            <w:shd w:val="clear" w:color="auto" w:fill="B6D7A8"/>
          </w:tcPr>
          <w:p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lastRenderedPageBreak/>
              <w:t xml:space="preserve">Opportunities </w:t>
            </w:r>
          </w:p>
          <w:p w:rsidR="00E67D9D" w:rsidRPr="00F66999" w:rsidRDefault="00FC303E">
            <w:pPr>
              <w:widowControl w:val="0"/>
              <w:numPr>
                <w:ilvl w:val="0"/>
                <w:numId w:val="3"/>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Government incentives</w:t>
            </w:r>
          </w:p>
          <w:p w:rsidR="00E67D9D" w:rsidRPr="00F66999" w:rsidRDefault="00FC303E">
            <w:pPr>
              <w:widowControl w:val="0"/>
              <w:numPr>
                <w:ilvl w:val="0"/>
                <w:numId w:val="3"/>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Integration of energy storage </w:t>
            </w:r>
          </w:p>
          <w:p w:rsidR="00E67D9D" w:rsidRPr="00F66999" w:rsidRDefault="00FC303E">
            <w:pPr>
              <w:widowControl w:val="0"/>
              <w:numPr>
                <w:ilvl w:val="0"/>
                <w:numId w:val="3"/>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Emerging markets </w:t>
            </w:r>
          </w:p>
          <w:p w:rsidR="00E67D9D" w:rsidRPr="00F66999" w:rsidRDefault="00FC303E">
            <w:pPr>
              <w:widowControl w:val="0"/>
              <w:numPr>
                <w:ilvl w:val="0"/>
                <w:numId w:val="3"/>
              </w:numP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sz w:val="24"/>
                <w:szCs w:val="24"/>
              </w:rPr>
              <w:t>Development of technology</w:t>
            </w:r>
          </w:p>
        </w:tc>
        <w:tc>
          <w:tcPr>
            <w:tcW w:w="4500" w:type="dxa"/>
            <w:shd w:val="clear" w:color="auto" w:fill="E06666"/>
          </w:tcPr>
          <w:p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Threats </w:t>
            </w:r>
          </w:p>
          <w:p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Fossil fuel competition </w:t>
            </w:r>
          </w:p>
          <w:p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Economic downturns </w:t>
            </w:r>
          </w:p>
          <w:p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NIMBY opposition </w:t>
            </w:r>
          </w:p>
          <w:p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Changes in climate policy </w:t>
            </w:r>
          </w:p>
        </w:tc>
      </w:tr>
    </w:tbl>
    <w:p w:rsidR="00E67D9D" w:rsidRPr="00F66999" w:rsidRDefault="00FC303E" w:rsidP="00594F8C">
      <w:pPr>
        <w:spacing w:after="160" w:line="360" w:lineRule="auto"/>
        <w:jc w:val="center"/>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Table 1: SWOT analysis for proposed business plan</w:t>
      </w:r>
    </w:p>
    <w:p w:rsidR="00E67D9D" w:rsidRPr="00F66999" w:rsidRDefault="00FC303E" w:rsidP="00594F8C">
      <w:pPr>
        <w:spacing w:after="160" w:line="360" w:lineRule="auto"/>
        <w:jc w:val="center"/>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(Source: Created by author)</w:t>
      </w:r>
    </w:p>
    <w:p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Strength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Renewable energy trend:  </w:t>
      </w:r>
      <w:r w:rsidRPr="00F66999">
        <w:rPr>
          <w:rFonts w:ascii="Times New Roman" w:eastAsia="Times New Roman" w:hAnsi="Times New Roman" w:cs="Times New Roman"/>
          <w:sz w:val="24"/>
          <w:szCs w:val="24"/>
        </w:rPr>
        <w:t>A small scale wind turbine firm can benefit greatly from the global move towards renewable energy sources (</w:t>
      </w:r>
      <w:r w:rsidRPr="00F66999">
        <w:rPr>
          <w:rFonts w:ascii="Times New Roman" w:eastAsia="Times New Roman" w:hAnsi="Times New Roman" w:cs="Times New Roman"/>
          <w:sz w:val="24"/>
          <w:szCs w:val="24"/>
          <w:highlight w:val="white"/>
        </w:rPr>
        <w:t>Selvaraj and Selvaraj, 2022</w:t>
      </w:r>
      <w:r w:rsidRPr="00F66999">
        <w:rPr>
          <w:rFonts w:ascii="Times New Roman" w:eastAsia="Times New Roman" w:hAnsi="Times New Roman" w:cs="Times New Roman"/>
          <w:sz w:val="24"/>
          <w:szCs w:val="24"/>
        </w:rPr>
        <w:t xml:space="preserve">). Wind energy is a sustainable and clean energy source that complies with government regulations and environmental awareness.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Knowledge of wind technology: </w:t>
      </w:r>
      <w:r w:rsidRPr="00F66999">
        <w:rPr>
          <w:rFonts w:ascii="Times New Roman" w:eastAsia="Times New Roman" w:hAnsi="Times New Roman" w:cs="Times New Roman"/>
          <w:sz w:val="24"/>
          <w:szCs w:val="24"/>
        </w:rPr>
        <w:t xml:space="preserve">Knowledge of wind turbine technology is a fundamental strength. This information gives businesses a competitive edge by fostering innovation and the creation of dependable, economical and efficient wind turbines.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Scalability:</w:t>
      </w:r>
      <w:r w:rsidRPr="00F66999">
        <w:rPr>
          <w:rFonts w:ascii="Times New Roman" w:eastAsia="Times New Roman" w:hAnsi="Times New Roman" w:cs="Times New Roman"/>
          <w:sz w:val="24"/>
          <w:szCs w:val="24"/>
        </w:rPr>
        <w:t xml:space="preserve"> These small scale wind turbines can be installed in both urban and rural settings. A competitive advantage is provided by the technology’s scalability to many markets and applications.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Reduced operating costs: </w:t>
      </w:r>
      <w:r w:rsidRPr="00F66999">
        <w:rPr>
          <w:rFonts w:ascii="Times New Roman" w:eastAsia="Times New Roman" w:hAnsi="Times New Roman" w:cs="Times New Roman"/>
          <w:sz w:val="24"/>
          <w:szCs w:val="24"/>
        </w:rPr>
        <w:t>Wind turbines require very little upkeep and operation after they are installed (</w:t>
      </w:r>
      <w:r w:rsidRPr="00F66999">
        <w:rPr>
          <w:rFonts w:ascii="Times New Roman" w:eastAsia="Times New Roman" w:hAnsi="Times New Roman" w:cs="Times New Roman"/>
          <w:sz w:val="24"/>
          <w:szCs w:val="24"/>
          <w:highlight w:val="white"/>
        </w:rPr>
        <w:t xml:space="preserve">Akbari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2022</w:t>
      </w:r>
      <w:r w:rsidRPr="00F66999">
        <w:rPr>
          <w:rFonts w:ascii="Times New Roman" w:eastAsia="Times New Roman" w:hAnsi="Times New Roman" w:cs="Times New Roman"/>
          <w:sz w:val="24"/>
          <w:szCs w:val="24"/>
        </w:rPr>
        <w:t xml:space="preserve">). Customers may find them to be a financially appealing option due to their cost effectiveness. </w:t>
      </w:r>
    </w:p>
    <w:p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Weakness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High initial outlay: </w:t>
      </w:r>
      <w:r w:rsidR="00777935" w:rsidRPr="00F66999">
        <w:rPr>
          <w:rFonts w:ascii="Times New Roman" w:eastAsia="Times New Roman" w:hAnsi="Times New Roman" w:cs="Times New Roman"/>
          <w:sz w:val="24"/>
          <w:szCs w:val="24"/>
        </w:rPr>
        <w:t>The initial</w:t>
      </w:r>
      <w:r w:rsidRPr="00F66999">
        <w:rPr>
          <w:rFonts w:ascii="Times New Roman" w:eastAsia="Times New Roman" w:hAnsi="Times New Roman" w:cs="Times New Roman"/>
          <w:sz w:val="24"/>
          <w:szCs w:val="24"/>
        </w:rPr>
        <w:t xml:space="preserve"> outlay for small scale wind turbines can be substantial. This could turn off potential consumers, especially in areas where there are not many financial incentives for renewable energy.</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lastRenderedPageBreak/>
        <w:t xml:space="preserve">Production of intermittent energy: </w:t>
      </w:r>
      <w:r w:rsidRPr="00F66999">
        <w:rPr>
          <w:rFonts w:ascii="Times New Roman" w:eastAsia="Times New Roman" w:hAnsi="Times New Roman" w:cs="Times New Roman"/>
          <w:sz w:val="24"/>
          <w:szCs w:val="24"/>
        </w:rPr>
        <w:t xml:space="preserve">Since wind energy is dependent on wind availability,  it is sporadic in nature. It may become difficult to guarantee consumers receive a steady supply of electricity as a result of this irregularity.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Obstacles related to rules and permits: </w:t>
      </w:r>
      <w:r w:rsidRPr="00F66999">
        <w:rPr>
          <w:rFonts w:ascii="Times New Roman" w:eastAsia="Times New Roman" w:hAnsi="Times New Roman" w:cs="Times New Roman"/>
          <w:sz w:val="24"/>
          <w:szCs w:val="24"/>
        </w:rPr>
        <w:t xml:space="preserve">The wind energy industry is governed by a number of laws, and securing licences for installations can be expensive and time consuming, creating administrative difficulties.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Maintenance requirements: </w:t>
      </w:r>
      <w:r w:rsidRPr="00F66999">
        <w:rPr>
          <w:rFonts w:ascii="Times New Roman" w:eastAsia="Times New Roman" w:hAnsi="Times New Roman" w:cs="Times New Roman"/>
          <w:sz w:val="24"/>
          <w:szCs w:val="24"/>
        </w:rPr>
        <w:t xml:space="preserve">Small scale wind turbines have minimal running costs overall, but they may need periodic maintenance due to wear and tear, which could result in service and repair expenditures. </w:t>
      </w:r>
    </w:p>
    <w:p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Opportunities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Government incentives: </w:t>
      </w:r>
      <w:r w:rsidRPr="00F66999">
        <w:rPr>
          <w:rFonts w:ascii="Times New Roman" w:eastAsia="Times New Roman" w:hAnsi="Times New Roman" w:cs="Times New Roman"/>
          <w:sz w:val="24"/>
          <w:szCs w:val="24"/>
        </w:rPr>
        <w:t>Several governments provide tax breaks, subsidies and other forms of support (</w:t>
      </w:r>
      <w:r w:rsidRPr="00F66999">
        <w:rPr>
          <w:rFonts w:ascii="Times New Roman" w:eastAsia="Times New Roman" w:hAnsi="Times New Roman" w:cs="Times New Roman"/>
          <w:sz w:val="24"/>
          <w:szCs w:val="24"/>
          <w:highlight w:val="white"/>
        </w:rPr>
        <w:t xml:space="preserve">Aravindhan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2023</w:t>
      </w:r>
      <w:r w:rsidRPr="00F66999">
        <w:rPr>
          <w:rFonts w:ascii="Times New Roman" w:eastAsia="Times New Roman" w:hAnsi="Times New Roman" w:cs="Times New Roman"/>
          <w:sz w:val="24"/>
          <w:szCs w:val="24"/>
        </w:rPr>
        <w:t xml:space="preserve">). Customers may find wind energy more appealing if they have access to these initiatives.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Integration of energy storage:  </w:t>
      </w:r>
      <w:r w:rsidRPr="00F66999">
        <w:rPr>
          <w:rFonts w:ascii="Times New Roman" w:eastAsia="Times New Roman" w:hAnsi="Times New Roman" w:cs="Times New Roman"/>
          <w:sz w:val="24"/>
          <w:szCs w:val="24"/>
        </w:rPr>
        <w:t xml:space="preserve">Combining energy storage technologies with wind power can reduce intermittent power outages and increase the </w:t>
      </w:r>
      <w:r w:rsidR="00777935" w:rsidRPr="00F66999">
        <w:rPr>
          <w:rFonts w:ascii="Times New Roman" w:eastAsia="Times New Roman" w:hAnsi="Times New Roman" w:cs="Times New Roman"/>
          <w:sz w:val="24"/>
          <w:szCs w:val="24"/>
        </w:rPr>
        <w:t>marketability of</w:t>
      </w:r>
      <w:r w:rsidRPr="00F66999">
        <w:rPr>
          <w:rFonts w:ascii="Times New Roman" w:eastAsia="Times New Roman" w:hAnsi="Times New Roman" w:cs="Times New Roman"/>
          <w:sz w:val="24"/>
          <w:szCs w:val="24"/>
        </w:rPr>
        <w:t xml:space="preserve">small scale wind turbines.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Emerging markets: </w:t>
      </w:r>
      <w:r w:rsidRPr="00F66999">
        <w:rPr>
          <w:rFonts w:ascii="Times New Roman" w:eastAsia="Times New Roman" w:hAnsi="Times New Roman" w:cs="Times New Roman"/>
          <w:sz w:val="24"/>
          <w:szCs w:val="24"/>
        </w:rPr>
        <w:t xml:space="preserve">Although the energy infrastructure in developing nations may not be fully developed, emerging markets offer potential for small scale wind turbine installation.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Development of technology: </w:t>
      </w:r>
      <w:r w:rsidRPr="00F66999">
        <w:rPr>
          <w:rFonts w:ascii="Times New Roman" w:eastAsia="Times New Roman" w:hAnsi="Times New Roman" w:cs="Times New Roman"/>
          <w:sz w:val="24"/>
          <w:szCs w:val="24"/>
        </w:rPr>
        <w:t xml:space="preserve">Ongoing improvements in materials, design and efficiency can result in lower costs and better wind turbine performance. </w:t>
      </w:r>
    </w:p>
    <w:p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Threats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Fossil fuel competition: </w:t>
      </w:r>
      <w:r w:rsidRPr="00F66999">
        <w:rPr>
          <w:rFonts w:ascii="Times New Roman" w:eastAsia="Times New Roman" w:hAnsi="Times New Roman" w:cs="Times New Roman"/>
          <w:sz w:val="24"/>
          <w:szCs w:val="24"/>
        </w:rPr>
        <w:t xml:space="preserve">The use of wind energy may be threatened by low energy prices, as conventional fossil fuels continue to be the most common energy source. </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Economic downturns: </w:t>
      </w:r>
      <w:r w:rsidRPr="00F66999">
        <w:rPr>
          <w:rFonts w:ascii="Times New Roman" w:eastAsia="Times New Roman" w:hAnsi="Times New Roman" w:cs="Times New Roman"/>
          <w:sz w:val="24"/>
          <w:szCs w:val="24"/>
        </w:rPr>
        <w:t xml:space="preserve">These might impact project viability financially and limit the amount of funds available for investments in renewable energy. </w:t>
      </w:r>
    </w:p>
    <w:p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NIMBY opposition: </w:t>
      </w:r>
      <w:r w:rsidRPr="00F66999">
        <w:rPr>
          <w:rFonts w:ascii="Times New Roman" w:eastAsia="Times New Roman" w:hAnsi="Times New Roman" w:cs="Times New Roman"/>
          <w:sz w:val="24"/>
          <w:szCs w:val="24"/>
        </w:rPr>
        <w:t>Opposition from the local community, or “Not In My Backyard,” to the installation of wind turbines can result in delays and higher expenses.</w:t>
      </w:r>
    </w:p>
    <w:p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Changes in climate policy:  </w:t>
      </w:r>
      <w:r w:rsidRPr="00F66999">
        <w:rPr>
          <w:rFonts w:ascii="Times New Roman" w:eastAsia="Times New Roman" w:hAnsi="Times New Roman" w:cs="Times New Roman"/>
          <w:sz w:val="24"/>
          <w:szCs w:val="24"/>
        </w:rPr>
        <w:t xml:space="preserve">Modifications to laws and policies may have an effect on the degree of support and financial incentives for renewable energy, which may have an impact on the state of the market. </w:t>
      </w:r>
    </w:p>
    <w:p w:rsidR="00E67D9D" w:rsidRPr="00F66999" w:rsidRDefault="00FC303E" w:rsidP="00594F8C">
      <w:pPr>
        <w:pStyle w:val="Heading1"/>
      </w:pPr>
      <w:bookmarkStart w:id="6" w:name="_Toc149325514"/>
      <w:r w:rsidRPr="00F66999">
        <w:lastRenderedPageBreak/>
        <w:t>Target market and the strategies for capturing the target Market</w:t>
      </w:r>
      <w:bookmarkEnd w:id="6"/>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The proposed business plan mainly includes a target market, which consists of two segments. The target demographics consist of isolated and rural villages that lack a stable power source or are poorly linked to the grid. These towns frequently deal with expensive energy bills and environmental issues. The small scale wind turbines can offer an inexpensive, renewable energy source that enhances quality of life and promotes economic growth. The product is also targeted to those who prioritise clean energy solutions and who are concerned about the environment make up another important target market (</w:t>
      </w:r>
      <w:r w:rsidRPr="00F66999">
        <w:rPr>
          <w:rFonts w:ascii="Times New Roman" w:eastAsia="Times New Roman" w:hAnsi="Times New Roman" w:cs="Times New Roman"/>
          <w:sz w:val="24"/>
          <w:szCs w:val="24"/>
          <w:highlight w:val="white"/>
        </w:rPr>
        <w:t xml:space="preserve">Akbari </w:t>
      </w:r>
      <w:r w:rsidRPr="00F66999">
        <w:rPr>
          <w:rFonts w:ascii="Times New Roman" w:eastAsia="Times New Roman" w:hAnsi="Times New Roman" w:cs="Times New Roman"/>
          <w:i/>
          <w:sz w:val="24"/>
          <w:szCs w:val="24"/>
          <w:highlight w:val="white"/>
        </w:rPr>
        <w:t xml:space="preserve">et al. </w:t>
      </w:r>
      <w:r w:rsidRPr="00F66999">
        <w:rPr>
          <w:rFonts w:ascii="Times New Roman" w:eastAsia="Times New Roman" w:hAnsi="Times New Roman" w:cs="Times New Roman"/>
          <w:sz w:val="24"/>
          <w:szCs w:val="24"/>
          <w:highlight w:val="white"/>
        </w:rPr>
        <w:t>2022</w:t>
      </w:r>
      <w:r w:rsidRPr="00F66999">
        <w:rPr>
          <w:rFonts w:ascii="Times New Roman" w:eastAsia="Times New Roman" w:hAnsi="Times New Roman" w:cs="Times New Roman"/>
          <w:sz w:val="24"/>
          <w:szCs w:val="24"/>
        </w:rPr>
        <w:t xml:space="preserve">). In order to reach target markets and build a strong brand in the industry, the small scale wind turbine businesses can use a marketing mix that includes innovative products, competitive pricing, a strong local and online presence for promotion and efficient distribution channels like alliances with regional installers and proponents of renewable energy.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In order to secure the markets,the organisation need to:</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Local partnerships: </w:t>
      </w:r>
      <w:r w:rsidRPr="00F66999">
        <w:rPr>
          <w:rFonts w:ascii="Times New Roman" w:eastAsia="Times New Roman" w:hAnsi="Times New Roman" w:cs="Times New Roman"/>
          <w:sz w:val="24"/>
          <w:szCs w:val="24"/>
        </w:rPr>
        <w:t xml:space="preserve">Working together in rural areas with non-profits, community organisations and local governments to find appropriate locations for installations and financing sources Developing solid local ties can boost community support and speed up the permitting process.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Customised solutions:</w:t>
      </w:r>
      <w:r w:rsidRPr="00F66999">
        <w:rPr>
          <w:rFonts w:ascii="Times New Roman" w:eastAsia="Times New Roman" w:hAnsi="Times New Roman" w:cs="Times New Roman"/>
          <w:sz w:val="24"/>
          <w:szCs w:val="24"/>
        </w:rPr>
        <w:t xml:space="preserve"> Providing customised wind turbine solutions to meet different customer needs, such as grid connected systems for environmentally aware enterprises or off-grid options for isolated villages. This strategy makes sure that products adhere to strict budgetary and energy standards.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Marketing and education:</w:t>
      </w:r>
      <w:r w:rsidRPr="00F66999">
        <w:rPr>
          <w:rFonts w:ascii="Times New Roman" w:eastAsia="Times New Roman" w:hAnsi="Times New Roman" w:cs="Times New Roman"/>
          <w:sz w:val="24"/>
          <w:szCs w:val="24"/>
        </w:rPr>
        <w:t xml:space="preserve"> Developing an all encompassing marketing and educational initiative to increase public knowledge of the advantages of wind energy and offerings. This entails presenting case studies, running seminars and taking part in campaigns for environmental and social responsibility.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Utilising incentives: </w:t>
      </w:r>
      <w:r w:rsidRPr="00F66999">
        <w:rPr>
          <w:rFonts w:ascii="Times New Roman" w:eastAsia="Times New Roman" w:hAnsi="Times New Roman" w:cs="Times New Roman"/>
          <w:sz w:val="24"/>
          <w:szCs w:val="24"/>
        </w:rPr>
        <w:t xml:space="preserve">Assisting clients in location and utilising government grants, tax breaks and financing for green energy initiatives. The business can expand their client base and make wind energy more financially viable.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Diverse marketing channels:</w:t>
      </w:r>
      <w:r w:rsidRPr="00F66999">
        <w:rPr>
          <w:rFonts w:ascii="Times New Roman" w:eastAsia="Times New Roman" w:hAnsi="Times New Roman" w:cs="Times New Roman"/>
          <w:sz w:val="24"/>
          <w:szCs w:val="24"/>
        </w:rPr>
        <w:t xml:space="preserve"> The business effectively reaches and engages with target markets by utilising a combination of web marketing, local events and word of mouth referrals. </w:t>
      </w:r>
    </w:p>
    <w:p w:rsidR="00E67D9D" w:rsidRPr="00F66999" w:rsidRDefault="00FC303E" w:rsidP="00594F8C">
      <w:pPr>
        <w:pStyle w:val="Heading1"/>
      </w:pPr>
      <w:bookmarkStart w:id="7" w:name="_Toc149325515"/>
      <w:r w:rsidRPr="00F66999">
        <w:lastRenderedPageBreak/>
        <w:t>Budgeting or financial plan</w:t>
      </w:r>
      <w:bookmarkEnd w:id="7"/>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E67D9D" w:rsidRPr="00F66999">
        <w:tc>
          <w:tcPr>
            <w:tcW w:w="3009" w:type="dxa"/>
            <w:shd w:val="clear" w:color="auto" w:fill="FF9900"/>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Investment items </w:t>
            </w:r>
          </w:p>
        </w:tc>
        <w:tc>
          <w:tcPr>
            <w:tcW w:w="3009" w:type="dxa"/>
            <w:shd w:val="clear" w:color="auto" w:fill="FF9900"/>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Different zones for investment </w:t>
            </w:r>
          </w:p>
        </w:tc>
        <w:tc>
          <w:tcPr>
            <w:tcW w:w="3009" w:type="dxa"/>
            <w:shd w:val="clear" w:color="auto" w:fill="FF9900"/>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Amount in (</w:t>
            </w:r>
            <w:r w:rsidRPr="00F66999">
              <w:rPr>
                <w:rFonts w:ascii="Times New Roman" w:eastAsia="Times New Roman" w:hAnsi="Times New Roman" w:cs="Times New Roman"/>
                <w:sz w:val="24"/>
                <w:szCs w:val="24"/>
              </w:rPr>
              <w:t>$</w:t>
            </w:r>
            <w:r w:rsidRPr="00F66999">
              <w:rPr>
                <w:rFonts w:ascii="Times New Roman" w:eastAsia="Times New Roman" w:hAnsi="Times New Roman" w:cs="Times New Roman"/>
                <w:b/>
                <w:sz w:val="24"/>
                <w:szCs w:val="24"/>
              </w:rPr>
              <w:t>)</w:t>
            </w:r>
          </w:p>
        </w:tc>
      </w:tr>
      <w:tr w:rsidR="00E67D9D" w:rsidRPr="00F66999">
        <w:trPr>
          <w:trHeight w:val="440"/>
        </w:trPr>
        <w:tc>
          <w:tcPr>
            <w:tcW w:w="3009" w:type="dxa"/>
            <w:vMerge w:val="restart"/>
            <w:shd w:val="clear" w:color="auto" w:fill="76A5AF"/>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Initial investment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Research and development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$500,000</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Equipment and manufacturing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$1,000,000</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Permitting and regulatory costs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$100,000</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Marketing and branding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$50,000</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Working capital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$350,000</w:t>
            </w:r>
          </w:p>
        </w:tc>
      </w:tr>
      <w:tr w:rsidR="00E67D9D" w:rsidRPr="00F66999">
        <w:trPr>
          <w:trHeight w:val="440"/>
        </w:trPr>
        <w:tc>
          <w:tcPr>
            <w:tcW w:w="3009" w:type="dxa"/>
            <w:vMerge w:val="restart"/>
            <w:shd w:val="clear" w:color="auto" w:fill="76A5AF"/>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Ongoing expenses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Employee salaries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$300,000 / year </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Maintenance and materials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$ 200,000 / year </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Rent/ Utilities for office/ manufacturing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$60,000/ year </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Marketing and promotions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$50,000/ year </w:t>
            </w:r>
          </w:p>
        </w:tc>
      </w:tr>
      <w:tr w:rsidR="00E67D9D" w:rsidRPr="00F66999">
        <w:trPr>
          <w:trHeight w:val="440"/>
        </w:trPr>
        <w:tc>
          <w:tcPr>
            <w:tcW w:w="3009" w:type="dxa"/>
            <w:vMerge/>
            <w:shd w:val="clear" w:color="auto" w:fill="76A5AF"/>
            <w:tcMar>
              <w:top w:w="100" w:type="dxa"/>
              <w:left w:w="100" w:type="dxa"/>
              <w:bottom w:w="100" w:type="dxa"/>
              <w:right w:w="100" w:type="dxa"/>
            </w:tcMar>
          </w:tcPr>
          <w:p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Insurance and legal fees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$20,000/ year </w:t>
            </w:r>
          </w:p>
        </w:tc>
      </w:tr>
      <w:tr w:rsidR="00E67D9D" w:rsidRPr="00F66999">
        <w:trPr>
          <w:trHeight w:val="440"/>
        </w:trPr>
        <w:tc>
          <w:tcPr>
            <w:tcW w:w="3009" w:type="dxa"/>
            <w:shd w:val="clear" w:color="auto" w:fill="76A5AF"/>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Revenue generations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Sales of wind turbines </w:t>
            </w:r>
          </w:p>
        </w:tc>
        <w:tc>
          <w:tcPr>
            <w:tcW w:w="3009" w:type="dxa"/>
            <w:shd w:val="clear" w:color="auto" w:fill="D5A6BD"/>
            <w:tcMar>
              <w:top w:w="100" w:type="dxa"/>
              <w:left w:w="100" w:type="dxa"/>
              <w:bottom w:w="100" w:type="dxa"/>
              <w:right w:w="100" w:type="dxa"/>
            </w:tcMar>
          </w:tcPr>
          <w:p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$2,000,000/ year (projected)</w:t>
            </w:r>
          </w:p>
        </w:tc>
      </w:tr>
    </w:tbl>
    <w:p w:rsidR="00E67D9D" w:rsidRPr="00F66999" w:rsidRDefault="00FC303E">
      <w:pPr>
        <w:spacing w:after="160" w:line="360" w:lineRule="auto"/>
        <w:jc w:val="center"/>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Table 2: Budget allocation for new business plan </w:t>
      </w:r>
    </w:p>
    <w:p w:rsidR="00E67D9D" w:rsidRPr="00F66999" w:rsidRDefault="00FC303E">
      <w:pPr>
        <w:spacing w:after="160" w:line="360" w:lineRule="auto"/>
        <w:jc w:val="center"/>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(Source: Created by author) </w:t>
      </w:r>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Besides, there is also consideration of financial patterns for developing the new business ventures. The break even is anticipated in the initial two years. 20% profit margins are projected following the third year. Anticipating a consistent yearly growth rate of 10% in revenue. The founder’s initial financial commitment was $1,500,000 and $2,000,000 in possible outside funding sources, such as grants, loans and venture money. Ten percent of the original investment as a contingency fund to cover unanticipated expenses and delays: $195,00</w:t>
      </w:r>
    </w:p>
    <w:p w:rsidR="00E67D9D" w:rsidRPr="00F66999" w:rsidRDefault="00FC303E" w:rsidP="00594F8C">
      <w:pPr>
        <w:pStyle w:val="Heading1"/>
      </w:pPr>
      <w:bookmarkStart w:id="8" w:name="_Toc149325516"/>
      <w:r w:rsidRPr="00F66999">
        <w:lastRenderedPageBreak/>
        <w:t>Determine the funding requirements</w:t>
      </w:r>
      <w:bookmarkEnd w:id="8"/>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amount of money needed to start a small-scale wind turbine business depends on a number of variables. This includes expenses for research and development, which can run from $500,000 to $1 million and involve prototypes and turbine technology refining. Purchasing building and manufacturing equipment could require a $1 million to $2 million expenditure. The usual cost of regulatory compliance and permits, which are necessary for the installation of wind turbines, is $100,000. To create a market presence and effectively sell the product, an initial marketing and branding spend of approximately $50,000 is essential. A small-scale wind turbine firm can require between $2.95 million and $3.95 million in total capital, while the precise amount will depend on the location and scope of the operation. To </w:t>
      </w:r>
      <w:r w:rsidR="005E6382" w:rsidRPr="00F66999">
        <w:rPr>
          <w:rFonts w:ascii="Times New Roman" w:eastAsia="Times New Roman" w:hAnsi="Times New Roman" w:cs="Times New Roman"/>
          <w:sz w:val="24"/>
          <w:szCs w:val="24"/>
        </w:rPr>
        <w:t>ascertain precise</w:t>
      </w:r>
      <w:r w:rsidRPr="00F66999">
        <w:rPr>
          <w:rFonts w:ascii="Times New Roman" w:eastAsia="Times New Roman" w:hAnsi="Times New Roman" w:cs="Times New Roman"/>
          <w:sz w:val="24"/>
          <w:szCs w:val="24"/>
        </w:rPr>
        <w:t xml:space="preserve"> funding requirements customised to the particular circumstances of the organisation, an exhaustive financial analysis and a complete business strategy are necessary (</w:t>
      </w:r>
      <w:r w:rsidRPr="00F66999">
        <w:rPr>
          <w:rFonts w:ascii="Times New Roman" w:eastAsia="Times New Roman" w:hAnsi="Times New Roman" w:cs="Times New Roman"/>
          <w:sz w:val="24"/>
          <w:szCs w:val="24"/>
          <w:highlight w:val="white"/>
        </w:rPr>
        <w:t xml:space="preserve">Aravindhan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2023</w:t>
      </w:r>
      <w:r w:rsidRPr="00F66999">
        <w:rPr>
          <w:rFonts w:ascii="Times New Roman" w:eastAsia="Times New Roman" w:hAnsi="Times New Roman" w:cs="Times New Roman"/>
          <w:sz w:val="24"/>
          <w:szCs w:val="24"/>
        </w:rPr>
        <w:t xml:space="preserve">). Searching outside funding options like grants, loans, or venture capital can also assist in obtaining the required funds. </w:t>
      </w:r>
    </w:p>
    <w:p w:rsidR="00E67D9D" w:rsidRPr="00F66999" w:rsidRDefault="00FC303E" w:rsidP="00594F8C">
      <w:pPr>
        <w:pStyle w:val="Heading1"/>
      </w:pPr>
      <w:bookmarkStart w:id="9" w:name="_Toc149325517"/>
      <w:r w:rsidRPr="00F66999">
        <w:t>External funding sources and provide justification</w:t>
      </w:r>
      <w:bookmarkEnd w:id="9"/>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There are a number of possible external funding sources for small-scale wind turbine businesses, each selected for particular reasons. As they are specifically designed to encourage renewable energy efforts, help cover the expenses of research and development, and promote sustainable technologies, government grants and subsidies are excellent. For companies with significant development potential, venture capital and angel investors are critical since these investors not only supply money but also important contacts and industry knowledge that are necessary for the company to scale. Financing options such as bank loans and small business loans are economical and facilitate the procurement of essential machinery and production facilities. </w:t>
      </w:r>
    </w:p>
    <w:p w:rsidR="00E67D9D" w:rsidRPr="00F66999" w:rsidRDefault="00FC303E" w:rsidP="00594F8C">
      <w:pPr>
        <w:pStyle w:val="Heading1"/>
      </w:pPr>
      <w:bookmarkStart w:id="10" w:name="_Toc149325518"/>
      <w:r w:rsidRPr="00F66999">
        <w:t>Conclusion</w:t>
      </w:r>
      <w:bookmarkEnd w:id="10"/>
    </w:p>
    <w:p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 summary, there is a lot of room for growth in the small-scale wind turbine industry within the renewable energy space. Finding and obtaining the appropriate outside financing sources is crucial to achieving this potential. Financial help and industry expertise can be obtained through government grants, venture capital, bank loans, and strategic alliances. </w:t>
      </w:r>
      <w:r w:rsidR="00DC2D27" w:rsidRPr="00F66999">
        <w:rPr>
          <w:rFonts w:ascii="Times New Roman" w:eastAsia="Times New Roman" w:hAnsi="Times New Roman" w:cs="Times New Roman"/>
          <w:sz w:val="24"/>
          <w:szCs w:val="24"/>
        </w:rPr>
        <w:t xml:space="preserve">Investment by angel </w:t>
      </w:r>
      <w:r w:rsidRPr="00F66999">
        <w:rPr>
          <w:rFonts w:ascii="Times New Roman" w:eastAsia="Times New Roman" w:hAnsi="Times New Roman" w:cs="Times New Roman"/>
          <w:sz w:val="24"/>
          <w:szCs w:val="24"/>
        </w:rPr>
        <w:t xml:space="preserve">investors and </w:t>
      </w:r>
      <w:r w:rsidR="00DC2D27" w:rsidRPr="00F66999">
        <w:rPr>
          <w:rFonts w:ascii="Times New Roman" w:eastAsia="Times New Roman" w:hAnsi="Times New Roman" w:cs="Times New Roman"/>
          <w:sz w:val="24"/>
          <w:szCs w:val="24"/>
        </w:rPr>
        <w:t xml:space="preserve">crowd funding are </w:t>
      </w:r>
      <w:r w:rsidRPr="00F66999">
        <w:rPr>
          <w:rFonts w:ascii="Times New Roman" w:eastAsia="Times New Roman" w:hAnsi="Times New Roman" w:cs="Times New Roman"/>
          <w:sz w:val="24"/>
          <w:szCs w:val="24"/>
        </w:rPr>
        <w:t>offer</w:t>
      </w:r>
      <w:r w:rsidR="00DC2D27" w:rsidRPr="00F66999">
        <w:rPr>
          <w:rFonts w:ascii="Times New Roman" w:eastAsia="Times New Roman" w:hAnsi="Times New Roman" w:cs="Times New Roman"/>
          <w:sz w:val="24"/>
          <w:szCs w:val="24"/>
        </w:rPr>
        <w:t>ing</w:t>
      </w:r>
      <w:r w:rsidRPr="00F66999">
        <w:rPr>
          <w:rFonts w:ascii="Times New Roman" w:eastAsia="Times New Roman" w:hAnsi="Times New Roman" w:cs="Times New Roman"/>
          <w:sz w:val="24"/>
          <w:szCs w:val="24"/>
        </w:rPr>
        <w:t xml:space="preserve"> special </w:t>
      </w:r>
      <w:r w:rsidR="00DC2D27" w:rsidRPr="00F66999">
        <w:rPr>
          <w:rFonts w:ascii="Times New Roman" w:eastAsia="Times New Roman" w:hAnsi="Times New Roman" w:cs="Times New Roman"/>
          <w:sz w:val="24"/>
          <w:szCs w:val="24"/>
        </w:rPr>
        <w:t xml:space="preserve">opportunities </w:t>
      </w:r>
      <w:r w:rsidRPr="00F66999">
        <w:rPr>
          <w:rFonts w:ascii="Times New Roman" w:eastAsia="Times New Roman" w:hAnsi="Times New Roman" w:cs="Times New Roman"/>
          <w:sz w:val="24"/>
          <w:szCs w:val="24"/>
        </w:rPr>
        <w:t xml:space="preserve">for early-stage investments </w:t>
      </w:r>
      <w:r w:rsidR="00DC2D27" w:rsidRPr="00F66999">
        <w:rPr>
          <w:rFonts w:ascii="Times New Roman" w:eastAsia="Times New Roman" w:hAnsi="Times New Roman" w:cs="Times New Roman"/>
          <w:sz w:val="24"/>
          <w:szCs w:val="24"/>
        </w:rPr>
        <w:t>gatheringfor organisation</w:t>
      </w:r>
      <w:r w:rsidRPr="00F66999">
        <w:rPr>
          <w:rFonts w:ascii="Times New Roman" w:eastAsia="Times New Roman" w:hAnsi="Times New Roman" w:cs="Times New Roman"/>
          <w:sz w:val="24"/>
          <w:szCs w:val="24"/>
        </w:rPr>
        <w:t xml:space="preserve">. The company’s sustainability objectives are in line </w:t>
      </w:r>
      <w:r w:rsidRPr="00F66999">
        <w:rPr>
          <w:rFonts w:ascii="Times New Roman" w:eastAsia="Times New Roman" w:hAnsi="Times New Roman" w:cs="Times New Roman"/>
          <w:sz w:val="24"/>
          <w:szCs w:val="24"/>
        </w:rPr>
        <w:lastRenderedPageBreak/>
        <w:t xml:space="preserve">with clean energy and environment money. For a firm to expand and succeed, these funding sources must be carefully chosen, taking into account the needs and stage of the enterprise. </w:t>
      </w:r>
    </w:p>
    <w:p w:rsidR="00E67D9D" w:rsidRPr="00F66999" w:rsidRDefault="00E67D9D">
      <w:pPr>
        <w:spacing w:after="160" w:line="360" w:lineRule="auto"/>
        <w:jc w:val="both"/>
        <w:rPr>
          <w:rFonts w:ascii="Times New Roman" w:eastAsia="Times New Roman" w:hAnsi="Times New Roman" w:cs="Times New Roman"/>
          <w:sz w:val="24"/>
          <w:szCs w:val="24"/>
        </w:rPr>
      </w:pPr>
    </w:p>
    <w:p w:rsidR="00594F8C" w:rsidRPr="00F66999" w:rsidRDefault="00594F8C">
      <w:pPr>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br w:type="page"/>
      </w:r>
    </w:p>
    <w:p w:rsidR="00E67D9D" w:rsidRPr="00F66999" w:rsidRDefault="00FC303E" w:rsidP="00594F8C">
      <w:pPr>
        <w:pStyle w:val="Heading1"/>
      </w:pPr>
      <w:bookmarkStart w:id="11" w:name="_Toc149325519"/>
      <w:r w:rsidRPr="00F66999">
        <w:lastRenderedPageBreak/>
        <w:t>References</w:t>
      </w:r>
      <w:bookmarkEnd w:id="11"/>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Akbari, V., Naghashzadegan, M., Kouhikamali, R., Afsharpanah, F. and Yaïci, W., 2022. Multi-Objective Optimization of a Small Horizontal-Axis Wind Turbine Blade for Generating the Maximum Startup Torque at Low Wind Speeds. </w:t>
      </w:r>
      <w:r w:rsidRPr="00F66999">
        <w:rPr>
          <w:rFonts w:ascii="Times New Roman" w:eastAsia="Times New Roman" w:hAnsi="Times New Roman" w:cs="Times New Roman"/>
          <w:i/>
          <w:sz w:val="24"/>
          <w:szCs w:val="24"/>
          <w:highlight w:val="white"/>
        </w:rPr>
        <w:t>Machines</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10</w:t>
      </w:r>
      <w:r w:rsidRPr="00F66999">
        <w:rPr>
          <w:rFonts w:ascii="Times New Roman" w:eastAsia="Times New Roman" w:hAnsi="Times New Roman" w:cs="Times New Roman"/>
          <w:sz w:val="24"/>
          <w:szCs w:val="24"/>
          <w:highlight w:val="white"/>
        </w:rPr>
        <w:t xml:space="preserve">(9), p.785. </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Aravindhan, N., Natarajan, M.P., Ponnuvel, S. and Devan, P.K., 2023. Recent developments and issues of small-scale wind turbines in urban residential buildings-A review. </w:t>
      </w:r>
      <w:r w:rsidRPr="00F66999">
        <w:rPr>
          <w:rFonts w:ascii="Times New Roman" w:eastAsia="Times New Roman" w:hAnsi="Times New Roman" w:cs="Times New Roman"/>
          <w:i/>
          <w:sz w:val="24"/>
          <w:szCs w:val="24"/>
          <w:highlight w:val="white"/>
        </w:rPr>
        <w:t>Energy &amp; Environment</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34</w:t>
      </w:r>
      <w:r w:rsidRPr="00F66999">
        <w:rPr>
          <w:rFonts w:ascii="Times New Roman" w:eastAsia="Times New Roman" w:hAnsi="Times New Roman" w:cs="Times New Roman"/>
          <w:sz w:val="24"/>
          <w:szCs w:val="24"/>
          <w:highlight w:val="white"/>
        </w:rPr>
        <w:t xml:space="preserve">(4), pp.1142-1169. </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Porto, H.A., Fortulan, C.A. and Porto, A.V., 2022. Power performance of starting-improved and multi-bladed horizontal-axis small wind turbines. </w:t>
      </w:r>
      <w:r w:rsidRPr="00F66999">
        <w:rPr>
          <w:rFonts w:ascii="Times New Roman" w:eastAsia="Times New Roman" w:hAnsi="Times New Roman" w:cs="Times New Roman"/>
          <w:i/>
          <w:sz w:val="24"/>
          <w:szCs w:val="24"/>
          <w:highlight w:val="white"/>
        </w:rPr>
        <w:t>Sustainable Energy Technologies and Assessments</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53</w:t>
      </w:r>
      <w:r w:rsidRPr="00F66999">
        <w:rPr>
          <w:rFonts w:ascii="Times New Roman" w:eastAsia="Times New Roman" w:hAnsi="Times New Roman" w:cs="Times New Roman"/>
          <w:sz w:val="24"/>
          <w:szCs w:val="24"/>
          <w:highlight w:val="white"/>
        </w:rPr>
        <w:t xml:space="preserve">, p.102341. </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Rashidi, M.M., Mahariq, I., Murshid, N., Wongwises, S., Mahian, O. and Nazari, M.A., 2022. Applying wind energy as a clean source for reverse osmosis desalination: A comprehensive review. </w:t>
      </w:r>
      <w:r w:rsidRPr="00F66999">
        <w:rPr>
          <w:rFonts w:ascii="Times New Roman" w:eastAsia="Times New Roman" w:hAnsi="Times New Roman" w:cs="Times New Roman"/>
          <w:i/>
          <w:sz w:val="24"/>
          <w:szCs w:val="24"/>
          <w:highlight w:val="white"/>
        </w:rPr>
        <w:t>Alexandria Engineering Journal</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61</w:t>
      </w:r>
      <w:r w:rsidRPr="00F66999">
        <w:rPr>
          <w:rFonts w:ascii="Times New Roman" w:eastAsia="Times New Roman" w:hAnsi="Times New Roman" w:cs="Times New Roman"/>
          <w:sz w:val="24"/>
          <w:szCs w:val="24"/>
          <w:highlight w:val="white"/>
        </w:rPr>
        <w:t xml:space="preserve">(12), pp.12977-12989. </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Selvaraj, Y. and Selvaraj, C., 2022. Proactive maintenance of small wind turbines using IoT and machine learning models. </w:t>
      </w:r>
      <w:r w:rsidRPr="00F66999">
        <w:rPr>
          <w:rFonts w:ascii="Times New Roman" w:eastAsia="Times New Roman" w:hAnsi="Times New Roman" w:cs="Times New Roman"/>
          <w:i/>
          <w:sz w:val="24"/>
          <w:szCs w:val="24"/>
          <w:highlight w:val="white"/>
        </w:rPr>
        <w:t>International Journal of Green Energy</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19</w:t>
      </w:r>
      <w:r w:rsidRPr="00F66999">
        <w:rPr>
          <w:rFonts w:ascii="Times New Roman" w:eastAsia="Times New Roman" w:hAnsi="Times New Roman" w:cs="Times New Roman"/>
          <w:sz w:val="24"/>
          <w:szCs w:val="24"/>
          <w:highlight w:val="white"/>
        </w:rPr>
        <w:t>(5), pp.463-475.</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Şener, Ş.E.C., Anctil, A. and Sharp, J.L., 2023. Economic and environmental factors of wind energy deployment in the United States. </w:t>
      </w:r>
      <w:r w:rsidRPr="00F66999">
        <w:rPr>
          <w:rFonts w:ascii="Times New Roman" w:eastAsia="Times New Roman" w:hAnsi="Times New Roman" w:cs="Times New Roman"/>
          <w:i/>
          <w:sz w:val="24"/>
          <w:szCs w:val="24"/>
          <w:highlight w:val="white"/>
        </w:rPr>
        <w:t>Renewable Energy Focus</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45</w:t>
      </w:r>
      <w:r w:rsidRPr="00F66999">
        <w:rPr>
          <w:rFonts w:ascii="Times New Roman" w:eastAsia="Times New Roman" w:hAnsi="Times New Roman" w:cs="Times New Roman"/>
          <w:sz w:val="24"/>
          <w:szCs w:val="24"/>
          <w:highlight w:val="white"/>
        </w:rPr>
        <w:t xml:space="preserve">, pp.150-168. </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Syadzwina, D.N., Susanti, D.O. and Tektona, R.I.T., 2022. The Legal Concept of Changing the Status of a Legal Entity from a CommanditaireVennootschap (Limited Partnership) to a Limited Liability Company. </w:t>
      </w:r>
    </w:p>
    <w:p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Wang, C. and Gu, Y., 2022. Research on infrared nondestructive detection of small wind turbine blades. </w:t>
      </w:r>
      <w:r w:rsidRPr="00F66999">
        <w:rPr>
          <w:rFonts w:ascii="Times New Roman" w:eastAsia="Times New Roman" w:hAnsi="Times New Roman" w:cs="Times New Roman"/>
          <w:i/>
          <w:sz w:val="24"/>
          <w:szCs w:val="24"/>
          <w:highlight w:val="white"/>
        </w:rPr>
        <w:t>Results in Engineering</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15</w:t>
      </w:r>
      <w:r w:rsidRPr="00F66999">
        <w:rPr>
          <w:rFonts w:ascii="Times New Roman" w:eastAsia="Times New Roman" w:hAnsi="Times New Roman" w:cs="Times New Roman"/>
          <w:sz w:val="24"/>
          <w:szCs w:val="24"/>
          <w:highlight w:val="white"/>
        </w:rPr>
        <w:t>, p.100570.</w:t>
      </w:r>
    </w:p>
    <w:sectPr w:rsidR="00594F8C" w:rsidRPr="00F66999" w:rsidSect="00594F8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63E3" w:rsidRDefault="002463E3" w:rsidP="00594F8C">
      <w:pPr>
        <w:spacing w:line="240" w:lineRule="auto"/>
      </w:pPr>
      <w:r>
        <w:separator/>
      </w:r>
    </w:p>
  </w:endnote>
  <w:endnote w:type="continuationSeparator" w:id="1">
    <w:p w:rsidR="002463E3" w:rsidRDefault="002463E3" w:rsidP="00594F8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sz w:val="20"/>
      </w:rPr>
      <w:id w:val="-1491018138"/>
      <w:docPartObj>
        <w:docPartGallery w:val="Page Numbers (Bottom of Page)"/>
        <w:docPartUnique/>
      </w:docPartObj>
    </w:sdtPr>
    <w:sdtEndPr>
      <w:rPr>
        <w:noProof/>
      </w:rPr>
    </w:sdtEndPr>
    <w:sdtContent>
      <w:p w:rsidR="00594F8C" w:rsidRPr="00B23E1D" w:rsidRDefault="002C6ABC">
        <w:pPr>
          <w:pStyle w:val="Footer"/>
          <w:jc w:val="right"/>
          <w:rPr>
            <w:rFonts w:ascii="Times New Roman" w:hAnsi="Times New Roman"/>
            <w:sz w:val="20"/>
          </w:rPr>
        </w:pPr>
        <w:r w:rsidRPr="00B23E1D">
          <w:rPr>
            <w:rFonts w:ascii="Times New Roman" w:hAnsi="Times New Roman"/>
            <w:sz w:val="20"/>
          </w:rPr>
          <w:fldChar w:fldCharType="begin"/>
        </w:r>
        <w:r w:rsidR="00594F8C" w:rsidRPr="00B23E1D">
          <w:rPr>
            <w:rFonts w:ascii="Times New Roman" w:hAnsi="Times New Roman"/>
            <w:sz w:val="20"/>
          </w:rPr>
          <w:instrText xml:space="preserve"> PAGE   \* MERGEFORMAT </w:instrText>
        </w:r>
        <w:r w:rsidRPr="00B23E1D">
          <w:rPr>
            <w:rFonts w:ascii="Times New Roman" w:hAnsi="Times New Roman"/>
            <w:sz w:val="20"/>
          </w:rPr>
          <w:fldChar w:fldCharType="separate"/>
        </w:r>
        <w:r w:rsidR="00F66999">
          <w:rPr>
            <w:rFonts w:ascii="Times New Roman" w:hAnsi="Times New Roman"/>
            <w:noProof/>
            <w:sz w:val="20"/>
          </w:rPr>
          <w:t>12</w:t>
        </w:r>
        <w:r w:rsidRPr="00B23E1D">
          <w:rPr>
            <w:rFonts w:ascii="Times New Roman" w:hAnsi="Times New Roman"/>
            <w:noProof/>
            <w:sz w:val="20"/>
          </w:rPr>
          <w:fldChar w:fldCharType="end"/>
        </w:r>
      </w:p>
    </w:sdtContent>
  </w:sdt>
  <w:p w:rsidR="00594F8C" w:rsidRDefault="00594F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63E3" w:rsidRDefault="002463E3" w:rsidP="00594F8C">
      <w:pPr>
        <w:spacing w:line="240" w:lineRule="auto"/>
      </w:pPr>
      <w:r>
        <w:separator/>
      </w:r>
    </w:p>
  </w:footnote>
  <w:footnote w:type="continuationSeparator" w:id="1">
    <w:p w:rsidR="002463E3" w:rsidRDefault="002463E3" w:rsidP="00594F8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E74806"/>
    <w:multiLevelType w:val="multilevel"/>
    <w:tmpl w:val="C0E49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C5D42DD"/>
    <w:multiLevelType w:val="multilevel"/>
    <w:tmpl w:val="D15C4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8E919B8"/>
    <w:multiLevelType w:val="multilevel"/>
    <w:tmpl w:val="B91C0A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4491C9E"/>
    <w:multiLevelType w:val="multilevel"/>
    <w:tmpl w:val="11A42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67D9D"/>
    <w:rsid w:val="000C3109"/>
    <w:rsid w:val="002463E3"/>
    <w:rsid w:val="0029596F"/>
    <w:rsid w:val="002C6ABC"/>
    <w:rsid w:val="00330B74"/>
    <w:rsid w:val="00504648"/>
    <w:rsid w:val="00594F8C"/>
    <w:rsid w:val="005E6382"/>
    <w:rsid w:val="00777935"/>
    <w:rsid w:val="008939B2"/>
    <w:rsid w:val="00B23E1D"/>
    <w:rsid w:val="00B31748"/>
    <w:rsid w:val="00D04DBA"/>
    <w:rsid w:val="00DC2D27"/>
    <w:rsid w:val="00E67D9D"/>
    <w:rsid w:val="00F66999"/>
    <w:rsid w:val="00FC303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596F"/>
  </w:style>
  <w:style w:type="paragraph" w:styleId="Heading1">
    <w:name w:val="heading 1"/>
    <w:basedOn w:val="Normal"/>
    <w:next w:val="Normal"/>
    <w:uiPriority w:val="9"/>
    <w:qFormat/>
    <w:rsid w:val="00594F8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rsid w:val="0029596F"/>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29596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9596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9596F"/>
    <w:pPr>
      <w:keepNext/>
      <w:keepLines/>
      <w:spacing w:before="240" w:after="80"/>
      <w:outlineLvl w:val="4"/>
    </w:pPr>
    <w:rPr>
      <w:color w:val="666666"/>
    </w:rPr>
  </w:style>
  <w:style w:type="paragraph" w:styleId="Heading6">
    <w:name w:val="heading 6"/>
    <w:basedOn w:val="Normal"/>
    <w:next w:val="Normal"/>
    <w:uiPriority w:val="9"/>
    <w:semiHidden/>
    <w:unhideWhenUsed/>
    <w:qFormat/>
    <w:rsid w:val="0029596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9596F"/>
    <w:pPr>
      <w:keepNext/>
      <w:keepLines/>
      <w:spacing w:after="60"/>
    </w:pPr>
    <w:rPr>
      <w:sz w:val="52"/>
      <w:szCs w:val="52"/>
    </w:rPr>
  </w:style>
  <w:style w:type="paragraph" w:styleId="Subtitle">
    <w:name w:val="Subtitle"/>
    <w:basedOn w:val="Normal"/>
    <w:next w:val="Normal"/>
    <w:uiPriority w:val="11"/>
    <w:qFormat/>
    <w:rsid w:val="0029596F"/>
    <w:pPr>
      <w:keepNext/>
      <w:keepLines/>
      <w:spacing w:after="320"/>
    </w:pPr>
    <w:rPr>
      <w:color w:val="666666"/>
      <w:sz w:val="30"/>
      <w:szCs w:val="30"/>
    </w:rPr>
  </w:style>
  <w:style w:type="table" w:customStyle="1" w:styleId="a">
    <w:basedOn w:val="TableNormal"/>
    <w:rsid w:val="0029596F"/>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29596F"/>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9596F"/>
    <w:pPr>
      <w:spacing w:line="240" w:lineRule="auto"/>
    </w:pPr>
    <w:rPr>
      <w:sz w:val="20"/>
      <w:szCs w:val="20"/>
    </w:rPr>
  </w:style>
  <w:style w:type="character" w:customStyle="1" w:styleId="CommentTextChar">
    <w:name w:val="Comment Text Char"/>
    <w:basedOn w:val="DefaultParagraphFont"/>
    <w:link w:val="CommentText"/>
    <w:uiPriority w:val="99"/>
    <w:semiHidden/>
    <w:rsid w:val="0029596F"/>
    <w:rPr>
      <w:sz w:val="20"/>
      <w:szCs w:val="20"/>
    </w:rPr>
  </w:style>
  <w:style w:type="character" w:styleId="CommentReference">
    <w:name w:val="annotation reference"/>
    <w:basedOn w:val="DefaultParagraphFont"/>
    <w:uiPriority w:val="99"/>
    <w:semiHidden/>
    <w:unhideWhenUsed/>
    <w:rsid w:val="0029596F"/>
    <w:rPr>
      <w:sz w:val="16"/>
      <w:szCs w:val="16"/>
    </w:rPr>
  </w:style>
  <w:style w:type="paragraph" w:styleId="Header">
    <w:name w:val="header"/>
    <w:basedOn w:val="Normal"/>
    <w:link w:val="HeaderChar"/>
    <w:uiPriority w:val="99"/>
    <w:unhideWhenUsed/>
    <w:rsid w:val="00594F8C"/>
    <w:pPr>
      <w:tabs>
        <w:tab w:val="center" w:pos="4513"/>
        <w:tab w:val="right" w:pos="9026"/>
      </w:tabs>
      <w:spacing w:line="240" w:lineRule="auto"/>
    </w:pPr>
  </w:style>
  <w:style w:type="character" w:customStyle="1" w:styleId="HeaderChar">
    <w:name w:val="Header Char"/>
    <w:basedOn w:val="DefaultParagraphFont"/>
    <w:link w:val="Header"/>
    <w:uiPriority w:val="99"/>
    <w:rsid w:val="00594F8C"/>
  </w:style>
  <w:style w:type="paragraph" w:styleId="Footer">
    <w:name w:val="footer"/>
    <w:basedOn w:val="Normal"/>
    <w:link w:val="FooterChar"/>
    <w:uiPriority w:val="99"/>
    <w:unhideWhenUsed/>
    <w:rsid w:val="00594F8C"/>
    <w:pPr>
      <w:tabs>
        <w:tab w:val="center" w:pos="4513"/>
        <w:tab w:val="right" w:pos="9026"/>
      </w:tabs>
      <w:spacing w:line="240" w:lineRule="auto"/>
    </w:pPr>
  </w:style>
  <w:style w:type="character" w:customStyle="1" w:styleId="FooterChar">
    <w:name w:val="Footer Char"/>
    <w:basedOn w:val="DefaultParagraphFont"/>
    <w:link w:val="Footer"/>
    <w:uiPriority w:val="99"/>
    <w:rsid w:val="00594F8C"/>
  </w:style>
  <w:style w:type="paragraph" w:styleId="TOCHeading">
    <w:name w:val="TOC Heading"/>
    <w:basedOn w:val="Heading1"/>
    <w:next w:val="Normal"/>
    <w:uiPriority w:val="39"/>
    <w:unhideWhenUsed/>
    <w:qFormat/>
    <w:rsid w:val="00594F8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94F8C"/>
    <w:pPr>
      <w:spacing w:after="100"/>
    </w:pPr>
  </w:style>
  <w:style w:type="character" w:styleId="Hyperlink">
    <w:name w:val="Hyperlink"/>
    <w:basedOn w:val="DefaultParagraphFont"/>
    <w:uiPriority w:val="99"/>
    <w:unhideWhenUsed/>
    <w:rsid w:val="00594F8C"/>
    <w:rPr>
      <w:color w:val="0000FF" w:themeColor="hyperlink"/>
      <w:u w:val="single"/>
    </w:rPr>
  </w:style>
  <w:style w:type="paragraph" w:styleId="BalloonText">
    <w:name w:val="Balloon Text"/>
    <w:basedOn w:val="Normal"/>
    <w:link w:val="BalloonTextChar"/>
    <w:uiPriority w:val="99"/>
    <w:semiHidden/>
    <w:unhideWhenUsed/>
    <w:rsid w:val="00B23E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E1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0AC12-35D0-4770-BCFC-B49B0CEE8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2956</Words>
  <Characters>16851</Characters>
  <Application>Microsoft Office Word</Application>
  <DocSecurity>0</DocSecurity>
  <Lines>140</Lines>
  <Paragraphs>39</Paragraphs>
  <ScaleCrop>false</ScaleCrop>
  <Company/>
  <LinksUpToDate>false</LinksUpToDate>
  <CharactersWithSpaces>19768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Anshu Srivastav</dc:creator>
  <cp:lastModifiedBy>HOME</cp:lastModifiedBy>
  <cp:revision>6</cp:revision>
  <dcterms:created xsi:type="dcterms:W3CDTF">2023-10-27T14:24:00Z</dcterms:created>
  <dcterms:modified xsi:type="dcterms:W3CDTF">2023-10-27T14:33:00Z</dcterms:modified>
</cp:coreProperties>
</file>