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3D5464F9" w14:textId="77777777" w:rsidR="00AD6D75" w:rsidRPr="00BB05A0" w:rsidRDefault="00AD6D75" w:rsidP="004D5EBD">
      <w:pPr>
        <w:pStyle w:val="COVERPAGETEXT"/>
        <w:jc w:val="both"/>
      </w:pPr>
    </w:p>
    <w:p w14:paraId="69B278D3" w14:textId="099B447A" w:rsidR="00AD6D75" w:rsidRPr="00BB05A0" w:rsidRDefault="00A15E2A" w:rsidP="009F4F9E">
      <w:pPr>
        <w:pStyle w:val="COVERPAGETEXT"/>
      </w:pPr>
      <w:r>
        <w:t>Rory Bowen</w:t>
      </w:r>
    </w:p>
    <w:p w14:paraId="678094CE" w14:textId="77777777" w:rsidR="00AD6D75" w:rsidRDefault="00AD6D75" w:rsidP="00A15E2A">
      <w:pPr>
        <w:pStyle w:val="COVERPAGETEXT"/>
        <w:jc w:val="both"/>
      </w:pPr>
    </w:p>
    <w:p w14:paraId="5F9A4BD5" w14:textId="77777777" w:rsidR="00045D6F" w:rsidRPr="00BB05A0" w:rsidRDefault="00045D6F" w:rsidP="00045D6F">
      <w:pPr>
        <w:pStyle w:val="COVERPAGETEXT"/>
      </w:pPr>
    </w:p>
    <w:p w14:paraId="19705265" w14:textId="65597C86" w:rsidR="00AD6D75" w:rsidRPr="00BB05A0" w:rsidRDefault="00862629" w:rsidP="00A15E2A">
      <w:pPr>
        <w:pStyle w:val="COVERPAGETEXT"/>
      </w:pPr>
      <w:r w:rsidRPr="00862629">
        <w:t>Risk Assessment &amp; ALARP Justification</w:t>
      </w:r>
    </w:p>
    <w:p w14:paraId="0515AE42" w14:textId="77777777" w:rsidR="00AD6D75" w:rsidRPr="00BB05A0" w:rsidRDefault="00AD6D75" w:rsidP="00A15E2A">
      <w:pPr>
        <w:pStyle w:val="COVERPAGETEXT"/>
        <w:jc w:val="both"/>
      </w:pPr>
    </w:p>
    <w:p w14:paraId="1DD9D115" w14:textId="77777777" w:rsidR="00AD6D75" w:rsidRPr="00BB05A0" w:rsidRDefault="00AD6D75" w:rsidP="009F4F9E">
      <w:pPr>
        <w:pStyle w:val="COVERPAGETEXT"/>
      </w:pPr>
    </w:p>
    <w:p w14:paraId="4836DA8F" w14:textId="0A49D0C7" w:rsidR="00AD6D75" w:rsidRPr="00BB05A0" w:rsidRDefault="00A15E2A" w:rsidP="009F4F9E">
      <w:pPr>
        <w:pStyle w:val="COVERPAGETEXT"/>
      </w:pPr>
      <w:r>
        <w:t>University of Wales Trinity Saint David</w:t>
      </w:r>
    </w:p>
    <w:p w14:paraId="7B6B882C" w14:textId="3234D434" w:rsidR="00AD6D75" w:rsidRPr="00BB05A0" w:rsidRDefault="00A15E2A" w:rsidP="009F4F9E">
      <w:pPr>
        <w:pStyle w:val="COVERPAGETEXT"/>
      </w:pPr>
      <w:r w:rsidRPr="00A15E2A">
        <w:t>L5 - Safety &amp; Hazard Assessment</w:t>
      </w:r>
      <w:r>
        <w:t xml:space="preserve"> </w:t>
      </w:r>
      <w:r w:rsidRPr="00A15E2A">
        <w:t>(ACDB5013)</w:t>
      </w:r>
    </w:p>
    <w:p w14:paraId="1AA6B9A3" w14:textId="77777777" w:rsidR="00AD6D75" w:rsidRPr="00BB05A0" w:rsidRDefault="00AD6D75" w:rsidP="00A15E2A">
      <w:pPr>
        <w:pStyle w:val="COVERPAGETEXT"/>
        <w:jc w:val="both"/>
      </w:pPr>
    </w:p>
    <w:p w14:paraId="04815D3F" w14:textId="77777777" w:rsidR="00AD6D75" w:rsidRPr="00BB05A0" w:rsidRDefault="00AD6D75" w:rsidP="009F4F9E">
      <w:pPr>
        <w:pStyle w:val="COVERPAGETEXT"/>
      </w:pPr>
    </w:p>
    <w:p w14:paraId="2709D95E" w14:textId="5BD21A0C" w:rsidR="00AD6D75" w:rsidRPr="00BB05A0" w:rsidRDefault="00AD6D75" w:rsidP="009F4F9E">
      <w:pPr>
        <w:pStyle w:val="COVERPAGETEXT"/>
      </w:pPr>
      <w:r>
        <w:t xml:space="preserve">Academic Year: </w:t>
      </w:r>
      <w:r w:rsidR="00A15E2A">
        <w:t>2025</w:t>
      </w:r>
      <w:r>
        <w:t xml:space="preserve"> -</w:t>
      </w:r>
      <w:r w:rsidRPr="00931620">
        <w:t xml:space="preserve"> </w:t>
      </w:r>
      <w:r w:rsidR="00A15E2A">
        <w:t>2026</w:t>
      </w:r>
    </w:p>
    <w:p w14:paraId="3855DB53" w14:textId="77777777" w:rsidR="00AD6D75" w:rsidRPr="00BB05A0" w:rsidRDefault="00AD6D75" w:rsidP="00A15E2A">
      <w:pPr>
        <w:pStyle w:val="COVERPAGETEXT"/>
        <w:jc w:val="both"/>
      </w:pPr>
    </w:p>
    <w:p w14:paraId="50CBD9AA" w14:textId="77777777" w:rsidR="00AD6D75" w:rsidRPr="00BB05A0" w:rsidRDefault="00AD6D75" w:rsidP="009F4F9E">
      <w:pPr>
        <w:pStyle w:val="COVERPAGETEXT"/>
      </w:pPr>
    </w:p>
    <w:p w14:paraId="01112B53" w14:textId="155D5F2E" w:rsidR="007F186D" w:rsidRDefault="00AD6D75" w:rsidP="00A15E2A">
      <w:pPr>
        <w:pStyle w:val="COVERPAGETEXT"/>
      </w:pPr>
      <w:r w:rsidRPr="00BB05A0">
        <w:t>Supervisor:</w:t>
      </w:r>
      <w:r w:rsidRPr="00BB05A0">
        <w:tab/>
      </w:r>
      <w:r>
        <w:t xml:space="preserve"> </w:t>
      </w:r>
      <w:r w:rsidR="00A15E2A">
        <w:t>Austin Clark (SSO)</w:t>
      </w:r>
    </w:p>
    <w:p w14:paraId="0AB7BA64" w14:textId="5F7ACF36" w:rsidR="00A651C5" w:rsidRDefault="00A15E2A" w:rsidP="00A651C5">
      <w:pPr>
        <w:pStyle w:val="COVERPAGETEXT"/>
      </w:pPr>
      <w:r>
        <w:t>July 2026</w:t>
      </w:r>
    </w:p>
    <w:p w14:paraId="4141C93E" w14:textId="77777777" w:rsidR="00B96699" w:rsidRDefault="00B96699" w:rsidP="00A651C5">
      <w:pPr>
        <w:pStyle w:val="COVERPAGETEXT"/>
      </w:pPr>
    </w:p>
    <w:p w14:paraId="196AA320" w14:textId="7EA09B9C" w:rsidR="00A15E2A" w:rsidRDefault="00A15E2A" w:rsidP="00A15E2A">
      <w:pPr>
        <w:pStyle w:val="COVERPAGETEXT"/>
      </w:pPr>
      <w:r w:rsidRPr="00931620">
        <w:t xml:space="preserve">© </w:t>
      </w:r>
      <w:r>
        <w:t>UWTSD</w:t>
      </w:r>
      <w:r w:rsidRPr="00931620">
        <w:t xml:space="preserve"> </w:t>
      </w:r>
      <w:r>
        <w:t>2026</w:t>
      </w:r>
      <w:r w:rsidRPr="00931620">
        <w:t>. All rights reserved. No part of this publication may be reproduced without the written permission of the copyright owne</w:t>
      </w:r>
      <w:r>
        <w:t>r.</w:t>
      </w:r>
    </w:p>
    <w:p w14:paraId="2FED69D7" w14:textId="373F7B51" w:rsidR="00AD6D75" w:rsidRDefault="00F2159F" w:rsidP="00C42B38">
      <w:pPr>
        <w:pStyle w:val="COVERPAGETEXT"/>
        <w:jc w:val="left"/>
      </w:pPr>
      <w:r>
        <w:br w:type="page"/>
      </w:r>
    </w:p>
    <w:p w14:paraId="75F08DD5" w14:textId="474A0FE4" w:rsidR="0088087A" w:rsidRDefault="005C6FA2" w:rsidP="0088087A">
      <w:pPr>
        <w:pStyle w:val="Heading1nonumber"/>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35133922"/>
      <w:r>
        <w:lastRenderedPageBreak/>
        <w:t>A</w:t>
      </w:r>
      <w:r w:rsidR="005E3ACA">
        <w:t>cademic integrity declaration</w:t>
      </w:r>
      <w:bookmarkEnd w:id="0"/>
      <w:bookmarkEnd w:id="7"/>
    </w:p>
    <w:p w14:paraId="287E2C73" w14:textId="77777777" w:rsidR="0088087A" w:rsidRDefault="0088087A" w:rsidP="0088087A">
      <w:r w:rsidRPr="000B034E">
        <w:t>I declare that</w:t>
      </w:r>
      <w:r>
        <w:t>:</w:t>
      </w:r>
    </w:p>
    <w:p w14:paraId="0B7C0C3A" w14:textId="77777777" w:rsidR="0088087A" w:rsidRDefault="0088087A">
      <w:pPr>
        <w:pStyle w:val="ListParagraph"/>
        <w:numPr>
          <w:ilvl w:val="0"/>
          <w:numId w:val="2"/>
        </w:numPr>
      </w:pPr>
      <w:r>
        <w:t>t</w:t>
      </w:r>
      <w:r w:rsidRPr="000B034E">
        <w:t xml:space="preserve">he thesis submitted has been written by </w:t>
      </w:r>
      <w:r>
        <w:t>me</w:t>
      </w:r>
      <w:r w:rsidRPr="000B034E">
        <w:t xml:space="preserve"> alone</w:t>
      </w:r>
      <w:r>
        <w:t>.</w:t>
      </w:r>
    </w:p>
    <w:p w14:paraId="30EDB562" w14:textId="77777777" w:rsidR="0088087A" w:rsidRDefault="0088087A">
      <w:pPr>
        <w:pStyle w:val="ListParagraph"/>
        <w:numPr>
          <w:ilvl w:val="0"/>
          <w:numId w:val="2"/>
        </w:numPr>
      </w:pPr>
      <w:r>
        <w:t>t</w:t>
      </w:r>
      <w:r w:rsidRPr="000B034E">
        <w:t>he thesis submitted has not been previously submitted to this university or any other</w:t>
      </w:r>
      <w:r>
        <w:t>.</w:t>
      </w:r>
    </w:p>
    <w:p w14:paraId="2A543FCD" w14:textId="77777777" w:rsidR="0088087A" w:rsidRDefault="0088087A">
      <w:pPr>
        <w:pStyle w:val="ListParagraph"/>
        <w:numPr>
          <w:ilvl w:val="0"/>
          <w:numId w:val="2"/>
        </w:numPr>
      </w:pPr>
      <w:r w:rsidRPr="000B034E">
        <w:t>that all content, including primary and/or secondary data, is true to the best of my knowledge</w:t>
      </w:r>
      <w:r>
        <w:t>.</w:t>
      </w:r>
    </w:p>
    <w:p w14:paraId="7D207515" w14:textId="77777777" w:rsidR="0088087A" w:rsidRDefault="0088087A">
      <w:pPr>
        <w:pStyle w:val="ListParagraph"/>
        <w:numPr>
          <w:ilvl w:val="0"/>
          <w:numId w:val="2"/>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6F984779" w14:textId="021B1A23" w:rsidR="00DA28B2" w:rsidRPr="006B4213" w:rsidRDefault="005E3ACA" w:rsidP="00DA28B2">
      <w:pPr>
        <w:pStyle w:val="Heading1nonumber"/>
      </w:pPr>
      <w:bookmarkStart w:id="8" w:name="_Toc290554219"/>
      <w:bookmarkStart w:id="9" w:name="_Toc299621184"/>
      <w:bookmarkStart w:id="10" w:name="_Toc299631412"/>
      <w:bookmarkStart w:id="11" w:name="_Toc299631472"/>
      <w:bookmarkStart w:id="12" w:name="_Toc299631562"/>
      <w:bookmarkStart w:id="13" w:name="_Toc299631639"/>
      <w:bookmarkStart w:id="14" w:name="_Toc235133923"/>
      <w:bookmarkEnd w:id="1"/>
      <w:bookmarkEnd w:id="2"/>
      <w:bookmarkEnd w:id="3"/>
      <w:bookmarkEnd w:id="4"/>
      <w:bookmarkEnd w:id="5"/>
      <w:bookmarkEnd w:id="6"/>
      <w:r w:rsidRPr="006B4213">
        <w:lastRenderedPageBreak/>
        <w:t>Acknowledgements</w:t>
      </w:r>
      <w:bookmarkEnd w:id="8"/>
      <w:bookmarkEnd w:id="9"/>
      <w:bookmarkEnd w:id="10"/>
      <w:bookmarkEnd w:id="11"/>
      <w:bookmarkEnd w:id="12"/>
      <w:bookmarkEnd w:id="13"/>
      <w:bookmarkEnd w:id="14"/>
    </w:p>
    <w:p w14:paraId="3FFAE01F" w14:textId="586DE9C3" w:rsidR="00DA28B2" w:rsidRDefault="001F0D36" w:rsidP="00941D35">
      <w:r>
        <w:t xml:space="preserve">Thank you to Austin Clark and the guest lecturers for providing the materials used </w:t>
      </w:r>
      <w:r w:rsidR="000E5364">
        <w:t>in preparing and presenting</w:t>
      </w:r>
      <w:r>
        <w:t xml:space="preserve"> this report.</w:t>
      </w:r>
    </w:p>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43F4A018" w14:textId="5791A283" w:rsidR="008238EE"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5133922" w:history="1">
        <w:r w:rsidR="008238EE" w:rsidRPr="00D54C2B">
          <w:rPr>
            <w:rStyle w:val="Hyperlink"/>
          </w:rPr>
          <w:t>Academic integrity declaration</w:t>
        </w:r>
        <w:r w:rsidR="008238EE">
          <w:rPr>
            <w:webHidden/>
          </w:rPr>
          <w:tab/>
        </w:r>
        <w:r w:rsidR="008238EE">
          <w:rPr>
            <w:webHidden/>
          </w:rPr>
          <w:fldChar w:fldCharType="begin"/>
        </w:r>
        <w:r w:rsidR="008238EE">
          <w:rPr>
            <w:webHidden/>
          </w:rPr>
          <w:instrText xml:space="preserve"> PAGEREF _Toc235133922 \h </w:instrText>
        </w:r>
        <w:r w:rsidR="008238EE">
          <w:rPr>
            <w:webHidden/>
          </w:rPr>
        </w:r>
        <w:r w:rsidR="008238EE">
          <w:rPr>
            <w:webHidden/>
          </w:rPr>
          <w:fldChar w:fldCharType="separate"/>
        </w:r>
        <w:r w:rsidR="008238EE">
          <w:rPr>
            <w:webHidden/>
          </w:rPr>
          <w:t>ii</w:t>
        </w:r>
        <w:r w:rsidR="008238EE">
          <w:rPr>
            <w:webHidden/>
          </w:rPr>
          <w:fldChar w:fldCharType="end"/>
        </w:r>
      </w:hyperlink>
    </w:p>
    <w:p w14:paraId="1AAE86DF" w14:textId="700C415E" w:rsidR="008238EE" w:rsidRDefault="008238EE">
      <w:pPr>
        <w:pStyle w:val="TOC1"/>
        <w:rPr>
          <w:rFonts w:asciiTheme="minorHAnsi" w:eastAsiaTheme="minorEastAsia" w:hAnsiTheme="minorHAnsi" w:cstheme="minorBidi"/>
          <w:kern w:val="2"/>
          <w:lang w:eastAsia="en-GB"/>
          <w14:ligatures w14:val="standardContextual"/>
        </w:rPr>
      </w:pPr>
      <w:hyperlink w:anchor="_Toc235133923" w:history="1">
        <w:r w:rsidRPr="00D54C2B">
          <w:rPr>
            <w:rStyle w:val="Hyperlink"/>
          </w:rPr>
          <w:t>Acknowledgements</w:t>
        </w:r>
        <w:r>
          <w:rPr>
            <w:webHidden/>
          </w:rPr>
          <w:tab/>
        </w:r>
        <w:r>
          <w:rPr>
            <w:webHidden/>
          </w:rPr>
          <w:fldChar w:fldCharType="begin"/>
        </w:r>
        <w:r>
          <w:rPr>
            <w:webHidden/>
          </w:rPr>
          <w:instrText xml:space="preserve"> PAGEREF _Toc235133923 \h </w:instrText>
        </w:r>
        <w:r>
          <w:rPr>
            <w:webHidden/>
          </w:rPr>
        </w:r>
        <w:r>
          <w:rPr>
            <w:webHidden/>
          </w:rPr>
          <w:fldChar w:fldCharType="separate"/>
        </w:r>
        <w:r>
          <w:rPr>
            <w:webHidden/>
          </w:rPr>
          <w:t>iii</w:t>
        </w:r>
        <w:r>
          <w:rPr>
            <w:webHidden/>
          </w:rPr>
          <w:fldChar w:fldCharType="end"/>
        </w:r>
      </w:hyperlink>
    </w:p>
    <w:p w14:paraId="3478DDCC" w14:textId="7A507DCA" w:rsidR="008238EE" w:rsidRDefault="008238EE">
      <w:pPr>
        <w:pStyle w:val="TOC1"/>
        <w:rPr>
          <w:rFonts w:asciiTheme="minorHAnsi" w:eastAsiaTheme="minorEastAsia" w:hAnsiTheme="minorHAnsi" w:cstheme="minorBidi"/>
          <w:kern w:val="2"/>
          <w:lang w:eastAsia="en-GB"/>
          <w14:ligatures w14:val="standardContextual"/>
        </w:rPr>
      </w:pPr>
      <w:hyperlink w:anchor="_Toc235133924" w:history="1">
        <w:r w:rsidRPr="00D54C2B">
          <w:rPr>
            <w:rStyle w:val="Hyperlink"/>
          </w:rPr>
          <w:t>List of Abbreviations</w:t>
        </w:r>
        <w:r>
          <w:rPr>
            <w:webHidden/>
          </w:rPr>
          <w:tab/>
        </w:r>
        <w:r>
          <w:rPr>
            <w:webHidden/>
          </w:rPr>
          <w:fldChar w:fldCharType="begin"/>
        </w:r>
        <w:r>
          <w:rPr>
            <w:webHidden/>
          </w:rPr>
          <w:instrText xml:space="preserve"> PAGEREF _Toc235133924 \h </w:instrText>
        </w:r>
        <w:r>
          <w:rPr>
            <w:webHidden/>
          </w:rPr>
        </w:r>
        <w:r>
          <w:rPr>
            <w:webHidden/>
          </w:rPr>
          <w:fldChar w:fldCharType="separate"/>
        </w:r>
        <w:r>
          <w:rPr>
            <w:webHidden/>
          </w:rPr>
          <w:t>v</w:t>
        </w:r>
        <w:r>
          <w:rPr>
            <w:webHidden/>
          </w:rPr>
          <w:fldChar w:fldCharType="end"/>
        </w:r>
      </w:hyperlink>
    </w:p>
    <w:p w14:paraId="1BE1AB36" w14:textId="1CC5B723" w:rsidR="008238EE" w:rsidRDefault="008238EE">
      <w:pPr>
        <w:pStyle w:val="TOC1"/>
        <w:rPr>
          <w:rFonts w:asciiTheme="minorHAnsi" w:eastAsiaTheme="minorEastAsia" w:hAnsiTheme="minorHAnsi" w:cstheme="minorBidi"/>
          <w:kern w:val="2"/>
          <w:lang w:eastAsia="en-GB"/>
          <w14:ligatures w14:val="standardContextual"/>
        </w:rPr>
      </w:pPr>
      <w:hyperlink w:anchor="_Toc235133925" w:history="1">
        <w:r w:rsidRPr="00D54C2B">
          <w:rPr>
            <w:rStyle w:val="Hyperlink"/>
          </w:rPr>
          <w:t>1 The Scenario</w:t>
        </w:r>
        <w:r>
          <w:rPr>
            <w:webHidden/>
          </w:rPr>
          <w:tab/>
        </w:r>
        <w:r>
          <w:rPr>
            <w:webHidden/>
          </w:rPr>
          <w:fldChar w:fldCharType="begin"/>
        </w:r>
        <w:r>
          <w:rPr>
            <w:webHidden/>
          </w:rPr>
          <w:instrText xml:space="preserve"> PAGEREF _Toc235133925 \h </w:instrText>
        </w:r>
        <w:r>
          <w:rPr>
            <w:webHidden/>
          </w:rPr>
        </w:r>
        <w:r>
          <w:rPr>
            <w:webHidden/>
          </w:rPr>
          <w:fldChar w:fldCharType="separate"/>
        </w:r>
        <w:r>
          <w:rPr>
            <w:webHidden/>
          </w:rPr>
          <w:t>6</w:t>
        </w:r>
        <w:r>
          <w:rPr>
            <w:webHidden/>
          </w:rPr>
          <w:fldChar w:fldCharType="end"/>
        </w:r>
      </w:hyperlink>
    </w:p>
    <w:p w14:paraId="3B71F0C3" w14:textId="3697178A" w:rsidR="008238EE" w:rsidRDefault="008238EE">
      <w:pPr>
        <w:pStyle w:val="TOC1"/>
        <w:rPr>
          <w:rFonts w:asciiTheme="minorHAnsi" w:eastAsiaTheme="minorEastAsia" w:hAnsiTheme="minorHAnsi" w:cstheme="minorBidi"/>
          <w:kern w:val="2"/>
          <w:lang w:eastAsia="en-GB"/>
          <w14:ligatures w14:val="standardContextual"/>
        </w:rPr>
      </w:pPr>
      <w:hyperlink w:anchor="_Toc235133926" w:history="1">
        <w:r w:rsidRPr="00D54C2B">
          <w:rPr>
            <w:rStyle w:val="Hyperlink"/>
          </w:rPr>
          <w:t>2 Risk Assessment</w:t>
        </w:r>
        <w:r>
          <w:rPr>
            <w:webHidden/>
          </w:rPr>
          <w:tab/>
        </w:r>
        <w:r>
          <w:rPr>
            <w:webHidden/>
          </w:rPr>
          <w:fldChar w:fldCharType="begin"/>
        </w:r>
        <w:r>
          <w:rPr>
            <w:webHidden/>
          </w:rPr>
          <w:instrText xml:space="preserve"> PAGEREF _Toc235133926 \h </w:instrText>
        </w:r>
        <w:r>
          <w:rPr>
            <w:webHidden/>
          </w:rPr>
        </w:r>
        <w:r>
          <w:rPr>
            <w:webHidden/>
          </w:rPr>
          <w:fldChar w:fldCharType="separate"/>
        </w:r>
        <w:r>
          <w:rPr>
            <w:webHidden/>
          </w:rPr>
          <w:t>7</w:t>
        </w:r>
        <w:r>
          <w:rPr>
            <w:webHidden/>
          </w:rPr>
          <w:fldChar w:fldCharType="end"/>
        </w:r>
      </w:hyperlink>
    </w:p>
    <w:p w14:paraId="1D2E40E2" w14:textId="7E23A8DF" w:rsidR="008238EE" w:rsidRDefault="008238EE">
      <w:pPr>
        <w:pStyle w:val="TOC1"/>
        <w:rPr>
          <w:rFonts w:asciiTheme="minorHAnsi" w:eastAsiaTheme="minorEastAsia" w:hAnsiTheme="minorHAnsi" w:cstheme="minorBidi"/>
          <w:kern w:val="2"/>
          <w:lang w:eastAsia="en-GB"/>
          <w14:ligatures w14:val="standardContextual"/>
        </w:rPr>
      </w:pPr>
      <w:hyperlink w:anchor="_Toc235133927" w:history="1">
        <w:r w:rsidRPr="00D54C2B">
          <w:rPr>
            <w:rStyle w:val="Hyperlink"/>
          </w:rPr>
          <w:t>3 ALARP Justification</w:t>
        </w:r>
        <w:r>
          <w:rPr>
            <w:webHidden/>
          </w:rPr>
          <w:tab/>
        </w:r>
        <w:r>
          <w:rPr>
            <w:webHidden/>
          </w:rPr>
          <w:fldChar w:fldCharType="begin"/>
        </w:r>
        <w:r>
          <w:rPr>
            <w:webHidden/>
          </w:rPr>
          <w:instrText xml:space="preserve"> PAGEREF _Toc235133927 \h </w:instrText>
        </w:r>
        <w:r>
          <w:rPr>
            <w:webHidden/>
          </w:rPr>
        </w:r>
        <w:r>
          <w:rPr>
            <w:webHidden/>
          </w:rPr>
          <w:fldChar w:fldCharType="separate"/>
        </w:r>
        <w:r>
          <w:rPr>
            <w:webHidden/>
          </w:rPr>
          <w:t>12</w:t>
        </w:r>
        <w:r>
          <w:rPr>
            <w:webHidden/>
          </w:rPr>
          <w:fldChar w:fldCharType="end"/>
        </w:r>
      </w:hyperlink>
    </w:p>
    <w:p w14:paraId="127BE1FD" w14:textId="14C0CC62"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28" w:history="1">
        <w:r w:rsidRPr="00D54C2B">
          <w:rPr>
            <w:rStyle w:val="Hyperlink"/>
            <w:noProof/>
          </w:rPr>
          <w:t>3.1 Heavy Vibration Causing Physical Deformation of CTA Shell Resulting in Hang Fire and Subsequent Barrel Detonation</w:t>
        </w:r>
        <w:r>
          <w:rPr>
            <w:noProof/>
            <w:webHidden/>
          </w:rPr>
          <w:tab/>
        </w:r>
        <w:r>
          <w:rPr>
            <w:noProof/>
            <w:webHidden/>
          </w:rPr>
          <w:fldChar w:fldCharType="begin"/>
        </w:r>
        <w:r>
          <w:rPr>
            <w:noProof/>
            <w:webHidden/>
          </w:rPr>
          <w:instrText xml:space="preserve"> PAGEREF _Toc235133928 \h </w:instrText>
        </w:r>
        <w:r>
          <w:rPr>
            <w:noProof/>
            <w:webHidden/>
          </w:rPr>
        </w:r>
        <w:r>
          <w:rPr>
            <w:noProof/>
            <w:webHidden/>
          </w:rPr>
          <w:fldChar w:fldCharType="separate"/>
        </w:r>
        <w:r>
          <w:rPr>
            <w:noProof/>
            <w:webHidden/>
          </w:rPr>
          <w:t>12</w:t>
        </w:r>
        <w:r>
          <w:rPr>
            <w:noProof/>
            <w:webHidden/>
          </w:rPr>
          <w:fldChar w:fldCharType="end"/>
        </w:r>
      </w:hyperlink>
    </w:p>
    <w:p w14:paraId="3599701E" w14:textId="5E00EDC9"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29" w:history="1">
        <w:r w:rsidRPr="00D54C2B">
          <w:rPr>
            <w:rStyle w:val="Hyperlink"/>
            <w:noProof/>
          </w:rPr>
          <w:t>3.2 Hazard description</w:t>
        </w:r>
        <w:r>
          <w:rPr>
            <w:noProof/>
            <w:webHidden/>
          </w:rPr>
          <w:tab/>
        </w:r>
        <w:r>
          <w:rPr>
            <w:noProof/>
            <w:webHidden/>
          </w:rPr>
          <w:fldChar w:fldCharType="begin"/>
        </w:r>
        <w:r>
          <w:rPr>
            <w:noProof/>
            <w:webHidden/>
          </w:rPr>
          <w:instrText xml:space="preserve"> PAGEREF _Toc235133929 \h </w:instrText>
        </w:r>
        <w:r>
          <w:rPr>
            <w:noProof/>
            <w:webHidden/>
          </w:rPr>
        </w:r>
        <w:r>
          <w:rPr>
            <w:noProof/>
            <w:webHidden/>
          </w:rPr>
          <w:fldChar w:fldCharType="separate"/>
        </w:r>
        <w:r>
          <w:rPr>
            <w:noProof/>
            <w:webHidden/>
          </w:rPr>
          <w:t>13</w:t>
        </w:r>
        <w:r>
          <w:rPr>
            <w:noProof/>
            <w:webHidden/>
          </w:rPr>
          <w:fldChar w:fldCharType="end"/>
        </w:r>
      </w:hyperlink>
    </w:p>
    <w:p w14:paraId="5A6EF422" w14:textId="2D04C2CF"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0" w:history="1">
        <w:r w:rsidRPr="00D54C2B">
          <w:rPr>
            <w:rStyle w:val="Hyperlink"/>
            <w:noProof/>
          </w:rPr>
          <w:t>3.3 Relevant Legislation and Standards</w:t>
        </w:r>
        <w:r>
          <w:rPr>
            <w:noProof/>
            <w:webHidden/>
          </w:rPr>
          <w:tab/>
        </w:r>
        <w:r>
          <w:rPr>
            <w:noProof/>
            <w:webHidden/>
          </w:rPr>
          <w:fldChar w:fldCharType="begin"/>
        </w:r>
        <w:r>
          <w:rPr>
            <w:noProof/>
            <w:webHidden/>
          </w:rPr>
          <w:instrText xml:space="preserve"> PAGEREF _Toc235133930 \h </w:instrText>
        </w:r>
        <w:r>
          <w:rPr>
            <w:noProof/>
            <w:webHidden/>
          </w:rPr>
        </w:r>
        <w:r>
          <w:rPr>
            <w:noProof/>
            <w:webHidden/>
          </w:rPr>
          <w:fldChar w:fldCharType="separate"/>
        </w:r>
        <w:r>
          <w:rPr>
            <w:noProof/>
            <w:webHidden/>
          </w:rPr>
          <w:t>14</w:t>
        </w:r>
        <w:r>
          <w:rPr>
            <w:noProof/>
            <w:webHidden/>
          </w:rPr>
          <w:fldChar w:fldCharType="end"/>
        </w:r>
      </w:hyperlink>
    </w:p>
    <w:p w14:paraId="6D988FE5" w14:textId="147C63EC"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1" w:history="1">
        <w:r w:rsidRPr="00D54C2B">
          <w:rPr>
            <w:rStyle w:val="Hyperlink"/>
            <w:noProof/>
          </w:rPr>
          <w:t>3.4 Selection of Control Measures</w:t>
        </w:r>
        <w:r>
          <w:rPr>
            <w:noProof/>
            <w:webHidden/>
          </w:rPr>
          <w:tab/>
        </w:r>
        <w:r>
          <w:rPr>
            <w:noProof/>
            <w:webHidden/>
          </w:rPr>
          <w:fldChar w:fldCharType="begin"/>
        </w:r>
        <w:r>
          <w:rPr>
            <w:noProof/>
            <w:webHidden/>
          </w:rPr>
          <w:instrText xml:space="preserve"> PAGEREF _Toc235133931 \h </w:instrText>
        </w:r>
        <w:r>
          <w:rPr>
            <w:noProof/>
            <w:webHidden/>
          </w:rPr>
        </w:r>
        <w:r>
          <w:rPr>
            <w:noProof/>
            <w:webHidden/>
          </w:rPr>
          <w:fldChar w:fldCharType="separate"/>
        </w:r>
        <w:r>
          <w:rPr>
            <w:noProof/>
            <w:webHidden/>
          </w:rPr>
          <w:t>17</w:t>
        </w:r>
        <w:r>
          <w:rPr>
            <w:noProof/>
            <w:webHidden/>
          </w:rPr>
          <w:fldChar w:fldCharType="end"/>
        </w:r>
      </w:hyperlink>
    </w:p>
    <w:p w14:paraId="10D53257" w14:textId="69330A5C"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2" w:history="1">
        <w:r w:rsidRPr="00D54C2B">
          <w:rPr>
            <w:rStyle w:val="Hyperlink"/>
            <w:noProof/>
          </w:rPr>
          <w:t>3.4.1 Routine Inspection of Weapon Mounting and Recoil Systems</w:t>
        </w:r>
        <w:r>
          <w:rPr>
            <w:noProof/>
            <w:webHidden/>
          </w:rPr>
          <w:tab/>
        </w:r>
        <w:r>
          <w:rPr>
            <w:noProof/>
            <w:webHidden/>
          </w:rPr>
          <w:fldChar w:fldCharType="begin"/>
        </w:r>
        <w:r>
          <w:rPr>
            <w:noProof/>
            <w:webHidden/>
          </w:rPr>
          <w:instrText xml:space="preserve"> PAGEREF _Toc235133932 \h </w:instrText>
        </w:r>
        <w:r>
          <w:rPr>
            <w:noProof/>
            <w:webHidden/>
          </w:rPr>
        </w:r>
        <w:r>
          <w:rPr>
            <w:noProof/>
            <w:webHidden/>
          </w:rPr>
          <w:fldChar w:fldCharType="separate"/>
        </w:r>
        <w:r>
          <w:rPr>
            <w:noProof/>
            <w:webHidden/>
          </w:rPr>
          <w:t>17</w:t>
        </w:r>
        <w:r>
          <w:rPr>
            <w:noProof/>
            <w:webHidden/>
          </w:rPr>
          <w:fldChar w:fldCharType="end"/>
        </w:r>
      </w:hyperlink>
    </w:p>
    <w:p w14:paraId="5DF8E7AE" w14:textId="292DF8B1"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3" w:history="1">
        <w:r w:rsidRPr="00D54C2B">
          <w:rPr>
            <w:rStyle w:val="Hyperlink"/>
            <w:noProof/>
          </w:rPr>
          <w:t>3.4.2 Inspection of Ammunition Following Transportation</w:t>
        </w:r>
        <w:r>
          <w:rPr>
            <w:noProof/>
            <w:webHidden/>
          </w:rPr>
          <w:tab/>
        </w:r>
        <w:r>
          <w:rPr>
            <w:noProof/>
            <w:webHidden/>
          </w:rPr>
          <w:fldChar w:fldCharType="begin"/>
        </w:r>
        <w:r>
          <w:rPr>
            <w:noProof/>
            <w:webHidden/>
          </w:rPr>
          <w:instrText xml:space="preserve"> PAGEREF _Toc235133933 \h </w:instrText>
        </w:r>
        <w:r>
          <w:rPr>
            <w:noProof/>
            <w:webHidden/>
          </w:rPr>
        </w:r>
        <w:r>
          <w:rPr>
            <w:noProof/>
            <w:webHidden/>
          </w:rPr>
          <w:fldChar w:fldCharType="separate"/>
        </w:r>
        <w:r>
          <w:rPr>
            <w:noProof/>
            <w:webHidden/>
          </w:rPr>
          <w:t>17</w:t>
        </w:r>
        <w:r>
          <w:rPr>
            <w:noProof/>
            <w:webHidden/>
          </w:rPr>
          <w:fldChar w:fldCharType="end"/>
        </w:r>
      </w:hyperlink>
    </w:p>
    <w:p w14:paraId="30DCE144" w14:textId="1C76DE46"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4" w:history="1">
        <w:r w:rsidRPr="00D54C2B">
          <w:rPr>
            <w:rStyle w:val="Hyperlink"/>
            <w:noProof/>
          </w:rPr>
          <w:t>3.4.3 Suspension of Firing if Abnormal Vibration is Detected</w:t>
        </w:r>
        <w:r>
          <w:rPr>
            <w:noProof/>
            <w:webHidden/>
          </w:rPr>
          <w:tab/>
        </w:r>
        <w:r>
          <w:rPr>
            <w:noProof/>
            <w:webHidden/>
          </w:rPr>
          <w:fldChar w:fldCharType="begin"/>
        </w:r>
        <w:r>
          <w:rPr>
            <w:noProof/>
            <w:webHidden/>
          </w:rPr>
          <w:instrText xml:space="preserve"> PAGEREF _Toc235133934 \h </w:instrText>
        </w:r>
        <w:r>
          <w:rPr>
            <w:noProof/>
            <w:webHidden/>
          </w:rPr>
        </w:r>
        <w:r>
          <w:rPr>
            <w:noProof/>
            <w:webHidden/>
          </w:rPr>
          <w:fldChar w:fldCharType="separate"/>
        </w:r>
        <w:r>
          <w:rPr>
            <w:noProof/>
            <w:webHidden/>
          </w:rPr>
          <w:t>17</w:t>
        </w:r>
        <w:r>
          <w:rPr>
            <w:noProof/>
            <w:webHidden/>
          </w:rPr>
          <w:fldChar w:fldCharType="end"/>
        </w:r>
      </w:hyperlink>
    </w:p>
    <w:p w14:paraId="24BACC7D" w14:textId="20441BF9"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5" w:history="1">
        <w:r w:rsidRPr="00D54C2B">
          <w:rPr>
            <w:rStyle w:val="Hyperlink"/>
            <w:noProof/>
          </w:rPr>
          <w:t>3.5 Justification of Selected Controls</w:t>
        </w:r>
        <w:r>
          <w:rPr>
            <w:noProof/>
            <w:webHidden/>
          </w:rPr>
          <w:tab/>
        </w:r>
        <w:r>
          <w:rPr>
            <w:noProof/>
            <w:webHidden/>
          </w:rPr>
          <w:fldChar w:fldCharType="begin"/>
        </w:r>
        <w:r>
          <w:rPr>
            <w:noProof/>
            <w:webHidden/>
          </w:rPr>
          <w:instrText xml:space="preserve"> PAGEREF _Toc235133935 \h </w:instrText>
        </w:r>
        <w:r>
          <w:rPr>
            <w:noProof/>
            <w:webHidden/>
          </w:rPr>
        </w:r>
        <w:r>
          <w:rPr>
            <w:noProof/>
            <w:webHidden/>
          </w:rPr>
          <w:fldChar w:fldCharType="separate"/>
        </w:r>
        <w:r>
          <w:rPr>
            <w:noProof/>
            <w:webHidden/>
          </w:rPr>
          <w:t>19</w:t>
        </w:r>
        <w:r>
          <w:rPr>
            <w:noProof/>
            <w:webHidden/>
          </w:rPr>
          <w:fldChar w:fldCharType="end"/>
        </w:r>
      </w:hyperlink>
    </w:p>
    <w:p w14:paraId="2D43A8A2" w14:textId="2EF04190"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6" w:history="1">
        <w:r w:rsidRPr="00D54C2B">
          <w:rPr>
            <w:rStyle w:val="Hyperlink"/>
            <w:noProof/>
          </w:rPr>
          <w:t>3.6 Consideration of Industry Good Practice</w:t>
        </w:r>
        <w:r>
          <w:rPr>
            <w:noProof/>
            <w:webHidden/>
          </w:rPr>
          <w:tab/>
        </w:r>
        <w:r>
          <w:rPr>
            <w:noProof/>
            <w:webHidden/>
          </w:rPr>
          <w:fldChar w:fldCharType="begin"/>
        </w:r>
        <w:r>
          <w:rPr>
            <w:noProof/>
            <w:webHidden/>
          </w:rPr>
          <w:instrText xml:space="preserve"> PAGEREF _Toc235133936 \h </w:instrText>
        </w:r>
        <w:r>
          <w:rPr>
            <w:noProof/>
            <w:webHidden/>
          </w:rPr>
        </w:r>
        <w:r>
          <w:rPr>
            <w:noProof/>
            <w:webHidden/>
          </w:rPr>
          <w:fldChar w:fldCharType="separate"/>
        </w:r>
        <w:r>
          <w:rPr>
            <w:noProof/>
            <w:webHidden/>
          </w:rPr>
          <w:t>20</w:t>
        </w:r>
        <w:r>
          <w:rPr>
            <w:noProof/>
            <w:webHidden/>
          </w:rPr>
          <w:fldChar w:fldCharType="end"/>
        </w:r>
      </w:hyperlink>
    </w:p>
    <w:p w14:paraId="17A924CC" w14:textId="48ABD554"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37" w:history="1">
        <w:r w:rsidRPr="00D54C2B">
          <w:rPr>
            <w:rStyle w:val="Hyperlink"/>
            <w:noProof/>
          </w:rPr>
          <w:t>3.7 New and Emerging Technologies Considered</w:t>
        </w:r>
        <w:r>
          <w:rPr>
            <w:noProof/>
            <w:webHidden/>
          </w:rPr>
          <w:tab/>
        </w:r>
        <w:r>
          <w:rPr>
            <w:noProof/>
            <w:webHidden/>
          </w:rPr>
          <w:fldChar w:fldCharType="begin"/>
        </w:r>
        <w:r>
          <w:rPr>
            <w:noProof/>
            <w:webHidden/>
          </w:rPr>
          <w:instrText xml:space="preserve"> PAGEREF _Toc235133937 \h </w:instrText>
        </w:r>
        <w:r>
          <w:rPr>
            <w:noProof/>
            <w:webHidden/>
          </w:rPr>
        </w:r>
        <w:r>
          <w:rPr>
            <w:noProof/>
            <w:webHidden/>
          </w:rPr>
          <w:fldChar w:fldCharType="separate"/>
        </w:r>
        <w:r>
          <w:rPr>
            <w:noProof/>
            <w:webHidden/>
          </w:rPr>
          <w:t>21</w:t>
        </w:r>
        <w:r>
          <w:rPr>
            <w:noProof/>
            <w:webHidden/>
          </w:rPr>
          <w:fldChar w:fldCharType="end"/>
        </w:r>
      </w:hyperlink>
    </w:p>
    <w:p w14:paraId="4EF566B2" w14:textId="0FCD259D"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8" w:history="1">
        <w:r w:rsidRPr="00D54C2B">
          <w:rPr>
            <w:rStyle w:val="Hyperlink"/>
            <w:noProof/>
          </w:rPr>
          <w:t>3.7.1 Vibration Monitoring Sensors</w:t>
        </w:r>
        <w:r>
          <w:rPr>
            <w:noProof/>
            <w:webHidden/>
          </w:rPr>
          <w:tab/>
        </w:r>
        <w:r>
          <w:rPr>
            <w:noProof/>
            <w:webHidden/>
          </w:rPr>
          <w:fldChar w:fldCharType="begin"/>
        </w:r>
        <w:r>
          <w:rPr>
            <w:noProof/>
            <w:webHidden/>
          </w:rPr>
          <w:instrText xml:space="preserve"> PAGEREF _Toc235133938 \h </w:instrText>
        </w:r>
        <w:r>
          <w:rPr>
            <w:noProof/>
            <w:webHidden/>
          </w:rPr>
        </w:r>
        <w:r>
          <w:rPr>
            <w:noProof/>
            <w:webHidden/>
          </w:rPr>
          <w:fldChar w:fldCharType="separate"/>
        </w:r>
        <w:r>
          <w:rPr>
            <w:noProof/>
            <w:webHidden/>
          </w:rPr>
          <w:t>21</w:t>
        </w:r>
        <w:r>
          <w:rPr>
            <w:noProof/>
            <w:webHidden/>
          </w:rPr>
          <w:fldChar w:fldCharType="end"/>
        </w:r>
      </w:hyperlink>
    </w:p>
    <w:p w14:paraId="3771AA88" w14:textId="507F1B4C" w:rsidR="008238EE" w:rsidRDefault="008238EE">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35133939" w:history="1">
        <w:r w:rsidRPr="00D54C2B">
          <w:rPr>
            <w:rStyle w:val="Hyperlink"/>
            <w:noProof/>
          </w:rPr>
          <w:t>3.7.2 Predictive Maintenance Analytics</w:t>
        </w:r>
        <w:r>
          <w:rPr>
            <w:noProof/>
            <w:webHidden/>
          </w:rPr>
          <w:tab/>
        </w:r>
        <w:r>
          <w:rPr>
            <w:noProof/>
            <w:webHidden/>
          </w:rPr>
          <w:fldChar w:fldCharType="begin"/>
        </w:r>
        <w:r>
          <w:rPr>
            <w:noProof/>
            <w:webHidden/>
          </w:rPr>
          <w:instrText xml:space="preserve"> PAGEREF _Toc235133939 \h </w:instrText>
        </w:r>
        <w:r>
          <w:rPr>
            <w:noProof/>
            <w:webHidden/>
          </w:rPr>
        </w:r>
        <w:r>
          <w:rPr>
            <w:noProof/>
            <w:webHidden/>
          </w:rPr>
          <w:fldChar w:fldCharType="separate"/>
        </w:r>
        <w:r>
          <w:rPr>
            <w:noProof/>
            <w:webHidden/>
          </w:rPr>
          <w:t>21</w:t>
        </w:r>
        <w:r>
          <w:rPr>
            <w:noProof/>
            <w:webHidden/>
          </w:rPr>
          <w:fldChar w:fldCharType="end"/>
        </w:r>
      </w:hyperlink>
    </w:p>
    <w:p w14:paraId="1EA80484" w14:textId="3C92BF7E"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0" w:history="1">
        <w:r w:rsidRPr="00D54C2B">
          <w:rPr>
            <w:rStyle w:val="Hyperlink"/>
            <w:noProof/>
          </w:rPr>
          <w:t>3.8 Controls Considered but Rejected as Grossly Disproportionate</w:t>
        </w:r>
        <w:r>
          <w:rPr>
            <w:noProof/>
            <w:webHidden/>
          </w:rPr>
          <w:tab/>
        </w:r>
        <w:r>
          <w:rPr>
            <w:noProof/>
            <w:webHidden/>
          </w:rPr>
          <w:fldChar w:fldCharType="begin"/>
        </w:r>
        <w:r>
          <w:rPr>
            <w:noProof/>
            <w:webHidden/>
          </w:rPr>
          <w:instrText xml:space="preserve"> PAGEREF _Toc235133940 \h </w:instrText>
        </w:r>
        <w:r>
          <w:rPr>
            <w:noProof/>
            <w:webHidden/>
          </w:rPr>
        </w:r>
        <w:r>
          <w:rPr>
            <w:noProof/>
            <w:webHidden/>
          </w:rPr>
          <w:fldChar w:fldCharType="separate"/>
        </w:r>
        <w:r>
          <w:rPr>
            <w:noProof/>
            <w:webHidden/>
          </w:rPr>
          <w:t>22</w:t>
        </w:r>
        <w:r>
          <w:rPr>
            <w:noProof/>
            <w:webHidden/>
          </w:rPr>
          <w:fldChar w:fldCharType="end"/>
        </w:r>
      </w:hyperlink>
    </w:p>
    <w:p w14:paraId="2EC1FF04" w14:textId="11077176"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1" w:history="1">
        <w:r w:rsidRPr="00D54C2B">
          <w:rPr>
            <w:rStyle w:val="Hyperlink"/>
            <w:noProof/>
          </w:rPr>
          <w:t>3.9 Cost-Benefit Considerations</w:t>
        </w:r>
        <w:r>
          <w:rPr>
            <w:noProof/>
            <w:webHidden/>
          </w:rPr>
          <w:tab/>
        </w:r>
        <w:r>
          <w:rPr>
            <w:noProof/>
            <w:webHidden/>
          </w:rPr>
          <w:fldChar w:fldCharType="begin"/>
        </w:r>
        <w:r>
          <w:rPr>
            <w:noProof/>
            <w:webHidden/>
          </w:rPr>
          <w:instrText xml:space="preserve"> PAGEREF _Toc235133941 \h </w:instrText>
        </w:r>
        <w:r>
          <w:rPr>
            <w:noProof/>
            <w:webHidden/>
          </w:rPr>
        </w:r>
        <w:r>
          <w:rPr>
            <w:noProof/>
            <w:webHidden/>
          </w:rPr>
          <w:fldChar w:fldCharType="separate"/>
        </w:r>
        <w:r>
          <w:rPr>
            <w:noProof/>
            <w:webHidden/>
          </w:rPr>
          <w:t>23</w:t>
        </w:r>
        <w:r>
          <w:rPr>
            <w:noProof/>
            <w:webHidden/>
          </w:rPr>
          <w:fldChar w:fldCharType="end"/>
        </w:r>
      </w:hyperlink>
    </w:p>
    <w:p w14:paraId="636105BB" w14:textId="27330F44"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2" w:history="1">
        <w:r w:rsidRPr="00D54C2B">
          <w:rPr>
            <w:rStyle w:val="Hyperlink"/>
            <w:noProof/>
          </w:rPr>
          <w:t>3.10 Residual Risk Assessment</w:t>
        </w:r>
        <w:r>
          <w:rPr>
            <w:noProof/>
            <w:webHidden/>
          </w:rPr>
          <w:tab/>
        </w:r>
        <w:r>
          <w:rPr>
            <w:noProof/>
            <w:webHidden/>
          </w:rPr>
          <w:fldChar w:fldCharType="begin"/>
        </w:r>
        <w:r>
          <w:rPr>
            <w:noProof/>
            <w:webHidden/>
          </w:rPr>
          <w:instrText xml:space="preserve"> PAGEREF _Toc235133942 \h </w:instrText>
        </w:r>
        <w:r>
          <w:rPr>
            <w:noProof/>
            <w:webHidden/>
          </w:rPr>
        </w:r>
        <w:r>
          <w:rPr>
            <w:noProof/>
            <w:webHidden/>
          </w:rPr>
          <w:fldChar w:fldCharType="separate"/>
        </w:r>
        <w:r>
          <w:rPr>
            <w:noProof/>
            <w:webHidden/>
          </w:rPr>
          <w:t>24</w:t>
        </w:r>
        <w:r>
          <w:rPr>
            <w:noProof/>
            <w:webHidden/>
          </w:rPr>
          <w:fldChar w:fldCharType="end"/>
        </w:r>
      </w:hyperlink>
    </w:p>
    <w:p w14:paraId="1C25C980" w14:textId="07D2B2EC" w:rsidR="008238EE" w:rsidRDefault="008238EE">
      <w:pPr>
        <w:pStyle w:val="TOC2"/>
        <w:rPr>
          <w:rFonts w:asciiTheme="minorHAnsi" w:eastAsiaTheme="minorEastAsia" w:hAnsiTheme="minorHAnsi" w:cstheme="minorBidi"/>
          <w:noProof/>
          <w:kern w:val="2"/>
          <w:lang w:eastAsia="en-GB"/>
          <w14:ligatures w14:val="standardContextual"/>
        </w:rPr>
      </w:pPr>
      <w:hyperlink w:anchor="_Toc235133943" w:history="1">
        <w:r w:rsidRPr="00D54C2B">
          <w:rPr>
            <w:rStyle w:val="Hyperlink"/>
            <w:noProof/>
          </w:rPr>
          <w:t>3.11 Maintaining ALARP in the Future</w:t>
        </w:r>
        <w:r>
          <w:rPr>
            <w:noProof/>
            <w:webHidden/>
          </w:rPr>
          <w:tab/>
        </w:r>
        <w:r>
          <w:rPr>
            <w:noProof/>
            <w:webHidden/>
          </w:rPr>
          <w:fldChar w:fldCharType="begin"/>
        </w:r>
        <w:r>
          <w:rPr>
            <w:noProof/>
            <w:webHidden/>
          </w:rPr>
          <w:instrText xml:space="preserve"> PAGEREF _Toc235133943 \h </w:instrText>
        </w:r>
        <w:r>
          <w:rPr>
            <w:noProof/>
            <w:webHidden/>
          </w:rPr>
        </w:r>
        <w:r>
          <w:rPr>
            <w:noProof/>
            <w:webHidden/>
          </w:rPr>
          <w:fldChar w:fldCharType="separate"/>
        </w:r>
        <w:r>
          <w:rPr>
            <w:noProof/>
            <w:webHidden/>
          </w:rPr>
          <w:t>25</w:t>
        </w:r>
        <w:r>
          <w:rPr>
            <w:noProof/>
            <w:webHidden/>
          </w:rPr>
          <w:fldChar w:fldCharType="end"/>
        </w:r>
      </w:hyperlink>
    </w:p>
    <w:p w14:paraId="70B002EC" w14:textId="1E84114F" w:rsidR="008238EE" w:rsidRDefault="008238EE">
      <w:pPr>
        <w:pStyle w:val="TOC1"/>
        <w:rPr>
          <w:rFonts w:asciiTheme="minorHAnsi" w:eastAsiaTheme="minorEastAsia" w:hAnsiTheme="minorHAnsi" w:cstheme="minorBidi"/>
          <w:kern w:val="2"/>
          <w:lang w:eastAsia="en-GB"/>
          <w14:ligatures w14:val="standardContextual"/>
        </w:rPr>
      </w:pPr>
      <w:hyperlink w:anchor="_Toc235133944" w:history="1">
        <w:r w:rsidRPr="00D54C2B">
          <w:rPr>
            <w:rStyle w:val="Hyperlink"/>
          </w:rPr>
          <w:t>4 Conclusion</w:t>
        </w:r>
        <w:r>
          <w:rPr>
            <w:webHidden/>
          </w:rPr>
          <w:tab/>
        </w:r>
        <w:r>
          <w:rPr>
            <w:webHidden/>
          </w:rPr>
          <w:fldChar w:fldCharType="begin"/>
        </w:r>
        <w:r>
          <w:rPr>
            <w:webHidden/>
          </w:rPr>
          <w:instrText xml:space="preserve"> PAGEREF _Toc235133944 \h </w:instrText>
        </w:r>
        <w:r>
          <w:rPr>
            <w:webHidden/>
          </w:rPr>
        </w:r>
        <w:r>
          <w:rPr>
            <w:webHidden/>
          </w:rPr>
          <w:fldChar w:fldCharType="separate"/>
        </w:r>
        <w:r>
          <w:rPr>
            <w:webHidden/>
          </w:rPr>
          <w:t>26</w:t>
        </w:r>
        <w:r>
          <w:rPr>
            <w:webHidden/>
          </w:rPr>
          <w:fldChar w:fldCharType="end"/>
        </w:r>
      </w:hyperlink>
    </w:p>
    <w:p w14:paraId="2B6D0641" w14:textId="3DCBFE9B" w:rsidR="008238EE" w:rsidRDefault="008238EE">
      <w:pPr>
        <w:pStyle w:val="TOC1"/>
        <w:rPr>
          <w:rFonts w:asciiTheme="minorHAnsi" w:eastAsiaTheme="minorEastAsia" w:hAnsiTheme="minorHAnsi" w:cstheme="minorBidi"/>
          <w:kern w:val="2"/>
          <w:lang w:eastAsia="en-GB"/>
          <w14:ligatures w14:val="standardContextual"/>
        </w:rPr>
      </w:pPr>
      <w:hyperlink w:anchor="_Toc235133945" w:history="1">
        <w:r w:rsidRPr="00D54C2B">
          <w:rPr>
            <w:rStyle w:val="Hyperlink"/>
          </w:rPr>
          <w:t>5 References</w:t>
        </w:r>
        <w:r>
          <w:rPr>
            <w:webHidden/>
          </w:rPr>
          <w:tab/>
        </w:r>
        <w:r>
          <w:rPr>
            <w:webHidden/>
          </w:rPr>
          <w:fldChar w:fldCharType="begin"/>
        </w:r>
        <w:r>
          <w:rPr>
            <w:webHidden/>
          </w:rPr>
          <w:instrText xml:space="preserve"> PAGEREF _Toc235133945 \h </w:instrText>
        </w:r>
        <w:r>
          <w:rPr>
            <w:webHidden/>
          </w:rPr>
        </w:r>
        <w:r>
          <w:rPr>
            <w:webHidden/>
          </w:rPr>
          <w:fldChar w:fldCharType="separate"/>
        </w:r>
        <w:r>
          <w:rPr>
            <w:webHidden/>
          </w:rPr>
          <w:t>27</w:t>
        </w:r>
        <w:r>
          <w:rPr>
            <w:webHidden/>
          </w:rPr>
          <w:fldChar w:fldCharType="end"/>
        </w:r>
      </w:hyperlink>
    </w:p>
    <w:p w14:paraId="0483FE1D" w14:textId="1095C275" w:rsidR="00DA28B2" w:rsidRDefault="00B765F2" w:rsidP="00780D10">
      <w:r>
        <w:fldChar w:fldCharType="end"/>
      </w:r>
    </w:p>
    <w:p w14:paraId="036DDC55" w14:textId="712E1D1E" w:rsidR="005C0AF1" w:rsidRDefault="00F2159F" w:rsidP="00AB3CBE">
      <w:bookmarkStart w:id="15" w:name="_Toc51833371"/>
      <w:bookmarkStart w:id="16" w:name="_Toc290554220"/>
      <w:bookmarkStart w:id="17" w:name="_Toc299621185"/>
      <w:bookmarkStart w:id="18" w:name="_Toc299631413"/>
      <w:bookmarkStart w:id="19" w:name="_Toc299631473"/>
      <w:bookmarkStart w:id="20" w:name="_Toc299631563"/>
      <w:bookmarkStart w:id="21" w:name="_Toc299631640"/>
      <w:r>
        <w:br w:type="page"/>
      </w:r>
      <w:bookmarkEnd w:id="15"/>
      <w:bookmarkEnd w:id="16"/>
      <w:bookmarkEnd w:id="17"/>
      <w:bookmarkEnd w:id="18"/>
      <w:bookmarkEnd w:id="19"/>
      <w:bookmarkEnd w:id="20"/>
      <w:bookmarkEnd w:id="21"/>
    </w:p>
    <w:p w14:paraId="28AA6BF1" w14:textId="10EEC0D5" w:rsidR="00DA28B2" w:rsidRDefault="007F0255" w:rsidP="00361EFD">
      <w:pPr>
        <w:pStyle w:val="Heading1nonumber"/>
      </w:pPr>
      <w:bookmarkStart w:id="22" w:name="_Toc235133924"/>
      <w:r>
        <w:lastRenderedPageBreak/>
        <w:t xml:space="preserve">List of </w:t>
      </w:r>
      <w:r w:rsidR="004C2C9C">
        <w:t>A</w:t>
      </w:r>
      <w:r>
        <w:t>bbreviations</w:t>
      </w:r>
      <w:bookmarkEnd w:id="2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1"/>
        <w:gridCol w:w="7133"/>
      </w:tblGrid>
      <w:tr w:rsidR="00BA3082" w14:paraId="4AAA4B8D" w14:textId="77777777" w:rsidTr="008C388B">
        <w:tc>
          <w:tcPr>
            <w:tcW w:w="1371" w:type="dxa"/>
          </w:tcPr>
          <w:p w14:paraId="2CFBC5D5" w14:textId="4014D718" w:rsidR="00BA3082" w:rsidRDefault="00BA3082" w:rsidP="00361EFD">
            <w:pPr>
              <w:pStyle w:val="TableText"/>
            </w:pPr>
            <w:r>
              <w:t>ALARP</w:t>
            </w:r>
          </w:p>
        </w:tc>
        <w:tc>
          <w:tcPr>
            <w:tcW w:w="7133" w:type="dxa"/>
          </w:tcPr>
          <w:p w14:paraId="51E14895" w14:textId="7B538D4F" w:rsidR="00BA3082" w:rsidRDefault="00BA3082" w:rsidP="00361EFD">
            <w:pPr>
              <w:pStyle w:val="TableText"/>
            </w:pPr>
            <w:r>
              <w:t>As Low As Reasonably Practical</w:t>
            </w:r>
          </w:p>
        </w:tc>
      </w:tr>
      <w:tr w:rsidR="00BA3082" w14:paraId="0FA31D44" w14:textId="77777777" w:rsidTr="008C388B">
        <w:tc>
          <w:tcPr>
            <w:tcW w:w="1371" w:type="dxa"/>
          </w:tcPr>
          <w:p w14:paraId="02214EBF" w14:textId="7DC0BC6B" w:rsidR="00BA3082" w:rsidRDefault="00564A4E" w:rsidP="00361EFD">
            <w:pPr>
              <w:pStyle w:val="TableText"/>
            </w:pPr>
            <w:r>
              <w:t>CTA</w:t>
            </w:r>
          </w:p>
        </w:tc>
        <w:tc>
          <w:tcPr>
            <w:tcW w:w="7133" w:type="dxa"/>
          </w:tcPr>
          <w:p w14:paraId="52D6A5CA" w14:textId="71079EAE" w:rsidR="00BA3082" w:rsidRDefault="00564A4E" w:rsidP="00361EFD">
            <w:pPr>
              <w:pStyle w:val="TableText"/>
            </w:pPr>
            <w:r w:rsidRPr="00564A4E">
              <w:t>Cased Telescoped Ammunition</w:t>
            </w:r>
          </w:p>
        </w:tc>
      </w:tr>
      <w:tr w:rsidR="00BA3082" w14:paraId="10539495" w14:textId="77777777" w:rsidTr="008C388B">
        <w:tc>
          <w:tcPr>
            <w:tcW w:w="1371" w:type="dxa"/>
          </w:tcPr>
          <w:p w14:paraId="7FA66CE0" w14:textId="2C282CE9" w:rsidR="00BA3082" w:rsidRDefault="00EF57E9" w:rsidP="00361EFD">
            <w:pPr>
              <w:pStyle w:val="TableText"/>
            </w:pPr>
            <w:r>
              <w:t>CTC</w:t>
            </w:r>
          </w:p>
        </w:tc>
        <w:tc>
          <w:tcPr>
            <w:tcW w:w="7133" w:type="dxa"/>
          </w:tcPr>
          <w:p w14:paraId="2EABCFE7" w14:textId="63977D4C" w:rsidR="00BA3082" w:rsidRDefault="00EF57E9" w:rsidP="00361EFD">
            <w:pPr>
              <w:pStyle w:val="TableText"/>
            </w:pPr>
            <w:r>
              <w:t>Cased Telescoped Canon</w:t>
            </w:r>
          </w:p>
        </w:tc>
      </w:tr>
      <w:tr w:rsidR="00EF57E9" w14:paraId="263A0CDF" w14:textId="77777777" w:rsidTr="008C388B">
        <w:tc>
          <w:tcPr>
            <w:tcW w:w="1371" w:type="dxa"/>
          </w:tcPr>
          <w:p w14:paraId="0089B040" w14:textId="7E8F20D3" w:rsidR="00EF57E9" w:rsidRDefault="00EF57E9" w:rsidP="00EF57E9">
            <w:pPr>
              <w:pStyle w:val="TableText"/>
            </w:pPr>
            <w:r>
              <w:t>FCS</w:t>
            </w:r>
          </w:p>
        </w:tc>
        <w:tc>
          <w:tcPr>
            <w:tcW w:w="7133" w:type="dxa"/>
          </w:tcPr>
          <w:p w14:paraId="3D3B47B0" w14:textId="53EB350A" w:rsidR="00EF57E9" w:rsidRDefault="00EF57E9" w:rsidP="00EF57E9">
            <w:pPr>
              <w:pStyle w:val="TableText"/>
            </w:pPr>
            <w:r>
              <w:t>Fire Control System</w:t>
            </w:r>
          </w:p>
        </w:tc>
      </w:tr>
      <w:tr w:rsidR="00EF57E9" w14:paraId="0AE06573" w14:textId="77777777" w:rsidTr="008C388B">
        <w:tc>
          <w:tcPr>
            <w:tcW w:w="1371" w:type="dxa"/>
          </w:tcPr>
          <w:p w14:paraId="7177CC6D" w14:textId="015E9A2D" w:rsidR="00EF57E9" w:rsidRDefault="00EF57E9" w:rsidP="00EF57E9">
            <w:pPr>
              <w:pStyle w:val="TableText"/>
            </w:pPr>
            <w:r>
              <w:t>FIFO</w:t>
            </w:r>
          </w:p>
        </w:tc>
        <w:tc>
          <w:tcPr>
            <w:tcW w:w="7133" w:type="dxa"/>
          </w:tcPr>
          <w:p w14:paraId="1BEA698F" w14:textId="254D6626" w:rsidR="00EF57E9" w:rsidRDefault="00EF57E9" w:rsidP="00EF57E9">
            <w:pPr>
              <w:pStyle w:val="TableText"/>
            </w:pPr>
            <w:r>
              <w:t>First-In, First-Out</w:t>
            </w:r>
          </w:p>
        </w:tc>
      </w:tr>
      <w:tr w:rsidR="00EF57E9" w14:paraId="40D477AD" w14:textId="77777777" w:rsidTr="008C388B">
        <w:tc>
          <w:tcPr>
            <w:tcW w:w="1371" w:type="dxa"/>
          </w:tcPr>
          <w:p w14:paraId="5DA09FBA" w14:textId="25548351" w:rsidR="00EF57E9" w:rsidRDefault="00EF57E9" w:rsidP="00EF57E9">
            <w:pPr>
              <w:pStyle w:val="TableText"/>
            </w:pPr>
            <w:r>
              <w:t>HE</w:t>
            </w:r>
          </w:p>
        </w:tc>
        <w:tc>
          <w:tcPr>
            <w:tcW w:w="7133" w:type="dxa"/>
          </w:tcPr>
          <w:p w14:paraId="761C9030" w14:textId="363E92A8" w:rsidR="00EF57E9" w:rsidRDefault="00EF57E9" w:rsidP="00EF57E9">
            <w:pPr>
              <w:pStyle w:val="TableText"/>
            </w:pPr>
            <w:r>
              <w:t>High Explosive</w:t>
            </w:r>
          </w:p>
        </w:tc>
      </w:tr>
      <w:tr w:rsidR="00EF57E9" w14:paraId="687DE862" w14:textId="77777777" w:rsidTr="008C388B">
        <w:tc>
          <w:tcPr>
            <w:tcW w:w="1371" w:type="dxa"/>
          </w:tcPr>
          <w:p w14:paraId="751B8093" w14:textId="198CF928" w:rsidR="00EF57E9" w:rsidRDefault="00EF57E9" w:rsidP="00EF57E9">
            <w:pPr>
              <w:pStyle w:val="TableText"/>
            </w:pPr>
            <w:r>
              <w:t>MTDS</w:t>
            </w:r>
          </w:p>
        </w:tc>
        <w:tc>
          <w:tcPr>
            <w:tcW w:w="7133" w:type="dxa"/>
          </w:tcPr>
          <w:p w14:paraId="3B207D91" w14:textId="503F45A7" w:rsidR="00EF57E9" w:rsidRDefault="00EF57E9" w:rsidP="00EF57E9">
            <w:pPr>
              <w:pStyle w:val="TableText"/>
            </w:pPr>
            <w:r>
              <w:t xml:space="preserve">Manufacture to Target Disposal Sequence </w:t>
            </w:r>
          </w:p>
        </w:tc>
      </w:tr>
      <w:tr w:rsidR="00EF57E9" w14:paraId="461CAE1E" w14:textId="77777777" w:rsidTr="008C388B">
        <w:tc>
          <w:tcPr>
            <w:tcW w:w="1371" w:type="dxa"/>
          </w:tcPr>
          <w:p w14:paraId="186BD538" w14:textId="265FF482" w:rsidR="00EF57E9" w:rsidRDefault="00EF57E9" w:rsidP="00EF57E9">
            <w:pPr>
              <w:pStyle w:val="TableText"/>
            </w:pPr>
            <w:r>
              <w:t>NC</w:t>
            </w:r>
          </w:p>
        </w:tc>
        <w:tc>
          <w:tcPr>
            <w:tcW w:w="7133" w:type="dxa"/>
          </w:tcPr>
          <w:p w14:paraId="7BDF71C6" w14:textId="4A33D4BA" w:rsidR="00EF57E9" w:rsidRDefault="00EF57E9" w:rsidP="00EF57E9">
            <w:pPr>
              <w:pStyle w:val="TableText"/>
            </w:pPr>
            <w:r>
              <w:t>Nitrocellulose</w:t>
            </w:r>
          </w:p>
        </w:tc>
      </w:tr>
      <w:tr w:rsidR="00EF57E9" w14:paraId="5D0C9367" w14:textId="77777777" w:rsidTr="008C388B">
        <w:tc>
          <w:tcPr>
            <w:tcW w:w="1371" w:type="dxa"/>
          </w:tcPr>
          <w:p w14:paraId="49D18EDB" w14:textId="4174B192" w:rsidR="00EF57E9" w:rsidRDefault="00EF57E9" w:rsidP="00EF57E9">
            <w:pPr>
              <w:pStyle w:val="TableText"/>
            </w:pPr>
            <w:r>
              <w:t>PPE</w:t>
            </w:r>
          </w:p>
        </w:tc>
        <w:tc>
          <w:tcPr>
            <w:tcW w:w="7133" w:type="dxa"/>
          </w:tcPr>
          <w:p w14:paraId="0762315E" w14:textId="34CD0B40" w:rsidR="00EF57E9" w:rsidRPr="00EF57E9" w:rsidRDefault="00EF57E9" w:rsidP="00EF57E9">
            <w:pPr>
              <w:pStyle w:val="TableText"/>
            </w:pPr>
            <w:r w:rsidRPr="00EF57E9">
              <w:t>Personal Protection Equipment</w:t>
            </w:r>
          </w:p>
        </w:tc>
      </w:tr>
      <w:tr w:rsidR="00EF57E9" w14:paraId="1527B402" w14:textId="77777777" w:rsidTr="008C388B">
        <w:tc>
          <w:tcPr>
            <w:tcW w:w="1371" w:type="dxa"/>
          </w:tcPr>
          <w:p w14:paraId="467FAF5C" w14:textId="77777777" w:rsidR="00EF57E9" w:rsidRDefault="00EF57E9" w:rsidP="00EF57E9">
            <w:pPr>
              <w:pStyle w:val="TableText"/>
            </w:pPr>
          </w:p>
        </w:tc>
        <w:tc>
          <w:tcPr>
            <w:tcW w:w="7133" w:type="dxa"/>
          </w:tcPr>
          <w:p w14:paraId="2B772734" w14:textId="77777777" w:rsidR="00EF57E9" w:rsidRPr="00EF57E9" w:rsidRDefault="00EF57E9" w:rsidP="00EF57E9">
            <w:pPr>
              <w:pStyle w:val="TableText"/>
            </w:pPr>
          </w:p>
        </w:tc>
      </w:tr>
      <w:tr w:rsidR="00EF57E9" w14:paraId="1113773B" w14:textId="77777777" w:rsidTr="008C388B">
        <w:tc>
          <w:tcPr>
            <w:tcW w:w="1371" w:type="dxa"/>
          </w:tcPr>
          <w:p w14:paraId="2F317A75" w14:textId="234A9D14" w:rsidR="00EF57E9" w:rsidRDefault="00EF57E9" w:rsidP="00EF57E9">
            <w:pPr>
              <w:pStyle w:val="TableText"/>
            </w:pPr>
          </w:p>
        </w:tc>
        <w:tc>
          <w:tcPr>
            <w:tcW w:w="7133" w:type="dxa"/>
          </w:tcPr>
          <w:p w14:paraId="1833AA28" w14:textId="3EC193A9" w:rsidR="00EF57E9" w:rsidRPr="00EF57E9" w:rsidRDefault="00EF57E9" w:rsidP="00EF57E9">
            <w:pPr>
              <w:pStyle w:val="TableText"/>
            </w:pPr>
          </w:p>
        </w:tc>
      </w:tr>
      <w:tr w:rsidR="00EF57E9" w14:paraId="21A7885C" w14:textId="77777777" w:rsidTr="008C388B">
        <w:tc>
          <w:tcPr>
            <w:tcW w:w="1371" w:type="dxa"/>
          </w:tcPr>
          <w:p w14:paraId="32D1DCD7" w14:textId="340C0B15" w:rsidR="00EF57E9" w:rsidRDefault="00EF57E9" w:rsidP="00EF57E9">
            <w:pPr>
              <w:pStyle w:val="TableText"/>
            </w:pPr>
          </w:p>
        </w:tc>
        <w:tc>
          <w:tcPr>
            <w:tcW w:w="7133" w:type="dxa"/>
          </w:tcPr>
          <w:p w14:paraId="3811E5BE" w14:textId="0078C436" w:rsidR="00EF57E9" w:rsidRPr="00EF57E9" w:rsidRDefault="00EF57E9" w:rsidP="00EF57E9">
            <w:pPr>
              <w:pStyle w:val="TableText"/>
            </w:pPr>
          </w:p>
        </w:tc>
      </w:tr>
      <w:tr w:rsidR="00EF57E9" w14:paraId="2E814315" w14:textId="77777777" w:rsidTr="008C388B">
        <w:tc>
          <w:tcPr>
            <w:tcW w:w="1371" w:type="dxa"/>
          </w:tcPr>
          <w:p w14:paraId="3326FF33" w14:textId="457EC8BA" w:rsidR="00EF57E9" w:rsidRDefault="00EF57E9" w:rsidP="00EF57E9">
            <w:pPr>
              <w:pStyle w:val="TableText"/>
            </w:pPr>
          </w:p>
        </w:tc>
        <w:tc>
          <w:tcPr>
            <w:tcW w:w="7133" w:type="dxa"/>
          </w:tcPr>
          <w:p w14:paraId="7A190FD4" w14:textId="4D11F8B3" w:rsidR="00EF57E9" w:rsidRPr="00EF57E9" w:rsidRDefault="00EF57E9" w:rsidP="00EF57E9">
            <w:pPr>
              <w:pStyle w:val="TableText"/>
            </w:pPr>
          </w:p>
        </w:tc>
      </w:tr>
      <w:tr w:rsidR="00EF57E9" w14:paraId="07008219" w14:textId="77777777" w:rsidTr="008C388B">
        <w:tc>
          <w:tcPr>
            <w:tcW w:w="1371" w:type="dxa"/>
          </w:tcPr>
          <w:p w14:paraId="2FF75B44" w14:textId="6482C27B" w:rsidR="00EF57E9" w:rsidRDefault="00EF57E9" w:rsidP="00EF57E9">
            <w:pPr>
              <w:pStyle w:val="TableText"/>
            </w:pPr>
          </w:p>
        </w:tc>
        <w:tc>
          <w:tcPr>
            <w:tcW w:w="7133" w:type="dxa"/>
          </w:tcPr>
          <w:p w14:paraId="3F7502FD" w14:textId="2BE753B3" w:rsidR="00EF57E9" w:rsidRPr="00EF57E9" w:rsidRDefault="00EF57E9" w:rsidP="00EF57E9">
            <w:pPr>
              <w:pStyle w:val="TableText"/>
            </w:pPr>
          </w:p>
        </w:tc>
      </w:tr>
      <w:tr w:rsidR="00EF57E9" w14:paraId="18F69C5B" w14:textId="77777777" w:rsidTr="008C388B">
        <w:tc>
          <w:tcPr>
            <w:tcW w:w="1371" w:type="dxa"/>
          </w:tcPr>
          <w:p w14:paraId="25F93C35" w14:textId="4FC9D58B" w:rsidR="00EF57E9" w:rsidRDefault="00EF57E9" w:rsidP="00EF57E9">
            <w:pPr>
              <w:pStyle w:val="TableText"/>
            </w:pPr>
          </w:p>
        </w:tc>
        <w:tc>
          <w:tcPr>
            <w:tcW w:w="7133" w:type="dxa"/>
          </w:tcPr>
          <w:p w14:paraId="6587773F" w14:textId="076BDB54" w:rsidR="00EF57E9" w:rsidRDefault="00EF57E9" w:rsidP="00EF57E9">
            <w:pPr>
              <w:pStyle w:val="TableText"/>
            </w:pPr>
          </w:p>
        </w:tc>
      </w:tr>
      <w:tr w:rsidR="00EF57E9" w14:paraId="33842AD9" w14:textId="77777777" w:rsidTr="008C388B">
        <w:tc>
          <w:tcPr>
            <w:tcW w:w="1371" w:type="dxa"/>
          </w:tcPr>
          <w:p w14:paraId="0ADF07B1" w14:textId="0B5E6B56" w:rsidR="00EF57E9" w:rsidRDefault="00EF57E9" w:rsidP="00EF57E9">
            <w:pPr>
              <w:pStyle w:val="TableText"/>
            </w:pPr>
          </w:p>
        </w:tc>
        <w:tc>
          <w:tcPr>
            <w:tcW w:w="7133" w:type="dxa"/>
          </w:tcPr>
          <w:p w14:paraId="2936B9D7" w14:textId="0D121FE6" w:rsidR="00EF57E9" w:rsidRDefault="00EF57E9" w:rsidP="00EF57E9">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4A2C5599" w14:textId="4FAA5353" w:rsidR="00780D10" w:rsidRDefault="00BA3082" w:rsidP="00780D10">
      <w:pPr>
        <w:pStyle w:val="Heading1"/>
        <w:rPr>
          <w:rStyle w:val="Heading1Char"/>
        </w:rPr>
      </w:pPr>
      <w:bookmarkStart w:id="23" w:name="_Toc235133925"/>
      <w:r>
        <w:rPr>
          <w:rStyle w:val="Heading1Char"/>
        </w:rPr>
        <w:lastRenderedPageBreak/>
        <w:t>T</w:t>
      </w:r>
      <w:r w:rsidR="00780D10" w:rsidRPr="0048049B">
        <w:rPr>
          <w:rStyle w:val="Heading1Char"/>
        </w:rPr>
        <w:t xml:space="preserve">he </w:t>
      </w:r>
      <w:r>
        <w:rPr>
          <w:rStyle w:val="Heading1Char"/>
        </w:rPr>
        <w:t>S</w:t>
      </w:r>
      <w:r w:rsidR="00780D10" w:rsidRPr="0048049B">
        <w:rPr>
          <w:rStyle w:val="Heading1Char"/>
        </w:rPr>
        <w:t>cenario</w:t>
      </w:r>
      <w:bookmarkEnd w:id="23"/>
    </w:p>
    <w:p w14:paraId="3C30BAAC" w14:textId="77777777" w:rsidR="002B0932" w:rsidRPr="002B0932" w:rsidRDefault="002B0932" w:rsidP="002B0932">
      <w:pPr>
        <w:rPr>
          <w:rFonts w:ascii="Times New Roman" w:hAnsi="Times New Roman"/>
        </w:rPr>
      </w:pPr>
      <w:r w:rsidRPr="002B0932">
        <w:t>This Safety and Hazard report assesses the hazards associated with the manufacture, transportation, storage, handling, operation, and disposal of Cased Telescoped Ammunition (CTA). The assessment follows a standard system safety approach of identifying hazards throughout the Manufacture to Target Disposal Sequence (MTDS), by estimating the associated risk, and implementing controls to reduce risk to an acceptable and ALARP level.</w:t>
      </w:r>
    </w:p>
    <w:p w14:paraId="347639D1" w14:textId="7204F583" w:rsidR="002B0932" w:rsidRPr="002B0932" w:rsidRDefault="002B0932" w:rsidP="002B0932">
      <w:r w:rsidRPr="002B0932">
        <w:t>CTA ammunition offers significant operational advantages through its compact design</w:t>
      </w:r>
      <w:r w:rsidR="000E5364">
        <w:t>, which increases</w:t>
      </w:r>
      <w:r w:rsidRPr="002B0932">
        <w:t xml:space="preserve"> ammunition</w:t>
      </w:r>
      <w:r w:rsidR="000E5364">
        <w:t xml:space="preserve"> </w:t>
      </w:r>
      <w:r w:rsidRPr="002B0932">
        <w:t>capacity</w:t>
      </w:r>
      <w:r w:rsidR="000E5364">
        <w:t xml:space="preserve"> on the vehicle</w:t>
      </w:r>
      <w:r w:rsidRPr="002B0932">
        <w:t xml:space="preserve">. However, the ammunition and weapon system operate in a </w:t>
      </w:r>
      <w:r w:rsidR="000E5364">
        <w:t xml:space="preserve">high-risk </w:t>
      </w:r>
      <w:r w:rsidRPr="002B0932">
        <w:t>environment where failure  can lead to fatalit</w:t>
      </w:r>
      <w:r w:rsidR="000E5364">
        <w:t>ies</w:t>
      </w:r>
      <w:r w:rsidRPr="002B0932">
        <w:t xml:space="preserve">, mission failure, </w:t>
      </w:r>
      <w:r w:rsidR="000E5364">
        <w:t xml:space="preserve">and </w:t>
      </w:r>
      <w:r w:rsidRPr="002B0932">
        <w:t xml:space="preserve">equipment loss. </w:t>
      </w:r>
      <w:r w:rsidR="000E5364">
        <w:t>M</w:t>
      </w:r>
      <w:r w:rsidRPr="002B0932">
        <w:t xml:space="preserve">anagement </w:t>
      </w:r>
      <w:r w:rsidR="000E5364">
        <w:t xml:space="preserve">of risks and control of hazards </w:t>
      </w:r>
      <w:r w:rsidRPr="002B0932">
        <w:t xml:space="preserve">is therefore essential throughout the </w:t>
      </w:r>
      <w:r w:rsidR="000E5364">
        <w:t xml:space="preserve">system's </w:t>
      </w:r>
      <w:r w:rsidRPr="002B0932">
        <w:t>lifecycle.</w:t>
      </w:r>
    </w:p>
    <w:p w14:paraId="3694DEE4" w14:textId="5801611B" w:rsidR="002B0932" w:rsidRPr="002B0932" w:rsidRDefault="002B0932" w:rsidP="002B0932">
      <w:r w:rsidRPr="002B0932">
        <w:t>The selected scenario f</w:t>
      </w:r>
      <w:r w:rsidR="000E5364">
        <w:t>rom</w:t>
      </w:r>
      <w:r w:rsidRPr="002B0932">
        <w:t xml:space="preserve"> the group risk assessment exercise involve</w:t>
      </w:r>
      <w:r w:rsidR="000E5364">
        <w:t>s</w:t>
      </w:r>
      <w:r w:rsidRPr="002B0932">
        <w:t xml:space="preserve"> a Fire Control System trial</w:t>
      </w:r>
      <w:r w:rsidR="000E5364">
        <w:t xml:space="preserve"> that features a variety of high-explosive (HE) rounds fired </w:t>
      </w:r>
      <w:r w:rsidRPr="002B0932">
        <w:t>from a 40CTC system mounted on the Ajax platform</w:t>
      </w:r>
      <w:r w:rsidR="000E5364">
        <w:t xml:space="preserve">. The trial was to </w:t>
      </w:r>
      <w:r w:rsidRPr="002B0932">
        <w:t>includ</w:t>
      </w:r>
      <w:r w:rsidR="000E5364">
        <w:t xml:space="preserve">e </w:t>
      </w:r>
      <w:r w:rsidRPr="002B0932">
        <w:t>mobile firing operations</w:t>
      </w:r>
      <w:r w:rsidR="000E5364">
        <w:t xml:space="preserve"> to help simulate operational hazards</w:t>
      </w:r>
      <w:r w:rsidRPr="002B0932">
        <w:t xml:space="preserve">. As this is a controlled trial, certain risks and hazards </w:t>
      </w:r>
      <w:r w:rsidR="000E5364">
        <w:t>present in operational contexts, such as not complying with the weapon system's maximum rate of fire, would not be addressed, as</w:t>
      </w:r>
      <w:r w:rsidRPr="002B0932">
        <w:t xml:space="preserve"> </w:t>
      </w:r>
      <w:r w:rsidR="000E5364">
        <w:t xml:space="preserve">the </w:t>
      </w:r>
      <w:r w:rsidRPr="002B0932">
        <w:t>procedure</w:t>
      </w:r>
      <w:r w:rsidR="000E5364">
        <w:t xml:space="preserve"> would </w:t>
      </w:r>
      <w:r w:rsidRPr="002B0932">
        <w:t>not achieve an acceptable ALARP risk score.</w:t>
      </w:r>
    </w:p>
    <w:p w14:paraId="0837B41D" w14:textId="70482CD8" w:rsidR="002B0932" w:rsidRPr="002B0932" w:rsidRDefault="002B0932" w:rsidP="002B0932">
      <w:r w:rsidRPr="002B0932">
        <w:t xml:space="preserve">The primary stakeholders affected include the vehicle crew and ground personnel supporting the trial. Both groups are exposed to the hazards identified in the </w:t>
      </w:r>
      <w:r w:rsidRPr="002B0932">
        <w:fldChar w:fldCharType="begin"/>
      </w:r>
      <w:r w:rsidRPr="002B0932">
        <w:instrText xml:space="preserve"> REF _Ref234835108 \h </w:instrText>
      </w:r>
      <w:r w:rsidRPr="002B0932">
        <w:instrText xml:space="preserve"> \* MERGEFORMAT </w:instrText>
      </w:r>
      <w:r w:rsidRPr="002B0932">
        <w:fldChar w:fldCharType="separate"/>
      </w:r>
      <w:r w:rsidRPr="002B0932">
        <w:t>Risk Assessment</w:t>
      </w:r>
      <w:r w:rsidRPr="002B0932">
        <w:fldChar w:fldCharType="end"/>
      </w:r>
    </w:p>
    <w:p w14:paraId="1C783A58" w14:textId="77777777" w:rsidR="000E5593" w:rsidRDefault="000E5593" w:rsidP="000E5593">
      <w:pPr>
        <w:spacing w:before="0" w:after="160" w:line="278" w:lineRule="auto"/>
        <w:jc w:val="left"/>
      </w:pPr>
    </w:p>
    <w:p w14:paraId="3A399443" w14:textId="77777777" w:rsidR="000E5593" w:rsidRDefault="000E5593" w:rsidP="000E5593">
      <w:pPr>
        <w:spacing w:before="0" w:after="160" w:line="278" w:lineRule="auto"/>
        <w:jc w:val="left"/>
        <w:sectPr w:rsidR="000E5593" w:rsidSect="000E5593">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cols w:space="708"/>
          <w:docGrid w:linePitch="360"/>
        </w:sectPr>
      </w:pPr>
    </w:p>
    <w:p w14:paraId="132003D7" w14:textId="7330034E" w:rsidR="000E5593" w:rsidRDefault="000E5593" w:rsidP="000E5593">
      <w:pPr>
        <w:pStyle w:val="Heading1"/>
      </w:pPr>
      <w:bookmarkStart w:id="24" w:name="_Ref234835108"/>
      <w:bookmarkStart w:id="25" w:name="_Toc235133926"/>
      <w:r>
        <w:lastRenderedPageBreak/>
        <w:t>Risk Assessment</w:t>
      </w:r>
      <w:bookmarkEnd w:id="24"/>
      <w:bookmarkEnd w:id="25"/>
    </w:p>
    <w:tbl>
      <w:tblPr>
        <w:tblW w:w="5000" w:type="pct"/>
        <w:tblLook w:val="04A0" w:firstRow="1" w:lastRow="0" w:firstColumn="1" w:lastColumn="0" w:noHBand="0" w:noVBand="1"/>
      </w:tblPr>
      <w:tblGrid>
        <w:gridCol w:w="1130"/>
        <w:gridCol w:w="10790"/>
        <w:gridCol w:w="477"/>
        <w:gridCol w:w="1492"/>
        <w:gridCol w:w="1550"/>
        <w:gridCol w:w="2039"/>
        <w:gridCol w:w="1223"/>
        <w:gridCol w:w="1688"/>
      </w:tblGrid>
      <w:tr w:rsidR="0052605B" w:rsidRPr="0052605B" w14:paraId="1C6DFEED" w14:textId="77777777" w:rsidTr="008C388B">
        <w:trPr>
          <w:trHeight w:val="320"/>
        </w:trPr>
        <w:tc>
          <w:tcPr>
            <w:tcW w:w="5000" w:type="pct"/>
            <w:gridSpan w:val="8"/>
            <w:tcBorders>
              <w:top w:val="single" w:sz="8" w:space="0" w:color="auto"/>
              <w:left w:val="single" w:sz="8" w:space="0" w:color="auto"/>
              <w:bottom w:val="single" w:sz="8" w:space="0" w:color="auto"/>
              <w:right w:val="single" w:sz="8" w:space="0" w:color="000000"/>
            </w:tcBorders>
            <w:vAlign w:val="center"/>
            <w:hideMark/>
          </w:tcPr>
          <w:p w14:paraId="74E55154" w14:textId="30BCE6F4" w:rsidR="0052605B" w:rsidRPr="0052605B" w:rsidRDefault="0052605B" w:rsidP="008C388B">
            <w:pPr>
              <w:rPr>
                <w:b/>
                <w:bCs/>
                <w:sz w:val="20"/>
                <w:szCs w:val="20"/>
              </w:rPr>
            </w:pPr>
            <w:r w:rsidRPr="0052605B">
              <w:rPr>
                <w:b/>
                <w:bCs/>
                <w:sz w:val="20"/>
                <w:szCs w:val="20"/>
              </w:rPr>
              <w:t xml:space="preserve">Part 1: Risk Assessment Matrix </w:t>
            </w:r>
          </w:p>
        </w:tc>
      </w:tr>
      <w:tr w:rsidR="0052605B" w:rsidRPr="0052605B" w14:paraId="2DA4B736" w14:textId="77777777" w:rsidTr="008C388B">
        <w:trPr>
          <w:trHeight w:val="320"/>
        </w:trPr>
        <w:tc>
          <w:tcPr>
            <w:tcW w:w="5000" w:type="pct"/>
            <w:gridSpan w:val="8"/>
            <w:tcBorders>
              <w:top w:val="single" w:sz="8" w:space="0" w:color="auto"/>
              <w:left w:val="single" w:sz="8" w:space="0" w:color="auto"/>
              <w:bottom w:val="single" w:sz="8" w:space="0" w:color="auto"/>
              <w:right w:val="single" w:sz="8" w:space="0" w:color="000000"/>
            </w:tcBorders>
            <w:vAlign w:val="center"/>
            <w:hideMark/>
          </w:tcPr>
          <w:p w14:paraId="42D983DE" w14:textId="77777777" w:rsidR="0052605B" w:rsidRPr="0052605B" w:rsidRDefault="0052605B" w:rsidP="008C388B">
            <w:pPr>
              <w:rPr>
                <w:b/>
                <w:bCs/>
                <w:sz w:val="20"/>
                <w:szCs w:val="20"/>
              </w:rPr>
            </w:pPr>
            <w:r w:rsidRPr="0052605B">
              <w:rPr>
                <w:b/>
                <w:bCs/>
                <w:sz w:val="20"/>
                <w:szCs w:val="20"/>
              </w:rPr>
              <w:t xml:space="preserve">Risk Matrix </w:t>
            </w:r>
          </w:p>
        </w:tc>
      </w:tr>
      <w:tr w:rsidR="0052605B" w:rsidRPr="0052605B" w14:paraId="3B2B89CC" w14:textId="77777777" w:rsidTr="008C388B">
        <w:trPr>
          <w:trHeight w:val="490"/>
        </w:trPr>
        <w:tc>
          <w:tcPr>
            <w:tcW w:w="277" w:type="pct"/>
            <w:vMerge w:val="restart"/>
            <w:tcBorders>
              <w:top w:val="nil"/>
              <w:left w:val="single" w:sz="8" w:space="0" w:color="auto"/>
              <w:bottom w:val="single" w:sz="8" w:space="0" w:color="000000"/>
              <w:right w:val="single" w:sz="8" w:space="0" w:color="auto"/>
            </w:tcBorders>
            <w:textDirection w:val="tbLrV"/>
            <w:vAlign w:val="center"/>
            <w:hideMark/>
          </w:tcPr>
          <w:p w14:paraId="23156B1C" w14:textId="77777777" w:rsidR="0052605B" w:rsidRPr="0052605B" w:rsidRDefault="0052605B" w:rsidP="008C388B">
            <w:pPr>
              <w:jc w:val="center"/>
              <w:rPr>
                <w:b/>
                <w:bCs/>
                <w:sz w:val="20"/>
                <w:szCs w:val="20"/>
              </w:rPr>
            </w:pPr>
            <w:r w:rsidRPr="0052605B">
              <w:rPr>
                <w:b/>
                <w:bCs/>
                <w:sz w:val="20"/>
                <w:szCs w:val="20"/>
              </w:rPr>
              <w:t>Severity</w:t>
            </w:r>
          </w:p>
        </w:tc>
        <w:tc>
          <w:tcPr>
            <w:tcW w:w="2646" w:type="pct"/>
            <w:tcBorders>
              <w:top w:val="nil"/>
              <w:left w:val="nil"/>
              <w:bottom w:val="single" w:sz="8" w:space="0" w:color="auto"/>
              <w:right w:val="single" w:sz="8" w:space="0" w:color="auto"/>
            </w:tcBorders>
            <w:noWrap/>
            <w:vAlign w:val="center"/>
            <w:hideMark/>
          </w:tcPr>
          <w:p w14:paraId="07BAD882" w14:textId="77777777" w:rsidR="0052605B" w:rsidRPr="0052605B" w:rsidRDefault="0052605B" w:rsidP="008C388B">
            <w:pPr>
              <w:rPr>
                <w:b/>
                <w:bCs/>
                <w:sz w:val="20"/>
                <w:szCs w:val="20"/>
                <w:rtl/>
              </w:rPr>
            </w:pPr>
            <w:r w:rsidRPr="0052605B">
              <w:rPr>
                <w:b/>
                <w:bCs/>
                <w:sz w:val="20"/>
                <w:szCs w:val="20"/>
              </w:rPr>
              <w:t>Multiple fatalities &gt;5</w:t>
            </w:r>
          </w:p>
        </w:tc>
        <w:tc>
          <w:tcPr>
            <w:tcW w:w="117" w:type="pct"/>
            <w:tcBorders>
              <w:top w:val="nil"/>
              <w:left w:val="nil"/>
              <w:bottom w:val="single" w:sz="8" w:space="0" w:color="auto"/>
              <w:right w:val="nil"/>
            </w:tcBorders>
            <w:noWrap/>
            <w:vAlign w:val="center"/>
            <w:hideMark/>
          </w:tcPr>
          <w:p w14:paraId="2610A3B5" w14:textId="77777777" w:rsidR="0052605B" w:rsidRPr="0052605B" w:rsidRDefault="0052605B" w:rsidP="008C388B">
            <w:pPr>
              <w:rPr>
                <w:b/>
                <w:bCs/>
                <w:sz w:val="20"/>
                <w:szCs w:val="20"/>
              </w:rPr>
            </w:pPr>
            <w:r w:rsidRPr="0052605B">
              <w:rPr>
                <w:b/>
                <w:bCs/>
                <w:sz w:val="20"/>
                <w:szCs w:val="20"/>
              </w:rPr>
              <w:t>5</w:t>
            </w:r>
          </w:p>
        </w:tc>
        <w:tc>
          <w:tcPr>
            <w:tcW w:w="366" w:type="pct"/>
            <w:tcBorders>
              <w:top w:val="nil"/>
              <w:left w:val="single" w:sz="8" w:space="0" w:color="auto"/>
              <w:bottom w:val="single" w:sz="8" w:space="0" w:color="auto"/>
              <w:right w:val="single" w:sz="8" w:space="0" w:color="auto"/>
            </w:tcBorders>
            <w:shd w:val="clear" w:color="000000" w:fill="FFFF00"/>
            <w:noWrap/>
            <w:vAlign w:val="center"/>
            <w:hideMark/>
          </w:tcPr>
          <w:p w14:paraId="67651E3C" w14:textId="77777777" w:rsidR="0052605B" w:rsidRPr="0052605B" w:rsidRDefault="0052605B" w:rsidP="008C388B">
            <w:pPr>
              <w:rPr>
                <w:b/>
                <w:bCs/>
                <w:sz w:val="20"/>
                <w:szCs w:val="20"/>
              </w:rPr>
            </w:pPr>
            <w:r w:rsidRPr="0052605B">
              <w:rPr>
                <w:b/>
                <w:bCs/>
                <w:sz w:val="20"/>
                <w:szCs w:val="20"/>
              </w:rPr>
              <w:t>5</w:t>
            </w:r>
          </w:p>
        </w:tc>
        <w:tc>
          <w:tcPr>
            <w:tcW w:w="380" w:type="pct"/>
            <w:tcBorders>
              <w:top w:val="nil"/>
              <w:left w:val="nil"/>
              <w:bottom w:val="single" w:sz="8" w:space="0" w:color="auto"/>
              <w:right w:val="single" w:sz="8" w:space="0" w:color="auto"/>
            </w:tcBorders>
            <w:shd w:val="clear" w:color="000000" w:fill="FFFF00"/>
            <w:noWrap/>
            <w:vAlign w:val="center"/>
            <w:hideMark/>
          </w:tcPr>
          <w:p w14:paraId="2D45C894" w14:textId="77777777" w:rsidR="0052605B" w:rsidRPr="0052605B" w:rsidRDefault="0052605B" w:rsidP="008C388B">
            <w:pPr>
              <w:rPr>
                <w:b/>
                <w:bCs/>
                <w:sz w:val="20"/>
                <w:szCs w:val="20"/>
              </w:rPr>
            </w:pPr>
            <w:r w:rsidRPr="0052605B">
              <w:rPr>
                <w:b/>
                <w:bCs/>
                <w:sz w:val="20"/>
                <w:szCs w:val="20"/>
              </w:rPr>
              <w:t>10</w:t>
            </w:r>
          </w:p>
        </w:tc>
        <w:tc>
          <w:tcPr>
            <w:tcW w:w="500" w:type="pct"/>
            <w:tcBorders>
              <w:top w:val="nil"/>
              <w:left w:val="nil"/>
              <w:bottom w:val="single" w:sz="8" w:space="0" w:color="auto"/>
              <w:right w:val="single" w:sz="8" w:space="0" w:color="auto"/>
            </w:tcBorders>
            <w:shd w:val="clear" w:color="000000" w:fill="FF0000"/>
            <w:noWrap/>
            <w:vAlign w:val="center"/>
            <w:hideMark/>
          </w:tcPr>
          <w:p w14:paraId="692C9501" w14:textId="77777777" w:rsidR="0052605B" w:rsidRPr="0052605B" w:rsidRDefault="0052605B" w:rsidP="008C388B">
            <w:pPr>
              <w:rPr>
                <w:b/>
                <w:bCs/>
                <w:sz w:val="20"/>
                <w:szCs w:val="20"/>
              </w:rPr>
            </w:pPr>
            <w:r w:rsidRPr="0052605B">
              <w:rPr>
                <w:b/>
                <w:bCs/>
                <w:sz w:val="20"/>
                <w:szCs w:val="20"/>
              </w:rPr>
              <w:t>15</w:t>
            </w:r>
          </w:p>
        </w:tc>
        <w:tc>
          <w:tcPr>
            <w:tcW w:w="300" w:type="pct"/>
            <w:tcBorders>
              <w:top w:val="nil"/>
              <w:left w:val="nil"/>
              <w:bottom w:val="single" w:sz="8" w:space="0" w:color="auto"/>
              <w:right w:val="single" w:sz="8" w:space="0" w:color="auto"/>
            </w:tcBorders>
            <w:shd w:val="clear" w:color="000000" w:fill="FF0000"/>
            <w:noWrap/>
            <w:vAlign w:val="center"/>
            <w:hideMark/>
          </w:tcPr>
          <w:p w14:paraId="6E5D2CE3" w14:textId="77777777" w:rsidR="0052605B" w:rsidRPr="0052605B" w:rsidRDefault="0052605B" w:rsidP="008C388B">
            <w:pPr>
              <w:rPr>
                <w:b/>
                <w:bCs/>
                <w:sz w:val="20"/>
                <w:szCs w:val="20"/>
              </w:rPr>
            </w:pPr>
            <w:r w:rsidRPr="0052605B">
              <w:rPr>
                <w:b/>
                <w:bCs/>
                <w:sz w:val="20"/>
                <w:szCs w:val="20"/>
              </w:rPr>
              <w:t>20</w:t>
            </w:r>
          </w:p>
        </w:tc>
        <w:tc>
          <w:tcPr>
            <w:tcW w:w="415" w:type="pct"/>
            <w:tcBorders>
              <w:top w:val="nil"/>
              <w:left w:val="nil"/>
              <w:bottom w:val="single" w:sz="8" w:space="0" w:color="auto"/>
              <w:right w:val="single" w:sz="8" w:space="0" w:color="auto"/>
            </w:tcBorders>
            <w:shd w:val="clear" w:color="000000" w:fill="FF0000"/>
            <w:noWrap/>
            <w:vAlign w:val="center"/>
            <w:hideMark/>
          </w:tcPr>
          <w:p w14:paraId="07900564" w14:textId="77777777" w:rsidR="0052605B" w:rsidRPr="0052605B" w:rsidRDefault="0052605B" w:rsidP="008C388B">
            <w:pPr>
              <w:rPr>
                <w:b/>
                <w:bCs/>
                <w:sz w:val="20"/>
                <w:szCs w:val="20"/>
              </w:rPr>
            </w:pPr>
            <w:r w:rsidRPr="0052605B">
              <w:rPr>
                <w:b/>
                <w:bCs/>
                <w:sz w:val="20"/>
                <w:szCs w:val="20"/>
              </w:rPr>
              <w:t>25</w:t>
            </w:r>
          </w:p>
        </w:tc>
      </w:tr>
      <w:tr w:rsidR="0052605B" w:rsidRPr="0052605B" w14:paraId="37386250" w14:textId="77777777" w:rsidTr="0052605B">
        <w:trPr>
          <w:trHeight w:val="500"/>
        </w:trPr>
        <w:tc>
          <w:tcPr>
            <w:tcW w:w="277" w:type="pct"/>
            <w:vMerge/>
            <w:tcBorders>
              <w:top w:val="nil"/>
              <w:left w:val="single" w:sz="8" w:space="0" w:color="auto"/>
              <w:bottom w:val="single" w:sz="8" w:space="0" w:color="000000"/>
              <w:right w:val="single" w:sz="8" w:space="0" w:color="auto"/>
            </w:tcBorders>
            <w:vAlign w:val="center"/>
            <w:hideMark/>
          </w:tcPr>
          <w:p w14:paraId="105220FE"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39C8677F" w14:textId="77777777" w:rsidR="0052605B" w:rsidRPr="0052605B" w:rsidRDefault="0052605B" w:rsidP="008C388B">
            <w:pPr>
              <w:rPr>
                <w:b/>
                <w:bCs/>
                <w:sz w:val="20"/>
                <w:szCs w:val="20"/>
              </w:rPr>
            </w:pPr>
            <w:r w:rsidRPr="0052605B">
              <w:rPr>
                <w:b/>
                <w:bCs/>
                <w:sz w:val="20"/>
                <w:szCs w:val="20"/>
              </w:rPr>
              <w:t>Fatalities &lt;5</w:t>
            </w:r>
          </w:p>
        </w:tc>
        <w:tc>
          <w:tcPr>
            <w:tcW w:w="117" w:type="pct"/>
            <w:tcBorders>
              <w:top w:val="nil"/>
              <w:left w:val="nil"/>
              <w:bottom w:val="single" w:sz="8" w:space="0" w:color="auto"/>
              <w:right w:val="nil"/>
            </w:tcBorders>
            <w:noWrap/>
            <w:vAlign w:val="center"/>
            <w:hideMark/>
          </w:tcPr>
          <w:p w14:paraId="583747F4" w14:textId="77777777" w:rsidR="0052605B" w:rsidRPr="0052605B" w:rsidRDefault="0052605B" w:rsidP="008C388B">
            <w:pPr>
              <w:rPr>
                <w:b/>
                <w:bCs/>
                <w:sz w:val="20"/>
                <w:szCs w:val="20"/>
              </w:rPr>
            </w:pPr>
            <w:r w:rsidRPr="0052605B">
              <w:rPr>
                <w:b/>
                <w:bCs/>
                <w:sz w:val="20"/>
                <w:szCs w:val="20"/>
              </w:rPr>
              <w:t>4</w:t>
            </w:r>
          </w:p>
        </w:tc>
        <w:tc>
          <w:tcPr>
            <w:tcW w:w="366" w:type="pct"/>
            <w:tcBorders>
              <w:top w:val="nil"/>
              <w:left w:val="single" w:sz="8" w:space="0" w:color="auto"/>
              <w:bottom w:val="single" w:sz="8" w:space="0" w:color="auto"/>
              <w:right w:val="single" w:sz="8" w:space="0" w:color="auto"/>
            </w:tcBorders>
            <w:shd w:val="clear" w:color="auto" w:fill="92D050"/>
            <w:noWrap/>
            <w:vAlign w:val="center"/>
            <w:hideMark/>
          </w:tcPr>
          <w:p w14:paraId="5BD04D28" w14:textId="77777777" w:rsidR="0052605B" w:rsidRPr="0052605B" w:rsidRDefault="0052605B" w:rsidP="008C388B">
            <w:pPr>
              <w:rPr>
                <w:b/>
                <w:bCs/>
                <w:sz w:val="20"/>
                <w:szCs w:val="20"/>
              </w:rPr>
            </w:pPr>
            <w:r w:rsidRPr="0052605B">
              <w:rPr>
                <w:b/>
                <w:bCs/>
                <w:sz w:val="20"/>
                <w:szCs w:val="20"/>
              </w:rPr>
              <w:t>4</w:t>
            </w:r>
          </w:p>
        </w:tc>
        <w:tc>
          <w:tcPr>
            <w:tcW w:w="380" w:type="pct"/>
            <w:tcBorders>
              <w:top w:val="nil"/>
              <w:left w:val="nil"/>
              <w:bottom w:val="single" w:sz="8" w:space="0" w:color="auto"/>
              <w:right w:val="single" w:sz="8" w:space="0" w:color="auto"/>
            </w:tcBorders>
            <w:shd w:val="clear" w:color="000000" w:fill="FFFF00"/>
            <w:noWrap/>
            <w:vAlign w:val="center"/>
            <w:hideMark/>
          </w:tcPr>
          <w:p w14:paraId="612CD87D" w14:textId="77777777" w:rsidR="0052605B" w:rsidRPr="0052605B" w:rsidRDefault="0052605B" w:rsidP="008C388B">
            <w:pPr>
              <w:rPr>
                <w:b/>
                <w:bCs/>
                <w:sz w:val="20"/>
                <w:szCs w:val="20"/>
              </w:rPr>
            </w:pPr>
            <w:r w:rsidRPr="0052605B">
              <w:rPr>
                <w:b/>
                <w:bCs/>
                <w:sz w:val="20"/>
                <w:szCs w:val="20"/>
              </w:rPr>
              <w:t>8</w:t>
            </w:r>
          </w:p>
        </w:tc>
        <w:tc>
          <w:tcPr>
            <w:tcW w:w="500" w:type="pct"/>
            <w:tcBorders>
              <w:top w:val="nil"/>
              <w:left w:val="nil"/>
              <w:bottom w:val="single" w:sz="8" w:space="0" w:color="auto"/>
              <w:right w:val="single" w:sz="8" w:space="0" w:color="auto"/>
            </w:tcBorders>
            <w:shd w:val="clear" w:color="000000" w:fill="FF0000"/>
            <w:noWrap/>
            <w:vAlign w:val="center"/>
            <w:hideMark/>
          </w:tcPr>
          <w:p w14:paraId="107A0EE7" w14:textId="77777777" w:rsidR="0052605B" w:rsidRPr="0052605B" w:rsidRDefault="0052605B" w:rsidP="008C388B">
            <w:pPr>
              <w:rPr>
                <w:b/>
                <w:bCs/>
                <w:sz w:val="20"/>
                <w:szCs w:val="20"/>
              </w:rPr>
            </w:pPr>
            <w:r w:rsidRPr="0052605B">
              <w:rPr>
                <w:b/>
                <w:bCs/>
                <w:sz w:val="20"/>
                <w:szCs w:val="20"/>
              </w:rPr>
              <w:t>12</w:t>
            </w:r>
          </w:p>
        </w:tc>
        <w:tc>
          <w:tcPr>
            <w:tcW w:w="300" w:type="pct"/>
            <w:tcBorders>
              <w:top w:val="nil"/>
              <w:left w:val="nil"/>
              <w:bottom w:val="single" w:sz="8" w:space="0" w:color="auto"/>
              <w:right w:val="single" w:sz="8" w:space="0" w:color="auto"/>
            </w:tcBorders>
            <w:shd w:val="clear" w:color="000000" w:fill="FF0000"/>
            <w:noWrap/>
            <w:vAlign w:val="center"/>
            <w:hideMark/>
          </w:tcPr>
          <w:p w14:paraId="359A5F14" w14:textId="77777777" w:rsidR="0052605B" w:rsidRPr="0052605B" w:rsidRDefault="0052605B" w:rsidP="008C388B">
            <w:pPr>
              <w:rPr>
                <w:b/>
                <w:bCs/>
                <w:sz w:val="20"/>
                <w:szCs w:val="20"/>
              </w:rPr>
            </w:pPr>
            <w:r w:rsidRPr="0052605B">
              <w:rPr>
                <w:b/>
                <w:bCs/>
                <w:sz w:val="20"/>
                <w:szCs w:val="20"/>
              </w:rPr>
              <w:t>16</w:t>
            </w:r>
          </w:p>
        </w:tc>
        <w:tc>
          <w:tcPr>
            <w:tcW w:w="415" w:type="pct"/>
            <w:tcBorders>
              <w:top w:val="nil"/>
              <w:left w:val="nil"/>
              <w:bottom w:val="single" w:sz="8" w:space="0" w:color="auto"/>
              <w:right w:val="single" w:sz="8" w:space="0" w:color="auto"/>
            </w:tcBorders>
            <w:shd w:val="clear" w:color="000000" w:fill="FF0000"/>
            <w:noWrap/>
            <w:vAlign w:val="center"/>
            <w:hideMark/>
          </w:tcPr>
          <w:p w14:paraId="7E3E4DB7" w14:textId="77777777" w:rsidR="0052605B" w:rsidRPr="0052605B" w:rsidRDefault="0052605B" w:rsidP="008C388B">
            <w:pPr>
              <w:rPr>
                <w:b/>
                <w:bCs/>
                <w:sz w:val="20"/>
                <w:szCs w:val="20"/>
              </w:rPr>
            </w:pPr>
            <w:r w:rsidRPr="0052605B">
              <w:rPr>
                <w:b/>
                <w:bCs/>
                <w:sz w:val="20"/>
                <w:szCs w:val="20"/>
              </w:rPr>
              <w:t>20</w:t>
            </w:r>
          </w:p>
        </w:tc>
      </w:tr>
      <w:tr w:rsidR="0052605B" w:rsidRPr="0052605B" w14:paraId="1CE3BD54" w14:textId="77777777" w:rsidTr="008C388B">
        <w:trPr>
          <w:trHeight w:val="490"/>
        </w:trPr>
        <w:tc>
          <w:tcPr>
            <w:tcW w:w="277" w:type="pct"/>
            <w:vMerge/>
            <w:tcBorders>
              <w:top w:val="nil"/>
              <w:left w:val="single" w:sz="8" w:space="0" w:color="auto"/>
              <w:bottom w:val="single" w:sz="8" w:space="0" w:color="000000"/>
              <w:right w:val="single" w:sz="8" w:space="0" w:color="auto"/>
            </w:tcBorders>
            <w:vAlign w:val="center"/>
            <w:hideMark/>
          </w:tcPr>
          <w:p w14:paraId="09206238"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3A64B8F0" w14:textId="77777777" w:rsidR="0052605B" w:rsidRPr="0052605B" w:rsidRDefault="0052605B" w:rsidP="008C388B">
            <w:pPr>
              <w:rPr>
                <w:b/>
                <w:bCs/>
                <w:sz w:val="20"/>
                <w:szCs w:val="20"/>
              </w:rPr>
            </w:pPr>
            <w:r w:rsidRPr="0052605B">
              <w:rPr>
                <w:b/>
                <w:bCs/>
                <w:sz w:val="20"/>
                <w:szCs w:val="20"/>
              </w:rPr>
              <w:t xml:space="preserve">Severe life-threatening injuries requiring immediate hospitalisation </w:t>
            </w:r>
          </w:p>
        </w:tc>
        <w:tc>
          <w:tcPr>
            <w:tcW w:w="117" w:type="pct"/>
            <w:tcBorders>
              <w:top w:val="nil"/>
              <w:left w:val="nil"/>
              <w:bottom w:val="single" w:sz="8" w:space="0" w:color="auto"/>
              <w:right w:val="nil"/>
            </w:tcBorders>
            <w:noWrap/>
            <w:vAlign w:val="center"/>
            <w:hideMark/>
          </w:tcPr>
          <w:p w14:paraId="4517AAAD" w14:textId="77777777" w:rsidR="0052605B" w:rsidRPr="0052605B" w:rsidRDefault="0052605B" w:rsidP="008C388B">
            <w:pPr>
              <w:rPr>
                <w:b/>
                <w:bCs/>
                <w:sz w:val="20"/>
                <w:szCs w:val="20"/>
              </w:rPr>
            </w:pPr>
            <w:r w:rsidRPr="0052605B">
              <w:rPr>
                <w:b/>
                <w:bCs/>
                <w:sz w:val="20"/>
                <w:szCs w:val="20"/>
              </w:rPr>
              <w:t>3</w:t>
            </w:r>
          </w:p>
        </w:tc>
        <w:tc>
          <w:tcPr>
            <w:tcW w:w="366" w:type="pct"/>
            <w:tcBorders>
              <w:top w:val="nil"/>
              <w:left w:val="single" w:sz="8" w:space="0" w:color="auto"/>
              <w:bottom w:val="single" w:sz="8" w:space="0" w:color="auto"/>
              <w:right w:val="single" w:sz="8" w:space="0" w:color="auto"/>
            </w:tcBorders>
            <w:shd w:val="clear" w:color="000000" w:fill="48EF31"/>
            <w:noWrap/>
            <w:vAlign w:val="center"/>
            <w:hideMark/>
          </w:tcPr>
          <w:p w14:paraId="37FB805F" w14:textId="77777777" w:rsidR="0052605B" w:rsidRPr="0052605B" w:rsidRDefault="0052605B" w:rsidP="008C388B">
            <w:pPr>
              <w:rPr>
                <w:b/>
                <w:bCs/>
                <w:sz w:val="20"/>
                <w:szCs w:val="20"/>
              </w:rPr>
            </w:pPr>
            <w:r w:rsidRPr="0052605B">
              <w:rPr>
                <w:b/>
                <w:bCs/>
                <w:sz w:val="20"/>
                <w:szCs w:val="20"/>
              </w:rPr>
              <w:t>3</w:t>
            </w:r>
          </w:p>
        </w:tc>
        <w:tc>
          <w:tcPr>
            <w:tcW w:w="380" w:type="pct"/>
            <w:tcBorders>
              <w:top w:val="nil"/>
              <w:left w:val="nil"/>
              <w:bottom w:val="single" w:sz="8" w:space="0" w:color="auto"/>
              <w:right w:val="single" w:sz="8" w:space="0" w:color="auto"/>
            </w:tcBorders>
            <w:shd w:val="clear" w:color="000000" w:fill="FFFF00"/>
            <w:noWrap/>
            <w:vAlign w:val="center"/>
            <w:hideMark/>
          </w:tcPr>
          <w:p w14:paraId="467887F7" w14:textId="77777777" w:rsidR="0052605B" w:rsidRPr="0052605B" w:rsidRDefault="0052605B" w:rsidP="008C388B">
            <w:pPr>
              <w:rPr>
                <w:b/>
                <w:bCs/>
                <w:sz w:val="20"/>
                <w:szCs w:val="20"/>
              </w:rPr>
            </w:pPr>
            <w:r w:rsidRPr="0052605B">
              <w:rPr>
                <w:b/>
                <w:bCs/>
                <w:sz w:val="20"/>
                <w:szCs w:val="20"/>
              </w:rPr>
              <w:t>6</w:t>
            </w:r>
          </w:p>
        </w:tc>
        <w:tc>
          <w:tcPr>
            <w:tcW w:w="500" w:type="pct"/>
            <w:tcBorders>
              <w:top w:val="nil"/>
              <w:left w:val="nil"/>
              <w:bottom w:val="single" w:sz="8" w:space="0" w:color="auto"/>
              <w:right w:val="single" w:sz="8" w:space="0" w:color="auto"/>
            </w:tcBorders>
            <w:shd w:val="clear" w:color="000000" w:fill="FFFF00"/>
            <w:noWrap/>
            <w:vAlign w:val="center"/>
            <w:hideMark/>
          </w:tcPr>
          <w:p w14:paraId="1904E533" w14:textId="77777777" w:rsidR="0052605B" w:rsidRPr="0052605B" w:rsidRDefault="0052605B" w:rsidP="008C388B">
            <w:pPr>
              <w:rPr>
                <w:b/>
                <w:bCs/>
                <w:sz w:val="20"/>
                <w:szCs w:val="20"/>
              </w:rPr>
            </w:pPr>
            <w:r w:rsidRPr="0052605B">
              <w:rPr>
                <w:b/>
                <w:bCs/>
                <w:sz w:val="20"/>
                <w:szCs w:val="20"/>
              </w:rPr>
              <w:t>9</w:t>
            </w:r>
          </w:p>
        </w:tc>
        <w:tc>
          <w:tcPr>
            <w:tcW w:w="300" w:type="pct"/>
            <w:tcBorders>
              <w:top w:val="nil"/>
              <w:left w:val="nil"/>
              <w:bottom w:val="single" w:sz="8" w:space="0" w:color="auto"/>
              <w:right w:val="single" w:sz="8" w:space="0" w:color="auto"/>
            </w:tcBorders>
            <w:shd w:val="clear" w:color="auto" w:fill="FF0000"/>
            <w:noWrap/>
            <w:vAlign w:val="center"/>
            <w:hideMark/>
          </w:tcPr>
          <w:p w14:paraId="6BD9A087" w14:textId="77777777" w:rsidR="0052605B" w:rsidRPr="0052605B" w:rsidRDefault="0052605B" w:rsidP="008C388B">
            <w:pPr>
              <w:rPr>
                <w:b/>
                <w:bCs/>
                <w:sz w:val="20"/>
                <w:szCs w:val="20"/>
              </w:rPr>
            </w:pPr>
            <w:r w:rsidRPr="0052605B">
              <w:rPr>
                <w:b/>
                <w:bCs/>
                <w:sz w:val="20"/>
                <w:szCs w:val="20"/>
              </w:rPr>
              <w:t>12</w:t>
            </w:r>
          </w:p>
        </w:tc>
        <w:tc>
          <w:tcPr>
            <w:tcW w:w="415" w:type="pct"/>
            <w:tcBorders>
              <w:top w:val="nil"/>
              <w:left w:val="nil"/>
              <w:bottom w:val="single" w:sz="8" w:space="0" w:color="auto"/>
              <w:right w:val="single" w:sz="8" w:space="0" w:color="auto"/>
            </w:tcBorders>
            <w:shd w:val="clear" w:color="auto" w:fill="FF0000"/>
            <w:noWrap/>
            <w:vAlign w:val="center"/>
            <w:hideMark/>
          </w:tcPr>
          <w:p w14:paraId="16F0546E" w14:textId="77777777" w:rsidR="0052605B" w:rsidRPr="0052605B" w:rsidRDefault="0052605B" w:rsidP="008C388B">
            <w:pPr>
              <w:rPr>
                <w:b/>
                <w:bCs/>
                <w:sz w:val="20"/>
                <w:szCs w:val="20"/>
              </w:rPr>
            </w:pPr>
            <w:r w:rsidRPr="0052605B">
              <w:rPr>
                <w:b/>
                <w:bCs/>
                <w:sz w:val="20"/>
                <w:szCs w:val="20"/>
              </w:rPr>
              <w:t>15</w:t>
            </w:r>
          </w:p>
        </w:tc>
      </w:tr>
      <w:tr w:rsidR="0052605B" w:rsidRPr="0052605B" w14:paraId="32FCE11E" w14:textId="77777777" w:rsidTr="008C388B">
        <w:trPr>
          <w:trHeight w:val="550"/>
        </w:trPr>
        <w:tc>
          <w:tcPr>
            <w:tcW w:w="277" w:type="pct"/>
            <w:vMerge/>
            <w:tcBorders>
              <w:top w:val="nil"/>
              <w:left w:val="single" w:sz="8" w:space="0" w:color="auto"/>
              <w:bottom w:val="single" w:sz="8" w:space="0" w:color="000000"/>
              <w:right w:val="single" w:sz="8" w:space="0" w:color="auto"/>
            </w:tcBorders>
            <w:vAlign w:val="center"/>
            <w:hideMark/>
          </w:tcPr>
          <w:p w14:paraId="67E31049"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0CF4B962" w14:textId="77777777" w:rsidR="0052605B" w:rsidRPr="0052605B" w:rsidRDefault="0052605B" w:rsidP="008C388B">
            <w:pPr>
              <w:rPr>
                <w:b/>
                <w:bCs/>
                <w:sz w:val="20"/>
                <w:szCs w:val="20"/>
              </w:rPr>
            </w:pPr>
            <w:r w:rsidRPr="0052605B">
              <w:rPr>
                <w:b/>
                <w:bCs/>
                <w:sz w:val="20"/>
                <w:szCs w:val="20"/>
              </w:rPr>
              <w:t xml:space="preserve">Serious non-life-threatening injuries requiring medical treatment </w:t>
            </w:r>
          </w:p>
        </w:tc>
        <w:tc>
          <w:tcPr>
            <w:tcW w:w="117" w:type="pct"/>
            <w:tcBorders>
              <w:top w:val="nil"/>
              <w:left w:val="nil"/>
              <w:bottom w:val="single" w:sz="8" w:space="0" w:color="auto"/>
              <w:right w:val="nil"/>
            </w:tcBorders>
            <w:noWrap/>
            <w:vAlign w:val="center"/>
            <w:hideMark/>
          </w:tcPr>
          <w:p w14:paraId="2378978E" w14:textId="77777777" w:rsidR="0052605B" w:rsidRPr="0052605B" w:rsidRDefault="0052605B" w:rsidP="008C388B">
            <w:pPr>
              <w:rPr>
                <w:b/>
                <w:bCs/>
                <w:sz w:val="20"/>
                <w:szCs w:val="20"/>
              </w:rPr>
            </w:pPr>
            <w:r w:rsidRPr="0052605B">
              <w:rPr>
                <w:b/>
                <w:bCs/>
                <w:sz w:val="20"/>
                <w:szCs w:val="20"/>
              </w:rPr>
              <w:t>2</w:t>
            </w:r>
          </w:p>
        </w:tc>
        <w:tc>
          <w:tcPr>
            <w:tcW w:w="366" w:type="pct"/>
            <w:tcBorders>
              <w:top w:val="nil"/>
              <w:left w:val="single" w:sz="8" w:space="0" w:color="auto"/>
              <w:bottom w:val="single" w:sz="8" w:space="0" w:color="auto"/>
              <w:right w:val="single" w:sz="8" w:space="0" w:color="auto"/>
            </w:tcBorders>
            <w:shd w:val="clear" w:color="000000" w:fill="48EF31"/>
            <w:noWrap/>
            <w:vAlign w:val="center"/>
            <w:hideMark/>
          </w:tcPr>
          <w:p w14:paraId="645AE9D7" w14:textId="77777777" w:rsidR="0052605B" w:rsidRPr="0052605B" w:rsidRDefault="0052605B" w:rsidP="008C388B">
            <w:pPr>
              <w:rPr>
                <w:b/>
                <w:bCs/>
                <w:sz w:val="20"/>
                <w:szCs w:val="20"/>
              </w:rPr>
            </w:pPr>
            <w:r w:rsidRPr="0052605B">
              <w:rPr>
                <w:b/>
                <w:bCs/>
                <w:sz w:val="20"/>
                <w:szCs w:val="20"/>
              </w:rPr>
              <w:t>2</w:t>
            </w:r>
          </w:p>
        </w:tc>
        <w:tc>
          <w:tcPr>
            <w:tcW w:w="380" w:type="pct"/>
            <w:tcBorders>
              <w:top w:val="nil"/>
              <w:left w:val="nil"/>
              <w:bottom w:val="single" w:sz="8" w:space="0" w:color="auto"/>
              <w:right w:val="single" w:sz="8" w:space="0" w:color="auto"/>
            </w:tcBorders>
            <w:shd w:val="clear" w:color="000000" w:fill="48EF31"/>
            <w:noWrap/>
            <w:vAlign w:val="center"/>
            <w:hideMark/>
          </w:tcPr>
          <w:p w14:paraId="0EC9D358" w14:textId="77777777" w:rsidR="0052605B" w:rsidRPr="0052605B" w:rsidRDefault="0052605B" w:rsidP="008C388B">
            <w:pPr>
              <w:rPr>
                <w:b/>
                <w:bCs/>
                <w:sz w:val="20"/>
                <w:szCs w:val="20"/>
              </w:rPr>
            </w:pPr>
            <w:r w:rsidRPr="0052605B">
              <w:rPr>
                <w:b/>
                <w:bCs/>
                <w:sz w:val="20"/>
                <w:szCs w:val="20"/>
              </w:rPr>
              <w:t>4</w:t>
            </w:r>
          </w:p>
        </w:tc>
        <w:tc>
          <w:tcPr>
            <w:tcW w:w="500" w:type="pct"/>
            <w:tcBorders>
              <w:top w:val="nil"/>
              <w:left w:val="nil"/>
              <w:bottom w:val="single" w:sz="8" w:space="0" w:color="auto"/>
              <w:right w:val="single" w:sz="8" w:space="0" w:color="auto"/>
            </w:tcBorders>
            <w:shd w:val="clear" w:color="000000" w:fill="FFFF00"/>
            <w:noWrap/>
            <w:vAlign w:val="center"/>
            <w:hideMark/>
          </w:tcPr>
          <w:p w14:paraId="6FBDA292" w14:textId="77777777" w:rsidR="0052605B" w:rsidRPr="0052605B" w:rsidRDefault="0052605B" w:rsidP="008C388B">
            <w:pPr>
              <w:rPr>
                <w:b/>
                <w:bCs/>
                <w:sz w:val="20"/>
                <w:szCs w:val="20"/>
              </w:rPr>
            </w:pPr>
            <w:r w:rsidRPr="0052605B">
              <w:rPr>
                <w:b/>
                <w:bCs/>
                <w:sz w:val="20"/>
                <w:szCs w:val="20"/>
              </w:rPr>
              <w:t>6</w:t>
            </w:r>
          </w:p>
        </w:tc>
        <w:tc>
          <w:tcPr>
            <w:tcW w:w="300" w:type="pct"/>
            <w:tcBorders>
              <w:top w:val="nil"/>
              <w:left w:val="nil"/>
              <w:bottom w:val="single" w:sz="8" w:space="0" w:color="auto"/>
              <w:right w:val="single" w:sz="8" w:space="0" w:color="auto"/>
            </w:tcBorders>
            <w:shd w:val="clear" w:color="000000" w:fill="FFFF00"/>
            <w:noWrap/>
            <w:vAlign w:val="center"/>
            <w:hideMark/>
          </w:tcPr>
          <w:p w14:paraId="59129F71" w14:textId="77777777" w:rsidR="0052605B" w:rsidRPr="0052605B" w:rsidRDefault="0052605B" w:rsidP="008C388B">
            <w:pPr>
              <w:rPr>
                <w:b/>
                <w:bCs/>
                <w:sz w:val="20"/>
                <w:szCs w:val="20"/>
              </w:rPr>
            </w:pPr>
            <w:r w:rsidRPr="0052605B">
              <w:rPr>
                <w:b/>
                <w:bCs/>
                <w:sz w:val="20"/>
                <w:szCs w:val="20"/>
              </w:rPr>
              <w:t>8</w:t>
            </w:r>
          </w:p>
        </w:tc>
        <w:tc>
          <w:tcPr>
            <w:tcW w:w="415" w:type="pct"/>
            <w:tcBorders>
              <w:top w:val="nil"/>
              <w:left w:val="nil"/>
              <w:bottom w:val="single" w:sz="8" w:space="0" w:color="auto"/>
              <w:right w:val="single" w:sz="8" w:space="0" w:color="auto"/>
            </w:tcBorders>
            <w:shd w:val="clear" w:color="000000" w:fill="FFFF00"/>
            <w:noWrap/>
            <w:vAlign w:val="center"/>
            <w:hideMark/>
          </w:tcPr>
          <w:p w14:paraId="3A7B9B2D" w14:textId="77777777" w:rsidR="0052605B" w:rsidRPr="0052605B" w:rsidRDefault="0052605B" w:rsidP="008C388B">
            <w:pPr>
              <w:rPr>
                <w:b/>
                <w:bCs/>
                <w:sz w:val="20"/>
                <w:szCs w:val="20"/>
              </w:rPr>
            </w:pPr>
            <w:r w:rsidRPr="0052605B">
              <w:rPr>
                <w:b/>
                <w:bCs/>
                <w:sz w:val="20"/>
                <w:szCs w:val="20"/>
              </w:rPr>
              <w:t>10</w:t>
            </w:r>
          </w:p>
        </w:tc>
      </w:tr>
      <w:tr w:rsidR="0052605B" w:rsidRPr="0052605B" w14:paraId="6764049A" w14:textId="77777777" w:rsidTr="008C388B">
        <w:trPr>
          <w:trHeight w:val="490"/>
        </w:trPr>
        <w:tc>
          <w:tcPr>
            <w:tcW w:w="277" w:type="pct"/>
            <w:vMerge/>
            <w:tcBorders>
              <w:top w:val="nil"/>
              <w:left w:val="single" w:sz="8" w:space="0" w:color="auto"/>
              <w:bottom w:val="single" w:sz="8" w:space="0" w:color="000000"/>
              <w:right w:val="single" w:sz="8" w:space="0" w:color="auto"/>
            </w:tcBorders>
            <w:vAlign w:val="center"/>
            <w:hideMark/>
          </w:tcPr>
          <w:p w14:paraId="2A551896" w14:textId="77777777" w:rsidR="0052605B" w:rsidRPr="0052605B" w:rsidRDefault="0052605B" w:rsidP="008C388B">
            <w:pPr>
              <w:rPr>
                <w:b/>
                <w:bCs/>
                <w:sz w:val="20"/>
                <w:szCs w:val="20"/>
              </w:rPr>
            </w:pPr>
          </w:p>
        </w:tc>
        <w:tc>
          <w:tcPr>
            <w:tcW w:w="2646" w:type="pct"/>
            <w:tcBorders>
              <w:top w:val="nil"/>
              <w:left w:val="nil"/>
              <w:bottom w:val="single" w:sz="8" w:space="0" w:color="auto"/>
              <w:right w:val="single" w:sz="8" w:space="0" w:color="auto"/>
            </w:tcBorders>
            <w:noWrap/>
            <w:vAlign w:val="center"/>
            <w:hideMark/>
          </w:tcPr>
          <w:p w14:paraId="1D9D006C" w14:textId="77777777" w:rsidR="0052605B" w:rsidRPr="0052605B" w:rsidRDefault="0052605B" w:rsidP="008C388B">
            <w:pPr>
              <w:rPr>
                <w:b/>
                <w:bCs/>
                <w:sz w:val="20"/>
                <w:szCs w:val="20"/>
              </w:rPr>
            </w:pPr>
            <w:r w:rsidRPr="0052605B">
              <w:rPr>
                <w:b/>
                <w:bCs/>
                <w:sz w:val="20"/>
                <w:szCs w:val="20"/>
              </w:rPr>
              <w:t xml:space="preserve">Minor injuries requiring first aid treatment </w:t>
            </w:r>
          </w:p>
        </w:tc>
        <w:tc>
          <w:tcPr>
            <w:tcW w:w="117" w:type="pct"/>
            <w:tcBorders>
              <w:top w:val="nil"/>
              <w:left w:val="nil"/>
              <w:bottom w:val="single" w:sz="8" w:space="0" w:color="auto"/>
              <w:right w:val="nil"/>
            </w:tcBorders>
            <w:noWrap/>
            <w:vAlign w:val="center"/>
            <w:hideMark/>
          </w:tcPr>
          <w:p w14:paraId="2B25DF1D" w14:textId="77777777" w:rsidR="0052605B" w:rsidRPr="0052605B" w:rsidRDefault="0052605B" w:rsidP="008C388B">
            <w:pPr>
              <w:rPr>
                <w:b/>
                <w:bCs/>
                <w:sz w:val="20"/>
                <w:szCs w:val="20"/>
              </w:rPr>
            </w:pPr>
            <w:r w:rsidRPr="0052605B">
              <w:rPr>
                <w:b/>
                <w:bCs/>
                <w:sz w:val="20"/>
                <w:szCs w:val="20"/>
              </w:rPr>
              <w:t>1</w:t>
            </w:r>
          </w:p>
        </w:tc>
        <w:tc>
          <w:tcPr>
            <w:tcW w:w="366" w:type="pct"/>
            <w:tcBorders>
              <w:top w:val="nil"/>
              <w:left w:val="single" w:sz="8" w:space="0" w:color="auto"/>
              <w:bottom w:val="single" w:sz="8" w:space="0" w:color="auto"/>
              <w:right w:val="single" w:sz="8" w:space="0" w:color="auto"/>
            </w:tcBorders>
            <w:shd w:val="clear" w:color="000000" w:fill="48EF31"/>
            <w:noWrap/>
            <w:vAlign w:val="center"/>
            <w:hideMark/>
          </w:tcPr>
          <w:p w14:paraId="66ED37FF" w14:textId="77777777" w:rsidR="0052605B" w:rsidRPr="0052605B" w:rsidRDefault="0052605B" w:rsidP="008C388B">
            <w:pPr>
              <w:rPr>
                <w:b/>
                <w:bCs/>
                <w:sz w:val="20"/>
                <w:szCs w:val="20"/>
              </w:rPr>
            </w:pPr>
            <w:r w:rsidRPr="0052605B">
              <w:rPr>
                <w:b/>
                <w:bCs/>
                <w:sz w:val="20"/>
                <w:szCs w:val="20"/>
              </w:rPr>
              <w:t>1</w:t>
            </w:r>
          </w:p>
        </w:tc>
        <w:tc>
          <w:tcPr>
            <w:tcW w:w="380" w:type="pct"/>
            <w:tcBorders>
              <w:top w:val="nil"/>
              <w:left w:val="nil"/>
              <w:bottom w:val="single" w:sz="8" w:space="0" w:color="auto"/>
              <w:right w:val="single" w:sz="8" w:space="0" w:color="auto"/>
            </w:tcBorders>
            <w:shd w:val="clear" w:color="000000" w:fill="48EF31"/>
            <w:noWrap/>
            <w:vAlign w:val="center"/>
            <w:hideMark/>
          </w:tcPr>
          <w:p w14:paraId="358A1105" w14:textId="77777777" w:rsidR="0052605B" w:rsidRPr="0052605B" w:rsidRDefault="0052605B" w:rsidP="008C388B">
            <w:pPr>
              <w:rPr>
                <w:b/>
                <w:bCs/>
                <w:sz w:val="20"/>
                <w:szCs w:val="20"/>
              </w:rPr>
            </w:pPr>
            <w:r w:rsidRPr="0052605B">
              <w:rPr>
                <w:b/>
                <w:bCs/>
                <w:sz w:val="20"/>
                <w:szCs w:val="20"/>
              </w:rPr>
              <w:t>2</w:t>
            </w:r>
          </w:p>
        </w:tc>
        <w:tc>
          <w:tcPr>
            <w:tcW w:w="500" w:type="pct"/>
            <w:tcBorders>
              <w:top w:val="nil"/>
              <w:left w:val="nil"/>
              <w:bottom w:val="single" w:sz="8" w:space="0" w:color="auto"/>
              <w:right w:val="single" w:sz="8" w:space="0" w:color="auto"/>
            </w:tcBorders>
            <w:shd w:val="clear" w:color="000000" w:fill="48EF31"/>
            <w:noWrap/>
            <w:vAlign w:val="center"/>
            <w:hideMark/>
          </w:tcPr>
          <w:p w14:paraId="0CBBCF6D" w14:textId="77777777" w:rsidR="0052605B" w:rsidRPr="0052605B" w:rsidRDefault="0052605B" w:rsidP="008C388B">
            <w:pPr>
              <w:rPr>
                <w:b/>
                <w:bCs/>
                <w:sz w:val="20"/>
                <w:szCs w:val="20"/>
              </w:rPr>
            </w:pPr>
            <w:r w:rsidRPr="0052605B">
              <w:rPr>
                <w:b/>
                <w:bCs/>
                <w:sz w:val="20"/>
                <w:szCs w:val="20"/>
              </w:rPr>
              <w:t>3</w:t>
            </w:r>
          </w:p>
        </w:tc>
        <w:tc>
          <w:tcPr>
            <w:tcW w:w="300" w:type="pct"/>
            <w:tcBorders>
              <w:top w:val="nil"/>
              <w:left w:val="nil"/>
              <w:bottom w:val="single" w:sz="8" w:space="0" w:color="auto"/>
              <w:right w:val="single" w:sz="8" w:space="0" w:color="auto"/>
            </w:tcBorders>
            <w:shd w:val="clear" w:color="000000" w:fill="48EF31"/>
            <w:noWrap/>
            <w:vAlign w:val="center"/>
            <w:hideMark/>
          </w:tcPr>
          <w:p w14:paraId="1C113D93" w14:textId="77777777" w:rsidR="0052605B" w:rsidRPr="0052605B" w:rsidRDefault="0052605B" w:rsidP="008C388B">
            <w:pPr>
              <w:rPr>
                <w:b/>
                <w:bCs/>
                <w:sz w:val="20"/>
                <w:szCs w:val="20"/>
              </w:rPr>
            </w:pPr>
            <w:r w:rsidRPr="0052605B">
              <w:rPr>
                <w:b/>
                <w:bCs/>
                <w:sz w:val="20"/>
                <w:szCs w:val="20"/>
              </w:rPr>
              <w:t>4</w:t>
            </w:r>
          </w:p>
        </w:tc>
        <w:tc>
          <w:tcPr>
            <w:tcW w:w="415" w:type="pct"/>
            <w:tcBorders>
              <w:top w:val="nil"/>
              <w:left w:val="nil"/>
              <w:bottom w:val="single" w:sz="8" w:space="0" w:color="auto"/>
              <w:right w:val="single" w:sz="8" w:space="0" w:color="auto"/>
            </w:tcBorders>
            <w:shd w:val="clear" w:color="auto" w:fill="FFFF00"/>
            <w:noWrap/>
            <w:vAlign w:val="center"/>
            <w:hideMark/>
          </w:tcPr>
          <w:p w14:paraId="5C73F3FC" w14:textId="77777777" w:rsidR="0052605B" w:rsidRPr="0052605B" w:rsidRDefault="0052605B" w:rsidP="008C388B">
            <w:pPr>
              <w:rPr>
                <w:b/>
                <w:bCs/>
                <w:sz w:val="20"/>
                <w:szCs w:val="20"/>
              </w:rPr>
            </w:pPr>
            <w:r w:rsidRPr="0052605B">
              <w:rPr>
                <w:b/>
                <w:bCs/>
                <w:sz w:val="20"/>
                <w:szCs w:val="20"/>
              </w:rPr>
              <w:t>5</w:t>
            </w:r>
          </w:p>
        </w:tc>
      </w:tr>
      <w:tr w:rsidR="0052605B" w:rsidRPr="0052605B" w14:paraId="3DF519DC" w14:textId="77777777" w:rsidTr="008C388B">
        <w:trPr>
          <w:trHeight w:val="400"/>
        </w:trPr>
        <w:tc>
          <w:tcPr>
            <w:tcW w:w="3039" w:type="pct"/>
            <w:gridSpan w:val="3"/>
            <w:vMerge w:val="restart"/>
            <w:tcBorders>
              <w:top w:val="single" w:sz="8" w:space="0" w:color="auto"/>
              <w:left w:val="single" w:sz="8" w:space="0" w:color="auto"/>
              <w:bottom w:val="single" w:sz="8" w:space="0" w:color="000000"/>
              <w:right w:val="single" w:sz="8" w:space="0" w:color="000000"/>
            </w:tcBorders>
            <w:vAlign w:val="center"/>
            <w:hideMark/>
          </w:tcPr>
          <w:p w14:paraId="03118408" w14:textId="77777777" w:rsidR="0052605B" w:rsidRPr="0052605B" w:rsidRDefault="0052605B" w:rsidP="008C388B">
            <w:pPr>
              <w:rPr>
                <w:b/>
                <w:bCs/>
                <w:sz w:val="20"/>
                <w:szCs w:val="20"/>
              </w:rPr>
            </w:pPr>
            <w:r w:rsidRPr="0052605B">
              <w:rPr>
                <w:b/>
                <w:bCs/>
                <w:sz w:val="20"/>
                <w:szCs w:val="20"/>
              </w:rPr>
              <w:t xml:space="preserve">Frequency </w:t>
            </w:r>
          </w:p>
        </w:tc>
        <w:tc>
          <w:tcPr>
            <w:tcW w:w="366" w:type="pct"/>
            <w:tcBorders>
              <w:top w:val="nil"/>
              <w:left w:val="nil"/>
              <w:bottom w:val="single" w:sz="8" w:space="0" w:color="auto"/>
              <w:right w:val="single" w:sz="8" w:space="0" w:color="auto"/>
            </w:tcBorders>
            <w:shd w:val="clear" w:color="auto" w:fill="FFFFFF" w:themeFill="background1"/>
            <w:noWrap/>
            <w:vAlign w:val="center"/>
            <w:hideMark/>
          </w:tcPr>
          <w:p w14:paraId="5202D297" w14:textId="77777777" w:rsidR="0052605B" w:rsidRPr="0052605B" w:rsidRDefault="0052605B" w:rsidP="008C388B">
            <w:pPr>
              <w:rPr>
                <w:b/>
                <w:bCs/>
                <w:sz w:val="20"/>
                <w:szCs w:val="20"/>
              </w:rPr>
            </w:pPr>
            <w:r w:rsidRPr="0052605B">
              <w:rPr>
                <w:b/>
                <w:bCs/>
                <w:sz w:val="20"/>
                <w:szCs w:val="20"/>
              </w:rPr>
              <w:t>1</w:t>
            </w:r>
          </w:p>
        </w:tc>
        <w:tc>
          <w:tcPr>
            <w:tcW w:w="380" w:type="pct"/>
            <w:tcBorders>
              <w:top w:val="nil"/>
              <w:left w:val="nil"/>
              <w:bottom w:val="single" w:sz="8" w:space="0" w:color="auto"/>
              <w:right w:val="single" w:sz="8" w:space="0" w:color="auto"/>
            </w:tcBorders>
            <w:shd w:val="clear" w:color="auto" w:fill="FFFFFF" w:themeFill="background1"/>
            <w:noWrap/>
            <w:vAlign w:val="center"/>
            <w:hideMark/>
          </w:tcPr>
          <w:p w14:paraId="5155C0BA" w14:textId="77777777" w:rsidR="0052605B" w:rsidRPr="0052605B" w:rsidRDefault="0052605B" w:rsidP="008C388B">
            <w:pPr>
              <w:rPr>
                <w:b/>
                <w:bCs/>
                <w:sz w:val="20"/>
                <w:szCs w:val="20"/>
              </w:rPr>
            </w:pPr>
            <w:r w:rsidRPr="0052605B">
              <w:rPr>
                <w:b/>
                <w:bCs/>
                <w:sz w:val="20"/>
                <w:szCs w:val="20"/>
              </w:rPr>
              <w:t>2</w:t>
            </w:r>
          </w:p>
        </w:tc>
        <w:tc>
          <w:tcPr>
            <w:tcW w:w="500" w:type="pct"/>
            <w:tcBorders>
              <w:top w:val="nil"/>
              <w:left w:val="nil"/>
              <w:bottom w:val="single" w:sz="8" w:space="0" w:color="auto"/>
              <w:right w:val="single" w:sz="8" w:space="0" w:color="auto"/>
            </w:tcBorders>
            <w:shd w:val="clear" w:color="auto" w:fill="FFFFFF" w:themeFill="background1"/>
            <w:noWrap/>
            <w:vAlign w:val="center"/>
            <w:hideMark/>
          </w:tcPr>
          <w:p w14:paraId="61CF7031" w14:textId="77777777" w:rsidR="0052605B" w:rsidRPr="0052605B" w:rsidRDefault="0052605B" w:rsidP="008C388B">
            <w:pPr>
              <w:rPr>
                <w:b/>
                <w:bCs/>
                <w:sz w:val="20"/>
                <w:szCs w:val="20"/>
              </w:rPr>
            </w:pPr>
            <w:r w:rsidRPr="0052605B">
              <w:rPr>
                <w:b/>
                <w:bCs/>
                <w:sz w:val="20"/>
                <w:szCs w:val="20"/>
              </w:rPr>
              <w:t>3</w:t>
            </w:r>
          </w:p>
        </w:tc>
        <w:tc>
          <w:tcPr>
            <w:tcW w:w="300" w:type="pct"/>
            <w:tcBorders>
              <w:top w:val="nil"/>
              <w:left w:val="nil"/>
              <w:bottom w:val="single" w:sz="8" w:space="0" w:color="auto"/>
              <w:right w:val="single" w:sz="8" w:space="0" w:color="auto"/>
            </w:tcBorders>
            <w:shd w:val="clear" w:color="auto" w:fill="FFFFFF" w:themeFill="background1"/>
            <w:noWrap/>
            <w:vAlign w:val="center"/>
            <w:hideMark/>
          </w:tcPr>
          <w:p w14:paraId="6E0FF2B9" w14:textId="77777777" w:rsidR="0052605B" w:rsidRPr="0052605B" w:rsidRDefault="0052605B" w:rsidP="008C388B">
            <w:pPr>
              <w:rPr>
                <w:b/>
                <w:bCs/>
                <w:sz w:val="20"/>
                <w:szCs w:val="20"/>
              </w:rPr>
            </w:pPr>
            <w:r w:rsidRPr="0052605B">
              <w:rPr>
                <w:b/>
                <w:bCs/>
                <w:sz w:val="20"/>
                <w:szCs w:val="20"/>
              </w:rPr>
              <w:t>4</w:t>
            </w:r>
          </w:p>
        </w:tc>
        <w:tc>
          <w:tcPr>
            <w:tcW w:w="415" w:type="pct"/>
            <w:tcBorders>
              <w:top w:val="nil"/>
              <w:left w:val="nil"/>
              <w:bottom w:val="single" w:sz="8" w:space="0" w:color="auto"/>
              <w:right w:val="single" w:sz="8" w:space="0" w:color="auto"/>
            </w:tcBorders>
            <w:shd w:val="clear" w:color="auto" w:fill="FFFFFF" w:themeFill="background1"/>
            <w:noWrap/>
            <w:vAlign w:val="center"/>
            <w:hideMark/>
          </w:tcPr>
          <w:p w14:paraId="74DF84C3" w14:textId="77777777" w:rsidR="0052605B" w:rsidRPr="0052605B" w:rsidRDefault="0052605B" w:rsidP="008C388B">
            <w:pPr>
              <w:rPr>
                <w:b/>
                <w:bCs/>
                <w:sz w:val="20"/>
                <w:szCs w:val="20"/>
              </w:rPr>
            </w:pPr>
            <w:r w:rsidRPr="0052605B">
              <w:rPr>
                <w:b/>
                <w:bCs/>
                <w:sz w:val="20"/>
                <w:szCs w:val="20"/>
              </w:rPr>
              <w:t>5</w:t>
            </w:r>
          </w:p>
        </w:tc>
      </w:tr>
      <w:tr w:rsidR="0052605B" w:rsidRPr="0052605B" w14:paraId="591FA6C1" w14:textId="77777777" w:rsidTr="008C388B">
        <w:trPr>
          <w:trHeight w:val="320"/>
        </w:trPr>
        <w:tc>
          <w:tcPr>
            <w:tcW w:w="3039" w:type="pct"/>
            <w:gridSpan w:val="3"/>
            <w:vMerge/>
            <w:tcBorders>
              <w:top w:val="single" w:sz="8" w:space="0" w:color="auto"/>
              <w:left w:val="single" w:sz="8" w:space="0" w:color="auto"/>
              <w:bottom w:val="single" w:sz="8" w:space="0" w:color="000000"/>
              <w:right w:val="single" w:sz="8" w:space="0" w:color="000000"/>
            </w:tcBorders>
            <w:vAlign w:val="center"/>
            <w:hideMark/>
          </w:tcPr>
          <w:p w14:paraId="7EEDF1D9" w14:textId="77777777" w:rsidR="0052605B" w:rsidRPr="0052605B" w:rsidRDefault="0052605B" w:rsidP="008C388B">
            <w:pPr>
              <w:rPr>
                <w:b/>
                <w:bCs/>
                <w:sz w:val="20"/>
                <w:szCs w:val="20"/>
              </w:rPr>
            </w:pPr>
          </w:p>
        </w:tc>
        <w:tc>
          <w:tcPr>
            <w:tcW w:w="366" w:type="pct"/>
            <w:tcBorders>
              <w:top w:val="nil"/>
              <w:left w:val="nil"/>
              <w:bottom w:val="single" w:sz="8" w:space="0" w:color="auto"/>
              <w:right w:val="single" w:sz="8" w:space="0" w:color="auto"/>
            </w:tcBorders>
            <w:noWrap/>
            <w:vAlign w:val="center"/>
            <w:hideMark/>
          </w:tcPr>
          <w:p w14:paraId="09640560" w14:textId="77777777" w:rsidR="0052605B" w:rsidRPr="0052605B" w:rsidRDefault="0052605B" w:rsidP="008C388B">
            <w:pPr>
              <w:rPr>
                <w:b/>
                <w:bCs/>
                <w:sz w:val="20"/>
                <w:szCs w:val="20"/>
              </w:rPr>
            </w:pPr>
            <w:r w:rsidRPr="0052605B">
              <w:rPr>
                <w:b/>
                <w:bCs/>
                <w:sz w:val="20"/>
                <w:szCs w:val="20"/>
              </w:rPr>
              <w:t>Remote</w:t>
            </w:r>
          </w:p>
        </w:tc>
        <w:tc>
          <w:tcPr>
            <w:tcW w:w="380" w:type="pct"/>
            <w:tcBorders>
              <w:top w:val="nil"/>
              <w:left w:val="nil"/>
              <w:bottom w:val="single" w:sz="8" w:space="0" w:color="auto"/>
              <w:right w:val="single" w:sz="8" w:space="0" w:color="auto"/>
            </w:tcBorders>
            <w:noWrap/>
            <w:vAlign w:val="center"/>
            <w:hideMark/>
          </w:tcPr>
          <w:p w14:paraId="5D2EEAF2" w14:textId="77777777" w:rsidR="0052605B" w:rsidRPr="0052605B" w:rsidRDefault="0052605B" w:rsidP="008C388B">
            <w:pPr>
              <w:rPr>
                <w:b/>
                <w:bCs/>
                <w:sz w:val="20"/>
                <w:szCs w:val="20"/>
              </w:rPr>
            </w:pPr>
            <w:r w:rsidRPr="0052605B">
              <w:rPr>
                <w:b/>
                <w:bCs/>
                <w:sz w:val="20"/>
                <w:szCs w:val="20"/>
              </w:rPr>
              <w:t>Unlikely</w:t>
            </w:r>
          </w:p>
        </w:tc>
        <w:tc>
          <w:tcPr>
            <w:tcW w:w="500" w:type="pct"/>
            <w:tcBorders>
              <w:top w:val="nil"/>
              <w:left w:val="nil"/>
              <w:bottom w:val="single" w:sz="8" w:space="0" w:color="auto"/>
              <w:right w:val="single" w:sz="8" w:space="0" w:color="auto"/>
            </w:tcBorders>
            <w:noWrap/>
            <w:vAlign w:val="center"/>
            <w:hideMark/>
          </w:tcPr>
          <w:p w14:paraId="6BF83328" w14:textId="77777777" w:rsidR="0052605B" w:rsidRPr="0052605B" w:rsidRDefault="0052605B" w:rsidP="008C388B">
            <w:pPr>
              <w:rPr>
                <w:b/>
                <w:bCs/>
                <w:sz w:val="20"/>
                <w:szCs w:val="20"/>
              </w:rPr>
            </w:pPr>
            <w:r w:rsidRPr="0052605B">
              <w:rPr>
                <w:b/>
                <w:bCs/>
                <w:sz w:val="20"/>
                <w:szCs w:val="20"/>
              </w:rPr>
              <w:t>Occasional</w:t>
            </w:r>
          </w:p>
        </w:tc>
        <w:tc>
          <w:tcPr>
            <w:tcW w:w="300" w:type="pct"/>
            <w:tcBorders>
              <w:top w:val="nil"/>
              <w:left w:val="nil"/>
              <w:bottom w:val="single" w:sz="8" w:space="0" w:color="auto"/>
              <w:right w:val="single" w:sz="8" w:space="0" w:color="auto"/>
            </w:tcBorders>
            <w:noWrap/>
            <w:vAlign w:val="center"/>
            <w:hideMark/>
          </w:tcPr>
          <w:p w14:paraId="2BCF7F4B" w14:textId="77777777" w:rsidR="0052605B" w:rsidRPr="0052605B" w:rsidRDefault="0052605B" w:rsidP="008C388B">
            <w:pPr>
              <w:rPr>
                <w:b/>
                <w:bCs/>
                <w:sz w:val="20"/>
                <w:szCs w:val="20"/>
              </w:rPr>
            </w:pPr>
            <w:r w:rsidRPr="0052605B">
              <w:rPr>
                <w:b/>
                <w:bCs/>
                <w:sz w:val="20"/>
                <w:szCs w:val="20"/>
              </w:rPr>
              <w:t xml:space="preserve">Likely </w:t>
            </w:r>
          </w:p>
        </w:tc>
        <w:tc>
          <w:tcPr>
            <w:tcW w:w="415" w:type="pct"/>
            <w:tcBorders>
              <w:top w:val="nil"/>
              <w:left w:val="nil"/>
              <w:bottom w:val="single" w:sz="8" w:space="0" w:color="auto"/>
              <w:right w:val="single" w:sz="8" w:space="0" w:color="auto"/>
            </w:tcBorders>
            <w:noWrap/>
            <w:vAlign w:val="center"/>
            <w:hideMark/>
          </w:tcPr>
          <w:p w14:paraId="52531A2A" w14:textId="77777777" w:rsidR="0052605B" w:rsidRPr="0052605B" w:rsidRDefault="0052605B" w:rsidP="008C388B">
            <w:pPr>
              <w:rPr>
                <w:b/>
                <w:bCs/>
                <w:sz w:val="20"/>
                <w:szCs w:val="20"/>
              </w:rPr>
            </w:pPr>
            <w:r w:rsidRPr="0052605B">
              <w:rPr>
                <w:b/>
                <w:bCs/>
                <w:sz w:val="20"/>
                <w:szCs w:val="20"/>
              </w:rPr>
              <w:t>Frequent</w:t>
            </w:r>
          </w:p>
        </w:tc>
      </w:tr>
    </w:tbl>
    <w:p w14:paraId="2E4D30BA" w14:textId="77777777" w:rsidR="0052605B" w:rsidRPr="0052605B" w:rsidRDefault="0052605B" w:rsidP="0052605B">
      <w:pPr>
        <w:rPr>
          <w:sz w:val="20"/>
          <w:szCs w:val="20"/>
        </w:rPr>
      </w:pPr>
    </w:p>
    <w:tbl>
      <w:tblPr>
        <w:tblW w:w="5000" w:type="pct"/>
        <w:tblLook w:val="04A0" w:firstRow="1" w:lastRow="0" w:firstColumn="1" w:lastColumn="0" w:noHBand="0" w:noVBand="1"/>
      </w:tblPr>
      <w:tblGrid>
        <w:gridCol w:w="1289"/>
        <w:gridCol w:w="4408"/>
        <w:gridCol w:w="14692"/>
      </w:tblGrid>
      <w:tr w:rsidR="0052605B" w:rsidRPr="0052605B" w14:paraId="28BF3178" w14:textId="77777777" w:rsidTr="008C388B">
        <w:trPr>
          <w:trHeight w:val="218"/>
        </w:trPr>
        <w:tc>
          <w:tcPr>
            <w:tcW w:w="5000" w:type="pct"/>
            <w:gridSpan w:val="3"/>
            <w:tcBorders>
              <w:top w:val="single" w:sz="8" w:space="0" w:color="auto"/>
              <w:left w:val="single" w:sz="8" w:space="0" w:color="auto"/>
              <w:bottom w:val="single" w:sz="8" w:space="0" w:color="auto"/>
              <w:right w:val="single" w:sz="8" w:space="0" w:color="000000"/>
            </w:tcBorders>
            <w:vAlign w:val="center"/>
            <w:hideMark/>
          </w:tcPr>
          <w:p w14:paraId="625317A6" w14:textId="77777777" w:rsidR="0052605B" w:rsidRPr="0052605B" w:rsidRDefault="0052605B" w:rsidP="008C388B">
            <w:pPr>
              <w:rPr>
                <w:b/>
                <w:bCs/>
                <w:sz w:val="20"/>
                <w:szCs w:val="20"/>
              </w:rPr>
            </w:pPr>
            <w:r w:rsidRPr="0052605B">
              <w:rPr>
                <w:b/>
                <w:bCs/>
                <w:sz w:val="20"/>
                <w:szCs w:val="20"/>
              </w:rPr>
              <w:t xml:space="preserve">Assessment to evaluate the suitability of control measures. </w:t>
            </w:r>
          </w:p>
        </w:tc>
      </w:tr>
      <w:tr w:rsidR="0052605B" w:rsidRPr="0052605B" w14:paraId="729AF9F7" w14:textId="77777777" w:rsidTr="008C388B">
        <w:trPr>
          <w:trHeight w:val="205"/>
        </w:trPr>
        <w:tc>
          <w:tcPr>
            <w:tcW w:w="316" w:type="pct"/>
            <w:tcBorders>
              <w:top w:val="nil"/>
              <w:left w:val="single" w:sz="8" w:space="0" w:color="auto"/>
              <w:bottom w:val="single" w:sz="8" w:space="0" w:color="auto"/>
              <w:right w:val="single" w:sz="8" w:space="0" w:color="auto"/>
            </w:tcBorders>
            <w:vAlign w:val="center"/>
            <w:hideMark/>
          </w:tcPr>
          <w:p w14:paraId="49D98D3A" w14:textId="77777777" w:rsidR="0052605B" w:rsidRPr="0052605B" w:rsidRDefault="0052605B" w:rsidP="008C388B">
            <w:pPr>
              <w:rPr>
                <w:b/>
                <w:bCs/>
                <w:sz w:val="20"/>
                <w:szCs w:val="20"/>
              </w:rPr>
            </w:pPr>
            <w:r w:rsidRPr="0052605B">
              <w:rPr>
                <w:b/>
                <w:bCs/>
                <w:sz w:val="20"/>
                <w:szCs w:val="20"/>
              </w:rPr>
              <w:t xml:space="preserve">Key </w:t>
            </w:r>
          </w:p>
        </w:tc>
        <w:tc>
          <w:tcPr>
            <w:tcW w:w="4684" w:type="pct"/>
            <w:gridSpan w:val="2"/>
            <w:tcBorders>
              <w:top w:val="single" w:sz="8" w:space="0" w:color="auto"/>
              <w:left w:val="nil"/>
              <w:bottom w:val="single" w:sz="8" w:space="0" w:color="auto"/>
              <w:right w:val="single" w:sz="8" w:space="0" w:color="000000"/>
            </w:tcBorders>
            <w:vAlign w:val="center"/>
            <w:hideMark/>
          </w:tcPr>
          <w:p w14:paraId="3A0BD299" w14:textId="77777777" w:rsidR="0052605B" w:rsidRPr="0052605B" w:rsidRDefault="0052605B" w:rsidP="008C388B">
            <w:pPr>
              <w:rPr>
                <w:b/>
                <w:bCs/>
                <w:sz w:val="20"/>
                <w:szCs w:val="20"/>
              </w:rPr>
            </w:pPr>
            <w:r w:rsidRPr="0052605B">
              <w:rPr>
                <w:b/>
                <w:bCs/>
                <w:sz w:val="20"/>
                <w:szCs w:val="20"/>
              </w:rPr>
              <w:t xml:space="preserve">Risk = Severity x Frequency </w:t>
            </w:r>
          </w:p>
        </w:tc>
      </w:tr>
      <w:tr w:rsidR="0052605B" w:rsidRPr="0052605B" w14:paraId="6C0F1343" w14:textId="77777777" w:rsidTr="008C388B">
        <w:trPr>
          <w:trHeight w:val="287"/>
        </w:trPr>
        <w:tc>
          <w:tcPr>
            <w:tcW w:w="316" w:type="pct"/>
            <w:tcBorders>
              <w:top w:val="nil"/>
              <w:left w:val="single" w:sz="8" w:space="0" w:color="auto"/>
              <w:bottom w:val="single" w:sz="8" w:space="0" w:color="auto"/>
              <w:right w:val="single" w:sz="8" w:space="0" w:color="auto"/>
            </w:tcBorders>
            <w:shd w:val="clear" w:color="000000" w:fill="FF0000"/>
            <w:vAlign w:val="center"/>
            <w:hideMark/>
          </w:tcPr>
          <w:p w14:paraId="3E747663" w14:textId="77777777" w:rsidR="0052605B" w:rsidRPr="0052605B" w:rsidRDefault="0052605B" w:rsidP="008C388B">
            <w:pPr>
              <w:rPr>
                <w:b/>
                <w:bCs/>
                <w:sz w:val="20"/>
                <w:szCs w:val="20"/>
              </w:rPr>
            </w:pPr>
            <w:r w:rsidRPr="0052605B">
              <w:rPr>
                <w:b/>
                <w:bCs/>
                <w:sz w:val="20"/>
                <w:szCs w:val="20"/>
              </w:rPr>
              <w:t> </w:t>
            </w:r>
          </w:p>
        </w:tc>
        <w:tc>
          <w:tcPr>
            <w:tcW w:w="1081" w:type="pct"/>
            <w:tcBorders>
              <w:top w:val="nil"/>
              <w:left w:val="nil"/>
              <w:bottom w:val="single" w:sz="8" w:space="0" w:color="auto"/>
              <w:right w:val="single" w:sz="8" w:space="0" w:color="auto"/>
            </w:tcBorders>
            <w:vAlign w:val="center"/>
            <w:hideMark/>
          </w:tcPr>
          <w:p w14:paraId="14EE7EF9" w14:textId="77777777" w:rsidR="0052605B" w:rsidRPr="0052605B" w:rsidRDefault="0052605B" w:rsidP="008C388B">
            <w:pPr>
              <w:rPr>
                <w:b/>
                <w:bCs/>
                <w:sz w:val="20"/>
                <w:szCs w:val="20"/>
              </w:rPr>
            </w:pPr>
            <w:r w:rsidRPr="0052605B">
              <w:rPr>
                <w:b/>
                <w:bCs/>
                <w:sz w:val="20"/>
                <w:szCs w:val="20"/>
              </w:rPr>
              <w:t xml:space="preserve">12 - 25 Intolerable </w:t>
            </w:r>
          </w:p>
        </w:tc>
        <w:tc>
          <w:tcPr>
            <w:tcW w:w="3603" w:type="pct"/>
            <w:tcBorders>
              <w:top w:val="single" w:sz="8" w:space="0" w:color="auto"/>
              <w:left w:val="nil"/>
              <w:bottom w:val="single" w:sz="8" w:space="0" w:color="auto"/>
              <w:right w:val="single" w:sz="8" w:space="0" w:color="000000"/>
            </w:tcBorders>
            <w:noWrap/>
            <w:vAlign w:val="center"/>
            <w:hideMark/>
          </w:tcPr>
          <w:p w14:paraId="1C89C31E" w14:textId="77777777" w:rsidR="0052605B" w:rsidRPr="0052605B" w:rsidRDefault="0052605B" w:rsidP="008C388B">
            <w:pPr>
              <w:rPr>
                <w:b/>
                <w:bCs/>
                <w:sz w:val="20"/>
                <w:szCs w:val="20"/>
              </w:rPr>
            </w:pPr>
            <w:r w:rsidRPr="0052605B">
              <w:rPr>
                <w:b/>
                <w:bCs/>
                <w:sz w:val="20"/>
                <w:szCs w:val="20"/>
              </w:rPr>
              <w:t xml:space="preserve">The risk is too high; the activity should cease until control measures are improved. </w:t>
            </w:r>
          </w:p>
        </w:tc>
      </w:tr>
      <w:tr w:rsidR="0052605B" w:rsidRPr="0052605B" w14:paraId="08DC7691" w14:textId="77777777" w:rsidTr="008C388B">
        <w:trPr>
          <w:trHeight w:val="252"/>
        </w:trPr>
        <w:tc>
          <w:tcPr>
            <w:tcW w:w="316" w:type="pct"/>
            <w:tcBorders>
              <w:top w:val="nil"/>
              <w:left w:val="single" w:sz="8" w:space="0" w:color="auto"/>
              <w:bottom w:val="single" w:sz="8" w:space="0" w:color="auto"/>
              <w:right w:val="single" w:sz="8" w:space="0" w:color="auto"/>
            </w:tcBorders>
            <w:shd w:val="clear" w:color="000000" w:fill="FFFF00"/>
            <w:vAlign w:val="center"/>
            <w:hideMark/>
          </w:tcPr>
          <w:p w14:paraId="1962E87B" w14:textId="77777777" w:rsidR="0052605B" w:rsidRPr="0052605B" w:rsidRDefault="0052605B" w:rsidP="008C388B">
            <w:pPr>
              <w:rPr>
                <w:b/>
                <w:bCs/>
                <w:sz w:val="20"/>
                <w:szCs w:val="20"/>
              </w:rPr>
            </w:pPr>
            <w:r w:rsidRPr="0052605B">
              <w:rPr>
                <w:b/>
                <w:bCs/>
                <w:sz w:val="20"/>
                <w:szCs w:val="20"/>
              </w:rPr>
              <w:t> </w:t>
            </w:r>
          </w:p>
        </w:tc>
        <w:tc>
          <w:tcPr>
            <w:tcW w:w="1081" w:type="pct"/>
            <w:tcBorders>
              <w:top w:val="nil"/>
              <w:left w:val="nil"/>
              <w:bottom w:val="single" w:sz="8" w:space="0" w:color="auto"/>
              <w:right w:val="single" w:sz="8" w:space="0" w:color="auto"/>
            </w:tcBorders>
            <w:vAlign w:val="center"/>
            <w:hideMark/>
          </w:tcPr>
          <w:p w14:paraId="027D62F8" w14:textId="77777777" w:rsidR="0052605B" w:rsidRPr="0052605B" w:rsidRDefault="0052605B" w:rsidP="008C388B">
            <w:pPr>
              <w:rPr>
                <w:b/>
                <w:bCs/>
                <w:sz w:val="20"/>
                <w:szCs w:val="20"/>
              </w:rPr>
            </w:pPr>
            <w:r w:rsidRPr="0052605B">
              <w:rPr>
                <w:b/>
                <w:bCs/>
                <w:sz w:val="20"/>
                <w:szCs w:val="20"/>
              </w:rPr>
              <w:t xml:space="preserve">5 - 10 Tolerable if ALARP </w:t>
            </w:r>
          </w:p>
        </w:tc>
        <w:tc>
          <w:tcPr>
            <w:tcW w:w="3603" w:type="pct"/>
            <w:tcBorders>
              <w:top w:val="single" w:sz="8" w:space="0" w:color="auto"/>
              <w:left w:val="nil"/>
              <w:bottom w:val="single" w:sz="8" w:space="0" w:color="auto"/>
              <w:right w:val="single" w:sz="8" w:space="0" w:color="000000"/>
            </w:tcBorders>
            <w:noWrap/>
            <w:vAlign w:val="center"/>
            <w:hideMark/>
          </w:tcPr>
          <w:p w14:paraId="1F4A84FC" w14:textId="712C0EAD" w:rsidR="0052605B" w:rsidRPr="0052605B" w:rsidRDefault="0052605B" w:rsidP="008C388B">
            <w:pPr>
              <w:rPr>
                <w:b/>
                <w:bCs/>
                <w:sz w:val="20"/>
                <w:szCs w:val="20"/>
              </w:rPr>
            </w:pPr>
            <w:r w:rsidRPr="0052605B">
              <w:rPr>
                <w:b/>
                <w:bCs/>
                <w:sz w:val="20"/>
                <w:szCs w:val="20"/>
              </w:rPr>
              <w:t>The level of protection from the activity is only acceptable when the risks are ALARP</w:t>
            </w:r>
            <w:r w:rsidR="001F0D36">
              <w:rPr>
                <w:b/>
                <w:bCs/>
                <w:sz w:val="20"/>
                <w:szCs w:val="20"/>
              </w:rPr>
              <w:t>.</w:t>
            </w:r>
          </w:p>
        </w:tc>
      </w:tr>
      <w:tr w:rsidR="0052605B" w:rsidRPr="0052605B" w14:paraId="705CD5AB" w14:textId="77777777" w:rsidTr="008C388B">
        <w:trPr>
          <w:trHeight w:val="321"/>
        </w:trPr>
        <w:tc>
          <w:tcPr>
            <w:tcW w:w="316" w:type="pct"/>
            <w:tcBorders>
              <w:top w:val="nil"/>
              <w:left w:val="single" w:sz="8" w:space="0" w:color="auto"/>
              <w:bottom w:val="single" w:sz="8" w:space="0" w:color="auto"/>
              <w:right w:val="single" w:sz="8" w:space="0" w:color="auto"/>
            </w:tcBorders>
            <w:shd w:val="clear" w:color="000000" w:fill="48EF31"/>
            <w:vAlign w:val="center"/>
            <w:hideMark/>
          </w:tcPr>
          <w:p w14:paraId="0CBD59F1" w14:textId="77777777" w:rsidR="0052605B" w:rsidRPr="0052605B" w:rsidRDefault="0052605B" w:rsidP="008C388B">
            <w:pPr>
              <w:rPr>
                <w:b/>
                <w:bCs/>
                <w:sz w:val="20"/>
                <w:szCs w:val="20"/>
              </w:rPr>
            </w:pPr>
            <w:r w:rsidRPr="0052605B">
              <w:rPr>
                <w:b/>
                <w:bCs/>
                <w:sz w:val="20"/>
                <w:szCs w:val="20"/>
              </w:rPr>
              <w:t> </w:t>
            </w:r>
          </w:p>
        </w:tc>
        <w:tc>
          <w:tcPr>
            <w:tcW w:w="1081" w:type="pct"/>
            <w:tcBorders>
              <w:top w:val="nil"/>
              <w:left w:val="nil"/>
              <w:bottom w:val="single" w:sz="8" w:space="0" w:color="auto"/>
              <w:right w:val="single" w:sz="8" w:space="0" w:color="auto"/>
            </w:tcBorders>
            <w:vAlign w:val="center"/>
            <w:hideMark/>
          </w:tcPr>
          <w:p w14:paraId="57302E0B" w14:textId="77777777" w:rsidR="0052605B" w:rsidRPr="0052605B" w:rsidRDefault="0052605B" w:rsidP="008C388B">
            <w:pPr>
              <w:rPr>
                <w:b/>
                <w:bCs/>
                <w:sz w:val="20"/>
                <w:szCs w:val="20"/>
              </w:rPr>
            </w:pPr>
            <w:r w:rsidRPr="0052605B">
              <w:rPr>
                <w:b/>
                <w:bCs/>
                <w:sz w:val="20"/>
                <w:szCs w:val="20"/>
              </w:rPr>
              <w:t xml:space="preserve">1 - 4 Broadly Acceptable </w:t>
            </w:r>
          </w:p>
        </w:tc>
        <w:tc>
          <w:tcPr>
            <w:tcW w:w="3603" w:type="pct"/>
            <w:tcBorders>
              <w:top w:val="single" w:sz="8" w:space="0" w:color="auto"/>
              <w:left w:val="nil"/>
              <w:bottom w:val="single" w:sz="8" w:space="0" w:color="auto"/>
              <w:right w:val="single" w:sz="8" w:space="0" w:color="000000"/>
            </w:tcBorders>
            <w:noWrap/>
            <w:vAlign w:val="center"/>
            <w:hideMark/>
          </w:tcPr>
          <w:p w14:paraId="6E633E60" w14:textId="423C0872" w:rsidR="0052605B" w:rsidRPr="0052605B" w:rsidRDefault="0052605B" w:rsidP="008C388B">
            <w:pPr>
              <w:rPr>
                <w:b/>
                <w:bCs/>
                <w:sz w:val="20"/>
                <w:szCs w:val="20"/>
              </w:rPr>
            </w:pPr>
            <w:r w:rsidRPr="0052605B">
              <w:rPr>
                <w:b/>
                <w:bCs/>
                <w:sz w:val="20"/>
                <w:szCs w:val="20"/>
              </w:rPr>
              <w:t>The level of protection for the activity is considered acceptable</w:t>
            </w:r>
            <w:r w:rsidR="001F0D36">
              <w:rPr>
                <w:b/>
                <w:bCs/>
                <w:sz w:val="20"/>
                <w:szCs w:val="20"/>
              </w:rPr>
              <w:t>.</w:t>
            </w:r>
            <w:r w:rsidRPr="0052605B">
              <w:rPr>
                <w:b/>
                <w:bCs/>
                <w:sz w:val="20"/>
                <w:szCs w:val="20"/>
              </w:rPr>
              <w:t xml:space="preserve"> </w:t>
            </w:r>
          </w:p>
        </w:tc>
      </w:tr>
    </w:tbl>
    <w:p w14:paraId="347DF76F" w14:textId="77777777" w:rsidR="0052605B" w:rsidRPr="0052605B" w:rsidRDefault="0052605B" w:rsidP="0052605B">
      <w:pPr>
        <w:rPr>
          <w:sz w:val="20"/>
          <w:szCs w:val="20"/>
        </w:rPr>
      </w:pPr>
    </w:p>
    <w:tbl>
      <w:tblPr>
        <w:tblW w:w="5000" w:type="pct"/>
        <w:tblLook w:val="04A0" w:firstRow="1" w:lastRow="0" w:firstColumn="1" w:lastColumn="0" w:noHBand="0" w:noVBand="1"/>
      </w:tblPr>
      <w:tblGrid>
        <w:gridCol w:w="2736"/>
        <w:gridCol w:w="4098"/>
        <w:gridCol w:w="10093"/>
        <w:gridCol w:w="3462"/>
      </w:tblGrid>
      <w:tr w:rsidR="0052605B" w:rsidRPr="0052605B" w14:paraId="535F2458" w14:textId="77777777" w:rsidTr="008C388B">
        <w:trPr>
          <w:trHeight w:val="252"/>
        </w:trPr>
        <w:tc>
          <w:tcPr>
            <w:tcW w:w="5000" w:type="pct"/>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5F8A2FF8" w14:textId="77777777" w:rsidR="0052605B" w:rsidRPr="0052605B" w:rsidRDefault="0052605B" w:rsidP="008C388B">
            <w:pPr>
              <w:rPr>
                <w:b/>
                <w:bCs/>
                <w:sz w:val="20"/>
                <w:szCs w:val="20"/>
              </w:rPr>
            </w:pPr>
            <w:r w:rsidRPr="0052605B">
              <w:rPr>
                <w:b/>
                <w:bCs/>
                <w:sz w:val="20"/>
                <w:szCs w:val="20"/>
              </w:rPr>
              <w:t xml:space="preserve">Frequency Rating for Risk Matrix </w:t>
            </w:r>
          </w:p>
        </w:tc>
      </w:tr>
      <w:tr w:rsidR="0052605B" w:rsidRPr="0052605B" w14:paraId="462E7C85" w14:textId="77777777" w:rsidTr="008C388B">
        <w:trPr>
          <w:trHeight w:val="252"/>
        </w:trPr>
        <w:tc>
          <w:tcPr>
            <w:tcW w:w="671" w:type="pct"/>
            <w:tcBorders>
              <w:top w:val="nil"/>
              <w:left w:val="single" w:sz="8" w:space="0" w:color="auto"/>
              <w:bottom w:val="single" w:sz="8" w:space="0" w:color="auto"/>
              <w:right w:val="single" w:sz="8" w:space="0" w:color="auto"/>
            </w:tcBorders>
            <w:shd w:val="clear" w:color="000000" w:fill="F2F2F2"/>
            <w:noWrap/>
            <w:vAlign w:val="bottom"/>
            <w:hideMark/>
          </w:tcPr>
          <w:p w14:paraId="0402295A" w14:textId="77777777" w:rsidR="0052605B" w:rsidRPr="0052605B" w:rsidRDefault="0052605B" w:rsidP="008C388B">
            <w:pPr>
              <w:rPr>
                <w:b/>
                <w:bCs/>
                <w:sz w:val="20"/>
                <w:szCs w:val="20"/>
              </w:rPr>
            </w:pPr>
            <w:r w:rsidRPr="0052605B">
              <w:rPr>
                <w:b/>
                <w:bCs/>
                <w:sz w:val="20"/>
                <w:szCs w:val="20"/>
              </w:rPr>
              <w:t xml:space="preserve">Frequency </w:t>
            </w:r>
          </w:p>
        </w:tc>
        <w:tc>
          <w:tcPr>
            <w:tcW w:w="1005" w:type="pct"/>
            <w:tcBorders>
              <w:top w:val="nil"/>
              <w:left w:val="nil"/>
              <w:bottom w:val="single" w:sz="8" w:space="0" w:color="auto"/>
              <w:right w:val="single" w:sz="8" w:space="0" w:color="auto"/>
            </w:tcBorders>
            <w:shd w:val="clear" w:color="000000" w:fill="F2F2F2"/>
            <w:noWrap/>
            <w:vAlign w:val="bottom"/>
            <w:hideMark/>
          </w:tcPr>
          <w:p w14:paraId="61F90BF4" w14:textId="77777777" w:rsidR="0052605B" w:rsidRPr="0052605B" w:rsidRDefault="0052605B" w:rsidP="008C388B">
            <w:pPr>
              <w:rPr>
                <w:b/>
                <w:bCs/>
                <w:sz w:val="20"/>
                <w:szCs w:val="20"/>
              </w:rPr>
            </w:pPr>
            <w:r w:rsidRPr="0052605B">
              <w:rPr>
                <w:b/>
                <w:bCs/>
                <w:sz w:val="20"/>
                <w:szCs w:val="20"/>
              </w:rPr>
              <w:t xml:space="preserve">Frequency Rating </w:t>
            </w:r>
          </w:p>
        </w:tc>
        <w:tc>
          <w:tcPr>
            <w:tcW w:w="2475" w:type="pct"/>
            <w:tcBorders>
              <w:top w:val="nil"/>
              <w:left w:val="nil"/>
              <w:bottom w:val="single" w:sz="8" w:space="0" w:color="auto"/>
              <w:right w:val="single" w:sz="8" w:space="0" w:color="auto"/>
            </w:tcBorders>
            <w:shd w:val="clear" w:color="000000" w:fill="F2F2F2"/>
            <w:noWrap/>
            <w:vAlign w:val="bottom"/>
            <w:hideMark/>
          </w:tcPr>
          <w:p w14:paraId="2A4C7A91" w14:textId="77777777" w:rsidR="0052605B" w:rsidRPr="0052605B" w:rsidRDefault="0052605B" w:rsidP="008C388B">
            <w:pPr>
              <w:rPr>
                <w:b/>
                <w:bCs/>
                <w:sz w:val="20"/>
                <w:szCs w:val="20"/>
              </w:rPr>
            </w:pPr>
            <w:r w:rsidRPr="0052605B">
              <w:rPr>
                <w:b/>
                <w:bCs/>
                <w:sz w:val="20"/>
                <w:szCs w:val="20"/>
              </w:rPr>
              <w:t xml:space="preserve">Occurrence During Operational Life </w:t>
            </w:r>
          </w:p>
        </w:tc>
        <w:tc>
          <w:tcPr>
            <w:tcW w:w="849" w:type="pct"/>
            <w:tcBorders>
              <w:top w:val="nil"/>
              <w:left w:val="nil"/>
              <w:bottom w:val="nil"/>
              <w:right w:val="single" w:sz="4" w:space="0" w:color="auto"/>
            </w:tcBorders>
            <w:shd w:val="clear" w:color="000000" w:fill="F2F2F2"/>
            <w:noWrap/>
            <w:vAlign w:val="bottom"/>
            <w:hideMark/>
          </w:tcPr>
          <w:p w14:paraId="5306C7DE" w14:textId="77777777" w:rsidR="0052605B" w:rsidRPr="0052605B" w:rsidRDefault="0052605B" w:rsidP="008C388B">
            <w:pPr>
              <w:rPr>
                <w:b/>
                <w:bCs/>
                <w:sz w:val="20"/>
                <w:szCs w:val="20"/>
              </w:rPr>
            </w:pPr>
            <w:r w:rsidRPr="0052605B">
              <w:rPr>
                <w:b/>
                <w:bCs/>
                <w:sz w:val="20"/>
                <w:szCs w:val="20"/>
              </w:rPr>
              <w:t>Frequency P/A</w:t>
            </w:r>
          </w:p>
        </w:tc>
      </w:tr>
      <w:tr w:rsidR="0052605B" w:rsidRPr="0052605B" w14:paraId="32EF982D" w14:textId="77777777" w:rsidTr="008C388B">
        <w:trPr>
          <w:trHeight w:val="252"/>
        </w:trPr>
        <w:tc>
          <w:tcPr>
            <w:tcW w:w="671" w:type="pct"/>
            <w:tcBorders>
              <w:top w:val="nil"/>
              <w:left w:val="single" w:sz="8" w:space="0" w:color="auto"/>
              <w:bottom w:val="single" w:sz="8" w:space="0" w:color="auto"/>
              <w:right w:val="single" w:sz="8" w:space="0" w:color="auto"/>
            </w:tcBorders>
            <w:noWrap/>
            <w:vAlign w:val="bottom"/>
            <w:hideMark/>
          </w:tcPr>
          <w:p w14:paraId="006BD13D" w14:textId="77777777" w:rsidR="0052605B" w:rsidRPr="0052605B" w:rsidRDefault="0052605B" w:rsidP="008C388B">
            <w:pPr>
              <w:rPr>
                <w:b/>
                <w:bCs/>
                <w:sz w:val="20"/>
                <w:szCs w:val="20"/>
              </w:rPr>
            </w:pPr>
            <w:r w:rsidRPr="0052605B">
              <w:rPr>
                <w:b/>
                <w:bCs/>
                <w:sz w:val="20"/>
                <w:szCs w:val="20"/>
              </w:rPr>
              <w:t>Frequent</w:t>
            </w:r>
          </w:p>
        </w:tc>
        <w:tc>
          <w:tcPr>
            <w:tcW w:w="1005" w:type="pct"/>
            <w:tcBorders>
              <w:top w:val="nil"/>
              <w:left w:val="nil"/>
              <w:bottom w:val="single" w:sz="8" w:space="0" w:color="auto"/>
              <w:right w:val="single" w:sz="8" w:space="0" w:color="auto"/>
            </w:tcBorders>
            <w:noWrap/>
            <w:vAlign w:val="bottom"/>
            <w:hideMark/>
          </w:tcPr>
          <w:p w14:paraId="4346B93F" w14:textId="77777777" w:rsidR="0052605B" w:rsidRPr="0052605B" w:rsidRDefault="0052605B" w:rsidP="008C388B">
            <w:pPr>
              <w:rPr>
                <w:b/>
                <w:bCs/>
                <w:sz w:val="20"/>
                <w:szCs w:val="20"/>
              </w:rPr>
            </w:pPr>
            <w:r w:rsidRPr="0052605B">
              <w:rPr>
                <w:b/>
                <w:bCs/>
                <w:sz w:val="20"/>
                <w:szCs w:val="20"/>
              </w:rPr>
              <w:t>5</w:t>
            </w:r>
          </w:p>
        </w:tc>
        <w:tc>
          <w:tcPr>
            <w:tcW w:w="2475" w:type="pct"/>
            <w:tcBorders>
              <w:top w:val="nil"/>
              <w:left w:val="nil"/>
              <w:bottom w:val="single" w:sz="8" w:space="0" w:color="auto"/>
              <w:right w:val="single" w:sz="8" w:space="0" w:color="auto"/>
            </w:tcBorders>
            <w:noWrap/>
            <w:vAlign w:val="bottom"/>
            <w:hideMark/>
          </w:tcPr>
          <w:p w14:paraId="0B3D868D" w14:textId="77777777" w:rsidR="0052605B" w:rsidRPr="0052605B" w:rsidRDefault="0052605B" w:rsidP="008C388B">
            <w:pPr>
              <w:rPr>
                <w:b/>
                <w:bCs/>
                <w:sz w:val="20"/>
                <w:szCs w:val="20"/>
              </w:rPr>
            </w:pPr>
            <w:r w:rsidRPr="0052605B">
              <w:rPr>
                <w:b/>
                <w:bCs/>
                <w:sz w:val="20"/>
                <w:szCs w:val="20"/>
              </w:rPr>
              <w:t xml:space="preserve">Likely to occur a number of times a year </w:t>
            </w:r>
          </w:p>
        </w:tc>
        <w:tc>
          <w:tcPr>
            <w:tcW w:w="849" w:type="pct"/>
            <w:tcBorders>
              <w:top w:val="single" w:sz="8" w:space="0" w:color="auto"/>
              <w:left w:val="nil"/>
              <w:bottom w:val="single" w:sz="8" w:space="0" w:color="auto"/>
              <w:right w:val="single" w:sz="8" w:space="0" w:color="auto"/>
            </w:tcBorders>
            <w:noWrap/>
            <w:vAlign w:val="bottom"/>
            <w:hideMark/>
          </w:tcPr>
          <w:p w14:paraId="525F73F0" w14:textId="77777777" w:rsidR="0052605B" w:rsidRPr="0052605B" w:rsidRDefault="0052605B" w:rsidP="008C388B">
            <w:pPr>
              <w:rPr>
                <w:b/>
                <w:bCs/>
                <w:sz w:val="20"/>
                <w:szCs w:val="20"/>
              </w:rPr>
            </w:pPr>
            <w:r w:rsidRPr="0052605B">
              <w:rPr>
                <w:b/>
                <w:bCs/>
                <w:sz w:val="20"/>
                <w:szCs w:val="20"/>
              </w:rPr>
              <w:t>F &gt; 10</w:t>
            </w:r>
          </w:p>
        </w:tc>
      </w:tr>
      <w:tr w:rsidR="0052605B" w:rsidRPr="0052605B" w14:paraId="255F5D4D"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2CADD5F5" w14:textId="77777777" w:rsidR="0052605B" w:rsidRPr="0052605B" w:rsidRDefault="0052605B" w:rsidP="008C388B">
            <w:pPr>
              <w:rPr>
                <w:b/>
                <w:bCs/>
                <w:sz w:val="20"/>
                <w:szCs w:val="20"/>
              </w:rPr>
            </w:pPr>
            <w:r w:rsidRPr="0052605B">
              <w:rPr>
                <w:b/>
                <w:bCs/>
                <w:sz w:val="20"/>
                <w:szCs w:val="20"/>
              </w:rPr>
              <w:t xml:space="preserve">Likely </w:t>
            </w:r>
          </w:p>
        </w:tc>
        <w:tc>
          <w:tcPr>
            <w:tcW w:w="1005" w:type="pct"/>
            <w:tcBorders>
              <w:top w:val="nil"/>
              <w:left w:val="nil"/>
              <w:bottom w:val="single" w:sz="8" w:space="0" w:color="auto"/>
              <w:right w:val="single" w:sz="8" w:space="0" w:color="auto"/>
            </w:tcBorders>
            <w:noWrap/>
            <w:vAlign w:val="bottom"/>
            <w:hideMark/>
          </w:tcPr>
          <w:p w14:paraId="23F5E927" w14:textId="77777777" w:rsidR="0052605B" w:rsidRPr="0052605B" w:rsidRDefault="0052605B" w:rsidP="008C388B">
            <w:pPr>
              <w:rPr>
                <w:b/>
                <w:bCs/>
                <w:sz w:val="20"/>
                <w:szCs w:val="20"/>
              </w:rPr>
            </w:pPr>
            <w:r w:rsidRPr="0052605B">
              <w:rPr>
                <w:b/>
                <w:bCs/>
                <w:sz w:val="20"/>
                <w:szCs w:val="20"/>
              </w:rPr>
              <w:t>4</w:t>
            </w:r>
          </w:p>
        </w:tc>
        <w:tc>
          <w:tcPr>
            <w:tcW w:w="2475" w:type="pct"/>
            <w:tcBorders>
              <w:top w:val="nil"/>
              <w:left w:val="nil"/>
              <w:bottom w:val="single" w:sz="8" w:space="0" w:color="auto"/>
              <w:right w:val="single" w:sz="8" w:space="0" w:color="auto"/>
            </w:tcBorders>
            <w:noWrap/>
            <w:vAlign w:val="bottom"/>
            <w:hideMark/>
          </w:tcPr>
          <w:p w14:paraId="2BFE4C25" w14:textId="77777777" w:rsidR="0052605B" w:rsidRPr="0052605B" w:rsidRDefault="0052605B" w:rsidP="008C388B">
            <w:pPr>
              <w:rPr>
                <w:b/>
                <w:bCs/>
                <w:sz w:val="20"/>
                <w:szCs w:val="20"/>
              </w:rPr>
            </w:pPr>
            <w:r w:rsidRPr="0052605B">
              <w:rPr>
                <w:b/>
                <w:bCs/>
                <w:sz w:val="20"/>
                <w:szCs w:val="20"/>
              </w:rPr>
              <w:t>Likely to occur a few times in the plant lifetime</w:t>
            </w:r>
          </w:p>
        </w:tc>
        <w:tc>
          <w:tcPr>
            <w:tcW w:w="849" w:type="pct"/>
            <w:tcBorders>
              <w:top w:val="nil"/>
              <w:left w:val="nil"/>
              <w:bottom w:val="single" w:sz="8" w:space="0" w:color="auto"/>
              <w:right w:val="single" w:sz="8" w:space="0" w:color="auto"/>
            </w:tcBorders>
            <w:noWrap/>
            <w:vAlign w:val="bottom"/>
            <w:hideMark/>
          </w:tcPr>
          <w:p w14:paraId="55BBEC26" w14:textId="77777777" w:rsidR="0052605B" w:rsidRPr="0052605B" w:rsidRDefault="0052605B" w:rsidP="008C388B">
            <w:pPr>
              <w:rPr>
                <w:b/>
                <w:bCs/>
                <w:sz w:val="20"/>
                <w:szCs w:val="20"/>
              </w:rPr>
            </w:pPr>
            <w:r w:rsidRPr="0052605B">
              <w:rPr>
                <w:b/>
                <w:bCs/>
                <w:sz w:val="20"/>
                <w:szCs w:val="20"/>
              </w:rPr>
              <w:t>10 &gt; F &gt; 10</w:t>
            </w:r>
            <w:r w:rsidRPr="0052605B">
              <w:rPr>
                <w:b/>
                <w:bCs/>
                <w:sz w:val="20"/>
                <w:szCs w:val="20"/>
                <w:vertAlign w:val="superscript"/>
              </w:rPr>
              <w:t>-1</w:t>
            </w:r>
          </w:p>
        </w:tc>
      </w:tr>
      <w:tr w:rsidR="0052605B" w:rsidRPr="0052605B" w14:paraId="41C5FCB9"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568B113D" w14:textId="77777777" w:rsidR="0052605B" w:rsidRPr="0052605B" w:rsidRDefault="0052605B" w:rsidP="008C388B">
            <w:pPr>
              <w:rPr>
                <w:b/>
                <w:bCs/>
                <w:sz w:val="20"/>
                <w:szCs w:val="20"/>
              </w:rPr>
            </w:pPr>
            <w:r w:rsidRPr="0052605B">
              <w:rPr>
                <w:b/>
                <w:bCs/>
                <w:sz w:val="20"/>
                <w:szCs w:val="20"/>
              </w:rPr>
              <w:t>Occasional</w:t>
            </w:r>
          </w:p>
        </w:tc>
        <w:tc>
          <w:tcPr>
            <w:tcW w:w="1005" w:type="pct"/>
            <w:tcBorders>
              <w:top w:val="nil"/>
              <w:left w:val="nil"/>
              <w:bottom w:val="single" w:sz="8" w:space="0" w:color="auto"/>
              <w:right w:val="single" w:sz="8" w:space="0" w:color="auto"/>
            </w:tcBorders>
            <w:noWrap/>
            <w:vAlign w:val="bottom"/>
            <w:hideMark/>
          </w:tcPr>
          <w:p w14:paraId="302128D4" w14:textId="77777777" w:rsidR="0052605B" w:rsidRPr="0052605B" w:rsidRDefault="0052605B" w:rsidP="008C388B">
            <w:pPr>
              <w:rPr>
                <w:b/>
                <w:bCs/>
                <w:sz w:val="20"/>
                <w:szCs w:val="20"/>
              </w:rPr>
            </w:pPr>
            <w:r w:rsidRPr="0052605B">
              <w:rPr>
                <w:b/>
                <w:bCs/>
                <w:sz w:val="20"/>
                <w:szCs w:val="20"/>
              </w:rPr>
              <w:t>3</w:t>
            </w:r>
          </w:p>
        </w:tc>
        <w:tc>
          <w:tcPr>
            <w:tcW w:w="2475" w:type="pct"/>
            <w:tcBorders>
              <w:top w:val="nil"/>
              <w:left w:val="nil"/>
              <w:bottom w:val="single" w:sz="8" w:space="0" w:color="auto"/>
              <w:right w:val="single" w:sz="8" w:space="0" w:color="auto"/>
            </w:tcBorders>
            <w:noWrap/>
            <w:vAlign w:val="bottom"/>
            <w:hideMark/>
          </w:tcPr>
          <w:p w14:paraId="0328146D" w14:textId="77777777" w:rsidR="0052605B" w:rsidRPr="0052605B" w:rsidRDefault="0052605B" w:rsidP="008C388B">
            <w:pPr>
              <w:rPr>
                <w:b/>
                <w:bCs/>
                <w:sz w:val="20"/>
                <w:szCs w:val="20"/>
              </w:rPr>
            </w:pPr>
            <w:r w:rsidRPr="0052605B">
              <w:rPr>
                <w:b/>
                <w:bCs/>
                <w:sz w:val="20"/>
                <w:szCs w:val="20"/>
              </w:rPr>
              <w:t>Could occur in the plant lifetime</w:t>
            </w:r>
          </w:p>
        </w:tc>
        <w:tc>
          <w:tcPr>
            <w:tcW w:w="849" w:type="pct"/>
            <w:tcBorders>
              <w:top w:val="nil"/>
              <w:left w:val="nil"/>
              <w:bottom w:val="single" w:sz="8" w:space="0" w:color="auto"/>
              <w:right w:val="single" w:sz="8" w:space="0" w:color="auto"/>
            </w:tcBorders>
            <w:noWrap/>
            <w:vAlign w:val="bottom"/>
            <w:hideMark/>
          </w:tcPr>
          <w:p w14:paraId="33A4510C" w14:textId="77777777" w:rsidR="0052605B" w:rsidRPr="0052605B" w:rsidRDefault="0052605B" w:rsidP="008C388B">
            <w:pPr>
              <w:rPr>
                <w:b/>
                <w:bCs/>
                <w:sz w:val="20"/>
                <w:szCs w:val="20"/>
              </w:rPr>
            </w:pPr>
            <w:r w:rsidRPr="0052605B">
              <w:rPr>
                <w:b/>
                <w:bCs/>
                <w:sz w:val="20"/>
                <w:szCs w:val="20"/>
              </w:rPr>
              <w:t>10</w:t>
            </w:r>
            <w:r w:rsidRPr="0052605B">
              <w:rPr>
                <w:b/>
                <w:bCs/>
                <w:sz w:val="20"/>
                <w:szCs w:val="20"/>
                <w:vertAlign w:val="superscript"/>
              </w:rPr>
              <w:t>-1 &gt;</w:t>
            </w:r>
            <w:r w:rsidRPr="0052605B">
              <w:rPr>
                <w:b/>
                <w:bCs/>
                <w:sz w:val="20"/>
                <w:szCs w:val="20"/>
              </w:rPr>
              <w:t xml:space="preserve"> F &gt; 10</w:t>
            </w:r>
            <w:r w:rsidRPr="0052605B">
              <w:rPr>
                <w:b/>
                <w:bCs/>
                <w:sz w:val="20"/>
                <w:szCs w:val="20"/>
                <w:vertAlign w:val="superscript"/>
              </w:rPr>
              <w:t>-3</w:t>
            </w:r>
          </w:p>
        </w:tc>
      </w:tr>
      <w:tr w:rsidR="0052605B" w:rsidRPr="0052605B" w14:paraId="528B0DB8"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637D1B00" w14:textId="77777777" w:rsidR="0052605B" w:rsidRPr="0052605B" w:rsidRDefault="0052605B" w:rsidP="008C388B">
            <w:pPr>
              <w:rPr>
                <w:b/>
                <w:bCs/>
                <w:sz w:val="20"/>
                <w:szCs w:val="20"/>
              </w:rPr>
            </w:pPr>
            <w:r w:rsidRPr="0052605B">
              <w:rPr>
                <w:b/>
                <w:bCs/>
                <w:sz w:val="20"/>
                <w:szCs w:val="20"/>
              </w:rPr>
              <w:t>Unlikely</w:t>
            </w:r>
          </w:p>
        </w:tc>
        <w:tc>
          <w:tcPr>
            <w:tcW w:w="1005" w:type="pct"/>
            <w:tcBorders>
              <w:top w:val="nil"/>
              <w:left w:val="nil"/>
              <w:bottom w:val="single" w:sz="8" w:space="0" w:color="auto"/>
              <w:right w:val="single" w:sz="8" w:space="0" w:color="auto"/>
            </w:tcBorders>
            <w:noWrap/>
            <w:vAlign w:val="bottom"/>
            <w:hideMark/>
          </w:tcPr>
          <w:p w14:paraId="5181A804" w14:textId="77777777" w:rsidR="0052605B" w:rsidRPr="0052605B" w:rsidRDefault="0052605B" w:rsidP="008C388B">
            <w:pPr>
              <w:rPr>
                <w:b/>
                <w:bCs/>
                <w:sz w:val="20"/>
                <w:szCs w:val="20"/>
              </w:rPr>
            </w:pPr>
            <w:r w:rsidRPr="0052605B">
              <w:rPr>
                <w:b/>
                <w:bCs/>
                <w:sz w:val="20"/>
                <w:szCs w:val="20"/>
              </w:rPr>
              <w:t>2</w:t>
            </w:r>
          </w:p>
        </w:tc>
        <w:tc>
          <w:tcPr>
            <w:tcW w:w="2475" w:type="pct"/>
            <w:tcBorders>
              <w:top w:val="nil"/>
              <w:left w:val="nil"/>
              <w:bottom w:val="single" w:sz="8" w:space="0" w:color="auto"/>
              <w:right w:val="single" w:sz="8" w:space="0" w:color="auto"/>
            </w:tcBorders>
            <w:noWrap/>
            <w:vAlign w:val="bottom"/>
            <w:hideMark/>
          </w:tcPr>
          <w:p w14:paraId="76177332" w14:textId="77777777" w:rsidR="0052605B" w:rsidRPr="0052605B" w:rsidRDefault="0052605B" w:rsidP="008C388B">
            <w:pPr>
              <w:rPr>
                <w:b/>
                <w:bCs/>
                <w:sz w:val="20"/>
                <w:szCs w:val="20"/>
              </w:rPr>
            </w:pPr>
            <w:r w:rsidRPr="0052605B">
              <w:rPr>
                <w:b/>
                <w:bCs/>
                <w:sz w:val="20"/>
                <w:szCs w:val="20"/>
              </w:rPr>
              <w:t>Unlikely to occur</w:t>
            </w:r>
          </w:p>
        </w:tc>
        <w:tc>
          <w:tcPr>
            <w:tcW w:w="849" w:type="pct"/>
            <w:tcBorders>
              <w:top w:val="nil"/>
              <w:left w:val="nil"/>
              <w:bottom w:val="single" w:sz="8" w:space="0" w:color="auto"/>
              <w:right w:val="single" w:sz="8" w:space="0" w:color="auto"/>
            </w:tcBorders>
            <w:noWrap/>
            <w:vAlign w:val="bottom"/>
            <w:hideMark/>
          </w:tcPr>
          <w:p w14:paraId="7CAB4BE2" w14:textId="77777777" w:rsidR="0052605B" w:rsidRPr="0052605B" w:rsidRDefault="0052605B" w:rsidP="008C388B">
            <w:pPr>
              <w:rPr>
                <w:b/>
                <w:bCs/>
                <w:sz w:val="20"/>
                <w:szCs w:val="20"/>
              </w:rPr>
            </w:pPr>
            <w:r w:rsidRPr="0052605B">
              <w:rPr>
                <w:b/>
                <w:bCs/>
                <w:sz w:val="20"/>
                <w:szCs w:val="20"/>
              </w:rPr>
              <w:t>10</w:t>
            </w:r>
            <w:r w:rsidRPr="0052605B">
              <w:rPr>
                <w:b/>
                <w:bCs/>
                <w:sz w:val="20"/>
                <w:szCs w:val="20"/>
                <w:vertAlign w:val="superscript"/>
              </w:rPr>
              <w:t xml:space="preserve">-3 </w:t>
            </w:r>
            <w:r w:rsidRPr="0052605B">
              <w:rPr>
                <w:b/>
                <w:bCs/>
                <w:sz w:val="20"/>
                <w:szCs w:val="20"/>
              </w:rPr>
              <w:t>&gt; F &gt; 10</w:t>
            </w:r>
            <w:r w:rsidRPr="0052605B">
              <w:rPr>
                <w:b/>
                <w:bCs/>
                <w:sz w:val="20"/>
                <w:szCs w:val="20"/>
                <w:vertAlign w:val="superscript"/>
              </w:rPr>
              <w:t>-5</w:t>
            </w:r>
            <w:r w:rsidRPr="0052605B">
              <w:rPr>
                <w:b/>
                <w:bCs/>
                <w:sz w:val="20"/>
                <w:szCs w:val="20"/>
              </w:rPr>
              <w:t xml:space="preserve"> </w:t>
            </w:r>
          </w:p>
        </w:tc>
      </w:tr>
      <w:tr w:rsidR="0052605B" w:rsidRPr="0052605B" w14:paraId="5E39D90B" w14:textId="77777777" w:rsidTr="008C388B">
        <w:trPr>
          <w:trHeight w:val="286"/>
        </w:trPr>
        <w:tc>
          <w:tcPr>
            <w:tcW w:w="671" w:type="pct"/>
            <w:tcBorders>
              <w:top w:val="nil"/>
              <w:left w:val="single" w:sz="8" w:space="0" w:color="auto"/>
              <w:bottom w:val="single" w:sz="8" w:space="0" w:color="auto"/>
              <w:right w:val="single" w:sz="8" w:space="0" w:color="auto"/>
            </w:tcBorders>
            <w:noWrap/>
            <w:vAlign w:val="bottom"/>
            <w:hideMark/>
          </w:tcPr>
          <w:p w14:paraId="3B9A25FC" w14:textId="77777777" w:rsidR="0052605B" w:rsidRPr="0052605B" w:rsidRDefault="0052605B" w:rsidP="008C388B">
            <w:pPr>
              <w:rPr>
                <w:b/>
                <w:bCs/>
                <w:sz w:val="20"/>
                <w:szCs w:val="20"/>
              </w:rPr>
            </w:pPr>
            <w:r w:rsidRPr="0052605B">
              <w:rPr>
                <w:b/>
                <w:bCs/>
                <w:sz w:val="20"/>
                <w:szCs w:val="20"/>
              </w:rPr>
              <w:t>Remote</w:t>
            </w:r>
          </w:p>
        </w:tc>
        <w:tc>
          <w:tcPr>
            <w:tcW w:w="1005" w:type="pct"/>
            <w:tcBorders>
              <w:top w:val="nil"/>
              <w:left w:val="nil"/>
              <w:bottom w:val="single" w:sz="8" w:space="0" w:color="auto"/>
              <w:right w:val="single" w:sz="8" w:space="0" w:color="auto"/>
            </w:tcBorders>
            <w:noWrap/>
            <w:vAlign w:val="bottom"/>
            <w:hideMark/>
          </w:tcPr>
          <w:p w14:paraId="23AFFBBB" w14:textId="77777777" w:rsidR="0052605B" w:rsidRPr="0052605B" w:rsidRDefault="0052605B" w:rsidP="008C388B">
            <w:pPr>
              <w:rPr>
                <w:b/>
                <w:bCs/>
                <w:sz w:val="20"/>
                <w:szCs w:val="20"/>
              </w:rPr>
            </w:pPr>
            <w:r w:rsidRPr="0052605B">
              <w:rPr>
                <w:b/>
                <w:bCs/>
                <w:sz w:val="20"/>
                <w:szCs w:val="20"/>
              </w:rPr>
              <w:t>1</w:t>
            </w:r>
          </w:p>
        </w:tc>
        <w:tc>
          <w:tcPr>
            <w:tcW w:w="2475" w:type="pct"/>
            <w:tcBorders>
              <w:top w:val="nil"/>
              <w:left w:val="nil"/>
              <w:bottom w:val="single" w:sz="8" w:space="0" w:color="auto"/>
              <w:right w:val="single" w:sz="8" w:space="0" w:color="auto"/>
            </w:tcBorders>
            <w:noWrap/>
            <w:vAlign w:val="bottom"/>
            <w:hideMark/>
          </w:tcPr>
          <w:p w14:paraId="3158FDD7" w14:textId="141CD229" w:rsidR="0052605B" w:rsidRPr="0052605B" w:rsidRDefault="0052605B" w:rsidP="008C388B">
            <w:pPr>
              <w:rPr>
                <w:b/>
                <w:bCs/>
                <w:sz w:val="20"/>
                <w:szCs w:val="20"/>
              </w:rPr>
            </w:pPr>
            <w:r w:rsidRPr="0052605B">
              <w:rPr>
                <w:b/>
                <w:bCs/>
                <w:sz w:val="20"/>
                <w:szCs w:val="20"/>
              </w:rPr>
              <w:t>Highly unlikely</w:t>
            </w:r>
            <w:r w:rsidR="001F0D36">
              <w:rPr>
                <w:b/>
                <w:bCs/>
                <w:sz w:val="20"/>
                <w:szCs w:val="20"/>
              </w:rPr>
              <w:t>,</w:t>
            </w:r>
            <w:r w:rsidRPr="0052605B">
              <w:rPr>
                <w:b/>
                <w:bCs/>
                <w:sz w:val="20"/>
                <w:szCs w:val="20"/>
              </w:rPr>
              <w:t xml:space="preserve"> but may exceptionally occur </w:t>
            </w:r>
          </w:p>
        </w:tc>
        <w:tc>
          <w:tcPr>
            <w:tcW w:w="849" w:type="pct"/>
            <w:tcBorders>
              <w:top w:val="nil"/>
              <w:left w:val="nil"/>
              <w:bottom w:val="single" w:sz="8" w:space="0" w:color="auto"/>
              <w:right w:val="single" w:sz="8" w:space="0" w:color="auto"/>
            </w:tcBorders>
            <w:noWrap/>
            <w:vAlign w:val="bottom"/>
            <w:hideMark/>
          </w:tcPr>
          <w:p w14:paraId="3E0EF0D4" w14:textId="77777777" w:rsidR="0052605B" w:rsidRPr="0052605B" w:rsidRDefault="0052605B" w:rsidP="008C388B">
            <w:pPr>
              <w:rPr>
                <w:b/>
                <w:bCs/>
                <w:sz w:val="20"/>
                <w:szCs w:val="20"/>
              </w:rPr>
            </w:pPr>
            <w:r w:rsidRPr="0052605B">
              <w:rPr>
                <w:b/>
                <w:bCs/>
                <w:sz w:val="20"/>
                <w:szCs w:val="20"/>
              </w:rPr>
              <w:t>10</w:t>
            </w:r>
            <w:r w:rsidRPr="0052605B">
              <w:rPr>
                <w:b/>
                <w:bCs/>
                <w:sz w:val="20"/>
                <w:szCs w:val="20"/>
                <w:vertAlign w:val="superscript"/>
              </w:rPr>
              <w:t>-5</w:t>
            </w:r>
            <w:r w:rsidRPr="0052605B">
              <w:rPr>
                <w:b/>
                <w:bCs/>
                <w:sz w:val="20"/>
                <w:szCs w:val="20"/>
              </w:rPr>
              <w:t xml:space="preserve"> &gt; F &gt; 10</w:t>
            </w:r>
            <w:r w:rsidRPr="0052605B">
              <w:rPr>
                <w:b/>
                <w:bCs/>
                <w:sz w:val="20"/>
                <w:szCs w:val="20"/>
                <w:vertAlign w:val="superscript"/>
              </w:rPr>
              <w:t>-7</w:t>
            </w:r>
          </w:p>
        </w:tc>
      </w:tr>
    </w:tbl>
    <w:tbl>
      <w:tblPr>
        <w:tblpPr w:leftFromText="181" w:rightFromText="181" w:vertAnchor="page" w:horzAnchor="margin" w:tblpY="1445"/>
        <w:tblW w:w="4984" w:type="pct"/>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ook w:val="0000" w:firstRow="0" w:lastRow="0" w:firstColumn="0" w:lastColumn="0" w:noHBand="0" w:noVBand="0"/>
      </w:tblPr>
      <w:tblGrid>
        <w:gridCol w:w="2979"/>
        <w:gridCol w:w="2982"/>
        <w:gridCol w:w="3567"/>
        <w:gridCol w:w="865"/>
        <w:gridCol w:w="865"/>
        <w:gridCol w:w="967"/>
        <w:gridCol w:w="5359"/>
        <w:gridCol w:w="865"/>
        <w:gridCol w:w="898"/>
        <w:gridCol w:w="967"/>
      </w:tblGrid>
      <w:tr w:rsidR="00E837E7" w:rsidRPr="00EB562D" w14:paraId="026E8294" w14:textId="77777777" w:rsidTr="00564A4E">
        <w:trPr>
          <w:gridAfter w:val="9"/>
          <w:wAfter w:w="4267" w:type="pct"/>
          <w:cantSplit/>
          <w:trHeight w:val="821"/>
        </w:trPr>
        <w:tc>
          <w:tcPr>
            <w:tcW w:w="733" w:type="pct"/>
            <w:tcBorders>
              <w:top w:val="double" w:sz="4" w:space="0" w:color="auto"/>
              <w:bottom w:val="single" w:sz="6" w:space="0" w:color="auto"/>
            </w:tcBorders>
            <w:shd w:val="clear" w:color="auto" w:fill="C0C0C0"/>
          </w:tcPr>
          <w:p w14:paraId="620FA1C9" w14:textId="77777777" w:rsidR="00EB562D" w:rsidRPr="00EB562D" w:rsidRDefault="00EB562D" w:rsidP="00E837E7">
            <w:pPr>
              <w:jc w:val="lowKashida"/>
              <w:rPr>
                <w:b/>
              </w:rPr>
            </w:pPr>
            <w:bookmarkStart w:id="26" w:name="_Hlk234412122"/>
            <w:r w:rsidRPr="00EB562D">
              <w:rPr>
                <w:b/>
              </w:rPr>
              <w:lastRenderedPageBreak/>
              <w:t>PART 2:</w:t>
            </w:r>
          </w:p>
          <w:p w14:paraId="0CBE7A82" w14:textId="77777777" w:rsidR="00EB562D" w:rsidRPr="00EB562D" w:rsidRDefault="00EB562D" w:rsidP="00E837E7">
            <w:pPr>
              <w:jc w:val="lowKashida"/>
              <w:rPr>
                <w:b/>
              </w:rPr>
            </w:pPr>
            <w:r w:rsidRPr="00EB562D">
              <w:rPr>
                <w:b/>
              </w:rPr>
              <w:t>Risk Assessment</w:t>
            </w:r>
          </w:p>
        </w:tc>
      </w:tr>
      <w:tr w:rsidR="00564A4E" w:rsidRPr="00EB562D" w14:paraId="232E0DFA" w14:textId="77777777" w:rsidTr="00564A4E">
        <w:trPr>
          <w:cantSplit/>
          <w:trHeight w:val="1463"/>
        </w:trPr>
        <w:tc>
          <w:tcPr>
            <w:tcW w:w="733" w:type="pct"/>
            <w:tcBorders>
              <w:top w:val="single" w:sz="6" w:space="0" w:color="auto"/>
              <w:bottom w:val="single" w:sz="6" w:space="0" w:color="auto"/>
            </w:tcBorders>
            <w:shd w:val="clear" w:color="auto" w:fill="E6E6E6"/>
          </w:tcPr>
          <w:p w14:paraId="649427D4" w14:textId="77777777" w:rsidR="00EB562D" w:rsidRPr="00EB562D" w:rsidRDefault="00EB562D" w:rsidP="00E837E7">
            <w:pPr>
              <w:jc w:val="lowKashida"/>
            </w:pPr>
            <w:r w:rsidRPr="00EB562D">
              <w:rPr>
                <w:b/>
              </w:rPr>
              <w:t>Identified Hazard</w:t>
            </w:r>
          </w:p>
        </w:tc>
        <w:tc>
          <w:tcPr>
            <w:tcW w:w="734" w:type="pct"/>
            <w:tcBorders>
              <w:top w:val="single" w:sz="6" w:space="0" w:color="auto"/>
              <w:bottom w:val="single" w:sz="6" w:space="0" w:color="auto"/>
            </w:tcBorders>
            <w:shd w:val="clear" w:color="auto" w:fill="E6E6E6"/>
          </w:tcPr>
          <w:p w14:paraId="22C8D579" w14:textId="77777777" w:rsidR="00EB562D" w:rsidRPr="00EB562D" w:rsidRDefault="00EB562D" w:rsidP="00E837E7">
            <w:pPr>
              <w:jc w:val="lowKashida"/>
              <w:rPr>
                <w:b/>
              </w:rPr>
            </w:pPr>
            <w:r w:rsidRPr="00EB562D">
              <w:rPr>
                <w:b/>
              </w:rPr>
              <w:t>Persons at Risk</w:t>
            </w:r>
          </w:p>
        </w:tc>
        <w:tc>
          <w:tcPr>
            <w:tcW w:w="878" w:type="pct"/>
            <w:tcBorders>
              <w:top w:val="single" w:sz="6" w:space="0" w:color="auto"/>
              <w:bottom w:val="single" w:sz="6" w:space="0" w:color="auto"/>
            </w:tcBorders>
            <w:shd w:val="clear" w:color="auto" w:fill="E6E6E6"/>
          </w:tcPr>
          <w:p w14:paraId="0DB24B31" w14:textId="77777777" w:rsidR="00EB562D" w:rsidRPr="00EB562D" w:rsidRDefault="00EB562D" w:rsidP="00E837E7">
            <w:pPr>
              <w:jc w:val="lowKashida"/>
              <w:rPr>
                <w:b/>
              </w:rPr>
            </w:pPr>
            <w:r w:rsidRPr="00EB562D">
              <w:rPr>
                <w:b/>
              </w:rPr>
              <w:t>Effects</w:t>
            </w:r>
          </w:p>
        </w:tc>
        <w:tc>
          <w:tcPr>
            <w:tcW w:w="213" w:type="pct"/>
            <w:tcBorders>
              <w:top w:val="single" w:sz="6" w:space="0" w:color="auto"/>
              <w:bottom w:val="single" w:sz="6" w:space="0" w:color="auto"/>
            </w:tcBorders>
            <w:shd w:val="clear" w:color="auto" w:fill="E6E6E6"/>
            <w:textDirection w:val="tbRl"/>
            <w:vAlign w:val="bottom"/>
          </w:tcPr>
          <w:p w14:paraId="0BFB4E2D" w14:textId="77777777" w:rsidR="00EB562D" w:rsidRPr="00EB562D" w:rsidRDefault="00EB562D" w:rsidP="00E837E7">
            <w:pPr>
              <w:jc w:val="lowKashida"/>
              <w:rPr>
                <w:b/>
              </w:rPr>
            </w:pPr>
            <w:r w:rsidRPr="00EB562D">
              <w:rPr>
                <w:b/>
              </w:rPr>
              <w:t>Severity</w:t>
            </w:r>
          </w:p>
        </w:tc>
        <w:tc>
          <w:tcPr>
            <w:tcW w:w="213" w:type="pct"/>
            <w:tcBorders>
              <w:top w:val="single" w:sz="6" w:space="0" w:color="auto"/>
              <w:bottom w:val="single" w:sz="6" w:space="0" w:color="auto"/>
            </w:tcBorders>
            <w:shd w:val="clear" w:color="auto" w:fill="E6E6E6"/>
            <w:textDirection w:val="tbRl"/>
            <w:vAlign w:val="bottom"/>
          </w:tcPr>
          <w:p w14:paraId="42F2D0BD" w14:textId="77777777" w:rsidR="00EB562D" w:rsidRPr="00EB562D" w:rsidRDefault="00EB562D" w:rsidP="00E837E7">
            <w:pPr>
              <w:jc w:val="lowKashida"/>
              <w:rPr>
                <w:b/>
              </w:rPr>
            </w:pPr>
            <w:r w:rsidRPr="00EB562D">
              <w:rPr>
                <w:b/>
              </w:rPr>
              <w:t>Probability</w:t>
            </w:r>
          </w:p>
        </w:tc>
        <w:tc>
          <w:tcPr>
            <w:tcW w:w="238" w:type="pct"/>
            <w:tcBorders>
              <w:top w:val="single" w:sz="6" w:space="0" w:color="auto"/>
              <w:bottom w:val="single" w:sz="6" w:space="0" w:color="auto"/>
            </w:tcBorders>
            <w:shd w:val="clear" w:color="auto" w:fill="E6E6E6"/>
            <w:textDirection w:val="tbRl"/>
            <w:vAlign w:val="bottom"/>
          </w:tcPr>
          <w:p w14:paraId="783ECBEE" w14:textId="77777777" w:rsidR="00EB562D" w:rsidRPr="00EB562D" w:rsidRDefault="00EB562D" w:rsidP="00E837E7">
            <w:pPr>
              <w:jc w:val="lowKashida"/>
              <w:rPr>
                <w:b/>
              </w:rPr>
            </w:pPr>
            <w:r w:rsidRPr="00EB562D">
              <w:rPr>
                <w:b/>
              </w:rPr>
              <w:t>Existing Risk Level</w:t>
            </w:r>
          </w:p>
        </w:tc>
        <w:tc>
          <w:tcPr>
            <w:tcW w:w="1319" w:type="pct"/>
            <w:tcBorders>
              <w:top w:val="single" w:sz="6" w:space="0" w:color="auto"/>
              <w:bottom w:val="single" w:sz="6" w:space="0" w:color="auto"/>
            </w:tcBorders>
            <w:shd w:val="clear" w:color="auto" w:fill="E6E6E6"/>
          </w:tcPr>
          <w:p w14:paraId="1C227189" w14:textId="77777777" w:rsidR="00EB562D" w:rsidRPr="00EB562D" w:rsidRDefault="00EB562D" w:rsidP="00E837E7">
            <w:pPr>
              <w:jc w:val="lowKashida"/>
              <w:rPr>
                <w:b/>
              </w:rPr>
            </w:pPr>
            <w:r w:rsidRPr="00EB562D">
              <w:rPr>
                <w:b/>
              </w:rPr>
              <w:t>Additional Controls</w:t>
            </w:r>
          </w:p>
        </w:tc>
        <w:tc>
          <w:tcPr>
            <w:tcW w:w="213" w:type="pct"/>
            <w:tcBorders>
              <w:top w:val="single" w:sz="6" w:space="0" w:color="auto"/>
              <w:bottom w:val="single" w:sz="6" w:space="0" w:color="auto"/>
            </w:tcBorders>
            <w:shd w:val="clear" w:color="auto" w:fill="E6E6E6"/>
            <w:textDirection w:val="tbRl"/>
            <w:vAlign w:val="bottom"/>
          </w:tcPr>
          <w:p w14:paraId="706A42D9" w14:textId="77777777" w:rsidR="00EB562D" w:rsidRPr="00EB562D" w:rsidRDefault="00EB562D" w:rsidP="00E837E7">
            <w:pPr>
              <w:jc w:val="lowKashida"/>
              <w:rPr>
                <w:b/>
              </w:rPr>
            </w:pPr>
            <w:r w:rsidRPr="00EB562D">
              <w:rPr>
                <w:b/>
              </w:rPr>
              <w:t>Severity</w:t>
            </w:r>
          </w:p>
        </w:tc>
        <w:tc>
          <w:tcPr>
            <w:tcW w:w="221" w:type="pct"/>
            <w:tcBorders>
              <w:top w:val="single" w:sz="6" w:space="0" w:color="auto"/>
              <w:bottom w:val="single" w:sz="6" w:space="0" w:color="auto"/>
            </w:tcBorders>
            <w:shd w:val="clear" w:color="auto" w:fill="E6E6E6"/>
            <w:textDirection w:val="tbRl"/>
            <w:vAlign w:val="bottom"/>
          </w:tcPr>
          <w:p w14:paraId="379373DF" w14:textId="77777777" w:rsidR="00EB562D" w:rsidRPr="00EB562D" w:rsidRDefault="00EB562D" w:rsidP="00E837E7">
            <w:pPr>
              <w:jc w:val="lowKashida"/>
              <w:rPr>
                <w:b/>
              </w:rPr>
            </w:pPr>
            <w:r w:rsidRPr="00EB562D">
              <w:rPr>
                <w:b/>
              </w:rPr>
              <w:t>Probability</w:t>
            </w:r>
          </w:p>
        </w:tc>
        <w:tc>
          <w:tcPr>
            <w:tcW w:w="237" w:type="pct"/>
            <w:tcBorders>
              <w:top w:val="single" w:sz="6" w:space="0" w:color="auto"/>
              <w:bottom w:val="single" w:sz="6" w:space="0" w:color="auto"/>
            </w:tcBorders>
            <w:shd w:val="clear" w:color="auto" w:fill="E6E6E6"/>
            <w:textDirection w:val="tbRl"/>
            <w:vAlign w:val="bottom"/>
          </w:tcPr>
          <w:p w14:paraId="2ED1015D" w14:textId="77777777" w:rsidR="00EB562D" w:rsidRPr="00EB562D" w:rsidRDefault="00EB562D" w:rsidP="00E837E7">
            <w:pPr>
              <w:jc w:val="lowKashida"/>
              <w:rPr>
                <w:b/>
              </w:rPr>
            </w:pPr>
            <w:r w:rsidRPr="00EB562D">
              <w:rPr>
                <w:b/>
              </w:rPr>
              <w:t>Final Risk Level</w:t>
            </w:r>
          </w:p>
        </w:tc>
      </w:tr>
      <w:tr w:rsidR="00E837E7" w:rsidRPr="00EB562D" w14:paraId="4076EA79" w14:textId="77777777" w:rsidTr="00564A4E">
        <w:trPr>
          <w:gridAfter w:val="9"/>
          <w:wAfter w:w="4267" w:type="pct"/>
          <w:trHeight w:val="350"/>
        </w:trPr>
        <w:tc>
          <w:tcPr>
            <w:tcW w:w="733" w:type="pct"/>
            <w:tcBorders>
              <w:top w:val="single" w:sz="6" w:space="0" w:color="auto"/>
              <w:bottom w:val="single" w:sz="6" w:space="0" w:color="auto"/>
            </w:tcBorders>
          </w:tcPr>
          <w:p w14:paraId="38DAE459" w14:textId="77777777" w:rsidR="00EB562D" w:rsidRPr="00EB562D" w:rsidRDefault="00EB562D">
            <w:pPr>
              <w:numPr>
                <w:ilvl w:val="0"/>
                <w:numId w:val="4"/>
              </w:numPr>
              <w:jc w:val="lowKashida"/>
              <w:rPr>
                <w:b/>
              </w:rPr>
            </w:pPr>
            <w:r w:rsidRPr="00EB562D">
              <w:rPr>
                <w:b/>
              </w:rPr>
              <w:t>Fire and explosion</w:t>
            </w:r>
          </w:p>
        </w:tc>
      </w:tr>
      <w:tr w:rsidR="00E837E7" w:rsidRPr="00EB562D" w14:paraId="28C73AEA" w14:textId="77777777" w:rsidTr="00564A4E">
        <w:trPr>
          <w:gridAfter w:val="9"/>
          <w:wAfter w:w="4267" w:type="pct"/>
          <w:trHeight w:val="554"/>
        </w:trPr>
        <w:tc>
          <w:tcPr>
            <w:tcW w:w="733" w:type="pct"/>
            <w:tcBorders>
              <w:top w:val="single" w:sz="6" w:space="0" w:color="auto"/>
              <w:bottom w:val="single" w:sz="6" w:space="0" w:color="auto"/>
            </w:tcBorders>
          </w:tcPr>
          <w:p w14:paraId="2D0DEA04" w14:textId="46D6F4E2" w:rsidR="00E837E7" w:rsidRPr="00EB562D" w:rsidRDefault="00A81BAD" w:rsidP="00E837E7">
            <w:pPr>
              <w:jc w:val="lowKashida"/>
            </w:pPr>
            <w:r>
              <w:t>Heat-induced</w:t>
            </w:r>
            <w:r w:rsidR="00E837E7" w:rsidRPr="00EB562D">
              <w:t xml:space="preserve"> Risks</w:t>
            </w:r>
          </w:p>
        </w:tc>
      </w:tr>
      <w:tr w:rsidR="00564A4E" w:rsidRPr="00EB562D" w14:paraId="6835D03D" w14:textId="77777777" w:rsidTr="00564A4E">
        <w:trPr>
          <w:trHeight w:val="1134"/>
        </w:trPr>
        <w:tc>
          <w:tcPr>
            <w:tcW w:w="733" w:type="pct"/>
            <w:vMerge w:val="restart"/>
            <w:tcBorders>
              <w:top w:val="single" w:sz="6" w:space="0" w:color="auto"/>
            </w:tcBorders>
          </w:tcPr>
          <w:p w14:paraId="7E2BDB0D" w14:textId="77777777" w:rsidR="00EB562D" w:rsidRPr="00EB562D" w:rsidRDefault="00EB562D">
            <w:pPr>
              <w:numPr>
                <w:ilvl w:val="0"/>
                <w:numId w:val="5"/>
              </w:numPr>
              <w:jc w:val="lowKashida"/>
            </w:pPr>
            <w:r w:rsidRPr="00EB562D">
              <w:t>Heat, deflagration, detonation</w:t>
            </w:r>
          </w:p>
        </w:tc>
        <w:tc>
          <w:tcPr>
            <w:tcW w:w="734" w:type="pct"/>
            <w:tcBorders>
              <w:top w:val="single" w:sz="6" w:space="0" w:color="auto"/>
              <w:bottom w:val="single" w:sz="6" w:space="0" w:color="auto"/>
            </w:tcBorders>
          </w:tcPr>
          <w:p w14:paraId="7CE4BBA3" w14:textId="5C7BFB37" w:rsidR="00EB562D" w:rsidRPr="00EB562D" w:rsidRDefault="00EB562D" w:rsidP="00564A4E">
            <w:pPr>
              <w:jc w:val="lowKashida"/>
            </w:pPr>
            <w:r w:rsidRPr="00EB562D">
              <w:t xml:space="preserve">Those in contact with </w:t>
            </w:r>
            <w:r w:rsidR="00A81BAD">
              <w:t xml:space="preserve">the </w:t>
            </w:r>
            <w:r w:rsidRPr="00EB562D">
              <w:t>barrel/case</w:t>
            </w:r>
          </w:p>
          <w:p w14:paraId="7586E946" w14:textId="60D9B205" w:rsidR="00EB562D" w:rsidRPr="00EB562D" w:rsidRDefault="00EB562D" w:rsidP="00564A4E">
            <w:pPr>
              <w:jc w:val="lowKashida"/>
            </w:pPr>
            <w:r w:rsidRPr="00EB562D">
              <w:t>Munition</w:t>
            </w:r>
          </w:p>
          <w:p w14:paraId="53B02122" w14:textId="38A10523" w:rsidR="00EB562D" w:rsidRPr="00EB562D" w:rsidRDefault="00EB562D" w:rsidP="00E837E7">
            <w:pPr>
              <w:jc w:val="lowKashida"/>
            </w:pPr>
            <w:r w:rsidRPr="00EB562D">
              <w:t xml:space="preserve">People around </w:t>
            </w:r>
            <w:r w:rsidR="00A81BAD">
              <w:t xml:space="preserve">the </w:t>
            </w:r>
            <w:r w:rsidRPr="00EB562D">
              <w:t>vehicle</w:t>
            </w:r>
          </w:p>
        </w:tc>
        <w:tc>
          <w:tcPr>
            <w:tcW w:w="878" w:type="pct"/>
            <w:tcBorders>
              <w:top w:val="single" w:sz="6" w:space="0" w:color="auto"/>
              <w:bottom w:val="single" w:sz="6" w:space="0" w:color="auto"/>
            </w:tcBorders>
          </w:tcPr>
          <w:p w14:paraId="26F3F530" w14:textId="77777777" w:rsidR="00EB562D" w:rsidRPr="00EB562D" w:rsidRDefault="00EB562D" w:rsidP="00E837E7">
            <w:pPr>
              <w:jc w:val="lowKashida"/>
            </w:pPr>
            <w:r w:rsidRPr="00EB562D">
              <w:t>In-bore detonation due to excess heat</w:t>
            </w:r>
          </w:p>
        </w:tc>
        <w:tc>
          <w:tcPr>
            <w:tcW w:w="213" w:type="pct"/>
            <w:tcBorders>
              <w:top w:val="single" w:sz="6" w:space="0" w:color="auto"/>
              <w:bottom w:val="single" w:sz="6" w:space="0" w:color="auto"/>
            </w:tcBorders>
          </w:tcPr>
          <w:p w14:paraId="7811F220"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63829E99"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250B3FDB"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3B9D7A18" w14:textId="58E4EC8F" w:rsidR="00EB562D" w:rsidRPr="00EB562D" w:rsidRDefault="000A4FDF" w:rsidP="00E837E7">
            <w:pPr>
              <w:jc w:val="lowKashida"/>
            </w:pPr>
            <w:r w:rsidRPr="00EB562D">
              <w:t>Monitor</w:t>
            </w:r>
            <w:r w:rsidR="00EB562D" w:rsidRPr="00EB562D">
              <w:t xml:space="preserve"> barrel temperature with thermal sensors.</w:t>
            </w:r>
          </w:p>
          <w:p w14:paraId="763A9096" w14:textId="009794A1" w:rsidR="00EB562D" w:rsidRPr="00EB562D" w:rsidRDefault="00EB562D" w:rsidP="00E837E7">
            <w:pPr>
              <w:jc w:val="lowKashida"/>
            </w:pPr>
            <w:r w:rsidRPr="00EB562D">
              <w:t xml:space="preserve">Enforce a maximum rounds per minute limit and minimum </w:t>
            </w:r>
            <w:r w:rsidR="00A81BAD">
              <w:t>cool-off</w:t>
            </w:r>
            <w:r w:rsidRPr="00EB562D">
              <w:t xml:space="preserve"> periods. Inspect </w:t>
            </w:r>
            <w:r w:rsidR="00A81BAD">
              <w:t xml:space="preserve">the </w:t>
            </w:r>
            <w:r w:rsidRPr="00EB562D">
              <w:t xml:space="preserve">barrel after firing sequences and cease firing if </w:t>
            </w:r>
            <w:r w:rsidR="00A81BAD">
              <w:t xml:space="preserve">the </w:t>
            </w:r>
            <w:r w:rsidRPr="00EB562D">
              <w:t>temperature limit is exceeded</w:t>
            </w:r>
          </w:p>
        </w:tc>
        <w:tc>
          <w:tcPr>
            <w:tcW w:w="213" w:type="pct"/>
            <w:tcBorders>
              <w:top w:val="single" w:sz="6" w:space="0" w:color="auto"/>
              <w:bottom w:val="single" w:sz="6" w:space="0" w:color="auto"/>
            </w:tcBorders>
          </w:tcPr>
          <w:p w14:paraId="3FC9CCA5"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3BBC9D0D"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4DE1BDA9" w14:textId="77777777" w:rsidR="00EB562D" w:rsidRPr="00EB562D" w:rsidRDefault="00EB562D" w:rsidP="00E837E7">
            <w:pPr>
              <w:jc w:val="lowKashida"/>
              <w:rPr>
                <w:b/>
              </w:rPr>
            </w:pPr>
            <w:r w:rsidRPr="00EB562D">
              <w:rPr>
                <w:b/>
              </w:rPr>
              <w:t>5</w:t>
            </w:r>
          </w:p>
        </w:tc>
      </w:tr>
      <w:tr w:rsidR="00564A4E" w:rsidRPr="00EB562D" w14:paraId="2BCD8E46" w14:textId="77777777" w:rsidTr="00564A4E">
        <w:trPr>
          <w:trHeight w:val="1134"/>
        </w:trPr>
        <w:tc>
          <w:tcPr>
            <w:tcW w:w="733" w:type="pct"/>
            <w:vMerge/>
          </w:tcPr>
          <w:p w14:paraId="738297D0"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4A343AA0" w14:textId="76461102" w:rsidR="00EB562D" w:rsidRPr="00EB562D" w:rsidRDefault="00EB562D" w:rsidP="00564A4E">
            <w:pPr>
              <w:jc w:val="lowKashida"/>
            </w:pPr>
            <w:r w:rsidRPr="00EB562D">
              <w:t xml:space="preserve">Those in contact with </w:t>
            </w:r>
            <w:r w:rsidR="00A81BAD">
              <w:t xml:space="preserve">the </w:t>
            </w:r>
            <w:r w:rsidRPr="00EB562D">
              <w:t>barrel/case</w:t>
            </w:r>
          </w:p>
        </w:tc>
        <w:tc>
          <w:tcPr>
            <w:tcW w:w="878" w:type="pct"/>
            <w:tcBorders>
              <w:top w:val="single" w:sz="6" w:space="0" w:color="auto"/>
              <w:bottom w:val="single" w:sz="6" w:space="0" w:color="auto"/>
            </w:tcBorders>
          </w:tcPr>
          <w:p w14:paraId="50B9EC1C" w14:textId="27A3CB6D" w:rsidR="00EB562D" w:rsidRPr="00EB562D" w:rsidRDefault="00EB562D" w:rsidP="00E837E7">
            <w:pPr>
              <w:jc w:val="lowKashida"/>
            </w:pPr>
            <w:r w:rsidRPr="00EB562D">
              <w:t xml:space="preserve">Contact with </w:t>
            </w:r>
            <w:r w:rsidR="00A81BAD">
              <w:t xml:space="preserve">the </w:t>
            </w:r>
            <w:r w:rsidRPr="00EB562D">
              <w:t xml:space="preserve">metal case / hot barrel </w:t>
            </w:r>
            <w:r w:rsidR="00A81BAD">
              <w:t>causes</w:t>
            </w:r>
            <w:r w:rsidRPr="00EB562D">
              <w:t xml:space="preserve"> burns</w:t>
            </w:r>
          </w:p>
        </w:tc>
        <w:tc>
          <w:tcPr>
            <w:tcW w:w="213" w:type="pct"/>
            <w:tcBorders>
              <w:top w:val="single" w:sz="6" w:space="0" w:color="auto"/>
              <w:bottom w:val="single" w:sz="6" w:space="0" w:color="auto"/>
            </w:tcBorders>
          </w:tcPr>
          <w:p w14:paraId="07A3BBCD"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2F6861D8"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527E620D"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53FAAD00" w14:textId="7E8AC71B" w:rsidR="00EB562D" w:rsidRPr="00EB562D" w:rsidRDefault="00EB562D" w:rsidP="00807991">
            <w:pPr>
              <w:jc w:val="lowKashida"/>
            </w:pPr>
            <w:r w:rsidRPr="00EB562D">
              <w:t>Wear heat-resistant gloves</w:t>
            </w:r>
            <w:r w:rsidR="00807991">
              <w:t xml:space="preserve">, and </w:t>
            </w:r>
            <w:r w:rsidR="00A81BAD">
              <w:t>add</w:t>
            </w:r>
            <w:r w:rsidRPr="00EB562D">
              <w:t xml:space="preserve"> warning signage</w:t>
            </w:r>
          </w:p>
          <w:p w14:paraId="52CBBA08" w14:textId="77777777" w:rsidR="00EB562D" w:rsidRPr="00EB562D" w:rsidRDefault="00EB562D" w:rsidP="00E837E7">
            <w:pPr>
              <w:jc w:val="lowKashida"/>
            </w:pPr>
            <w:r w:rsidRPr="00EB562D">
              <w:t>Used insulated barrel covers where practical</w:t>
            </w:r>
          </w:p>
          <w:p w14:paraId="369D6830" w14:textId="33A2A208" w:rsidR="00EB562D" w:rsidRPr="00EB562D" w:rsidRDefault="00EB562D" w:rsidP="00807991">
            <w:pPr>
              <w:jc w:val="lowKashida"/>
            </w:pPr>
            <w:r w:rsidRPr="00EB562D">
              <w:t xml:space="preserve">Establish and enforce </w:t>
            </w:r>
            <w:r w:rsidR="00A81BAD">
              <w:t xml:space="preserve">a </w:t>
            </w:r>
            <w:r w:rsidRPr="00EB562D">
              <w:t>cooling time before handling</w:t>
            </w:r>
            <w:r w:rsidR="00807991">
              <w:t xml:space="preserve">. </w:t>
            </w:r>
            <w:r w:rsidRPr="00EB562D">
              <w:t xml:space="preserve">Improved crew training to increase </w:t>
            </w:r>
            <w:r w:rsidR="000A4FDF" w:rsidRPr="00EB562D">
              <w:t>competency</w:t>
            </w:r>
          </w:p>
        </w:tc>
        <w:tc>
          <w:tcPr>
            <w:tcW w:w="213" w:type="pct"/>
            <w:tcBorders>
              <w:top w:val="single" w:sz="6" w:space="0" w:color="auto"/>
              <w:bottom w:val="single" w:sz="6" w:space="0" w:color="auto"/>
            </w:tcBorders>
          </w:tcPr>
          <w:p w14:paraId="4FB2C557"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18497486"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5507EAF5" w14:textId="77777777" w:rsidR="00EB562D" w:rsidRPr="00EB562D" w:rsidRDefault="00EB562D" w:rsidP="00E837E7">
            <w:pPr>
              <w:jc w:val="lowKashida"/>
              <w:rPr>
                <w:b/>
              </w:rPr>
            </w:pPr>
            <w:r w:rsidRPr="00EB562D">
              <w:rPr>
                <w:b/>
              </w:rPr>
              <w:t>4</w:t>
            </w:r>
          </w:p>
        </w:tc>
      </w:tr>
      <w:tr w:rsidR="00564A4E" w:rsidRPr="00EB562D" w14:paraId="470E9054" w14:textId="77777777" w:rsidTr="00564A4E">
        <w:trPr>
          <w:trHeight w:val="1134"/>
        </w:trPr>
        <w:tc>
          <w:tcPr>
            <w:tcW w:w="733" w:type="pct"/>
            <w:vMerge/>
            <w:tcBorders>
              <w:bottom w:val="single" w:sz="6" w:space="0" w:color="auto"/>
            </w:tcBorders>
          </w:tcPr>
          <w:p w14:paraId="07D7E209"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00071524" w14:textId="68CE2B4B" w:rsidR="00EB562D" w:rsidRPr="00EB562D" w:rsidRDefault="000A4FDF" w:rsidP="00E837E7">
            <w:pPr>
              <w:jc w:val="lowKashida"/>
            </w:pPr>
            <w:r w:rsidRPr="00EB562D">
              <w:t>Uncomfortable</w:t>
            </w:r>
            <w:r w:rsidR="00EB562D" w:rsidRPr="00EB562D">
              <w:t xml:space="preserve"> working condition</w:t>
            </w:r>
          </w:p>
        </w:tc>
        <w:tc>
          <w:tcPr>
            <w:tcW w:w="878" w:type="pct"/>
            <w:tcBorders>
              <w:top w:val="single" w:sz="6" w:space="0" w:color="auto"/>
              <w:bottom w:val="single" w:sz="6" w:space="0" w:color="auto"/>
            </w:tcBorders>
          </w:tcPr>
          <w:p w14:paraId="2AC2BD74" w14:textId="7F2F6B57" w:rsidR="00EB562D" w:rsidRPr="00EB562D" w:rsidRDefault="00EB562D" w:rsidP="00E837E7">
            <w:pPr>
              <w:jc w:val="lowKashida"/>
            </w:pPr>
            <w:r w:rsidRPr="00EB562D">
              <w:t xml:space="preserve">Heat </w:t>
            </w:r>
            <w:r w:rsidR="001F0D36">
              <w:t xml:space="preserve">buildup from continuous firing gradually increases the </w:t>
            </w:r>
            <w:r w:rsidRPr="00EB562D">
              <w:t>cabin temperature.</w:t>
            </w:r>
            <w:r w:rsidR="00A81BAD">
              <w:t xml:space="preserve"> </w:t>
            </w:r>
            <w:r w:rsidRPr="00EB562D">
              <w:t>Introduces fatigue to crew members</w:t>
            </w:r>
          </w:p>
        </w:tc>
        <w:tc>
          <w:tcPr>
            <w:tcW w:w="213" w:type="pct"/>
            <w:tcBorders>
              <w:top w:val="single" w:sz="6" w:space="0" w:color="auto"/>
              <w:bottom w:val="single" w:sz="6" w:space="0" w:color="auto"/>
            </w:tcBorders>
          </w:tcPr>
          <w:p w14:paraId="0BEAC78A"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48F5A351"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12873E62"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6970F4EA" w14:textId="77777777" w:rsidR="00EB562D" w:rsidRPr="00EB562D" w:rsidRDefault="00EB562D" w:rsidP="00E837E7">
            <w:pPr>
              <w:jc w:val="lowKashida"/>
            </w:pPr>
            <w:r w:rsidRPr="00EB562D">
              <w:t>Ventilation or air-conditioning where available; crew rotation; hydration breaks; monitor cabin temperature; limit continuous firing duration.</w:t>
            </w:r>
          </w:p>
        </w:tc>
        <w:tc>
          <w:tcPr>
            <w:tcW w:w="213" w:type="pct"/>
            <w:tcBorders>
              <w:top w:val="single" w:sz="6" w:space="0" w:color="auto"/>
              <w:bottom w:val="single" w:sz="6" w:space="0" w:color="auto"/>
            </w:tcBorders>
          </w:tcPr>
          <w:p w14:paraId="2D70A181"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54F0AC4D"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300EE907" w14:textId="77777777" w:rsidR="00EB562D" w:rsidRPr="00EB562D" w:rsidRDefault="00EB562D" w:rsidP="00E837E7">
            <w:pPr>
              <w:jc w:val="lowKashida"/>
              <w:rPr>
                <w:b/>
              </w:rPr>
            </w:pPr>
            <w:r w:rsidRPr="00EB562D">
              <w:rPr>
                <w:b/>
              </w:rPr>
              <w:t>4</w:t>
            </w:r>
          </w:p>
        </w:tc>
      </w:tr>
      <w:tr w:rsidR="00E837E7" w:rsidRPr="00EB562D" w14:paraId="69CD31E5" w14:textId="77777777" w:rsidTr="00564A4E">
        <w:trPr>
          <w:gridAfter w:val="9"/>
          <w:wAfter w:w="4267" w:type="pct"/>
          <w:trHeight w:val="386"/>
        </w:trPr>
        <w:tc>
          <w:tcPr>
            <w:tcW w:w="733" w:type="pct"/>
            <w:tcBorders>
              <w:top w:val="single" w:sz="6" w:space="0" w:color="auto"/>
              <w:bottom w:val="single" w:sz="6" w:space="0" w:color="auto"/>
            </w:tcBorders>
          </w:tcPr>
          <w:p w14:paraId="336CA39B" w14:textId="0C808A7B" w:rsidR="00EB562D" w:rsidRPr="00EB562D" w:rsidRDefault="00EB562D" w:rsidP="00E837E7">
            <w:pPr>
              <w:jc w:val="lowKashida"/>
              <w:rPr>
                <w:b/>
              </w:rPr>
            </w:pPr>
            <w:r w:rsidRPr="00EB562D">
              <w:t>Physical Hazards</w:t>
            </w:r>
          </w:p>
        </w:tc>
      </w:tr>
      <w:tr w:rsidR="00564A4E" w:rsidRPr="00EB562D" w14:paraId="2AD8A7DC" w14:textId="77777777" w:rsidTr="00564A4E">
        <w:trPr>
          <w:trHeight w:val="386"/>
        </w:trPr>
        <w:tc>
          <w:tcPr>
            <w:tcW w:w="733" w:type="pct"/>
            <w:vMerge w:val="restart"/>
            <w:tcBorders>
              <w:top w:val="single" w:sz="6" w:space="0" w:color="auto"/>
            </w:tcBorders>
          </w:tcPr>
          <w:p w14:paraId="00000E10" w14:textId="77777777" w:rsidR="00EB562D" w:rsidRPr="00EB562D" w:rsidRDefault="00EB562D" w:rsidP="00E837E7">
            <w:pPr>
              <w:jc w:val="lowKashida"/>
            </w:pPr>
          </w:p>
          <w:p w14:paraId="1D28368F" w14:textId="77777777" w:rsidR="00EB562D" w:rsidRPr="00EB562D" w:rsidRDefault="00EB562D" w:rsidP="00E837E7">
            <w:pPr>
              <w:jc w:val="lowKashida"/>
            </w:pPr>
            <w:r w:rsidRPr="00EB562D">
              <w:t>Falling objects</w:t>
            </w:r>
          </w:p>
        </w:tc>
        <w:tc>
          <w:tcPr>
            <w:tcW w:w="734" w:type="pct"/>
            <w:tcBorders>
              <w:top w:val="single" w:sz="6" w:space="0" w:color="auto"/>
              <w:bottom w:val="single" w:sz="6" w:space="0" w:color="auto"/>
            </w:tcBorders>
          </w:tcPr>
          <w:p w14:paraId="2AC1CF03" w14:textId="77777777" w:rsidR="00EB562D" w:rsidRPr="00EB562D" w:rsidRDefault="00EB562D" w:rsidP="00E837E7">
            <w:pPr>
              <w:jc w:val="lowKashida"/>
            </w:pPr>
            <w:r w:rsidRPr="00EB562D">
              <w:t>Those surrounding vehicle</w:t>
            </w:r>
          </w:p>
        </w:tc>
        <w:tc>
          <w:tcPr>
            <w:tcW w:w="878" w:type="pct"/>
            <w:tcBorders>
              <w:top w:val="single" w:sz="6" w:space="0" w:color="auto"/>
              <w:bottom w:val="single" w:sz="6" w:space="0" w:color="auto"/>
            </w:tcBorders>
          </w:tcPr>
          <w:p w14:paraId="682F7D28" w14:textId="56FC59B4" w:rsidR="00EB562D" w:rsidRPr="00EB562D" w:rsidRDefault="00A81BAD" w:rsidP="00E837E7">
            <w:pPr>
              <w:jc w:val="lowKashida"/>
              <w:rPr>
                <w:bCs/>
              </w:rPr>
            </w:pPr>
            <w:r>
              <w:rPr>
                <w:bCs/>
              </w:rPr>
              <w:t>The cart</w:t>
            </w:r>
            <w:r w:rsidR="00EB562D" w:rsidRPr="00EB562D">
              <w:rPr>
                <w:bCs/>
              </w:rPr>
              <w:t xml:space="preserve"> case ejection </w:t>
            </w:r>
            <w:r>
              <w:rPr>
                <w:bCs/>
              </w:rPr>
              <w:t xml:space="preserve">is </w:t>
            </w:r>
            <w:r w:rsidR="00EB562D" w:rsidRPr="00EB562D">
              <w:rPr>
                <w:bCs/>
              </w:rPr>
              <w:t xml:space="preserve">impacting </w:t>
            </w:r>
            <w:r w:rsidR="000A4FDF" w:rsidRPr="00EB562D">
              <w:rPr>
                <w:bCs/>
              </w:rPr>
              <w:t>personnel</w:t>
            </w:r>
            <w:r w:rsidR="00EB562D" w:rsidRPr="00EB562D">
              <w:rPr>
                <w:bCs/>
              </w:rPr>
              <w:t xml:space="preserve"> surrounding </w:t>
            </w:r>
            <w:r>
              <w:rPr>
                <w:bCs/>
              </w:rPr>
              <w:t xml:space="preserve">the </w:t>
            </w:r>
            <w:r w:rsidR="00EB562D" w:rsidRPr="00EB562D">
              <w:rPr>
                <w:bCs/>
              </w:rPr>
              <w:t>vehicle</w:t>
            </w:r>
          </w:p>
          <w:p w14:paraId="00E143EC" w14:textId="77777777" w:rsidR="00EB562D" w:rsidRPr="00EB562D" w:rsidRDefault="00EB562D" w:rsidP="00E837E7">
            <w:pPr>
              <w:jc w:val="lowKashida"/>
              <w:rPr>
                <w:bCs/>
              </w:rPr>
            </w:pPr>
          </w:p>
        </w:tc>
        <w:tc>
          <w:tcPr>
            <w:tcW w:w="213" w:type="pct"/>
            <w:tcBorders>
              <w:top w:val="single" w:sz="6" w:space="0" w:color="auto"/>
              <w:bottom w:val="single" w:sz="6" w:space="0" w:color="auto"/>
            </w:tcBorders>
          </w:tcPr>
          <w:p w14:paraId="5CF766C9"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1A2F13C0"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1B156CD1"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2D236A0C" w14:textId="5D5B1C81" w:rsidR="00EB562D" w:rsidRPr="00EB562D" w:rsidRDefault="00EB562D" w:rsidP="00E837E7">
            <w:pPr>
              <w:jc w:val="lowKashida"/>
              <w:rPr>
                <w:b/>
              </w:rPr>
            </w:pPr>
            <w:r w:rsidRPr="00EB562D">
              <w:t xml:space="preserve">Establish </w:t>
            </w:r>
            <w:r w:rsidR="00A81BAD">
              <w:t xml:space="preserve">an exclusion zone around the ejection port; brief all range personnel; mark the </w:t>
            </w:r>
            <w:r w:rsidRPr="00EB562D">
              <w:t>danger area; ensure all non-essential personnel remain clear during firing.</w:t>
            </w:r>
          </w:p>
        </w:tc>
        <w:tc>
          <w:tcPr>
            <w:tcW w:w="213" w:type="pct"/>
            <w:tcBorders>
              <w:top w:val="single" w:sz="6" w:space="0" w:color="auto"/>
              <w:bottom w:val="single" w:sz="6" w:space="0" w:color="auto"/>
            </w:tcBorders>
          </w:tcPr>
          <w:p w14:paraId="42A80ECC"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444C8A0A"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47588AFB" w14:textId="77777777" w:rsidR="00EB562D" w:rsidRPr="00EB562D" w:rsidRDefault="00EB562D" w:rsidP="00E837E7">
            <w:pPr>
              <w:jc w:val="lowKashida"/>
              <w:rPr>
                <w:b/>
              </w:rPr>
            </w:pPr>
            <w:r w:rsidRPr="00EB562D">
              <w:rPr>
                <w:b/>
              </w:rPr>
              <w:t>4</w:t>
            </w:r>
          </w:p>
        </w:tc>
      </w:tr>
      <w:tr w:rsidR="00564A4E" w:rsidRPr="00EB562D" w14:paraId="2ED0ACC5" w14:textId="77777777" w:rsidTr="00564A4E">
        <w:trPr>
          <w:trHeight w:val="386"/>
        </w:trPr>
        <w:tc>
          <w:tcPr>
            <w:tcW w:w="733" w:type="pct"/>
            <w:vMerge/>
          </w:tcPr>
          <w:p w14:paraId="54AC733E" w14:textId="77777777" w:rsidR="00EB562D" w:rsidRPr="00EB562D" w:rsidRDefault="00EB562D" w:rsidP="00E837E7">
            <w:pPr>
              <w:jc w:val="lowKashida"/>
            </w:pPr>
          </w:p>
        </w:tc>
        <w:tc>
          <w:tcPr>
            <w:tcW w:w="734" w:type="pct"/>
            <w:tcBorders>
              <w:top w:val="single" w:sz="6" w:space="0" w:color="auto"/>
              <w:bottom w:val="single" w:sz="6" w:space="0" w:color="auto"/>
            </w:tcBorders>
          </w:tcPr>
          <w:p w14:paraId="76CE06EF" w14:textId="77777777" w:rsidR="00EB562D" w:rsidRPr="00EB562D" w:rsidRDefault="00EB562D" w:rsidP="00E837E7">
            <w:pPr>
              <w:jc w:val="lowKashida"/>
            </w:pPr>
            <w:r w:rsidRPr="00EB562D">
              <w:t>Those surrounding vehicle</w:t>
            </w:r>
          </w:p>
        </w:tc>
        <w:tc>
          <w:tcPr>
            <w:tcW w:w="878" w:type="pct"/>
            <w:tcBorders>
              <w:top w:val="single" w:sz="6" w:space="0" w:color="auto"/>
              <w:bottom w:val="single" w:sz="6" w:space="0" w:color="auto"/>
            </w:tcBorders>
          </w:tcPr>
          <w:p w14:paraId="58ECF0DD" w14:textId="13D1BA65" w:rsidR="00EB562D" w:rsidRPr="00EB562D" w:rsidRDefault="00EB562D" w:rsidP="00E837E7">
            <w:pPr>
              <w:jc w:val="lowKashida"/>
              <w:rPr>
                <w:bCs/>
              </w:rPr>
            </w:pPr>
            <w:r w:rsidRPr="00EB562D">
              <w:rPr>
                <w:bCs/>
              </w:rPr>
              <w:t xml:space="preserve">Rounds dropped during the loading of the tank.  Impacting </w:t>
            </w:r>
            <w:r w:rsidR="000A4FDF" w:rsidRPr="00EB562D">
              <w:rPr>
                <w:bCs/>
              </w:rPr>
              <w:t xml:space="preserve">that </w:t>
            </w:r>
            <w:r w:rsidR="00A81BAD">
              <w:rPr>
                <w:bCs/>
              </w:rPr>
              <w:t>below</w:t>
            </w:r>
            <w:r w:rsidRPr="00EB562D">
              <w:rPr>
                <w:bCs/>
              </w:rPr>
              <w:t xml:space="preserve"> or causing </w:t>
            </w:r>
            <w:r w:rsidR="00A81BAD">
              <w:rPr>
                <w:bCs/>
              </w:rPr>
              <w:t xml:space="preserve">a </w:t>
            </w:r>
            <w:r w:rsidRPr="00EB562D">
              <w:rPr>
                <w:bCs/>
              </w:rPr>
              <w:t>shock to detonation</w:t>
            </w:r>
          </w:p>
        </w:tc>
        <w:tc>
          <w:tcPr>
            <w:tcW w:w="213" w:type="pct"/>
            <w:tcBorders>
              <w:top w:val="single" w:sz="6" w:space="0" w:color="auto"/>
              <w:bottom w:val="single" w:sz="6" w:space="0" w:color="auto"/>
            </w:tcBorders>
          </w:tcPr>
          <w:p w14:paraId="14E139CF" w14:textId="77777777" w:rsidR="00EB562D" w:rsidRPr="00EB562D" w:rsidRDefault="00EB562D" w:rsidP="00E837E7">
            <w:pPr>
              <w:jc w:val="lowKashida"/>
              <w:rPr>
                <w:b/>
              </w:rPr>
            </w:pPr>
            <w:r w:rsidRPr="00EB562D">
              <w:rPr>
                <w:b/>
              </w:rPr>
              <w:t>4</w:t>
            </w:r>
          </w:p>
        </w:tc>
        <w:tc>
          <w:tcPr>
            <w:tcW w:w="213" w:type="pct"/>
            <w:tcBorders>
              <w:top w:val="single" w:sz="6" w:space="0" w:color="auto"/>
              <w:bottom w:val="single" w:sz="6" w:space="0" w:color="auto"/>
            </w:tcBorders>
          </w:tcPr>
          <w:p w14:paraId="1F7386C7"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2E064C32"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73917BE7" w14:textId="373495A6" w:rsidR="00EB562D" w:rsidRPr="00EB562D" w:rsidRDefault="00EB562D" w:rsidP="00E837E7">
            <w:pPr>
              <w:jc w:val="lowKashida"/>
              <w:rPr>
                <w:b/>
              </w:rPr>
            </w:pPr>
            <w:r w:rsidRPr="00EB562D">
              <w:t>Two-person loading procedure; loading training; use lifting aids where appropriate; inspect ammunition before loading; maintain clear footing.</w:t>
            </w:r>
          </w:p>
        </w:tc>
        <w:tc>
          <w:tcPr>
            <w:tcW w:w="213" w:type="pct"/>
            <w:tcBorders>
              <w:top w:val="single" w:sz="6" w:space="0" w:color="auto"/>
              <w:bottom w:val="single" w:sz="6" w:space="0" w:color="auto"/>
            </w:tcBorders>
          </w:tcPr>
          <w:p w14:paraId="2F4B488D" w14:textId="77777777" w:rsidR="00EB562D" w:rsidRPr="00EB562D" w:rsidRDefault="00EB562D" w:rsidP="00E837E7">
            <w:pPr>
              <w:jc w:val="lowKashida"/>
              <w:rPr>
                <w:b/>
              </w:rPr>
            </w:pPr>
            <w:r w:rsidRPr="00EB562D">
              <w:rPr>
                <w:b/>
              </w:rPr>
              <w:t>4</w:t>
            </w:r>
          </w:p>
        </w:tc>
        <w:tc>
          <w:tcPr>
            <w:tcW w:w="221" w:type="pct"/>
            <w:tcBorders>
              <w:top w:val="single" w:sz="6" w:space="0" w:color="auto"/>
              <w:bottom w:val="single" w:sz="6" w:space="0" w:color="auto"/>
            </w:tcBorders>
          </w:tcPr>
          <w:p w14:paraId="762B17F8"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92D050"/>
          </w:tcPr>
          <w:p w14:paraId="6E43819F" w14:textId="77777777" w:rsidR="00EB562D" w:rsidRPr="00EB562D" w:rsidRDefault="00EB562D" w:rsidP="00E837E7">
            <w:pPr>
              <w:jc w:val="lowKashida"/>
              <w:rPr>
                <w:b/>
              </w:rPr>
            </w:pPr>
            <w:r w:rsidRPr="00EB562D">
              <w:rPr>
                <w:b/>
              </w:rPr>
              <w:t>4</w:t>
            </w:r>
          </w:p>
        </w:tc>
      </w:tr>
      <w:tr w:rsidR="00564A4E" w:rsidRPr="00EB562D" w14:paraId="2DFA5691" w14:textId="77777777" w:rsidTr="00564A4E">
        <w:trPr>
          <w:trHeight w:val="386"/>
        </w:trPr>
        <w:tc>
          <w:tcPr>
            <w:tcW w:w="733" w:type="pct"/>
            <w:vMerge/>
          </w:tcPr>
          <w:p w14:paraId="1680CCB9" w14:textId="77777777" w:rsidR="00EB562D" w:rsidRPr="00EB562D" w:rsidRDefault="00EB562D" w:rsidP="00E837E7">
            <w:pPr>
              <w:jc w:val="lowKashida"/>
            </w:pPr>
          </w:p>
        </w:tc>
        <w:tc>
          <w:tcPr>
            <w:tcW w:w="734" w:type="pct"/>
            <w:tcBorders>
              <w:top w:val="single" w:sz="6" w:space="0" w:color="auto"/>
              <w:bottom w:val="single" w:sz="6" w:space="0" w:color="auto"/>
            </w:tcBorders>
          </w:tcPr>
          <w:p w14:paraId="663A8FCD" w14:textId="0F124C3E" w:rsidR="00EB562D" w:rsidRPr="00EB562D" w:rsidRDefault="000A4FDF" w:rsidP="00E837E7">
            <w:pPr>
              <w:jc w:val="lowKashida"/>
            </w:pPr>
            <w:r w:rsidRPr="00EB562D">
              <w:t>Personnel</w:t>
            </w:r>
            <w:r w:rsidR="00EB562D" w:rsidRPr="00EB562D">
              <w:t xml:space="preserve"> on top of </w:t>
            </w:r>
            <w:r w:rsidR="00A81BAD">
              <w:t xml:space="preserve">the </w:t>
            </w:r>
            <w:r w:rsidR="00EB562D" w:rsidRPr="00EB562D">
              <w:t>vehicle</w:t>
            </w:r>
          </w:p>
        </w:tc>
        <w:tc>
          <w:tcPr>
            <w:tcW w:w="878" w:type="pct"/>
            <w:tcBorders>
              <w:top w:val="single" w:sz="6" w:space="0" w:color="auto"/>
              <w:bottom w:val="single" w:sz="6" w:space="0" w:color="auto"/>
            </w:tcBorders>
          </w:tcPr>
          <w:p w14:paraId="6FAB86F5" w14:textId="6D0B7F72" w:rsidR="00EB562D" w:rsidRPr="00EB562D" w:rsidRDefault="00EB562D" w:rsidP="00E837E7">
            <w:pPr>
              <w:jc w:val="lowKashida"/>
              <w:rPr>
                <w:bCs/>
              </w:rPr>
            </w:pPr>
            <w:r w:rsidRPr="00EB562D">
              <w:rPr>
                <w:bCs/>
              </w:rPr>
              <w:t xml:space="preserve">People falling off </w:t>
            </w:r>
            <w:r w:rsidR="00A81BAD">
              <w:rPr>
                <w:bCs/>
              </w:rPr>
              <w:t xml:space="preserve">a </w:t>
            </w:r>
            <w:r w:rsidRPr="00EB562D">
              <w:rPr>
                <w:bCs/>
              </w:rPr>
              <w:t xml:space="preserve">vehicle sustaining injuries to </w:t>
            </w:r>
            <w:r w:rsidR="00A81BAD">
              <w:rPr>
                <w:bCs/>
              </w:rPr>
              <w:t xml:space="preserve">the </w:t>
            </w:r>
            <w:r w:rsidRPr="00EB562D">
              <w:rPr>
                <w:bCs/>
              </w:rPr>
              <w:t>head (2.7m fall)</w:t>
            </w:r>
          </w:p>
        </w:tc>
        <w:tc>
          <w:tcPr>
            <w:tcW w:w="213" w:type="pct"/>
            <w:tcBorders>
              <w:top w:val="single" w:sz="6" w:space="0" w:color="auto"/>
              <w:bottom w:val="single" w:sz="6" w:space="0" w:color="auto"/>
            </w:tcBorders>
          </w:tcPr>
          <w:p w14:paraId="22655CE4"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25A96248"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6E2C3A9F"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5A36E015" w14:textId="775DD825" w:rsidR="00EB562D" w:rsidRPr="00EB562D" w:rsidRDefault="00EB562D" w:rsidP="00E837E7">
            <w:pPr>
              <w:jc w:val="lowKashida"/>
              <w:rPr>
                <w:b/>
              </w:rPr>
            </w:pPr>
            <w:r w:rsidRPr="00EB562D">
              <w:t>Use three-point contact; anti-slip surfaces; fall restraint where appropriate; avoid climbing during poor weather/light; access steps maintained.</w:t>
            </w:r>
          </w:p>
        </w:tc>
        <w:tc>
          <w:tcPr>
            <w:tcW w:w="213" w:type="pct"/>
            <w:tcBorders>
              <w:top w:val="single" w:sz="6" w:space="0" w:color="auto"/>
              <w:bottom w:val="single" w:sz="6" w:space="0" w:color="auto"/>
            </w:tcBorders>
          </w:tcPr>
          <w:p w14:paraId="063F7055"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4AC5132B"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057D2B7F" w14:textId="77777777" w:rsidR="00EB562D" w:rsidRPr="00EB562D" w:rsidRDefault="00EB562D" w:rsidP="00E837E7">
            <w:pPr>
              <w:jc w:val="lowKashida"/>
              <w:rPr>
                <w:b/>
              </w:rPr>
            </w:pPr>
            <w:r w:rsidRPr="00EB562D">
              <w:rPr>
                <w:b/>
              </w:rPr>
              <w:t>6</w:t>
            </w:r>
          </w:p>
        </w:tc>
      </w:tr>
      <w:tr w:rsidR="00E837E7" w:rsidRPr="00EB562D" w14:paraId="2D94450D" w14:textId="77777777" w:rsidTr="00564A4E">
        <w:trPr>
          <w:gridAfter w:val="9"/>
          <w:wAfter w:w="4267" w:type="pct"/>
          <w:trHeight w:val="594"/>
        </w:trPr>
        <w:tc>
          <w:tcPr>
            <w:tcW w:w="733" w:type="pct"/>
            <w:vMerge/>
            <w:tcBorders>
              <w:bottom w:val="single" w:sz="6" w:space="0" w:color="auto"/>
            </w:tcBorders>
          </w:tcPr>
          <w:p w14:paraId="77D7D1B0" w14:textId="77777777" w:rsidR="00EB562D" w:rsidRPr="00EB562D" w:rsidRDefault="00EB562D" w:rsidP="00E837E7">
            <w:pPr>
              <w:jc w:val="lowKashida"/>
            </w:pPr>
          </w:p>
        </w:tc>
      </w:tr>
      <w:tr w:rsidR="00E837E7" w:rsidRPr="00EB562D" w14:paraId="016069D3" w14:textId="77777777" w:rsidTr="00564A4E">
        <w:trPr>
          <w:gridAfter w:val="9"/>
          <w:wAfter w:w="4267" w:type="pct"/>
          <w:trHeight w:val="386"/>
        </w:trPr>
        <w:tc>
          <w:tcPr>
            <w:tcW w:w="733" w:type="pct"/>
            <w:tcBorders>
              <w:top w:val="single" w:sz="6" w:space="0" w:color="auto"/>
              <w:bottom w:val="single" w:sz="6" w:space="0" w:color="auto"/>
            </w:tcBorders>
          </w:tcPr>
          <w:p w14:paraId="3D5502FD" w14:textId="23EE9757" w:rsidR="00EB562D" w:rsidRPr="00EB562D" w:rsidRDefault="00EB562D" w:rsidP="00E837E7">
            <w:pPr>
              <w:jc w:val="lowKashida"/>
            </w:pPr>
            <w:r w:rsidRPr="00EB562D">
              <w:t>Munition storage and quality</w:t>
            </w:r>
          </w:p>
        </w:tc>
      </w:tr>
      <w:tr w:rsidR="00E837E7" w:rsidRPr="00EB562D" w14:paraId="77426606" w14:textId="77777777" w:rsidTr="00564A4E">
        <w:trPr>
          <w:gridAfter w:val="8"/>
          <w:wAfter w:w="3533" w:type="pct"/>
          <w:trHeight w:val="386"/>
        </w:trPr>
        <w:tc>
          <w:tcPr>
            <w:tcW w:w="733" w:type="pct"/>
            <w:tcBorders>
              <w:top w:val="single" w:sz="6" w:space="0" w:color="auto"/>
              <w:bottom w:val="single" w:sz="6" w:space="0" w:color="auto"/>
            </w:tcBorders>
          </w:tcPr>
          <w:p w14:paraId="6AC862D2" w14:textId="4B77E198" w:rsidR="00EB562D" w:rsidRPr="00EB562D" w:rsidRDefault="00EB562D" w:rsidP="00E837E7">
            <w:pPr>
              <w:jc w:val="lowKashida"/>
            </w:pPr>
            <w:r w:rsidRPr="00EB562D">
              <w:t>Munition quality</w:t>
            </w:r>
          </w:p>
        </w:tc>
        <w:tc>
          <w:tcPr>
            <w:tcW w:w="734" w:type="pct"/>
            <w:tcBorders>
              <w:top w:val="single" w:sz="6" w:space="0" w:color="auto"/>
              <w:bottom w:val="single" w:sz="6" w:space="0" w:color="auto"/>
            </w:tcBorders>
          </w:tcPr>
          <w:p w14:paraId="248401B6" w14:textId="77777777" w:rsidR="00EB562D" w:rsidRPr="00EB562D" w:rsidRDefault="00EB562D" w:rsidP="00E837E7">
            <w:pPr>
              <w:jc w:val="lowKashida"/>
              <w:rPr>
                <w:b/>
              </w:rPr>
            </w:pPr>
          </w:p>
        </w:tc>
      </w:tr>
      <w:tr w:rsidR="00564A4E" w:rsidRPr="00EB562D" w14:paraId="6EF0CDD5" w14:textId="77777777" w:rsidTr="00564A4E">
        <w:trPr>
          <w:trHeight w:val="1134"/>
        </w:trPr>
        <w:tc>
          <w:tcPr>
            <w:tcW w:w="733" w:type="pct"/>
            <w:tcBorders>
              <w:top w:val="single" w:sz="6" w:space="0" w:color="auto"/>
            </w:tcBorders>
          </w:tcPr>
          <w:p w14:paraId="4950FC40" w14:textId="5FD8D180" w:rsidR="00EB562D" w:rsidRPr="00EB562D" w:rsidRDefault="00EB562D" w:rsidP="00E837E7">
            <w:pPr>
              <w:jc w:val="lowKashida"/>
            </w:pPr>
            <w:r w:rsidRPr="00EB562D">
              <w:t>Munition storage</w:t>
            </w:r>
          </w:p>
        </w:tc>
        <w:tc>
          <w:tcPr>
            <w:tcW w:w="734" w:type="pct"/>
            <w:tcBorders>
              <w:top w:val="single" w:sz="6" w:space="0" w:color="auto"/>
              <w:bottom w:val="single" w:sz="6" w:space="0" w:color="auto"/>
            </w:tcBorders>
          </w:tcPr>
          <w:p w14:paraId="42E9F7B2" w14:textId="77777777" w:rsidR="00EB562D" w:rsidRPr="00EB562D" w:rsidRDefault="00EB562D" w:rsidP="00E837E7">
            <w:pPr>
              <w:jc w:val="lowKashida"/>
            </w:pPr>
          </w:p>
        </w:tc>
        <w:tc>
          <w:tcPr>
            <w:tcW w:w="878" w:type="pct"/>
            <w:tcBorders>
              <w:top w:val="single" w:sz="6" w:space="0" w:color="auto"/>
              <w:bottom w:val="single" w:sz="6" w:space="0" w:color="auto"/>
            </w:tcBorders>
          </w:tcPr>
          <w:p w14:paraId="24D03657" w14:textId="6155038C" w:rsidR="00EB562D" w:rsidRPr="00EB562D" w:rsidRDefault="00EB562D" w:rsidP="00E837E7">
            <w:pPr>
              <w:jc w:val="lowKashida"/>
            </w:pPr>
            <w:r w:rsidRPr="00EB562D">
              <w:t xml:space="preserve">Poor munition quality from </w:t>
            </w:r>
            <w:r w:rsidR="00A81BAD">
              <w:t xml:space="preserve">the </w:t>
            </w:r>
            <w:r w:rsidRPr="00EB562D">
              <w:t>manufacturer</w:t>
            </w:r>
            <w:r w:rsidR="00A81BAD">
              <w:t>,</w:t>
            </w:r>
            <w:r w:rsidRPr="00EB562D">
              <w:t xml:space="preserve"> meaning munitions </w:t>
            </w:r>
            <w:r w:rsidR="000A4FDF" w:rsidRPr="00EB562D">
              <w:t>contain</w:t>
            </w:r>
            <w:r w:rsidR="000A4FDF">
              <w:t>i</w:t>
            </w:r>
            <w:r w:rsidR="000A4FDF" w:rsidRPr="00EB562D">
              <w:t>ng</w:t>
            </w:r>
            <w:r w:rsidRPr="00EB562D">
              <w:t xml:space="preserve"> large voids </w:t>
            </w:r>
            <w:r w:rsidR="00A81BAD">
              <w:t>within</w:t>
            </w:r>
            <w:r w:rsidRPr="00EB562D">
              <w:t xml:space="preserve"> HE</w:t>
            </w:r>
          </w:p>
          <w:p w14:paraId="62C176CE" w14:textId="60FF1EA5" w:rsidR="00EB562D" w:rsidRPr="00EB562D" w:rsidRDefault="00EB562D" w:rsidP="00E837E7">
            <w:pPr>
              <w:jc w:val="lowKashida"/>
            </w:pPr>
            <w:r w:rsidRPr="00EB562D">
              <w:t xml:space="preserve">Munition causes </w:t>
            </w:r>
            <w:r w:rsidR="00A81BAD">
              <w:t xml:space="preserve">the </w:t>
            </w:r>
            <w:r w:rsidRPr="00EB562D">
              <w:t>barrel to detonate upon firing</w:t>
            </w:r>
          </w:p>
        </w:tc>
        <w:tc>
          <w:tcPr>
            <w:tcW w:w="213" w:type="pct"/>
            <w:tcBorders>
              <w:top w:val="single" w:sz="6" w:space="0" w:color="auto"/>
              <w:bottom w:val="single" w:sz="6" w:space="0" w:color="auto"/>
            </w:tcBorders>
          </w:tcPr>
          <w:p w14:paraId="32F79674"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5F539CE8"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25B75609"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2A5366D5" w14:textId="3367D9FE" w:rsidR="00EB562D" w:rsidRPr="00EB562D" w:rsidRDefault="00EB562D" w:rsidP="00E837E7">
            <w:pPr>
              <w:jc w:val="lowKashida"/>
            </w:pPr>
            <w:r w:rsidRPr="00EB562D">
              <w:t xml:space="preserve">Accept ammunition only with </w:t>
            </w:r>
            <w:r w:rsidR="00A81BAD">
              <w:t xml:space="preserve">a </w:t>
            </w:r>
            <w:r w:rsidRPr="00EB562D">
              <w:t>valid quality certification; pre-fire inspection; quarantine damaged rounds; report defects immediately.</w:t>
            </w:r>
          </w:p>
        </w:tc>
        <w:tc>
          <w:tcPr>
            <w:tcW w:w="213" w:type="pct"/>
            <w:tcBorders>
              <w:top w:val="single" w:sz="6" w:space="0" w:color="auto"/>
              <w:bottom w:val="single" w:sz="6" w:space="0" w:color="auto"/>
            </w:tcBorders>
          </w:tcPr>
          <w:p w14:paraId="5C9CB672"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03100EAE"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1A0FE5D5" w14:textId="77777777" w:rsidR="00EB562D" w:rsidRPr="00EB562D" w:rsidRDefault="00EB562D" w:rsidP="00E837E7">
            <w:pPr>
              <w:jc w:val="lowKashida"/>
              <w:rPr>
                <w:b/>
              </w:rPr>
            </w:pPr>
            <w:r w:rsidRPr="00EB562D">
              <w:rPr>
                <w:b/>
              </w:rPr>
              <w:t>5</w:t>
            </w:r>
          </w:p>
        </w:tc>
      </w:tr>
      <w:tr w:rsidR="00564A4E" w:rsidRPr="00EB562D" w14:paraId="75B287B8" w14:textId="77777777" w:rsidTr="00564A4E">
        <w:trPr>
          <w:trHeight w:val="1134"/>
        </w:trPr>
        <w:tc>
          <w:tcPr>
            <w:tcW w:w="733" w:type="pct"/>
            <w:vMerge w:val="restart"/>
            <w:tcBorders>
              <w:bottom w:val="single" w:sz="6" w:space="0" w:color="auto"/>
            </w:tcBorders>
          </w:tcPr>
          <w:p w14:paraId="7EA5E086" w14:textId="77777777" w:rsidR="00EB562D" w:rsidRPr="00EB562D" w:rsidRDefault="00EB562D" w:rsidP="00E837E7">
            <w:pPr>
              <w:jc w:val="lowKashida"/>
            </w:pPr>
            <w:r w:rsidRPr="00EB562D">
              <w:t>Munition storage</w:t>
            </w:r>
          </w:p>
          <w:p w14:paraId="271550BA" w14:textId="1BEA17F5" w:rsidR="00EB562D" w:rsidRPr="00EB562D" w:rsidRDefault="00EB562D" w:rsidP="00E837E7">
            <w:pPr>
              <w:jc w:val="lowKashida"/>
            </w:pPr>
          </w:p>
        </w:tc>
        <w:tc>
          <w:tcPr>
            <w:tcW w:w="734" w:type="pct"/>
            <w:tcBorders>
              <w:top w:val="single" w:sz="6" w:space="0" w:color="auto"/>
              <w:bottom w:val="single" w:sz="6" w:space="0" w:color="auto"/>
            </w:tcBorders>
          </w:tcPr>
          <w:p w14:paraId="77C6BC38" w14:textId="77777777" w:rsidR="00EB562D" w:rsidRPr="00EB562D" w:rsidRDefault="00EB562D" w:rsidP="00E837E7">
            <w:pPr>
              <w:jc w:val="lowKashida"/>
            </w:pPr>
          </w:p>
        </w:tc>
        <w:tc>
          <w:tcPr>
            <w:tcW w:w="878" w:type="pct"/>
            <w:tcBorders>
              <w:top w:val="single" w:sz="6" w:space="0" w:color="auto"/>
              <w:bottom w:val="single" w:sz="6" w:space="0" w:color="auto"/>
            </w:tcBorders>
          </w:tcPr>
          <w:p w14:paraId="1E2FA995" w14:textId="77777777" w:rsidR="00EB562D" w:rsidRPr="00EB562D" w:rsidRDefault="00EB562D" w:rsidP="00E837E7">
            <w:pPr>
              <w:jc w:val="lowKashida"/>
            </w:pPr>
            <w:r w:rsidRPr="00EB562D">
              <w:t>Degradation of munition due to poor storage (NC prop)</w:t>
            </w:r>
          </w:p>
          <w:p w14:paraId="258968B6" w14:textId="0D47ECA9" w:rsidR="00EB562D" w:rsidRPr="00EB562D" w:rsidRDefault="000A4FDF" w:rsidP="00E837E7">
            <w:pPr>
              <w:jc w:val="lowKashida"/>
            </w:pPr>
            <w:r w:rsidRPr="00EB562D">
              <w:t>Inadvertent</w:t>
            </w:r>
            <w:r w:rsidR="00EB562D" w:rsidRPr="00EB562D">
              <w:t xml:space="preserve"> </w:t>
            </w:r>
            <w:r w:rsidR="00A81BAD">
              <w:t xml:space="preserve">misfire occurs (round initiates prematurely, </w:t>
            </w:r>
            <w:r w:rsidR="00A81BAD">
              <w:lastRenderedPageBreak/>
              <w:t>causing harm to surrounding</w:t>
            </w:r>
            <w:r w:rsidR="00EB562D" w:rsidRPr="00EB562D">
              <w:t xml:space="preserve"> </w:t>
            </w:r>
            <w:r w:rsidRPr="00EB562D">
              <w:t>personnel</w:t>
            </w:r>
            <w:r w:rsidR="00EB562D" w:rsidRPr="00EB562D">
              <w:t xml:space="preserve">.  (goes off in </w:t>
            </w:r>
            <w:r w:rsidR="00A81BAD">
              <w:t xml:space="preserve">the </w:t>
            </w:r>
            <w:r w:rsidRPr="00EB562D">
              <w:t>magazine</w:t>
            </w:r>
            <w:r w:rsidR="00A81BAD">
              <w:t>,</w:t>
            </w:r>
            <w:r w:rsidR="00EB562D" w:rsidRPr="00EB562D">
              <w:t xml:space="preserve"> during handling or prior to </w:t>
            </w:r>
            <w:r w:rsidR="00A81BAD">
              <w:t xml:space="preserve">the </w:t>
            </w:r>
            <w:r w:rsidR="00EB562D" w:rsidRPr="00EB562D">
              <w:t>range being clear)</w:t>
            </w:r>
          </w:p>
        </w:tc>
        <w:tc>
          <w:tcPr>
            <w:tcW w:w="213" w:type="pct"/>
            <w:tcBorders>
              <w:top w:val="single" w:sz="6" w:space="0" w:color="auto"/>
              <w:bottom w:val="single" w:sz="6" w:space="0" w:color="auto"/>
            </w:tcBorders>
          </w:tcPr>
          <w:p w14:paraId="2382CEB5" w14:textId="77777777" w:rsidR="00EB562D" w:rsidRPr="00EB562D" w:rsidRDefault="00EB562D" w:rsidP="00E837E7">
            <w:pPr>
              <w:jc w:val="lowKashida"/>
              <w:rPr>
                <w:b/>
              </w:rPr>
            </w:pPr>
            <w:r w:rsidRPr="00EB562D">
              <w:rPr>
                <w:b/>
              </w:rPr>
              <w:lastRenderedPageBreak/>
              <w:t>5</w:t>
            </w:r>
          </w:p>
        </w:tc>
        <w:tc>
          <w:tcPr>
            <w:tcW w:w="213" w:type="pct"/>
            <w:tcBorders>
              <w:top w:val="single" w:sz="6" w:space="0" w:color="auto"/>
              <w:bottom w:val="single" w:sz="6" w:space="0" w:color="auto"/>
            </w:tcBorders>
          </w:tcPr>
          <w:p w14:paraId="6C40BF42"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0AF62816"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00EBBD5F" w14:textId="57EA6272" w:rsidR="00EB562D" w:rsidRPr="00EB562D" w:rsidRDefault="00EB562D" w:rsidP="00E837E7">
            <w:pPr>
              <w:jc w:val="lowKashida"/>
            </w:pPr>
            <w:r w:rsidRPr="00EB562D">
              <w:t>Store within specified temperature/humidity limits; inspect storage regularly; rotate stock (FIFO); monitor shelf life; maintain explosive store standards.</w:t>
            </w:r>
          </w:p>
        </w:tc>
        <w:tc>
          <w:tcPr>
            <w:tcW w:w="213" w:type="pct"/>
            <w:tcBorders>
              <w:top w:val="single" w:sz="6" w:space="0" w:color="auto"/>
              <w:bottom w:val="single" w:sz="6" w:space="0" w:color="auto"/>
            </w:tcBorders>
          </w:tcPr>
          <w:p w14:paraId="6ECC8B59"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380ACB1F"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111F37F6" w14:textId="77777777" w:rsidR="00EB562D" w:rsidRPr="00EB562D" w:rsidRDefault="00EB562D" w:rsidP="00E837E7">
            <w:pPr>
              <w:jc w:val="lowKashida"/>
              <w:rPr>
                <w:b/>
              </w:rPr>
            </w:pPr>
            <w:r w:rsidRPr="00EB562D">
              <w:rPr>
                <w:b/>
              </w:rPr>
              <w:t>5</w:t>
            </w:r>
          </w:p>
        </w:tc>
      </w:tr>
      <w:tr w:rsidR="00564A4E" w:rsidRPr="00EB562D" w14:paraId="658EEAB0" w14:textId="77777777" w:rsidTr="00564A4E">
        <w:trPr>
          <w:trHeight w:val="1134"/>
        </w:trPr>
        <w:tc>
          <w:tcPr>
            <w:tcW w:w="733" w:type="pct"/>
            <w:vMerge/>
            <w:tcBorders>
              <w:top w:val="single" w:sz="6" w:space="0" w:color="auto"/>
              <w:bottom w:val="single" w:sz="6" w:space="0" w:color="auto"/>
            </w:tcBorders>
          </w:tcPr>
          <w:p w14:paraId="5D0D9641"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6D4A118E" w14:textId="77777777" w:rsidR="00EB562D" w:rsidRPr="00EB562D" w:rsidRDefault="00EB562D" w:rsidP="00E837E7">
            <w:pPr>
              <w:jc w:val="lowKashida"/>
            </w:pPr>
          </w:p>
        </w:tc>
        <w:tc>
          <w:tcPr>
            <w:tcW w:w="878" w:type="pct"/>
            <w:tcBorders>
              <w:top w:val="single" w:sz="6" w:space="0" w:color="auto"/>
              <w:bottom w:val="single" w:sz="6" w:space="0" w:color="auto"/>
            </w:tcBorders>
          </w:tcPr>
          <w:p w14:paraId="4D905B89" w14:textId="77777777" w:rsidR="00EB562D" w:rsidRPr="00EB562D" w:rsidRDefault="00EB562D" w:rsidP="00E837E7">
            <w:pPr>
              <w:jc w:val="lowKashida"/>
            </w:pPr>
            <w:r w:rsidRPr="00EB562D">
              <w:t>Diurnal cycling of fill causing in bore detonation</w:t>
            </w:r>
          </w:p>
        </w:tc>
        <w:tc>
          <w:tcPr>
            <w:tcW w:w="213" w:type="pct"/>
            <w:tcBorders>
              <w:top w:val="single" w:sz="6" w:space="0" w:color="auto"/>
              <w:bottom w:val="single" w:sz="6" w:space="0" w:color="auto"/>
            </w:tcBorders>
          </w:tcPr>
          <w:p w14:paraId="361486CA"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4C83BC10"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74D292FE"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2BCC0748" w14:textId="55CFA2F4" w:rsidR="00EB562D" w:rsidRPr="00EB562D" w:rsidRDefault="00EB562D" w:rsidP="00E837E7">
            <w:pPr>
              <w:jc w:val="lowKashida"/>
            </w:pPr>
            <w:r w:rsidRPr="00EB562D">
              <w:t>Store ammunition in temperature-controlled conditions; minimise prolonged sun exposure; verify ammunition temperature before firing.</w:t>
            </w:r>
          </w:p>
        </w:tc>
        <w:tc>
          <w:tcPr>
            <w:tcW w:w="213" w:type="pct"/>
            <w:tcBorders>
              <w:top w:val="single" w:sz="6" w:space="0" w:color="auto"/>
              <w:bottom w:val="single" w:sz="6" w:space="0" w:color="auto"/>
            </w:tcBorders>
          </w:tcPr>
          <w:p w14:paraId="4D4021BC"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305AF533"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2C7D7F71" w14:textId="77777777" w:rsidR="00EB562D" w:rsidRPr="00EB562D" w:rsidRDefault="00EB562D" w:rsidP="00E837E7">
            <w:pPr>
              <w:jc w:val="lowKashida"/>
              <w:rPr>
                <w:b/>
              </w:rPr>
            </w:pPr>
            <w:r w:rsidRPr="00EB562D">
              <w:rPr>
                <w:b/>
              </w:rPr>
              <w:t>5</w:t>
            </w:r>
          </w:p>
        </w:tc>
      </w:tr>
      <w:tr w:rsidR="00564A4E" w:rsidRPr="00EB562D" w14:paraId="40DB4E82" w14:textId="77777777" w:rsidTr="00564A4E">
        <w:trPr>
          <w:trHeight w:val="1134"/>
        </w:trPr>
        <w:tc>
          <w:tcPr>
            <w:tcW w:w="733" w:type="pct"/>
            <w:tcBorders>
              <w:top w:val="single" w:sz="6" w:space="0" w:color="auto"/>
              <w:bottom w:val="single" w:sz="6" w:space="0" w:color="auto"/>
            </w:tcBorders>
          </w:tcPr>
          <w:p w14:paraId="36CE5D92" w14:textId="3CA382AB" w:rsidR="00EB562D" w:rsidRPr="00EB562D" w:rsidRDefault="00EB562D">
            <w:pPr>
              <w:numPr>
                <w:ilvl w:val="0"/>
                <w:numId w:val="3"/>
              </w:numPr>
              <w:jc w:val="lowKashida"/>
            </w:pPr>
            <w:r w:rsidRPr="00EB562D">
              <w:t>Chemical</w:t>
            </w:r>
          </w:p>
        </w:tc>
        <w:tc>
          <w:tcPr>
            <w:tcW w:w="734" w:type="pct"/>
            <w:tcBorders>
              <w:top w:val="single" w:sz="6" w:space="0" w:color="auto"/>
              <w:bottom w:val="single" w:sz="6" w:space="0" w:color="auto"/>
            </w:tcBorders>
          </w:tcPr>
          <w:p w14:paraId="25E878A4" w14:textId="77777777" w:rsidR="00EB562D" w:rsidRPr="00EB562D" w:rsidRDefault="00EB562D" w:rsidP="00E837E7">
            <w:pPr>
              <w:jc w:val="lowKashida"/>
            </w:pPr>
          </w:p>
        </w:tc>
        <w:tc>
          <w:tcPr>
            <w:tcW w:w="878" w:type="pct"/>
            <w:tcBorders>
              <w:top w:val="single" w:sz="6" w:space="0" w:color="auto"/>
              <w:bottom w:val="single" w:sz="6" w:space="0" w:color="auto"/>
            </w:tcBorders>
          </w:tcPr>
          <w:p w14:paraId="6268F3CF" w14:textId="7C676BF8" w:rsidR="00EB562D" w:rsidRPr="00EB562D" w:rsidRDefault="00EB562D" w:rsidP="00E837E7">
            <w:pPr>
              <w:jc w:val="lowKashida"/>
            </w:pPr>
            <w:r w:rsidRPr="00EB562D">
              <w:t>Shock and impact from vehicle and handling</w:t>
            </w:r>
            <w:r w:rsidR="00A81BAD">
              <w:t>,</w:t>
            </w:r>
            <w:r w:rsidRPr="00EB562D">
              <w:t xml:space="preserve"> causing cracking of HE </w:t>
            </w:r>
            <w:r w:rsidR="000A4FDF" w:rsidRPr="00EB562D">
              <w:t>fills</w:t>
            </w:r>
            <w:r w:rsidR="00A81BAD">
              <w:t>,</w:t>
            </w:r>
            <w:r w:rsidRPr="00EB562D">
              <w:t xml:space="preserve"> leading to adiabatic heating on firing</w:t>
            </w:r>
            <w:r w:rsidR="00A81BAD">
              <w:t>,</w:t>
            </w:r>
            <w:r w:rsidRPr="00EB562D">
              <w:t xml:space="preserve"> leading to </w:t>
            </w:r>
            <w:r w:rsidR="00A81BAD">
              <w:t>in-bore</w:t>
            </w:r>
            <w:r w:rsidRPr="00EB562D">
              <w:t xml:space="preserve"> explosion</w:t>
            </w:r>
          </w:p>
        </w:tc>
        <w:tc>
          <w:tcPr>
            <w:tcW w:w="213" w:type="pct"/>
            <w:tcBorders>
              <w:top w:val="single" w:sz="6" w:space="0" w:color="auto"/>
              <w:bottom w:val="single" w:sz="6" w:space="0" w:color="auto"/>
            </w:tcBorders>
          </w:tcPr>
          <w:p w14:paraId="6F5E29EF"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0A7B9895"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42994F31" w14:textId="77777777" w:rsidR="00EB562D" w:rsidRPr="00EB562D" w:rsidRDefault="00EB562D" w:rsidP="00E837E7">
            <w:pPr>
              <w:jc w:val="lowKashida"/>
              <w:rPr>
                <w:b/>
              </w:rPr>
            </w:pPr>
            <w:r w:rsidRPr="00EB562D">
              <w:rPr>
                <w:b/>
              </w:rPr>
              <w:t>10</w:t>
            </w:r>
          </w:p>
        </w:tc>
        <w:tc>
          <w:tcPr>
            <w:tcW w:w="1319" w:type="pct"/>
            <w:tcBorders>
              <w:top w:val="single" w:sz="6" w:space="0" w:color="auto"/>
              <w:bottom w:val="single" w:sz="6" w:space="0" w:color="auto"/>
            </w:tcBorders>
          </w:tcPr>
          <w:p w14:paraId="58F7F5D4" w14:textId="19AB47EE" w:rsidR="00EB562D" w:rsidRPr="00EB562D" w:rsidRDefault="00EB562D" w:rsidP="00E837E7">
            <w:pPr>
              <w:jc w:val="lowKashida"/>
            </w:pPr>
            <w:r w:rsidRPr="00EB562D">
              <w:t>Minimise unnecessary handling; transport using approved packaging; inspect after transport; remove dropped or impacted rounds from service.</w:t>
            </w:r>
          </w:p>
        </w:tc>
        <w:tc>
          <w:tcPr>
            <w:tcW w:w="213" w:type="pct"/>
            <w:tcBorders>
              <w:top w:val="single" w:sz="6" w:space="0" w:color="auto"/>
              <w:bottom w:val="single" w:sz="6" w:space="0" w:color="auto"/>
            </w:tcBorders>
          </w:tcPr>
          <w:p w14:paraId="3B9EBBCE"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539795FE"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FFFF00"/>
          </w:tcPr>
          <w:p w14:paraId="7962080A" w14:textId="77777777" w:rsidR="00EB562D" w:rsidRPr="00EB562D" w:rsidRDefault="00EB562D" w:rsidP="00E837E7">
            <w:pPr>
              <w:jc w:val="lowKashida"/>
              <w:rPr>
                <w:b/>
              </w:rPr>
            </w:pPr>
            <w:r w:rsidRPr="00EB562D">
              <w:rPr>
                <w:b/>
              </w:rPr>
              <w:t>5</w:t>
            </w:r>
          </w:p>
        </w:tc>
      </w:tr>
      <w:tr w:rsidR="00E837E7" w:rsidRPr="00EB562D" w14:paraId="347BF823" w14:textId="77777777" w:rsidTr="00564A4E">
        <w:trPr>
          <w:gridAfter w:val="8"/>
          <w:wAfter w:w="3533" w:type="pct"/>
          <w:trHeight w:val="277"/>
        </w:trPr>
        <w:tc>
          <w:tcPr>
            <w:tcW w:w="733" w:type="pct"/>
            <w:tcBorders>
              <w:top w:val="single" w:sz="6" w:space="0" w:color="auto"/>
              <w:bottom w:val="single" w:sz="6" w:space="0" w:color="auto"/>
            </w:tcBorders>
          </w:tcPr>
          <w:p w14:paraId="385FBA34" w14:textId="00B32813" w:rsidR="00EB562D" w:rsidRPr="00EB562D" w:rsidRDefault="00EB562D" w:rsidP="00E837E7">
            <w:pPr>
              <w:jc w:val="lowKashida"/>
            </w:pPr>
            <w:r w:rsidRPr="00EB562D">
              <w:t>Toxicity</w:t>
            </w:r>
          </w:p>
        </w:tc>
        <w:tc>
          <w:tcPr>
            <w:tcW w:w="734" w:type="pct"/>
            <w:tcBorders>
              <w:top w:val="single" w:sz="6" w:space="0" w:color="auto"/>
              <w:bottom w:val="single" w:sz="6" w:space="0" w:color="auto"/>
            </w:tcBorders>
          </w:tcPr>
          <w:p w14:paraId="4B7722B9" w14:textId="77777777" w:rsidR="00EB562D" w:rsidRPr="00EB562D" w:rsidRDefault="00EB562D" w:rsidP="00E837E7">
            <w:pPr>
              <w:jc w:val="lowKashida"/>
              <w:rPr>
                <w:b/>
              </w:rPr>
            </w:pPr>
          </w:p>
        </w:tc>
      </w:tr>
      <w:tr w:rsidR="00564A4E" w:rsidRPr="00EB562D" w14:paraId="44115679" w14:textId="77777777" w:rsidTr="00564A4E">
        <w:trPr>
          <w:trHeight w:val="1134"/>
        </w:trPr>
        <w:tc>
          <w:tcPr>
            <w:tcW w:w="733" w:type="pct"/>
            <w:tcBorders>
              <w:top w:val="single" w:sz="6" w:space="0" w:color="auto"/>
              <w:bottom w:val="single" w:sz="6" w:space="0" w:color="auto"/>
            </w:tcBorders>
          </w:tcPr>
          <w:p w14:paraId="12EB23E5" w14:textId="74152336"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61CCBF1D" w14:textId="4A3A5A41" w:rsidR="00EB562D" w:rsidRPr="00EB562D" w:rsidRDefault="00EB562D" w:rsidP="00E837E7">
            <w:pPr>
              <w:jc w:val="lowKashida"/>
            </w:pPr>
            <w:r w:rsidRPr="00EB562D">
              <w:t xml:space="preserve">Tank crew and people within </w:t>
            </w:r>
            <w:r w:rsidR="00A81BAD">
              <w:t xml:space="preserve">the </w:t>
            </w:r>
            <w:r w:rsidR="000A4FDF" w:rsidRPr="00EB562D">
              <w:t>immediate</w:t>
            </w:r>
            <w:r w:rsidRPr="00EB562D">
              <w:t xml:space="preserve"> vicinity</w:t>
            </w:r>
          </w:p>
        </w:tc>
        <w:tc>
          <w:tcPr>
            <w:tcW w:w="878" w:type="pct"/>
            <w:tcBorders>
              <w:top w:val="single" w:sz="6" w:space="0" w:color="auto"/>
              <w:bottom w:val="single" w:sz="6" w:space="0" w:color="auto"/>
            </w:tcBorders>
          </w:tcPr>
          <w:p w14:paraId="06CC9AD9" w14:textId="596DD0D3" w:rsidR="00EB562D" w:rsidRPr="00EB562D" w:rsidRDefault="00EB562D" w:rsidP="00E837E7">
            <w:pPr>
              <w:jc w:val="lowKashida"/>
            </w:pPr>
            <w:r w:rsidRPr="00EB562D">
              <w:t>Inhale hot toxic after firing</w:t>
            </w:r>
            <w:r w:rsidR="00A81BAD">
              <w:t>,</w:t>
            </w:r>
            <w:r w:rsidRPr="00EB562D">
              <w:t xml:space="preserve"> leading to burning lungs and </w:t>
            </w:r>
            <w:r w:rsidR="00A81BAD">
              <w:t>toxic</w:t>
            </w:r>
            <w:r w:rsidRPr="00EB562D">
              <w:t xml:space="preserve"> effects</w:t>
            </w:r>
            <w:r w:rsidR="00A81BAD">
              <w:t>,</w:t>
            </w:r>
            <w:r w:rsidRPr="00EB562D">
              <w:t xml:space="preserve"> potentially including cancer</w:t>
            </w:r>
          </w:p>
        </w:tc>
        <w:tc>
          <w:tcPr>
            <w:tcW w:w="213" w:type="pct"/>
            <w:tcBorders>
              <w:top w:val="single" w:sz="6" w:space="0" w:color="auto"/>
              <w:bottom w:val="single" w:sz="6" w:space="0" w:color="auto"/>
            </w:tcBorders>
          </w:tcPr>
          <w:p w14:paraId="725D2C1A"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7B71E744"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5BC2056D"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4F6D86B4" w14:textId="5AF32E68" w:rsidR="00EB562D" w:rsidRPr="00EB562D" w:rsidRDefault="00EB562D" w:rsidP="00E837E7">
            <w:pPr>
              <w:jc w:val="lowKashida"/>
            </w:pPr>
            <w:r w:rsidRPr="00EB562D">
              <w:t>Operate NBC/ventilation system; allow gases to clear before opening hatches; respiratory protection if required; monitor air quality where applicable.</w:t>
            </w:r>
          </w:p>
        </w:tc>
        <w:tc>
          <w:tcPr>
            <w:tcW w:w="213" w:type="pct"/>
            <w:tcBorders>
              <w:top w:val="single" w:sz="6" w:space="0" w:color="auto"/>
              <w:bottom w:val="single" w:sz="6" w:space="0" w:color="auto"/>
            </w:tcBorders>
          </w:tcPr>
          <w:p w14:paraId="37D57431"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12D75C9C"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6B089A38" w14:textId="77777777" w:rsidR="00EB562D" w:rsidRPr="00EB562D" w:rsidRDefault="00EB562D" w:rsidP="00E837E7">
            <w:pPr>
              <w:jc w:val="lowKashida"/>
              <w:rPr>
                <w:b/>
              </w:rPr>
            </w:pPr>
            <w:r w:rsidRPr="00EB562D">
              <w:rPr>
                <w:b/>
              </w:rPr>
              <w:t>6</w:t>
            </w:r>
          </w:p>
        </w:tc>
      </w:tr>
      <w:tr w:rsidR="00564A4E" w:rsidRPr="00EB562D" w14:paraId="4D544841" w14:textId="77777777" w:rsidTr="00564A4E">
        <w:trPr>
          <w:trHeight w:val="1134"/>
        </w:trPr>
        <w:tc>
          <w:tcPr>
            <w:tcW w:w="733" w:type="pct"/>
            <w:tcBorders>
              <w:top w:val="single" w:sz="6" w:space="0" w:color="auto"/>
              <w:bottom w:val="single" w:sz="6" w:space="0" w:color="auto"/>
            </w:tcBorders>
          </w:tcPr>
          <w:p w14:paraId="682F2ACF"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748A32A5" w14:textId="77777777" w:rsidR="00EB562D" w:rsidRPr="00EB562D" w:rsidRDefault="00EB562D" w:rsidP="00E837E7">
            <w:pPr>
              <w:jc w:val="lowKashida"/>
            </w:pPr>
            <w:r w:rsidRPr="00EB562D">
              <w:t>Tank crew/ range staff</w:t>
            </w:r>
          </w:p>
        </w:tc>
        <w:tc>
          <w:tcPr>
            <w:tcW w:w="878" w:type="pct"/>
            <w:tcBorders>
              <w:top w:val="single" w:sz="6" w:space="0" w:color="auto"/>
              <w:bottom w:val="single" w:sz="6" w:space="0" w:color="auto"/>
            </w:tcBorders>
          </w:tcPr>
          <w:p w14:paraId="74C5CFE9" w14:textId="5E6DD8CC" w:rsidR="00EB562D" w:rsidRPr="00EB562D" w:rsidRDefault="00EB562D" w:rsidP="00E837E7">
            <w:pPr>
              <w:jc w:val="lowKashida"/>
            </w:pPr>
            <w:r w:rsidRPr="00EB562D">
              <w:t>Inhale/absorb/ingest when cleaning</w:t>
            </w:r>
            <w:r w:rsidR="00A81BAD">
              <w:t>,</w:t>
            </w:r>
            <w:r w:rsidRPr="00EB562D">
              <w:t xml:space="preserve"> causing toxic effects to </w:t>
            </w:r>
            <w:r w:rsidR="000A4FDF" w:rsidRPr="00EB562D">
              <w:t>personnel</w:t>
            </w:r>
          </w:p>
        </w:tc>
        <w:tc>
          <w:tcPr>
            <w:tcW w:w="213" w:type="pct"/>
            <w:tcBorders>
              <w:top w:val="single" w:sz="6" w:space="0" w:color="auto"/>
              <w:bottom w:val="single" w:sz="6" w:space="0" w:color="auto"/>
            </w:tcBorders>
          </w:tcPr>
          <w:p w14:paraId="63C6141B"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40FE3064"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EE0000"/>
          </w:tcPr>
          <w:p w14:paraId="72934B56" w14:textId="77777777" w:rsidR="00EB562D" w:rsidRPr="00EB562D" w:rsidRDefault="00EB562D" w:rsidP="00E837E7">
            <w:pPr>
              <w:jc w:val="lowKashida"/>
              <w:rPr>
                <w:b/>
              </w:rPr>
            </w:pPr>
            <w:r w:rsidRPr="00EB562D">
              <w:rPr>
                <w:b/>
              </w:rPr>
              <w:t>12</w:t>
            </w:r>
          </w:p>
        </w:tc>
        <w:tc>
          <w:tcPr>
            <w:tcW w:w="1319" w:type="pct"/>
            <w:tcBorders>
              <w:top w:val="single" w:sz="6" w:space="0" w:color="auto"/>
              <w:bottom w:val="single" w:sz="6" w:space="0" w:color="auto"/>
            </w:tcBorders>
          </w:tcPr>
          <w:p w14:paraId="7053EE2A" w14:textId="3E48276B" w:rsidR="00EB562D" w:rsidRPr="00EB562D" w:rsidRDefault="00EB562D" w:rsidP="00E837E7">
            <w:pPr>
              <w:jc w:val="lowKashida"/>
            </w:pPr>
            <w:r w:rsidRPr="00EB562D">
              <w:t>Wear appropriate PPE (gloves, eye protection); use approved cleaning methods; wash hands after handling; dispose of contaminated materials correctly.</w:t>
            </w:r>
          </w:p>
        </w:tc>
        <w:tc>
          <w:tcPr>
            <w:tcW w:w="213" w:type="pct"/>
            <w:tcBorders>
              <w:top w:val="single" w:sz="6" w:space="0" w:color="auto"/>
              <w:bottom w:val="single" w:sz="6" w:space="0" w:color="auto"/>
            </w:tcBorders>
          </w:tcPr>
          <w:p w14:paraId="5EE4B04D"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064C5B4F"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3A57974D" w14:textId="77777777" w:rsidR="00EB562D" w:rsidRPr="00EB562D" w:rsidRDefault="00EB562D" w:rsidP="00E837E7">
            <w:pPr>
              <w:jc w:val="lowKashida"/>
              <w:rPr>
                <w:b/>
              </w:rPr>
            </w:pPr>
            <w:r w:rsidRPr="00EB562D">
              <w:rPr>
                <w:b/>
              </w:rPr>
              <w:t>6</w:t>
            </w:r>
          </w:p>
        </w:tc>
      </w:tr>
      <w:tr w:rsidR="00564A4E" w:rsidRPr="00EB562D" w14:paraId="0B1E5ECF" w14:textId="77777777" w:rsidTr="00564A4E">
        <w:trPr>
          <w:trHeight w:val="1134"/>
        </w:trPr>
        <w:tc>
          <w:tcPr>
            <w:tcW w:w="733" w:type="pct"/>
            <w:tcBorders>
              <w:top w:val="single" w:sz="6" w:space="0" w:color="auto"/>
              <w:bottom w:val="single" w:sz="6" w:space="0" w:color="auto"/>
            </w:tcBorders>
          </w:tcPr>
          <w:p w14:paraId="3564B2F1"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73318C68" w14:textId="18CBDCBB" w:rsidR="00EB562D" w:rsidRPr="00EB562D" w:rsidRDefault="00EB562D" w:rsidP="00E837E7">
            <w:pPr>
              <w:jc w:val="lowKashida"/>
            </w:pPr>
            <w:r w:rsidRPr="00EB562D">
              <w:t xml:space="preserve">People within </w:t>
            </w:r>
            <w:r w:rsidR="00A81BAD">
              <w:t xml:space="preserve">the </w:t>
            </w:r>
            <w:r w:rsidRPr="00EB562D">
              <w:t>surrounding area</w:t>
            </w:r>
          </w:p>
        </w:tc>
        <w:tc>
          <w:tcPr>
            <w:tcW w:w="878" w:type="pct"/>
            <w:tcBorders>
              <w:top w:val="single" w:sz="6" w:space="0" w:color="auto"/>
              <w:bottom w:val="single" w:sz="6" w:space="0" w:color="auto"/>
            </w:tcBorders>
          </w:tcPr>
          <w:p w14:paraId="4EE46F36" w14:textId="21D95CCA" w:rsidR="00EB562D" w:rsidRPr="00EB562D" w:rsidRDefault="000A4FDF" w:rsidP="00E837E7">
            <w:pPr>
              <w:jc w:val="lowKashida"/>
            </w:pPr>
            <w:r w:rsidRPr="00EB562D">
              <w:t>Environmental</w:t>
            </w:r>
            <w:r w:rsidR="00EB562D" w:rsidRPr="00EB562D">
              <w:t xml:space="preserve"> pollution – ends up in </w:t>
            </w:r>
            <w:r w:rsidR="00A81BAD">
              <w:t xml:space="preserve">the </w:t>
            </w:r>
            <w:r w:rsidR="00EB562D" w:rsidRPr="00EB562D">
              <w:t>water supply</w:t>
            </w:r>
            <w:r w:rsidR="00A81BAD">
              <w:t>,</w:t>
            </w:r>
            <w:r w:rsidR="00EB562D" w:rsidRPr="00EB562D">
              <w:t xml:space="preserve"> leading to toxic effects</w:t>
            </w:r>
          </w:p>
        </w:tc>
        <w:tc>
          <w:tcPr>
            <w:tcW w:w="213" w:type="pct"/>
            <w:tcBorders>
              <w:top w:val="single" w:sz="6" w:space="0" w:color="auto"/>
              <w:bottom w:val="single" w:sz="6" w:space="0" w:color="auto"/>
            </w:tcBorders>
          </w:tcPr>
          <w:p w14:paraId="2C8B4728"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76358984"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7EE991CC"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618B4142" w14:textId="77777777" w:rsidR="00EB562D" w:rsidRPr="00EB562D" w:rsidRDefault="00EB562D" w:rsidP="00E837E7">
            <w:pPr>
              <w:jc w:val="lowKashida"/>
            </w:pPr>
            <w:r w:rsidRPr="00EB562D">
              <w:t>Collect contaminated waste; prevent run-off into drains; spill kits available; follow environmental management procedures.</w:t>
            </w:r>
          </w:p>
        </w:tc>
        <w:tc>
          <w:tcPr>
            <w:tcW w:w="213" w:type="pct"/>
            <w:tcBorders>
              <w:top w:val="single" w:sz="6" w:space="0" w:color="auto"/>
              <w:bottom w:val="single" w:sz="6" w:space="0" w:color="auto"/>
            </w:tcBorders>
          </w:tcPr>
          <w:p w14:paraId="36536E73"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39C0F3B7"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3A528753" w14:textId="77777777" w:rsidR="00EB562D" w:rsidRPr="00EB562D" w:rsidRDefault="00EB562D" w:rsidP="00E837E7">
            <w:pPr>
              <w:jc w:val="lowKashida"/>
              <w:rPr>
                <w:b/>
              </w:rPr>
            </w:pPr>
            <w:r w:rsidRPr="00EB562D">
              <w:rPr>
                <w:b/>
              </w:rPr>
              <w:t>6</w:t>
            </w:r>
          </w:p>
        </w:tc>
      </w:tr>
      <w:tr w:rsidR="00564A4E" w:rsidRPr="00EB562D" w14:paraId="4B25C2E7" w14:textId="77777777" w:rsidTr="00564A4E">
        <w:trPr>
          <w:trHeight w:val="1134"/>
        </w:trPr>
        <w:tc>
          <w:tcPr>
            <w:tcW w:w="733" w:type="pct"/>
            <w:tcBorders>
              <w:top w:val="single" w:sz="6" w:space="0" w:color="auto"/>
              <w:bottom w:val="single" w:sz="6" w:space="0" w:color="auto"/>
            </w:tcBorders>
          </w:tcPr>
          <w:p w14:paraId="2727F501" w14:textId="69F4C54D" w:rsidR="00EB562D" w:rsidRPr="00EB562D" w:rsidRDefault="00EB562D">
            <w:pPr>
              <w:numPr>
                <w:ilvl w:val="0"/>
                <w:numId w:val="3"/>
              </w:numPr>
              <w:jc w:val="lowKashida"/>
            </w:pPr>
            <w:r w:rsidRPr="00EB562D">
              <w:t>Vibration/Noise</w:t>
            </w:r>
          </w:p>
        </w:tc>
        <w:tc>
          <w:tcPr>
            <w:tcW w:w="734" w:type="pct"/>
            <w:tcBorders>
              <w:top w:val="single" w:sz="6" w:space="0" w:color="auto"/>
              <w:bottom w:val="single" w:sz="6" w:space="0" w:color="auto"/>
            </w:tcBorders>
          </w:tcPr>
          <w:p w14:paraId="42EEFDFB" w14:textId="320E58FB" w:rsidR="00EB562D" w:rsidRPr="00EB562D" w:rsidRDefault="00EB562D" w:rsidP="00E837E7">
            <w:pPr>
              <w:jc w:val="lowKashida"/>
            </w:pPr>
            <w:r w:rsidRPr="00EB562D">
              <w:t xml:space="preserve">People within </w:t>
            </w:r>
            <w:r w:rsidR="00A81BAD">
              <w:t xml:space="preserve">the </w:t>
            </w:r>
            <w:r w:rsidR="000A4FDF" w:rsidRPr="00EB562D">
              <w:t>immediate</w:t>
            </w:r>
            <w:r w:rsidRPr="00EB562D">
              <w:t xml:space="preserve"> vicinity</w:t>
            </w:r>
          </w:p>
        </w:tc>
        <w:tc>
          <w:tcPr>
            <w:tcW w:w="878" w:type="pct"/>
            <w:tcBorders>
              <w:top w:val="single" w:sz="6" w:space="0" w:color="auto"/>
              <w:bottom w:val="single" w:sz="6" w:space="0" w:color="auto"/>
            </w:tcBorders>
          </w:tcPr>
          <w:p w14:paraId="65925F1F" w14:textId="1B788148" w:rsidR="00EB562D" w:rsidRPr="00EB562D" w:rsidRDefault="00EB562D" w:rsidP="00E837E7">
            <w:pPr>
              <w:jc w:val="lowKashida"/>
            </w:pPr>
            <w:r w:rsidRPr="00EB562D">
              <w:t xml:space="preserve">Reignition of propellant gases after exiting </w:t>
            </w:r>
            <w:r w:rsidR="00A81BAD">
              <w:t xml:space="preserve">the </w:t>
            </w:r>
            <w:r w:rsidRPr="00EB562D">
              <w:t>barrel</w:t>
            </w:r>
            <w:r w:rsidR="00A81BAD">
              <w:t>,</w:t>
            </w:r>
            <w:r w:rsidRPr="00EB562D">
              <w:t xml:space="preserve"> causing burns</w:t>
            </w:r>
          </w:p>
        </w:tc>
        <w:tc>
          <w:tcPr>
            <w:tcW w:w="213" w:type="pct"/>
            <w:tcBorders>
              <w:top w:val="single" w:sz="6" w:space="0" w:color="auto"/>
              <w:bottom w:val="single" w:sz="6" w:space="0" w:color="auto"/>
            </w:tcBorders>
          </w:tcPr>
          <w:p w14:paraId="3B581967"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3DD368E6" w14:textId="77777777" w:rsidR="00EB562D" w:rsidRPr="00EB562D" w:rsidRDefault="00EB562D" w:rsidP="00E837E7">
            <w:pPr>
              <w:jc w:val="lowKashida"/>
              <w:rPr>
                <w:b/>
              </w:rPr>
            </w:pPr>
            <w:r w:rsidRPr="00EB562D">
              <w:rPr>
                <w:b/>
              </w:rPr>
              <w:t>2</w:t>
            </w:r>
          </w:p>
        </w:tc>
        <w:tc>
          <w:tcPr>
            <w:tcW w:w="238" w:type="pct"/>
            <w:tcBorders>
              <w:top w:val="single" w:sz="6" w:space="0" w:color="auto"/>
              <w:bottom w:val="single" w:sz="6" w:space="0" w:color="auto"/>
            </w:tcBorders>
            <w:shd w:val="clear" w:color="auto" w:fill="FFFF00"/>
          </w:tcPr>
          <w:p w14:paraId="726C0948" w14:textId="77777777" w:rsidR="00EB562D" w:rsidRPr="00EB562D" w:rsidRDefault="00EB562D" w:rsidP="00E837E7">
            <w:pPr>
              <w:jc w:val="lowKashida"/>
              <w:rPr>
                <w:b/>
              </w:rPr>
            </w:pPr>
            <w:r w:rsidRPr="00EB562D">
              <w:rPr>
                <w:b/>
              </w:rPr>
              <w:t>6</w:t>
            </w:r>
          </w:p>
        </w:tc>
        <w:tc>
          <w:tcPr>
            <w:tcW w:w="1319" w:type="pct"/>
            <w:tcBorders>
              <w:top w:val="single" w:sz="6" w:space="0" w:color="auto"/>
              <w:bottom w:val="single" w:sz="6" w:space="0" w:color="auto"/>
            </w:tcBorders>
          </w:tcPr>
          <w:p w14:paraId="35AD052B" w14:textId="0DF921AC" w:rsidR="00EB562D" w:rsidRPr="00EB562D" w:rsidRDefault="00EB562D" w:rsidP="00E837E7">
            <w:pPr>
              <w:jc w:val="lowKashida"/>
            </w:pPr>
            <w:r w:rsidRPr="00EB562D">
              <w:t xml:space="preserve">Maintain safe stand-off distances; prohibit personnel near </w:t>
            </w:r>
            <w:r w:rsidR="00A81BAD">
              <w:t xml:space="preserve">the muzzle after firing; inspect the </w:t>
            </w:r>
            <w:r w:rsidRPr="00EB562D">
              <w:t>muzzle brake; ensure ammunition is within specification.</w:t>
            </w:r>
          </w:p>
        </w:tc>
        <w:tc>
          <w:tcPr>
            <w:tcW w:w="213" w:type="pct"/>
            <w:tcBorders>
              <w:top w:val="single" w:sz="6" w:space="0" w:color="auto"/>
              <w:bottom w:val="single" w:sz="6" w:space="0" w:color="auto"/>
            </w:tcBorders>
          </w:tcPr>
          <w:p w14:paraId="49AC1FC2"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6B4B26D9"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66FF33"/>
          </w:tcPr>
          <w:p w14:paraId="3D1E36B6" w14:textId="77777777" w:rsidR="00EB562D" w:rsidRPr="00EB562D" w:rsidRDefault="00EB562D" w:rsidP="00E837E7">
            <w:pPr>
              <w:jc w:val="lowKashida"/>
              <w:rPr>
                <w:b/>
              </w:rPr>
            </w:pPr>
            <w:r w:rsidRPr="00EB562D">
              <w:rPr>
                <w:b/>
              </w:rPr>
              <w:t>3</w:t>
            </w:r>
          </w:p>
        </w:tc>
      </w:tr>
      <w:tr w:rsidR="00E837E7" w:rsidRPr="00EB562D" w14:paraId="30ED06C5" w14:textId="77777777" w:rsidTr="00564A4E">
        <w:trPr>
          <w:gridAfter w:val="8"/>
          <w:wAfter w:w="3533" w:type="pct"/>
          <w:trHeight w:val="1134"/>
        </w:trPr>
        <w:tc>
          <w:tcPr>
            <w:tcW w:w="733" w:type="pct"/>
            <w:tcBorders>
              <w:top w:val="single" w:sz="6" w:space="0" w:color="auto"/>
            </w:tcBorders>
          </w:tcPr>
          <w:p w14:paraId="02B2E925" w14:textId="79361DB9" w:rsidR="00EB562D" w:rsidRPr="00EB562D" w:rsidRDefault="00EB562D" w:rsidP="00E837E7">
            <w:pPr>
              <w:jc w:val="lowKashida"/>
            </w:pPr>
            <w:r w:rsidRPr="00EB562D">
              <w:lastRenderedPageBreak/>
              <w:t>Vibration</w:t>
            </w:r>
          </w:p>
        </w:tc>
        <w:tc>
          <w:tcPr>
            <w:tcW w:w="734" w:type="pct"/>
            <w:tcBorders>
              <w:top w:val="single" w:sz="6" w:space="0" w:color="auto"/>
              <w:bottom w:val="single" w:sz="6" w:space="0" w:color="auto"/>
            </w:tcBorders>
          </w:tcPr>
          <w:p w14:paraId="24A6E006" w14:textId="77777777" w:rsidR="00EB562D" w:rsidRPr="00EB562D" w:rsidRDefault="00EB562D" w:rsidP="00E837E7">
            <w:pPr>
              <w:jc w:val="lowKashida"/>
              <w:rPr>
                <w:b/>
              </w:rPr>
            </w:pPr>
          </w:p>
        </w:tc>
      </w:tr>
      <w:tr w:rsidR="00564A4E" w:rsidRPr="00EB562D" w14:paraId="1428AD6C" w14:textId="77777777" w:rsidTr="00564A4E">
        <w:trPr>
          <w:trHeight w:val="1134"/>
        </w:trPr>
        <w:tc>
          <w:tcPr>
            <w:tcW w:w="733" w:type="pct"/>
            <w:vMerge w:val="restart"/>
          </w:tcPr>
          <w:p w14:paraId="45C50D95" w14:textId="77777777" w:rsidR="00EB562D" w:rsidRPr="00EB562D" w:rsidRDefault="00EB562D" w:rsidP="00E837E7">
            <w:pPr>
              <w:jc w:val="lowKashida"/>
            </w:pPr>
            <w:r w:rsidRPr="00EB562D">
              <w:t>Vibration</w:t>
            </w:r>
          </w:p>
          <w:p w14:paraId="10299414" w14:textId="6E6017DF" w:rsidR="00EB562D" w:rsidRPr="00EB562D" w:rsidRDefault="00EB562D" w:rsidP="00E837E7">
            <w:pPr>
              <w:jc w:val="lowKashida"/>
            </w:pPr>
          </w:p>
        </w:tc>
        <w:tc>
          <w:tcPr>
            <w:tcW w:w="734" w:type="pct"/>
            <w:tcBorders>
              <w:top w:val="single" w:sz="6" w:space="0" w:color="auto"/>
              <w:bottom w:val="single" w:sz="6" w:space="0" w:color="auto"/>
            </w:tcBorders>
          </w:tcPr>
          <w:p w14:paraId="262274F2" w14:textId="77777777" w:rsidR="00EB562D" w:rsidRPr="00EB562D" w:rsidRDefault="00EB562D" w:rsidP="00E837E7">
            <w:pPr>
              <w:jc w:val="lowKashida"/>
            </w:pPr>
          </w:p>
        </w:tc>
        <w:tc>
          <w:tcPr>
            <w:tcW w:w="878" w:type="pct"/>
            <w:tcBorders>
              <w:top w:val="single" w:sz="6" w:space="0" w:color="auto"/>
              <w:bottom w:val="single" w:sz="6" w:space="0" w:color="auto"/>
            </w:tcBorders>
          </w:tcPr>
          <w:p w14:paraId="12ED2BCD" w14:textId="1A7F5F07" w:rsidR="00EB562D" w:rsidRPr="00EB562D" w:rsidRDefault="00EB562D" w:rsidP="00E837E7">
            <w:pPr>
              <w:jc w:val="lowKashida"/>
            </w:pPr>
            <w:r w:rsidRPr="00EB562D">
              <w:t xml:space="preserve">Heavy </w:t>
            </w:r>
            <w:r w:rsidR="00A81BAD">
              <w:t>vibration is causing physical deformation of the CTA shell, resulting in no obturation and</w:t>
            </w:r>
            <w:r w:rsidRPr="00EB562D">
              <w:t xml:space="preserve"> hang fire.  Next shell is fired into hang fire</w:t>
            </w:r>
            <w:r w:rsidR="00A81BAD">
              <w:t>,</w:t>
            </w:r>
            <w:r w:rsidRPr="00EB562D">
              <w:t xml:space="preserve"> causing barrel detonation.</w:t>
            </w:r>
          </w:p>
        </w:tc>
        <w:tc>
          <w:tcPr>
            <w:tcW w:w="213" w:type="pct"/>
            <w:tcBorders>
              <w:top w:val="single" w:sz="6" w:space="0" w:color="auto"/>
              <w:bottom w:val="single" w:sz="6" w:space="0" w:color="auto"/>
            </w:tcBorders>
          </w:tcPr>
          <w:p w14:paraId="2FB620AE" w14:textId="77777777" w:rsidR="00EB562D" w:rsidRPr="00EB562D" w:rsidRDefault="00EB562D" w:rsidP="00E837E7">
            <w:pPr>
              <w:jc w:val="lowKashida"/>
              <w:rPr>
                <w:b/>
              </w:rPr>
            </w:pPr>
            <w:r w:rsidRPr="00EB562D">
              <w:rPr>
                <w:b/>
              </w:rPr>
              <w:t>5</w:t>
            </w:r>
          </w:p>
        </w:tc>
        <w:tc>
          <w:tcPr>
            <w:tcW w:w="213" w:type="pct"/>
            <w:tcBorders>
              <w:top w:val="single" w:sz="6" w:space="0" w:color="auto"/>
              <w:bottom w:val="single" w:sz="6" w:space="0" w:color="auto"/>
            </w:tcBorders>
          </w:tcPr>
          <w:p w14:paraId="79107871"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EE0000"/>
          </w:tcPr>
          <w:p w14:paraId="07E980F6" w14:textId="77777777" w:rsidR="00EB562D" w:rsidRPr="00EB562D" w:rsidRDefault="00EB562D" w:rsidP="00E837E7">
            <w:pPr>
              <w:jc w:val="lowKashida"/>
              <w:rPr>
                <w:b/>
              </w:rPr>
            </w:pPr>
            <w:r w:rsidRPr="00EB562D">
              <w:rPr>
                <w:b/>
              </w:rPr>
              <w:t>15</w:t>
            </w:r>
          </w:p>
        </w:tc>
        <w:tc>
          <w:tcPr>
            <w:tcW w:w="1319" w:type="pct"/>
            <w:tcBorders>
              <w:top w:val="single" w:sz="6" w:space="0" w:color="auto"/>
              <w:bottom w:val="single" w:sz="6" w:space="0" w:color="auto"/>
            </w:tcBorders>
          </w:tcPr>
          <w:p w14:paraId="7471DCF6" w14:textId="75CB0681" w:rsidR="00EB562D" w:rsidRPr="00EB562D" w:rsidRDefault="00EB562D" w:rsidP="00E837E7">
            <w:pPr>
              <w:jc w:val="lowKashida"/>
            </w:pPr>
            <w:r w:rsidRPr="00EB562D">
              <w:t xml:space="preserve">Routine inspection of mounting and recoil system; inspect ammunition after transport; suspend firing if abnormal vibration </w:t>
            </w:r>
            <w:r w:rsidR="00A81BAD">
              <w:t xml:space="preserve">is </w:t>
            </w:r>
            <w:r w:rsidRPr="00EB562D">
              <w:t>detected.</w:t>
            </w:r>
          </w:p>
        </w:tc>
        <w:tc>
          <w:tcPr>
            <w:tcW w:w="213" w:type="pct"/>
            <w:tcBorders>
              <w:top w:val="single" w:sz="6" w:space="0" w:color="auto"/>
              <w:bottom w:val="single" w:sz="6" w:space="0" w:color="auto"/>
            </w:tcBorders>
          </w:tcPr>
          <w:p w14:paraId="4F36C0BA" w14:textId="77777777" w:rsidR="00EB562D" w:rsidRPr="00EB562D" w:rsidRDefault="00EB562D" w:rsidP="00E837E7">
            <w:pPr>
              <w:jc w:val="lowKashida"/>
              <w:rPr>
                <w:b/>
              </w:rPr>
            </w:pPr>
            <w:r w:rsidRPr="00EB562D">
              <w:rPr>
                <w:b/>
              </w:rPr>
              <w:t>5</w:t>
            </w:r>
          </w:p>
        </w:tc>
        <w:tc>
          <w:tcPr>
            <w:tcW w:w="221" w:type="pct"/>
            <w:tcBorders>
              <w:top w:val="single" w:sz="6" w:space="0" w:color="auto"/>
              <w:bottom w:val="single" w:sz="6" w:space="0" w:color="auto"/>
            </w:tcBorders>
          </w:tcPr>
          <w:p w14:paraId="028C870D"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6425AB47" w14:textId="77777777" w:rsidR="00EB562D" w:rsidRPr="00EB562D" w:rsidRDefault="00EB562D" w:rsidP="00E837E7">
            <w:pPr>
              <w:jc w:val="lowKashida"/>
              <w:rPr>
                <w:b/>
              </w:rPr>
            </w:pPr>
            <w:r w:rsidRPr="00EB562D">
              <w:rPr>
                <w:b/>
              </w:rPr>
              <w:t>10</w:t>
            </w:r>
          </w:p>
        </w:tc>
      </w:tr>
      <w:tr w:rsidR="00564A4E" w:rsidRPr="00EB562D" w14:paraId="4E2DB42D" w14:textId="77777777" w:rsidTr="00564A4E">
        <w:trPr>
          <w:trHeight w:val="1134"/>
        </w:trPr>
        <w:tc>
          <w:tcPr>
            <w:tcW w:w="733" w:type="pct"/>
            <w:vMerge/>
            <w:tcBorders>
              <w:bottom w:val="single" w:sz="6" w:space="0" w:color="auto"/>
            </w:tcBorders>
          </w:tcPr>
          <w:p w14:paraId="7791BE8E"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2D4841E0" w14:textId="77777777" w:rsidR="00EB562D" w:rsidRPr="00EB562D" w:rsidRDefault="00EB562D" w:rsidP="00E837E7">
            <w:pPr>
              <w:jc w:val="lowKashida"/>
            </w:pPr>
          </w:p>
        </w:tc>
        <w:tc>
          <w:tcPr>
            <w:tcW w:w="878" w:type="pct"/>
            <w:tcBorders>
              <w:top w:val="single" w:sz="6" w:space="0" w:color="auto"/>
              <w:bottom w:val="single" w:sz="6" w:space="0" w:color="auto"/>
            </w:tcBorders>
          </w:tcPr>
          <w:p w14:paraId="4814049E" w14:textId="77777777" w:rsidR="00EB562D" w:rsidRPr="00EB562D" w:rsidRDefault="00EB562D" w:rsidP="00E837E7">
            <w:pPr>
              <w:jc w:val="lowKashida"/>
            </w:pPr>
            <w:r w:rsidRPr="00EB562D">
              <w:t>Excess vibration leading to damaged electrical wires that can result in shock/electrocution.</w:t>
            </w:r>
          </w:p>
        </w:tc>
        <w:tc>
          <w:tcPr>
            <w:tcW w:w="213" w:type="pct"/>
            <w:tcBorders>
              <w:top w:val="single" w:sz="6" w:space="0" w:color="auto"/>
              <w:bottom w:val="single" w:sz="6" w:space="0" w:color="auto"/>
            </w:tcBorders>
          </w:tcPr>
          <w:p w14:paraId="4301FDDC" w14:textId="77777777" w:rsidR="00EB562D" w:rsidRPr="00EB562D" w:rsidRDefault="00EB562D" w:rsidP="00E837E7">
            <w:pPr>
              <w:jc w:val="lowKashida"/>
              <w:rPr>
                <w:b/>
              </w:rPr>
            </w:pPr>
            <w:r w:rsidRPr="00EB562D">
              <w:rPr>
                <w:b/>
              </w:rPr>
              <w:t>3</w:t>
            </w:r>
          </w:p>
        </w:tc>
        <w:tc>
          <w:tcPr>
            <w:tcW w:w="213" w:type="pct"/>
            <w:tcBorders>
              <w:top w:val="single" w:sz="6" w:space="0" w:color="auto"/>
              <w:bottom w:val="single" w:sz="6" w:space="0" w:color="auto"/>
            </w:tcBorders>
          </w:tcPr>
          <w:p w14:paraId="3E74C04E"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FFFF00"/>
          </w:tcPr>
          <w:p w14:paraId="200252F2" w14:textId="77777777" w:rsidR="00EB562D" w:rsidRPr="00EB562D" w:rsidRDefault="00EB562D" w:rsidP="00E837E7">
            <w:pPr>
              <w:jc w:val="lowKashida"/>
              <w:rPr>
                <w:b/>
              </w:rPr>
            </w:pPr>
            <w:r w:rsidRPr="00EB562D">
              <w:rPr>
                <w:b/>
              </w:rPr>
              <w:t>9</w:t>
            </w:r>
          </w:p>
        </w:tc>
        <w:tc>
          <w:tcPr>
            <w:tcW w:w="1319" w:type="pct"/>
            <w:tcBorders>
              <w:top w:val="single" w:sz="6" w:space="0" w:color="auto"/>
              <w:bottom w:val="single" w:sz="6" w:space="0" w:color="auto"/>
            </w:tcBorders>
          </w:tcPr>
          <w:p w14:paraId="4725686A" w14:textId="037B6718" w:rsidR="00EB562D" w:rsidRPr="00EB562D" w:rsidRDefault="00EB562D" w:rsidP="00E837E7">
            <w:pPr>
              <w:jc w:val="lowKashida"/>
            </w:pPr>
            <w:r w:rsidRPr="00EB562D">
              <w:t>Scheduled inspection of wiring; secure cable routing; replace damaged looms immediately; pre- and post-trial electrical checks.</w:t>
            </w:r>
          </w:p>
        </w:tc>
        <w:tc>
          <w:tcPr>
            <w:tcW w:w="213" w:type="pct"/>
            <w:tcBorders>
              <w:top w:val="single" w:sz="6" w:space="0" w:color="auto"/>
              <w:bottom w:val="single" w:sz="6" w:space="0" w:color="auto"/>
            </w:tcBorders>
          </w:tcPr>
          <w:p w14:paraId="01237E35" w14:textId="77777777" w:rsidR="00EB562D" w:rsidRPr="00EB562D" w:rsidRDefault="00EB562D" w:rsidP="00E837E7">
            <w:pPr>
              <w:jc w:val="lowKashida"/>
              <w:rPr>
                <w:b/>
              </w:rPr>
            </w:pPr>
            <w:r w:rsidRPr="00EB562D">
              <w:rPr>
                <w:b/>
              </w:rPr>
              <w:t>3</w:t>
            </w:r>
          </w:p>
        </w:tc>
        <w:tc>
          <w:tcPr>
            <w:tcW w:w="221" w:type="pct"/>
            <w:tcBorders>
              <w:top w:val="single" w:sz="6" w:space="0" w:color="auto"/>
              <w:bottom w:val="single" w:sz="6" w:space="0" w:color="auto"/>
            </w:tcBorders>
          </w:tcPr>
          <w:p w14:paraId="49AD669C"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FFFF00"/>
          </w:tcPr>
          <w:p w14:paraId="1C4640B9" w14:textId="77777777" w:rsidR="00EB562D" w:rsidRPr="00EB562D" w:rsidRDefault="00EB562D" w:rsidP="00E837E7">
            <w:pPr>
              <w:jc w:val="lowKashida"/>
              <w:rPr>
                <w:b/>
              </w:rPr>
            </w:pPr>
            <w:r w:rsidRPr="00EB562D">
              <w:rPr>
                <w:b/>
              </w:rPr>
              <w:t>6</w:t>
            </w:r>
          </w:p>
        </w:tc>
      </w:tr>
      <w:tr w:rsidR="00564A4E" w:rsidRPr="00EB562D" w14:paraId="59E9A55B" w14:textId="77777777" w:rsidTr="00564A4E">
        <w:trPr>
          <w:trHeight w:val="1134"/>
        </w:trPr>
        <w:tc>
          <w:tcPr>
            <w:tcW w:w="733" w:type="pct"/>
            <w:vMerge/>
            <w:tcBorders>
              <w:top w:val="single" w:sz="6" w:space="0" w:color="auto"/>
              <w:bottom w:val="single" w:sz="6" w:space="0" w:color="auto"/>
            </w:tcBorders>
          </w:tcPr>
          <w:p w14:paraId="4A65FA50" w14:textId="77777777" w:rsidR="00EB562D" w:rsidRPr="00EB562D" w:rsidRDefault="00EB562D">
            <w:pPr>
              <w:numPr>
                <w:ilvl w:val="0"/>
                <w:numId w:val="3"/>
              </w:numPr>
              <w:jc w:val="lowKashida"/>
            </w:pPr>
          </w:p>
        </w:tc>
        <w:tc>
          <w:tcPr>
            <w:tcW w:w="734" w:type="pct"/>
            <w:tcBorders>
              <w:top w:val="single" w:sz="6" w:space="0" w:color="auto"/>
              <w:bottom w:val="single" w:sz="6" w:space="0" w:color="auto"/>
            </w:tcBorders>
          </w:tcPr>
          <w:p w14:paraId="4540B258" w14:textId="77777777" w:rsidR="00EB562D" w:rsidRPr="00EB562D" w:rsidRDefault="00EB562D" w:rsidP="00E837E7">
            <w:pPr>
              <w:jc w:val="lowKashida"/>
            </w:pPr>
          </w:p>
        </w:tc>
        <w:tc>
          <w:tcPr>
            <w:tcW w:w="878" w:type="pct"/>
            <w:tcBorders>
              <w:top w:val="single" w:sz="6" w:space="0" w:color="auto"/>
              <w:bottom w:val="single" w:sz="6" w:space="0" w:color="auto"/>
            </w:tcBorders>
          </w:tcPr>
          <w:p w14:paraId="5E06A74B" w14:textId="0461FCAD" w:rsidR="00EB562D" w:rsidRPr="00EB562D" w:rsidRDefault="00EB562D" w:rsidP="00E837E7">
            <w:pPr>
              <w:jc w:val="lowKashida"/>
            </w:pPr>
            <w:r w:rsidRPr="00EB562D">
              <w:t xml:space="preserve">Vibration </w:t>
            </w:r>
            <w:r w:rsidR="00A81BAD">
              <w:t xml:space="preserve">is </w:t>
            </w:r>
            <w:r w:rsidR="001F0D36">
              <w:t>damaging exhaust seals, leading to monoxide buildup</w:t>
            </w:r>
            <w:r w:rsidR="00A81BAD">
              <w:t xml:space="preserve"> in the </w:t>
            </w:r>
            <w:r w:rsidRPr="00EB562D">
              <w:t>cabin.</w:t>
            </w:r>
          </w:p>
        </w:tc>
        <w:tc>
          <w:tcPr>
            <w:tcW w:w="213" w:type="pct"/>
            <w:tcBorders>
              <w:top w:val="single" w:sz="6" w:space="0" w:color="auto"/>
              <w:bottom w:val="single" w:sz="6" w:space="0" w:color="auto"/>
            </w:tcBorders>
          </w:tcPr>
          <w:p w14:paraId="404CD378" w14:textId="77777777" w:rsidR="00EB562D" w:rsidRPr="00EB562D" w:rsidRDefault="00EB562D" w:rsidP="00E837E7">
            <w:pPr>
              <w:jc w:val="lowKashida"/>
              <w:rPr>
                <w:b/>
              </w:rPr>
            </w:pPr>
            <w:r w:rsidRPr="00EB562D">
              <w:rPr>
                <w:b/>
              </w:rPr>
              <w:t>2</w:t>
            </w:r>
          </w:p>
        </w:tc>
        <w:tc>
          <w:tcPr>
            <w:tcW w:w="213" w:type="pct"/>
            <w:tcBorders>
              <w:top w:val="single" w:sz="6" w:space="0" w:color="auto"/>
              <w:bottom w:val="single" w:sz="6" w:space="0" w:color="auto"/>
            </w:tcBorders>
          </w:tcPr>
          <w:p w14:paraId="5E5979A9" w14:textId="77777777" w:rsidR="00EB562D" w:rsidRPr="00EB562D" w:rsidRDefault="00EB562D" w:rsidP="00E837E7">
            <w:pPr>
              <w:jc w:val="lowKashida"/>
              <w:rPr>
                <w:b/>
              </w:rPr>
            </w:pPr>
            <w:r w:rsidRPr="00EB562D">
              <w:rPr>
                <w:b/>
              </w:rPr>
              <w:t>4</w:t>
            </w:r>
          </w:p>
        </w:tc>
        <w:tc>
          <w:tcPr>
            <w:tcW w:w="238" w:type="pct"/>
            <w:tcBorders>
              <w:top w:val="single" w:sz="6" w:space="0" w:color="auto"/>
              <w:bottom w:val="single" w:sz="6" w:space="0" w:color="auto"/>
            </w:tcBorders>
            <w:shd w:val="clear" w:color="auto" w:fill="FFFF00"/>
          </w:tcPr>
          <w:p w14:paraId="299D24C8" w14:textId="77777777" w:rsidR="00EB562D" w:rsidRPr="00EB562D" w:rsidRDefault="00EB562D" w:rsidP="00E837E7">
            <w:pPr>
              <w:jc w:val="lowKashida"/>
              <w:rPr>
                <w:b/>
              </w:rPr>
            </w:pPr>
            <w:r w:rsidRPr="00EB562D">
              <w:rPr>
                <w:b/>
              </w:rPr>
              <w:t>8</w:t>
            </w:r>
          </w:p>
        </w:tc>
        <w:tc>
          <w:tcPr>
            <w:tcW w:w="1319" w:type="pct"/>
            <w:tcBorders>
              <w:top w:val="single" w:sz="6" w:space="0" w:color="auto"/>
              <w:bottom w:val="single" w:sz="6" w:space="0" w:color="auto"/>
            </w:tcBorders>
          </w:tcPr>
          <w:p w14:paraId="6098CA44" w14:textId="0970CDE0" w:rsidR="00EB562D" w:rsidRPr="00EB562D" w:rsidRDefault="00EB562D" w:rsidP="00E837E7">
            <w:pPr>
              <w:jc w:val="lowKashida"/>
            </w:pPr>
            <w:r w:rsidRPr="00EB562D">
              <w:t xml:space="preserve">Inspect </w:t>
            </w:r>
            <w:r w:rsidR="00A81BAD">
              <w:t xml:space="preserve">the exhaust system before firing; install/calibrate carbon monoxide detectors; monitor the cabin atmosphere; evacuate if an </w:t>
            </w:r>
            <w:r w:rsidRPr="00EB562D">
              <w:t>alarm activates.</w:t>
            </w:r>
          </w:p>
        </w:tc>
        <w:tc>
          <w:tcPr>
            <w:tcW w:w="213" w:type="pct"/>
            <w:tcBorders>
              <w:top w:val="single" w:sz="6" w:space="0" w:color="auto"/>
              <w:bottom w:val="single" w:sz="6" w:space="0" w:color="auto"/>
            </w:tcBorders>
          </w:tcPr>
          <w:p w14:paraId="60946DAA" w14:textId="77777777" w:rsidR="00EB562D" w:rsidRPr="00EB562D" w:rsidRDefault="00EB562D" w:rsidP="00E837E7">
            <w:pPr>
              <w:jc w:val="lowKashida"/>
              <w:rPr>
                <w:b/>
              </w:rPr>
            </w:pPr>
            <w:r w:rsidRPr="00EB562D">
              <w:rPr>
                <w:b/>
              </w:rPr>
              <w:t>2</w:t>
            </w:r>
          </w:p>
        </w:tc>
        <w:tc>
          <w:tcPr>
            <w:tcW w:w="221" w:type="pct"/>
            <w:tcBorders>
              <w:top w:val="single" w:sz="6" w:space="0" w:color="auto"/>
              <w:bottom w:val="single" w:sz="6" w:space="0" w:color="auto"/>
            </w:tcBorders>
          </w:tcPr>
          <w:p w14:paraId="3940003B" w14:textId="77777777" w:rsidR="00EB562D" w:rsidRPr="00EB562D" w:rsidRDefault="00EB562D" w:rsidP="00E837E7">
            <w:pPr>
              <w:jc w:val="lowKashida"/>
              <w:rPr>
                <w:b/>
              </w:rPr>
            </w:pPr>
            <w:r w:rsidRPr="00EB562D">
              <w:rPr>
                <w:b/>
              </w:rPr>
              <w:t>2</w:t>
            </w:r>
          </w:p>
        </w:tc>
        <w:tc>
          <w:tcPr>
            <w:tcW w:w="237" w:type="pct"/>
            <w:tcBorders>
              <w:top w:val="single" w:sz="6" w:space="0" w:color="auto"/>
              <w:bottom w:val="single" w:sz="6" w:space="0" w:color="auto"/>
            </w:tcBorders>
            <w:shd w:val="clear" w:color="auto" w:fill="92D050"/>
          </w:tcPr>
          <w:p w14:paraId="6755995E" w14:textId="77777777" w:rsidR="00EB562D" w:rsidRPr="00EB562D" w:rsidRDefault="00EB562D" w:rsidP="00E837E7">
            <w:pPr>
              <w:jc w:val="lowKashida"/>
              <w:rPr>
                <w:b/>
              </w:rPr>
            </w:pPr>
            <w:r w:rsidRPr="00EB562D">
              <w:rPr>
                <w:b/>
              </w:rPr>
              <w:t>4</w:t>
            </w:r>
          </w:p>
        </w:tc>
      </w:tr>
      <w:tr w:rsidR="00564A4E" w:rsidRPr="00EB562D" w14:paraId="29691D1D" w14:textId="77777777" w:rsidTr="00564A4E">
        <w:trPr>
          <w:trHeight w:val="1134"/>
        </w:trPr>
        <w:tc>
          <w:tcPr>
            <w:tcW w:w="733" w:type="pct"/>
            <w:tcBorders>
              <w:top w:val="single" w:sz="6" w:space="0" w:color="auto"/>
              <w:bottom w:val="single" w:sz="6" w:space="0" w:color="auto"/>
            </w:tcBorders>
          </w:tcPr>
          <w:p w14:paraId="737977B6" w14:textId="7780B6DA" w:rsidR="00EB562D" w:rsidRPr="00EB562D" w:rsidRDefault="00EB562D" w:rsidP="00E837E7">
            <w:pPr>
              <w:jc w:val="lowKashida"/>
            </w:pPr>
            <w:r w:rsidRPr="00EB562D">
              <w:t>Noise</w:t>
            </w:r>
          </w:p>
        </w:tc>
        <w:tc>
          <w:tcPr>
            <w:tcW w:w="734" w:type="pct"/>
            <w:tcBorders>
              <w:top w:val="single" w:sz="6" w:space="0" w:color="auto"/>
              <w:bottom w:val="single" w:sz="6" w:space="0" w:color="auto"/>
            </w:tcBorders>
          </w:tcPr>
          <w:p w14:paraId="15F2714A" w14:textId="77777777" w:rsidR="00EB562D" w:rsidRPr="00EB562D" w:rsidRDefault="00EB562D" w:rsidP="00E837E7">
            <w:pPr>
              <w:jc w:val="lowKashida"/>
            </w:pPr>
          </w:p>
        </w:tc>
        <w:tc>
          <w:tcPr>
            <w:tcW w:w="878" w:type="pct"/>
            <w:tcBorders>
              <w:top w:val="single" w:sz="6" w:space="0" w:color="auto"/>
              <w:bottom w:val="single" w:sz="6" w:space="0" w:color="auto"/>
            </w:tcBorders>
          </w:tcPr>
          <w:p w14:paraId="10F0D437" w14:textId="77777777" w:rsidR="00EB562D" w:rsidRPr="00EB562D" w:rsidRDefault="00EB562D" w:rsidP="00E837E7">
            <w:pPr>
              <w:jc w:val="lowKashida"/>
            </w:pPr>
            <w:r w:rsidRPr="00EB562D">
              <w:t>Noise – hearing loss</w:t>
            </w:r>
          </w:p>
          <w:p w14:paraId="0209FB88" w14:textId="3E27328B" w:rsidR="00EB562D" w:rsidRPr="00EB562D" w:rsidRDefault="00EB562D" w:rsidP="00E837E7">
            <w:pPr>
              <w:jc w:val="lowKashida"/>
            </w:pPr>
            <w:r w:rsidRPr="00EB562D">
              <w:t>Extreme noise from both normal and abnormal operation</w:t>
            </w:r>
            <w:r w:rsidR="001F0D36">
              <w:t>,</w:t>
            </w:r>
            <w:r w:rsidRPr="00EB562D">
              <w:t xml:space="preserve"> leading to hearing loss</w:t>
            </w:r>
          </w:p>
        </w:tc>
        <w:tc>
          <w:tcPr>
            <w:tcW w:w="213" w:type="pct"/>
            <w:tcBorders>
              <w:top w:val="single" w:sz="6" w:space="0" w:color="auto"/>
              <w:bottom w:val="single" w:sz="6" w:space="0" w:color="auto"/>
            </w:tcBorders>
          </w:tcPr>
          <w:p w14:paraId="540330B3" w14:textId="77777777" w:rsidR="00EB562D" w:rsidRPr="00EB562D" w:rsidRDefault="00EB562D" w:rsidP="00E837E7">
            <w:pPr>
              <w:jc w:val="lowKashida"/>
              <w:rPr>
                <w:b/>
              </w:rPr>
            </w:pPr>
            <w:r w:rsidRPr="00EB562D">
              <w:rPr>
                <w:b/>
              </w:rPr>
              <w:t>4</w:t>
            </w:r>
          </w:p>
        </w:tc>
        <w:tc>
          <w:tcPr>
            <w:tcW w:w="213" w:type="pct"/>
            <w:tcBorders>
              <w:top w:val="single" w:sz="6" w:space="0" w:color="auto"/>
              <w:bottom w:val="single" w:sz="6" w:space="0" w:color="auto"/>
            </w:tcBorders>
          </w:tcPr>
          <w:p w14:paraId="197027E3" w14:textId="77777777" w:rsidR="00EB562D" w:rsidRPr="00EB562D" w:rsidRDefault="00EB562D" w:rsidP="00E837E7">
            <w:pPr>
              <w:jc w:val="lowKashida"/>
              <w:rPr>
                <w:b/>
              </w:rPr>
            </w:pPr>
            <w:r w:rsidRPr="00EB562D">
              <w:rPr>
                <w:b/>
              </w:rPr>
              <w:t>3</w:t>
            </w:r>
          </w:p>
        </w:tc>
        <w:tc>
          <w:tcPr>
            <w:tcW w:w="238" w:type="pct"/>
            <w:tcBorders>
              <w:top w:val="single" w:sz="6" w:space="0" w:color="auto"/>
              <w:bottom w:val="single" w:sz="6" w:space="0" w:color="auto"/>
            </w:tcBorders>
            <w:shd w:val="clear" w:color="auto" w:fill="00FF00"/>
          </w:tcPr>
          <w:p w14:paraId="7EB6E64F" w14:textId="77777777" w:rsidR="00EB562D" w:rsidRPr="00EB562D" w:rsidRDefault="00EB562D" w:rsidP="00E837E7">
            <w:pPr>
              <w:jc w:val="lowKashida"/>
              <w:rPr>
                <w:b/>
              </w:rPr>
            </w:pPr>
            <w:r w:rsidRPr="00EB562D">
              <w:rPr>
                <w:b/>
              </w:rPr>
              <w:t>3</w:t>
            </w:r>
          </w:p>
        </w:tc>
        <w:tc>
          <w:tcPr>
            <w:tcW w:w="1319" w:type="pct"/>
            <w:tcBorders>
              <w:top w:val="single" w:sz="6" w:space="0" w:color="auto"/>
              <w:bottom w:val="single" w:sz="6" w:space="0" w:color="auto"/>
            </w:tcBorders>
          </w:tcPr>
          <w:p w14:paraId="49AE6367" w14:textId="77777777" w:rsidR="00EB562D" w:rsidRPr="00EB562D" w:rsidRDefault="00EB562D" w:rsidP="00E837E7">
            <w:pPr>
              <w:jc w:val="lowKashida"/>
            </w:pPr>
            <w:r w:rsidRPr="00EB562D">
              <w:t>Mandatory double hearing protection (earplugs plus ear defenders/headset); hearing conservation programme; minimise personnel exposure time; audiometric testing.</w:t>
            </w:r>
          </w:p>
        </w:tc>
        <w:tc>
          <w:tcPr>
            <w:tcW w:w="213" w:type="pct"/>
            <w:tcBorders>
              <w:top w:val="single" w:sz="6" w:space="0" w:color="auto"/>
              <w:bottom w:val="single" w:sz="6" w:space="0" w:color="auto"/>
            </w:tcBorders>
          </w:tcPr>
          <w:p w14:paraId="42284640" w14:textId="77777777" w:rsidR="00EB562D" w:rsidRPr="00EB562D" w:rsidRDefault="00EB562D" w:rsidP="00E837E7">
            <w:pPr>
              <w:jc w:val="lowKashida"/>
              <w:rPr>
                <w:b/>
              </w:rPr>
            </w:pPr>
            <w:r w:rsidRPr="00EB562D">
              <w:rPr>
                <w:b/>
              </w:rPr>
              <w:t>4</w:t>
            </w:r>
          </w:p>
        </w:tc>
        <w:tc>
          <w:tcPr>
            <w:tcW w:w="221" w:type="pct"/>
            <w:tcBorders>
              <w:top w:val="single" w:sz="6" w:space="0" w:color="auto"/>
              <w:bottom w:val="single" w:sz="6" w:space="0" w:color="auto"/>
            </w:tcBorders>
          </w:tcPr>
          <w:p w14:paraId="1E1BEB4E" w14:textId="77777777" w:rsidR="00EB562D" w:rsidRPr="00EB562D" w:rsidRDefault="00EB562D" w:rsidP="00E837E7">
            <w:pPr>
              <w:jc w:val="lowKashida"/>
              <w:rPr>
                <w:b/>
              </w:rPr>
            </w:pPr>
            <w:r w:rsidRPr="00EB562D">
              <w:rPr>
                <w:b/>
              </w:rPr>
              <w:t>1</w:t>
            </w:r>
          </w:p>
        </w:tc>
        <w:tc>
          <w:tcPr>
            <w:tcW w:w="237" w:type="pct"/>
            <w:tcBorders>
              <w:top w:val="single" w:sz="6" w:space="0" w:color="auto"/>
              <w:bottom w:val="single" w:sz="6" w:space="0" w:color="auto"/>
            </w:tcBorders>
            <w:shd w:val="clear" w:color="auto" w:fill="92D050"/>
          </w:tcPr>
          <w:p w14:paraId="301ED1F3" w14:textId="77777777" w:rsidR="00EB562D" w:rsidRPr="00EB562D" w:rsidRDefault="00EB562D" w:rsidP="00E837E7">
            <w:pPr>
              <w:jc w:val="lowKashida"/>
              <w:rPr>
                <w:b/>
              </w:rPr>
            </w:pPr>
            <w:r w:rsidRPr="00EB562D">
              <w:rPr>
                <w:b/>
              </w:rPr>
              <w:t>4</w:t>
            </w:r>
          </w:p>
        </w:tc>
      </w:tr>
      <w:bookmarkEnd w:id="26"/>
    </w:tbl>
    <w:p w14:paraId="12443621" w14:textId="77777777" w:rsidR="00EB562D" w:rsidRDefault="00EB562D" w:rsidP="000E5593"/>
    <w:p w14:paraId="528DBB24" w14:textId="77777777" w:rsidR="00EB562D" w:rsidRDefault="00EB562D" w:rsidP="000E5593"/>
    <w:p w14:paraId="4B20C790" w14:textId="77777777" w:rsidR="000E5593" w:rsidRDefault="000E5593" w:rsidP="000E5593"/>
    <w:p w14:paraId="54F4D0C7" w14:textId="77777777" w:rsidR="00EB562D" w:rsidRDefault="00EB562D" w:rsidP="000E5593">
      <w:pPr>
        <w:sectPr w:rsidR="00EB562D" w:rsidSect="00EB562D">
          <w:pgSz w:w="23811" w:h="16838" w:orient="landscape" w:code="8"/>
          <w:pgMar w:top="1701" w:right="1701" w:bottom="1701" w:left="1701" w:header="709" w:footer="851" w:gutter="0"/>
          <w:cols w:space="708"/>
          <w:docGrid w:linePitch="360"/>
        </w:sectPr>
      </w:pPr>
    </w:p>
    <w:p w14:paraId="442773CD" w14:textId="25277222" w:rsidR="0052605B" w:rsidRDefault="00780D10" w:rsidP="0052605B">
      <w:pPr>
        <w:pStyle w:val="Heading1"/>
      </w:pPr>
      <w:bookmarkStart w:id="27" w:name="_Toc235133927"/>
      <w:r w:rsidRPr="0048049B">
        <w:lastRenderedPageBreak/>
        <w:t xml:space="preserve">ALARP </w:t>
      </w:r>
      <w:r w:rsidR="0052605B">
        <w:t>Justification</w:t>
      </w:r>
      <w:bookmarkEnd w:id="27"/>
    </w:p>
    <w:p w14:paraId="6D9FB4FF" w14:textId="6A0AED92" w:rsidR="007A71A9" w:rsidRPr="007A71A9" w:rsidRDefault="007A71A9" w:rsidP="007A71A9">
      <w:pPr>
        <w:pStyle w:val="Heading2"/>
      </w:pPr>
      <w:bookmarkStart w:id="28" w:name="_Toc235133928"/>
      <w:r w:rsidRPr="007A71A9">
        <w:t>Heavy Vibration Causing Physical Deformation of CTA Shell Resulting in Hang Fire and Subsequent Barrel Detonation</w:t>
      </w:r>
      <w:bookmarkEnd w:id="28"/>
    </w:p>
    <w:p w14:paraId="5B0DE974" w14:textId="77777777" w:rsidR="002B0932" w:rsidRPr="002B0932" w:rsidRDefault="002B0932" w:rsidP="002B0932">
      <w:pPr>
        <w:rPr>
          <w:lang w:eastAsia="en-GB"/>
        </w:rPr>
      </w:pPr>
      <w:r w:rsidRPr="002B0932">
        <w:rPr>
          <w:lang w:eastAsia="en-GB"/>
        </w:rPr>
        <w:t>This ALARP (As Low As Reasonably Practicable) justification considers the hazard of heavy vibration during transportation, handling, or firing operations, causing physical deformation of a CTA (Cased Telescoped Ammunition) shell. The deformation may prevent proper obturation in the weapon chamber, leading to a hang-fire condition. If the hang fire is not identified and managed appropriately, the subsequent round may be fired into an obstructed barrel, potentially causing catastrophic barrel detonation.</w:t>
      </w:r>
    </w:p>
    <w:p w14:paraId="60DB0AD8" w14:textId="6C2F73DB" w:rsidR="0052605B" w:rsidRPr="008E42F5" w:rsidRDefault="0052605B" w:rsidP="002B0932">
      <w:pPr>
        <w:rPr>
          <w:sz w:val="22"/>
          <w:szCs w:val="22"/>
        </w:rPr>
      </w:pPr>
      <w:r w:rsidRPr="008E42F5">
        <w:rPr>
          <w:sz w:val="22"/>
          <w:szCs w:val="22"/>
        </w:rPr>
        <w:t xml:space="preserve">Within the </w:t>
      </w:r>
      <w:r w:rsidR="00A81BAD">
        <w:rPr>
          <w:sz w:val="22"/>
          <w:szCs w:val="22"/>
        </w:rPr>
        <w:t>Assessment, this</w:t>
      </w:r>
      <w:r w:rsidRPr="008E42F5">
        <w:rPr>
          <w:sz w:val="22"/>
          <w:szCs w:val="22"/>
        </w:rPr>
        <w:t xml:space="preserve"> hazard was assigned:</w:t>
      </w:r>
    </w:p>
    <w:p w14:paraId="4E3BFCB3" w14:textId="03C00AF5" w:rsidR="0052605B" w:rsidRPr="008E42F5" w:rsidRDefault="0052605B">
      <w:pPr>
        <w:pStyle w:val="ListParagraph"/>
        <w:numPr>
          <w:ilvl w:val="0"/>
          <w:numId w:val="3"/>
        </w:numPr>
        <w:rPr>
          <w:sz w:val="22"/>
          <w:szCs w:val="22"/>
        </w:rPr>
      </w:pPr>
      <w:r w:rsidRPr="008E42F5">
        <w:rPr>
          <w:sz w:val="22"/>
          <w:szCs w:val="22"/>
        </w:rPr>
        <w:t>Severity: 5</w:t>
      </w:r>
    </w:p>
    <w:p w14:paraId="6E5A3F02" w14:textId="0B59813F" w:rsidR="0052605B" w:rsidRPr="008E42F5" w:rsidRDefault="0052605B">
      <w:pPr>
        <w:pStyle w:val="ListParagraph"/>
        <w:numPr>
          <w:ilvl w:val="0"/>
          <w:numId w:val="3"/>
        </w:numPr>
        <w:rPr>
          <w:sz w:val="22"/>
          <w:szCs w:val="22"/>
        </w:rPr>
      </w:pPr>
      <w:r w:rsidRPr="008E42F5">
        <w:rPr>
          <w:sz w:val="22"/>
          <w:szCs w:val="22"/>
        </w:rPr>
        <w:t>Probability: 3</w:t>
      </w:r>
    </w:p>
    <w:p w14:paraId="173023B8" w14:textId="7274034F" w:rsidR="0052605B" w:rsidRPr="008E42F5" w:rsidRDefault="0052605B">
      <w:pPr>
        <w:pStyle w:val="ListParagraph"/>
        <w:numPr>
          <w:ilvl w:val="0"/>
          <w:numId w:val="3"/>
        </w:numPr>
        <w:rPr>
          <w:sz w:val="22"/>
          <w:szCs w:val="22"/>
        </w:rPr>
      </w:pPr>
      <w:r w:rsidRPr="008E42F5">
        <w:rPr>
          <w:sz w:val="22"/>
          <w:szCs w:val="22"/>
        </w:rPr>
        <w:t>Initial Risk Rating: 15</w:t>
      </w:r>
    </w:p>
    <w:p w14:paraId="2C3EA6FE" w14:textId="5EE27CFD" w:rsidR="002B0932" w:rsidRPr="002B0932" w:rsidRDefault="002B0932" w:rsidP="002B0932">
      <w:pPr>
        <w:rPr>
          <w:lang w:eastAsia="en-GB"/>
        </w:rPr>
      </w:pPr>
      <w:r w:rsidRPr="002B0932">
        <w:rPr>
          <w:lang w:eastAsia="en-GB"/>
        </w:rPr>
        <w:t>The consequences include catastrophic weapon failure, fatal injury to crew members, damage to equipment, and secondary hazards from fragmentation and blast effects.</w:t>
      </w:r>
      <w:r>
        <w:rPr>
          <w:lang w:eastAsia="en-GB"/>
        </w:rPr>
        <w:t xml:space="preserve"> </w:t>
      </w:r>
      <w:r w:rsidRPr="002B0932">
        <w:rPr>
          <w:lang w:eastAsia="en-GB"/>
        </w:rPr>
        <w:t>Following the implementation of additional control measures, the risk was reduced to:</w:t>
      </w:r>
    </w:p>
    <w:p w14:paraId="12A7D1F4" w14:textId="14478750" w:rsidR="0052605B" w:rsidRPr="008E42F5" w:rsidRDefault="0052605B">
      <w:pPr>
        <w:pStyle w:val="ListParagraph"/>
        <w:numPr>
          <w:ilvl w:val="0"/>
          <w:numId w:val="3"/>
        </w:numPr>
        <w:rPr>
          <w:sz w:val="22"/>
          <w:szCs w:val="22"/>
        </w:rPr>
      </w:pPr>
      <w:r w:rsidRPr="008E42F5">
        <w:rPr>
          <w:sz w:val="22"/>
          <w:szCs w:val="22"/>
        </w:rPr>
        <w:t>Severity: 5</w:t>
      </w:r>
    </w:p>
    <w:p w14:paraId="4B2E2A99" w14:textId="15070107" w:rsidR="0052605B" w:rsidRPr="008E42F5" w:rsidRDefault="0052605B">
      <w:pPr>
        <w:pStyle w:val="ListParagraph"/>
        <w:numPr>
          <w:ilvl w:val="0"/>
          <w:numId w:val="3"/>
        </w:numPr>
        <w:rPr>
          <w:sz w:val="22"/>
          <w:szCs w:val="22"/>
        </w:rPr>
      </w:pPr>
      <w:r w:rsidRPr="008E42F5">
        <w:rPr>
          <w:sz w:val="22"/>
          <w:szCs w:val="22"/>
        </w:rPr>
        <w:t>Probability: 2</w:t>
      </w:r>
    </w:p>
    <w:p w14:paraId="452508D2" w14:textId="668F9D13" w:rsidR="0052605B" w:rsidRPr="008E42F5" w:rsidRDefault="0052605B">
      <w:pPr>
        <w:pStyle w:val="ListParagraph"/>
        <w:numPr>
          <w:ilvl w:val="0"/>
          <w:numId w:val="3"/>
        </w:numPr>
        <w:rPr>
          <w:sz w:val="22"/>
          <w:szCs w:val="22"/>
        </w:rPr>
      </w:pPr>
      <w:r w:rsidRPr="008E42F5">
        <w:rPr>
          <w:sz w:val="22"/>
          <w:szCs w:val="22"/>
        </w:rPr>
        <w:t>Residual Risk Rating: 10</w:t>
      </w:r>
    </w:p>
    <w:p w14:paraId="720955D9" w14:textId="53E44B53" w:rsidR="002B0932" w:rsidRPr="002B0932" w:rsidRDefault="002B0932" w:rsidP="002B0932">
      <w:pPr>
        <w:rPr>
          <w:lang w:eastAsia="en-GB"/>
        </w:rPr>
      </w:pPr>
      <w:r w:rsidRPr="002B0932">
        <w:rPr>
          <w:lang w:eastAsia="en-GB"/>
        </w:rPr>
        <w:t>This ALARP justification demonstrates why the residual risk has been reduced to an ALARP position through the implementation of suitable engineering, procedural and administrative controls. The justification has been conducted in accordance with the principles established within the Health and Safety at Work etc. Act 1974, JSP 520 and Defence Standard 00-056</w:t>
      </w:r>
      <w:r w:rsidR="00097A9E">
        <w:rPr>
          <w:lang w:eastAsia="en-GB"/>
        </w:rPr>
        <w:t>.</w:t>
      </w:r>
      <w:sdt>
        <w:sdtPr>
          <w:rPr>
            <w:lang w:eastAsia="en-GB"/>
          </w:rPr>
          <w:id w:val="-860197587"/>
          <w:citation/>
        </w:sdtPr>
        <w:sdtContent>
          <w:r w:rsidR="00097A9E">
            <w:rPr>
              <w:lang w:eastAsia="en-GB"/>
            </w:rPr>
            <w:fldChar w:fldCharType="begin"/>
          </w:r>
          <w:r w:rsidR="00097A9E">
            <w:rPr>
              <w:lang w:eastAsia="en-GB"/>
            </w:rPr>
            <w:instrText xml:space="preserve"> CITATION Leg74 \l 2057 </w:instrText>
          </w:r>
          <w:r w:rsidR="00097A9E">
            <w:rPr>
              <w:lang w:eastAsia="en-GB"/>
            </w:rPr>
            <w:fldChar w:fldCharType="separate"/>
          </w:r>
          <w:r w:rsidR="008238EE">
            <w:rPr>
              <w:noProof/>
              <w:lang w:eastAsia="en-GB"/>
            </w:rPr>
            <w:t xml:space="preserve"> [1]</w:t>
          </w:r>
          <w:r w:rsidR="00097A9E">
            <w:rPr>
              <w:lang w:eastAsia="en-GB"/>
            </w:rPr>
            <w:fldChar w:fldCharType="end"/>
          </w:r>
        </w:sdtContent>
      </w:sdt>
      <w:sdt>
        <w:sdtPr>
          <w:rPr>
            <w:lang w:eastAsia="en-GB"/>
          </w:rPr>
          <w:id w:val="-1508746147"/>
          <w:citation/>
        </w:sdtPr>
        <w:sdtContent>
          <w:r w:rsidR="00097A9E">
            <w:rPr>
              <w:lang w:eastAsia="en-GB"/>
            </w:rPr>
            <w:fldChar w:fldCharType="begin"/>
          </w:r>
          <w:r w:rsidR="00097A9E">
            <w:rPr>
              <w:lang w:eastAsia="en-GB"/>
            </w:rPr>
            <w:instrText xml:space="preserve"> CITATION Min \l 2057 </w:instrText>
          </w:r>
          <w:r w:rsidR="00097A9E">
            <w:rPr>
              <w:lang w:eastAsia="en-GB"/>
            </w:rPr>
            <w:fldChar w:fldCharType="separate"/>
          </w:r>
          <w:r w:rsidR="008238EE">
            <w:rPr>
              <w:noProof/>
              <w:lang w:eastAsia="en-GB"/>
            </w:rPr>
            <w:t xml:space="preserve"> [2]</w:t>
          </w:r>
          <w:r w:rsidR="00097A9E">
            <w:rPr>
              <w:lang w:eastAsia="en-GB"/>
            </w:rPr>
            <w:fldChar w:fldCharType="end"/>
          </w:r>
        </w:sdtContent>
      </w:sdt>
      <w:sdt>
        <w:sdtPr>
          <w:rPr>
            <w:lang w:eastAsia="en-GB"/>
          </w:rPr>
          <w:id w:val="-452167973"/>
          <w:citation/>
        </w:sdtPr>
        <w:sdtContent>
          <w:r w:rsidR="00097A9E">
            <w:rPr>
              <w:lang w:eastAsia="en-GB"/>
            </w:rPr>
            <w:fldChar w:fldCharType="begin"/>
          </w:r>
          <w:r w:rsidR="00097A9E">
            <w:rPr>
              <w:lang w:eastAsia="en-GB"/>
            </w:rPr>
            <w:instrText xml:space="preserve"> CITATION Min07 \l 2057 </w:instrText>
          </w:r>
          <w:r w:rsidR="00097A9E">
            <w:rPr>
              <w:lang w:eastAsia="en-GB"/>
            </w:rPr>
            <w:fldChar w:fldCharType="separate"/>
          </w:r>
          <w:r w:rsidR="008238EE">
            <w:rPr>
              <w:noProof/>
              <w:lang w:eastAsia="en-GB"/>
            </w:rPr>
            <w:t xml:space="preserve"> [3]</w:t>
          </w:r>
          <w:r w:rsidR="00097A9E">
            <w:rPr>
              <w:lang w:eastAsia="en-GB"/>
            </w:rPr>
            <w:fldChar w:fldCharType="end"/>
          </w:r>
        </w:sdtContent>
      </w:sdt>
    </w:p>
    <w:p w14:paraId="25BB2B1E" w14:textId="55427FD1" w:rsidR="007A71A9" w:rsidRDefault="007A71A9" w:rsidP="007A71A9">
      <w:pPr>
        <w:pStyle w:val="Heading2"/>
      </w:pPr>
      <w:bookmarkStart w:id="29" w:name="_Toc235133929"/>
      <w:r>
        <w:t>Hazard description</w:t>
      </w:r>
      <w:bookmarkEnd w:id="29"/>
    </w:p>
    <w:p w14:paraId="3A5416DA" w14:textId="5FE2FB27" w:rsidR="008E42F5" w:rsidRPr="008E42F5" w:rsidRDefault="008E42F5" w:rsidP="008E42F5">
      <w:pPr>
        <w:rPr>
          <w:sz w:val="22"/>
          <w:szCs w:val="22"/>
        </w:rPr>
      </w:pPr>
      <w:r w:rsidRPr="008E42F5">
        <w:rPr>
          <w:sz w:val="22"/>
          <w:szCs w:val="22"/>
        </w:rPr>
        <w:t xml:space="preserve">CTA ammunition relies on precise tolerances to achieve effective chamber sealing </w:t>
      </w:r>
      <w:r w:rsidR="007B1C25">
        <w:rPr>
          <w:sz w:val="22"/>
          <w:szCs w:val="22"/>
        </w:rPr>
        <w:t xml:space="preserve">via an </w:t>
      </w:r>
      <w:r w:rsidRPr="008E42F5">
        <w:rPr>
          <w:sz w:val="22"/>
          <w:szCs w:val="22"/>
        </w:rPr>
        <w:t xml:space="preserve">obturation </w:t>
      </w:r>
      <w:r w:rsidR="007B1C25">
        <w:rPr>
          <w:sz w:val="22"/>
          <w:szCs w:val="22"/>
        </w:rPr>
        <w:t xml:space="preserve">‘band’ </w:t>
      </w:r>
      <w:r w:rsidRPr="008E42F5">
        <w:rPr>
          <w:sz w:val="22"/>
          <w:szCs w:val="22"/>
        </w:rPr>
        <w:t xml:space="preserve">during firing. Excessive vibration generated during transportation, </w:t>
      </w:r>
      <w:r w:rsidRPr="008E42F5">
        <w:rPr>
          <w:sz w:val="22"/>
          <w:szCs w:val="22"/>
        </w:rPr>
        <w:lastRenderedPageBreak/>
        <w:t>vehicle movement, handling</w:t>
      </w:r>
      <w:r w:rsidR="007B1C25">
        <w:rPr>
          <w:sz w:val="22"/>
          <w:szCs w:val="22"/>
        </w:rPr>
        <w:t xml:space="preserve">, and </w:t>
      </w:r>
      <w:r w:rsidRPr="008E42F5">
        <w:rPr>
          <w:sz w:val="22"/>
          <w:szCs w:val="22"/>
        </w:rPr>
        <w:t>weapon operation</w:t>
      </w:r>
      <w:r w:rsidR="007B1C25">
        <w:rPr>
          <w:sz w:val="22"/>
          <w:szCs w:val="22"/>
        </w:rPr>
        <w:t xml:space="preserve"> </w:t>
      </w:r>
      <w:r w:rsidRPr="008E42F5">
        <w:rPr>
          <w:sz w:val="22"/>
          <w:szCs w:val="22"/>
        </w:rPr>
        <w:t>may cause deformation of the ammunition casing or projectile assembly.</w:t>
      </w:r>
    </w:p>
    <w:p w14:paraId="46FD8342" w14:textId="3650C19D" w:rsidR="008E42F5" w:rsidRPr="008E42F5" w:rsidRDefault="008E42F5" w:rsidP="008E42F5">
      <w:pPr>
        <w:rPr>
          <w:sz w:val="22"/>
          <w:szCs w:val="22"/>
        </w:rPr>
      </w:pPr>
      <w:r w:rsidRPr="008E42F5">
        <w:rPr>
          <w:sz w:val="22"/>
          <w:szCs w:val="22"/>
        </w:rPr>
        <w:t>A deformed round may fail to s</w:t>
      </w:r>
      <w:r w:rsidR="007B1C25">
        <w:rPr>
          <w:sz w:val="22"/>
          <w:szCs w:val="22"/>
        </w:rPr>
        <w:t xml:space="preserve">it </w:t>
      </w:r>
      <w:r w:rsidRPr="008E42F5">
        <w:rPr>
          <w:sz w:val="22"/>
          <w:szCs w:val="22"/>
        </w:rPr>
        <w:t>correctly within the chamber</w:t>
      </w:r>
      <w:r w:rsidR="007B1C25">
        <w:rPr>
          <w:sz w:val="22"/>
          <w:szCs w:val="22"/>
        </w:rPr>
        <w:t xml:space="preserve">, in turn </w:t>
      </w:r>
      <w:r w:rsidRPr="008E42F5">
        <w:rPr>
          <w:sz w:val="22"/>
          <w:szCs w:val="22"/>
        </w:rPr>
        <w:t>resul</w:t>
      </w:r>
      <w:r w:rsidR="007B1C25">
        <w:rPr>
          <w:sz w:val="22"/>
          <w:szCs w:val="22"/>
        </w:rPr>
        <w:t>ting in</w:t>
      </w:r>
      <w:r w:rsidR="005A1B79">
        <w:rPr>
          <w:sz w:val="22"/>
          <w:szCs w:val="22"/>
        </w:rPr>
        <w:t>:</w:t>
      </w:r>
    </w:p>
    <w:p w14:paraId="06A1618F" w14:textId="622B403C" w:rsidR="008E42F5" w:rsidRPr="007B1C25" w:rsidRDefault="008E42F5">
      <w:pPr>
        <w:pStyle w:val="ListParagraph"/>
        <w:numPr>
          <w:ilvl w:val="0"/>
          <w:numId w:val="6"/>
        </w:numPr>
        <w:rPr>
          <w:sz w:val="22"/>
          <w:szCs w:val="22"/>
        </w:rPr>
      </w:pPr>
      <w:r w:rsidRPr="007B1C25">
        <w:rPr>
          <w:sz w:val="22"/>
          <w:szCs w:val="22"/>
        </w:rPr>
        <w:t>Incomplete obturation.</w:t>
      </w:r>
    </w:p>
    <w:p w14:paraId="7828519C" w14:textId="4446B2DC" w:rsidR="008E42F5" w:rsidRPr="007B1C25" w:rsidRDefault="008E42F5">
      <w:pPr>
        <w:pStyle w:val="ListParagraph"/>
        <w:numPr>
          <w:ilvl w:val="0"/>
          <w:numId w:val="6"/>
        </w:numPr>
        <w:rPr>
          <w:sz w:val="22"/>
          <w:szCs w:val="22"/>
        </w:rPr>
      </w:pPr>
      <w:r w:rsidRPr="007B1C25">
        <w:rPr>
          <w:sz w:val="22"/>
          <w:szCs w:val="22"/>
        </w:rPr>
        <w:t>Reduced pressure containment.</w:t>
      </w:r>
    </w:p>
    <w:p w14:paraId="3DCFC362" w14:textId="663AA137" w:rsidR="008E42F5" w:rsidRPr="007B1C25" w:rsidRDefault="008E42F5">
      <w:pPr>
        <w:pStyle w:val="ListParagraph"/>
        <w:numPr>
          <w:ilvl w:val="0"/>
          <w:numId w:val="6"/>
        </w:numPr>
        <w:rPr>
          <w:sz w:val="22"/>
          <w:szCs w:val="22"/>
        </w:rPr>
      </w:pPr>
      <w:r w:rsidRPr="007B1C25">
        <w:rPr>
          <w:sz w:val="22"/>
          <w:szCs w:val="22"/>
        </w:rPr>
        <w:t>Delayed ignition (hang fire).</w:t>
      </w:r>
    </w:p>
    <w:p w14:paraId="66876E3A" w14:textId="5AD3FFC7" w:rsidR="008E42F5" w:rsidRPr="007B1C25" w:rsidRDefault="008E42F5">
      <w:pPr>
        <w:pStyle w:val="ListParagraph"/>
        <w:numPr>
          <w:ilvl w:val="0"/>
          <w:numId w:val="6"/>
        </w:numPr>
        <w:rPr>
          <w:sz w:val="22"/>
          <w:szCs w:val="22"/>
        </w:rPr>
      </w:pPr>
      <w:r w:rsidRPr="007B1C25">
        <w:rPr>
          <w:sz w:val="22"/>
          <w:szCs w:val="22"/>
        </w:rPr>
        <w:t>Misfire.</w:t>
      </w:r>
    </w:p>
    <w:p w14:paraId="1183AAA6" w14:textId="0B4BA0CE" w:rsidR="002B0932" w:rsidRPr="005A1B79" w:rsidRDefault="008E42F5">
      <w:pPr>
        <w:pStyle w:val="ListParagraph"/>
        <w:numPr>
          <w:ilvl w:val="0"/>
          <w:numId w:val="6"/>
        </w:numPr>
        <w:rPr>
          <w:sz w:val="22"/>
          <w:szCs w:val="22"/>
        </w:rPr>
      </w:pPr>
      <w:r w:rsidRPr="007B1C25">
        <w:rPr>
          <w:sz w:val="22"/>
          <w:szCs w:val="22"/>
        </w:rPr>
        <w:t>Chamber obstruction.</w:t>
      </w:r>
    </w:p>
    <w:p w14:paraId="3ECBC1F9" w14:textId="0611F2DC" w:rsidR="002B0932" w:rsidRPr="002B0932" w:rsidRDefault="002B0932" w:rsidP="002B0932">
      <w:pPr>
        <w:rPr>
          <w:lang w:eastAsia="en-GB"/>
        </w:rPr>
      </w:pPr>
      <w:r w:rsidRPr="002B0932">
        <w:rPr>
          <w:lang w:eastAsia="en-GB"/>
        </w:rPr>
        <w:t>The most severe risk occurs when the hang fire is not detected, and another round is loaded and fired. As the second round impacts the obstructed barrel or chamber, it can create pressures significantly beyond the barrel's design limits, causing detonation and rupture</w:t>
      </w:r>
      <w:r w:rsidR="005A1B79">
        <w:rPr>
          <w:lang w:eastAsia="en-GB"/>
        </w:rPr>
        <w:t xml:space="preserve"> of the barrel</w:t>
      </w:r>
      <w:r w:rsidRPr="002B0932">
        <w:rPr>
          <w:lang w:eastAsia="en-GB"/>
        </w:rPr>
        <w:t>.</w:t>
      </w:r>
    </w:p>
    <w:p w14:paraId="42270B31" w14:textId="77777777" w:rsidR="008E42F5" w:rsidRPr="008E42F5" w:rsidRDefault="008E42F5" w:rsidP="008E42F5">
      <w:pPr>
        <w:rPr>
          <w:sz w:val="22"/>
          <w:szCs w:val="22"/>
        </w:rPr>
      </w:pPr>
      <w:r w:rsidRPr="008E42F5">
        <w:rPr>
          <w:sz w:val="22"/>
          <w:szCs w:val="22"/>
        </w:rPr>
        <w:t>The hazard pathway can therefore be represented as:</w:t>
      </w:r>
    </w:p>
    <w:p w14:paraId="685F77E9" w14:textId="6EE52DB7" w:rsidR="008E42F5" w:rsidRDefault="008E42F5" w:rsidP="008E42F5">
      <w:pPr>
        <w:rPr>
          <w:sz w:val="22"/>
          <w:szCs w:val="22"/>
        </w:rPr>
      </w:pPr>
      <w:r w:rsidRPr="008E42F5">
        <w:rPr>
          <w:sz w:val="22"/>
          <w:szCs w:val="22"/>
        </w:rPr>
        <w:t>Heavy vibration → Ammunition deformation → Failed obturation → Hang fire → Subsequent round fired → Barrel detonation → Fatalities and equipment loss</w:t>
      </w:r>
    </w:p>
    <w:p w14:paraId="432AC296" w14:textId="77777777" w:rsidR="001F0D36" w:rsidRDefault="001F0D36" w:rsidP="001F0D36">
      <w:pPr>
        <w:rPr>
          <w:sz w:val="22"/>
          <w:szCs w:val="22"/>
        </w:rPr>
      </w:pPr>
    </w:p>
    <w:p w14:paraId="191D31FC"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10B3584B" w14:textId="4C29E125" w:rsidR="007A71A9" w:rsidRDefault="007A71A9" w:rsidP="007A71A9">
      <w:pPr>
        <w:pStyle w:val="Heading2"/>
      </w:pPr>
      <w:bookmarkStart w:id="30" w:name="_Toc235133930"/>
      <w:r>
        <w:lastRenderedPageBreak/>
        <w:t>Relevant Legislation and Standards</w:t>
      </w:r>
      <w:bookmarkEnd w:id="30"/>
    </w:p>
    <w:p w14:paraId="4FDAE9AE" w14:textId="77777777" w:rsidR="008E42F5" w:rsidRPr="008E42F5" w:rsidRDefault="008E42F5" w:rsidP="008E42F5">
      <w:pPr>
        <w:rPr>
          <w:sz w:val="22"/>
          <w:szCs w:val="22"/>
        </w:rPr>
      </w:pPr>
      <w:r w:rsidRPr="008E42F5">
        <w:rPr>
          <w:sz w:val="22"/>
          <w:szCs w:val="22"/>
        </w:rPr>
        <w:t>The management of this hazard must comply with relevant UK health and safety and defence legislation.</w:t>
      </w:r>
    </w:p>
    <w:p w14:paraId="1C43A6F5" w14:textId="02E52498" w:rsidR="008E42F5" w:rsidRPr="009C39A3" w:rsidRDefault="008E42F5" w:rsidP="008E42F5">
      <w:pPr>
        <w:rPr>
          <w:b/>
          <w:bCs/>
          <w:sz w:val="22"/>
          <w:szCs w:val="22"/>
        </w:rPr>
      </w:pPr>
      <w:r w:rsidRPr="009C39A3">
        <w:rPr>
          <w:b/>
          <w:bCs/>
          <w:sz w:val="22"/>
          <w:szCs w:val="22"/>
        </w:rPr>
        <w:t>Health and Safety at Work etc. Act 1974</w:t>
      </w:r>
      <w:sdt>
        <w:sdtPr>
          <w:rPr>
            <w:b/>
            <w:bCs/>
            <w:sz w:val="22"/>
            <w:szCs w:val="22"/>
          </w:rPr>
          <w:id w:val="-905458844"/>
          <w:citation/>
        </w:sdtPr>
        <w:sdtContent>
          <w:r w:rsidR="00097A9E">
            <w:rPr>
              <w:b/>
              <w:bCs/>
              <w:sz w:val="22"/>
              <w:szCs w:val="22"/>
            </w:rPr>
            <w:fldChar w:fldCharType="begin"/>
          </w:r>
          <w:r w:rsidR="00097A9E">
            <w:rPr>
              <w:b/>
              <w:bCs/>
              <w:sz w:val="22"/>
              <w:szCs w:val="22"/>
            </w:rPr>
            <w:instrText xml:space="preserve"> CITATION Leg74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[1]</w:t>
          </w:r>
          <w:r w:rsidR="00097A9E">
            <w:rPr>
              <w:b/>
              <w:bCs/>
              <w:sz w:val="22"/>
              <w:szCs w:val="22"/>
            </w:rPr>
            <w:fldChar w:fldCharType="end"/>
          </w:r>
        </w:sdtContent>
      </w:sdt>
    </w:p>
    <w:p w14:paraId="6A68CA4F" w14:textId="77777777" w:rsidR="008E42F5" w:rsidRPr="008E42F5" w:rsidRDefault="008E42F5" w:rsidP="008E42F5">
      <w:pPr>
        <w:rPr>
          <w:sz w:val="22"/>
          <w:szCs w:val="22"/>
        </w:rPr>
      </w:pPr>
      <w:r w:rsidRPr="008E42F5">
        <w:rPr>
          <w:sz w:val="22"/>
          <w:szCs w:val="22"/>
        </w:rPr>
        <w:t>The Act requires employers to ensure, so far as is reasonably practicable, the health, safety and welfare of employees and others affected by their activities.</w:t>
      </w:r>
    </w:p>
    <w:p w14:paraId="51263993" w14:textId="6E4935CB" w:rsidR="008E42F5" w:rsidRPr="009C39A3" w:rsidRDefault="008E42F5" w:rsidP="008E42F5">
      <w:pPr>
        <w:rPr>
          <w:b/>
          <w:bCs/>
          <w:sz w:val="22"/>
          <w:szCs w:val="22"/>
        </w:rPr>
      </w:pPr>
      <w:r w:rsidRPr="009C39A3">
        <w:rPr>
          <w:b/>
          <w:bCs/>
          <w:sz w:val="22"/>
          <w:szCs w:val="22"/>
        </w:rPr>
        <w:t>Management of Health and Safety at Work Regulations 1999</w:t>
      </w:r>
      <w:sdt>
        <w:sdtPr>
          <w:rPr>
            <w:b/>
            <w:bCs/>
            <w:sz w:val="22"/>
            <w:szCs w:val="22"/>
          </w:rPr>
          <w:id w:val="236682010"/>
          <w:citation/>
        </w:sdtPr>
        <w:sdtContent>
          <w:r w:rsidR="00097A9E">
            <w:rPr>
              <w:b/>
              <w:bCs/>
              <w:sz w:val="22"/>
              <w:szCs w:val="22"/>
            </w:rPr>
            <w:fldChar w:fldCharType="begin"/>
          </w:r>
          <w:r w:rsidR="00097A9E">
            <w:rPr>
              <w:b/>
              <w:bCs/>
              <w:sz w:val="22"/>
              <w:szCs w:val="22"/>
            </w:rPr>
            <w:instrText xml:space="preserve"> CITATION Leg99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[4]</w:t>
          </w:r>
          <w:r w:rsidR="00097A9E">
            <w:rPr>
              <w:b/>
              <w:bCs/>
              <w:sz w:val="22"/>
              <w:szCs w:val="22"/>
            </w:rPr>
            <w:fldChar w:fldCharType="end"/>
          </w:r>
        </w:sdtContent>
      </w:sdt>
    </w:p>
    <w:p w14:paraId="3426E4D8" w14:textId="77777777" w:rsidR="002B0932" w:rsidRDefault="008E42F5" w:rsidP="008B1658">
      <w:r w:rsidRPr="008E42F5">
        <w:rPr>
          <w:sz w:val="22"/>
          <w:szCs w:val="22"/>
        </w:rPr>
        <w:t>These regulations require suitable and sufficient risk assessments and implementation of effective control measures to reduce risks.</w:t>
      </w:r>
      <w:r w:rsidR="008B1658" w:rsidRPr="008B1658">
        <w:t xml:space="preserve"> </w:t>
      </w:r>
    </w:p>
    <w:p w14:paraId="3526278F" w14:textId="2CA97D75" w:rsidR="008B1658" w:rsidRPr="002B0932" w:rsidRDefault="008B1658" w:rsidP="008B1658">
      <w:pPr>
        <w:rPr>
          <w:b/>
          <w:bCs/>
          <w:sz w:val="22"/>
          <w:szCs w:val="22"/>
        </w:rPr>
      </w:pPr>
      <w:r w:rsidRPr="002B0932">
        <w:rPr>
          <w:b/>
          <w:bCs/>
          <w:sz w:val="22"/>
          <w:szCs w:val="22"/>
        </w:rPr>
        <w:t>Explosives Regulations 2014 (ER2014)</w:t>
      </w:r>
      <w:sdt>
        <w:sdtPr>
          <w:rPr>
            <w:b/>
            <w:bCs/>
            <w:sz w:val="22"/>
            <w:szCs w:val="22"/>
          </w:rPr>
          <w:id w:val="-1402980756"/>
          <w:citation/>
        </w:sdtPr>
        <w:sdtContent>
          <w:r w:rsidR="00097A9E">
            <w:rPr>
              <w:b/>
              <w:bCs/>
              <w:sz w:val="22"/>
              <w:szCs w:val="22"/>
            </w:rPr>
            <w:fldChar w:fldCharType="begin"/>
          </w:r>
          <w:r w:rsidR="00097A9E">
            <w:rPr>
              <w:b/>
              <w:bCs/>
              <w:sz w:val="22"/>
              <w:szCs w:val="22"/>
            </w:rPr>
            <w:instrText xml:space="preserve"> CITATION Lgi14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[5]</w:t>
          </w:r>
          <w:r w:rsidR="00097A9E">
            <w:rPr>
              <w:b/>
              <w:bCs/>
              <w:sz w:val="22"/>
              <w:szCs w:val="22"/>
            </w:rPr>
            <w:fldChar w:fldCharType="end"/>
          </w:r>
        </w:sdtContent>
      </w:sdt>
    </w:p>
    <w:p w14:paraId="13C87BC8" w14:textId="71F7B1E8" w:rsidR="008B1658" w:rsidRPr="008B1658" w:rsidRDefault="008B1658" w:rsidP="008B1658">
      <w:pPr>
        <w:rPr>
          <w:sz w:val="22"/>
          <w:szCs w:val="22"/>
        </w:rPr>
      </w:pPr>
      <w:r w:rsidRPr="008B1658">
        <w:rPr>
          <w:sz w:val="22"/>
          <w:szCs w:val="22"/>
        </w:rPr>
        <w:t xml:space="preserve">Provides requirements </w:t>
      </w:r>
      <w:r w:rsidR="00A81BAD">
        <w:rPr>
          <w:sz w:val="22"/>
          <w:szCs w:val="22"/>
        </w:rPr>
        <w:t>for the manufacture, storage, transfer, acquisition,</w:t>
      </w:r>
      <w:r w:rsidRPr="008B1658">
        <w:rPr>
          <w:sz w:val="22"/>
          <w:szCs w:val="22"/>
        </w:rPr>
        <w:t xml:space="preserve"> and disposal of explosives. It includes provisions for fire and explosion prevention, separation distances, storage licensing and disposal arrangements.</w:t>
      </w:r>
    </w:p>
    <w:p w14:paraId="0D41718A" w14:textId="77777777" w:rsidR="008B1658" w:rsidRPr="00A51C95" w:rsidRDefault="008B1658">
      <w:pPr>
        <w:pStyle w:val="ListParagraph"/>
        <w:numPr>
          <w:ilvl w:val="0"/>
          <w:numId w:val="12"/>
        </w:numPr>
        <w:rPr>
          <w:sz w:val="22"/>
          <w:szCs w:val="22"/>
        </w:rPr>
      </w:pPr>
      <w:r w:rsidRPr="00A51C95">
        <w:rPr>
          <w:sz w:val="22"/>
          <w:szCs w:val="22"/>
        </w:rPr>
        <w:t>Dangerous Substances and Explosive Atmospheres Regulations 2002 (DSEAR)</w:t>
      </w:r>
    </w:p>
    <w:p w14:paraId="7308E1E0" w14:textId="77777777" w:rsidR="008B1658" w:rsidRPr="00A51C95" w:rsidRDefault="008B1658">
      <w:pPr>
        <w:pStyle w:val="ListParagraph"/>
        <w:numPr>
          <w:ilvl w:val="0"/>
          <w:numId w:val="12"/>
        </w:numPr>
        <w:rPr>
          <w:sz w:val="22"/>
          <w:szCs w:val="22"/>
        </w:rPr>
      </w:pPr>
      <w:r w:rsidRPr="00A51C95">
        <w:rPr>
          <w:sz w:val="22"/>
          <w:szCs w:val="22"/>
        </w:rPr>
        <w:t>Control of Major Accident Hazards Regulations 2015 (COMAH)</w:t>
      </w:r>
    </w:p>
    <w:p w14:paraId="2175EEDD" w14:textId="77777777" w:rsidR="008B1658" w:rsidRPr="00A51C95" w:rsidRDefault="008B1658">
      <w:pPr>
        <w:pStyle w:val="ListParagraph"/>
        <w:numPr>
          <w:ilvl w:val="0"/>
          <w:numId w:val="12"/>
        </w:numPr>
        <w:rPr>
          <w:sz w:val="22"/>
          <w:szCs w:val="22"/>
        </w:rPr>
      </w:pPr>
      <w:r w:rsidRPr="00A51C95">
        <w:rPr>
          <w:sz w:val="22"/>
          <w:szCs w:val="22"/>
        </w:rPr>
        <w:t>Reporting of Injuries, Diseases and Dangerous Occurrences Regulations 2013 (RIDDOR)</w:t>
      </w:r>
    </w:p>
    <w:p w14:paraId="11551F7F" w14:textId="77777777" w:rsidR="008B1658" w:rsidRPr="008B1658" w:rsidRDefault="008B1658" w:rsidP="008B1658">
      <w:pPr>
        <w:rPr>
          <w:b/>
          <w:bCs/>
          <w:sz w:val="22"/>
          <w:szCs w:val="22"/>
        </w:rPr>
      </w:pPr>
      <w:r w:rsidRPr="008B1658">
        <w:rPr>
          <w:b/>
          <w:bCs/>
          <w:sz w:val="22"/>
          <w:szCs w:val="22"/>
        </w:rPr>
        <w:t>Defence and International Standards</w:t>
      </w:r>
    </w:p>
    <w:p w14:paraId="09A5FADF" w14:textId="498A6592" w:rsidR="008B1658" w:rsidRPr="008B1658" w:rsidRDefault="008B1658" w:rsidP="008B1658">
      <w:pPr>
        <w:rPr>
          <w:b/>
          <w:bCs/>
          <w:sz w:val="22"/>
          <w:szCs w:val="22"/>
        </w:rPr>
      </w:pPr>
      <w:r w:rsidRPr="008B1658">
        <w:rPr>
          <w:b/>
          <w:bCs/>
          <w:sz w:val="22"/>
          <w:szCs w:val="22"/>
        </w:rPr>
        <w:t>Defence Standard (Def Stan) 00-056 – Safety Management Requirements for Defence Systems</w:t>
      </w:r>
      <w:sdt>
        <w:sdtPr>
          <w:rPr>
            <w:b/>
            <w:bCs/>
            <w:sz w:val="22"/>
            <w:szCs w:val="22"/>
          </w:rPr>
          <w:id w:val="69849734"/>
          <w:citation/>
        </w:sdtPr>
        <w:sdtContent>
          <w:r w:rsidR="00097A9E">
            <w:rPr>
              <w:b/>
              <w:bCs/>
              <w:sz w:val="22"/>
              <w:szCs w:val="22"/>
            </w:rPr>
            <w:fldChar w:fldCharType="begin"/>
          </w:r>
          <w:r w:rsidR="00097A9E">
            <w:rPr>
              <w:b/>
              <w:bCs/>
              <w:sz w:val="22"/>
              <w:szCs w:val="22"/>
            </w:rPr>
            <w:instrText xml:space="preserve"> CITATION Min07 \l 2057 </w:instrText>
          </w:r>
          <w:r w:rsidR="00097A9E">
            <w:rPr>
              <w:b/>
              <w:bCs/>
              <w:sz w:val="22"/>
              <w:szCs w:val="22"/>
            </w:rPr>
            <w:fldChar w:fldCharType="separate"/>
          </w:r>
          <w:r w:rsidR="008238EE">
            <w:rPr>
              <w:b/>
              <w:bCs/>
              <w:noProof/>
              <w:sz w:val="22"/>
              <w:szCs w:val="22"/>
            </w:rPr>
            <w:t xml:space="preserve"> </w:t>
          </w:r>
          <w:r w:rsidR="008238EE" w:rsidRPr="008238EE">
            <w:rPr>
              <w:noProof/>
              <w:sz w:val="22"/>
              <w:szCs w:val="22"/>
            </w:rPr>
            <w:t>[3]</w:t>
          </w:r>
          <w:r w:rsidR="00097A9E">
            <w:rPr>
              <w:b/>
              <w:bCs/>
              <w:sz w:val="22"/>
              <w:szCs w:val="22"/>
            </w:rPr>
            <w:fldChar w:fldCharType="end"/>
          </w:r>
        </w:sdtContent>
      </w:sdt>
    </w:p>
    <w:p w14:paraId="7485B09B" w14:textId="3E61DD9F" w:rsidR="008B1658" w:rsidRPr="001F0D36" w:rsidRDefault="008B1658" w:rsidP="008B1658">
      <w:pPr>
        <w:rPr>
          <w:sz w:val="22"/>
          <w:szCs w:val="22"/>
        </w:rPr>
      </w:pPr>
      <w:r w:rsidRPr="001F0D36">
        <w:rPr>
          <w:sz w:val="22"/>
          <w:szCs w:val="22"/>
        </w:rPr>
        <w:t xml:space="preserve">One of the </w:t>
      </w:r>
      <w:r w:rsidR="002B0932" w:rsidRPr="001F0D36">
        <w:rPr>
          <w:sz w:val="22"/>
          <w:szCs w:val="22"/>
        </w:rPr>
        <w:t>most referenced</w:t>
      </w:r>
      <w:r w:rsidRPr="001F0D36">
        <w:rPr>
          <w:sz w:val="22"/>
          <w:szCs w:val="22"/>
        </w:rPr>
        <w:t xml:space="preserve"> standards in defence safety cases. It provides requirements for:</w:t>
      </w:r>
    </w:p>
    <w:p w14:paraId="47D53287" w14:textId="77777777" w:rsidR="008B1658" w:rsidRPr="001F0D36" w:rsidRDefault="008B1658">
      <w:pPr>
        <w:pStyle w:val="ListParagraph"/>
        <w:numPr>
          <w:ilvl w:val="0"/>
          <w:numId w:val="8"/>
        </w:numPr>
        <w:rPr>
          <w:sz w:val="22"/>
          <w:szCs w:val="22"/>
        </w:rPr>
      </w:pPr>
      <w:r w:rsidRPr="001F0D36">
        <w:rPr>
          <w:sz w:val="22"/>
          <w:szCs w:val="22"/>
        </w:rPr>
        <w:t>Hazard identification</w:t>
      </w:r>
    </w:p>
    <w:p w14:paraId="59004793" w14:textId="77777777" w:rsidR="008B1658" w:rsidRPr="001F0D36" w:rsidRDefault="008B1658">
      <w:pPr>
        <w:pStyle w:val="ListParagraph"/>
        <w:numPr>
          <w:ilvl w:val="0"/>
          <w:numId w:val="8"/>
        </w:numPr>
        <w:rPr>
          <w:sz w:val="22"/>
          <w:szCs w:val="22"/>
        </w:rPr>
      </w:pPr>
      <w:r w:rsidRPr="001F0D36">
        <w:rPr>
          <w:sz w:val="22"/>
          <w:szCs w:val="22"/>
        </w:rPr>
        <w:t>Risk assessment</w:t>
      </w:r>
    </w:p>
    <w:p w14:paraId="7AC6A6C5" w14:textId="77777777" w:rsidR="008B1658" w:rsidRPr="001F0D36" w:rsidRDefault="008B1658">
      <w:pPr>
        <w:pStyle w:val="ListParagraph"/>
        <w:numPr>
          <w:ilvl w:val="0"/>
          <w:numId w:val="8"/>
        </w:numPr>
        <w:rPr>
          <w:sz w:val="22"/>
          <w:szCs w:val="22"/>
        </w:rPr>
      </w:pPr>
      <w:r w:rsidRPr="001F0D36">
        <w:rPr>
          <w:sz w:val="22"/>
          <w:szCs w:val="22"/>
        </w:rPr>
        <w:t>ALARP demonstration</w:t>
      </w:r>
    </w:p>
    <w:p w14:paraId="31F8C1A3" w14:textId="77777777" w:rsidR="008B1658" w:rsidRPr="001F0D36" w:rsidRDefault="008B1658">
      <w:pPr>
        <w:pStyle w:val="ListParagraph"/>
        <w:numPr>
          <w:ilvl w:val="0"/>
          <w:numId w:val="8"/>
        </w:numPr>
        <w:rPr>
          <w:sz w:val="22"/>
          <w:szCs w:val="22"/>
        </w:rPr>
      </w:pPr>
      <w:r w:rsidRPr="001F0D36">
        <w:rPr>
          <w:sz w:val="22"/>
          <w:szCs w:val="22"/>
        </w:rPr>
        <w:t>Safety case development</w:t>
      </w:r>
    </w:p>
    <w:p w14:paraId="2F295D9D" w14:textId="77777777" w:rsidR="008B1658" w:rsidRPr="001F0D36" w:rsidRDefault="008B1658">
      <w:pPr>
        <w:pStyle w:val="ListParagraph"/>
        <w:numPr>
          <w:ilvl w:val="0"/>
          <w:numId w:val="8"/>
        </w:numPr>
        <w:rPr>
          <w:sz w:val="22"/>
          <w:szCs w:val="22"/>
        </w:rPr>
      </w:pPr>
      <w:r w:rsidRPr="001F0D36">
        <w:rPr>
          <w:sz w:val="22"/>
          <w:szCs w:val="22"/>
        </w:rPr>
        <w:t>Through-life safety management</w:t>
      </w:r>
    </w:p>
    <w:p w14:paraId="1C0E2E70" w14:textId="77777777" w:rsidR="008B1658" w:rsidRPr="008B1658" w:rsidRDefault="008B1658" w:rsidP="008B1658">
      <w:pPr>
        <w:rPr>
          <w:b/>
          <w:bCs/>
          <w:sz w:val="22"/>
          <w:szCs w:val="22"/>
        </w:rPr>
      </w:pPr>
      <w:r w:rsidRPr="008B1658">
        <w:rPr>
          <w:b/>
          <w:bCs/>
          <w:sz w:val="22"/>
          <w:szCs w:val="22"/>
        </w:rPr>
        <w:t>Def Stan 00-055 (Legacy Reference)</w:t>
      </w:r>
    </w:p>
    <w:p w14:paraId="67184664" w14:textId="0010F5F9" w:rsidR="008B1658" w:rsidRPr="001F0D36" w:rsidRDefault="008B1658" w:rsidP="008B1658">
      <w:pPr>
        <w:rPr>
          <w:sz w:val="22"/>
          <w:szCs w:val="22"/>
        </w:rPr>
      </w:pPr>
      <w:r w:rsidRPr="001F0D36">
        <w:rPr>
          <w:sz w:val="22"/>
          <w:szCs w:val="22"/>
        </w:rPr>
        <w:lastRenderedPageBreak/>
        <w:t xml:space="preserve">Although largely superseded, some literature still references it </w:t>
      </w:r>
      <w:r w:rsidR="001F0D36">
        <w:rPr>
          <w:sz w:val="22"/>
          <w:szCs w:val="22"/>
        </w:rPr>
        <w:t>in relation to</w:t>
      </w:r>
      <w:r w:rsidRPr="001F0D36">
        <w:rPr>
          <w:sz w:val="22"/>
          <w:szCs w:val="22"/>
        </w:rPr>
        <w:t xml:space="preserve"> </w:t>
      </w:r>
      <w:r w:rsidR="00A81BAD" w:rsidRPr="001F0D36">
        <w:rPr>
          <w:sz w:val="22"/>
          <w:szCs w:val="22"/>
        </w:rPr>
        <w:t xml:space="preserve">the </w:t>
      </w:r>
      <w:r w:rsidRPr="001F0D36">
        <w:rPr>
          <w:sz w:val="22"/>
          <w:szCs w:val="22"/>
        </w:rPr>
        <w:t>safety management of defence systems.</w:t>
      </w:r>
    </w:p>
    <w:p w14:paraId="29516403" w14:textId="77777777" w:rsidR="008B1658" w:rsidRPr="008B1658" w:rsidRDefault="008B1658" w:rsidP="008B1658">
      <w:pPr>
        <w:rPr>
          <w:b/>
          <w:bCs/>
          <w:sz w:val="22"/>
          <w:szCs w:val="22"/>
        </w:rPr>
      </w:pPr>
      <w:r w:rsidRPr="008B1658">
        <w:rPr>
          <w:b/>
          <w:bCs/>
          <w:sz w:val="22"/>
          <w:szCs w:val="22"/>
        </w:rPr>
        <w:t>STANAGs (NATO Standardisation Agreements)</w:t>
      </w:r>
    </w:p>
    <w:p w14:paraId="3276A055" w14:textId="77777777" w:rsidR="008B1658" w:rsidRPr="001F0D36" w:rsidRDefault="008B1658" w:rsidP="008B1658">
      <w:pPr>
        <w:rPr>
          <w:sz w:val="22"/>
          <w:szCs w:val="22"/>
        </w:rPr>
      </w:pPr>
      <w:r w:rsidRPr="001F0D36">
        <w:rPr>
          <w:sz w:val="22"/>
          <w:szCs w:val="22"/>
        </w:rPr>
        <w:t>Particularly relevant if discussing ammunition transport, storage and interoperability.</w:t>
      </w:r>
    </w:p>
    <w:p w14:paraId="4F274E9D" w14:textId="12B23E2B" w:rsidR="008B1658" w:rsidRPr="001F0D36" w:rsidRDefault="008B1658" w:rsidP="008B1658">
      <w:pPr>
        <w:rPr>
          <w:sz w:val="22"/>
          <w:szCs w:val="22"/>
        </w:rPr>
      </w:pPr>
      <w:r w:rsidRPr="001F0D36">
        <w:rPr>
          <w:sz w:val="22"/>
          <w:szCs w:val="22"/>
        </w:rPr>
        <w:t>Examples include:</w:t>
      </w:r>
    </w:p>
    <w:p w14:paraId="31FFCEA1" w14:textId="77777777" w:rsidR="008B1658" w:rsidRPr="001F0D36" w:rsidRDefault="008B1658">
      <w:pPr>
        <w:pStyle w:val="ListParagraph"/>
        <w:numPr>
          <w:ilvl w:val="0"/>
          <w:numId w:val="9"/>
        </w:numPr>
        <w:rPr>
          <w:sz w:val="22"/>
          <w:szCs w:val="22"/>
        </w:rPr>
      </w:pPr>
      <w:r w:rsidRPr="001F0D36">
        <w:rPr>
          <w:sz w:val="22"/>
          <w:szCs w:val="22"/>
        </w:rPr>
        <w:t>STANAG 4439 (Insensitive Munitions)</w:t>
      </w:r>
    </w:p>
    <w:p w14:paraId="3DA6B80D" w14:textId="77777777" w:rsidR="008B1658" w:rsidRPr="001F0D36" w:rsidRDefault="008B1658">
      <w:pPr>
        <w:pStyle w:val="ListParagraph"/>
        <w:numPr>
          <w:ilvl w:val="0"/>
          <w:numId w:val="9"/>
        </w:numPr>
        <w:rPr>
          <w:sz w:val="22"/>
          <w:szCs w:val="22"/>
        </w:rPr>
      </w:pPr>
      <w:r w:rsidRPr="001F0D36">
        <w:rPr>
          <w:sz w:val="22"/>
          <w:szCs w:val="22"/>
        </w:rPr>
        <w:t>STANAG 4440 (Ammunition Safety Information Analysis)</w:t>
      </w:r>
    </w:p>
    <w:p w14:paraId="28EC9BA7" w14:textId="3FEFA217" w:rsidR="008B1658" w:rsidRPr="001F0D36" w:rsidRDefault="008B1658">
      <w:pPr>
        <w:pStyle w:val="ListParagraph"/>
        <w:numPr>
          <w:ilvl w:val="0"/>
          <w:numId w:val="9"/>
        </w:numPr>
        <w:rPr>
          <w:sz w:val="22"/>
          <w:szCs w:val="22"/>
        </w:rPr>
      </w:pPr>
      <w:r w:rsidRPr="001F0D36">
        <w:rPr>
          <w:sz w:val="22"/>
          <w:szCs w:val="22"/>
        </w:rPr>
        <w:t>STANAG 4297 (Explosive Classification)</w:t>
      </w:r>
    </w:p>
    <w:p w14:paraId="2074A1F0" w14:textId="7B7E04AD" w:rsidR="008E42F5" w:rsidRDefault="008E42F5" w:rsidP="008E42F5">
      <w:pPr>
        <w:rPr>
          <w:sz w:val="22"/>
          <w:szCs w:val="22"/>
        </w:rPr>
      </w:pPr>
      <w:r w:rsidRPr="008E42F5">
        <w:rPr>
          <w:sz w:val="22"/>
          <w:szCs w:val="22"/>
        </w:rPr>
        <w:t xml:space="preserve">Defence equipment programmes must demonstrate that risks are reduced to ALARP through systematic safety assessment and evidence-based </w:t>
      </w:r>
      <w:r w:rsidR="00A81BAD">
        <w:rPr>
          <w:sz w:val="22"/>
          <w:szCs w:val="22"/>
        </w:rPr>
        <w:t>decision-making</w:t>
      </w:r>
      <w:r w:rsidRPr="008E42F5">
        <w:rPr>
          <w:sz w:val="22"/>
          <w:szCs w:val="22"/>
        </w:rPr>
        <w:t>.</w:t>
      </w:r>
    </w:p>
    <w:p w14:paraId="678FD6CB" w14:textId="3E71DD14" w:rsidR="00A51C95" w:rsidRPr="00A51C95" w:rsidRDefault="00A51C95" w:rsidP="008E42F5">
      <w:pPr>
        <w:rPr>
          <w:b/>
          <w:bCs/>
          <w:sz w:val="22"/>
          <w:szCs w:val="22"/>
        </w:rPr>
      </w:pPr>
      <w:r w:rsidRPr="00A51C95">
        <w:rPr>
          <w:b/>
          <w:bCs/>
          <w:sz w:val="22"/>
          <w:szCs w:val="22"/>
        </w:rPr>
        <w:t>Joint Service Publication</w:t>
      </w:r>
      <w:r>
        <w:rPr>
          <w:b/>
          <w:bCs/>
          <w:sz w:val="22"/>
          <w:szCs w:val="22"/>
        </w:rPr>
        <w:t>s</w:t>
      </w:r>
    </w:p>
    <w:p w14:paraId="0B934B69" w14:textId="47F73E5F" w:rsidR="00A51C95" w:rsidRPr="008E42F5" w:rsidRDefault="00A51C95" w:rsidP="008E42F5">
      <w:pPr>
        <w:rPr>
          <w:sz w:val="22"/>
          <w:szCs w:val="22"/>
        </w:rPr>
      </w:pPr>
      <w:r>
        <w:rPr>
          <w:sz w:val="22"/>
          <w:szCs w:val="22"/>
        </w:rPr>
        <w:t>The</w:t>
      </w:r>
      <w:r w:rsidRPr="00A51C95">
        <w:rPr>
          <w:sz w:val="22"/>
          <w:szCs w:val="22"/>
        </w:rPr>
        <w:t xml:space="preserve"> Ministry of Defence (MOD) publishes a variety of Joint Service Publications (JSPs) that serve as guidelines and standards for military operations, logistics, and personnel management. These regulations are designed to ensure the effective and safe conduct of military activities</w:t>
      </w:r>
      <w:r w:rsidR="000E5364">
        <w:rPr>
          <w:sz w:val="22"/>
          <w:szCs w:val="22"/>
        </w:rPr>
        <w:t>.</w:t>
      </w:r>
      <w:sdt>
        <w:sdtPr>
          <w:rPr>
            <w:sz w:val="22"/>
            <w:szCs w:val="22"/>
          </w:rPr>
          <w:id w:val="-379870896"/>
          <w:citation/>
        </w:sdtPr>
        <w:sdtContent>
          <w:r w:rsidR="00097A9E">
            <w:rPr>
              <w:sz w:val="22"/>
              <w:szCs w:val="22"/>
            </w:rPr>
            <w:fldChar w:fldCharType="begin"/>
          </w:r>
          <w:r w:rsidR="00097A9E">
            <w:rPr>
              <w:sz w:val="22"/>
              <w:szCs w:val="22"/>
            </w:rPr>
            <w:instrText xml:space="preserve"> CITATION Min \l 2057 </w:instrText>
          </w:r>
          <w:r w:rsidR="00097A9E">
            <w:rPr>
              <w:sz w:val="22"/>
              <w:szCs w:val="22"/>
            </w:rPr>
            <w:fldChar w:fldCharType="separate"/>
          </w:r>
          <w:r w:rsidR="008238EE">
            <w:rPr>
              <w:noProof/>
              <w:sz w:val="22"/>
              <w:szCs w:val="22"/>
            </w:rPr>
            <w:t xml:space="preserve"> </w:t>
          </w:r>
          <w:r w:rsidR="008238EE" w:rsidRPr="008238EE">
            <w:rPr>
              <w:noProof/>
              <w:sz w:val="22"/>
              <w:szCs w:val="22"/>
            </w:rPr>
            <w:t>[2]</w:t>
          </w:r>
          <w:r w:rsidR="00097A9E">
            <w:rPr>
              <w:sz w:val="22"/>
              <w:szCs w:val="22"/>
            </w:rPr>
            <w:fldChar w:fldCharType="end"/>
          </w:r>
        </w:sdtContent>
      </w:sdt>
      <w:r w:rsidRPr="00A51C95">
        <w:rPr>
          <w:sz w:val="22"/>
          <w:szCs w:val="22"/>
        </w:rPr>
        <w:t>.</w:t>
      </w:r>
    </w:p>
    <w:p w14:paraId="3575469C" w14:textId="77777777" w:rsidR="008E42F5" w:rsidRPr="00A51C95" w:rsidRDefault="008E42F5">
      <w:pPr>
        <w:pStyle w:val="ListParagraph"/>
        <w:numPr>
          <w:ilvl w:val="0"/>
          <w:numId w:val="11"/>
        </w:numPr>
        <w:rPr>
          <w:sz w:val="22"/>
          <w:szCs w:val="22"/>
        </w:rPr>
      </w:pPr>
      <w:r w:rsidRPr="00A51C95">
        <w:rPr>
          <w:sz w:val="22"/>
          <w:szCs w:val="22"/>
        </w:rPr>
        <w:t>JSP 454 – Land Systems Safety and Environmental Protection</w:t>
      </w:r>
    </w:p>
    <w:p w14:paraId="1E880832" w14:textId="77777777" w:rsidR="008E42F5" w:rsidRPr="00A51C95" w:rsidRDefault="008E42F5">
      <w:pPr>
        <w:pStyle w:val="ListParagraph"/>
        <w:numPr>
          <w:ilvl w:val="0"/>
          <w:numId w:val="11"/>
        </w:numPr>
        <w:rPr>
          <w:sz w:val="22"/>
          <w:szCs w:val="22"/>
        </w:rPr>
      </w:pPr>
      <w:r w:rsidRPr="00A51C95">
        <w:rPr>
          <w:sz w:val="22"/>
          <w:szCs w:val="22"/>
        </w:rPr>
        <w:t>JSP 520 – Ordnance, Munitions and Explosives Safety Regulations</w:t>
      </w:r>
    </w:p>
    <w:p w14:paraId="1734B970" w14:textId="77777777" w:rsidR="008B1658" w:rsidRPr="00A51C95" w:rsidRDefault="008B1658">
      <w:pPr>
        <w:pStyle w:val="ListParagraph"/>
        <w:numPr>
          <w:ilvl w:val="0"/>
          <w:numId w:val="11"/>
        </w:numPr>
        <w:rPr>
          <w:sz w:val="22"/>
          <w:szCs w:val="22"/>
        </w:rPr>
      </w:pPr>
      <w:r w:rsidRPr="00A51C95">
        <w:rPr>
          <w:sz w:val="22"/>
          <w:szCs w:val="22"/>
        </w:rPr>
        <w:t>JSP 815 – Defence Health, Safety and Environmental Protection</w:t>
      </w:r>
    </w:p>
    <w:p w14:paraId="03F449DC" w14:textId="77777777" w:rsidR="008B1658" w:rsidRPr="00A51C95" w:rsidRDefault="008B1658">
      <w:pPr>
        <w:pStyle w:val="ListParagraph"/>
        <w:numPr>
          <w:ilvl w:val="0"/>
          <w:numId w:val="11"/>
        </w:numPr>
        <w:rPr>
          <w:sz w:val="22"/>
          <w:szCs w:val="22"/>
        </w:rPr>
      </w:pPr>
      <w:r w:rsidRPr="00A51C95">
        <w:rPr>
          <w:sz w:val="22"/>
          <w:szCs w:val="22"/>
        </w:rPr>
        <w:t>JSP 375 – MOD Health and Safety Handbook</w:t>
      </w:r>
    </w:p>
    <w:p w14:paraId="2FC733B5" w14:textId="77777777" w:rsidR="008B1658" w:rsidRPr="00A51C95" w:rsidRDefault="008B1658">
      <w:pPr>
        <w:pStyle w:val="ListParagraph"/>
        <w:numPr>
          <w:ilvl w:val="0"/>
          <w:numId w:val="11"/>
        </w:numPr>
        <w:rPr>
          <w:sz w:val="22"/>
          <w:szCs w:val="22"/>
        </w:rPr>
      </w:pPr>
      <w:r w:rsidRPr="00A51C95">
        <w:rPr>
          <w:sz w:val="22"/>
          <w:szCs w:val="22"/>
        </w:rPr>
        <w:t>JSP 482 – MOD Explosives Regulations</w:t>
      </w:r>
    </w:p>
    <w:p w14:paraId="53B0499F" w14:textId="77777777" w:rsidR="008E42F5" w:rsidRDefault="008E42F5" w:rsidP="008E42F5">
      <w:pPr>
        <w:rPr>
          <w:b/>
          <w:bCs/>
          <w:sz w:val="22"/>
          <w:szCs w:val="22"/>
        </w:rPr>
      </w:pPr>
      <w:r w:rsidRPr="009C39A3">
        <w:rPr>
          <w:b/>
          <w:bCs/>
          <w:sz w:val="22"/>
          <w:szCs w:val="22"/>
        </w:rPr>
        <w:t>HSE ALARP Principles</w:t>
      </w:r>
    </w:p>
    <w:p w14:paraId="287430D0" w14:textId="77777777" w:rsidR="008B1658" w:rsidRPr="008B1658" w:rsidRDefault="008B1658" w:rsidP="008B1658">
      <w:pPr>
        <w:rPr>
          <w:b/>
          <w:bCs/>
          <w:sz w:val="22"/>
          <w:szCs w:val="22"/>
        </w:rPr>
      </w:pPr>
      <w:r w:rsidRPr="008B1658">
        <w:rPr>
          <w:b/>
          <w:bCs/>
          <w:sz w:val="22"/>
          <w:szCs w:val="22"/>
        </w:rPr>
        <w:t>HSE Guidance on ALARP</w:t>
      </w:r>
    </w:p>
    <w:p w14:paraId="0C8173D5" w14:textId="2E007EE1" w:rsidR="008B1658" w:rsidRPr="00A51C95" w:rsidRDefault="008B1658" w:rsidP="008B1658">
      <w:pPr>
        <w:rPr>
          <w:sz w:val="22"/>
          <w:szCs w:val="22"/>
        </w:rPr>
      </w:pPr>
      <w:r w:rsidRPr="00A51C95">
        <w:rPr>
          <w:sz w:val="22"/>
          <w:szCs w:val="22"/>
        </w:rPr>
        <w:t>The HSE provides guidance on demonstrating that risks have been reduced to As Low As Reasonably Practicable, which is directly relevant to your Part 2 ALARP justification.</w:t>
      </w:r>
      <w:sdt>
        <w:sdtPr>
          <w:rPr>
            <w:sz w:val="22"/>
            <w:szCs w:val="22"/>
          </w:rPr>
          <w:id w:val="158670957"/>
          <w:citation/>
        </w:sdtPr>
        <w:sdtContent>
          <w:r w:rsidR="00097A9E">
            <w:rPr>
              <w:sz w:val="22"/>
              <w:szCs w:val="22"/>
            </w:rPr>
            <w:fldChar w:fldCharType="begin"/>
          </w:r>
          <w:r w:rsidR="00097A9E">
            <w:rPr>
              <w:sz w:val="22"/>
              <w:szCs w:val="22"/>
            </w:rPr>
            <w:instrText xml:space="preserve"> CITATION Hea \l 2057 </w:instrText>
          </w:r>
          <w:r w:rsidR="00097A9E">
            <w:rPr>
              <w:sz w:val="22"/>
              <w:szCs w:val="22"/>
            </w:rPr>
            <w:fldChar w:fldCharType="separate"/>
          </w:r>
          <w:r w:rsidR="008238EE">
            <w:rPr>
              <w:noProof/>
              <w:sz w:val="22"/>
              <w:szCs w:val="22"/>
            </w:rPr>
            <w:t xml:space="preserve"> </w:t>
          </w:r>
          <w:r w:rsidR="008238EE" w:rsidRPr="008238EE">
            <w:rPr>
              <w:noProof/>
              <w:sz w:val="22"/>
              <w:szCs w:val="22"/>
            </w:rPr>
            <w:t>[6]</w:t>
          </w:r>
          <w:r w:rsidR="00097A9E">
            <w:rPr>
              <w:sz w:val="22"/>
              <w:szCs w:val="22"/>
            </w:rPr>
            <w:fldChar w:fldCharType="end"/>
          </w:r>
        </w:sdtContent>
      </w:sdt>
    </w:p>
    <w:p w14:paraId="5D4564CE" w14:textId="77777777" w:rsidR="008B1658" w:rsidRPr="008B1658" w:rsidRDefault="008B1658" w:rsidP="008B1658">
      <w:pPr>
        <w:rPr>
          <w:b/>
          <w:bCs/>
          <w:sz w:val="22"/>
          <w:szCs w:val="22"/>
        </w:rPr>
      </w:pPr>
      <w:r w:rsidRPr="008B1658">
        <w:rPr>
          <w:b/>
          <w:bCs/>
          <w:sz w:val="22"/>
          <w:szCs w:val="22"/>
        </w:rPr>
        <w:t>ISO 31000 – Risk Management</w:t>
      </w:r>
    </w:p>
    <w:p w14:paraId="4A39160A" w14:textId="77777777" w:rsidR="008B1658" w:rsidRPr="00A51C95" w:rsidRDefault="008B1658" w:rsidP="008B1658">
      <w:pPr>
        <w:rPr>
          <w:sz w:val="22"/>
          <w:szCs w:val="22"/>
        </w:rPr>
      </w:pPr>
      <w:r w:rsidRPr="00A51C95">
        <w:rPr>
          <w:sz w:val="22"/>
          <w:szCs w:val="22"/>
        </w:rPr>
        <w:t>Provides internationally recognised principles for identification, analysis and treatment of risks.</w:t>
      </w:r>
    </w:p>
    <w:p w14:paraId="0B0F6A5B" w14:textId="77777777" w:rsidR="008B1658" w:rsidRPr="008B1658" w:rsidRDefault="008B1658" w:rsidP="008B1658">
      <w:pPr>
        <w:rPr>
          <w:b/>
          <w:bCs/>
          <w:sz w:val="22"/>
          <w:szCs w:val="22"/>
        </w:rPr>
      </w:pPr>
      <w:r w:rsidRPr="008B1658">
        <w:rPr>
          <w:b/>
          <w:bCs/>
          <w:sz w:val="22"/>
          <w:szCs w:val="22"/>
        </w:rPr>
        <w:lastRenderedPageBreak/>
        <w:t>IEC 31010 – Risk Assessment Techniques</w:t>
      </w:r>
    </w:p>
    <w:p w14:paraId="060BCC54" w14:textId="3E5EE15C" w:rsidR="008B1658" w:rsidRPr="001F0D36" w:rsidRDefault="008B1658" w:rsidP="008B1658">
      <w:pPr>
        <w:rPr>
          <w:sz w:val="22"/>
          <w:szCs w:val="22"/>
        </w:rPr>
      </w:pPr>
      <w:r w:rsidRPr="001F0D36">
        <w:rPr>
          <w:sz w:val="22"/>
          <w:szCs w:val="22"/>
        </w:rPr>
        <w:t>Contains recognised methods such as:</w:t>
      </w:r>
    </w:p>
    <w:p w14:paraId="0DAA6C10" w14:textId="77777777" w:rsidR="008B1658" w:rsidRPr="001F0D36" w:rsidRDefault="008B1658">
      <w:pPr>
        <w:pStyle w:val="ListParagraph"/>
        <w:numPr>
          <w:ilvl w:val="0"/>
          <w:numId w:val="10"/>
        </w:numPr>
        <w:rPr>
          <w:sz w:val="22"/>
          <w:szCs w:val="22"/>
        </w:rPr>
      </w:pPr>
      <w:r w:rsidRPr="001F0D36">
        <w:rPr>
          <w:sz w:val="22"/>
          <w:szCs w:val="22"/>
        </w:rPr>
        <w:t>HAZID</w:t>
      </w:r>
    </w:p>
    <w:p w14:paraId="5E006878" w14:textId="77777777" w:rsidR="008B1658" w:rsidRPr="001F0D36" w:rsidRDefault="008B1658">
      <w:pPr>
        <w:pStyle w:val="ListParagraph"/>
        <w:numPr>
          <w:ilvl w:val="0"/>
          <w:numId w:val="10"/>
        </w:numPr>
        <w:rPr>
          <w:sz w:val="22"/>
          <w:szCs w:val="22"/>
        </w:rPr>
      </w:pPr>
      <w:r w:rsidRPr="001F0D36">
        <w:rPr>
          <w:sz w:val="22"/>
          <w:szCs w:val="22"/>
        </w:rPr>
        <w:t>FMEA</w:t>
      </w:r>
    </w:p>
    <w:p w14:paraId="50B4A872" w14:textId="77777777" w:rsidR="008B1658" w:rsidRPr="001F0D36" w:rsidRDefault="008B1658">
      <w:pPr>
        <w:pStyle w:val="ListParagraph"/>
        <w:numPr>
          <w:ilvl w:val="0"/>
          <w:numId w:val="10"/>
        </w:numPr>
        <w:rPr>
          <w:sz w:val="22"/>
          <w:szCs w:val="22"/>
        </w:rPr>
      </w:pPr>
      <w:r w:rsidRPr="001F0D36">
        <w:rPr>
          <w:sz w:val="22"/>
          <w:szCs w:val="22"/>
        </w:rPr>
        <w:t>Fault Tree Analysis</w:t>
      </w:r>
    </w:p>
    <w:p w14:paraId="7F1EE9F3" w14:textId="58F85CAA" w:rsidR="008B1658" w:rsidRPr="001F0D36" w:rsidRDefault="008B1658">
      <w:pPr>
        <w:pStyle w:val="ListParagraph"/>
        <w:numPr>
          <w:ilvl w:val="0"/>
          <w:numId w:val="10"/>
        </w:numPr>
        <w:rPr>
          <w:sz w:val="22"/>
          <w:szCs w:val="22"/>
        </w:rPr>
      </w:pPr>
      <w:r w:rsidRPr="001F0D36">
        <w:rPr>
          <w:sz w:val="22"/>
          <w:szCs w:val="22"/>
        </w:rPr>
        <w:t>Event Tree Analysis</w:t>
      </w:r>
    </w:p>
    <w:p w14:paraId="2D054988" w14:textId="6122E3B5" w:rsidR="008E42F5" w:rsidRPr="008E42F5" w:rsidRDefault="008E42F5" w:rsidP="008E42F5">
      <w:pPr>
        <w:rPr>
          <w:sz w:val="22"/>
          <w:szCs w:val="22"/>
        </w:rPr>
      </w:pPr>
      <w:r w:rsidRPr="001F0D36">
        <w:rPr>
          <w:sz w:val="22"/>
          <w:szCs w:val="22"/>
        </w:rPr>
        <w:t>The Health and Safety Executive</w:t>
      </w:r>
      <w:r w:rsidRPr="008E42F5">
        <w:rPr>
          <w:sz w:val="22"/>
          <w:szCs w:val="22"/>
        </w:rPr>
        <w:t xml:space="preserve"> </w:t>
      </w:r>
      <w:r w:rsidR="00A81BAD">
        <w:rPr>
          <w:sz w:val="22"/>
          <w:szCs w:val="22"/>
        </w:rPr>
        <w:t>states</w:t>
      </w:r>
      <w:r w:rsidRPr="008E42F5">
        <w:rPr>
          <w:sz w:val="22"/>
          <w:szCs w:val="22"/>
        </w:rPr>
        <w:t xml:space="preserve"> that </w:t>
      </w:r>
      <w:r w:rsidR="00A81BAD">
        <w:rPr>
          <w:sz w:val="22"/>
          <w:szCs w:val="22"/>
        </w:rPr>
        <w:t>risk-reduction measures should be implemented unless the sacrifice involved is grossly disproportionate to the safety benefit</w:t>
      </w:r>
      <w:r w:rsidRPr="008E42F5">
        <w:rPr>
          <w:sz w:val="22"/>
          <w:szCs w:val="22"/>
        </w:rPr>
        <w:t>.</w:t>
      </w:r>
    </w:p>
    <w:p w14:paraId="4E06EA39" w14:textId="77777777" w:rsidR="00000AE7" w:rsidRDefault="00A51C95" w:rsidP="008E42F5">
      <w:pPr>
        <w:rPr>
          <w:sz w:val="22"/>
          <w:szCs w:val="22"/>
        </w:rPr>
      </w:pPr>
      <w:r>
        <w:rPr>
          <w:sz w:val="22"/>
          <w:szCs w:val="22"/>
        </w:rPr>
        <w:t xml:space="preserve">These legislative and regulatory standards establish the foundation for selecting </w:t>
      </w:r>
      <w:r w:rsidR="00000AE7">
        <w:rPr>
          <w:sz w:val="22"/>
          <w:szCs w:val="22"/>
        </w:rPr>
        <w:t xml:space="preserve">the </w:t>
      </w:r>
      <w:r>
        <w:rPr>
          <w:sz w:val="22"/>
          <w:szCs w:val="22"/>
        </w:rPr>
        <w:t xml:space="preserve">appropriate risk controls and justifying ALARP. The management </w:t>
      </w:r>
      <w:r w:rsidR="00000AE7">
        <w:rPr>
          <w:sz w:val="22"/>
          <w:szCs w:val="22"/>
        </w:rPr>
        <w:t>of these</w:t>
      </w:r>
      <w:r>
        <w:rPr>
          <w:sz w:val="22"/>
          <w:szCs w:val="22"/>
        </w:rPr>
        <w:t xml:space="preserve"> risks associated with CTA ammunition </w:t>
      </w:r>
      <w:r w:rsidR="00000AE7">
        <w:rPr>
          <w:sz w:val="22"/>
          <w:szCs w:val="22"/>
        </w:rPr>
        <w:t>wa</w:t>
      </w:r>
      <w:r>
        <w:rPr>
          <w:sz w:val="22"/>
          <w:szCs w:val="22"/>
        </w:rPr>
        <w:t>s conducted in accordance with the Health and Safety at Work etc. Act 1974, the Management of Health and Safety at Work Regulations 1999, the Explosives Regulations 2014, and, where applicable, DSEAR and COMAH requirements. Defence-specific safety management is governed through JSP 520, JSP 375, JSP 482, and JSP 815. The risk assessment methodology aligns with Defence Standard 00-056 and adheres to recognised risk management principles outlined in ISO 31000 and IEC 31010.</w:t>
      </w:r>
    </w:p>
    <w:p w14:paraId="29286BB7" w14:textId="3EA0797F" w:rsidR="008E42F5" w:rsidRPr="008E42F5" w:rsidRDefault="00000AE7" w:rsidP="008E42F5">
      <w:pPr>
        <w:rPr>
          <w:sz w:val="22"/>
          <w:szCs w:val="22"/>
        </w:rPr>
      </w:pPr>
      <w:r>
        <w:rPr>
          <w:sz w:val="22"/>
          <w:szCs w:val="22"/>
        </w:rPr>
        <w:t>R</w:t>
      </w:r>
      <w:r w:rsidR="00A51C95">
        <w:rPr>
          <w:sz w:val="22"/>
          <w:szCs w:val="22"/>
        </w:rPr>
        <w:t xml:space="preserve">egulations and standards ensure that hazards related to the manufacture, transport, storage, operation, and disposal of explosives are reduced to an </w:t>
      </w:r>
      <w:r>
        <w:rPr>
          <w:sz w:val="22"/>
          <w:szCs w:val="22"/>
        </w:rPr>
        <w:t xml:space="preserve">acceptable </w:t>
      </w:r>
      <w:r w:rsidR="00A51C95">
        <w:rPr>
          <w:sz w:val="22"/>
          <w:szCs w:val="22"/>
        </w:rPr>
        <w:t xml:space="preserve">ALARP </w:t>
      </w:r>
      <w:r>
        <w:rPr>
          <w:sz w:val="22"/>
          <w:szCs w:val="22"/>
        </w:rPr>
        <w:t>level</w:t>
      </w:r>
      <w:r w:rsidR="00A51C95">
        <w:rPr>
          <w:sz w:val="22"/>
          <w:szCs w:val="22"/>
        </w:rPr>
        <w:t>.</w:t>
      </w:r>
      <w:sdt>
        <w:sdtPr>
          <w:rPr>
            <w:sz w:val="22"/>
            <w:szCs w:val="22"/>
          </w:rPr>
          <w:id w:val="1538930015"/>
          <w:citation/>
        </w:sdtPr>
        <w:sdtContent>
          <w:r w:rsidR="00097A9E">
            <w:rPr>
              <w:sz w:val="22"/>
              <w:szCs w:val="22"/>
            </w:rPr>
            <w:fldChar w:fldCharType="begin"/>
          </w:r>
          <w:r w:rsidR="00097A9E">
            <w:rPr>
              <w:sz w:val="22"/>
              <w:szCs w:val="22"/>
            </w:rPr>
            <w:instrText xml:space="preserve"> CITATION Leg74 \l 2057 </w:instrText>
          </w:r>
          <w:r w:rsidR="00097A9E">
            <w:rPr>
              <w:sz w:val="22"/>
              <w:szCs w:val="22"/>
            </w:rPr>
            <w:fldChar w:fldCharType="separate"/>
          </w:r>
          <w:r w:rsidR="008238EE">
            <w:rPr>
              <w:noProof/>
              <w:sz w:val="22"/>
              <w:szCs w:val="22"/>
            </w:rPr>
            <w:t xml:space="preserve"> </w:t>
          </w:r>
          <w:r w:rsidR="008238EE" w:rsidRPr="008238EE">
            <w:rPr>
              <w:noProof/>
              <w:sz w:val="22"/>
              <w:szCs w:val="22"/>
            </w:rPr>
            <w:t>[1]</w:t>
          </w:r>
          <w:r w:rsidR="00097A9E">
            <w:rPr>
              <w:sz w:val="22"/>
              <w:szCs w:val="22"/>
            </w:rPr>
            <w:fldChar w:fldCharType="end"/>
          </w:r>
        </w:sdtContent>
      </w:sdt>
      <w:sdt>
        <w:sdtPr>
          <w:rPr>
            <w:sz w:val="22"/>
            <w:szCs w:val="22"/>
          </w:rPr>
          <w:id w:val="87586014"/>
          <w:citation/>
        </w:sdtPr>
        <w:sdtContent>
          <w:r w:rsidR="00097A9E">
            <w:rPr>
              <w:sz w:val="22"/>
              <w:szCs w:val="22"/>
            </w:rPr>
            <w:fldChar w:fldCharType="begin"/>
          </w:r>
          <w:r w:rsidR="00097A9E">
            <w:rPr>
              <w:sz w:val="22"/>
              <w:szCs w:val="22"/>
            </w:rPr>
            <w:instrText xml:space="preserve"> CITATION Min \l 2057 </w:instrText>
          </w:r>
          <w:r w:rsidR="00097A9E">
            <w:rPr>
              <w:sz w:val="22"/>
              <w:szCs w:val="22"/>
            </w:rPr>
            <w:fldChar w:fldCharType="separate"/>
          </w:r>
          <w:r w:rsidR="008238EE">
            <w:rPr>
              <w:noProof/>
              <w:sz w:val="22"/>
              <w:szCs w:val="22"/>
            </w:rPr>
            <w:t xml:space="preserve"> </w:t>
          </w:r>
          <w:r w:rsidR="008238EE" w:rsidRPr="008238EE">
            <w:rPr>
              <w:noProof/>
              <w:sz w:val="22"/>
              <w:szCs w:val="22"/>
            </w:rPr>
            <w:t>[2]</w:t>
          </w:r>
          <w:r w:rsidR="00097A9E">
            <w:rPr>
              <w:sz w:val="22"/>
              <w:szCs w:val="22"/>
            </w:rPr>
            <w:fldChar w:fldCharType="end"/>
          </w:r>
        </w:sdtContent>
      </w:sdt>
      <w:sdt>
        <w:sdtPr>
          <w:rPr>
            <w:sz w:val="22"/>
            <w:szCs w:val="22"/>
          </w:rPr>
          <w:id w:val="2110770856"/>
          <w:citation/>
        </w:sdtPr>
        <w:sdtContent>
          <w:r w:rsidR="00097A9E">
            <w:rPr>
              <w:sz w:val="22"/>
              <w:szCs w:val="22"/>
            </w:rPr>
            <w:fldChar w:fldCharType="begin"/>
          </w:r>
          <w:r w:rsidR="00097A9E">
            <w:rPr>
              <w:sz w:val="22"/>
              <w:szCs w:val="22"/>
            </w:rPr>
            <w:instrText xml:space="preserve"> CITATION Min07 \l 2057 </w:instrText>
          </w:r>
          <w:r w:rsidR="00097A9E">
            <w:rPr>
              <w:sz w:val="22"/>
              <w:szCs w:val="22"/>
            </w:rPr>
            <w:fldChar w:fldCharType="separate"/>
          </w:r>
          <w:r w:rsidR="008238EE">
            <w:rPr>
              <w:noProof/>
              <w:sz w:val="22"/>
              <w:szCs w:val="22"/>
            </w:rPr>
            <w:t xml:space="preserve"> </w:t>
          </w:r>
          <w:r w:rsidR="008238EE" w:rsidRPr="008238EE">
            <w:rPr>
              <w:noProof/>
              <w:sz w:val="22"/>
              <w:szCs w:val="22"/>
            </w:rPr>
            <w:t>[3]</w:t>
          </w:r>
          <w:r w:rsidR="00097A9E">
            <w:rPr>
              <w:sz w:val="22"/>
              <w:szCs w:val="22"/>
            </w:rPr>
            <w:fldChar w:fldCharType="end"/>
          </w:r>
        </w:sdtContent>
      </w:sdt>
      <w:sdt>
        <w:sdtPr>
          <w:rPr>
            <w:sz w:val="22"/>
            <w:szCs w:val="22"/>
          </w:rPr>
          <w:id w:val="-616135164"/>
          <w:citation/>
        </w:sdtPr>
        <w:sdtContent>
          <w:r w:rsidR="00097A9E">
            <w:rPr>
              <w:sz w:val="22"/>
              <w:szCs w:val="22"/>
            </w:rPr>
            <w:fldChar w:fldCharType="begin"/>
          </w:r>
          <w:r w:rsidR="00097A9E">
            <w:rPr>
              <w:sz w:val="22"/>
              <w:szCs w:val="22"/>
            </w:rPr>
            <w:instrText xml:space="preserve"> CITATION Leg99 \l 2057 </w:instrText>
          </w:r>
          <w:r w:rsidR="00097A9E">
            <w:rPr>
              <w:sz w:val="22"/>
              <w:szCs w:val="22"/>
            </w:rPr>
            <w:fldChar w:fldCharType="separate"/>
          </w:r>
          <w:r w:rsidR="008238EE">
            <w:rPr>
              <w:noProof/>
              <w:sz w:val="22"/>
              <w:szCs w:val="22"/>
            </w:rPr>
            <w:t xml:space="preserve"> </w:t>
          </w:r>
          <w:r w:rsidR="008238EE" w:rsidRPr="008238EE">
            <w:rPr>
              <w:noProof/>
              <w:sz w:val="22"/>
              <w:szCs w:val="22"/>
            </w:rPr>
            <w:t>[4]</w:t>
          </w:r>
          <w:r w:rsidR="00097A9E">
            <w:rPr>
              <w:sz w:val="22"/>
              <w:szCs w:val="22"/>
            </w:rPr>
            <w:fldChar w:fldCharType="end"/>
          </w:r>
        </w:sdtContent>
      </w:sdt>
      <w:sdt>
        <w:sdtPr>
          <w:rPr>
            <w:sz w:val="22"/>
            <w:szCs w:val="22"/>
          </w:rPr>
          <w:id w:val="-874149600"/>
          <w:citation/>
        </w:sdtPr>
        <w:sdtContent>
          <w:r w:rsidR="00097A9E">
            <w:rPr>
              <w:sz w:val="22"/>
              <w:szCs w:val="22"/>
            </w:rPr>
            <w:fldChar w:fldCharType="begin"/>
          </w:r>
          <w:r w:rsidR="00097A9E">
            <w:rPr>
              <w:sz w:val="22"/>
              <w:szCs w:val="22"/>
            </w:rPr>
            <w:instrText xml:space="preserve"> CITATION Lgi14 \l 2057 </w:instrText>
          </w:r>
          <w:r w:rsidR="00097A9E">
            <w:rPr>
              <w:sz w:val="22"/>
              <w:szCs w:val="22"/>
            </w:rPr>
            <w:fldChar w:fldCharType="separate"/>
          </w:r>
          <w:r w:rsidR="008238EE">
            <w:rPr>
              <w:noProof/>
              <w:sz w:val="22"/>
              <w:szCs w:val="22"/>
            </w:rPr>
            <w:t xml:space="preserve"> </w:t>
          </w:r>
          <w:r w:rsidR="008238EE" w:rsidRPr="008238EE">
            <w:rPr>
              <w:noProof/>
              <w:sz w:val="22"/>
              <w:szCs w:val="22"/>
            </w:rPr>
            <w:t>[5]</w:t>
          </w:r>
          <w:r w:rsidR="00097A9E">
            <w:rPr>
              <w:sz w:val="22"/>
              <w:szCs w:val="22"/>
            </w:rPr>
            <w:fldChar w:fldCharType="end"/>
          </w:r>
        </w:sdtContent>
      </w:sdt>
      <w:sdt>
        <w:sdtPr>
          <w:rPr>
            <w:sz w:val="22"/>
            <w:szCs w:val="22"/>
          </w:rPr>
          <w:id w:val="-429194122"/>
          <w:citation/>
        </w:sdtPr>
        <w:sdtContent>
          <w:r w:rsidR="00097A9E">
            <w:rPr>
              <w:sz w:val="22"/>
              <w:szCs w:val="22"/>
            </w:rPr>
            <w:fldChar w:fldCharType="begin"/>
          </w:r>
          <w:r w:rsidR="00097A9E">
            <w:rPr>
              <w:sz w:val="22"/>
              <w:szCs w:val="22"/>
            </w:rPr>
            <w:instrText xml:space="preserve"> CITATION Hea \l 2057 </w:instrText>
          </w:r>
          <w:r w:rsidR="00097A9E">
            <w:rPr>
              <w:sz w:val="22"/>
              <w:szCs w:val="22"/>
            </w:rPr>
            <w:fldChar w:fldCharType="separate"/>
          </w:r>
          <w:r w:rsidR="008238EE">
            <w:rPr>
              <w:noProof/>
              <w:sz w:val="22"/>
              <w:szCs w:val="22"/>
            </w:rPr>
            <w:t xml:space="preserve"> </w:t>
          </w:r>
          <w:r w:rsidR="008238EE" w:rsidRPr="008238EE">
            <w:rPr>
              <w:noProof/>
              <w:sz w:val="22"/>
              <w:szCs w:val="22"/>
            </w:rPr>
            <w:t>[6]</w:t>
          </w:r>
          <w:r w:rsidR="00097A9E">
            <w:rPr>
              <w:sz w:val="22"/>
              <w:szCs w:val="22"/>
            </w:rPr>
            <w:fldChar w:fldCharType="end"/>
          </w:r>
        </w:sdtContent>
      </w:sdt>
    </w:p>
    <w:p w14:paraId="6C0A30E1" w14:textId="77777777" w:rsidR="001F0D36" w:rsidRDefault="001F0D36" w:rsidP="008E42F5">
      <w:pPr>
        <w:rPr>
          <w:sz w:val="22"/>
          <w:szCs w:val="22"/>
        </w:rPr>
      </w:pPr>
    </w:p>
    <w:p w14:paraId="0FBE0899" w14:textId="77777777" w:rsidR="001F0D36" w:rsidRDefault="001F0D36" w:rsidP="008E42F5">
      <w:pPr>
        <w:rPr>
          <w:sz w:val="22"/>
          <w:szCs w:val="22"/>
        </w:rPr>
      </w:pPr>
    </w:p>
    <w:p w14:paraId="396BA2BA" w14:textId="77777777" w:rsidR="001F0D36" w:rsidRDefault="001F0D36" w:rsidP="008E42F5">
      <w:pPr>
        <w:rPr>
          <w:sz w:val="22"/>
          <w:szCs w:val="22"/>
        </w:rPr>
        <w:sectPr w:rsidR="001F0D36" w:rsidSect="00EB562D">
          <w:pgSz w:w="11906" w:h="16838" w:code="9"/>
          <w:pgMar w:top="1701" w:right="1701" w:bottom="1701" w:left="1701" w:header="709" w:footer="851" w:gutter="0"/>
          <w:cols w:space="708"/>
          <w:docGrid w:linePitch="360"/>
        </w:sectPr>
      </w:pPr>
    </w:p>
    <w:p w14:paraId="5658D66A" w14:textId="6EA40692" w:rsidR="007A71A9" w:rsidRDefault="007A71A9" w:rsidP="007A71A9">
      <w:pPr>
        <w:pStyle w:val="Heading2"/>
      </w:pPr>
      <w:bookmarkStart w:id="31" w:name="_Toc235133931"/>
      <w:r>
        <w:lastRenderedPageBreak/>
        <w:t>Selection of Control Measures</w:t>
      </w:r>
      <w:bookmarkEnd w:id="31"/>
      <w:r>
        <w:t xml:space="preserve"> </w:t>
      </w:r>
    </w:p>
    <w:p w14:paraId="672A1339" w14:textId="77777777" w:rsidR="008E42F5" w:rsidRPr="008E42F5" w:rsidRDefault="008E42F5" w:rsidP="008E42F5">
      <w:pPr>
        <w:rPr>
          <w:sz w:val="22"/>
          <w:szCs w:val="22"/>
        </w:rPr>
      </w:pPr>
      <w:r w:rsidRPr="008E42F5">
        <w:rPr>
          <w:sz w:val="22"/>
          <w:szCs w:val="22"/>
        </w:rPr>
        <w:t>The risk assessment identified three principal controls:</w:t>
      </w:r>
    </w:p>
    <w:p w14:paraId="5430585C" w14:textId="76E4C9A9" w:rsidR="008E42F5" w:rsidRPr="00000AE7" w:rsidRDefault="008E42F5" w:rsidP="00A51C95">
      <w:pPr>
        <w:pStyle w:val="Heading3"/>
        <w:rPr>
          <w:sz w:val="22"/>
          <w:szCs w:val="22"/>
        </w:rPr>
      </w:pPr>
      <w:bookmarkStart w:id="32" w:name="_Toc235133932"/>
      <w:r w:rsidRPr="00000AE7">
        <w:rPr>
          <w:sz w:val="22"/>
          <w:szCs w:val="22"/>
        </w:rPr>
        <w:t>Routine Inspection of Weapon Mounting and Recoil Systems</w:t>
      </w:r>
      <w:bookmarkEnd w:id="32"/>
    </w:p>
    <w:p w14:paraId="5DBA956A" w14:textId="77777777" w:rsidR="008E42F5" w:rsidRPr="008E42F5" w:rsidRDefault="008E42F5" w:rsidP="008E42F5">
      <w:pPr>
        <w:rPr>
          <w:sz w:val="22"/>
          <w:szCs w:val="22"/>
        </w:rPr>
      </w:pPr>
      <w:r w:rsidRPr="008E42F5">
        <w:rPr>
          <w:sz w:val="22"/>
          <w:szCs w:val="22"/>
        </w:rPr>
        <w:t>Heavy vibration can originate from degraded recoil systems, worn mountings, damaged suspension systems, or loose interfaces between the weapon and platform.</w:t>
      </w:r>
    </w:p>
    <w:p w14:paraId="5A02F519" w14:textId="77777777" w:rsidR="008E42F5" w:rsidRPr="008E42F5" w:rsidRDefault="008E42F5" w:rsidP="008E42F5">
      <w:pPr>
        <w:rPr>
          <w:sz w:val="22"/>
          <w:szCs w:val="22"/>
        </w:rPr>
      </w:pPr>
      <w:r w:rsidRPr="008E42F5">
        <w:rPr>
          <w:sz w:val="22"/>
          <w:szCs w:val="22"/>
        </w:rPr>
        <w:t>Routine inspection ensures:</w:t>
      </w:r>
    </w:p>
    <w:p w14:paraId="3E81A802" w14:textId="469EBD75" w:rsidR="008E42F5" w:rsidRPr="008C388B" w:rsidRDefault="008E42F5">
      <w:pPr>
        <w:pStyle w:val="ListParagraph"/>
        <w:numPr>
          <w:ilvl w:val="0"/>
          <w:numId w:val="7"/>
        </w:numPr>
        <w:rPr>
          <w:sz w:val="22"/>
          <w:szCs w:val="22"/>
        </w:rPr>
      </w:pPr>
      <w:r w:rsidRPr="008C388B">
        <w:rPr>
          <w:sz w:val="22"/>
          <w:szCs w:val="22"/>
        </w:rPr>
        <w:t>Loose components are identified.</w:t>
      </w:r>
    </w:p>
    <w:p w14:paraId="0F172C19" w14:textId="7418A16E" w:rsidR="008E42F5" w:rsidRPr="008C388B" w:rsidRDefault="008E42F5">
      <w:pPr>
        <w:pStyle w:val="ListParagraph"/>
        <w:numPr>
          <w:ilvl w:val="0"/>
          <w:numId w:val="7"/>
        </w:numPr>
        <w:rPr>
          <w:sz w:val="22"/>
          <w:szCs w:val="22"/>
        </w:rPr>
      </w:pPr>
      <w:r w:rsidRPr="008C388B">
        <w:rPr>
          <w:sz w:val="22"/>
          <w:szCs w:val="22"/>
        </w:rPr>
        <w:t>Excessive vibration sources are eliminated.</w:t>
      </w:r>
    </w:p>
    <w:p w14:paraId="0703669F" w14:textId="124486FF" w:rsidR="008E42F5" w:rsidRPr="008C388B" w:rsidRDefault="008E42F5">
      <w:pPr>
        <w:pStyle w:val="ListParagraph"/>
        <w:numPr>
          <w:ilvl w:val="0"/>
          <w:numId w:val="7"/>
        </w:numPr>
        <w:rPr>
          <w:sz w:val="22"/>
          <w:szCs w:val="22"/>
        </w:rPr>
      </w:pPr>
      <w:r w:rsidRPr="008C388B">
        <w:rPr>
          <w:sz w:val="22"/>
          <w:szCs w:val="22"/>
        </w:rPr>
        <w:t>Recoil systems remain within design parameters.</w:t>
      </w:r>
    </w:p>
    <w:p w14:paraId="28848355" w14:textId="5B28D789" w:rsidR="008E42F5" w:rsidRPr="008C388B" w:rsidRDefault="008E42F5">
      <w:pPr>
        <w:pStyle w:val="ListParagraph"/>
        <w:numPr>
          <w:ilvl w:val="0"/>
          <w:numId w:val="7"/>
        </w:numPr>
        <w:rPr>
          <w:sz w:val="22"/>
          <w:szCs w:val="22"/>
        </w:rPr>
      </w:pPr>
      <w:r w:rsidRPr="008C388B">
        <w:rPr>
          <w:sz w:val="22"/>
          <w:szCs w:val="22"/>
        </w:rPr>
        <w:t>Progressive degradation is detected before failure.</w:t>
      </w:r>
    </w:p>
    <w:p w14:paraId="7EAF15BD" w14:textId="496ABEFC" w:rsidR="008E42F5" w:rsidRPr="008E42F5" w:rsidRDefault="008E42F5" w:rsidP="008E42F5">
      <w:pPr>
        <w:rPr>
          <w:sz w:val="22"/>
          <w:szCs w:val="22"/>
        </w:rPr>
      </w:pPr>
      <w:r w:rsidRPr="008E42F5">
        <w:rPr>
          <w:sz w:val="22"/>
          <w:szCs w:val="22"/>
        </w:rPr>
        <w:t xml:space="preserve">This control follows established military and industrial maintenance </w:t>
      </w:r>
      <w:r w:rsidR="00A81BAD">
        <w:rPr>
          <w:sz w:val="22"/>
          <w:szCs w:val="22"/>
        </w:rPr>
        <w:t>best practices and can be integrated into existing maintenance regimes at</w:t>
      </w:r>
      <w:r w:rsidRPr="008E42F5">
        <w:rPr>
          <w:sz w:val="22"/>
          <w:szCs w:val="22"/>
        </w:rPr>
        <w:t xml:space="preserve"> minimal cost.</w:t>
      </w:r>
    </w:p>
    <w:p w14:paraId="1DE1E6E7" w14:textId="1F9B49EB" w:rsidR="008E42F5" w:rsidRPr="00000AE7" w:rsidRDefault="008E42F5" w:rsidP="00A51C95">
      <w:pPr>
        <w:pStyle w:val="Heading3"/>
        <w:rPr>
          <w:sz w:val="22"/>
          <w:szCs w:val="22"/>
        </w:rPr>
      </w:pPr>
      <w:bookmarkStart w:id="33" w:name="_Toc235133933"/>
      <w:r w:rsidRPr="00000AE7">
        <w:rPr>
          <w:sz w:val="22"/>
          <w:szCs w:val="22"/>
        </w:rPr>
        <w:t>Inspection of Ammunition Following Transportation</w:t>
      </w:r>
      <w:bookmarkEnd w:id="33"/>
    </w:p>
    <w:p w14:paraId="7E63ED7A" w14:textId="77777777" w:rsidR="008E42F5" w:rsidRPr="008E42F5" w:rsidRDefault="008E42F5" w:rsidP="008E42F5">
      <w:pPr>
        <w:rPr>
          <w:sz w:val="22"/>
          <w:szCs w:val="22"/>
        </w:rPr>
      </w:pPr>
      <w:r w:rsidRPr="008E42F5">
        <w:rPr>
          <w:sz w:val="22"/>
          <w:szCs w:val="22"/>
        </w:rPr>
        <w:t>Transportation is one of the most credible causes of vibration-induced ammunition damage.</w:t>
      </w:r>
    </w:p>
    <w:p w14:paraId="5A9A5F0C" w14:textId="77777777" w:rsidR="008E42F5" w:rsidRPr="008E42F5" w:rsidRDefault="008E42F5" w:rsidP="008E42F5">
      <w:pPr>
        <w:rPr>
          <w:sz w:val="22"/>
          <w:szCs w:val="22"/>
        </w:rPr>
      </w:pPr>
      <w:r w:rsidRPr="008E42F5">
        <w:rPr>
          <w:sz w:val="22"/>
          <w:szCs w:val="22"/>
        </w:rPr>
        <w:t>Inspection following transportation allows:</w:t>
      </w:r>
    </w:p>
    <w:p w14:paraId="6F3D47C4" w14:textId="09024367" w:rsidR="008E42F5" w:rsidRPr="00A51C95" w:rsidRDefault="008E42F5">
      <w:pPr>
        <w:pStyle w:val="ListParagraph"/>
        <w:numPr>
          <w:ilvl w:val="0"/>
          <w:numId w:val="13"/>
        </w:numPr>
        <w:rPr>
          <w:sz w:val="22"/>
          <w:szCs w:val="22"/>
        </w:rPr>
      </w:pPr>
      <w:r w:rsidRPr="00A51C95">
        <w:rPr>
          <w:sz w:val="22"/>
          <w:szCs w:val="22"/>
        </w:rPr>
        <w:t>Detection of casing deformation.</w:t>
      </w:r>
    </w:p>
    <w:p w14:paraId="1CF72670" w14:textId="36E07E8A" w:rsidR="008E42F5" w:rsidRPr="00A51C95" w:rsidRDefault="008E42F5">
      <w:pPr>
        <w:pStyle w:val="ListParagraph"/>
        <w:numPr>
          <w:ilvl w:val="0"/>
          <w:numId w:val="13"/>
        </w:numPr>
        <w:rPr>
          <w:sz w:val="22"/>
          <w:szCs w:val="22"/>
        </w:rPr>
      </w:pPr>
      <w:r w:rsidRPr="00A51C95">
        <w:rPr>
          <w:sz w:val="22"/>
          <w:szCs w:val="22"/>
        </w:rPr>
        <w:t>Identification of damaged packaging.</w:t>
      </w:r>
    </w:p>
    <w:p w14:paraId="508A5075" w14:textId="3E179E13" w:rsidR="008E42F5" w:rsidRPr="00A51C95" w:rsidRDefault="008E42F5">
      <w:pPr>
        <w:pStyle w:val="ListParagraph"/>
        <w:numPr>
          <w:ilvl w:val="0"/>
          <w:numId w:val="13"/>
        </w:numPr>
        <w:rPr>
          <w:sz w:val="22"/>
          <w:szCs w:val="22"/>
        </w:rPr>
      </w:pPr>
      <w:r w:rsidRPr="00A51C95">
        <w:rPr>
          <w:sz w:val="22"/>
          <w:szCs w:val="22"/>
        </w:rPr>
        <w:t>Removal of suspect rounds before loading.</w:t>
      </w:r>
    </w:p>
    <w:p w14:paraId="653D7410" w14:textId="33C3AC8B" w:rsidR="008E42F5" w:rsidRPr="00A51C95" w:rsidRDefault="008E42F5">
      <w:pPr>
        <w:pStyle w:val="ListParagraph"/>
        <w:numPr>
          <w:ilvl w:val="0"/>
          <w:numId w:val="13"/>
        </w:numPr>
        <w:rPr>
          <w:sz w:val="22"/>
          <w:szCs w:val="22"/>
        </w:rPr>
      </w:pPr>
      <w:r w:rsidRPr="00A51C95">
        <w:rPr>
          <w:sz w:val="22"/>
          <w:szCs w:val="22"/>
        </w:rPr>
        <w:t>Verification of ammunition integrity.</w:t>
      </w:r>
    </w:p>
    <w:p w14:paraId="019A88AC" w14:textId="77777777" w:rsidR="008E42F5" w:rsidRPr="008E42F5" w:rsidRDefault="008E42F5" w:rsidP="008E42F5">
      <w:pPr>
        <w:rPr>
          <w:sz w:val="22"/>
          <w:szCs w:val="22"/>
        </w:rPr>
      </w:pPr>
      <w:r w:rsidRPr="008E42F5">
        <w:rPr>
          <w:sz w:val="22"/>
          <w:szCs w:val="22"/>
        </w:rPr>
        <w:t>This control aligns with established ammunition management procedures and provides a direct barrier between vibration damage and operational use.</w:t>
      </w:r>
    </w:p>
    <w:p w14:paraId="2079CF75" w14:textId="41028375" w:rsidR="008E42F5" w:rsidRPr="00000AE7" w:rsidRDefault="008E42F5" w:rsidP="00A51C95">
      <w:pPr>
        <w:pStyle w:val="Heading3"/>
        <w:rPr>
          <w:sz w:val="22"/>
          <w:szCs w:val="22"/>
        </w:rPr>
      </w:pPr>
      <w:bookmarkStart w:id="34" w:name="_Toc235133934"/>
      <w:r w:rsidRPr="00000AE7">
        <w:rPr>
          <w:sz w:val="22"/>
          <w:szCs w:val="22"/>
        </w:rPr>
        <w:t>Suspension of Firing if Abnormal Vibration is Detected</w:t>
      </w:r>
      <w:bookmarkEnd w:id="34"/>
    </w:p>
    <w:p w14:paraId="7C186BFB" w14:textId="77777777" w:rsidR="008E42F5" w:rsidRPr="008E42F5" w:rsidRDefault="008E42F5" w:rsidP="008E42F5">
      <w:pPr>
        <w:rPr>
          <w:sz w:val="22"/>
          <w:szCs w:val="22"/>
        </w:rPr>
      </w:pPr>
      <w:r w:rsidRPr="008E42F5">
        <w:rPr>
          <w:sz w:val="22"/>
          <w:szCs w:val="22"/>
        </w:rPr>
        <w:t>Operators often detect unusual vibration before catastrophic failure occurs.</w:t>
      </w:r>
    </w:p>
    <w:p w14:paraId="4FF37588" w14:textId="77777777" w:rsidR="008E42F5" w:rsidRPr="008E42F5" w:rsidRDefault="008E42F5" w:rsidP="008E42F5">
      <w:pPr>
        <w:rPr>
          <w:sz w:val="22"/>
          <w:szCs w:val="22"/>
        </w:rPr>
      </w:pPr>
      <w:r w:rsidRPr="008E42F5">
        <w:rPr>
          <w:sz w:val="22"/>
          <w:szCs w:val="22"/>
        </w:rPr>
        <w:t>Stopping firing immediately when abnormal vibration is observed provides:</w:t>
      </w:r>
    </w:p>
    <w:p w14:paraId="49F0AF82" w14:textId="30483FFB" w:rsidR="008E42F5" w:rsidRPr="00A51C95" w:rsidRDefault="008E42F5">
      <w:pPr>
        <w:pStyle w:val="ListParagraph"/>
        <w:numPr>
          <w:ilvl w:val="0"/>
          <w:numId w:val="14"/>
        </w:numPr>
        <w:rPr>
          <w:sz w:val="22"/>
          <w:szCs w:val="22"/>
        </w:rPr>
      </w:pPr>
      <w:r w:rsidRPr="00A51C95">
        <w:rPr>
          <w:sz w:val="22"/>
          <w:szCs w:val="22"/>
        </w:rPr>
        <w:t>Prevention of further ammunition damage.</w:t>
      </w:r>
    </w:p>
    <w:p w14:paraId="3189E48C" w14:textId="360ADABD" w:rsidR="008E42F5" w:rsidRPr="00A51C95" w:rsidRDefault="008E42F5">
      <w:pPr>
        <w:pStyle w:val="ListParagraph"/>
        <w:numPr>
          <w:ilvl w:val="0"/>
          <w:numId w:val="14"/>
        </w:numPr>
        <w:rPr>
          <w:sz w:val="22"/>
          <w:szCs w:val="22"/>
        </w:rPr>
      </w:pPr>
      <w:r w:rsidRPr="00A51C95">
        <w:rPr>
          <w:sz w:val="22"/>
          <w:szCs w:val="22"/>
        </w:rPr>
        <w:t>Opportunity for investigation.</w:t>
      </w:r>
    </w:p>
    <w:p w14:paraId="12118BEE" w14:textId="2ABE4113" w:rsidR="008E42F5" w:rsidRPr="00A51C95" w:rsidRDefault="008E42F5">
      <w:pPr>
        <w:pStyle w:val="ListParagraph"/>
        <w:numPr>
          <w:ilvl w:val="0"/>
          <w:numId w:val="14"/>
        </w:numPr>
        <w:rPr>
          <w:sz w:val="22"/>
          <w:szCs w:val="22"/>
        </w:rPr>
      </w:pPr>
      <w:r w:rsidRPr="00A51C95">
        <w:rPr>
          <w:sz w:val="22"/>
          <w:szCs w:val="22"/>
        </w:rPr>
        <w:t>Prevention of escalation towards hang fire conditions.</w:t>
      </w:r>
    </w:p>
    <w:p w14:paraId="4631DE5C" w14:textId="44CFE9ED" w:rsidR="008E42F5" w:rsidRPr="00A51C95" w:rsidRDefault="008E42F5">
      <w:pPr>
        <w:pStyle w:val="ListParagraph"/>
        <w:numPr>
          <w:ilvl w:val="0"/>
          <w:numId w:val="14"/>
        </w:numPr>
        <w:rPr>
          <w:sz w:val="22"/>
          <w:szCs w:val="22"/>
        </w:rPr>
      </w:pPr>
      <w:r w:rsidRPr="00A51C95">
        <w:rPr>
          <w:sz w:val="22"/>
          <w:szCs w:val="22"/>
        </w:rPr>
        <w:lastRenderedPageBreak/>
        <w:t>Protection against weapon system failures.</w:t>
      </w:r>
    </w:p>
    <w:p w14:paraId="493E456E" w14:textId="022C5268" w:rsidR="008E42F5" w:rsidRPr="008E42F5" w:rsidRDefault="008E42F5" w:rsidP="008E42F5">
      <w:pPr>
        <w:rPr>
          <w:sz w:val="22"/>
          <w:szCs w:val="22"/>
        </w:rPr>
      </w:pPr>
      <w:r w:rsidRPr="008E42F5">
        <w:rPr>
          <w:sz w:val="22"/>
          <w:szCs w:val="22"/>
        </w:rPr>
        <w:t>This control is highly effective because it relies primarily on procedural compliance and operator training rather than major technical modifications.</w:t>
      </w:r>
    </w:p>
    <w:p w14:paraId="4377CCF7" w14:textId="77777777" w:rsidR="008E42F5" w:rsidRDefault="008E42F5" w:rsidP="008E42F5">
      <w:pPr>
        <w:rPr>
          <w:sz w:val="22"/>
          <w:szCs w:val="22"/>
        </w:rPr>
      </w:pPr>
    </w:p>
    <w:p w14:paraId="24FAE0F4" w14:textId="77777777" w:rsidR="001F0D36" w:rsidRDefault="001F0D36" w:rsidP="008E42F5">
      <w:pPr>
        <w:rPr>
          <w:sz w:val="22"/>
          <w:szCs w:val="22"/>
        </w:rPr>
      </w:pPr>
    </w:p>
    <w:p w14:paraId="427BE903"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6950F087" w14:textId="01951C4B" w:rsidR="007A71A9" w:rsidRDefault="007A71A9" w:rsidP="007A71A9">
      <w:pPr>
        <w:pStyle w:val="Heading2"/>
      </w:pPr>
      <w:bookmarkStart w:id="35" w:name="_Toc235133935"/>
      <w:r>
        <w:lastRenderedPageBreak/>
        <w:t>Justification of Selected Controls</w:t>
      </w:r>
      <w:bookmarkEnd w:id="35"/>
    </w:p>
    <w:p w14:paraId="6FB887D2" w14:textId="4B276B92" w:rsidR="001F0D36" w:rsidRDefault="00AF65BE" w:rsidP="008E42F5">
      <w:pPr>
        <w:rPr>
          <w:sz w:val="22"/>
          <w:szCs w:val="22"/>
        </w:rPr>
      </w:pPr>
      <w:r>
        <w:rPr>
          <w:sz w:val="22"/>
          <w:szCs w:val="22"/>
        </w:rPr>
        <w:t>The selected controls were chosen because they satisfy the hierarchy of risk reduction while remaining proportionate to the level of risk. The effectiveness of the controls target the primary causes of the hazard. When excessive weapon vibration occurs</w:t>
      </w:r>
      <w:r w:rsidR="00000AE7">
        <w:rPr>
          <w:sz w:val="22"/>
          <w:szCs w:val="22"/>
        </w:rPr>
        <w:t xml:space="preserve">, operators </w:t>
      </w:r>
      <w:r>
        <w:rPr>
          <w:sz w:val="22"/>
          <w:szCs w:val="22"/>
        </w:rPr>
        <w:t xml:space="preserve">inspect the weapon system's mounting and recoil. Any vibration damage during transport would require inspecting the ammunition. If any </w:t>
      </w:r>
      <w:r w:rsidR="00000AE7">
        <w:rPr>
          <w:sz w:val="22"/>
          <w:szCs w:val="22"/>
        </w:rPr>
        <w:t>risk escalates</w:t>
      </w:r>
      <w:r>
        <w:rPr>
          <w:sz w:val="22"/>
          <w:szCs w:val="22"/>
        </w:rPr>
        <w:t xml:space="preserve"> during the operation, firing should be suspended. Together, these controls establish multiple independent </w:t>
      </w:r>
      <w:r w:rsidR="00D1673D">
        <w:rPr>
          <w:sz w:val="22"/>
          <w:szCs w:val="22"/>
        </w:rPr>
        <w:t>safety</w:t>
      </w:r>
      <w:r w:rsidR="00000AE7">
        <w:rPr>
          <w:sz w:val="22"/>
          <w:szCs w:val="22"/>
        </w:rPr>
        <w:t xml:space="preserve"> </w:t>
      </w:r>
      <w:r>
        <w:rPr>
          <w:sz w:val="22"/>
          <w:szCs w:val="22"/>
        </w:rPr>
        <w:t>barriers</w:t>
      </w:r>
      <w:r w:rsidR="000E5364">
        <w:rPr>
          <w:sz w:val="22"/>
          <w:szCs w:val="22"/>
        </w:rPr>
        <w:t>.</w:t>
      </w:r>
      <w:sdt>
        <w:sdtPr>
          <w:rPr>
            <w:sz w:val="22"/>
            <w:szCs w:val="22"/>
          </w:rPr>
          <w:id w:val="-981530160"/>
          <w:citation/>
        </w:sdtPr>
        <w:sdtContent>
          <w:r w:rsidR="00097A9E">
            <w:rPr>
              <w:sz w:val="22"/>
              <w:szCs w:val="22"/>
            </w:rPr>
            <w:fldChar w:fldCharType="begin"/>
          </w:r>
          <w:r w:rsidR="00097A9E">
            <w:rPr>
              <w:sz w:val="22"/>
              <w:szCs w:val="22"/>
            </w:rPr>
            <w:instrText xml:space="preserve"> CITATION Hea \l 2057 </w:instrText>
          </w:r>
          <w:r w:rsidR="00097A9E">
            <w:rPr>
              <w:sz w:val="22"/>
              <w:szCs w:val="22"/>
            </w:rPr>
            <w:fldChar w:fldCharType="separate"/>
          </w:r>
          <w:r w:rsidR="008238EE">
            <w:rPr>
              <w:noProof/>
              <w:sz w:val="22"/>
              <w:szCs w:val="22"/>
            </w:rPr>
            <w:t xml:space="preserve"> </w:t>
          </w:r>
          <w:r w:rsidR="008238EE" w:rsidRPr="008238EE">
            <w:rPr>
              <w:noProof/>
              <w:sz w:val="22"/>
              <w:szCs w:val="22"/>
            </w:rPr>
            <w:t>[6]</w:t>
          </w:r>
          <w:r w:rsidR="00097A9E">
            <w:rPr>
              <w:sz w:val="22"/>
              <w:szCs w:val="22"/>
            </w:rPr>
            <w:fldChar w:fldCharType="end"/>
          </w:r>
        </w:sdtContent>
      </w:sdt>
      <w:r>
        <w:rPr>
          <w:sz w:val="22"/>
          <w:szCs w:val="22"/>
        </w:rPr>
        <w:t>. They can be implemented immediately using existing personnel and procedures, without requiring significant changes to operational capabilities. The implementation costs are relatively low</w:t>
      </w:r>
      <w:r w:rsidR="00D1673D">
        <w:rPr>
          <w:sz w:val="22"/>
          <w:szCs w:val="22"/>
        </w:rPr>
        <w:t xml:space="preserve">; however, they </w:t>
      </w:r>
      <w:r>
        <w:rPr>
          <w:sz w:val="22"/>
          <w:szCs w:val="22"/>
        </w:rPr>
        <w:t xml:space="preserve">include additional inspection time, operator training, and maintenance scheduling. Compared with the potential consequences of fatalities and </w:t>
      </w:r>
      <w:r w:rsidR="00D1673D">
        <w:rPr>
          <w:sz w:val="22"/>
          <w:szCs w:val="22"/>
        </w:rPr>
        <w:t>equipment destruction</w:t>
      </w:r>
      <w:r>
        <w:rPr>
          <w:sz w:val="22"/>
          <w:szCs w:val="22"/>
        </w:rPr>
        <w:t xml:space="preserve">, these costs are clearly justified. The controls </w:t>
      </w:r>
      <w:r w:rsidR="00D1673D">
        <w:rPr>
          <w:sz w:val="22"/>
          <w:szCs w:val="22"/>
        </w:rPr>
        <w:t xml:space="preserve">improve </w:t>
      </w:r>
      <w:r>
        <w:rPr>
          <w:sz w:val="22"/>
          <w:szCs w:val="22"/>
        </w:rPr>
        <w:t>existing defence safety management systems rather than introducing entirely new processes, therefore improving compliance and sustainability.</w:t>
      </w:r>
    </w:p>
    <w:p w14:paraId="2D4AB4C9" w14:textId="77777777" w:rsidR="001F0D36" w:rsidRDefault="001F0D36" w:rsidP="001F0D36">
      <w:pPr>
        <w:rPr>
          <w:sz w:val="22"/>
          <w:szCs w:val="22"/>
        </w:rPr>
      </w:pPr>
    </w:p>
    <w:p w14:paraId="3158EBA0" w14:textId="77777777" w:rsidR="00A51C95" w:rsidRDefault="00A51C95" w:rsidP="001F0D36">
      <w:pPr>
        <w:rPr>
          <w:sz w:val="22"/>
          <w:szCs w:val="22"/>
        </w:rPr>
        <w:sectPr w:rsidR="00A51C95" w:rsidSect="001F0D36">
          <w:pgSz w:w="11906" w:h="16838" w:code="9"/>
          <w:pgMar w:top="1701" w:right="1701" w:bottom="1701" w:left="1701" w:header="709" w:footer="851" w:gutter="0"/>
          <w:cols w:space="708"/>
          <w:docGrid w:linePitch="360"/>
        </w:sectPr>
      </w:pPr>
    </w:p>
    <w:p w14:paraId="770E44F9" w14:textId="6298395A" w:rsidR="007A71A9" w:rsidRDefault="007A71A9" w:rsidP="007A71A9">
      <w:pPr>
        <w:pStyle w:val="Heading2"/>
      </w:pPr>
      <w:bookmarkStart w:id="36" w:name="_Toc235133937"/>
      <w:r>
        <w:lastRenderedPageBreak/>
        <w:t>New and Emerging Technologies Considered</w:t>
      </w:r>
      <w:bookmarkEnd w:id="36"/>
    </w:p>
    <w:p w14:paraId="434F3F51" w14:textId="77777777" w:rsidR="008E42F5" w:rsidRPr="008E42F5" w:rsidRDefault="008E42F5" w:rsidP="008E42F5">
      <w:pPr>
        <w:rPr>
          <w:sz w:val="22"/>
          <w:szCs w:val="22"/>
        </w:rPr>
      </w:pPr>
      <w:r w:rsidRPr="008E42F5">
        <w:rPr>
          <w:sz w:val="22"/>
          <w:szCs w:val="22"/>
        </w:rPr>
        <w:t>Several additional technologies were reviewed during the ALARP assessment.</w:t>
      </w:r>
    </w:p>
    <w:p w14:paraId="523CDB78" w14:textId="77777777" w:rsidR="008E42F5" w:rsidRPr="008E42F5" w:rsidRDefault="008E42F5" w:rsidP="00097A9E">
      <w:pPr>
        <w:pStyle w:val="Heading3"/>
      </w:pPr>
      <w:bookmarkStart w:id="37" w:name="_Toc235133938"/>
      <w:r w:rsidRPr="008E42F5">
        <w:t>Vibration Monitoring Sensors</w:t>
      </w:r>
      <w:bookmarkEnd w:id="37"/>
    </w:p>
    <w:p w14:paraId="58059255" w14:textId="48B66A25" w:rsidR="008E42F5" w:rsidRPr="008E42F5" w:rsidRDefault="008E42F5" w:rsidP="008E42F5">
      <w:pPr>
        <w:rPr>
          <w:sz w:val="22"/>
          <w:szCs w:val="22"/>
        </w:rPr>
      </w:pPr>
      <w:r w:rsidRPr="008E42F5">
        <w:rPr>
          <w:sz w:val="22"/>
          <w:szCs w:val="22"/>
        </w:rPr>
        <w:t xml:space="preserve">Accelerometers could be permanently installed on weapon mountings </w:t>
      </w:r>
      <w:r w:rsidR="00A81BAD">
        <w:rPr>
          <w:sz w:val="22"/>
          <w:szCs w:val="22"/>
        </w:rPr>
        <w:t>to measure vibration levels continuously</w:t>
      </w:r>
      <w:r w:rsidR="002438D2">
        <w:rPr>
          <w:sz w:val="22"/>
          <w:szCs w:val="22"/>
        </w:rPr>
        <w:t xml:space="preserve">. This new </w:t>
      </w:r>
      <w:r w:rsidR="00097A9E">
        <w:rPr>
          <w:sz w:val="22"/>
          <w:szCs w:val="22"/>
        </w:rPr>
        <w:t>technology</w:t>
      </w:r>
      <w:r w:rsidR="002438D2">
        <w:rPr>
          <w:sz w:val="22"/>
          <w:szCs w:val="22"/>
        </w:rPr>
        <w:t xml:space="preserve"> would help with the e</w:t>
      </w:r>
      <w:r w:rsidRPr="008E42F5">
        <w:rPr>
          <w:sz w:val="22"/>
          <w:szCs w:val="22"/>
        </w:rPr>
        <w:t>arly detection of abnormal conditions</w:t>
      </w:r>
      <w:r w:rsidR="002438D2">
        <w:rPr>
          <w:sz w:val="22"/>
          <w:szCs w:val="22"/>
        </w:rPr>
        <w:t xml:space="preserve">, </w:t>
      </w:r>
      <w:r w:rsidRPr="008E42F5">
        <w:rPr>
          <w:sz w:val="22"/>
          <w:szCs w:val="22"/>
        </w:rPr>
        <w:t xml:space="preserve">Real-time </w:t>
      </w:r>
      <w:r w:rsidR="00097A9E" w:rsidRPr="008E42F5">
        <w:rPr>
          <w:sz w:val="22"/>
          <w:szCs w:val="22"/>
        </w:rPr>
        <w:t>monitoring</w:t>
      </w:r>
      <w:r w:rsidR="00097A9E">
        <w:rPr>
          <w:sz w:val="22"/>
          <w:szCs w:val="22"/>
        </w:rPr>
        <w:t>, and</w:t>
      </w:r>
      <w:r w:rsidR="002438D2">
        <w:rPr>
          <w:sz w:val="22"/>
          <w:szCs w:val="22"/>
        </w:rPr>
        <w:t xml:space="preserve"> </w:t>
      </w:r>
      <w:r w:rsidRPr="008E42F5">
        <w:rPr>
          <w:sz w:val="22"/>
          <w:szCs w:val="22"/>
        </w:rPr>
        <w:t>Data logging for trend analysis.</w:t>
      </w:r>
      <w:r w:rsidR="00097A9E">
        <w:rPr>
          <w:sz w:val="22"/>
          <w:szCs w:val="22"/>
        </w:rPr>
        <w:t xml:space="preserve"> </w:t>
      </w:r>
      <w:r w:rsidR="002438D2">
        <w:rPr>
          <w:sz w:val="22"/>
          <w:szCs w:val="22"/>
        </w:rPr>
        <w:t xml:space="preserve">Some </w:t>
      </w:r>
      <w:r w:rsidRPr="008E42F5">
        <w:rPr>
          <w:sz w:val="22"/>
          <w:szCs w:val="22"/>
        </w:rPr>
        <w:t>Disadvantages</w:t>
      </w:r>
      <w:r w:rsidR="002438D2">
        <w:rPr>
          <w:sz w:val="22"/>
          <w:szCs w:val="22"/>
        </w:rPr>
        <w:t xml:space="preserve"> would be the </w:t>
      </w:r>
      <w:r w:rsidRPr="008E42F5">
        <w:rPr>
          <w:sz w:val="22"/>
          <w:szCs w:val="22"/>
        </w:rPr>
        <w:t>Additional procurement costs</w:t>
      </w:r>
      <w:r w:rsidR="002438D2">
        <w:rPr>
          <w:sz w:val="22"/>
          <w:szCs w:val="22"/>
        </w:rPr>
        <w:t xml:space="preserve">, </w:t>
      </w:r>
      <w:r w:rsidRPr="008E42F5">
        <w:rPr>
          <w:sz w:val="22"/>
          <w:szCs w:val="22"/>
        </w:rPr>
        <w:t>Sensor calibration requirements</w:t>
      </w:r>
      <w:r w:rsidR="002438D2">
        <w:rPr>
          <w:sz w:val="22"/>
          <w:szCs w:val="22"/>
        </w:rPr>
        <w:t xml:space="preserve">, and </w:t>
      </w:r>
      <w:r w:rsidRPr="008E42F5">
        <w:rPr>
          <w:sz w:val="22"/>
          <w:szCs w:val="22"/>
        </w:rPr>
        <w:t>Increased maintenance burden.</w:t>
      </w:r>
      <w:r w:rsidR="002438D2">
        <w:rPr>
          <w:sz w:val="22"/>
          <w:szCs w:val="22"/>
        </w:rPr>
        <w:t xml:space="preserve"> </w:t>
      </w:r>
      <w:r w:rsidRPr="008E42F5">
        <w:rPr>
          <w:sz w:val="22"/>
          <w:szCs w:val="22"/>
        </w:rPr>
        <w:t xml:space="preserve">Although potentially beneficial, </w:t>
      </w:r>
      <w:r w:rsidR="002438D2">
        <w:rPr>
          <w:sz w:val="22"/>
          <w:szCs w:val="22"/>
        </w:rPr>
        <w:t xml:space="preserve">the </w:t>
      </w:r>
      <w:r w:rsidRPr="008E42F5">
        <w:rPr>
          <w:sz w:val="22"/>
          <w:szCs w:val="22"/>
        </w:rPr>
        <w:t>current inspection regimes are considered adequate for controlling the identified risk. Therefore, this technology was not selected at this stage.</w:t>
      </w:r>
    </w:p>
    <w:p w14:paraId="0973BA30" w14:textId="77777777" w:rsidR="008E42F5" w:rsidRPr="008E42F5" w:rsidRDefault="008E42F5" w:rsidP="00097A9E">
      <w:pPr>
        <w:pStyle w:val="Heading3"/>
      </w:pPr>
      <w:bookmarkStart w:id="38" w:name="_Toc235133939"/>
      <w:r w:rsidRPr="008E42F5">
        <w:t>Predictive Maintenance Analytics</w:t>
      </w:r>
      <w:bookmarkEnd w:id="38"/>
    </w:p>
    <w:p w14:paraId="45DAA5F2" w14:textId="03BB784B" w:rsidR="008E42F5" w:rsidRPr="008E42F5" w:rsidRDefault="008E42F5" w:rsidP="008E42F5">
      <w:pPr>
        <w:rPr>
          <w:sz w:val="22"/>
          <w:szCs w:val="22"/>
        </w:rPr>
      </w:pPr>
      <w:r w:rsidRPr="008E42F5">
        <w:rPr>
          <w:sz w:val="22"/>
          <w:szCs w:val="22"/>
        </w:rPr>
        <w:t>Advanced monitoring systems could analyse vibration trends and predict component degradation before excessive vibration develops.</w:t>
      </w:r>
      <w:r w:rsidR="002438D2">
        <w:rPr>
          <w:sz w:val="22"/>
          <w:szCs w:val="22"/>
        </w:rPr>
        <w:t xml:space="preserve"> Some </w:t>
      </w:r>
      <w:r w:rsidRPr="008E42F5">
        <w:rPr>
          <w:sz w:val="22"/>
          <w:szCs w:val="22"/>
        </w:rPr>
        <w:t>Advantages</w:t>
      </w:r>
      <w:r w:rsidR="002438D2">
        <w:rPr>
          <w:sz w:val="22"/>
          <w:szCs w:val="22"/>
        </w:rPr>
        <w:t xml:space="preserve"> would be </w:t>
      </w:r>
      <w:r w:rsidR="00097A9E">
        <w:rPr>
          <w:sz w:val="22"/>
          <w:szCs w:val="22"/>
        </w:rPr>
        <w:t>improved maintenance planning, reduced</w:t>
      </w:r>
      <w:r w:rsidRPr="008E42F5">
        <w:rPr>
          <w:sz w:val="22"/>
          <w:szCs w:val="22"/>
        </w:rPr>
        <w:t xml:space="preserve"> failures</w:t>
      </w:r>
      <w:r w:rsidR="002438D2">
        <w:rPr>
          <w:sz w:val="22"/>
          <w:szCs w:val="22"/>
        </w:rPr>
        <w:t xml:space="preserve">, and </w:t>
      </w:r>
      <w:r w:rsidRPr="008E42F5">
        <w:rPr>
          <w:sz w:val="22"/>
          <w:szCs w:val="22"/>
        </w:rPr>
        <w:t>Enhanced asset management.</w:t>
      </w:r>
      <w:r w:rsidR="002438D2">
        <w:rPr>
          <w:sz w:val="22"/>
          <w:szCs w:val="22"/>
        </w:rPr>
        <w:t xml:space="preserve"> On the other hand, </w:t>
      </w:r>
      <w:r w:rsidRPr="008E42F5">
        <w:rPr>
          <w:sz w:val="22"/>
          <w:szCs w:val="22"/>
        </w:rPr>
        <w:t>Significant software development</w:t>
      </w:r>
      <w:r w:rsidR="002438D2">
        <w:rPr>
          <w:sz w:val="22"/>
          <w:szCs w:val="22"/>
        </w:rPr>
        <w:t xml:space="preserve">, </w:t>
      </w:r>
      <w:r w:rsidRPr="008E42F5">
        <w:rPr>
          <w:sz w:val="22"/>
          <w:szCs w:val="22"/>
        </w:rPr>
        <w:t>Data infrastructure requirements</w:t>
      </w:r>
      <w:r w:rsidR="002438D2">
        <w:rPr>
          <w:sz w:val="22"/>
          <w:szCs w:val="22"/>
        </w:rPr>
        <w:t xml:space="preserve">, and </w:t>
      </w:r>
      <w:r w:rsidRPr="008E42F5">
        <w:rPr>
          <w:sz w:val="22"/>
          <w:szCs w:val="22"/>
        </w:rPr>
        <w:t>Specialist technical support</w:t>
      </w:r>
      <w:r w:rsidR="002438D2">
        <w:rPr>
          <w:sz w:val="22"/>
          <w:szCs w:val="22"/>
        </w:rPr>
        <w:t xml:space="preserve"> would be required. </w:t>
      </w:r>
      <w:r w:rsidRPr="008E42F5">
        <w:rPr>
          <w:sz w:val="22"/>
          <w:szCs w:val="22"/>
        </w:rPr>
        <w:t>This option remains a potential future improvement</w:t>
      </w:r>
      <w:r w:rsidR="00A81BAD">
        <w:rPr>
          <w:sz w:val="22"/>
          <w:szCs w:val="22"/>
        </w:rPr>
        <w:t>,</w:t>
      </w:r>
      <w:r w:rsidRPr="008E42F5">
        <w:rPr>
          <w:sz w:val="22"/>
          <w:szCs w:val="22"/>
        </w:rPr>
        <w:t xml:space="preserve"> but </w:t>
      </w:r>
      <w:r w:rsidR="00A81BAD">
        <w:rPr>
          <w:sz w:val="22"/>
          <w:szCs w:val="22"/>
        </w:rPr>
        <w:t xml:space="preserve">it </w:t>
      </w:r>
      <w:r w:rsidRPr="008E42F5">
        <w:rPr>
          <w:sz w:val="22"/>
          <w:szCs w:val="22"/>
        </w:rPr>
        <w:t>is currently disproportionate to the risk reduction achieved.</w:t>
      </w:r>
    </w:p>
    <w:p w14:paraId="27A33E94" w14:textId="77777777" w:rsidR="008E42F5" w:rsidRDefault="008E42F5" w:rsidP="008E42F5">
      <w:pPr>
        <w:rPr>
          <w:sz w:val="22"/>
          <w:szCs w:val="22"/>
        </w:rPr>
      </w:pPr>
    </w:p>
    <w:p w14:paraId="6EECDC7C"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1239F678" w14:textId="53E0219F" w:rsidR="007A71A9" w:rsidRDefault="008E42F5" w:rsidP="007A71A9">
      <w:pPr>
        <w:pStyle w:val="Heading2"/>
      </w:pPr>
      <w:bookmarkStart w:id="39" w:name="_Toc235133940"/>
      <w:r>
        <w:lastRenderedPageBreak/>
        <w:t xml:space="preserve">Controls Considered but </w:t>
      </w:r>
      <w:r w:rsidR="00A81BAD">
        <w:t>Rejected</w:t>
      </w:r>
      <w:r>
        <w:t xml:space="preserve"> as Grossly Disproportionate</w:t>
      </w:r>
      <w:bookmarkEnd w:id="39"/>
    </w:p>
    <w:p w14:paraId="6E5B90D4" w14:textId="77777777" w:rsidR="008E42F5" w:rsidRPr="008E42F5" w:rsidRDefault="008E42F5" w:rsidP="008E42F5">
      <w:pPr>
        <w:rPr>
          <w:sz w:val="22"/>
          <w:szCs w:val="22"/>
        </w:rPr>
      </w:pPr>
      <w:r w:rsidRPr="008E42F5">
        <w:rPr>
          <w:sz w:val="22"/>
          <w:szCs w:val="22"/>
        </w:rPr>
        <w:t>ALARP assessment requires consideration of measures that were not implemented.</w:t>
      </w:r>
    </w:p>
    <w:p w14:paraId="49D001F6" w14:textId="77777777" w:rsidR="008E42F5" w:rsidRPr="008238EE" w:rsidRDefault="008E42F5" w:rsidP="008E42F5">
      <w:pPr>
        <w:rPr>
          <w:b/>
          <w:bCs/>
          <w:sz w:val="22"/>
          <w:szCs w:val="22"/>
        </w:rPr>
      </w:pPr>
      <w:r w:rsidRPr="008238EE">
        <w:rPr>
          <w:b/>
          <w:bCs/>
          <w:sz w:val="22"/>
          <w:szCs w:val="22"/>
        </w:rPr>
        <w:t>Complete Weapon System Redesign</w:t>
      </w:r>
    </w:p>
    <w:p w14:paraId="10184E91" w14:textId="18AB643B" w:rsidR="008E42F5" w:rsidRPr="008E42F5" w:rsidRDefault="002438D2" w:rsidP="008E42F5">
      <w:pPr>
        <w:rPr>
          <w:sz w:val="22"/>
          <w:szCs w:val="22"/>
        </w:rPr>
      </w:pPr>
      <w:r>
        <w:rPr>
          <w:sz w:val="22"/>
          <w:szCs w:val="22"/>
        </w:rPr>
        <w:t xml:space="preserve">A redesign of the mounting architecture and recoil system could theoretically eliminate almost all vibration transmission, yielding significant vibration reduction. However, the cost of a multi-million-pound development, with extensive testing and qualification, would </w:t>
      </w:r>
      <w:r w:rsidR="008238EE">
        <w:rPr>
          <w:sz w:val="22"/>
          <w:szCs w:val="22"/>
        </w:rPr>
        <w:t>cause operational disruption and further delay</w:t>
      </w:r>
      <w:r>
        <w:rPr>
          <w:sz w:val="22"/>
          <w:szCs w:val="22"/>
        </w:rPr>
        <w:t xml:space="preserve"> implementation timelines. Given the residual risk level, the redesign is not justified for such expenditure. The cost and effort are grossly disproportionate to the additional risk reduction achieved. Given the rarity of the initiating event and the effectiveness of visual inspections, this option was judged grossly disproportionate.</w:t>
      </w:r>
    </w:p>
    <w:p w14:paraId="4A8E3643" w14:textId="77777777" w:rsidR="001F0D36" w:rsidRDefault="001F0D36" w:rsidP="001F0D36">
      <w:pPr>
        <w:rPr>
          <w:sz w:val="22"/>
          <w:szCs w:val="22"/>
        </w:rPr>
      </w:pPr>
    </w:p>
    <w:p w14:paraId="0FD38333" w14:textId="77777777" w:rsidR="002438D2" w:rsidRDefault="002438D2" w:rsidP="001F0D36">
      <w:pPr>
        <w:rPr>
          <w:sz w:val="22"/>
          <w:szCs w:val="22"/>
        </w:rPr>
        <w:sectPr w:rsidR="002438D2" w:rsidSect="001F0D36">
          <w:pgSz w:w="11906" w:h="16838" w:code="9"/>
          <w:pgMar w:top="1701" w:right="1701" w:bottom="1701" w:left="1701" w:header="709" w:footer="851" w:gutter="0"/>
          <w:cols w:space="708"/>
          <w:docGrid w:linePitch="360"/>
        </w:sectPr>
      </w:pPr>
    </w:p>
    <w:p w14:paraId="3B735994" w14:textId="0022DD04" w:rsidR="007A71A9" w:rsidRDefault="008E42F5" w:rsidP="007A71A9">
      <w:pPr>
        <w:pStyle w:val="Heading2"/>
      </w:pPr>
      <w:bookmarkStart w:id="40" w:name="_Toc235133941"/>
      <w:r>
        <w:lastRenderedPageBreak/>
        <w:t>Cost-Benefit Considerations</w:t>
      </w:r>
      <w:bookmarkEnd w:id="40"/>
      <w:r>
        <w:t xml:space="preserve"> </w:t>
      </w:r>
    </w:p>
    <w:p w14:paraId="15887A2E" w14:textId="4A5F7463" w:rsidR="008E42F5" w:rsidRPr="008E42F5" w:rsidRDefault="002438D2" w:rsidP="008E42F5">
      <w:pPr>
        <w:rPr>
          <w:sz w:val="22"/>
          <w:szCs w:val="22"/>
        </w:rPr>
      </w:pPr>
      <w:r>
        <w:rPr>
          <w:sz w:val="22"/>
          <w:szCs w:val="22"/>
        </w:rPr>
        <w:t xml:space="preserve">The HSE ALARP principle requires </w:t>
      </w:r>
      <w:r w:rsidR="000E5364">
        <w:rPr>
          <w:sz w:val="22"/>
          <w:szCs w:val="22"/>
        </w:rPr>
        <w:t>implementing controls when</w:t>
      </w:r>
      <w:r>
        <w:rPr>
          <w:sz w:val="22"/>
          <w:szCs w:val="22"/>
        </w:rPr>
        <w:t xml:space="preserve"> the cost is not grossly disproportionate to the safety benefit. The selected controls were minimal capital expenditure, </w:t>
      </w:r>
      <w:r w:rsidR="000E5364">
        <w:rPr>
          <w:sz w:val="22"/>
          <w:szCs w:val="22"/>
        </w:rPr>
        <w:t>utilisation of existing maintenance infrastructure, and no significant reduction in</w:t>
      </w:r>
      <w:r>
        <w:rPr>
          <w:sz w:val="22"/>
          <w:szCs w:val="22"/>
        </w:rPr>
        <w:t xml:space="preserve"> operational availability.</w:t>
      </w:r>
    </w:p>
    <w:p w14:paraId="068C7AD5" w14:textId="30A7E39D" w:rsidR="008E42F5" w:rsidRPr="008E42F5" w:rsidRDefault="008E42F5" w:rsidP="008E42F5">
      <w:pPr>
        <w:rPr>
          <w:sz w:val="22"/>
          <w:szCs w:val="22"/>
        </w:rPr>
      </w:pPr>
      <w:r w:rsidRPr="008E42F5">
        <w:rPr>
          <w:sz w:val="22"/>
          <w:szCs w:val="22"/>
        </w:rPr>
        <w:t>In contrast, the rejected controls would consume substantial resources while delivering only incremental reductions beyond those already achieved through inspection and operational controls.</w:t>
      </w:r>
      <w:r w:rsidR="002438D2">
        <w:rPr>
          <w:sz w:val="22"/>
          <w:szCs w:val="22"/>
        </w:rPr>
        <w:t xml:space="preserve"> </w:t>
      </w:r>
      <w:r w:rsidRPr="008E42F5">
        <w:rPr>
          <w:sz w:val="22"/>
          <w:szCs w:val="22"/>
        </w:rPr>
        <w:t>Therefore, further expenditure beyond the adopted controls cannot currently be justified as reasonably practicable.</w:t>
      </w:r>
    </w:p>
    <w:p w14:paraId="3ED371A1" w14:textId="77777777" w:rsidR="002438D2" w:rsidRDefault="002438D2" w:rsidP="001F0D36">
      <w:pPr>
        <w:rPr>
          <w:sz w:val="22"/>
          <w:szCs w:val="22"/>
        </w:rPr>
      </w:pPr>
    </w:p>
    <w:p w14:paraId="405D02A2" w14:textId="77777777" w:rsidR="002438D2" w:rsidRDefault="002438D2" w:rsidP="001F0D36">
      <w:pPr>
        <w:rPr>
          <w:sz w:val="22"/>
          <w:szCs w:val="22"/>
        </w:rPr>
        <w:sectPr w:rsidR="002438D2" w:rsidSect="001F0D36">
          <w:pgSz w:w="11906" w:h="16838" w:code="9"/>
          <w:pgMar w:top="1701" w:right="1701" w:bottom="1701" w:left="1701" w:header="709" w:footer="851" w:gutter="0"/>
          <w:cols w:space="708"/>
          <w:docGrid w:linePitch="360"/>
        </w:sectPr>
      </w:pPr>
    </w:p>
    <w:p w14:paraId="50642AA0" w14:textId="74482D94" w:rsidR="007A71A9" w:rsidRDefault="008E42F5" w:rsidP="007A71A9">
      <w:pPr>
        <w:pStyle w:val="Heading2"/>
      </w:pPr>
      <w:bookmarkStart w:id="41" w:name="_Toc235133942"/>
      <w:r>
        <w:lastRenderedPageBreak/>
        <w:t>Residual Risk Assessment</w:t>
      </w:r>
      <w:bookmarkEnd w:id="41"/>
      <w:r>
        <w:t xml:space="preserve"> </w:t>
      </w:r>
    </w:p>
    <w:p w14:paraId="666A4CFE" w14:textId="77777777" w:rsidR="008E42F5" w:rsidRPr="008E42F5" w:rsidRDefault="008E42F5" w:rsidP="008E42F5">
      <w:pPr>
        <w:rPr>
          <w:sz w:val="22"/>
          <w:szCs w:val="22"/>
        </w:rPr>
      </w:pPr>
      <w:r w:rsidRPr="008E42F5">
        <w:rPr>
          <w:sz w:val="22"/>
          <w:szCs w:val="22"/>
        </w:rPr>
        <w:t>After implementation of the selected controls:</w:t>
      </w:r>
    </w:p>
    <w:p w14:paraId="17188D3C" w14:textId="77777777" w:rsidR="008E42F5" w:rsidRPr="008E42F5" w:rsidRDefault="008E42F5" w:rsidP="008E42F5">
      <w:pPr>
        <w:rPr>
          <w:sz w:val="22"/>
          <w:szCs w:val="22"/>
        </w:rPr>
      </w:pPr>
      <w:r w:rsidRPr="008E42F5">
        <w:rPr>
          <w:sz w:val="22"/>
          <w:szCs w:val="22"/>
        </w:rPr>
        <w:t>Risk Factor</w:t>
      </w:r>
      <w:r w:rsidRPr="008E42F5">
        <w:rPr>
          <w:sz w:val="22"/>
          <w:szCs w:val="22"/>
        </w:rPr>
        <w:tab/>
        <w:t>Before Controls</w:t>
      </w:r>
      <w:r w:rsidRPr="008E42F5">
        <w:rPr>
          <w:sz w:val="22"/>
          <w:szCs w:val="22"/>
        </w:rPr>
        <w:tab/>
        <w:t>After Controls</w:t>
      </w:r>
    </w:p>
    <w:p w14:paraId="23EEEBEC" w14:textId="77777777" w:rsidR="008E42F5" w:rsidRPr="008E42F5" w:rsidRDefault="008E42F5" w:rsidP="008E42F5">
      <w:pPr>
        <w:rPr>
          <w:sz w:val="22"/>
          <w:szCs w:val="22"/>
        </w:rPr>
      </w:pPr>
      <w:r w:rsidRPr="008E42F5">
        <w:rPr>
          <w:sz w:val="22"/>
          <w:szCs w:val="22"/>
        </w:rPr>
        <w:t>Severity</w:t>
      </w:r>
      <w:r w:rsidRPr="008E42F5">
        <w:rPr>
          <w:sz w:val="22"/>
          <w:szCs w:val="22"/>
        </w:rPr>
        <w:tab/>
        <w:t>5</w:t>
      </w:r>
      <w:r w:rsidRPr="008E42F5">
        <w:rPr>
          <w:sz w:val="22"/>
          <w:szCs w:val="22"/>
        </w:rPr>
        <w:tab/>
        <w:t>5</w:t>
      </w:r>
    </w:p>
    <w:p w14:paraId="1FDD8E42" w14:textId="77777777" w:rsidR="008E42F5" w:rsidRPr="008E42F5" w:rsidRDefault="008E42F5" w:rsidP="008E42F5">
      <w:pPr>
        <w:rPr>
          <w:sz w:val="22"/>
          <w:szCs w:val="22"/>
        </w:rPr>
      </w:pPr>
      <w:r w:rsidRPr="008E42F5">
        <w:rPr>
          <w:sz w:val="22"/>
          <w:szCs w:val="22"/>
        </w:rPr>
        <w:t>Probability</w:t>
      </w:r>
      <w:r w:rsidRPr="008E42F5">
        <w:rPr>
          <w:sz w:val="22"/>
          <w:szCs w:val="22"/>
        </w:rPr>
        <w:tab/>
        <w:t>3</w:t>
      </w:r>
      <w:r w:rsidRPr="008E42F5">
        <w:rPr>
          <w:sz w:val="22"/>
          <w:szCs w:val="22"/>
        </w:rPr>
        <w:tab/>
        <w:t>2</w:t>
      </w:r>
    </w:p>
    <w:p w14:paraId="11A7456F" w14:textId="77777777" w:rsidR="008E42F5" w:rsidRPr="008E42F5" w:rsidRDefault="008E42F5" w:rsidP="008E42F5">
      <w:pPr>
        <w:rPr>
          <w:sz w:val="22"/>
          <w:szCs w:val="22"/>
        </w:rPr>
      </w:pPr>
      <w:r w:rsidRPr="008E42F5">
        <w:rPr>
          <w:sz w:val="22"/>
          <w:szCs w:val="22"/>
        </w:rPr>
        <w:t>Risk Rating</w:t>
      </w:r>
      <w:r w:rsidRPr="008E42F5">
        <w:rPr>
          <w:sz w:val="22"/>
          <w:szCs w:val="22"/>
        </w:rPr>
        <w:tab/>
        <w:t>15</w:t>
      </w:r>
      <w:r w:rsidRPr="008E42F5">
        <w:rPr>
          <w:sz w:val="22"/>
          <w:szCs w:val="22"/>
        </w:rPr>
        <w:tab/>
        <w:t>10</w:t>
      </w:r>
    </w:p>
    <w:p w14:paraId="532DDB75" w14:textId="564D3424" w:rsidR="008E42F5" w:rsidRPr="008E42F5" w:rsidRDefault="002438D2" w:rsidP="008E42F5">
      <w:pPr>
        <w:rPr>
          <w:sz w:val="22"/>
          <w:szCs w:val="22"/>
        </w:rPr>
      </w:pPr>
      <w:r>
        <w:rPr>
          <w:sz w:val="22"/>
          <w:szCs w:val="22"/>
        </w:rPr>
        <w:t>Severity remains unchanged because a barrel detonation would still have catastrophic consequences. However, the probability is reduced from possible to unlikely because the sources of vibration are monitored, damaged ammunition is more likely to be detected, and abnormal weapon behaviour results in the immediate cessation of firing.</w:t>
      </w:r>
    </w:p>
    <w:p w14:paraId="1E6321D6" w14:textId="2148EA01" w:rsidR="008E42F5" w:rsidRDefault="008E42F5" w:rsidP="008E42F5">
      <w:pPr>
        <w:rPr>
          <w:sz w:val="22"/>
          <w:szCs w:val="22"/>
        </w:rPr>
      </w:pPr>
      <w:r w:rsidRPr="008E42F5">
        <w:rPr>
          <w:sz w:val="22"/>
          <w:szCs w:val="22"/>
        </w:rPr>
        <w:t>The reduction from 15 to 10 demonstrates a significant lowering of risk while maintaining proportionate expenditure.</w:t>
      </w:r>
    </w:p>
    <w:p w14:paraId="0108DB29" w14:textId="77777777" w:rsidR="00B52796" w:rsidRPr="008E42F5" w:rsidRDefault="00B52796" w:rsidP="008E42F5">
      <w:pPr>
        <w:rPr>
          <w:sz w:val="22"/>
          <w:szCs w:val="22"/>
        </w:rPr>
      </w:pPr>
    </w:p>
    <w:p w14:paraId="4B3AE927" w14:textId="77777777" w:rsidR="001F0D36" w:rsidRDefault="001F0D36" w:rsidP="001F0D36">
      <w:pPr>
        <w:rPr>
          <w:sz w:val="22"/>
          <w:szCs w:val="22"/>
        </w:rPr>
        <w:sectPr w:rsidR="001F0D36" w:rsidSect="001F0D36">
          <w:pgSz w:w="11906" w:h="16838" w:code="9"/>
          <w:pgMar w:top="1701" w:right="1701" w:bottom="1701" w:left="1701" w:header="709" w:footer="851" w:gutter="0"/>
          <w:cols w:space="708"/>
          <w:docGrid w:linePitch="360"/>
        </w:sectPr>
      </w:pPr>
    </w:p>
    <w:p w14:paraId="57E4F157" w14:textId="1A12E49A" w:rsidR="008E42F5" w:rsidRDefault="008E42F5" w:rsidP="008E42F5">
      <w:pPr>
        <w:pStyle w:val="Heading2"/>
      </w:pPr>
      <w:bookmarkStart w:id="42" w:name="_Toc235133943"/>
      <w:r>
        <w:lastRenderedPageBreak/>
        <w:t>Maintaining ALARP in the Future</w:t>
      </w:r>
      <w:bookmarkEnd w:id="42"/>
    </w:p>
    <w:p w14:paraId="33E1C609" w14:textId="77777777" w:rsidR="008E42F5" w:rsidRPr="008E42F5" w:rsidRDefault="008E42F5" w:rsidP="008E42F5">
      <w:pPr>
        <w:rPr>
          <w:sz w:val="22"/>
          <w:szCs w:val="22"/>
        </w:rPr>
      </w:pPr>
      <w:r w:rsidRPr="008E42F5">
        <w:rPr>
          <w:sz w:val="22"/>
          <w:szCs w:val="22"/>
        </w:rPr>
        <w:t>ALARP is not a permanent status and must be reviewed throughout the system lifecycle.</w:t>
      </w:r>
    </w:p>
    <w:p w14:paraId="77771AF6" w14:textId="77777777" w:rsidR="008E42F5" w:rsidRPr="008E42F5" w:rsidRDefault="008E42F5" w:rsidP="008E42F5">
      <w:pPr>
        <w:rPr>
          <w:sz w:val="22"/>
          <w:szCs w:val="22"/>
        </w:rPr>
      </w:pPr>
      <w:r w:rsidRPr="008E42F5">
        <w:rPr>
          <w:sz w:val="22"/>
          <w:szCs w:val="22"/>
        </w:rPr>
        <w:t>The following measures will ensure continued compliance:</w:t>
      </w:r>
    </w:p>
    <w:p w14:paraId="2F524B73" w14:textId="77777777" w:rsidR="008E42F5" w:rsidRPr="008238EE" w:rsidRDefault="008E42F5" w:rsidP="008E42F5">
      <w:pPr>
        <w:rPr>
          <w:b/>
          <w:bCs/>
          <w:sz w:val="22"/>
          <w:szCs w:val="22"/>
        </w:rPr>
      </w:pPr>
      <w:r w:rsidRPr="008238EE">
        <w:rPr>
          <w:b/>
          <w:bCs/>
          <w:sz w:val="22"/>
          <w:szCs w:val="22"/>
        </w:rPr>
        <w:t>Periodic Review of Incident Data</w:t>
      </w:r>
    </w:p>
    <w:p w14:paraId="03254CD4" w14:textId="79EBCD19" w:rsidR="008E42F5" w:rsidRPr="00B52796" w:rsidRDefault="008E42F5">
      <w:pPr>
        <w:pStyle w:val="ListParagraph"/>
        <w:numPr>
          <w:ilvl w:val="0"/>
          <w:numId w:val="17"/>
        </w:numPr>
        <w:spacing w:before="100" w:beforeAutospacing="1" w:after="100" w:afterAutospacing="1"/>
        <w:rPr>
          <w:sz w:val="22"/>
          <w:szCs w:val="22"/>
        </w:rPr>
      </w:pPr>
      <w:r w:rsidRPr="00B52796">
        <w:rPr>
          <w:sz w:val="22"/>
          <w:szCs w:val="22"/>
        </w:rPr>
        <w:t>Analyse vibration-related defects.</w:t>
      </w:r>
    </w:p>
    <w:p w14:paraId="49011085" w14:textId="2F0A0572" w:rsidR="008E42F5" w:rsidRPr="00B52796" w:rsidRDefault="008E42F5">
      <w:pPr>
        <w:pStyle w:val="ListParagraph"/>
        <w:numPr>
          <w:ilvl w:val="0"/>
          <w:numId w:val="17"/>
        </w:numPr>
        <w:spacing w:before="100" w:beforeAutospacing="1" w:after="100" w:afterAutospacing="1"/>
        <w:rPr>
          <w:sz w:val="22"/>
          <w:szCs w:val="22"/>
        </w:rPr>
      </w:pPr>
      <w:r w:rsidRPr="00B52796">
        <w:rPr>
          <w:sz w:val="22"/>
          <w:szCs w:val="22"/>
        </w:rPr>
        <w:t>Monitor hang fire occurrences.</w:t>
      </w:r>
    </w:p>
    <w:p w14:paraId="48E39E4D" w14:textId="722B1B62" w:rsidR="008E42F5" w:rsidRPr="00B52796" w:rsidRDefault="008E42F5">
      <w:pPr>
        <w:pStyle w:val="ListParagraph"/>
        <w:numPr>
          <w:ilvl w:val="0"/>
          <w:numId w:val="17"/>
        </w:numPr>
        <w:spacing w:before="100" w:beforeAutospacing="1" w:after="100" w:afterAutospacing="1"/>
        <w:rPr>
          <w:sz w:val="22"/>
          <w:szCs w:val="22"/>
        </w:rPr>
      </w:pPr>
      <w:r w:rsidRPr="00B52796">
        <w:rPr>
          <w:sz w:val="22"/>
          <w:szCs w:val="22"/>
        </w:rPr>
        <w:t>Review ammunition damage trends.</w:t>
      </w:r>
    </w:p>
    <w:p w14:paraId="5F3CD49A" w14:textId="77777777" w:rsidR="008E42F5" w:rsidRPr="008238EE" w:rsidRDefault="008E42F5" w:rsidP="008E42F5">
      <w:pPr>
        <w:rPr>
          <w:b/>
          <w:bCs/>
          <w:sz w:val="22"/>
          <w:szCs w:val="22"/>
        </w:rPr>
      </w:pPr>
      <w:r w:rsidRPr="008238EE">
        <w:rPr>
          <w:b/>
          <w:bCs/>
          <w:sz w:val="22"/>
          <w:szCs w:val="22"/>
        </w:rPr>
        <w:t>Audit of Inspection Regimes</w:t>
      </w:r>
    </w:p>
    <w:p w14:paraId="3BB4EF9D" w14:textId="29CAEFBA" w:rsidR="008E42F5" w:rsidRPr="00B52796" w:rsidRDefault="008E42F5">
      <w:pPr>
        <w:pStyle w:val="ListParagraph"/>
        <w:numPr>
          <w:ilvl w:val="0"/>
          <w:numId w:val="16"/>
        </w:numPr>
        <w:spacing w:before="100" w:beforeAutospacing="1" w:after="100" w:afterAutospacing="1"/>
        <w:rPr>
          <w:sz w:val="22"/>
          <w:szCs w:val="22"/>
        </w:rPr>
      </w:pPr>
      <w:r w:rsidRPr="00B52796">
        <w:rPr>
          <w:sz w:val="22"/>
          <w:szCs w:val="22"/>
        </w:rPr>
        <w:t>Verify maintenance compliance.</w:t>
      </w:r>
    </w:p>
    <w:p w14:paraId="27592172" w14:textId="77CA6DF4" w:rsidR="008E42F5" w:rsidRPr="00B52796" w:rsidRDefault="008E42F5">
      <w:pPr>
        <w:pStyle w:val="ListParagraph"/>
        <w:numPr>
          <w:ilvl w:val="0"/>
          <w:numId w:val="16"/>
        </w:numPr>
        <w:spacing w:before="100" w:beforeAutospacing="1" w:after="100" w:afterAutospacing="1"/>
        <w:rPr>
          <w:sz w:val="22"/>
          <w:szCs w:val="22"/>
        </w:rPr>
      </w:pPr>
      <w:r w:rsidRPr="00B52796">
        <w:rPr>
          <w:sz w:val="22"/>
          <w:szCs w:val="22"/>
        </w:rPr>
        <w:t>Review inspection effectiveness.</w:t>
      </w:r>
    </w:p>
    <w:p w14:paraId="2164C9DD" w14:textId="27A9FB3D" w:rsidR="008E42F5" w:rsidRPr="00B52796" w:rsidRDefault="008E42F5">
      <w:pPr>
        <w:pStyle w:val="ListParagraph"/>
        <w:numPr>
          <w:ilvl w:val="0"/>
          <w:numId w:val="16"/>
        </w:numPr>
        <w:spacing w:before="100" w:beforeAutospacing="1" w:after="100" w:afterAutospacing="1"/>
        <w:rPr>
          <w:sz w:val="22"/>
          <w:szCs w:val="22"/>
        </w:rPr>
      </w:pPr>
      <w:r w:rsidRPr="00B52796">
        <w:rPr>
          <w:sz w:val="22"/>
          <w:szCs w:val="22"/>
        </w:rPr>
        <w:t>Identify recurring defects.</w:t>
      </w:r>
    </w:p>
    <w:p w14:paraId="32A0E6A6" w14:textId="77777777" w:rsidR="008E42F5" w:rsidRPr="008238EE" w:rsidRDefault="008E42F5" w:rsidP="008E42F5">
      <w:pPr>
        <w:rPr>
          <w:b/>
          <w:bCs/>
          <w:sz w:val="22"/>
          <w:szCs w:val="22"/>
        </w:rPr>
      </w:pPr>
      <w:r w:rsidRPr="008238EE">
        <w:rPr>
          <w:b/>
          <w:bCs/>
          <w:sz w:val="22"/>
          <w:szCs w:val="22"/>
        </w:rPr>
        <w:t>Training Refreshers</w:t>
      </w:r>
    </w:p>
    <w:p w14:paraId="61BD2D18" w14:textId="4D3FFB95" w:rsidR="008E42F5" w:rsidRPr="00B52796" w:rsidRDefault="008E42F5">
      <w:pPr>
        <w:pStyle w:val="ListParagraph"/>
        <w:numPr>
          <w:ilvl w:val="0"/>
          <w:numId w:val="15"/>
        </w:numPr>
        <w:spacing w:before="100" w:beforeAutospacing="1" w:after="100" w:afterAutospacing="1"/>
        <w:rPr>
          <w:sz w:val="22"/>
          <w:szCs w:val="22"/>
        </w:rPr>
      </w:pPr>
      <w:r w:rsidRPr="00B52796">
        <w:rPr>
          <w:sz w:val="22"/>
          <w:szCs w:val="22"/>
        </w:rPr>
        <w:t>Reinforce recognition of abnormal vibration.</w:t>
      </w:r>
    </w:p>
    <w:p w14:paraId="3177D3CD" w14:textId="70E17AED" w:rsidR="008E42F5" w:rsidRPr="00B52796" w:rsidRDefault="008E42F5">
      <w:pPr>
        <w:pStyle w:val="ListParagraph"/>
        <w:numPr>
          <w:ilvl w:val="0"/>
          <w:numId w:val="15"/>
        </w:numPr>
        <w:spacing w:before="100" w:beforeAutospacing="1" w:after="100" w:afterAutospacing="1"/>
        <w:rPr>
          <w:sz w:val="22"/>
          <w:szCs w:val="22"/>
        </w:rPr>
      </w:pPr>
      <w:r w:rsidRPr="00B52796">
        <w:rPr>
          <w:sz w:val="22"/>
          <w:szCs w:val="22"/>
        </w:rPr>
        <w:t>Review hang fire procedures.</w:t>
      </w:r>
    </w:p>
    <w:p w14:paraId="5D053065" w14:textId="7744D857" w:rsidR="008E42F5" w:rsidRPr="00B52796" w:rsidRDefault="008E42F5">
      <w:pPr>
        <w:pStyle w:val="ListParagraph"/>
        <w:numPr>
          <w:ilvl w:val="0"/>
          <w:numId w:val="15"/>
        </w:numPr>
        <w:spacing w:before="100" w:beforeAutospacing="1" w:after="100" w:afterAutospacing="1"/>
        <w:rPr>
          <w:sz w:val="22"/>
          <w:szCs w:val="22"/>
        </w:rPr>
      </w:pPr>
      <w:r w:rsidRPr="00B52796">
        <w:rPr>
          <w:sz w:val="22"/>
          <w:szCs w:val="22"/>
        </w:rPr>
        <w:t>Maintain operator competence.</w:t>
      </w:r>
    </w:p>
    <w:p w14:paraId="2B1E7320" w14:textId="77777777" w:rsidR="008E42F5" w:rsidRPr="008238EE" w:rsidRDefault="008E42F5" w:rsidP="008E42F5">
      <w:pPr>
        <w:rPr>
          <w:b/>
          <w:bCs/>
          <w:sz w:val="22"/>
          <w:szCs w:val="22"/>
        </w:rPr>
      </w:pPr>
      <w:r w:rsidRPr="008238EE">
        <w:rPr>
          <w:b/>
          <w:bCs/>
          <w:sz w:val="22"/>
          <w:szCs w:val="22"/>
        </w:rPr>
        <w:t>Technology Monitoring</w:t>
      </w:r>
    </w:p>
    <w:p w14:paraId="3185641A" w14:textId="4C4BCC30" w:rsidR="008E42F5" w:rsidRPr="008E42F5" w:rsidRDefault="00B52796" w:rsidP="008E42F5">
      <w:pPr>
        <w:rPr>
          <w:sz w:val="22"/>
          <w:szCs w:val="22"/>
        </w:rPr>
      </w:pPr>
      <w:r>
        <w:rPr>
          <w:sz w:val="22"/>
          <w:szCs w:val="22"/>
        </w:rPr>
        <w:t>Previously rejected controls should be reassessed periodically, particularly the wireless vibration sensors and predictive maintenance software. As technology matures and costs reduce, controls previously considered grossly disproportionate may become reasonably practicable.</w:t>
      </w:r>
    </w:p>
    <w:p w14:paraId="47BE2F4E" w14:textId="77777777" w:rsidR="008E42F5" w:rsidRDefault="008E42F5" w:rsidP="008E42F5"/>
    <w:p w14:paraId="6F56BD96" w14:textId="77777777" w:rsidR="008E42F5" w:rsidRDefault="008E42F5" w:rsidP="008E42F5">
      <w:pPr>
        <w:sectPr w:rsidR="008E42F5" w:rsidSect="00EB562D">
          <w:pgSz w:w="11906" w:h="16838" w:code="9"/>
          <w:pgMar w:top="1701" w:right="1701" w:bottom="1701" w:left="1701" w:header="709" w:footer="851" w:gutter="0"/>
          <w:cols w:space="708"/>
          <w:docGrid w:linePitch="360"/>
        </w:sectPr>
      </w:pPr>
    </w:p>
    <w:p w14:paraId="25ED0BA7" w14:textId="1A3F139E" w:rsidR="00E35037" w:rsidRDefault="008E42F5" w:rsidP="0052605B">
      <w:pPr>
        <w:pStyle w:val="Heading1"/>
      </w:pPr>
      <w:bookmarkStart w:id="43" w:name="_Toc235133944"/>
      <w:r>
        <w:lastRenderedPageBreak/>
        <w:t>Conclusion</w:t>
      </w:r>
      <w:bookmarkEnd w:id="43"/>
      <w:r>
        <w:t xml:space="preserve"> </w:t>
      </w:r>
    </w:p>
    <w:p w14:paraId="6776EE4E" w14:textId="77777777" w:rsidR="00D1673D" w:rsidRPr="00D1673D" w:rsidRDefault="00D1673D" w:rsidP="00D1673D">
      <w:pPr>
        <w:rPr>
          <w:lang w:eastAsia="en-GB"/>
        </w:rPr>
      </w:pPr>
      <w:r w:rsidRPr="00D1673D">
        <w:rPr>
          <w:lang w:eastAsia="en-GB"/>
        </w:rPr>
        <w:t>This safety and hazard assessment identified major hazards throughout the CTA ammunition lifecycle, from manufacturing to disposal. The most critical risk is excessive vibration, which may cause ammunition deformation, failed obturation, hang fire, and potential barrel detonation. Appropriate engineering, procedural, and operational controls have been identified to mitigate these risks while maintaining operational effectiveness. Implementing these controls reduces all risks to an acceptable and ALARP level. Ongoing compliance with Defence Standards, JSP 520, routine maintenance, ammunition inspections, and operator training is essential for safe operation throughout the system lifecycle.[2][3] The risk of heavy vibration causing deformation, potentially leading to failed obturation, hang fire, and possible barrel detonation, was initially rated at 15. After implementing routine mounting and recoil inspections, post-transport ammunition checks, and immediate suspension of firing upon detecting abnormal vibrations, the likelihood of such events decreased, lowering the residual risk to 10. These controls align with established defence practices, meet legal and safety standards, and effectively reduce risks at a proportionate cost. Additional measures, such as weapon redesign, advanced scanning, and smart ammunition technologies, were considered but rejected due to high costs and implementation challenges relative to the safety benefits. The remaining residual risk is ALARP and acceptable, provided the controls are maintained, reviewed regularly, and supplemented by future technological innovations where feasible.[6]</w:t>
      </w:r>
    </w:p>
    <w:p w14:paraId="17440DE4" w14:textId="77777777" w:rsidR="00DA28B2" w:rsidRDefault="00DA28B2" w:rsidP="00941D35"/>
    <w:p w14:paraId="28D590C9" w14:textId="77777777" w:rsidR="00DA28B2" w:rsidRDefault="00DA28B2" w:rsidP="00941D35"/>
    <w:p w14:paraId="06AC0647" w14:textId="77777777" w:rsidR="00DA28B2" w:rsidRDefault="00DA28B2" w:rsidP="00DA28B2">
      <w:pPr>
        <w:pStyle w:val="Heading1nonumber"/>
        <w:sectPr w:rsidR="00DA28B2" w:rsidSect="00EB562D">
          <w:pgSz w:w="11906" w:h="16838" w:code="9"/>
          <w:pgMar w:top="1701" w:right="1701" w:bottom="1701" w:left="1701" w:header="709" w:footer="851" w:gutter="0"/>
          <w:cols w:space="708"/>
          <w:docGrid w:linePitch="360"/>
        </w:sectPr>
      </w:pPr>
      <w:bookmarkStart w:id="44" w:name="_Toc51833419"/>
    </w:p>
    <w:bookmarkEnd w:id="44" w:displacedByCustomXml="next"/>
    <w:bookmarkStart w:id="45" w:name="_Toc235133945" w:displacedByCustomXml="next"/>
    <w:sdt>
      <w:sdtPr>
        <w:rPr>
          <w:rFonts w:cs="Times New Roman"/>
          <w:b w:val="0"/>
          <w:bCs w:val="0"/>
          <w:kern w:val="0"/>
          <w:sz w:val="24"/>
          <w:szCs w:val="24"/>
        </w:rPr>
        <w:id w:val="-674505328"/>
        <w:docPartObj>
          <w:docPartGallery w:val="Bibliographies"/>
          <w:docPartUnique/>
        </w:docPartObj>
      </w:sdtPr>
      <w:sdtContent>
        <w:p w14:paraId="1545A7D8" w14:textId="676E1B15" w:rsidR="00A15E2A" w:rsidRDefault="00A15E2A">
          <w:pPr>
            <w:pStyle w:val="Heading1"/>
          </w:pPr>
          <w:r>
            <w:t>References</w:t>
          </w:r>
          <w:bookmarkEnd w:id="45"/>
        </w:p>
        <w:sdt>
          <w:sdtPr>
            <w:id w:val="-573587230"/>
            <w:bibliography/>
          </w:sdtPr>
          <w:sdtContent>
            <w:p w14:paraId="74CCD64F" w14:textId="77777777" w:rsidR="008238EE" w:rsidRDefault="00A15E2A">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8238EE" w14:paraId="650DB33B" w14:textId="77777777">
                <w:trPr>
                  <w:divId w:val="661472226"/>
                  <w:tblCellSpacing w:w="15" w:type="dxa"/>
                </w:trPr>
                <w:tc>
                  <w:tcPr>
                    <w:tcW w:w="50" w:type="pct"/>
                    <w:hideMark/>
                  </w:tcPr>
                  <w:p w14:paraId="427FD9B4" w14:textId="30B0417B" w:rsidR="008238EE" w:rsidRDefault="008238EE">
                    <w:pPr>
                      <w:pStyle w:val="Bibliography"/>
                      <w:rPr>
                        <w:noProof/>
                      </w:rPr>
                    </w:pPr>
                    <w:r>
                      <w:rPr>
                        <w:noProof/>
                      </w:rPr>
                      <w:t xml:space="preserve">[1] </w:t>
                    </w:r>
                  </w:p>
                </w:tc>
                <w:tc>
                  <w:tcPr>
                    <w:tcW w:w="0" w:type="auto"/>
                    <w:hideMark/>
                  </w:tcPr>
                  <w:p w14:paraId="3DCFB98A" w14:textId="77777777" w:rsidR="008238EE" w:rsidRDefault="008238EE">
                    <w:pPr>
                      <w:pStyle w:val="Bibliography"/>
                      <w:rPr>
                        <w:noProof/>
                      </w:rPr>
                    </w:pPr>
                    <w:r>
                      <w:rPr>
                        <w:noProof/>
                      </w:rPr>
                      <w:t>Legislation.gov.uk, “Health and Safety at Work etc. Act 1974,” 1974. [Online]. Available: https://www.legislation.gov.uk/ukpga/1974/37/contents.</w:t>
                    </w:r>
                  </w:p>
                </w:tc>
              </w:tr>
              <w:tr w:rsidR="008238EE" w14:paraId="4B8EBA1A" w14:textId="77777777">
                <w:trPr>
                  <w:divId w:val="661472226"/>
                  <w:tblCellSpacing w:w="15" w:type="dxa"/>
                </w:trPr>
                <w:tc>
                  <w:tcPr>
                    <w:tcW w:w="50" w:type="pct"/>
                    <w:hideMark/>
                  </w:tcPr>
                  <w:p w14:paraId="59A1BEF1" w14:textId="77777777" w:rsidR="008238EE" w:rsidRDefault="008238EE">
                    <w:pPr>
                      <w:pStyle w:val="Bibliography"/>
                      <w:rPr>
                        <w:noProof/>
                      </w:rPr>
                    </w:pPr>
                    <w:r>
                      <w:rPr>
                        <w:noProof/>
                      </w:rPr>
                      <w:t xml:space="preserve">[2] </w:t>
                    </w:r>
                  </w:p>
                </w:tc>
                <w:tc>
                  <w:tcPr>
                    <w:tcW w:w="0" w:type="auto"/>
                    <w:hideMark/>
                  </w:tcPr>
                  <w:p w14:paraId="2D26FB98" w14:textId="77777777" w:rsidR="008238EE" w:rsidRDefault="008238EE">
                    <w:pPr>
                      <w:pStyle w:val="Bibliography"/>
                      <w:rPr>
                        <w:noProof/>
                      </w:rPr>
                    </w:pPr>
                    <w:r>
                      <w:rPr>
                        <w:noProof/>
                      </w:rPr>
                      <w:t>Ministry of Defence, “JSP 520 Safety and Environmental Management of Ordnance, Munitions and explosives over the Equipment Acquisition Cycle”.</w:t>
                    </w:r>
                  </w:p>
                </w:tc>
              </w:tr>
              <w:tr w:rsidR="008238EE" w14:paraId="4C88387B" w14:textId="77777777">
                <w:trPr>
                  <w:divId w:val="661472226"/>
                  <w:tblCellSpacing w:w="15" w:type="dxa"/>
                </w:trPr>
                <w:tc>
                  <w:tcPr>
                    <w:tcW w:w="50" w:type="pct"/>
                    <w:hideMark/>
                  </w:tcPr>
                  <w:p w14:paraId="3D866704" w14:textId="77777777" w:rsidR="008238EE" w:rsidRDefault="008238EE">
                    <w:pPr>
                      <w:pStyle w:val="Bibliography"/>
                      <w:rPr>
                        <w:noProof/>
                      </w:rPr>
                    </w:pPr>
                    <w:r>
                      <w:rPr>
                        <w:noProof/>
                      </w:rPr>
                      <w:t xml:space="preserve">[3] </w:t>
                    </w:r>
                  </w:p>
                </w:tc>
                <w:tc>
                  <w:tcPr>
                    <w:tcW w:w="0" w:type="auto"/>
                    <w:hideMark/>
                  </w:tcPr>
                  <w:p w14:paraId="682AC9AF" w14:textId="77777777" w:rsidR="008238EE" w:rsidRDefault="008238EE">
                    <w:pPr>
                      <w:pStyle w:val="Bibliography"/>
                      <w:rPr>
                        <w:noProof/>
                      </w:rPr>
                    </w:pPr>
                    <w:r>
                      <w:rPr>
                        <w:noProof/>
                      </w:rPr>
                      <w:t>Ministry of Defence, “Defence Standard 00-056: Safety Management Requirements”.</w:t>
                    </w:r>
                  </w:p>
                </w:tc>
              </w:tr>
              <w:tr w:rsidR="008238EE" w14:paraId="42DC9C74" w14:textId="77777777">
                <w:trPr>
                  <w:divId w:val="661472226"/>
                  <w:tblCellSpacing w:w="15" w:type="dxa"/>
                </w:trPr>
                <w:tc>
                  <w:tcPr>
                    <w:tcW w:w="50" w:type="pct"/>
                    <w:hideMark/>
                  </w:tcPr>
                  <w:p w14:paraId="20EBB4D5" w14:textId="77777777" w:rsidR="008238EE" w:rsidRDefault="008238EE">
                    <w:pPr>
                      <w:pStyle w:val="Bibliography"/>
                      <w:rPr>
                        <w:noProof/>
                      </w:rPr>
                    </w:pPr>
                    <w:r>
                      <w:rPr>
                        <w:noProof/>
                      </w:rPr>
                      <w:t xml:space="preserve">[4] </w:t>
                    </w:r>
                  </w:p>
                </w:tc>
                <w:tc>
                  <w:tcPr>
                    <w:tcW w:w="0" w:type="auto"/>
                    <w:hideMark/>
                  </w:tcPr>
                  <w:p w14:paraId="0D85034F" w14:textId="77777777" w:rsidR="008238EE" w:rsidRDefault="008238EE">
                    <w:pPr>
                      <w:pStyle w:val="Bibliography"/>
                      <w:rPr>
                        <w:noProof/>
                      </w:rPr>
                    </w:pPr>
                    <w:r>
                      <w:rPr>
                        <w:noProof/>
                      </w:rPr>
                      <w:t>Legislation.gov.uk, “The Management of Health and Safety at Work Regulations 1999,” 1999. [Online]. Available: https://www.legislation.gov.uk/uksi/1999/3242/contents.</w:t>
                    </w:r>
                  </w:p>
                </w:tc>
              </w:tr>
              <w:tr w:rsidR="008238EE" w14:paraId="26B6CCB5" w14:textId="77777777">
                <w:trPr>
                  <w:divId w:val="661472226"/>
                  <w:tblCellSpacing w:w="15" w:type="dxa"/>
                </w:trPr>
                <w:tc>
                  <w:tcPr>
                    <w:tcW w:w="50" w:type="pct"/>
                    <w:hideMark/>
                  </w:tcPr>
                  <w:p w14:paraId="246AF52B" w14:textId="77777777" w:rsidR="008238EE" w:rsidRDefault="008238EE">
                    <w:pPr>
                      <w:pStyle w:val="Bibliography"/>
                      <w:rPr>
                        <w:noProof/>
                      </w:rPr>
                    </w:pPr>
                    <w:r>
                      <w:rPr>
                        <w:noProof/>
                      </w:rPr>
                      <w:t xml:space="preserve">[5] </w:t>
                    </w:r>
                  </w:p>
                </w:tc>
                <w:tc>
                  <w:tcPr>
                    <w:tcW w:w="0" w:type="auto"/>
                    <w:hideMark/>
                  </w:tcPr>
                  <w:p w14:paraId="364C4318" w14:textId="77777777" w:rsidR="008238EE" w:rsidRDefault="008238EE">
                    <w:pPr>
                      <w:pStyle w:val="Bibliography"/>
                      <w:rPr>
                        <w:noProof/>
                      </w:rPr>
                    </w:pPr>
                    <w:r>
                      <w:rPr>
                        <w:noProof/>
                      </w:rPr>
                      <w:t>Legislation.gov.uk, “The Explosives Regulations 2014,” 2014. [Online]. Available: https://www.legislation.gov.uk/uksi/2014/1638.</w:t>
                    </w:r>
                  </w:p>
                </w:tc>
              </w:tr>
              <w:tr w:rsidR="008238EE" w14:paraId="44990BE9" w14:textId="77777777">
                <w:trPr>
                  <w:divId w:val="661472226"/>
                  <w:tblCellSpacing w:w="15" w:type="dxa"/>
                </w:trPr>
                <w:tc>
                  <w:tcPr>
                    <w:tcW w:w="50" w:type="pct"/>
                    <w:hideMark/>
                  </w:tcPr>
                  <w:p w14:paraId="4DD7FF30" w14:textId="77777777" w:rsidR="008238EE" w:rsidRDefault="008238EE">
                    <w:pPr>
                      <w:pStyle w:val="Bibliography"/>
                      <w:rPr>
                        <w:noProof/>
                      </w:rPr>
                    </w:pPr>
                    <w:r>
                      <w:rPr>
                        <w:noProof/>
                      </w:rPr>
                      <w:t xml:space="preserve">[6] </w:t>
                    </w:r>
                  </w:p>
                </w:tc>
                <w:tc>
                  <w:tcPr>
                    <w:tcW w:w="0" w:type="auto"/>
                    <w:hideMark/>
                  </w:tcPr>
                  <w:p w14:paraId="7265C08E" w14:textId="73209C20" w:rsidR="008238EE" w:rsidRDefault="008238EE">
                    <w:pPr>
                      <w:pStyle w:val="Bibliography"/>
                      <w:rPr>
                        <w:noProof/>
                      </w:rPr>
                    </w:pPr>
                    <w:r>
                      <w:rPr>
                        <w:noProof/>
                      </w:rPr>
                      <w:t>Health and Safety Executive, “Reducing Risks, Protecting People (R2P2): HSE's Decision-Making Process.”</w:t>
                    </w:r>
                  </w:p>
                </w:tc>
              </w:tr>
            </w:tbl>
            <w:p w14:paraId="3E6ABB18" w14:textId="77777777" w:rsidR="008238EE" w:rsidRDefault="008238EE">
              <w:pPr>
                <w:divId w:val="661472226"/>
                <w:rPr>
                  <w:noProof/>
                </w:rPr>
              </w:pPr>
            </w:p>
            <w:p w14:paraId="2C44D693" w14:textId="5B7D547A" w:rsidR="00A15E2A" w:rsidRDefault="00A15E2A">
              <w:r>
                <w:rPr>
                  <w:b/>
                  <w:bCs/>
                </w:rPr>
                <w:fldChar w:fldCharType="end"/>
              </w:r>
            </w:p>
          </w:sdtContent>
        </w:sdt>
      </w:sdtContent>
    </w:sdt>
    <w:p w14:paraId="6B7BC75A" w14:textId="77777777" w:rsidR="006105CA" w:rsidRDefault="006105CA" w:rsidP="006105CA">
      <w:bookmarkStart w:id="46" w:name="_Toc51833420"/>
      <w:bookmarkStart w:id="47" w:name="_Toc290554258"/>
      <w:bookmarkStart w:id="48" w:name="_Toc299621223"/>
      <w:bookmarkStart w:id="49" w:name="_Toc299631448"/>
      <w:bookmarkStart w:id="50" w:name="_Toc299631510"/>
      <w:bookmarkStart w:id="51" w:name="_Toc299631600"/>
      <w:bookmarkStart w:id="52" w:name="_Toc299631676"/>
      <w:bookmarkEnd w:id="46"/>
      <w:bookmarkEnd w:id="47"/>
      <w:bookmarkEnd w:id="48"/>
      <w:bookmarkEnd w:id="49"/>
      <w:bookmarkEnd w:id="50"/>
      <w:bookmarkEnd w:id="51"/>
      <w:bookmarkEnd w:id="52"/>
    </w:p>
    <w:p w14:paraId="3AA5ED6A" w14:textId="77777777" w:rsidR="00EA4673" w:rsidRDefault="00EA4673" w:rsidP="006105CA"/>
    <w:sectPr w:rsidR="00EA4673" w:rsidSect="00EB562D">
      <w:headerReference w:type="even" r:id="rId31"/>
      <w:headerReference w:type="default" r:id="rId32"/>
      <w:footerReference w:type="even" r:id="rId33"/>
      <w:footerReference w:type="default" r:id="rId34"/>
      <w:headerReference w:type="first" r:id="rId35"/>
      <w:footerReference w:type="first" r:id="rId36"/>
      <w:type w:val="nextColumn"/>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8A8E3F" w14:textId="77777777" w:rsidR="00314BA1" w:rsidRDefault="00314BA1">
      <w:r>
        <w:separator/>
      </w:r>
    </w:p>
  </w:endnote>
  <w:endnote w:type="continuationSeparator" w:id="0">
    <w:p w14:paraId="07082F4E" w14:textId="77777777" w:rsidR="00314BA1" w:rsidRDefault="00314B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87101" w14:textId="77777777" w:rsidR="00EB562D" w:rsidRDefault="00EB56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6C7430" w14:textId="0872B2E5" w:rsidR="00541FBB" w:rsidRDefault="00541FBB" w:rsidP="00C033EC">
    <w:pPr>
      <w:pStyle w:val="Footer"/>
      <w:spacing w:before="0"/>
      <w:jc w:val="center"/>
      <w:rPr>
        <w:rStyle w:val="PageNumber"/>
      </w:rPr>
    </w:pPr>
  </w:p>
  <w:p w14:paraId="0983DDEC" w14:textId="37010C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i</w:t>
    </w:r>
    <w:r>
      <w:rPr>
        <w:rStyle w:val="PageNumber"/>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9F47CA" w14:textId="77777777" w:rsidR="00EB562D" w:rsidRDefault="00EB56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842DAF" w14:textId="77777777" w:rsidR="00541FBB" w:rsidRDefault="00541FB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94B13" w14:textId="35E6A5B6" w:rsidR="00541FBB" w:rsidRDefault="00541FBB" w:rsidP="00C033EC">
    <w:pPr>
      <w:pStyle w:val="Footer"/>
      <w:spacing w:before="0"/>
      <w:jc w:val="center"/>
      <w:rPr>
        <w:rStyle w:val="PageNumber"/>
      </w:rPr>
    </w:pPr>
  </w:p>
  <w:p w14:paraId="07118517" w14:textId="1FB956E6"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ix</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2DA22" w14:textId="77777777" w:rsidR="00541FBB" w:rsidRDefault="00541FBB">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1655E" w14:textId="77777777" w:rsidR="00541FBB" w:rsidRDefault="00541FBB">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8E4A7" w14:textId="61369CA0" w:rsidR="00541FBB" w:rsidRDefault="00541FBB" w:rsidP="00C033EC">
    <w:pPr>
      <w:pStyle w:val="Footer"/>
      <w:spacing w:before="0"/>
      <w:jc w:val="center"/>
      <w:rPr>
        <w:rStyle w:val="PageNumber"/>
      </w:rPr>
    </w:pPr>
  </w:p>
  <w:p w14:paraId="053D0E28" w14:textId="79716144"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13</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A43A8" w14:textId="77777777" w:rsidR="00541FBB" w:rsidRDefault="00541FBB">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E9F9B" w14:textId="77777777" w:rsidR="00541FBB" w:rsidRDefault="00541FBB">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F4D089" w14:textId="158AA2F3" w:rsidR="00541FBB" w:rsidRDefault="00541FBB" w:rsidP="00C033EC">
    <w:pPr>
      <w:pStyle w:val="Footer"/>
      <w:spacing w:before="0"/>
      <w:jc w:val="center"/>
      <w:rPr>
        <w:rStyle w:val="PageNumber"/>
      </w:rPr>
    </w:pPr>
  </w:p>
  <w:p w14:paraId="23E85AA5" w14:textId="4F6EB192" w:rsidR="00541FBB" w:rsidRDefault="00541FBB">
    <w:pPr>
      <w:pStyle w:val="Footer"/>
      <w:jc w:val="center"/>
    </w:pPr>
    <w:r>
      <w:rPr>
        <w:rStyle w:val="PageNumber"/>
      </w:rPr>
      <w:fldChar w:fldCharType="begin"/>
    </w:r>
    <w:r>
      <w:rPr>
        <w:rStyle w:val="PageNumber"/>
      </w:rPr>
      <w:instrText xml:space="preserve"> PAGE </w:instrText>
    </w:r>
    <w:r>
      <w:rPr>
        <w:rStyle w:val="PageNumber"/>
      </w:rPr>
      <w:fldChar w:fldCharType="separate"/>
    </w:r>
    <w:r w:rsidR="006D3D34">
      <w:rPr>
        <w:rStyle w:val="PageNumber"/>
        <w:noProof/>
      </w:rPr>
      <w:t>18</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9A1EE" w14:textId="77777777" w:rsidR="00541FBB" w:rsidRDefault="00541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6C184" w14:textId="77777777" w:rsidR="00314BA1" w:rsidRDefault="00314BA1">
      <w:r>
        <w:separator/>
      </w:r>
    </w:p>
  </w:footnote>
  <w:footnote w:type="continuationSeparator" w:id="0">
    <w:p w14:paraId="040C2A6C" w14:textId="77777777" w:rsidR="00314BA1" w:rsidRDefault="00314B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2BD49" w14:textId="77777777" w:rsidR="00EB562D" w:rsidRDefault="00EB56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8D641" w14:textId="4CF7422F" w:rsidR="00EB562D" w:rsidRDefault="00EB562D" w:rsidP="00C033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813AA9" w14:textId="77777777" w:rsidR="00EB562D" w:rsidRDefault="00EB562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631CF9" w14:textId="77777777" w:rsidR="00541FBB" w:rsidRDefault="00541FBB">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BA3AD" w14:textId="1C2F3A95" w:rsidR="00541FBB" w:rsidRDefault="00541FBB" w:rsidP="00C033E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4B4304" w14:textId="77777777" w:rsidR="00541FBB" w:rsidRDefault="00541FBB">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6798A" w14:textId="77777777" w:rsidR="00541FBB" w:rsidRDefault="00541FBB">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103D08D5" w:rsidR="002B0693" w:rsidRDefault="002B0693" w:rsidP="00C033E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C5F5C" w14:textId="77777777" w:rsidR="00541FBB" w:rsidRDefault="00541FBB">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DC082" w14:textId="77777777" w:rsidR="00541FBB" w:rsidRDefault="00541FBB">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364C6" w14:textId="0229F5C0" w:rsidR="00541FBB" w:rsidRDefault="00541FBB" w:rsidP="00C033E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3C7D2" w14:textId="77777777" w:rsidR="00541FBB" w:rsidRDefault="00541F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7151A7"/>
    <w:multiLevelType w:val="hybridMultilevel"/>
    <w:tmpl w:val="53102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92444"/>
    <w:multiLevelType w:val="hybridMultilevel"/>
    <w:tmpl w:val="1CEAB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091E77"/>
    <w:multiLevelType w:val="hybridMultilevel"/>
    <w:tmpl w:val="7458C8D6"/>
    <w:lvl w:ilvl="0" w:tplc="08E48D3A">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75834"/>
    <w:multiLevelType w:val="hybridMultilevel"/>
    <w:tmpl w:val="FCEC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7E31A0"/>
    <w:multiLevelType w:val="hybridMultilevel"/>
    <w:tmpl w:val="EB4A0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1148D"/>
    <w:multiLevelType w:val="hybridMultilevel"/>
    <w:tmpl w:val="35AA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C2F17"/>
    <w:multiLevelType w:val="hybridMultilevel"/>
    <w:tmpl w:val="7C987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D22D5F"/>
    <w:multiLevelType w:val="hybridMultilevel"/>
    <w:tmpl w:val="80B87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106F12"/>
    <w:multiLevelType w:val="hybridMultilevel"/>
    <w:tmpl w:val="69623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7A4F10"/>
    <w:multiLevelType w:val="hybridMultilevel"/>
    <w:tmpl w:val="A50AE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B761B7"/>
    <w:multiLevelType w:val="hybridMultilevel"/>
    <w:tmpl w:val="CF3AA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82228D"/>
    <w:multiLevelType w:val="hybridMultilevel"/>
    <w:tmpl w:val="595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8E1B2C"/>
    <w:multiLevelType w:val="hybridMultilevel"/>
    <w:tmpl w:val="2DF69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BD59CC"/>
    <w:multiLevelType w:val="hybridMultilevel"/>
    <w:tmpl w:val="C134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16" w15:restartNumberingAfterBreak="0">
    <w:nsid w:val="7D242FC5"/>
    <w:multiLevelType w:val="hybridMultilevel"/>
    <w:tmpl w:val="95F67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7849828">
    <w:abstractNumId w:val="15"/>
  </w:num>
  <w:num w:numId="2" w16cid:durableId="649945161">
    <w:abstractNumId w:val="2"/>
  </w:num>
  <w:num w:numId="3" w16cid:durableId="685405686">
    <w:abstractNumId w:val="9"/>
  </w:num>
  <w:num w:numId="4" w16cid:durableId="183710405">
    <w:abstractNumId w:val="14"/>
  </w:num>
  <w:num w:numId="5" w16cid:durableId="395978837">
    <w:abstractNumId w:val="3"/>
  </w:num>
  <w:num w:numId="6" w16cid:durableId="151336996">
    <w:abstractNumId w:val="0"/>
  </w:num>
  <w:num w:numId="7" w16cid:durableId="726882391">
    <w:abstractNumId w:val="7"/>
  </w:num>
  <w:num w:numId="8" w16cid:durableId="327834365">
    <w:abstractNumId w:val="13"/>
  </w:num>
  <w:num w:numId="9" w16cid:durableId="2086030938">
    <w:abstractNumId w:val="4"/>
  </w:num>
  <w:num w:numId="10" w16cid:durableId="259409412">
    <w:abstractNumId w:val="12"/>
  </w:num>
  <w:num w:numId="11" w16cid:durableId="369887221">
    <w:abstractNumId w:val="16"/>
  </w:num>
  <w:num w:numId="12" w16cid:durableId="138227022">
    <w:abstractNumId w:val="6"/>
  </w:num>
  <w:num w:numId="13" w16cid:durableId="647368328">
    <w:abstractNumId w:val="5"/>
  </w:num>
  <w:num w:numId="14" w16cid:durableId="933050469">
    <w:abstractNumId w:val="10"/>
  </w:num>
  <w:num w:numId="15" w16cid:durableId="1922637620">
    <w:abstractNumId w:val="8"/>
  </w:num>
  <w:num w:numId="16" w16cid:durableId="1239634984">
    <w:abstractNumId w:val="11"/>
  </w:num>
  <w:num w:numId="17" w16cid:durableId="693769163">
    <w:abstractNumId w:val="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00AE7"/>
    <w:rsid w:val="00010463"/>
    <w:rsid w:val="000146A5"/>
    <w:rsid w:val="00015A13"/>
    <w:rsid w:val="00016BC8"/>
    <w:rsid w:val="0003188E"/>
    <w:rsid w:val="00045D6F"/>
    <w:rsid w:val="00050A95"/>
    <w:rsid w:val="00063CEE"/>
    <w:rsid w:val="0006427E"/>
    <w:rsid w:val="00065259"/>
    <w:rsid w:val="00065A60"/>
    <w:rsid w:val="00067512"/>
    <w:rsid w:val="00071CD5"/>
    <w:rsid w:val="00086305"/>
    <w:rsid w:val="00097727"/>
    <w:rsid w:val="00097A9E"/>
    <w:rsid w:val="000A4407"/>
    <w:rsid w:val="000A4FDF"/>
    <w:rsid w:val="000B6677"/>
    <w:rsid w:val="000C1A5B"/>
    <w:rsid w:val="000C6559"/>
    <w:rsid w:val="000D3236"/>
    <w:rsid w:val="000D3AB7"/>
    <w:rsid w:val="000E1E14"/>
    <w:rsid w:val="000E5364"/>
    <w:rsid w:val="000E5531"/>
    <w:rsid w:val="000E5593"/>
    <w:rsid w:val="000F3FC7"/>
    <w:rsid w:val="000F5578"/>
    <w:rsid w:val="00126903"/>
    <w:rsid w:val="00130109"/>
    <w:rsid w:val="00132B6A"/>
    <w:rsid w:val="00145332"/>
    <w:rsid w:val="001507DE"/>
    <w:rsid w:val="00167290"/>
    <w:rsid w:val="00171953"/>
    <w:rsid w:val="001752BD"/>
    <w:rsid w:val="001850E2"/>
    <w:rsid w:val="00187AAB"/>
    <w:rsid w:val="00196CAA"/>
    <w:rsid w:val="001B0633"/>
    <w:rsid w:val="001B63F7"/>
    <w:rsid w:val="001B6C6E"/>
    <w:rsid w:val="001C1A69"/>
    <w:rsid w:val="001C2208"/>
    <w:rsid w:val="001C23E5"/>
    <w:rsid w:val="001D1974"/>
    <w:rsid w:val="001D2FAF"/>
    <w:rsid w:val="001D636A"/>
    <w:rsid w:val="001D7982"/>
    <w:rsid w:val="001D7ED1"/>
    <w:rsid w:val="001E00D5"/>
    <w:rsid w:val="001E388D"/>
    <w:rsid w:val="001E7302"/>
    <w:rsid w:val="001F0D36"/>
    <w:rsid w:val="001F1539"/>
    <w:rsid w:val="001F3055"/>
    <w:rsid w:val="001F41DE"/>
    <w:rsid w:val="001F7EBB"/>
    <w:rsid w:val="00204473"/>
    <w:rsid w:val="002121F3"/>
    <w:rsid w:val="00224C6D"/>
    <w:rsid w:val="00224E7F"/>
    <w:rsid w:val="00230B99"/>
    <w:rsid w:val="00232B80"/>
    <w:rsid w:val="00243313"/>
    <w:rsid w:val="002438D2"/>
    <w:rsid w:val="00245DA7"/>
    <w:rsid w:val="00246995"/>
    <w:rsid w:val="0025099B"/>
    <w:rsid w:val="00267F4D"/>
    <w:rsid w:val="00285034"/>
    <w:rsid w:val="002A5491"/>
    <w:rsid w:val="002A7DD0"/>
    <w:rsid w:val="002B0693"/>
    <w:rsid w:val="002B0932"/>
    <w:rsid w:val="002B133F"/>
    <w:rsid w:val="002B7456"/>
    <w:rsid w:val="002B7B28"/>
    <w:rsid w:val="002D05CE"/>
    <w:rsid w:val="002D064E"/>
    <w:rsid w:val="002D4A7B"/>
    <w:rsid w:val="002F58F8"/>
    <w:rsid w:val="002F7211"/>
    <w:rsid w:val="00304798"/>
    <w:rsid w:val="00314BA1"/>
    <w:rsid w:val="003500A4"/>
    <w:rsid w:val="00351E83"/>
    <w:rsid w:val="003550A0"/>
    <w:rsid w:val="0035720C"/>
    <w:rsid w:val="00361EFD"/>
    <w:rsid w:val="0037068D"/>
    <w:rsid w:val="00372935"/>
    <w:rsid w:val="00393F05"/>
    <w:rsid w:val="003A0F9B"/>
    <w:rsid w:val="003A5815"/>
    <w:rsid w:val="003B075E"/>
    <w:rsid w:val="003B1C9F"/>
    <w:rsid w:val="003B2155"/>
    <w:rsid w:val="003F67A2"/>
    <w:rsid w:val="004015E2"/>
    <w:rsid w:val="00404309"/>
    <w:rsid w:val="0041685B"/>
    <w:rsid w:val="00423DB3"/>
    <w:rsid w:val="00445061"/>
    <w:rsid w:val="00445556"/>
    <w:rsid w:val="004534AC"/>
    <w:rsid w:val="00460314"/>
    <w:rsid w:val="0046152D"/>
    <w:rsid w:val="00462374"/>
    <w:rsid w:val="004747AF"/>
    <w:rsid w:val="00480722"/>
    <w:rsid w:val="0049076B"/>
    <w:rsid w:val="004A1164"/>
    <w:rsid w:val="004A133A"/>
    <w:rsid w:val="004B5597"/>
    <w:rsid w:val="004B5D2E"/>
    <w:rsid w:val="004C03F0"/>
    <w:rsid w:val="004C2C9C"/>
    <w:rsid w:val="004D265B"/>
    <w:rsid w:val="004D4C21"/>
    <w:rsid w:val="004D5EBD"/>
    <w:rsid w:val="004E7AF1"/>
    <w:rsid w:val="005064F6"/>
    <w:rsid w:val="005125CD"/>
    <w:rsid w:val="005134B3"/>
    <w:rsid w:val="0052247A"/>
    <w:rsid w:val="005244BB"/>
    <w:rsid w:val="00524E57"/>
    <w:rsid w:val="0052605B"/>
    <w:rsid w:val="005304A9"/>
    <w:rsid w:val="00541950"/>
    <w:rsid w:val="00541FBB"/>
    <w:rsid w:val="00543179"/>
    <w:rsid w:val="00547EA4"/>
    <w:rsid w:val="005528A4"/>
    <w:rsid w:val="00564A4E"/>
    <w:rsid w:val="00571D27"/>
    <w:rsid w:val="005800F4"/>
    <w:rsid w:val="005A1B79"/>
    <w:rsid w:val="005A29B0"/>
    <w:rsid w:val="005C0AF1"/>
    <w:rsid w:val="005C1891"/>
    <w:rsid w:val="005C6FA2"/>
    <w:rsid w:val="005D3FE0"/>
    <w:rsid w:val="005D4968"/>
    <w:rsid w:val="005D68D1"/>
    <w:rsid w:val="005E3ACA"/>
    <w:rsid w:val="005E4B39"/>
    <w:rsid w:val="00600F1E"/>
    <w:rsid w:val="006105CA"/>
    <w:rsid w:val="006159AA"/>
    <w:rsid w:val="00620197"/>
    <w:rsid w:val="00623A81"/>
    <w:rsid w:val="00626744"/>
    <w:rsid w:val="0062728E"/>
    <w:rsid w:val="006342AB"/>
    <w:rsid w:val="006454D8"/>
    <w:rsid w:val="0065601E"/>
    <w:rsid w:val="006573D9"/>
    <w:rsid w:val="006575E8"/>
    <w:rsid w:val="00671FA2"/>
    <w:rsid w:val="00684F95"/>
    <w:rsid w:val="00685088"/>
    <w:rsid w:val="00693975"/>
    <w:rsid w:val="006A19EC"/>
    <w:rsid w:val="006A3182"/>
    <w:rsid w:val="006A797F"/>
    <w:rsid w:val="006B1ACE"/>
    <w:rsid w:val="006C6C98"/>
    <w:rsid w:val="006D3D34"/>
    <w:rsid w:val="006D680A"/>
    <w:rsid w:val="006E1546"/>
    <w:rsid w:val="006E7473"/>
    <w:rsid w:val="006F48A8"/>
    <w:rsid w:val="006F6F09"/>
    <w:rsid w:val="00700D30"/>
    <w:rsid w:val="0070144B"/>
    <w:rsid w:val="0070544E"/>
    <w:rsid w:val="00706FC0"/>
    <w:rsid w:val="00720589"/>
    <w:rsid w:val="007240B6"/>
    <w:rsid w:val="00735256"/>
    <w:rsid w:val="00747900"/>
    <w:rsid w:val="0075020C"/>
    <w:rsid w:val="00751BC0"/>
    <w:rsid w:val="00756690"/>
    <w:rsid w:val="00773F69"/>
    <w:rsid w:val="00780D10"/>
    <w:rsid w:val="00792A54"/>
    <w:rsid w:val="00795AC0"/>
    <w:rsid w:val="007A5657"/>
    <w:rsid w:val="007A71A9"/>
    <w:rsid w:val="007B1C25"/>
    <w:rsid w:val="007C2AC3"/>
    <w:rsid w:val="007D48F0"/>
    <w:rsid w:val="007E5F60"/>
    <w:rsid w:val="007F0255"/>
    <w:rsid w:val="007F186D"/>
    <w:rsid w:val="007F5C55"/>
    <w:rsid w:val="00801800"/>
    <w:rsid w:val="00801843"/>
    <w:rsid w:val="008035D7"/>
    <w:rsid w:val="00806B8E"/>
    <w:rsid w:val="00807610"/>
    <w:rsid w:val="00807991"/>
    <w:rsid w:val="00807CDF"/>
    <w:rsid w:val="008238EE"/>
    <w:rsid w:val="00830238"/>
    <w:rsid w:val="00833618"/>
    <w:rsid w:val="00835E1B"/>
    <w:rsid w:val="00837448"/>
    <w:rsid w:val="008428F4"/>
    <w:rsid w:val="008462C0"/>
    <w:rsid w:val="008474F1"/>
    <w:rsid w:val="00851ADB"/>
    <w:rsid w:val="00862629"/>
    <w:rsid w:val="00875B58"/>
    <w:rsid w:val="00876ECB"/>
    <w:rsid w:val="0088087A"/>
    <w:rsid w:val="00884ECE"/>
    <w:rsid w:val="008906BD"/>
    <w:rsid w:val="00890DAD"/>
    <w:rsid w:val="008B1658"/>
    <w:rsid w:val="008B72AE"/>
    <w:rsid w:val="008B731F"/>
    <w:rsid w:val="008C388B"/>
    <w:rsid w:val="008C56B9"/>
    <w:rsid w:val="008D00C5"/>
    <w:rsid w:val="008D0F71"/>
    <w:rsid w:val="008D1F23"/>
    <w:rsid w:val="008D5D60"/>
    <w:rsid w:val="008D5DD7"/>
    <w:rsid w:val="008D5E4C"/>
    <w:rsid w:val="008E42F5"/>
    <w:rsid w:val="008E5A35"/>
    <w:rsid w:val="008E7822"/>
    <w:rsid w:val="008F0A2B"/>
    <w:rsid w:val="008F2598"/>
    <w:rsid w:val="00922BCA"/>
    <w:rsid w:val="00925B40"/>
    <w:rsid w:val="0093381A"/>
    <w:rsid w:val="009404A4"/>
    <w:rsid w:val="0094060A"/>
    <w:rsid w:val="00941D35"/>
    <w:rsid w:val="009504C2"/>
    <w:rsid w:val="009616E1"/>
    <w:rsid w:val="00970245"/>
    <w:rsid w:val="00974BD2"/>
    <w:rsid w:val="00995B4F"/>
    <w:rsid w:val="00996FFA"/>
    <w:rsid w:val="00997F2D"/>
    <w:rsid w:val="009B52E2"/>
    <w:rsid w:val="009B68EF"/>
    <w:rsid w:val="009B7734"/>
    <w:rsid w:val="009C39A3"/>
    <w:rsid w:val="009F42D6"/>
    <w:rsid w:val="009F4F9E"/>
    <w:rsid w:val="00A0329E"/>
    <w:rsid w:val="00A128AB"/>
    <w:rsid w:val="00A15E2A"/>
    <w:rsid w:val="00A165F6"/>
    <w:rsid w:val="00A226AF"/>
    <w:rsid w:val="00A247A1"/>
    <w:rsid w:val="00A259D4"/>
    <w:rsid w:val="00A25E3F"/>
    <w:rsid w:val="00A33D5D"/>
    <w:rsid w:val="00A36F61"/>
    <w:rsid w:val="00A51C95"/>
    <w:rsid w:val="00A54A3E"/>
    <w:rsid w:val="00A633BD"/>
    <w:rsid w:val="00A651C5"/>
    <w:rsid w:val="00A66351"/>
    <w:rsid w:val="00A81BAD"/>
    <w:rsid w:val="00A84493"/>
    <w:rsid w:val="00A916EE"/>
    <w:rsid w:val="00A95671"/>
    <w:rsid w:val="00AA1E42"/>
    <w:rsid w:val="00AA2009"/>
    <w:rsid w:val="00AA4D83"/>
    <w:rsid w:val="00AA61F1"/>
    <w:rsid w:val="00AB3CBE"/>
    <w:rsid w:val="00AD1A00"/>
    <w:rsid w:val="00AD6D75"/>
    <w:rsid w:val="00AE480E"/>
    <w:rsid w:val="00AF65BE"/>
    <w:rsid w:val="00B03D9F"/>
    <w:rsid w:val="00B1530F"/>
    <w:rsid w:val="00B17824"/>
    <w:rsid w:val="00B20072"/>
    <w:rsid w:val="00B20B2C"/>
    <w:rsid w:val="00B2492B"/>
    <w:rsid w:val="00B30745"/>
    <w:rsid w:val="00B40908"/>
    <w:rsid w:val="00B516D8"/>
    <w:rsid w:val="00B51F28"/>
    <w:rsid w:val="00B52796"/>
    <w:rsid w:val="00B53E08"/>
    <w:rsid w:val="00B62048"/>
    <w:rsid w:val="00B765F2"/>
    <w:rsid w:val="00B77263"/>
    <w:rsid w:val="00B813B8"/>
    <w:rsid w:val="00B8752D"/>
    <w:rsid w:val="00B90013"/>
    <w:rsid w:val="00B96699"/>
    <w:rsid w:val="00B9798F"/>
    <w:rsid w:val="00BA0D4C"/>
    <w:rsid w:val="00BA279E"/>
    <w:rsid w:val="00BA3082"/>
    <w:rsid w:val="00BA5321"/>
    <w:rsid w:val="00BC00B2"/>
    <w:rsid w:val="00BC4978"/>
    <w:rsid w:val="00BC5AE8"/>
    <w:rsid w:val="00BD2A70"/>
    <w:rsid w:val="00BE1C94"/>
    <w:rsid w:val="00BE77DE"/>
    <w:rsid w:val="00BF4B1B"/>
    <w:rsid w:val="00BF5778"/>
    <w:rsid w:val="00C033EC"/>
    <w:rsid w:val="00C04DD4"/>
    <w:rsid w:val="00C10332"/>
    <w:rsid w:val="00C23009"/>
    <w:rsid w:val="00C27103"/>
    <w:rsid w:val="00C42B38"/>
    <w:rsid w:val="00C4482E"/>
    <w:rsid w:val="00C44DF7"/>
    <w:rsid w:val="00C473DF"/>
    <w:rsid w:val="00C52F9C"/>
    <w:rsid w:val="00C53236"/>
    <w:rsid w:val="00C626AF"/>
    <w:rsid w:val="00C62DD8"/>
    <w:rsid w:val="00C658CA"/>
    <w:rsid w:val="00C71D1F"/>
    <w:rsid w:val="00C82E8D"/>
    <w:rsid w:val="00C90A14"/>
    <w:rsid w:val="00CA66E6"/>
    <w:rsid w:val="00CA7AF4"/>
    <w:rsid w:val="00CC21F1"/>
    <w:rsid w:val="00CD6BE3"/>
    <w:rsid w:val="00CD7166"/>
    <w:rsid w:val="00CE3F44"/>
    <w:rsid w:val="00CF66E5"/>
    <w:rsid w:val="00CF6AA9"/>
    <w:rsid w:val="00D00922"/>
    <w:rsid w:val="00D03E8E"/>
    <w:rsid w:val="00D04795"/>
    <w:rsid w:val="00D135C3"/>
    <w:rsid w:val="00D1673D"/>
    <w:rsid w:val="00D233FE"/>
    <w:rsid w:val="00D234C6"/>
    <w:rsid w:val="00D23D5B"/>
    <w:rsid w:val="00D333B2"/>
    <w:rsid w:val="00D34064"/>
    <w:rsid w:val="00D351A6"/>
    <w:rsid w:val="00D3724C"/>
    <w:rsid w:val="00D507DF"/>
    <w:rsid w:val="00D52AC3"/>
    <w:rsid w:val="00D54B4D"/>
    <w:rsid w:val="00DA28B2"/>
    <w:rsid w:val="00DA7B8C"/>
    <w:rsid w:val="00DB0932"/>
    <w:rsid w:val="00DC6E45"/>
    <w:rsid w:val="00DD3DA3"/>
    <w:rsid w:val="00DE4B07"/>
    <w:rsid w:val="00DE4DE4"/>
    <w:rsid w:val="00DF6781"/>
    <w:rsid w:val="00E025DC"/>
    <w:rsid w:val="00E06505"/>
    <w:rsid w:val="00E17857"/>
    <w:rsid w:val="00E27131"/>
    <w:rsid w:val="00E27644"/>
    <w:rsid w:val="00E35037"/>
    <w:rsid w:val="00E351A1"/>
    <w:rsid w:val="00E367E5"/>
    <w:rsid w:val="00E37F83"/>
    <w:rsid w:val="00E52F0F"/>
    <w:rsid w:val="00E53D4B"/>
    <w:rsid w:val="00E60686"/>
    <w:rsid w:val="00E66614"/>
    <w:rsid w:val="00E71C90"/>
    <w:rsid w:val="00E75826"/>
    <w:rsid w:val="00E8030E"/>
    <w:rsid w:val="00E81DD4"/>
    <w:rsid w:val="00E837E7"/>
    <w:rsid w:val="00E94F51"/>
    <w:rsid w:val="00E94FC1"/>
    <w:rsid w:val="00EA3654"/>
    <w:rsid w:val="00EA4673"/>
    <w:rsid w:val="00EB311A"/>
    <w:rsid w:val="00EB47D6"/>
    <w:rsid w:val="00EB562D"/>
    <w:rsid w:val="00EC42E2"/>
    <w:rsid w:val="00EC4663"/>
    <w:rsid w:val="00EC473B"/>
    <w:rsid w:val="00EC746C"/>
    <w:rsid w:val="00EE07F2"/>
    <w:rsid w:val="00EF21A6"/>
    <w:rsid w:val="00EF25E1"/>
    <w:rsid w:val="00EF35D7"/>
    <w:rsid w:val="00EF57E9"/>
    <w:rsid w:val="00EF5C69"/>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DFA"/>
    <w:rsid w:val="00F9570D"/>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7806AF15-BB75-4044-83CD-C5D9BDBEE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autoRedefine/>
    <w:uiPriority w:val="99"/>
    <w:qFormat/>
    <w:rsid w:val="008E42F5"/>
    <w:pPr>
      <w:keepNext/>
      <w:numPr>
        <w:ilvl w:val="1"/>
        <w:numId w:val="1"/>
      </w:numPr>
      <w:spacing w:before="240" w:line="276" w:lineRule="auto"/>
      <w:jc w:val="left"/>
      <w:outlineLvl w:val="1"/>
    </w:pPr>
    <w:rPr>
      <w:rFonts w:cs="Arial"/>
      <w:b/>
      <w:bCs/>
      <w:iCs/>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E42F5"/>
    <w:rPr>
      <w:rFonts w:ascii="Arial" w:eastAsia="Times New Roman" w:hAnsi="Arial" w:cs="Arial"/>
      <w:b/>
      <w:bCs/>
      <w:iCs/>
      <w:sz w:val="24"/>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EB562D"/>
    <w:pPr>
      <w:spacing w:before="100" w:beforeAutospacing="1" w:after="100" w:afterAutospacing="1" w:line="240" w:lineRule="auto"/>
      <w:jc w:val="left"/>
    </w:pPr>
    <w:rPr>
      <w:rFonts w:ascii="Aptos" w:eastAsiaTheme="minorHAnsi" w:hAnsi="Aptos" w:cs="Aptos"/>
      <w:lang w:eastAsia="en-GB"/>
    </w:rPr>
  </w:style>
  <w:style w:type="character" w:styleId="Emphasis">
    <w:name w:val="Emphasis"/>
    <w:basedOn w:val="DefaultParagraphFont"/>
    <w:uiPriority w:val="20"/>
    <w:qFormat/>
    <w:rsid w:val="006105CA"/>
    <w:rPr>
      <w:i/>
      <w:iCs/>
    </w:rPr>
  </w:style>
  <w:style w:type="paragraph" w:styleId="Bibliography">
    <w:name w:val="Bibliography"/>
    <w:basedOn w:val="Normal"/>
    <w:next w:val="Normal"/>
    <w:uiPriority w:val="37"/>
    <w:unhideWhenUsed/>
    <w:rsid w:val="00EA46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20122">
      <w:bodyDiv w:val="1"/>
      <w:marLeft w:val="0"/>
      <w:marRight w:val="0"/>
      <w:marTop w:val="0"/>
      <w:marBottom w:val="0"/>
      <w:divBdr>
        <w:top w:val="none" w:sz="0" w:space="0" w:color="auto"/>
        <w:left w:val="none" w:sz="0" w:space="0" w:color="auto"/>
        <w:bottom w:val="none" w:sz="0" w:space="0" w:color="auto"/>
        <w:right w:val="none" w:sz="0" w:space="0" w:color="auto"/>
      </w:divBdr>
    </w:div>
    <w:div w:id="3167617">
      <w:bodyDiv w:val="1"/>
      <w:marLeft w:val="0"/>
      <w:marRight w:val="0"/>
      <w:marTop w:val="0"/>
      <w:marBottom w:val="0"/>
      <w:divBdr>
        <w:top w:val="none" w:sz="0" w:space="0" w:color="auto"/>
        <w:left w:val="none" w:sz="0" w:space="0" w:color="auto"/>
        <w:bottom w:val="none" w:sz="0" w:space="0" w:color="auto"/>
        <w:right w:val="none" w:sz="0" w:space="0" w:color="auto"/>
      </w:divBdr>
    </w:div>
    <w:div w:id="8484447">
      <w:bodyDiv w:val="1"/>
      <w:marLeft w:val="0"/>
      <w:marRight w:val="0"/>
      <w:marTop w:val="0"/>
      <w:marBottom w:val="0"/>
      <w:divBdr>
        <w:top w:val="none" w:sz="0" w:space="0" w:color="auto"/>
        <w:left w:val="none" w:sz="0" w:space="0" w:color="auto"/>
        <w:bottom w:val="none" w:sz="0" w:space="0" w:color="auto"/>
        <w:right w:val="none" w:sz="0" w:space="0" w:color="auto"/>
      </w:divBdr>
    </w:div>
    <w:div w:id="72356511">
      <w:bodyDiv w:val="1"/>
      <w:marLeft w:val="0"/>
      <w:marRight w:val="0"/>
      <w:marTop w:val="0"/>
      <w:marBottom w:val="0"/>
      <w:divBdr>
        <w:top w:val="none" w:sz="0" w:space="0" w:color="auto"/>
        <w:left w:val="none" w:sz="0" w:space="0" w:color="auto"/>
        <w:bottom w:val="none" w:sz="0" w:space="0" w:color="auto"/>
        <w:right w:val="none" w:sz="0" w:space="0" w:color="auto"/>
      </w:divBdr>
    </w:div>
    <w:div w:id="75128077">
      <w:bodyDiv w:val="1"/>
      <w:marLeft w:val="0"/>
      <w:marRight w:val="0"/>
      <w:marTop w:val="0"/>
      <w:marBottom w:val="0"/>
      <w:divBdr>
        <w:top w:val="none" w:sz="0" w:space="0" w:color="auto"/>
        <w:left w:val="none" w:sz="0" w:space="0" w:color="auto"/>
        <w:bottom w:val="none" w:sz="0" w:space="0" w:color="auto"/>
        <w:right w:val="none" w:sz="0" w:space="0" w:color="auto"/>
      </w:divBdr>
    </w:div>
    <w:div w:id="100077314">
      <w:bodyDiv w:val="1"/>
      <w:marLeft w:val="0"/>
      <w:marRight w:val="0"/>
      <w:marTop w:val="0"/>
      <w:marBottom w:val="0"/>
      <w:divBdr>
        <w:top w:val="none" w:sz="0" w:space="0" w:color="auto"/>
        <w:left w:val="none" w:sz="0" w:space="0" w:color="auto"/>
        <w:bottom w:val="none" w:sz="0" w:space="0" w:color="auto"/>
        <w:right w:val="none" w:sz="0" w:space="0" w:color="auto"/>
      </w:divBdr>
    </w:div>
    <w:div w:id="117340772">
      <w:bodyDiv w:val="1"/>
      <w:marLeft w:val="0"/>
      <w:marRight w:val="0"/>
      <w:marTop w:val="0"/>
      <w:marBottom w:val="0"/>
      <w:divBdr>
        <w:top w:val="none" w:sz="0" w:space="0" w:color="auto"/>
        <w:left w:val="none" w:sz="0" w:space="0" w:color="auto"/>
        <w:bottom w:val="none" w:sz="0" w:space="0" w:color="auto"/>
        <w:right w:val="none" w:sz="0" w:space="0" w:color="auto"/>
      </w:divBdr>
    </w:div>
    <w:div w:id="131946843">
      <w:bodyDiv w:val="1"/>
      <w:marLeft w:val="0"/>
      <w:marRight w:val="0"/>
      <w:marTop w:val="0"/>
      <w:marBottom w:val="0"/>
      <w:divBdr>
        <w:top w:val="none" w:sz="0" w:space="0" w:color="auto"/>
        <w:left w:val="none" w:sz="0" w:space="0" w:color="auto"/>
        <w:bottom w:val="none" w:sz="0" w:space="0" w:color="auto"/>
        <w:right w:val="none" w:sz="0" w:space="0" w:color="auto"/>
      </w:divBdr>
    </w:div>
    <w:div w:id="165097950">
      <w:bodyDiv w:val="1"/>
      <w:marLeft w:val="0"/>
      <w:marRight w:val="0"/>
      <w:marTop w:val="0"/>
      <w:marBottom w:val="0"/>
      <w:divBdr>
        <w:top w:val="none" w:sz="0" w:space="0" w:color="auto"/>
        <w:left w:val="none" w:sz="0" w:space="0" w:color="auto"/>
        <w:bottom w:val="none" w:sz="0" w:space="0" w:color="auto"/>
        <w:right w:val="none" w:sz="0" w:space="0" w:color="auto"/>
      </w:divBdr>
    </w:div>
    <w:div w:id="189537580">
      <w:bodyDiv w:val="1"/>
      <w:marLeft w:val="0"/>
      <w:marRight w:val="0"/>
      <w:marTop w:val="0"/>
      <w:marBottom w:val="0"/>
      <w:divBdr>
        <w:top w:val="none" w:sz="0" w:space="0" w:color="auto"/>
        <w:left w:val="none" w:sz="0" w:space="0" w:color="auto"/>
        <w:bottom w:val="none" w:sz="0" w:space="0" w:color="auto"/>
        <w:right w:val="none" w:sz="0" w:space="0" w:color="auto"/>
      </w:divBdr>
    </w:div>
    <w:div w:id="210776663">
      <w:bodyDiv w:val="1"/>
      <w:marLeft w:val="0"/>
      <w:marRight w:val="0"/>
      <w:marTop w:val="0"/>
      <w:marBottom w:val="0"/>
      <w:divBdr>
        <w:top w:val="none" w:sz="0" w:space="0" w:color="auto"/>
        <w:left w:val="none" w:sz="0" w:space="0" w:color="auto"/>
        <w:bottom w:val="none" w:sz="0" w:space="0" w:color="auto"/>
        <w:right w:val="none" w:sz="0" w:space="0" w:color="auto"/>
      </w:divBdr>
    </w:div>
    <w:div w:id="261425427">
      <w:bodyDiv w:val="1"/>
      <w:marLeft w:val="0"/>
      <w:marRight w:val="0"/>
      <w:marTop w:val="0"/>
      <w:marBottom w:val="0"/>
      <w:divBdr>
        <w:top w:val="none" w:sz="0" w:space="0" w:color="auto"/>
        <w:left w:val="none" w:sz="0" w:space="0" w:color="auto"/>
        <w:bottom w:val="none" w:sz="0" w:space="0" w:color="auto"/>
        <w:right w:val="none" w:sz="0" w:space="0" w:color="auto"/>
      </w:divBdr>
    </w:div>
    <w:div w:id="289826999">
      <w:bodyDiv w:val="1"/>
      <w:marLeft w:val="0"/>
      <w:marRight w:val="0"/>
      <w:marTop w:val="0"/>
      <w:marBottom w:val="0"/>
      <w:divBdr>
        <w:top w:val="none" w:sz="0" w:space="0" w:color="auto"/>
        <w:left w:val="none" w:sz="0" w:space="0" w:color="auto"/>
        <w:bottom w:val="none" w:sz="0" w:space="0" w:color="auto"/>
        <w:right w:val="none" w:sz="0" w:space="0" w:color="auto"/>
      </w:divBdr>
    </w:div>
    <w:div w:id="334038195">
      <w:bodyDiv w:val="1"/>
      <w:marLeft w:val="0"/>
      <w:marRight w:val="0"/>
      <w:marTop w:val="0"/>
      <w:marBottom w:val="0"/>
      <w:divBdr>
        <w:top w:val="none" w:sz="0" w:space="0" w:color="auto"/>
        <w:left w:val="none" w:sz="0" w:space="0" w:color="auto"/>
        <w:bottom w:val="none" w:sz="0" w:space="0" w:color="auto"/>
        <w:right w:val="none" w:sz="0" w:space="0" w:color="auto"/>
      </w:divBdr>
    </w:div>
    <w:div w:id="367339442">
      <w:bodyDiv w:val="1"/>
      <w:marLeft w:val="0"/>
      <w:marRight w:val="0"/>
      <w:marTop w:val="0"/>
      <w:marBottom w:val="0"/>
      <w:divBdr>
        <w:top w:val="none" w:sz="0" w:space="0" w:color="auto"/>
        <w:left w:val="none" w:sz="0" w:space="0" w:color="auto"/>
        <w:bottom w:val="none" w:sz="0" w:space="0" w:color="auto"/>
        <w:right w:val="none" w:sz="0" w:space="0" w:color="auto"/>
      </w:divBdr>
    </w:div>
    <w:div w:id="402413684">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7413169">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157233">
      <w:bodyDiv w:val="1"/>
      <w:marLeft w:val="0"/>
      <w:marRight w:val="0"/>
      <w:marTop w:val="0"/>
      <w:marBottom w:val="0"/>
      <w:divBdr>
        <w:top w:val="none" w:sz="0" w:space="0" w:color="auto"/>
        <w:left w:val="none" w:sz="0" w:space="0" w:color="auto"/>
        <w:bottom w:val="none" w:sz="0" w:space="0" w:color="auto"/>
        <w:right w:val="none" w:sz="0" w:space="0" w:color="auto"/>
      </w:divBdr>
    </w:div>
    <w:div w:id="487791726">
      <w:bodyDiv w:val="1"/>
      <w:marLeft w:val="0"/>
      <w:marRight w:val="0"/>
      <w:marTop w:val="0"/>
      <w:marBottom w:val="0"/>
      <w:divBdr>
        <w:top w:val="none" w:sz="0" w:space="0" w:color="auto"/>
        <w:left w:val="none" w:sz="0" w:space="0" w:color="auto"/>
        <w:bottom w:val="none" w:sz="0" w:space="0" w:color="auto"/>
        <w:right w:val="none" w:sz="0" w:space="0" w:color="auto"/>
      </w:divBdr>
    </w:div>
    <w:div w:id="491606165">
      <w:bodyDiv w:val="1"/>
      <w:marLeft w:val="0"/>
      <w:marRight w:val="0"/>
      <w:marTop w:val="0"/>
      <w:marBottom w:val="0"/>
      <w:divBdr>
        <w:top w:val="none" w:sz="0" w:space="0" w:color="auto"/>
        <w:left w:val="none" w:sz="0" w:space="0" w:color="auto"/>
        <w:bottom w:val="none" w:sz="0" w:space="0" w:color="auto"/>
        <w:right w:val="none" w:sz="0" w:space="0" w:color="auto"/>
      </w:divBdr>
    </w:div>
    <w:div w:id="494996561">
      <w:bodyDiv w:val="1"/>
      <w:marLeft w:val="0"/>
      <w:marRight w:val="0"/>
      <w:marTop w:val="0"/>
      <w:marBottom w:val="0"/>
      <w:divBdr>
        <w:top w:val="none" w:sz="0" w:space="0" w:color="auto"/>
        <w:left w:val="none" w:sz="0" w:space="0" w:color="auto"/>
        <w:bottom w:val="none" w:sz="0" w:space="0" w:color="auto"/>
        <w:right w:val="none" w:sz="0" w:space="0" w:color="auto"/>
      </w:divBdr>
      <w:divsChild>
        <w:div w:id="534461838">
          <w:marLeft w:val="0"/>
          <w:marRight w:val="0"/>
          <w:marTop w:val="0"/>
          <w:marBottom w:val="0"/>
          <w:divBdr>
            <w:top w:val="none" w:sz="0" w:space="0" w:color="auto"/>
            <w:left w:val="none" w:sz="0" w:space="0" w:color="auto"/>
            <w:bottom w:val="none" w:sz="0" w:space="0" w:color="auto"/>
            <w:right w:val="none" w:sz="0" w:space="0" w:color="auto"/>
          </w:divBdr>
        </w:div>
      </w:divsChild>
    </w:div>
    <w:div w:id="522784772">
      <w:bodyDiv w:val="1"/>
      <w:marLeft w:val="0"/>
      <w:marRight w:val="0"/>
      <w:marTop w:val="0"/>
      <w:marBottom w:val="0"/>
      <w:divBdr>
        <w:top w:val="none" w:sz="0" w:space="0" w:color="auto"/>
        <w:left w:val="none" w:sz="0" w:space="0" w:color="auto"/>
        <w:bottom w:val="none" w:sz="0" w:space="0" w:color="auto"/>
        <w:right w:val="none" w:sz="0" w:space="0" w:color="auto"/>
      </w:divBdr>
    </w:div>
    <w:div w:id="554971265">
      <w:bodyDiv w:val="1"/>
      <w:marLeft w:val="0"/>
      <w:marRight w:val="0"/>
      <w:marTop w:val="0"/>
      <w:marBottom w:val="0"/>
      <w:divBdr>
        <w:top w:val="none" w:sz="0" w:space="0" w:color="auto"/>
        <w:left w:val="none" w:sz="0" w:space="0" w:color="auto"/>
        <w:bottom w:val="none" w:sz="0" w:space="0" w:color="auto"/>
        <w:right w:val="none" w:sz="0" w:space="0" w:color="auto"/>
      </w:divBdr>
    </w:div>
    <w:div w:id="611018141">
      <w:bodyDiv w:val="1"/>
      <w:marLeft w:val="0"/>
      <w:marRight w:val="0"/>
      <w:marTop w:val="0"/>
      <w:marBottom w:val="0"/>
      <w:divBdr>
        <w:top w:val="none" w:sz="0" w:space="0" w:color="auto"/>
        <w:left w:val="none" w:sz="0" w:space="0" w:color="auto"/>
        <w:bottom w:val="none" w:sz="0" w:space="0" w:color="auto"/>
        <w:right w:val="none" w:sz="0" w:space="0" w:color="auto"/>
      </w:divBdr>
    </w:div>
    <w:div w:id="633218880">
      <w:bodyDiv w:val="1"/>
      <w:marLeft w:val="0"/>
      <w:marRight w:val="0"/>
      <w:marTop w:val="0"/>
      <w:marBottom w:val="0"/>
      <w:divBdr>
        <w:top w:val="none" w:sz="0" w:space="0" w:color="auto"/>
        <w:left w:val="none" w:sz="0" w:space="0" w:color="auto"/>
        <w:bottom w:val="none" w:sz="0" w:space="0" w:color="auto"/>
        <w:right w:val="none" w:sz="0" w:space="0" w:color="auto"/>
      </w:divBdr>
    </w:div>
    <w:div w:id="661472226">
      <w:bodyDiv w:val="1"/>
      <w:marLeft w:val="0"/>
      <w:marRight w:val="0"/>
      <w:marTop w:val="0"/>
      <w:marBottom w:val="0"/>
      <w:divBdr>
        <w:top w:val="none" w:sz="0" w:space="0" w:color="auto"/>
        <w:left w:val="none" w:sz="0" w:space="0" w:color="auto"/>
        <w:bottom w:val="none" w:sz="0" w:space="0" w:color="auto"/>
        <w:right w:val="none" w:sz="0" w:space="0" w:color="auto"/>
      </w:divBdr>
    </w:div>
    <w:div w:id="663629866">
      <w:bodyDiv w:val="1"/>
      <w:marLeft w:val="0"/>
      <w:marRight w:val="0"/>
      <w:marTop w:val="0"/>
      <w:marBottom w:val="0"/>
      <w:divBdr>
        <w:top w:val="none" w:sz="0" w:space="0" w:color="auto"/>
        <w:left w:val="none" w:sz="0" w:space="0" w:color="auto"/>
        <w:bottom w:val="none" w:sz="0" w:space="0" w:color="auto"/>
        <w:right w:val="none" w:sz="0" w:space="0" w:color="auto"/>
      </w:divBdr>
    </w:div>
    <w:div w:id="673844682">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73596742">
      <w:bodyDiv w:val="1"/>
      <w:marLeft w:val="0"/>
      <w:marRight w:val="0"/>
      <w:marTop w:val="0"/>
      <w:marBottom w:val="0"/>
      <w:divBdr>
        <w:top w:val="none" w:sz="0" w:space="0" w:color="auto"/>
        <w:left w:val="none" w:sz="0" w:space="0" w:color="auto"/>
        <w:bottom w:val="none" w:sz="0" w:space="0" w:color="auto"/>
        <w:right w:val="none" w:sz="0" w:space="0" w:color="auto"/>
      </w:divBdr>
    </w:div>
    <w:div w:id="811823668">
      <w:bodyDiv w:val="1"/>
      <w:marLeft w:val="0"/>
      <w:marRight w:val="0"/>
      <w:marTop w:val="0"/>
      <w:marBottom w:val="0"/>
      <w:divBdr>
        <w:top w:val="none" w:sz="0" w:space="0" w:color="auto"/>
        <w:left w:val="none" w:sz="0" w:space="0" w:color="auto"/>
        <w:bottom w:val="none" w:sz="0" w:space="0" w:color="auto"/>
        <w:right w:val="none" w:sz="0" w:space="0" w:color="auto"/>
      </w:divBdr>
    </w:div>
    <w:div w:id="846755014">
      <w:bodyDiv w:val="1"/>
      <w:marLeft w:val="0"/>
      <w:marRight w:val="0"/>
      <w:marTop w:val="0"/>
      <w:marBottom w:val="0"/>
      <w:divBdr>
        <w:top w:val="none" w:sz="0" w:space="0" w:color="auto"/>
        <w:left w:val="none" w:sz="0" w:space="0" w:color="auto"/>
        <w:bottom w:val="none" w:sz="0" w:space="0" w:color="auto"/>
        <w:right w:val="none" w:sz="0" w:space="0" w:color="auto"/>
      </w:divBdr>
      <w:divsChild>
        <w:div w:id="1237017108">
          <w:marLeft w:val="0"/>
          <w:marRight w:val="0"/>
          <w:marTop w:val="0"/>
          <w:marBottom w:val="0"/>
          <w:divBdr>
            <w:top w:val="none" w:sz="0" w:space="0" w:color="auto"/>
            <w:left w:val="none" w:sz="0" w:space="0" w:color="auto"/>
            <w:bottom w:val="none" w:sz="0" w:space="0" w:color="auto"/>
            <w:right w:val="none" w:sz="0" w:space="0" w:color="auto"/>
          </w:divBdr>
        </w:div>
      </w:divsChild>
    </w:div>
    <w:div w:id="882911973">
      <w:bodyDiv w:val="1"/>
      <w:marLeft w:val="0"/>
      <w:marRight w:val="0"/>
      <w:marTop w:val="0"/>
      <w:marBottom w:val="0"/>
      <w:divBdr>
        <w:top w:val="none" w:sz="0" w:space="0" w:color="auto"/>
        <w:left w:val="none" w:sz="0" w:space="0" w:color="auto"/>
        <w:bottom w:val="none" w:sz="0" w:space="0" w:color="auto"/>
        <w:right w:val="none" w:sz="0" w:space="0" w:color="auto"/>
      </w:divBdr>
    </w:div>
    <w:div w:id="906766202">
      <w:bodyDiv w:val="1"/>
      <w:marLeft w:val="0"/>
      <w:marRight w:val="0"/>
      <w:marTop w:val="0"/>
      <w:marBottom w:val="0"/>
      <w:divBdr>
        <w:top w:val="none" w:sz="0" w:space="0" w:color="auto"/>
        <w:left w:val="none" w:sz="0" w:space="0" w:color="auto"/>
        <w:bottom w:val="none" w:sz="0" w:space="0" w:color="auto"/>
        <w:right w:val="none" w:sz="0" w:space="0" w:color="auto"/>
      </w:divBdr>
    </w:div>
    <w:div w:id="907106366">
      <w:bodyDiv w:val="1"/>
      <w:marLeft w:val="0"/>
      <w:marRight w:val="0"/>
      <w:marTop w:val="0"/>
      <w:marBottom w:val="0"/>
      <w:divBdr>
        <w:top w:val="none" w:sz="0" w:space="0" w:color="auto"/>
        <w:left w:val="none" w:sz="0" w:space="0" w:color="auto"/>
        <w:bottom w:val="none" w:sz="0" w:space="0" w:color="auto"/>
        <w:right w:val="none" w:sz="0" w:space="0" w:color="auto"/>
      </w:divBdr>
    </w:div>
    <w:div w:id="1005128608">
      <w:bodyDiv w:val="1"/>
      <w:marLeft w:val="0"/>
      <w:marRight w:val="0"/>
      <w:marTop w:val="0"/>
      <w:marBottom w:val="0"/>
      <w:divBdr>
        <w:top w:val="none" w:sz="0" w:space="0" w:color="auto"/>
        <w:left w:val="none" w:sz="0" w:space="0" w:color="auto"/>
        <w:bottom w:val="none" w:sz="0" w:space="0" w:color="auto"/>
        <w:right w:val="none" w:sz="0" w:space="0" w:color="auto"/>
      </w:divBdr>
    </w:div>
    <w:div w:id="1018772216">
      <w:bodyDiv w:val="1"/>
      <w:marLeft w:val="0"/>
      <w:marRight w:val="0"/>
      <w:marTop w:val="0"/>
      <w:marBottom w:val="0"/>
      <w:divBdr>
        <w:top w:val="none" w:sz="0" w:space="0" w:color="auto"/>
        <w:left w:val="none" w:sz="0" w:space="0" w:color="auto"/>
        <w:bottom w:val="none" w:sz="0" w:space="0" w:color="auto"/>
        <w:right w:val="none" w:sz="0" w:space="0" w:color="auto"/>
      </w:divBdr>
    </w:div>
    <w:div w:id="1089693169">
      <w:bodyDiv w:val="1"/>
      <w:marLeft w:val="0"/>
      <w:marRight w:val="0"/>
      <w:marTop w:val="0"/>
      <w:marBottom w:val="0"/>
      <w:divBdr>
        <w:top w:val="none" w:sz="0" w:space="0" w:color="auto"/>
        <w:left w:val="none" w:sz="0" w:space="0" w:color="auto"/>
        <w:bottom w:val="none" w:sz="0" w:space="0" w:color="auto"/>
        <w:right w:val="none" w:sz="0" w:space="0" w:color="auto"/>
      </w:divBdr>
    </w:div>
    <w:div w:id="1146122665">
      <w:bodyDiv w:val="1"/>
      <w:marLeft w:val="0"/>
      <w:marRight w:val="0"/>
      <w:marTop w:val="0"/>
      <w:marBottom w:val="0"/>
      <w:divBdr>
        <w:top w:val="none" w:sz="0" w:space="0" w:color="auto"/>
        <w:left w:val="none" w:sz="0" w:space="0" w:color="auto"/>
        <w:bottom w:val="none" w:sz="0" w:space="0" w:color="auto"/>
        <w:right w:val="none" w:sz="0" w:space="0" w:color="auto"/>
      </w:divBdr>
      <w:divsChild>
        <w:div w:id="829174115">
          <w:marLeft w:val="0"/>
          <w:marRight w:val="0"/>
          <w:marTop w:val="0"/>
          <w:marBottom w:val="0"/>
          <w:divBdr>
            <w:top w:val="none" w:sz="0" w:space="0" w:color="auto"/>
            <w:left w:val="none" w:sz="0" w:space="0" w:color="auto"/>
            <w:bottom w:val="none" w:sz="0" w:space="0" w:color="auto"/>
            <w:right w:val="none" w:sz="0" w:space="0" w:color="auto"/>
          </w:divBdr>
        </w:div>
      </w:divsChild>
    </w:div>
    <w:div w:id="1179734471">
      <w:bodyDiv w:val="1"/>
      <w:marLeft w:val="0"/>
      <w:marRight w:val="0"/>
      <w:marTop w:val="0"/>
      <w:marBottom w:val="0"/>
      <w:divBdr>
        <w:top w:val="none" w:sz="0" w:space="0" w:color="auto"/>
        <w:left w:val="none" w:sz="0" w:space="0" w:color="auto"/>
        <w:bottom w:val="none" w:sz="0" w:space="0" w:color="auto"/>
        <w:right w:val="none" w:sz="0" w:space="0" w:color="auto"/>
      </w:divBdr>
    </w:div>
    <w:div w:id="1181746690">
      <w:bodyDiv w:val="1"/>
      <w:marLeft w:val="0"/>
      <w:marRight w:val="0"/>
      <w:marTop w:val="0"/>
      <w:marBottom w:val="0"/>
      <w:divBdr>
        <w:top w:val="none" w:sz="0" w:space="0" w:color="auto"/>
        <w:left w:val="none" w:sz="0" w:space="0" w:color="auto"/>
        <w:bottom w:val="none" w:sz="0" w:space="0" w:color="auto"/>
        <w:right w:val="none" w:sz="0" w:space="0" w:color="auto"/>
      </w:divBdr>
    </w:div>
    <w:div w:id="1187523723">
      <w:bodyDiv w:val="1"/>
      <w:marLeft w:val="0"/>
      <w:marRight w:val="0"/>
      <w:marTop w:val="0"/>
      <w:marBottom w:val="0"/>
      <w:divBdr>
        <w:top w:val="none" w:sz="0" w:space="0" w:color="auto"/>
        <w:left w:val="none" w:sz="0" w:space="0" w:color="auto"/>
        <w:bottom w:val="none" w:sz="0" w:space="0" w:color="auto"/>
        <w:right w:val="none" w:sz="0" w:space="0" w:color="auto"/>
      </w:divBdr>
    </w:div>
    <w:div w:id="1234464684">
      <w:bodyDiv w:val="1"/>
      <w:marLeft w:val="0"/>
      <w:marRight w:val="0"/>
      <w:marTop w:val="0"/>
      <w:marBottom w:val="0"/>
      <w:divBdr>
        <w:top w:val="none" w:sz="0" w:space="0" w:color="auto"/>
        <w:left w:val="none" w:sz="0" w:space="0" w:color="auto"/>
        <w:bottom w:val="none" w:sz="0" w:space="0" w:color="auto"/>
        <w:right w:val="none" w:sz="0" w:space="0" w:color="auto"/>
      </w:divBdr>
    </w:div>
    <w:div w:id="1262490358">
      <w:bodyDiv w:val="1"/>
      <w:marLeft w:val="0"/>
      <w:marRight w:val="0"/>
      <w:marTop w:val="0"/>
      <w:marBottom w:val="0"/>
      <w:divBdr>
        <w:top w:val="none" w:sz="0" w:space="0" w:color="auto"/>
        <w:left w:val="none" w:sz="0" w:space="0" w:color="auto"/>
        <w:bottom w:val="none" w:sz="0" w:space="0" w:color="auto"/>
        <w:right w:val="none" w:sz="0" w:space="0" w:color="auto"/>
      </w:divBdr>
    </w:div>
    <w:div w:id="1288200537">
      <w:bodyDiv w:val="1"/>
      <w:marLeft w:val="0"/>
      <w:marRight w:val="0"/>
      <w:marTop w:val="0"/>
      <w:marBottom w:val="0"/>
      <w:divBdr>
        <w:top w:val="none" w:sz="0" w:space="0" w:color="auto"/>
        <w:left w:val="none" w:sz="0" w:space="0" w:color="auto"/>
        <w:bottom w:val="none" w:sz="0" w:space="0" w:color="auto"/>
        <w:right w:val="none" w:sz="0" w:space="0" w:color="auto"/>
      </w:divBdr>
    </w:div>
    <w:div w:id="1296566087">
      <w:bodyDiv w:val="1"/>
      <w:marLeft w:val="0"/>
      <w:marRight w:val="0"/>
      <w:marTop w:val="0"/>
      <w:marBottom w:val="0"/>
      <w:divBdr>
        <w:top w:val="none" w:sz="0" w:space="0" w:color="auto"/>
        <w:left w:val="none" w:sz="0" w:space="0" w:color="auto"/>
        <w:bottom w:val="none" w:sz="0" w:space="0" w:color="auto"/>
        <w:right w:val="none" w:sz="0" w:space="0" w:color="auto"/>
      </w:divBdr>
    </w:div>
    <w:div w:id="1334794606">
      <w:bodyDiv w:val="1"/>
      <w:marLeft w:val="0"/>
      <w:marRight w:val="0"/>
      <w:marTop w:val="0"/>
      <w:marBottom w:val="0"/>
      <w:divBdr>
        <w:top w:val="none" w:sz="0" w:space="0" w:color="auto"/>
        <w:left w:val="none" w:sz="0" w:space="0" w:color="auto"/>
        <w:bottom w:val="none" w:sz="0" w:space="0" w:color="auto"/>
        <w:right w:val="none" w:sz="0" w:space="0" w:color="auto"/>
      </w:divBdr>
    </w:div>
    <w:div w:id="1378899293">
      <w:bodyDiv w:val="1"/>
      <w:marLeft w:val="0"/>
      <w:marRight w:val="0"/>
      <w:marTop w:val="0"/>
      <w:marBottom w:val="0"/>
      <w:divBdr>
        <w:top w:val="none" w:sz="0" w:space="0" w:color="auto"/>
        <w:left w:val="none" w:sz="0" w:space="0" w:color="auto"/>
        <w:bottom w:val="none" w:sz="0" w:space="0" w:color="auto"/>
        <w:right w:val="none" w:sz="0" w:space="0" w:color="auto"/>
      </w:divBdr>
    </w:div>
    <w:div w:id="1404138345">
      <w:bodyDiv w:val="1"/>
      <w:marLeft w:val="0"/>
      <w:marRight w:val="0"/>
      <w:marTop w:val="0"/>
      <w:marBottom w:val="0"/>
      <w:divBdr>
        <w:top w:val="none" w:sz="0" w:space="0" w:color="auto"/>
        <w:left w:val="none" w:sz="0" w:space="0" w:color="auto"/>
        <w:bottom w:val="none" w:sz="0" w:space="0" w:color="auto"/>
        <w:right w:val="none" w:sz="0" w:space="0" w:color="auto"/>
      </w:divBdr>
    </w:div>
    <w:div w:id="1418672997">
      <w:bodyDiv w:val="1"/>
      <w:marLeft w:val="0"/>
      <w:marRight w:val="0"/>
      <w:marTop w:val="0"/>
      <w:marBottom w:val="0"/>
      <w:divBdr>
        <w:top w:val="none" w:sz="0" w:space="0" w:color="auto"/>
        <w:left w:val="none" w:sz="0" w:space="0" w:color="auto"/>
        <w:bottom w:val="none" w:sz="0" w:space="0" w:color="auto"/>
        <w:right w:val="none" w:sz="0" w:space="0" w:color="auto"/>
      </w:divBdr>
    </w:div>
    <w:div w:id="1432311585">
      <w:bodyDiv w:val="1"/>
      <w:marLeft w:val="0"/>
      <w:marRight w:val="0"/>
      <w:marTop w:val="0"/>
      <w:marBottom w:val="0"/>
      <w:divBdr>
        <w:top w:val="none" w:sz="0" w:space="0" w:color="auto"/>
        <w:left w:val="none" w:sz="0" w:space="0" w:color="auto"/>
        <w:bottom w:val="none" w:sz="0" w:space="0" w:color="auto"/>
        <w:right w:val="none" w:sz="0" w:space="0" w:color="auto"/>
      </w:divBdr>
    </w:div>
    <w:div w:id="1442141298">
      <w:bodyDiv w:val="1"/>
      <w:marLeft w:val="0"/>
      <w:marRight w:val="0"/>
      <w:marTop w:val="0"/>
      <w:marBottom w:val="0"/>
      <w:divBdr>
        <w:top w:val="none" w:sz="0" w:space="0" w:color="auto"/>
        <w:left w:val="none" w:sz="0" w:space="0" w:color="auto"/>
        <w:bottom w:val="none" w:sz="0" w:space="0" w:color="auto"/>
        <w:right w:val="none" w:sz="0" w:space="0" w:color="auto"/>
      </w:divBdr>
    </w:div>
    <w:div w:id="159176967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48507652">
      <w:bodyDiv w:val="1"/>
      <w:marLeft w:val="0"/>
      <w:marRight w:val="0"/>
      <w:marTop w:val="0"/>
      <w:marBottom w:val="0"/>
      <w:divBdr>
        <w:top w:val="none" w:sz="0" w:space="0" w:color="auto"/>
        <w:left w:val="none" w:sz="0" w:space="0" w:color="auto"/>
        <w:bottom w:val="none" w:sz="0" w:space="0" w:color="auto"/>
        <w:right w:val="none" w:sz="0" w:space="0" w:color="auto"/>
      </w:divBdr>
    </w:div>
    <w:div w:id="1716126712">
      <w:bodyDiv w:val="1"/>
      <w:marLeft w:val="0"/>
      <w:marRight w:val="0"/>
      <w:marTop w:val="0"/>
      <w:marBottom w:val="0"/>
      <w:divBdr>
        <w:top w:val="none" w:sz="0" w:space="0" w:color="auto"/>
        <w:left w:val="none" w:sz="0" w:space="0" w:color="auto"/>
        <w:bottom w:val="none" w:sz="0" w:space="0" w:color="auto"/>
        <w:right w:val="none" w:sz="0" w:space="0" w:color="auto"/>
      </w:divBdr>
    </w:div>
    <w:div w:id="1852640984">
      <w:bodyDiv w:val="1"/>
      <w:marLeft w:val="0"/>
      <w:marRight w:val="0"/>
      <w:marTop w:val="0"/>
      <w:marBottom w:val="0"/>
      <w:divBdr>
        <w:top w:val="none" w:sz="0" w:space="0" w:color="auto"/>
        <w:left w:val="none" w:sz="0" w:space="0" w:color="auto"/>
        <w:bottom w:val="none" w:sz="0" w:space="0" w:color="auto"/>
        <w:right w:val="none" w:sz="0" w:space="0" w:color="auto"/>
      </w:divBdr>
    </w:div>
    <w:div w:id="1854033001">
      <w:bodyDiv w:val="1"/>
      <w:marLeft w:val="0"/>
      <w:marRight w:val="0"/>
      <w:marTop w:val="0"/>
      <w:marBottom w:val="0"/>
      <w:divBdr>
        <w:top w:val="none" w:sz="0" w:space="0" w:color="auto"/>
        <w:left w:val="none" w:sz="0" w:space="0" w:color="auto"/>
        <w:bottom w:val="none" w:sz="0" w:space="0" w:color="auto"/>
        <w:right w:val="none" w:sz="0" w:space="0" w:color="auto"/>
      </w:divBdr>
    </w:div>
    <w:div w:id="1896549338">
      <w:bodyDiv w:val="1"/>
      <w:marLeft w:val="0"/>
      <w:marRight w:val="0"/>
      <w:marTop w:val="0"/>
      <w:marBottom w:val="0"/>
      <w:divBdr>
        <w:top w:val="none" w:sz="0" w:space="0" w:color="auto"/>
        <w:left w:val="none" w:sz="0" w:space="0" w:color="auto"/>
        <w:bottom w:val="none" w:sz="0" w:space="0" w:color="auto"/>
        <w:right w:val="none" w:sz="0" w:space="0" w:color="auto"/>
      </w:divBdr>
    </w:div>
    <w:div w:id="1909075477">
      <w:bodyDiv w:val="1"/>
      <w:marLeft w:val="0"/>
      <w:marRight w:val="0"/>
      <w:marTop w:val="0"/>
      <w:marBottom w:val="0"/>
      <w:divBdr>
        <w:top w:val="none" w:sz="0" w:space="0" w:color="auto"/>
        <w:left w:val="none" w:sz="0" w:space="0" w:color="auto"/>
        <w:bottom w:val="none" w:sz="0" w:space="0" w:color="auto"/>
        <w:right w:val="none" w:sz="0" w:space="0" w:color="auto"/>
      </w:divBdr>
    </w:div>
    <w:div w:id="1972320969">
      <w:bodyDiv w:val="1"/>
      <w:marLeft w:val="0"/>
      <w:marRight w:val="0"/>
      <w:marTop w:val="0"/>
      <w:marBottom w:val="0"/>
      <w:divBdr>
        <w:top w:val="none" w:sz="0" w:space="0" w:color="auto"/>
        <w:left w:val="none" w:sz="0" w:space="0" w:color="auto"/>
        <w:bottom w:val="none" w:sz="0" w:space="0" w:color="auto"/>
        <w:right w:val="none" w:sz="0" w:space="0" w:color="auto"/>
      </w:divBdr>
    </w:div>
    <w:div w:id="2052341396">
      <w:bodyDiv w:val="1"/>
      <w:marLeft w:val="0"/>
      <w:marRight w:val="0"/>
      <w:marTop w:val="0"/>
      <w:marBottom w:val="0"/>
      <w:divBdr>
        <w:top w:val="none" w:sz="0" w:space="0" w:color="auto"/>
        <w:left w:val="none" w:sz="0" w:space="0" w:color="auto"/>
        <w:bottom w:val="none" w:sz="0" w:space="0" w:color="auto"/>
        <w:right w:val="none" w:sz="0" w:space="0" w:color="auto"/>
      </w:divBdr>
    </w:div>
    <w:div w:id="2076395176">
      <w:bodyDiv w:val="1"/>
      <w:marLeft w:val="0"/>
      <w:marRight w:val="0"/>
      <w:marTop w:val="0"/>
      <w:marBottom w:val="0"/>
      <w:divBdr>
        <w:top w:val="none" w:sz="0" w:space="0" w:color="auto"/>
        <w:left w:val="none" w:sz="0" w:space="0" w:color="auto"/>
        <w:bottom w:val="none" w:sz="0" w:space="0" w:color="auto"/>
        <w:right w:val="none" w:sz="0" w:space="0" w:color="auto"/>
      </w:divBdr>
    </w:div>
    <w:div w:id="2096199947">
      <w:bodyDiv w:val="1"/>
      <w:marLeft w:val="0"/>
      <w:marRight w:val="0"/>
      <w:marTop w:val="0"/>
      <w:marBottom w:val="0"/>
      <w:divBdr>
        <w:top w:val="none" w:sz="0" w:space="0" w:color="auto"/>
        <w:left w:val="none" w:sz="0" w:space="0" w:color="auto"/>
        <w:bottom w:val="none" w:sz="0" w:space="0" w:color="auto"/>
        <w:right w:val="none" w:sz="0" w:space="0" w:color="auto"/>
      </w:divBdr>
    </w:div>
    <w:div w:id="2113165083">
      <w:bodyDiv w:val="1"/>
      <w:marLeft w:val="0"/>
      <w:marRight w:val="0"/>
      <w:marTop w:val="0"/>
      <w:marBottom w:val="0"/>
      <w:divBdr>
        <w:top w:val="none" w:sz="0" w:space="0" w:color="auto"/>
        <w:left w:val="none" w:sz="0" w:space="0" w:color="auto"/>
        <w:bottom w:val="none" w:sz="0" w:space="0" w:color="auto"/>
        <w:right w:val="none" w:sz="0" w:space="0" w:color="auto"/>
      </w:divBdr>
    </w:div>
    <w:div w:id="2130196535">
      <w:bodyDiv w:val="1"/>
      <w:marLeft w:val="0"/>
      <w:marRight w:val="0"/>
      <w:marTop w:val="0"/>
      <w:marBottom w:val="0"/>
      <w:divBdr>
        <w:top w:val="none" w:sz="0" w:space="0" w:color="auto"/>
        <w:left w:val="none" w:sz="0" w:space="0" w:color="auto"/>
        <w:bottom w:val="none" w:sz="0" w:space="0" w:color="auto"/>
        <w:right w:val="none" w:sz="0" w:space="0" w:color="auto"/>
      </w:divBdr>
    </w:div>
    <w:div w:id="2130927809">
      <w:bodyDiv w:val="1"/>
      <w:marLeft w:val="0"/>
      <w:marRight w:val="0"/>
      <w:marTop w:val="0"/>
      <w:marBottom w:val="0"/>
      <w:divBdr>
        <w:top w:val="none" w:sz="0" w:space="0" w:color="auto"/>
        <w:left w:val="none" w:sz="0" w:space="0" w:color="auto"/>
        <w:bottom w:val="none" w:sz="0" w:space="0" w:color="auto"/>
        <w:right w:val="none" w:sz="0" w:space="0" w:color="auto"/>
      </w:divBdr>
    </w:div>
    <w:div w:id="2138910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21" Type="http://schemas.openxmlformats.org/officeDocument/2006/relationships/footer" Target="footer4.xml"/><Relationship Id="rId34" Type="http://schemas.openxmlformats.org/officeDocument/2006/relationships/footer" Target="footer1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footnotes" Target="footnotes.xml"/><Relationship Id="rId19" Type="http://schemas.openxmlformats.org/officeDocument/2006/relationships/header" Target="header4.xml"/><Relationship Id="rId31"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titus xmlns="http://schemas.titus.com/TitusProperties/">
  <TitusGUID xmlns="">302a2c07-2486-4872-8611-052fb4e6e968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Leg74</b:Tag>
    <b:SourceType>DocumentFromInternetSite</b:SourceType>
    <b:Guid>{68994BEB-7589-4F7B-A9A1-785A4EF86DBE}</b:Guid>
    <b:Title>Health and Safety at Work etc. Act 1974</b:Title>
    <b:Year>1974</b:Year>
    <b:Author>
      <b:Author>
        <b:Corporate>Legislation.gov.uk</b:Corporate>
      </b:Author>
    </b:Author>
    <b:Publisher>The National Archives</b:Publisher>
    <b:URL>https://www.legislation.gov.uk/ukpga/1974/37/contents</b:URL>
    <b:RefOrder>1</b:RefOrder>
  </b:Source>
  <b:Source>
    <b:Tag>Leg99</b:Tag>
    <b:SourceType>DocumentFromInternetSite</b:SourceType>
    <b:Guid>{B1F50AF8-0DB5-4666-AB72-394F8EC8FE14}</b:Guid>
    <b:Author>
      <b:Author>
        <b:Corporate>Legislation.gov.uk</b:Corporate>
      </b:Author>
    </b:Author>
    <b:Title>The Management of Health and Safety at Work Regulations 1999</b:Title>
    <b:Year>1999</b:Year>
    <b:URL>https://www.legislation.gov.uk/uksi/1999/3242/contents</b:URL>
    <b:RefOrder>4</b:RefOrder>
  </b:Source>
  <b:Source>
    <b:Tag>Lgi14</b:Tag>
    <b:SourceType>DocumentFromInternetSite</b:SourceType>
    <b:Guid>{D6EABE7D-088B-408A-9BDC-2DC2E7AF7EEA}</b:Guid>
    <b:Author>
      <b:Author>
        <b:Corporate>Legislation.gov.uk</b:Corporate>
      </b:Author>
    </b:Author>
    <b:Title>The Explosives Regulations 2014</b:Title>
    <b:Year>2014</b:Year>
    <b:URL>https://www.legislation.gov.uk/uksi/2014/1638</b:URL>
    <b:RefOrder>5</b:RefOrder>
  </b:Source>
  <b:Source>
    <b:Tag>Min</b:Tag>
    <b:SourceType>Report</b:SourceType>
    <b:Guid>{AA236725-7040-46C2-BD17-52B001C6329B}</b:Guid>
    <b:Author>
      <b:Author>
        <b:Corporate>Ministry of Defence</b:Corporate>
      </b:Author>
    </b:Author>
    <b:Title>JSP 520 Safety and Environmental Management of Ordnance, Munitions and explosives over the Equipment Acquisition Cycle</b:Title>
    <b:RefOrder>2</b:RefOrder>
  </b:Source>
  <b:Source>
    <b:Tag>Hea</b:Tag>
    <b:SourceType>Report</b:SourceType>
    <b:Guid>{BBF97F53-2915-4A02-B363-BCD47C5E4285}</b:Guid>
    <b:Author>
      <b:Author>
        <b:Corporate>Health and Safety Executive</b:Corporate>
      </b:Author>
    </b:Author>
    <b:Title>Reducing Risks, Protecting People (R2P2): HSE's Decision-Making Process.</b:Title>
    <b:RefOrder>6</b:RefOrder>
  </b:Source>
  <b:Source>
    <b:Tag>Min07</b:Tag>
    <b:SourceType>Report</b:SourceType>
    <b:Guid>{1BBD5333-4AD8-42A0-A66E-7AF88CA058F7}</b:Guid>
    <b:Author>
      <b:Author>
        <b:Corporate>Ministry of Defence</b:Corporate>
      </b:Author>
    </b:Author>
    <b:Title>Defence Standard 00-056: Safety Management Requirements</b:Title>
    <b:RefOrder>3</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68947ADF-0DD4-4AF3-BD67-70B9956B654C}">
  <ds:schemaRefs>
    <ds:schemaRef ds:uri="http://schemas.titus.com/TitusProperties/"/>
    <ds:schemaRef ds:uri=""/>
  </ds:schemaRefs>
</ds:datastoreItem>
</file>

<file path=customXml/itemProps5.xml><?xml version="1.0" encoding="utf-8"?>
<ds:datastoreItem xmlns:ds="http://schemas.openxmlformats.org/officeDocument/2006/customXml" ds:itemID="{75C77BE9-1D6D-4E0E-A712-76268014D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26</Pages>
  <Words>4296</Words>
  <Characters>24489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28728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Rory Bowen</cp:lastModifiedBy>
  <cp:revision>10</cp:revision>
  <dcterms:created xsi:type="dcterms:W3CDTF">2026-07-16T19:01:00Z</dcterms:created>
  <dcterms:modified xsi:type="dcterms:W3CDTF">2026-07-16T22:15:00Z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302a2c07-2486-4872-8611-052fb4e6e968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y fmtid="{D5CDD505-2E9C-101B-9397-08002B2CF9AE}" pid="22" name="GrammarlyDocumentId">
    <vt:lpwstr>9cfc6bd4-73ff-427b-8bec-5aba3ed7fff6</vt:lpwstr>
  </property>
</Properties>
</file>