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49C94" w14:textId="31A32305" w:rsidR="00AB45CB" w:rsidRPr="00AB45CB" w:rsidRDefault="00D8721F" w:rsidP="00401593">
      <w:pPr>
        <w:pStyle w:val="Title"/>
        <w:spacing w:line="360" w:lineRule="auto"/>
        <w:rPr>
          <w:rFonts w:eastAsia="Times New Roman"/>
          <w:bCs/>
          <w:lang w:val="en-GB" w:eastAsia="en-GB"/>
        </w:rPr>
      </w:pPr>
      <w:bookmarkStart w:id="0" w:name="_Hlk200700836"/>
      <w:r>
        <w:rPr>
          <w:noProof/>
        </w:rPr>
        <w:drawing>
          <wp:anchor distT="0" distB="0" distL="114300" distR="114300" simplePos="0" relativeHeight="251659264" behindDoc="0" locked="0" layoutInCell="1" allowOverlap="1" wp14:anchorId="5467C80A" wp14:editId="01CC7BD5">
            <wp:simplePos x="0" y="0"/>
            <wp:positionH relativeFrom="column">
              <wp:posOffset>-660400</wp:posOffset>
            </wp:positionH>
            <wp:positionV relativeFrom="paragraph">
              <wp:posOffset>0</wp:posOffset>
            </wp:positionV>
            <wp:extent cx="4951095" cy="1901190"/>
            <wp:effectExtent l="0" t="0" r="1905" b="3810"/>
            <wp:wrapTopAndBottom/>
            <wp:docPr id="1975504789" name="Picture 197550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51095" cy="1901190"/>
                    </a:xfrm>
                    <a:prstGeom prst="rect">
                      <a:avLst/>
                    </a:prstGeom>
                  </pic:spPr>
                </pic:pic>
              </a:graphicData>
            </a:graphic>
            <wp14:sizeRelH relativeFrom="margin">
              <wp14:pctWidth>0</wp14:pctWidth>
            </wp14:sizeRelH>
            <wp14:sizeRelV relativeFrom="margin">
              <wp14:pctHeight>0</wp14:pctHeight>
            </wp14:sizeRelV>
          </wp:anchor>
        </w:drawing>
      </w:r>
    </w:p>
    <w:p w14:paraId="6D41E337" w14:textId="5CBA855E" w:rsidR="00AB45CB" w:rsidRPr="00AB45CB" w:rsidRDefault="00AB45CB" w:rsidP="00AB45CB">
      <w:pPr>
        <w:jc w:val="both"/>
        <w:rPr>
          <w:rFonts w:eastAsia="Times New Roman" w:cstheme="majorBidi"/>
          <w:bCs/>
          <w:spacing w:val="-10"/>
          <w:kern w:val="28"/>
          <w:lang w:val="en-GB" w:eastAsia="en-GB"/>
        </w:rPr>
      </w:pPr>
      <w:r w:rsidRPr="00AB45CB">
        <w:rPr>
          <w:rFonts w:eastAsia="Times New Roman" w:cstheme="majorBidi"/>
          <w:bCs/>
          <w:spacing w:val="-10"/>
          <w:kern w:val="28"/>
          <w:lang w:val="en-GB" w:eastAsia="en-GB"/>
        </w:rPr>
        <w:t xml:space="preserve">Name: Kiran </w:t>
      </w:r>
      <w:proofErr w:type="spellStart"/>
      <w:r w:rsidRPr="00AB45CB">
        <w:rPr>
          <w:rFonts w:eastAsia="Times New Roman" w:cstheme="majorBidi"/>
          <w:bCs/>
          <w:spacing w:val="-10"/>
          <w:kern w:val="28"/>
          <w:lang w:val="en-GB" w:eastAsia="en-GB"/>
        </w:rPr>
        <w:t>Naaz</w:t>
      </w:r>
      <w:proofErr w:type="spellEnd"/>
    </w:p>
    <w:p w14:paraId="63A4F9FE" w14:textId="4BB34FC5" w:rsidR="00AB45CB" w:rsidRPr="00AB45CB" w:rsidRDefault="00AB45CB" w:rsidP="00AB45CB">
      <w:pPr>
        <w:jc w:val="both"/>
        <w:rPr>
          <w:rFonts w:eastAsia="Times New Roman" w:cstheme="majorBidi"/>
          <w:bCs/>
          <w:spacing w:val="-10"/>
          <w:kern w:val="28"/>
          <w:lang w:val="en-GB" w:eastAsia="en-GB"/>
        </w:rPr>
      </w:pPr>
      <w:r w:rsidRPr="00AB45CB">
        <w:rPr>
          <w:rFonts w:eastAsia="Times New Roman" w:cstheme="majorBidi"/>
          <w:bCs/>
          <w:spacing w:val="-10"/>
          <w:kern w:val="28"/>
          <w:lang w:val="en-GB" w:eastAsia="en-GB"/>
        </w:rPr>
        <w:t>Student no: 2309152</w:t>
      </w:r>
    </w:p>
    <w:p w14:paraId="13628CEC" w14:textId="77777777" w:rsidR="0036718C" w:rsidRPr="00E53F66" w:rsidRDefault="00AB45CB" w:rsidP="00E53F66">
      <w:pPr>
        <w:spacing w:after="173"/>
      </w:pPr>
      <w:r w:rsidRPr="00E53F66">
        <w:rPr>
          <w:rFonts w:eastAsia="Times New Roman" w:cstheme="majorBidi"/>
          <w:bCs/>
          <w:spacing w:val="-10"/>
          <w:kern w:val="28"/>
          <w:lang w:val="en-GB" w:eastAsia="en-GB"/>
        </w:rPr>
        <w:t xml:space="preserve">Module: </w:t>
      </w:r>
      <w:r w:rsidR="0036718C" w:rsidRPr="00E53F66">
        <w:rPr>
          <w:rFonts w:eastAsia="Arial" w:cs="Arial"/>
        </w:rPr>
        <w:t xml:space="preserve">Digital Transformation in the Health and Care </w:t>
      </w:r>
    </w:p>
    <w:p w14:paraId="1317C9CE" w14:textId="46C50171" w:rsidR="00AB45CB" w:rsidRPr="00AB45CB" w:rsidRDefault="00AB45CB" w:rsidP="00AB45CB">
      <w:pPr>
        <w:jc w:val="both"/>
        <w:rPr>
          <w:rFonts w:eastAsia="Times New Roman" w:cstheme="majorBidi"/>
          <w:bCs/>
          <w:spacing w:val="-10"/>
          <w:kern w:val="28"/>
          <w:lang w:val="en-GB" w:eastAsia="en-GB"/>
        </w:rPr>
      </w:pPr>
      <w:r w:rsidRPr="00AB45CB">
        <w:rPr>
          <w:rFonts w:eastAsia="Times New Roman" w:cstheme="majorBidi"/>
          <w:bCs/>
          <w:spacing w:val="-10"/>
          <w:kern w:val="28"/>
          <w:lang w:val="en-GB" w:eastAsia="en-GB"/>
        </w:rPr>
        <w:t>Module Code: BMHP</w:t>
      </w:r>
      <w:r w:rsidR="00B751AE">
        <w:rPr>
          <w:rFonts w:eastAsia="Times New Roman" w:cstheme="majorBidi"/>
          <w:bCs/>
          <w:spacing w:val="-10"/>
          <w:kern w:val="28"/>
          <w:lang w:val="en-GB" w:eastAsia="en-GB"/>
        </w:rPr>
        <w:t>6026</w:t>
      </w:r>
    </w:p>
    <w:p w14:paraId="791D2207" w14:textId="4185600E" w:rsidR="00AB45CB" w:rsidRPr="00AB45CB" w:rsidRDefault="00AB45CB" w:rsidP="00AB45CB">
      <w:pPr>
        <w:jc w:val="both"/>
        <w:rPr>
          <w:rFonts w:eastAsia="Times New Roman" w:cstheme="majorBidi"/>
          <w:bCs/>
          <w:spacing w:val="-10"/>
          <w:kern w:val="28"/>
          <w:lang w:val="en-GB" w:eastAsia="en-GB"/>
        </w:rPr>
      </w:pPr>
      <w:r w:rsidRPr="00AB45CB">
        <w:rPr>
          <w:rFonts w:eastAsia="Times New Roman" w:cstheme="majorBidi"/>
          <w:bCs/>
          <w:spacing w:val="-10"/>
          <w:kern w:val="28"/>
          <w:lang w:val="en-GB" w:eastAsia="en-GB"/>
        </w:rPr>
        <w:t>Assignment Title:</w:t>
      </w:r>
      <w:r w:rsidR="00E53F66">
        <w:rPr>
          <w:rFonts w:eastAsia="Times New Roman" w:cstheme="majorBidi"/>
          <w:bCs/>
          <w:spacing w:val="-10"/>
          <w:kern w:val="28"/>
          <w:lang w:val="en-GB" w:eastAsia="en-GB"/>
        </w:rPr>
        <w:t xml:space="preserve"> Written </w:t>
      </w:r>
      <w:r w:rsidR="00347CCB">
        <w:rPr>
          <w:rFonts w:eastAsia="Times New Roman" w:cstheme="majorBidi"/>
          <w:bCs/>
          <w:spacing w:val="-10"/>
          <w:kern w:val="28"/>
          <w:lang w:val="en-GB" w:eastAsia="en-GB"/>
        </w:rPr>
        <w:t>R</w:t>
      </w:r>
      <w:r w:rsidR="00E53F66">
        <w:rPr>
          <w:rFonts w:eastAsia="Times New Roman" w:cstheme="majorBidi"/>
          <w:bCs/>
          <w:spacing w:val="-10"/>
          <w:kern w:val="28"/>
          <w:lang w:val="en-GB" w:eastAsia="en-GB"/>
        </w:rPr>
        <w:t>eport</w:t>
      </w:r>
    </w:p>
    <w:p w14:paraId="6DAF671E" w14:textId="4A993791" w:rsidR="00AB45CB" w:rsidRPr="00AB45CB" w:rsidRDefault="00AB45CB" w:rsidP="00AB45CB">
      <w:pPr>
        <w:jc w:val="both"/>
        <w:rPr>
          <w:rFonts w:eastAsia="Times New Roman" w:cstheme="majorBidi"/>
          <w:bCs/>
          <w:spacing w:val="-10"/>
          <w:kern w:val="28"/>
          <w:lang w:val="en-GB" w:eastAsia="en-GB"/>
        </w:rPr>
      </w:pPr>
      <w:r w:rsidRPr="00AB45CB">
        <w:rPr>
          <w:rFonts w:eastAsia="Times New Roman" w:cstheme="majorBidi"/>
          <w:bCs/>
          <w:spacing w:val="-10"/>
          <w:kern w:val="28"/>
          <w:lang w:val="en-GB" w:eastAsia="en-GB"/>
        </w:rPr>
        <w:t xml:space="preserve">Lecture: </w:t>
      </w:r>
      <w:proofErr w:type="spellStart"/>
      <w:r w:rsidR="008122AF">
        <w:rPr>
          <w:rFonts w:eastAsia="Times New Roman" w:cstheme="majorBidi"/>
          <w:bCs/>
          <w:spacing w:val="-10"/>
          <w:kern w:val="28"/>
          <w:lang w:val="en-GB" w:eastAsia="en-GB"/>
        </w:rPr>
        <w:t>Zakiyyah</w:t>
      </w:r>
      <w:proofErr w:type="spellEnd"/>
      <w:r w:rsidR="008122AF">
        <w:rPr>
          <w:rFonts w:eastAsia="Times New Roman" w:cstheme="majorBidi"/>
          <w:bCs/>
          <w:spacing w:val="-10"/>
          <w:kern w:val="28"/>
          <w:lang w:val="en-GB" w:eastAsia="en-GB"/>
        </w:rPr>
        <w:t xml:space="preserve"> Ahmed</w:t>
      </w:r>
    </w:p>
    <w:p w14:paraId="7D13DE69" w14:textId="77777777" w:rsidR="00AB45CB" w:rsidRDefault="00AB45CB" w:rsidP="00AB45CB">
      <w:pPr>
        <w:rPr>
          <w:rFonts w:eastAsia="Times New Roman" w:cstheme="majorBidi"/>
          <w:bCs/>
          <w:spacing w:val="-10"/>
          <w:kern w:val="28"/>
          <w:sz w:val="44"/>
          <w:szCs w:val="56"/>
          <w:lang w:val="en-GB" w:eastAsia="en-GB"/>
        </w:rPr>
      </w:pPr>
    </w:p>
    <w:p w14:paraId="7E484D5D" w14:textId="77777777" w:rsidR="00AB45CB" w:rsidRPr="00AB45CB" w:rsidRDefault="00AB45CB" w:rsidP="00AB45CB">
      <w:pPr>
        <w:rPr>
          <w:lang w:val="en-GB" w:eastAsia="en-GB"/>
        </w:rPr>
      </w:pPr>
    </w:p>
    <w:p w14:paraId="5499244C" w14:textId="36CCE64A" w:rsidR="00E97BBF" w:rsidRPr="003503B7" w:rsidRDefault="00E97BBF" w:rsidP="00E97BBF">
      <w:pPr>
        <w:jc w:val="center"/>
        <w:rPr>
          <w:rFonts w:cs="Times New Roman"/>
          <w:szCs w:val="24"/>
        </w:rPr>
      </w:pPr>
    </w:p>
    <w:p w14:paraId="121265E8" w14:textId="77777777" w:rsidR="00E97BBF" w:rsidRDefault="00E97BBF" w:rsidP="0098187A">
      <w:pPr>
        <w:rPr>
          <w:rFonts w:cs="Times New Roman"/>
          <w:szCs w:val="24"/>
        </w:rPr>
      </w:pPr>
    </w:p>
    <w:p w14:paraId="6FEFF87C" w14:textId="77777777" w:rsidR="00B14BF2" w:rsidRDefault="00B14BF2" w:rsidP="0098187A">
      <w:pPr>
        <w:rPr>
          <w:rFonts w:cs="Times New Roman"/>
          <w:szCs w:val="24"/>
        </w:rPr>
      </w:pPr>
    </w:p>
    <w:p w14:paraId="3694B705" w14:textId="77777777" w:rsidR="00B14BF2" w:rsidRDefault="00B14BF2" w:rsidP="0098187A">
      <w:pPr>
        <w:rPr>
          <w:rFonts w:cs="Times New Roman"/>
          <w:szCs w:val="24"/>
        </w:rPr>
      </w:pPr>
    </w:p>
    <w:p w14:paraId="23E4949C" w14:textId="77777777" w:rsidR="00B14BF2" w:rsidRDefault="00B14BF2" w:rsidP="0098187A">
      <w:pPr>
        <w:rPr>
          <w:rFonts w:cs="Times New Roman"/>
          <w:szCs w:val="24"/>
        </w:rPr>
      </w:pPr>
    </w:p>
    <w:p w14:paraId="2F7D1FFD" w14:textId="77777777" w:rsidR="00B14BF2" w:rsidRDefault="00B14BF2" w:rsidP="0098187A">
      <w:pPr>
        <w:rPr>
          <w:rFonts w:cs="Times New Roman"/>
          <w:szCs w:val="24"/>
        </w:rPr>
      </w:pPr>
    </w:p>
    <w:p w14:paraId="4C2BEDC5" w14:textId="77777777" w:rsidR="00B14BF2" w:rsidRDefault="00B14BF2" w:rsidP="0098187A">
      <w:pPr>
        <w:rPr>
          <w:rFonts w:cs="Times New Roman"/>
          <w:szCs w:val="24"/>
        </w:rPr>
      </w:pPr>
    </w:p>
    <w:p w14:paraId="55F69E16" w14:textId="77777777" w:rsidR="00B14BF2" w:rsidRDefault="00B14BF2" w:rsidP="0098187A">
      <w:pPr>
        <w:rPr>
          <w:rFonts w:cs="Times New Roman"/>
          <w:szCs w:val="24"/>
        </w:rPr>
      </w:pPr>
    </w:p>
    <w:p w14:paraId="4A62A9F2" w14:textId="77777777" w:rsidR="00B14BF2" w:rsidRDefault="00B14BF2" w:rsidP="0098187A">
      <w:pPr>
        <w:rPr>
          <w:rFonts w:cs="Times New Roman"/>
          <w:szCs w:val="24"/>
        </w:rPr>
      </w:pPr>
    </w:p>
    <w:p w14:paraId="1B403B26" w14:textId="77777777" w:rsidR="00B14BF2" w:rsidRDefault="00B14BF2" w:rsidP="0098187A">
      <w:pPr>
        <w:rPr>
          <w:rFonts w:cs="Times New Roman"/>
          <w:szCs w:val="24"/>
        </w:rPr>
      </w:pPr>
    </w:p>
    <w:p w14:paraId="063F6C1A" w14:textId="77777777" w:rsidR="00B14BF2" w:rsidRDefault="00B14BF2" w:rsidP="0098187A">
      <w:pPr>
        <w:rPr>
          <w:rFonts w:cs="Times New Roman"/>
          <w:szCs w:val="24"/>
        </w:rPr>
      </w:pPr>
    </w:p>
    <w:p w14:paraId="356BF21D" w14:textId="77777777" w:rsidR="00B14BF2" w:rsidRDefault="00B14BF2" w:rsidP="0098187A">
      <w:pPr>
        <w:rPr>
          <w:rFonts w:cs="Times New Roman"/>
          <w:szCs w:val="24"/>
        </w:rPr>
      </w:pPr>
    </w:p>
    <w:p w14:paraId="2EB2E63D" w14:textId="77777777" w:rsidR="00B14BF2" w:rsidRPr="003503B7" w:rsidRDefault="00B14BF2" w:rsidP="0098187A">
      <w:pPr>
        <w:rPr>
          <w:rFonts w:cs="Times New Roman"/>
          <w:szCs w:val="24"/>
        </w:rPr>
      </w:pPr>
    </w:p>
    <w:p w14:paraId="66DC3724" w14:textId="77777777" w:rsidR="00E97BBF" w:rsidRPr="009D1CDC" w:rsidRDefault="00E97BBF" w:rsidP="00A062F1">
      <w:pPr>
        <w:rPr>
          <w:rFonts w:cs="Times New Roman"/>
        </w:rPr>
      </w:pPr>
    </w:p>
    <w:p w14:paraId="7C362B6A" w14:textId="15114456" w:rsidR="00FD030C" w:rsidRPr="009D1CDC" w:rsidRDefault="009D1CDC" w:rsidP="009D1CDC">
      <w:pPr>
        <w:rPr>
          <w:rFonts w:cs="Times New Roman"/>
        </w:rPr>
      </w:pPr>
      <w:r w:rsidRPr="009D1CDC">
        <w:rPr>
          <w:rFonts w:cs="Times New Roman"/>
        </w:rPr>
        <w:t>1.</w:t>
      </w:r>
      <w:r w:rsidR="00FD030C" w:rsidRPr="009D1CDC">
        <w:rPr>
          <w:rFonts w:cs="Times New Roman"/>
        </w:rPr>
        <w:t>Introduction</w:t>
      </w:r>
    </w:p>
    <w:p w14:paraId="55652CB7" w14:textId="0AB850AA" w:rsidR="00FD030C" w:rsidRPr="009D1CDC" w:rsidRDefault="00B46450" w:rsidP="00B46450">
      <w:pPr>
        <w:rPr>
          <w:rFonts w:cs="Times New Roman"/>
        </w:rPr>
      </w:pPr>
      <w:r w:rsidRPr="009D1CDC">
        <w:rPr>
          <w:rFonts w:cs="Times New Roman"/>
        </w:rPr>
        <w:t>2.</w:t>
      </w:r>
      <w:r w:rsidR="00FD030C" w:rsidRPr="009D1CDC">
        <w:rPr>
          <w:rFonts w:cs="Times New Roman"/>
        </w:rPr>
        <w:t>Overview of Telehealth in the UK</w:t>
      </w:r>
    </w:p>
    <w:p w14:paraId="043DFEA6" w14:textId="2B7CC645" w:rsidR="00FD030C" w:rsidRPr="009D1CDC" w:rsidRDefault="00B46450" w:rsidP="00B46450">
      <w:pPr>
        <w:rPr>
          <w:rFonts w:cs="Times New Roman"/>
        </w:rPr>
      </w:pPr>
      <w:r w:rsidRPr="009D1CDC">
        <w:rPr>
          <w:rFonts w:cs="Times New Roman"/>
        </w:rPr>
        <w:t>3.</w:t>
      </w:r>
      <w:r w:rsidR="00FD030C" w:rsidRPr="009D1CDC">
        <w:rPr>
          <w:rFonts w:cs="Times New Roman"/>
        </w:rPr>
        <w:t>Critical Evaluation – Service Delivery</w:t>
      </w:r>
    </w:p>
    <w:p w14:paraId="249F58CF" w14:textId="5477BBF3" w:rsidR="00FD030C" w:rsidRPr="009D1CDC" w:rsidRDefault="00FD030C" w:rsidP="00A062F1">
      <w:pPr>
        <w:rPr>
          <w:rFonts w:cs="Times New Roman"/>
        </w:rPr>
      </w:pPr>
      <w:r w:rsidRPr="009D1CDC">
        <w:rPr>
          <w:rFonts w:cs="Times New Roman"/>
        </w:rPr>
        <w:t xml:space="preserve">3.1 Accessibility and Capacity </w:t>
      </w:r>
      <w:r w:rsidR="00054CF5" w:rsidRPr="009D1CDC">
        <w:rPr>
          <w:rFonts w:cs="Times New Roman"/>
        </w:rPr>
        <w:t>Management</w:t>
      </w:r>
    </w:p>
    <w:p w14:paraId="054A0491" w14:textId="5D579CF0" w:rsidR="00FD030C" w:rsidRPr="009D1CDC" w:rsidRDefault="00FD030C" w:rsidP="00A062F1">
      <w:pPr>
        <w:rPr>
          <w:rFonts w:cs="Times New Roman"/>
        </w:rPr>
      </w:pPr>
      <w:r w:rsidRPr="009D1CDC">
        <w:rPr>
          <w:rFonts w:cs="Times New Roman"/>
        </w:rPr>
        <w:t>3.2 Workforce Adaptation and Operational Efficiency</w:t>
      </w:r>
    </w:p>
    <w:p w14:paraId="5958F697" w14:textId="29CBD43A" w:rsidR="00FD030C" w:rsidRPr="009D1CDC" w:rsidRDefault="00FD030C" w:rsidP="00A062F1">
      <w:pPr>
        <w:rPr>
          <w:rFonts w:cs="Times New Roman"/>
        </w:rPr>
      </w:pPr>
      <w:r w:rsidRPr="009D1CDC">
        <w:rPr>
          <w:rFonts w:cs="Times New Roman"/>
        </w:rPr>
        <w:t>3.3 Quality, Safety and Integration</w:t>
      </w:r>
    </w:p>
    <w:p w14:paraId="1CDCB0F7" w14:textId="1243ACDD" w:rsidR="00FD030C" w:rsidRPr="009D1CDC" w:rsidRDefault="00FD030C" w:rsidP="00A062F1">
      <w:pPr>
        <w:rPr>
          <w:rFonts w:cs="Times New Roman"/>
        </w:rPr>
      </w:pPr>
      <w:r w:rsidRPr="009D1CDC">
        <w:rPr>
          <w:rFonts w:cs="Times New Roman"/>
        </w:rPr>
        <w:t>3.4 Equity and Regional Variation</w:t>
      </w:r>
    </w:p>
    <w:p w14:paraId="443111AD" w14:textId="0419D3D9" w:rsidR="00FD030C" w:rsidRPr="009D1CDC" w:rsidRDefault="00B46450" w:rsidP="00B46450">
      <w:pPr>
        <w:rPr>
          <w:rFonts w:cs="Times New Roman"/>
        </w:rPr>
      </w:pPr>
      <w:r w:rsidRPr="009D1CDC">
        <w:rPr>
          <w:rFonts w:cs="Times New Roman"/>
        </w:rPr>
        <w:t>5.</w:t>
      </w:r>
      <w:r w:rsidR="00FD030C" w:rsidRPr="009D1CDC">
        <w:rPr>
          <w:rFonts w:cs="Times New Roman"/>
        </w:rPr>
        <w:t>Critical Evaluation – Patient / Service User Experience</w:t>
      </w:r>
    </w:p>
    <w:p w14:paraId="2D4CD1C2" w14:textId="6DE6F857" w:rsidR="00FD030C" w:rsidRPr="009D1CDC" w:rsidRDefault="00FD030C" w:rsidP="00A062F1">
      <w:pPr>
        <w:rPr>
          <w:rFonts w:cs="Times New Roman"/>
        </w:rPr>
      </w:pPr>
      <w:r w:rsidRPr="009D1CDC">
        <w:rPr>
          <w:rFonts w:cs="Times New Roman"/>
        </w:rPr>
        <w:t>4.1 Convenience, Continuity and Empowerment</w:t>
      </w:r>
    </w:p>
    <w:p w14:paraId="64EB18C8" w14:textId="068B9361" w:rsidR="00FD030C" w:rsidRPr="009D1CDC" w:rsidRDefault="00FD030C" w:rsidP="00A062F1">
      <w:pPr>
        <w:rPr>
          <w:rFonts w:cs="Times New Roman"/>
        </w:rPr>
      </w:pPr>
      <w:r w:rsidRPr="009D1CDC">
        <w:rPr>
          <w:rFonts w:cs="Times New Roman"/>
        </w:rPr>
        <w:t>4.2 Perception of Quality and Trust</w:t>
      </w:r>
    </w:p>
    <w:p w14:paraId="0E9488DC" w14:textId="57E499E6" w:rsidR="00FD030C" w:rsidRPr="009D1CDC" w:rsidRDefault="00FD030C" w:rsidP="00A062F1">
      <w:pPr>
        <w:rPr>
          <w:rFonts w:cs="Times New Roman"/>
        </w:rPr>
      </w:pPr>
      <w:r w:rsidRPr="009D1CDC">
        <w:rPr>
          <w:rFonts w:cs="Times New Roman"/>
        </w:rPr>
        <w:t>4.3 Digital Exclusion and Health Inequalities</w:t>
      </w:r>
    </w:p>
    <w:p w14:paraId="532D97F8" w14:textId="6BA1AA19" w:rsidR="00FD030C" w:rsidRPr="009D1CDC" w:rsidRDefault="00FD030C" w:rsidP="00A062F1">
      <w:pPr>
        <w:rPr>
          <w:rFonts w:cs="Times New Roman"/>
        </w:rPr>
      </w:pPr>
      <w:r w:rsidRPr="009D1CDC">
        <w:rPr>
          <w:rFonts w:cs="Times New Roman"/>
        </w:rPr>
        <w:t>4.4 Confidentiality and Ethical Concerns</w:t>
      </w:r>
    </w:p>
    <w:p w14:paraId="0BC069B8" w14:textId="29AC4080" w:rsidR="00FD030C" w:rsidRPr="009D1CDC" w:rsidRDefault="00FD030C" w:rsidP="00A062F1">
      <w:pPr>
        <w:rPr>
          <w:rFonts w:cs="Times New Roman"/>
        </w:rPr>
      </w:pPr>
      <w:r w:rsidRPr="009D1CDC">
        <w:rPr>
          <w:rFonts w:cs="Times New Roman"/>
        </w:rPr>
        <w:t>4.5 User Satisfaction versus Clinical Outcome</w:t>
      </w:r>
    </w:p>
    <w:p w14:paraId="1422DE88" w14:textId="61E177D6" w:rsidR="00FD030C" w:rsidRPr="009D1CDC" w:rsidRDefault="009F0F06" w:rsidP="00A062F1">
      <w:pPr>
        <w:rPr>
          <w:rFonts w:cs="Times New Roman"/>
        </w:rPr>
      </w:pPr>
      <w:r w:rsidRPr="009D1CDC">
        <w:rPr>
          <w:rFonts w:cs="Times New Roman"/>
        </w:rPr>
        <w:t>5.</w:t>
      </w:r>
      <w:r w:rsidR="00FD030C" w:rsidRPr="009D1CDC">
        <w:rPr>
          <w:rFonts w:cs="Times New Roman"/>
        </w:rPr>
        <w:t>Positive and Negative Outcomes</w:t>
      </w:r>
    </w:p>
    <w:p w14:paraId="0D351001" w14:textId="0072A0E8" w:rsidR="00FD030C" w:rsidRPr="009D1CDC" w:rsidRDefault="00FD030C" w:rsidP="00A062F1">
      <w:pPr>
        <w:rPr>
          <w:rFonts w:cs="Times New Roman"/>
        </w:rPr>
      </w:pPr>
      <w:r w:rsidRPr="009D1CDC">
        <w:rPr>
          <w:rFonts w:cs="Times New Roman"/>
        </w:rPr>
        <w:t>5.1 Positive outcomes</w:t>
      </w:r>
    </w:p>
    <w:p w14:paraId="5167FBB6" w14:textId="7B750D05" w:rsidR="00FD030C" w:rsidRPr="009D1CDC" w:rsidRDefault="00FD030C" w:rsidP="009F0F06">
      <w:pPr>
        <w:pStyle w:val="ListParagraph"/>
        <w:numPr>
          <w:ilvl w:val="1"/>
          <w:numId w:val="42"/>
        </w:numPr>
        <w:rPr>
          <w:rFonts w:cs="Times New Roman"/>
        </w:rPr>
      </w:pPr>
      <w:r w:rsidRPr="009D1CDC">
        <w:rPr>
          <w:rFonts w:cs="Times New Roman"/>
        </w:rPr>
        <w:t>Negative outcomes</w:t>
      </w:r>
    </w:p>
    <w:p w14:paraId="5FC53085" w14:textId="7355223B" w:rsidR="00FD030C" w:rsidRPr="009D1CDC" w:rsidRDefault="009F0F06" w:rsidP="009F0F06">
      <w:pPr>
        <w:rPr>
          <w:rFonts w:cs="Times New Roman"/>
        </w:rPr>
      </w:pPr>
      <w:r w:rsidRPr="009D1CDC">
        <w:rPr>
          <w:rFonts w:cs="Times New Roman"/>
        </w:rPr>
        <w:t xml:space="preserve">5.3 </w:t>
      </w:r>
      <w:r w:rsidR="00FD030C" w:rsidRPr="009D1CDC">
        <w:rPr>
          <w:rFonts w:cs="Times New Roman"/>
        </w:rPr>
        <w:t>Conclusion</w:t>
      </w:r>
    </w:p>
    <w:p w14:paraId="2AE35754" w14:textId="602F6D82" w:rsidR="00FD030C" w:rsidRDefault="00FD030C" w:rsidP="00A062F1">
      <w:pPr>
        <w:rPr>
          <w:rFonts w:cs="Times New Roman"/>
        </w:rPr>
      </w:pPr>
      <w:r w:rsidRPr="009D1CDC">
        <w:rPr>
          <w:rFonts w:cs="Times New Roman"/>
        </w:rPr>
        <w:t>References</w:t>
      </w:r>
    </w:p>
    <w:p w14:paraId="1B9C3D45" w14:textId="77777777" w:rsidR="00FE4406" w:rsidRDefault="00FE4406" w:rsidP="00A062F1">
      <w:pPr>
        <w:rPr>
          <w:rFonts w:cs="Times New Roman"/>
        </w:rPr>
      </w:pPr>
    </w:p>
    <w:p w14:paraId="68DC1FB7" w14:textId="77777777" w:rsidR="00FE4406" w:rsidRDefault="00FE4406" w:rsidP="00A062F1">
      <w:pPr>
        <w:rPr>
          <w:rFonts w:cs="Times New Roman"/>
        </w:rPr>
      </w:pPr>
    </w:p>
    <w:p w14:paraId="70876A66" w14:textId="77777777" w:rsidR="00FE4406" w:rsidRDefault="00FE4406" w:rsidP="00A062F1">
      <w:pPr>
        <w:rPr>
          <w:rFonts w:cs="Times New Roman"/>
        </w:rPr>
      </w:pPr>
    </w:p>
    <w:p w14:paraId="42EFF0C1" w14:textId="77777777" w:rsidR="00FE4406" w:rsidRDefault="00FE4406" w:rsidP="00951270">
      <w:pPr>
        <w:spacing w:after="0"/>
      </w:pPr>
      <w:r>
        <w:rPr>
          <w:sz w:val="28"/>
        </w:rPr>
        <w:tab/>
        <w:t xml:space="preserve"> </w:t>
      </w:r>
    </w:p>
    <w:p w14:paraId="0C5F008F" w14:textId="77777777" w:rsidR="00B14BF2" w:rsidRDefault="00B14BF2" w:rsidP="00B14BF2">
      <w:pPr>
        <w:pStyle w:val="Heading1"/>
        <w:numPr>
          <w:ilvl w:val="0"/>
          <w:numId w:val="0"/>
        </w:numPr>
        <w:spacing w:line="360" w:lineRule="auto"/>
        <w:ind w:left="250"/>
        <w:rPr>
          <w:rFonts w:cs="Arial"/>
          <w:sz w:val="22"/>
          <w:szCs w:val="22"/>
        </w:rPr>
      </w:pPr>
      <w:bookmarkStart w:id="1" w:name="_Toc13804"/>
    </w:p>
    <w:p w14:paraId="5F1D39FF" w14:textId="77777777" w:rsidR="00B14BF2" w:rsidRDefault="00B14BF2" w:rsidP="00B14BF2">
      <w:pPr>
        <w:pStyle w:val="Heading1"/>
        <w:numPr>
          <w:ilvl w:val="0"/>
          <w:numId w:val="0"/>
        </w:numPr>
        <w:spacing w:line="360" w:lineRule="auto"/>
        <w:ind w:left="250"/>
        <w:rPr>
          <w:rFonts w:cs="Arial"/>
          <w:sz w:val="22"/>
          <w:szCs w:val="22"/>
        </w:rPr>
      </w:pPr>
    </w:p>
    <w:p w14:paraId="594668AA" w14:textId="77777777" w:rsidR="00B14BF2" w:rsidRDefault="00B14BF2" w:rsidP="00B14BF2">
      <w:pPr>
        <w:pStyle w:val="Heading1"/>
        <w:numPr>
          <w:ilvl w:val="0"/>
          <w:numId w:val="0"/>
        </w:numPr>
        <w:spacing w:line="360" w:lineRule="auto"/>
        <w:ind w:left="250"/>
        <w:rPr>
          <w:rFonts w:cs="Arial"/>
          <w:sz w:val="22"/>
          <w:szCs w:val="22"/>
        </w:rPr>
      </w:pPr>
    </w:p>
    <w:p w14:paraId="53C20AA2" w14:textId="77777777" w:rsidR="00B14BF2" w:rsidRDefault="00B14BF2" w:rsidP="00B14BF2">
      <w:pPr>
        <w:pStyle w:val="Heading1"/>
        <w:numPr>
          <w:ilvl w:val="0"/>
          <w:numId w:val="0"/>
        </w:numPr>
        <w:spacing w:line="360" w:lineRule="auto"/>
        <w:ind w:left="250"/>
        <w:rPr>
          <w:rFonts w:cs="Arial"/>
          <w:sz w:val="22"/>
          <w:szCs w:val="22"/>
        </w:rPr>
      </w:pPr>
    </w:p>
    <w:p w14:paraId="09F3F6B5" w14:textId="2FC92F1B" w:rsidR="00FE4406" w:rsidRPr="00B14BF2" w:rsidRDefault="00FE4406" w:rsidP="00B14BF2">
      <w:pPr>
        <w:pStyle w:val="Heading1"/>
        <w:numPr>
          <w:ilvl w:val="0"/>
          <w:numId w:val="46"/>
        </w:numPr>
        <w:spacing w:line="360" w:lineRule="auto"/>
        <w:rPr>
          <w:rFonts w:cs="Arial"/>
          <w:sz w:val="22"/>
          <w:szCs w:val="22"/>
        </w:rPr>
      </w:pPr>
      <w:r w:rsidRPr="00B14BF2">
        <w:rPr>
          <w:rFonts w:cs="Arial"/>
          <w:sz w:val="22"/>
          <w:szCs w:val="22"/>
        </w:rPr>
        <w:lastRenderedPageBreak/>
        <w:t xml:space="preserve">Introduction  </w:t>
      </w:r>
      <w:bookmarkEnd w:id="1"/>
    </w:p>
    <w:p w14:paraId="6F4C2204" w14:textId="77777777" w:rsidR="00FE4406" w:rsidRPr="00B14BF2" w:rsidRDefault="00FE4406" w:rsidP="00B14BF2">
      <w:pPr>
        <w:spacing w:after="176" w:line="360" w:lineRule="auto"/>
        <w:ind w:left="-15" w:right="6" w:firstLine="721"/>
        <w:rPr>
          <w:rFonts w:cs="Arial"/>
        </w:rPr>
      </w:pPr>
      <w:r w:rsidRPr="00B14BF2">
        <w:rPr>
          <w:rFonts w:cs="Arial"/>
        </w:rPr>
        <w:t>Digital transformation is an important part of health and social care in the twenty-first century. It has changed how workers provide services and how people interact with them. Especially since the COVID-19 pandemic, telehealth (the virtual delivery of clinical and nonclinical services through information and communication technologies) has grown very quickly in the UK (NHS England, 2023). As part of the NHS Long Term Plan (2019), its use is part of a larger plan for integrated, data-driven, and patient-</w:t>
      </w:r>
      <w:proofErr w:type="spellStart"/>
      <w:r w:rsidRPr="00B14BF2">
        <w:rPr>
          <w:rFonts w:cs="Arial"/>
        </w:rPr>
        <w:t>centred</w:t>
      </w:r>
      <w:proofErr w:type="spellEnd"/>
      <w:r w:rsidRPr="00B14BF2">
        <w:rPr>
          <w:rFonts w:cs="Arial"/>
        </w:rPr>
        <w:t xml:space="preserve"> care.  This study takes a critical look at how telehealth and virtual consultation services like NHS @ Home, GP at Hand (Babylon Health), and NHS Near Me have been put into place. It focuses on two areas from the module brief: Service Delivery and Patient/Service User Experience. The study looks at how telehealth has changed the work of the healthcare staff, the availability of care, and the continuity of care. It also looks at how patients feel, how satisfied they are, and the new risks of digital inequality and </w:t>
      </w:r>
      <w:proofErr w:type="spellStart"/>
      <w:r w:rsidRPr="00B14BF2">
        <w:rPr>
          <w:rFonts w:cs="Arial"/>
        </w:rPr>
        <w:t>depersonalised</w:t>
      </w:r>
      <w:proofErr w:type="spellEnd"/>
      <w:r w:rsidRPr="00B14BF2">
        <w:rPr>
          <w:rFonts w:cs="Arial"/>
        </w:rPr>
        <w:t xml:space="preserve"> medicine. By looking at both the good and bad effects fairly, and using recent research, policy reports, and real-world data to back it up, the report shows how telehealth has changed the way healthcare is provided in the UK while also creating ethical, social, and technical problems. A critical and evidence-based discussion is based on figures and tables that show adoption rates, patient satisfaction, and comparative service metrics.  </w:t>
      </w:r>
    </w:p>
    <w:p w14:paraId="56C1F05C" w14:textId="77777777" w:rsidR="00FE4406" w:rsidRPr="00B14BF2" w:rsidRDefault="00FE4406" w:rsidP="00B14BF2">
      <w:pPr>
        <w:pStyle w:val="Heading1"/>
        <w:spacing w:line="360" w:lineRule="auto"/>
        <w:ind w:left="250" w:hanging="265"/>
        <w:rPr>
          <w:rFonts w:cs="Arial"/>
          <w:sz w:val="22"/>
          <w:szCs w:val="22"/>
        </w:rPr>
      </w:pPr>
      <w:bookmarkStart w:id="2" w:name="_Toc13805"/>
      <w:r w:rsidRPr="00B14BF2">
        <w:rPr>
          <w:rFonts w:cs="Arial"/>
          <w:sz w:val="22"/>
          <w:szCs w:val="22"/>
        </w:rPr>
        <w:t xml:space="preserve">Overview of Telehealth in the UK </w:t>
      </w:r>
      <w:bookmarkEnd w:id="2"/>
    </w:p>
    <w:p w14:paraId="692ECB77" w14:textId="77777777" w:rsidR="00FE4406" w:rsidRPr="00B14BF2" w:rsidRDefault="00FE4406" w:rsidP="00B14BF2">
      <w:pPr>
        <w:spacing w:after="0" w:line="360" w:lineRule="auto"/>
        <w:ind w:left="-15" w:right="6" w:firstLine="721"/>
        <w:rPr>
          <w:rFonts w:cs="Arial"/>
        </w:rPr>
      </w:pPr>
      <w:r w:rsidRPr="00B14BF2">
        <w:rPr>
          <w:rFonts w:cs="Arial"/>
        </w:rPr>
        <w:t xml:space="preserve">The idea of telehealth is not new, but it became more common in the UK after NHS Digital started supporting the "Digital-First Primary Care" plan in 2015 (Department of Health &amp; Social Care, 2018). The goal of the project was to cut down on wait times, make it easier for people in rural areas to get services, and bring service interfaces up to date. NHS England (2023) says that platforms like GP at Hand (Babylon Health), Attend Anywhere, and NHS App video consultations now let millions of people talk to doctors from afar using safe digital channels. The COVID-19 pandemic sped up adoption: from 2019 to 2021, the number of GP visits that could be done from home rose from 14% to 71% (NHS Digital, 2021).  </w:t>
      </w:r>
    </w:p>
    <w:p w14:paraId="43409076" w14:textId="77777777" w:rsidR="00FE4406" w:rsidRPr="00B14BF2" w:rsidRDefault="00FE4406" w:rsidP="00B14BF2">
      <w:pPr>
        <w:spacing w:after="342" w:line="360" w:lineRule="auto"/>
        <w:ind w:left="1674"/>
        <w:rPr>
          <w:rFonts w:cs="Arial"/>
        </w:rPr>
      </w:pPr>
      <w:r w:rsidRPr="00B14BF2">
        <w:rPr>
          <w:rFonts w:cs="Arial"/>
          <w:noProof/>
        </w:rPr>
        <w:lastRenderedPageBreak/>
        <w:drawing>
          <wp:inline distT="0" distB="0" distL="0" distR="0" wp14:anchorId="3CA5A202" wp14:editId="3944ED03">
            <wp:extent cx="3816985" cy="2504948"/>
            <wp:effectExtent l="0" t="0" r="0" b="0"/>
            <wp:docPr id="1172" name="Picture 1172" descr="C:\Users\memon enterprises\Downloads\F2.large.jpg"/>
            <wp:cNvGraphicFramePr/>
            <a:graphic xmlns:a="http://schemas.openxmlformats.org/drawingml/2006/main">
              <a:graphicData uri="http://schemas.openxmlformats.org/drawingml/2006/picture">
                <pic:pic xmlns:pic="http://schemas.openxmlformats.org/drawingml/2006/picture">
                  <pic:nvPicPr>
                    <pic:cNvPr id="1172" name="Picture 1172"/>
                    <pic:cNvPicPr/>
                  </pic:nvPicPr>
                  <pic:blipFill>
                    <a:blip r:embed="rId9"/>
                    <a:stretch>
                      <a:fillRect/>
                    </a:stretch>
                  </pic:blipFill>
                  <pic:spPr>
                    <a:xfrm>
                      <a:off x="0" y="0"/>
                      <a:ext cx="3816985" cy="2504948"/>
                    </a:xfrm>
                    <a:prstGeom prst="rect">
                      <a:avLst/>
                    </a:prstGeom>
                  </pic:spPr>
                </pic:pic>
              </a:graphicData>
            </a:graphic>
          </wp:inline>
        </w:drawing>
      </w:r>
      <w:r w:rsidRPr="00B14BF2">
        <w:rPr>
          <w:rFonts w:cs="Arial"/>
        </w:rPr>
        <w:t xml:space="preserve"> </w:t>
      </w:r>
    </w:p>
    <w:p w14:paraId="1EF2DEDA" w14:textId="77777777" w:rsidR="00FE4406" w:rsidRPr="00B14BF2" w:rsidRDefault="00FE4406" w:rsidP="00B14BF2">
      <w:pPr>
        <w:spacing w:after="267" w:line="360" w:lineRule="auto"/>
        <w:ind w:right="6"/>
        <w:rPr>
          <w:rFonts w:cs="Arial"/>
        </w:rPr>
      </w:pPr>
      <w:r w:rsidRPr="00B14BF2">
        <w:rPr>
          <w:rFonts w:cs="Arial"/>
        </w:rPr>
        <w:t xml:space="preserve">Figure 1. Growth of remote consultations in primary care (Murphy et al., 2021) </w:t>
      </w:r>
    </w:p>
    <w:p w14:paraId="665C1ED2" w14:textId="77777777" w:rsidR="00FE4406" w:rsidRPr="00B14BF2" w:rsidRDefault="00FE4406" w:rsidP="00B14BF2">
      <w:pPr>
        <w:spacing w:after="176" w:line="360" w:lineRule="auto"/>
        <w:ind w:left="-15" w:right="6" w:firstLine="721"/>
        <w:rPr>
          <w:rFonts w:cs="Arial"/>
        </w:rPr>
      </w:pPr>
      <w:r w:rsidRPr="00B14BF2">
        <w:rPr>
          <w:rFonts w:cs="Arial"/>
        </w:rPr>
        <w:t xml:space="preserve">Telehealth includes a lot of different areas, such as teleconsultation, </w:t>
      </w:r>
      <w:proofErr w:type="spellStart"/>
      <w:r w:rsidRPr="00B14BF2">
        <w:rPr>
          <w:rFonts w:cs="Arial"/>
        </w:rPr>
        <w:t>telemonitoring</w:t>
      </w:r>
      <w:proofErr w:type="spellEnd"/>
      <w:r w:rsidRPr="00B14BF2">
        <w:rPr>
          <w:rFonts w:cs="Arial"/>
        </w:rPr>
        <w:t xml:space="preserve"> (using blood pressure monitors from afar to help control chronic diseases), </w:t>
      </w:r>
      <w:proofErr w:type="spellStart"/>
      <w:r w:rsidRPr="00B14BF2">
        <w:rPr>
          <w:rFonts w:cs="Arial"/>
        </w:rPr>
        <w:t>telerehabilitation</w:t>
      </w:r>
      <w:proofErr w:type="spellEnd"/>
      <w:r w:rsidRPr="00B14BF2">
        <w:rPr>
          <w:rFonts w:cs="Arial"/>
        </w:rPr>
        <w:t xml:space="preserve">, and </w:t>
      </w:r>
      <w:proofErr w:type="spellStart"/>
      <w:r w:rsidRPr="00B14BF2">
        <w:rPr>
          <w:rFonts w:cs="Arial"/>
        </w:rPr>
        <w:t>telepharmacy</w:t>
      </w:r>
      <w:proofErr w:type="spellEnd"/>
      <w:r w:rsidRPr="00B14BF2">
        <w:rPr>
          <w:rFonts w:cs="Arial"/>
        </w:rPr>
        <w:t xml:space="preserve">. The Near Me and Attend Anywhere pilots in NHS Scotland and Wales have shown that they can save money and give people with long-term conditions better continuity of care (Scottish Government, 2022). However, growth has also brought up concerns about data security, the amount of work that clinicians have to do, and how to make services more accessible for digitally disadvantaged groups </w:t>
      </w:r>
      <w:r w:rsidRPr="00B14BF2">
        <w:rPr>
          <w:rFonts w:eastAsia="Arial" w:cs="Arial"/>
        </w:rPr>
        <w:t>(</w:t>
      </w:r>
      <w:proofErr w:type="spellStart"/>
      <w:r w:rsidRPr="00B14BF2">
        <w:rPr>
          <w:rFonts w:eastAsia="Arial" w:cs="Arial"/>
        </w:rPr>
        <w:t>O’Cathail</w:t>
      </w:r>
      <w:proofErr w:type="spellEnd"/>
      <w:r w:rsidRPr="00B14BF2">
        <w:rPr>
          <w:rFonts w:eastAsia="Arial" w:cs="Arial"/>
        </w:rPr>
        <w:t xml:space="preserve"> et al., 2020)</w:t>
      </w:r>
      <w:r w:rsidRPr="00B14BF2">
        <w:rPr>
          <w:rFonts w:cs="Arial"/>
        </w:rPr>
        <w:t xml:space="preserve">. These conflicts are very important for the analysis that comes next. </w:t>
      </w:r>
    </w:p>
    <w:p w14:paraId="77173F05" w14:textId="77777777" w:rsidR="00FE4406" w:rsidRPr="00B14BF2" w:rsidRDefault="00FE4406" w:rsidP="00B14BF2">
      <w:pPr>
        <w:pStyle w:val="Heading1"/>
        <w:spacing w:line="360" w:lineRule="auto"/>
        <w:ind w:left="250" w:hanging="265"/>
        <w:rPr>
          <w:rFonts w:cs="Arial"/>
          <w:sz w:val="22"/>
          <w:szCs w:val="22"/>
        </w:rPr>
      </w:pPr>
      <w:bookmarkStart w:id="3" w:name="_Toc13806"/>
      <w:r w:rsidRPr="00B14BF2">
        <w:rPr>
          <w:rFonts w:cs="Arial"/>
          <w:sz w:val="22"/>
          <w:szCs w:val="22"/>
        </w:rPr>
        <w:t xml:space="preserve">Critical Evaluation </w:t>
      </w:r>
      <w:r w:rsidRPr="00B14BF2">
        <w:rPr>
          <w:rFonts w:eastAsia="Arial" w:cs="Arial"/>
          <w:sz w:val="22"/>
          <w:szCs w:val="22"/>
        </w:rPr>
        <w:t>–</w:t>
      </w:r>
      <w:r w:rsidRPr="00B14BF2">
        <w:rPr>
          <w:rFonts w:cs="Arial"/>
          <w:sz w:val="22"/>
          <w:szCs w:val="22"/>
        </w:rPr>
        <w:t xml:space="preserve"> Service Delivery  </w:t>
      </w:r>
      <w:bookmarkEnd w:id="3"/>
    </w:p>
    <w:p w14:paraId="51D98FC3" w14:textId="77777777" w:rsidR="00FE4406" w:rsidRPr="00B14BF2" w:rsidRDefault="00FE4406" w:rsidP="00B14BF2">
      <w:pPr>
        <w:spacing w:after="176" w:line="360" w:lineRule="auto"/>
        <w:ind w:left="-15" w:right="6" w:firstLine="721"/>
        <w:rPr>
          <w:rFonts w:cs="Arial"/>
        </w:rPr>
      </w:pPr>
      <w:r w:rsidRPr="00B14BF2">
        <w:rPr>
          <w:rFonts w:cs="Arial"/>
        </w:rPr>
        <w:t xml:space="preserve">Telehealth is now an important part of </w:t>
      </w:r>
      <w:proofErr w:type="spellStart"/>
      <w:r w:rsidRPr="00B14BF2">
        <w:rPr>
          <w:rFonts w:cs="Arial"/>
        </w:rPr>
        <w:t>modernising</w:t>
      </w:r>
      <w:proofErr w:type="spellEnd"/>
      <w:r w:rsidRPr="00B14BF2">
        <w:rPr>
          <w:rFonts w:cs="Arial"/>
        </w:rPr>
        <w:t xml:space="preserve"> how health and social care services are provided in the UK. Its introduction has changed how clinical work is done, made service delivery more flexible, and led to better efficiency at the basic, community, and hospital levels (NHS England, 202\). Even though sustainability has the power to change things, evidence shows that there are still problems and inequalities. </w:t>
      </w:r>
    </w:p>
    <w:p w14:paraId="226D09BA" w14:textId="77777777" w:rsidR="00FE4406" w:rsidRPr="00B14BF2" w:rsidRDefault="00FE4406" w:rsidP="00B14BF2">
      <w:pPr>
        <w:pStyle w:val="Heading2"/>
        <w:spacing w:line="360" w:lineRule="auto"/>
        <w:ind w:left="385" w:hanging="400"/>
        <w:rPr>
          <w:rFonts w:cs="Arial"/>
          <w:sz w:val="22"/>
          <w:szCs w:val="22"/>
        </w:rPr>
      </w:pPr>
      <w:bookmarkStart w:id="4" w:name="_Toc13807"/>
      <w:r w:rsidRPr="00B14BF2">
        <w:rPr>
          <w:rFonts w:cs="Arial"/>
          <w:sz w:val="22"/>
          <w:szCs w:val="22"/>
        </w:rPr>
        <w:t xml:space="preserve">Accessibility and Capacity Management </w:t>
      </w:r>
      <w:bookmarkEnd w:id="4"/>
    </w:p>
    <w:p w14:paraId="4C1AEEE6" w14:textId="77777777" w:rsidR="00FE4406" w:rsidRPr="00B14BF2" w:rsidRDefault="00FE4406" w:rsidP="00B14BF2">
      <w:pPr>
        <w:spacing w:after="15" w:line="360" w:lineRule="auto"/>
        <w:ind w:left="-15" w:right="6" w:firstLine="721"/>
        <w:rPr>
          <w:rFonts w:cs="Arial"/>
        </w:rPr>
      </w:pPr>
      <w:r w:rsidRPr="00B14BF2">
        <w:rPr>
          <w:rFonts w:cs="Arial"/>
        </w:rPr>
        <w:t xml:space="preserve">Better access and efficiency are the main benefits of telehealth in service delivery. Clinicians can talk to patients virtually, so they do not have to be in the same place or be able to move around. According to NHS Digital (2022), the number of remote meetings fivefold </w:t>
      </w:r>
      <w:r w:rsidRPr="00B14BF2">
        <w:rPr>
          <w:rFonts w:cs="Arial"/>
        </w:rPr>
        <w:lastRenderedPageBreak/>
        <w:t xml:space="preserve">increased between 2019 and 2021. This saved about 6.6 million clinician hours and kept millions of people from having to make unnecessary trips. This made the hospital less crowded and gave doctors more room for pressing or complicated cases. </w:t>
      </w:r>
      <w:r w:rsidRPr="00B14BF2">
        <w:rPr>
          <w:rFonts w:eastAsia="Arial" w:cs="Arial"/>
          <w:i/>
        </w:rPr>
        <w:t xml:space="preserve">Table 1. Key Telehealth Service Delivery Benefits  </w:t>
      </w:r>
    </w:p>
    <w:tbl>
      <w:tblPr>
        <w:tblStyle w:val="TableGrid0"/>
        <w:tblW w:w="8939" w:type="dxa"/>
        <w:tblInd w:w="426" w:type="dxa"/>
        <w:tblCellMar>
          <w:top w:w="54" w:type="dxa"/>
          <w:left w:w="0" w:type="dxa"/>
          <w:bottom w:w="0" w:type="dxa"/>
          <w:right w:w="0" w:type="dxa"/>
        </w:tblCellMar>
        <w:tblLook w:val="04A0" w:firstRow="1" w:lastRow="0" w:firstColumn="1" w:lastColumn="0" w:noHBand="0" w:noVBand="1"/>
      </w:tblPr>
      <w:tblGrid>
        <w:gridCol w:w="295"/>
        <w:gridCol w:w="2516"/>
        <w:gridCol w:w="2011"/>
        <w:gridCol w:w="2091"/>
        <w:gridCol w:w="1601"/>
        <w:gridCol w:w="425"/>
      </w:tblGrid>
      <w:tr w:rsidR="00FE4406" w:rsidRPr="00B14BF2" w14:paraId="08108C50" w14:textId="77777777" w:rsidTr="00951270">
        <w:trPr>
          <w:trHeight w:val="925"/>
        </w:trPr>
        <w:tc>
          <w:tcPr>
            <w:tcW w:w="2811" w:type="dxa"/>
            <w:gridSpan w:val="2"/>
            <w:tcBorders>
              <w:top w:val="single" w:sz="4" w:space="0" w:color="000000"/>
              <w:left w:val="single" w:sz="4" w:space="0" w:color="000000"/>
              <w:bottom w:val="single" w:sz="4" w:space="0" w:color="000000"/>
              <w:right w:val="single" w:sz="4" w:space="0" w:color="000000"/>
            </w:tcBorders>
          </w:tcPr>
          <w:p w14:paraId="404BCE96" w14:textId="77777777" w:rsidR="00FE4406" w:rsidRPr="00B14BF2" w:rsidRDefault="00FE4406" w:rsidP="00B14BF2">
            <w:pPr>
              <w:spacing w:line="360" w:lineRule="auto"/>
              <w:ind w:left="110"/>
              <w:rPr>
                <w:rFonts w:cs="Arial"/>
                <w:sz w:val="22"/>
                <w:szCs w:val="22"/>
              </w:rPr>
            </w:pPr>
            <w:r w:rsidRPr="00B14BF2">
              <w:rPr>
                <w:rFonts w:eastAsia="Arial" w:cs="Arial"/>
                <w:b/>
                <w:sz w:val="22"/>
                <w:szCs w:val="22"/>
              </w:rPr>
              <w:t xml:space="preserve">Indicator </w:t>
            </w:r>
          </w:p>
        </w:tc>
        <w:tc>
          <w:tcPr>
            <w:tcW w:w="2011" w:type="dxa"/>
            <w:tcBorders>
              <w:top w:val="single" w:sz="4" w:space="0" w:color="000000"/>
              <w:left w:val="single" w:sz="4" w:space="0" w:color="000000"/>
              <w:bottom w:val="single" w:sz="4" w:space="0" w:color="000000"/>
              <w:right w:val="single" w:sz="4" w:space="0" w:color="000000"/>
            </w:tcBorders>
          </w:tcPr>
          <w:p w14:paraId="374132F3" w14:textId="77777777" w:rsidR="00FE4406" w:rsidRPr="00B14BF2" w:rsidRDefault="00FE4406" w:rsidP="00B14BF2">
            <w:pPr>
              <w:spacing w:after="107" w:line="360" w:lineRule="auto"/>
              <w:ind w:left="105"/>
              <w:rPr>
                <w:rFonts w:cs="Arial"/>
                <w:sz w:val="22"/>
                <w:szCs w:val="22"/>
              </w:rPr>
            </w:pPr>
            <w:r w:rsidRPr="00B14BF2">
              <w:rPr>
                <w:rFonts w:eastAsia="Arial" w:cs="Arial"/>
                <w:b/>
                <w:sz w:val="22"/>
                <w:szCs w:val="22"/>
              </w:rPr>
              <w:t xml:space="preserve">Pre-telehealth </w:t>
            </w:r>
          </w:p>
          <w:p w14:paraId="5B4C61AD" w14:textId="77777777" w:rsidR="00FE4406" w:rsidRPr="00B14BF2" w:rsidRDefault="00FE4406" w:rsidP="00B14BF2">
            <w:pPr>
              <w:spacing w:line="360" w:lineRule="auto"/>
              <w:ind w:left="105"/>
              <w:rPr>
                <w:rFonts w:cs="Arial"/>
                <w:sz w:val="22"/>
                <w:szCs w:val="22"/>
              </w:rPr>
            </w:pPr>
            <w:r w:rsidRPr="00B14BF2">
              <w:rPr>
                <w:rFonts w:eastAsia="Arial" w:cs="Arial"/>
                <w:b/>
                <w:sz w:val="22"/>
                <w:szCs w:val="22"/>
              </w:rPr>
              <w:t xml:space="preserve">(2018) </w:t>
            </w:r>
          </w:p>
        </w:tc>
        <w:tc>
          <w:tcPr>
            <w:tcW w:w="2091" w:type="dxa"/>
            <w:tcBorders>
              <w:top w:val="single" w:sz="4" w:space="0" w:color="000000"/>
              <w:left w:val="single" w:sz="4" w:space="0" w:color="000000"/>
              <w:bottom w:val="single" w:sz="4" w:space="0" w:color="000000"/>
              <w:right w:val="single" w:sz="4" w:space="0" w:color="000000"/>
            </w:tcBorders>
          </w:tcPr>
          <w:p w14:paraId="1C4C1C0A" w14:textId="77777777" w:rsidR="00FE4406" w:rsidRPr="00B14BF2" w:rsidRDefault="00FE4406" w:rsidP="00B14BF2">
            <w:pPr>
              <w:spacing w:after="107" w:line="360" w:lineRule="auto"/>
              <w:ind w:left="110"/>
              <w:rPr>
                <w:rFonts w:cs="Arial"/>
                <w:sz w:val="22"/>
                <w:szCs w:val="22"/>
              </w:rPr>
            </w:pPr>
            <w:r w:rsidRPr="00B14BF2">
              <w:rPr>
                <w:rFonts w:eastAsia="Arial" w:cs="Arial"/>
                <w:b/>
                <w:sz w:val="22"/>
                <w:szCs w:val="22"/>
              </w:rPr>
              <w:t xml:space="preserve">With telehealth </w:t>
            </w:r>
          </w:p>
          <w:p w14:paraId="2EDC7E94" w14:textId="77777777" w:rsidR="00FE4406" w:rsidRPr="00B14BF2" w:rsidRDefault="00FE4406" w:rsidP="00B14BF2">
            <w:pPr>
              <w:spacing w:line="360" w:lineRule="auto"/>
              <w:ind w:left="110"/>
              <w:rPr>
                <w:rFonts w:cs="Arial"/>
                <w:sz w:val="22"/>
                <w:szCs w:val="22"/>
              </w:rPr>
            </w:pPr>
            <w:r w:rsidRPr="00B14BF2">
              <w:rPr>
                <w:rFonts w:eastAsia="Arial" w:cs="Arial"/>
                <w:b/>
                <w:sz w:val="22"/>
                <w:szCs w:val="22"/>
              </w:rPr>
              <w:t xml:space="preserve">(2023) </w:t>
            </w:r>
          </w:p>
        </w:tc>
        <w:tc>
          <w:tcPr>
            <w:tcW w:w="1601" w:type="dxa"/>
            <w:tcBorders>
              <w:top w:val="single" w:sz="4" w:space="0" w:color="000000"/>
              <w:left w:val="single" w:sz="4" w:space="0" w:color="000000"/>
              <w:bottom w:val="single" w:sz="4" w:space="0" w:color="000000"/>
              <w:right w:val="single" w:sz="4" w:space="0" w:color="000000"/>
            </w:tcBorders>
          </w:tcPr>
          <w:p w14:paraId="5BF0D087" w14:textId="77777777" w:rsidR="00FE4406" w:rsidRPr="00B14BF2" w:rsidRDefault="00FE4406" w:rsidP="00B14BF2">
            <w:pPr>
              <w:spacing w:line="360" w:lineRule="auto"/>
              <w:ind w:left="110"/>
              <w:rPr>
                <w:rFonts w:cs="Arial"/>
                <w:sz w:val="22"/>
                <w:szCs w:val="22"/>
              </w:rPr>
            </w:pPr>
            <w:r w:rsidRPr="00B14BF2">
              <w:rPr>
                <w:rFonts w:eastAsia="Arial" w:cs="Arial"/>
                <w:b/>
                <w:sz w:val="22"/>
                <w:szCs w:val="22"/>
              </w:rPr>
              <w:t xml:space="preserve">Improvement </w:t>
            </w:r>
          </w:p>
        </w:tc>
        <w:tc>
          <w:tcPr>
            <w:tcW w:w="425" w:type="dxa"/>
            <w:vMerge w:val="restart"/>
            <w:tcBorders>
              <w:top w:val="nil"/>
              <w:left w:val="single" w:sz="4" w:space="0" w:color="000000"/>
              <w:bottom w:val="nil"/>
              <w:right w:val="nil"/>
            </w:tcBorders>
          </w:tcPr>
          <w:p w14:paraId="407C9FF0" w14:textId="77777777" w:rsidR="00FE4406" w:rsidRPr="00B14BF2" w:rsidRDefault="00FE4406" w:rsidP="00B14BF2">
            <w:pPr>
              <w:spacing w:after="160" w:line="360" w:lineRule="auto"/>
              <w:rPr>
                <w:rFonts w:cs="Arial"/>
                <w:sz w:val="22"/>
                <w:szCs w:val="22"/>
              </w:rPr>
            </w:pPr>
          </w:p>
        </w:tc>
      </w:tr>
      <w:tr w:rsidR="00FE4406" w:rsidRPr="00B14BF2" w14:paraId="6400DD05" w14:textId="77777777" w:rsidTr="00951270">
        <w:trPr>
          <w:trHeight w:val="551"/>
        </w:trPr>
        <w:tc>
          <w:tcPr>
            <w:tcW w:w="2811" w:type="dxa"/>
            <w:gridSpan w:val="2"/>
            <w:tcBorders>
              <w:top w:val="single" w:sz="4" w:space="0" w:color="000000"/>
              <w:left w:val="single" w:sz="4" w:space="0" w:color="000000"/>
              <w:bottom w:val="single" w:sz="4" w:space="0" w:color="000000"/>
              <w:right w:val="single" w:sz="4" w:space="0" w:color="000000"/>
            </w:tcBorders>
          </w:tcPr>
          <w:p w14:paraId="7DE38F88"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Average GP wait time </w:t>
            </w:r>
          </w:p>
        </w:tc>
        <w:tc>
          <w:tcPr>
            <w:tcW w:w="2011" w:type="dxa"/>
            <w:tcBorders>
              <w:top w:val="single" w:sz="4" w:space="0" w:color="000000"/>
              <w:left w:val="single" w:sz="4" w:space="0" w:color="000000"/>
              <w:bottom w:val="single" w:sz="4" w:space="0" w:color="000000"/>
              <w:right w:val="single" w:sz="4" w:space="0" w:color="000000"/>
            </w:tcBorders>
          </w:tcPr>
          <w:p w14:paraId="1E0656A2" w14:textId="77777777" w:rsidR="00FE4406" w:rsidRPr="00B14BF2" w:rsidRDefault="00FE4406" w:rsidP="00B14BF2">
            <w:pPr>
              <w:spacing w:line="360" w:lineRule="auto"/>
              <w:ind w:left="105"/>
              <w:rPr>
                <w:rFonts w:cs="Arial"/>
                <w:sz w:val="22"/>
                <w:szCs w:val="22"/>
              </w:rPr>
            </w:pPr>
            <w:r w:rsidRPr="00B14BF2">
              <w:rPr>
                <w:rFonts w:cs="Arial"/>
                <w:sz w:val="22"/>
                <w:szCs w:val="22"/>
              </w:rPr>
              <w:t xml:space="preserve">9 days </w:t>
            </w:r>
          </w:p>
        </w:tc>
        <w:tc>
          <w:tcPr>
            <w:tcW w:w="2091" w:type="dxa"/>
            <w:tcBorders>
              <w:top w:val="single" w:sz="4" w:space="0" w:color="000000"/>
              <w:left w:val="single" w:sz="4" w:space="0" w:color="000000"/>
              <w:bottom w:val="single" w:sz="4" w:space="0" w:color="000000"/>
              <w:right w:val="single" w:sz="4" w:space="0" w:color="000000"/>
            </w:tcBorders>
          </w:tcPr>
          <w:p w14:paraId="743652D9"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3 days </w:t>
            </w:r>
          </w:p>
        </w:tc>
        <w:tc>
          <w:tcPr>
            <w:tcW w:w="1601" w:type="dxa"/>
            <w:tcBorders>
              <w:top w:val="single" w:sz="4" w:space="0" w:color="000000"/>
              <w:left w:val="single" w:sz="4" w:space="0" w:color="000000"/>
              <w:bottom w:val="single" w:sz="4" w:space="0" w:color="000000"/>
              <w:right w:val="single" w:sz="4" w:space="0" w:color="000000"/>
            </w:tcBorders>
          </w:tcPr>
          <w:p w14:paraId="63155267" w14:textId="77777777" w:rsidR="00FE4406" w:rsidRPr="00B14BF2" w:rsidRDefault="00FE4406" w:rsidP="00B14BF2">
            <w:pPr>
              <w:spacing w:line="360" w:lineRule="auto"/>
              <w:ind w:left="110"/>
              <w:rPr>
                <w:rFonts w:cs="Arial"/>
                <w:sz w:val="22"/>
                <w:szCs w:val="22"/>
              </w:rPr>
            </w:pPr>
            <w:r w:rsidRPr="00B14BF2">
              <w:rPr>
                <w:rFonts w:eastAsia="Arial" w:cs="Arial"/>
                <w:sz w:val="22"/>
                <w:szCs w:val="22"/>
              </w:rPr>
              <w:t>−</w:t>
            </w:r>
            <w:r w:rsidRPr="00B14BF2">
              <w:rPr>
                <w:rFonts w:cs="Arial"/>
                <w:sz w:val="22"/>
                <w:szCs w:val="22"/>
              </w:rPr>
              <w:t xml:space="preserve">67 % </w:t>
            </w:r>
          </w:p>
        </w:tc>
        <w:tc>
          <w:tcPr>
            <w:tcW w:w="0" w:type="auto"/>
            <w:vMerge/>
            <w:tcBorders>
              <w:top w:val="nil"/>
              <w:left w:val="single" w:sz="4" w:space="0" w:color="000000"/>
              <w:bottom w:val="nil"/>
              <w:right w:val="nil"/>
            </w:tcBorders>
          </w:tcPr>
          <w:p w14:paraId="4407381F" w14:textId="77777777" w:rsidR="00FE4406" w:rsidRPr="00B14BF2" w:rsidRDefault="00FE4406" w:rsidP="00B14BF2">
            <w:pPr>
              <w:spacing w:after="160" w:line="360" w:lineRule="auto"/>
              <w:rPr>
                <w:rFonts w:cs="Arial"/>
                <w:sz w:val="22"/>
                <w:szCs w:val="22"/>
              </w:rPr>
            </w:pPr>
          </w:p>
        </w:tc>
      </w:tr>
      <w:tr w:rsidR="00FE4406" w:rsidRPr="00B14BF2" w14:paraId="22CBEF8F" w14:textId="77777777" w:rsidTr="00951270">
        <w:trPr>
          <w:trHeight w:val="930"/>
        </w:trPr>
        <w:tc>
          <w:tcPr>
            <w:tcW w:w="2811" w:type="dxa"/>
            <w:gridSpan w:val="2"/>
            <w:tcBorders>
              <w:top w:val="single" w:sz="4" w:space="0" w:color="000000"/>
              <w:left w:val="single" w:sz="4" w:space="0" w:color="000000"/>
              <w:bottom w:val="single" w:sz="4" w:space="0" w:color="000000"/>
              <w:right w:val="single" w:sz="4" w:space="0" w:color="000000"/>
            </w:tcBorders>
          </w:tcPr>
          <w:p w14:paraId="102BE7E7" w14:textId="77777777" w:rsidR="00FE4406" w:rsidRPr="00B14BF2" w:rsidRDefault="00FE4406" w:rsidP="00B14BF2">
            <w:pPr>
              <w:spacing w:after="107" w:line="360" w:lineRule="auto"/>
              <w:ind w:left="110"/>
              <w:rPr>
                <w:rFonts w:cs="Arial"/>
                <w:sz w:val="22"/>
                <w:szCs w:val="22"/>
              </w:rPr>
            </w:pPr>
            <w:r w:rsidRPr="00B14BF2">
              <w:rPr>
                <w:rFonts w:cs="Arial"/>
                <w:sz w:val="22"/>
                <w:szCs w:val="22"/>
              </w:rPr>
              <w:t xml:space="preserve">Missed appointment </w:t>
            </w:r>
          </w:p>
          <w:p w14:paraId="7F6C4FA6" w14:textId="77777777" w:rsidR="00FE4406" w:rsidRPr="00B14BF2" w:rsidRDefault="00FE4406" w:rsidP="00B14BF2">
            <w:pPr>
              <w:spacing w:line="360" w:lineRule="auto"/>
              <w:ind w:left="110"/>
              <w:rPr>
                <w:rFonts w:cs="Arial"/>
                <w:sz w:val="22"/>
                <w:szCs w:val="22"/>
              </w:rPr>
            </w:pPr>
            <w:r w:rsidRPr="00B14BF2">
              <w:rPr>
                <w:rFonts w:eastAsia="Arial" w:cs="Arial"/>
                <w:sz w:val="22"/>
                <w:szCs w:val="22"/>
              </w:rPr>
              <w:t>(“DNA”) rate</w:t>
            </w:r>
            <w:r w:rsidRPr="00B14BF2">
              <w:rPr>
                <w:rFonts w:cs="Arial"/>
                <w:sz w:val="22"/>
                <w:szCs w:val="22"/>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79387F20" w14:textId="77777777" w:rsidR="00FE4406" w:rsidRPr="00B14BF2" w:rsidRDefault="00FE4406" w:rsidP="00B14BF2">
            <w:pPr>
              <w:spacing w:line="360" w:lineRule="auto"/>
              <w:ind w:left="105"/>
              <w:rPr>
                <w:rFonts w:cs="Arial"/>
                <w:sz w:val="22"/>
                <w:szCs w:val="22"/>
              </w:rPr>
            </w:pPr>
            <w:r w:rsidRPr="00B14BF2">
              <w:rPr>
                <w:rFonts w:cs="Arial"/>
                <w:sz w:val="22"/>
                <w:szCs w:val="22"/>
              </w:rPr>
              <w:t xml:space="preserve">11 % </w:t>
            </w:r>
          </w:p>
        </w:tc>
        <w:tc>
          <w:tcPr>
            <w:tcW w:w="2091" w:type="dxa"/>
            <w:tcBorders>
              <w:top w:val="single" w:sz="4" w:space="0" w:color="000000"/>
              <w:left w:val="single" w:sz="4" w:space="0" w:color="000000"/>
              <w:bottom w:val="single" w:sz="4" w:space="0" w:color="000000"/>
              <w:right w:val="single" w:sz="4" w:space="0" w:color="000000"/>
            </w:tcBorders>
          </w:tcPr>
          <w:p w14:paraId="0771D727"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6 % </w:t>
            </w:r>
          </w:p>
        </w:tc>
        <w:tc>
          <w:tcPr>
            <w:tcW w:w="1601" w:type="dxa"/>
            <w:tcBorders>
              <w:top w:val="single" w:sz="4" w:space="0" w:color="000000"/>
              <w:left w:val="single" w:sz="4" w:space="0" w:color="000000"/>
              <w:bottom w:val="single" w:sz="4" w:space="0" w:color="000000"/>
              <w:right w:val="single" w:sz="4" w:space="0" w:color="000000"/>
            </w:tcBorders>
          </w:tcPr>
          <w:p w14:paraId="3557B5A1" w14:textId="77777777" w:rsidR="00FE4406" w:rsidRPr="00B14BF2" w:rsidRDefault="00FE4406" w:rsidP="00B14BF2">
            <w:pPr>
              <w:spacing w:line="360" w:lineRule="auto"/>
              <w:ind w:left="110"/>
              <w:rPr>
                <w:rFonts w:cs="Arial"/>
                <w:sz w:val="22"/>
                <w:szCs w:val="22"/>
              </w:rPr>
            </w:pPr>
            <w:r w:rsidRPr="00B14BF2">
              <w:rPr>
                <w:rFonts w:eastAsia="Arial" w:cs="Arial"/>
                <w:sz w:val="22"/>
                <w:szCs w:val="22"/>
              </w:rPr>
              <w:t>−</w:t>
            </w:r>
            <w:r w:rsidRPr="00B14BF2">
              <w:rPr>
                <w:rFonts w:cs="Arial"/>
                <w:sz w:val="22"/>
                <w:szCs w:val="22"/>
              </w:rPr>
              <w:t xml:space="preserve">45 % </w:t>
            </w:r>
          </w:p>
        </w:tc>
        <w:tc>
          <w:tcPr>
            <w:tcW w:w="0" w:type="auto"/>
            <w:vMerge/>
            <w:tcBorders>
              <w:top w:val="nil"/>
              <w:left w:val="single" w:sz="4" w:space="0" w:color="000000"/>
              <w:bottom w:val="nil"/>
              <w:right w:val="nil"/>
            </w:tcBorders>
          </w:tcPr>
          <w:p w14:paraId="00DFBFC1" w14:textId="77777777" w:rsidR="00FE4406" w:rsidRPr="00B14BF2" w:rsidRDefault="00FE4406" w:rsidP="00B14BF2">
            <w:pPr>
              <w:spacing w:after="160" w:line="360" w:lineRule="auto"/>
              <w:rPr>
                <w:rFonts w:cs="Arial"/>
                <w:sz w:val="22"/>
                <w:szCs w:val="22"/>
              </w:rPr>
            </w:pPr>
          </w:p>
        </w:tc>
      </w:tr>
      <w:tr w:rsidR="00FE4406" w:rsidRPr="00B14BF2" w14:paraId="124AA9D9" w14:textId="77777777" w:rsidTr="00951270">
        <w:trPr>
          <w:trHeight w:val="930"/>
        </w:trPr>
        <w:tc>
          <w:tcPr>
            <w:tcW w:w="2811" w:type="dxa"/>
            <w:gridSpan w:val="2"/>
            <w:tcBorders>
              <w:top w:val="single" w:sz="4" w:space="0" w:color="000000"/>
              <w:left w:val="single" w:sz="4" w:space="0" w:color="000000"/>
              <w:bottom w:val="single" w:sz="4" w:space="0" w:color="000000"/>
              <w:right w:val="single" w:sz="4" w:space="0" w:color="000000"/>
            </w:tcBorders>
          </w:tcPr>
          <w:p w14:paraId="04B20D62" w14:textId="77777777" w:rsidR="00FE4406" w:rsidRPr="00B14BF2" w:rsidRDefault="00FE4406" w:rsidP="00B14BF2">
            <w:pPr>
              <w:spacing w:line="360" w:lineRule="auto"/>
              <w:ind w:left="110" w:right="72"/>
              <w:rPr>
                <w:rFonts w:cs="Arial"/>
                <w:sz w:val="22"/>
                <w:szCs w:val="22"/>
              </w:rPr>
            </w:pPr>
            <w:r w:rsidRPr="00B14BF2">
              <w:rPr>
                <w:rFonts w:cs="Arial"/>
                <w:sz w:val="22"/>
                <w:szCs w:val="22"/>
              </w:rPr>
              <w:t xml:space="preserve">Patients seen per GP / day </w:t>
            </w:r>
          </w:p>
        </w:tc>
        <w:tc>
          <w:tcPr>
            <w:tcW w:w="2011" w:type="dxa"/>
            <w:tcBorders>
              <w:top w:val="single" w:sz="4" w:space="0" w:color="000000"/>
              <w:left w:val="single" w:sz="4" w:space="0" w:color="000000"/>
              <w:bottom w:val="single" w:sz="4" w:space="0" w:color="000000"/>
              <w:right w:val="single" w:sz="4" w:space="0" w:color="000000"/>
            </w:tcBorders>
          </w:tcPr>
          <w:p w14:paraId="3DB80BB5" w14:textId="77777777" w:rsidR="00FE4406" w:rsidRPr="00B14BF2" w:rsidRDefault="00FE4406" w:rsidP="00B14BF2">
            <w:pPr>
              <w:spacing w:line="360" w:lineRule="auto"/>
              <w:ind w:left="105"/>
              <w:rPr>
                <w:rFonts w:cs="Arial"/>
                <w:sz w:val="22"/>
                <w:szCs w:val="22"/>
              </w:rPr>
            </w:pPr>
            <w:r w:rsidRPr="00B14BF2">
              <w:rPr>
                <w:rFonts w:cs="Arial"/>
                <w:sz w:val="22"/>
                <w:szCs w:val="22"/>
              </w:rPr>
              <w:t xml:space="preserve">24 </w:t>
            </w:r>
          </w:p>
        </w:tc>
        <w:tc>
          <w:tcPr>
            <w:tcW w:w="2091" w:type="dxa"/>
            <w:tcBorders>
              <w:top w:val="single" w:sz="4" w:space="0" w:color="000000"/>
              <w:left w:val="single" w:sz="4" w:space="0" w:color="000000"/>
              <w:bottom w:val="single" w:sz="4" w:space="0" w:color="000000"/>
              <w:right w:val="single" w:sz="4" w:space="0" w:color="000000"/>
            </w:tcBorders>
          </w:tcPr>
          <w:p w14:paraId="58A5E932"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33 </w:t>
            </w:r>
          </w:p>
        </w:tc>
        <w:tc>
          <w:tcPr>
            <w:tcW w:w="1601" w:type="dxa"/>
            <w:tcBorders>
              <w:top w:val="single" w:sz="4" w:space="0" w:color="000000"/>
              <w:left w:val="single" w:sz="4" w:space="0" w:color="000000"/>
              <w:bottom w:val="single" w:sz="4" w:space="0" w:color="000000"/>
              <w:right w:val="single" w:sz="4" w:space="0" w:color="000000"/>
            </w:tcBorders>
          </w:tcPr>
          <w:p w14:paraId="6FEFFB80"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+37 % </w:t>
            </w:r>
          </w:p>
        </w:tc>
        <w:tc>
          <w:tcPr>
            <w:tcW w:w="0" w:type="auto"/>
            <w:vMerge/>
            <w:tcBorders>
              <w:top w:val="nil"/>
              <w:left w:val="single" w:sz="4" w:space="0" w:color="000000"/>
              <w:bottom w:val="nil"/>
              <w:right w:val="nil"/>
            </w:tcBorders>
          </w:tcPr>
          <w:p w14:paraId="6490639F" w14:textId="77777777" w:rsidR="00FE4406" w:rsidRPr="00B14BF2" w:rsidRDefault="00FE4406" w:rsidP="00B14BF2">
            <w:pPr>
              <w:spacing w:after="160" w:line="360" w:lineRule="auto"/>
              <w:rPr>
                <w:rFonts w:cs="Arial"/>
                <w:sz w:val="22"/>
                <w:szCs w:val="22"/>
              </w:rPr>
            </w:pPr>
          </w:p>
        </w:tc>
      </w:tr>
      <w:tr w:rsidR="00FE4406" w:rsidRPr="00B14BF2" w14:paraId="60247CA7" w14:textId="77777777" w:rsidTr="00951270">
        <w:trPr>
          <w:trHeight w:val="932"/>
        </w:trPr>
        <w:tc>
          <w:tcPr>
            <w:tcW w:w="2811" w:type="dxa"/>
            <w:gridSpan w:val="2"/>
            <w:tcBorders>
              <w:top w:val="single" w:sz="4" w:space="0" w:color="000000"/>
              <w:left w:val="single" w:sz="4" w:space="0" w:color="000000"/>
              <w:bottom w:val="single" w:sz="4" w:space="0" w:color="000000"/>
              <w:right w:val="single" w:sz="4" w:space="0" w:color="000000"/>
            </w:tcBorders>
          </w:tcPr>
          <w:p w14:paraId="5562B090" w14:textId="77777777" w:rsidR="00FE4406" w:rsidRPr="00B14BF2" w:rsidRDefault="00FE4406" w:rsidP="00B14BF2">
            <w:pPr>
              <w:spacing w:after="107" w:line="360" w:lineRule="auto"/>
              <w:ind w:left="110"/>
              <w:rPr>
                <w:rFonts w:cs="Arial"/>
                <w:sz w:val="22"/>
                <w:szCs w:val="22"/>
              </w:rPr>
            </w:pPr>
            <w:r w:rsidRPr="00B14BF2">
              <w:rPr>
                <w:rFonts w:cs="Arial"/>
                <w:sz w:val="22"/>
                <w:szCs w:val="22"/>
              </w:rPr>
              <w:t xml:space="preserve">Estimated cost saving </w:t>
            </w:r>
          </w:p>
          <w:p w14:paraId="461C7022"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(annual) </w:t>
            </w:r>
          </w:p>
        </w:tc>
        <w:tc>
          <w:tcPr>
            <w:tcW w:w="2011" w:type="dxa"/>
            <w:tcBorders>
              <w:top w:val="single" w:sz="4" w:space="0" w:color="000000"/>
              <w:left w:val="single" w:sz="4" w:space="0" w:color="000000"/>
              <w:bottom w:val="single" w:sz="4" w:space="0" w:color="000000"/>
              <w:right w:val="single" w:sz="4" w:space="0" w:color="000000"/>
            </w:tcBorders>
          </w:tcPr>
          <w:p w14:paraId="4C06B0CD" w14:textId="77777777" w:rsidR="00FE4406" w:rsidRPr="00B14BF2" w:rsidRDefault="00FE4406" w:rsidP="00B14BF2">
            <w:pPr>
              <w:spacing w:line="360" w:lineRule="auto"/>
              <w:ind w:left="105"/>
              <w:rPr>
                <w:rFonts w:cs="Arial"/>
                <w:sz w:val="22"/>
                <w:szCs w:val="22"/>
              </w:rPr>
            </w:pPr>
            <w:r w:rsidRPr="00B14BF2">
              <w:rPr>
                <w:rFonts w:eastAsia="Arial" w:cs="Arial"/>
                <w:sz w:val="22"/>
                <w:szCs w:val="22"/>
              </w:rPr>
              <w:t>–</w:t>
            </w:r>
            <w:r w:rsidRPr="00B14BF2">
              <w:rPr>
                <w:rFonts w:cs="Arial"/>
                <w:sz w:val="22"/>
                <w:szCs w:val="22"/>
              </w:rPr>
              <w:t xml:space="preserve"> </w:t>
            </w:r>
          </w:p>
        </w:tc>
        <w:tc>
          <w:tcPr>
            <w:tcW w:w="2091" w:type="dxa"/>
            <w:tcBorders>
              <w:top w:val="single" w:sz="4" w:space="0" w:color="000000"/>
              <w:left w:val="single" w:sz="4" w:space="0" w:color="000000"/>
              <w:bottom w:val="single" w:sz="4" w:space="0" w:color="000000"/>
              <w:right w:val="single" w:sz="4" w:space="0" w:color="000000"/>
            </w:tcBorders>
          </w:tcPr>
          <w:p w14:paraId="37B98A41"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£270 million </w:t>
            </w:r>
          </w:p>
        </w:tc>
        <w:tc>
          <w:tcPr>
            <w:tcW w:w="1601" w:type="dxa"/>
            <w:tcBorders>
              <w:top w:val="single" w:sz="4" w:space="0" w:color="000000"/>
              <w:left w:val="single" w:sz="4" w:space="0" w:color="000000"/>
              <w:bottom w:val="single" w:sz="4" w:space="0" w:color="000000"/>
              <w:right w:val="single" w:sz="4" w:space="0" w:color="000000"/>
            </w:tcBorders>
          </w:tcPr>
          <w:p w14:paraId="63F9BB06"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N/A </w:t>
            </w:r>
          </w:p>
        </w:tc>
        <w:tc>
          <w:tcPr>
            <w:tcW w:w="0" w:type="auto"/>
            <w:vMerge/>
            <w:tcBorders>
              <w:top w:val="nil"/>
              <w:left w:val="single" w:sz="4" w:space="0" w:color="000000"/>
              <w:bottom w:val="nil"/>
              <w:right w:val="nil"/>
            </w:tcBorders>
          </w:tcPr>
          <w:p w14:paraId="7E88C618" w14:textId="77777777" w:rsidR="00FE4406" w:rsidRPr="00B14BF2" w:rsidRDefault="00FE4406" w:rsidP="00B14BF2">
            <w:pPr>
              <w:spacing w:after="160" w:line="360" w:lineRule="auto"/>
              <w:rPr>
                <w:rFonts w:cs="Arial"/>
                <w:sz w:val="22"/>
                <w:szCs w:val="22"/>
              </w:rPr>
            </w:pPr>
          </w:p>
        </w:tc>
      </w:tr>
      <w:tr w:rsidR="00FE4406" w:rsidRPr="00B14BF2" w14:paraId="40F9526E" w14:textId="77777777" w:rsidTr="00951270">
        <w:trPr>
          <w:trHeight w:val="259"/>
        </w:trPr>
        <w:tc>
          <w:tcPr>
            <w:tcW w:w="295" w:type="dxa"/>
            <w:tcBorders>
              <w:top w:val="single" w:sz="4" w:space="0" w:color="000000"/>
              <w:left w:val="nil"/>
              <w:bottom w:val="nil"/>
              <w:right w:val="nil"/>
            </w:tcBorders>
          </w:tcPr>
          <w:p w14:paraId="72CF0F1F" w14:textId="77777777" w:rsidR="00FE4406" w:rsidRPr="00B14BF2" w:rsidRDefault="00FE4406" w:rsidP="00B14BF2">
            <w:pPr>
              <w:spacing w:after="160" w:line="360" w:lineRule="auto"/>
              <w:rPr>
                <w:rFonts w:cs="Arial"/>
                <w:sz w:val="22"/>
                <w:szCs w:val="22"/>
              </w:rPr>
            </w:pPr>
          </w:p>
        </w:tc>
        <w:tc>
          <w:tcPr>
            <w:tcW w:w="8644" w:type="dxa"/>
            <w:gridSpan w:val="5"/>
            <w:tcBorders>
              <w:top w:val="single" w:sz="4" w:space="0" w:color="000000"/>
              <w:left w:val="nil"/>
              <w:bottom w:val="nil"/>
              <w:right w:val="nil"/>
            </w:tcBorders>
            <w:shd w:val="clear" w:color="auto" w:fill="FFFFFF"/>
          </w:tcPr>
          <w:p w14:paraId="0C840D27" w14:textId="77777777" w:rsidR="00FE4406" w:rsidRPr="00B14BF2" w:rsidRDefault="00FE4406" w:rsidP="00B14BF2">
            <w:pPr>
              <w:spacing w:line="360" w:lineRule="auto"/>
              <w:rPr>
                <w:rFonts w:cs="Arial"/>
                <w:sz w:val="22"/>
                <w:szCs w:val="22"/>
              </w:rPr>
            </w:pPr>
            <w:r w:rsidRPr="00B14BF2">
              <w:rPr>
                <w:rFonts w:cs="Arial"/>
                <w:sz w:val="22"/>
                <w:szCs w:val="22"/>
              </w:rPr>
              <w:t xml:space="preserve">The numbers show how telemedicine helped fix the long-term problem of people waiting </w:t>
            </w:r>
          </w:p>
        </w:tc>
      </w:tr>
    </w:tbl>
    <w:p w14:paraId="37DC27D1" w14:textId="77777777" w:rsidR="00FE4406" w:rsidRPr="00B14BF2" w:rsidRDefault="00FE4406" w:rsidP="00B14BF2">
      <w:pPr>
        <w:spacing w:after="176" w:line="360" w:lineRule="auto"/>
        <w:ind w:left="-5" w:right="6"/>
        <w:rPr>
          <w:rFonts w:cs="Arial"/>
        </w:rPr>
      </w:pPr>
      <w:r w:rsidRPr="00B14BF2">
        <w:rPr>
          <w:rFonts w:cs="Arial"/>
        </w:rPr>
        <w:t>too long to see their primary care doctor. Patients in rural Wales, Scotland, and northern England</w:t>
      </w:r>
      <w:r w:rsidRPr="00B14BF2">
        <w:rPr>
          <w:rFonts w:eastAsia="Arial" w:cs="Arial"/>
        </w:rPr>
        <w:t>—</w:t>
      </w:r>
      <w:r w:rsidRPr="00B14BF2">
        <w:rPr>
          <w:rFonts w:cs="Arial"/>
        </w:rPr>
        <w:t>where it can take more than 20 miles to get to a doctor</w:t>
      </w:r>
      <w:r w:rsidRPr="00B14BF2">
        <w:rPr>
          <w:rFonts w:eastAsia="Arial" w:cs="Arial"/>
        </w:rPr>
        <w:t>—</w:t>
      </w:r>
      <w:r w:rsidRPr="00B14BF2">
        <w:rPr>
          <w:rFonts w:cs="Arial"/>
        </w:rPr>
        <w:t xml:space="preserve">found that remote care made them more included and kept their care going (Scottish Government, 2022). As </w:t>
      </w:r>
      <w:proofErr w:type="spellStart"/>
      <w:r w:rsidRPr="00B14BF2">
        <w:rPr>
          <w:rFonts w:cs="Arial"/>
        </w:rPr>
        <w:t>Ofcom</w:t>
      </w:r>
      <w:proofErr w:type="spellEnd"/>
      <w:r w:rsidRPr="00B14BF2">
        <w:rPr>
          <w:rFonts w:cs="Arial"/>
        </w:rPr>
        <w:t xml:space="preserve"> (2023) notes, though, better access depends on having reliable broadband infrastructure and enough digital support. Poor places still have major connection problems. </w:t>
      </w:r>
    </w:p>
    <w:p w14:paraId="13F05F4F" w14:textId="77777777" w:rsidR="00FE4406" w:rsidRPr="00B14BF2" w:rsidRDefault="00FE4406" w:rsidP="00B14BF2">
      <w:pPr>
        <w:pStyle w:val="Heading2"/>
        <w:spacing w:line="360" w:lineRule="auto"/>
        <w:ind w:left="385" w:hanging="400"/>
        <w:rPr>
          <w:rFonts w:cs="Arial"/>
          <w:sz w:val="22"/>
          <w:szCs w:val="22"/>
        </w:rPr>
      </w:pPr>
      <w:bookmarkStart w:id="5" w:name="_Toc13808"/>
      <w:r w:rsidRPr="00B14BF2">
        <w:rPr>
          <w:rFonts w:cs="Arial"/>
          <w:sz w:val="22"/>
          <w:szCs w:val="22"/>
        </w:rPr>
        <w:t xml:space="preserve">Workforce Adaptation and Operational Efficiency </w:t>
      </w:r>
      <w:bookmarkEnd w:id="5"/>
    </w:p>
    <w:p w14:paraId="07852023" w14:textId="77777777" w:rsidR="00FE4406" w:rsidRPr="00B14BF2" w:rsidRDefault="00FE4406" w:rsidP="00B14BF2">
      <w:pPr>
        <w:spacing w:after="2" w:line="360" w:lineRule="auto"/>
        <w:ind w:left="-15" w:right="6" w:firstLine="721"/>
        <w:rPr>
          <w:rFonts w:cs="Arial"/>
        </w:rPr>
      </w:pPr>
      <w:r w:rsidRPr="00B14BF2">
        <w:rPr>
          <w:rFonts w:cs="Arial"/>
        </w:rPr>
        <w:t xml:space="preserve">The move to digital has required healthcare workers to learn new skills and change the way they work. The </w:t>
      </w:r>
      <w:proofErr w:type="spellStart"/>
      <w:r w:rsidRPr="00B14BF2">
        <w:rPr>
          <w:rFonts w:cs="Arial"/>
        </w:rPr>
        <w:t>Topol</w:t>
      </w:r>
      <w:proofErr w:type="spellEnd"/>
      <w:r w:rsidRPr="00B14BF2">
        <w:rPr>
          <w:rFonts w:cs="Arial"/>
        </w:rPr>
        <w:t xml:space="preserve"> Review (2019) </w:t>
      </w:r>
      <w:proofErr w:type="spellStart"/>
      <w:r w:rsidRPr="00B14BF2">
        <w:rPr>
          <w:rFonts w:cs="Arial"/>
        </w:rPr>
        <w:t>emphasised</w:t>
      </w:r>
      <w:proofErr w:type="spellEnd"/>
      <w:r w:rsidRPr="00B14BF2">
        <w:rPr>
          <w:rFonts w:cs="Arial"/>
        </w:rPr>
        <w:t xml:space="preserve"> how important it is to quickly create a "digitally ready workforce" that knows how to use online monitoring systems, cloud-based electronic health records, and videoconferencing tools. Nurses, doctors, and other health care workers now have mixed jobs that require both clinical knowledge and tech skills (Health </w:t>
      </w:r>
    </w:p>
    <w:p w14:paraId="192E884E" w14:textId="77777777" w:rsidR="00FE4406" w:rsidRPr="00B14BF2" w:rsidRDefault="00FE4406" w:rsidP="00B14BF2">
      <w:pPr>
        <w:spacing w:line="360" w:lineRule="auto"/>
        <w:ind w:left="-5" w:right="6"/>
        <w:rPr>
          <w:rFonts w:cs="Arial"/>
        </w:rPr>
      </w:pPr>
      <w:r w:rsidRPr="00B14BF2">
        <w:rPr>
          <w:rFonts w:cs="Arial"/>
        </w:rPr>
        <w:t xml:space="preserve">Education England, 2021). However, the change has added to the stress of the workload. Over 60% of clinicians asked by the British Medical Association (BMA) in 2023 said they were "click fatigued" from using multiple platforms that do not work together. The extra work of entering data into many systems can cancel out the time saved on travel or paperwork.  </w:t>
      </w:r>
    </w:p>
    <w:p w14:paraId="292FC48C" w14:textId="77777777" w:rsidR="00FE4406" w:rsidRPr="00B14BF2" w:rsidRDefault="00FE4406" w:rsidP="00B14BF2">
      <w:pPr>
        <w:spacing w:after="5" w:line="360" w:lineRule="auto"/>
        <w:ind w:left="-15"/>
        <w:rPr>
          <w:rFonts w:cs="Arial"/>
        </w:rPr>
      </w:pPr>
      <w:r w:rsidRPr="00B14BF2">
        <w:rPr>
          <w:rFonts w:eastAsia="Arial" w:cs="Arial"/>
          <w:i/>
        </w:rPr>
        <w:lastRenderedPageBreak/>
        <w:t xml:space="preserve">Table 2. Impact of Telehealth on Workforce and Efficiency </w:t>
      </w:r>
    </w:p>
    <w:tbl>
      <w:tblPr>
        <w:tblStyle w:val="TableGrid0"/>
        <w:tblW w:w="9149" w:type="dxa"/>
        <w:tblInd w:w="215" w:type="dxa"/>
        <w:tblCellMar>
          <w:top w:w="54" w:type="dxa"/>
          <w:left w:w="0" w:type="dxa"/>
          <w:bottom w:w="0" w:type="dxa"/>
          <w:right w:w="0" w:type="dxa"/>
        </w:tblCellMar>
        <w:tblLook w:val="04A0" w:firstRow="1" w:lastRow="0" w:firstColumn="1" w:lastColumn="0" w:noHBand="0" w:noVBand="1"/>
      </w:tblPr>
      <w:tblGrid>
        <w:gridCol w:w="506"/>
        <w:gridCol w:w="1244"/>
        <w:gridCol w:w="2496"/>
        <w:gridCol w:w="2666"/>
        <w:gridCol w:w="2021"/>
        <w:gridCol w:w="216"/>
      </w:tblGrid>
      <w:tr w:rsidR="00FE4406" w:rsidRPr="00B14BF2" w14:paraId="41D08FEE" w14:textId="77777777" w:rsidTr="00951270">
        <w:trPr>
          <w:trHeight w:val="930"/>
        </w:trPr>
        <w:tc>
          <w:tcPr>
            <w:tcW w:w="1751" w:type="dxa"/>
            <w:gridSpan w:val="2"/>
            <w:tcBorders>
              <w:top w:val="single" w:sz="4" w:space="0" w:color="000000"/>
              <w:left w:val="single" w:sz="4" w:space="0" w:color="000000"/>
              <w:bottom w:val="single" w:sz="4" w:space="0" w:color="000000"/>
              <w:right w:val="single" w:sz="4" w:space="0" w:color="000000"/>
            </w:tcBorders>
          </w:tcPr>
          <w:p w14:paraId="2893E8C8" w14:textId="77777777" w:rsidR="00FE4406" w:rsidRPr="00B14BF2" w:rsidRDefault="00FE4406" w:rsidP="00B14BF2">
            <w:pPr>
              <w:spacing w:line="360" w:lineRule="auto"/>
              <w:ind w:left="110"/>
              <w:rPr>
                <w:rFonts w:cs="Arial"/>
                <w:sz w:val="22"/>
                <w:szCs w:val="22"/>
              </w:rPr>
            </w:pPr>
            <w:r w:rsidRPr="00B14BF2">
              <w:rPr>
                <w:rFonts w:eastAsia="Arial" w:cs="Arial"/>
                <w:b/>
                <w:sz w:val="22"/>
                <w:szCs w:val="22"/>
              </w:rPr>
              <w:t xml:space="preserve">Dimension </w:t>
            </w:r>
          </w:p>
        </w:tc>
        <w:tc>
          <w:tcPr>
            <w:tcW w:w="2496" w:type="dxa"/>
            <w:tcBorders>
              <w:top w:val="single" w:sz="4" w:space="0" w:color="000000"/>
              <w:left w:val="single" w:sz="4" w:space="0" w:color="000000"/>
              <w:bottom w:val="single" w:sz="4" w:space="0" w:color="000000"/>
              <w:right w:val="single" w:sz="4" w:space="0" w:color="000000"/>
            </w:tcBorders>
          </w:tcPr>
          <w:p w14:paraId="4D5603CB" w14:textId="77777777" w:rsidR="00FE4406" w:rsidRPr="00B14BF2" w:rsidRDefault="00FE4406" w:rsidP="00B14BF2">
            <w:pPr>
              <w:spacing w:line="360" w:lineRule="auto"/>
              <w:ind w:left="105"/>
              <w:rPr>
                <w:rFonts w:cs="Arial"/>
                <w:sz w:val="22"/>
                <w:szCs w:val="22"/>
              </w:rPr>
            </w:pPr>
            <w:r w:rsidRPr="00B14BF2">
              <w:rPr>
                <w:rFonts w:eastAsia="Arial" w:cs="Arial"/>
                <w:b/>
                <w:sz w:val="22"/>
                <w:szCs w:val="22"/>
              </w:rPr>
              <w:t xml:space="preserve">Positive Outcomes </w:t>
            </w:r>
          </w:p>
        </w:tc>
        <w:tc>
          <w:tcPr>
            <w:tcW w:w="2666" w:type="dxa"/>
            <w:tcBorders>
              <w:top w:val="single" w:sz="4" w:space="0" w:color="000000"/>
              <w:left w:val="single" w:sz="4" w:space="0" w:color="000000"/>
              <w:bottom w:val="single" w:sz="4" w:space="0" w:color="000000"/>
              <w:right w:val="single" w:sz="4" w:space="0" w:color="000000"/>
            </w:tcBorders>
          </w:tcPr>
          <w:p w14:paraId="77DC52FE" w14:textId="77777777" w:rsidR="00FE4406" w:rsidRPr="00B14BF2" w:rsidRDefault="00FE4406" w:rsidP="00B14BF2">
            <w:pPr>
              <w:spacing w:line="360" w:lineRule="auto"/>
              <w:ind w:left="110"/>
              <w:rPr>
                <w:rFonts w:cs="Arial"/>
                <w:sz w:val="22"/>
                <w:szCs w:val="22"/>
              </w:rPr>
            </w:pPr>
            <w:r w:rsidRPr="00B14BF2">
              <w:rPr>
                <w:rFonts w:eastAsia="Arial" w:cs="Arial"/>
                <w:b/>
                <w:sz w:val="22"/>
                <w:szCs w:val="22"/>
              </w:rPr>
              <w:t xml:space="preserve">Challenges / Risks </w:t>
            </w:r>
          </w:p>
        </w:tc>
        <w:tc>
          <w:tcPr>
            <w:tcW w:w="2021" w:type="dxa"/>
            <w:tcBorders>
              <w:top w:val="single" w:sz="4" w:space="0" w:color="000000"/>
              <w:left w:val="single" w:sz="4" w:space="0" w:color="000000"/>
              <w:bottom w:val="single" w:sz="4" w:space="0" w:color="000000"/>
              <w:right w:val="single" w:sz="4" w:space="0" w:color="000000"/>
            </w:tcBorders>
          </w:tcPr>
          <w:p w14:paraId="5A68C8B7" w14:textId="77777777" w:rsidR="00FE4406" w:rsidRPr="00B14BF2" w:rsidRDefault="00FE4406" w:rsidP="00B14BF2">
            <w:pPr>
              <w:spacing w:after="107" w:line="360" w:lineRule="auto"/>
              <w:ind w:left="110"/>
              <w:rPr>
                <w:rFonts w:cs="Arial"/>
                <w:sz w:val="22"/>
                <w:szCs w:val="22"/>
              </w:rPr>
            </w:pPr>
            <w:r w:rsidRPr="00B14BF2">
              <w:rPr>
                <w:rFonts w:eastAsia="Arial" w:cs="Arial"/>
                <w:b/>
                <w:sz w:val="22"/>
                <w:szCs w:val="22"/>
              </w:rPr>
              <w:t xml:space="preserve">Supporting </w:t>
            </w:r>
          </w:p>
          <w:p w14:paraId="00E90AA6" w14:textId="77777777" w:rsidR="00FE4406" w:rsidRPr="00B14BF2" w:rsidRDefault="00FE4406" w:rsidP="00B14BF2">
            <w:pPr>
              <w:spacing w:line="360" w:lineRule="auto"/>
              <w:ind w:left="110"/>
              <w:rPr>
                <w:rFonts w:cs="Arial"/>
                <w:sz w:val="22"/>
                <w:szCs w:val="22"/>
              </w:rPr>
            </w:pPr>
            <w:r w:rsidRPr="00B14BF2">
              <w:rPr>
                <w:rFonts w:eastAsia="Arial" w:cs="Arial"/>
                <w:b/>
                <w:sz w:val="22"/>
                <w:szCs w:val="22"/>
              </w:rPr>
              <w:t xml:space="preserve">Evidence </w:t>
            </w:r>
          </w:p>
        </w:tc>
        <w:tc>
          <w:tcPr>
            <w:tcW w:w="215" w:type="dxa"/>
            <w:vMerge w:val="restart"/>
            <w:tcBorders>
              <w:top w:val="nil"/>
              <w:left w:val="single" w:sz="4" w:space="0" w:color="000000"/>
              <w:bottom w:val="nil"/>
              <w:right w:val="nil"/>
            </w:tcBorders>
          </w:tcPr>
          <w:p w14:paraId="074A2094" w14:textId="77777777" w:rsidR="00FE4406" w:rsidRPr="00B14BF2" w:rsidRDefault="00FE4406" w:rsidP="00B14BF2">
            <w:pPr>
              <w:spacing w:after="160" w:line="360" w:lineRule="auto"/>
              <w:rPr>
                <w:rFonts w:cs="Arial"/>
                <w:sz w:val="22"/>
                <w:szCs w:val="22"/>
              </w:rPr>
            </w:pPr>
          </w:p>
        </w:tc>
      </w:tr>
      <w:tr w:rsidR="00FE4406" w:rsidRPr="00B14BF2" w14:paraId="14B27EF4" w14:textId="77777777" w:rsidTr="00951270">
        <w:trPr>
          <w:trHeight w:val="930"/>
        </w:trPr>
        <w:tc>
          <w:tcPr>
            <w:tcW w:w="1751" w:type="dxa"/>
            <w:gridSpan w:val="2"/>
            <w:tcBorders>
              <w:top w:val="single" w:sz="4" w:space="0" w:color="000000"/>
              <w:left w:val="single" w:sz="4" w:space="0" w:color="000000"/>
              <w:bottom w:val="single" w:sz="4" w:space="0" w:color="000000"/>
              <w:right w:val="single" w:sz="4" w:space="0" w:color="000000"/>
            </w:tcBorders>
          </w:tcPr>
          <w:p w14:paraId="792E6B59" w14:textId="77777777" w:rsidR="00FE4406" w:rsidRPr="00B14BF2" w:rsidRDefault="00FE4406" w:rsidP="00B14BF2">
            <w:pPr>
              <w:spacing w:line="360" w:lineRule="auto"/>
              <w:ind w:left="110" w:right="19"/>
              <w:rPr>
                <w:rFonts w:cs="Arial"/>
                <w:sz w:val="22"/>
                <w:szCs w:val="22"/>
              </w:rPr>
            </w:pPr>
            <w:r w:rsidRPr="00B14BF2">
              <w:rPr>
                <w:rFonts w:cs="Arial"/>
                <w:sz w:val="22"/>
                <w:szCs w:val="22"/>
              </w:rPr>
              <w:t xml:space="preserve">Workflow design </w:t>
            </w:r>
          </w:p>
        </w:tc>
        <w:tc>
          <w:tcPr>
            <w:tcW w:w="2496" w:type="dxa"/>
            <w:tcBorders>
              <w:top w:val="single" w:sz="4" w:space="0" w:color="000000"/>
              <w:left w:val="single" w:sz="4" w:space="0" w:color="000000"/>
              <w:bottom w:val="single" w:sz="4" w:space="0" w:color="000000"/>
              <w:right w:val="single" w:sz="4" w:space="0" w:color="000000"/>
            </w:tcBorders>
          </w:tcPr>
          <w:p w14:paraId="04D91B50" w14:textId="77777777" w:rsidR="00FE4406" w:rsidRPr="00B14BF2" w:rsidRDefault="00FE4406" w:rsidP="00B14BF2">
            <w:pPr>
              <w:spacing w:line="360" w:lineRule="auto"/>
              <w:ind w:left="105"/>
              <w:rPr>
                <w:rFonts w:cs="Arial"/>
                <w:sz w:val="22"/>
                <w:szCs w:val="22"/>
              </w:rPr>
            </w:pPr>
            <w:r w:rsidRPr="00B14BF2">
              <w:rPr>
                <w:rFonts w:cs="Arial"/>
                <w:sz w:val="22"/>
                <w:szCs w:val="22"/>
              </w:rPr>
              <w:t xml:space="preserve">Flexible scheduling; reduced travel </w:t>
            </w:r>
          </w:p>
        </w:tc>
        <w:tc>
          <w:tcPr>
            <w:tcW w:w="2666" w:type="dxa"/>
            <w:tcBorders>
              <w:top w:val="single" w:sz="4" w:space="0" w:color="000000"/>
              <w:left w:val="single" w:sz="4" w:space="0" w:color="000000"/>
              <w:bottom w:val="single" w:sz="4" w:space="0" w:color="000000"/>
              <w:right w:val="single" w:sz="4" w:space="0" w:color="000000"/>
            </w:tcBorders>
          </w:tcPr>
          <w:p w14:paraId="17F987C8"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Fragmented software; data duplication </w:t>
            </w:r>
          </w:p>
        </w:tc>
        <w:tc>
          <w:tcPr>
            <w:tcW w:w="2021" w:type="dxa"/>
            <w:tcBorders>
              <w:top w:val="single" w:sz="4" w:space="0" w:color="000000"/>
              <w:left w:val="single" w:sz="4" w:space="0" w:color="000000"/>
              <w:bottom w:val="single" w:sz="4" w:space="0" w:color="000000"/>
              <w:right w:val="single" w:sz="4" w:space="0" w:color="000000"/>
            </w:tcBorders>
          </w:tcPr>
          <w:p w14:paraId="5ADAD494" w14:textId="77777777" w:rsidR="00FE4406" w:rsidRPr="00B14BF2" w:rsidRDefault="00FE4406" w:rsidP="00B14BF2">
            <w:pPr>
              <w:spacing w:after="107" w:line="360" w:lineRule="auto"/>
              <w:ind w:left="110"/>
              <w:rPr>
                <w:rFonts w:cs="Arial"/>
                <w:sz w:val="22"/>
                <w:szCs w:val="22"/>
              </w:rPr>
            </w:pPr>
            <w:r w:rsidRPr="00B14BF2">
              <w:rPr>
                <w:rFonts w:cs="Arial"/>
                <w:sz w:val="22"/>
                <w:szCs w:val="22"/>
              </w:rPr>
              <w:t xml:space="preserve">BMA (2023); HEE </w:t>
            </w:r>
          </w:p>
          <w:p w14:paraId="181A1233"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(2021) </w:t>
            </w:r>
          </w:p>
        </w:tc>
        <w:tc>
          <w:tcPr>
            <w:tcW w:w="0" w:type="auto"/>
            <w:vMerge/>
            <w:tcBorders>
              <w:top w:val="nil"/>
              <w:left w:val="single" w:sz="4" w:space="0" w:color="000000"/>
              <w:bottom w:val="nil"/>
              <w:right w:val="nil"/>
            </w:tcBorders>
          </w:tcPr>
          <w:p w14:paraId="3B38FF9A" w14:textId="77777777" w:rsidR="00FE4406" w:rsidRPr="00B14BF2" w:rsidRDefault="00FE4406" w:rsidP="00B14BF2">
            <w:pPr>
              <w:spacing w:after="160" w:line="360" w:lineRule="auto"/>
              <w:rPr>
                <w:rFonts w:cs="Arial"/>
                <w:sz w:val="22"/>
                <w:szCs w:val="22"/>
              </w:rPr>
            </w:pPr>
          </w:p>
        </w:tc>
      </w:tr>
      <w:tr w:rsidR="00FE4406" w:rsidRPr="00B14BF2" w14:paraId="6277BB16" w14:textId="77777777" w:rsidTr="00951270">
        <w:trPr>
          <w:trHeight w:val="926"/>
        </w:trPr>
        <w:tc>
          <w:tcPr>
            <w:tcW w:w="1751" w:type="dxa"/>
            <w:gridSpan w:val="2"/>
            <w:tcBorders>
              <w:top w:val="single" w:sz="4" w:space="0" w:color="000000"/>
              <w:left w:val="single" w:sz="4" w:space="0" w:color="000000"/>
              <w:bottom w:val="single" w:sz="4" w:space="0" w:color="000000"/>
              <w:right w:val="single" w:sz="4" w:space="0" w:color="000000"/>
            </w:tcBorders>
          </w:tcPr>
          <w:p w14:paraId="1EBD1F79"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Staff capacity </w:t>
            </w:r>
          </w:p>
        </w:tc>
        <w:tc>
          <w:tcPr>
            <w:tcW w:w="2496" w:type="dxa"/>
            <w:tcBorders>
              <w:top w:val="single" w:sz="4" w:space="0" w:color="000000"/>
              <w:left w:val="single" w:sz="4" w:space="0" w:color="000000"/>
              <w:bottom w:val="single" w:sz="4" w:space="0" w:color="000000"/>
              <w:right w:val="single" w:sz="4" w:space="0" w:color="000000"/>
            </w:tcBorders>
          </w:tcPr>
          <w:p w14:paraId="586D2DB6" w14:textId="77777777" w:rsidR="00FE4406" w:rsidRPr="00B14BF2" w:rsidRDefault="00FE4406" w:rsidP="00B14BF2">
            <w:pPr>
              <w:spacing w:line="360" w:lineRule="auto"/>
              <w:ind w:left="105"/>
              <w:rPr>
                <w:rFonts w:cs="Arial"/>
                <w:sz w:val="22"/>
                <w:szCs w:val="22"/>
              </w:rPr>
            </w:pPr>
            <w:r w:rsidRPr="00B14BF2">
              <w:rPr>
                <w:rFonts w:cs="Arial"/>
                <w:sz w:val="22"/>
                <w:szCs w:val="22"/>
              </w:rPr>
              <w:t xml:space="preserve">Higher patient throughput </w:t>
            </w:r>
          </w:p>
        </w:tc>
        <w:tc>
          <w:tcPr>
            <w:tcW w:w="2666" w:type="dxa"/>
            <w:tcBorders>
              <w:top w:val="single" w:sz="4" w:space="0" w:color="000000"/>
              <w:left w:val="single" w:sz="4" w:space="0" w:color="000000"/>
              <w:bottom w:val="single" w:sz="4" w:space="0" w:color="000000"/>
              <w:right w:val="single" w:sz="4" w:space="0" w:color="000000"/>
            </w:tcBorders>
          </w:tcPr>
          <w:p w14:paraId="6F7F8744"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Digital overload; fatigue </w:t>
            </w:r>
          </w:p>
        </w:tc>
        <w:tc>
          <w:tcPr>
            <w:tcW w:w="2021" w:type="dxa"/>
            <w:tcBorders>
              <w:top w:val="single" w:sz="4" w:space="0" w:color="000000"/>
              <w:left w:val="single" w:sz="4" w:space="0" w:color="000000"/>
              <w:bottom w:val="single" w:sz="4" w:space="0" w:color="000000"/>
              <w:right w:val="single" w:sz="4" w:space="0" w:color="000000"/>
            </w:tcBorders>
          </w:tcPr>
          <w:p w14:paraId="0A7527FA" w14:textId="77777777" w:rsidR="00FE4406" w:rsidRPr="00B14BF2" w:rsidRDefault="00FE4406" w:rsidP="00B14BF2">
            <w:pPr>
              <w:spacing w:after="102" w:line="360" w:lineRule="auto"/>
              <w:ind w:left="110"/>
              <w:rPr>
                <w:rFonts w:cs="Arial"/>
                <w:sz w:val="22"/>
                <w:szCs w:val="22"/>
              </w:rPr>
            </w:pPr>
            <w:r w:rsidRPr="00B14BF2">
              <w:rPr>
                <w:rFonts w:cs="Arial"/>
                <w:sz w:val="22"/>
                <w:szCs w:val="22"/>
              </w:rPr>
              <w:t xml:space="preserve">NHS England </w:t>
            </w:r>
          </w:p>
          <w:p w14:paraId="4B8B676E"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(2023) </w:t>
            </w:r>
          </w:p>
        </w:tc>
        <w:tc>
          <w:tcPr>
            <w:tcW w:w="0" w:type="auto"/>
            <w:vMerge/>
            <w:tcBorders>
              <w:top w:val="nil"/>
              <w:left w:val="single" w:sz="4" w:space="0" w:color="000000"/>
              <w:bottom w:val="nil"/>
              <w:right w:val="nil"/>
            </w:tcBorders>
          </w:tcPr>
          <w:p w14:paraId="3E0BB6FC" w14:textId="77777777" w:rsidR="00FE4406" w:rsidRPr="00B14BF2" w:rsidRDefault="00FE4406" w:rsidP="00B14BF2">
            <w:pPr>
              <w:spacing w:after="160" w:line="360" w:lineRule="auto"/>
              <w:rPr>
                <w:rFonts w:cs="Arial"/>
                <w:sz w:val="22"/>
                <w:szCs w:val="22"/>
              </w:rPr>
            </w:pPr>
          </w:p>
        </w:tc>
      </w:tr>
      <w:tr w:rsidR="00FE4406" w:rsidRPr="00B14BF2" w14:paraId="63E0C44B" w14:textId="77777777" w:rsidTr="00951270">
        <w:trPr>
          <w:trHeight w:val="930"/>
        </w:trPr>
        <w:tc>
          <w:tcPr>
            <w:tcW w:w="1751" w:type="dxa"/>
            <w:gridSpan w:val="2"/>
            <w:tcBorders>
              <w:top w:val="single" w:sz="4" w:space="0" w:color="000000"/>
              <w:left w:val="single" w:sz="4" w:space="0" w:color="000000"/>
              <w:bottom w:val="single" w:sz="4" w:space="0" w:color="000000"/>
              <w:right w:val="single" w:sz="4" w:space="0" w:color="000000"/>
            </w:tcBorders>
          </w:tcPr>
          <w:p w14:paraId="26511728"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Role development </w:t>
            </w:r>
          </w:p>
        </w:tc>
        <w:tc>
          <w:tcPr>
            <w:tcW w:w="2496" w:type="dxa"/>
            <w:tcBorders>
              <w:top w:val="single" w:sz="4" w:space="0" w:color="000000"/>
              <w:left w:val="single" w:sz="4" w:space="0" w:color="000000"/>
              <w:bottom w:val="single" w:sz="4" w:space="0" w:color="000000"/>
              <w:right w:val="single" w:sz="4" w:space="0" w:color="000000"/>
            </w:tcBorders>
          </w:tcPr>
          <w:p w14:paraId="0FF21D0B" w14:textId="77777777" w:rsidR="00FE4406" w:rsidRPr="00B14BF2" w:rsidRDefault="00FE4406" w:rsidP="00B14BF2">
            <w:pPr>
              <w:spacing w:line="360" w:lineRule="auto"/>
              <w:ind w:left="105"/>
              <w:rPr>
                <w:rFonts w:cs="Arial"/>
                <w:sz w:val="22"/>
                <w:szCs w:val="22"/>
              </w:rPr>
            </w:pPr>
            <w:r w:rsidRPr="00B14BF2">
              <w:rPr>
                <w:rFonts w:eastAsia="Arial" w:cs="Arial"/>
                <w:sz w:val="22"/>
                <w:szCs w:val="22"/>
              </w:rPr>
              <w:t xml:space="preserve">New “digital champion” </w:t>
            </w:r>
            <w:r w:rsidRPr="00B14BF2">
              <w:rPr>
                <w:rFonts w:cs="Arial"/>
                <w:sz w:val="22"/>
                <w:szCs w:val="22"/>
              </w:rPr>
              <w:t xml:space="preserve">roles </w:t>
            </w:r>
          </w:p>
        </w:tc>
        <w:tc>
          <w:tcPr>
            <w:tcW w:w="2666" w:type="dxa"/>
            <w:tcBorders>
              <w:top w:val="single" w:sz="4" w:space="0" w:color="000000"/>
              <w:left w:val="single" w:sz="4" w:space="0" w:color="000000"/>
              <w:bottom w:val="single" w:sz="4" w:space="0" w:color="000000"/>
              <w:right w:val="single" w:sz="4" w:space="0" w:color="000000"/>
            </w:tcBorders>
          </w:tcPr>
          <w:p w14:paraId="5650FBB9"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Uneven training uptake </w:t>
            </w:r>
          </w:p>
        </w:tc>
        <w:tc>
          <w:tcPr>
            <w:tcW w:w="2021" w:type="dxa"/>
            <w:tcBorders>
              <w:top w:val="single" w:sz="4" w:space="0" w:color="000000"/>
              <w:left w:val="single" w:sz="4" w:space="0" w:color="000000"/>
              <w:bottom w:val="single" w:sz="4" w:space="0" w:color="000000"/>
              <w:right w:val="single" w:sz="4" w:space="0" w:color="000000"/>
            </w:tcBorders>
          </w:tcPr>
          <w:p w14:paraId="7BD5C20B" w14:textId="77777777" w:rsidR="00FE4406" w:rsidRPr="00B14BF2" w:rsidRDefault="00FE4406" w:rsidP="00B14BF2">
            <w:pPr>
              <w:spacing w:line="360" w:lineRule="auto"/>
              <w:ind w:left="110"/>
              <w:rPr>
                <w:rFonts w:cs="Arial"/>
                <w:sz w:val="22"/>
                <w:szCs w:val="22"/>
              </w:rPr>
            </w:pPr>
            <w:proofErr w:type="spellStart"/>
            <w:r w:rsidRPr="00B14BF2">
              <w:rPr>
                <w:rFonts w:cs="Arial"/>
                <w:sz w:val="22"/>
                <w:szCs w:val="22"/>
              </w:rPr>
              <w:t>Topol</w:t>
            </w:r>
            <w:proofErr w:type="spellEnd"/>
            <w:r w:rsidRPr="00B14BF2">
              <w:rPr>
                <w:rFonts w:cs="Arial"/>
                <w:sz w:val="22"/>
                <w:szCs w:val="22"/>
              </w:rPr>
              <w:t xml:space="preserve"> (2019) </w:t>
            </w:r>
          </w:p>
        </w:tc>
        <w:tc>
          <w:tcPr>
            <w:tcW w:w="0" w:type="auto"/>
            <w:vMerge/>
            <w:tcBorders>
              <w:top w:val="nil"/>
              <w:left w:val="single" w:sz="4" w:space="0" w:color="000000"/>
              <w:bottom w:val="nil"/>
              <w:right w:val="nil"/>
            </w:tcBorders>
          </w:tcPr>
          <w:p w14:paraId="52821808" w14:textId="77777777" w:rsidR="00FE4406" w:rsidRPr="00B14BF2" w:rsidRDefault="00FE4406" w:rsidP="00B14BF2">
            <w:pPr>
              <w:spacing w:after="160" w:line="360" w:lineRule="auto"/>
              <w:rPr>
                <w:rFonts w:cs="Arial"/>
                <w:sz w:val="22"/>
                <w:szCs w:val="22"/>
              </w:rPr>
            </w:pPr>
          </w:p>
        </w:tc>
      </w:tr>
      <w:tr w:rsidR="00FE4406" w:rsidRPr="00B14BF2" w14:paraId="0A7F9E6E" w14:textId="77777777" w:rsidTr="00951270">
        <w:trPr>
          <w:trHeight w:val="932"/>
        </w:trPr>
        <w:tc>
          <w:tcPr>
            <w:tcW w:w="1751" w:type="dxa"/>
            <w:gridSpan w:val="2"/>
            <w:tcBorders>
              <w:top w:val="single" w:sz="4" w:space="0" w:color="000000"/>
              <w:left w:val="single" w:sz="4" w:space="0" w:color="000000"/>
              <w:bottom w:val="single" w:sz="4" w:space="0" w:color="000000"/>
              <w:right w:val="single" w:sz="4" w:space="0" w:color="000000"/>
            </w:tcBorders>
          </w:tcPr>
          <w:p w14:paraId="40D765D6"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Collaboration </w:t>
            </w:r>
          </w:p>
        </w:tc>
        <w:tc>
          <w:tcPr>
            <w:tcW w:w="2496" w:type="dxa"/>
            <w:tcBorders>
              <w:top w:val="single" w:sz="4" w:space="0" w:color="000000"/>
              <w:left w:val="single" w:sz="4" w:space="0" w:color="000000"/>
              <w:bottom w:val="single" w:sz="4" w:space="0" w:color="000000"/>
              <w:right w:val="single" w:sz="4" w:space="0" w:color="000000"/>
            </w:tcBorders>
          </w:tcPr>
          <w:p w14:paraId="226A8E7F" w14:textId="77777777" w:rsidR="00FE4406" w:rsidRPr="00B14BF2" w:rsidRDefault="00FE4406" w:rsidP="00B14BF2">
            <w:pPr>
              <w:tabs>
                <w:tab w:val="right" w:pos="2496"/>
              </w:tabs>
              <w:spacing w:after="114" w:line="360" w:lineRule="auto"/>
              <w:rPr>
                <w:rFonts w:cs="Arial"/>
                <w:sz w:val="22"/>
                <w:szCs w:val="22"/>
              </w:rPr>
            </w:pPr>
            <w:r w:rsidRPr="00B14BF2">
              <w:rPr>
                <w:rFonts w:cs="Arial"/>
                <w:sz w:val="22"/>
                <w:szCs w:val="22"/>
              </w:rPr>
              <w:t xml:space="preserve">Easier </w:t>
            </w:r>
            <w:r w:rsidRPr="00B14BF2">
              <w:rPr>
                <w:rFonts w:cs="Arial"/>
                <w:sz w:val="22"/>
                <w:szCs w:val="22"/>
              </w:rPr>
              <w:tab/>
              <w:t xml:space="preserve">MDT </w:t>
            </w:r>
          </w:p>
          <w:p w14:paraId="6CE96A1D" w14:textId="77777777" w:rsidR="00FE4406" w:rsidRPr="00B14BF2" w:rsidRDefault="00FE4406" w:rsidP="00B14BF2">
            <w:pPr>
              <w:spacing w:line="360" w:lineRule="auto"/>
              <w:ind w:left="105"/>
              <w:rPr>
                <w:rFonts w:cs="Arial"/>
                <w:sz w:val="22"/>
                <w:szCs w:val="22"/>
              </w:rPr>
            </w:pPr>
            <w:r w:rsidRPr="00B14BF2">
              <w:rPr>
                <w:rFonts w:cs="Arial"/>
                <w:sz w:val="22"/>
                <w:szCs w:val="22"/>
              </w:rPr>
              <w:t xml:space="preserve">coordination </w:t>
            </w:r>
          </w:p>
        </w:tc>
        <w:tc>
          <w:tcPr>
            <w:tcW w:w="2666" w:type="dxa"/>
            <w:tcBorders>
              <w:top w:val="single" w:sz="4" w:space="0" w:color="000000"/>
              <w:left w:val="single" w:sz="4" w:space="0" w:color="000000"/>
              <w:bottom w:val="single" w:sz="4" w:space="0" w:color="000000"/>
              <w:right w:val="single" w:sz="4" w:space="0" w:color="000000"/>
            </w:tcBorders>
          </w:tcPr>
          <w:p w14:paraId="5198BB6B"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Security and governance gaps </w:t>
            </w:r>
          </w:p>
        </w:tc>
        <w:tc>
          <w:tcPr>
            <w:tcW w:w="2021" w:type="dxa"/>
            <w:tcBorders>
              <w:top w:val="single" w:sz="4" w:space="0" w:color="000000"/>
              <w:left w:val="single" w:sz="4" w:space="0" w:color="000000"/>
              <w:bottom w:val="single" w:sz="4" w:space="0" w:color="000000"/>
              <w:right w:val="single" w:sz="4" w:space="0" w:color="000000"/>
            </w:tcBorders>
          </w:tcPr>
          <w:p w14:paraId="6B5ACC76" w14:textId="77777777" w:rsidR="00FE4406" w:rsidRPr="00B14BF2" w:rsidRDefault="00FE4406" w:rsidP="00B14BF2">
            <w:pPr>
              <w:spacing w:line="360" w:lineRule="auto"/>
              <w:ind w:left="110"/>
              <w:rPr>
                <w:rFonts w:cs="Arial"/>
                <w:sz w:val="22"/>
                <w:szCs w:val="22"/>
              </w:rPr>
            </w:pPr>
            <w:r w:rsidRPr="00B14BF2">
              <w:rPr>
                <w:rFonts w:cs="Arial"/>
                <w:sz w:val="22"/>
                <w:szCs w:val="22"/>
              </w:rPr>
              <w:t xml:space="preserve">CQC (2021) </w:t>
            </w:r>
          </w:p>
        </w:tc>
        <w:tc>
          <w:tcPr>
            <w:tcW w:w="0" w:type="auto"/>
            <w:vMerge/>
            <w:tcBorders>
              <w:top w:val="nil"/>
              <w:left w:val="single" w:sz="4" w:space="0" w:color="000000"/>
              <w:bottom w:val="nil"/>
              <w:right w:val="nil"/>
            </w:tcBorders>
          </w:tcPr>
          <w:p w14:paraId="1562CDD8" w14:textId="77777777" w:rsidR="00FE4406" w:rsidRPr="00B14BF2" w:rsidRDefault="00FE4406" w:rsidP="00B14BF2">
            <w:pPr>
              <w:spacing w:after="160" w:line="360" w:lineRule="auto"/>
              <w:rPr>
                <w:rFonts w:cs="Arial"/>
                <w:sz w:val="22"/>
                <w:szCs w:val="22"/>
              </w:rPr>
            </w:pPr>
          </w:p>
        </w:tc>
      </w:tr>
      <w:tr w:rsidR="00FE4406" w:rsidRPr="00B14BF2" w14:paraId="662F770B" w14:textId="77777777" w:rsidTr="00951270">
        <w:trPr>
          <w:trHeight w:val="259"/>
        </w:trPr>
        <w:tc>
          <w:tcPr>
            <w:tcW w:w="506" w:type="dxa"/>
            <w:tcBorders>
              <w:top w:val="single" w:sz="4" w:space="0" w:color="000000"/>
              <w:left w:val="nil"/>
              <w:bottom w:val="nil"/>
              <w:right w:val="nil"/>
            </w:tcBorders>
          </w:tcPr>
          <w:p w14:paraId="5CED95F6" w14:textId="77777777" w:rsidR="00FE4406" w:rsidRPr="00B14BF2" w:rsidRDefault="00FE4406" w:rsidP="00B14BF2">
            <w:pPr>
              <w:spacing w:after="160" w:line="360" w:lineRule="auto"/>
              <w:rPr>
                <w:rFonts w:cs="Arial"/>
                <w:sz w:val="22"/>
                <w:szCs w:val="22"/>
              </w:rPr>
            </w:pPr>
          </w:p>
        </w:tc>
        <w:tc>
          <w:tcPr>
            <w:tcW w:w="8644" w:type="dxa"/>
            <w:gridSpan w:val="5"/>
            <w:tcBorders>
              <w:top w:val="single" w:sz="4" w:space="0" w:color="000000"/>
              <w:left w:val="nil"/>
              <w:bottom w:val="nil"/>
              <w:right w:val="nil"/>
            </w:tcBorders>
            <w:shd w:val="clear" w:color="auto" w:fill="FFFFFF"/>
          </w:tcPr>
          <w:p w14:paraId="219EDA75" w14:textId="77777777" w:rsidR="00FE4406" w:rsidRPr="00B14BF2" w:rsidRDefault="00FE4406" w:rsidP="00B14BF2">
            <w:pPr>
              <w:spacing w:line="360" w:lineRule="auto"/>
              <w:rPr>
                <w:rFonts w:cs="Arial"/>
                <w:sz w:val="22"/>
                <w:szCs w:val="22"/>
              </w:rPr>
            </w:pPr>
            <w:r w:rsidRPr="00B14BF2">
              <w:rPr>
                <w:rFonts w:cs="Arial"/>
                <w:sz w:val="22"/>
                <w:szCs w:val="22"/>
              </w:rPr>
              <w:t xml:space="preserve">These results show that technological advances need to be paired with investments in the </w:t>
            </w:r>
          </w:p>
        </w:tc>
      </w:tr>
    </w:tbl>
    <w:p w14:paraId="45F6D835" w14:textId="77777777" w:rsidR="00FE4406" w:rsidRPr="00B14BF2" w:rsidRDefault="00FE4406" w:rsidP="00B14BF2">
      <w:pPr>
        <w:spacing w:after="175" w:line="360" w:lineRule="auto"/>
        <w:ind w:left="-5" w:right="6"/>
        <w:rPr>
          <w:rFonts w:cs="Arial"/>
        </w:rPr>
      </w:pPr>
      <w:r w:rsidRPr="00B14BF2">
        <w:rPr>
          <w:rFonts w:cs="Arial"/>
        </w:rPr>
        <w:t xml:space="preserve">health and safety of workers, their training, and the merging of systems. Without this, telemedicine could make things less efficient in another way. </w:t>
      </w:r>
    </w:p>
    <w:p w14:paraId="29D142B8" w14:textId="77777777" w:rsidR="00FE4406" w:rsidRPr="00B14BF2" w:rsidRDefault="00FE4406" w:rsidP="00B14BF2">
      <w:pPr>
        <w:pStyle w:val="Heading2"/>
        <w:spacing w:line="360" w:lineRule="auto"/>
        <w:ind w:left="385" w:hanging="400"/>
        <w:rPr>
          <w:rFonts w:cs="Arial"/>
          <w:sz w:val="22"/>
          <w:szCs w:val="22"/>
        </w:rPr>
      </w:pPr>
      <w:bookmarkStart w:id="6" w:name="_Toc13809"/>
      <w:r w:rsidRPr="00B14BF2">
        <w:rPr>
          <w:rFonts w:cs="Arial"/>
          <w:sz w:val="22"/>
          <w:szCs w:val="22"/>
        </w:rPr>
        <w:t xml:space="preserve">Quality, Safety and Integration </w:t>
      </w:r>
      <w:bookmarkEnd w:id="6"/>
    </w:p>
    <w:p w14:paraId="5BF96209" w14:textId="77777777" w:rsidR="00FE4406" w:rsidRPr="00B14BF2" w:rsidRDefault="00FE4406" w:rsidP="00B14BF2">
      <w:pPr>
        <w:spacing w:after="0" w:line="360" w:lineRule="auto"/>
        <w:ind w:left="-15" w:right="6" w:firstLine="721"/>
        <w:rPr>
          <w:rFonts w:cs="Arial"/>
        </w:rPr>
      </w:pPr>
      <w:r w:rsidRPr="00B14BF2">
        <w:rPr>
          <w:rFonts w:cs="Arial"/>
        </w:rPr>
        <w:t>The level of service has mostly stayed the same or gotten better. Systematic reviews have shown that telehealth has similar clinical results for follow-ups in dermatology, mental health, and chronic diseases (</w:t>
      </w:r>
      <w:proofErr w:type="spellStart"/>
      <w:r w:rsidRPr="00B14BF2">
        <w:rPr>
          <w:rFonts w:cs="Arial"/>
        </w:rPr>
        <w:t>Eddison</w:t>
      </w:r>
      <w:proofErr w:type="spellEnd"/>
      <w:r w:rsidRPr="00B14BF2">
        <w:rPr>
          <w:rFonts w:cs="Arial"/>
        </w:rPr>
        <w:t xml:space="preserve"> et al., 2022). However, the Care Quality Commission (CQC) found problems with patient name verification and safety in 18% of the online providers they inspected in 2021. This shows that regulations need to be more closely aligned. Still, integration between </w:t>
      </w:r>
    </w:p>
    <w:p w14:paraId="0932E145" w14:textId="77777777" w:rsidR="00FE4406" w:rsidRDefault="00FE4406" w:rsidP="00B14BF2">
      <w:pPr>
        <w:spacing w:after="177" w:line="360" w:lineRule="auto"/>
        <w:ind w:left="-5" w:right="6"/>
        <w:rPr>
          <w:rFonts w:cs="Arial"/>
        </w:rPr>
      </w:pPr>
      <w:r w:rsidRPr="00B14BF2">
        <w:rPr>
          <w:rFonts w:cs="Arial"/>
        </w:rPr>
        <w:t xml:space="preserve">NHS Trusts is not perfect. The Electronic Prescription Service and Shared Care Records in England make it easier for people to talk to each other, but different levels of digital maturity make it harder to </w:t>
      </w:r>
      <w:proofErr w:type="spellStart"/>
      <w:r w:rsidRPr="00B14BF2">
        <w:rPr>
          <w:rFonts w:cs="Arial"/>
        </w:rPr>
        <w:t>standardise</w:t>
      </w:r>
      <w:proofErr w:type="spellEnd"/>
      <w:r w:rsidRPr="00B14BF2">
        <w:rPr>
          <w:rFonts w:cs="Arial"/>
        </w:rPr>
        <w:t xml:space="preserve"> across the country (King's Fund, 2022). This fragmentation makes it harder for patients to stay connected with their doctors when they switch, which is an important part of providing safe services. </w:t>
      </w:r>
    </w:p>
    <w:p w14:paraId="763C3AE6" w14:textId="77777777" w:rsidR="00B14BF2" w:rsidRPr="00B14BF2" w:rsidRDefault="00B14BF2" w:rsidP="00B14BF2">
      <w:pPr>
        <w:spacing w:after="177" w:line="360" w:lineRule="auto"/>
        <w:ind w:left="-5" w:right="6"/>
        <w:rPr>
          <w:rFonts w:cs="Arial"/>
        </w:rPr>
      </w:pPr>
    </w:p>
    <w:p w14:paraId="7FF8BA0D" w14:textId="77777777" w:rsidR="00FE4406" w:rsidRPr="00B14BF2" w:rsidRDefault="00FE4406" w:rsidP="00B14BF2">
      <w:pPr>
        <w:pStyle w:val="Heading2"/>
        <w:spacing w:line="360" w:lineRule="auto"/>
        <w:ind w:left="385" w:hanging="400"/>
        <w:rPr>
          <w:rFonts w:cs="Arial"/>
          <w:sz w:val="22"/>
          <w:szCs w:val="22"/>
        </w:rPr>
      </w:pPr>
      <w:bookmarkStart w:id="7" w:name="_Toc13810"/>
      <w:r w:rsidRPr="00B14BF2">
        <w:rPr>
          <w:rFonts w:cs="Arial"/>
          <w:sz w:val="22"/>
          <w:szCs w:val="22"/>
        </w:rPr>
        <w:lastRenderedPageBreak/>
        <w:t xml:space="preserve">Equity and Regional Variation </w:t>
      </w:r>
      <w:bookmarkEnd w:id="7"/>
    </w:p>
    <w:p w14:paraId="04068873" w14:textId="77777777" w:rsidR="00FE4406" w:rsidRPr="00B14BF2" w:rsidRDefault="00FE4406" w:rsidP="00B14BF2">
      <w:pPr>
        <w:spacing w:after="176" w:line="360" w:lineRule="auto"/>
        <w:ind w:left="-15" w:right="6" w:firstLine="721"/>
        <w:rPr>
          <w:rFonts w:cs="Arial"/>
        </w:rPr>
      </w:pPr>
      <w:r w:rsidRPr="00B14BF2">
        <w:rPr>
          <w:rFonts w:cs="Arial"/>
        </w:rPr>
        <w:t xml:space="preserve">Digital inequality makes telehealth less accessible to everyone. </w:t>
      </w:r>
      <w:proofErr w:type="spellStart"/>
      <w:r w:rsidRPr="00B14BF2">
        <w:rPr>
          <w:rFonts w:cs="Arial"/>
        </w:rPr>
        <w:t>Ofcom</w:t>
      </w:r>
      <w:proofErr w:type="spellEnd"/>
      <w:r w:rsidRPr="00B14BF2">
        <w:rPr>
          <w:rFonts w:cs="Arial"/>
        </w:rPr>
        <w:t xml:space="preserve"> reported in 2023 that about 14% of UK households do not have a stable internet connection. This affects older people, people with low incomes, and people living in rural areas more than other groups. Therefore, while telehealth makes it easier for some people to get care, it keeps others from getting it, which goes against the NHS's equity mission (Campbell et al., 2023). To make sure everyone can get services; public health departments now support "hybrid models" that combine digital and face-to-face consultations. Telehealth has greatly updated the way services are provided by making them more efficient, flexible, and easy to access. However, societal, moral, and physical limitations make these benefits less strong. For long-term success, the staff will need to be constantly trained, digital inclusion programs will need to be put in place, and IT systems will need to be able to talk to each other so that technology improves care quality instead of breaking it up. Telehealth thu</w:t>
      </w:r>
      <w:r w:rsidRPr="00B14BF2">
        <w:rPr>
          <w:rFonts w:eastAsia="Arial" w:cs="Arial"/>
        </w:rPr>
        <w:t xml:space="preserve">s stands as both an enabler and a test of the NHS’s capacity to offer </w:t>
      </w:r>
      <w:r w:rsidRPr="00B14BF2">
        <w:rPr>
          <w:rFonts w:cs="Arial"/>
        </w:rPr>
        <w:t>equitable, safe and person-</w:t>
      </w:r>
      <w:proofErr w:type="spellStart"/>
      <w:r w:rsidRPr="00B14BF2">
        <w:rPr>
          <w:rFonts w:cs="Arial"/>
        </w:rPr>
        <w:t>centred</w:t>
      </w:r>
      <w:proofErr w:type="spellEnd"/>
      <w:r w:rsidRPr="00B14BF2">
        <w:rPr>
          <w:rFonts w:cs="Arial"/>
        </w:rPr>
        <w:t xml:space="preserve"> digital healthcare (NHS England, 2024).  </w:t>
      </w:r>
    </w:p>
    <w:p w14:paraId="09AD63B2" w14:textId="77777777" w:rsidR="00FE4406" w:rsidRPr="00B14BF2" w:rsidRDefault="00FE4406" w:rsidP="00B14BF2">
      <w:pPr>
        <w:pStyle w:val="Heading1"/>
        <w:spacing w:line="360" w:lineRule="auto"/>
        <w:ind w:left="250" w:hanging="265"/>
        <w:rPr>
          <w:rFonts w:cs="Arial"/>
          <w:sz w:val="22"/>
          <w:szCs w:val="22"/>
        </w:rPr>
      </w:pPr>
      <w:bookmarkStart w:id="8" w:name="_Toc13811"/>
      <w:r w:rsidRPr="00B14BF2">
        <w:rPr>
          <w:rFonts w:cs="Arial"/>
          <w:sz w:val="22"/>
          <w:szCs w:val="22"/>
        </w:rPr>
        <w:t xml:space="preserve">Critical Evaluation </w:t>
      </w:r>
      <w:r w:rsidRPr="00B14BF2">
        <w:rPr>
          <w:rFonts w:eastAsia="Arial" w:cs="Arial"/>
          <w:sz w:val="22"/>
          <w:szCs w:val="22"/>
        </w:rPr>
        <w:t>–</w:t>
      </w:r>
      <w:r w:rsidRPr="00B14BF2">
        <w:rPr>
          <w:rFonts w:cs="Arial"/>
          <w:sz w:val="22"/>
          <w:szCs w:val="22"/>
        </w:rPr>
        <w:t xml:space="preserve"> Patient / Service User Experience  </w:t>
      </w:r>
      <w:bookmarkEnd w:id="8"/>
    </w:p>
    <w:p w14:paraId="5BD654D1" w14:textId="77777777" w:rsidR="00FE4406" w:rsidRPr="00B14BF2" w:rsidRDefault="00FE4406" w:rsidP="00B14BF2">
      <w:pPr>
        <w:spacing w:after="175" w:line="360" w:lineRule="auto"/>
        <w:ind w:left="-15" w:right="6" w:firstLine="721"/>
        <w:rPr>
          <w:rFonts w:cs="Arial"/>
        </w:rPr>
      </w:pPr>
      <w:r w:rsidRPr="00B14BF2">
        <w:rPr>
          <w:rFonts w:cs="Arial"/>
        </w:rPr>
        <w:t xml:space="preserve">Telehealth has made a huge difference in how people get care. Its success depends on making things easier and giving people more power, but these benefits come with problems like trust, sensitivity, and digital exclusion. </w:t>
      </w:r>
    </w:p>
    <w:p w14:paraId="4880B5C2" w14:textId="77777777" w:rsidR="00FE4406" w:rsidRPr="00B14BF2" w:rsidRDefault="00FE4406" w:rsidP="00B14BF2">
      <w:pPr>
        <w:pStyle w:val="Heading2"/>
        <w:spacing w:line="360" w:lineRule="auto"/>
        <w:ind w:left="385" w:hanging="400"/>
        <w:rPr>
          <w:rFonts w:cs="Arial"/>
          <w:sz w:val="22"/>
          <w:szCs w:val="22"/>
        </w:rPr>
      </w:pPr>
      <w:bookmarkStart w:id="9" w:name="_Toc13812"/>
      <w:r w:rsidRPr="00B14BF2">
        <w:rPr>
          <w:rFonts w:cs="Arial"/>
          <w:sz w:val="22"/>
          <w:szCs w:val="22"/>
        </w:rPr>
        <w:t xml:space="preserve">Convenience, Continuity and Empowerment </w:t>
      </w:r>
      <w:bookmarkEnd w:id="9"/>
    </w:p>
    <w:p w14:paraId="0CC9B988" w14:textId="77777777" w:rsidR="00FE4406" w:rsidRPr="00B14BF2" w:rsidRDefault="00FE4406" w:rsidP="00B14BF2">
      <w:pPr>
        <w:spacing w:after="109" w:line="360" w:lineRule="auto"/>
        <w:ind w:left="-15" w:right="6" w:firstLine="721"/>
        <w:rPr>
          <w:rFonts w:cs="Arial"/>
        </w:rPr>
      </w:pPr>
      <w:r w:rsidRPr="00B14BF2">
        <w:rPr>
          <w:rFonts w:cs="Arial"/>
        </w:rPr>
        <w:t xml:space="preserve">Patients like telemedicine because it gives them options. According to the NHS Patient Survey 2024, 83% of people who used tele-consultations thought it was easier to talk to their doctor (NHS England, 2024). People with chronic conditions like remote tracking through wearables and home devices the most because it helps them take better care of themselves and boosts their confidence. </w:t>
      </w:r>
    </w:p>
    <w:p w14:paraId="31DF5905" w14:textId="77777777" w:rsidR="00FE4406" w:rsidRPr="00B14BF2" w:rsidRDefault="00FE4406" w:rsidP="00B14BF2">
      <w:pPr>
        <w:spacing w:after="222" w:line="360" w:lineRule="auto"/>
        <w:ind w:right="395"/>
        <w:rPr>
          <w:rFonts w:cs="Arial"/>
        </w:rPr>
      </w:pPr>
      <w:r w:rsidRPr="00B14BF2">
        <w:rPr>
          <w:rFonts w:cs="Arial"/>
          <w:noProof/>
        </w:rPr>
        <w:lastRenderedPageBreak/>
        <w:drawing>
          <wp:inline distT="0" distB="0" distL="0" distR="0" wp14:anchorId="24454E1B" wp14:editId="11D21643">
            <wp:extent cx="5368290" cy="3028696"/>
            <wp:effectExtent l="0" t="0" r="0" b="0"/>
            <wp:docPr id="1767" name="Picture 1767" descr="https://i0.wp.com/www.nachc.org/wp-content/uploads/2023/07/telehealth-chart.png?resize=849%2C479&amp;ssl=1"/>
            <wp:cNvGraphicFramePr/>
            <a:graphic xmlns:a="http://schemas.openxmlformats.org/drawingml/2006/main">
              <a:graphicData uri="http://schemas.openxmlformats.org/drawingml/2006/picture">
                <pic:pic xmlns:pic="http://schemas.openxmlformats.org/drawingml/2006/picture">
                  <pic:nvPicPr>
                    <pic:cNvPr id="1767" name="Picture 1767"/>
                    <pic:cNvPicPr/>
                  </pic:nvPicPr>
                  <pic:blipFill>
                    <a:blip r:embed="rId10"/>
                    <a:stretch>
                      <a:fillRect/>
                    </a:stretch>
                  </pic:blipFill>
                  <pic:spPr>
                    <a:xfrm>
                      <a:off x="0" y="0"/>
                      <a:ext cx="5368290" cy="3028696"/>
                    </a:xfrm>
                    <a:prstGeom prst="rect">
                      <a:avLst/>
                    </a:prstGeom>
                  </pic:spPr>
                </pic:pic>
              </a:graphicData>
            </a:graphic>
          </wp:inline>
        </w:drawing>
      </w:r>
      <w:r w:rsidRPr="00B14BF2">
        <w:rPr>
          <w:rFonts w:cs="Arial"/>
        </w:rPr>
        <w:t xml:space="preserve"> </w:t>
      </w:r>
    </w:p>
    <w:p w14:paraId="6066DAA6" w14:textId="77777777" w:rsidR="00FE4406" w:rsidRPr="00B14BF2" w:rsidRDefault="00FE4406" w:rsidP="00B14BF2">
      <w:pPr>
        <w:spacing w:after="267" w:line="360" w:lineRule="auto"/>
        <w:ind w:right="5"/>
        <w:rPr>
          <w:rFonts w:cs="Arial"/>
        </w:rPr>
      </w:pPr>
      <w:r w:rsidRPr="00B14BF2">
        <w:rPr>
          <w:rFonts w:cs="Arial"/>
        </w:rPr>
        <w:t xml:space="preserve">Figure 2. Patient satisfaction with telehealth services (NACHC, 2023) </w:t>
      </w:r>
    </w:p>
    <w:p w14:paraId="64DEF73B" w14:textId="77777777" w:rsidR="00FE4406" w:rsidRPr="00B14BF2" w:rsidRDefault="00FE4406" w:rsidP="00B14BF2">
      <w:pPr>
        <w:pStyle w:val="Heading2"/>
        <w:spacing w:line="360" w:lineRule="auto"/>
        <w:ind w:left="386" w:hanging="401"/>
        <w:rPr>
          <w:rFonts w:cs="Arial"/>
          <w:sz w:val="22"/>
          <w:szCs w:val="22"/>
        </w:rPr>
      </w:pPr>
      <w:bookmarkStart w:id="10" w:name="_Toc13813"/>
      <w:r w:rsidRPr="00B14BF2">
        <w:rPr>
          <w:rFonts w:cs="Arial"/>
          <w:sz w:val="22"/>
          <w:szCs w:val="22"/>
        </w:rPr>
        <w:t xml:space="preserve">Perception of Quality and Trust </w:t>
      </w:r>
      <w:bookmarkEnd w:id="10"/>
    </w:p>
    <w:p w14:paraId="58BF85F9" w14:textId="77777777" w:rsidR="00FE4406" w:rsidRPr="00B14BF2" w:rsidRDefault="00FE4406" w:rsidP="00B14BF2">
      <w:pPr>
        <w:spacing w:after="170" w:line="360" w:lineRule="auto"/>
        <w:ind w:left="-15" w:right="6" w:firstLine="721"/>
        <w:rPr>
          <w:rFonts w:cs="Arial"/>
        </w:rPr>
      </w:pPr>
      <w:r w:rsidRPr="00B14BF2">
        <w:rPr>
          <w:rFonts w:cs="Arial"/>
        </w:rPr>
        <w:t>Conditions still apply to trust, although most patients say they had good experiences, some studies question whether virtual consultations re</w:t>
      </w:r>
      <w:r w:rsidRPr="00B14BF2">
        <w:rPr>
          <w:rFonts w:eastAsia="Arial" w:cs="Arial"/>
        </w:rPr>
        <w:t>ally offer "real" medical care (</w:t>
      </w:r>
      <w:proofErr w:type="spellStart"/>
      <w:r w:rsidRPr="00B14BF2">
        <w:rPr>
          <w:rFonts w:eastAsia="Arial" w:cs="Arial"/>
        </w:rPr>
        <w:t>O’Cathail</w:t>
      </w:r>
      <w:proofErr w:type="spellEnd"/>
      <w:r w:rsidRPr="00B14BF2">
        <w:rPr>
          <w:rFonts w:eastAsia="Arial" w:cs="Arial"/>
        </w:rPr>
        <w:t xml:space="preserve"> et </w:t>
      </w:r>
      <w:r w:rsidRPr="00B14BF2">
        <w:rPr>
          <w:rFonts w:cs="Arial"/>
        </w:rPr>
        <w:t xml:space="preserve">al., 2020). Camera-based assessments are often uncomfortable for older users, who are afraid of getting the wrong diagnosis (Age UK, 2022). Using a screen can make it harder to build a relationship in mental health settings, which could affect the therapeutic bond.  </w:t>
      </w:r>
    </w:p>
    <w:p w14:paraId="46837EBE" w14:textId="77777777" w:rsidR="00FE4406" w:rsidRPr="00B14BF2" w:rsidRDefault="00FE4406" w:rsidP="00B14BF2">
      <w:pPr>
        <w:pStyle w:val="Heading2"/>
        <w:spacing w:line="360" w:lineRule="auto"/>
        <w:ind w:left="385" w:hanging="400"/>
        <w:rPr>
          <w:rFonts w:cs="Arial"/>
          <w:sz w:val="22"/>
          <w:szCs w:val="22"/>
        </w:rPr>
      </w:pPr>
      <w:bookmarkStart w:id="11" w:name="_Toc13814"/>
      <w:r w:rsidRPr="00B14BF2">
        <w:rPr>
          <w:rFonts w:cs="Arial"/>
          <w:sz w:val="22"/>
          <w:szCs w:val="22"/>
        </w:rPr>
        <w:t xml:space="preserve">Digital Exclusion and Health Inequalities </w:t>
      </w:r>
      <w:bookmarkEnd w:id="11"/>
    </w:p>
    <w:p w14:paraId="3DA21E55" w14:textId="77777777" w:rsidR="00FE4406" w:rsidRPr="00B14BF2" w:rsidRDefault="00FE4406" w:rsidP="00B14BF2">
      <w:pPr>
        <w:spacing w:after="175" w:line="360" w:lineRule="auto"/>
        <w:ind w:left="-15" w:right="6" w:firstLine="721"/>
        <w:rPr>
          <w:rFonts w:cs="Arial"/>
        </w:rPr>
      </w:pPr>
      <w:r w:rsidRPr="00B14BF2">
        <w:rPr>
          <w:rFonts w:cs="Arial"/>
        </w:rPr>
        <w:t>People who need care the most often have the least access to it (</w:t>
      </w:r>
      <w:proofErr w:type="spellStart"/>
      <w:r w:rsidRPr="00B14BF2">
        <w:rPr>
          <w:rFonts w:cs="Arial"/>
        </w:rPr>
        <w:t>Eddison</w:t>
      </w:r>
      <w:proofErr w:type="spellEnd"/>
      <w:r w:rsidRPr="00B14BF2">
        <w:rPr>
          <w:rFonts w:cs="Arial"/>
        </w:rPr>
        <w:t xml:space="preserve"> et al., 2022). Telehealth may make this "inverse-care law" stronger. </w:t>
      </w:r>
      <w:proofErr w:type="spellStart"/>
      <w:r w:rsidRPr="00B14BF2">
        <w:rPr>
          <w:rFonts w:cs="Arial"/>
        </w:rPr>
        <w:t>Ofcom</w:t>
      </w:r>
      <w:proofErr w:type="spellEnd"/>
      <w:r w:rsidRPr="00B14BF2">
        <w:rPr>
          <w:rFonts w:cs="Arial"/>
        </w:rPr>
        <w:t xml:space="preserve"> says that 6 million people in the UK do not have basic digital skills (2023). According to the ONS (2023), only 42% of people aged 75 and up regularly use video calls. To stop people from being left out, the NHS Widening Participation Strategy (2022) proposes mixed models that combine in-person and online care. </w:t>
      </w:r>
    </w:p>
    <w:p w14:paraId="0F727E85" w14:textId="77777777" w:rsidR="00FE4406" w:rsidRPr="00B14BF2" w:rsidRDefault="00FE4406" w:rsidP="00B14BF2">
      <w:pPr>
        <w:pStyle w:val="Heading2"/>
        <w:spacing w:line="360" w:lineRule="auto"/>
        <w:ind w:left="385" w:hanging="400"/>
        <w:rPr>
          <w:rFonts w:cs="Arial"/>
          <w:sz w:val="22"/>
          <w:szCs w:val="22"/>
        </w:rPr>
      </w:pPr>
      <w:bookmarkStart w:id="12" w:name="_Toc13815"/>
      <w:r w:rsidRPr="00B14BF2">
        <w:rPr>
          <w:rFonts w:cs="Arial"/>
          <w:sz w:val="22"/>
          <w:szCs w:val="22"/>
        </w:rPr>
        <w:t xml:space="preserve">Confidentiality and Ethical Concerns </w:t>
      </w:r>
      <w:bookmarkEnd w:id="12"/>
    </w:p>
    <w:p w14:paraId="366C6D6A" w14:textId="77777777" w:rsidR="00FE4406" w:rsidRPr="00B14BF2" w:rsidRDefault="00FE4406" w:rsidP="00B14BF2">
      <w:pPr>
        <w:spacing w:after="177" w:line="360" w:lineRule="auto"/>
        <w:ind w:left="-15" w:right="6" w:firstLine="721"/>
        <w:rPr>
          <w:rFonts w:cs="Arial"/>
        </w:rPr>
      </w:pPr>
      <w:r w:rsidRPr="00B14BF2">
        <w:rPr>
          <w:rFonts w:cs="Arial"/>
        </w:rPr>
        <w:t xml:space="preserve">As more people get digital care at home, privacy risks rise. Data breaches in teleconsultation platforms like Babylon Health (2021) show how private data can be stored and </w:t>
      </w:r>
      <w:r w:rsidRPr="00B14BF2">
        <w:rPr>
          <w:rFonts w:cs="Arial"/>
        </w:rPr>
        <w:lastRenderedPageBreak/>
        <w:t xml:space="preserve">sent without being properly protected (ICO, 2021). Patients who live in shared homes may also have less privacy, especially children or victims of domestic violence. Therefore, every time a clinician interacts with a patient electronically, they need to check the patient's consent and measure the risk.  </w:t>
      </w:r>
    </w:p>
    <w:p w14:paraId="78AE3EB7" w14:textId="77777777" w:rsidR="00FE4406" w:rsidRPr="00B14BF2" w:rsidRDefault="00FE4406" w:rsidP="00B14BF2">
      <w:pPr>
        <w:pStyle w:val="Heading2"/>
        <w:spacing w:line="360" w:lineRule="auto"/>
        <w:ind w:left="385" w:hanging="400"/>
        <w:rPr>
          <w:rFonts w:cs="Arial"/>
          <w:sz w:val="22"/>
          <w:szCs w:val="22"/>
        </w:rPr>
      </w:pPr>
      <w:bookmarkStart w:id="13" w:name="_Toc13816"/>
      <w:r w:rsidRPr="00B14BF2">
        <w:rPr>
          <w:rFonts w:cs="Arial"/>
          <w:sz w:val="22"/>
          <w:szCs w:val="22"/>
        </w:rPr>
        <w:t xml:space="preserve">User Satisfaction versus Clinical Outcome </w:t>
      </w:r>
      <w:bookmarkEnd w:id="13"/>
    </w:p>
    <w:p w14:paraId="4FA8F00F" w14:textId="77777777" w:rsidR="00FE4406" w:rsidRPr="00B14BF2" w:rsidRDefault="00FE4406" w:rsidP="00B14BF2">
      <w:pPr>
        <w:spacing w:after="176" w:line="360" w:lineRule="auto"/>
        <w:ind w:left="-15" w:right="6" w:firstLine="721"/>
        <w:rPr>
          <w:rFonts w:cs="Arial"/>
        </w:rPr>
      </w:pPr>
      <w:r w:rsidRPr="00B14BF2">
        <w:rPr>
          <w:rFonts w:cs="Arial"/>
        </w:rPr>
        <w:t>High happiness does not always mean better health. A Cochrane review (2022) found that even though patients were happy, there was not enough data to show that the long-term outcomes were the same. This shows that telehealth may sometimes be more helpful for people's mental health than for their physical health. In general, telehealth gives many people more power, but it also creates new problems and questions of ethics. Because of this, a patient-</w:t>
      </w:r>
      <w:proofErr w:type="spellStart"/>
      <w:r w:rsidRPr="00B14BF2">
        <w:rPr>
          <w:rFonts w:cs="Arial"/>
        </w:rPr>
        <w:t>centred</w:t>
      </w:r>
      <w:proofErr w:type="spellEnd"/>
      <w:r w:rsidRPr="00B14BF2">
        <w:rPr>
          <w:rFonts w:cs="Arial"/>
        </w:rPr>
        <w:t xml:space="preserve"> digital change needs to find a balance between ease of access and empathy, safety, and welcoming everyone. </w:t>
      </w:r>
    </w:p>
    <w:p w14:paraId="1F0E59C6" w14:textId="77777777" w:rsidR="00FE4406" w:rsidRPr="00B14BF2" w:rsidRDefault="00FE4406" w:rsidP="00B14BF2">
      <w:pPr>
        <w:pStyle w:val="Heading1"/>
        <w:spacing w:line="360" w:lineRule="auto"/>
        <w:ind w:left="250" w:hanging="265"/>
        <w:rPr>
          <w:rFonts w:cs="Arial"/>
          <w:sz w:val="22"/>
          <w:szCs w:val="22"/>
        </w:rPr>
      </w:pPr>
      <w:bookmarkStart w:id="14" w:name="_Toc13817"/>
      <w:r w:rsidRPr="00B14BF2">
        <w:rPr>
          <w:rFonts w:cs="Arial"/>
          <w:sz w:val="22"/>
          <w:szCs w:val="22"/>
        </w:rPr>
        <w:t xml:space="preserve">Positive and Negative Outcomes  </w:t>
      </w:r>
      <w:bookmarkEnd w:id="14"/>
    </w:p>
    <w:p w14:paraId="0496D11B" w14:textId="77777777" w:rsidR="00FE4406" w:rsidRPr="00B14BF2" w:rsidRDefault="00FE4406" w:rsidP="00B14BF2">
      <w:pPr>
        <w:spacing w:after="282" w:line="360" w:lineRule="auto"/>
        <w:ind w:left="-5" w:right="6"/>
        <w:rPr>
          <w:rFonts w:cs="Arial"/>
        </w:rPr>
      </w:pPr>
      <w:r w:rsidRPr="00B14BF2">
        <w:rPr>
          <w:rFonts w:cs="Arial"/>
        </w:rPr>
        <w:t xml:space="preserve">The positive and negative outcomes can be defined as:  </w:t>
      </w:r>
    </w:p>
    <w:p w14:paraId="28E0B9EC" w14:textId="77777777" w:rsidR="00FE4406" w:rsidRPr="00B14BF2" w:rsidRDefault="00FE4406" w:rsidP="00B14BF2">
      <w:pPr>
        <w:pStyle w:val="Heading2"/>
        <w:spacing w:line="360" w:lineRule="auto"/>
        <w:ind w:left="386" w:hanging="401"/>
        <w:rPr>
          <w:rFonts w:cs="Arial"/>
          <w:sz w:val="22"/>
          <w:szCs w:val="22"/>
        </w:rPr>
      </w:pPr>
      <w:bookmarkStart w:id="15" w:name="_Toc13818"/>
      <w:r w:rsidRPr="00B14BF2">
        <w:rPr>
          <w:rFonts w:cs="Arial"/>
          <w:sz w:val="22"/>
          <w:szCs w:val="22"/>
        </w:rPr>
        <w:t xml:space="preserve">Positive outcomes: </w:t>
      </w:r>
      <w:bookmarkEnd w:id="15"/>
    </w:p>
    <w:p w14:paraId="504966A7" w14:textId="77777777" w:rsidR="00FE4406" w:rsidRPr="00B14BF2" w:rsidRDefault="00FE4406" w:rsidP="00B14BF2">
      <w:pPr>
        <w:numPr>
          <w:ilvl w:val="0"/>
          <w:numId w:val="44"/>
        </w:numPr>
        <w:spacing w:after="258" w:line="360" w:lineRule="auto"/>
        <w:ind w:right="6" w:hanging="360"/>
        <w:rPr>
          <w:rFonts w:cs="Arial"/>
        </w:rPr>
      </w:pPr>
      <w:r w:rsidRPr="00B14BF2">
        <w:rPr>
          <w:rFonts w:cs="Arial"/>
        </w:rPr>
        <w:t xml:space="preserve">Increased efficiency and reduced waiting times (NHS Digital, 2022). </w:t>
      </w:r>
    </w:p>
    <w:p w14:paraId="2AF3FF4B" w14:textId="77777777" w:rsidR="00FE4406" w:rsidRPr="00B14BF2" w:rsidRDefault="00FE4406" w:rsidP="00B14BF2">
      <w:pPr>
        <w:numPr>
          <w:ilvl w:val="0"/>
          <w:numId w:val="44"/>
        </w:numPr>
        <w:spacing w:after="205" w:line="360" w:lineRule="auto"/>
        <w:ind w:right="6" w:hanging="360"/>
        <w:rPr>
          <w:rFonts w:cs="Arial"/>
        </w:rPr>
      </w:pPr>
      <w:r w:rsidRPr="00B14BF2">
        <w:rPr>
          <w:rFonts w:cs="Arial"/>
        </w:rPr>
        <w:t xml:space="preserve">Improved accessibility for remote or disabled patients. </w:t>
      </w:r>
    </w:p>
    <w:p w14:paraId="6D95A5ED" w14:textId="77777777" w:rsidR="00FE4406" w:rsidRPr="00B14BF2" w:rsidRDefault="00FE4406" w:rsidP="00B14BF2">
      <w:pPr>
        <w:numPr>
          <w:ilvl w:val="0"/>
          <w:numId w:val="44"/>
        </w:numPr>
        <w:spacing w:after="0" w:line="360" w:lineRule="auto"/>
        <w:ind w:right="6" w:hanging="360"/>
        <w:rPr>
          <w:rFonts w:cs="Arial"/>
        </w:rPr>
      </w:pPr>
      <w:r w:rsidRPr="00B14BF2">
        <w:rPr>
          <w:rFonts w:cs="Arial"/>
        </w:rPr>
        <w:t xml:space="preserve">Strengthened continuity for chronic-disease management. </w:t>
      </w:r>
      <w:r w:rsidRPr="00B14BF2">
        <w:rPr>
          <w:rFonts w:eastAsia="Segoe UI Symbol" w:cs="Arial"/>
        </w:rPr>
        <w:t>•</w:t>
      </w:r>
      <w:r w:rsidRPr="00B14BF2">
        <w:rPr>
          <w:rFonts w:cs="Arial"/>
        </w:rPr>
        <w:t xml:space="preserve"> </w:t>
      </w:r>
      <w:r w:rsidRPr="00B14BF2">
        <w:rPr>
          <w:rFonts w:cs="Arial"/>
        </w:rPr>
        <w:tab/>
        <w:t xml:space="preserve">Enhanced patient autonomy through self-monitoring tools. </w:t>
      </w:r>
    </w:p>
    <w:p w14:paraId="210B7274" w14:textId="77777777" w:rsidR="00FE4406" w:rsidRPr="00B14BF2" w:rsidRDefault="00FE4406" w:rsidP="00B14BF2">
      <w:pPr>
        <w:numPr>
          <w:ilvl w:val="0"/>
          <w:numId w:val="44"/>
        </w:numPr>
        <w:spacing w:after="270" w:line="360" w:lineRule="auto"/>
        <w:ind w:right="6" w:hanging="360"/>
        <w:rPr>
          <w:rFonts w:cs="Arial"/>
        </w:rPr>
      </w:pPr>
      <w:r w:rsidRPr="00B14BF2">
        <w:rPr>
          <w:rFonts w:cs="Arial"/>
        </w:rPr>
        <w:t xml:space="preserve">Reduced carbon footprint through lower travel demand (Public Health England, 2023). </w:t>
      </w:r>
    </w:p>
    <w:p w14:paraId="4F32A1A2" w14:textId="77777777" w:rsidR="00FE4406" w:rsidRPr="00B14BF2" w:rsidRDefault="00FE4406" w:rsidP="00B14BF2">
      <w:pPr>
        <w:pStyle w:val="Heading2"/>
        <w:spacing w:line="360" w:lineRule="auto"/>
        <w:ind w:left="386" w:hanging="401"/>
        <w:rPr>
          <w:rFonts w:cs="Arial"/>
          <w:sz w:val="22"/>
          <w:szCs w:val="22"/>
        </w:rPr>
      </w:pPr>
      <w:bookmarkStart w:id="16" w:name="_Toc13819"/>
      <w:r w:rsidRPr="00B14BF2">
        <w:rPr>
          <w:rFonts w:cs="Arial"/>
          <w:sz w:val="22"/>
          <w:szCs w:val="22"/>
        </w:rPr>
        <w:t xml:space="preserve">Negative outcomes: </w:t>
      </w:r>
      <w:bookmarkEnd w:id="16"/>
    </w:p>
    <w:p w14:paraId="646FA75B" w14:textId="77777777" w:rsidR="00FE4406" w:rsidRPr="00B14BF2" w:rsidRDefault="00FE4406" w:rsidP="00B14BF2">
      <w:pPr>
        <w:numPr>
          <w:ilvl w:val="0"/>
          <w:numId w:val="45"/>
        </w:numPr>
        <w:spacing w:after="259" w:line="360" w:lineRule="auto"/>
        <w:ind w:right="6" w:hanging="360"/>
        <w:rPr>
          <w:rFonts w:cs="Arial"/>
        </w:rPr>
      </w:pPr>
      <w:r w:rsidRPr="00B14BF2">
        <w:rPr>
          <w:rFonts w:cs="Arial"/>
        </w:rPr>
        <w:t xml:space="preserve">Risk of digital exclusion among older and socio-economically deprived populations. </w:t>
      </w:r>
    </w:p>
    <w:p w14:paraId="2A74304B" w14:textId="77777777" w:rsidR="00FE4406" w:rsidRPr="00B14BF2" w:rsidRDefault="00FE4406" w:rsidP="00B14BF2">
      <w:pPr>
        <w:numPr>
          <w:ilvl w:val="0"/>
          <w:numId w:val="45"/>
        </w:numPr>
        <w:spacing w:after="258" w:line="360" w:lineRule="auto"/>
        <w:ind w:right="6" w:hanging="360"/>
        <w:rPr>
          <w:rFonts w:cs="Arial"/>
        </w:rPr>
      </w:pPr>
      <w:r w:rsidRPr="00B14BF2">
        <w:rPr>
          <w:rFonts w:cs="Arial"/>
        </w:rPr>
        <w:t xml:space="preserve">Reduced interpersonal connection and potential diagnostic errors for complex cases. </w:t>
      </w:r>
    </w:p>
    <w:p w14:paraId="466D65BE" w14:textId="77777777" w:rsidR="00FE4406" w:rsidRPr="00B14BF2" w:rsidRDefault="00FE4406" w:rsidP="00B14BF2">
      <w:pPr>
        <w:numPr>
          <w:ilvl w:val="0"/>
          <w:numId w:val="45"/>
        </w:numPr>
        <w:spacing w:after="258" w:line="360" w:lineRule="auto"/>
        <w:ind w:right="6" w:hanging="360"/>
        <w:rPr>
          <w:rFonts w:cs="Arial"/>
        </w:rPr>
      </w:pPr>
      <w:r w:rsidRPr="00B14BF2">
        <w:rPr>
          <w:rFonts w:cs="Arial"/>
        </w:rPr>
        <w:t xml:space="preserve">Increased clinician workload due to fragmented digital systems. </w:t>
      </w:r>
    </w:p>
    <w:p w14:paraId="6DE50236" w14:textId="77777777" w:rsidR="00FE4406" w:rsidRPr="00B14BF2" w:rsidRDefault="00FE4406" w:rsidP="00B14BF2">
      <w:pPr>
        <w:numPr>
          <w:ilvl w:val="0"/>
          <w:numId w:val="45"/>
        </w:numPr>
        <w:spacing w:after="259" w:line="360" w:lineRule="auto"/>
        <w:ind w:right="6" w:hanging="360"/>
        <w:rPr>
          <w:rFonts w:cs="Arial"/>
        </w:rPr>
      </w:pPr>
      <w:r w:rsidRPr="00B14BF2">
        <w:rPr>
          <w:rFonts w:cs="Arial"/>
        </w:rPr>
        <w:t xml:space="preserve">Privacy and data-protection vulnerabilities (ICO, 2022). </w:t>
      </w:r>
    </w:p>
    <w:p w14:paraId="0592C9CE" w14:textId="77777777" w:rsidR="00FE4406" w:rsidRPr="00B14BF2" w:rsidRDefault="00FE4406" w:rsidP="00B14BF2">
      <w:pPr>
        <w:numPr>
          <w:ilvl w:val="0"/>
          <w:numId w:val="45"/>
        </w:numPr>
        <w:spacing w:after="255" w:line="360" w:lineRule="auto"/>
        <w:ind w:right="6" w:hanging="360"/>
        <w:rPr>
          <w:rFonts w:cs="Arial"/>
        </w:rPr>
      </w:pPr>
      <w:r w:rsidRPr="00B14BF2">
        <w:rPr>
          <w:rFonts w:cs="Arial"/>
        </w:rPr>
        <w:lastRenderedPageBreak/>
        <w:t xml:space="preserve">Uneven regional infrastructure limits </w:t>
      </w:r>
      <w:r w:rsidRPr="00B14BF2">
        <w:rPr>
          <w:rFonts w:eastAsia="Arial" w:cs="Arial"/>
        </w:rPr>
        <w:t>equal benefit (King’s Fund, 2022).</w:t>
      </w:r>
      <w:r w:rsidRPr="00B14BF2">
        <w:rPr>
          <w:rFonts w:cs="Arial"/>
        </w:rPr>
        <w:t xml:space="preserve"> </w:t>
      </w:r>
    </w:p>
    <w:p w14:paraId="6B54A4CC" w14:textId="77777777" w:rsidR="00FE4406" w:rsidRPr="00B14BF2" w:rsidRDefault="00FE4406" w:rsidP="00B14BF2">
      <w:pPr>
        <w:spacing w:after="175" w:line="360" w:lineRule="auto"/>
        <w:ind w:left="-15" w:right="6" w:firstLine="361"/>
        <w:rPr>
          <w:rFonts w:cs="Arial"/>
        </w:rPr>
      </w:pPr>
      <w:r w:rsidRPr="00B14BF2">
        <w:rPr>
          <w:rFonts w:cs="Arial"/>
        </w:rPr>
        <w:t xml:space="preserve">According to these results, going digital is not always a good thing. It depends on having the right infrastructure; programs that teach people how to use technology, and ethical measures. </w:t>
      </w:r>
    </w:p>
    <w:p w14:paraId="29431275" w14:textId="77777777" w:rsidR="00FE4406" w:rsidRPr="00B14BF2" w:rsidRDefault="00FE4406" w:rsidP="00B14BF2">
      <w:pPr>
        <w:pStyle w:val="Heading1"/>
        <w:spacing w:line="360" w:lineRule="auto"/>
        <w:ind w:left="250" w:hanging="265"/>
        <w:rPr>
          <w:rFonts w:cs="Arial"/>
          <w:sz w:val="22"/>
          <w:szCs w:val="22"/>
        </w:rPr>
      </w:pPr>
      <w:bookmarkStart w:id="17" w:name="_Toc13820"/>
      <w:r w:rsidRPr="00B14BF2">
        <w:rPr>
          <w:rFonts w:cs="Arial"/>
          <w:sz w:val="22"/>
          <w:szCs w:val="22"/>
        </w:rPr>
        <w:t xml:space="preserve">Conclusion  </w:t>
      </w:r>
      <w:bookmarkEnd w:id="17"/>
    </w:p>
    <w:p w14:paraId="0D27DF02" w14:textId="77777777" w:rsidR="00FE4406" w:rsidRDefault="00FE4406" w:rsidP="00B14BF2">
      <w:pPr>
        <w:spacing w:after="180" w:line="360" w:lineRule="auto"/>
        <w:ind w:left="-15" w:right="6" w:firstLine="721"/>
        <w:rPr>
          <w:rFonts w:cs="Arial"/>
        </w:rPr>
      </w:pPr>
      <w:r w:rsidRPr="00B14BF2">
        <w:rPr>
          <w:rFonts w:cs="Arial"/>
        </w:rPr>
        <w:t xml:space="preserve">Telehealth and virtual discussions are one of the most important new ideas in health and social care in the UK today. Their merging has made it easier for millions of people to get services, made them more accessible, and helped them stay in the same care. When it comes to providing services, telehealth has made things more efficient and better use of resources, but it has also added </w:t>
      </w:r>
      <w:proofErr w:type="spellStart"/>
      <w:r w:rsidRPr="00B14BF2">
        <w:rPr>
          <w:rFonts w:cs="Arial"/>
        </w:rPr>
        <w:t>organisational</w:t>
      </w:r>
      <w:proofErr w:type="spellEnd"/>
      <w:r w:rsidRPr="00B14BF2">
        <w:rPr>
          <w:rFonts w:cs="Arial"/>
        </w:rPr>
        <w:t xml:space="preserve"> burdens like training, interoperability, and workload. From the patient's point of view, it has made things easier and given them more power, but it has also brought up problems of digital inequality, privacy, and trust. The research shows that telehealth works best when it's part of a hybrid model that combines digital and face-to-face interactions and is backed up by strong data-governance frameworks and focused inclusion strategies. To make sure that everyone has equal access to high-quality care, we need to keep putting money into digital literacy, infrastructure, and workforce growth. At the end of the day, digital change should not be seen as a technological project but as a sociotechnical evolution, where empathy, honesty, and acceptance are still important parts of new ideas. </w:t>
      </w:r>
    </w:p>
    <w:p w14:paraId="5F1A9488" w14:textId="77777777" w:rsidR="00A56AF0" w:rsidRDefault="00A56AF0" w:rsidP="00B14BF2">
      <w:pPr>
        <w:spacing w:after="180" w:line="360" w:lineRule="auto"/>
        <w:ind w:left="-15" w:right="6" w:firstLine="721"/>
        <w:rPr>
          <w:rFonts w:cs="Arial"/>
        </w:rPr>
      </w:pPr>
    </w:p>
    <w:p w14:paraId="7584DACA" w14:textId="77777777" w:rsidR="00A56AF0" w:rsidRDefault="00A56AF0" w:rsidP="00B14BF2">
      <w:pPr>
        <w:spacing w:after="180" w:line="360" w:lineRule="auto"/>
        <w:ind w:left="-15" w:right="6" w:firstLine="721"/>
        <w:rPr>
          <w:rFonts w:cs="Arial"/>
        </w:rPr>
      </w:pPr>
    </w:p>
    <w:p w14:paraId="62C5906B" w14:textId="77777777" w:rsidR="00A56AF0" w:rsidRDefault="00A56AF0" w:rsidP="00B14BF2">
      <w:pPr>
        <w:spacing w:after="180" w:line="360" w:lineRule="auto"/>
        <w:ind w:left="-15" w:right="6" w:firstLine="721"/>
        <w:rPr>
          <w:rFonts w:cs="Arial"/>
        </w:rPr>
      </w:pPr>
    </w:p>
    <w:p w14:paraId="1818D0DA" w14:textId="77777777" w:rsidR="00A56AF0" w:rsidRDefault="00A56AF0" w:rsidP="00B14BF2">
      <w:pPr>
        <w:spacing w:after="180" w:line="360" w:lineRule="auto"/>
        <w:ind w:left="-15" w:right="6" w:firstLine="721"/>
        <w:rPr>
          <w:rFonts w:cs="Arial"/>
        </w:rPr>
      </w:pPr>
    </w:p>
    <w:p w14:paraId="232573B8" w14:textId="77777777" w:rsidR="00A56AF0" w:rsidRDefault="00A56AF0" w:rsidP="00B14BF2">
      <w:pPr>
        <w:spacing w:after="180" w:line="360" w:lineRule="auto"/>
        <w:ind w:left="-15" w:right="6" w:firstLine="721"/>
        <w:rPr>
          <w:rFonts w:cs="Arial"/>
        </w:rPr>
      </w:pPr>
    </w:p>
    <w:p w14:paraId="01EACC3F" w14:textId="77777777" w:rsidR="00A56AF0" w:rsidRDefault="00A56AF0" w:rsidP="00B14BF2">
      <w:pPr>
        <w:spacing w:after="180" w:line="360" w:lineRule="auto"/>
        <w:ind w:left="-15" w:right="6" w:firstLine="721"/>
        <w:rPr>
          <w:rFonts w:cs="Arial"/>
        </w:rPr>
      </w:pPr>
    </w:p>
    <w:p w14:paraId="470CDD23" w14:textId="77777777" w:rsidR="00A56AF0" w:rsidRDefault="00A56AF0" w:rsidP="00B14BF2">
      <w:pPr>
        <w:spacing w:after="180" w:line="360" w:lineRule="auto"/>
        <w:ind w:left="-15" w:right="6" w:firstLine="721"/>
        <w:rPr>
          <w:rFonts w:cs="Arial"/>
        </w:rPr>
      </w:pPr>
    </w:p>
    <w:p w14:paraId="49179252" w14:textId="77777777" w:rsidR="00A56AF0" w:rsidRDefault="00A56AF0" w:rsidP="00B14BF2">
      <w:pPr>
        <w:spacing w:after="180" w:line="360" w:lineRule="auto"/>
        <w:ind w:left="-15" w:right="6" w:firstLine="721"/>
        <w:rPr>
          <w:rFonts w:cs="Arial"/>
        </w:rPr>
      </w:pPr>
    </w:p>
    <w:p w14:paraId="687C175F" w14:textId="77777777" w:rsidR="00A56AF0" w:rsidRDefault="00A56AF0" w:rsidP="00B14BF2">
      <w:pPr>
        <w:spacing w:after="180" w:line="360" w:lineRule="auto"/>
        <w:ind w:left="-15" w:right="6" w:firstLine="721"/>
        <w:rPr>
          <w:rFonts w:cs="Arial"/>
        </w:rPr>
      </w:pPr>
    </w:p>
    <w:p w14:paraId="4BCBD6C4" w14:textId="77777777" w:rsidR="00A56AF0" w:rsidRPr="00B14BF2" w:rsidRDefault="00A56AF0" w:rsidP="00B14BF2">
      <w:pPr>
        <w:spacing w:after="180" w:line="360" w:lineRule="auto"/>
        <w:ind w:left="-15" w:right="6" w:firstLine="721"/>
        <w:rPr>
          <w:rFonts w:cs="Arial"/>
        </w:rPr>
      </w:pPr>
    </w:p>
    <w:p w14:paraId="4DA314A9" w14:textId="77777777" w:rsidR="00FE4406" w:rsidRPr="00B14BF2" w:rsidRDefault="00FE4406" w:rsidP="00B14BF2">
      <w:pPr>
        <w:spacing w:after="0" w:line="360" w:lineRule="auto"/>
        <w:rPr>
          <w:rFonts w:cs="Arial"/>
        </w:rPr>
      </w:pPr>
      <w:r w:rsidRPr="00B14BF2">
        <w:rPr>
          <w:rFonts w:cs="Arial"/>
        </w:rPr>
        <w:lastRenderedPageBreak/>
        <w:t xml:space="preserve"> </w:t>
      </w:r>
      <w:r w:rsidRPr="00B14BF2">
        <w:rPr>
          <w:rFonts w:cs="Arial"/>
        </w:rPr>
        <w:tab/>
        <w:t xml:space="preserve"> </w:t>
      </w:r>
    </w:p>
    <w:p w14:paraId="045C756F" w14:textId="77777777" w:rsidR="00FE4406" w:rsidRPr="00B14BF2" w:rsidRDefault="00FE4406" w:rsidP="00B14BF2">
      <w:pPr>
        <w:pStyle w:val="Heading1"/>
        <w:numPr>
          <w:ilvl w:val="0"/>
          <w:numId w:val="0"/>
        </w:numPr>
        <w:spacing w:line="360" w:lineRule="auto"/>
        <w:ind w:left="-5"/>
        <w:rPr>
          <w:rFonts w:cs="Arial"/>
          <w:sz w:val="22"/>
          <w:szCs w:val="22"/>
        </w:rPr>
      </w:pPr>
      <w:bookmarkStart w:id="18" w:name="_Toc13821"/>
      <w:r w:rsidRPr="00B14BF2">
        <w:rPr>
          <w:rFonts w:cs="Arial"/>
          <w:sz w:val="22"/>
          <w:szCs w:val="22"/>
        </w:rPr>
        <w:t xml:space="preserve">References  </w:t>
      </w:r>
      <w:bookmarkEnd w:id="18"/>
    </w:p>
    <w:p w14:paraId="6A11D539" w14:textId="77777777" w:rsidR="00FE4406" w:rsidRPr="00B14BF2" w:rsidRDefault="00FE4406" w:rsidP="00B14BF2">
      <w:pPr>
        <w:spacing w:line="360" w:lineRule="auto"/>
        <w:ind w:left="721" w:hanging="721"/>
        <w:rPr>
          <w:rFonts w:cs="Arial"/>
        </w:rPr>
      </w:pPr>
      <w:r w:rsidRPr="00B14BF2">
        <w:rPr>
          <w:rFonts w:cs="Arial"/>
        </w:rPr>
        <w:t xml:space="preserve">Age UK 2022, </w:t>
      </w:r>
      <w:r w:rsidRPr="00B14BF2">
        <w:rPr>
          <w:rFonts w:eastAsia="Arial" w:cs="Arial"/>
          <w:i/>
        </w:rPr>
        <w:t>Older people’s experiences of digital healthcare in the UK</w:t>
      </w:r>
      <w:r w:rsidRPr="00B14BF2">
        <w:rPr>
          <w:rFonts w:cs="Arial"/>
        </w:rPr>
        <w:t xml:space="preserve">, London: Age UK. </w:t>
      </w:r>
      <w:hyperlink r:id="rId11">
        <w:r w:rsidRPr="00B14BF2">
          <w:rPr>
            <w:rFonts w:cs="Arial"/>
            <w:color w:val="0563C1"/>
            <w:u w:val="single" w:color="0563C1"/>
          </w:rPr>
          <w:t>https://www.ageuk.org.uk/our</w:t>
        </w:r>
      </w:hyperlink>
      <w:hyperlink r:id="rId12">
        <w:r w:rsidRPr="00B14BF2">
          <w:rPr>
            <w:rFonts w:cs="Arial"/>
            <w:color w:val="0563C1"/>
            <w:u w:val="single" w:color="0563C1"/>
          </w:rPr>
          <w:t>-</w:t>
        </w:r>
      </w:hyperlink>
      <w:hyperlink r:id="rId13">
        <w:r w:rsidRPr="00B14BF2">
          <w:rPr>
            <w:rFonts w:cs="Arial"/>
            <w:color w:val="0563C1"/>
            <w:u w:val="single" w:color="0563C1"/>
          </w:rPr>
          <w:t>impact/programmes/digital</w:t>
        </w:r>
      </w:hyperlink>
      <w:hyperlink r:id="rId14">
        <w:r w:rsidRPr="00B14BF2">
          <w:rPr>
            <w:rFonts w:cs="Arial"/>
            <w:color w:val="0563C1"/>
            <w:u w:val="single" w:color="0563C1"/>
          </w:rPr>
          <w:t>-</w:t>
        </w:r>
      </w:hyperlink>
      <w:hyperlink r:id="rId15">
        <w:r w:rsidRPr="00B14BF2">
          <w:rPr>
            <w:rFonts w:cs="Arial"/>
            <w:color w:val="0563C1"/>
            <w:u w:val="single" w:color="0563C1"/>
          </w:rPr>
          <w:t>skills/</w:t>
        </w:r>
      </w:hyperlink>
      <w:hyperlink r:id="rId16">
        <w:r w:rsidRPr="00B14BF2">
          <w:rPr>
            <w:rFonts w:cs="Arial"/>
          </w:rPr>
          <w:t xml:space="preserve"> </w:t>
        </w:r>
      </w:hyperlink>
      <w:r w:rsidRPr="00B14BF2">
        <w:rPr>
          <w:rFonts w:cs="Arial"/>
        </w:rPr>
        <w:t xml:space="preserve"> </w:t>
      </w:r>
    </w:p>
    <w:p w14:paraId="492DEADC" w14:textId="77777777" w:rsidR="00FE4406" w:rsidRPr="00B14BF2" w:rsidRDefault="00FE4406" w:rsidP="00B14BF2">
      <w:pPr>
        <w:spacing w:after="5" w:line="360" w:lineRule="auto"/>
        <w:ind w:left="716" w:hanging="731"/>
        <w:rPr>
          <w:rFonts w:cs="Arial"/>
        </w:rPr>
      </w:pPr>
      <w:r w:rsidRPr="00B14BF2">
        <w:rPr>
          <w:rFonts w:cs="Arial"/>
        </w:rPr>
        <w:t xml:space="preserve">British Medical Association 2023, </w:t>
      </w:r>
      <w:r w:rsidRPr="00B14BF2">
        <w:rPr>
          <w:rFonts w:eastAsia="Arial" w:cs="Arial"/>
          <w:i/>
        </w:rPr>
        <w:t>Digital transformation in primary care: opportunities and risks</w:t>
      </w:r>
      <w:r w:rsidRPr="00B14BF2">
        <w:rPr>
          <w:rFonts w:cs="Arial"/>
        </w:rPr>
        <w:t xml:space="preserve">, London: BMA. </w:t>
      </w:r>
      <w:hyperlink r:id="rId17">
        <w:r w:rsidRPr="00B14BF2">
          <w:rPr>
            <w:rFonts w:cs="Arial"/>
            <w:color w:val="0563C1"/>
            <w:u w:val="single" w:color="0563C1"/>
          </w:rPr>
          <w:t>https://www.bma.org.uk/advice</w:t>
        </w:r>
      </w:hyperlink>
      <w:hyperlink r:id="rId18">
        <w:r w:rsidRPr="00B14BF2">
          <w:rPr>
            <w:rFonts w:cs="Arial"/>
            <w:color w:val="0563C1"/>
            <w:u w:val="single" w:color="0563C1"/>
          </w:rPr>
          <w:t>-</w:t>
        </w:r>
      </w:hyperlink>
      <w:hyperlink r:id="rId19">
        <w:r w:rsidRPr="00B14BF2">
          <w:rPr>
            <w:rFonts w:cs="Arial"/>
            <w:color w:val="0563C1"/>
            <w:u w:val="single" w:color="0563C1"/>
          </w:rPr>
          <w:t>and</w:t>
        </w:r>
      </w:hyperlink>
      <w:hyperlink r:id="rId20">
        <w:r w:rsidRPr="00B14BF2">
          <w:rPr>
            <w:rFonts w:cs="Arial"/>
            <w:color w:val="0563C1"/>
            <w:u w:val="single" w:color="0563C1"/>
          </w:rPr>
          <w:t>-</w:t>
        </w:r>
      </w:hyperlink>
      <w:hyperlink r:id="rId21">
        <w:r w:rsidRPr="00B14BF2">
          <w:rPr>
            <w:rFonts w:cs="Arial"/>
            <w:color w:val="0563C1"/>
            <w:u w:val="single" w:color="0563C1"/>
          </w:rPr>
          <w:t>support/nhs</w:t>
        </w:r>
      </w:hyperlink>
      <w:hyperlink r:id="rId22">
        <w:r w:rsidRPr="00B14BF2">
          <w:rPr>
            <w:rFonts w:cs="Arial"/>
            <w:color w:val="0563C1"/>
            <w:u w:val="single" w:color="0563C1"/>
          </w:rPr>
          <w:t>-</w:t>
        </w:r>
      </w:hyperlink>
      <w:hyperlink r:id="rId23">
        <w:r w:rsidRPr="00B14BF2">
          <w:rPr>
            <w:rFonts w:cs="Arial"/>
            <w:color w:val="0563C1"/>
            <w:u w:val="single" w:color="0563C1"/>
          </w:rPr>
          <w:t>delivery</w:t>
        </w:r>
      </w:hyperlink>
      <w:hyperlink r:id="rId24">
        <w:r w:rsidRPr="00B14BF2">
          <w:rPr>
            <w:rFonts w:cs="Arial"/>
            <w:color w:val="0563C1"/>
            <w:u w:val="single" w:color="0563C1"/>
          </w:rPr>
          <w:t>-</w:t>
        </w:r>
      </w:hyperlink>
      <w:hyperlink r:id="rId25">
        <w:r w:rsidRPr="00B14BF2">
          <w:rPr>
            <w:rFonts w:cs="Arial"/>
            <w:color w:val="0563C1"/>
            <w:u w:val="single" w:color="0563C1"/>
          </w:rPr>
          <w:t>and</w:t>
        </w:r>
      </w:hyperlink>
      <w:hyperlink r:id="rId26">
        <w:r w:rsidRPr="00B14BF2">
          <w:rPr>
            <w:rFonts w:cs="Arial"/>
            <w:color w:val="0563C1"/>
            <w:u w:val="single" w:color="0563C1"/>
          </w:rPr>
          <w:t>-</w:t>
        </w:r>
      </w:hyperlink>
    </w:p>
    <w:p w14:paraId="0197DD22" w14:textId="77777777" w:rsidR="00FE4406" w:rsidRPr="00B14BF2" w:rsidRDefault="00FE4406" w:rsidP="00B14BF2">
      <w:pPr>
        <w:spacing w:line="360" w:lineRule="auto"/>
        <w:ind w:left="716"/>
        <w:rPr>
          <w:rFonts w:cs="Arial"/>
        </w:rPr>
      </w:pPr>
      <w:hyperlink r:id="rId27">
        <w:r w:rsidRPr="00B14BF2">
          <w:rPr>
            <w:rFonts w:cs="Arial"/>
            <w:color w:val="0563C1"/>
            <w:u w:val="single" w:color="0563C1"/>
          </w:rPr>
          <w:t>workforce/the</w:t>
        </w:r>
      </w:hyperlink>
      <w:hyperlink r:id="rId28">
        <w:r w:rsidRPr="00B14BF2">
          <w:rPr>
            <w:rFonts w:cs="Arial"/>
            <w:color w:val="0563C1"/>
            <w:u w:val="single" w:color="0563C1"/>
          </w:rPr>
          <w:t>-</w:t>
        </w:r>
      </w:hyperlink>
      <w:hyperlink r:id="rId29">
        <w:r w:rsidRPr="00B14BF2">
          <w:rPr>
            <w:rFonts w:cs="Arial"/>
            <w:color w:val="0563C1"/>
            <w:u w:val="single" w:color="0563C1"/>
          </w:rPr>
          <w:t>future/building</w:t>
        </w:r>
      </w:hyperlink>
      <w:hyperlink r:id="rId30">
        <w:r w:rsidRPr="00B14BF2">
          <w:rPr>
            <w:rFonts w:cs="Arial"/>
            <w:color w:val="0563C1"/>
            <w:u w:val="single" w:color="0563C1"/>
          </w:rPr>
          <w:t>-</w:t>
        </w:r>
      </w:hyperlink>
      <w:hyperlink r:id="rId31">
        <w:r w:rsidRPr="00B14BF2">
          <w:rPr>
            <w:rFonts w:cs="Arial"/>
            <w:color w:val="0563C1"/>
            <w:u w:val="single" w:color="0563C1"/>
          </w:rPr>
          <w:t>the</w:t>
        </w:r>
      </w:hyperlink>
      <w:hyperlink r:id="rId32">
        <w:r w:rsidRPr="00B14BF2">
          <w:rPr>
            <w:rFonts w:cs="Arial"/>
            <w:color w:val="0563C1"/>
            <w:u w:val="single" w:color="0563C1"/>
          </w:rPr>
          <w:t>-</w:t>
        </w:r>
      </w:hyperlink>
      <w:hyperlink r:id="rId33">
        <w:r w:rsidRPr="00B14BF2">
          <w:rPr>
            <w:rFonts w:cs="Arial"/>
            <w:color w:val="0563C1"/>
            <w:u w:val="single" w:color="0563C1"/>
          </w:rPr>
          <w:t>future</w:t>
        </w:r>
      </w:hyperlink>
      <w:hyperlink r:id="rId34">
        <w:r w:rsidRPr="00B14BF2">
          <w:rPr>
            <w:rFonts w:cs="Arial"/>
            <w:color w:val="0563C1"/>
            <w:u w:val="single" w:color="0563C1"/>
          </w:rPr>
          <w:t>-</w:t>
        </w:r>
      </w:hyperlink>
      <w:hyperlink r:id="rId35">
        <w:r w:rsidRPr="00B14BF2">
          <w:rPr>
            <w:rFonts w:cs="Arial"/>
            <w:color w:val="0563C1"/>
            <w:u w:val="single" w:color="0563C1"/>
          </w:rPr>
          <w:t>healthcare</w:t>
        </w:r>
      </w:hyperlink>
      <w:hyperlink r:id="rId36">
        <w:r w:rsidRPr="00B14BF2">
          <w:rPr>
            <w:rFonts w:cs="Arial"/>
            <w:color w:val="0563C1"/>
            <w:u w:val="single" w:color="0563C1"/>
          </w:rPr>
          <w:t>-</w:t>
        </w:r>
      </w:hyperlink>
      <w:hyperlink r:id="rId37">
        <w:r w:rsidRPr="00B14BF2">
          <w:rPr>
            <w:rFonts w:cs="Arial"/>
            <w:color w:val="0563C1"/>
            <w:u w:val="single" w:color="0563C1"/>
          </w:rPr>
          <w:t>infrastructure</w:t>
        </w:r>
      </w:hyperlink>
      <w:hyperlink r:id="rId38">
        <w:r w:rsidRPr="00B14BF2">
          <w:rPr>
            <w:rFonts w:cs="Arial"/>
            <w:color w:val="0563C1"/>
            <w:u w:val="single" w:color="0563C1"/>
          </w:rPr>
          <w:t>-</w:t>
        </w:r>
      </w:hyperlink>
      <w:hyperlink r:id="rId39">
        <w:r w:rsidRPr="00B14BF2">
          <w:rPr>
            <w:rFonts w:cs="Arial"/>
            <w:color w:val="0563C1"/>
            <w:u w:val="single" w:color="0563C1"/>
          </w:rPr>
          <w:t>reports/digital</w:t>
        </w:r>
      </w:hyperlink>
      <w:hyperlink r:id="rId40"/>
      <w:hyperlink r:id="rId41">
        <w:r w:rsidRPr="00B14BF2">
          <w:rPr>
            <w:rFonts w:cs="Arial"/>
            <w:color w:val="0563C1"/>
            <w:u w:val="single" w:color="0563C1"/>
          </w:rPr>
          <w:t>infrastructure</w:t>
        </w:r>
      </w:hyperlink>
      <w:hyperlink r:id="rId42">
        <w:r w:rsidRPr="00B14BF2">
          <w:rPr>
            <w:rFonts w:cs="Arial"/>
          </w:rPr>
          <w:t xml:space="preserve"> </w:t>
        </w:r>
      </w:hyperlink>
      <w:r w:rsidRPr="00B14BF2">
        <w:rPr>
          <w:rFonts w:cs="Arial"/>
        </w:rPr>
        <w:t xml:space="preserve"> </w:t>
      </w:r>
    </w:p>
    <w:p w14:paraId="3A0B0159" w14:textId="77777777" w:rsidR="00FE4406" w:rsidRPr="00B14BF2" w:rsidRDefault="00FE4406" w:rsidP="00B14BF2">
      <w:pPr>
        <w:spacing w:line="360" w:lineRule="auto"/>
        <w:ind w:left="721" w:hanging="721"/>
        <w:rPr>
          <w:rFonts w:cs="Arial"/>
        </w:rPr>
      </w:pPr>
      <w:r w:rsidRPr="00B14BF2">
        <w:rPr>
          <w:rFonts w:cs="Arial"/>
        </w:rPr>
        <w:t xml:space="preserve">Care Quality Commission 2021, </w:t>
      </w:r>
      <w:r w:rsidRPr="00B14BF2">
        <w:rPr>
          <w:rFonts w:eastAsia="Arial" w:cs="Arial"/>
          <w:i/>
        </w:rPr>
        <w:t>Regulating online primary care services</w:t>
      </w:r>
      <w:r w:rsidRPr="00B14BF2">
        <w:rPr>
          <w:rFonts w:cs="Arial"/>
        </w:rPr>
        <w:t xml:space="preserve">, London: CQC. </w:t>
      </w:r>
      <w:hyperlink r:id="rId43">
        <w:r w:rsidRPr="00B14BF2">
          <w:rPr>
            <w:rFonts w:cs="Arial"/>
            <w:color w:val="0563C1"/>
            <w:u w:val="single" w:color="0563C1"/>
          </w:rPr>
          <w:t>https://www.cqc.org.uk/guidance</w:t>
        </w:r>
      </w:hyperlink>
      <w:hyperlink r:id="rId44">
        <w:r w:rsidRPr="00B14BF2">
          <w:rPr>
            <w:rFonts w:cs="Arial"/>
            <w:color w:val="0563C1"/>
            <w:u w:val="single" w:color="0563C1"/>
          </w:rPr>
          <w:t>-</w:t>
        </w:r>
      </w:hyperlink>
      <w:hyperlink r:id="rId45">
        <w:r w:rsidRPr="00B14BF2">
          <w:rPr>
            <w:rFonts w:cs="Arial"/>
            <w:color w:val="0563C1"/>
            <w:u w:val="single" w:color="0563C1"/>
          </w:rPr>
          <w:t>regulation/providers/gps</w:t>
        </w:r>
      </w:hyperlink>
      <w:hyperlink r:id="rId46">
        <w:r w:rsidRPr="00B14BF2">
          <w:rPr>
            <w:rFonts w:cs="Arial"/>
          </w:rPr>
          <w:t xml:space="preserve"> </w:t>
        </w:r>
      </w:hyperlink>
      <w:r w:rsidRPr="00B14BF2">
        <w:rPr>
          <w:rFonts w:cs="Arial"/>
        </w:rPr>
        <w:t xml:space="preserve"> </w:t>
      </w:r>
    </w:p>
    <w:p w14:paraId="533F7C50" w14:textId="77777777" w:rsidR="00FE4406" w:rsidRPr="00B14BF2" w:rsidRDefault="00FE4406" w:rsidP="00B14BF2">
      <w:pPr>
        <w:spacing w:line="360" w:lineRule="auto"/>
        <w:ind w:left="706" w:right="6" w:hanging="721"/>
        <w:rPr>
          <w:rFonts w:cs="Arial"/>
        </w:rPr>
      </w:pPr>
      <w:r w:rsidRPr="00B14BF2">
        <w:rPr>
          <w:rFonts w:cs="Arial"/>
        </w:rPr>
        <w:t xml:space="preserve">Campbell, K., Greenfield, G., Li, E., O'Brien, N., </w:t>
      </w:r>
      <w:proofErr w:type="spellStart"/>
      <w:r w:rsidRPr="00B14BF2">
        <w:rPr>
          <w:rFonts w:cs="Arial"/>
        </w:rPr>
        <w:t>Hayhoe</w:t>
      </w:r>
      <w:proofErr w:type="spellEnd"/>
      <w:r w:rsidRPr="00B14BF2">
        <w:rPr>
          <w:rFonts w:cs="Arial"/>
        </w:rPr>
        <w:t xml:space="preserve">, B., </w:t>
      </w:r>
      <w:proofErr w:type="spellStart"/>
      <w:r w:rsidRPr="00B14BF2">
        <w:rPr>
          <w:rFonts w:cs="Arial"/>
        </w:rPr>
        <w:t>Beaney</w:t>
      </w:r>
      <w:proofErr w:type="spellEnd"/>
      <w:r w:rsidRPr="00B14BF2">
        <w:rPr>
          <w:rFonts w:cs="Arial"/>
        </w:rPr>
        <w:t xml:space="preserve">, T., </w:t>
      </w:r>
      <w:proofErr w:type="spellStart"/>
      <w:r w:rsidRPr="00B14BF2">
        <w:rPr>
          <w:rFonts w:cs="Arial"/>
        </w:rPr>
        <w:t>Majeed</w:t>
      </w:r>
      <w:proofErr w:type="spellEnd"/>
      <w:r w:rsidRPr="00B14BF2">
        <w:rPr>
          <w:rFonts w:cs="Arial"/>
        </w:rPr>
        <w:t xml:space="preserve">, A. and </w:t>
      </w:r>
      <w:proofErr w:type="spellStart"/>
      <w:r w:rsidRPr="00B14BF2">
        <w:rPr>
          <w:rFonts w:cs="Arial"/>
        </w:rPr>
        <w:t>Neves</w:t>
      </w:r>
      <w:proofErr w:type="spellEnd"/>
      <w:r w:rsidRPr="00B14BF2">
        <w:rPr>
          <w:rFonts w:cs="Arial"/>
        </w:rPr>
        <w:t xml:space="preserve">, A.L., 2023. The impact of virtual consultations on the quality of primary care: systematic review. Journal of medical Internet research, 25, p.e48920. </w:t>
      </w:r>
    </w:p>
    <w:p w14:paraId="4590EB38" w14:textId="77777777" w:rsidR="00FE4406" w:rsidRPr="00B14BF2" w:rsidRDefault="00FE4406" w:rsidP="00B14BF2">
      <w:pPr>
        <w:spacing w:after="107" w:line="360" w:lineRule="auto"/>
        <w:ind w:left="-5" w:right="6"/>
        <w:rPr>
          <w:rFonts w:cs="Arial"/>
        </w:rPr>
      </w:pPr>
      <w:r w:rsidRPr="00B14BF2">
        <w:rPr>
          <w:rFonts w:cs="Arial"/>
        </w:rPr>
        <w:t xml:space="preserve">Department of Health and Social Care 2018, </w:t>
      </w:r>
      <w:r w:rsidRPr="00B14BF2">
        <w:rPr>
          <w:rFonts w:eastAsia="Arial" w:cs="Arial"/>
          <w:i/>
        </w:rPr>
        <w:t>The Future of Digital Health</w:t>
      </w:r>
      <w:r w:rsidRPr="00B14BF2">
        <w:rPr>
          <w:rFonts w:cs="Arial"/>
        </w:rPr>
        <w:t xml:space="preserve">, London: DHSC. </w:t>
      </w:r>
    </w:p>
    <w:p w14:paraId="639C9B3C" w14:textId="77777777" w:rsidR="00FE4406" w:rsidRPr="00B14BF2" w:rsidRDefault="00FE4406" w:rsidP="00B14BF2">
      <w:pPr>
        <w:spacing w:line="360" w:lineRule="auto"/>
        <w:ind w:left="716"/>
        <w:rPr>
          <w:rFonts w:cs="Arial"/>
        </w:rPr>
      </w:pPr>
      <w:hyperlink r:id="rId47">
        <w:r w:rsidRPr="00B14BF2">
          <w:rPr>
            <w:rFonts w:cs="Arial"/>
            <w:color w:val="0563C1"/>
            <w:u w:val="single" w:color="0563C1"/>
          </w:rPr>
          <w:t>https://www.gov.uk/government/publications/the</w:t>
        </w:r>
      </w:hyperlink>
      <w:hyperlink r:id="rId48">
        <w:r w:rsidRPr="00B14BF2">
          <w:rPr>
            <w:rFonts w:cs="Arial"/>
            <w:color w:val="0563C1"/>
            <w:u w:val="single" w:color="0563C1"/>
          </w:rPr>
          <w:t>-</w:t>
        </w:r>
      </w:hyperlink>
      <w:hyperlink r:id="rId49">
        <w:r w:rsidRPr="00B14BF2">
          <w:rPr>
            <w:rFonts w:cs="Arial"/>
            <w:color w:val="0563C1"/>
            <w:u w:val="single" w:color="0563C1"/>
          </w:rPr>
          <w:t>future</w:t>
        </w:r>
      </w:hyperlink>
      <w:hyperlink r:id="rId50">
        <w:r w:rsidRPr="00B14BF2">
          <w:rPr>
            <w:rFonts w:cs="Arial"/>
            <w:color w:val="0563C1"/>
            <w:u w:val="single" w:color="0563C1"/>
          </w:rPr>
          <w:t>-</w:t>
        </w:r>
      </w:hyperlink>
      <w:hyperlink r:id="rId51">
        <w:r w:rsidRPr="00B14BF2">
          <w:rPr>
            <w:rFonts w:cs="Arial"/>
            <w:color w:val="0563C1"/>
            <w:u w:val="single" w:color="0563C1"/>
          </w:rPr>
          <w:t>of</w:t>
        </w:r>
      </w:hyperlink>
      <w:hyperlink r:id="rId52">
        <w:r w:rsidRPr="00B14BF2">
          <w:rPr>
            <w:rFonts w:cs="Arial"/>
            <w:color w:val="0563C1"/>
            <w:u w:val="single" w:color="0563C1"/>
          </w:rPr>
          <w:t>-</w:t>
        </w:r>
      </w:hyperlink>
      <w:hyperlink r:id="rId53">
        <w:r w:rsidRPr="00B14BF2">
          <w:rPr>
            <w:rFonts w:cs="Arial"/>
            <w:color w:val="0563C1"/>
            <w:u w:val="single" w:color="0563C1"/>
          </w:rPr>
          <w:t>healthcare</w:t>
        </w:r>
      </w:hyperlink>
      <w:hyperlink r:id="rId54">
        <w:r w:rsidRPr="00B14BF2">
          <w:rPr>
            <w:rFonts w:cs="Arial"/>
            <w:color w:val="0563C1"/>
            <w:u w:val="single" w:color="0563C1"/>
          </w:rPr>
          <w:t>-</w:t>
        </w:r>
      </w:hyperlink>
      <w:hyperlink r:id="rId55">
        <w:r w:rsidRPr="00B14BF2">
          <w:rPr>
            <w:rFonts w:cs="Arial"/>
            <w:color w:val="0563C1"/>
            <w:u w:val="single" w:color="0563C1"/>
          </w:rPr>
          <w:t>our</w:t>
        </w:r>
      </w:hyperlink>
      <w:hyperlink r:id="rId56">
        <w:r w:rsidRPr="00B14BF2">
          <w:rPr>
            <w:rFonts w:cs="Arial"/>
            <w:color w:val="0563C1"/>
            <w:u w:val="single" w:color="0563C1"/>
          </w:rPr>
          <w:t>-</w:t>
        </w:r>
      </w:hyperlink>
      <w:hyperlink r:id="rId57">
        <w:r w:rsidRPr="00B14BF2">
          <w:rPr>
            <w:rFonts w:cs="Arial"/>
            <w:color w:val="0563C1"/>
            <w:u w:val="single" w:color="0563C1"/>
          </w:rPr>
          <w:t>vision</w:t>
        </w:r>
      </w:hyperlink>
      <w:hyperlink r:id="rId58">
        <w:r w:rsidRPr="00B14BF2">
          <w:rPr>
            <w:rFonts w:cs="Arial"/>
            <w:color w:val="0563C1"/>
            <w:u w:val="single" w:color="0563C1"/>
          </w:rPr>
          <w:t>-</w:t>
        </w:r>
      </w:hyperlink>
      <w:hyperlink r:id="rId59">
        <w:r w:rsidRPr="00B14BF2">
          <w:rPr>
            <w:rFonts w:cs="Arial"/>
            <w:color w:val="0563C1"/>
            <w:u w:val="single" w:color="0563C1"/>
          </w:rPr>
          <w:t>for</w:t>
        </w:r>
      </w:hyperlink>
      <w:hyperlink r:id="rId60"/>
      <w:hyperlink r:id="rId61">
        <w:r w:rsidRPr="00B14BF2">
          <w:rPr>
            <w:rFonts w:cs="Arial"/>
            <w:color w:val="0563C1"/>
            <w:u w:val="single" w:color="0563C1"/>
          </w:rPr>
          <w:t>digital</w:t>
        </w:r>
      </w:hyperlink>
      <w:hyperlink r:id="rId62">
        <w:r w:rsidRPr="00B14BF2">
          <w:rPr>
            <w:rFonts w:cs="Arial"/>
            <w:color w:val="0563C1"/>
            <w:u w:val="single" w:color="0563C1"/>
          </w:rPr>
          <w:t>-</w:t>
        </w:r>
      </w:hyperlink>
      <w:hyperlink r:id="rId63">
        <w:r w:rsidRPr="00B14BF2">
          <w:rPr>
            <w:rFonts w:cs="Arial"/>
            <w:color w:val="0563C1"/>
            <w:u w:val="single" w:color="0563C1"/>
          </w:rPr>
          <w:t>data</w:t>
        </w:r>
      </w:hyperlink>
      <w:hyperlink r:id="rId64">
        <w:r w:rsidRPr="00B14BF2">
          <w:rPr>
            <w:rFonts w:cs="Arial"/>
            <w:color w:val="0563C1"/>
            <w:u w:val="single" w:color="0563C1"/>
          </w:rPr>
          <w:t>-</w:t>
        </w:r>
      </w:hyperlink>
      <w:hyperlink r:id="rId65">
        <w:r w:rsidRPr="00B14BF2">
          <w:rPr>
            <w:rFonts w:cs="Arial"/>
            <w:color w:val="0563C1"/>
            <w:u w:val="single" w:color="0563C1"/>
          </w:rPr>
          <w:t>and</w:t>
        </w:r>
      </w:hyperlink>
      <w:hyperlink r:id="rId66">
        <w:r w:rsidRPr="00B14BF2">
          <w:rPr>
            <w:rFonts w:cs="Arial"/>
            <w:color w:val="0563C1"/>
            <w:u w:val="single" w:color="0563C1"/>
          </w:rPr>
          <w:t>-</w:t>
        </w:r>
      </w:hyperlink>
      <w:hyperlink r:id="rId67">
        <w:r w:rsidRPr="00B14BF2">
          <w:rPr>
            <w:rFonts w:cs="Arial"/>
            <w:color w:val="0563C1"/>
            <w:u w:val="single" w:color="0563C1"/>
          </w:rPr>
          <w:t>technology</w:t>
        </w:r>
      </w:hyperlink>
      <w:hyperlink r:id="rId68">
        <w:r w:rsidRPr="00B14BF2">
          <w:rPr>
            <w:rFonts w:cs="Arial"/>
            <w:color w:val="0563C1"/>
            <w:u w:val="single" w:color="0563C1"/>
          </w:rPr>
          <w:t>-</w:t>
        </w:r>
      </w:hyperlink>
      <w:hyperlink r:id="rId69">
        <w:r w:rsidRPr="00B14BF2">
          <w:rPr>
            <w:rFonts w:cs="Arial"/>
            <w:color w:val="0563C1"/>
            <w:u w:val="single" w:color="0563C1"/>
          </w:rPr>
          <w:t>in</w:t>
        </w:r>
      </w:hyperlink>
      <w:hyperlink r:id="rId70">
        <w:r w:rsidRPr="00B14BF2">
          <w:rPr>
            <w:rFonts w:cs="Arial"/>
            <w:color w:val="0563C1"/>
            <w:u w:val="single" w:color="0563C1"/>
          </w:rPr>
          <w:t>-</w:t>
        </w:r>
      </w:hyperlink>
      <w:hyperlink r:id="rId71">
        <w:r w:rsidRPr="00B14BF2">
          <w:rPr>
            <w:rFonts w:cs="Arial"/>
            <w:color w:val="0563C1"/>
            <w:u w:val="single" w:color="0563C1"/>
          </w:rPr>
          <w:t>health</w:t>
        </w:r>
      </w:hyperlink>
      <w:hyperlink r:id="rId72">
        <w:r w:rsidRPr="00B14BF2">
          <w:rPr>
            <w:rFonts w:cs="Arial"/>
            <w:color w:val="0563C1"/>
            <w:u w:val="single" w:color="0563C1"/>
          </w:rPr>
          <w:t>-</w:t>
        </w:r>
      </w:hyperlink>
      <w:hyperlink r:id="rId73">
        <w:r w:rsidRPr="00B14BF2">
          <w:rPr>
            <w:rFonts w:cs="Arial"/>
            <w:color w:val="0563C1"/>
            <w:u w:val="single" w:color="0563C1"/>
          </w:rPr>
          <w:t>and</w:t>
        </w:r>
      </w:hyperlink>
      <w:hyperlink r:id="rId74">
        <w:r w:rsidRPr="00B14BF2">
          <w:rPr>
            <w:rFonts w:cs="Arial"/>
            <w:color w:val="0563C1"/>
            <w:u w:val="single" w:color="0563C1"/>
          </w:rPr>
          <w:t>-</w:t>
        </w:r>
      </w:hyperlink>
      <w:hyperlink r:id="rId75">
        <w:r w:rsidRPr="00B14BF2">
          <w:rPr>
            <w:rFonts w:cs="Arial"/>
            <w:color w:val="0563C1"/>
            <w:u w:val="single" w:color="0563C1"/>
          </w:rPr>
          <w:t>care/the</w:t>
        </w:r>
      </w:hyperlink>
      <w:hyperlink r:id="rId76">
        <w:r w:rsidRPr="00B14BF2">
          <w:rPr>
            <w:rFonts w:cs="Arial"/>
            <w:color w:val="0563C1"/>
            <w:u w:val="single" w:color="0563C1"/>
          </w:rPr>
          <w:t>-</w:t>
        </w:r>
      </w:hyperlink>
      <w:hyperlink r:id="rId77">
        <w:r w:rsidRPr="00B14BF2">
          <w:rPr>
            <w:rFonts w:cs="Arial"/>
            <w:color w:val="0563C1"/>
            <w:u w:val="single" w:color="0563C1"/>
          </w:rPr>
          <w:t>future</w:t>
        </w:r>
      </w:hyperlink>
      <w:hyperlink r:id="rId78">
        <w:r w:rsidRPr="00B14BF2">
          <w:rPr>
            <w:rFonts w:cs="Arial"/>
            <w:color w:val="0563C1"/>
            <w:u w:val="single" w:color="0563C1"/>
          </w:rPr>
          <w:t>-</w:t>
        </w:r>
      </w:hyperlink>
      <w:hyperlink r:id="rId79">
        <w:r w:rsidRPr="00B14BF2">
          <w:rPr>
            <w:rFonts w:cs="Arial"/>
            <w:color w:val="0563C1"/>
            <w:u w:val="single" w:color="0563C1"/>
          </w:rPr>
          <w:t>of</w:t>
        </w:r>
      </w:hyperlink>
      <w:hyperlink r:id="rId80">
        <w:r w:rsidRPr="00B14BF2">
          <w:rPr>
            <w:rFonts w:cs="Arial"/>
            <w:color w:val="0563C1"/>
            <w:u w:val="single" w:color="0563C1"/>
          </w:rPr>
          <w:t>-</w:t>
        </w:r>
      </w:hyperlink>
      <w:hyperlink r:id="rId81">
        <w:r w:rsidRPr="00B14BF2">
          <w:rPr>
            <w:rFonts w:cs="Arial"/>
            <w:color w:val="0563C1"/>
            <w:u w:val="single" w:color="0563C1"/>
          </w:rPr>
          <w:t>healthcare</w:t>
        </w:r>
      </w:hyperlink>
      <w:hyperlink r:id="rId82">
        <w:r w:rsidRPr="00B14BF2">
          <w:rPr>
            <w:rFonts w:cs="Arial"/>
            <w:color w:val="0563C1"/>
            <w:u w:val="single" w:color="0563C1"/>
          </w:rPr>
          <w:t>-</w:t>
        </w:r>
      </w:hyperlink>
      <w:hyperlink r:id="rId83">
        <w:r w:rsidRPr="00B14BF2">
          <w:rPr>
            <w:rFonts w:cs="Arial"/>
            <w:color w:val="0563C1"/>
            <w:u w:val="single" w:color="0563C1"/>
          </w:rPr>
          <w:t>our</w:t>
        </w:r>
      </w:hyperlink>
      <w:hyperlink r:id="rId84">
        <w:r w:rsidRPr="00B14BF2">
          <w:rPr>
            <w:rFonts w:cs="Arial"/>
            <w:color w:val="0563C1"/>
            <w:u w:val="single" w:color="0563C1"/>
          </w:rPr>
          <w:t>-</w:t>
        </w:r>
      </w:hyperlink>
      <w:hyperlink r:id="rId85">
        <w:r w:rsidRPr="00B14BF2">
          <w:rPr>
            <w:rFonts w:cs="Arial"/>
            <w:color w:val="0563C1"/>
            <w:u w:val="single" w:color="0563C1"/>
          </w:rPr>
          <w:t>vision</w:t>
        </w:r>
      </w:hyperlink>
      <w:hyperlink r:id="rId86">
        <w:r w:rsidRPr="00B14BF2">
          <w:rPr>
            <w:rFonts w:cs="Arial"/>
            <w:color w:val="0563C1"/>
            <w:u w:val="single" w:color="0563C1"/>
          </w:rPr>
          <w:t>-</w:t>
        </w:r>
      </w:hyperlink>
      <w:hyperlink r:id="rId87">
        <w:r w:rsidRPr="00B14BF2">
          <w:rPr>
            <w:rFonts w:cs="Arial"/>
            <w:color w:val="0563C1"/>
            <w:u w:val="single" w:color="0563C1"/>
          </w:rPr>
          <w:t>for</w:t>
        </w:r>
      </w:hyperlink>
      <w:hyperlink r:id="rId88"/>
      <w:hyperlink r:id="rId89">
        <w:r w:rsidRPr="00B14BF2">
          <w:rPr>
            <w:rFonts w:cs="Arial"/>
            <w:color w:val="0563C1"/>
            <w:u w:val="single" w:color="0563C1"/>
          </w:rPr>
          <w:t>digital</w:t>
        </w:r>
      </w:hyperlink>
      <w:hyperlink r:id="rId90">
        <w:r w:rsidRPr="00B14BF2">
          <w:rPr>
            <w:rFonts w:cs="Arial"/>
            <w:color w:val="0563C1"/>
            <w:u w:val="single" w:color="0563C1"/>
          </w:rPr>
          <w:t>-</w:t>
        </w:r>
      </w:hyperlink>
      <w:hyperlink r:id="rId91">
        <w:r w:rsidRPr="00B14BF2">
          <w:rPr>
            <w:rFonts w:cs="Arial"/>
            <w:color w:val="0563C1"/>
            <w:u w:val="single" w:color="0563C1"/>
          </w:rPr>
          <w:t>data</w:t>
        </w:r>
      </w:hyperlink>
      <w:hyperlink r:id="rId92">
        <w:r w:rsidRPr="00B14BF2">
          <w:rPr>
            <w:rFonts w:cs="Arial"/>
            <w:color w:val="0563C1"/>
            <w:u w:val="single" w:color="0563C1"/>
          </w:rPr>
          <w:t>-</w:t>
        </w:r>
      </w:hyperlink>
      <w:hyperlink r:id="rId93">
        <w:r w:rsidRPr="00B14BF2">
          <w:rPr>
            <w:rFonts w:cs="Arial"/>
            <w:color w:val="0563C1"/>
            <w:u w:val="single" w:color="0563C1"/>
          </w:rPr>
          <w:t>and</w:t>
        </w:r>
      </w:hyperlink>
      <w:hyperlink r:id="rId94">
        <w:r w:rsidRPr="00B14BF2">
          <w:rPr>
            <w:rFonts w:cs="Arial"/>
            <w:color w:val="0563C1"/>
            <w:u w:val="single" w:color="0563C1"/>
          </w:rPr>
          <w:t>-</w:t>
        </w:r>
      </w:hyperlink>
      <w:hyperlink r:id="rId95">
        <w:r w:rsidRPr="00B14BF2">
          <w:rPr>
            <w:rFonts w:cs="Arial"/>
            <w:color w:val="0563C1"/>
            <w:u w:val="single" w:color="0563C1"/>
          </w:rPr>
          <w:t>technology</w:t>
        </w:r>
      </w:hyperlink>
      <w:hyperlink r:id="rId96">
        <w:r w:rsidRPr="00B14BF2">
          <w:rPr>
            <w:rFonts w:cs="Arial"/>
            <w:color w:val="0563C1"/>
            <w:u w:val="single" w:color="0563C1"/>
          </w:rPr>
          <w:t>-</w:t>
        </w:r>
      </w:hyperlink>
      <w:hyperlink r:id="rId97">
        <w:r w:rsidRPr="00B14BF2">
          <w:rPr>
            <w:rFonts w:cs="Arial"/>
            <w:color w:val="0563C1"/>
            <w:u w:val="single" w:color="0563C1"/>
          </w:rPr>
          <w:t>in</w:t>
        </w:r>
      </w:hyperlink>
      <w:hyperlink r:id="rId98">
        <w:r w:rsidRPr="00B14BF2">
          <w:rPr>
            <w:rFonts w:cs="Arial"/>
            <w:color w:val="0563C1"/>
            <w:u w:val="single" w:color="0563C1"/>
          </w:rPr>
          <w:t>-</w:t>
        </w:r>
      </w:hyperlink>
      <w:hyperlink r:id="rId99">
        <w:r w:rsidRPr="00B14BF2">
          <w:rPr>
            <w:rFonts w:cs="Arial"/>
            <w:color w:val="0563C1"/>
            <w:u w:val="single" w:color="0563C1"/>
          </w:rPr>
          <w:t>health</w:t>
        </w:r>
      </w:hyperlink>
      <w:hyperlink r:id="rId100">
        <w:r w:rsidRPr="00B14BF2">
          <w:rPr>
            <w:rFonts w:cs="Arial"/>
            <w:color w:val="0563C1"/>
            <w:u w:val="single" w:color="0563C1"/>
          </w:rPr>
          <w:t>-</w:t>
        </w:r>
      </w:hyperlink>
      <w:hyperlink r:id="rId101">
        <w:r w:rsidRPr="00B14BF2">
          <w:rPr>
            <w:rFonts w:cs="Arial"/>
            <w:color w:val="0563C1"/>
            <w:u w:val="single" w:color="0563C1"/>
          </w:rPr>
          <w:t>and</w:t>
        </w:r>
      </w:hyperlink>
      <w:hyperlink r:id="rId102">
        <w:r w:rsidRPr="00B14BF2">
          <w:rPr>
            <w:rFonts w:cs="Arial"/>
            <w:color w:val="0563C1"/>
            <w:u w:val="single" w:color="0563C1"/>
          </w:rPr>
          <w:t>-</w:t>
        </w:r>
      </w:hyperlink>
      <w:hyperlink r:id="rId103">
        <w:r w:rsidRPr="00B14BF2">
          <w:rPr>
            <w:rFonts w:cs="Arial"/>
            <w:color w:val="0563C1"/>
            <w:u w:val="single" w:color="0563C1"/>
          </w:rPr>
          <w:t>care</w:t>
        </w:r>
      </w:hyperlink>
      <w:hyperlink r:id="rId104">
        <w:r w:rsidRPr="00B14BF2">
          <w:rPr>
            <w:rFonts w:cs="Arial"/>
          </w:rPr>
          <w:t xml:space="preserve"> </w:t>
        </w:r>
      </w:hyperlink>
      <w:r w:rsidRPr="00B14BF2">
        <w:rPr>
          <w:rFonts w:cs="Arial"/>
        </w:rPr>
        <w:t xml:space="preserve"> </w:t>
      </w:r>
    </w:p>
    <w:p w14:paraId="09FC291D" w14:textId="77777777" w:rsidR="00FE4406" w:rsidRPr="00B14BF2" w:rsidRDefault="00FE4406" w:rsidP="00B14BF2">
      <w:pPr>
        <w:spacing w:line="360" w:lineRule="auto"/>
        <w:ind w:left="706" w:right="6" w:hanging="721"/>
        <w:rPr>
          <w:rFonts w:cs="Arial"/>
        </w:rPr>
      </w:pPr>
      <w:proofErr w:type="spellStart"/>
      <w:r w:rsidRPr="00B14BF2">
        <w:rPr>
          <w:rFonts w:cs="Arial"/>
        </w:rPr>
        <w:t>Eddison</w:t>
      </w:r>
      <w:proofErr w:type="spellEnd"/>
      <w:r w:rsidRPr="00B14BF2">
        <w:rPr>
          <w:rFonts w:cs="Arial"/>
        </w:rPr>
        <w:t xml:space="preserve">, N., Leone, E., Healy, A., Royse, C. and </w:t>
      </w:r>
      <w:proofErr w:type="spellStart"/>
      <w:r w:rsidRPr="00B14BF2">
        <w:rPr>
          <w:rFonts w:cs="Arial"/>
        </w:rPr>
        <w:t>Chockalingam</w:t>
      </w:r>
      <w:proofErr w:type="spellEnd"/>
      <w:r w:rsidRPr="00B14BF2">
        <w:rPr>
          <w:rFonts w:cs="Arial"/>
        </w:rPr>
        <w:t xml:space="preserve">, N., 2022. The potential impact of allied health professional telehealth consultations on health inequities and the burden of treatment. </w:t>
      </w:r>
      <w:r w:rsidRPr="00B14BF2">
        <w:rPr>
          <w:rFonts w:eastAsia="Arial" w:cs="Arial"/>
          <w:i/>
        </w:rPr>
        <w:t>International Journal for Equity in Health</w:t>
      </w:r>
      <w:r w:rsidRPr="00B14BF2">
        <w:rPr>
          <w:rFonts w:cs="Arial"/>
        </w:rPr>
        <w:t xml:space="preserve">, </w:t>
      </w:r>
      <w:r w:rsidRPr="00B14BF2">
        <w:rPr>
          <w:rFonts w:eastAsia="Arial" w:cs="Arial"/>
          <w:i/>
        </w:rPr>
        <w:t>21</w:t>
      </w:r>
      <w:r w:rsidRPr="00B14BF2">
        <w:rPr>
          <w:rFonts w:cs="Arial"/>
        </w:rPr>
        <w:t xml:space="preserve">(1), p.91. </w:t>
      </w:r>
    </w:p>
    <w:p w14:paraId="29C1E89F" w14:textId="77777777" w:rsidR="00FE4406" w:rsidRPr="00B14BF2" w:rsidRDefault="00FE4406" w:rsidP="00B14BF2">
      <w:pPr>
        <w:spacing w:line="360" w:lineRule="auto"/>
        <w:ind w:left="721" w:hanging="721"/>
        <w:rPr>
          <w:rFonts w:cs="Arial"/>
        </w:rPr>
      </w:pPr>
      <w:r w:rsidRPr="00B14BF2">
        <w:rPr>
          <w:rFonts w:cs="Arial"/>
        </w:rPr>
        <w:t xml:space="preserve">Health Education England 2021, </w:t>
      </w:r>
      <w:r w:rsidRPr="00B14BF2">
        <w:rPr>
          <w:rFonts w:eastAsia="Arial" w:cs="Arial"/>
          <w:i/>
        </w:rPr>
        <w:t>Building a Digitally Ready Workforce</w:t>
      </w:r>
      <w:r w:rsidRPr="00B14BF2">
        <w:rPr>
          <w:rFonts w:cs="Arial"/>
        </w:rPr>
        <w:t xml:space="preserve">, London: HEE. </w:t>
      </w:r>
      <w:hyperlink r:id="rId105">
        <w:r w:rsidRPr="00B14BF2">
          <w:rPr>
            <w:rFonts w:cs="Arial"/>
            <w:color w:val="0563C1"/>
            <w:u w:val="single" w:color="0563C1"/>
          </w:rPr>
          <w:t>https://www.hee.nhs.uk/our</w:t>
        </w:r>
      </w:hyperlink>
      <w:hyperlink r:id="rId106">
        <w:r w:rsidRPr="00B14BF2">
          <w:rPr>
            <w:rFonts w:cs="Arial"/>
            <w:color w:val="0563C1"/>
            <w:u w:val="single" w:color="0563C1"/>
          </w:rPr>
          <w:t>-</w:t>
        </w:r>
      </w:hyperlink>
      <w:hyperlink r:id="rId107">
        <w:r w:rsidRPr="00B14BF2">
          <w:rPr>
            <w:rFonts w:cs="Arial"/>
            <w:color w:val="0563C1"/>
            <w:u w:val="single" w:color="0563C1"/>
          </w:rPr>
          <w:t>work/future</w:t>
        </w:r>
      </w:hyperlink>
      <w:hyperlink r:id="rId108">
        <w:r w:rsidRPr="00B14BF2">
          <w:rPr>
            <w:rFonts w:cs="Arial"/>
            <w:color w:val="0563C1"/>
            <w:u w:val="single" w:color="0563C1"/>
          </w:rPr>
          <w:t>-</w:t>
        </w:r>
      </w:hyperlink>
      <w:hyperlink r:id="rId109">
        <w:r w:rsidRPr="00B14BF2">
          <w:rPr>
            <w:rFonts w:cs="Arial"/>
            <w:color w:val="0563C1"/>
            <w:u w:val="single" w:color="0563C1"/>
          </w:rPr>
          <w:t>digital</w:t>
        </w:r>
      </w:hyperlink>
      <w:hyperlink r:id="rId110">
        <w:r w:rsidRPr="00B14BF2">
          <w:rPr>
            <w:rFonts w:cs="Arial"/>
            <w:color w:val="0563C1"/>
            <w:u w:val="single" w:color="0563C1"/>
          </w:rPr>
          <w:t>-</w:t>
        </w:r>
      </w:hyperlink>
      <w:hyperlink r:id="rId111">
        <w:r w:rsidRPr="00B14BF2">
          <w:rPr>
            <w:rFonts w:cs="Arial"/>
            <w:color w:val="0563C1"/>
            <w:u w:val="single" w:color="0563C1"/>
          </w:rPr>
          <w:t>workforce</w:t>
        </w:r>
      </w:hyperlink>
      <w:hyperlink r:id="rId112">
        <w:r w:rsidRPr="00B14BF2">
          <w:rPr>
            <w:rFonts w:cs="Arial"/>
          </w:rPr>
          <w:t xml:space="preserve"> </w:t>
        </w:r>
      </w:hyperlink>
      <w:r w:rsidRPr="00B14BF2">
        <w:rPr>
          <w:rFonts w:cs="Arial"/>
        </w:rPr>
        <w:t xml:space="preserve"> </w:t>
      </w:r>
    </w:p>
    <w:p w14:paraId="0F05E040" w14:textId="77777777" w:rsidR="00FE4406" w:rsidRPr="00B14BF2" w:rsidRDefault="00FE4406" w:rsidP="00B14BF2">
      <w:pPr>
        <w:spacing w:line="360" w:lineRule="auto"/>
        <w:ind w:left="721" w:hanging="721"/>
        <w:rPr>
          <w:rFonts w:cs="Arial"/>
        </w:rPr>
      </w:pPr>
      <w:r w:rsidRPr="00B14BF2">
        <w:rPr>
          <w:rFonts w:eastAsia="Arial" w:cs="Arial"/>
        </w:rPr>
        <w:t xml:space="preserve">Information Commissioner’s Office (ICO) 2022, </w:t>
      </w:r>
      <w:r w:rsidRPr="00B14BF2">
        <w:rPr>
          <w:rFonts w:eastAsia="Arial" w:cs="Arial"/>
          <w:i/>
        </w:rPr>
        <w:t>Data Protection and Telehealth Guidance</w:t>
      </w:r>
      <w:r w:rsidRPr="00B14BF2">
        <w:rPr>
          <w:rFonts w:cs="Arial"/>
        </w:rPr>
        <w:t xml:space="preserve">, </w:t>
      </w:r>
      <w:proofErr w:type="spellStart"/>
      <w:r w:rsidRPr="00B14BF2">
        <w:rPr>
          <w:rFonts w:cs="Arial"/>
        </w:rPr>
        <w:t>Wilmslow</w:t>
      </w:r>
      <w:proofErr w:type="spellEnd"/>
      <w:r w:rsidRPr="00B14BF2">
        <w:rPr>
          <w:rFonts w:cs="Arial"/>
        </w:rPr>
        <w:t>: ICO.</w:t>
      </w:r>
      <w:hyperlink r:id="rId113">
        <w:r w:rsidRPr="00B14BF2">
          <w:rPr>
            <w:rFonts w:cs="Arial"/>
          </w:rPr>
          <w:t xml:space="preserve"> </w:t>
        </w:r>
      </w:hyperlink>
      <w:hyperlink r:id="rId114">
        <w:r w:rsidRPr="00B14BF2">
          <w:rPr>
            <w:rFonts w:cs="Arial"/>
            <w:color w:val="0563C1"/>
            <w:u w:val="single" w:color="0563C1"/>
          </w:rPr>
          <w:t>https://www.hee.nhs.uk/our</w:t>
        </w:r>
      </w:hyperlink>
      <w:hyperlink r:id="rId115">
        <w:r w:rsidRPr="00B14BF2">
          <w:rPr>
            <w:rFonts w:cs="Arial"/>
            <w:color w:val="0563C1"/>
            <w:u w:val="single" w:color="0563C1"/>
          </w:rPr>
          <w:t>-</w:t>
        </w:r>
      </w:hyperlink>
      <w:hyperlink r:id="rId116">
        <w:r w:rsidRPr="00B14BF2">
          <w:rPr>
            <w:rFonts w:cs="Arial"/>
            <w:color w:val="0563C1"/>
            <w:u w:val="single" w:color="0563C1"/>
          </w:rPr>
          <w:t>work/future</w:t>
        </w:r>
      </w:hyperlink>
      <w:hyperlink r:id="rId117">
        <w:r w:rsidRPr="00B14BF2">
          <w:rPr>
            <w:rFonts w:cs="Arial"/>
            <w:color w:val="0563C1"/>
            <w:u w:val="single" w:color="0563C1"/>
          </w:rPr>
          <w:t>-</w:t>
        </w:r>
      </w:hyperlink>
      <w:hyperlink r:id="rId118">
        <w:r w:rsidRPr="00B14BF2">
          <w:rPr>
            <w:rFonts w:cs="Arial"/>
            <w:color w:val="0563C1"/>
            <w:u w:val="single" w:color="0563C1"/>
          </w:rPr>
          <w:t>digital</w:t>
        </w:r>
      </w:hyperlink>
      <w:hyperlink r:id="rId119">
        <w:r w:rsidRPr="00B14BF2">
          <w:rPr>
            <w:rFonts w:cs="Arial"/>
            <w:color w:val="0563C1"/>
            <w:u w:val="single" w:color="0563C1"/>
          </w:rPr>
          <w:t>-</w:t>
        </w:r>
      </w:hyperlink>
      <w:hyperlink r:id="rId120">
        <w:r w:rsidRPr="00B14BF2">
          <w:rPr>
            <w:rFonts w:cs="Arial"/>
            <w:color w:val="0563C1"/>
            <w:u w:val="single" w:color="0563C1"/>
          </w:rPr>
          <w:t>workforce</w:t>
        </w:r>
      </w:hyperlink>
      <w:hyperlink r:id="rId121">
        <w:r w:rsidRPr="00B14BF2">
          <w:rPr>
            <w:rFonts w:cs="Arial"/>
          </w:rPr>
          <w:t xml:space="preserve"> </w:t>
        </w:r>
      </w:hyperlink>
      <w:r w:rsidRPr="00B14BF2">
        <w:rPr>
          <w:rFonts w:cs="Arial"/>
        </w:rPr>
        <w:t xml:space="preserve"> </w:t>
      </w:r>
    </w:p>
    <w:p w14:paraId="6F78AB79" w14:textId="77777777" w:rsidR="00FE4406" w:rsidRPr="00B14BF2" w:rsidRDefault="00FE4406" w:rsidP="00B14BF2">
      <w:pPr>
        <w:spacing w:after="107" w:line="360" w:lineRule="auto"/>
        <w:ind w:left="-15"/>
        <w:rPr>
          <w:rFonts w:cs="Arial"/>
        </w:rPr>
      </w:pPr>
      <w:r w:rsidRPr="00B14BF2">
        <w:rPr>
          <w:rFonts w:eastAsia="Arial" w:cs="Arial"/>
        </w:rPr>
        <w:t xml:space="preserve">King’s Fund 2022, </w:t>
      </w:r>
      <w:r w:rsidRPr="00B14BF2">
        <w:rPr>
          <w:rFonts w:eastAsia="Arial" w:cs="Arial"/>
          <w:i/>
        </w:rPr>
        <w:t>Digital infrastructure and equity in NHS England</w:t>
      </w:r>
      <w:r w:rsidRPr="00B14BF2">
        <w:rPr>
          <w:rFonts w:eastAsia="Arial" w:cs="Arial"/>
        </w:rPr>
        <w:t>, London: The King’s Fund.</w:t>
      </w:r>
      <w:r w:rsidRPr="00B14BF2">
        <w:rPr>
          <w:rFonts w:cs="Arial"/>
        </w:rPr>
        <w:t xml:space="preserve"> </w:t>
      </w:r>
    </w:p>
    <w:p w14:paraId="035731F4" w14:textId="77777777" w:rsidR="00FE4406" w:rsidRPr="00B14BF2" w:rsidRDefault="00FE4406" w:rsidP="00B14BF2">
      <w:pPr>
        <w:spacing w:line="360" w:lineRule="auto"/>
        <w:ind w:left="716"/>
        <w:rPr>
          <w:rFonts w:cs="Arial"/>
        </w:rPr>
      </w:pPr>
      <w:hyperlink r:id="rId122">
        <w:r w:rsidRPr="00B14BF2">
          <w:rPr>
            <w:rFonts w:cs="Arial"/>
            <w:color w:val="0563C1"/>
            <w:u w:val="single" w:color="0563C1"/>
          </w:rPr>
          <w:t>https://www.kingsfund.org.uk/insight</w:t>
        </w:r>
      </w:hyperlink>
      <w:hyperlink r:id="rId123">
        <w:r w:rsidRPr="00B14BF2">
          <w:rPr>
            <w:rFonts w:cs="Arial"/>
            <w:color w:val="0563C1"/>
            <w:u w:val="single" w:color="0563C1"/>
          </w:rPr>
          <w:t>-</w:t>
        </w:r>
      </w:hyperlink>
      <w:hyperlink r:id="rId124">
        <w:r w:rsidRPr="00B14BF2">
          <w:rPr>
            <w:rFonts w:cs="Arial"/>
            <w:color w:val="0563C1"/>
            <w:u w:val="single" w:color="0563C1"/>
          </w:rPr>
          <w:t>and</w:t>
        </w:r>
      </w:hyperlink>
      <w:hyperlink r:id="rId125">
        <w:r w:rsidRPr="00B14BF2">
          <w:rPr>
            <w:rFonts w:cs="Arial"/>
            <w:color w:val="0563C1"/>
            <w:u w:val="single" w:color="0563C1"/>
          </w:rPr>
          <w:t>-</w:t>
        </w:r>
      </w:hyperlink>
      <w:hyperlink r:id="rId126">
        <w:r w:rsidRPr="00B14BF2">
          <w:rPr>
            <w:rFonts w:cs="Arial"/>
            <w:color w:val="0563C1"/>
            <w:u w:val="single" w:color="0563C1"/>
          </w:rPr>
          <w:t>analysis/long</w:t>
        </w:r>
      </w:hyperlink>
      <w:hyperlink r:id="rId127">
        <w:r w:rsidRPr="00B14BF2">
          <w:rPr>
            <w:rFonts w:cs="Arial"/>
            <w:color w:val="0563C1"/>
            <w:u w:val="single" w:color="0563C1"/>
          </w:rPr>
          <w:t>-</w:t>
        </w:r>
      </w:hyperlink>
      <w:hyperlink r:id="rId128">
        <w:r w:rsidRPr="00B14BF2">
          <w:rPr>
            <w:rFonts w:cs="Arial"/>
            <w:color w:val="0563C1"/>
            <w:u w:val="single" w:color="0563C1"/>
          </w:rPr>
          <w:t>reads/infrastructure</w:t>
        </w:r>
      </w:hyperlink>
      <w:hyperlink r:id="rId129">
        <w:r w:rsidRPr="00B14BF2">
          <w:rPr>
            <w:rFonts w:cs="Arial"/>
            <w:color w:val="0563C1"/>
            <w:u w:val="single" w:color="0563C1"/>
          </w:rPr>
          <w:t>-</w:t>
        </w:r>
      </w:hyperlink>
      <w:hyperlink r:id="rId130">
        <w:r w:rsidRPr="00B14BF2">
          <w:rPr>
            <w:rFonts w:cs="Arial"/>
            <w:color w:val="0563C1"/>
            <w:u w:val="single" w:color="0563C1"/>
          </w:rPr>
          <w:t>nhs</w:t>
        </w:r>
      </w:hyperlink>
      <w:hyperlink r:id="rId131">
        <w:r w:rsidRPr="00B14BF2">
          <w:rPr>
            <w:rFonts w:cs="Arial"/>
            <w:color w:val="0563C1"/>
            <w:u w:val="single" w:color="0563C1"/>
          </w:rPr>
          <w:t>-</w:t>
        </w:r>
      </w:hyperlink>
      <w:hyperlink r:id="rId132">
        <w:r w:rsidRPr="00B14BF2">
          <w:rPr>
            <w:rFonts w:cs="Arial"/>
            <w:color w:val="0563C1"/>
            <w:u w:val="single" w:color="0563C1"/>
          </w:rPr>
          <w:t>social</w:t>
        </w:r>
      </w:hyperlink>
      <w:hyperlink r:id="rId133"/>
      <w:hyperlink r:id="rId134">
        <w:r w:rsidRPr="00B14BF2">
          <w:rPr>
            <w:rFonts w:cs="Arial"/>
            <w:color w:val="0563C1"/>
            <w:u w:val="single" w:color="0563C1"/>
          </w:rPr>
          <w:t>care</w:t>
        </w:r>
      </w:hyperlink>
      <w:hyperlink r:id="rId135">
        <w:r w:rsidRPr="00B14BF2">
          <w:rPr>
            <w:rFonts w:cs="Arial"/>
            <w:color w:val="0563C1"/>
            <w:u w:val="single" w:color="0563C1"/>
          </w:rPr>
          <w:t>-</w:t>
        </w:r>
      </w:hyperlink>
      <w:hyperlink r:id="rId136">
        <w:r w:rsidRPr="00B14BF2">
          <w:rPr>
            <w:rFonts w:cs="Arial"/>
            <w:color w:val="0563C1"/>
            <w:u w:val="single" w:color="0563C1"/>
          </w:rPr>
          <w:t>ai</w:t>
        </w:r>
      </w:hyperlink>
      <w:hyperlink r:id="rId137">
        <w:r w:rsidRPr="00B14BF2">
          <w:rPr>
            <w:rFonts w:cs="Arial"/>
          </w:rPr>
          <w:t xml:space="preserve"> </w:t>
        </w:r>
      </w:hyperlink>
      <w:r w:rsidRPr="00B14BF2">
        <w:rPr>
          <w:rFonts w:cs="Arial"/>
        </w:rPr>
        <w:t xml:space="preserve"> </w:t>
      </w:r>
    </w:p>
    <w:p w14:paraId="43240DD2" w14:textId="77777777" w:rsidR="00FE4406" w:rsidRPr="00B14BF2" w:rsidRDefault="00FE4406" w:rsidP="00B14BF2">
      <w:pPr>
        <w:spacing w:after="0" w:line="360" w:lineRule="auto"/>
        <w:ind w:left="706" w:right="6" w:hanging="721"/>
        <w:rPr>
          <w:rFonts w:cs="Arial"/>
        </w:rPr>
      </w:pPr>
      <w:r w:rsidRPr="00B14BF2">
        <w:rPr>
          <w:rFonts w:cs="Arial"/>
        </w:rPr>
        <w:lastRenderedPageBreak/>
        <w:t xml:space="preserve">Murphy, M., Scott, L. J., Salisbury, C., Turner, A., Scott, A., Denholm, R., </w:t>
      </w:r>
      <w:proofErr w:type="spellStart"/>
      <w:r w:rsidRPr="00B14BF2">
        <w:rPr>
          <w:rFonts w:cs="Arial"/>
        </w:rPr>
        <w:t>Iyer</w:t>
      </w:r>
      <w:proofErr w:type="spellEnd"/>
      <w:r w:rsidRPr="00B14BF2">
        <w:rPr>
          <w:rFonts w:cs="Arial"/>
        </w:rPr>
        <w:t xml:space="preserve">, G., Lewis, R., </w:t>
      </w:r>
      <w:r w:rsidRPr="00B14BF2">
        <w:rPr>
          <w:rFonts w:eastAsia="Arial" w:cs="Arial"/>
        </w:rPr>
        <w:t xml:space="preserve">MacLeod, J. &amp; </w:t>
      </w:r>
      <w:proofErr w:type="spellStart"/>
      <w:r w:rsidRPr="00B14BF2">
        <w:rPr>
          <w:rFonts w:eastAsia="Arial" w:cs="Arial"/>
        </w:rPr>
        <w:t>Horwood</w:t>
      </w:r>
      <w:proofErr w:type="spellEnd"/>
      <w:r w:rsidRPr="00B14BF2">
        <w:rPr>
          <w:rFonts w:eastAsia="Arial" w:cs="Arial"/>
        </w:rPr>
        <w:t xml:space="preserve">, J. 2021, ‘Implementation of remote consulting in UK primary care </w:t>
      </w:r>
      <w:r w:rsidRPr="00B14BF2">
        <w:rPr>
          <w:rFonts w:cs="Arial"/>
        </w:rPr>
        <w:t>following the COVID-19 pandemic: a mixed-</w:t>
      </w:r>
      <w:r w:rsidRPr="00B14BF2">
        <w:rPr>
          <w:rFonts w:eastAsia="Arial" w:cs="Arial"/>
        </w:rPr>
        <w:t xml:space="preserve">methods longitudinal study’, </w:t>
      </w:r>
      <w:r w:rsidRPr="00B14BF2">
        <w:rPr>
          <w:rFonts w:eastAsia="Arial" w:cs="Arial"/>
          <w:i/>
        </w:rPr>
        <w:t>British Journal of General Practice</w:t>
      </w:r>
      <w:r w:rsidRPr="00B14BF2">
        <w:rPr>
          <w:rFonts w:cs="Arial"/>
        </w:rPr>
        <w:t>, vol. 71, no. 704, pp. e166</w:t>
      </w:r>
      <w:r w:rsidRPr="00B14BF2">
        <w:rPr>
          <w:rFonts w:eastAsia="Arial" w:cs="Arial"/>
        </w:rPr>
        <w:t>–</w:t>
      </w:r>
      <w:r w:rsidRPr="00B14BF2">
        <w:rPr>
          <w:rFonts w:cs="Arial"/>
        </w:rPr>
        <w:t xml:space="preserve">e177, doi:10.3399/BJGP.2020.0948.  </w:t>
      </w:r>
    </w:p>
    <w:p w14:paraId="59330342" w14:textId="77777777" w:rsidR="00FE4406" w:rsidRPr="00B14BF2" w:rsidRDefault="00FE4406" w:rsidP="00B14BF2">
      <w:pPr>
        <w:spacing w:line="360" w:lineRule="auto"/>
        <w:ind w:left="721" w:right="1" w:hanging="721"/>
        <w:rPr>
          <w:rFonts w:cs="Arial"/>
        </w:rPr>
      </w:pPr>
      <w:r w:rsidRPr="00B14BF2">
        <w:rPr>
          <w:rFonts w:cs="Arial"/>
        </w:rPr>
        <w:t xml:space="preserve">National Association of Community Health Centers (NACHC) 2023, </w:t>
      </w:r>
      <w:r w:rsidRPr="00B14BF2">
        <w:rPr>
          <w:rFonts w:eastAsia="Arial" w:cs="Arial"/>
          <w:i/>
        </w:rPr>
        <w:t>Assessing Patient Satisfaction with Telehealth at Community Health Centers: A Policy Brief</w:t>
      </w:r>
      <w:r w:rsidRPr="00B14BF2">
        <w:rPr>
          <w:rFonts w:cs="Arial"/>
        </w:rPr>
        <w:t xml:space="preserve">, [online] Available at: </w:t>
      </w:r>
      <w:hyperlink r:id="rId138">
        <w:r w:rsidRPr="00B14BF2">
          <w:rPr>
            <w:rFonts w:cs="Arial"/>
            <w:color w:val="0563C1"/>
            <w:u w:val="single" w:color="0563C1"/>
          </w:rPr>
          <w:t>https://www.nachc.org/resource/assessing</w:t>
        </w:r>
      </w:hyperlink>
      <w:hyperlink r:id="rId139">
        <w:r w:rsidRPr="00B14BF2">
          <w:rPr>
            <w:rFonts w:cs="Arial"/>
            <w:color w:val="0563C1"/>
            <w:u w:val="single" w:color="0563C1"/>
          </w:rPr>
          <w:t>-</w:t>
        </w:r>
      </w:hyperlink>
      <w:hyperlink r:id="rId140">
        <w:r w:rsidRPr="00B14BF2">
          <w:rPr>
            <w:rFonts w:cs="Arial"/>
            <w:color w:val="0563C1"/>
            <w:u w:val="single" w:color="0563C1"/>
          </w:rPr>
          <w:t>patient</w:t>
        </w:r>
      </w:hyperlink>
      <w:hyperlink r:id="rId141">
        <w:r w:rsidRPr="00B14BF2">
          <w:rPr>
            <w:rFonts w:cs="Arial"/>
            <w:color w:val="0563C1"/>
            <w:u w:val="single" w:color="0563C1"/>
          </w:rPr>
          <w:t>-</w:t>
        </w:r>
      </w:hyperlink>
      <w:hyperlink r:id="rId142">
        <w:r w:rsidRPr="00B14BF2">
          <w:rPr>
            <w:rFonts w:cs="Arial"/>
            <w:color w:val="0563C1"/>
            <w:u w:val="single" w:color="0563C1"/>
          </w:rPr>
          <w:t>satisfaction</w:t>
        </w:r>
      </w:hyperlink>
      <w:hyperlink r:id="rId143">
        <w:r w:rsidRPr="00B14BF2">
          <w:rPr>
            <w:rFonts w:cs="Arial"/>
            <w:color w:val="0563C1"/>
            <w:u w:val="single" w:color="0563C1"/>
          </w:rPr>
          <w:t>-</w:t>
        </w:r>
      </w:hyperlink>
      <w:hyperlink r:id="rId144">
        <w:r w:rsidRPr="00B14BF2">
          <w:rPr>
            <w:rFonts w:cs="Arial"/>
            <w:color w:val="0563C1"/>
            <w:u w:val="single" w:color="0563C1"/>
          </w:rPr>
          <w:t>with</w:t>
        </w:r>
      </w:hyperlink>
      <w:hyperlink r:id="rId145"/>
      <w:hyperlink r:id="rId146">
        <w:r w:rsidRPr="00B14BF2">
          <w:rPr>
            <w:rFonts w:cs="Arial"/>
            <w:color w:val="0563C1"/>
            <w:u w:val="single" w:color="0563C1"/>
          </w:rPr>
          <w:t>telehealth</w:t>
        </w:r>
      </w:hyperlink>
      <w:hyperlink r:id="rId147">
        <w:r w:rsidRPr="00B14BF2">
          <w:rPr>
            <w:rFonts w:cs="Arial"/>
            <w:color w:val="0563C1"/>
            <w:u w:val="single" w:color="0563C1"/>
          </w:rPr>
          <w:t>-</w:t>
        </w:r>
      </w:hyperlink>
      <w:hyperlink r:id="rId148">
        <w:r w:rsidRPr="00B14BF2">
          <w:rPr>
            <w:rFonts w:cs="Arial"/>
            <w:color w:val="0563C1"/>
            <w:u w:val="single" w:color="0563C1"/>
          </w:rPr>
          <w:t>at</w:t>
        </w:r>
      </w:hyperlink>
      <w:hyperlink r:id="rId149">
        <w:r w:rsidRPr="00B14BF2">
          <w:rPr>
            <w:rFonts w:cs="Arial"/>
            <w:color w:val="0563C1"/>
            <w:u w:val="single" w:color="0563C1"/>
          </w:rPr>
          <w:t>-</w:t>
        </w:r>
      </w:hyperlink>
      <w:hyperlink r:id="rId150">
        <w:r w:rsidRPr="00B14BF2">
          <w:rPr>
            <w:rFonts w:cs="Arial"/>
            <w:color w:val="0563C1"/>
            <w:u w:val="single" w:color="0563C1"/>
          </w:rPr>
          <w:t>community</w:t>
        </w:r>
      </w:hyperlink>
      <w:hyperlink r:id="rId151">
        <w:r w:rsidRPr="00B14BF2">
          <w:rPr>
            <w:rFonts w:cs="Arial"/>
            <w:color w:val="0563C1"/>
            <w:u w:val="single" w:color="0563C1"/>
          </w:rPr>
          <w:t>-</w:t>
        </w:r>
      </w:hyperlink>
      <w:hyperlink r:id="rId152">
        <w:r w:rsidRPr="00B14BF2">
          <w:rPr>
            <w:rFonts w:cs="Arial"/>
            <w:color w:val="0563C1"/>
            <w:u w:val="single" w:color="0563C1"/>
          </w:rPr>
          <w:t>health</w:t>
        </w:r>
      </w:hyperlink>
      <w:hyperlink r:id="rId153">
        <w:r w:rsidRPr="00B14BF2">
          <w:rPr>
            <w:rFonts w:cs="Arial"/>
            <w:color w:val="0563C1"/>
            <w:u w:val="single" w:color="0563C1"/>
          </w:rPr>
          <w:t>-</w:t>
        </w:r>
      </w:hyperlink>
      <w:hyperlink r:id="rId154">
        <w:r w:rsidRPr="00B14BF2">
          <w:rPr>
            <w:rFonts w:cs="Arial"/>
            <w:color w:val="0563C1"/>
            <w:u w:val="single" w:color="0563C1"/>
          </w:rPr>
          <w:t>centers</w:t>
        </w:r>
      </w:hyperlink>
      <w:hyperlink r:id="rId155">
        <w:r w:rsidRPr="00B14BF2">
          <w:rPr>
            <w:rFonts w:cs="Arial"/>
            <w:color w:val="0563C1"/>
            <w:u w:val="single" w:color="0563C1"/>
          </w:rPr>
          <w:t>-</w:t>
        </w:r>
      </w:hyperlink>
      <w:hyperlink r:id="rId156">
        <w:r w:rsidRPr="00B14BF2">
          <w:rPr>
            <w:rFonts w:cs="Arial"/>
            <w:color w:val="0563C1"/>
            <w:u w:val="single" w:color="0563C1"/>
          </w:rPr>
          <w:t>a</w:t>
        </w:r>
      </w:hyperlink>
      <w:hyperlink r:id="rId157">
        <w:r w:rsidRPr="00B14BF2">
          <w:rPr>
            <w:rFonts w:cs="Arial"/>
            <w:color w:val="0563C1"/>
            <w:u w:val="single" w:color="0563C1"/>
          </w:rPr>
          <w:t>-</w:t>
        </w:r>
      </w:hyperlink>
      <w:hyperlink r:id="rId158">
        <w:r w:rsidRPr="00B14BF2">
          <w:rPr>
            <w:rFonts w:cs="Arial"/>
            <w:color w:val="0563C1"/>
            <w:u w:val="single" w:color="0563C1"/>
          </w:rPr>
          <w:t>policy</w:t>
        </w:r>
      </w:hyperlink>
      <w:hyperlink r:id="rId159">
        <w:r w:rsidRPr="00B14BF2">
          <w:rPr>
            <w:rFonts w:cs="Arial"/>
            <w:color w:val="0563C1"/>
            <w:u w:val="single" w:color="0563C1"/>
          </w:rPr>
          <w:t>-</w:t>
        </w:r>
      </w:hyperlink>
      <w:hyperlink r:id="rId160">
        <w:r w:rsidRPr="00B14BF2">
          <w:rPr>
            <w:rFonts w:cs="Arial"/>
            <w:color w:val="0563C1"/>
            <w:u w:val="single" w:color="0563C1"/>
          </w:rPr>
          <w:t>brief/</w:t>
        </w:r>
      </w:hyperlink>
      <w:hyperlink r:id="rId161">
        <w:r w:rsidRPr="00B14BF2">
          <w:rPr>
            <w:rFonts w:cs="Arial"/>
          </w:rPr>
          <w:t xml:space="preserve"> </w:t>
        </w:r>
      </w:hyperlink>
      <w:r w:rsidRPr="00B14BF2">
        <w:rPr>
          <w:rFonts w:cs="Arial"/>
        </w:rPr>
        <w:t xml:space="preserve">[Accessed 11 October 2025]. </w:t>
      </w:r>
    </w:p>
    <w:p w14:paraId="1510F03E" w14:textId="77777777" w:rsidR="00FE4406" w:rsidRPr="00B14BF2" w:rsidRDefault="00FE4406" w:rsidP="00B14BF2">
      <w:pPr>
        <w:spacing w:after="281" w:line="360" w:lineRule="auto"/>
        <w:ind w:left="-5" w:right="6"/>
        <w:rPr>
          <w:rFonts w:cs="Arial"/>
        </w:rPr>
      </w:pPr>
      <w:r w:rsidRPr="00B14BF2">
        <w:rPr>
          <w:rFonts w:cs="Arial"/>
        </w:rPr>
        <w:t xml:space="preserve">NHS Digital 2021, </w:t>
      </w:r>
      <w:r w:rsidRPr="00B14BF2">
        <w:rPr>
          <w:rFonts w:eastAsia="Arial" w:cs="Arial"/>
          <w:i/>
        </w:rPr>
        <w:t>NHS @ Home Evaluation Report</w:t>
      </w:r>
      <w:r w:rsidRPr="00B14BF2">
        <w:rPr>
          <w:rFonts w:cs="Arial"/>
        </w:rPr>
        <w:t>, Leeds: NHS Digital.</w:t>
      </w:r>
      <w:hyperlink r:id="rId162">
        <w:r w:rsidRPr="00B14BF2">
          <w:rPr>
            <w:rFonts w:cs="Arial"/>
          </w:rPr>
          <w:t xml:space="preserve"> </w:t>
        </w:r>
      </w:hyperlink>
      <w:hyperlink r:id="rId163">
        <w:r w:rsidRPr="00B14BF2">
          <w:rPr>
            <w:rFonts w:cs="Arial"/>
            <w:color w:val="0563C1"/>
            <w:u w:val="single" w:color="0563C1"/>
          </w:rPr>
          <w:t>https://digital.nhs.uk/</w:t>
        </w:r>
      </w:hyperlink>
      <w:hyperlink r:id="rId164">
        <w:r w:rsidRPr="00B14BF2">
          <w:rPr>
            <w:rFonts w:cs="Arial"/>
          </w:rPr>
          <w:t xml:space="preserve"> </w:t>
        </w:r>
      </w:hyperlink>
      <w:r w:rsidRPr="00B14BF2">
        <w:rPr>
          <w:rFonts w:cs="Arial"/>
        </w:rPr>
        <w:t xml:space="preserve"> </w:t>
      </w:r>
    </w:p>
    <w:p w14:paraId="45DD3844" w14:textId="77777777" w:rsidR="00FE4406" w:rsidRPr="00B14BF2" w:rsidRDefault="00FE4406" w:rsidP="00B14BF2">
      <w:pPr>
        <w:tabs>
          <w:tab w:val="center" w:pos="1031"/>
          <w:tab w:val="center" w:pos="1875"/>
          <w:tab w:val="center" w:pos="2575"/>
          <w:tab w:val="center" w:pos="3665"/>
          <w:tab w:val="center" w:pos="4832"/>
          <w:tab w:val="center" w:pos="5509"/>
          <w:tab w:val="center" w:pos="6371"/>
          <w:tab w:val="center" w:pos="7373"/>
          <w:tab w:val="center" w:pos="8195"/>
          <w:tab w:val="right" w:pos="9370"/>
        </w:tabs>
        <w:spacing w:after="114" w:line="360" w:lineRule="auto"/>
        <w:ind w:left="-15"/>
        <w:rPr>
          <w:rFonts w:cs="Arial"/>
        </w:rPr>
      </w:pPr>
      <w:r w:rsidRPr="00B14BF2">
        <w:rPr>
          <w:rFonts w:cs="Arial"/>
        </w:rPr>
        <w:t xml:space="preserve">NHS </w:t>
      </w:r>
      <w:r w:rsidRPr="00B14BF2">
        <w:rPr>
          <w:rFonts w:cs="Arial"/>
        </w:rPr>
        <w:tab/>
        <w:t xml:space="preserve">Digital </w:t>
      </w:r>
      <w:r w:rsidRPr="00B14BF2">
        <w:rPr>
          <w:rFonts w:cs="Arial"/>
        </w:rPr>
        <w:tab/>
        <w:t xml:space="preserve">2022, </w:t>
      </w:r>
      <w:r w:rsidRPr="00B14BF2">
        <w:rPr>
          <w:rFonts w:cs="Arial"/>
        </w:rPr>
        <w:tab/>
      </w:r>
      <w:r w:rsidRPr="00B14BF2">
        <w:rPr>
          <w:rFonts w:eastAsia="Arial" w:cs="Arial"/>
          <w:i/>
        </w:rPr>
        <w:t xml:space="preserve">GP </w:t>
      </w:r>
      <w:r w:rsidRPr="00B14BF2">
        <w:rPr>
          <w:rFonts w:eastAsia="Arial" w:cs="Arial"/>
          <w:i/>
        </w:rPr>
        <w:tab/>
        <w:t xml:space="preserve">Appointments </w:t>
      </w:r>
      <w:r w:rsidRPr="00B14BF2">
        <w:rPr>
          <w:rFonts w:eastAsia="Arial" w:cs="Arial"/>
          <w:i/>
        </w:rPr>
        <w:tab/>
        <w:t xml:space="preserve">Data </w:t>
      </w:r>
      <w:r w:rsidRPr="00B14BF2">
        <w:rPr>
          <w:rFonts w:eastAsia="Arial" w:cs="Arial"/>
          <w:i/>
        </w:rPr>
        <w:tab/>
        <w:t xml:space="preserve">and </w:t>
      </w:r>
      <w:r w:rsidRPr="00B14BF2">
        <w:rPr>
          <w:rFonts w:eastAsia="Arial" w:cs="Arial"/>
          <w:i/>
        </w:rPr>
        <w:tab/>
        <w:t>Insights</w:t>
      </w:r>
      <w:r w:rsidRPr="00B14BF2">
        <w:rPr>
          <w:rFonts w:cs="Arial"/>
        </w:rPr>
        <w:t xml:space="preserve">, </w:t>
      </w:r>
      <w:r w:rsidRPr="00B14BF2">
        <w:rPr>
          <w:rFonts w:cs="Arial"/>
        </w:rPr>
        <w:tab/>
        <w:t xml:space="preserve">Leeds: </w:t>
      </w:r>
      <w:r w:rsidRPr="00B14BF2">
        <w:rPr>
          <w:rFonts w:cs="Arial"/>
        </w:rPr>
        <w:tab/>
        <w:t xml:space="preserve">NHS </w:t>
      </w:r>
      <w:r w:rsidRPr="00B14BF2">
        <w:rPr>
          <w:rFonts w:cs="Arial"/>
        </w:rPr>
        <w:tab/>
        <w:t xml:space="preserve">Digital. </w:t>
      </w:r>
    </w:p>
    <w:p w14:paraId="52C455F4" w14:textId="77777777" w:rsidR="00FE4406" w:rsidRPr="00B14BF2" w:rsidRDefault="00FE4406" w:rsidP="00B14BF2">
      <w:pPr>
        <w:spacing w:line="360" w:lineRule="auto"/>
        <w:ind w:left="716"/>
        <w:rPr>
          <w:rFonts w:cs="Arial"/>
        </w:rPr>
      </w:pPr>
      <w:hyperlink r:id="rId165">
        <w:r w:rsidRPr="00B14BF2">
          <w:rPr>
            <w:rFonts w:cs="Arial"/>
            <w:color w:val="0563C1"/>
            <w:u w:val="single" w:color="0563C1"/>
          </w:rPr>
          <w:t>https://digital.nhs.uk/data</w:t>
        </w:r>
      </w:hyperlink>
      <w:hyperlink r:id="rId166">
        <w:r w:rsidRPr="00B14BF2">
          <w:rPr>
            <w:rFonts w:cs="Arial"/>
            <w:color w:val="0563C1"/>
            <w:u w:val="single" w:color="0563C1"/>
          </w:rPr>
          <w:t>-</w:t>
        </w:r>
      </w:hyperlink>
      <w:hyperlink r:id="rId167">
        <w:r w:rsidRPr="00B14BF2">
          <w:rPr>
            <w:rFonts w:cs="Arial"/>
            <w:color w:val="0563C1"/>
            <w:u w:val="single" w:color="0563C1"/>
          </w:rPr>
          <w:t>and</w:t>
        </w:r>
      </w:hyperlink>
      <w:hyperlink r:id="rId168">
        <w:r w:rsidRPr="00B14BF2">
          <w:rPr>
            <w:rFonts w:cs="Arial"/>
            <w:color w:val="0563C1"/>
            <w:u w:val="single" w:color="0563C1"/>
          </w:rPr>
          <w:t>-</w:t>
        </w:r>
      </w:hyperlink>
      <w:hyperlink r:id="rId169">
        <w:r w:rsidRPr="00B14BF2">
          <w:rPr>
            <w:rFonts w:cs="Arial"/>
            <w:color w:val="0563C1"/>
            <w:u w:val="single" w:color="0563C1"/>
          </w:rPr>
          <w:t>information/publications/statistical/appointments</w:t>
        </w:r>
      </w:hyperlink>
      <w:hyperlink r:id="rId170">
        <w:r w:rsidRPr="00B14BF2">
          <w:rPr>
            <w:rFonts w:cs="Arial"/>
            <w:color w:val="0563C1"/>
            <w:u w:val="single" w:color="0563C1"/>
          </w:rPr>
          <w:t>-</w:t>
        </w:r>
      </w:hyperlink>
      <w:hyperlink r:id="rId171">
        <w:r w:rsidRPr="00B14BF2">
          <w:rPr>
            <w:rFonts w:cs="Arial"/>
            <w:color w:val="0563C1"/>
            <w:u w:val="single" w:color="0563C1"/>
          </w:rPr>
          <w:t>in</w:t>
        </w:r>
      </w:hyperlink>
      <w:hyperlink r:id="rId172"/>
      <w:hyperlink r:id="rId173">
        <w:r w:rsidRPr="00B14BF2">
          <w:rPr>
            <w:rFonts w:cs="Arial"/>
            <w:color w:val="0563C1"/>
            <w:u w:val="single" w:color="0563C1"/>
          </w:rPr>
          <w:t>general</w:t>
        </w:r>
      </w:hyperlink>
      <w:hyperlink r:id="rId174">
        <w:r w:rsidRPr="00B14BF2">
          <w:rPr>
            <w:rFonts w:cs="Arial"/>
            <w:color w:val="0563C1"/>
            <w:u w:val="single" w:color="0563C1"/>
          </w:rPr>
          <w:t>-</w:t>
        </w:r>
      </w:hyperlink>
      <w:hyperlink r:id="rId175">
        <w:r w:rsidRPr="00B14BF2">
          <w:rPr>
            <w:rFonts w:cs="Arial"/>
            <w:color w:val="0563C1"/>
            <w:u w:val="single" w:color="0563C1"/>
          </w:rPr>
          <w:t>practice</w:t>
        </w:r>
      </w:hyperlink>
      <w:hyperlink r:id="rId176">
        <w:r w:rsidRPr="00B14BF2">
          <w:rPr>
            <w:rFonts w:cs="Arial"/>
          </w:rPr>
          <w:t xml:space="preserve"> </w:t>
        </w:r>
      </w:hyperlink>
      <w:r w:rsidRPr="00B14BF2">
        <w:rPr>
          <w:rFonts w:cs="Arial"/>
        </w:rPr>
        <w:t xml:space="preserve"> </w:t>
      </w:r>
    </w:p>
    <w:p w14:paraId="512255E5" w14:textId="77777777" w:rsidR="00FE4406" w:rsidRPr="00B14BF2" w:rsidRDefault="00FE4406" w:rsidP="00B14BF2">
      <w:pPr>
        <w:spacing w:line="360" w:lineRule="auto"/>
        <w:ind w:left="716" w:hanging="731"/>
        <w:rPr>
          <w:rFonts w:cs="Arial"/>
        </w:rPr>
      </w:pPr>
      <w:r w:rsidRPr="00B14BF2">
        <w:rPr>
          <w:rFonts w:cs="Arial"/>
        </w:rPr>
        <w:t xml:space="preserve">NHS England 2023, </w:t>
      </w:r>
      <w:r w:rsidRPr="00B14BF2">
        <w:rPr>
          <w:rFonts w:eastAsia="Arial" w:cs="Arial"/>
          <w:i/>
        </w:rPr>
        <w:t>NHS Virtual Wards and Telehealth Expansion Report</w:t>
      </w:r>
      <w:r w:rsidRPr="00B14BF2">
        <w:rPr>
          <w:rFonts w:cs="Arial"/>
        </w:rPr>
        <w:t>, London: NHS England.</w:t>
      </w:r>
      <w:hyperlink r:id="rId177">
        <w:r w:rsidRPr="00B14BF2">
          <w:rPr>
            <w:rFonts w:cs="Arial"/>
          </w:rPr>
          <w:t xml:space="preserve"> </w:t>
        </w:r>
      </w:hyperlink>
      <w:hyperlink r:id="rId178">
        <w:r w:rsidRPr="00B14BF2">
          <w:rPr>
            <w:rFonts w:cs="Arial"/>
            <w:color w:val="0563C1"/>
            <w:u w:val="single" w:color="0563C1"/>
          </w:rPr>
          <w:t>https://www.england.nhs.uk/virtual</w:t>
        </w:r>
      </w:hyperlink>
      <w:hyperlink r:id="rId179">
        <w:r w:rsidRPr="00B14BF2">
          <w:rPr>
            <w:rFonts w:cs="Arial"/>
            <w:color w:val="0563C1"/>
            <w:u w:val="single" w:color="0563C1"/>
          </w:rPr>
          <w:t>-</w:t>
        </w:r>
      </w:hyperlink>
      <w:hyperlink r:id="rId180">
        <w:r w:rsidRPr="00B14BF2">
          <w:rPr>
            <w:rFonts w:cs="Arial"/>
            <w:color w:val="0563C1"/>
            <w:u w:val="single" w:color="0563C1"/>
          </w:rPr>
          <w:t>wards/</w:t>
        </w:r>
      </w:hyperlink>
      <w:hyperlink r:id="rId181">
        <w:r w:rsidRPr="00B14BF2">
          <w:rPr>
            <w:rFonts w:cs="Arial"/>
          </w:rPr>
          <w:t xml:space="preserve"> </w:t>
        </w:r>
      </w:hyperlink>
      <w:r w:rsidRPr="00B14BF2">
        <w:rPr>
          <w:rFonts w:cs="Arial"/>
        </w:rPr>
        <w:t xml:space="preserve"> </w:t>
      </w:r>
    </w:p>
    <w:p w14:paraId="2D460D61" w14:textId="77777777" w:rsidR="00FE4406" w:rsidRPr="00B14BF2" w:rsidRDefault="00FE4406" w:rsidP="00B14BF2">
      <w:pPr>
        <w:spacing w:after="107" w:line="360" w:lineRule="auto"/>
        <w:ind w:left="-5" w:right="6"/>
        <w:rPr>
          <w:rFonts w:cs="Arial"/>
        </w:rPr>
      </w:pPr>
      <w:r w:rsidRPr="00B14BF2">
        <w:rPr>
          <w:rFonts w:cs="Arial"/>
        </w:rPr>
        <w:t xml:space="preserve">NHS England 2024, </w:t>
      </w:r>
      <w:r w:rsidRPr="00B14BF2">
        <w:rPr>
          <w:rFonts w:eastAsia="Arial" w:cs="Arial"/>
          <w:i/>
        </w:rPr>
        <w:t>National Patient Experience Survey 2024</w:t>
      </w:r>
      <w:r w:rsidRPr="00B14BF2">
        <w:rPr>
          <w:rFonts w:cs="Arial"/>
        </w:rPr>
        <w:t xml:space="preserve">, London: NHS England. </w:t>
      </w:r>
    </w:p>
    <w:p w14:paraId="737C1E3F" w14:textId="77777777" w:rsidR="00FE4406" w:rsidRPr="00B14BF2" w:rsidRDefault="00FE4406" w:rsidP="00B14BF2">
      <w:pPr>
        <w:spacing w:line="360" w:lineRule="auto"/>
        <w:ind w:left="716"/>
        <w:rPr>
          <w:rFonts w:cs="Arial"/>
        </w:rPr>
      </w:pPr>
      <w:hyperlink r:id="rId182">
        <w:r w:rsidRPr="00B14BF2">
          <w:rPr>
            <w:rFonts w:cs="Arial"/>
            <w:color w:val="0563C1"/>
            <w:u w:val="single" w:color="0563C1"/>
          </w:rPr>
          <w:t>https://digital.nhs.uk/data</w:t>
        </w:r>
      </w:hyperlink>
      <w:hyperlink r:id="rId183">
        <w:r w:rsidRPr="00B14BF2">
          <w:rPr>
            <w:rFonts w:cs="Arial"/>
            <w:color w:val="0563C1"/>
            <w:u w:val="single" w:color="0563C1"/>
          </w:rPr>
          <w:t>-</w:t>
        </w:r>
      </w:hyperlink>
      <w:hyperlink r:id="rId184">
        <w:r w:rsidRPr="00B14BF2">
          <w:rPr>
            <w:rFonts w:cs="Arial"/>
            <w:color w:val="0563C1"/>
            <w:u w:val="single" w:color="0563C1"/>
          </w:rPr>
          <w:t>and</w:t>
        </w:r>
      </w:hyperlink>
      <w:hyperlink r:id="rId185">
        <w:r w:rsidRPr="00B14BF2">
          <w:rPr>
            <w:rFonts w:cs="Arial"/>
            <w:color w:val="0563C1"/>
            <w:u w:val="single" w:color="0563C1"/>
          </w:rPr>
          <w:t>-</w:t>
        </w:r>
      </w:hyperlink>
      <w:hyperlink r:id="rId186">
        <w:r w:rsidRPr="00B14BF2">
          <w:rPr>
            <w:rFonts w:cs="Arial"/>
            <w:color w:val="0563C1"/>
            <w:u w:val="single" w:color="0563C1"/>
          </w:rPr>
          <w:t>information/publications/statistical/nhse</w:t>
        </w:r>
      </w:hyperlink>
      <w:hyperlink r:id="rId187">
        <w:r w:rsidRPr="00B14BF2">
          <w:rPr>
            <w:rFonts w:cs="Arial"/>
            <w:color w:val="0563C1"/>
            <w:u w:val="single" w:color="0563C1"/>
          </w:rPr>
          <w:t>-</w:t>
        </w:r>
      </w:hyperlink>
      <w:hyperlink r:id="rId188">
        <w:r w:rsidRPr="00B14BF2">
          <w:rPr>
            <w:rFonts w:cs="Arial"/>
            <w:color w:val="0563C1"/>
            <w:u w:val="single" w:color="0563C1"/>
          </w:rPr>
          <w:t>gp</w:t>
        </w:r>
      </w:hyperlink>
      <w:hyperlink r:id="rId189">
        <w:r w:rsidRPr="00B14BF2">
          <w:rPr>
            <w:rFonts w:cs="Arial"/>
            <w:color w:val="0563C1"/>
            <w:u w:val="single" w:color="0563C1"/>
          </w:rPr>
          <w:t>-</w:t>
        </w:r>
      </w:hyperlink>
      <w:hyperlink r:id="rId190">
        <w:r w:rsidRPr="00B14BF2">
          <w:rPr>
            <w:rFonts w:cs="Arial"/>
            <w:color w:val="0563C1"/>
            <w:u w:val="single" w:color="0563C1"/>
          </w:rPr>
          <w:t>patient</w:t>
        </w:r>
      </w:hyperlink>
      <w:hyperlink r:id="rId191"/>
      <w:hyperlink r:id="rId192">
        <w:r w:rsidRPr="00B14BF2">
          <w:rPr>
            <w:rFonts w:cs="Arial"/>
            <w:color w:val="0563C1"/>
            <w:u w:val="single" w:color="0563C1"/>
          </w:rPr>
          <w:t>survey/2024</w:t>
        </w:r>
      </w:hyperlink>
      <w:hyperlink r:id="rId193">
        <w:r w:rsidRPr="00B14BF2">
          <w:rPr>
            <w:rFonts w:cs="Arial"/>
          </w:rPr>
          <w:t xml:space="preserve"> </w:t>
        </w:r>
      </w:hyperlink>
      <w:r w:rsidRPr="00B14BF2">
        <w:rPr>
          <w:rFonts w:cs="Arial"/>
        </w:rPr>
        <w:t xml:space="preserve"> </w:t>
      </w:r>
    </w:p>
    <w:p w14:paraId="7BA1592F" w14:textId="77777777" w:rsidR="00FE4406" w:rsidRPr="00B14BF2" w:rsidRDefault="00FE4406" w:rsidP="00B14BF2">
      <w:pPr>
        <w:spacing w:line="360" w:lineRule="auto"/>
        <w:ind w:left="721" w:hanging="721"/>
        <w:rPr>
          <w:rFonts w:cs="Arial"/>
        </w:rPr>
      </w:pPr>
      <w:proofErr w:type="spellStart"/>
      <w:r w:rsidRPr="00B14BF2">
        <w:rPr>
          <w:rFonts w:cs="Arial"/>
        </w:rPr>
        <w:t>Ofcom</w:t>
      </w:r>
      <w:proofErr w:type="spellEnd"/>
      <w:r w:rsidRPr="00B14BF2">
        <w:rPr>
          <w:rFonts w:cs="Arial"/>
        </w:rPr>
        <w:t xml:space="preserve"> 2023, </w:t>
      </w:r>
      <w:r w:rsidRPr="00B14BF2">
        <w:rPr>
          <w:rFonts w:eastAsia="Arial" w:cs="Arial"/>
          <w:i/>
        </w:rPr>
        <w:t>Digital Inclusion Charter: Connectivity and Skills Survey 2023</w:t>
      </w:r>
      <w:r w:rsidRPr="00B14BF2">
        <w:rPr>
          <w:rFonts w:cs="Arial"/>
        </w:rPr>
        <w:t xml:space="preserve">, London: </w:t>
      </w:r>
      <w:proofErr w:type="spellStart"/>
      <w:r w:rsidRPr="00B14BF2">
        <w:rPr>
          <w:rFonts w:cs="Arial"/>
        </w:rPr>
        <w:t>Ofcom</w:t>
      </w:r>
      <w:proofErr w:type="spellEnd"/>
      <w:r w:rsidRPr="00B14BF2">
        <w:rPr>
          <w:rFonts w:cs="Arial"/>
        </w:rPr>
        <w:t xml:space="preserve">. </w:t>
      </w:r>
      <w:hyperlink r:id="rId194">
        <w:r w:rsidRPr="00B14BF2">
          <w:rPr>
            <w:rFonts w:cs="Arial"/>
            <w:color w:val="0563C1"/>
            <w:u w:val="single" w:color="0563C1"/>
          </w:rPr>
          <w:t>https://www.ofcom.org.uk/phones</w:t>
        </w:r>
      </w:hyperlink>
      <w:hyperlink r:id="rId195">
        <w:r w:rsidRPr="00B14BF2">
          <w:rPr>
            <w:rFonts w:cs="Arial"/>
            <w:color w:val="0563C1"/>
            <w:u w:val="single" w:color="0563C1"/>
          </w:rPr>
          <w:t>-</w:t>
        </w:r>
      </w:hyperlink>
      <w:hyperlink r:id="rId196">
        <w:r w:rsidRPr="00B14BF2">
          <w:rPr>
            <w:rFonts w:cs="Arial"/>
            <w:color w:val="0563C1"/>
            <w:u w:val="single" w:color="0563C1"/>
          </w:rPr>
          <w:t>and</w:t>
        </w:r>
      </w:hyperlink>
      <w:hyperlink r:id="rId197">
        <w:r w:rsidRPr="00B14BF2">
          <w:rPr>
            <w:rFonts w:cs="Arial"/>
            <w:color w:val="0563C1"/>
            <w:u w:val="single" w:color="0563C1"/>
          </w:rPr>
          <w:t>-</w:t>
        </w:r>
      </w:hyperlink>
      <w:hyperlink r:id="rId198">
        <w:r w:rsidRPr="00B14BF2">
          <w:rPr>
            <w:rFonts w:cs="Arial"/>
            <w:color w:val="0563C1"/>
            <w:u w:val="single" w:color="0563C1"/>
          </w:rPr>
          <w:t>broadband/accessibility/exclusion</w:t>
        </w:r>
      </w:hyperlink>
      <w:hyperlink r:id="rId199">
        <w:r w:rsidRPr="00B14BF2">
          <w:rPr>
            <w:rFonts w:cs="Arial"/>
          </w:rPr>
          <w:t xml:space="preserve"> </w:t>
        </w:r>
      </w:hyperlink>
      <w:r w:rsidRPr="00B14BF2">
        <w:rPr>
          <w:rFonts w:cs="Arial"/>
        </w:rPr>
        <w:t xml:space="preserve"> </w:t>
      </w:r>
    </w:p>
    <w:p w14:paraId="77E75B7A" w14:textId="77777777" w:rsidR="00FE4406" w:rsidRPr="00B14BF2" w:rsidRDefault="00FE4406" w:rsidP="00B14BF2">
      <w:pPr>
        <w:spacing w:line="360" w:lineRule="auto"/>
        <w:ind w:left="706" w:right="6" w:hanging="721"/>
        <w:rPr>
          <w:rFonts w:cs="Arial"/>
        </w:rPr>
      </w:pPr>
      <w:proofErr w:type="spellStart"/>
      <w:r w:rsidRPr="00B14BF2">
        <w:rPr>
          <w:rFonts w:cs="Arial"/>
        </w:rPr>
        <w:t>O'Cathail</w:t>
      </w:r>
      <w:proofErr w:type="spellEnd"/>
      <w:r w:rsidRPr="00B14BF2">
        <w:rPr>
          <w:rFonts w:cs="Arial"/>
        </w:rPr>
        <w:t xml:space="preserve">, M., </w:t>
      </w:r>
      <w:proofErr w:type="spellStart"/>
      <w:r w:rsidRPr="00B14BF2">
        <w:rPr>
          <w:rFonts w:cs="Arial"/>
        </w:rPr>
        <w:t>Sivanandan</w:t>
      </w:r>
      <w:proofErr w:type="spellEnd"/>
      <w:r w:rsidRPr="00B14BF2">
        <w:rPr>
          <w:rFonts w:cs="Arial"/>
        </w:rPr>
        <w:t xml:space="preserve">, M.A., Diver, C., Patel, P. and Christian, J., 2020. The use of </w:t>
      </w:r>
      <w:proofErr w:type="spellStart"/>
      <w:r w:rsidRPr="00B14BF2">
        <w:rPr>
          <w:rFonts w:cs="Arial"/>
        </w:rPr>
        <w:t>patientfacing</w:t>
      </w:r>
      <w:proofErr w:type="spellEnd"/>
      <w:r w:rsidRPr="00B14BF2">
        <w:rPr>
          <w:rFonts w:cs="Arial"/>
        </w:rPr>
        <w:t xml:space="preserve"> teleconsultations in the national health service: scoping review. JMIR medical informatics, 8(3), p.e15380. </w:t>
      </w:r>
    </w:p>
    <w:p w14:paraId="01AD5DD2" w14:textId="77777777" w:rsidR="00FE4406" w:rsidRPr="00B14BF2" w:rsidRDefault="00FE4406" w:rsidP="00B14BF2">
      <w:pPr>
        <w:spacing w:after="107" w:line="360" w:lineRule="auto"/>
        <w:ind w:left="-5" w:right="6"/>
        <w:rPr>
          <w:rFonts w:cs="Arial"/>
        </w:rPr>
      </w:pPr>
      <w:r w:rsidRPr="00B14BF2">
        <w:rPr>
          <w:rFonts w:cs="Arial"/>
        </w:rPr>
        <w:t xml:space="preserve">Office for National Statistics (ONS) 2023, </w:t>
      </w:r>
      <w:r w:rsidRPr="00B14BF2">
        <w:rPr>
          <w:rFonts w:eastAsia="Arial" w:cs="Arial"/>
          <w:i/>
        </w:rPr>
        <w:t>Internet Access – Households and Individuals</w:t>
      </w:r>
      <w:r w:rsidRPr="00B14BF2">
        <w:rPr>
          <w:rFonts w:cs="Arial"/>
        </w:rPr>
        <w:t xml:space="preserve">, Newport: </w:t>
      </w:r>
    </w:p>
    <w:p w14:paraId="72F4F68F" w14:textId="77777777" w:rsidR="00FE4406" w:rsidRPr="00B14BF2" w:rsidRDefault="00FE4406" w:rsidP="00B14BF2">
      <w:pPr>
        <w:spacing w:after="107" w:line="360" w:lineRule="auto"/>
        <w:ind w:left="731" w:right="6"/>
        <w:rPr>
          <w:rFonts w:cs="Arial"/>
        </w:rPr>
      </w:pPr>
      <w:r w:rsidRPr="00B14BF2">
        <w:rPr>
          <w:rFonts w:cs="Arial"/>
        </w:rPr>
        <w:t xml:space="preserve">ONS. </w:t>
      </w:r>
    </w:p>
    <w:p w14:paraId="3AA3D1C6" w14:textId="77777777" w:rsidR="00FE4406" w:rsidRPr="00B14BF2" w:rsidRDefault="00FE4406" w:rsidP="00B14BF2">
      <w:pPr>
        <w:spacing w:line="360" w:lineRule="auto"/>
        <w:ind w:left="716"/>
        <w:rPr>
          <w:rFonts w:cs="Arial"/>
        </w:rPr>
      </w:pPr>
      <w:hyperlink r:id="rId200">
        <w:r w:rsidRPr="00B14BF2">
          <w:rPr>
            <w:rFonts w:cs="Arial"/>
            <w:color w:val="0563C1"/>
            <w:u w:val="single" w:color="0563C1"/>
          </w:rPr>
          <w:t xml:space="preserve">https://www.ons.gov.uk/peoplepopulationandcommunity/householdcharacteristics/homei </w:t>
        </w:r>
      </w:hyperlink>
      <w:hyperlink r:id="rId201">
        <w:r w:rsidRPr="00B14BF2">
          <w:rPr>
            <w:rFonts w:cs="Arial"/>
            <w:color w:val="0563C1"/>
            <w:u w:val="single" w:color="0563C1"/>
          </w:rPr>
          <w:t xml:space="preserve">nternetandsocialmediausage/bulletins/internetaccesshouseholdsandindividuals/previous </w:t>
        </w:r>
      </w:hyperlink>
      <w:hyperlink r:id="rId202">
        <w:r w:rsidRPr="00B14BF2">
          <w:rPr>
            <w:rFonts w:cs="Arial"/>
            <w:color w:val="0563C1"/>
            <w:u w:val="single" w:color="0563C1"/>
          </w:rPr>
          <w:t>releases</w:t>
        </w:r>
      </w:hyperlink>
      <w:hyperlink r:id="rId203">
        <w:r w:rsidRPr="00B14BF2">
          <w:rPr>
            <w:rFonts w:cs="Arial"/>
          </w:rPr>
          <w:t xml:space="preserve"> </w:t>
        </w:r>
      </w:hyperlink>
      <w:r w:rsidRPr="00B14BF2">
        <w:rPr>
          <w:rFonts w:cs="Arial"/>
        </w:rPr>
        <w:t xml:space="preserve"> </w:t>
      </w:r>
    </w:p>
    <w:p w14:paraId="39B37312" w14:textId="77777777" w:rsidR="00FE4406" w:rsidRPr="00B14BF2" w:rsidRDefault="00FE4406" w:rsidP="00B14BF2">
      <w:pPr>
        <w:spacing w:line="360" w:lineRule="auto"/>
        <w:ind w:left="721" w:hanging="721"/>
        <w:rPr>
          <w:rFonts w:cs="Arial"/>
        </w:rPr>
      </w:pPr>
      <w:r w:rsidRPr="00B14BF2">
        <w:rPr>
          <w:rFonts w:cs="Arial"/>
        </w:rPr>
        <w:lastRenderedPageBreak/>
        <w:t xml:space="preserve">Public Health England 2023, </w:t>
      </w:r>
      <w:r w:rsidRPr="00B14BF2">
        <w:rPr>
          <w:rFonts w:eastAsia="Arial" w:cs="Arial"/>
          <w:i/>
        </w:rPr>
        <w:t>Environmental benefits of remote care delivery</w:t>
      </w:r>
      <w:r w:rsidRPr="00B14BF2">
        <w:rPr>
          <w:rFonts w:cs="Arial"/>
        </w:rPr>
        <w:t xml:space="preserve">, London: PHE. </w:t>
      </w:r>
      <w:hyperlink r:id="rId204">
        <w:r w:rsidRPr="00B14BF2">
          <w:rPr>
            <w:rFonts w:cs="Arial"/>
            <w:color w:val="0563C1"/>
            <w:u w:val="single" w:color="0563C1"/>
          </w:rPr>
          <w:t>https://pmc.ncbi.nlm.nih.gov/articles/PMC8966787/</w:t>
        </w:r>
      </w:hyperlink>
      <w:hyperlink r:id="rId205">
        <w:r w:rsidRPr="00B14BF2">
          <w:rPr>
            <w:rFonts w:cs="Arial"/>
          </w:rPr>
          <w:t xml:space="preserve"> </w:t>
        </w:r>
      </w:hyperlink>
      <w:r w:rsidRPr="00B14BF2">
        <w:rPr>
          <w:rFonts w:cs="Arial"/>
        </w:rPr>
        <w:t xml:space="preserve"> </w:t>
      </w:r>
    </w:p>
    <w:p w14:paraId="345240B9" w14:textId="77777777" w:rsidR="00FE4406" w:rsidRPr="00B14BF2" w:rsidRDefault="00FE4406" w:rsidP="00B14BF2">
      <w:pPr>
        <w:spacing w:after="107" w:line="360" w:lineRule="auto"/>
        <w:ind w:left="-5" w:right="6"/>
        <w:rPr>
          <w:rFonts w:cs="Arial"/>
        </w:rPr>
      </w:pPr>
      <w:r w:rsidRPr="00B14BF2">
        <w:rPr>
          <w:rFonts w:cs="Arial"/>
        </w:rPr>
        <w:t xml:space="preserve">Scottish Government 2022, </w:t>
      </w:r>
      <w:r w:rsidRPr="00B14BF2">
        <w:rPr>
          <w:rFonts w:eastAsia="Arial" w:cs="Arial"/>
          <w:i/>
        </w:rPr>
        <w:t xml:space="preserve">Near Me </w:t>
      </w:r>
      <w:proofErr w:type="spellStart"/>
      <w:r w:rsidRPr="00B14BF2">
        <w:rPr>
          <w:rFonts w:eastAsia="Arial" w:cs="Arial"/>
          <w:i/>
        </w:rPr>
        <w:t>Programme</w:t>
      </w:r>
      <w:proofErr w:type="spellEnd"/>
      <w:r w:rsidRPr="00B14BF2">
        <w:rPr>
          <w:rFonts w:eastAsia="Arial" w:cs="Arial"/>
          <w:i/>
        </w:rPr>
        <w:t xml:space="preserve"> Evaluation</w:t>
      </w:r>
      <w:r w:rsidRPr="00B14BF2">
        <w:rPr>
          <w:rFonts w:cs="Arial"/>
        </w:rPr>
        <w:t xml:space="preserve">, Edinburgh: Scottish Government. </w:t>
      </w:r>
    </w:p>
    <w:p w14:paraId="5289C21D" w14:textId="77777777" w:rsidR="00FE4406" w:rsidRPr="00B14BF2" w:rsidRDefault="00FE4406" w:rsidP="00B14BF2">
      <w:pPr>
        <w:spacing w:after="267" w:line="360" w:lineRule="auto"/>
        <w:ind w:left="716"/>
        <w:rPr>
          <w:rFonts w:cs="Arial"/>
        </w:rPr>
      </w:pPr>
      <w:hyperlink r:id="rId206">
        <w:r w:rsidRPr="00B14BF2">
          <w:rPr>
            <w:rFonts w:cs="Arial"/>
            <w:color w:val="0563C1"/>
            <w:u w:val="single" w:color="0563C1"/>
          </w:rPr>
          <w:t>https://www.gov.scot/programme</w:t>
        </w:r>
      </w:hyperlink>
      <w:hyperlink r:id="rId207">
        <w:r w:rsidRPr="00B14BF2">
          <w:rPr>
            <w:rFonts w:cs="Arial"/>
            <w:color w:val="0563C1"/>
            <w:u w:val="single" w:color="0563C1"/>
          </w:rPr>
          <w:t>-</w:t>
        </w:r>
      </w:hyperlink>
      <w:hyperlink r:id="rId208">
        <w:r w:rsidRPr="00B14BF2">
          <w:rPr>
            <w:rFonts w:cs="Arial"/>
            <w:color w:val="0563C1"/>
            <w:u w:val="single" w:color="0563C1"/>
          </w:rPr>
          <w:t>for</w:t>
        </w:r>
      </w:hyperlink>
      <w:hyperlink r:id="rId209">
        <w:r w:rsidRPr="00B14BF2">
          <w:rPr>
            <w:rFonts w:cs="Arial"/>
            <w:color w:val="0563C1"/>
            <w:u w:val="single" w:color="0563C1"/>
          </w:rPr>
          <w:t>-</w:t>
        </w:r>
      </w:hyperlink>
      <w:hyperlink r:id="rId210">
        <w:r w:rsidRPr="00B14BF2">
          <w:rPr>
            <w:rFonts w:cs="Arial"/>
            <w:color w:val="0563C1"/>
            <w:u w:val="single" w:color="0563C1"/>
          </w:rPr>
          <w:t>government/</w:t>
        </w:r>
      </w:hyperlink>
      <w:hyperlink r:id="rId211">
        <w:r w:rsidRPr="00B14BF2">
          <w:rPr>
            <w:rFonts w:cs="Arial"/>
          </w:rPr>
          <w:t xml:space="preserve"> </w:t>
        </w:r>
      </w:hyperlink>
      <w:r w:rsidRPr="00B14BF2">
        <w:rPr>
          <w:rFonts w:cs="Arial"/>
        </w:rPr>
        <w:t xml:space="preserve"> </w:t>
      </w:r>
    </w:p>
    <w:p w14:paraId="09E8A243" w14:textId="77777777" w:rsidR="00FE4406" w:rsidRPr="00B14BF2" w:rsidRDefault="00FE4406" w:rsidP="00B14BF2">
      <w:pPr>
        <w:spacing w:after="0" w:line="360" w:lineRule="auto"/>
        <w:rPr>
          <w:rFonts w:cs="Arial"/>
        </w:rPr>
      </w:pPr>
      <w:r w:rsidRPr="00B14BF2">
        <w:rPr>
          <w:rFonts w:cs="Arial"/>
        </w:rPr>
        <w:t xml:space="preserve"> </w:t>
      </w:r>
    </w:p>
    <w:p w14:paraId="1145EF09" w14:textId="77777777" w:rsidR="00FE4406" w:rsidRPr="00B14BF2" w:rsidRDefault="00FE4406" w:rsidP="00B14BF2">
      <w:pPr>
        <w:spacing w:line="360" w:lineRule="auto"/>
        <w:rPr>
          <w:rFonts w:cs="Arial"/>
        </w:rPr>
      </w:pPr>
    </w:p>
    <w:p w14:paraId="44779228" w14:textId="77777777" w:rsidR="009D1CDC" w:rsidRPr="00B14BF2" w:rsidRDefault="009D1CDC" w:rsidP="00B14BF2">
      <w:pPr>
        <w:spacing w:line="360" w:lineRule="auto"/>
        <w:rPr>
          <w:rFonts w:cs="Arial"/>
        </w:rPr>
      </w:pPr>
    </w:p>
    <w:p w14:paraId="31B53EF2" w14:textId="77777777" w:rsidR="009D1CDC" w:rsidRPr="00B14BF2" w:rsidRDefault="009D1CDC" w:rsidP="00B14BF2">
      <w:pPr>
        <w:spacing w:line="360" w:lineRule="auto"/>
        <w:rPr>
          <w:rFonts w:cs="Arial"/>
        </w:rPr>
      </w:pPr>
    </w:p>
    <w:p w14:paraId="5DC7BBC4" w14:textId="77777777" w:rsidR="009D1CDC" w:rsidRPr="00B14BF2" w:rsidRDefault="009D1CDC" w:rsidP="00B14BF2">
      <w:pPr>
        <w:spacing w:line="360" w:lineRule="auto"/>
        <w:rPr>
          <w:rFonts w:cs="Arial"/>
        </w:rPr>
      </w:pPr>
    </w:p>
    <w:p w14:paraId="6E99F267" w14:textId="77777777" w:rsidR="00FD030C" w:rsidRPr="00B14BF2" w:rsidRDefault="00FD030C" w:rsidP="00B14BF2">
      <w:pPr>
        <w:spacing w:line="360" w:lineRule="auto"/>
        <w:rPr>
          <w:rFonts w:cs="Arial"/>
          <w:b/>
          <w:bCs/>
          <w:u w:val="single"/>
        </w:rPr>
      </w:pPr>
    </w:p>
    <w:p w14:paraId="22F53ECC" w14:textId="77777777" w:rsidR="00FD030C" w:rsidRPr="00B14BF2" w:rsidRDefault="00FD030C" w:rsidP="00B14BF2">
      <w:pPr>
        <w:spacing w:line="360" w:lineRule="auto"/>
        <w:rPr>
          <w:rFonts w:cs="Arial"/>
          <w:b/>
          <w:bCs/>
          <w:u w:val="single"/>
        </w:rPr>
      </w:pPr>
    </w:p>
    <w:p w14:paraId="3576E8CF" w14:textId="77777777" w:rsidR="00FD030C" w:rsidRPr="00B14BF2" w:rsidRDefault="00FD030C" w:rsidP="00B14BF2">
      <w:pPr>
        <w:spacing w:line="360" w:lineRule="auto"/>
        <w:rPr>
          <w:rFonts w:cs="Arial"/>
          <w:b/>
          <w:bCs/>
          <w:u w:val="single"/>
        </w:rPr>
      </w:pPr>
    </w:p>
    <w:p w14:paraId="2DCE18BA" w14:textId="77777777" w:rsidR="00FD030C" w:rsidRPr="00B14BF2" w:rsidRDefault="00FD030C" w:rsidP="00B14BF2">
      <w:pPr>
        <w:spacing w:line="360" w:lineRule="auto"/>
        <w:rPr>
          <w:rFonts w:cs="Arial"/>
          <w:b/>
          <w:bCs/>
          <w:u w:val="single"/>
        </w:rPr>
      </w:pPr>
    </w:p>
    <w:p w14:paraId="505929ED" w14:textId="77777777" w:rsidR="00E41BCA" w:rsidRPr="00B14BF2" w:rsidRDefault="00906DA3" w:rsidP="00B14BF2">
      <w:pPr>
        <w:spacing w:line="360" w:lineRule="auto"/>
        <w:rPr>
          <w:rFonts w:eastAsia="Times New Roman" w:cs="Arial"/>
          <w:lang w:val="en-GB" w:eastAsia="en-GB"/>
        </w:rPr>
      </w:pPr>
      <w:r w:rsidRPr="00B14BF2">
        <w:rPr>
          <w:rFonts w:eastAsia="Times New Roman" w:cs="Arial"/>
          <w:lang w:val="en-GB" w:eastAsia="en-GB"/>
        </w:rPr>
        <w:br w:type="page"/>
      </w:r>
    </w:p>
    <w:bookmarkEnd w:id="0"/>
    <w:p w14:paraId="07AA56A6" w14:textId="07C23E63" w:rsidR="00C21AC0" w:rsidRPr="00B14BF2" w:rsidRDefault="00C21AC0" w:rsidP="00B14BF2">
      <w:pPr>
        <w:pStyle w:val="TOCHeading"/>
        <w:spacing w:line="360" w:lineRule="auto"/>
        <w:rPr>
          <w:rFonts w:ascii="Arial" w:hAnsi="Arial" w:cs="Arial"/>
          <w:sz w:val="22"/>
          <w:szCs w:val="22"/>
        </w:rPr>
      </w:pPr>
    </w:p>
    <w:p w14:paraId="73C68E60" w14:textId="77777777" w:rsidR="00B41D6C" w:rsidRPr="00B14BF2" w:rsidRDefault="00B41D6C" w:rsidP="00B14BF2">
      <w:pPr>
        <w:spacing w:line="360" w:lineRule="auto"/>
        <w:rPr>
          <w:rFonts w:cs="Arial"/>
        </w:rPr>
      </w:pPr>
    </w:p>
    <w:sectPr w:rsidR="00B41D6C" w:rsidRPr="00B14BF2">
      <w:footerReference w:type="default" r:id="rId2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8E9E9" w14:textId="77777777" w:rsidR="00DB2C33" w:rsidRDefault="00DB2C33" w:rsidP="009F2A16">
      <w:pPr>
        <w:spacing w:after="0" w:line="240" w:lineRule="auto"/>
      </w:pPr>
      <w:r>
        <w:separator/>
      </w:r>
    </w:p>
  </w:endnote>
  <w:endnote w:type="continuationSeparator" w:id="0">
    <w:p w14:paraId="05858BB9" w14:textId="77777777" w:rsidR="00DB2C33" w:rsidRDefault="00DB2C33" w:rsidP="009F2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8922089"/>
      <w:docPartObj>
        <w:docPartGallery w:val="Page Numbers (Bottom of Page)"/>
        <w:docPartUnique/>
      </w:docPartObj>
    </w:sdtPr>
    <w:sdtEndPr>
      <w:rPr>
        <w:noProof/>
      </w:rPr>
    </w:sdtEndPr>
    <w:sdtContent>
      <w:p w14:paraId="66BF371E" w14:textId="77777777" w:rsidR="000E6138" w:rsidRDefault="000E61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B273CE" w14:textId="77777777" w:rsidR="000E6138" w:rsidRDefault="000E6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D7E2C" w14:textId="77777777" w:rsidR="00DB2C33" w:rsidRDefault="00DB2C33" w:rsidP="009F2A16">
      <w:pPr>
        <w:spacing w:after="0" w:line="240" w:lineRule="auto"/>
      </w:pPr>
      <w:r>
        <w:separator/>
      </w:r>
    </w:p>
  </w:footnote>
  <w:footnote w:type="continuationSeparator" w:id="0">
    <w:p w14:paraId="0CA4EBD8" w14:textId="77777777" w:rsidR="00DB2C33" w:rsidRDefault="00DB2C33" w:rsidP="009F2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5C5F"/>
    <w:multiLevelType w:val="multilevel"/>
    <w:tmpl w:val="E7241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24A60"/>
    <w:multiLevelType w:val="hybridMultilevel"/>
    <w:tmpl w:val="7B6A0686"/>
    <w:lvl w:ilvl="0" w:tplc="FFFFFFFF">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05EF464F"/>
    <w:multiLevelType w:val="multilevel"/>
    <w:tmpl w:val="FF1E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1125D"/>
    <w:multiLevelType w:val="hybridMultilevel"/>
    <w:tmpl w:val="66C4C9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8BB1A93"/>
    <w:multiLevelType w:val="multilevel"/>
    <w:tmpl w:val="4BB2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A58B4"/>
    <w:multiLevelType w:val="multilevel"/>
    <w:tmpl w:val="5F80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D11464"/>
    <w:multiLevelType w:val="hybridMultilevel"/>
    <w:tmpl w:val="1E7CF85A"/>
    <w:lvl w:ilvl="0" w:tplc="5A3895C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42753E0"/>
    <w:multiLevelType w:val="hybridMultilevel"/>
    <w:tmpl w:val="FFFFFFFF"/>
    <w:lvl w:ilvl="0" w:tplc="E348FBB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905A82">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EBE4E1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3A6524">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3C7C0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46A349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7CADDC">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68696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648A5A">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5F338C5"/>
    <w:multiLevelType w:val="hybridMultilevel"/>
    <w:tmpl w:val="43CA1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760F5B"/>
    <w:multiLevelType w:val="multilevel"/>
    <w:tmpl w:val="736C8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11765B"/>
    <w:multiLevelType w:val="multilevel"/>
    <w:tmpl w:val="ABCA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778BD"/>
    <w:multiLevelType w:val="multilevel"/>
    <w:tmpl w:val="947E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722D38"/>
    <w:multiLevelType w:val="multilevel"/>
    <w:tmpl w:val="0A48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657FB"/>
    <w:multiLevelType w:val="multilevel"/>
    <w:tmpl w:val="EFB2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F3546"/>
    <w:multiLevelType w:val="multilevel"/>
    <w:tmpl w:val="D2F6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534D7"/>
    <w:multiLevelType w:val="hybridMultilevel"/>
    <w:tmpl w:val="518827E8"/>
    <w:lvl w:ilvl="0" w:tplc="6B10CCE6">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40382D"/>
    <w:multiLevelType w:val="multilevel"/>
    <w:tmpl w:val="AD00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3352D4"/>
    <w:multiLevelType w:val="multilevel"/>
    <w:tmpl w:val="C878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0960F0"/>
    <w:multiLevelType w:val="multilevel"/>
    <w:tmpl w:val="49F0D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554A45"/>
    <w:multiLevelType w:val="hybridMultilevel"/>
    <w:tmpl w:val="FE8AA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FE7F7C"/>
    <w:multiLevelType w:val="hybridMultilevel"/>
    <w:tmpl w:val="0E182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635223"/>
    <w:multiLevelType w:val="multilevel"/>
    <w:tmpl w:val="BE8ED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A27796"/>
    <w:multiLevelType w:val="multilevel"/>
    <w:tmpl w:val="30D49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6009DA"/>
    <w:multiLevelType w:val="multilevel"/>
    <w:tmpl w:val="3B9E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D80EDE"/>
    <w:multiLevelType w:val="multilevel"/>
    <w:tmpl w:val="38CA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6433EB"/>
    <w:multiLevelType w:val="hybridMultilevel"/>
    <w:tmpl w:val="05E8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A81C15"/>
    <w:multiLevelType w:val="multilevel"/>
    <w:tmpl w:val="00643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0B6A80"/>
    <w:multiLevelType w:val="hybridMultilevel"/>
    <w:tmpl w:val="C178A56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026B79"/>
    <w:multiLevelType w:val="multilevel"/>
    <w:tmpl w:val="9470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4E747F"/>
    <w:multiLevelType w:val="hybridMultilevel"/>
    <w:tmpl w:val="D48EFB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2EF6751"/>
    <w:multiLevelType w:val="hybridMultilevel"/>
    <w:tmpl w:val="D61EC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AF7349"/>
    <w:multiLevelType w:val="multilevel"/>
    <w:tmpl w:val="2A38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1265A6"/>
    <w:multiLevelType w:val="multilevel"/>
    <w:tmpl w:val="CFAA3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416A08"/>
    <w:multiLevelType w:val="multilevel"/>
    <w:tmpl w:val="EB72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D56C39"/>
    <w:multiLevelType w:val="multilevel"/>
    <w:tmpl w:val="3FBA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AC59AF"/>
    <w:multiLevelType w:val="multilevel"/>
    <w:tmpl w:val="C1EA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0E60CA"/>
    <w:multiLevelType w:val="multilevel"/>
    <w:tmpl w:val="F522B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8A0E1B"/>
    <w:multiLevelType w:val="hybridMultilevel"/>
    <w:tmpl w:val="285A6F3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B74CE4"/>
    <w:multiLevelType w:val="hybridMultilevel"/>
    <w:tmpl w:val="FFFFFFFF"/>
    <w:lvl w:ilvl="0" w:tplc="380A555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38B8BA">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2EB3F8">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7A5F1E">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BCEA0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7D4354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AE9B5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98042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0C3C4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CD61980"/>
    <w:multiLevelType w:val="multilevel"/>
    <w:tmpl w:val="FFFFFFFF"/>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7B4979"/>
    <w:multiLevelType w:val="multilevel"/>
    <w:tmpl w:val="B46C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2C102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2" w15:restartNumberingAfterBreak="0">
    <w:nsid w:val="746817D2"/>
    <w:multiLevelType w:val="multilevel"/>
    <w:tmpl w:val="19288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61370B"/>
    <w:multiLevelType w:val="multilevel"/>
    <w:tmpl w:val="BC44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A67D16"/>
    <w:multiLevelType w:val="multilevel"/>
    <w:tmpl w:val="F43A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B403D6"/>
    <w:multiLevelType w:val="multilevel"/>
    <w:tmpl w:val="FFFFFFFF"/>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7241189">
    <w:abstractNumId w:val="43"/>
  </w:num>
  <w:num w:numId="2" w16cid:durableId="710573198">
    <w:abstractNumId w:val="42"/>
  </w:num>
  <w:num w:numId="3" w16cid:durableId="64956598">
    <w:abstractNumId w:val="34"/>
  </w:num>
  <w:num w:numId="4" w16cid:durableId="1501966798">
    <w:abstractNumId w:val="32"/>
  </w:num>
  <w:num w:numId="5" w16cid:durableId="272909808">
    <w:abstractNumId w:val="17"/>
  </w:num>
  <w:num w:numId="6" w16cid:durableId="1772385623">
    <w:abstractNumId w:val="44"/>
  </w:num>
  <w:num w:numId="7" w16cid:durableId="1535387700">
    <w:abstractNumId w:val="2"/>
  </w:num>
  <w:num w:numId="8" w16cid:durableId="969356720">
    <w:abstractNumId w:val="24"/>
  </w:num>
  <w:num w:numId="9" w16cid:durableId="148599108">
    <w:abstractNumId w:val="33"/>
  </w:num>
  <w:num w:numId="10" w16cid:durableId="1897665816">
    <w:abstractNumId w:val="4"/>
  </w:num>
  <w:num w:numId="11" w16cid:durableId="1047605655">
    <w:abstractNumId w:val="26"/>
  </w:num>
  <w:num w:numId="12" w16cid:durableId="627710227">
    <w:abstractNumId w:val="14"/>
  </w:num>
  <w:num w:numId="13" w16cid:durableId="1637444802">
    <w:abstractNumId w:val="28"/>
  </w:num>
  <w:num w:numId="14" w16cid:durableId="2059091018">
    <w:abstractNumId w:val="30"/>
  </w:num>
  <w:num w:numId="15" w16cid:durableId="1524317137">
    <w:abstractNumId w:val="19"/>
  </w:num>
  <w:num w:numId="16" w16cid:durableId="879365307">
    <w:abstractNumId w:val="9"/>
  </w:num>
  <w:num w:numId="17" w16cid:durableId="964190418">
    <w:abstractNumId w:val="12"/>
  </w:num>
  <w:num w:numId="18" w16cid:durableId="1774008730">
    <w:abstractNumId w:val="16"/>
  </w:num>
  <w:num w:numId="19" w16cid:durableId="1466853159">
    <w:abstractNumId w:val="5"/>
  </w:num>
  <w:num w:numId="20" w16cid:durableId="568728515">
    <w:abstractNumId w:val="35"/>
  </w:num>
  <w:num w:numId="21" w16cid:durableId="231235389">
    <w:abstractNumId w:val="0"/>
  </w:num>
  <w:num w:numId="22" w16cid:durableId="608780452">
    <w:abstractNumId w:val="40"/>
  </w:num>
  <w:num w:numId="23" w16cid:durableId="332878887">
    <w:abstractNumId w:val="11"/>
  </w:num>
  <w:num w:numId="24" w16cid:durableId="786855883">
    <w:abstractNumId w:val="20"/>
  </w:num>
  <w:num w:numId="25" w16cid:durableId="912935486">
    <w:abstractNumId w:val="29"/>
  </w:num>
  <w:num w:numId="26" w16cid:durableId="562449569">
    <w:abstractNumId w:val="3"/>
  </w:num>
  <w:num w:numId="27" w16cid:durableId="383062167">
    <w:abstractNumId w:val="6"/>
  </w:num>
  <w:num w:numId="28" w16cid:durableId="464279625">
    <w:abstractNumId w:val="41"/>
  </w:num>
  <w:num w:numId="29" w16cid:durableId="687634244">
    <w:abstractNumId w:val="25"/>
  </w:num>
  <w:num w:numId="30" w16cid:durableId="58021254">
    <w:abstractNumId w:val="18"/>
  </w:num>
  <w:num w:numId="31" w16cid:durableId="964894325">
    <w:abstractNumId w:val="13"/>
  </w:num>
  <w:num w:numId="32" w16cid:durableId="715545607">
    <w:abstractNumId w:val="21"/>
  </w:num>
  <w:num w:numId="33" w16cid:durableId="849418507">
    <w:abstractNumId w:val="31"/>
  </w:num>
  <w:num w:numId="34" w16cid:durableId="1495026565">
    <w:abstractNumId w:val="36"/>
  </w:num>
  <w:num w:numId="35" w16cid:durableId="561409718">
    <w:abstractNumId w:val="10"/>
  </w:num>
  <w:num w:numId="36" w16cid:durableId="1408455669">
    <w:abstractNumId w:val="22"/>
  </w:num>
  <w:num w:numId="37" w16cid:durableId="2035880617">
    <w:abstractNumId w:val="23"/>
  </w:num>
  <w:num w:numId="38" w16cid:durableId="891622574">
    <w:abstractNumId w:val="8"/>
  </w:num>
  <w:num w:numId="39" w16cid:durableId="1840462342">
    <w:abstractNumId w:val="15"/>
  </w:num>
  <w:num w:numId="40" w16cid:durableId="1406761488">
    <w:abstractNumId w:val="37"/>
  </w:num>
  <w:num w:numId="41" w16cid:durableId="2025159790">
    <w:abstractNumId w:val="27"/>
  </w:num>
  <w:num w:numId="42" w16cid:durableId="1401558558">
    <w:abstractNumId w:val="45"/>
  </w:num>
  <w:num w:numId="43" w16cid:durableId="1803037001">
    <w:abstractNumId w:val="39"/>
  </w:num>
  <w:num w:numId="44" w16cid:durableId="878978917">
    <w:abstractNumId w:val="38"/>
  </w:num>
  <w:num w:numId="45" w16cid:durableId="1885409193">
    <w:abstractNumId w:val="7"/>
  </w:num>
  <w:num w:numId="46" w16cid:durableId="403571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293"/>
    <w:rsid w:val="00001F76"/>
    <w:rsid w:val="00002217"/>
    <w:rsid w:val="00002DC5"/>
    <w:rsid w:val="00020C3A"/>
    <w:rsid w:val="00023000"/>
    <w:rsid w:val="00031E45"/>
    <w:rsid w:val="00037608"/>
    <w:rsid w:val="00045410"/>
    <w:rsid w:val="000518AC"/>
    <w:rsid w:val="00054CF5"/>
    <w:rsid w:val="00063AA5"/>
    <w:rsid w:val="00065C28"/>
    <w:rsid w:val="00071ABE"/>
    <w:rsid w:val="000807A9"/>
    <w:rsid w:val="000A2548"/>
    <w:rsid w:val="000D2587"/>
    <w:rsid w:val="000E6138"/>
    <w:rsid w:val="000F0CDD"/>
    <w:rsid w:val="000F101E"/>
    <w:rsid w:val="000F1E72"/>
    <w:rsid w:val="00100231"/>
    <w:rsid w:val="00111D0F"/>
    <w:rsid w:val="00122D63"/>
    <w:rsid w:val="0012477A"/>
    <w:rsid w:val="001550A6"/>
    <w:rsid w:val="00155580"/>
    <w:rsid w:val="00172F88"/>
    <w:rsid w:val="0017423C"/>
    <w:rsid w:val="00175F94"/>
    <w:rsid w:val="00176150"/>
    <w:rsid w:val="001766C3"/>
    <w:rsid w:val="001872D3"/>
    <w:rsid w:val="00187942"/>
    <w:rsid w:val="001A5197"/>
    <w:rsid w:val="001A6F6F"/>
    <w:rsid w:val="001B2B22"/>
    <w:rsid w:val="001C3E77"/>
    <w:rsid w:val="001E1798"/>
    <w:rsid w:val="001E5069"/>
    <w:rsid w:val="001E537E"/>
    <w:rsid w:val="001F6286"/>
    <w:rsid w:val="00207281"/>
    <w:rsid w:val="00214638"/>
    <w:rsid w:val="00215E2E"/>
    <w:rsid w:val="002237A2"/>
    <w:rsid w:val="00223993"/>
    <w:rsid w:val="002251FF"/>
    <w:rsid w:val="00225537"/>
    <w:rsid w:val="00231B6A"/>
    <w:rsid w:val="00235D51"/>
    <w:rsid w:val="00245476"/>
    <w:rsid w:val="0025081B"/>
    <w:rsid w:val="002542F6"/>
    <w:rsid w:val="0026036C"/>
    <w:rsid w:val="0026042A"/>
    <w:rsid w:val="00266028"/>
    <w:rsid w:val="00281876"/>
    <w:rsid w:val="0029565D"/>
    <w:rsid w:val="002A47B2"/>
    <w:rsid w:val="002A5DD1"/>
    <w:rsid w:val="002B06CD"/>
    <w:rsid w:val="002B4ED5"/>
    <w:rsid w:val="002C2995"/>
    <w:rsid w:val="002D2F9B"/>
    <w:rsid w:val="002D6211"/>
    <w:rsid w:val="002F3724"/>
    <w:rsid w:val="002F4BC2"/>
    <w:rsid w:val="00321C7E"/>
    <w:rsid w:val="0032349D"/>
    <w:rsid w:val="003235CC"/>
    <w:rsid w:val="0034216D"/>
    <w:rsid w:val="00345454"/>
    <w:rsid w:val="00347CCB"/>
    <w:rsid w:val="003503B7"/>
    <w:rsid w:val="00356379"/>
    <w:rsid w:val="0036718C"/>
    <w:rsid w:val="00377792"/>
    <w:rsid w:val="00381082"/>
    <w:rsid w:val="003859AF"/>
    <w:rsid w:val="003A4095"/>
    <w:rsid w:val="003A7E6D"/>
    <w:rsid w:val="003B1448"/>
    <w:rsid w:val="003B146F"/>
    <w:rsid w:val="003C0157"/>
    <w:rsid w:val="003C14D4"/>
    <w:rsid w:val="003C4EBA"/>
    <w:rsid w:val="003C5B81"/>
    <w:rsid w:val="003D0141"/>
    <w:rsid w:val="003D4050"/>
    <w:rsid w:val="003E0062"/>
    <w:rsid w:val="003E74F4"/>
    <w:rsid w:val="003F327B"/>
    <w:rsid w:val="003F4219"/>
    <w:rsid w:val="00400C9C"/>
    <w:rsid w:val="00401593"/>
    <w:rsid w:val="00405EF2"/>
    <w:rsid w:val="00415B97"/>
    <w:rsid w:val="0042464F"/>
    <w:rsid w:val="00425DF8"/>
    <w:rsid w:val="00426C4C"/>
    <w:rsid w:val="004356F5"/>
    <w:rsid w:val="004358E3"/>
    <w:rsid w:val="00440293"/>
    <w:rsid w:val="00445D95"/>
    <w:rsid w:val="00447130"/>
    <w:rsid w:val="00450D4E"/>
    <w:rsid w:val="00464ECE"/>
    <w:rsid w:val="00467BCC"/>
    <w:rsid w:val="00477CAA"/>
    <w:rsid w:val="00485F11"/>
    <w:rsid w:val="00490846"/>
    <w:rsid w:val="004A6BCA"/>
    <w:rsid w:val="004A6BDD"/>
    <w:rsid w:val="004B142E"/>
    <w:rsid w:val="004B7B5C"/>
    <w:rsid w:val="004D5086"/>
    <w:rsid w:val="004D5340"/>
    <w:rsid w:val="004D5D21"/>
    <w:rsid w:val="004E5607"/>
    <w:rsid w:val="004F24D7"/>
    <w:rsid w:val="004F4A53"/>
    <w:rsid w:val="0050002C"/>
    <w:rsid w:val="00507E19"/>
    <w:rsid w:val="005101C3"/>
    <w:rsid w:val="005132DD"/>
    <w:rsid w:val="00513DE1"/>
    <w:rsid w:val="005209A3"/>
    <w:rsid w:val="00520D46"/>
    <w:rsid w:val="00532E87"/>
    <w:rsid w:val="00533373"/>
    <w:rsid w:val="005433A0"/>
    <w:rsid w:val="00552BC4"/>
    <w:rsid w:val="005534C5"/>
    <w:rsid w:val="00557146"/>
    <w:rsid w:val="00561C30"/>
    <w:rsid w:val="005641F9"/>
    <w:rsid w:val="00564C62"/>
    <w:rsid w:val="00567817"/>
    <w:rsid w:val="00572FC2"/>
    <w:rsid w:val="00582549"/>
    <w:rsid w:val="00583BC8"/>
    <w:rsid w:val="00585262"/>
    <w:rsid w:val="00587496"/>
    <w:rsid w:val="00595111"/>
    <w:rsid w:val="00596208"/>
    <w:rsid w:val="0059672B"/>
    <w:rsid w:val="005A4866"/>
    <w:rsid w:val="005A64B2"/>
    <w:rsid w:val="005B2187"/>
    <w:rsid w:val="005C0F11"/>
    <w:rsid w:val="005D11F2"/>
    <w:rsid w:val="005E05F2"/>
    <w:rsid w:val="005E063B"/>
    <w:rsid w:val="005E6E65"/>
    <w:rsid w:val="00604AAF"/>
    <w:rsid w:val="006059A2"/>
    <w:rsid w:val="0062073A"/>
    <w:rsid w:val="00620AF3"/>
    <w:rsid w:val="00624D54"/>
    <w:rsid w:val="00626B4F"/>
    <w:rsid w:val="00637DED"/>
    <w:rsid w:val="00646D8C"/>
    <w:rsid w:val="00652BF8"/>
    <w:rsid w:val="006540CE"/>
    <w:rsid w:val="006543EF"/>
    <w:rsid w:val="00665313"/>
    <w:rsid w:val="00674E14"/>
    <w:rsid w:val="00684B15"/>
    <w:rsid w:val="00687F7B"/>
    <w:rsid w:val="006934FE"/>
    <w:rsid w:val="00696516"/>
    <w:rsid w:val="006A1BC6"/>
    <w:rsid w:val="006C525E"/>
    <w:rsid w:val="006D23F2"/>
    <w:rsid w:val="006E65C4"/>
    <w:rsid w:val="006F451E"/>
    <w:rsid w:val="0070213A"/>
    <w:rsid w:val="007039B9"/>
    <w:rsid w:val="00715DFB"/>
    <w:rsid w:val="00716CD2"/>
    <w:rsid w:val="007205AC"/>
    <w:rsid w:val="007348F7"/>
    <w:rsid w:val="00747554"/>
    <w:rsid w:val="0075109F"/>
    <w:rsid w:val="00760928"/>
    <w:rsid w:val="00782DC6"/>
    <w:rsid w:val="00784E97"/>
    <w:rsid w:val="007878A4"/>
    <w:rsid w:val="007A112A"/>
    <w:rsid w:val="007A1494"/>
    <w:rsid w:val="007A269F"/>
    <w:rsid w:val="007B545C"/>
    <w:rsid w:val="007E6707"/>
    <w:rsid w:val="00805933"/>
    <w:rsid w:val="00810621"/>
    <w:rsid w:val="00811E7B"/>
    <w:rsid w:val="008122AF"/>
    <w:rsid w:val="00823BBF"/>
    <w:rsid w:val="00823DB3"/>
    <w:rsid w:val="0082480C"/>
    <w:rsid w:val="00837BAA"/>
    <w:rsid w:val="0084331D"/>
    <w:rsid w:val="00844504"/>
    <w:rsid w:val="0085465A"/>
    <w:rsid w:val="008561C0"/>
    <w:rsid w:val="008658B9"/>
    <w:rsid w:val="00880530"/>
    <w:rsid w:val="00881C73"/>
    <w:rsid w:val="00886279"/>
    <w:rsid w:val="00892148"/>
    <w:rsid w:val="00896DED"/>
    <w:rsid w:val="008A4283"/>
    <w:rsid w:val="008A6E24"/>
    <w:rsid w:val="008B23CA"/>
    <w:rsid w:val="008B5096"/>
    <w:rsid w:val="008B7960"/>
    <w:rsid w:val="008C3DE2"/>
    <w:rsid w:val="008D3F91"/>
    <w:rsid w:val="008D4FA9"/>
    <w:rsid w:val="008E5AEC"/>
    <w:rsid w:val="008F601D"/>
    <w:rsid w:val="0090109B"/>
    <w:rsid w:val="00906DA3"/>
    <w:rsid w:val="00911B82"/>
    <w:rsid w:val="00935FB6"/>
    <w:rsid w:val="009403DC"/>
    <w:rsid w:val="0094149E"/>
    <w:rsid w:val="00945ED9"/>
    <w:rsid w:val="00961AF7"/>
    <w:rsid w:val="00962F32"/>
    <w:rsid w:val="00976E09"/>
    <w:rsid w:val="0098187A"/>
    <w:rsid w:val="00985890"/>
    <w:rsid w:val="00995703"/>
    <w:rsid w:val="009B3793"/>
    <w:rsid w:val="009B44FE"/>
    <w:rsid w:val="009B5227"/>
    <w:rsid w:val="009B57E0"/>
    <w:rsid w:val="009C127B"/>
    <w:rsid w:val="009C2D25"/>
    <w:rsid w:val="009C3A8A"/>
    <w:rsid w:val="009D1CDC"/>
    <w:rsid w:val="009D6975"/>
    <w:rsid w:val="009E4C25"/>
    <w:rsid w:val="009E4C31"/>
    <w:rsid w:val="009E7A60"/>
    <w:rsid w:val="009F0F06"/>
    <w:rsid w:val="009F2A16"/>
    <w:rsid w:val="00A03540"/>
    <w:rsid w:val="00A062F1"/>
    <w:rsid w:val="00A1748E"/>
    <w:rsid w:val="00A22423"/>
    <w:rsid w:val="00A22ABC"/>
    <w:rsid w:val="00A24309"/>
    <w:rsid w:val="00A25FD5"/>
    <w:rsid w:val="00A41560"/>
    <w:rsid w:val="00A44D9F"/>
    <w:rsid w:val="00A44F4C"/>
    <w:rsid w:val="00A50550"/>
    <w:rsid w:val="00A511D9"/>
    <w:rsid w:val="00A56057"/>
    <w:rsid w:val="00A56AF0"/>
    <w:rsid w:val="00A75A1D"/>
    <w:rsid w:val="00A922B5"/>
    <w:rsid w:val="00A923E9"/>
    <w:rsid w:val="00AB1835"/>
    <w:rsid w:val="00AB45CB"/>
    <w:rsid w:val="00AC20C4"/>
    <w:rsid w:val="00AD2826"/>
    <w:rsid w:val="00AF01E8"/>
    <w:rsid w:val="00AF42EC"/>
    <w:rsid w:val="00AF4912"/>
    <w:rsid w:val="00AF4BF5"/>
    <w:rsid w:val="00AF68D2"/>
    <w:rsid w:val="00B0433E"/>
    <w:rsid w:val="00B04C72"/>
    <w:rsid w:val="00B05F2C"/>
    <w:rsid w:val="00B11335"/>
    <w:rsid w:val="00B14BF2"/>
    <w:rsid w:val="00B17C2C"/>
    <w:rsid w:val="00B3220C"/>
    <w:rsid w:val="00B32A74"/>
    <w:rsid w:val="00B35F4E"/>
    <w:rsid w:val="00B41D6C"/>
    <w:rsid w:val="00B46450"/>
    <w:rsid w:val="00B751AE"/>
    <w:rsid w:val="00B803FB"/>
    <w:rsid w:val="00B86223"/>
    <w:rsid w:val="00BA4D0F"/>
    <w:rsid w:val="00BA6753"/>
    <w:rsid w:val="00BB5880"/>
    <w:rsid w:val="00BB5AA6"/>
    <w:rsid w:val="00BD0F40"/>
    <w:rsid w:val="00BD5FF6"/>
    <w:rsid w:val="00BE30FC"/>
    <w:rsid w:val="00BE3644"/>
    <w:rsid w:val="00BE7066"/>
    <w:rsid w:val="00BF6922"/>
    <w:rsid w:val="00C11A2D"/>
    <w:rsid w:val="00C14138"/>
    <w:rsid w:val="00C17076"/>
    <w:rsid w:val="00C204F0"/>
    <w:rsid w:val="00C21AC0"/>
    <w:rsid w:val="00C2302A"/>
    <w:rsid w:val="00C3278F"/>
    <w:rsid w:val="00C3757A"/>
    <w:rsid w:val="00C474A2"/>
    <w:rsid w:val="00C51190"/>
    <w:rsid w:val="00C51912"/>
    <w:rsid w:val="00C7655A"/>
    <w:rsid w:val="00C97ABD"/>
    <w:rsid w:val="00CA0342"/>
    <w:rsid w:val="00CA2263"/>
    <w:rsid w:val="00CA3C82"/>
    <w:rsid w:val="00CA50C7"/>
    <w:rsid w:val="00CB3DE9"/>
    <w:rsid w:val="00CB4544"/>
    <w:rsid w:val="00CB4967"/>
    <w:rsid w:val="00CC109B"/>
    <w:rsid w:val="00CC3C43"/>
    <w:rsid w:val="00CD0B23"/>
    <w:rsid w:val="00CE124C"/>
    <w:rsid w:val="00CE4075"/>
    <w:rsid w:val="00CE6690"/>
    <w:rsid w:val="00CF1112"/>
    <w:rsid w:val="00CF1A6E"/>
    <w:rsid w:val="00CF2707"/>
    <w:rsid w:val="00CF2C65"/>
    <w:rsid w:val="00D00C07"/>
    <w:rsid w:val="00D03908"/>
    <w:rsid w:val="00D120B1"/>
    <w:rsid w:val="00D15803"/>
    <w:rsid w:val="00D208A6"/>
    <w:rsid w:val="00D20C10"/>
    <w:rsid w:val="00D317EC"/>
    <w:rsid w:val="00D361C1"/>
    <w:rsid w:val="00D36D83"/>
    <w:rsid w:val="00D43D3D"/>
    <w:rsid w:val="00D511D9"/>
    <w:rsid w:val="00D525D4"/>
    <w:rsid w:val="00D6424D"/>
    <w:rsid w:val="00D8721F"/>
    <w:rsid w:val="00D87655"/>
    <w:rsid w:val="00D902E6"/>
    <w:rsid w:val="00D9511A"/>
    <w:rsid w:val="00DB191B"/>
    <w:rsid w:val="00DB2C33"/>
    <w:rsid w:val="00DB39B5"/>
    <w:rsid w:val="00DB5304"/>
    <w:rsid w:val="00DC02CE"/>
    <w:rsid w:val="00DC12C5"/>
    <w:rsid w:val="00DC1C0C"/>
    <w:rsid w:val="00DC3893"/>
    <w:rsid w:val="00DC63C4"/>
    <w:rsid w:val="00DC6C23"/>
    <w:rsid w:val="00DD11DA"/>
    <w:rsid w:val="00DD5710"/>
    <w:rsid w:val="00DD5787"/>
    <w:rsid w:val="00DE1238"/>
    <w:rsid w:val="00E0147E"/>
    <w:rsid w:val="00E07E86"/>
    <w:rsid w:val="00E163B6"/>
    <w:rsid w:val="00E21FD8"/>
    <w:rsid w:val="00E32E08"/>
    <w:rsid w:val="00E34A2A"/>
    <w:rsid w:val="00E37FA1"/>
    <w:rsid w:val="00E41BCA"/>
    <w:rsid w:val="00E45729"/>
    <w:rsid w:val="00E53584"/>
    <w:rsid w:val="00E53F66"/>
    <w:rsid w:val="00E61707"/>
    <w:rsid w:val="00E6403D"/>
    <w:rsid w:val="00E65151"/>
    <w:rsid w:val="00E72620"/>
    <w:rsid w:val="00E97BBF"/>
    <w:rsid w:val="00EB0AC7"/>
    <w:rsid w:val="00EB3F5D"/>
    <w:rsid w:val="00EB7389"/>
    <w:rsid w:val="00EB7896"/>
    <w:rsid w:val="00EC060F"/>
    <w:rsid w:val="00ED0B15"/>
    <w:rsid w:val="00ED634F"/>
    <w:rsid w:val="00EE38FF"/>
    <w:rsid w:val="00EE70BF"/>
    <w:rsid w:val="00EF3D2F"/>
    <w:rsid w:val="00F110C9"/>
    <w:rsid w:val="00F14E68"/>
    <w:rsid w:val="00F201AA"/>
    <w:rsid w:val="00F212EF"/>
    <w:rsid w:val="00F234BF"/>
    <w:rsid w:val="00F25292"/>
    <w:rsid w:val="00F40F2C"/>
    <w:rsid w:val="00F43F8B"/>
    <w:rsid w:val="00F4624B"/>
    <w:rsid w:val="00F46E4A"/>
    <w:rsid w:val="00F52D41"/>
    <w:rsid w:val="00F575F9"/>
    <w:rsid w:val="00FA3B09"/>
    <w:rsid w:val="00FA43A8"/>
    <w:rsid w:val="00FC248C"/>
    <w:rsid w:val="00FC35C1"/>
    <w:rsid w:val="00FD030C"/>
    <w:rsid w:val="00FD263F"/>
    <w:rsid w:val="00FD2AAA"/>
    <w:rsid w:val="00FD2DE2"/>
    <w:rsid w:val="00FD7E29"/>
    <w:rsid w:val="00FE1F12"/>
    <w:rsid w:val="00FE2DEC"/>
    <w:rsid w:val="00FE4406"/>
    <w:rsid w:val="00FE5575"/>
    <w:rsid w:val="00FF3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1A05F"/>
  <w15:chartTrackingRefBased/>
  <w15:docId w15:val="{F5E69323-F2E0-409D-83C6-C0E6CA84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D83"/>
    <w:rPr>
      <w:rFonts w:ascii="Arial" w:hAnsi="Arial"/>
    </w:rPr>
  </w:style>
  <w:style w:type="paragraph" w:styleId="Heading1">
    <w:name w:val="heading 1"/>
    <w:basedOn w:val="Normal"/>
    <w:link w:val="Heading1Char"/>
    <w:uiPriority w:val="9"/>
    <w:qFormat/>
    <w:rsid w:val="00D36D83"/>
    <w:pPr>
      <w:numPr>
        <w:numId w:val="28"/>
      </w:numPr>
      <w:spacing w:before="100" w:beforeAutospacing="1" w:after="100" w:afterAutospacing="1" w:line="240" w:lineRule="auto"/>
      <w:outlineLvl w:val="0"/>
    </w:pPr>
    <w:rPr>
      <w:rFonts w:eastAsia="Times New Roman" w:cs="Times New Roman"/>
      <w:b/>
      <w:bCs/>
      <w:kern w:val="36"/>
      <w:sz w:val="24"/>
      <w:szCs w:val="48"/>
      <w:lang w:val="en-GB" w:eastAsia="en-GB"/>
    </w:rPr>
  </w:style>
  <w:style w:type="paragraph" w:styleId="Heading2">
    <w:name w:val="heading 2"/>
    <w:basedOn w:val="Normal"/>
    <w:link w:val="Heading2Char"/>
    <w:uiPriority w:val="9"/>
    <w:qFormat/>
    <w:rsid w:val="00D36D83"/>
    <w:pPr>
      <w:numPr>
        <w:ilvl w:val="1"/>
        <w:numId w:val="28"/>
      </w:numPr>
      <w:spacing w:before="100" w:beforeAutospacing="1" w:after="100" w:afterAutospacing="1" w:line="240" w:lineRule="auto"/>
      <w:outlineLvl w:val="1"/>
    </w:pPr>
    <w:rPr>
      <w:rFonts w:eastAsia="Times New Roman" w:cs="Times New Roman"/>
      <w:b/>
      <w:bCs/>
      <w:i/>
      <w:sz w:val="24"/>
      <w:szCs w:val="36"/>
      <w:lang w:val="en-GB" w:eastAsia="en-GB"/>
    </w:rPr>
  </w:style>
  <w:style w:type="paragraph" w:styleId="Heading3">
    <w:name w:val="heading 3"/>
    <w:basedOn w:val="Normal"/>
    <w:link w:val="Heading3Char"/>
    <w:uiPriority w:val="9"/>
    <w:qFormat/>
    <w:rsid w:val="0082480C"/>
    <w:pPr>
      <w:numPr>
        <w:ilvl w:val="2"/>
        <w:numId w:val="28"/>
      </w:numPr>
      <w:spacing w:before="100" w:beforeAutospacing="1" w:after="100" w:afterAutospacing="1" w:line="240" w:lineRule="auto"/>
      <w:outlineLvl w:val="2"/>
    </w:pPr>
    <w:rPr>
      <w:rFonts w:eastAsia="Times New Roman" w:cs="Times New Roman"/>
      <w:bCs/>
      <w:i/>
      <w:sz w:val="24"/>
      <w:szCs w:val="27"/>
      <w:lang w:val="en-GB" w:eastAsia="en-GB"/>
    </w:rPr>
  </w:style>
  <w:style w:type="paragraph" w:styleId="Heading4">
    <w:name w:val="heading 4"/>
    <w:basedOn w:val="Normal"/>
    <w:next w:val="Normal"/>
    <w:link w:val="Heading4Char"/>
    <w:uiPriority w:val="9"/>
    <w:semiHidden/>
    <w:unhideWhenUsed/>
    <w:qFormat/>
    <w:rsid w:val="0012477A"/>
    <w:pPr>
      <w:keepNext/>
      <w:keepLines/>
      <w:numPr>
        <w:ilvl w:val="3"/>
        <w:numId w:val="2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477A"/>
    <w:pPr>
      <w:keepNext/>
      <w:keepLines/>
      <w:numPr>
        <w:ilvl w:val="4"/>
        <w:numId w:val="2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2477A"/>
    <w:pPr>
      <w:keepNext/>
      <w:keepLines/>
      <w:numPr>
        <w:ilvl w:val="5"/>
        <w:numId w:val="2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2477A"/>
    <w:pPr>
      <w:keepNext/>
      <w:keepLines/>
      <w:numPr>
        <w:ilvl w:val="6"/>
        <w:numId w:val="2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2477A"/>
    <w:pPr>
      <w:keepNext/>
      <w:keepLines/>
      <w:numPr>
        <w:ilvl w:val="7"/>
        <w:numId w:val="2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477A"/>
    <w:pPr>
      <w:keepNext/>
      <w:keepLines/>
      <w:numPr>
        <w:ilvl w:val="8"/>
        <w:numId w:val="2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D83"/>
    <w:rPr>
      <w:rFonts w:ascii="Arial" w:eastAsia="Times New Roman" w:hAnsi="Arial" w:cs="Times New Roman"/>
      <w:b/>
      <w:bCs/>
      <w:kern w:val="36"/>
      <w:sz w:val="24"/>
      <w:szCs w:val="48"/>
      <w:lang w:val="en-GB" w:eastAsia="en-GB"/>
    </w:rPr>
  </w:style>
  <w:style w:type="character" w:customStyle="1" w:styleId="Heading2Char">
    <w:name w:val="Heading 2 Char"/>
    <w:basedOn w:val="DefaultParagraphFont"/>
    <w:link w:val="Heading2"/>
    <w:uiPriority w:val="9"/>
    <w:rsid w:val="00D36D83"/>
    <w:rPr>
      <w:rFonts w:ascii="Arial" w:eastAsia="Times New Roman" w:hAnsi="Arial" w:cs="Times New Roman"/>
      <w:b/>
      <w:bCs/>
      <w:i/>
      <w:sz w:val="24"/>
      <w:szCs w:val="36"/>
      <w:lang w:val="en-GB" w:eastAsia="en-GB"/>
    </w:rPr>
  </w:style>
  <w:style w:type="character" w:customStyle="1" w:styleId="Heading3Char">
    <w:name w:val="Heading 3 Char"/>
    <w:basedOn w:val="DefaultParagraphFont"/>
    <w:link w:val="Heading3"/>
    <w:uiPriority w:val="9"/>
    <w:rsid w:val="0082480C"/>
    <w:rPr>
      <w:rFonts w:ascii="Arial" w:eastAsia="Times New Roman" w:hAnsi="Arial" w:cs="Times New Roman"/>
      <w:bCs/>
      <w:i/>
      <w:sz w:val="24"/>
      <w:szCs w:val="27"/>
      <w:lang w:val="en-GB" w:eastAsia="en-GB"/>
    </w:rPr>
  </w:style>
  <w:style w:type="paragraph" w:styleId="NormalWeb">
    <w:name w:val="Normal (Web)"/>
    <w:basedOn w:val="Normal"/>
    <w:uiPriority w:val="99"/>
    <w:unhideWhenUsed/>
    <w:rsid w:val="0056781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67817"/>
    <w:rPr>
      <w:b/>
      <w:bCs/>
    </w:rPr>
  </w:style>
  <w:style w:type="character" w:styleId="Emphasis">
    <w:name w:val="Emphasis"/>
    <w:basedOn w:val="DefaultParagraphFont"/>
    <w:uiPriority w:val="20"/>
    <w:qFormat/>
    <w:rsid w:val="00567817"/>
    <w:rPr>
      <w:i/>
      <w:iCs/>
    </w:rPr>
  </w:style>
  <w:style w:type="paragraph" w:styleId="ListParagraph">
    <w:name w:val="List Paragraph"/>
    <w:basedOn w:val="Normal"/>
    <w:uiPriority w:val="34"/>
    <w:qFormat/>
    <w:rsid w:val="0059672B"/>
    <w:pPr>
      <w:ind w:left="720"/>
      <w:contextualSpacing/>
    </w:pPr>
  </w:style>
  <w:style w:type="character" w:styleId="Hyperlink">
    <w:name w:val="Hyperlink"/>
    <w:basedOn w:val="DefaultParagraphFont"/>
    <w:uiPriority w:val="99"/>
    <w:unhideWhenUsed/>
    <w:rsid w:val="00906DA3"/>
    <w:rPr>
      <w:color w:val="0000FF"/>
      <w:u w:val="single"/>
    </w:rPr>
  </w:style>
  <w:style w:type="paragraph" w:styleId="HTMLPreformatted">
    <w:name w:val="HTML Preformatted"/>
    <w:basedOn w:val="Normal"/>
    <w:link w:val="HTMLPreformattedChar"/>
    <w:uiPriority w:val="99"/>
    <w:semiHidden/>
    <w:unhideWhenUsed/>
    <w:rsid w:val="00AF68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AF68D2"/>
    <w:rPr>
      <w:rFonts w:ascii="Courier New" w:eastAsia="Times New Roman" w:hAnsi="Courier New" w:cs="Courier New"/>
      <w:sz w:val="20"/>
      <w:szCs w:val="20"/>
      <w:lang w:val="en-GB" w:eastAsia="en-GB"/>
    </w:rPr>
  </w:style>
  <w:style w:type="character" w:styleId="HTMLCode">
    <w:name w:val="HTML Code"/>
    <w:basedOn w:val="DefaultParagraphFont"/>
    <w:uiPriority w:val="99"/>
    <w:semiHidden/>
    <w:unhideWhenUsed/>
    <w:rsid w:val="00AF68D2"/>
    <w:rPr>
      <w:rFonts w:ascii="Courier New" w:eastAsia="Times New Roman" w:hAnsi="Courier New" w:cs="Courier New"/>
      <w:sz w:val="20"/>
      <w:szCs w:val="20"/>
    </w:rPr>
  </w:style>
  <w:style w:type="paragraph" w:styleId="Title">
    <w:name w:val="Title"/>
    <w:basedOn w:val="Normal"/>
    <w:next w:val="Normal"/>
    <w:link w:val="TitleChar"/>
    <w:uiPriority w:val="10"/>
    <w:qFormat/>
    <w:rsid w:val="00187942"/>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187942"/>
    <w:rPr>
      <w:rFonts w:ascii="Arial" w:eastAsiaTheme="majorEastAsia" w:hAnsi="Arial" w:cstheme="majorBidi"/>
      <w:spacing w:val="-10"/>
      <w:kern w:val="28"/>
      <w:sz w:val="44"/>
      <w:szCs w:val="56"/>
    </w:rPr>
  </w:style>
  <w:style w:type="paragraph" w:styleId="Caption">
    <w:name w:val="caption"/>
    <w:basedOn w:val="Normal"/>
    <w:next w:val="Normal"/>
    <w:uiPriority w:val="35"/>
    <w:unhideWhenUsed/>
    <w:qFormat/>
    <w:rsid w:val="00881C7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F2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A16"/>
    <w:rPr>
      <w:rFonts w:ascii="Times New Roman" w:hAnsi="Times New Roman"/>
      <w:sz w:val="24"/>
    </w:rPr>
  </w:style>
  <w:style w:type="paragraph" w:styleId="Footer">
    <w:name w:val="footer"/>
    <w:basedOn w:val="Normal"/>
    <w:link w:val="FooterChar"/>
    <w:uiPriority w:val="99"/>
    <w:unhideWhenUsed/>
    <w:rsid w:val="009F2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A16"/>
    <w:rPr>
      <w:rFonts w:ascii="Times New Roman" w:hAnsi="Times New Roman"/>
      <w:sz w:val="24"/>
    </w:rPr>
  </w:style>
  <w:style w:type="character" w:styleId="UnresolvedMention">
    <w:name w:val="Unresolved Mention"/>
    <w:basedOn w:val="DefaultParagraphFont"/>
    <w:uiPriority w:val="99"/>
    <w:semiHidden/>
    <w:unhideWhenUsed/>
    <w:rsid w:val="008561C0"/>
    <w:rPr>
      <w:color w:val="605E5C"/>
      <w:shd w:val="clear" w:color="auto" w:fill="E1DFDD"/>
    </w:rPr>
  </w:style>
  <w:style w:type="table" w:styleId="TableGrid">
    <w:name w:val="Table Grid"/>
    <w:basedOn w:val="TableNormal"/>
    <w:uiPriority w:val="39"/>
    <w:rsid w:val="009B4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12477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2477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2477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2477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247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2477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41BCA"/>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nhideWhenUsed/>
    <w:rsid w:val="00E41BCA"/>
    <w:pPr>
      <w:spacing w:after="100"/>
    </w:pPr>
  </w:style>
  <w:style w:type="paragraph" w:styleId="TOC2">
    <w:name w:val="toc 2"/>
    <w:basedOn w:val="Normal"/>
    <w:next w:val="Normal"/>
    <w:autoRedefine/>
    <w:unhideWhenUsed/>
    <w:rsid w:val="00E41BCA"/>
    <w:pPr>
      <w:spacing w:after="100"/>
      <w:ind w:left="220"/>
    </w:pPr>
  </w:style>
  <w:style w:type="table" w:customStyle="1" w:styleId="TableGrid0">
    <w:name w:val="TableGrid"/>
    <w:rsid w:val="00FE4406"/>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5184">
      <w:bodyDiv w:val="1"/>
      <w:marLeft w:val="0"/>
      <w:marRight w:val="0"/>
      <w:marTop w:val="0"/>
      <w:marBottom w:val="0"/>
      <w:divBdr>
        <w:top w:val="none" w:sz="0" w:space="0" w:color="auto"/>
        <w:left w:val="none" w:sz="0" w:space="0" w:color="auto"/>
        <w:bottom w:val="none" w:sz="0" w:space="0" w:color="auto"/>
        <w:right w:val="none" w:sz="0" w:space="0" w:color="auto"/>
      </w:divBdr>
    </w:div>
    <w:div w:id="84424295">
      <w:bodyDiv w:val="1"/>
      <w:marLeft w:val="0"/>
      <w:marRight w:val="0"/>
      <w:marTop w:val="0"/>
      <w:marBottom w:val="0"/>
      <w:divBdr>
        <w:top w:val="none" w:sz="0" w:space="0" w:color="auto"/>
        <w:left w:val="none" w:sz="0" w:space="0" w:color="auto"/>
        <w:bottom w:val="none" w:sz="0" w:space="0" w:color="auto"/>
        <w:right w:val="none" w:sz="0" w:space="0" w:color="auto"/>
      </w:divBdr>
    </w:div>
    <w:div w:id="121195969">
      <w:bodyDiv w:val="1"/>
      <w:marLeft w:val="0"/>
      <w:marRight w:val="0"/>
      <w:marTop w:val="0"/>
      <w:marBottom w:val="0"/>
      <w:divBdr>
        <w:top w:val="none" w:sz="0" w:space="0" w:color="auto"/>
        <w:left w:val="none" w:sz="0" w:space="0" w:color="auto"/>
        <w:bottom w:val="none" w:sz="0" w:space="0" w:color="auto"/>
        <w:right w:val="none" w:sz="0" w:space="0" w:color="auto"/>
      </w:divBdr>
    </w:div>
    <w:div w:id="161898221">
      <w:bodyDiv w:val="1"/>
      <w:marLeft w:val="0"/>
      <w:marRight w:val="0"/>
      <w:marTop w:val="0"/>
      <w:marBottom w:val="0"/>
      <w:divBdr>
        <w:top w:val="none" w:sz="0" w:space="0" w:color="auto"/>
        <w:left w:val="none" w:sz="0" w:space="0" w:color="auto"/>
        <w:bottom w:val="none" w:sz="0" w:space="0" w:color="auto"/>
        <w:right w:val="none" w:sz="0" w:space="0" w:color="auto"/>
      </w:divBdr>
    </w:div>
    <w:div w:id="172960870">
      <w:bodyDiv w:val="1"/>
      <w:marLeft w:val="0"/>
      <w:marRight w:val="0"/>
      <w:marTop w:val="0"/>
      <w:marBottom w:val="0"/>
      <w:divBdr>
        <w:top w:val="none" w:sz="0" w:space="0" w:color="auto"/>
        <w:left w:val="none" w:sz="0" w:space="0" w:color="auto"/>
        <w:bottom w:val="none" w:sz="0" w:space="0" w:color="auto"/>
        <w:right w:val="none" w:sz="0" w:space="0" w:color="auto"/>
      </w:divBdr>
      <w:divsChild>
        <w:div w:id="765075447">
          <w:blockQuote w:val="1"/>
          <w:marLeft w:val="720"/>
          <w:marRight w:val="720"/>
          <w:marTop w:val="100"/>
          <w:marBottom w:val="100"/>
          <w:divBdr>
            <w:top w:val="none" w:sz="0" w:space="0" w:color="auto"/>
            <w:left w:val="none" w:sz="0" w:space="0" w:color="auto"/>
            <w:bottom w:val="none" w:sz="0" w:space="0" w:color="auto"/>
            <w:right w:val="none" w:sz="0" w:space="0" w:color="auto"/>
          </w:divBdr>
        </w:div>
        <w:div w:id="262304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262978">
      <w:bodyDiv w:val="1"/>
      <w:marLeft w:val="0"/>
      <w:marRight w:val="0"/>
      <w:marTop w:val="0"/>
      <w:marBottom w:val="0"/>
      <w:divBdr>
        <w:top w:val="none" w:sz="0" w:space="0" w:color="auto"/>
        <w:left w:val="none" w:sz="0" w:space="0" w:color="auto"/>
        <w:bottom w:val="none" w:sz="0" w:space="0" w:color="auto"/>
        <w:right w:val="none" w:sz="0" w:space="0" w:color="auto"/>
      </w:divBdr>
    </w:div>
    <w:div w:id="317077249">
      <w:bodyDiv w:val="1"/>
      <w:marLeft w:val="0"/>
      <w:marRight w:val="0"/>
      <w:marTop w:val="0"/>
      <w:marBottom w:val="0"/>
      <w:divBdr>
        <w:top w:val="none" w:sz="0" w:space="0" w:color="auto"/>
        <w:left w:val="none" w:sz="0" w:space="0" w:color="auto"/>
        <w:bottom w:val="none" w:sz="0" w:space="0" w:color="auto"/>
        <w:right w:val="none" w:sz="0" w:space="0" w:color="auto"/>
      </w:divBdr>
    </w:div>
    <w:div w:id="362175372">
      <w:bodyDiv w:val="1"/>
      <w:marLeft w:val="0"/>
      <w:marRight w:val="0"/>
      <w:marTop w:val="0"/>
      <w:marBottom w:val="0"/>
      <w:divBdr>
        <w:top w:val="none" w:sz="0" w:space="0" w:color="auto"/>
        <w:left w:val="none" w:sz="0" w:space="0" w:color="auto"/>
        <w:bottom w:val="none" w:sz="0" w:space="0" w:color="auto"/>
        <w:right w:val="none" w:sz="0" w:space="0" w:color="auto"/>
      </w:divBdr>
    </w:div>
    <w:div w:id="394164706">
      <w:bodyDiv w:val="1"/>
      <w:marLeft w:val="0"/>
      <w:marRight w:val="0"/>
      <w:marTop w:val="0"/>
      <w:marBottom w:val="0"/>
      <w:divBdr>
        <w:top w:val="none" w:sz="0" w:space="0" w:color="auto"/>
        <w:left w:val="none" w:sz="0" w:space="0" w:color="auto"/>
        <w:bottom w:val="none" w:sz="0" w:space="0" w:color="auto"/>
        <w:right w:val="none" w:sz="0" w:space="0" w:color="auto"/>
      </w:divBdr>
    </w:div>
    <w:div w:id="412974078">
      <w:bodyDiv w:val="1"/>
      <w:marLeft w:val="0"/>
      <w:marRight w:val="0"/>
      <w:marTop w:val="0"/>
      <w:marBottom w:val="0"/>
      <w:divBdr>
        <w:top w:val="none" w:sz="0" w:space="0" w:color="auto"/>
        <w:left w:val="none" w:sz="0" w:space="0" w:color="auto"/>
        <w:bottom w:val="none" w:sz="0" w:space="0" w:color="auto"/>
        <w:right w:val="none" w:sz="0" w:space="0" w:color="auto"/>
      </w:divBdr>
    </w:div>
    <w:div w:id="440103919">
      <w:bodyDiv w:val="1"/>
      <w:marLeft w:val="0"/>
      <w:marRight w:val="0"/>
      <w:marTop w:val="0"/>
      <w:marBottom w:val="0"/>
      <w:divBdr>
        <w:top w:val="none" w:sz="0" w:space="0" w:color="auto"/>
        <w:left w:val="none" w:sz="0" w:space="0" w:color="auto"/>
        <w:bottom w:val="none" w:sz="0" w:space="0" w:color="auto"/>
        <w:right w:val="none" w:sz="0" w:space="0" w:color="auto"/>
      </w:divBdr>
    </w:div>
    <w:div w:id="501623291">
      <w:bodyDiv w:val="1"/>
      <w:marLeft w:val="0"/>
      <w:marRight w:val="0"/>
      <w:marTop w:val="0"/>
      <w:marBottom w:val="0"/>
      <w:divBdr>
        <w:top w:val="none" w:sz="0" w:space="0" w:color="auto"/>
        <w:left w:val="none" w:sz="0" w:space="0" w:color="auto"/>
        <w:bottom w:val="none" w:sz="0" w:space="0" w:color="auto"/>
        <w:right w:val="none" w:sz="0" w:space="0" w:color="auto"/>
      </w:divBdr>
    </w:div>
    <w:div w:id="546642260">
      <w:bodyDiv w:val="1"/>
      <w:marLeft w:val="0"/>
      <w:marRight w:val="0"/>
      <w:marTop w:val="0"/>
      <w:marBottom w:val="0"/>
      <w:divBdr>
        <w:top w:val="none" w:sz="0" w:space="0" w:color="auto"/>
        <w:left w:val="none" w:sz="0" w:space="0" w:color="auto"/>
        <w:bottom w:val="none" w:sz="0" w:space="0" w:color="auto"/>
        <w:right w:val="none" w:sz="0" w:space="0" w:color="auto"/>
      </w:divBdr>
    </w:div>
    <w:div w:id="606698285">
      <w:bodyDiv w:val="1"/>
      <w:marLeft w:val="0"/>
      <w:marRight w:val="0"/>
      <w:marTop w:val="0"/>
      <w:marBottom w:val="0"/>
      <w:divBdr>
        <w:top w:val="none" w:sz="0" w:space="0" w:color="auto"/>
        <w:left w:val="none" w:sz="0" w:space="0" w:color="auto"/>
        <w:bottom w:val="none" w:sz="0" w:space="0" w:color="auto"/>
        <w:right w:val="none" w:sz="0" w:space="0" w:color="auto"/>
      </w:divBdr>
    </w:div>
    <w:div w:id="646974557">
      <w:bodyDiv w:val="1"/>
      <w:marLeft w:val="0"/>
      <w:marRight w:val="0"/>
      <w:marTop w:val="0"/>
      <w:marBottom w:val="0"/>
      <w:divBdr>
        <w:top w:val="none" w:sz="0" w:space="0" w:color="auto"/>
        <w:left w:val="none" w:sz="0" w:space="0" w:color="auto"/>
        <w:bottom w:val="none" w:sz="0" w:space="0" w:color="auto"/>
        <w:right w:val="none" w:sz="0" w:space="0" w:color="auto"/>
      </w:divBdr>
    </w:div>
    <w:div w:id="651643216">
      <w:bodyDiv w:val="1"/>
      <w:marLeft w:val="0"/>
      <w:marRight w:val="0"/>
      <w:marTop w:val="0"/>
      <w:marBottom w:val="0"/>
      <w:divBdr>
        <w:top w:val="none" w:sz="0" w:space="0" w:color="auto"/>
        <w:left w:val="none" w:sz="0" w:space="0" w:color="auto"/>
        <w:bottom w:val="none" w:sz="0" w:space="0" w:color="auto"/>
        <w:right w:val="none" w:sz="0" w:space="0" w:color="auto"/>
      </w:divBdr>
    </w:div>
    <w:div w:id="753280417">
      <w:bodyDiv w:val="1"/>
      <w:marLeft w:val="0"/>
      <w:marRight w:val="0"/>
      <w:marTop w:val="0"/>
      <w:marBottom w:val="0"/>
      <w:divBdr>
        <w:top w:val="none" w:sz="0" w:space="0" w:color="auto"/>
        <w:left w:val="none" w:sz="0" w:space="0" w:color="auto"/>
        <w:bottom w:val="none" w:sz="0" w:space="0" w:color="auto"/>
        <w:right w:val="none" w:sz="0" w:space="0" w:color="auto"/>
      </w:divBdr>
    </w:div>
    <w:div w:id="754791097">
      <w:bodyDiv w:val="1"/>
      <w:marLeft w:val="0"/>
      <w:marRight w:val="0"/>
      <w:marTop w:val="0"/>
      <w:marBottom w:val="0"/>
      <w:divBdr>
        <w:top w:val="none" w:sz="0" w:space="0" w:color="auto"/>
        <w:left w:val="none" w:sz="0" w:space="0" w:color="auto"/>
        <w:bottom w:val="none" w:sz="0" w:space="0" w:color="auto"/>
        <w:right w:val="none" w:sz="0" w:space="0" w:color="auto"/>
      </w:divBdr>
    </w:div>
    <w:div w:id="775371877">
      <w:bodyDiv w:val="1"/>
      <w:marLeft w:val="0"/>
      <w:marRight w:val="0"/>
      <w:marTop w:val="0"/>
      <w:marBottom w:val="0"/>
      <w:divBdr>
        <w:top w:val="none" w:sz="0" w:space="0" w:color="auto"/>
        <w:left w:val="none" w:sz="0" w:space="0" w:color="auto"/>
        <w:bottom w:val="none" w:sz="0" w:space="0" w:color="auto"/>
        <w:right w:val="none" w:sz="0" w:space="0" w:color="auto"/>
      </w:divBdr>
    </w:div>
    <w:div w:id="792795273">
      <w:bodyDiv w:val="1"/>
      <w:marLeft w:val="0"/>
      <w:marRight w:val="0"/>
      <w:marTop w:val="0"/>
      <w:marBottom w:val="0"/>
      <w:divBdr>
        <w:top w:val="none" w:sz="0" w:space="0" w:color="auto"/>
        <w:left w:val="none" w:sz="0" w:space="0" w:color="auto"/>
        <w:bottom w:val="none" w:sz="0" w:space="0" w:color="auto"/>
        <w:right w:val="none" w:sz="0" w:space="0" w:color="auto"/>
      </w:divBdr>
    </w:div>
    <w:div w:id="846754577">
      <w:bodyDiv w:val="1"/>
      <w:marLeft w:val="0"/>
      <w:marRight w:val="0"/>
      <w:marTop w:val="0"/>
      <w:marBottom w:val="0"/>
      <w:divBdr>
        <w:top w:val="none" w:sz="0" w:space="0" w:color="auto"/>
        <w:left w:val="none" w:sz="0" w:space="0" w:color="auto"/>
        <w:bottom w:val="none" w:sz="0" w:space="0" w:color="auto"/>
        <w:right w:val="none" w:sz="0" w:space="0" w:color="auto"/>
      </w:divBdr>
    </w:div>
    <w:div w:id="854657190">
      <w:bodyDiv w:val="1"/>
      <w:marLeft w:val="0"/>
      <w:marRight w:val="0"/>
      <w:marTop w:val="0"/>
      <w:marBottom w:val="0"/>
      <w:divBdr>
        <w:top w:val="none" w:sz="0" w:space="0" w:color="auto"/>
        <w:left w:val="none" w:sz="0" w:space="0" w:color="auto"/>
        <w:bottom w:val="none" w:sz="0" w:space="0" w:color="auto"/>
        <w:right w:val="none" w:sz="0" w:space="0" w:color="auto"/>
      </w:divBdr>
    </w:div>
    <w:div w:id="902179262">
      <w:bodyDiv w:val="1"/>
      <w:marLeft w:val="0"/>
      <w:marRight w:val="0"/>
      <w:marTop w:val="0"/>
      <w:marBottom w:val="0"/>
      <w:divBdr>
        <w:top w:val="none" w:sz="0" w:space="0" w:color="auto"/>
        <w:left w:val="none" w:sz="0" w:space="0" w:color="auto"/>
        <w:bottom w:val="none" w:sz="0" w:space="0" w:color="auto"/>
        <w:right w:val="none" w:sz="0" w:space="0" w:color="auto"/>
      </w:divBdr>
    </w:div>
    <w:div w:id="925766252">
      <w:bodyDiv w:val="1"/>
      <w:marLeft w:val="0"/>
      <w:marRight w:val="0"/>
      <w:marTop w:val="0"/>
      <w:marBottom w:val="0"/>
      <w:divBdr>
        <w:top w:val="none" w:sz="0" w:space="0" w:color="auto"/>
        <w:left w:val="none" w:sz="0" w:space="0" w:color="auto"/>
        <w:bottom w:val="none" w:sz="0" w:space="0" w:color="auto"/>
        <w:right w:val="none" w:sz="0" w:space="0" w:color="auto"/>
      </w:divBdr>
    </w:div>
    <w:div w:id="944650188">
      <w:bodyDiv w:val="1"/>
      <w:marLeft w:val="0"/>
      <w:marRight w:val="0"/>
      <w:marTop w:val="0"/>
      <w:marBottom w:val="0"/>
      <w:divBdr>
        <w:top w:val="none" w:sz="0" w:space="0" w:color="auto"/>
        <w:left w:val="none" w:sz="0" w:space="0" w:color="auto"/>
        <w:bottom w:val="none" w:sz="0" w:space="0" w:color="auto"/>
        <w:right w:val="none" w:sz="0" w:space="0" w:color="auto"/>
      </w:divBdr>
    </w:div>
    <w:div w:id="955066635">
      <w:bodyDiv w:val="1"/>
      <w:marLeft w:val="0"/>
      <w:marRight w:val="0"/>
      <w:marTop w:val="0"/>
      <w:marBottom w:val="0"/>
      <w:divBdr>
        <w:top w:val="none" w:sz="0" w:space="0" w:color="auto"/>
        <w:left w:val="none" w:sz="0" w:space="0" w:color="auto"/>
        <w:bottom w:val="none" w:sz="0" w:space="0" w:color="auto"/>
        <w:right w:val="none" w:sz="0" w:space="0" w:color="auto"/>
      </w:divBdr>
      <w:divsChild>
        <w:div w:id="1922526597">
          <w:marLeft w:val="0"/>
          <w:marRight w:val="0"/>
          <w:marTop w:val="0"/>
          <w:marBottom w:val="0"/>
          <w:divBdr>
            <w:top w:val="none" w:sz="0" w:space="0" w:color="auto"/>
            <w:left w:val="none" w:sz="0" w:space="0" w:color="auto"/>
            <w:bottom w:val="none" w:sz="0" w:space="0" w:color="auto"/>
            <w:right w:val="none" w:sz="0" w:space="0" w:color="auto"/>
          </w:divBdr>
        </w:div>
      </w:divsChild>
    </w:div>
    <w:div w:id="956839467">
      <w:bodyDiv w:val="1"/>
      <w:marLeft w:val="0"/>
      <w:marRight w:val="0"/>
      <w:marTop w:val="0"/>
      <w:marBottom w:val="0"/>
      <w:divBdr>
        <w:top w:val="none" w:sz="0" w:space="0" w:color="auto"/>
        <w:left w:val="none" w:sz="0" w:space="0" w:color="auto"/>
        <w:bottom w:val="none" w:sz="0" w:space="0" w:color="auto"/>
        <w:right w:val="none" w:sz="0" w:space="0" w:color="auto"/>
      </w:divBdr>
    </w:div>
    <w:div w:id="1045638187">
      <w:bodyDiv w:val="1"/>
      <w:marLeft w:val="0"/>
      <w:marRight w:val="0"/>
      <w:marTop w:val="0"/>
      <w:marBottom w:val="0"/>
      <w:divBdr>
        <w:top w:val="none" w:sz="0" w:space="0" w:color="auto"/>
        <w:left w:val="none" w:sz="0" w:space="0" w:color="auto"/>
        <w:bottom w:val="none" w:sz="0" w:space="0" w:color="auto"/>
        <w:right w:val="none" w:sz="0" w:space="0" w:color="auto"/>
      </w:divBdr>
    </w:div>
    <w:div w:id="1125660141">
      <w:bodyDiv w:val="1"/>
      <w:marLeft w:val="0"/>
      <w:marRight w:val="0"/>
      <w:marTop w:val="0"/>
      <w:marBottom w:val="0"/>
      <w:divBdr>
        <w:top w:val="none" w:sz="0" w:space="0" w:color="auto"/>
        <w:left w:val="none" w:sz="0" w:space="0" w:color="auto"/>
        <w:bottom w:val="none" w:sz="0" w:space="0" w:color="auto"/>
        <w:right w:val="none" w:sz="0" w:space="0" w:color="auto"/>
      </w:divBdr>
    </w:div>
    <w:div w:id="1139035340">
      <w:bodyDiv w:val="1"/>
      <w:marLeft w:val="0"/>
      <w:marRight w:val="0"/>
      <w:marTop w:val="0"/>
      <w:marBottom w:val="0"/>
      <w:divBdr>
        <w:top w:val="none" w:sz="0" w:space="0" w:color="auto"/>
        <w:left w:val="none" w:sz="0" w:space="0" w:color="auto"/>
        <w:bottom w:val="none" w:sz="0" w:space="0" w:color="auto"/>
        <w:right w:val="none" w:sz="0" w:space="0" w:color="auto"/>
      </w:divBdr>
    </w:div>
    <w:div w:id="1299454873">
      <w:bodyDiv w:val="1"/>
      <w:marLeft w:val="0"/>
      <w:marRight w:val="0"/>
      <w:marTop w:val="0"/>
      <w:marBottom w:val="0"/>
      <w:divBdr>
        <w:top w:val="none" w:sz="0" w:space="0" w:color="auto"/>
        <w:left w:val="none" w:sz="0" w:space="0" w:color="auto"/>
        <w:bottom w:val="none" w:sz="0" w:space="0" w:color="auto"/>
        <w:right w:val="none" w:sz="0" w:space="0" w:color="auto"/>
      </w:divBdr>
    </w:div>
    <w:div w:id="1305819552">
      <w:bodyDiv w:val="1"/>
      <w:marLeft w:val="0"/>
      <w:marRight w:val="0"/>
      <w:marTop w:val="0"/>
      <w:marBottom w:val="0"/>
      <w:divBdr>
        <w:top w:val="none" w:sz="0" w:space="0" w:color="auto"/>
        <w:left w:val="none" w:sz="0" w:space="0" w:color="auto"/>
        <w:bottom w:val="none" w:sz="0" w:space="0" w:color="auto"/>
        <w:right w:val="none" w:sz="0" w:space="0" w:color="auto"/>
      </w:divBdr>
    </w:div>
    <w:div w:id="1340504318">
      <w:bodyDiv w:val="1"/>
      <w:marLeft w:val="0"/>
      <w:marRight w:val="0"/>
      <w:marTop w:val="0"/>
      <w:marBottom w:val="0"/>
      <w:divBdr>
        <w:top w:val="none" w:sz="0" w:space="0" w:color="auto"/>
        <w:left w:val="none" w:sz="0" w:space="0" w:color="auto"/>
        <w:bottom w:val="none" w:sz="0" w:space="0" w:color="auto"/>
        <w:right w:val="none" w:sz="0" w:space="0" w:color="auto"/>
      </w:divBdr>
    </w:div>
    <w:div w:id="1349066374">
      <w:bodyDiv w:val="1"/>
      <w:marLeft w:val="0"/>
      <w:marRight w:val="0"/>
      <w:marTop w:val="0"/>
      <w:marBottom w:val="0"/>
      <w:divBdr>
        <w:top w:val="none" w:sz="0" w:space="0" w:color="auto"/>
        <w:left w:val="none" w:sz="0" w:space="0" w:color="auto"/>
        <w:bottom w:val="none" w:sz="0" w:space="0" w:color="auto"/>
        <w:right w:val="none" w:sz="0" w:space="0" w:color="auto"/>
      </w:divBdr>
    </w:div>
    <w:div w:id="1431465948">
      <w:bodyDiv w:val="1"/>
      <w:marLeft w:val="0"/>
      <w:marRight w:val="0"/>
      <w:marTop w:val="0"/>
      <w:marBottom w:val="0"/>
      <w:divBdr>
        <w:top w:val="none" w:sz="0" w:space="0" w:color="auto"/>
        <w:left w:val="none" w:sz="0" w:space="0" w:color="auto"/>
        <w:bottom w:val="none" w:sz="0" w:space="0" w:color="auto"/>
        <w:right w:val="none" w:sz="0" w:space="0" w:color="auto"/>
      </w:divBdr>
    </w:div>
    <w:div w:id="1459178225">
      <w:bodyDiv w:val="1"/>
      <w:marLeft w:val="0"/>
      <w:marRight w:val="0"/>
      <w:marTop w:val="0"/>
      <w:marBottom w:val="0"/>
      <w:divBdr>
        <w:top w:val="none" w:sz="0" w:space="0" w:color="auto"/>
        <w:left w:val="none" w:sz="0" w:space="0" w:color="auto"/>
        <w:bottom w:val="none" w:sz="0" w:space="0" w:color="auto"/>
        <w:right w:val="none" w:sz="0" w:space="0" w:color="auto"/>
      </w:divBdr>
    </w:div>
    <w:div w:id="1559315206">
      <w:bodyDiv w:val="1"/>
      <w:marLeft w:val="0"/>
      <w:marRight w:val="0"/>
      <w:marTop w:val="0"/>
      <w:marBottom w:val="0"/>
      <w:divBdr>
        <w:top w:val="none" w:sz="0" w:space="0" w:color="auto"/>
        <w:left w:val="none" w:sz="0" w:space="0" w:color="auto"/>
        <w:bottom w:val="none" w:sz="0" w:space="0" w:color="auto"/>
        <w:right w:val="none" w:sz="0" w:space="0" w:color="auto"/>
      </w:divBdr>
    </w:div>
    <w:div w:id="1596592179">
      <w:bodyDiv w:val="1"/>
      <w:marLeft w:val="0"/>
      <w:marRight w:val="0"/>
      <w:marTop w:val="0"/>
      <w:marBottom w:val="0"/>
      <w:divBdr>
        <w:top w:val="none" w:sz="0" w:space="0" w:color="auto"/>
        <w:left w:val="none" w:sz="0" w:space="0" w:color="auto"/>
        <w:bottom w:val="none" w:sz="0" w:space="0" w:color="auto"/>
        <w:right w:val="none" w:sz="0" w:space="0" w:color="auto"/>
      </w:divBdr>
    </w:div>
    <w:div w:id="1677267386">
      <w:bodyDiv w:val="1"/>
      <w:marLeft w:val="0"/>
      <w:marRight w:val="0"/>
      <w:marTop w:val="0"/>
      <w:marBottom w:val="0"/>
      <w:divBdr>
        <w:top w:val="none" w:sz="0" w:space="0" w:color="auto"/>
        <w:left w:val="none" w:sz="0" w:space="0" w:color="auto"/>
        <w:bottom w:val="none" w:sz="0" w:space="0" w:color="auto"/>
        <w:right w:val="none" w:sz="0" w:space="0" w:color="auto"/>
      </w:divBdr>
    </w:div>
    <w:div w:id="1694110281">
      <w:bodyDiv w:val="1"/>
      <w:marLeft w:val="0"/>
      <w:marRight w:val="0"/>
      <w:marTop w:val="0"/>
      <w:marBottom w:val="0"/>
      <w:divBdr>
        <w:top w:val="none" w:sz="0" w:space="0" w:color="auto"/>
        <w:left w:val="none" w:sz="0" w:space="0" w:color="auto"/>
        <w:bottom w:val="none" w:sz="0" w:space="0" w:color="auto"/>
        <w:right w:val="none" w:sz="0" w:space="0" w:color="auto"/>
      </w:divBdr>
    </w:div>
    <w:div w:id="1716469880">
      <w:bodyDiv w:val="1"/>
      <w:marLeft w:val="0"/>
      <w:marRight w:val="0"/>
      <w:marTop w:val="0"/>
      <w:marBottom w:val="0"/>
      <w:divBdr>
        <w:top w:val="none" w:sz="0" w:space="0" w:color="auto"/>
        <w:left w:val="none" w:sz="0" w:space="0" w:color="auto"/>
        <w:bottom w:val="none" w:sz="0" w:space="0" w:color="auto"/>
        <w:right w:val="none" w:sz="0" w:space="0" w:color="auto"/>
      </w:divBdr>
    </w:div>
    <w:div w:id="1727677063">
      <w:bodyDiv w:val="1"/>
      <w:marLeft w:val="0"/>
      <w:marRight w:val="0"/>
      <w:marTop w:val="0"/>
      <w:marBottom w:val="0"/>
      <w:divBdr>
        <w:top w:val="none" w:sz="0" w:space="0" w:color="auto"/>
        <w:left w:val="none" w:sz="0" w:space="0" w:color="auto"/>
        <w:bottom w:val="none" w:sz="0" w:space="0" w:color="auto"/>
        <w:right w:val="none" w:sz="0" w:space="0" w:color="auto"/>
      </w:divBdr>
    </w:div>
    <w:div w:id="1748071428">
      <w:bodyDiv w:val="1"/>
      <w:marLeft w:val="0"/>
      <w:marRight w:val="0"/>
      <w:marTop w:val="0"/>
      <w:marBottom w:val="0"/>
      <w:divBdr>
        <w:top w:val="none" w:sz="0" w:space="0" w:color="auto"/>
        <w:left w:val="none" w:sz="0" w:space="0" w:color="auto"/>
        <w:bottom w:val="none" w:sz="0" w:space="0" w:color="auto"/>
        <w:right w:val="none" w:sz="0" w:space="0" w:color="auto"/>
      </w:divBdr>
    </w:div>
    <w:div w:id="1759792064">
      <w:bodyDiv w:val="1"/>
      <w:marLeft w:val="0"/>
      <w:marRight w:val="0"/>
      <w:marTop w:val="0"/>
      <w:marBottom w:val="0"/>
      <w:divBdr>
        <w:top w:val="none" w:sz="0" w:space="0" w:color="auto"/>
        <w:left w:val="none" w:sz="0" w:space="0" w:color="auto"/>
        <w:bottom w:val="none" w:sz="0" w:space="0" w:color="auto"/>
        <w:right w:val="none" w:sz="0" w:space="0" w:color="auto"/>
      </w:divBdr>
    </w:div>
    <w:div w:id="1788232245">
      <w:bodyDiv w:val="1"/>
      <w:marLeft w:val="0"/>
      <w:marRight w:val="0"/>
      <w:marTop w:val="0"/>
      <w:marBottom w:val="0"/>
      <w:divBdr>
        <w:top w:val="none" w:sz="0" w:space="0" w:color="auto"/>
        <w:left w:val="none" w:sz="0" w:space="0" w:color="auto"/>
        <w:bottom w:val="none" w:sz="0" w:space="0" w:color="auto"/>
        <w:right w:val="none" w:sz="0" w:space="0" w:color="auto"/>
      </w:divBdr>
    </w:div>
    <w:div w:id="1791515222">
      <w:bodyDiv w:val="1"/>
      <w:marLeft w:val="0"/>
      <w:marRight w:val="0"/>
      <w:marTop w:val="0"/>
      <w:marBottom w:val="0"/>
      <w:divBdr>
        <w:top w:val="none" w:sz="0" w:space="0" w:color="auto"/>
        <w:left w:val="none" w:sz="0" w:space="0" w:color="auto"/>
        <w:bottom w:val="none" w:sz="0" w:space="0" w:color="auto"/>
        <w:right w:val="none" w:sz="0" w:space="0" w:color="auto"/>
      </w:divBdr>
    </w:div>
    <w:div w:id="1882354265">
      <w:bodyDiv w:val="1"/>
      <w:marLeft w:val="0"/>
      <w:marRight w:val="0"/>
      <w:marTop w:val="0"/>
      <w:marBottom w:val="0"/>
      <w:divBdr>
        <w:top w:val="none" w:sz="0" w:space="0" w:color="auto"/>
        <w:left w:val="none" w:sz="0" w:space="0" w:color="auto"/>
        <w:bottom w:val="none" w:sz="0" w:space="0" w:color="auto"/>
        <w:right w:val="none" w:sz="0" w:space="0" w:color="auto"/>
      </w:divBdr>
    </w:div>
    <w:div w:id="1926570639">
      <w:bodyDiv w:val="1"/>
      <w:marLeft w:val="0"/>
      <w:marRight w:val="0"/>
      <w:marTop w:val="0"/>
      <w:marBottom w:val="0"/>
      <w:divBdr>
        <w:top w:val="none" w:sz="0" w:space="0" w:color="auto"/>
        <w:left w:val="none" w:sz="0" w:space="0" w:color="auto"/>
        <w:bottom w:val="none" w:sz="0" w:space="0" w:color="auto"/>
        <w:right w:val="none" w:sz="0" w:space="0" w:color="auto"/>
      </w:divBdr>
    </w:div>
    <w:div w:id="1961571882">
      <w:bodyDiv w:val="1"/>
      <w:marLeft w:val="0"/>
      <w:marRight w:val="0"/>
      <w:marTop w:val="0"/>
      <w:marBottom w:val="0"/>
      <w:divBdr>
        <w:top w:val="none" w:sz="0" w:space="0" w:color="auto"/>
        <w:left w:val="none" w:sz="0" w:space="0" w:color="auto"/>
        <w:bottom w:val="none" w:sz="0" w:space="0" w:color="auto"/>
        <w:right w:val="none" w:sz="0" w:space="0" w:color="auto"/>
      </w:divBdr>
    </w:div>
    <w:div w:id="2034963202">
      <w:bodyDiv w:val="1"/>
      <w:marLeft w:val="0"/>
      <w:marRight w:val="0"/>
      <w:marTop w:val="0"/>
      <w:marBottom w:val="0"/>
      <w:divBdr>
        <w:top w:val="none" w:sz="0" w:space="0" w:color="auto"/>
        <w:left w:val="none" w:sz="0" w:space="0" w:color="auto"/>
        <w:bottom w:val="none" w:sz="0" w:space="0" w:color="auto"/>
        <w:right w:val="none" w:sz="0" w:space="0" w:color="auto"/>
      </w:divBdr>
    </w:div>
    <w:div w:id="2123379795">
      <w:bodyDiv w:val="1"/>
      <w:marLeft w:val="0"/>
      <w:marRight w:val="0"/>
      <w:marTop w:val="0"/>
      <w:marBottom w:val="0"/>
      <w:divBdr>
        <w:top w:val="none" w:sz="0" w:space="0" w:color="auto"/>
        <w:left w:val="none" w:sz="0" w:space="0" w:color="auto"/>
        <w:bottom w:val="none" w:sz="0" w:space="0" w:color="auto"/>
        <w:right w:val="none" w:sz="0" w:space="0" w:color="auto"/>
      </w:divBdr>
    </w:div>
    <w:div w:id="2143963740">
      <w:bodyDiv w:val="1"/>
      <w:marLeft w:val="0"/>
      <w:marRight w:val="0"/>
      <w:marTop w:val="0"/>
      <w:marBottom w:val="0"/>
      <w:divBdr>
        <w:top w:val="none" w:sz="0" w:space="0" w:color="auto"/>
        <w:left w:val="none" w:sz="0" w:space="0" w:color="auto"/>
        <w:bottom w:val="none" w:sz="0" w:space="0" w:color="auto"/>
        <w:right w:val="none" w:sz="0" w:space="0" w:color="auto"/>
      </w:divBdr>
    </w:div>
    <w:div w:id="2147313479">
      <w:bodyDiv w:val="1"/>
      <w:marLeft w:val="0"/>
      <w:marRight w:val="0"/>
      <w:marTop w:val="0"/>
      <w:marBottom w:val="0"/>
      <w:divBdr>
        <w:top w:val="none" w:sz="0" w:space="0" w:color="auto"/>
        <w:left w:val="none" w:sz="0" w:space="0" w:color="auto"/>
        <w:bottom w:val="none" w:sz="0" w:space="0" w:color="auto"/>
        <w:right w:val="none" w:sz="0" w:space="0" w:color="auto"/>
      </w:divBdr>
      <w:divsChild>
        <w:div w:id="1707169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hee.nhs.uk/our-work/future-digital-workforce" TargetMode="External" /><Relationship Id="rId21" Type="http://schemas.openxmlformats.org/officeDocument/2006/relationships/hyperlink" Target="https://www.bma.org.uk/advice-and-support/nhs-delivery-and-workforce/the-future/building-the-future-healthcare-infrastructure-reports/digital-infrastructure" TargetMode="External" /><Relationship Id="rId42" Type="http://schemas.openxmlformats.org/officeDocument/2006/relationships/hyperlink" Target="https://www.bma.org.uk/advice-and-support/nhs-delivery-and-workforce/the-future/building-the-future-healthcare-infrastructure-reports/digital-infrastructure" TargetMode="External" /><Relationship Id="rId63"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4"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38" Type="http://schemas.openxmlformats.org/officeDocument/2006/relationships/hyperlink" Target="https://www.nachc.org/resource/assessing-patient-satisfaction-with-telehealth-at-community-health-centers-a-policy-brief/" TargetMode="External" /><Relationship Id="rId159" Type="http://schemas.openxmlformats.org/officeDocument/2006/relationships/hyperlink" Target="https://www.nachc.org/resource/assessing-patient-satisfaction-with-telehealth-at-community-health-centers-a-policy-brief/" TargetMode="External" /><Relationship Id="rId170" Type="http://schemas.openxmlformats.org/officeDocument/2006/relationships/hyperlink" Target="https://digital.nhs.uk/data-and-information/publications/statistical/appointments-in-general-practice" TargetMode="External" /><Relationship Id="rId191" Type="http://schemas.openxmlformats.org/officeDocument/2006/relationships/hyperlink" Target="https://digital.nhs.uk/data-and-information/publications/statistical/nhse-gp-patient-survey/2024" TargetMode="External" /><Relationship Id="rId205" Type="http://schemas.openxmlformats.org/officeDocument/2006/relationships/hyperlink" Target="https://pmc.ncbi.nlm.nih.gov/articles/PMC8966787/" TargetMode="External" /><Relationship Id="rId107" Type="http://schemas.openxmlformats.org/officeDocument/2006/relationships/hyperlink" Target="https://www.hee.nhs.uk/our-work/future-digital-workforce" TargetMode="External" /><Relationship Id="rId11" Type="http://schemas.openxmlformats.org/officeDocument/2006/relationships/hyperlink" Target="https://www.ageuk.org.uk/our-impact/programmes/digital-skills/" TargetMode="External" /><Relationship Id="rId32" Type="http://schemas.openxmlformats.org/officeDocument/2006/relationships/hyperlink" Target="https://www.bma.org.uk/advice-and-support/nhs-delivery-and-workforce/the-future/building-the-future-healthcare-infrastructure-reports/digital-infrastructure" TargetMode="External" /><Relationship Id="rId37" Type="http://schemas.openxmlformats.org/officeDocument/2006/relationships/hyperlink" Target="https://www.bma.org.uk/advice-and-support/nhs-delivery-and-workforce/the-future/building-the-future-healthcare-infrastructure-reports/digital-infrastructure" TargetMode="External" /><Relationship Id="rId53"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58"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4"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9"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2"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23" Type="http://schemas.openxmlformats.org/officeDocument/2006/relationships/hyperlink" Target="https://www.kingsfund.org.uk/insight-and-analysis/long-reads/infrastructure-nhs-social-care-ai" TargetMode="External" /><Relationship Id="rId128" Type="http://schemas.openxmlformats.org/officeDocument/2006/relationships/hyperlink" Target="https://www.kingsfund.org.uk/insight-and-analysis/long-reads/infrastructure-nhs-social-care-ai" TargetMode="External" /><Relationship Id="rId144" Type="http://schemas.openxmlformats.org/officeDocument/2006/relationships/hyperlink" Target="https://www.nachc.org/resource/assessing-patient-satisfaction-with-telehealth-at-community-health-centers-a-policy-brief/" TargetMode="External" /><Relationship Id="rId149" Type="http://schemas.openxmlformats.org/officeDocument/2006/relationships/hyperlink" Target="https://www.nachc.org/resource/assessing-patient-satisfaction-with-telehealth-at-community-health-centers-a-policy-brief/" TargetMode="External" /><Relationship Id="rId5" Type="http://schemas.openxmlformats.org/officeDocument/2006/relationships/webSettings" Target="webSettings.xml" /><Relationship Id="rId90"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5"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60" Type="http://schemas.openxmlformats.org/officeDocument/2006/relationships/hyperlink" Target="https://www.nachc.org/resource/assessing-patient-satisfaction-with-telehealth-at-community-health-centers-a-policy-brief/" TargetMode="External" /><Relationship Id="rId165" Type="http://schemas.openxmlformats.org/officeDocument/2006/relationships/hyperlink" Target="https://digital.nhs.uk/data-and-information/publications/statistical/appointments-in-general-practice" TargetMode="External" /><Relationship Id="rId181" Type="http://schemas.openxmlformats.org/officeDocument/2006/relationships/hyperlink" Target="https://www.england.nhs.uk/virtual-wards/" TargetMode="External" /><Relationship Id="rId186" Type="http://schemas.openxmlformats.org/officeDocument/2006/relationships/hyperlink" Target="https://digital.nhs.uk/data-and-information/publications/statistical/nhse-gp-patient-survey/2024" TargetMode="External" /><Relationship Id="rId211" Type="http://schemas.openxmlformats.org/officeDocument/2006/relationships/hyperlink" Target="https://www.gov.scot/programme-for-government/" TargetMode="External" /><Relationship Id="rId22" Type="http://schemas.openxmlformats.org/officeDocument/2006/relationships/hyperlink" Target="https://www.bma.org.uk/advice-and-support/nhs-delivery-and-workforce/the-future/building-the-future-healthcare-infrastructure-reports/digital-infrastructure" TargetMode="External" /><Relationship Id="rId27" Type="http://schemas.openxmlformats.org/officeDocument/2006/relationships/hyperlink" Target="https://www.bma.org.uk/advice-and-support/nhs-delivery-and-workforce/the-future/building-the-future-healthcare-infrastructure-reports/digital-infrastructure" TargetMode="External" /><Relationship Id="rId43" Type="http://schemas.openxmlformats.org/officeDocument/2006/relationships/hyperlink" Target="https://www.cqc.org.uk/guidance-regulation/providers/gps" TargetMode="External" /><Relationship Id="rId48"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64"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69"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13" Type="http://schemas.openxmlformats.org/officeDocument/2006/relationships/hyperlink" Target="https://www.hee.nhs.uk/our-work/future-digital-workforce" TargetMode="External" /><Relationship Id="rId118" Type="http://schemas.openxmlformats.org/officeDocument/2006/relationships/hyperlink" Target="https://www.hee.nhs.uk/our-work/future-digital-workforce" TargetMode="External" /><Relationship Id="rId134" Type="http://schemas.openxmlformats.org/officeDocument/2006/relationships/hyperlink" Target="https://www.kingsfund.org.uk/insight-and-analysis/long-reads/infrastructure-nhs-social-care-ai" TargetMode="External" /><Relationship Id="rId139" Type="http://schemas.openxmlformats.org/officeDocument/2006/relationships/hyperlink" Target="https://www.nachc.org/resource/assessing-patient-satisfaction-with-telehealth-at-community-health-centers-a-policy-brief/" TargetMode="External" /><Relationship Id="rId80"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5"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50" Type="http://schemas.openxmlformats.org/officeDocument/2006/relationships/hyperlink" Target="https://www.nachc.org/resource/assessing-patient-satisfaction-with-telehealth-at-community-health-centers-a-policy-brief/" TargetMode="External" /><Relationship Id="rId155" Type="http://schemas.openxmlformats.org/officeDocument/2006/relationships/hyperlink" Target="https://www.nachc.org/resource/assessing-patient-satisfaction-with-telehealth-at-community-health-centers-a-policy-brief/" TargetMode="External" /><Relationship Id="rId171" Type="http://schemas.openxmlformats.org/officeDocument/2006/relationships/hyperlink" Target="https://digital.nhs.uk/data-and-information/publications/statistical/appointments-in-general-practice" TargetMode="External" /><Relationship Id="rId176" Type="http://schemas.openxmlformats.org/officeDocument/2006/relationships/hyperlink" Target="https://digital.nhs.uk/data-and-information/publications/statistical/appointments-in-general-practice" TargetMode="External" /><Relationship Id="rId192" Type="http://schemas.openxmlformats.org/officeDocument/2006/relationships/hyperlink" Target="https://digital.nhs.uk/data-and-information/publications/statistical/nhse-gp-patient-survey/2024" TargetMode="External" /><Relationship Id="rId197" Type="http://schemas.openxmlformats.org/officeDocument/2006/relationships/hyperlink" Target="https://www.ofcom.org.uk/phones-and-broadband/accessibility/exclusion" TargetMode="External" /><Relationship Id="rId206" Type="http://schemas.openxmlformats.org/officeDocument/2006/relationships/hyperlink" Target="https://www.gov.scot/programme-for-government/" TargetMode="External" /><Relationship Id="rId201" Type="http://schemas.openxmlformats.org/officeDocument/2006/relationships/hyperlink" Target="https://www.ons.gov.uk/peoplepopulationandcommunity/householdcharacteristics/homeinternetandsocialmediausage/bulletins/internetaccesshouseholdsandindividuals/previousreleases" TargetMode="External" /><Relationship Id="rId12" Type="http://schemas.openxmlformats.org/officeDocument/2006/relationships/hyperlink" Target="https://www.ageuk.org.uk/our-impact/programmes/digital-skills/" TargetMode="External" /><Relationship Id="rId17" Type="http://schemas.openxmlformats.org/officeDocument/2006/relationships/hyperlink" Target="https://www.bma.org.uk/advice-and-support/nhs-delivery-and-workforce/the-future/building-the-future-healthcare-infrastructure-reports/digital-infrastructure" TargetMode="External" /><Relationship Id="rId33" Type="http://schemas.openxmlformats.org/officeDocument/2006/relationships/hyperlink" Target="https://www.bma.org.uk/advice-and-support/nhs-delivery-and-workforce/the-future/building-the-future-healthcare-infrastructure-reports/digital-infrastructure" TargetMode="External" /><Relationship Id="rId38" Type="http://schemas.openxmlformats.org/officeDocument/2006/relationships/hyperlink" Target="https://www.bma.org.uk/advice-and-support/nhs-delivery-and-workforce/the-future/building-the-future-healthcare-infrastructure-reports/digital-infrastructure" TargetMode="External" /><Relationship Id="rId59"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3"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8" Type="http://schemas.openxmlformats.org/officeDocument/2006/relationships/hyperlink" Target="https://www.hee.nhs.uk/our-work/future-digital-workforce" TargetMode="External" /><Relationship Id="rId124" Type="http://schemas.openxmlformats.org/officeDocument/2006/relationships/hyperlink" Target="https://www.kingsfund.org.uk/insight-and-analysis/long-reads/infrastructure-nhs-social-care-ai" TargetMode="External" /><Relationship Id="rId129" Type="http://schemas.openxmlformats.org/officeDocument/2006/relationships/hyperlink" Target="https://www.kingsfund.org.uk/insight-and-analysis/long-reads/infrastructure-nhs-social-care-ai" TargetMode="External" /><Relationship Id="rId54"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0"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5"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1"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6"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40" Type="http://schemas.openxmlformats.org/officeDocument/2006/relationships/hyperlink" Target="https://www.nachc.org/resource/assessing-patient-satisfaction-with-telehealth-at-community-health-centers-a-policy-brief/" TargetMode="External" /><Relationship Id="rId145" Type="http://schemas.openxmlformats.org/officeDocument/2006/relationships/hyperlink" Target="https://www.nachc.org/resource/assessing-patient-satisfaction-with-telehealth-at-community-health-centers-a-policy-brief/" TargetMode="External" /><Relationship Id="rId161" Type="http://schemas.openxmlformats.org/officeDocument/2006/relationships/hyperlink" Target="https://www.nachc.org/resource/assessing-patient-satisfaction-with-telehealth-at-community-health-centers-a-policy-brief/" TargetMode="External" /><Relationship Id="rId166" Type="http://schemas.openxmlformats.org/officeDocument/2006/relationships/hyperlink" Target="https://digital.nhs.uk/data-and-information/publications/statistical/appointments-in-general-practice" TargetMode="External" /><Relationship Id="rId182" Type="http://schemas.openxmlformats.org/officeDocument/2006/relationships/hyperlink" Target="https://digital.nhs.uk/data-and-information/publications/statistical/nhse-gp-patient-survey/2024" TargetMode="External" /><Relationship Id="rId187" Type="http://schemas.openxmlformats.org/officeDocument/2006/relationships/hyperlink" Target="https://digital.nhs.uk/data-and-information/publications/statistical/nhse-gp-patient-survey/2024" TargetMode="External" /><Relationship Id="rId1" Type="http://schemas.openxmlformats.org/officeDocument/2006/relationships/customXml" Target="../customXml/item1.xml" /><Relationship Id="rId6" Type="http://schemas.openxmlformats.org/officeDocument/2006/relationships/footnotes" Target="footnotes.xml" /><Relationship Id="rId212" Type="http://schemas.openxmlformats.org/officeDocument/2006/relationships/footer" Target="footer1.xml" /><Relationship Id="rId23" Type="http://schemas.openxmlformats.org/officeDocument/2006/relationships/hyperlink" Target="https://www.bma.org.uk/advice-and-support/nhs-delivery-and-workforce/the-future/building-the-future-healthcare-infrastructure-reports/digital-infrastructure" TargetMode="External" /><Relationship Id="rId28" Type="http://schemas.openxmlformats.org/officeDocument/2006/relationships/hyperlink" Target="https://www.bma.org.uk/advice-and-support/nhs-delivery-and-workforce/the-future/building-the-future-healthcare-infrastructure-reports/digital-infrastructure" TargetMode="External" /><Relationship Id="rId49"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14" Type="http://schemas.openxmlformats.org/officeDocument/2006/relationships/hyperlink" Target="https://www.hee.nhs.uk/our-work/future-digital-workforce" TargetMode="External" /><Relationship Id="rId119" Type="http://schemas.openxmlformats.org/officeDocument/2006/relationships/hyperlink" Target="https://www.hee.nhs.uk/our-work/future-digital-workforce" TargetMode="External" /><Relationship Id="rId44" Type="http://schemas.openxmlformats.org/officeDocument/2006/relationships/hyperlink" Target="https://www.cqc.org.uk/guidance-regulation/providers/gps" TargetMode="External" /><Relationship Id="rId60"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65"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1"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6"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30" Type="http://schemas.openxmlformats.org/officeDocument/2006/relationships/hyperlink" Target="https://www.kingsfund.org.uk/insight-and-analysis/long-reads/infrastructure-nhs-social-care-ai" TargetMode="External" /><Relationship Id="rId135" Type="http://schemas.openxmlformats.org/officeDocument/2006/relationships/hyperlink" Target="https://www.kingsfund.org.uk/insight-and-analysis/long-reads/infrastructure-nhs-social-care-ai" TargetMode="External" /><Relationship Id="rId151" Type="http://schemas.openxmlformats.org/officeDocument/2006/relationships/hyperlink" Target="https://www.nachc.org/resource/assessing-patient-satisfaction-with-telehealth-at-community-health-centers-a-policy-brief/" TargetMode="External" /><Relationship Id="rId156" Type="http://schemas.openxmlformats.org/officeDocument/2006/relationships/hyperlink" Target="https://www.nachc.org/resource/assessing-patient-satisfaction-with-telehealth-at-community-health-centers-a-policy-brief/" TargetMode="External" /><Relationship Id="rId177" Type="http://schemas.openxmlformats.org/officeDocument/2006/relationships/hyperlink" Target="https://www.england.nhs.uk/virtual-wards/" TargetMode="External" /><Relationship Id="rId198" Type="http://schemas.openxmlformats.org/officeDocument/2006/relationships/hyperlink" Target="https://www.ofcom.org.uk/phones-and-broadband/accessibility/exclusion" TargetMode="External" /><Relationship Id="rId172" Type="http://schemas.openxmlformats.org/officeDocument/2006/relationships/hyperlink" Target="https://digital.nhs.uk/data-and-information/publications/statistical/appointments-in-general-practice" TargetMode="External" /><Relationship Id="rId193" Type="http://schemas.openxmlformats.org/officeDocument/2006/relationships/hyperlink" Target="https://digital.nhs.uk/data-and-information/publications/statistical/nhse-gp-patient-survey/2024" TargetMode="External" /><Relationship Id="rId202" Type="http://schemas.openxmlformats.org/officeDocument/2006/relationships/hyperlink" Target="https://www.ons.gov.uk/peoplepopulationandcommunity/householdcharacteristics/homeinternetandsocialmediausage/bulletins/internetaccesshouseholdsandindividuals/previousreleases" TargetMode="External" /><Relationship Id="rId207" Type="http://schemas.openxmlformats.org/officeDocument/2006/relationships/hyperlink" Target="https://www.gov.scot/programme-for-government/" TargetMode="External" /><Relationship Id="rId13" Type="http://schemas.openxmlformats.org/officeDocument/2006/relationships/hyperlink" Target="https://www.ageuk.org.uk/our-impact/programmes/digital-skills/" TargetMode="External" /><Relationship Id="rId18" Type="http://schemas.openxmlformats.org/officeDocument/2006/relationships/hyperlink" Target="https://www.bma.org.uk/advice-and-support/nhs-delivery-and-workforce/the-future/building-the-future-healthcare-infrastructure-reports/digital-infrastructure" TargetMode="External" /><Relationship Id="rId39" Type="http://schemas.openxmlformats.org/officeDocument/2006/relationships/hyperlink" Target="https://www.bma.org.uk/advice-and-support/nhs-delivery-and-workforce/the-future/building-the-future-healthcare-infrastructure-reports/digital-infrastructure" TargetMode="External" /><Relationship Id="rId109" Type="http://schemas.openxmlformats.org/officeDocument/2006/relationships/hyperlink" Target="https://www.hee.nhs.uk/our-work/future-digital-workforce" TargetMode="External" /><Relationship Id="rId34" Type="http://schemas.openxmlformats.org/officeDocument/2006/relationships/hyperlink" Target="https://www.bma.org.uk/advice-and-support/nhs-delivery-and-workforce/the-future/building-the-future-healthcare-infrastructure-reports/digital-infrastructure" TargetMode="External" /><Relationship Id="rId50"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55"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6"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7"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4"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20" Type="http://schemas.openxmlformats.org/officeDocument/2006/relationships/hyperlink" Target="https://www.hee.nhs.uk/our-work/future-digital-workforce" TargetMode="External" /><Relationship Id="rId125" Type="http://schemas.openxmlformats.org/officeDocument/2006/relationships/hyperlink" Target="https://www.kingsfund.org.uk/insight-and-analysis/long-reads/infrastructure-nhs-social-care-ai" TargetMode="External" /><Relationship Id="rId141" Type="http://schemas.openxmlformats.org/officeDocument/2006/relationships/hyperlink" Target="https://www.nachc.org/resource/assessing-patient-satisfaction-with-telehealth-at-community-health-centers-a-policy-brief/" TargetMode="External" /><Relationship Id="rId146" Type="http://schemas.openxmlformats.org/officeDocument/2006/relationships/hyperlink" Target="https://www.nachc.org/resource/assessing-patient-satisfaction-with-telehealth-at-community-health-centers-a-policy-brief/" TargetMode="External" /><Relationship Id="rId167" Type="http://schemas.openxmlformats.org/officeDocument/2006/relationships/hyperlink" Target="https://digital.nhs.uk/data-and-information/publications/statistical/appointments-in-general-practice" TargetMode="External" /><Relationship Id="rId188" Type="http://schemas.openxmlformats.org/officeDocument/2006/relationships/hyperlink" Target="https://digital.nhs.uk/data-and-information/publications/statistical/nhse-gp-patient-survey/2024" TargetMode="External" /><Relationship Id="rId7" Type="http://schemas.openxmlformats.org/officeDocument/2006/relationships/endnotes" Target="endnotes.xml" /><Relationship Id="rId71"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2"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62" Type="http://schemas.openxmlformats.org/officeDocument/2006/relationships/hyperlink" Target="https://digital.nhs.uk/" TargetMode="External" /><Relationship Id="rId183" Type="http://schemas.openxmlformats.org/officeDocument/2006/relationships/hyperlink" Target="https://digital.nhs.uk/data-and-information/publications/statistical/nhse-gp-patient-survey/2024" TargetMode="External" /><Relationship Id="rId213" Type="http://schemas.openxmlformats.org/officeDocument/2006/relationships/fontTable" Target="fontTable.xml" /><Relationship Id="rId2" Type="http://schemas.openxmlformats.org/officeDocument/2006/relationships/numbering" Target="numbering.xml" /><Relationship Id="rId29" Type="http://schemas.openxmlformats.org/officeDocument/2006/relationships/hyperlink" Target="https://www.bma.org.uk/advice-and-support/nhs-delivery-and-workforce/the-future/building-the-future-healthcare-infrastructure-reports/digital-infrastructure" TargetMode="External" /><Relationship Id="rId24" Type="http://schemas.openxmlformats.org/officeDocument/2006/relationships/hyperlink" Target="https://www.bma.org.uk/advice-and-support/nhs-delivery-and-workforce/the-future/building-the-future-healthcare-infrastructure-reports/digital-infrastructure" TargetMode="External" /><Relationship Id="rId40" Type="http://schemas.openxmlformats.org/officeDocument/2006/relationships/hyperlink" Target="https://www.bma.org.uk/advice-and-support/nhs-delivery-and-workforce/the-future/building-the-future-healthcare-infrastructure-reports/digital-infrastructure" TargetMode="External" /><Relationship Id="rId45" Type="http://schemas.openxmlformats.org/officeDocument/2006/relationships/hyperlink" Target="https://www.cqc.org.uk/guidance-regulation/providers/gps" TargetMode="External" /><Relationship Id="rId66"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7"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10" Type="http://schemas.openxmlformats.org/officeDocument/2006/relationships/hyperlink" Target="https://www.hee.nhs.uk/our-work/future-digital-workforce" TargetMode="External" /><Relationship Id="rId115" Type="http://schemas.openxmlformats.org/officeDocument/2006/relationships/hyperlink" Target="https://www.hee.nhs.uk/our-work/future-digital-workforce" TargetMode="External" /><Relationship Id="rId131" Type="http://schemas.openxmlformats.org/officeDocument/2006/relationships/hyperlink" Target="https://www.kingsfund.org.uk/insight-and-analysis/long-reads/infrastructure-nhs-social-care-ai" TargetMode="External" /><Relationship Id="rId136" Type="http://schemas.openxmlformats.org/officeDocument/2006/relationships/hyperlink" Target="https://www.kingsfund.org.uk/insight-and-analysis/long-reads/infrastructure-nhs-social-care-ai" TargetMode="External" /><Relationship Id="rId157" Type="http://schemas.openxmlformats.org/officeDocument/2006/relationships/hyperlink" Target="https://www.nachc.org/resource/assessing-patient-satisfaction-with-telehealth-at-community-health-centers-a-policy-brief/" TargetMode="External" /><Relationship Id="rId178" Type="http://schemas.openxmlformats.org/officeDocument/2006/relationships/hyperlink" Target="https://www.england.nhs.uk/virtual-wards/" TargetMode="External" /><Relationship Id="rId61"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2"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52" Type="http://schemas.openxmlformats.org/officeDocument/2006/relationships/hyperlink" Target="https://www.nachc.org/resource/assessing-patient-satisfaction-with-telehealth-at-community-health-centers-a-policy-brief/" TargetMode="External" /><Relationship Id="rId173" Type="http://schemas.openxmlformats.org/officeDocument/2006/relationships/hyperlink" Target="https://digital.nhs.uk/data-and-information/publications/statistical/appointments-in-general-practice" TargetMode="External" /><Relationship Id="rId194" Type="http://schemas.openxmlformats.org/officeDocument/2006/relationships/hyperlink" Target="https://www.ofcom.org.uk/phones-and-broadband/accessibility/exclusion" TargetMode="External" /><Relationship Id="rId199" Type="http://schemas.openxmlformats.org/officeDocument/2006/relationships/hyperlink" Target="https://www.ofcom.org.uk/phones-and-broadband/accessibility/exclusion" TargetMode="External" /><Relationship Id="rId203" Type="http://schemas.openxmlformats.org/officeDocument/2006/relationships/hyperlink" Target="https://www.ons.gov.uk/peoplepopulationandcommunity/householdcharacteristics/homeinternetandsocialmediausage/bulletins/internetaccesshouseholdsandindividuals/previousreleases" TargetMode="External" /><Relationship Id="rId208" Type="http://schemas.openxmlformats.org/officeDocument/2006/relationships/hyperlink" Target="https://www.gov.scot/programme-for-government/" TargetMode="External" /><Relationship Id="rId19" Type="http://schemas.openxmlformats.org/officeDocument/2006/relationships/hyperlink" Target="https://www.bma.org.uk/advice-and-support/nhs-delivery-and-workforce/the-future/building-the-future-healthcare-infrastructure-reports/digital-infrastructure" TargetMode="External" /><Relationship Id="rId14" Type="http://schemas.openxmlformats.org/officeDocument/2006/relationships/hyperlink" Target="https://www.ageuk.org.uk/our-impact/programmes/digital-skills/" TargetMode="External" /><Relationship Id="rId30" Type="http://schemas.openxmlformats.org/officeDocument/2006/relationships/hyperlink" Target="https://www.bma.org.uk/advice-and-support/nhs-delivery-and-workforce/the-future/building-the-future-healthcare-infrastructure-reports/digital-infrastructure" TargetMode="External" /><Relationship Id="rId35" Type="http://schemas.openxmlformats.org/officeDocument/2006/relationships/hyperlink" Target="https://www.bma.org.uk/advice-and-support/nhs-delivery-and-workforce/the-future/building-the-future-healthcare-infrastructure-reports/digital-infrastructure" TargetMode="External" /><Relationship Id="rId56"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7"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0"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5" Type="http://schemas.openxmlformats.org/officeDocument/2006/relationships/hyperlink" Target="https://www.hee.nhs.uk/our-work/future-digital-workforce" TargetMode="External" /><Relationship Id="rId126" Type="http://schemas.openxmlformats.org/officeDocument/2006/relationships/hyperlink" Target="https://www.kingsfund.org.uk/insight-and-analysis/long-reads/infrastructure-nhs-social-care-ai" TargetMode="External" /><Relationship Id="rId147" Type="http://schemas.openxmlformats.org/officeDocument/2006/relationships/hyperlink" Target="https://www.nachc.org/resource/assessing-patient-satisfaction-with-telehealth-at-community-health-centers-a-policy-brief/" TargetMode="External" /><Relationship Id="rId168" Type="http://schemas.openxmlformats.org/officeDocument/2006/relationships/hyperlink" Target="https://digital.nhs.uk/data-and-information/publications/statistical/appointments-in-general-practice" TargetMode="External" /><Relationship Id="rId8" Type="http://schemas.openxmlformats.org/officeDocument/2006/relationships/image" Target="media/image1.jpeg" /><Relationship Id="rId51"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2"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3"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8"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21" Type="http://schemas.openxmlformats.org/officeDocument/2006/relationships/hyperlink" Target="https://www.hee.nhs.uk/our-work/future-digital-workforce" TargetMode="External" /><Relationship Id="rId142" Type="http://schemas.openxmlformats.org/officeDocument/2006/relationships/hyperlink" Target="https://www.nachc.org/resource/assessing-patient-satisfaction-with-telehealth-at-community-health-centers-a-policy-brief/" TargetMode="External" /><Relationship Id="rId163" Type="http://schemas.openxmlformats.org/officeDocument/2006/relationships/hyperlink" Target="https://digital.nhs.uk/" TargetMode="External" /><Relationship Id="rId184" Type="http://schemas.openxmlformats.org/officeDocument/2006/relationships/hyperlink" Target="https://digital.nhs.uk/data-and-information/publications/statistical/nhse-gp-patient-survey/2024" TargetMode="External" /><Relationship Id="rId189" Type="http://schemas.openxmlformats.org/officeDocument/2006/relationships/hyperlink" Target="https://digital.nhs.uk/data-and-information/publications/statistical/nhse-gp-patient-survey/2024" TargetMode="External" /><Relationship Id="rId3" Type="http://schemas.openxmlformats.org/officeDocument/2006/relationships/styles" Target="styles.xml" /><Relationship Id="rId214" Type="http://schemas.openxmlformats.org/officeDocument/2006/relationships/theme" Target="theme/theme1.xml" /><Relationship Id="rId25" Type="http://schemas.openxmlformats.org/officeDocument/2006/relationships/hyperlink" Target="https://www.bma.org.uk/advice-and-support/nhs-delivery-and-workforce/the-future/building-the-future-healthcare-infrastructure-reports/digital-infrastructure" TargetMode="External" /><Relationship Id="rId46" Type="http://schemas.openxmlformats.org/officeDocument/2006/relationships/hyperlink" Target="https://www.cqc.org.uk/guidance-regulation/providers/gps" TargetMode="External" /><Relationship Id="rId67"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16" Type="http://schemas.openxmlformats.org/officeDocument/2006/relationships/hyperlink" Target="https://www.hee.nhs.uk/our-work/future-digital-workforce" TargetMode="External" /><Relationship Id="rId137" Type="http://schemas.openxmlformats.org/officeDocument/2006/relationships/hyperlink" Target="https://www.kingsfund.org.uk/insight-and-analysis/long-reads/infrastructure-nhs-social-care-ai" TargetMode="External" /><Relationship Id="rId158" Type="http://schemas.openxmlformats.org/officeDocument/2006/relationships/hyperlink" Target="https://www.nachc.org/resource/assessing-patient-satisfaction-with-telehealth-at-community-health-centers-a-policy-brief/" TargetMode="External" /><Relationship Id="rId20" Type="http://schemas.openxmlformats.org/officeDocument/2006/relationships/hyperlink" Target="https://www.bma.org.uk/advice-and-support/nhs-delivery-and-workforce/the-future/building-the-future-healthcare-infrastructure-reports/digital-infrastructure" TargetMode="External" /><Relationship Id="rId41" Type="http://schemas.openxmlformats.org/officeDocument/2006/relationships/hyperlink" Target="https://www.bma.org.uk/advice-and-support/nhs-delivery-and-workforce/the-future/building-the-future-healthcare-infrastructure-reports/digital-infrastructure" TargetMode="External" /><Relationship Id="rId62"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3"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8"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11" Type="http://schemas.openxmlformats.org/officeDocument/2006/relationships/hyperlink" Target="https://www.hee.nhs.uk/our-work/future-digital-workforce" TargetMode="External" /><Relationship Id="rId132" Type="http://schemas.openxmlformats.org/officeDocument/2006/relationships/hyperlink" Target="https://www.kingsfund.org.uk/insight-and-analysis/long-reads/infrastructure-nhs-social-care-ai" TargetMode="External" /><Relationship Id="rId153" Type="http://schemas.openxmlformats.org/officeDocument/2006/relationships/hyperlink" Target="https://www.nachc.org/resource/assessing-patient-satisfaction-with-telehealth-at-community-health-centers-a-policy-brief/" TargetMode="External" /><Relationship Id="rId174" Type="http://schemas.openxmlformats.org/officeDocument/2006/relationships/hyperlink" Target="https://digital.nhs.uk/data-and-information/publications/statistical/appointments-in-general-practice" TargetMode="External" /><Relationship Id="rId179" Type="http://schemas.openxmlformats.org/officeDocument/2006/relationships/hyperlink" Target="https://www.england.nhs.uk/virtual-wards/" TargetMode="External" /><Relationship Id="rId195" Type="http://schemas.openxmlformats.org/officeDocument/2006/relationships/hyperlink" Target="https://www.ofcom.org.uk/phones-and-broadband/accessibility/exclusion" TargetMode="External" /><Relationship Id="rId209" Type="http://schemas.openxmlformats.org/officeDocument/2006/relationships/hyperlink" Target="https://www.gov.scot/programme-for-government/" TargetMode="External" /><Relationship Id="rId190" Type="http://schemas.openxmlformats.org/officeDocument/2006/relationships/hyperlink" Target="https://digital.nhs.uk/data-and-information/publications/statistical/nhse-gp-patient-survey/2024" TargetMode="External" /><Relationship Id="rId204" Type="http://schemas.openxmlformats.org/officeDocument/2006/relationships/hyperlink" Target="https://pmc.ncbi.nlm.nih.gov/articles/PMC8966787/" TargetMode="External" /><Relationship Id="rId15" Type="http://schemas.openxmlformats.org/officeDocument/2006/relationships/hyperlink" Target="https://www.ageuk.org.uk/our-impact/programmes/digital-skills/" TargetMode="External" /><Relationship Id="rId36" Type="http://schemas.openxmlformats.org/officeDocument/2006/relationships/hyperlink" Target="https://www.bma.org.uk/advice-and-support/nhs-delivery-and-workforce/the-future/building-the-future-healthcare-infrastructure-reports/digital-infrastructure" TargetMode="External" /><Relationship Id="rId57"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6" Type="http://schemas.openxmlformats.org/officeDocument/2006/relationships/hyperlink" Target="https://www.hee.nhs.uk/our-work/future-digital-workforce" TargetMode="External" /><Relationship Id="rId127" Type="http://schemas.openxmlformats.org/officeDocument/2006/relationships/hyperlink" Target="https://www.kingsfund.org.uk/insight-and-analysis/long-reads/infrastructure-nhs-social-care-ai" TargetMode="External" /><Relationship Id="rId10" Type="http://schemas.openxmlformats.org/officeDocument/2006/relationships/image" Target="media/image3.jpg" /><Relationship Id="rId31" Type="http://schemas.openxmlformats.org/officeDocument/2006/relationships/hyperlink" Target="https://www.bma.org.uk/advice-and-support/nhs-delivery-and-workforce/the-future/building-the-future-healthcare-infrastructure-reports/digital-infrastructure" TargetMode="External" /><Relationship Id="rId52"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3"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78"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4"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99"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01"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22" Type="http://schemas.openxmlformats.org/officeDocument/2006/relationships/hyperlink" Target="https://www.kingsfund.org.uk/insight-and-analysis/long-reads/infrastructure-nhs-social-care-ai" TargetMode="External" /><Relationship Id="rId143" Type="http://schemas.openxmlformats.org/officeDocument/2006/relationships/hyperlink" Target="https://www.nachc.org/resource/assessing-patient-satisfaction-with-telehealth-at-community-health-centers-a-policy-brief/" TargetMode="External" /><Relationship Id="rId148" Type="http://schemas.openxmlformats.org/officeDocument/2006/relationships/hyperlink" Target="https://www.nachc.org/resource/assessing-patient-satisfaction-with-telehealth-at-community-health-centers-a-policy-brief/" TargetMode="External" /><Relationship Id="rId164" Type="http://schemas.openxmlformats.org/officeDocument/2006/relationships/hyperlink" Target="https://digital.nhs.uk/" TargetMode="External" /><Relationship Id="rId169" Type="http://schemas.openxmlformats.org/officeDocument/2006/relationships/hyperlink" Target="https://digital.nhs.uk/data-and-information/publications/statistical/appointments-in-general-practice" TargetMode="External" /><Relationship Id="rId185" Type="http://schemas.openxmlformats.org/officeDocument/2006/relationships/hyperlink" Target="https://digital.nhs.uk/data-and-information/publications/statistical/nhse-gp-patient-survey/2024" TargetMode="External" /><Relationship Id="rId4" Type="http://schemas.openxmlformats.org/officeDocument/2006/relationships/settings" Target="settings.xml" /><Relationship Id="rId9" Type="http://schemas.openxmlformats.org/officeDocument/2006/relationships/image" Target="media/image2.jpg" /><Relationship Id="rId180" Type="http://schemas.openxmlformats.org/officeDocument/2006/relationships/hyperlink" Target="https://www.england.nhs.uk/virtual-wards/" TargetMode="External" /><Relationship Id="rId210" Type="http://schemas.openxmlformats.org/officeDocument/2006/relationships/hyperlink" Target="https://www.gov.scot/programme-for-government/" TargetMode="External" /><Relationship Id="rId26" Type="http://schemas.openxmlformats.org/officeDocument/2006/relationships/hyperlink" Target="https://www.bma.org.uk/advice-and-support/nhs-delivery-and-workforce/the-future/building-the-future-healthcare-infrastructure-reports/digital-infrastructure" TargetMode="External" /><Relationship Id="rId47"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68"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89" Type="http://schemas.openxmlformats.org/officeDocument/2006/relationships/hyperlink" Target="https://www.gov.uk/government/publications/the-future-of-healthcare-our-vision-for-digital-data-and-technology-in-health-and-care/the-future-of-healthcare-our-vision-for-digital-data-and-technology-in-health-and-care" TargetMode="External" /><Relationship Id="rId112" Type="http://schemas.openxmlformats.org/officeDocument/2006/relationships/hyperlink" Target="https://www.hee.nhs.uk/our-work/future-digital-workforce" TargetMode="External" /><Relationship Id="rId133" Type="http://schemas.openxmlformats.org/officeDocument/2006/relationships/hyperlink" Target="https://www.kingsfund.org.uk/insight-and-analysis/long-reads/infrastructure-nhs-social-care-ai" TargetMode="External" /><Relationship Id="rId154" Type="http://schemas.openxmlformats.org/officeDocument/2006/relationships/hyperlink" Target="https://www.nachc.org/resource/assessing-patient-satisfaction-with-telehealth-at-community-health-centers-a-policy-brief/" TargetMode="External" /><Relationship Id="rId175" Type="http://schemas.openxmlformats.org/officeDocument/2006/relationships/hyperlink" Target="https://digital.nhs.uk/data-and-information/publications/statistical/appointments-in-general-practice" TargetMode="External" /><Relationship Id="rId196" Type="http://schemas.openxmlformats.org/officeDocument/2006/relationships/hyperlink" Target="https://www.ofcom.org.uk/phones-and-broadband/accessibility/exclusion" TargetMode="External" /><Relationship Id="rId200" Type="http://schemas.openxmlformats.org/officeDocument/2006/relationships/hyperlink" Target="https://www.ons.gov.uk/peoplepopulationandcommunity/householdcharacteristics/homeinternetandsocialmediausage/bulletins/internetaccesshouseholdsandindividuals/previousreleases" TargetMode="External" /><Relationship Id="rId16" Type="http://schemas.openxmlformats.org/officeDocument/2006/relationships/hyperlink" Target="https://www.ageuk.org.uk/our-impact/programmes/digital-skill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E6F60-5913-4E1B-B29C-85DD31A621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2627</Words>
  <Characters>46615</Characters>
  <Application>Microsoft Office Word</Application>
  <DocSecurity>0</DocSecurity>
  <Lines>388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kiran naaz</cp:lastModifiedBy>
  <cp:revision>2</cp:revision>
  <dcterms:created xsi:type="dcterms:W3CDTF">2025-10-19T15:54:00Z</dcterms:created>
  <dcterms:modified xsi:type="dcterms:W3CDTF">2025-10-19T15:54:00Z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5b030122-481d-4e13-8814-150be4f33bfa</vt:lpwstr>
  </property>
</Properties>
</file>