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0229207"/>
        <w:docPartObj>
          <w:docPartGallery w:val="Cover Pages"/>
          <w:docPartUnique/>
        </w:docPartObj>
      </w:sdtPr>
      <w:sdtEndPr>
        <w:rPr>
          <w:rFonts w:eastAsiaTheme="minorHAnsi"/>
          <w:noProof/>
          <w:kern w:val="2"/>
          <w:sz w:val="24"/>
          <w:szCs w:val="24"/>
          <w:lang w:eastAsia="en-US"/>
          <w14:ligatures w14:val="standardContextual"/>
        </w:rPr>
      </w:sdtEndPr>
      <w:sdtContent>
        <w:p w14:paraId="3D47969D" w14:textId="3D3C1B69" w:rsidR="004C3D17" w:rsidRDefault="004C3D17">
          <w:pPr>
            <w:pStyle w:val="NoSpacing"/>
          </w:pPr>
        </w:p>
        <w:p w14:paraId="6B50E8F0" w14:textId="1487B3E9" w:rsidR="00552926" w:rsidRDefault="00552926" w:rsidP="009D3FA7">
          <w:pPr>
            <w:pStyle w:val="DM-H1"/>
            <w:jc w:val="center"/>
            <w:rPr>
              <w:rFonts w:cs="Arial"/>
            </w:rPr>
          </w:pPr>
          <w:r>
            <w:rPr>
              <w:rFonts w:cs="Arial"/>
              <w:noProof/>
            </w:rPr>
            <w:drawing>
              <wp:inline distT="0" distB="0" distL="0" distR="0" wp14:anchorId="2F07F4F1" wp14:editId="5F4C818A">
                <wp:extent cx="3359150" cy="1889760"/>
                <wp:effectExtent l="0" t="0" r="0" b="0"/>
                <wp:docPr id="1670916076" name="Picture 1670916076"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universit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9150" cy="1889760"/>
                        </a:xfrm>
                        <a:prstGeom prst="rect">
                          <a:avLst/>
                        </a:prstGeom>
                        <a:noFill/>
                      </pic:spPr>
                    </pic:pic>
                  </a:graphicData>
                </a:graphic>
              </wp:inline>
            </w:drawing>
          </w:r>
        </w:p>
        <w:p w14:paraId="1A052B50" w14:textId="77777777" w:rsidR="00552926" w:rsidRDefault="00552926" w:rsidP="00552926">
          <w:pPr>
            <w:pStyle w:val="NoSpacing"/>
            <w:spacing w:line="360" w:lineRule="auto"/>
            <w:jc w:val="center"/>
            <w:rPr>
              <w:rFonts w:cs="Arial"/>
            </w:rPr>
          </w:pPr>
        </w:p>
        <w:p w14:paraId="64BC52DC" w14:textId="77777777" w:rsidR="009D3FA7" w:rsidRDefault="009D3FA7" w:rsidP="009D3FA7">
          <w:pPr>
            <w:pStyle w:val="NoSpacing"/>
            <w:jc w:val="center"/>
            <w:rPr>
              <w:rFonts w:asciiTheme="majorHAnsi" w:eastAsiaTheme="majorEastAsia" w:hAnsiTheme="majorHAnsi" w:cstheme="majorBidi"/>
              <w:b/>
              <w:bCs/>
              <w:color w:val="262626" w:themeColor="text1" w:themeTint="D9"/>
              <w:sz w:val="72"/>
              <w:szCs w:val="72"/>
              <w:lang w:val="en-US"/>
            </w:rPr>
          </w:pPr>
          <w:r w:rsidRPr="00CD6D1F">
            <w:rPr>
              <w:rFonts w:asciiTheme="majorHAnsi" w:eastAsiaTheme="majorEastAsia" w:hAnsiTheme="majorHAnsi" w:cstheme="majorBidi"/>
              <w:b/>
              <w:bCs/>
              <w:color w:val="262626" w:themeColor="text1" w:themeTint="D9"/>
              <w:sz w:val="72"/>
              <w:szCs w:val="72"/>
              <w:lang w:val="en-US"/>
            </w:rPr>
            <w:t>Integrated Project</w:t>
          </w:r>
        </w:p>
        <w:p w14:paraId="27C3A009" w14:textId="77777777" w:rsidR="009D3FA7" w:rsidRDefault="009D3FA7" w:rsidP="009D3FA7">
          <w:pPr>
            <w:pStyle w:val="NoSpacing"/>
            <w:jc w:val="center"/>
            <w:rPr>
              <w:color w:val="404040" w:themeColor="text1" w:themeTint="BF"/>
              <w:sz w:val="36"/>
              <w:szCs w:val="36"/>
            </w:rPr>
          </w:pPr>
          <w:sdt>
            <w:sdtPr>
              <w:rPr>
                <w:color w:val="404040" w:themeColor="text1" w:themeTint="BF"/>
                <w:sz w:val="36"/>
                <w:szCs w:val="36"/>
              </w:rPr>
              <w:alias w:val="Subtitle"/>
              <w:tag w:val=""/>
              <w:id w:val="-801926146"/>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ACBA 6016</w:t>
              </w:r>
            </w:sdtContent>
          </w:sdt>
        </w:p>
        <w:p w14:paraId="71A82B8F" w14:textId="77777777" w:rsidR="00552926" w:rsidRPr="00CB6163" w:rsidRDefault="00552926" w:rsidP="00552926">
          <w:pPr>
            <w:pStyle w:val="NoSpacing"/>
            <w:spacing w:line="360" w:lineRule="auto"/>
            <w:jc w:val="center"/>
            <w:rPr>
              <w:rFonts w:ascii="Montserrat" w:hAnsi="Montserrat" w:cs="Arial"/>
              <w:sz w:val="48"/>
              <w:szCs w:val="48"/>
            </w:rPr>
          </w:pPr>
        </w:p>
        <w:p w14:paraId="5B9C0C1A" w14:textId="77777777" w:rsidR="00552926" w:rsidRPr="00CB6163" w:rsidRDefault="00552926" w:rsidP="00552926">
          <w:pPr>
            <w:pStyle w:val="NoSpacing"/>
            <w:spacing w:line="360" w:lineRule="auto"/>
            <w:jc w:val="center"/>
            <w:rPr>
              <w:rFonts w:ascii="Montserrat" w:hAnsi="Montserrat" w:cs="Arial"/>
              <w:sz w:val="40"/>
              <w:szCs w:val="40"/>
            </w:rPr>
          </w:pPr>
          <w:r w:rsidRPr="00CB6163">
            <w:rPr>
              <w:rFonts w:ascii="Montserrat" w:hAnsi="Montserrat" w:cs="Arial"/>
              <w:sz w:val="40"/>
              <w:szCs w:val="40"/>
            </w:rPr>
            <w:t>Dale Monks</w:t>
          </w:r>
        </w:p>
        <w:p w14:paraId="0C8924BB" w14:textId="77777777" w:rsidR="00552926" w:rsidRPr="00CB6163" w:rsidRDefault="00552926" w:rsidP="00552926">
          <w:pPr>
            <w:pStyle w:val="NoSpacing"/>
            <w:spacing w:line="360" w:lineRule="auto"/>
            <w:jc w:val="center"/>
            <w:rPr>
              <w:rFonts w:ascii="Montserrat" w:hAnsi="Montserrat" w:cs="Arial"/>
              <w:sz w:val="40"/>
              <w:szCs w:val="40"/>
            </w:rPr>
          </w:pPr>
          <w:r w:rsidRPr="00CB6163">
            <w:rPr>
              <w:rFonts w:ascii="Montserrat" w:hAnsi="Montserrat" w:cs="Arial"/>
              <w:sz w:val="40"/>
              <w:szCs w:val="40"/>
            </w:rPr>
            <w:t>BSc Hons Quantity Surveying</w:t>
          </w:r>
        </w:p>
        <w:p w14:paraId="0452C0E6" w14:textId="77777777" w:rsidR="00552926" w:rsidRPr="00CB6163" w:rsidRDefault="00552926" w:rsidP="00552926">
          <w:pPr>
            <w:pStyle w:val="NoSpacing"/>
            <w:spacing w:line="360" w:lineRule="auto"/>
            <w:jc w:val="center"/>
            <w:rPr>
              <w:rFonts w:ascii="Montserrat" w:hAnsi="Montserrat" w:cs="Arial"/>
              <w:sz w:val="40"/>
              <w:szCs w:val="40"/>
            </w:rPr>
          </w:pPr>
        </w:p>
        <w:p w14:paraId="75BEFC69" w14:textId="77777777" w:rsidR="00552926" w:rsidRPr="00CB6163" w:rsidRDefault="00552926" w:rsidP="00552926">
          <w:pPr>
            <w:pStyle w:val="NoSpacing"/>
            <w:spacing w:line="360" w:lineRule="auto"/>
            <w:jc w:val="center"/>
            <w:rPr>
              <w:rFonts w:ascii="Montserrat" w:hAnsi="Montserrat" w:cs="Arial"/>
            </w:rPr>
          </w:pPr>
          <w:r w:rsidRPr="00CB6163">
            <w:rPr>
              <w:rFonts w:ascii="Montserrat" w:hAnsi="Montserrat" w:cs="Arial"/>
              <w:sz w:val="36"/>
              <w:szCs w:val="36"/>
            </w:rPr>
            <w:t>2025</w:t>
          </w:r>
          <w:r>
            <w:rPr>
              <w:rFonts w:ascii="Montserrat" w:hAnsi="Montserrat" w:cs="Arial"/>
              <w:sz w:val="36"/>
              <w:szCs w:val="36"/>
            </w:rPr>
            <w:t xml:space="preserve"> - 2026</w:t>
          </w:r>
        </w:p>
        <w:p w14:paraId="66EC0EC9" w14:textId="77777777" w:rsidR="00222DF0" w:rsidRDefault="00222DF0">
          <w:pPr>
            <w:rPr>
              <w:noProof/>
            </w:rPr>
          </w:pPr>
        </w:p>
        <w:p w14:paraId="66321275" w14:textId="77777777" w:rsidR="00222DF0" w:rsidRDefault="00222DF0">
          <w:pPr>
            <w:rPr>
              <w:noProof/>
            </w:rPr>
          </w:pPr>
        </w:p>
        <w:p w14:paraId="1D26BCAA" w14:textId="77777777" w:rsidR="00222DF0" w:rsidRDefault="00222DF0">
          <w:pPr>
            <w:rPr>
              <w:noProof/>
            </w:rPr>
          </w:pPr>
        </w:p>
        <w:p w14:paraId="7E999BEF" w14:textId="5AB38726" w:rsidR="004C3D17" w:rsidRDefault="00222DF0">
          <w:pPr>
            <w:rPr>
              <w:noProof/>
            </w:rPr>
          </w:pPr>
          <w:r>
            <w:rPr>
              <w:noProof/>
            </w:rPr>
            <w:t xml:space="preserve">Word Count </w:t>
          </w:r>
          <w:r w:rsidR="004671FD">
            <w:rPr>
              <w:noProof/>
            </w:rPr>
            <w:t>–</w:t>
          </w:r>
          <w:r>
            <w:rPr>
              <w:noProof/>
            </w:rPr>
            <w:t xml:space="preserve"> 5086</w:t>
          </w:r>
          <w:r w:rsidR="004671FD">
            <w:rPr>
              <w:noProof/>
            </w:rPr>
            <w:t xml:space="preserve"> &amp; Cash Flow Forecast</w:t>
          </w:r>
        </w:p>
      </w:sdtContent>
    </w:sdt>
    <w:p w14:paraId="4321F051" w14:textId="523A7509" w:rsidR="00457818" w:rsidRDefault="00457818" w:rsidP="007977F0">
      <w:pPr>
        <w:pStyle w:val="Heading1"/>
      </w:pPr>
      <w:bookmarkStart w:id="0" w:name="_Toc226909112"/>
      <w:r>
        <w:rPr>
          <w:noProof/>
        </w:rPr>
        <w:lastRenderedPageBreak/>
        <w:drawing>
          <wp:anchor distT="0" distB="0" distL="114300" distR="114300" simplePos="0" relativeHeight="251688448" behindDoc="0" locked="0" layoutInCell="1" allowOverlap="1" wp14:anchorId="794BA93D" wp14:editId="55F5FE91">
            <wp:simplePos x="0" y="0"/>
            <wp:positionH relativeFrom="margin">
              <wp:posOffset>4476115</wp:posOffset>
            </wp:positionH>
            <wp:positionV relativeFrom="paragraph">
              <wp:posOffset>8031954</wp:posOffset>
            </wp:positionV>
            <wp:extent cx="1625600" cy="828675"/>
            <wp:effectExtent l="0" t="0" r="0" b="0"/>
            <wp:wrapThrough wrapText="bothSides">
              <wp:wrapPolygon edited="0">
                <wp:start x="10378" y="2483"/>
                <wp:lineTo x="6581" y="7448"/>
                <wp:lineTo x="6075" y="8441"/>
                <wp:lineTo x="6581" y="14400"/>
                <wp:lineTo x="7594" y="16386"/>
                <wp:lineTo x="8859" y="17379"/>
                <wp:lineTo x="13163" y="17379"/>
                <wp:lineTo x="14175" y="16386"/>
                <wp:lineTo x="15441" y="13407"/>
                <wp:lineTo x="15694" y="11421"/>
                <wp:lineTo x="11897" y="2483"/>
                <wp:lineTo x="10378" y="2483"/>
              </wp:wrapPolygon>
            </wp:wrapThrough>
            <wp:docPr id="17123981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4198" b="24811"/>
                    <a:stretch>
                      <a:fillRect/>
                    </a:stretch>
                  </pic:blipFill>
                  <pic:spPr bwMode="auto">
                    <a:xfrm>
                      <a:off x="0" y="0"/>
                      <a:ext cx="1625600" cy="828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6400" behindDoc="0" locked="0" layoutInCell="1" allowOverlap="1" wp14:anchorId="7925CE7C" wp14:editId="4074A54B">
                <wp:simplePos x="0" y="0"/>
                <wp:positionH relativeFrom="column">
                  <wp:posOffset>-477672</wp:posOffset>
                </wp:positionH>
                <wp:positionV relativeFrom="paragraph">
                  <wp:posOffset>7948939</wp:posOffset>
                </wp:positionV>
                <wp:extent cx="6697345" cy="1959978"/>
                <wp:effectExtent l="0" t="0" r="0" b="0"/>
                <wp:wrapNone/>
                <wp:docPr id="761289186" name="Rectangle 1"/>
                <wp:cNvGraphicFramePr/>
                <a:graphic xmlns:a="http://schemas.openxmlformats.org/drawingml/2006/main">
                  <a:graphicData uri="http://schemas.microsoft.com/office/word/2010/wordprocessingShape">
                    <wps:wsp>
                      <wps:cNvSpPr/>
                      <wps:spPr>
                        <a:xfrm>
                          <a:off x="0" y="0"/>
                          <a:ext cx="6697345" cy="1959978"/>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sdt>
                            <w:sdtPr>
                              <w:rPr>
                                <w:rFonts w:ascii="Montserrat" w:hAnsi="Montserrat"/>
                                <w:color w:val="F9D8CD" w:themeColor="accent1" w:themeTint="33"/>
                                <w:sz w:val="32"/>
                                <w:szCs w:val="32"/>
                              </w:rPr>
                              <w:alias w:val="Author"/>
                              <w:tag w:val=""/>
                              <w:id w:val="-381789378"/>
                              <w:dataBinding w:prefixMappings="xmlns:ns0='http://purl.org/dc/elements/1.1/' xmlns:ns1='http://schemas.openxmlformats.org/package/2006/metadata/core-properties' " w:xpath="/ns1:coreProperties[1]/ns0:creator[1]" w:storeItemID="{6C3C8BC8-F283-45AE-878A-BAB7291924A1}"/>
                              <w:text/>
                            </w:sdtPr>
                            <w:sdtContent>
                              <w:p w14:paraId="4D98603E" w14:textId="6B4A4E77" w:rsidR="00457818" w:rsidRPr="006A645C" w:rsidRDefault="00457818" w:rsidP="00457818">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Dale Monks</w:t>
                                </w:r>
                              </w:p>
                            </w:sdtContent>
                          </w:sdt>
                          <w:p w14:paraId="69B1063C" w14:textId="7BF229E8" w:rsidR="00457818" w:rsidRPr="006A645C" w:rsidRDefault="00457818" w:rsidP="00457818">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1544978414"/>
                                <w:dataBinding w:prefixMappings="xmlns:ns0='http://schemas.openxmlformats.org/officeDocument/2006/extended-properties' " w:xpath="/ns0:Properties[1]/ns0:Company[1]" w:storeItemID="{6668398D-A668-4E3E-A5EB-62B293D839F1}"/>
                                <w:text/>
                              </w:sdtPr>
                              <w:sdtContent>
                                <w:r>
                                  <w:rPr>
                                    <w:rFonts w:ascii="Montserrat SemiBold" w:hAnsi="Montserrat SemiBold"/>
                                    <w:caps/>
                                    <w:color w:val="F9D8CD" w:themeColor="accent1" w:themeTint="33"/>
                                  </w:rPr>
                                  <w:t>Tawe Construction</w:t>
                                </w:r>
                              </w:sdtContent>
                            </w:sdt>
                            <w:r w:rsidRPr="006A645C">
                              <w:rPr>
                                <w:rFonts w:ascii="Montserrat" w:hAnsi="Montserrat"/>
                                <w:caps/>
                                <w:color w:val="F9D8CD" w:themeColor="accent1" w:themeTint="33"/>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a:graphicData>
                </a:graphic>
              </wp:anchor>
            </w:drawing>
          </mc:Choice>
          <mc:Fallback>
            <w:pict>
              <v:rect w14:anchorId="7925CE7C" id="Rectangle 1" o:spid="_x0000_s1026" style="position:absolute;margin-left:-37.6pt;margin-top:625.9pt;width:527.35pt;height:154.35pt;z-index:25168640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" fillcolor="#d34817 [3204]" stroked="f">
                <v:textbox inset="36pt,14.4pt,36pt,36pt">
                  <w:txbxContent>
                    <w:sdt>
                      <w:sdtPr>
                        <w:rPr>
                          <w:rFonts w:ascii="Montserrat" w:hAnsi="Montserrat"/>
                          <w:color w:val="F9D8CD" w:themeColor="accent1" w:themeTint="33"/>
                          <w:sz w:val="32"/>
                          <w:szCs w:val="32"/>
                        </w:rPr>
                        <w:alias w:val="Author"/>
                        <w:tag w:val=""/>
                        <w:id w:val="-381789378"/>
                        <w:dataBinding w:prefixMappings="xmlns:ns0='http://purl.org/dc/elements/1.1/' xmlns:ns1='http://schemas.openxmlformats.org/package/2006/metadata/core-properties' " w:xpath="/ns1:coreProperties[1]/ns0:creator[1]" w:storeItemID="{6C3C8BC8-F283-45AE-878A-BAB7291924A1}"/>
                        <w:text/>
                      </w:sdtPr>
                      <w:sdtContent>
                        <w:p w14:paraId="4D98603E" w14:textId="6B4A4E77" w:rsidR="00457818" w:rsidRPr="006A645C" w:rsidRDefault="00457818" w:rsidP="00457818">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Dale Monks</w:t>
                          </w:r>
                        </w:p>
                      </w:sdtContent>
                    </w:sdt>
                    <w:p w14:paraId="69B1063C" w14:textId="7BF229E8" w:rsidR="00457818" w:rsidRPr="006A645C" w:rsidRDefault="00457818" w:rsidP="00457818">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1544978414"/>
                          <w:dataBinding w:prefixMappings="xmlns:ns0='http://schemas.openxmlformats.org/officeDocument/2006/extended-properties' " w:xpath="/ns0:Properties[1]/ns0:Company[1]" w:storeItemID="{6668398D-A668-4E3E-A5EB-62B293D839F1}"/>
                          <w:text/>
                        </w:sdtPr>
                        <w:sdtContent>
                          <w:r>
                            <w:rPr>
                              <w:rFonts w:ascii="Montserrat SemiBold" w:hAnsi="Montserrat SemiBold"/>
                              <w:caps/>
                              <w:color w:val="F9D8CD" w:themeColor="accent1" w:themeTint="33"/>
                            </w:rPr>
                            <w:t>Tawe Construction</w:t>
                          </w:r>
                        </w:sdtContent>
                      </w:sdt>
                      <w:r w:rsidRPr="006A645C">
                        <w:rPr>
                          <w:rFonts w:ascii="Montserrat" w:hAnsi="Montserrat"/>
                          <w:caps/>
                          <w:color w:val="F9D8CD" w:themeColor="accent1" w:themeTint="33"/>
                        </w:rPr>
                        <w:t xml:space="preserve"> </w:t>
                      </w:r>
                    </w:p>
                  </w:txbxContent>
                </v:textbox>
              </v:rect>
            </w:pict>
          </mc:Fallback>
        </mc:AlternateContent>
      </w:r>
      <w:r>
        <w:rPr>
          <w:noProof/>
        </w:rPr>
        <mc:AlternateContent>
          <mc:Choice Requires="wps">
            <w:drawing>
              <wp:anchor distT="0" distB="0" distL="114300" distR="114300" simplePos="0" relativeHeight="251684352" behindDoc="0" locked="0" layoutInCell="1" allowOverlap="1" wp14:anchorId="012FA1DE" wp14:editId="5AF9E936">
                <wp:simplePos x="0" y="0"/>
                <wp:positionH relativeFrom="column">
                  <wp:posOffset>-477672</wp:posOffset>
                </wp:positionH>
                <wp:positionV relativeFrom="paragraph">
                  <wp:posOffset>0</wp:posOffset>
                </wp:positionV>
                <wp:extent cx="6697345" cy="7823124"/>
                <wp:effectExtent l="0" t="0" r="0" b="0"/>
                <wp:wrapNone/>
                <wp:docPr id="739488324" name="Text Box 1"/>
                <wp:cNvGraphicFramePr/>
                <a:graphic xmlns:a="http://schemas.openxmlformats.org/drawingml/2006/main">
                  <a:graphicData uri="http://schemas.microsoft.com/office/word/2010/wordprocessingShape">
                    <wps:wsp>
                      <wps:cNvSpPr txBox="1"/>
                      <wps:spPr>
                        <a:xfrm>
                          <a:off x="0" y="0"/>
                          <a:ext cx="6697345" cy="78231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10490" w:type="dxa"/>
                              <w:tblInd w:w="-714" w:type="dxa"/>
                              <w:tblLook w:val="04A0" w:firstRow="1" w:lastRow="0" w:firstColumn="1" w:lastColumn="0" w:noHBand="0" w:noVBand="1"/>
                            </w:tblPr>
                            <w:tblGrid>
                              <w:gridCol w:w="2972"/>
                              <w:gridCol w:w="7518"/>
                            </w:tblGrid>
                            <w:tr w:rsidR="00457818" w14:paraId="0886425B"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9D8CD" w:themeFill="accent1" w:themeFillTint="33"/>
                                </w:tcPr>
                                <w:p w14:paraId="1C9FFDEE" w14:textId="77777777" w:rsidR="00457818" w:rsidRPr="00BC55F2" w:rsidRDefault="00457818" w:rsidP="00CD5603">
                                  <w:pPr>
                                    <w:rPr>
                                      <w:rFonts w:ascii="Montserrat SemiBold" w:hAnsi="Montserrat SemiBold"/>
                                      <w:b/>
                                      <w:bCs/>
                                      <w:sz w:val="28"/>
                                      <w:szCs w:val="28"/>
                                    </w:rPr>
                                  </w:pPr>
                                  <w:r w:rsidRPr="00BC55F2">
                                    <w:rPr>
                                      <w:rFonts w:ascii="Montserrat SemiBold" w:hAnsi="Montserrat SemiBold"/>
                                      <w:b/>
                                      <w:bCs/>
                                      <w:sz w:val="28"/>
                                      <w:szCs w:val="28"/>
                                    </w:rPr>
                                    <w:t>Prepared for:</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9D8CD" w:themeFill="accent1" w:themeFillTint="33"/>
                                </w:tcPr>
                                <w:p w14:paraId="40DD655C" w14:textId="77777777" w:rsidR="00457818" w:rsidRPr="00BC55F2" w:rsidRDefault="00457818" w:rsidP="00CD5603">
                                  <w:pPr>
                                    <w:rPr>
                                      <w:rFonts w:ascii="Montserrat SemiBold" w:hAnsi="Montserrat SemiBold"/>
                                      <w:b/>
                                      <w:bCs/>
                                      <w:sz w:val="28"/>
                                      <w:szCs w:val="28"/>
                                    </w:rPr>
                                  </w:pPr>
                                  <w:r w:rsidRPr="00BC55F2">
                                    <w:rPr>
                                      <w:rFonts w:ascii="Montserrat SemiBold" w:hAnsi="Montserrat SemiBold"/>
                                      <w:b/>
                                      <w:bCs/>
                                      <w:sz w:val="28"/>
                                      <w:szCs w:val="28"/>
                                    </w:rPr>
                                    <w:t>ACE Capital Projects LTD</w:t>
                                  </w:r>
                                </w:p>
                              </w:tc>
                            </w:tr>
                            <w:tr w:rsidR="00457818" w14:paraId="759B5872"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B29B" w:themeFill="accent1" w:themeFillTint="66"/>
                                </w:tcPr>
                                <w:p w14:paraId="21AC5EEC"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Project:</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B29B" w:themeFill="accent1" w:themeFillTint="66"/>
                                </w:tcPr>
                                <w:p w14:paraId="6CC2509C"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Centre of Excellence for Construction Training</w:t>
                                  </w:r>
                                </w:p>
                              </w:tc>
                            </w:tr>
                            <w:tr w:rsidR="00457818" w14:paraId="562097A2"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E8C69" w:themeFill="accent1" w:themeFillTint="99"/>
                                </w:tcPr>
                                <w:p w14:paraId="639CFD48"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Location:</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E8C69" w:themeFill="accent1" w:themeFillTint="99"/>
                                </w:tcPr>
                                <w:p w14:paraId="18AD9457"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Off Island Road, SA1, Swansea</w:t>
                                  </w:r>
                                </w:p>
                              </w:tc>
                            </w:tr>
                            <w:tr w:rsidR="00457818" w14:paraId="2AB1760B"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34817" w:themeFill="accent1"/>
                                </w:tcPr>
                                <w:p w14:paraId="3B660D60"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Prepared By:</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34817" w:themeFill="accent1"/>
                                </w:tcPr>
                                <w:p w14:paraId="551BE873"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Tawe Construction Swansea</w:t>
                                  </w:r>
                                </w:p>
                              </w:tc>
                            </w:tr>
                          </w:tbl>
                          <w:p w14:paraId="750A5DE8" w14:textId="77777777" w:rsidR="00457818" w:rsidRDefault="00457818" w:rsidP="00457818"/>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anchor>
            </w:drawing>
          </mc:Choice>
          <mc:Fallback>
            <w:pict>
              <v:shapetype w14:anchorId="012FA1DE" id="_x0000_t202" coordsize="21600,21600" o:spt="202" path="m,l,21600r21600,l21600,xe">
                <v:stroke joinstyle="miter"/>
                <v:path gradientshapeok="t" o:connecttype="rect"/>
              </v:shapetype>
              <v:shape id="Text Box 1" o:spid="_x0000_s1027" type="#_x0000_t202" style="position:absolute;margin-left:-37.6pt;margin-top:0;width:527.35pt;height:616pt;z-index:251684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" filled="f" stroked="f" strokeweight=".5pt">
                <v:textbox inset="36pt,36pt,36pt,36pt">
                  <w:txbxContent>
                    <w:tbl>
                      <w:tblPr>
                        <w:tblStyle w:val="TableGrid"/>
                        <w:tblW w:w="10490" w:type="dxa"/>
                        <w:tblInd w:w="-714" w:type="dxa"/>
                        <w:tblLook w:val="04A0" w:firstRow="1" w:lastRow="0" w:firstColumn="1" w:lastColumn="0" w:noHBand="0" w:noVBand="1"/>
                      </w:tblPr>
                      <w:tblGrid>
                        <w:gridCol w:w="2972"/>
                        <w:gridCol w:w="7518"/>
                      </w:tblGrid>
                      <w:tr w:rsidR="00457818" w14:paraId="0886425B"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9D8CD" w:themeFill="accent1" w:themeFillTint="33"/>
                          </w:tcPr>
                          <w:p w14:paraId="1C9FFDEE" w14:textId="77777777" w:rsidR="00457818" w:rsidRPr="00BC55F2" w:rsidRDefault="00457818" w:rsidP="00CD5603">
                            <w:pPr>
                              <w:rPr>
                                <w:rFonts w:ascii="Montserrat SemiBold" w:hAnsi="Montserrat SemiBold"/>
                                <w:b/>
                                <w:bCs/>
                                <w:sz w:val="28"/>
                                <w:szCs w:val="28"/>
                              </w:rPr>
                            </w:pPr>
                            <w:r w:rsidRPr="00BC55F2">
                              <w:rPr>
                                <w:rFonts w:ascii="Montserrat SemiBold" w:hAnsi="Montserrat SemiBold"/>
                                <w:b/>
                                <w:bCs/>
                                <w:sz w:val="28"/>
                                <w:szCs w:val="28"/>
                              </w:rPr>
                              <w:t>Prepared for:</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9D8CD" w:themeFill="accent1" w:themeFillTint="33"/>
                          </w:tcPr>
                          <w:p w14:paraId="40DD655C" w14:textId="77777777" w:rsidR="00457818" w:rsidRPr="00BC55F2" w:rsidRDefault="00457818" w:rsidP="00CD5603">
                            <w:pPr>
                              <w:rPr>
                                <w:rFonts w:ascii="Montserrat SemiBold" w:hAnsi="Montserrat SemiBold"/>
                                <w:b/>
                                <w:bCs/>
                                <w:sz w:val="28"/>
                                <w:szCs w:val="28"/>
                              </w:rPr>
                            </w:pPr>
                            <w:r w:rsidRPr="00BC55F2">
                              <w:rPr>
                                <w:rFonts w:ascii="Montserrat SemiBold" w:hAnsi="Montserrat SemiBold"/>
                                <w:b/>
                                <w:bCs/>
                                <w:sz w:val="28"/>
                                <w:szCs w:val="28"/>
                              </w:rPr>
                              <w:t>ACE Capital Projects LTD</w:t>
                            </w:r>
                          </w:p>
                        </w:tc>
                      </w:tr>
                      <w:tr w:rsidR="00457818" w14:paraId="759B5872"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B29B" w:themeFill="accent1" w:themeFillTint="66"/>
                          </w:tcPr>
                          <w:p w14:paraId="21AC5EEC"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Project:</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B29B" w:themeFill="accent1" w:themeFillTint="66"/>
                          </w:tcPr>
                          <w:p w14:paraId="6CC2509C"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Centre of Excellence for Construction Training</w:t>
                            </w:r>
                          </w:p>
                        </w:tc>
                      </w:tr>
                      <w:tr w:rsidR="00457818" w14:paraId="562097A2"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E8C69" w:themeFill="accent1" w:themeFillTint="99"/>
                          </w:tcPr>
                          <w:p w14:paraId="639CFD48"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Location:</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E8C69" w:themeFill="accent1" w:themeFillTint="99"/>
                          </w:tcPr>
                          <w:p w14:paraId="18AD9457"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Off Island Road, SA1, Swansea</w:t>
                            </w:r>
                          </w:p>
                        </w:tc>
                      </w:tr>
                      <w:tr w:rsidR="00457818" w14:paraId="2AB1760B" w14:textId="77777777" w:rsidTr="000A3800">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34817" w:themeFill="accent1"/>
                          </w:tcPr>
                          <w:p w14:paraId="3B660D60"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Prepared By:</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34817" w:themeFill="accent1"/>
                          </w:tcPr>
                          <w:p w14:paraId="551BE873" w14:textId="77777777" w:rsidR="00457818" w:rsidRPr="00BC55F2" w:rsidRDefault="00457818">
                            <w:pPr>
                              <w:rPr>
                                <w:rFonts w:ascii="Montserrat SemiBold" w:hAnsi="Montserrat SemiBold"/>
                                <w:b/>
                                <w:bCs/>
                                <w:sz w:val="28"/>
                                <w:szCs w:val="28"/>
                              </w:rPr>
                            </w:pPr>
                            <w:r w:rsidRPr="00BC55F2">
                              <w:rPr>
                                <w:rFonts w:ascii="Montserrat SemiBold" w:hAnsi="Montserrat SemiBold"/>
                                <w:b/>
                                <w:bCs/>
                                <w:sz w:val="28"/>
                                <w:szCs w:val="28"/>
                              </w:rPr>
                              <w:t>Tawe Construction Swansea</w:t>
                            </w:r>
                          </w:p>
                        </w:tc>
                      </w:tr>
                    </w:tbl>
                    <w:p w14:paraId="750A5DE8" w14:textId="77777777" w:rsidR="00457818" w:rsidRDefault="00457818" w:rsidP="00457818"/>
                  </w:txbxContent>
                </v:textbox>
              </v:shape>
            </w:pict>
          </mc:Fallback>
        </mc:AlternateContent>
      </w:r>
      <w:r w:rsidRPr="00805F79">
        <w:rPr>
          <w:noProof/>
        </w:rPr>
        <w:drawing>
          <wp:anchor distT="0" distB="0" distL="114300" distR="114300" simplePos="0" relativeHeight="251682304" behindDoc="0" locked="0" layoutInCell="1" allowOverlap="1" wp14:anchorId="7196D6D7" wp14:editId="4EEFA781">
            <wp:simplePos x="0" y="0"/>
            <wp:positionH relativeFrom="column">
              <wp:posOffset>1637732</wp:posOffset>
            </wp:positionH>
            <wp:positionV relativeFrom="paragraph">
              <wp:posOffset>122830</wp:posOffset>
            </wp:positionV>
            <wp:extent cx="2054225" cy="2834640"/>
            <wp:effectExtent l="0" t="0" r="0" b="0"/>
            <wp:wrapThrough wrapText="bothSides">
              <wp:wrapPolygon edited="0">
                <wp:start x="10015" y="0"/>
                <wp:lineTo x="7812" y="2323"/>
                <wp:lineTo x="9615" y="4790"/>
                <wp:lineTo x="6410" y="5661"/>
                <wp:lineTo x="4006" y="6532"/>
                <wp:lineTo x="4006" y="7113"/>
                <wp:lineTo x="2404" y="7839"/>
                <wp:lineTo x="1602" y="8710"/>
                <wp:lineTo x="0" y="10887"/>
                <wp:lineTo x="0" y="14371"/>
                <wp:lineTo x="601" y="16839"/>
                <wp:lineTo x="3205" y="18726"/>
                <wp:lineTo x="3806" y="19452"/>
                <wp:lineTo x="7612" y="20903"/>
                <wp:lineTo x="9615" y="21194"/>
                <wp:lineTo x="11418" y="21194"/>
                <wp:lineTo x="13020" y="20903"/>
                <wp:lineTo x="17227" y="19306"/>
                <wp:lineTo x="17026" y="18726"/>
                <wp:lineTo x="17828" y="18726"/>
                <wp:lineTo x="20231" y="16984"/>
                <wp:lineTo x="20231" y="16403"/>
                <wp:lineTo x="21032" y="14081"/>
                <wp:lineTo x="21032" y="11758"/>
                <wp:lineTo x="20031" y="9000"/>
                <wp:lineTo x="16626" y="6677"/>
                <wp:lineTo x="15223" y="5952"/>
                <wp:lineTo x="11818" y="4790"/>
                <wp:lineTo x="13421" y="2468"/>
                <wp:lineTo x="11017" y="0"/>
                <wp:lineTo x="10015" y="0"/>
              </wp:wrapPolygon>
            </wp:wrapThrough>
            <wp:docPr id="150805089" name="Picture 2" descr="A logo on a wall&#10;&#10;AI-generated content may be incorrect.">
              <a:extLst xmlns:a="http://schemas.openxmlformats.org/drawingml/2006/main">
                <a:ext uri="{FF2B5EF4-FFF2-40B4-BE49-F238E27FC236}">
                  <a16:creationId xmlns:a16="http://schemas.microsoft.com/office/drawing/2014/main" id="{5FE8389D-4FA1-F6CA-9A94-BE5166BF19CC}"/>
                </a:ext>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logo on a wall&#10;&#10;AI-generated content may be incorrect.">
                      <a:extLst>
                        <a:ext uri="{FF2B5EF4-FFF2-40B4-BE49-F238E27FC236}">
                          <a16:creationId xmlns:a16="http://schemas.microsoft.com/office/drawing/2014/main" id="{5FE8389D-4FA1-F6CA-9A94-BE5166BF19CC}"/>
                        </a:ext>
                        <a:ext uri="{C183D7F6-B498-43B3-948B-1728B52AA6E4}">
                          <adec:decorative xmlns:adec="http://schemas.microsoft.com/office/drawing/2017/decorative" val="0"/>
                        </a:ext>
                      </a:extLst>
                    </pic:cNvPr>
                    <pic:cNvPicPr>
                      <a:picLocks noChangeAspect="1"/>
                    </pic:cNvPicPr>
                  </pic:nvPicPr>
                  <pic:blipFill>
                    <a:blip r:embed="rId13" cstate="print">
                      <a:extLst>
                        <a:ext uri="{BEBA8EAE-BF5A-486C-A8C5-ECC9F3942E4B}">
                          <a14:imgProps xmlns:a14="http://schemas.microsoft.com/office/drawing/2010/main">
                            <a14:imgLayer r:embed="rId14">
                              <a14:imgEffect>
                                <a14:backgroundRemoval t="10000" b="90000" l="10000" r="90000"/>
                              </a14:imgEffect>
                            </a14:imgLayer>
                          </a14:imgProps>
                        </a:ext>
                        <a:ext uri="{28A0092B-C50C-407E-A947-70E740481C1C}">
                          <a14:useLocalDpi xmlns:a14="http://schemas.microsoft.com/office/drawing/2010/main" val="0"/>
                        </a:ext>
                      </a:extLst>
                    </a:blip>
                    <a:srcRect l="25011" t="8931" r="21405" b="17108"/>
                    <a:stretch>
                      <a:fillRect/>
                    </a:stretch>
                  </pic:blipFill>
                  <pic:spPr>
                    <a:xfrm>
                      <a:off x="0" y="0"/>
                      <a:ext cx="2054225" cy="28346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256" behindDoc="1" locked="0" layoutInCell="1" allowOverlap="1" wp14:anchorId="110BB656" wp14:editId="3BC9FCAF">
            <wp:simplePos x="0" y="0"/>
            <wp:positionH relativeFrom="page">
              <wp:posOffset>-152</wp:posOffset>
            </wp:positionH>
            <wp:positionV relativeFrom="paragraph">
              <wp:posOffset>0</wp:posOffset>
            </wp:positionV>
            <wp:extent cx="8726170" cy="7955280"/>
            <wp:effectExtent l="0" t="0" r="0" b="7620"/>
            <wp:wrapTight wrapText="bothSides">
              <wp:wrapPolygon edited="0">
                <wp:start x="0" y="0"/>
                <wp:lineTo x="0" y="21569"/>
                <wp:lineTo x="21550" y="21569"/>
                <wp:lineTo x="21550" y="0"/>
                <wp:lineTo x="0" y="0"/>
              </wp:wrapPolygon>
            </wp:wrapTight>
            <wp:docPr id="1223368205" name="Picture 5" descr="A coffee mugs and pen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73189" name="Picture 5" descr="A coffee mugs and pens on a table&#10;&#10;AI-generated content may be incorrect."/>
                    <pic:cNvPicPr/>
                  </pic:nvPicPr>
                  <pic:blipFill rotWithShape="1">
                    <a:blip r:embed="rId15" cstate="print">
                      <a:alphaModFix amt="30000"/>
                      <a:extLst>
                        <a:ext uri="{28A0092B-C50C-407E-A947-70E740481C1C}">
                          <a14:useLocalDpi xmlns:a14="http://schemas.microsoft.com/office/drawing/2010/main" val="0"/>
                        </a:ext>
                      </a:extLst>
                    </a:blip>
                    <a:srcRect b="8668"/>
                    <a:stretch>
                      <a:fillRect/>
                    </a:stretch>
                  </pic:blipFill>
                  <pic:spPr bwMode="auto">
                    <a:xfrm>
                      <a:off x="0" y="0"/>
                      <a:ext cx="8726170" cy="7955280"/>
                    </a:xfrm>
                    <a:prstGeom prst="rect">
                      <a:avLst/>
                    </a:prstGeom>
                    <a:ln>
                      <a:noFill/>
                    </a:ln>
                    <a:effectLst>
                      <a:reflection endPos="0" dist="508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208" behindDoc="1" locked="0" layoutInCell="1" allowOverlap="1" wp14:anchorId="08534357" wp14:editId="6F521A5B">
                <wp:simplePos x="0" y="0"/>
                <wp:positionH relativeFrom="page">
                  <wp:posOffset>-477672</wp:posOffset>
                </wp:positionH>
                <wp:positionV relativeFrom="paragraph">
                  <wp:posOffset>-914400</wp:posOffset>
                </wp:positionV>
                <wp:extent cx="8024884" cy="11115304"/>
                <wp:effectExtent l="0" t="0" r="14605" b="10160"/>
                <wp:wrapNone/>
                <wp:docPr id="884035258" name="Rectangle 3"/>
                <wp:cNvGraphicFramePr/>
                <a:graphic xmlns:a="http://schemas.openxmlformats.org/drawingml/2006/main">
                  <a:graphicData uri="http://schemas.microsoft.com/office/word/2010/wordprocessingShape">
                    <wps:wsp>
                      <wps:cNvSpPr/>
                      <wps:spPr>
                        <a:xfrm>
                          <a:off x="0" y="0"/>
                          <a:ext cx="8024884" cy="11115304"/>
                        </a:xfrm>
                        <a:prstGeom prst="rect">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50A0F" id="Rectangle 3" o:spid="_x0000_s1026" style="position:absolute;margin-left:-37.6pt;margin-top:-1in;width:631.9pt;height:875.2pt;z-index:-251638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" fillcolor="#d7cfbf [2894]" strokecolor="#1f0a03 [484]" strokeweight="1pt">
                <w10:wrap anchorx="page"/>
              </v:rect>
            </w:pict>
          </mc:Fallback>
        </mc:AlternateContent>
      </w:r>
    </w:p>
    <w:p w14:paraId="785A16AE" w14:textId="0CA5790F" w:rsidR="00894F1F" w:rsidRDefault="0043383C" w:rsidP="007977F0">
      <w:pPr>
        <w:pStyle w:val="Heading1"/>
      </w:pPr>
      <w:r>
        <w:lastRenderedPageBreak/>
        <w:t xml:space="preserve">Table </w:t>
      </w:r>
      <w:r w:rsidR="00F152DF">
        <w:t xml:space="preserve">of </w:t>
      </w:r>
      <w:r w:rsidR="00894F1F">
        <w:t>Contents</w:t>
      </w:r>
      <w:bookmarkEnd w:id="0"/>
      <w:r w:rsidR="00894F1F">
        <w:t xml:space="preserve"> </w:t>
      </w:r>
    </w:p>
    <w:sdt>
      <w:sdtPr>
        <w:rPr>
          <w:rFonts w:asciiTheme="minorHAnsi" w:eastAsiaTheme="minorEastAsia" w:hAnsiTheme="minorHAnsi" w:cstheme="minorBidi"/>
          <w:color w:val="auto"/>
          <w:kern w:val="2"/>
          <w:sz w:val="24"/>
          <w:szCs w:val="24"/>
          <w:lang w:eastAsia="en-US"/>
          <w14:ligatures w14:val="standardContextual"/>
        </w:rPr>
        <w:id w:val="2096777275"/>
        <w:docPartObj>
          <w:docPartGallery w:val="Table of Contents"/>
          <w:docPartUnique/>
        </w:docPartObj>
      </w:sdtPr>
      <w:sdtEndPr/>
      <w:sdtContent>
        <w:p w14:paraId="7DC0F267" w14:textId="2350CC0C" w:rsidR="00CA096E" w:rsidRPr="007977F0" w:rsidRDefault="00CA096E">
          <w:pPr>
            <w:pStyle w:val="TOCHeading"/>
            <w:rPr>
              <w:rStyle w:val="Heading1Char"/>
            </w:rPr>
          </w:pPr>
        </w:p>
        <w:p w14:paraId="12FD5C44" w14:textId="48169C04" w:rsidR="007250E9" w:rsidRDefault="006D3310">
          <w:pPr>
            <w:pStyle w:val="TOC1"/>
            <w:tabs>
              <w:tab w:val="right" w:leader="dot" w:pos="9016"/>
            </w:tabs>
            <w:rPr>
              <w:rFonts w:eastAsiaTheme="minorEastAsia"/>
              <w:noProof/>
              <w:lang w:val="en-US"/>
            </w:rPr>
          </w:pPr>
          <w:r>
            <w:fldChar w:fldCharType="begin"/>
          </w:r>
          <w:r w:rsidR="00CA096E">
            <w:instrText>TOC \o "1-3" \z \u \h</w:instrText>
          </w:r>
          <w:r>
            <w:fldChar w:fldCharType="separate"/>
          </w:r>
          <w:hyperlink w:anchor="_Toc226909112" w:history="1">
            <w:r w:rsidR="007250E9" w:rsidRPr="00F25321">
              <w:rPr>
                <w:rStyle w:val="Hyperlink"/>
                <w:noProof/>
              </w:rPr>
              <w:t>Table of Contents</w:t>
            </w:r>
            <w:r w:rsidR="007250E9">
              <w:rPr>
                <w:noProof/>
                <w:webHidden/>
              </w:rPr>
              <w:tab/>
            </w:r>
            <w:r w:rsidR="007250E9">
              <w:rPr>
                <w:noProof/>
                <w:webHidden/>
              </w:rPr>
              <w:fldChar w:fldCharType="begin"/>
            </w:r>
            <w:r w:rsidR="007250E9">
              <w:rPr>
                <w:noProof/>
                <w:webHidden/>
              </w:rPr>
              <w:instrText xml:space="preserve"> PAGEREF _Toc226909112 \h </w:instrText>
            </w:r>
            <w:r w:rsidR="007250E9">
              <w:rPr>
                <w:noProof/>
                <w:webHidden/>
              </w:rPr>
            </w:r>
            <w:r w:rsidR="007250E9">
              <w:rPr>
                <w:noProof/>
                <w:webHidden/>
              </w:rPr>
              <w:fldChar w:fldCharType="separate"/>
            </w:r>
            <w:r w:rsidR="003C655E">
              <w:rPr>
                <w:noProof/>
                <w:webHidden/>
              </w:rPr>
              <w:t>1</w:t>
            </w:r>
            <w:r w:rsidR="007250E9">
              <w:rPr>
                <w:noProof/>
                <w:webHidden/>
              </w:rPr>
              <w:fldChar w:fldCharType="end"/>
            </w:r>
          </w:hyperlink>
        </w:p>
        <w:p w14:paraId="1CC95414" w14:textId="7C07B275" w:rsidR="007250E9" w:rsidRDefault="007250E9">
          <w:pPr>
            <w:pStyle w:val="TOC1"/>
            <w:tabs>
              <w:tab w:val="right" w:leader="dot" w:pos="9016"/>
            </w:tabs>
            <w:rPr>
              <w:rFonts w:eastAsiaTheme="minorEastAsia"/>
              <w:noProof/>
              <w:lang w:val="en-US"/>
            </w:rPr>
          </w:pPr>
          <w:hyperlink w:anchor="_Toc226909113" w:history="1">
            <w:r w:rsidRPr="00F25321">
              <w:rPr>
                <w:rStyle w:val="Hyperlink"/>
                <w:noProof/>
              </w:rPr>
              <w:t>Index of Figures</w:t>
            </w:r>
            <w:r>
              <w:rPr>
                <w:noProof/>
                <w:webHidden/>
              </w:rPr>
              <w:tab/>
            </w:r>
            <w:r>
              <w:rPr>
                <w:noProof/>
                <w:webHidden/>
              </w:rPr>
              <w:fldChar w:fldCharType="begin"/>
            </w:r>
            <w:r>
              <w:rPr>
                <w:noProof/>
                <w:webHidden/>
              </w:rPr>
              <w:instrText xml:space="preserve"> PAGEREF _Toc226909113 \h </w:instrText>
            </w:r>
            <w:r>
              <w:rPr>
                <w:noProof/>
                <w:webHidden/>
              </w:rPr>
            </w:r>
            <w:r>
              <w:rPr>
                <w:noProof/>
                <w:webHidden/>
              </w:rPr>
              <w:fldChar w:fldCharType="separate"/>
            </w:r>
            <w:r w:rsidR="003C655E">
              <w:rPr>
                <w:noProof/>
                <w:webHidden/>
              </w:rPr>
              <w:t>4</w:t>
            </w:r>
            <w:r>
              <w:rPr>
                <w:noProof/>
                <w:webHidden/>
              </w:rPr>
              <w:fldChar w:fldCharType="end"/>
            </w:r>
          </w:hyperlink>
        </w:p>
        <w:p w14:paraId="72AB3FA8" w14:textId="264CAEAD" w:rsidR="007250E9" w:rsidRDefault="007250E9">
          <w:pPr>
            <w:pStyle w:val="TOC2"/>
            <w:tabs>
              <w:tab w:val="right" w:leader="dot" w:pos="9016"/>
            </w:tabs>
            <w:rPr>
              <w:rFonts w:eastAsiaTheme="minorEastAsia"/>
              <w:noProof/>
              <w:lang w:val="en-US"/>
            </w:rPr>
          </w:pPr>
          <w:hyperlink w:anchor="_Toc226909114" w:history="1">
            <w:r w:rsidRPr="00F25321">
              <w:rPr>
                <w:rStyle w:val="Hyperlink"/>
                <w:bCs/>
                <w:noProof/>
                <w:lang w:eastAsia="en-GB"/>
              </w:rPr>
              <w:t>1.0 - Feasibility Study</w:t>
            </w:r>
            <w:r>
              <w:rPr>
                <w:noProof/>
                <w:webHidden/>
              </w:rPr>
              <w:tab/>
            </w:r>
            <w:r>
              <w:rPr>
                <w:noProof/>
                <w:webHidden/>
              </w:rPr>
              <w:fldChar w:fldCharType="begin"/>
            </w:r>
            <w:r>
              <w:rPr>
                <w:noProof/>
                <w:webHidden/>
              </w:rPr>
              <w:instrText xml:space="preserve"> PAGEREF _Toc226909114 \h </w:instrText>
            </w:r>
            <w:r>
              <w:rPr>
                <w:noProof/>
                <w:webHidden/>
              </w:rPr>
            </w:r>
            <w:r>
              <w:rPr>
                <w:noProof/>
                <w:webHidden/>
              </w:rPr>
              <w:fldChar w:fldCharType="separate"/>
            </w:r>
            <w:r w:rsidR="003C655E">
              <w:rPr>
                <w:noProof/>
                <w:webHidden/>
              </w:rPr>
              <w:t>5</w:t>
            </w:r>
            <w:r>
              <w:rPr>
                <w:noProof/>
                <w:webHidden/>
              </w:rPr>
              <w:fldChar w:fldCharType="end"/>
            </w:r>
          </w:hyperlink>
        </w:p>
        <w:p w14:paraId="2EB5F94F" w14:textId="7A571A05" w:rsidR="007250E9" w:rsidRDefault="007250E9">
          <w:pPr>
            <w:pStyle w:val="TOC2"/>
            <w:tabs>
              <w:tab w:val="right" w:leader="dot" w:pos="9016"/>
            </w:tabs>
            <w:rPr>
              <w:rFonts w:eastAsiaTheme="minorEastAsia"/>
              <w:noProof/>
              <w:lang w:val="en-US"/>
            </w:rPr>
          </w:pPr>
          <w:hyperlink w:anchor="_Toc226909115" w:history="1">
            <w:r w:rsidRPr="00F25321">
              <w:rPr>
                <w:rStyle w:val="Hyperlink"/>
                <w:bCs/>
                <w:noProof/>
                <w:lang w:eastAsia="en-GB"/>
              </w:rPr>
              <w:t>2.0 - Site/Location</w:t>
            </w:r>
            <w:r>
              <w:rPr>
                <w:noProof/>
                <w:webHidden/>
              </w:rPr>
              <w:tab/>
            </w:r>
            <w:r>
              <w:rPr>
                <w:noProof/>
                <w:webHidden/>
              </w:rPr>
              <w:fldChar w:fldCharType="begin"/>
            </w:r>
            <w:r>
              <w:rPr>
                <w:noProof/>
                <w:webHidden/>
              </w:rPr>
              <w:instrText xml:space="preserve"> PAGEREF _Toc226909115 \h </w:instrText>
            </w:r>
            <w:r>
              <w:rPr>
                <w:noProof/>
                <w:webHidden/>
              </w:rPr>
            </w:r>
            <w:r>
              <w:rPr>
                <w:noProof/>
                <w:webHidden/>
              </w:rPr>
              <w:fldChar w:fldCharType="separate"/>
            </w:r>
            <w:r w:rsidR="003C655E">
              <w:rPr>
                <w:noProof/>
                <w:webHidden/>
              </w:rPr>
              <w:t>6</w:t>
            </w:r>
            <w:r>
              <w:rPr>
                <w:noProof/>
                <w:webHidden/>
              </w:rPr>
              <w:fldChar w:fldCharType="end"/>
            </w:r>
          </w:hyperlink>
        </w:p>
        <w:p w14:paraId="162A071F" w14:textId="3FB98AE1" w:rsidR="007250E9" w:rsidRDefault="007250E9">
          <w:pPr>
            <w:pStyle w:val="TOC3"/>
            <w:tabs>
              <w:tab w:val="right" w:leader="dot" w:pos="9016"/>
            </w:tabs>
            <w:rPr>
              <w:noProof/>
              <w:lang w:val="en-US" w:eastAsia="en-US"/>
            </w:rPr>
          </w:pPr>
          <w:hyperlink w:anchor="_Toc226909116" w:history="1">
            <w:r w:rsidRPr="00F25321">
              <w:rPr>
                <w:rStyle w:val="Hyperlink"/>
                <w:noProof/>
              </w:rPr>
              <w:t>2.0.1 - Location Description</w:t>
            </w:r>
            <w:r>
              <w:rPr>
                <w:noProof/>
                <w:webHidden/>
              </w:rPr>
              <w:tab/>
            </w:r>
            <w:r>
              <w:rPr>
                <w:noProof/>
                <w:webHidden/>
              </w:rPr>
              <w:fldChar w:fldCharType="begin"/>
            </w:r>
            <w:r>
              <w:rPr>
                <w:noProof/>
                <w:webHidden/>
              </w:rPr>
              <w:instrText xml:space="preserve"> PAGEREF _Toc226909116 \h </w:instrText>
            </w:r>
            <w:r>
              <w:rPr>
                <w:noProof/>
                <w:webHidden/>
              </w:rPr>
            </w:r>
            <w:r>
              <w:rPr>
                <w:noProof/>
                <w:webHidden/>
              </w:rPr>
              <w:fldChar w:fldCharType="separate"/>
            </w:r>
            <w:r w:rsidR="003C655E">
              <w:rPr>
                <w:noProof/>
                <w:webHidden/>
              </w:rPr>
              <w:t>6</w:t>
            </w:r>
            <w:r>
              <w:rPr>
                <w:noProof/>
                <w:webHidden/>
              </w:rPr>
              <w:fldChar w:fldCharType="end"/>
            </w:r>
          </w:hyperlink>
        </w:p>
        <w:p w14:paraId="655FE54F" w14:textId="1EFA556B" w:rsidR="007250E9" w:rsidRDefault="007250E9">
          <w:pPr>
            <w:pStyle w:val="TOC3"/>
            <w:tabs>
              <w:tab w:val="right" w:leader="dot" w:pos="9016"/>
            </w:tabs>
            <w:rPr>
              <w:noProof/>
              <w:lang w:val="en-US" w:eastAsia="en-US"/>
            </w:rPr>
          </w:pPr>
          <w:hyperlink w:anchor="_Toc226909117" w:history="1">
            <w:r w:rsidRPr="00F25321">
              <w:rPr>
                <w:rStyle w:val="Hyperlink"/>
                <w:noProof/>
              </w:rPr>
              <w:t>2.0.2 - Legal Ownership</w:t>
            </w:r>
            <w:r>
              <w:rPr>
                <w:noProof/>
                <w:webHidden/>
              </w:rPr>
              <w:tab/>
            </w:r>
            <w:r>
              <w:rPr>
                <w:noProof/>
                <w:webHidden/>
              </w:rPr>
              <w:fldChar w:fldCharType="begin"/>
            </w:r>
            <w:r>
              <w:rPr>
                <w:noProof/>
                <w:webHidden/>
              </w:rPr>
              <w:instrText xml:space="preserve"> PAGEREF _Toc226909117 \h </w:instrText>
            </w:r>
            <w:r>
              <w:rPr>
                <w:noProof/>
                <w:webHidden/>
              </w:rPr>
            </w:r>
            <w:r>
              <w:rPr>
                <w:noProof/>
                <w:webHidden/>
              </w:rPr>
              <w:fldChar w:fldCharType="separate"/>
            </w:r>
            <w:r w:rsidR="003C655E">
              <w:rPr>
                <w:noProof/>
                <w:webHidden/>
              </w:rPr>
              <w:t>6</w:t>
            </w:r>
            <w:r>
              <w:rPr>
                <w:noProof/>
                <w:webHidden/>
              </w:rPr>
              <w:fldChar w:fldCharType="end"/>
            </w:r>
          </w:hyperlink>
        </w:p>
        <w:p w14:paraId="2AECF89E" w14:textId="2508497A" w:rsidR="007250E9" w:rsidRDefault="007250E9">
          <w:pPr>
            <w:pStyle w:val="TOC3"/>
            <w:tabs>
              <w:tab w:val="right" w:leader="dot" w:pos="9016"/>
            </w:tabs>
            <w:rPr>
              <w:noProof/>
              <w:lang w:val="en-US" w:eastAsia="en-US"/>
            </w:rPr>
          </w:pPr>
          <w:hyperlink w:anchor="_Toc226909118" w:history="1">
            <w:r w:rsidRPr="00F25321">
              <w:rPr>
                <w:rStyle w:val="Hyperlink"/>
                <w:noProof/>
              </w:rPr>
              <w:t>2.0.3 - Site Investigation</w:t>
            </w:r>
            <w:r>
              <w:rPr>
                <w:noProof/>
                <w:webHidden/>
              </w:rPr>
              <w:tab/>
            </w:r>
            <w:r>
              <w:rPr>
                <w:noProof/>
                <w:webHidden/>
              </w:rPr>
              <w:fldChar w:fldCharType="begin"/>
            </w:r>
            <w:r>
              <w:rPr>
                <w:noProof/>
                <w:webHidden/>
              </w:rPr>
              <w:instrText xml:space="preserve"> PAGEREF _Toc226909118 \h </w:instrText>
            </w:r>
            <w:r>
              <w:rPr>
                <w:noProof/>
                <w:webHidden/>
              </w:rPr>
            </w:r>
            <w:r>
              <w:rPr>
                <w:noProof/>
                <w:webHidden/>
              </w:rPr>
              <w:fldChar w:fldCharType="separate"/>
            </w:r>
            <w:r w:rsidR="003C655E">
              <w:rPr>
                <w:noProof/>
                <w:webHidden/>
              </w:rPr>
              <w:t>6</w:t>
            </w:r>
            <w:r>
              <w:rPr>
                <w:noProof/>
                <w:webHidden/>
              </w:rPr>
              <w:fldChar w:fldCharType="end"/>
            </w:r>
          </w:hyperlink>
        </w:p>
        <w:p w14:paraId="600A94F8" w14:textId="5CC61F95" w:rsidR="007250E9" w:rsidRDefault="007250E9">
          <w:pPr>
            <w:pStyle w:val="TOC3"/>
            <w:tabs>
              <w:tab w:val="right" w:leader="dot" w:pos="9016"/>
            </w:tabs>
            <w:rPr>
              <w:noProof/>
              <w:lang w:val="en-US" w:eastAsia="en-US"/>
            </w:rPr>
          </w:pPr>
          <w:hyperlink w:anchor="_Toc226909119" w:history="1">
            <w:r w:rsidRPr="00F25321">
              <w:rPr>
                <w:rStyle w:val="Hyperlink"/>
                <w:noProof/>
              </w:rPr>
              <w:t>2.0.4 - Site Contamination</w:t>
            </w:r>
            <w:r>
              <w:rPr>
                <w:noProof/>
                <w:webHidden/>
              </w:rPr>
              <w:tab/>
            </w:r>
            <w:r>
              <w:rPr>
                <w:noProof/>
                <w:webHidden/>
              </w:rPr>
              <w:fldChar w:fldCharType="begin"/>
            </w:r>
            <w:r>
              <w:rPr>
                <w:noProof/>
                <w:webHidden/>
              </w:rPr>
              <w:instrText xml:space="preserve"> PAGEREF _Toc226909119 \h </w:instrText>
            </w:r>
            <w:r>
              <w:rPr>
                <w:noProof/>
                <w:webHidden/>
              </w:rPr>
            </w:r>
            <w:r>
              <w:rPr>
                <w:noProof/>
                <w:webHidden/>
              </w:rPr>
              <w:fldChar w:fldCharType="separate"/>
            </w:r>
            <w:r w:rsidR="003C655E">
              <w:rPr>
                <w:noProof/>
                <w:webHidden/>
              </w:rPr>
              <w:t>6</w:t>
            </w:r>
            <w:r>
              <w:rPr>
                <w:noProof/>
                <w:webHidden/>
              </w:rPr>
              <w:fldChar w:fldCharType="end"/>
            </w:r>
          </w:hyperlink>
        </w:p>
        <w:p w14:paraId="1101EA8E" w14:textId="5DFCB237" w:rsidR="007250E9" w:rsidRDefault="007250E9">
          <w:pPr>
            <w:pStyle w:val="TOC3"/>
            <w:tabs>
              <w:tab w:val="right" w:leader="dot" w:pos="9016"/>
            </w:tabs>
            <w:rPr>
              <w:noProof/>
              <w:lang w:val="en-US" w:eastAsia="en-US"/>
            </w:rPr>
          </w:pPr>
          <w:hyperlink w:anchor="_Toc226909120" w:history="1">
            <w:r w:rsidRPr="00F25321">
              <w:rPr>
                <w:rStyle w:val="Hyperlink"/>
                <w:noProof/>
              </w:rPr>
              <w:t>2.0.5 - Ground Level Survey</w:t>
            </w:r>
            <w:r>
              <w:rPr>
                <w:noProof/>
                <w:webHidden/>
              </w:rPr>
              <w:tab/>
            </w:r>
            <w:r>
              <w:rPr>
                <w:noProof/>
                <w:webHidden/>
              </w:rPr>
              <w:fldChar w:fldCharType="begin"/>
            </w:r>
            <w:r>
              <w:rPr>
                <w:noProof/>
                <w:webHidden/>
              </w:rPr>
              <w:instrText xml:space="preserve"> PAGEREF _Toc226909120 \h </w:instrText>
            </w:r>
            <w:r>
              <w:rPr>
                <w:noProof/>
                <w:webHidden/>
              </w:rPr>
            </w:r>
            <w:r>
              <w:rPr>
                <w:noProof/>
                <w:webHidden/>
              </w:rPr>
              <w:fldChar w:fldCharType="separate"/>
            </w:r>
            <w:r w:rsidR="003C655E">
              <w:rPr>
                <w:noProof/>
                <w:webHidden/>
              </w:rPr>
              <w:t>7</w:t>
            </w:r>
            <w:r>
              <w:rPr>
                <w:noProof/>
                <w:webHidden/>
              </w:rPr>
              <w:fldChar w:fldCharType="end"/>
            </w:r>
          </w:hyperlink>
        </w:p>
        <w:p w14:paraId="118FF1C0" w14:textId="7687FC67" w:rsidR="007250E9" w:rsidRDefault="007250E9">
          <w:pPr>
            <w:pStyle w:val="TOC3"/>
            <w:tabs>
              <w:tab w:val="right" w:leader="dot" w:pos="9016"/>
            </w:tabs>
            <w:rPr>
              <w:noProof/>
              <w:lang w:val="en-US" w:eastAsia="en-US"/>
            </w:rPr>
          </w:pPr>
          <w:hyperlink w:anchor="_Toc226909121" w:history="1">
            <w:r w:rsidRPr="00F25321">
              <w:rPr>
                <w:rStyle w:val="Hyperlink"/>
                <w:noProof/>
              </w:rPr>
              <w:t>2.0.6 - Development Constraints</w:t>
            </w:r>
            <w:r>
              <w:rPr>
                <w:noProof/>
                <w:webHidden/>
              </w:rPr>
              <w:tab/>
            </w:r>
            <w:r>
              <w:rPr>
                <w:noProof/>
                <w:webHidden/>
              </w:rPr>
              <w:fldChar w:fldCharType="begin"/>
            </w:r>
            <w:r>
              <w:rPr>
                <w:noProof/>
                <w:webHidden/>
              </w:rPr>
              <w:instrText xml:space="preserve"> PAGEREF _Toc226909121 \h </w:instrText>
            </w:r>
            <w:r>
              <w:rPr>
                <w:noProof/>
                <w:webHidden/>
              </w:rPr>
            </w:r>
            <w:r>
              <w:rPr>
                <w:noProof/>
                <w:webHidden/>
              </w:rPr>
              <w:fldChar w:fldCharType="separate"/>
            </w:r>
            <w:r w:rsidR="003C655E">
              <w:rPr>
                <w:noProof/>
                <w:webHidden/>
              </w:rPr>
              <w:t>7</w:t>
            </w:r>
            <w:r>
              <w:rPr>
                <w:noProof/>
                <w:webHidden/>
              </w:rPr>
              <w:fldChar w:fldCharType="end"/>
            </w:r>
          </w:hyperlink>
        </w:p>
        <w:p w14:paraId="5A3A1403" w14:textId="66BAF699" w:rsidR="007250E9" w:rsidRDefault="007250E9">
          <w:pPr>
            <w:pStyle w:val="TOC3"/>
            <w:tabs>
              <w:tab w:val="right" w:leader="dot" w:pos="9016"/>
            </w:tabs>
            <w:rPr>
              <w:noProof/>
              <w:lang w:val="en-US" w:eastAsia="en-US"/>
            </w:rPr>
          </w:pPr>
          <w:hyperlink w:anchor="_Toc226909122" w:history="1">
            <w:r w:rsidRPr="00F25321">
              <w:rPr>
                <w:rStyle w:val="Hyperlink"/>
                <w:noProof/>
              </w:rPr>
              <w:t>2.0.7 - Site Geology, Substrata and Hydrology</w:t>
            </w:r>
            <w:r>
              <w:rPr>
                <w:noProof/>
                <w:webHidden/>
              </w:rPr>
              <w:tab/>
            </w:r>
            <w:r>
              <w:rPr>
                <w:noProof/>
                <w:webHidden/>
              </w:rPr>
              <w:fldChar w:fldCharType="begin"/>
            </w:r>
            <w:r>
              <w:rPr>
                <w:noProof/>
                <w:webHidden/>
              </w:rPr>
              <w:instrText xml:space="preserve"> PAGEREF _Toc226909122 \h </w:instrText>
            </w:r>
            <w:r>
              <w:rPr>
                <w:noProof/>
                <w:webHidden/>
              </w:rPr>
            </w:r>
            <w:r>
              <w:rPr>
                <w:noProof/>
                <w:webHidden/>
              </w:rPr>
              <w:fldChar w:fldCharType="separate"/>
            </w:r>
            <w:r w:rsidR="003C655E">
              <w:rPr>
                <w:noProof/>
                <w:webHidden/>
              </w:rPr>
              <w:t>7</w:t>
            </w:r>
            <w:r>
              <w:rPr>
                <w:noProof/>
                <w:webHidden/>
              </w:rPr>
              <w:fldChar w:fldCharType="end"/>
            </w:r>
          </w:hyperlink>
        </w:p>
        <w:p w14:paraId="011E98F3" w14:textId="31F99EEA" w:rsidR="007250E9" w:rsidRDefault="007250E9">
          <w:pPr>
            <w:pStyle w:val="TOC3"/>
            <w:tabs>
              <w:tab w:val="right" w:leader="dot" w:pos="9016"/>
            </w:tabs>
            <w:rPr>
              <w:noProof/>
              <w:lang w:val="en-US" w:eastAsia="en-US"/>
            </w:rPr>
          </w:pPr>
          <w:hyperlink w:anchor="_Toc226909123" w:history="1">
            <w:r w:rsidRPr="00F25321">
              <w:rPr>
                <w:rStyle w:val="Hyperlink"/>
                <w:noProof/>
              </w:rPr>
              <w:t>2.0.8 - Location of existing services</w:t>
            </w:r>
            <w:r>
              <w:rPr>
                <w:noProof/>
                <w:webHidden/>
              </w:rPr>
              <w:tab/>
            </w:r>
            <w:r>
              <w:rPr>
                <w:noProof/>
                <w:webHidden/>
              </w:rPr>
              <w:fldChar w:fldCharType="begin"/>
            </w:r>
            <w:r>
              <w:rPr>
                <w:noProof/>
                <w:webHidden/>
              </w:rPr>
              <w:instrText xml:space="preserve"> PAGEREF _Toc226909123 \h </w:instrText>
            </w:r>
            <w:r>
              <w:rPr>
                <w:noProof/>
                <w:webHidden/>
              </w:rPr>
            </w:r>
            <w:r>
              <w:rPr>
                <w:noProof/>
                <w:webHidden/>
              </w:rPr>
              <w:fldChar w:fldCharType="separate"/>
            </w:r>
            <w:r w:rsidR="003C655E">
              <w:rPr>
                <w:noProof/>
                <w:webHidden/>
              </w:rPr>
              <w:t>8</w:t>
            </w:r>
            <w:r>
              <w:rPr>
                <w:noProof/>
                <w:webHidden/>
              </w:rPr>
              <w:fldChar w:fldCharType="end"/>
            </w:r>
          </w:hyperlink>
        </w:p>
        <w:p w14:paraId="0DDE5E4C" w14:textId="0D3168D2" w:rsidR="007250E9" w:rsidRDefault="007250E9">
          <w:pPr>
            <w:pStyle w:val="TOC3"/>
            <w:tabs>
              <w:tab w:val="right" w:leader="dot" w:pos="9016"/>
            </w:tabs>
            <w:rPr>
              <w:noProof/>
              <w:lang w:val="en-US" w:eastAsia="en-US"/>
            </w:rPr>
          </w:pPr>
          <w:hyperlink w:anchor="_Toc226909124" w:history="1">
            <w:r w:rsidRPr="00F25321">
              <w:rPr>
                <w:rStyle w:val="Hyperlink"/>
                <w:noProof/>
              </w:rPr>
              <w:t>2.0.9 - Land Fill</w:t>
            </w:r>
            <w:r>
              <w:rPr>
                <w:noProof/>
                <w:webHidden/>
              </w:rPr>
              <w:tab/>
            </w:r>
            <w:r>
              <w:rPr>
                <w:noProof/>
                <w:webHidden/>
              </w:rPr>
              <w:fldChar w:fldCharType="begin"/>
            </w:r>
            <w:r>
              <w:rPr>
                <w:noProof/>
                <w:webHidden/>
              </w:rPr>
              <w:instrText xml:space="preserve"> PAGEREF _Toc226909124 \h </w:instrText>
            </w:r>
            <w:r>
              <w:rPr>
                <w:noProof/>
                <w:webHidden/>
              </w:rPr>
            </w:r>
            <w:r>
              <w:rPr>
                <w:noProof/>
                <w:webHidden/>
              </w:rPr>
              <w:fldChar w:fldCharType="separate"/>
            </w:r>
            <w:r w:rsidR="003C655E">
              <w:rPr>
                <w:noProof/>
                <w:webHidden/>
              </w:rPr>
              <w:t>8</w:t>
            </w:r>
            <w:r>
              <w:rPr>
                <w:noProof/>
                <w:webHidden/>
              </w:rPr>
              <w:fldChar w:fldCharType="end"/>
            </w:r>
          </w:hyperlink>
        </w:p>
        <w:p w14:paraId="26D4500C" w14:textId="28C56CF9" w:rsidR="007250E9" w:rsidRDefault="007250E9">
          <w:pPr>
            <w:pStyle w:val="TOC3"/>
            <w:tabs>
              <w:tab w:val="right" w:leader="dot" w:pos="9016"/>
            </w:tabs>
            <w:rPr>
              <w:noProof/>
              <w:lang w:val="en-US" w:eastAsia="en-US"/>
            </w:rPr>
          </w:pPr>
          <w:hyperlink w:anchor="_Toc226909125" w:history="1">
            <w:r w:rsidRPr="00F25321">
              <w:rPr>
                <w:rStyle w:val="Hyperlink"/>
                <w:noProof/>
              </w:rPr>
              <w:t>2.0.10 - Access</w:t>
            </w:r>
            <w:r>
              <w:rPr>
                <w:noProof/>
                <w:webHidden/>
              </w:rPr>
              <w:tab/>
            </w:r>
            <w:r>
              <w:rPr>
                <w:noProof/>
                <w:webHidden/>
              </w:rPr>
              <w:fldChar w:fldCharType="begin"/>
            </w:r>
            <w:r>
              <w:rPr>
                <w:noProof/>
                <w:webHidden/>
              </w:rPr>
              <w:instrText xml:space="preserve"> PAGEREF _Toc226909125 \h </w:instrText>
            </w:r>
            <w:r>
              <w:rPr>
                <w:noProof/>
                <w:webHidden/>
              </w:rPr>
            </w:r>
            <w:r>
              <w:rPr>
                <w:noProof/>
                <w:webHidden/>
              </w:rPr>
              <w:fldChar w:fldCharType="separate"/>
            </w:r>
            <w:r w:rsidR="003C655E">
              <w:rPr>
                <w:noProof/>
                <w:webHidden/>
              </w:rPr>
              <w:t>8</w:t>
            </w:r>
            <w:r>
              <w:rPr>
                <w:noProof/>
                <w:webHidden/>
              </w:rPr>
              <w:fldChar w:fldCharType="end"/>
            </w:r>
          </w:hyperlink>
        </w:p>
        <w:p w14:paraId="3A0F9172" w14:textId="3EC9342C" w:rsidR="007250E9" w:rsidRDefault="007250E9">
          <w:pPr>
            <w:pStyle w:val="TOC3"/>
            <w:tabs>
              <w:tab w:val="right" w:leader="dot" w:pos="9016"/>
            </w:tabs>
            <w:rPr>
              <w:noProof/>
              <w:lang w:val="en-US" w:eastAsia="en-US"/>
            </w:rPr>
          </w:pPr>
          <w:hyperlink w:anchor="_Toc226909126" w:history="1">
            <w:r w:rsidRPr="00F25321">
              <w:rPr>
                <w:rStyle w:val="Hyperlink"/>
                <w:noProof/>
              </w:rPr>
              <w:t>2.0.11 - Archaeological status</w:t>
            </w:r>
            <w:r>
              <w:rPr>
                <w:noProof/>
                <w:webHidden/>
              </w:rPr>
              <w:tab/>
            </w:r>
            <w:r>
              <w:rPr>
                <w:noProof/>
                <w:webHidden/>
              </w:rPr>
              <w:fldChar w:fldCharType="begin"/>
            </w:r>
            <w:r>
              <w:rPr>
                <w:noProof/>
                <w:webHidden/>
              </w:rPr>
              <w:instrText xml:space="preserve"> PAGEREF _Toc226909126 \h </w:instrText>
            </w:r>
            <w:r>
              <w:rPr>
                <w:noProof/>
                <w:webHidden/>
              </w:rPr>
            </w:r>
            <w:r>
              <w:rPr>
                <w:noProof/>
                <w:webHidden/>
              </w:rPr>
              <w:fldChar w:fldCharType="separate"/>
            </w:r>
            <w:r w:rsidR="003C655E">
              <w:rPr>
                <w:noProof/>
                <w:webHidden/>
              </w:rPr>
              <w:t>9</w:t>
            </w:r>
            <w:r>
              <w:rPr>
                <w:noProof/>
                <w:webHidden/>
              </w:rPr>
              <w:fldChar w:fldCharType="end"/>
            </w:r>
          </w:hyperlink>
        </w:p>
        <w:p w14:paraId="024BA3A3" w14:textId="0378B155" w:rsidR="007250E9" w:rsidRDefault="007250E9">
          <w:pPr>
            <w:pStyle w:val="TOC3"/>
            <w:tabs>
              <w:tab w:val="right" w:leader="dot" w:pos="9016"/>
            </w:tabs>
            <w:rPr>
              <w:noProof/>
              <w:lang w:val="en-US" w:eastAsia="en-US"/>
            </w:rPr>
          </w:pPr>
          <w:hyperlink w:anchor="_Toc226909127" w:history="1">
            <w:r w:rsidRPr="00F25321">
              <w:rPr>
                <w:rStyle w:val="Hyperlink"/>
                <w:noProof/>
              </w:rPr>
              <w:t>2.0.12 - Photographs of the existing site</w:t>
            </w:r>
            <w:r>
              <w:rPr>
                <w:noProof/>
                <w:webHidden/>
              </w:rPr>
              <w:tab/>
            </w:r>
            <w:r>
              <w:rPr>
                <w:noProof/>
                <w:webHidden/>
              </w:rPr>
              <w:fldChar w:fldCharType="begin"/>
            </w:r>
            <w:r>
              <w:rPr>
                <w:noProof/>
                <w:webHidden/>
              </w:rPr>
              <w:instrText xml:space="preserve"> PAGEREF _Toc226909127 \h </w:instrText>
            </w:r>
            <w:r>
              <w:rPr>
                <w:noProof/>
                <w:webHidden/>
              </w:rPr>
            </w:r>
            <w:r>
              <w:rPr>
                <w:noProof/>
                <w:webHidden/>
              </w:rPr>
              <w:fldChar w:fldCharType="separate"/>
            </w:r>
            <w:r w:rsidR="003C655E">
              <w:rPr>
                <w:noProof/>
                <w:webHidden/>
              </w:rPr>
              <w:t>9</w:t>
            </w:r>
            <w:r>
              <w:rPr>
                <w:noProof/>
                <w:webHidden/>
              </w:rPr>
              <w:fldChar w:fldCharType="end"/>
            </w:r>
          </w:hyperlink>
        </w:p>
        <w:p w14:paraId="2AD15E83" w14:textId="7CC15B7B" w:rsidR="007250E9" w:rsidRDefault="007250E9">
          <w:pPr>
            <w:pStyle w:val="TOC3"/>
            <w:tabs>
              <w:tab w:val="right" w:leader="dot" w:pos="9016"/>
            </w:tabs>
            <w:rPr>
              <w:noProof/>
              <w:lang w:val="en-US" w:eastAsia="en-US"/>
            </w:rPr>
          </w:pPr>
          <w:hyperlink w:anchor="_Toc226909128" w:history="1">
            <w:r w:rsidRPr="00F25321">
              <w:rPr>
                <w:rStyle w:val="Hyperlink"/>
                <w:noProof/>
              </w:rPr>
              <w:t>2.0.13 - Site location plans</w:t>
            </w:r>
            <w:r>
              <w:rPr>
                <w:noProof/>
                <w:webHidden/>
              </w:rPr>
              <w:tab/>
            </w:r>
            <w:r>
              <w:rPr>
                <w:noProof/>
                <w:webHidden/>
              </w:rPr>
              <w:fldChar w:fldCharType="begin"/>
            </w:r>
            <w:r>
              <w:rPr>
                <w:noProof/>
                <w:webHidden/>
              </w:rPr>
              <w:instrText xml:space="preserve"> PAGEREF _Toc226909128 \h </w:instrText>
            </w:r>
            <w:r>
              <w:rPr>
                <w:noProof/>
                <w:webHidden/>
              </w:rPr>
            </w:r>
            <w:r>
              <w:rPr>
                <w:noProof/>
                <w:webHidden/>
              </w:rPr>
              <w:fldChar w:fldCharType="separate"/>
            </w:r>
            <w:r w:rsidR="003C655E">
              <w:rPr>
                <w:noProof/>
                <w:webHidden/>
              </w:rPr>
              <w:t>9</w:t>
            </w:r>
            <w:r>
              <w:rPr>
                <w:noProof/>
                <w:webHidden/>
              </w:rPr>
              <w:fldChar w:fldCharType="end"/>
            </w:r>
          </w:hyperlink>
        </w:p>
        <w:p w14:paraId="3D238735" w14:textId="3F333B95" w:rsidR="007250E9" w:rsidRDefault="007250E9">
          <w:pPr>
            <w:pStyle w:val="TOC3"/>
            <w:tabs>
              <w:tab w:val="right" w:leader="dot" w:pos="9016"/>
            </w:tabs>
            <w:rPr>
              <w:noProof/>
              <w:lang w:val="en-US" w:eastAsia="en-US"/>
            </w:rPr>
          </w:pPr>
          <w:hyperlink w:anchor="_Toc226909129" w:history="1">
            <w:r w:rsidRPr="00F25321">
              <w:rPr>
                <w:rStyle w:val="Hyperlink"/>
                <w:noProof/>
              </w:rPr>
              <w:t>2.0.14 - Surrounding development, highways, footpaths, parking, noise</w:t>
            </w:r>
            <w:r>
              <w:rPr>
                <w:noProof/>
                <w:webHidden/>
              </w:rPr>
              <w:tab/>
            </w:r>
            <w:r>
              <w:rPr>
                <w:noProof/>
                <w:webHidden/>
              </w:rPr>
              <w:fldChar w:fldCharType="begin"/>
            </w:r>
            <w:r>
              <w:rPr>
                <w:noProof/>
                <w:webHidden/>
              </w:rPr>
              <w:instrText xml:space="preserve"> PAGEREF _Toc226909129 \h </w:instrText>
            </w:r>
            <w:r>
              <w:rPr>
                <w:noProof/>
                <w:webHidden/>
              </w:rPr>
            </w:r>
            <w:r>
              <w:rPr>
                <w:noProof/>
                <w:webHidden/>
              </w:rPr>
              <w:fldChar w:fldCharType="separate"/>
            </w:r>
            <w:r w:rsidR="003C655E">
              <w:rPr>
                <w:noProof/>
                <w:webHidden/>
              </w:rPr>
              <w:t>9</w:t>
            </w:r>
            <w:r>
              <w:rPr>
                <w:noProof/>
                <w:webHidden/>
              </w:rPr>
              <w:fldChar w:fldCharType="end"/>
            </w:r>
          </w:hyperlink>
        </w:p>
        <w:p w14:paraId="1706CEE7" w14:textId="5A93A3DF" w:rsidR="007250E9" w:rsidRDefault="007250E9">
          <w:pPr>
            <w:pStyle w:val="TOC3"/>
            <w:tabs>
              <w:tab w:val="right" w:leader="dot" w:pos="9016"/>
            </w:tabs>
            <w:rPr>
              <w:noProof/>
              <w:lang w:val="en-US" w:eastAsia="en-US"/>
            </w:rPr>
          </w:pPr>
          <w:hyperlink w:anchor="_Toc226909130" w:history="1">
            <w:r w:rsidRPr="00F25321">
              <w:rPr>
                <w:rStyle w:val="Hyperlink"/>
                <w:noProof/>
              </w:rPr>
              <w:t>2.0.15 - Recommendations</w:t>
            </w:r>
            <w:r>
              <w:rPr>
                <w:noProof/>
                <w:webHidden/>
              </w:rPr>
              <w:tab/>
            </w:r>
            <w:r>
              <w:rPr>
                <w:noProof/>
                <w:webHidden/>
              </w:rPr>
              <w:fldChar w:fldCharType="begin"/>
            </w:r>
            <w:r>
              <w:rPr>
                <w:noProof/>
                <w:webHidden/>
              </w:rPr>
              <w:instrText xml:space="preserve"> PAGEREF _Toc226909130 \h </w:instrText>
            </w:r>
            <w:r>
              <w:rPr>
                <w:noProof/>
                <w:webHidden/>
              </w:rPr>
            </w:r>
            <w:r>
              <w:rPr>
                <w:noProof/>
                <w:webHidden/>
              </w:rPr>
              <w:fldChar w:fldCharType="separate"/>
            </w:r>
            <w:r w:rsidR="003C655E">
              <w:rPr>
                <w:noProof/>
                <w:webHidden/>
              </w:rPr>
              <w:t>10</w:t>
            </w:r>
            <w:r>
              <w:rPr>
                <w:noProof/>
                <w:webHidden/>
              </w:rPr>
              <w:fldChar w:fldCharType="end"/>
            </w:r>
          </w:hyperlink>
        </w:p>
        <w:p w14:paraId="7B3C34CD" w14:textId="54397068" w:rsidR="007250E9" w:rsidRDefault="007250E9">
          <w:pPr>
            <w:pStyle w:val="TOC2"/>
            <w:tabs>
              <w:tab w:val="right" w:leader="dot" w:pos="9016"/>
            </w:tabs>
            <w:rPr>
              <w:rFonts w:eastAsiaTheme="minorEastAsia"/>
              <w:noProof/>
              <w:lang w:val="en-US"/>
            </w:rPr>
          </w:pPr>
          <w:hyperlink w:anchor="_Toc226909131" w:history="1">
            <w:r w:rsidRPr="00F25321">
              <w:rPr>
                <w:rStyle w:val="Hyperlink"/>
                <w:noProof/>
              </w:rPr>
              <w:t>3.0 - Contractors' site compound and access</w:t>
            </w:r>
            <w:r>
              <w:rPr>
                <w:noProof/>
                <w:webHidden/>
              </w:rPr>
              <w:tab/>
            </w:r>
            <w:r>
              <w:rPr>
                <w:noProof/>
                <w:webHidden/>
              </w:rPr>
              <w:fldChar w:fldCharType="begin"/>
            </w:r>
            <w:r>
              <w:rPr>
                <w:noProof/>
                <w:webHidden/>
              </w:rPr>
              <w:instrText xml:space="preserve"> PAGEREF _Toc226909131 \h </w:instrText>
            </w:r>
            <w:r>
              <w:rPr>
                <w:noProof/>
                <w:webHidden/>
              </w:rPr>
            </w:r>
            <w:r>
              <w:rPr>
                <w:noProof/>
                <w:webHidden/>
              </w:rPr>
              <w:fldChar w:fldCharType="separate"/>
            </w:r>
            <w:r w:rsidR="003C655E">
              <w:rPr>
                <w:noProof/>
                <w:webHidden/>
              </w:rPr>
              <w:t>11</w:t>
            </w:r>
            <w:r>
              <w:rPr>
                <w:noProof/>
                <w:webHidden/>
              </w:rPr>
              <w:fldChar w:fldCharType="end"/>
            </w:r>
          </w:hyperlink>
        </w:p>
        <w:p w14:paraId="4FC2A837" w14:textId="5813B899" w:rsidR="007250E9" w:rsidRDefault="007250E9">
          <w:pPr>
            <w:pStyle w:val="TOC2"/>
            <w:tabs>
              <w:tab w:val="right" w:leader="dot" w:pos="9016"/>
            </w:tabs>
            <w:rPr>
              <w:rFonts w:eastAsiaTheme="minorEastAsia"/>
              <w:noProof/>
              <w:lang w:val="en-US"/>
            </w:rPr>
          </w:pPr>
          <w:hyperlink w:anchor="_Toc226909132" w:history="1">
            <w:r w:rsidRPr="00F25321">
              <w:rPr>
                <w:rStyle w:val="Hyperlink"/>
                <w:noProof/>
                <w:lang w:eastAsia="en-GB"/>
              </w:rPr>
              <w:t>3.0.1 - Alternative Accommodation Proposals</w:t>
            </w:r>
            <w:r>
              <w:rPr>
                <w:noProof/>
                <w:webHidden/>
              </w:rPr>
              <w:tab/>
            </w:r>
            <w:r>
              <w:rPr>
                <w:noProof/>
                <w:webHidden/>
              </w:rPr>
              <w:fldChar w:fldCharType="begin"/>
            </w:r>
            <w:r>
              <w:rPr>
                <w:noProof/>
                <w:webHidden/>
              </w:rPr>
              <w:instrText xml:space="preserve"> PAGEREF _Toc226909132 \h </w:instrText>
            </w:r>
            <w:r>
              <w:rPr>
                <w:noProof/>
                <w:webHidden/>
              </w:rPr>
            </w:r>
            <w:r>
              <w:rPr>
                <w:noProof/>
                <w:webHidden/>
              </w:rPr>
              <w:fldChar w:fldCharType="separate"/>
            </w:r>
            <w:r w:rsidR="003C655E">
              <w:rPr>
                <w:noProof/>
                <w:webHidden/>
              </w:rPr>
              <w:t>11</w:t>
            </w:r>
            <w:r>
              <w:rPr>
                <w:noProof/>
                <w:webHidden/>
              </w:rPr>
              <w:fldChar w:fldCharType="end"/>
            </w:r>
          </w:hyperlink>
        </w:p>
        <w:p w14:paraId="79BC16AD" w14:textId="7D846E3D" w:rsidR="007250E9" w:rsidRDefault="007250E9">
          <w:pPr>
            <w:pStyle w:val="TOC2"/>
            <w:tabs>
              <w:tab w:val="right" w:leader="dot" w:pos="9016"/>
            </w:tabs>
            <w:rPr>
              <w:rFonts w:eastAsiaTheme="minorEastAsia"/>
              <w:noProof/>
              <w:lang w:val="en-US"/>
            </w:rPr>
          </w:pPr>
          <w:hyperlink w:anchor="_Toc226909133" w:history="1">
            <w:r w:rsidRPr="00F25321">
              <w:rPr>
                <w:rStyle w:val="Hyperlink"/>
                <w:noProof/>
              </w:rPr>
              <w:t>3.0.2 - Security</w:t>
            </w:r>
            <w:r>
              <w:rPr>
                <w:noProof/>
                <w:webHidden/>
              </w:rPr>
              <w:tab/>
            </w:r>
            <w:r>
              <w:rPr>
                <w:noProof/>
                <w:webHidden/>
              </w:rPr>
              <w:fldChar w:fldCharType="begin"/>
            </w:r>
            <w:r>
              <w:rPr>
                <w:noProof/>
                <w:webHidden/>
              </w:rPr>
              <w:instrText xml:space="preserve"> PAGEREF _Toc226909133 \h </w:instrText>
            </w:r>
            <w:r>
              <w:rPr>
                <w:noProof/>
                <w:webHidden/>
              </w:rPr>
            </w:r>
            <w:r>
              <w:rPr>
                <w:noProof/>
                <w:webHidden/>
              </w:rPr>
              <w:fldChar w:fldCharType="separate"/>
            </w:r>
            <w:r w:rsidR="003C655E">
              <w:rPr>
                <w:noProof/>
                <w:webHidden/>
              </w:rPr>
              <w:t>11</w:t>
            </w:r>
            <w:r>
              <w:rPr>
                <w:noProof/>
                <w:webHidden/>
              </w:rPr>
              <w:fldChar w:fldCharType="end"/>
            </w:r>
          </w:hyperlink>
        </w:p>
        <w:p w14:paraId="3FBEDCBD" w14:textId="768152DA" w:rsidR="007250E9" w:rsidRDefault="007250E9">
          <w:pPr>
            <w:pStyle w:val="TOC2"/>
            <w:tabs>
              <w:tab w:val="right" w:leader="dot" w:pos="9016"/>
            </w:tabs>
            <w:rPr>
              <w:rFonts w:eastAsiaTheme="minorEastAsia"/>
              <w:noProof/>
              <w:lang w:val="en-US"/>
            </w:rPr>
          </w:pPr>
          <w:hyperlink w:anchor="_Toc226909134" w:history="1">
            <w:r w:rsidRPr="00F25321">
              <w:rPr>
                <w:rStyle w:val="Hyperlink"/>
                <w:noProof/>
              </w:rPr>
              <w:t>4.0 - Workplace Health, Safety and Welfare Regulations</w:t>
            </w:r>
            <w:r>
              <w:rPr>
                <w:noProof/>
                <w:webHidden/>
              </w:rPr>
              <w:tab/>
            </w:r>
            <w:r>
              <w:rPr>
                <w:noProof/>
                <w:webHidden/>
              </w:rPr>
              <w:fldChar w:fldCharType="begin"/>
            </w:r>
            <w:r>
              <w:rPr>
                <w:noProof/>
                <w:webHidden/>
              </w:rPr>
              <w:instrText xml:space="preserve"> PAGEREF _Toc226909134 \h </w:instrText>
            </w:r>
            <w:r>
              <w:rPr>
                <w:noProof/>
                <w:webHidden/>
              </w:rPr>
            </w:r>
            <w:r>
              <w:rPr>
                <w:noProof/>
                <w:webHidden/>
              </w:rPr>
              <w:fldChar w:fldCharType="separate"/>
            </w:r>
            <w:r w:rsidR="003C655E">
              <w:rPr>
                <w:noProof/>
                <w:webHidden/>
              </w:rPr>
              <w:t>14</w:t>
            </w:r>
            <w:r>
              <w:rPr>
                <w:noProof/>
                <w:webHidden/>
              </w:rPr>
              <w:fldChar w:fldCharType="end"/>
            </w:r>
          </w:hyperlink>
        </w:p>
        <w:p w14:paraId="18271C19" w14:textId="12CBBE07" w:rsidR="007250E9" w:rsidRDefault="007250E9">
          <w:pPr>
            <w:pStyle w:val="TOC3"/>
            <w:tabs>
              <w:tab w:val="right" w:leader="dot" w:pos="9016"/>
            </w:tabs>
            <w:rPr>
              <w:noProof/>
              <w:lang w:val="en-US" w:eastAsia="en-US"/>
            </w:rPr>
          </w:pPr>
          <w:hyperlink w:anchor="_Toc226909135" w:history="1">
            <w:r w:rsidRPr="00F25321">
              <w:rPr>
                <w:rStyle w:val="Hyperlink"/>
                <w:noProof/>
                <w:lang w:val="en-US"/>
              </w:rPr>
              <w:t>4.1 - Construction Phase: Health and Safety Management</w:t>
            </w:r>
            <w:r>
              <w:rPr>
                <w:noProof/>
                <w:webHidden/>
              </w:rPr>
              <w:tab/>
            </w:r>
            <w:r>
              <w:rPr>
                <w:noProof/>
                <w:webHidden/>
              </w:rPr>
              <w:fldChar w:fldCharType="begin"/>
            </w:r>
            <w:r>
              <w:rPr>
                <w:noProof/>
                <w:webHidden/>
              </w:rPr>
              <w:instrText xml:space="preserve"> PAGEREF _Toc226909135 \h </w:instrText>
            </w:r>
            <w:r>
              <w:rPr>
                <w:noProof/>
                <w:webHidden/>
              </w:rPr>
            </w:r>
            <w:r>
              <w:rPr>
                <w:noProof/>
                <w:webHidden/>
              </w:rPr>
              <w:fldChar w:fldCharType="separate"/>
            </w:r>
            <w:r w:rsidR="003C655E">
              <w:rPr>
                <w:noProof/>
                <w:webHidden/>
              </w:rPr>
              <w:t>14</w:t>
            </w:r>
            <w:r>
              <w:rPr>
                <w:noProof/>
                <w:webHidden/>
              </w:rPr>
              <w:fldChar w:fldCharType="end"/>
            </w:r>
          </w:hyperlink>
        </w:p>
        <w:p w14:paraId="2F6DB1F7" w14:textId="4DB7EBD1" w:rsidR="007250E9" w:rsidRDefault="007250E9">
          <w:pPr>
            <w:pStyle w:val="TOC3"/>
            <w:tabs>
              <w:tab w:val="right" w:leader="dot" w:pos="9016"/>
            </w:tabs>
            <w:rPr>
              <w:noProof/>
              <w:lang w:val="en-US" w:eastAsia="en-US"/>
            </w:rPr>
          </w:pPr>
          <w:hyperlink w:anchor="_Toc226909136" w:history="1">
            <w:r w:rsidRPr="00F25321">
              <w:rPr>
                <w:rStyle w:val="Hyperlink"/>
                <w:noProof/>
                <w:lang w:val="en-US"/>
              </w:rPr>
              <w:t>4.2 - Construction Phase: Site Welfare Provisions</w:t>
            </w:r>
            <w:r>
              <w:rPr>
                <w:noProof/>
                <w:webHidden/>
              </w:rPr>
              <w:tab/>
            </w:r>
            <w:r>
              <w:rPr>
                <w:noProof/>
                <w:webHidden/>
              </w:rPr>
              <w:fldChar w:fldCharType="begin"/>
            </w:r>
            <w:r>
              <w:rPr>
                <w:noProof/>
                <w:webHidden/>
              </w:rPr>
              <w:instrText xml:space="preserve"> PAGEREF _Toc226909136 \h </w:instrText>
            </w:r>
            <w:r>
              <w:rPr>
                <w:noProof/>
                <w:webHidden/>
              </w:rPr>
            </w:r>
            <w:r>
              <w:rPr>
                <w:noProof/>
                <w:webHidden/>
              </w:rPr>
              <w:fldChar w:fldCharType="separate"/>
            </w:r>
            <w:r w:rsidR="003C655E">
              <w:rPr>
                <w:noProof/>
                <w:webHidden/>
              </w:rPr>
              <w:t>14</w:t>
            </w:r>
            <w:r>
              <w:rPr>
                <w:noProof/>
                <w:webHidden/>
              </w:rPr>
              <w:fldChar w:fldCharType="end"/>
            </w:r>
          </w:hyperlink>
        </w:p>
        <w:p w14:paraId="1E512421" w14:textId="677E600B" w:rsidR="007250E9" w:rsidRDefault="007250E9">
          <w:pPr>
            <w:pStyle w:val="TOC3"/>
            <w:tabs>
              <w:tab w:val="right" w:leader="dot" w:pos="9016"/>
            </w:tabs>
            <w:rPr>
              <w:noProof/>
              <w:lang w:val="en-US" w:eastAsia="en-US"/>
            </w:rPr>
          </w:pPr>
          <w:hyperlink w:anchor="_Toc226909137" w:history="1">
            <w:r w:rsidRPr="00F25321">
              <w:rPr>
                <w:rStyle w:val="Hyperlink"/>
                <w:noProof/>
                <w:lang w:val="en-US"/>
              </w:rPr>
              <w:t>4.3 - Operational Phase: Building Occupant Welfare</w:t>
            </w:r>
            <w:r>
              <w:rPr>
                <w:noProof/>
                <w:webHidden/>
              </w:rPr>
              <w:tab/>
            </w:r>
            <w:r>
              <w:rPr>
                <w:noProof/>
                <w:webHidden/>
              </w:rPr>
              <w:fldChar w:fldCharType="begin"/>
            </w:r>
            <w:r>
              <w:rPr>
                <w:noProof/>
                <w:webHidden/>
              </w:rPr>
              <w:instrText xml:space="preserve"> PAGEREF _Toc226909137 \h </w:instrText>
            </w:r>
            <w:r>
              <w:rPr>
                <w:noProof/>
                <w:webHidden/>
              </w:rPr>
            </w:r>
            <w:r>
              <w:rPr>
                <w:noProof/>
                <w:webHidden/>
              </w:rPr>
              <w:fldChar w:fldCharType="separate"/>
            </w:r>
            <w:r w:rsidR="003C655E">
              <w:rPr>
                <w:noProof/>
                <w:webHidden/>
              </w:rPr>
              <w:t>15</w:t>
            </w:r>
            <w:r>
              <w:rPr>
                <w:noProof/>
                <w:webHidden/>
              </w:rPr>
              <w:fldChar w:fldCharType="end"/>
            </w:r>
          </w:hyperlink>
        </w:p>
        <w:p w14:paraId="29E3BFD6" w14:textId="0445EABF" w:rsidR="007250E9" w:rsidRDefault="007250E9">
          <w:pPr>
            <w:pStyle w:val="TOC2"/>
            <w:tabs>
              <w:tab w:val="right" w:leader="dot" w:pos="9016"/>
            </w:tabs>
            <w:rPr>
              <w:rFonts w:eastAsiaTheme="minorEastAsia"/>
              <w:noProof/>
              <w:lang w:val="en-US"/>
            </w:rPr>
          </w:pPr>
          <w:hyperlink w:anchor="_Toc226909138" w:history="1">
            <w:r w:rsidRPr="00F25321">
              <w:rPr>
                <w:rStyle w:val="Hyperlink"/>
                <w:noProof/>
              </w:rPr>
              <w:t>5.0 - Cost Estimates</w:t>
            </w:r>
            <w:r>
              <w:rPr>
                <w:noProof/>
                <w:webHidden/>
              </w:rPr>
              <w:tab/>
            </w:r>
            <w:r>
              <w:rPr>
                <w:noProof/>
                <w:webHidden/>
              </w:rPr>
              <w:fldChar w:fldCharType="begin"/>
            </w:r>
            <w:r>
              <w:rPr>
                <w:noProof/>
                <w:webHidden/>
              </w:rPr>
              <w:instrText xml:space="preserve"> PAGEREF _Toc226909138 \h </w:instrText>
            </w:r>
            <w:r>
              <w:rPr>
                <w:noProof/>
                <w:webHidden/>
              </w:rPr>
            </w:r>
            <w:r>
              <w:rPr>
                <w:noProof/>
                <w:webHidden/>
              </w:rPr>
              <w:fldChar w:fldCharType="separate"/>
            </w:r>
            <w:r w:rsidR="003C655E">
              <w:rPr>
                <w:noProof/>
                <w:webHidden/>
              </w:rPr>
              <w:t>16</w:t>
            </w:r>
            <w:r>
              <w:rPr>
                <w:noProof/>
                <w:webHidden/>
              </w:rPr>
              <w:fldChar w:fldCharType="end"/>
            </w:r>
          </w:hyperlink>
        </w:p>
        <w:p w14:paraId="214330E9" w14:textId="6DA4277E" w:rsidR="007250E9" w:rsidRDefault="007250E9">
          <w:pPr>
            <w:pStyle w:val="TOC3"/>
            <w:tabs>
              <w:tab w:val="right" w:leader="dot" w:pos="9016"/>
            </w:tabs>
            <w:rPr>
              <w:noProof/>
              <w:lang w:val="en-US" w:eastAsia="en-US"/>
            </w:rPr>
          </w:pPr>
          <w:hyperlink w:anchor="_Toc226909139" w:history="1">
            <w:r w:rsidRPr="00F25321">
              <w:rPr>
                <w:rStyle w:val="Hyperlink"/>
                <w:noProof/>
              </w:rPr>
              <w:t>5.0.1 - VAT</w:t>
            </w:r>
            <w:r>
              <w:rPr>
                <w:noProof/>
                <w:webHidden/>
              </w:rPr>
              <w:tab/>
            </w:r>
            <w:r>
              <w:rPr>
                <w:noProof/>
                <w:webHidden/>
              </w:rPr>
              <w:fldChar w:fldCharType="begin"/>
            </w:r>
            <w:r>
              <w:rPr>
                <w:noProof/>
                <w:webHidden/>
              </w:rPr>
              <w:instrText xml:space="preserve"> PAGEREF _Toc226909139 \h </w:instrText>
            </w:r>
            <w:r>
              <w:rPr>
                <w:noProof/>
                <w:webHidden/>
              </w:rPr>
            </w:r>
            <w:r>
              <w:rPr>
                <w:noProof/>
                <w:webHidden/>
              </w:rPr>
              <w:fldChar w:fldCharType="separate"/>
            </w:r>
            <w:r w:rsidR="003C655E">
              <w:rPr>
                <w:noProof/>
                <w:webHidden/>
              </w:rPr>
              <w:t>16</w:t>
            </w:r>
            <w:r>
              <w:rPr>
                <w:noProof/>
                <w:webHidden/>
              </w:rPr>
              <w:fldChar w:fldCharType="end"/>
            </w:r>
          </w:hyperlink>
        </w:p>
        <w:p w14:paraId="29B82F04" w14:textId="7E689DF7" w:rsidR="007250E9" w:rsidRDefault="007250E9">
          <w:pPr>
            <w:pStyle w:val="TOC3"/>
            <w:tabs>
              <w:tab w:val="right" w:leader="dot" w:pos="9016"/>
            </w:tabs>
            <w:rPr>
              <w:noProof/>
              <w:lang w:val="en-US" w:eastAsia="en-US"/>
            </w:rPr>
          </w:pPr>
          <w:hyperlink w:anchor="_Toc226909140" w:history="1">
            <w:r w:rsidRPr="00F25321">
              <w:rPr>
                <w:rStyle w:val="Hyperlink"/>
                <w:noProof/>
              </w:rPr>
              <w:t>5.0.2 - Notes and Exclusions</w:t>
            </w:r>
            <w:r>
              <w:rPr>
                <w:noProof/>
                <w:webHidden/>
              </w:rPr>
              <w:tab/>
            </w:r>
            <w:r>
              <w:rPr>
                <w:noProof/>
                <w:webHidden/>
              </w:rPr>
              <w:fldChar w:fldCharType="begin"/>
            </w:r>
            <w:r>
              <w:rPr>
                <w:noProof/>
                <w:webHidden/>
              </w:rPr>
              <w:instrText xml:space="preserve"> PAGEREF _Toc226909140 \h </w:instrText>
            </w:r>
            <w:r>
              <w:rPr>
                <w:noProof/>
                <w:webHidden/>
              </w:rPr>
            </w:r>
            <w:r>
              <w:rPr>
                <w:noProof/>
                <w:webHidden/>
              </w:rPr>
              <w:fldChar w:fldCharType="separate"/>
            </w:r>
            <w:r w:rsidR="003C655E">
              <w:rPr>
                <w:noProof/>
                <w:webHidden/>
              </w:rPr>
              <w:t>16</w:t>
            </w:r>
            <w:r>
              <w:rPr>
                <w:noProof/>
                <w:webHidden/>
              </w:rPr>
              <w:fldChar w:fldCharType="end"/>
            </w:r>
          </w:hyperlink>
        </w:p>
        <w:p w14:paraId="19F0742A" w14:textId="19D0A199" w:rsidR="007250E9" w:rsidRDefault="007250E9">
          <w:pPr>
            <w:pStyle w:val="TOC1"/>
            <w:tabs>
              <w:tab w:val="right" w:leader="dot" w:pos="9016"/>
            </w:tabs>
            <w:rPr>
              <w:rFonts w:eastAsiaTheme="minorEastAsia"/>
              <w:noProof/>
              <w:lang w:val="en-US"/>
            </w:rPr>
          </w:pPr>
          <w:hyperlink w:anchor="_Toc226909141" w:history="1">
            <w:r w:rsidRPr="00F25321">
              <w:rPr>
                <w:rStyle w:val="Hyperlink"/>
                <w:noProof/>
              </w:rPr>
              <w:t>6.0 - Proposal Report</w:t>
            </w:r>
            <w:r>
              <w:rPr>
                <w:noProof/>
                <w:webHidden/>
              </w:rPr>
              <w:tab/>
            </w:r>
            <w:r>
              <w:rPr>
                <w:noProof/>
                <w:webHidden/>
              </w:rPr>
              <w:fldChar w:fldCharType="begin"/>
            </w:r>
            <w:r>
              <w:rPr>
                <w:noProof/>
                <w:webHidden/>
              </w:rPr>
              <w:instrText xml:space="preserve"> PAGEREF _Toc226909141 \h </w:instrText>
            </w:r>
            <w:r>
              <w:rPr>
                <w:noProof/>
                <w:webHidden/>
              </w:rPr>
            </w:r>
            <w:r>
              <w:rPr>
                <w:noProof/>
                <w:webHidden/>
              </w:rPr>
              <w:fldChar w:fldCharType="separate"/>
            </w:r>
            <w:r w:rsidR="003C655E">
              <w:rPr>
                <w:noProof/>
                <w:webHidden/>
              </w:rPr>
              <w:t>17</w:t>
            </w:r>
            <w:r>
              <w:rPr>
                <w:noProof/>
                <w:webHidden/>
              </w:rPr>
              <w:fldChar w:fldCharType="end"/>
            </w:r>
          </w:hyperlink>
        </w:p>
        <w:p w14:paraId="38A51C37" w14:textId="788E5C07" w:rsidR="007250E9" w:rsidRDefault="007250E9">
          <w:pPr>
            <w:pStyle w:val="TOC2"/>
            <w:tabs>
              <w:tab w:val="right" w:leader="dot" w:pos="9016"/>
            </w:tabs>
            <w:rPr>
              <w:rFonts w:eastAsiaTheme="minorEastAsia"/>
              <w:noProof/>
              <w:lang w:val="en-US"/>
            </w:rPr>
          </w:pPr>
          <w:hyperlink w:anchor="_Toc226909142" w:history="1">
            <w:r w:rsidRPr="00F25321">
              <w:rPr>
                <w:rStyle w:val="Hyperlink"/>
                <w:noProof/>
              </w:rPr>
              <w:t>6.1 - Aesthetics</w:t>
            </w:r>
            <w:r>
              <w:rPr>
                <w:noProof/>
                <w:webHidden/>
              </w:rPr>
              <w:tab/>
            </w:r>
            <w:r>
              <w:rPr>
                <w:noProof/>
                <w:webHidden/>
              </w:rPr>
              <w:fldChar w:fldCharType="begin"/>
            </w:r>
            <w:r>
              <w:rPr>
                <w:noProof/>
                <w:webHidden/>
              </w:rPr>
              <w:instrText xml:space="preserve"> PAGEREF _Toc226909142 \h </w:instrText>
            </w:r>
            <w:r>
              <w:rPr>
                <w:noProof/>
                <w:webHidden/>
              </w:rPr>
            </w:r>
            <w:r>
              <w:rPr>
                <w:noProof/>
                <w:webHidden/>
              </w:rPr>
              <w:fldChar w:fldCharType="separate"/>
            </w:r>
            <w:r w:rsidR="003C655E">
              <w:rPr>
                <w:noProof/>
                <w:webHidden/>
              </w:rPr>
              <w:t>18</w:t>
            </w:r>
            <w:r>
              <w:rPr>
                <w:noProof/>
                <w:webHidden/>
              </w:rPr>
              <w:fldChar w:fldCharType="end"/>
            </w:r>
          </w:hyperlink>
        </w:p>
        <w:p w14:paraId="31384339" w14:textId="02231A71" w:rsidR="007250E9" w:rsidRDefault="007250E9">
          <w:pPr>
            <w:pStyle w:val="TOC3"/>
            <w:tabs>
              <w:tab w:val="right" w:leader="dot" w:pos="9016"/>
            </w:tabs>
            <w:rPr>
              <w:noProof/>
              <w:lang w:val="en-US" w:eastAsia="en-US"/>
            </w:rPr>
          </w:pPr>
          <w:hyperlink w:anchor="_Toc226909143" w:history="1">
            <w:r w:rsidRPr="00F25321">
              <w:rPr>
                <w:rStyle w:val="Hyperlink"/>
                <w:rFonts w:eastAsia="Times New Roman"/>
                <w:noProof/>
                <w:lang w:val="en-US"/>
              </w:rPr>
              <w:t>6.1.0 - Introduction: Balancing Landmark Ambition with Contextual Harmony</w:t>
            </w:r>
            <w:r>
              <w:rPr>
                <w:noProof/>
                <w:webHidden/>
              </w:rPr>
              <w:tab/>
            </w:r>
            <w:r>
              <w:rPr>
                <w:noProof/>
                <w:webHidden/>
              </w:rPr>
              <w:fldChar w:fldCharType="begin"/>
            </w:r>
            <w:r>
              <w:rPr>
                <w:noProof/>
                <w:webHidden/>
              </w:rPr>
              <w:instrText xml:space="preserve"> PAGEREF _Toc226909143 \h </w:instrText>
            </w:r>
            <w:r>
              <w:rPr>
                <w:noProof/>
                <w:webHidden/>
              </w:rPr>
            </w:r>
            <w:r>
              <w:rPr>
                <w:noProof/>
                <w:webHidden/>
              </w:rPr>
              <w:fldChar w:fldCharType="separate"/>
            </w:r>
            <w:r w:rsidR="003C655E">
              <w:rPr>
                <w:noProof/>
                <w:webHidden/>
              </w:rPr>
              <w:t>18</w:t>
            </w:r>
            <w:r>
              <w:rPr>
                <w:noProof/>
                <w:webHidden/>
              </w:rPr>
              <w:fldChar w:fldCharType="end"/>
            </w:r>
          </w:hyperlink>
        </w:p>
        <w:p w14:paraId="5677A1FF" w14:textId="0A934C11" w:rsidR="007250E9" w:rsidRDefault="007250E9">
          <w:pPr>
            <w:pStyle w:val="TOC3"/>
            <w:tabs>
              <w:tab w:val="right" w:leader="dot" w:pos="9016"/>
            </w:tabs>
            <w:rPr>
              <w:noProof/>
              <w:lang w:val="en-US" w:eastAsia="en-US"/>
            </w:rPr>
          </w:pPr>
          <w:hyperlink w:anchor="_Toc226909144" w:history="1">
            <w:r w:rsidRPr="00F25321">
              <w:rPr>
                <w:rStyle w:val="Hyperlink"/>
                <w:rFonts w:eastAsia="Times New Roman"/>
                <w:noProof/>
                <w:lang w:val="en-US"/>
              </w:rPr>
              <w:t>6.1.1 - Contextual Materiality and Campus Branding</w:t>
            </w:r>
            <w:r>
              <w:rPr>
                <w:noProof/>
                <w:webHidden/>
              </w:rPr>
              <w:tab/>
            </w:r>
            <w:r>
              <w:rPr>
                <w:noProof/>
                <w:webHidden/>
              </w:rPr>
              <w:fldChar w:fldCharType="begin"/>
            </w:r>
            <w:r>
              <w:rPr>
                <w:noProof/>
                <w:webHidden/>
              </w:rPr>
              <w:instrText xml:space="preserve"> PAGEREF _Toc226909144 \h </w:instrText>
            </w:r>
            <w:r>
              <w:rPr>
                <w:noProof/>
                <w:webHidden/>
              </w:rPr>
            </w:r>
            <w:r>
              <w:rPr>
                <w:noProof/>
                <w:webHidden/>
              </w:rPr>
              <w:fldChar w:fldCharType="separate"/>
            </w:r>
            <w:r w:rsidR="003C655E">
              <w:rPr>
                <w:noProof/>
                <w:webHidden/>
              </w:rPr>
              <w:t>18</w:t>
            </w:r>
            <w:r>
              <w:rPr>
                <w:noProof/>
                <w:webHidden/>
              </w:rPr>
              <w:fldChar w:fldCharType="end"/>
            </w:r>
          </w:hyperlink>
        </w:p>
        <w:p w14:paraId="468E87A2" w14:textId="358C8138" w:rsidR="007250E9" w:rsidRDefault="007250E9">
          <w:pPr>
            <w:pStyle w:val="TOC3"/>
            <w:tabs>
              <w:tab w:val="right" w:leader="dot" w:pos="9016"/>
            </w:tabs>
            <w:rPr>
              <w:noProof/>
              <w:lang w:val="en-US" w:eastAsia="en-US"/>
            </w:rPr>
          </w:pPr>
          <w:hyperlink w:anchor="_Toc226909145" w:history="1">
            <w:r w:rsidRPr="00F25321">
              <w:rPr>
                <w:rStyle w:val="Hyperlink"/>
                <w:rFonts w:eastAsia="Times New Roman"/>
                <w:noProof/>
                <w:lang w:val="en-US"/>
              </w:rPr>
              <w:t>6.1.2 - Masonry and Heritage Connections</w:t>
            </w:r>
            <w:r>
              <w:rPr>
                <w:noProof/>
                <w:webHidden/>
              </w:rPr>
              <w:tab/>
            </w:r>
            <w:r>
              <w:rPr>
                <w:noProof/>
                <w:webHidden/>
              </w:rPr>
              <w:fldChar w:fldCharType="begin"/>
            </w:r>
            <w:r>
              <w:rPr>
                <w:noProof/>
                <w:webHidden/>
              </w:rPr>
              <w:instrText xml:space="preserve"> PAGEREF _Toc226909145 \h </w:instrText>
            </w:r>
            <w:r>
              <w:rPr>
                <w:noProof/>
                <w:webHidden/>
              </w:rPr>
            </w:r>
            <w:r>
              <w:rPr>
                <w:noProof/>
                <w:webHidden/>
              </w:rPr>
              <w:fldChar w:fldCharType="separate"/>
            </w:r>
            <w:r w:rsidR="003C655E">
              <w:rPr>
                <w:noProof/>
                <w:webHidden/>
              </w:rPr>
              <w:t>18</w:t>
            </w:r>
            <w:r>
              <w:rPr>
                <w:noProof/>
                <w:webHidden/>
              </w:rPr>
              <w:fldChar w:fldCharType="end"/>
            </w:r>
          </w:hyperlink>
        </w:p>
        <w:p w14:paraId="64F61D14" w14:textId="42AC6B4C" w:rsidR="007250E9" w:rsidRDefault="007250E9">
          <w:pPr>
            <w:pStyle w:val="TOC3"/>
            <w:tabs>
              <w:tab w:val="right" w:leader="dot" w:pos="9016"/>
            </w:tabs>
            <w:rPr>
              <w:noProof/>
              <w:lang w:val="en-US" w:eastAsia="en-US"/>
            </w:rPr>
          </w:pPr>
          <w:hyperlink w:anchor="_Toc226909146" w:history="1">
            <w:r w:rsidRPr="00F25321">
              <w:rPr>
                <w:rStyle w:val="Hyperlink"/>
                <w:rFonts w:eastAsia="Times New Roman"/>
                <w:noProof/>
                <w:lang w:val="en-US"/>
              </w:rPr>
              <w:t>6.1.3 - Industrial Metal Cladding for Technical Zones</w:t>
            </w:r>
            <w:r>
              <w:rPr>
                <w:noProof/>
                <w:webHidden/>
              </w:rPr>
              <w:tab/>
            </w:r>
            <w:r>
              <w:rPr>
                <w:noProof/>
                <w:webHidden/>
              </w:rPr>
              <w:fldChar w:fldCharType="begin"/>
            </w:r>
            <w:r>
              <w:rPr>
                <w:noProof/>
                <w:webHidden/>
              </w:rPr>
              <w:instrText xml:space="preserve"> PAGEREF _Toc226909146 \h </w:instrText>
            </w:r>
            <w:r>
              <w:rPr>
                <w:noProof/>
                <w:webHidden/>
              </w:rPr>
            </w:r>
            <w:r>
              <w:rPr>
                <w:noProof/>
                <w:webHidden/>
              </w:rPr>
              <w:fldChar w:fldCharType="separate"/>
            </w:r>
            <w:r w:rsidR="003C655E">
              <w:rPr>
                <w:noProof/>
                <w:webHidden/>
              </w:rPr>
              <w:t>19</w:t>
            </w:r>
            <w:r>
              <w:rPr>
                <w:noProof/>
                <w:webHidden/>
              </w:rPr>
              <w:fldChar w:fldCharType="end"/>
            </w:r>
          </w:hyperlink>
        </w:p>
        <w:p w14:paraId="50C67031" w14:textId="5DB39F27" w:rsidR="007250E9" w:rsidRDefault="007250E9">
          <w:pPr>
            <w:pStyle w:val="TOC3"/>
            <w:tabs>
              <w:tab w:val="right" w:leader="dot" w:pos="9016"/>
            </w:tabs>
            <w:rPr>
              <w:noProof/>
              <w:lang w:val="en-US" w:eastAsia="en-US"/>
            </w:rPr>
          </w:pPr>
          <w:hyperlink w:anchor="_Toc226909147" w:history="1">
            <w:r w:rsidRPr="00F25321">
              <w:rPr>
                <w:rStyle w:val="Hyperlink"/>
                <w:noProof/>
              </w:rPr>
              <w:t>6.1.4 - Designing a "Landmark" Learning Tool</w:t>
            </w:r>
            <w:r>
              <w:rPr>
                <w:noProof/>
                <w:webHidden/>
              </w:rPr>
              <w:tab/>
            </w:r>
            <w:r>
              <w:rPr>
                <w:noProof/>
                <w:webHidden/>
              </w:rPr>
              <w:fldChar w:fldCharType="begin"/>
            </w:r>
            <w:r>
              <w:rPr>
                <w:noProof/>
                <w:webHidden/>
              </w:rPr>
              <w:instrText xml:space="preserve"> PAGEREF _Toc226909147 \h </w:instrText>
            </w:r>
            <w:r>
              <w:rPr>
                <w:noProof/>
                <w:webHidden/>
              </w:rPr>
            </w:r>
            <w:r>
              <w:rPr>
                <w:noProof/>
                <w:webHidden/>
              </w:rPr>
              <w:fldChar w:fldCharType="separate"/>
            </w:r>
            <w:r w:rsidR="003C655E">
              <w:rPr>
                <w:noProof/>
                <w:webHidden/>
              </w:rPr>
              <w:t>19</w:t>
            </w:r>
            <w:r>
              <w:rPr>
                <w:noProof/>
                <w:webHidden/>
              </w:rPr>
              <w:fldChar w:fldCharType="end"/>
            </w:r>
          </w:hyperlink>
        </w:p>
        <w:p w14:paraId="67CADF2A" w14:textId="5A2B6A93" w:rsidR="007250E9" w:rsidRDefault="007250E9">
          <w:pPr>
            <w:pStyle w:val="TOC3"/>
            <w:tabs>
              <w:tab w:val="right" w:leader="dot" w:pos="9016"/>
            </w:tabs>
            <w:rPr>
              <w:noProof/>
              <w:lang w:val="en-US" w:eastAsia="en-US"/>
            </w:rPr>
          </w:pPr>
          <w:hyperlink w:anchor="_Toc226909148" w:history="1">
            <w:r w:rsidRPr="00F25321">
              <w:rPr>
                <w:rStyle w:val="Hyperlink"/>
                <w:rFonts w:eastAsia="Times New Roman"/>
                <w:noProof/>
                <w:lang w:val="en-US"/>
              </w:rPr>
              <w:t>6.1.5 - Exposed Structural Elements</w:t>
            </w:r>
            <w:r>
              <w:rPr>
                <w:noProof/>
                <w:webHidden/>
              </w:rPr>
              <w:tab/>
            </w:r>
            <w:r>
              <w:rPr>
                <w:noProof/>
                <w:webHidden/>
              </w:rPr>
              <w:fldChar w:fldCharType="begin"/>
            </w:r>
            <w:r>
              <w:rPr>
                <w:noProof/>
                <w:webHidden/>
              </w:rPr>
              <w:instrText xml:space="preserve"> PAGEREF _Toc226909148 \h </w:instrText>
            </w:r>
            <w:r>
              <w:rPr>
                <w:noProof/>
                <w:webHidden/>
              </w:rPr>
            </w:r>
            <w:r>
              <w:rPr>
                <w:noProof/>
                <w:webHidden/>
              </w:rPr>
              <w:fldChar w:fldCharType="separate"/>
            </w:r>
            <w:r w:rsidR="003C655E">
              <w:rPr>
                <w:noProof/>
                <w:webHidden/>
              </w:rPr>
              <w:t>19</w:t>
            </w:r>
            <w:r>
              <w:rPr>
                <w:noProof/>
                <w:webHidden/>
              </w:rPr>
              <w:fldChar w:fldCharType="end"/>
            </w:r>
          </w:hyperlink>
        </w:p>
        <w:p w14:paraId="6CE04684" w14:textId="6BD0121D" w:rsidR="007250E9" w:rsidRDefault="007250E9">
          <w:pPr>
            <w:pStyle w:val="TOC3"/>
            <w:tabs>
              <w:tab w:val="right" w:leader="dot" w:pos="9016"/>
            </w:tabs>
            <w:rPr>
              <w:noProof/>
              <w:lang w:val="en-US" w:eastAsia="en-US"/>
            </w:rPr>
          </w:pPr>
          <w:hyperlink w:anchor="_Toc226909149" w:history="1">
            <w:r w:rsidRPr="00F25321">
              <w:rPr>
                <w:rStyle w:val="Hyperlink"/>
                <w:rFonts w:eastAsia="Times New Roman"/>
                <w:noProof/>
                <w:lang w:val="en-US"/>
              </w:rPr>
              <w:t>6.1.6 - Fenestration and Visual Permeability</w:t>
            </w:r>
            <w:r>
              <w:rPr>
                <w:noProof/>
                <w:webHidden/>
              </w:rPr>
              <w:tab/>
            </w:r>
            <w:r>
              <w:rPr>
                <w:noProof/>
                <w:webHidden/>
              </w:rPr>
              <w:fldChar w:fldCharType="begin"/>
            </w:r>
            <w:r>
              <w:rPr>
                <w:noProof/>
                <w:webHidden/>
              </w:rPr>
              <w:instrText xml:space="preserve"> PAGEREF _Toc226909149 \h </w:instrText>
            </w:r>
            <w:r>
              <w:rPr>
                <w:noProof/>
                <w:webHidden/>
              </w:rPr>
            </w:r>
            <w:r>
              <w:rPr>
                <w:noProof/>
                <w:webHidden/>
              </w:rPr>
              <w:fldChar w:fldCharType="separate"/>
            </w:r>
            <w:r w:rsidR="003C655E">
              <w:rPr>
                <w:noProof/>
                <w:webHidden/>
              </w:rPr>
              <w:t>20</w:t>
            </w:r>
            <w:r>
              <w:rPr>
                <w:noProof/>
                <w:webHidden/>
              </w:rPr>
              <w:fldChar w:fldCharType="end"/>
            </w:r>
          </w:hyperlink>
        </w:p>
        <w:p w14:paraId="72FE243F" w14:textId="440F2AED" w:rsidR="007250E9" w:rsidRDefault="007250E9">
          <w:pPr>
            <w:pStyle w:val="TOC3"/>
            <w:tabs>
              <w:tab w:val="right" w:leader="dot" w:pos="9016"/>
            </w:tabs>
            <w:rPr>
              <w:noProof/>
              <w:lang w:val="en-US" w:eastAsia="en-US"/>
            </w:rPr>
          </w:pPr>
          <w:hyperlink w:anchor="_Toc226909150" w:history="1">
            <w:r w:rsidRPr="00F25321">
              <w:rPr>
                <w:rStyle w:val="Hyperlink"/>
                <w:rFonts w:eastAsia="Times New Roman"/>
                <w:noProof/>
                <w:lang w:val="en-US"/>
              </w:rPr>
              <w:t>6.1.7 - The Aesthetics of Sustainability: Visualising Green Design</w:t>
            </w:r>
            <w:r>
              <w:rPr>
                <w:noProof/>
                <w:webHidden/>
              </w:rPr>
              <w:tab/>
            </w:r>
            <w:r>
              <w:rPr>
                <w:noProof/>
                <w:webHidden/>
              </w:rPr>
              <w:fldChar w:fldCharType="begin"/>
            </w:r>
            <w:r>
              <w:rPr>
                <w:noProof/>
                <w:webHidden/>
              </w:rPr>
              <w:instrText xml:space="preserve"> PAGEREF _Toc226909150 \h </w:instrText>
            </w:r>
            <w:r>
              <w:rPr>
                <w:noProof/>
                <w:webHidden/>
              </w:rPr>
            </w:r>
            <w:r>
              <w:rPr>
                <w:noProof/>
                <w:webHidden/>
              </w:rPr>
              <w:fldChar w:fldCharType="separate"/>
            </w:r>
            <w:r w:rsidR="003C655E">
              <w:rPr>
                <w:noProof/>
                <w:webHidden/>
              </w:rPr>
              <w:t>20</w:t>
            </w:r>
            <w:r>
              <w:rPr>
                <w:noProof/>
                <w:webHidden/>
              </w:rPr>
              <w:fldChar w:fldCharType="end"/>
            </w:r>
          </w:hyperlink>
        </w:p>
        <w:p w14:paraId="1AC16D1D" w14:textId="61CC165D" w:rsidR="007250E9" w:rsidRDefault="007250E9">
          <w:pPr>
            <w:pStyle w:val="TOC3"/>
            <w:tabs>
              <w:tab w:val="right" w:leader="dot" w:pos="9016"/>
            </w:tabs>
            <w:rPr>
              <w:noProof/>
              <w:lang w:val="en-US" w:eastAsia="en-US"/>
            </w:rPr>
          </w:pPr>
          <w:hyperlink w:anchor="_Toc226909151" w:history="1">
            <w:r w:rsidRPr="00F25321">
              <w:rPr>
                <w:rStyle w:val="Hyperlink"/>
                <w:rFonts w:eastAsia="Times New Roman"/>
                <w:noProof/>
                <w:lang w:val="en-US"/>
              </w:rPr>
              <w:t>6.1.8 - Integrated Renewable Energy</w:t>
            </w:r>
            <w:r>
              <w:rPr>
                <w:noProof/>
                <w:webHidden/>
              </w:rPr>
              <w:tab/>
            </w:r>
            <w:r>
              <w:rPr>
                <w:noProof/>
                <w:webHidden/>
              </w:rPr>
              <w:fldChar w:fldCharType="begin"/>
            </w:r>
            <w:r>
              <w:rPr>
                <w:noProof/>
                <w:webHidden/>
              </w:rPr>
              <w:instrText xml:space="preserve"> PAGEREF _Toc226909151 \h </w:instrText>
            </w:r>
            <w:r>
              <w:rPr>
                <w:noProof/>
                <w:webHidden/>
              </w:rPr>
            </w:r>
            <w:r>
              <w:rPr>
                <w:noProof/>
                <w:webHidden/>
              </w:rPr>
              <w:fldChar w:fldCharType="separate"/>
            </w:r>
            <w:r w:rsidR="003C655E">
              <w:rPr>
                <w:noProof/>
                <w:webHidden/>
              </w:rPr>
              <w:t>20</w:t>
            </w:r>
            <w:r>
              <w:rPr>
                <w:noProof/>
                <w:webHidden/>
              </w:rPr>
              <w:fldChar w:fldCharType="end"/>
            </w:r>
          </w:hyperlink>
        </w:p>
        <w:p w14:paraId="0983BE7D" w14:textId="15E5EF09" w:rsidR="007250E9" w:rsidRDefault="007250E9">
          <w:pPr>
            <w:pStyle w:val="TOC3"/>
            <w:tabs>
              <w:tab w:val="right" w:leader="dot" w:pos="9016"/>
            </w:tabs>
            <w:rPr>
              <w:noProof/>
              <w:lang w:val="en-US" w:eastAsia="en-US"/>
            </w:rPr>
          </w:pPr>
          <w:hyperlink w:anchor="_Toc226909152" w:history="1">
            <w:r w:rsidRPr="00F25321">
              <w:rPr>
                <w:rStyle w:val="Hyperlink"/>
                <w:rFonts w:eastAsia="Times New Roman"/>
                <w:noProof/>
                <w:lang w:val="en-US"/>
              </w:rPr>
              <w:t>6.1.9 - Solar Shading and Environmental Control</w:t>
            </w:r>
            <w:r>
              <w:rPr>
                <w:noProof/>
                <w:webHidden/>
              </w:rPr>
              <w:tab/>
            </w:r>
            <w:r>
              <w:rPr>
                <w:noProof/>
                <w:webHidden/>
              </w:rPr>
              <w:fldChar w:fldCharType="begin"/>
            </w:r>
            <w:r>
              <w:rPr>
                <w:noProof/>
                <w:webHidden/>
              </w:rPr>
              <w:instrText xml:space="preserve"> PAGEREF _Toc226909152 \h </w:instrText>
            </w:r>
            <w:r>
              <w:rPr>
                <w:noProof/>
                <w:webHidden/>
              </w:rPr>
            </w:r>
            <w:r>
              <w:rPr>
                <w:noProof/>
                <w:webHidden/>
              </w:rPr>
              <w:fldChar w:fldCharType="separate"/>
            </w:r>
            <w:r w:rsidR="003C655E">
              <w:rPr>
                <w:noProof/>
                <w:webHidden/>
              </w:rPr>
              <w:t>21</w:t>
            </w:r>
            <w:r>
              <w:rPr>
                <w:noProof/>
                <w:webHidden/>
              </w:rPr>
              <w:fldChar w:fldCharType="end"/>
            </w:r>
          </w:hyperlink>
        </w:p>
        <w:p w14:paraId="1E2F89CB" w14:textId="4138DC23" w:rsidR="007250E9" w:rsidRDefault="007250E9">
          <w:pPr>
            <w:pStyle w:val="TOC3"/>
            <w:tabs>
              <w:tab w:val="right" w:leader="dot" w:pos="9016"/>
            </w:tabs>
            <w:rPr>
              <w:noProof/>
              <w:lang w:val="en-US" w:eastAsia="en-US"/>
            </w:rPr>
          </w:pPr>
          <w:hyperlink w:anchor="_Toc226909153" w:history="1">
            <w:r w:rsidRPr="00F25321">
              <w:rPr>
                <w:rStyle w:val="Hyperlink"/>
                <w:rFonts w:eastAsia="Times New Roman"/>
                <w:noProof/>
                <w:lang w:val="en-US"/>
              </w:rPr>
              <w:t>6.1.10 - Landscape and Biodiversity</w:t>
            </w:r>
            <w:r>
              <w:rPr>
                <w:noProof/>
                <w:webHidden/>
              </w:rPr>
              <w:tab/>
            </w:r>
            <w:r>
              <w:rPr>
                <w:noProof/>
                <w:webHidden/>
              </w:rPr>
              <w:fldChar w:fldCharType="begin"/>
            </w:r>
            <w:r>
              <w:rPr>
                <w:noProof/>
                <w:webHidden/>
              </w:rPr>
              <w:instrText xml:space="preserve"> PAGEREF _Toc226909153 \h </w:instrText>
            </w:r>
            <w:r>
              <w:rPr>
                <w:noProof/>
                <w:webHidden/>
              </w:rPr>
            </w:r>
            <w:r>
              <w:rPr>
                <w:noProof/>
                <w:webHidden/>
              </w:rPr>
              <w:fldChar w:fldCharType="separate"/>
            </w:r>
            <w:r w:rsidR="003C655E">
              <w:rPr>
                <w:noProof/>
                <w:webHidden/>
              </w:rPr>
              <w:t>21</w:t>
            </w:r>
            <w:r>
              <w:rPr>
                <w:noProof/>
                <w:webHidden/>
              </w:rPr>
              <w:fldChar w:fldCharType="end"/>
            </w:r>
          </w:hyperlink>
        </w:p>
        <w:p w14:paraId="20C5F60F" w14:textId="77135928" w:rsidR="007250E9" w:rsidRDefault="007250E9">
          <w:pPr>
            <w:pStyle w:val="TOC3"/>
            <w:tabs>
              <w:tab w:val="right" w:leader="dot" w:pos="9016"/>
            </w:tabs>
            <w:rPr>
              <w:noProof/>
              <w:lang w:val="en-US" w:eastAsia="en-US"/>
            </w:rPr>
          </w:pPr>
          <w:hyperlink w:anchor="_Toc226909154" w:history="1">
            <w:r w:rsidRPr="00F25321">
              <w:rPr>
                <w:rStyle w:val="Hyperlink"/>
                <w:rFonts w:eastAsia="Times New Roman"/>
                <w:noProof/>
                <w:lang w:val="en-US"/>
              </w:rPr>
              <w:t>6.1.11 - Materiality, Durability, and Environmental Resilience</w:t>
            </w:r>
            <w:r>
              <w:rPr>
                <w:noProof/>
                <w:webHidden/>
              </w:rPr>
              <w:tab/>
            </w:r>
            <w:r>
              <w:rPr>
                <w:noProof/>
                <w:webHidden/>
              </w:rPr>
              <w:fldChar w:fldCharType="begin"/>
            </w:r>
            <w:r>
              <w:rPr>
                <w:noProof/>
                <w:webHidden/>
              </w:rPr>
              <w:instrText xml:space="preserve"> PAGEREF _Toc226909154 \h </w:instrText>
            </w:r>
            <w:r>
              <w:rPr>
                <w:noProof/>
                <w:webHidden/>
              </w:rPr>
            </w:r>
            <w:r>
              <w:rPr>
                <w:noProof/>
                <w:webHidden/>
              </w:rPr>
              <w:fldChar w:fldCharType="separate"/>
            </w:r>
            <w:r w:rsidR="003C655E">
              <w:rPr>
                <w:noProof/>
                <w:webHidden/>
              </w:rPr>
              <w:t>21</w:t>
            </w:r>
            <w:r>
              <w:rPr>
                <w:noProof/>
                <w:webHidden/>
              </w:rPr>
              <w:fldChar w:fldCharType="end"/>
            </w:r>
          </w:hyperlink>
        </w:p>
        <w:p w14:paraId="657D5199" w14:textId="04DEDDF7" w:rsidR="007250E9" w:rsidRDefault="007250E9">
          <w:pPr>
            <w:pStyle w:val="TOC3"/>
            <w:tabs>
              <w:tab w:val="right" w:leader="dot" w:pos="9016"/>
            </w:tabs>
            <w:rPr>
              <w:noProof/>
              <w:lang w:val="en-US" w:eastAsia="en-US"/>
            </w:rPr>
          </w:pPr>
          <w:hyperlink w:anchor="_Toc226909155" w:history="1">
            <w:r w:rsidRPr="00F25321">
              <w:rPr>
                <w:rStyle w:val="Hyperlink"/>
                <w:rFonts w:eastAsia="Times New Roman"/>
                <w:noProof/>
                <w:lang w:val="en-US"/>
              </w:rPr>
              <w:t>6.1.12 - Conclusion</w:t>
            </w:r>
            <w:r>
              <w:rPr>
                <w:noProof/>
                <w:webHidden/>
              </w:rPr>
              <w:tab/>
            </w:r>
            <w:r>
              <w:rPr>
                <w:noProof/>
                <w:webHidden/>
              </w:rPr>
              <w:fldChar w:fldCharType="begin"/>
            </w:r>
            <w:r>
              <w:rPr>
                <w:noProof/>
                <w:webHidden/>
              </w:rPr>
              <w:instrText xml:space="preserve"> PAGEREF _Toc226909155 \h </w:instrText>
            </w:r>
            <w:r>
              <w:rPr>
                <w:noProof/>
                <w:webHidden/>
              </w:rPr>
            </w:r>
            <w:r>
              <w:rPr>
                <w:noProof/>
                <w:webHidden/>
              </w:rPr>
              <w:fldChar w:fldCharType="separate"/>
            </w:r>
            <w:r w:rsidR="003C655E">
              <w:rPr>
                <w:noProof/>
                <w:webHidden/>
              </w:rPr>
              <w:t>22</w:t>
            </w:r>
            <w:r>
              <w:rPr>
                <w:noProof/>
                <w:webHidden/>
              </w:rPr>
              <w:fldChar w:fldCharType="end"/>
            </w:r>
          </w:hyperlink>
        </w:p>
        <w:p w14:paraId="13B0449C" w14:textId="0A002DD1" w:rsidR="007250E9" w:rsidRDefault="007250E9">
          <w:pPr>
            <w:pStyle w:val="TOC1"/>
            <w:tabs>
              <w:tab w:val="right" w:leader="dot" w:pos="9016"/>
            </w:tabs>
            <w:rPr>
              <w:rFonts w:eastAsiaTheme="minorEastAsia"/>
              <w:noProof/>
              <w:lang w:val="en-US"/>
            </w:rPr>
          </w:pPr>
          <w:hyperlink w:anchor="_Toc226909156" w:history="1">
            <w:r w:rsidRPr="00F25321">
              <w:rPr>
                <w:rStyle w:val="Hyperlink"/>
                <w:rFonts w:eastAsia="Times New Roman"/>
                <w:noProof/>
                <w:lang w:eastAsia="en-GB"/>
              </w:rPr>
              <w:t>7.0 - Cash-flow forecast analysis</w:t>
            </w:r>
            <w:r>
              <w:rPr>
                <w:noProof/>
                <w:webHidden/>
              </w:rPr>
              <w:tab/>
            </w:r>
            <w:r>
              <w:rPr>
                <w:noProof/>
                <w:webHidden/>
              </w:rPr>
              <w:fldChar w:fldCharType="begin"/>
            </w:r>
            <w:r>
              <w:rPr>
                <w:noProof/>
                <w:webHidden/>
              </w:rPr>
              <w:instrText xml:space="preserve"> PAGEREF _Toc226909156 \h </w:instrText>
            </w:r>
            <w:r>
              <w:rPr>
                <w:noProof/>
                <w:webHidden/>
              </w:rPr>
            </w:r>
            <w:r>
              <w:rPr>
                <w:noProof/>
                <w:webHidden/>
              </w:rPr>
              <w:fldChar w:fldCharType="separate"/>
            </w:r>
            <w:r w:rsidR="003C655E">
              <w:rPr>
                <w:noProof/>
                <w:webHidden/>
              </w:rPr>
              <w:t>23</w:t>
            </w:r>
            <w:r>
              <w:rPr>
                <w:noProof/>
                <w:webHidden/>
              </w:rPr>
              <w:fldChar w:fldCharType="end"/>
            </w:r>
          </w:hyperlink>
        </w:p>
        <w:p w14:paraId="6C44C8F8" w14:textId="0F0F8533" w:rsidR="007250E9" w:rsidRDefault="007250E9">
          <w:pPr>
            <w:pStyle w:val="TOC1"/>
            <w:tabs>
              <w:tab w:val="right" w:leader="dot" w:pos="9016"/>
            </w:tabs>
            <w:rPr>
              <w:rFonts w:eastAsiaTheme="minorEastAsia"/>
              <w:noProof/>
              <w:lang w:val="en-US"/>
            </w:rPr>
          </w:pPr>
          <w:hyperlink w:anchor="_Toc226909157" w:history="1">
            <w:r w:rsidRPr="00F25321">
              <w:rPr>
                <w:rStyle w:val="Hyperlink"/>
                <w:noProof/>
              </w:rPr>
              <w:t>7.0.1 – Cash Flow Notes</w:t>
            </w:r>
            <w:r>
              <w:rPr>
                <w:noProof/>
                <w:webHidden/>
              </w:rPr>
              <w:tab/>
            </w:r>
            <w:r>
              <w:rPr>
                <w:noProof/>
                <w:webHidden/>
              </w:rPr>
              <w:fldChar w:fldCharType="begin"/>
            </w:r>
            <w:r>
              <w:rPr>
                <w:noProof/>
                <w:webHidden/>
              </w:rPr>
              <w:instrText xml:space="preserve"> PAGEREF _Toc226909157 \h </w:instrText>
            </w:r>
            <w:r>
              <w:rPr>
                <w:noProof/>
                <w:webHidden/>
              </w:rPr>
            </w:r>
            <w:r>
              <w:rPr>
                <w:noProof/>
                <w:webHidden/>
              </w:rPr>
              <w:fldChar w:fldCharType="separate"/>
            </w:r>
            <w:r w:rsidR="003C655E">
              <w:rPr>
                <w:noProof/>
                <w:webHidden/>
              </w:rPr>
              <w:t>24</w:t>
            </w:r>
            <w:r>
              <w:rPr>
                <w:noProof/>
                <w:webHidden/>
              </w:rPr>
              <w:fldChar w:fldCharType="end"/>
            </w:r>
          </w:hyperlink>
        </w:p>
        <w:p w14:paraId="25DECA0E" w14:textId="372F8B18" w:rsidR="007250E9" w:rsidRDefault="007250E9">
          <w:pPr>
            <w:pStyle w:val="TOC1"/>
            <w:tabs>
              <w:tab w:val="right" w:leader="dot" w:pos="9016"/>
            </w:tabs>
            <w:rPr>
              <w:rFonts w:eastAsiaTheme="minorEastAsia"/>
              <w:noProof/>
              <w:lang w:val="en-US"/>
            </w:rPr>
          </w:pPr>
          <w:hyperlink w:anchor="_Toc226909158" w:history="1">
            <w:r w:rsidRPr="00F25321">
              <w:rPr>
                <w:rStyle w:val="Hyperlink"/>
                <w:noProof/>
              </w:rPr>
              <w:t>9.0 - References</w:t>
            </w:r>
            <w:r>
              <w:rPr>
                <w:noProof/>
                <w:webHidden/>
              </w:rPr>
              <w:tab/>
            </w:r>
            <w:r>
              <w:rPr>
                <w:noProof/>
                <w:webHidden/>
              </w:rPr>
              <w:fldChar w:fldCharType="begin"/>
            </w:r>
            <w:r>
              <w:rPr>
                <w:noProof/>
                <w:webHidden/>
              </w:rPr>
              <w:instrText xml:space="preserve"> PAGEREF _Toc226909158 \h </w:instrText>
            </w:r>
            <w:r>
              <w:rPr>
                <w:noProof/>
                <w:webHidden/>
              </w:rPr>
            </w:r>
            <w:r>
              <w:rPr>
                <w:noProof/>
                <w:webHidden/>
              </w:rPr>
              <w:fldChar w:fldCharType="separate"/>
            </w:r>
            <w:r w:rsidR="003C655E">
              <w:rPr>
                <w:noProof/>
                <w:webHidden/>
              </w:rPr>
              <w:t>26</w:t>
            </w:r>
            <w:r>
              <w:rPr>
                <w:noProof/>
                <w:webHidden/>
              </w:rPr>
              <w:fldChar w:fldCharType="end"/>
            </w:r>
          </w:hyperlink>
        </w:p>
        <w:p w14:paraId="6EFA4D94" w14:textId="4981BAB6" w:rsidR="007250E9" w:rsidRDefault="007250E9">
          <w:pPr>
            <w:pStyle w:val="TOC1"/>
            <w:tabs>
              <w:tab w:val="right" w:leader="dot" w:pos="9016"/>
            </w:tabs>
            <w:rPr>
              <w:rFonts w:eastAsiaTheme="minorEastAsia"/>
              <w:noProof/>
              <w:lang w:val="en-US"/>
            </w:rPr>
          </w:pPr>
          <w:hyperlink w:anchor="_Toc226909159" w:history="1">
            <w:r w:rsidRPr="00F25321">
              <w:rPr>
                <w:rStyle w:val="Hyperlink"/>
                <w:noProof/>
              </w:rPr>
              <w:t>Appendix</w:t>
            </w:r>
            <w:r>
              <w:rPr>
                <w:noProof/>
                <w:webHidden/>
              </w:rPr>
              <w:tab/>
            </w:r>
            <w:r>
              <w:rPr>
                <w:noProof/>
                <w:webHidden/>
              </w:rPr>
              <w:fldChar w:fldCharType="begin"/>
            </w:r>
            <w:r>
              <w:rPr>
                <w:noProof/>
                <w:webHidden/>
              </w:rPr>
              <w:instrText xml:space="preserve"> PAGEREF _Toc226909159 \h </w:instrText>
            </w:r>
            <w:r>
              <w:rPr>
                <w:noProof/>
                <w:webHidden/>
              </w:rPr>
            </w:r>
            <w:r>
              <w:rPr>
                <w:noProof/>
                <w:webHidden/>
              </w:rPr>
              <w:fldChar w:fldCharType="separate"/>
            </w:r>
            <w:r w:rsidR="003C655E">
              <w:rPr>
                <w:noProof/>
                <w:webHidden/>
              </w:rPr>
              <w:t>27</w:t>
            </w:r>
            <w:r>
              <w:rPr>
                <w:noProof/>
                <w:webHidden/>
              </w:rPr>
              <w:fldChar w:fldCharType="end"/>
            </w:r>
          </w:hyperlink>
        </w:p>
        <w:p w14:paraId="1CEA3882" w14:textId="137F2672" w:rsidR="006D3310" w:rsidRDefault="006D3310" w:rsidP="7D73BD5E">
          <w:pPr>
            <w:pStyle w:val="TOC1"/>
            <w:tabs>
              <w:tab w:val="right" w:leader="dot" w:pos="10455"/>
            </w:tabs>
            <w:rPr>
              <w:rStyle w:val="Hyperlink"/>
              <w:noProof/>
              <w:lang w:eastAsia="en-GB"/>
            </w:rPr>
          </w:pPr>
          <w:r>
            <w:fldChar w:fldCharType="end"/>
          </w:r>
        </w:p>
      </w:sdtContent>
    </w:sdt>
    <w:p w14:paraId="6E204B9B" w14:textId="1DF79475" w:rsidR="00CA096E" w:rsidRDefault="00CA096E"/>
    <w:p w14:paraId="4096939C" w14:textId="5B0ABF62" w:rsidR="009C71B6" w:rsidRDefault="00245170" w:rsidP="009C71B6">
      <w:r>
        <w:br w:type="page"/>
      </w:r>
    </w:p>
    <w:p w14:paraId="3F6D3F78" w14:textId="47EA119A" w:rsidR="00B30CD9" w:rsidRDefault="00EA5073" w:rsidP="00B30CD9">
      <w:pPr>
        <w:pStyle w:val="Heading1"/>
      </w:pPr>
      <w:bookmarkStart w:id="1" w:name="_Toc226909113"/>
      <w:r>
        <w:lastRenderedPageBreak/>
        <w:t>Index</w:t>
      </w:r>
      <w:r w:rsidR="00B30CD9">
        <w:t xml:space="preserve"> of Figures</w:t>
      </w:r>
      <w:bookmarkEnd w:id="1"/>
    </w:p>
    <w:p w14:paraId="59F77E82" w14:textId="51A6825E" w:rsidR="000C671C" w:rsidRDefault="0043383C" w:rsidP="00B82539">
      <w:pPr>
        <w:pStyle w:val="TableofFigures"/>
        <w:tabs>
          <w:tab w:val="right" w:leader="dot" w:pos="9016"/>
        </w:tabs>
        <w:spacing w:line="276" w:lineRule="auto"/>
        <w:rPr>
          <w:rFonts w:eastAsiaTheme="minorEastAsia"/>
          <w:noProof/>
          <w:lang w:val="en-US"/>
        </w:rPr>
      </w:pPr>
      <w:r>
        <w:fldChar w:fldCharType="begin"/>
      </w:r>
      <w:r>
        <w:instrText xml:space="preserve"> TOC \h \z \c "Figure" </w:instrText>
      </w:r>
      <w:r>
        <w:fldChar w:fldCharType="separate"/>
      </w:r>
      <w:hyperlink w:anchor="_Toc227504340" w:history="1">
        <w:r w:rsidR="000C671C" w:rsidRPr="00513963">
          <w:rPr>
            <w:rStyle w:val="Hyperlink"/>
            <w:noProof/>
          </w:rPr>
          <w:t>Figure 1  AI Generated Image of Proposed Build (Aesthetics)</w:t>
        </w:r>
        <w:r w:rsidR="000C671C">
          <w:rPr>
            <w:noProof/>
            <w:webHidden/>
          </w:rPr>
          <w:tab/>
        </w:r>
        <w:r w:rsidR="000C671C">
          <w:rPr>
            <w:noProof/>
            <w:webHidden/>
          </w:rPr>
          <w:fldChar w:fldCharType="begin"/>
        </w:r>
        <w:r w:rsidR="000C671C">
          <w:rPr>
            <w:noProof/>
            <w:webHidden/>
          </w:rPr>
          <w:instrText xml:space="preserve"> PAGEREF _Toc227504340 \h </w:instrText>
        </w:r>
        <w:r w:rsidR="000C671C">
          <w:rPr>
            <w:noProof/>
            <w:webHidden/>
          </w:rPr>
        </w:r>
        <w:r w:rsidR="000C671C">
          <w:rPr>
            <w:noProof/>
            <w:webHidden/>
          </w:rPr>
          <w:fldChar w:fldCharType="separate"/>
        </w:r>
        <w:r w:rsidR="000C671C">
          <w:rPr>
            <w:noProof/>
            <w:webHidden/>
          </w:rPr>
          <w:t>22</w:t>
        </w:r>
        <w:r w:rsidR="000C671C">
          <w:rPr>
            <w:noProof/>
            <w:webHidden/>
          </w:rPr>
          <w:fldChar w:fldCharType="end"/>
        </w:r>
      </w:hyperlink>
    </w:p>
    <w:p w14:paraId="06BD27F5" w14:textId="5C8E2594" w:rsidR="000C671C" w:rsidRDefault="000C671C" w:rsidP="00B82539">
      <w:pPr>
        <w:pStyle w:val="TableofFigures"/>
        <w:tabs>
          <w:tab w:val="right" w:leader="dot" w:pos="9016"/>
        </w:tabs>
        <w:spacing w:line="276" w:lineRule="auto"/>
        <w:rPr>
          <w:rFonts w:eastAsiaTheme="minorEastAsia"/>
          <w:noProof/>
          <w:lang w:val="en-US"/>
        </w:rPr>
      </w:pPr>
      <w:hyperlink w:anchor="_Toc227504341" w:history="1">
        <w:r w:rsidRPr="00513963">
          <w:rPr>
            <w:rStyle w:val="Hyperlink"/>
            <w:noProof/>
          </w:rPr>
          <w:t>Figure 2 (Google Maps, 2025)</w:t>
        </w:r>
        <w:r>
          <w:rPr>
            <w:noProof/>
            <w:webHidden/>
          </w:rPr>
          <w:tab/>
        </w:r>
        <w:r>
          <w:rPr>
            <w:noProof/>
            <w:webHidden/>
          </w:rPr>
          <w:fldChar w:fldCharType="begin"/>
        </w:r>
        <w:r>
          <w:rPr>
            <w:noProof/>
            <w:webHidden/>
          </w:rPr>
          <w:instrText xml:space="preserve"> PAGEREF _Toc227504341 \h </w:instrText>
        </w:r>
        <w:r>
          <w:rPr>
            <w:noProof/>
            <w:webHidden/>
          </w:rPr>
        </w:r>
        <w:r>
          <w:rPr>
            <w:noProof/>
            <w:webHidden/>
          </w:rPr>
          <w:fldChar w:fldCharType="separate"/>
        </w:r>
        <w:r>
          <w:rPr>
            <w:noProof/>
            <w:webHidden/>
          </w:rPr>
          <w:t>27</w:t>
        </w:r>
        <w:r>
          <w:rPr>
            <w:noProof/>
            <w:webHidden/>
          </w:rPr>
          <w:fldChar w:fldCharType="end"/>
        </w:r>
      </w:hyperlink>
    </w:p>
    <w:p w14:paraId="21B2969B" w14:textId="0969D70A" w:rsidR="000C671C" w:rsidRDefault="000C671C" w:rsidP="00B82539">
      <w:pPr>
        <w:pStyle w:val="TableofFigures"/>
        <w:tabs>
          <w:tab w:val="right" w:leader="dot" w:pos="9016"/>
        </w:tabs>
        <w:spacing w:line="276" w:lineRule="auto"/>
        <w:rPr>
          <w:rFonts w:eastAsiaTheme="minorEastAsia"/>
          <w:noProof/>
          <w:lang w:val="en-US"/>
        </w:rPr>
      </w:pPr>
      <w:hyperlink w:anchor="_Toc227504342" w:history="1">
        <w:r w:rsidRPr="00513963">
          <w:rPr>
            <w:rStyle w:val="Hyperlink"/>
            <w:noProof/>
          </w:rPr>
          <w:t>Figure 3</w:t>
        </w:r>
        <w:r>
          <w:rPr>
            <w:rStyle w:val="Hyperlink"/>
            <w:noProof/>
          </w:rPr>
          <w:t xml:space="preserve"> </w:t>
        </w:r>
        <w:r w:rsidR="006C5E50">
          <w:rPr>
            <w:rStyle w:val="Hyperlink"/>
            <w:noProof/>
          </w:rPr>
          <w:t xml:space="preserve"> Site Photograph A</w:t>
        </w:r>
        <w:r w:rsidRPr="00513963">
          <w:rPr>
            <w:rStyle w:val="Hyperlink"/>
            <w:noProof/>
          </w:rPr>
          <w:t xml:space="preserve"> (Monks, 2025)</w:t>
        </w:r>
        <w:r>
          <w:rPr>
            <w:noProof/>
            <w:webHidden/>
          </w:rPr>
          <w:tab/>
        </w:r>
        <w:r>
          <w:rPr>
            <w:noProof/>
            <w:webHidden/>
          </w:rPr>
          <w:fldChar w:fldCharType="begin"/>
        </w:r>
        <w:r>
          <w:rPr>
            <w:noProof/>
            <w:webHidden/>
          </w:rPr>
          <w:instrText xml:space="preserve"> PAGEREF _Toc227504342 \h </w:instrText>
        </w:r>
        <w:r>
          <w:rPr>
            <w:noProof/>
            <w:webHidden/>
          </w:rPr>
        </w:r>
        <w:r>
          <w:rPr>
            <w:noProof/>
            <w:webHidden/>
          </w:rPr>
          <w:fldChar w:fldCharType="separate"/>
        </w:r>
        <w:r>
          <w:rPr>
            <w:noProof/>
            <w:webHidden/>
          </w:rPr>
          <w:t>28</w:t>
        </w:r>
        <w:r>
          <w:rPr>
            <w:noProof/>
            <w:webHidden/>
          </w:rPr>
          <w:fldChar w:fldCharType="end"/>
        </w:r>
      </w:hyperlink>
    </w:p>
    <w:p w14:paraId="5B487F6A" w14:textId="5DE102EE" w:rsidR="000C671C" w:rsidRDefault="000C671C" w:rsidP="00B82539">
      <w:pPr>
        <w:pStyle w:val="TableofFigures"/>
        <w:tabs>
          <w:tab w:val="right" w:leader="dot" w:pos="9016"/>
        </w:tabs>
        <w:spacing w:line="276" w:lineRule="auto"/>
        <w:rPr>
          <w:rFonts w:eastAsiaTheme="minorEastAsia"/>
          <w:noProof/>
          <w:lang w:val="en-US"/>
        </w:rPr>
      </w:pPr>
      <w:hyperlink w:anchor="_Toc227504343" w:history="1">
        <w:r w:rsidRPr="00513963">
          <w:rPr>
            <w:rStyle w:val="Hyperlink"/>
            <w:noProof/>
          </w:rPr>
          <w:t xml:space="preserve">Figure 4 </w:t>
        </w:r>
        <w:r w:rsidR="006C5E50">
          <w:rPr>
            <w:rStyle w:val="Hyperlink"/>
            <w:noProof/>
          </w:rPr>
          <w:t xml:space="preserve"> Site Photograph B </w:t>
        </w:r>
        <w:r w:rsidRPr="00513963">
          <w:rPr>
            <w:rStyle w:val="Hyperlink"/>
            <w:noProof/>
          </w:rPr>
          <w:t>(Monks, 2025)</w:t>
        </w:r>
        <w:r>
          <w:rPr>
            <w:noProof/>
            <w:webHidden/>
          </w:rPr>
          <w:tab/>
        </w:r>
        <w:r>
          <w:rPr>
            <w:noProof/>
            <w:webHidden/>
          </w:rPr>
          <w:fldChar w:fldCharType="begin"/>
        </w:r>
        <w:r>
          <w:rPr>
            <w:noProof/>
            <w:webHidden/>
          </w:rPr>
          <w:instrText xml:space="preserve"> PAGEREF _Toc227504343 \h </w:instrText>
        </w:r>
        <w:r>
          <w:rPr>
            <w:noProof/>
            <w:webHidden/>
          </w:rPr>
        </w:r>
        <w:r>
          <w:rPr>
            <w:noProof/>
            <w:webHidden/>
          </w:rPr>
          <w:fldChar w:fldCharType="separate"/>
        </w:r>
        <w:r>
          <w:rPr>
            <w:noProof/>
            <w:webHidden/>
          </w:rPr>
          <w:t>29</w:t>
        </w:r>
        <w:r>
          <w:rPr>
            <w:noProof/>
            <w:webHidden/>
          </w:rPr>
          <w:fldChar w:fldCharType="end"/>
        </w:r>
      </w:hyperlink>
    </w:p>
    <w:p w14:paraId="074CEDD0" w14:textId="38E6363F" w:rsidR="000C671C" w:rsidRDefault="000C671C" w:rsidP="00B82539">
      <w:pPr>
        <w:pStyle w:val="TableofFigures"/>
        <w:tabs>
          <w:tab w:val="right" w:leader="dot" w:pos="9016"/>
        </w:tabs>
        <w:spacing w:line="276" w:lineRule="auto"/>
        <w:rPr>
          <w:rFonts w:eastAsiaTheme="minorEastAsia"/>
          <w:noProof/>
          <w:lang w:val="en-US"/>
        </w:rPr>
      </w:pPr>
      <w:hyperlink w:anchor="_Toc227504344" w:history="1">
        <w:r w:rsidRPr="00513963">
          <w:rPr>
            <w:rStyle w:val="Hyperlink"/>
            <w:noProof/>
          </w:rPr>
          <w:t>Figure 5</w:t>
        </w:r>
        <w:r w:rsidR="006C5E50">
          <w:rPr>
            <w:rStyle w:val="Hyperlink"/>
            <w:noProof/>
          </w:rPr>
          <w:t xml:space="preserve">  </w:t>
        </w:r>
        <w:r w:rsidR="006C5E50" w:rsidRPr="006C5E50">
          <w:rPr>
            <w:rStyle w:val="Hyperlink"/>
            <w:noProof/>
          </w:rPr>
          <w:t xml:space="preserve">Site Photograph </w:t>
        </w:r>
        <w:r w:rsidR="006C5E50">
          <w:rPr>
            <w:rStyle w:val="Hyperlink"/>
            <w:noProof/>
          </w:rPr>
          <w:t>C</w:t>
        </w:r>
        <w:r w:rsidRPr="00513963">
          <w:rPr>
            <w:rStyle w:val="Hyperlink"/>
            <w:noProof/>
          </w:rPr>
          <w:t xml:space="preserve"> (Monks, 2025)</w:t>
        </w:r>
        <w:r>
          <w:rPr>
            <w:noProof/>
            <w:webHidden/>
          </w:rPr>
          <w:tab/>
        </w:r>
        <w:r>
          <w:rPr>
            <w:noProof/>
            <w:webHidden/>
          </w:rPr>
          <w:fldChar w:fldCharType="begin"/>
        </w:r>
        <w:r>
          <w:rPr>
            <w:noProof/>
            <w:webHidden/>
          </w:rPr>
          <w:instrText xml:space="preserve"> PAGEREF _Toc227504344 \h </w:instrText>
        </w:r>
        <w:r>
          <w:rPr>
            <w:noProof/>
            <w:webHidden/>
          </w:rPr>
        </w:r>
        <w:r>
          <w:rPr>
            <w:noProof/>
            <w:webHidden/>
          </w:rPr>
          <w:fldChar w:fldCharType="separate"/>
        </w:r>
        <w:r>
          <w:rPr>
            <w:noProof/>
            <w:webHidden/>
          </w:rPr>
          <w:t>29</w:t>
        </w:r>
        <w:r>
          <w:rPr>
            <w:noProof/>
            <w:webHidden/>
          </w:rPr>
          <w:fldChar w:fldCharType="end"/>
        </w:r>
      </w:hyperlink>
    </w:p>
    <w:p w14:paraId="2D4BF20C" w14:textId="1179619F" w:rsidR="000C671C" w:rsidRDefault="000C671C" w:rsidP="00B82539">
      <w:pPr>
        <w:pStyle w:val="TableofFigures"/>
        <w:tabs>
          <w:tab w:val="right" w:leader="dot" w:pos="9016"/>
        </w:tabs>
        <w:spacing w:line="276" w:lineRule="auto"/>
        <w:rPr>
          <w:rFonts w:eastAsiaTheme="minorEastAsia"/>
          <w:noProof/>
          <w:lang w:val="en-US"/>
        </w:rPr>
      </w:pPr>
      <w:hyperlink w:anchor="_Toc227504345" w:history="1">
        <w:r w:rsidRPr="00513963">
          <w:rPr>
            <w:rStyle w:val="Hyperlink"/>
            <w:noProof/>
          </w:rPr>
          <w:t>Figure 6</w:t>
        </w:r>
        <w:r w:rsidR="006C5E50">
          <w:rPr>
            <w:rStyle w:val="Hyperlink"/>
            <w:noProof/>
          </w:rPr>
          <w:t xml:space="preserve">  </w:t>
        </w:r>
        <w:r w:rsidR="006C5E50" w:rsidRPr="006C5E50">
          <w:rPr>
            <w:rStyle w:val="Hyperlink"/>
            <w:noProof/>
          </w:rPr>
          <w:t xml:space="preserve">Site Photograph </w:t>
        </w:r>
        <w:r w:rsidR="006C5E50">
          <w:rPr>
            <w:rStyle w:val="Hyperlink"/>
            <w:noProof/>
          </w:rPr>
          <w:t>D</w:t>
        </w:r>
        <w:r w:rsidRPr="00513963">
          <w:rPr>
            <w:rStyle w:val="Hyperlink"/>
            <w:noProof/>
          </w:rPr>
          <w:t xml:space="preserve"> (Monks, 2025)</w:t>
        </w:r>
        <w:r>
          <w:rPr>
            <w:noProof/>
            <w:webHidden/>
          </w:rPr>
          <w:tab/>
        </w:r>
        <w:r>
          <w:rPr>
            <w:noProof/>
            <w:webHidden/>
          </w:rPr>
          <w:fldChar w:fldCharType="begin"/>
        </w:r>
        <w:r>
          <w:rPr>
            <w:noProof/>
            <w:webHidden/>
          </w:rPr>
          <w:instrText xml:space="preserve"> PAGEREF _Toc227504345 \h </w:instrText>
        </w:r>
        <w:r>
          <w:rPr>
            <w:noProof/>
            <w:webHidden/>
          </w:rPr>
        </w:r>
        <w:r>
          <w:rPr>
            <w:noProof/>
            <w:webHidden/>
          </w:rPr>
          <w:fldChar w:fldCharType="separate"/>
        </w:r>
        <w:r>
          <w:rPr>
            <w:noProof/>
            <w:webHidden/>
          </w:rPr>
          <w:t>30</w:t>
        </w:r>
        <w:r>
          <w:rPr>
            <w:noProof/>
            <w:webHidden/>
          </w:rPr>
          <w:fldChar w:fldCharType="end"/>
        </w:r>
      </w:hyperlink>
    </w:p>
    <w:p w14:paraId="559173A6" w14:textId="095F0B97" w:rsidR="000C671C" w:rsidRDefault="000C671C" w:rsidP="00B82539">
      <w:pPr>
        <w:pStyle w:val="TableofFigures"/>
        <w:tabs>
          <w:tab w:val="right" w:leader="dot" w:pos="9016"/>
        </w:tabs>
        <w:spacing w:line="276" w:lineRule="auto"/>
        <w:rPr>
          <w:rFonts w:eastAsiaTheme="minorEastAsia"/>
          <w:noProof/>
          <w:lang w:val="en-US"/>
        </w:rPr>
      </w:pPr>
      <w:hyperlink w:anchor="_Toc227504346" w:history="1">
        <w:r w:rsidRPr="00513963">
          <w:rPr>
            <w:rStyle w:val="Hyperlink"/>
            <w:noProof/>
          </w:rPr>
          <w:t xml:space="preserve">Figure 7 </w:t>
        </w:r>
        <w:r w:rsidR="006C5E50" w:rsidRPr="006C5E50">
          <w:rPr>
            <w:rStyle w:val="Hyperlink"/>
            <w:noProof/>
          </w:rPr>
          <w:t xml:space="preserve">Site Photograph </w:t>
        </w:r>
        <w:r w:rsidR="006C5E50">
          <w:rPr>
            <w:rStyle w:val="Hyperlink"/>
            <w:noProof/>
          </w:rPr>
          <w:t xml:space="preserve">E </w:t>
        </w:r>
        <w:r w:rsidRPr="00513963">
          <w:rPr>
            <w:rStyle w:val="Hyperlink"/>
            <w:noProof/>
          </w:rPr>
          <w:t>(Monks, 2025)</w:t>
        </w:r>
        <w:r>
          <w:rPr>
            <w:noProof/>
            <w:webHidden/>
          </w:rPr>
          <w:tab/>
        </w:r>
        <w:r>
          <w:rPr>
            <w:noProof/>
            <w:webHidden/>
          </w:rPr>
          <w:fldChar w:fldCharType="begin"/>
        </w:r>
        <w:r>
          <w:rPr>
            <w:noProof/>
            <w:webHidden/>
          </w:rPr>
          <w:instrText xml:space="preserve"> PAGEREF _Toc227504346 \h </w:instrText>
        </w:r>
        <w:r>
          <w:rPr>
            <w:noProof/>
            <w:webHidden/>
          </w:rPr>
        </w:r>
        <w:r>
          <w:rPr>
            <w:noProof/>
            <w:webHidden/>
          </w:rPr>
          <w:fldChar w:fldCharType="separate"/>
        </w:r>
        <w:r>
          <w:rPr>
            <w:noProof/>
            <w:webHidden/>
          </w:rPr>
          <w:t>30</w:t>
        </w:r>
        <w:r>
          <w:rPr>
            <w:noProof/>
            <w:webHidden/>
          </w:rPr>
          <w:fldChar w:fldCharType="end"/>
        </w:r>
      </w:hyperlink>
    </w:p>
    <w:p w14:paraId="480E9779" w14:textId="3E71EBEB" w:rsidR="000C671C" w:rsidRDefault="000C671C" w:rsidP="00B82539">
      <w:pPr>
        <w:pStyle w:val="TableofFigures"/>
        <w:tabs>
          <w:tab w:val="right" w:leader="dot" w:pos="9016"/>
        </w:tabs>
        <w:spacing w:line="276" w:lineRule="auto"/>
        <w:rPr>
          <w:rFonts w:eastAsiaTheme="minorEastAsia"/>
          <w:noProof/>
          <w:lang w:val="en-US"/>
        </w:rPr>
      </w:pPr>
      <w:hyperlink w:anchor="_Toc227504347" w:history="1">
        <w:r w:rsidRPr="00513963">
          <w:rPr>
            <w:rStyle w:val="Hyperlink"/>
            <w:noProof/>
          </w:rPr>
          <w:t>Figure 8  (British Geology Survey, 2025)</w:t>
        </w:r>
        <w:r>
          <w:rPr>
            <w:noProof/>
            <w:webHidden/>
          </w:rPr>
          <w:tab/>
        </w:r>
        <w:r>
          <w:rPr>
            <w:noProof/>
            <w:webHidden/>
          </w:rPr>
          <w:fldChar w:fldCharType="begin"/>
        </w:r>
        <w:r>
          <w:rPr>
            <w:noProof/>
            <w:webHidden/>
          </w:rPr>
          <w:instrText xml:space="preserve"> PAGEREF _Toc227504347 \h </w:instrText>
        </w:r>
        <w:r>
          <w:rPr>
            <w:noProof/>
            <w:webHidden/>
          </w:rPr>
        </w:r>
        <w:r>
          <w:rPr>
            <w:noProof/>
            <w:webHidden/>
          </w:rPr>
          <w:fldChar w:fldCharType="separate"/>
        </w:r>
        <w:r>
          <w:rPr>
            <w:noProof/>
            <w:webHidden/>
          </w:rPr>
          <w:t>31</w:t>
        </w:r>
        <w:r>
          <w:rPr>
            <w:noProof/>
            <w:webHidden/>
          </w:rPr>
          <w:fldChar w:fldCharType="end"/>
        </w:r>
      </w:hyperlink>
    </w:p>
    <w:p w14:paraId="72D5D392" w14:textId="1557D56A" w:rsidR="000C671C" w:rsidRDefault="000C671C" w:rsidP="00B82539">
      <w:pPr>
        <w:pStyle w:val="TableofFigures"/>
        <w:tabs>
          <w:tab w:val="right" w:leader="dot" w:pos="9016"/>
        </w:tabs>
        <w:spacing w:line="276" w:lineRule="auto"/>
        <w:rPr>
          <w:rFonts w:eastAsiaTheme="minorEastAsia"/>
          <w:noProof/>
          <w:lang w:val="en-US"/>
        </w:rPr>
      </w:pPr>
      <w:hyperlink w:anchor="_Toc227504348" w:history="1">
        <w:r w:rsidRPr="00513963">
          <w:rPr>
            <w:rStyle w:val="Hyperlink"/>
            <w:noProof/>
          </w:rPr>
          <w:t>Figure 9  (Dwr Cymru Welsh Water, 2026)</w:t>
        </w:r>
        <w:r>
          <w:rPr>
            <w:noProof/>
            <w:webHidden/>
          </w:rPr>
          <w:tab/>
        </w:r>
        <w:r>
          <w:rPr>
            <w:noProof/>
            <w:webHidden/>
          </w:rPr>
          <w:fldChar w:fldCharType="begin"/>
        </w:r>
        <w:r>
          <w:rPr>
            <w:noProof/>
            <w:webHidden/>
          </w:rPr>
          <w:instrText xml:space="preserve"> PAGEREF _Toc227504348 \h </w:instrText>
        </w:r>
        <w:r>
          <w:rPr>
            <w:noProof/>
            <w:webHidden/>
          </w:rPr>
        </w:r>
        <w:r>
          <w:rPr>
            <w:noProof/>
            <w:webHidden/>
          </w:rPr>
          <w:fldChar w:fldCharType="separate"/>
        </w:r>
        <w:r>
          <w:rPr>
            <w:noProof/>
            <w:webHidden/>
          </w:rPr>
          <w:t>31</w:t>
        </w:r>
        <w:r>
          <w:rPr>
            <w:noProof/>
            <w:webHidden/>
          </w:rPr>
          <w:fldChar w:fldCharType="end"/>
        </w:r>
      </w:hyperlink>
    </w:p>
    <w:p w14:paraId="10228758" w14:textId="369102BD" w:rsidR="000C671C" w:rsidRDefault="000C671C" w:rsidP="00B82539">
      <w:pPr>
        <w:pStyle w:val="TableofFigures"/>
        <w:tabs>
          <w:tab w:val="right" w:leader="dot" w:pos="9016"/>
        </w:tabs>
        <w:spacing w:line="276" w:lineRule="auto"/>
        <w:rPr>
          <w:rFonts w:eastAsiaTheme="minorEastAsia"/>
          <w:noProof/>
          <w:lang w:val="en-US"/>
        </w:rPr>
      </w:pPr>
      <w:hyperlink w:anchor="_Toc227504349" w:history="1">
        <w:r w:rsidRPr="00513963">
          <w:rPr>
            <w:rStyle w:val="Hyperlink"/>
            <w:noProof/>
          </w:rPr>
          <w:t>Figure 10 (Scottish &amp; Southen Electricy Networks, 2026)</w:t>
        </w:r>
        <w:r>
          <w:rPr>
            <w:noProof/>
            <w:webHidden/>
          </w:rPr>
          <w:tab/>
        </w:r>
        <w:r>
          <w:rPr>
            <w:noProof/>
            <w:webHidden/>
          </w:rPr>
          <w:fldChar w:fldCharType="begin"/>
        </w:r>
        <w:r>
          <w:rPr>
            <w:noProof/>
            <w:webHidden/>
          </w:rPr>
          <w:instrText xml:space="preserve"> PAGEREF _Toc227504349 \h </w:instrText>
        </w:r>
        <w:r>
          <w:rPr>
            <w:noProof/>
            <w:webHidden/>
          </w:rPr>
        </w:r>
        <w:r>
          <w:rPr>
            <w:noProof/>
            <w:webHidden/>
          </w:rPr>
          <w:fldChar w:fldCharType="separate"/>
        </w:r>
        <w:r>
          <w:rPr>
            <w:noProof/>
            <w:webHidden/>
          </w:rPr>
          <w:t>32</w:t>
        </w:r>
        <w:r>
          <w:rPr>
            <w:noProof/>
            <w:webHidden/>
          </w:rPr>
          <w:fldChar w:fldCharType="end"/>
        </w:r>
      </w:hyperlink>
    </w:p>
    <w:p w14:paraId="17AF05D3" w14:textId="793F5630" w:rsidR="000C671C" w:rsidRDefault="000C671C" w:rsidP="00B82539">
      <w:pPr>
        <w:pStyle w:val="TableofFigures"/>
        <w:tabs>
          <w:tab w:val="right" w:leader="dot" w:pos="9016"/>
        </w:tabs>
        <w:spacing w:line="276" w:lineRule="auto"/>
        <w:rPr>
          <w:rFonts w:eastAsiaTheme="minorEastAsia"/>
          <w:noProof/>
          <w:lang w:val="en-US"/>
        </w:rPr>
      </w:pPr>
      <w:hyperlink w:anchor="_Toc227504350" w:history="1">
        <w:r w:rsidRPr="00513963">
          <w:rPr>
            <w:rStyle w:val="Hyperlink"/>
            <w:noProof/>
          </w:rPr>
          <w:t>Figure 11 (Wales &amp; West Utilities, 2026)</w:t>
        </w:r>
        <w:r>
          <w:rPr>
            <w:noProof/>
            <w:webHidden/>
          </w:rPr>
          <w:tab/>
        </w:r>
        <w:r>
          <w:rPr>
            <w:noProof/>
            <w:webHidden/>
          </w:rPr>
          <w:fldChar w:fldCharType="begin"/>
        </w:r>
        <w:r>
          <w:rPr>
            <w:noProof/>
            <w:webHidden/>
          </w:rPr>
          <w:instrText xml:space="preserve"> PAGEREF _Toc227504350 \h </w:instrText>
        </w:r>
        <w:r>
          <w:rPr>
            <w:noProof/>
            <w:webHidden/>
          </w:rPr>
        </w:r>
        <w:r>
          <w:rPr>
            <w:noProof/>
            <w:webHidden/>
          </w:rPr>
          <w:fldChar w:fldCharType="separate"/>
        </w:r>
        <w:r>
          <w:rPr>
            <w:noProof/>
            <w:webHidden/>
          </w:rPr>
          <w:t>32</w:t>
        </w:r>
        <w:r>
          <w:rPr>
            <w:noProof/>
            <w:webHidden/>
          </w:rPr>
          <w:fldChar w:fldCharType="end"/>
        </w:r>
      </w:hyperlink>
    </w:p>
    <w:p w14:paraId="307F34BD" w14:textId="0DF44F9B" w:rsidR="000C671C" w:rsidRDefault="000C671C" w:rsidP="00B82539">
      <w:pPr>
        <w:pStyle w:val="TableofFigures"/>
        <w:tabs>
          <w:tab w:val="right" w:leader="dot" w:pos="9016"/>
        </w:tabs>
        <w:spacing w:line="276" w:lineRule="auto"/>
        <w:rPr>
          <w:rFonts w:eastAsiaTheme="minorEastAsia"/>
          <w:noProof/>
          <w:lang w:val="en-US"/>
        </w:rPr>
      </w:pPr>
      <w:hyperlink w:anchor="_Toc227504351" w:history="1">
        <w:r w:rsidRPr="00513963">
          <w:rPr>
            <w:rStyle w:val="Hyperlink"/>
            <w:noProof/>
          </w:rPr>
          <w:t>Figure 12 (British Geology Survey, 2025)</w:t>
        </w:r>
        <w:r>
          <w:rPr>
            <w:noProof/>
            <w:webHidden/>
          </w:rPr>
          <w:tab/>
        </w:r>
        <w:r>
          <w:rPr>
            <w:noProof/>
            <w:webHidden/>
          </w:rPr>
          <w:fldChar w:fldCharType="begin"/>
        </w:r>
        <w:r>
          <w:rPr>
            <w:noProof/>
            <w:webHidden/>
          </w:rPr>
          <w:instrText xml:space="preserve"> PAGEREF _Toc227504351 \h </w:instrText>
        </w:r>
        <w:r>
          <w:rPr>
            <w:noProof/>
            <w:webHidden/>
          </w:rPr>
        </w:r>
        <w:r>
          <w:rPr>
            <w:noProof/>
            <w:webHidden/>
          </w:rPr>
          <w:fldChar w:fldCharType="separate"/>
        </w:r>
        <w:r>
          <w:rPr>
            <w:noProof/>
            <w:webHidden/>
          </w:rPr>
          <w:t>33</w:t>
        </w:r>
        <w:r>
          <w:rPr>
            <w:noProof/>
            <w:webHidden/>
          </w:rPr>
          <w:fldChar w:fldCharType="end"/>
        </w:r>
      </w:hyperlink>
    </w:p>
    <w:p w14:paraId="1B16FC45" w14:textId="13738F33" w:rsidR="000C671C" w:rsidRDefault="000C671C" w:rsidP="00B82539">
      <w:pPr>
        <w:pStyle w:val="TableofFigures"/>
        <w:tabs>
          <w:tab w:val="right" w:leader="dot" w:pos="9016"/>
        </w:tabs>
        <w:spacing w:line="276" w:lineRule="auto"/>
        <w:rPr>
          <w:rFonts w:eastAsiaTheme="minorEastAsia"/>
          <w:noProof/>
          <w:lang w:val="en-US"/>
        </w:rPr>
      </w:pPr>
      <w:hyperlink w:anchor="_Toc227504352" w:history="1">
        <w:r w:rsidRPr="00513963">
          <w:rPr>
            <w:rStyle w:val="Hyperlink"/>
            <w:noProof/>
          </w:rPr>
          <w:t>Figure 13 (Ordinance Survey, 2026)</w:t>
        </w:r>
        <w:r>
          <w:rPr>
            <w:noProof/>
            <w:webHidden/>
          </w:rPr>
          <w:tab/>
        </w:r>
        <w:r>
          <w:rPr>
            <w:noProof/>
            <w:webHidden/>
          </w:rPr>
          <w:fldChar w:fldCharType="begin"/>
        </w:r>
        <w:r>
          <w:rPr>
            <w:noProof/>
            <w:webHidden/>
          </w:rPr>
          <w:instrText xml:space="preserve"> PAGEREF _Toc227504352 \h </w:instrText>
        </w:r>
        <w:r>
          <w:rPr>
            <w:noProof/>
            <w:webHidden/>
          </w:rPr>
        </w:r>
        <w:r>
          <w:rPr>
            <w:noProof/>
            <w:webHidden/>
          </w:rPr>
          <w:fldChar w:fldCharType="separate"/>
        </w:r>
        <w:r>
          <w:rPr>
            <w:noProof/>
            <w:webHidden/>
          </w:rPr>
          <w:t>33</w:t>
        </w:r>
        <w:r>
          <w:rPr>
            <w:noProof/>
            <w:webHidden/>
          </w:rPr>
          <w:fldChar w:fldCharType="end"/>
        </w:r>
      </w:hyperlink>
    </w:p>
    <w:p w14:paraId="5BD8B317" w14:textId="4877C052" w:rsidR="000C671C" w:rsidRDefault="000C671C" w:rsidP="00B82539">
      <w:pPr>
        <w:pStyle w:val="TableofFigures"/>
        <w:tabs>
          <w:tab w:val="right" w:leader="dot" w:pos="9016"/>
        </w:tabs>
        <w:spacing w:line="276" w:lineRule="auto"/>
        <w:rPr>
          <w:rFonts w:eastAsiaTheme="minorEastAsia"/>
          <w:noProof/>
          <w:lang w:val="en-US"/>
        </w:rPr>
      </w:pPr>
      <w:hyperlink w:anchor="_Toc227504353" w:history="1">
        <w:r w:rsidRPr="00513963">
          <w:rPr>
            <w:rStyle w:val="Hyperlink"/>
            <w:noProof/>
          </w:rPr>
          <w:t>Figure 14</w:t>
        </w:r>
        <w:r w:rsidRPr="00513963">
          <w:rPr>
            <w:rStyle w:val="Hyperlink"/>
            <w:noProof/>
          </w:rPr>
          <w:t xml:space="preserve"> </w:t>
        </w:r>
        <w:r w:rsidRPr="00513963">
          <w:rPr>
            <w:rStyle w:val="Hyperlink"/>
            <w:noProof/>
          </w:rPr>
          <w:t>(British Geology Survey, 2025)</w:t>
        </w:r>
        <w:r>
          <w:rPr>
            <w:noProof/>
            <w:webHidden/>
          </w:rPr>
          <w:tab/>
        </w:r>
        <w:r>
          <w:rPr>
            <w:noProof/>
            <w:webHidden/>
          </w:rPr>
          <w:fldChar w:fldCharType="begin"/>
        </w:r>
        <w:r>
          <w:rPr>
            <w:noProof/>
            <w:webHidden/>
          </w:rPr>
          <w:instrText xml:space="preserve"> PAGEREF _Toc227504353 \h </w:instrText>
        </w:r>
        <w:r>
          <w:rPr>
            <w:noProof/>
            <w:webHidden/>
          </w:rPr>
        </w:r>
        <w:r>
          <w:rPr>
            <w:noProof/>
            <w:webHidden/>
          </w:rPr>
          <w:fldChar w:fldCharType="separate"/>
        </w:r>
        <w:r>
          <w:rPr>
            <w:noProof/>
            <w:webHidden/>
          </w:rPr>
          <w:t>34</w:t>
        </w:r>
        <w:r>
          <w:rPr>
            <w:noProof/>
            <w:webHidden/>
          </w:rPr>
          <w:fldChar w:fldCharType="end"/>
        </w:r>
      </w:hyperlink>
    </w:p>
    <w:p w14:paraId="72223D63" w14:textId="235B52E6" w:rsidR="0043383C" w:rsidRDefault="0043383C" w:rsidP="00B82539">
      <w:pPr>
        <w:spacing w:line="276" w:lineRule="auto"/>
      </w:pPr>
      <w:r>
        <w:fldChar w:fldCharType="end"/>
      </w:r>
    </w:p>
    <w:p w14:paraId="55EB9551" w14:textId="77777777" w:rsidR="0043383C" w:rsidRDefault="0043383C">
      <w:r>
        <w:br w:type="page"/>
      </w:r>
    </w:p>
    <w:p w14:paraId="6EBC050A" w14:textId="77777777" w:rsidR="00472A99" w:rsidRDefault="00472A99" w:rsidP="00C95990">
      <w:pPr>
        <w:rPr>
          <w:highlight w:val="red"/>
        </w:rPr>
        <w:sectPr w:rsidR="00472A99" w:rsidSect="006C6405">
          <w:footerReference w:type="default" r:id="rId16"/>
          <w:footerReference w:type="first" r:id="rId17"/>
          <w:pgSz w:w="11906" w:h="16838"/>
          <w:pgMar w:top="1440" w:right="1440" w:bottom="1440" w:left="1440" w:header="708" w:footer="708" w:gutter="0"/>
          <w:pgNumType w:start="0"/>
          <w:cols w:space="708"/>
          <w:titlePg/>
          <w:docGrid w:linePitch="360"/>
        </w:sectPr>
      </w:pPr>
    </w:p>
    <w:p w14:paraId="5A2196C3" w14:textId="69672572" w:rsidR="00472A99" w:rsidRPr="00C843C0" w:rsidRDefault="00C843C0" w:rsidP="00C843C0">
      <w:pPr>
        <w:pStyle w:val="Heading2"/>
        <w:rPr>
          <w:b w:val="0"/>
          <w:bCs/>
          <w:sz w:val="32"/>
          <w:szCs w:val="40"/>
          <w:lang w:eastAsia="en-GB"/>
        </w:rPr>
      </w:pPr>
      <w:bookmarkStart w:id="2" w:name="_Toc226909114"/>
      <w:r>
        <w:rPr>
          <w:b w:val="0"/>
          <w:bCs/>
          <w:sz w:val="32"/>
          <w:szCs w:val="40"/>
          <w:lang w:eastAsia="en-GB"/>
        </w:rPr>
        <w:lastRenderedPageBreak/>
        <w:t xml:space="preserve">1.0 </w:t>
      </w:r>
      <w:r w:rsidR="0094539B" w:rsidRPr="00C843C0">
        <w:rPr>
          <w:b w:val="0"/>
          <w:bCs/>
          <w:sz w:val="32"/>
          <w:szCs w:val="40"/>
          <w:lang w:eastAsia="en-GB"/>
        </w:rPr>
        <w:t xml:space="preserve">- </w:t>
      </w:r>
      <w:r w:rsidR="002A6D2C" w:rsidRPr="00C843C0">
        <w:rPr>
          <w:b w:val="0"/>
          <w:bCs/>
          <w:sz w:val="32"/>
          <w:szCs w:val="40"/>
          <w:lang w:eastAsia="en-GB"/>
        </w:rPr>
        <w:t xml:space="preserve">Feasibility </w:t>
      </w:r>
      <w:r w:rsidR="008149B0" w:rsidRPr="00C843C0">
        <w:rPr>
          <w:b w:val="0"/>
          <w:bCs/>
          <w:sz w:val="32"/>
          <w:szCs w:val="40"/>
          <w:lang w:eastAsia="en-GB"/>
        </w:rPr>
        <w:t>S</w:t>
      </w:r>
      <w:r w:rsidR="002A6D2C" w:rsidRPr="00C843C0">
        <w:rPr>
          <w:b w:val="0"/>
          <w:bCs/>
          <w:sz w:val="32"/>
          <w:szCs w:val="40"/>
          <w:lang w:eastAsia="en-GB"/>
        </w:rPr>
        <w:t>tudy</w:t>
      </w:r>
      <w:bookmarkEnd w:id="2"/>
      <w:r w:rsidR="002A6D2C" w:rsidRPr="00C843C0">
        <w:rPr>
          <w:b w:val="0"/>
          <w:bCs/>
          <w:sz w:val="32"/>
          <w:szCs w:val="40"/>
          <w:lang w:eastAsia="en-GB"/>
        </w:rPr>
        <w:t> </w:t>
      </w:r>
    </w:p>
    <w:p w14:paraId="4697A2DB" w14:textId="2F30C047" w:rsidR="000C21E9" w:rsidRDefault="00A16384">
      <w:pPr>
        <w:rPr>
          <w:highlight w:val="cyan"/>
          <w:lang w:eastAsia="en-GB"/>
        </w:rPr>
      </w:pPr>
      <w:r>
        <w:rPr>
          <w:rFonts w:eastAsia="Times New Roman"/>
          <w:noProof/>
          <w:lang w:eastAsia="en-GB"/>
        </w:rPr>
        <mc:AlternateContent>
          <mc:Choice Requires="wps">
            <w:drawing>
              <wp:anchor distT="0" distB="0" distL="114300" distR="114300" simplePos="0" relativeHeight="251667968" behindDoc="0" locked="0" layoutInCell="1" allowOverlap="1" wp14:anchorId="57B32767" wp14:editId="529C1EA1">
                <wp:simplePos x="0" y="0"/>
                <wp:positionH relativeFrom="column">
                  <wp:posOffset>0</wp:posOffset>
                </wp:positionH>
                <wp:positionV relativeFrom="paragraph">
                  <wp:posOffset>158291</wp:posOffset>
                </wp:positionV>
                <wp:extent cx="6400800" cy="1099225"/>
                <wp:effectExtent l="0" t="0" r="0" b="5715"/>
                <wp:wrapNone/>
                <wp:docPr id="1156008922" name="Rectangle 1"/>
                <wp:cNvGraphicFramePr/>
                <a:graphic xmlns:a="http://schemas.openxmlformats.org/drawingml/2006/main">
                  <a:graphicData uri="http://schemas.microsoft.com/office/word/2010/wordprocessingShape">
                    <wps:wsp>
                      <wps:cNvSpPr/>
                      <wps:spPr>
                        <a:xfrm>
                          <a:off x="0" y="0"/>
                          <a:ext cx="6400800" cy="1099225"/>
                        </a:xfrm>
                        <a:prstGeom prst="rect">
                          <a:avLst/>
                        </a:prstGeom>
                        <a:solidFill>
                          <a:schemeClr val="bg1">
                            <a:lumMod val="65000"/>
                            <a:alpha val="45000"/>
                          </a:schemeClr>
                        </a:solidFill>
                        <a:ln>
                          <a:noFill/>
                        </a:ln>
                      </wps:spPr>
                      <wps:style>
                        <a:lnRef idx="0">
                          <a:scrgbClr r="0" g="0" b="0"/>
                        </a:lnRef>
                        <a:fillRef idx="0">
                          <a:scrgbClr r="0" g="0" b="0"/>
                        </a:fillRef>
                        <a:effectRef idx="0">
                          <a:scrgbClr r="0" g="0" b="0"/>
                        </a:effectRef>
                        <a:fontRef idx="minor">
                          <a:schemeClr val="lt1"/>
                        </a:fontRef>
                      </wps:style>
                      <wps:txbx>
                        <w:txbxContent>
                          <w:p w14:paraId="1B56481A" w14:textId="1386F6D6" w:rsidR="008149B0" w:rsidRPr="008149B0" w:rsidRDefault="008149B0" w:rsidP="008149B0">
                            <w:pPr>
                              <w:pStyle w:val="NoSpacing"/>
                              <w:jc w:val="center"/>
                              <w:rPr>
                                <w:rFonts w:ascii="Montserrat SemiBold" w:hAnsi="Montserrat SemiBold"/>
                                <w:caps/>
                                <w:color w:val="000000" w:themeColor="text1"/>
                                <w:sz w:val="56"/>
                                <w:szCs w:val="56"/>
                              </w:rPr>
                            </w:pPr>
                            <w:r w:rsidRPr="008149B0">
                              <w:rPr>
                                <w:rFonts w:ascii="Montserrat SemiBold" w:eastAsia="Times New Roman" w:hAnsi="Montserrat SemiBold"/>
                                <w:color w:val="000000" w:themeColor="text1"/>
                                <w:sz w:val="56"/>
                                <w:szCs w:val="56"/>
                              </w:rPr>
                              <w:t>Feasibility Study</w:t>
                            </w:r>
                          </w:p>
                        </w:txbxContent>
                      </wps:txbx>
                      <wps:bodyPr rot="0" spcFirstLastPara="0" vertOverflow="overflow" horzOverflow="overflow" vert="horz" wrap="square" lIns="457200" tIns="182880" rIns="457200" bIns="45720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B32767" id="_x0000_s1028" style="position:absolute;margin-left:0;margin-top:12.45pt;width:7in;height:86.55pt;z-index:251667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" fillcolor="#a5a5a5 [2092]" stroked="f">
                <v:fill opacity="29555f"/>
                <v:textbox inset="36pt,14.4pt,36pt,36pt">
                  <w:txbxContent>
                    <w:p w14:paraId="1B56481A" w14:textId="1386F6D6" w:rsidR="008149B0" w:rsidRPr="008149B0" w:rsidRDefault="008149B0" w:rsidP="008149B0">
                      <w:pPr>
                        <w:pStyle w:val="NoSpacing"/>
                        <w:jc w:val="center"/>
                        <w:rPr>
                          <w:rFonts w:ascii="Montserrat SemiBold" w:hAnsi="Montserrat SemiBold"/>
                          <w:caps/>
                          <w:color w:val="000000" w:themeColor="text1"/>
                          <w:sz w:val="56"/>
                          <w:szCs w:val="56"/>
                        </w:rPr>
                      </w:pPr>
                      <w:r w:rsidRPr="008149B0">
                        <w:rPr>
                          <w:rFonts w:ascii="Montserrat SemiBold" w:eastAsia="Times New Roman" w:hAnsi="Montserrat SemiBold"/>
                          <w:color w:val="000000" w:themeColor="text1"/>
                          <w:sz w:val="56"/>
                          <w:szCs w:val="56"/>
                        </w:rPr>
                        <w:t>Feasibility Study</w:t>
                      </w:r>
                    </w:p>
                  </w:txbxContent>
                </v:textbox>
              </v:rect>
            </w:pict>
          </mc:Fallback>
        </mc:AlternateContent>
      </w:r>
      <w:r w:rsidR="00FF6D06">
        <w:rPr>
          <w:noProof/>
        </w:rPr>
        <w:drawing>
          <wp:anchor distT="0" distB="0" distL="114300" distR="114300" simplePos="0" relativeHeight="251670016" behindDoc="0" locked="0" layoutInCell="1" allowOverlap="1" wp14:anchorId="00879FC4" wp14:editId="4A4FE3D9">
            <wp:simplePos x="0" y="0"/>
            <wp:positionH relativeFrom="margin">
              <wp:posOffset>4773930</wp:posOffset>
            </wp:positionH>
            <wp:positionV relativeFrom="paragraph">
              <wp:posOffset>7187712</wp:posOffset>
            </wp:positionV>
            <wp:extent cx="1625600" cy="828675"/>
            <wp:effectExtent l="0" t="0" r="0" b="0"/>
            <wp:wrapThrough wrapText="bothSides">
              <wp:wrapPolygon edited="0">
                <wp:start x="10378" y="2483"/>
                <wp:lineTo x="6581" y="7448"/>
                <wp:lineTo x="6075" y="8441"/>
                <wp:lineTo x="6834" y="14400"/>
                <wp:lineTo x="7594" y="16386"/>
                <wp:lineTo x="8859" y="17379"/>
                <wp:lineTo x="12909" y="17379"/>
                <wp:lineTo x="14175" y="16386"/>
                <wp:lineTo x="15441" y="13903"/>
                <wp:lineTo x="15441" y="11421"/>
                <wp:lineTo x="14428" y="8938"/>
                <wp:lineTo x="11644" y="2483"/>
                <wp:lineTo x="10378" y="2483"/>
              </wp:wrapPolygon>
            </wp:wrapThrough>
            <wp:docPr id="6963645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4198" b="24811"/>
                    <a:stretch>
                      <a:fillRect/>
                    </a:stretch>
                  </pic:blipFill>
                  <pic:spPr bwMode="auto">
                    <a:xfrm>
                      <a:off x="0" y="0"/>
                      <a:ext cx="1625600" cy="828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49B0">
        <w:rPr>
          <w:rFonts w:eastAsia="Times New Roman"/>
          <w:noProof/>
          <w:lang w:eastAsia="en-GB"/>
        </w:rPr>
        <w:drawing>
          <wp:anchor distT="0" distB="0" distL="114300" distR="114300" simplePos="0" relativeHeight="251664896" behindDoc="0" locked="0" layoutInCell="1" allowOverlap="1" wp14:anchorId="76FF9491" wp14:editId="3B9808F3">
            <wp:simplePos x="0" y="0"/>
            <wp:positionH relativeFrom="column">
              <wp:posOffset>0</wp:posOffset>
            </wp:positionH>
            <wp:positionV relativeFrom="paragraph">
              <wp:posOffset>159768</wp:posOffset>
            </wp:positionV>
            <wp:extent cx="6400036" cy="5928648"/>
            <wp:effectExtent l="0" t="0" r="1270" b="0"/>
            <wp:wrapNone/>
            <wp:docPr id="3613209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20902" name="Picture 6"/>
                    <pic:cNvPicPr>
                      <a:picLocks noChangeAspect="1"/>
                    </pic:cNvPicPr>
                  </pic:nvPicPr>
                  <pic:blipFill rotWithShape="1">
                    <a:blip r:embed="rId18">
                      <a:alphaModFix amt="50000"/>
                      <a:extLst>
                        <a:ext uri="{28A0092B-C50C-407E-A947-70E740481C1C}">
                          <a14:useLocalDpi xmlns:a14="http://schemas.microsoft.com/office/drawing/2010/main" val="0"/>
                        </a:ext>
                      </a:extLst>
                    </a:blip>
                    <a:srcRect l="10385" r="4706" b="36787"/>
                    <a:stretch>
                      <a:fillRect/>
                    </a:stretch>
                  </pic:blipFill>
                  <pic:spPr bwMode="auto">
                    <a:xfrm>
                      <a:off x="0" y="0"/>
                      <a:ext cx="6409205" cy="5937141"/>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8149B0">
        <w:rPr>
          <w:rFonts w:eastAsia="Times New Roman"/>
          <w:noProof/>
          <w:lang w:eastAsia="en-GB"/>
        </w:rPr>
        <mc:AlternateContent>
          <mc:Choice Requires="wps">
            <w:drawing>
              <wp:anchor distT="0" distB="0" distL="114300" distR="114300" simplePos="0" relativeHeight="251663872" behindDoc="0" locked="0" layoutInCell="1" allowOverlap="1" wp14:anchorId="67E49FB4" wp14:editId="07D96F85">
                <wp:simplePos x="0" y="0"/>
                <wp:positionH relativeFrom="column">
                  <wp:posOffset>0</wp:posOffset>
                </wp:positionH>
                <wp:positionV relativeFrom="paragraph">
                  <wp:posOffset>6089051</wp:posOffset>
                </wp:positionV>
                <wp:extent cx="6400800" cy="2247272"/>
                <wp:effectExtent l="0" t="0" r="0" b="635"/>
                <wp:wrapNone/>
                <wp:docPr id="534140877" name="Rectangle 1"/>
                <wp:cNvGraphicFramePr/>
                <a:graphic xmlns:a="http://schemas.openxmlformats.org/drawingml/2006/main">
                  <a:graphicData uri="http://schemas.microsoft.com/office/word/2010/wordprocessingShape">
                    <wps:wsp>
                      <wps:cNvSpPr/>
                      <wps:spPr>
                        <a:xfrm>
                          <a:off x="0" y="0"/>
                          <a:ext cx="6400800" cy="2247272"/>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sdt>
                            <w:sdtPr>
                              <w:rPr>
                                <w:rFonts w:ascii="Montserrat" w:hAnsi="Montserrat"/>
                                <w:color w:val="F9D8CD" w:themeColor="accent1" w:themeTint="33"/>
                                <w:sz w:val="32"/>
                                <w:szCs w:val="32"/>
                              </w:rPr>
                              <w:alias w:val="Author"/>
                              <w:tag w:val=""/>
                              <w:id w:val="550498391"/>
                              <w:dataBinding w:prefixMappings="xmlns:ns0='http://purl.org/dc/elements/1.1/' xmlns:ns1='http://schemas.openxmlformats.org/package/2006/metadata/core-properties' " w:xpath="/ns1:coreProperties[1]/ns0:creator[1]" w:storeItemID="{6C3C8BC8-F283-45AE-878A-BAB7291924A1}"/>
                              <w:text/>
                            </w:sdtPr>
                            <w:sdtEndPr/>
                            <w:sdtContent>
                              <w:p w14:paraId="71686055" w14:textId="7400C210" w:rsidR="00866216" w:rsidRPr="006A645C" w:rsidRDefault="00866216" w:rsidP="00866216">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Dale Monks</w:t>
                                </w:r>
                              </w:p>
                            </w:sdtContent>
                          </w:sdt>
                          <w:p w14:paraId="4C448DCC" w14:textId="7EDD28A2" w:rsidR="00866216" w:rsidRPr="006A645C" w:rsidRDefault="004A03D5" w:rsidP="00866216">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1317339774"/>
                                <w:dataBinding w:prefixMappings="xmlns:ns0='http://schemas.openxmlformats.org/officeDocument/2006/extended-properties' " w:xpath="/ns0:Properties[1]/ns0:Company[1]" w:storeItemID="{6668398D-A668-4E3E-A5EB-62B293D839F1}"/>
                                <w:text/>
                              </w:sdtPr>
                              <w:sdtEndPr/>
                              <w:sdtContent>
                                <w:r w:rsidR="00866216">
                                  <w:rPr>
                                    <w:rFonts w:ascii="Montserrat SemiBold" w:hAnsi="Montserrat SemiBold"/>
                                    <w:caps/>
                                    <w:color w:val="F9D8CD" w:themeColor="accent1" w:themeTint="33"/>
                                  </w:rPr>
                                  <w:t>Tawe Construction</w:t>
                                </w:r>
                              </w:sdtContent>
                            </w:sdt>
                            <w:r w:rsidR="00866216" w:rsidRPr="006A645C">
                              <w:rPr>
                                <w:rFonts w:ascii="Montserrat" w:hAnsi="Montserrat"/>
                                <w:caps/>
                                <w:color w:val="F9D8CD" w:themeColor="accent1" w:themeTint="33"/>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a:graphicData>
                </a:graphic>
              </wp:anchor>
            </w:drawing>
          </mc:Choice>
          <mc:Fallback>
            <w:pict>
              <v:rect w14:anchorId="67E49FB4" id="_x0000_s1029" style="position:absolute;margin-left:0;margin-top:479.45pt;width:7in;height:176.95pt;z-index:251663872;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" fillcolor="#d34817 [3204]" stroked="f">
                <v:textbox inset="36pt,14.4pt,36pt,36pt">
                  <w:txbxContent>
                    <w:sdt>
                      <w:sdtPr>
                        <w:rPr>
                          <w:rFonts w:ascii="Montserrat" w:hAnsi="Montserrat"/>
                          <w:color w:val="F9D8CD" w:themeColor="accent1" w:themeTint="33"/>
                          <w:sz w:val="32"/>
                          <w:szCs w:val="32"/>
                        </w:rPr>
                        <w:alias w:val="Author"/>
                        <w:tag w:val=""/>
                        <w:id w:val="550498391"/>
                        <w:dataBinding w:prefixMappings="xmlns:ns0='http://purl.org/dc/elements/1.1/' xmlns:ns1='http://schemas.openxmlformats.org/package/2006/metadata/core-properties' " w:xpath="/ns1:coreProperties[1]/ns0:creator[1]" w:storeItemID="{6C3C8BC8-F283-45AE-878A-BAB7291924A1}"/>
                        <w:text/>
                      </w:sdtPr>
                      <w:sdtEndPr/>
                      <w:sdtContent>
                        <w:p w14:paraId="71686055" w14:textId="7400C210" w:rsidR="00866216" w:rsidRPr="006A645C" w:rsidRDefault="00866216" w:rsidP="00866216">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Dale Monks</w:t>
                          </w:r>
                        </w:p>
                      </w:sdtContent>
                    </w:sdt>
                    <w:p w14:paraId="4C448DCC" w14:textId="7EDD28A2" w:rsidR="00866216" w:rsidRPr="006A645C" w:rsidRDefault="004A03D5" w:rsidP="00866216">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1317339774"/>
                          <w:dataBinding w:prefixMappings="xmlns:ns0='http://schemas.openxmlformats.org/officeDocument/2006/extended-properties' " w:xpath="/ns0:Properties[1]/ns0:Company[1]" w:storeItemID="{6668398D-A668-4E3E-A5EB-62B293D839F1}"/>
                          <w:text/>
                        </w:sdtPr>
                        <w:sdtEndPr/>
                        <w:sdtContent>
                          <w:r w:rsidR="00866216">
                            <w:rPr>
                              <w:rFonts w:ascii="Montserrat SemiBold" w:hAnsi="Montserrat SemiBold"/>
                              <w:caps/>
                              <w:color w:val="F9D8CD" w:themeColor="accent1" w:themeTint="33"/>
                            </w:rPr>
                            <w:t>Tawe Construction</w:t>
                          </w:r>
                        </w:sdtContent>
                      </w:sdt>
                      <w:r w:rsidR="00866216" w:rsidRPr="006A645C">
                        <w:rPr>
                          <w:rFonts w:ascii="Montserrat" w:hAnsi="Montserrat"/>
                          <w:caps/>
                          <w:color w:val="F9D8CD" w:themeColor="accent1" w:themeTint="33"/>
                        </w:rPr>
                        <w:t xml:space="preserve"> </w:t>
                      </w:r>
                    </w:p>
                  </w:txbxContent>
                </v:textbox>
              </v:rect>
            </w:pict>
          </mc:Fallback>
        </mc:AlternateContent>
      </w:r>
      <w:r w:rsidR="000C21E9">
        <w:rPr>
          <w:highlight w:val="cyan"/>
          <w:lang w:eastAsia="en-GB"/>
        </w:rPr>
        <w:br w:type="page"/>
      </w:r>
    </w:p>
    <w:p w14:paraId="7530C225" w14:textId="4A4F5CFA" w:rsidR="00705225" w:rsidRPr="005A5DA0" w:rsidRDefault="009F7DE0" w:rsidP="009F7DE0">
      <w:pPr>
        <w:pStyle w:val="Heading2"/>
        <w:rPr>
          <w:b w:val="0"/>
          <w:bCs/>
          <w:sz w:val="32"/>
          <w:szCs w:val="40"/>
          <w:lang w:eastAsia="en-GB"/>
        </w:rPr>
      </w:pPr>
      <w:bookmarkStart w:id="3" w:name="_Toc226909115"/>
      <w:r w:rsidRPr="005A5DA0">
        <w:rPr>
          <w:b w:val="0"/>
          <w:bCs/>
          <w:sz w:val="32"/>
          <w:szCs w:val="40"/>
          <w:lang w:eastAsia="en-GB"/>
        </w:rPr>
        <w:lastRenderedPageBreak/>
        <w:t xml:space="preserve">2.0 - </w:t>
      </w:r>
      <w:r w:rsidR="00705225" w:rsidRPr="005A5DA0">
        <w:rPr>
          <w:b w:val="0"/>
          <w:bCs/>
          <w:sz w:val="32"/>
          <w:szCs w:val="40"/>
          <w:lang w:eastAsia="en-GB"/>
        </w:rPr>
        <w:fldChar w:fldCharType="begin"/>
      </w:r>
      <w:r w:rsidR="00705225" w:rsidRPr="005A5DA0">
        <w:rPr>
          <w:b w:val="0"/>
          <w:bCs/>
          <w:sz w:val="32"/>
          <w:szCs w:val="40"/>
          <w:lang w:eastAsia="en-GB"/>
        </w:rPr>
        <w:instrText xml:space="preserve"> tc </w:instrText>
      </w:r>
      <w:r w:rsidR="00705225" w:rsidRPr="005A5DA0">
        <w:rPr>
          <w:b w:val="0"/>
          <w:bCs/>
          <w:sz w:val="32"/>
          <w:szCs w:val="40"/>
          <w:lang w:eastAsia="en-GB"/>
        </w:rPr>
        <w:fldChar w:fldCharType="end"/>
      </w:r>
      <w:bookmarkStart w:id="4" w:name="_Toc225086470"/>
      <w:r w:rsidR="00705225" w:rsidRPr="005A5DA0">
        <w:rPr>
          <w:b w:val="0"/>
          <w:bCs/>
          <w:sz w:val="32"/>
          <w:szCs w:val="40"/>
          <w:lang w:eastAsia="en-GB"/>
        </w:rPr>
        <w:t>Site/Location</w:t>
      </w:r>
      <w:bookmarkEnd w:id="3"/>
      <w:bookmarkEnd w:id="4"/>
    </w:p>
    <w:p w14:paraId="6A94FFF2" w14:textId="35C01F2E" w:rsidR="00705225" w:rsidRPr="00705225" w:rsidRDefault="009F7DE0" w:rsidP="009F7DE0">
      <w:pPr>
        <w:pStyle w:val="Heading3"/>
        <w:rPr>
          <w:lang w:eastAsia="en-GB"/>
        </w:rPr>
      </w:pPr>
      <w:bookmarkStart w:id="5" w:name="_Toc226909116"/>
      <w:r>
        <w:rPr>
          <w:lang w:eastAsia="en-GB"/>
        </w:rPr>
        <w:t xml:space="preserve">2.0.1 - </w:t>
      </w:r>
      <w:r w:rsidR="00705225" w:rsidRPr="00705225">
        <w:rPr>
          <w:lang w:eastAsia="en-GB"/>
        </w:rPr>
        <w:fldChar w:fldCharType="begin"/>
      </w:r>
      <w:r w:rsidR="00705225" w:rsidRPr="00705225">
        <w:rPr>
          <w:lang w:eastAsia="en-GB"/>
        </w:rPr>
        <w:instrText xml:space="preserve"> TC “pROJECT Scope -0jd" </w:instrText>
      </w:r>
      <w:r w:rsidR="00705225" w:rsidRPr="00705225">
        <w:rPr>
          <w:lang w:eastAsia="en-GB"/>
        </w:rPr>
        <w:fldChar w:fldCharType="end"/>
      </w:r>
      <w:r w:rsidR="00705225" w:rsidRPr="00705225">
        <w:rPr>
          <w:lang w:eastAsia="en-GB"/>
        </w:rPr>
        <w:fldChar w:fldCharType="begin"/>
      </w:r>
      <w:r w:rsidR="00705225" w:rsidRPr="00705225">
        <w:rPr>
          <w:lang w:eastAsia="en-GB"/>
        </w:rPr>
        <w:instrText xml:space="preserve">  </w:instrText>
      </w:r>
      <w:r w:rsidR="00705225" w:rsidRPr="00705225">
        <w:rPr>
          <w:lang w:eastAsia="en-GB"/>
        </w:rPr>
        <w:fldChar w:fldCharType="end"/>
      </w:r>
      <w:r w:rsidR="00705225" w:rsidRPr="00705225">
        <w:rPr>
          <w:lang w:eastAsia="en-GB"/>
        </w:rPr>
        <w:fldChar w:fldCharType="begin"/>
      </w:r>
      <w:r w:rsidR="00705225" w:rsidRPr="00705225">
        <w:rPr>
          <w:lang w:eastAsia="en-GB"/>
        </w:rPr>
        <w:instrText xml:space="preserve">  </w:instrText>
      </w:r>
      <w:r w:rsidR="00705225" w:rsidRPr="00705225">
        <w:rPr>
          <w:lang w:eastAsia="en-GB"/>
        </w:rPr>
        <w:fldChar w:fldCharType="end"/>
      </w:r>
      <w:bookmarkStart w:id="6" w:name="_Toc225086471"/>
      <w:r w:rsidR="00705225" w:rsidRPr="00705225">
        <w:rPr>
          <w:lang w:eastAsia="en-GB"/>
        </w:rPr>
        <w:t>Location Description</w:t>
      </w:r>
      <w:bookmarkEnd w:id="5"/>
      <w:bookmarkEnd w:id="6"/>
    </w:p>
    <w:p w14:paraId="712BE684" w14:textId="2024A2EC" w:rsidR="00705225" w:rsidRPr="00705225" w:rsidRDefault="00705225" w:rsidP="00E32DB3">
      <w:pPr>
        <w:spacing w:line="360" w:lineRule="auto"/>
        <w:jc w:val="both"/>
        <w:rPr>
          <w:lang w:eastAsia="en-GB"/>
        </w:rPr>
      </w:pPr>
      <w:r w:rsidRPr="00705225">
        <w:rPr>
          <w:lang w:eastAsia="en-GB"/>
        </w:rPr>
        <w:t>The proposed site is situated within the land owned by the client (UWTSD, Kings Road, Swansea, SA1 8EW). It has been surveyed using a surveyor's wheel and the total area: 12,584.11 m² (135,454.28 ft²) and total distance: 464.22 m (1,523.02 ft),</w:t>
      </w:r>
      <w:r w:rsidR="00BF5EEE">
        <w:rPr>
          <w:lang w:eastAsia="en-GB"/>
        </w:rPr>
        <w:t xml:space="preserve"> </w:t>
      </w:r>
      <w:r w:rsidR="00BF5EEE">
        <w:rPr>
          <w:lang w:eastAsia="en-GB"/>
        </w:rPr>
        <w:fldChar w:fldCharType="begin"/>
      </w:r>
      <w:r w:rsidR="00BF5EEE">
        <w:rPr>
          <w:lang w:eastAsia="en-GB"/>
        </w:rPr>
        <w:instrText xml:space="preserve"> REF _Ref226908760 \h </w:instrText>
      </w:r>
      <w:r w:rsidR="00BF5EEE">
        <w:rPr>
          <w:lang w:eastAsia="en-GB"/>
        </w:rPr>
      </w:r>
      <w:r w:rsidR="00BF5EEE">
        <w:rPr>
          <w:lang w:eastAsia="en-GB"/>
        </w:rPr>
        <w:fldChar w:fldCharType="separate"/>
      </w:r>
      <w:r w:rsidR="00BF5EEE">
        <w:t xml:space="preserve">Figure </w:t>
      </w:r>
      <w:r w:rsidR="00BF5EEE">
        <w:rPr>
          <w:noProof/>
        </w:rPr>
        <w:t>1</w:t>
      </w:r>
      <w:r w:rsidR="00BF5EEE">
        <w:t xml:space="preserve"> </w:t>
      </w:r>
      <w:sdt>
        <w:sdtPr>
          <w:id w:val="650178440"/>
          <w:citation/>
        </w:sdtPr>
        <w:sdtEndPr/>
        <w:sdtContent>
          <w:r w:rsidR="00BF5EEE">
            <w:fldChar w:fldCharType="begin"/>
          </w:r>
          <w:r w:rsidR="00BF5EEE">
            <w:instrText xml:space="preserve">CITATION Goo25 \l 2057 </w:instrText>
          </w:r>
          <w:r w:rsidR="00BF5EEE">
            <w:fldChar w:fldCharType="separate"/>
          </w:r>
          <w:r w:rsidR="00BF5EEE">
            <w:rPr>
              <w:noProof/>
            </w:rPr>
            <w:t>(Google Maps, 2025)</w:t>
          </w:r>
          <w:r w:rsidR="00BF5EEE">
            <w:fldChar w:fldCharType="end"/>
          </w:r>
        </w:sdtContent>
      </w:sdt>
      <w:r w:rsidR="00BF5EEE">
        <w:rPr>
          <w:lang w:eastAsia="en-GB"/>
        </w:rPr>
        <w:fldChar w:fldCharType="end"/>
      </w:r>
      <w:r w:rsidR="00BF5EEE">
        <w:rPr>
          <w:lang w:eastAsia="en-GB"/>
        </w:rPr>
        <w:t>.</w:t>
      </w:r>
    </w:p>
    <w:p w14:paraId="3C373C9B" w14:textId="754FADB9" w:rsidR="00705225" w:rsidRPr="00B17620" w:rsidRDefault="009F7DE0" w:rsidP="00B17620">
      <w:pPr>
        <w:pStyle w:val="Heading3"/>
      </w:pPr>
      <w:bookmarkStart w:id="7" w:name="_Toc225086472"/>
      <w:bookmarkStart w:id="8" w:name="_Toc226909117"/>
      <w:r w:rsidRPr="00B17620">
        <w:t xml:space="preserve">2.0.2 - </w:t>
      </w:r>
      <w:r w:rsidR="00705225" w:rsidRPr="00B17620">
        <w:t>Legal Ownership</w:t>
      </w:r>
      <w:bookmarkEnd w:id="7"/>
      <w:bookmarkEnd w:id="8"/>
    </w:p>
    <w:p w14:paraId="2E1CDA74" w14:textId="77777777" w:rsidR="00705225" w:rsidRPr="00705225" w:rsidRDefault="00705225" w:rsidP="00E32DB3">
      <w:pPr>
        <w:spacing w:line="360" w:lineRule="auto"/>
        <w:jc w:val="both"/>
        <w:rPr>
          <w:lang w:eastAsia="en-GB"/>
        </w:rPr>
      </w:pPr>
      <w:r w:rsidRPr="00705225">
        <w:rPr>
          <w:lang w:eastAsia="en-GB"/>
        </w:rPr>
        <w:t xml:space="preserve">The site is owned by UWTSD, there does not seem to be any records pertaining to freehold or leasehold. This will need to be confirmed by the client. </w:t>
      </w:r>
    </w:p>
    <w:p w14:paraId="23F56D4F" w14:textId="7AE0BFF6" w:rsidR="00705225" w:rsidRPr="00705225" w:rsidRDefault="009F7DE0" w:rsidP="00B17620">
      <w:pPr>
        <w:pStyle w:val="Heading3"/>
        <w:rPr>
          <w:lang w:eastAsia="en-GB"/>
        </w:rPr>
      </w:pPr>
      <w:bookmarkStart w:id="9" w:name="_Toc225086473"/>
      <w:bookmarkStart w:id="10" w:name="_Toc226909118"/>
      <w:r>
        <w:rPr>
          <w:lang w:eastAsia="en-GB"/>
        </w:rPr>
        <w:t xml:space="preserve">2.0.3 - </w:t>
      </w:r>
      <w:r w:rsidR="00705225" w:rsidRPr="00705225">
        <w:rPr>
          <w:lang w:eastAsia="en-GB"/>
        </w:rPr>
        <w:t>Site Investigation</w:t>
      </w:r>
      <w:bookmarkEnd w:id="9"/>
      <w:bookmarkEnd w:id="10"/>
    </w:p>
    <w:p w14:paraId="196F2906" w14:textId="77777777" w:rsidR="00705225" w:rsidRPr="00705225" w:rsidRDefault="00705225" w:rsidP="00E32DB3">
      <w:pPr>
        <w:spacing w:line="360" w:lineRule="auto"/>
        <w:jc w:val="both"/>
        <w:rPr>
          <w:lang w:eastAsia="en-GB"/>
        </w:rPr>
      </w:pPr>
      <w:r w:rsidRPr="00705225">
        <w:rPr>
          <w:lang w:eastAsia="en-GB"/>
        </w:rPr>
        <w:t xml:space="preserve">A walk over site investigation uncovered mixed surface types such as a large concrete hard standing patch, soil, grass and tarmac. </w:t>
      </w:r>
    </w:p>
    <w:p w14:paraId="58857CEE" w14:textId="77777777" w:rsidR="00705225" w:rsidRPr="00705225" w:rsidRDefault="00705225" w:rsidP="00E32DB3">
      <w:pPr>
        <w:spacing w:line="360" w:lineRule="auto"/>
        <w:jc w:val="both"/>
        <w:rPr>
          <w:lang w:eastAsia="en-GB"/>
        </w:rPr>
      </w:pPr>
      <w:r w:rsidRPr="00705225">
        <w:rPr>
          <w:lang w:eastAsia="en-GB"/>
        </w:rPr>
        <w:t xml:space="preserve">There is some shrubbery, but this is in the process of being removed by the client. There </w:t>
      </w:r>
      <w:proofErr w:type="gramStart"/>
      <w:r w:rsidRPr="00705225">
        <w:rPr>
          <w:lang w:eastAsia="en-GB"/>
        </w:rPr>
        <w:t>is</w:t>
      </w:r>
      <w:proofErr w:type="gramEnd"/>
      <w:r w:rsidRPr="00705225">
        <w:rPr>
          <w:lang w:eastAsia="en-GB"/>
        </w:rPr>
        <w:t xml:space="preserve"> no fauna/flora or trees to be considered.</w:t>
      </w:r>
    </w:p>
    <w:p w14:paraId="1416A7AE" w14:textId="10A15F76" w:rsidR="00705225" w:rsidRPr="00705225" w:rsidRDefault="00705225" w:rsidP="00E32DB3">
      <w:pPr>
        <w:spacing w:line="360" w:lineRule="auto"/>
        <w:jc w:val="both"/>
        <w:rPr>
          <w:lang w:eastAsia="en-GB"/>
        </w:rPr>
      </w:pPr>
      <w:r w:rsidRPr="00705225">
        <w:rPr>
          <w:lang w:eastAsia="en-GB"/>
        </w:rPr>
        <w:t>There are also notable areas of pooling water after heavy rain, this is supported by the areas marked by the NRW for low levels of surface water flooding as seen in Appendix A</w:t>
      </w:r>
      <w:r w:rsidR="00DD6393">
        <w:rPr>
          <w:lang w:eastAsia="en-GB"/>
        </w:rPr>
        <w:t xml:space="preserve"> </w:t>
      </w:r>
      <w:r w:rsidR="009A2401">
        <w:rPr>
          <w:lang w:eastAsia="en-GB"/>
        </w:rPr>
        <w:fldChar w:fldCharType="begin"/>
      </w:r>
      <w:r w:rsidR="009A2401">
        <w:rPr>
          <w:lang w:eastAsia="en-GB"/>
        </w:rPr>
        <w:instrText xml:space="preserve"> REF _Ref226908650 \h </w:instrText>
      </w:r>
      <w:r w:rsidR="009A2401">
        <w:rPr>
          <w:lang w:eastAsia="en-GB"/>
        </w:rPr>
      </w:r>
      <w:r w:rsidR="009A2401">
        <w:rPr>
          <w:lang w:eastAsia="en-GB"/>
        </w:rPr>
        <w:fldChar w:fldCharType="separate"/>
      </w:r>
      <w:r w:rsidR="009A2401">
        <w:t xml:space="preserve">Figure </w:t>
      </w:r>
      <w:r w:rsidR="009A2401">
        <w:rPr>
          <w:noProof/>
        </w:rPr>
        <w:t>2</w:t>
      </w:r>
      <w:r w:rsidR="009A2401">
        <w:t xml:space="preserve"> </w:t>
      </w:r>
      <w:sdt>
        <w:sdtPr>
          <w:id w:val="1647712634"/>
          <w:citation/>
        </w:sdtPr>
        <w:sdtEndPr/>
        <w:sdtContent>
          <w:r w:rsidR="009A2401">
            <w:fldChar w:fldCharType="begin"/>
          </w:r>
          <w:r w:rsidR="009A2401">
            <w:instrText xml:space="preserve"> CITATION Dal25 \l 2057 </w:instrText>
          </w:r>
          <w:r w:rsidR="009A2401">
            <w:fldChar w:fldCharType="separate"/>
          </w:r>
          <w:r w:rsidR="009A2401">
            <w:rPr>
              <w:noProof/>
            </w:rPr>
            <w:t>(Monks, 2025)</w:t>
          </w:r>
          <w:r w:rsidR="009A2401">
            <w:fldChar w:fldCharType="end"/>
          </w:r>
        </w:sdtContent>
      </w:sdt>
      <w:r w:rsidR="009A2401">
        <w:rPr>
          <w:lang w:eastAsia="en-GB"/>
        </w:rPr>
        <w:fldChar w:fldCharType="end"/>
      </w:r>
    </w:p>
    <w:p w14:paraId="442B834B" w14:textId="72B3A36C" w:rsidR="00705225" w:rsidRPr="00705225" w:rsidRDefault="00705225" w:rsidP="00E32DB3">
      <w:pPr>
        <w:spacing w:line="360" w:lineRule="auto"/>
        <w:jc w:val="both"/>
        <w:rPr>
          <w:lang w:eastAsia="en-GB"/>
        </w:rPr>
      </w:pPr>
      <w:r w:rsidRPr="00705225">
        <w:rPr>
          <w:lang w:eastAsia="en-GB"/>
        </w:rPr>
        <w:t xml:space="preserve">A white plastic pipe approx. 60cm in height was discovered, which was secure into the flooring, pointing upwards as show in Appendix A </w:t>
      </w:r>
      <w:r w:rsidRPr="00705225">
        <w:rPr>
          <w:lang w:eastAsia="en-GB"/>
        </w:rPr>
        <w:fldChar w:fldCharType="begin"/>
      </w:r>
      <w:r w:rsidRPr="00705225">
        <w:rPr>
          <w:lang w:eastAsia="en-GB"/>
        </w:rPr>
        <w:instrText xml:space="preserve"> REF _Ref225088221 \h </w:instrText>
      </w:r>
      <w:r>
        <w:rPr>
          <w:lang w:eastAsia="en-GB"/>
        </w:rPr>
        <w:instrText xml:space="preserve"> \* MERGEFORMAT </w:instrText>
      </w:r>
      <w:r w:rsidRPr="00705225">
        <w:rPr>
          <w:lang w:eastAsia="en-GB"/>
        </w:rPr>
      </w:r>
      <w:r w:rsidRPr="00705225">
        <w:rPr>
          <w:lang w:eastAsia="en-GB"/>
        </w:rPr>
        <w:fldChar w:fldCharType="separate"/>
      </w:r>
      <w:r w:rsidR="00A44387">
        <w:rPr>
          <w:lang w:eastAsia="en-GB"/>
        </w:rPr>
        <w:t xml:space="preserve">Figure 6 </w:t>
      </w:r>
      <w:sdt>
        <w:sdtPr>
          <w:rPr>
            <w:lang w:eastAsia="en-GB"/>
          </w:rPr>
          <w:id w:val="-393126148"/>
          <w:citation/>
        </w:sdtPr>
        <w:sdtEndPr/>
        <w:sdtContent>
          <w:r w:rsidR="00A44387">
            <w:rPr>
              <w:lang w:eastAsia="en-GB"/>
            </w:rPr>
            <w:fldChar w:fldCharType="begin"/>
          </w:r>
          <w:r w:rsidR="00A44387">
            <w:rPr>
              <w:lang w:eastAsia="en-GB"/>
            </w:rPr>
            <w:instrText xml:space="preserve"> CITATION Dal25 \l 2057 </w:instrText>
          </w:r>
          <w:r w:rsidR="00A44387">
            <w:rPr>
              <w:lang w:eastAsia="en-GB"/>
            </w:rPr>
            <w:fldChar w:fldCharType="separate"/>
          </w:r>
          <w:r w:rsidR="00A44387">
            <w:rPr>
              <w:lang w:eastAsia="en-GB"/>
            </w:rPr>
            <w:t>(Monks, 2025)</w:t>
          </w:r>
          <w:r w:rsidR="00A44387">
            <w:rPr>
              <w:lang w:eastAsia="en-GB"/>
            </w:rPr>
            <w:fldChar w:fldCharType="end"/>
          </w:r>
        </w:sdtContent>
      </w:sdt>
      <w:r w:rsidRPr="00705225">
        <w:rPr>
          <w:lang w:eastAsia="en-GB"/>
        </w:rPr>
        <w:fldChar w:fldCharType="end"/>
      </w:r>
      <w:r w:rsidRPr="00705225">
        <w:rPr>
          <w:lang w:eastAsia="en-GB"/>
        </w:rPr>
        <w:t>. This could be some form of ventilation pipe, or previous remnants linked with the street lighting, further investigation required.</w:t>
      </w:r>
    </w:p>
    <w:p w14:paraId="5458C038" w14:textId="142CFD7D" w:rsidR="00705225" w:rsidRPr="00705225" w:rsidRDefault="00B17620" w:rsidP="00B17620">
      <w:pPr>
        <w:pStyle w:val="Heading3"/>
        <w:rPr>
          <w:lang w:eastAsia="en-GB"/>
        </w:rPr>
      </w:pPr>
      <w:bookmarkStart w:id="11" w:name="_Toc225086474"/>
      <w:bookmarkStart w:id="12" w:name="_Toc226909119"/>
      <w:r>
        <w:rPr>
          <w:lang w:eastAsia="en-GB"/>
        </w:rPr>
        <w:t xml:space="preserve">2.0.4 - </w:t>
      </w:r>
      <w:r w:rsidR="00705225" w:rsidRPr="00705225">
        <w:rPr>
          <w:lang w:eastAsia="en-GB"/>
        </w:rPr>
        <w:t>Site Contamination</w:t>
      </w:r>
      <w:bookmarkEnd w:id="11"/>
      <w:bookmarkEnd w:id="12"/>
    </w:p>
    <w:p w14:paraId="6BD2F45D" w14:textId="77777777" w:rsidR="00705225" w:rsidRPr="00705225" w:rsidRDefault="00705225" w:rsidP="00E32DB3">
      <w:pPr>
        <w:spacing w:line="360" w:lineRule="auto"/>
        <w:jc w:val="both"/>
        <w:rPr>
          <w:lang w:eastAsia="en-GB"/>
        </w:rPr>
      </w:pPr>
      <w:r w:rsidRPr="00705225">
        <w:rPr>
          <w:lang w:eastAsia="en-GB"/>
        </w:rPr>
        <w:t xml:space="preserve">This land does not have any previous records specifically pertaining to contaminated land or SSSI status, historical data indicates a high potential for ground contamination from previous occupation. </w:t>
      </w:r>
      <w:proofErr w:type="gramStart"/>
      <w:r w:rsidRPr="00705225">
        <w:rPr>
          <w:lang w:eastAsia="en-GB"/>
        </w:rPr>
        <w:t>Therefore</w:t>
      </w:r>
      <w:proofErr w:type="gramEnd"/>
      <w:r w:rsidRPr="00705225">
        <w:rPr>
          <w:lang w:eastAsia="en-GB"/>
        </w:rPr>
        <w:t xml:space="preserve"> we recommend comprehensive ground contamination and gas survey is required prior to any works commencing on site, to accurately assess potential impacts on the proposed sub-structure, it is recommended that multiple soil samples be taken from various locations across the site.</w:t>
      </w:r>
    </w:p>
    <w:p w14:paraId="16F593B1" w14:textId="77777777" w:rsidR="00705225" w:rsidRPr="00705225" w:rsidRDefault="00705225" w:rsidP="00E32DB3">
      <w:pPr>
        <w:spacing w:line="360" w:lineRule="auto"/>
        <w:jc w:val="both"/>
        <w:rPr>
          <w:lang w:eastAsia="en-GB"/>
        </w:rPr>
      </w:pPr>
      <w:r w:rsidRPr="00705225">
        <w:rPr>
          <w:lang w:eastAsia="en-GB"/>
        </w:rPr>
        <w:t>Indicative costs for soil testing range from £100 - £250 per sample. A full quotation for a complete site survey should be procured. A specialist geotechnical firm, such as 'The Testing Lab', should be engaged to conduct the survey and provide a comprehensive report compliant with BS 1377.</w:t>
      </w:r>
    </w:p>
    <w:p w14:paraId="662FA32C" w14:textId="1F853B5D" w:rsidR="00705225" w:rsidRPr="00705225" w:rsidRDefault="00B17620" w:rsidP="00B17620">
      <w:pPr>
        <w:pStyle w:val="Heading3"/>
        <w:rPr>
          <w:lang w:eastAsia="en-GB"/>
        </w:rPr>
      </w:pPr>
      <w:bookmarkStart w:id="13" w:name="_Toc225086475"/>
      <w:bookmarkStart w:id="14" w:name="_Toc226909120"/>
      <w:r>
        <w:rPr>
          <w:lang w:eastAsia="en-GB"/>
        </w:rPr>
        <w:lastRenderedPageBreak/>
        <w:t xml:space="preserve">2.0.5 - </w:t>
      </w:r>
      <w:r w:rsidR="00705225" w:rsidRPr="00705225">
        <w:rPr>
          <w:lang w:eastAsia="en-GB"/>
        </w:rPr>
        <w:t>Ground Level Survey</w:t>
      </w:r>
      <w:bookmarkEnd w:id="13"/>
      <w:bookmarkEnd w:id="14"/>
    </w:p>
    <w:p w14:paraId="4C93BFD3" w14:textId="77777777" w:rsidR="00705225" w:rsidRPr="00705225" w:rsidRDefault="00705225" w:rsidP="00E32DB3">
      <w:pPr>
        <w:spacing w:line="360" w:lineRule="auto"/>
        <w:jc w:val="both"/>
        <w:rPr>
          <w:lang w:eastAsia="en-GB"/>
        </w:rPr>
      </w:pPr>
      <w:r w:rsidRPr="00705225">
        <w:rPr>
          <w:lang w:eastAsia="en-GB"/>
        </w:rPr>
        <w:t>The site is situated within an active maritime and industrial zone near the Prince of Wales Dock. The immediate area is transitioning, with significant modern educational and residential developments amongst traditional port infrastructure.</w:t>
      </w:r>
    </w:p>
    <w:p w14:paraId="5B32F09F" w14:textId="77777777" w:rsidR="00705225" w:rsidRPr="00705225" w:rsidRDefault="00705225" w:rsidP="00E32DB3">
      <w:pPr>
        <w:spacing w:line="360" w:lineRule="auto"/>
        <w:jc w:val="both"/>
        <w:rPr>
          <w:lang w:eastAsia="en-GB"/>
        </w:rPr>
      </w:pPr>
      <w:r w:rsidRPr="00705225">
        <w:rPr>
          <w:lang w:eastAsia="en-GB"/>
        </w:rPr>
        <w:t>Unlike the sloped areas further inland, the topography here is relatively level and low-lying, typical of reclaimed dockland.</w:t>
      </w:r>
    </w:p>
    <w:p w14:paraId="4C45DDFA" w14:textId="77777777" w:rsidR="00705225" w:rsidRPr="00705225" w:rsidRDefault="00705225" w:rsidP="00E32DB3">
      <w:pPr>
        <w:spacing w:line="360" w:lineRule="auto"/>
        <w:jc w:val="both"/>
        <w:rPr>
          <w:lang w:eastAsia="en-GB"/>
        </w:rPr>
      </w:pPr>
      <w:r w:rsidRPr="00705225">
        <w:rPr>
          <w:lang w:eastAsia="en-GB"/>
        </w:rPr>
        <w:t>Road Access is excellent for heavy-vehicle access via the A483 (Fabian Way), which serves as the main eastern arterial route into Swansea. The internal port roads are designed for high-capacity logistics.</w:t>
      </w:r>
    </w:p>
    <w:p w14:paraId="2F618DF9" w14:textId="77777777" w:rsidR="00705225" w:rsidRPr="00705225" w:rsidRDefault="00705225" w:rsidP="00E32DB3">
      <w:pPr>
        <w:spacing w:line="360" w:lineRule="auto"/>
        <w:jc w:val="both"/>
        <w:rPr>
          <w:lang w:eastAsia="en-GB"/>
        </w:rPr>
      </w:pPr>
      <w:r w:rsidRPr="00705225">
        <w:rPr>
          <w:lang w:eastAsia="en-GB"/>
        </w:rPr>
        <w:t>The area is well-serviced by industrial-grade utilities. However, given the maritime proximity, drainage and wastewater management are primary considerations.</w:t>
      </w:r>
    </w:p>
    <w:p w14:paraId="4C904E3E" w14:textId="77777777" w:rsidR="00705225" w:rsidRPr="00705225" w:rsidRDefault="00705225" w:rsidP="00E32DB3">
      <w:pPr>
        <w:spacing w:line="360" w:lineRule="auto"/>
        <w:jc w:val="both"/>
        <w:rPr>
          <w:lang w:eastAsia="en-GB"/>
        </w:rPr>
      </w:pPr>
      <w:r w:rsidRPr="00705225">
        <w:rPr>
          <w:lang w:eastAsia="en-GB"/>
        </w:rPr>
        <w:t>The site is strategically located between the traditional city centre and the newer Neath Port Talbot border developments.</w:t>
      </w:r>
    </w:p>
    <w:p w14:paraId="5716709F" w14:textId="5F917C79" w:rsidR="00705225" w:rsidRPr="00705225" w:rsidRDefault="00B17620" w:rsidP="00B17620">
      <w:pPr>
        <w:pStyle w:val="Heading3"/>
        <w:rPr>
          <w:lang w:eastAsia="en-GB"/>
        </w:rPr>
      </w:pPr>
      <w:bookmarkStart w:id="15" w:name="_Toc226909121"/>
      <w:r>
        <w:rPr>
          <w:lang w:eastAsia="en-GB"/>
        </w:rPr>
        <w:t xml:space="preserve">2.0.6 - </w:t>
      </w:r>
      <w:r w:rsidR="00705225" w:rsidRPr="00705225">
        <w:rPr>
          <w:lang w:eastAsia="en-GB"/>
        </w:rPr>
        <w:t>Development Constraints</w:t>
      </w:r>
      <w:bookmarkEnd w:id="15"/>
    </w:p>
    <w:p w14:paraId="12EB6446" w14:textId="77777777" w:rsidR="00705225" w:rsidRPr="00705225" w:rsidRDefault="00705225" w:rsidP="00E32DB3">
      <w:pPr>
        <w:spacing w:line="360" w:lineRule="auto"/>
        <w:jc w:val="both"/>
        <w:rPr>
          <w:lang w:eastAsia="en-GB"/>
        </w:rPr>
      </w:pPr>
      <w:r w:rsidRPr="00705225">
        <w:rPr>
          <w:lang w:eastAsia="en-GB"/>
        </w:rPr>
        <w:t>Flood Risk is a high priority. Due to its coastal/dockside location, the site is likely within a high-risk flood zone (Zone C2). Mitigation strategies like raised finished floor levels (FFL) and robust Sustainable Drainage Systems (</w:t>
      </w:r>
      <w:proofErr w:type="spellStart"/>
      <w:r w:rsidRPr="00705225">
        <w:rPr>
          <w:lang w:eastAsia="en-GB"/>
        </w:rPr>
        <w:t>SuDS</w:t>
      </w:r>
      <w:proofErr w:type="spellEnd"/>
      <w:r w:rsidRPr="00705225">
        <w:rPr>
          <w:lang w:eastAsia="en-GB"/>
        </w:rPr>
        <w:t>) are essential.</w:t>
      </w:r>
    </w:p>
    <w:p w14:paraId="6B72831B" w14:textId="77777777" w:rsidR="00705225" w:rsidRPr="00705225" w:rsidRDefault="00705225" w:rsidP="00E32DB3">
      <w:pPr>
        <w:spacing w:line="360" w:lineRule="auto"/>
        <w:jc w:val="both"/>
        <w:rPr>
          <w:lang w:eastAsia="en-GB"/>
        </w:rPr>
      </w:pPr>
      <w:r w:rsidRPr="00705225">
        <w:rPr>
          <w:lang w:eastAsia="en-GB"/>
        </w:rPr>
        <w:t>Ground Conditions, High probability of contaminated land given the long history of dock and industrial use. A comprehensive Phase 2 Intrusive Site Investigation will be required to assess for heavy metals and hydrocarbons.</w:t>
      </w:r>
    </w:p>
    <w:p w14:paraId="231C8D0F" w14:textId="77777777" w:rsidR="00705225" w:rsidRPr="00705225" w:rsidRDefault="00705225" w:rsidP="00E32DB3">
      <w:pPr>
        <w:spacing w:line="360" w:lineRule="auto"/>
        <w:jc w:val="both"/>
        <w:rPr>
          <w:lang w:eastAsia="en-GB"/>
        </w:rPr>
      </w:pPr>
      <w:r w:rsidRPr="00705225">
        <w:rPr>
          <w:lang w:eastAsia="en-GB"/>
        </w:rPr>
        <w:t>Environmental, Proximity to the Crymlyn Burrows SSSI (Site of Special Scientific Interest) means any development must undergo strict ecological impact assessments, particularly regarding noise and light pollution.</w:t>
      </w:r>
    </w:p>
    <w:p w14:paraId="195C41CF" w14:textId="77777777" w:rsidR="00705225" w:rsidRPr="00705225" w:rsidRDefault="00705225" w:rsidP="00E32DB3">
      <w:pPr>
        <w:spacing w:line="360" w:lineRule="auto"/>
        <w:jc w:val="both"/>
        <w:rPr>
          <w:lang w:eastAsia="en-GB"/>
        </w:rPr>
      </w:pPr>
      <w:r w:rsidRPr="00705225">
        <w:rPr>
          <w:lang w:eastAsia="en-GB"/>
        </w:rPr>
        <w:t xml:space="preserve">Air Quality, being adjacent to Fabian Way, air quality assessments may be required for any residential-leaning feasibility studies. There numerous odour and air quality complaints documented in the area </w:t>
      </w:r>
      <w:sdt>
        <w:sdtPr>
          <w:rPr>
            <w:lang w:eastAsia="en-GB"/>
          </w:rPr>
          <w:id w:val="-1274164572"/>
          <w:citation/>
        </w:sdtPr>
        <w:sdtEndPr/>
        <w:sdtContent>
          <w:r w:rsidRPr="00705225">
            <w:rPr>
              <w:lang w:eastAsia="en-GB"/>
            </w:rPr>
            <w:fldChar w:fldCharType="begin"/>
          </w:r>
          <w:r w:rsidRPr="00705225">
            <w:rPr>
              <w:lang w:eastAsia="en-GB"/>
            </w:rPr>
            <w:instrText xml:space="preserve"> CITATION Joh26 \l 2057 </w:instrText>
          </w:r>
          <w:r w:rsidRPr="00705225">
            <w:rPr>
              <w:lang w:eastAsia="en-GB"/>
            </w:rPr>
            <w:fldChar w:fldCharType="separate"/>
          </w:r>
          <w:r w:rsidRPr="00705225">
            <w:rPr>
              <w:lang w:eastAsia="en-GB"/>
            </w:rPr>
            <w:t>(Cooper, 2026)</w:t>
          </w:r>
          <w:r w:rsidRPr="00705225">
            <w:rPr>
              <w:lang w:eastAsia="en-GB"/>
            </w:rPr>
            <w:fldChar w:fldCharType="end"/>
          </w:r>
        </w:sdtContent>
      </w:sdt>
    </w:p>
    <w:p w14:paraId="03554F03" w14:textId="78806783" w:rsidR="00705225" w:rsidRPr="00705225" w:rsidRDefault="00B17620" w:rsidP="00B17620">
      <w:pPr>
        <w:pStyle w:val="Heading3"/>
        <w:rPr>
          <w:lang w:eastAsia="en-GB"/>
        </w:rPr>
      </w:pPr>
      <w:bookmarkStart w:id="16" w:name="_Toc225086476"/>
      <w:bookmarkStart w:id="17" w:name="_Toc226909122"/>
      <w:r>
        <w:rPr>
          <w:lang w:eastAsia="en-GB"/>
        </w:rPr>
        <w:t xml:space="preserve">2.0.7 - </w:t>
      </w:r>
      <w:r w:rsidR="00705225" w:rsidRPr="00705225">
        <w:rPr>
          <w:lang w:eastAsia="en-GB"/>
        </w:rPr>
        <w:t>Site Geology, Substrata and Hydrology</w:t>
      </w:r>
      <w:bookmarkEnd w:id="16"/>
      <w:bookmarkEnd w:id="17"/>
    </w:p>
    <w:p w14:paraId="7AC4CB07" w14:textId="44BE2624" w:rsidR="00705225" w:rsidRPr="00705225" w:rsidRDefault="00705225" w:rsidP="00E32DB3">
      <w:pPr>
        <w:spacing w:line="360" w:lineRule="auto"/>
        <w:jc w:val="both"/>
        <w:rPr>
          <w:lang w:eastAsia="en-GB"/>
        </w:rPr>
      </w:pPr>
      <w:r w:rsidRPr="00705225">
        <w:rPr>
          <w:lang w:eastAsia="en-GB"/>
        </w:rPr>
        <w:t xml:space="preserve">Borehole log ‘SS69SE300’, and others surrounding the site show depths drilled to up to 30m, with suitable strata for building from 18m onwards of grey mudstone mixed with rock Appendix A </w:t>
      </w:r>
      <w:r w:rsidRPr="00705225">
        <w:rPr>
          <w:lang w:eastAsia="en-GB"/>
        </w:rPr>
        <w:fldChar w:fldCharType="begin"/>
      </w:r>
      <w:r w:rsidRPr="00705225">
        <w:rPr>
          <w:lang w:eastAsia="en-GB"/>
        </w:rPr>
        <w:instrText xml:space="preserve"> REF _Ref225088440 \h </w:instrText>
      </w:r>
      <w:r>
        <w:rPr>
          <w:lang w:eastAsia="en-GB"/>
        </w:rPr>
        <w:instrText xml:space="preserve"> \* MERGEFORMAT </w:instrText>
      </w:r>
      <w:r w:rsidRPr="00705225">
        <w:rPr>
          <w:lang w:eastAsia="en-GB"/>
        </w:rPr>
      </w:r>
      <w:r w:rsidRPr="00705225">
        <w:rPr>
          <w:lang w:eastAsia="en-GB"/>
        </w:rPr>
        <w:fldChar w:fldCharType="separate"/>
      </w:r>
      <w:r w:rsidR="00A44387">
        <w:rPr>
          <w:lang w:eastAsia="en-GB"/>
        </w:rPr>
        <w:t xml:space="preserve">Figure 7  </w:t>
      </w:r>
      <w:r w:rsidR="00A44387" w:rsidRPr="008A228B">
        <w:rPr>
          <w:lang w:eastAsia="en-GB"/>
        </w:rPr>
        <w:t>(British Geology Survey, 2025)</w:t>
      </w:r>
      <w:r w:rsidRPr="00705225">
        <w:rPr>
          <w:lang w:eastAsia="en-GB"/>
        </w:rPr>
        <w:fldChar w:fldCharType="end"/>
      </w:r>
      <w:r w:rsidRPr="00705225">
        <w:rPr>
          <w:lang w:eastAsia="en-GB"/>
        </w:rPr>
        <w:t>.</w:t>
      </w:r>
    </w:p>
    <w:p w14:paraId="6AADBA70" w14:textId="77777777" w:rsidR="00705225" w:rsidRPr="00705225" w:rsidRDefault="00705225" w:rsidP="00E32DB3">
      <w:pPr>
        <w:spacing w:line="360" w:lineRule="auto"/>
        <w:jc w:val="both"/>
        <w:rPr>
          <w:lang w:eastAsia="en-GB"/>
        </w:rPr>
      </w:pPr>
      <w:r w:rsidRPr="00705225">
        <w:rPr>
          <w:lang w:eastAsia="en-GB"/>
        </w:rPr>
        <w:lastRenderedPageBreak/>
        <w:t xml:space="preserve">The site is located within proximity to several significant water bodies, namely the River Tawe, a Tidal Basin and the Prince of Wales Dock. The River Tawe flows immediately south into Swansea </w:t>
      </w:r>
      <w:proofErr w:type="gramStart"/>
      <w:r w:rsidRPr="00705225">
        <w:rPr>
          <w:lang w:eastAsia="en-GB"/>
        </w:rPr>
        <w:t>Bay</w:t>
      </w:r>
      <w:proofErr w:type="gramEnd"/>
      <w:r w:rsidRPr="00705225">
        <w:rPr>
          <w:lang w:eastAsia="en-GB"/>
        </w:rPr>
        <w:t xml:space="preserve"> and the Tidal Basin is believed to be connected to the Prince of Wales Dock based off Ordnance Surveys and BGS Mapping. The Prince of Wales Dock is part of Swansea Docks System which also includes King’s Dock and Queen’s Dock, which also discharges to Swansea Bay.</w:t>
      </w:r>
    </w:p>
    <w:p w14:paraId="25D64503" w14:textId="113EC159" w:rsidR="00705225" w:rsidRPr="00705225" w:rsidRDefault="00B17620" w:rsidP="00B17620">
      <w:pPr>
        <w:pStyle w:val="Heading3"/>
        <w:rPr>
          <w:lang w:eastAsia="en-GB"/>
        </w:rPr>
      </w:pPr>
      <w:bookmarkStart w:id="18" w:name="_Toc225086477"/>
      <w:bookmarkStart w:id="19" w:name="_Toc226909123"/>
      <w:r>
        <w:rPr>
          <w:lang w:eastAsia="en-GB"/>
        </w:rPr>
        <w:t xml:space="preserve">2.0.8 - </w:t>
      </w:r>
      <w:r w:rsidR="00705225" w:rsidRPr="00705225">
        <w:rPr>
          <w:lang w:eastAsia="en-GB"/>
        </w:rPr>
        <w:t>Location of existing services</w:t>
      </w:r>
      <w:bookmarkEnd w:id="18"/>
      <w:bookmarkEnd w:id="19"/>
    </w:p>
    <w:p w14:paraId="28225444" w14:textId="792C886D" w:rsidR="00705225" w:rsidRPr="00705225" w:rsidRDefault="00705225" w:rsidP="00E32DB3">
      <w:pPr>
        <w:numPr>
          <w:ilvl w:val="0"/>
          <w:numId w:val="49"/>
        </w:numPr>
        <w:spacing w:line="360" w:lineRule="auto"/>
        <w:jc w:val="both"/>
        <w:rPr>
          <w:lang w:eastAsia="en-GB"/>
        </w:rPr>
      </w:pPr>
      <w:r w:rsidRPr="00705225">
        <w:rPr>
          <w:b/>
          <w:bCs/>
          <w:lang w:eastAsia="en-GB"/>
        </w:rPr>
        <w:t>Water/Waste Water</w:t>
      </w:r>
      <w:r w:rsidRPr="00705225">
        <w:rPr>
          <w:lang w:eastAsia="en-GB"/>
        </w:rPr>
        <w:t xml:space="preserve"> - Public records from </w:t>
      </w:r>
      <w:proofErr w:type="spellStart"/>
      <w:r w:rsidRPr="00705225">
        <w:rPr>
          <w:lang w:eastAsia="en-GB"/>
        </w:rPr>
        <w:t>Dwr</w:t>
      </w:r>
      <w:proofErr w:type="spellEnd"/>
      <w:r w:rsidRPr="00705225">
        <w:rPr>
          <w:lang w:eastAsia="en-GB"/>
        </w:rPr>
        <w:t xml:space="preserve"> Cymru indicate a 150mm ductile iron water supply runs the length of the site, and although no drainage or sewerage lines are plotted, a visual and </w:t>
      </w:r>
      <w:proofErr w:type="spellStart"/>
      <w:r w:rsidRPr="00705225">
        <w:rPr>
          <w:lang w:eastAsia="en-GB"/>
        </w:rPr>
        <w:t>sonding</w:t>
      </w:r>
      <w:proofErr w:type="spellEnd"/>
      <w:r w:rsidRPr="00705225">
        <w:rPr>
          <w:lang w:eastAsia="en-GB"/>
        </w:rPr>
        <w:t xml:space="preserve"> exercise confirmed separated surface water and foul drainage, as indicated by the chamber covers (Appendix </w:t>
      </w:r>
      <w:r w:rsidR="00BF618B">
        <w:rPr>
          <w:lang w:eastAsia="en-GB"/>
        </w:rPr>
        <w:fldChar w:fldCharType="begin"/>
      </w:r>
      <w:r w:rsidR="00BF618B">
        <w:rPr>
          <w:lang w:eastAsia="en-GB"/>
        </w:rPr>
        <w:instrText xml:space="preserve"> REF _Ref226908833 \h </w:instrText>
      </w:r>
      <w:r w:rsidR="00BF618B">
        <w:rPr>
          <w:lang w:eastAsia="en-GB"/>
        </w:rPr>
      </w:r>
      <w:r w:rsidR="00BF618B">
        <w:rPr>
          <w:lang w:eastAsia="en-GB"/>
        </w:rPr>
        <w:fldChar w:fldCharType="separate"/>
      </w:r>
      <w:r w:rsidR="00BF618B">
        <w:t xml:space="preserve">Figure </w:t>
      </w:r>
      <w:r w:rsidR="00BF618B">
        <w:rPr>
          <w:noProof/>
        </w:rPr>
        <w:t>8</w:t>
      </w:r>
      <w:r w:rsidR="00BF618B">
        <w:t xml:space="preserve">  </w:t>
      </w:r>
      <w:sdt>
        <w:sdtPr>
          <w:id w:val="982961303"/>
          <w:citation/>
        </w:sdtPr>
        <w:sdtEndPr/>
        <w:sdtContent>
          <w:r w:rsidR="00BF618B">
            <w:fldChar w:fldCharType="begin"/>
          </w:r>
          <w:r w:rsidR="00BF618B">
            <w:instrText xml:space="preserve"> CITATION Dwr26 \l 2057 </w:instrText>
          </w:r>
          <w:r w:rsidR="00BF618B">
            <w:fldChar w:fldCharType="separate"/>
          </w:r>
          <w:r w:rsidR="00BF618B">
            <w:rPr>
              <w:noProof/>
            </w:rPr>
            <w:t>(Dwr Cymru Welsh Water, 2026)</w:t>
          </w:r>
          <w:r w:rsidR="00BF618B">
            <w:fldChar w:fldCharType="end"/>
          </w:r>
        </w:sdtContent>
      </w:sdt>
      <w:r w:rsidR="00BF618B">
        <w:rPr>
          <w:lang w:eastAsia="en-GB"/>
        </w:rPr>
        <w:fldChar w:fldCharType="end"/>
      </w:r>
      <w:r w:rsidRPr="00705225">
        <w:rPr>
          <w:lang w:eastAsia="en-GB"/>
        </w:rPr>
        <w:t xml:space="preserve">; </w:t>
      </w:r>
      <w:sdt>
        <w:sdtPr>
          <w:rPr>
            <w:lang w:eastAsia="en-GB"/>
          </w:rPr>
          <w:id w:val="-208106793"/>
          <w:citation/>
        </w:sdtPr>
        <w:sdtEndPr/>
        <w:sdtContent>
          <w:r w:rsidRPr="00705225">
            <w:rPr>
              <w:lang w:eastAsia="en-GB"/>
            </w:rPr>
            <w:fldChar w:fldCharType="begin"/>
          </w:r>
          <w:r w:rsidRPr="00705225">
            <w:rPr>
              <w:lang w:eastAsia="en-GB"/>
            </w:rPr>
            <w:instrText xml:space="preserve"> CITATION Dwr26 \l 2057 </w:instrText>
          </w:r>
          <w:r w:rsidRPr="00705225">
            <w:rPr>
              <w:lang w:eastAsia="en-GB"/>
            </w:rPr>
            <w:fldChar w:fldCharType="separate"/>
          </w:r>
          <w:r w:rsidRPr="00705225">
            <w:rPr>
              <w:lang w:eastAsia="en-GB"/>
            </w:rPr>
            <w:t>(Dwr Cymru Welsh Water, 2026)</w:t>
          </w:r>
          <w:r w:rsidRPr="00705225">
            <w:rPr>
              <w:lang w:eastAsia="en-GB"/>
            </w:rPr>
            <w:fldChar w:fldCharType="end"/>
          </w:r>
        </w:sdtContent>
      </w:sdt>
      <w:r w:rsidRPr="00705225">
        <w:rPr>
          <w:lang w:eastAsia="en-GB"/>
        </w:rPr>
        <w:t>).</w:t>
      </w:r>
    </w:p>
    <w:p w14:paraId="480775D1" w14:textId="73B64AA6" w:rsidR="00705225" w:rsidRPr="00705225" w:rsidRDefault="00705225" w:rsidP="00E32DB3">
      <w:pPr>
        <w:numPr>
          <w:ilvl w:val="0"/>
          <w:numId w:val="49"/>
        </w:numPr>
        <w:spacing w:line="360" w:lineRule="auto"/>
        <w:jc w:val="both"/>
        <w:rPr>
          <w:lang w:eastAsia="en-GB"/>
        </w:rPr>
      </w:pPr>
      <w:r w:rsidRPr="00705225">
        <w:rPr>
          <w:b/>
          <w:bCs/>
          <w:lang w:eastAsia="en-GB"/>
        </w:rPr>
        <w:t>Electricity</w:t>
      </w:r>
      <w:r w:rsidRPr="00705225">
        <w:rPr>
          <w:lang w:eastAsia="en-GB"/>
        </w:rPr>
        <w:t xml:space="preserve"> - There is an electric cabinet which is secure and seems operational, however ownership is yet to be determined. Street lighting is present throughout the site within and on the boundary. The lighting on the boundary is owned by the Local Authority and illuminates the surrounding public footpath, likely to be 7kv (Appendix A </w:t>
      </w:r>
      <w:r w:rsidRPr="00705225">
        <w:rPr>
          <w:lang w:eastAsia="en-GB"/>
        </w:rPr>
        <w:fldChar w:fldCharType="begin"/>
      </w:r>
      <w:r w:rsidRPr="00705225">
        <w:rPr>
          <w:lang w:eastAsia="en-GB"/>
        </w:rPr>
        <w:instrText xml:space="preserve"> REF _Ref225089239 \h </w:instrText>
      </w:r>
      <w:r>
        <w:rPr>
          <w:lang w:eastAsia="en-GB"/>
        </w:rPr>
        <w:instrText xml:space="preserve"> \* MERGEFORMAT </w:instrText>
      </w:r>
      <w:r w:rsidRPr="00705225">
        <w:rPr>
          <w:lang w:eastAsia="en-GB"/>
        </w:rPr>
      </w:r>
      <w:r w:rsidRPr="00705225">
        <w:rPr>
          <w:lang w:eastAsia="en-GB"/>
        </w:rPr>
        <w:fldChar w:fldCharType="separate"/>
      </w:r>
      <w:r w:rsidR="00A44387">
        <w:rPr>
          <w:lang w:eastAsia="en-GB"/>
        </w:rPr>
        <w:t xml:space="preserve">Figure 9 </w:t>
      </w:r>
      <w:sdt>
        <w:sdtPr>
          <w:rPr>
            <w:lang w:eastAsia="en-GB"/>
          </w:rPr>
          <w:id w:val="1823698218"/>
          <w:citation/>
        </w:sdtPr>
        <w:sdtEndPr/>
        <w:sdtContent>
          <w:r w:rsidR="00A44387">
            <w:rPr>
              <w:lang w:eastAsia="en-GB"/>
            </w:rPr>
            <w:fldChar w:fldCharType="begin"/>
          </w:r>
          <w:r w:rsidR="00A44387">
            <w:rPr>
              <w:lang w:eastAsia="en-GB"/>
            </w:rPr>
            <w:instrText xml:space="preserve"> CITATION Sco26 \l 2057 </w:instrText>
          </w:r>
          <w:r w:rsidR="00A44387">
            <w:rPr>
              <w:lang w:eastAsia="en-GB"/>
            </w:rPr>
            <w:fldChar w:fldCharType="separate"/>
          </w:r>
          <w:r w:rsidR="00A44387">
            <w:rPr>
              <w:lang w:eastAsia="en-GB"/>
            </w:rPr>
            <w:t>(Scottish &amp; Southen Electricy Networks, 2026)</w:t>
          </w:r>
          <w:r w:rsidR="00A44387">
            <w:rPr>
              <w:lang w:eastAsia="en-GB"/>
            </w:rPr>
            <w:fldChar w:fldCharType="end"/>
          </w:r>
        </w:sdtContent>
      </w:sdt>
      <w:r w:rsidRPr="00705225">
        <w:rPr>
          <w:lang w:eastAsia="en-GB"/>
        </w:rPr>
        <w:fldChar w:fldCharType="end"/>
      </w:r>
      <w:sdt>
        <w:sdtPr>
          <w:rPr>
            <w:lang w:eastAsia="en-GB"/>
          </w:rPr>
          <w:id w:val="91675923"/>
          <w:citation/>
        </w:sdtPr>
        <w:sdtEndPr/>
        <w:sdtContent>
          <w:r w:rsidRPr="00705225">
            <w:rPr>
              <w:lang w:eastAsia="en-GB"/>
            </w:rPr>
            <w:fldChar w:fldCharType="begin"/>
          </w:r>
          <w:r w:rsidRPr="00705225">
            <w:rPr>
              <w:lang w:eastAsia="en-GB"/>
            </w:rPr>
            <w:instrText xml:space="preserve"> CITATION Sco26 \l 2057 </w:instrText>
          </w:r>
          <w:r w:rsidRPr="00705225">
            <w:rPr>
              <w:lang w:eastAsia="en-GB"/>
            </w:rPr>
            <w:fldChar w:fldCharType="separate"/>
          </w:r>
          <w:r w:rsidRPr="00705225">
            <w:rPr>
              <w:lang w:eastAsia="en-GB"/>
            </w:rPr>
            <w:t>(Scottish &amp; Southen Electricy Networks, 2026)</w:t>
          </w:r>
          <w:r w:rsidRPr="00705225">
            <w:rPr>
              <w:lang w:eastAsia="en-GB"/>
            </w:rPr>
            <w:fldChar w:fldCharType="end"/>
          </w:r>
        </w:sdtContent>
      </w:sdt>
      <w:r w:rsidRPr="00705225">
        <w:rPr>
          <w:lang w:eastAsia="en-GB"/>
        </w:rPr>
        <w:t>).</w:t>
      </w:r>
    </w:p>
    <w:p w14:paraId="613FA6D8" w14:textId="4ADEBE15" w:rsidR="00705225" w:rsidRPr="00705225" w:rsidRDefault="00705225" w:rsidP="00E32DB3">
      <w:pPr>
        <w:numPr>
          <w:ilvl w:val="0"/>
          <w:numId w:val="49"/>
        </w:numPr>
        <w:spacing w:line="360" w:lineRule="auto"/>
        <w:jc w:val="both"/>
        <w:rPr>
          <w:lang w:eastAsia="en-GB"/>
        </w:rPr>
      </w:pPr>
      <w:r w:rsidRPr="00705225">
        <w:rPr>
          <w:b/>
          <w:bCs/>
          <w:lang w:eastAsia="en-GB"/>
        </w:rPr>
        <w:t>Gas</w:t>
      </w:r>
      <w:r w:rsidRPr="00705225">
        <w:rPr>
          <w:lang w:eastAsia="en-GB"/>
        </w:rPr>
        <w:t xml:space="preserve"> - A natural gas line is present and the North boundary of the site, and electric lines are present as indicated via the supplied maps from Wales &amp; West Utilities, and National Grid (Appendix; </w:t>
      </w:r>
      <w:r w:rsidRPr="00705225">
        <w:rPr>
          <w:lang w:eastAsia="en-GB"/>
        </w:rPr>
        <w:fldChar w:fldCharType="begin"/>
      </w:r>
      <w:r w:rsidRPr="00705225">
        <w:rPr>
          <w:lang w:eastAsia="en-GB"/>
        </w:rPr>
        <w:instrText xml:space="preserve"> REF _Ref225089269 \h </w:instrText>
      </w:r>
      <w:r>
        <w:rPr>
          <w:lang w:eastAsia="en-GB"/>
        </w:rPr>
        <w:instrText xml:space="preserve"> \* MERGEFORMAT </w:instrText>
      </w:r>
      <w:r w:rsidRPr="00705225">
        <w:rPr>
          <w:lang w:eastAsia="en-GB"/>
        </w:rPr>
      </w:r>
      <w:r w:rsidRPr="00705225">
        <w:rPr>
          <w:lang w:eastAsia="en-GB"/>
        </w:rPr>
        <w:fldChar w:fldCharType="separate"/>
      </w:r>
      <w:r w:rsidR="00A44387">
        <w:rPr>
          <w:lang w:eastAsia="en-GB"/>
        </w:rPr>
        <w:t xml:space="preserve">Figure 10 </w:t>
      </w:r>
      <w:sdt>
        <w:sdtPr>
          <w:rPr>
            <w:lang w:eastAsia="en-GB"/>
          </w:rPr>
          <w:id w:val="1296108601"/>
          <w:citation/>
        </w:sdtPr>
        <w:sdtEndPr/>
        <w:sdtContent>
          <w:r w:rsidR="00A44387">
            <w:rPr>
              <w:lang w:eastAsia="en-GB"/>
            </w:rPr>
            <w:fldChar w:fldCharType="begin"/>
          </w:r>
          <w:r w:rsidR="00A44387">
            <w:rPr>
              <w:lang w:eastAsia="en-GB"/>
            </w:rPr>
            <w:instrText xml:space="preserve"> CITATION Wal26 \l 2057 </w:instrText>
          </w:r>
          <w:r w:rsidR="00A44387">
            <w:rPr>
              <w:lang w:eastAsia="en-GB"/>
            </w:rPr>
            <w:fldChar w:fldCharType="separate"/>
          </w:r>
          <w:r w:rsidR="00A44387">
            <w:rPr>
              <w:lang w:eastAsia="en-GB"/>
            </w:rPr>
            <w:t>(Wales &amp; West Utilities, 2026)</w:t>
          </w:r>
          <w:r w:rsidR="00A44387">
            <w:rPr>
              <w:lang w:eastAsia="en-GB"/>
            </w:rPr>
            <w:fldChar w:fldCharType="end"/>
          </w:r>
        </w:sdtContent>
      </w:sdt>
      <w:r w:rsidRPr="00705225">
        <w:rPr>
          <w:lang w:eastAsia="en-GB"/>
        </w:rPr>
        <w:fldChar w:fldCharType="end"/>
      </w:r>
      <w:r w:rsidRPr="00705225">
        <w:rPr>
          <w:lang w:eastAsia="en-GB"/>
        </w:rPr>
        <w:t xml:space="preserve"> </w:t>
      </w:r>
      <w:sdt>
        <w:sdtPr>
          <w:rPr>
            <w:lang w:eastAsia="en-GB"/>
          </w:rPr>
          <w:id w:val="-483936210"/>
          <w:citation/>
        </w:sdtPr>
        <w:sdtEndPr/>
        <w:sdtContent>
          <w:r w:rsidRPr="00705225">
            <w:rPr>
              <w:lang w:eastAsia="en-GB"/>
            </w:rPr>
            <w:fldChar w:fldCharType="begin"/>
          </w:r>
          <w:r w:rsidRPr="00705225">
            <w:rPr>
              <w:lang w:eastAsia="en-GB"/>
            </w:rPr>
            <w:instrText xml:space="preserve"> CITATION Wal26 \l 2057 </w:instrText>
          </w:r>
          <w:r w:rsidRPr="00705225">
            <w:rPr>
              <w:lang w:eastAsia="en-GB"/>
            </w:rPr>
            <w:fldChar w:fldCharType="separate"/>
          </w:r>
          <w:r w:rsidRPr="00705225">
            <w:rPr>
              <w:lang w:eastAsia="en-GB"/>
            </w:rPr>
            <w:t>(Wales &amp; West Utilities, 2026)</w:t>
          </w:r>
          <w:r w:rsidRPr="00705225">
            <w:rPr>
              <w:lang w:eastAsia="en-GB"/>
            </w:rPr>
            <w:fldChar w:fldCharType="end"/>
          </w:r>
        </w:sdtContent>
      </w:sdt>
      <w:r w:rsidRPr="00705225">
        <w:rPr>
          <w:lang w:eastAsia="en-GB"/>
        </w:rPr>
        <w:t>).</w:t>
      </w:r>
    </w:p>
    <w:p w14:paraId="61F09717" w14:textId="77777777" w:rsidR="00705225" w:rsidRPr="00705225" w:rsidRDefault="00705225" w:rsidP="00E32DB3">
      <w:pPr>
        <w:numPr>
          <w:ilvl w:val="0"/>
          <w:numId w:val="49"/>
        </w:numPr>
        <w:spacing w:line="360" w:lineRule="auto"/>
        <w:jc w:val="both"/>
        <w:rPr>
          <w:lang w:eastAsia="en-GB"/>
        </w:rPr>
      </w:pPr>
      <w:r w:rsidRPr="00705225">
        <w:rPr>
          <w:b/>
          <w:bCs/>
          <w:lang w:eastAsia="en-GB"/>
        </w:rPr>
        <w:t>Communications</w:t>
      </w:r>
      <w:r w:rsidRPr="00705225">
        <w:rPr>
          <w:lang w:eastAsia="en-GB"/>
        </w:rPr>
        <w:t xml:space="preserve"> - There are no records confirming telecom lines are buried at the site.</w:t>
      </w:r>
    </w:p>
    <w:p w14:paraId="65E13966" w14:textId="58AF7906" w:rsidR="00705225" w:rsidRPr="00705225" w:rsidRDefault="009A2D21" w:rsidP="009A2D21">
      <w:pPr>
        <w:pStyle w:val="Heading3"/>
        <w:rPr>
          <w:lang w:eastAsia="en-GB"/>
        </w:rPr>
      </w:pPr>
      <w:bookmarkStart w:id="20" w:name="_Toc225086478"/>
      <w:bookmarkStart w:id="21" w:name="_Toc226909124"/>
      <w:r>
        <w:rPr>
          <w:lang w:eastAsia="en-GB"/>
        </w:rPr>
        <w:t xml:space="preserve">2.0.9 - </w:t>
      </w:r>
      <w:r w:rsidR="00705225" w:rsidRPr="00705225">
        <w:rPr>
          <w:lang w:eastAsia="en-GB"/>
        </w:rPr>
        <w:t>Land Fill</w:t>
      </w:r>
      <w:bookmarkEnd w:id="20"/>
      <w:bookmarkEnd w:id="21"/>
    </w:p>
    <w:p w14:paraId="0C63FB6A" w14:textId="4E0E3176" w:rsidR="00705225" w:rsidRPr="00705225" w:rsidRDefault="00705225" w:rsidP="00E32DB3">
      <w:pPr>
        <w:spacing w:line="360" w:lineRule="auto"/>
        <w:jc w:val="both"/>
        <w:rPr>
          <w:lang w:eastAsia="en-GB"/>
        </w:rPr>
      </w:pPr>
      <w:r w:rsidRPr="00705225">
        <w:rPr>
          <w:lang w:eastAsia="en-GB"/>
        </w:rPr>
        <w:t xml:space="preserve">Records confirm part of this area was developed from the extracted strata at what is now Parc Tawe and the bedrock a mix of mudstone, siltstone, sandstone.  Superficial deposits of alluvium materials, clay, sand, silt and gravel, which is displayed as anthropogenic, infilled/made ground (Appendix; </w:t>
      </w:r>
      <w:r w:rsidRPr="00705225">
        <w:rPr>
          <w:lang w:eastAsia="en-GB"/>
        </w:rPr>
        <w:fldChar w:fldCharType="begin"/>
      </w:r>
      <w:r w:rsidRPr="00705225">
        <w:rPr>
          <w:lang w:eastAsia="en-GB"/>
        </w:rPr>
        <w:instrText xml:space="preserve"> REF _Ref225089365 \h </w:instrText>
      </w:r>
      <w:r>
        <w:rPr>
          <w:lang w:eastAsia="en-GB"/>
        </w:rPr>
        <w:instrText xml:space="preserve"> \* MERGEFORMAT </w:instrText>
      </w:r>
      <w:r w:rsidRPr="00705225">
        <w:rPr>
          <w:lang w:eastAsia="en-GB"/>
        </w:rPr>
      </w:r>
      <w:r w:rsidRPr="00705225">
        <w:rPr>
          <w:lang w:eastAsia="en-GB"/>
        </w:rPr>
        <w:fldChar w:fldCharType="separate"/>
      </w:r>
      <w:r w:rsidR="00A44387">
        <w:rPr>
          <w:lang w:eastAsia="en-GB"/>
        </w:rPr>
        <w:t>Figure 11</w:t>
      </w:r>
      <w:sdt>
        <w:sdtPr>
          <w:rPr>
            <w:lang w:eastAsia="en-GB"/>
          </w:rPr>
          <w:id w:val="-506677996"/>
          <w:citation/>
        </w:sdtPr>
        <w:sdtEndPr/>
        <w:sdtContent>
          <w:r w:rsidR="00A44387">
            <w:rPr>
              <w:lang w:eastAsia="en-GB"/>
            </w:rPr>
            <w:fldChar w:fldCharType="begin"/>
          </w:r>
          <w:r w:rsidR="00A44387">
            <w:rPr>
              <w:lang w:eastAsia="en-GB"/>
            </w:rPr>
            <w:instrText xml:space="preserve"> CITATION Bri \l 2057 </w:instrText>
          </w:r>
          <w:r w:rsidR="00A44387">
            <w:rPr>
              <w:lang w:eastAsia="en-GB"/>
            </w:rPr>
            <w:fldChar w:fldCharType="separate"/>
          </w:r>
          <w:r w:rsidR="00A44387">
            <w:rPr>
              <w:lang w:eastAsia="en-GB"/>
            </w:rPr>
            <w:t xml:space="preserve"> (British Geology Survey, 2025)</w:t>
          </w:r>
          <w:r w:rsidR="00A44387">
            <w:rPr>
              <w:lang w:eastAsia="en-GB"/>
            </w:rPr>
            <w:fldChar w:fldCharType="end"/>
          </w:r>
        </w:sdtContent>
      </w:sdt>
      <w:r w:rsidRPr="00705225">
        <w:rPr>
          <w:lang w:eastAsia="en-GB"/>
        </w:rPr>
        <w:fldChar w:fldCharType="end"/>
      </w:r>
      <w:sdt>
        <w:sdtPr>
          <w:rPr>
            <w:lang w:eastAsia="en-GB"/>
          </w:rPr>
          <w:id w:val="-1356110525"/>
          <w:citation/>
        </w:sdtPr>
        <w:sdtEndPr/>
        <w:sdtContent>
          <w:r w:rsidRPr="00705225">
            <w:rPr>
              <w:lang w:eastAsia="en-GB"/>
            </w:rPr>
            <w:fldChar w:fldCharType="begin"/>
          </w:r>
          <w:r w:rsidRPr="00705225">
            <w:rPr>
              <w:lang w:eastAsia="en-GB"/>
            </w:rPr>
            <w:instrText xml:space="preserve"> CITATION Bri \l 2057 </w:instrText>
          </w:r>
          <w:r w:rsidRPr="00705225">
            <w:rPr>
              <w:lang w:eastAsia="en-GB"/>
            </w:rPr>
            <w:fldChar w:fldCharType="separate"/>
          </w:r>
          <w:r w:rsidRPr="00705225">
            <w:rPr>
              <w:lang w:eastAsia="en-GB"/>
            </w:rPr>
            <w:t xml:space="preserve"> (British Geology Survey, 2025)</w:t>
          </w:r>
          <w:r w:rsidRPr="00705225">
            <w:rPr>
              <w:lang w:eastAsia="en-GB"/>
            </w:rPr>
            <w:fldChar w:fldCharType="end"/>
          </w:r>
        </w:sdtContent>
      </w:sdt>
      <w:r w:rsidRPr="00705225">
        <w:rPr>
          <w:lang w:eastAsia="en-GB"/>
        </w:rPr>
        <w:t>).</w:t>
      </w:r>
    </w:p>
    <w:p w14:paraId="72B0C08F" w14:textId="39B80D38" w:rsidR="00705225" w:rsidRPr="00705225" w:rsidRDefault="009A2D21" w:rsidP="009A2D21">
      <w:pPr>
        <w:pStyle w:val="Heading3"/>
        <w:rPr>
          <w:lang w:eastAsia="en-GB"/>
        </w:rPr>
      </w:pPr>
      <w:bookmarkStart w:id="22" w:name="_Toc225086479"/>
      <w:bookmarkStart w:id="23" w:name="_Toc226909125"/>
      <w:r>
        <w:rPr>
          <w:lang w:eastAsia="en-GB"/>
        </w:rPr>
        <w:t xml:space="preserve">2.0.10 - </w:t>
      </w:r>
      <w:r w:rsidR="00705225" w:rsidRPr="00705225">
        <w:rPr>
          <w:lang w:eastAsia="en-GB"/>
        </w:rPr>
        <w:t>Access</w:t>
      </w:r>
      <w:bookmarkEnd w:id="22"/>
      <w:bookmarkEnd w:id="23"/>
    </w:p>
    <w:p w14:paraId="01D830DA" w14:textId="77777777" w:rsidR="00705225" w:rsidRPr="00705225" w:rsidRDefault="00705225" w:rsidP="00E32DB3">
      <w:pPr>
        <w:spacing w:line="360" w:lineRule="auto"/>
        <w:jc w:val="both"/>
        <w:rPr>
          <w:lang w:eastAsia="en-GB"/>
        </w:rPr>
      </w:pPr>
      <w:r w:rsidRPr="00705225">
        <w:rPr>
          <w:lang w:eastAsia="en-GB"/>
        </w:rPr>
        <w:t>There are no access issues into the site, as the client already maintains 2 access points from Kings Road. There are 2 potential routes to access the site.</w:t>
      </w:r>
    </w:p>
    <w:p w14:paraId="5DD6DB42" w14:textId="06FC8FB8" w:rsidR="00705225" w:rsidRPr="00705225" w:rsidRDefault="00705225" w:rsidP="00E32DB3">
      <w:pPr>
        <w:numPr>
          <w:ilvl w:val="0"/>
          <w:numId w:val="50"/>
        </w:numPr>
        <w:spacing w:line="360" w:lineRule="auto"/>
        <w:jc w:val="both"/>
        <w:rPr>
          <w:lang w:eastAsia="en-GB"/>
        </w:rPr>
      </w:pPr>
      <w:r w:rsidRPr="00705225">
        <w:rPr>
          <w:lang w:eastAsia="en-GB"/>
        </w:rPr>
        <w:lastRenderedPageBreak/>
        <w:t xml:space="preserve">Island Road, passing the main entrance to the IQ and Y </w:t>
      </w:r>
      <w:proofErr w:type="spellStart"/>
      <w:r w:rsidRPr="00705225">
        <w:rPr>
          <w:lang w:eastAsia="en-GB"/>
        </w:rPr>
        <w:t>Fforwm</w:t>
      </w:r>
      <w:proofErr w:type="spellEnd"/>
      <w:r w:rsidRPr="00705225">
        <w:rPr>
          <w:lang w:eastAsia="en-GB"/>
        </w:rPr>
        <w:t xml:space="preserve"> Library. Consideration would need to be given to times of access not to increase the risk of student/pedestrian harm. Marked as B on the map. (Appendix A</w:t>
      </w:r>
      <w:r w:rsidR="00650B0B">
        <w:rPr>
          <w:lang w:eastAsia="en-GB"/>
        </w:rPr>
        <w:t xml:space="preserve">; </w:t>
      </w:r>
      <w:r w:rsidR="00650B0B">
        <w:rPr>
          <w:lang w:eastAsia="en-GB"/>
        </w:rPr>
        <w:fldChar w:fldCharType="begin"/>
      </w:r>
      <w:r w:rsidR="00650B0B">
        <w:rPr>
          <w:lang w:eastAsia="en-GB"/>
        </w:rPr>
        <w:instrText xml:space="preserve"> REF _Ref227503548 \h </w:instrText>
      </w:r>
      <w:r w:rsidR="00650B0B">
        <w:rPr>
          <w:lang w:eastAsia="en-GB"/>
        </w:rPr>
      </w:r>
      <w:r w:rsidR="00650B0B">
        <w:rPr>
          <w:lang w:eastAsia="en-GB"/>
        </w:rPr>
        <w:fldChar w:fldCharType="separate"/>
      </w:r>
      <w:r w:rsidR="00650B0B">
        <w:t xml:space="preserve">Figure </w:t>
      </w:r>
      <w:r w:rsidR="00650B0B">
        <w:rPr>
          <w:noProof/>
        </w:rPr>
        <w:t>1</w:t>
      </w:r>
      <w:r w:rsidR="00650B0B">
        <w:t xml:space="preserve"> </w:t>
      </w:r>
      <w:sdt>
        <w:sdtPr>
          <w:id w:val="-666863917"/>
          <w:citation/>
        </w:sdtPr>
        <w:sdtContent>
          <w:r w:rsidR="00650B0B">
            <w:fldChar w:fldCharType="begin"/>
          </w:r>
          <w:r w:rsidR="00650B0B">
            <w:instrText xml:space="preserve">CITATION Goo25 \l 2057 </w:instrText>
          </w:r>
          <w:r w:rsidR="00650B0B">
            <w:fldChar w:fldCharType="separate"/>
          </w:r>
          <w:r w:rsidR="00650B0B">
            <w:rPr>
              <w:noProof/>
            </w:rPr>
            <w:t>(Google Maps, 2025)</w:t>
          </w:r>
          <w:r w:rsidR="00650B0B">
            <w:fldChar w:fldCharType="end"/>
          </w:r>
        </w:sdtContent>
      </w:sdt>
      <w:r w:rsidR="00650B0B">
        <w:rPr>
          <w:lang w:eastAsia="en-GB"/>
        </w:rPr>
        <w:fldChar w:fldCharType="end"/>
      </w:r>
      <w:sdt>
        <w:sdtPr>
          <w:rPr>
            <w:lang w:eastAsia="en-GB"/>
          </w:rPr>
          <w:id w:val="-193005281"/>
          <w:citation/>
        </w:sdtPr>
        <w:sdtEndPr/>
        <w:sdtContent>
          <w:r w:rsidRPr="00705225">
            <w:rPr>
              <w:lang w:eastAsia="en-GB"/>
            </w:rPr>
            <w:fldChar w:fldCharType="begin"/>
          </w:r>
          <w:r w:rsidR="00AE59D2">
            <w:rPr>
              <w:lang w:eastAsia="en-GB"/>
            </w:rPr>
            <w:instrText xml:space="preserve">CITATION Goo25 \l 2057 </w:instrText>
          </w:r>
          <w:r w:rsidRPr="00705225">
            <w:rPr>
              <w:lang w:eastAsia="en-GB"/>
            </w:rPr>
            <w:fldChar w:fldCharType="separate"/>
          </w:r>
          <w:r w:rsidR="00AE59D2">
            <w:rPr>
              <w:noProof/>
              <w:lang w:eastAsia="en-GB"/>
            </w:rPr>
            <w:t xml:space="preserve"> (Google Maps, 2025)</w:t>
          </w:r>
          <w:r w:rsidRPr="00705225">
            <w:rPr>
              <w:lang w:eastAsia="en-GB"/>
            </w:rPr>
            <w:fldChar w:fldCharType="end"/>
          </w:r>
        </w:sdtContent>
      </w:sdt>
      <w:r w:rsidRPr="00705225">
        <w:rPr>
          <w:lang w:eastAsia="en-GB"/>
        </w:rPr>
        <w:t>).</w:t>
      </w:r>
    </w:p>
    <w:p w14:paraId="16A6586F" w14:textId="6428AACA" w:rsidR="00705225" w:rsidRPr="00705225" w:rsidRDefault="00705225" w:rsidP="00E32DB3">
      <w:pPr>
        <w:numPr>
          <w:ilvl w:val="0"/>
          <w:numId w:val="50"/>
        </w:numPr>
        <w:spacing w:line="360" w:lineRule="auto"/>
        <w:jc w:val="both"/>
        <w:rPr>
          <w:lang w:eastAsia="en-GB"/>
        </w:rPr>
      </w:pPr>
      <w:r w:rsidRPr="00705225">
        <w:rPr>
          <w:lang w:eastAsia="en-GB"/>
        </w:rPr>
        <w:t xml:space="preserve">A dedicated hoarded section at the </w:t>
      </w:r>
      <w:proofErr w:type="gramStart"/>
      <w:r w:rsidRPr="00705225">
        <w:rPr>
          <w:lang w:eastAsia="en-GB"/>
        </w:rPr>
        <w:t>North West</w:t>
      </w:r>
      <w:proofErr w:type="gramEnd"/>
      <w:r w:rsidRPr="00705225">
        <w:rPr>
          <w:lang w:eastAsia="en-GB"/>
        </w:rPr>
        <w:t xml:space="preserve"> end of the car park using the first entry point from Kings Road (Marked as E), through adjacent land (C). This is likely to require a public footway closure from the local authority (Appendix ; </w:t>
      </w:r>
      <w:r w:rsidRPr="00705225">
        <w:rPr>
          <w:lang w:eastAsia="en-GB"/>
        </w:rPr>
        <w:fldChar w:fldCharType="begin"/>
      </w:r>
      <w:r w:rsidRPr="00705225">
        <w:rPr>
          <w:lang w:eastAsia="en-GB"/>
        </w:rPr>
        <w:instrText xml:space="preserve"> REF _Ref215410672 \h  \* MERGEFORMAT </w:instrText>
      </w:r>
      <w:r w:rsidRPr="00705225">
        <w:rPr>
          <w:lang w:eastAsia="en-GB"/>
        </w:rPr>
      </w:r>
      <w:r w:rsidRPr="00705225">
        <w:rPr>
          <w:lang w:eastAsia="en-GB"/>
        </w:rPr>
        <w:fldChar w:fldCharType="separate"/>
      </w:r>
      <w:r w:rsidR="00F751BD">
        <w:rPr>
          <w:b/>
          <w:bCs/>
          <w:lang w:val="en-US" w:eastAsia="en-GB"/>
        </w:rPr>
        <w:fldChar w:fldCharType="begin"/>
      </w:r>
      <w:r w:rsidR="00F751BD">
        <w:rPr>
          <w:lang w:eastAsia="en-GB"/>
        </w:rPr>
        <w:instrText xml:space="preserve"> REF _Ref226908880 \h </w:instrText>
      </w:r>
      <w:r w:rsidR="00F751BD">
        <w:rPr>
          <w:b/>
          <w:bCs/>
          <w:lang w:val="en-US" w:eastAsia="en-GB"/>
        </w:rPr>
      </w:r>
      <w:r w:rsidR="00F751BD">
        <w:rPr>
          <w:b/>
          <w:bCs/>
          <w:lang w:val="en-US" w:eastAsia="en-GB"/>
        </w:rPr>
        <w:fldChar w:fldCharType="separate"/>
      </w:r>
      <w:r w:rsidR="00F751BD">
        <w:t xml:space="preserve">Figure </w:t>
      </w:r>
      <w:r w:rsidR="00F751BD">
        <w:rPr>
          <w:noProof/>
        </w:rPr>
        <w:t>1</w:t>
      </w:r>
      <w:r w:rsidR="00F751BD">
        <w:t xml:space="preserve"> </w:t>
      </w:r>
      <w:sdt>
        <w:sdtPr>
          <w:id w:val="1930614148"/>
          <w:citation/>
        </w:sdtPr>
        <w:sdtEndPr/>
        <w:sdtContent>
          <w:r w:rsidR="00F751BD">
            <w:fldChar w:fldCharType="begin"/>
          </w:r>
          <w:r w:rsidR="00F751BD">
            <w:instrText xml:space="preserve">CITATION Goo25 \l 2057 </w:instrText>
          </w:r>
          <w:r w:rsidR="00F751BD">
            <w:fldChar w:fldCharType="separate"/>
          </w:r>
          <w:r w:rsidR="00F751BD">
            <w:rPr>
              <w:noProof/>
            </w:rPr>
            <w:t>(Google Maps, 2025)</w:t>
          </w:r>
          <w:r w:rsidR="00F751BD">
            <w:fldChar w:fldCharType="end"/>
          </w:r>
        </w:sdtContent>
      </w:sdt>
      <w:r w:rsidR="00F751BD">
        <w:rPr>
          <w:b/>
          <w:bCs/>
          <w:lang w:val="en-US" w:eastAsia="en-GB"/>
        </w:rPr>
        <w:fldChar w:fldCharType="end"/>
      </w:r>
      <w:r w:rsidR="00A44387">
        <w:rPr>
          <w:b/>
          <w:bCs/>
          <w:lang w:val="en-US" w:eastAsia="en-GB"/>
        </w:rPr>
        <w:t>.</w:t>
      </w:r>
      <w:r w:rsidRPr="00705225">
        <w:rPr>
          <w:lang w:eastAsia="en-GB"/>
        </w:rPr>
        <w:fldChar w:fldCharType="end"/>
      </w:r>
      <w:sdt>
        <w:sdtPr>
          <w:rPr>
            <w:lang w:eastAsia="en-GB"/>
          </w:rPr>
          <w:id w:val="-1070265831"/>
          <w:citation/>
        </w:sdtPr>
        <w:sdtEndPr/>
        <w:sdtContent>
          <w:r w:rsidRPr="00705225">
            <w:rPr>
              <w:lang w:eastAsia="en-GB"/>
            </w:rPr>
            <w:fldChar w:fldCharType="begin"/>
          </w:r>
          <w:r w:rsidR="00AE59D2">
            <w:rPr>
              <w:lang w:eastAsia="en-GB"/>
            </w:rPr>
            <w:instrText xml:space="preserve">CITATION Goo25 \l 2057 </w:instrText>
          </w:r>
          <w:r w:rsidRPr="00705225">
            <w:rPr>
              <w:lang w:eastAsia="en-GB"/>
            </w:rPr>
            <w:fldChar w:fldCharType="separate"/>
          </w:r>
          <w:r w:rsidR="00AE59D2">
            <w:rPr>
              <w:noProof/>
              <w:lang w:eastAsia="en-GB"/>
            </w:rPr>
            <w:t xml:space="preserve"> (Google Maps, 2025)</w:t>
          </w:r>
          <w:r w:rsidRPr="00705225">
            <w:rPr>
              <w:lang w:eastAsia="en-GB"/>
            </w:rPr>
            <w:fldChar w:fldCharType="end"/>
          </w:r>
        </w:sdtContent>
      </w:sdt>
      <w:r w:rsidRPr="00705225">
        <w:rPr>
          <w:lang w:eastAsia="en-GB"/>
        </w:rPr>
        <w:t>).</w:t>
      </w:r>
    </w:p>
    <w:p w14:paraId="069B628F" w14:textId="45768383" w:rsidR="00705225" w:rsidRPr="00705225" w:rsidRDefault="00705225" w:rsidP="00E32DB3">
      <w:pPr>
        <w:numPr>
          <w:ilvl w:val="0"/>
          <w:numId w:val="50"/>
        </w:numPr>
        <w:spacing w:line="360" w:lineRule="auto"/>
        <w:jc w:val="both"/>
        <w:rPr>
          <w:lang w:eastAsia="en-GB"/>
        </w:rPr>
      </w:pPr>
      <w:r w:rsidRPr="00705225">
        <w:rPr>
          <w:lang w:eastAsia="en-GB"/>
        </w:rPr>
        <w:t xml:space="preserve">Site Office – We would propose a site office at the location marked on the map, gird ref 51.61736979113042, -3.9285636662962173 (Appendix A; </w:t>
      </w:r>
      <w:r w:rsidR="00F751BD">
        <w:rPr>
          <w:lang w:eastAsia="en-GB"/>
        </w:rPr>
        <w:fldChar w:fldCharType="begin"/>
      </w:r>
      <w:r w:rsidR="00F751BD">
        <w:rPr>
          <w:lang w:eastAsia="en-GB"/>
        </w:rPr>
        <w:instrText xml:space="preserve"> REF _Ref226908894 \h </w:instrText>
      </w:r>
      <w:r w:rsidR="00F751BD">
        <w:rPr>
          <w:lang w:eastAsia="en-GB"/>
        </w:rPr>
      </w:r>
      <w:r w:rsidR="00F751BD">
        <w:rPr>
          <w:lang w:eastAsia="en-GB"/>
        </w:rPr>
        <w:fldChar w:fldCharType="separate"/>
      </w:r>
      <w:r w:rsidR="00F751BD">
        <w:t xml:space="preserve">Figure </w:t>
      </w:r>
      <w:r w:rsidR="00F751BD">
        <w:rPr>
          <w:noProof/>
        </w:rPr>
        <w:t>1</w:t>
      </w:r>
      <w:r w:rsidR="00F751BD">
        <w:t xml:space="preserve"> </w:t>
      </w:r>
      <w:sdt>
        <w:sdtPr>
          <w:id w:val="650407098"/>
          <w:citation/>
        </w:sdtPr>
        <w:sdtEndPr/>
        <w:sdtContent>
          <w:r w:rsidR="00F751BD">
            <w:fldChar w:fldCharType="begin"/>
          </w:r>
          <w:r w:rsidR="00F751BD">
            <w:instrText xml:space="preserve">CITATION Goo25 \l 2057 </w:instrText>
          </w:r>
          <w:r w:rsidR="00F751BD">
            <w:fldChar w:fldCharType="separate"/>
          </w:r>
          <w:r w:rsidR="00F751BD">
            <w:rPr>
              <w:noProof/>
            </w:rPr>
            <w:t>(Google Maps, 2025)</w:t>
          </w:r>
          <w:r w:rsidR="00F751BD">
            <w:fldChar w:fldCharType="end"/>
          </w:r>
        </w:sdtContent>
      </w:sdt>
      <w:r w:rsidR="00F751BD">
        <w:rPr>
          <w:lang w:eastAsia="en-GB"/>
        </w:rPr>
        <w:fldChar w:fldCharType="end"/>
      </w:r>
      <w:r w:rsidRPr="00705225">
        <w:rPr>
          <w:lang w:eastAsia="en-GB"/>
        </w:rPr>
        <w:t>).</w:t>
      </w:r>
    </w:p>
    <w:p w14:paraId="1220BF53" w14:textId="5133DC55" w:rsidR="00705225" w:rsidRPr="00705225" w:rsidRDefault="009A2D21" w:rsidP="009A2D21">
      <w:pPr>
        <w:pStyle w:val="Heading3"/>
        <w:rPr>
          <w:lang w:eastAsia="en-GB"/>
        </w:rPr>
      </w:pPr>
      <w:bookmarkStart w:id="24" w:name="_Toc225086480"/>
      <w:bookmarkStart w:id="25" w:name="_Toc226909126"/>
      <w:r>
        <w:rPr>
          <w:lang w:eastAsia="en-GB"/>
        </w:rPr>
        <w:t xml:space="preserve">2.0.11 - </w:t>
      </w:r>
      <w:r w:rsidR="00705225" w:rsidRPr="00705225">
        <w:rPr>
          <w:lang w:eastAsia="en-GB"/>
        </w:rPr>
        <w:t>Archaeological status</w:t>
      </w:r>
      <w:bookmarkEnd w:id="24"/>
      <w:bookmarkEnd w:id="25"/>
    </w:p>
    <w:p w14:paraId="0D588F8C" w14:textId="77777777" w:rsidR="00705225" w:rsidRPr="00705225" w:rsidRDefault="00705225" w:rsidP="00E32DB3">
      <w:pPr>
        <w:spacing w:line="360" w:lineRule="auto"/>
        <w:jc w:val="both"/>
        <w:rPr>
          <w:lang w:eastAsia="en-GB"/>
        </w:rPr>
      </w:pPr>
      <w:r w:rsidRPr="00705225">
        <w:rPr>
          <w:lang w:eastAsia="en-GB"/>
        </w:rPr>
        <w:t>The proposed development site lies within a historically significant area characterised by extensive industrial and maritime activity, including former docklands, associated infrastructure, and a historic rail network. Although large-scale demolition during the 20th century has removed most above-ground structures, there remains a high likelihood of encountering sub-surface archaeological remains associated with post-medieval industrial and maritime use during excavation and groundworks.</w:t>
      </w:r>
    </w:p>
    <w:p w14:paraId="1987B0C6" w14:textId="77777777" w:rsidR="00705225" w:rsidRPr="00705225" w:rsidRDefault="00705225" w:rsidP="00E32DB3">
      <w:pPr>
        <w:spacing w:line="360" w:lineRule="auto"/>
        <w:jc w:val="both"/>
        <w:rPr>
          <w:lang w:eastAsia="en-GB"/>
        </w:rPr>
      </w:pPr>
      <w:r w:rsidRPr="00705225">
        <w:rPr>
          <w:lang w:eastAsia="en-GB"/>
        </w:rPr>
        <w:t>In addition, there is potential for further archaeological features to be present beneath existing demolition and levelling deposits. The underlying geology—predominantly alluvial silts and peat—further elevates this potential. These soil conditions are recognised for their capacity to preserve both organic and inorganic archaeological materials in situ (Bowen, 2011), thereby increasing the sensitivity of the site from a heritage and conservation perspective.</w:t>
      </w:r>
    </w:p>
    <w:p w14:paraId="1DE8288F" w14:textId="3F68E05D" w:rsidR="00900F83" w:rsidRPr="00900F83" w:rsidRDefault="009A2D21" w:rsidP="009A2D21">
      <w:pPr>
        <w:pStyle w:val="Heading3"/>
        <w:rPr>
          <w:lang w:eastAsia="en-GB"/>
        </w:rPr>
      </w:pPr>
      <w:bookmarkStart w:id="26" w:name="_Toc225086483"/>
      <w:bookmarkStart w:id="27" w:name="_Toc226909127"/>
      <w:r>
        <w:rPr>
          <w:lang w:eastAsia="en-GB"/>
        </w:rPr>
        <w:t xml:space="preserve">2.0.12 - </w:t>
      </w:r>
      <w:r w:rsidR="00900F83" w:rsidRPr="00900F83">
        <w:rPr>
          <w:lang w:eastAsia="en-GB"/>
        </w:rPr>
        <w:t>Photographs of the existing site</w:t>
      </w:r>
      <w:bookmarkEnd w:id="26"/>
      <w:bookmarkEnd w:id="27"/>
    </w:p>
    <w:p w14:paraId="6E68B317" w14:textId="0CB685BC" w:rsidR="00900F83" w:rsidRPr="00900F83" w:rsidRDefault="00900F83" w:rsidP="00E32DB3">
      <w:pPr>
        <w:spacing w:line="360" w:lineRule="auto"/>
        <w:jc w:val="both"/>
        <w:rPr>
          <w:lang w:eastAsia="en-GB"/>
        </w:rPr>
      </w:pPr>
      <w:r w:rsidRPr="00900F83">
        <w:rPr>
          <w:lang w:eastAsia="en-GB"/>
        </w:rPr>
        <w:t>Photos provided in Appendix.</w:t>
      </w:r>
    </w:p>
    <w:p w14:paraId="41AB5B96" w14:textId="11341021" w:rsidR="00900F83" w:rsidRPr="00900F83" w:rsidRDefault="009A2D21" w:rsidP="009A2D21">
      <w:pPr>
        <w:pStyle w:val="Heading3"/>
        <w:rPr>
          <w:lang w:eastAsia="en-GB"/>
        </w:rPr>
      </w:pPr>
      <w:bookmarkStart w:id="28" w:name="_Toc225086484"/>
      <w:bookmarkStart w:id="29" w:name="_Toc226909128"/>
      <w:r>
        <w:rPr>
          <w:lang w:eastAsia="en-GB"/>
        </w:rPr>
        <w:t xml:space="preserve">2.0.13 - </w:t>
      </w:r>
      <w:r w:rsidR="00900F83" w:rsidRPr="00900F83">
        <w:rPr>
          <w:lang w:eastAsia="en-GB"/>
        </w:rPr>
        <w:t>Site location plans</w:t>
      </w:r>
      <w:bookmarkEnd w:id="28"/>
      <w:bookmarkEnd w:id="29"/>
    </w:p>
    <w:p w14:paraId="65E5686D" w14:textId="7EE24184" w:rsidR="00900F83" w:rsidRPr="00900F83" w:rsidRDefault="00900F83" w:rsidP="00E32DB3">
      <w:pPr>
        <w:spacing w:line="360" w:lineRule="auto"/>
        <w:jc w:val="both"/>
        <w:rPr>
          <w:lang w:eastAsia="en-GB"/>
        </w:rPr>
      </w:pPr>
      <w:r w:rsidRPr="00900F83">
        <w:rPr>
          <w:lang w:eastAsia="en-GB"/>
        </w:rPr>
        <w:t xml:space="preserve">Site location plans are listed in the Appendix </w:t>
      </w:r>
    </w:p>
    <w:p w14:paraId="2CE3FCC2" w14:textId="363E1163" w:rsidR="00900F83" w:rsidRPr="00900F83" w:rsidRDefault="009A2D21" w:rsidP="009A2D21">
      <w:pPr>
        <w:pStyle w:val="Heading3"/>
        <w:rPr>
          <w:lang w:eastAsia="en-GB"/>
        </w:rPr>
      </w:pPr>
      <w:bookmarkStart w:id="30" w:name="_Toc225086485"/>
      <w:bookmarkStart w:id="31" w:name="_Toc226909129"/>
      <w:r>
        <w:rPr>
          <w:lang w:eastAsia="en-GB"/>
        </w:rPr>
        <w:t xml:space="preserve">2.0.14 - </w:t>
      </w:r>
      <w:r w:rsidR="00900F83" w:rsidRPr="00900F83">
        <w:rPr>
          <w:lang w:eastAsia="en-GB"/>
        </w:rPr>
        <w:t>Surrounding development, highways, footpaths, parking, noise</w:t>
      </w:r>
      <w:bookmarkEnd w:id="30"/>
      <w:bookmarkEnd w:id="31"/>
    </w:p>
    <w:p w14:paraId="41646C2D" w14:textId="0FED970A" w:rsidR="00900F83" w:rsidRPr="00900F83" w:rsidRDefault="00900F83" w:rsidP="00E32DB3">
      <w:pPr>
        <w:spacing w:line="360" w:lineRule="auto"/>
        <w:jc w:val="both"/>
        <w:rPr>
          <w:lang w:eastAsia="en-GB"/>
        </w:rPr>
      </w:pPr>
      <w:r w:rsidRPr="00900F83">
        <w:rPr>
          <w:lang w:eastAsia="en-GB"/>
        </w:rPr>
        <w:t xml:space="preserve">Listed via the Ordinate Survey (OS) records, there is a public footpath surrounding the site, with an existing path into the camps at the west entrance to the Y </w:t>
      </w:r>
      <w:proofErr w:type="spellStart"/>
      <w:r w:rsidRPr="00900F83">
        <w:rPr>
          <w:lang w:eastAsia="en-GB"/>
        </w:rPr>
        <w:t>Fforwm</w:t>
      </w:r>
      <w:proofErr w:type="spellEnd"/>
      <w:r w:rsidRPr="00900F83">
        <w:rPr>
          <w:lang w:eastAsia="en-GB"/>
        </w:rPr>
        <w:t xml:space="preserve"> Library building from the marina adjected to the Trafalgar Bridge as per Appendix A </w:t>
      </w:r>
      <w:r w:rsidRPr="00900F83">
        <w:rPr>
          <w:lang w:eastAsia="en-GB"/>
        </w:rPr>
        <w:fldChar w:fldCharType="begin"/>
      </w:r>
      <w:r w:rsidRPr="00900F83">
        <w:rPr>
          <w:lang w:eastAsia="en-GB"/>
        </w:rPr>
        <w:instrText xml:space="preserve"> REF _Ref225089705 \h </w:instrText>
      </w:r>
      <w:r>
        <w:rPr>
          <w:lang w:eastAsia="en-GB"/>
        </w:rPr>
        <w:instrText xml:space="preserve"> \* MERGEFORMAT </w:instrText>
      </w:r>
      <w:r w:rsidRPr="00900F83">
        <w:rPr>
          <w:lang w:eastAsia="en-GB"/>
        </w:rPr>
      </w:r>
      <w:r w:rsidRPr="00900F83">
        <w:rPr>
          <w:lang w:eastAsia="en-GB"/>
        </w:rPr>
        <w:fldChar w:fldCharType="separate"/>
      </w:r>
      <w:r w:rsidR="00A44387">
        <w:rPr>
          <w:lang w:eastAsia="en-GB"/>
        </w:rPr>
        <w:t xml:space="preserve">Figure 12 </w:t>
      </w:r>
      <w:sdt>
        <w:sdtPr>
          <w:rPr>
            <w:lang w:eastAsia="en-GB"/>
          </w:rPr>
          <w:id w:val="1940021718"/>
          <w:citation/>
        </w:sdtPr>
        <w:sdtEndPr/>
        <w:sdtContent>
          <w:r w:rsidR="00A44387">
            <w:rPr>
              <w:lang w:eastAsia="en-GB"/>
            </w:rPr>
            <w:fldChar w:fldCharType="begin"/>
          </w:r>
          <w:r w:rsidR="00A44387">
            <w:rPr>
              <w:lang w:eastAsia="en-GB"/>
            </w:rPr>
            <w:instrText xml:space="preserve"> CITATION Ord26 \l 2057 </w:instrText>
          </w:r>
          <w:r w:rsidR="00A44387">
            <w:rPr>
              <w:lang w:eastAsia="en-GB"/>
            </w:rPr>
            <w:fldChar w:fldCharType="separate"/>
          </w:r>
          <w:r w:rsidR="00A44387">
            <w:rPr>
              <w:lang w:eastAsia="en-GB"/>
            </w:rPr>
            <w:t>(Ordinance Survey, 2026)</w:t>
          </w:r>
          <w:r w:rsidR="00A44387">
            <w:rPr>
              <w:lang w:eastAsia="en-GB"/>
            </w:rPr>
            <w:fldChar w:fldCharType="end"/>
          </w:r>
        </w:sdtContent>
      </w:sdt>
      <w:r w:rsidRPr="00900F83">
        <w:rPr>
          <w:lang w:eastAsia="en-GB"/>
        </w:rPr>
        <w:fldChar w:fldCharType="end"/>
      </w:r>
      <w:sdt>
        <w:sdtPr>
          <w:rPr>
            <w:lang w:eastAsia="en-GB"/>
          </w:rPr>
          <w:id w:val="-1660842108"/>
          <w:citation/>
        </w:sdtPr>
        <w:sdtEndPr/>
        <w:sdtContent>
          <w:r w:rsidRPr="00900F83">
            <w:rPr>
              <w:lang w:eastAsia="en-GB"/>
            </w:rPr>
            <w:fldChar w:fldCharType="begin"/>
          </w:r>
          <w:r w:rsidRPr="00900F83">
            <w:rPr>
              <w:lang w:eastAsia="en-GB"/>
            </w:rPr>
            <w:instrText xml:space="preserve"> CITATION Ord26 \l 2057 </w:instrText>
          </w:r>
          <w:r w:rsidRPr="00900F83">
            <w:rPr>
              <w:lang w:eastAsia="en-GB"/>
            </w:rPr>
            <w:fldChar w:fldCharType="separate"/>
          </w:r>
          <w:r w:rsidRPr="00900F83">
            <w:rPr>
              <w:lang w:eastAsia="en-GB"/>
            </w:rPr>
            <w:t xml:space="preserve"> (Ordinance Survey, 2026)</w:t>
          </w:r>
          <w:r w:rsidRPr="00900F83">
            <w:rPr>
              <w:lang w:eastAsia="en-GB"/>
            </w:rPr>
            <w:fldChar w:fldCharType="end"/>
          </w:r>
        </w:sdtContent>
      </w:sdt>
      <w:r w:rsidRPr="00900F83">
        <w:rPr>
          <w:lang w:eastAsia="en-GB"/>
        </w:rPr>
        <w:t>.</w:t>
      </w:r>
    </w:p>
    <w:p w14:paraId="12B08FC4" w14:textId="77777777" w:rsidR="000C21E9" w:rsidRDefault="000C21E9" w:rsidP="00705225">
      <w:pPr>
        <w:rPr>
          <w:highlight w:val="yellow"/>
          <w:lang w:eastAsia="en-GB"/>
        </w:rPr>
        <w:sectPr w:rsidR="000C21E9" w:rsidSect="00752623">
          <w:pgSz w:w="11906" w:h="16838"/>
          <w:pgMar w:top="720" w:right="720" w:bottom="720" w:left="720" w:header="708" w:footer="708" w:gutter="0"/>
          <w:cols w:space="708"/>
          <w:titlePg/>
          <w:docGrid w:linePitch="360"/>
        </w:sectPr>
      </w:pPr>
    </w:p>
    <w:p w14:paraId="4785F687" w14:textId="337EEA89" w:rsidR="009F7C81" w:rsidRPr="009F7C81" w:rsidRDefault="009A2D21" w:rsidP="00146A5C">
      <w:pPr>
        <w:pStyle w:val="Heading3"/>
        <w:rPr>
          <w:lang w:eastAsia="en-GB"/>
        </w:rPr>
      </w:pPr>
      <w:bookmarkStart w:id="32" w:name="_Toc225086488"/>
      <w:bookmarkStart w:id="33" w:name="_Toc226909130"/>
      <w:r>
        <w:rPr>
          <w:lang w:eastAsia="en-GB"/>
        </w:rPr>
        <w:lastRenderedPageBreak/>
        <w:t xml:space="preserve">2.0.15 - </w:t>
      </w:r>
      <w:r w:rsidR="009F7C81" w:rsidRPr="009F7C81">
        <w:rPr>
          <w:lang w:eastAsia="en-GB"/>
        </w:rPr>
        <w:t>Recommendations</w:t>
      </w:r>
      <w:bookmarkEnd w:id="32"/>
      <w:bookmarkEnd w:id="33"/>
    </w:p>
    <w:p w14:paraId="78B1F15D" w14:textId="77777777" w:rsidR="009F7C81" w:rsidRDefault="009F7C81" w:rsidP="00E32DB3">
      <w:pPr>
        <w:spacing w:line="360" w:lineRule="auto"/>
        <w:jc w:val="both"/>
        <w:rPr>
          <w:lang w:eastAsia="en-GB"/>
        </w:rPr>
      </w:pPr>
      <w:r w:rsidRPr="009F7C81">
        <w:rPr>
          <w:lang w:eastAsia="en-GB"/>
        </w:rPr>
        <w:t>Soil Sampling Investigation/Ground Investigation following BS EN 1997-2, this will provide specifics to:</w:t>
      </w:r>
    </w:p>
    <w:p w14:paraId="39C10298" w14:textId="3338E8E9" w:rsidR="0042004A" w:rsidRPr="009F7C81" w:rsidRDefault="0042004A" w:rsidP="00E32DB3">
      <w:pPr>
        <w:spacing w:line="360" w:lineRule="auto"/>
        <w:jc w:val="both"/>
        <w:rPr>
          <w:lang w:eastAsia="en-GB"/>
        </w:rPr>
      </w:pPr>
      <w:r w:rsidRPr="0042004A">
        <w:rPr>
          <w:lang w:eastAsia="en-GB"/>
        </w:rPr>
        <w:t>•</w:t>
      </w:r>
      <w:r w:rsidRPr="0042004A">
        <w:rPr>
          <w:lang w:eastAsia="en-GB"/>
        </w:rPr>
        <w:tab/>
        <w:t>Angle of shearing resistance and drained young modulus. bearing/sheering capacity.</w:t>
      </w:r>
    </w:p>
    <w:p w14:paraId="65244723" w14:textId="77777777" w:rsidR="009F7C81" w:rsidRPr="009F7C81" w:rsidRDefault="009F7C81" w:rsidP="00E32DB3">
      <w:pPr>
        <w:spacing w:line="360" w:lineRule="auto"/>
        <w:jc w:val="both"/>
        <w:rPr>
          <w:lang w:eastAsia="en-GB"/>
        </w:rPr>
      </w:pPr>
      <w:r w:rsidRPr="009F7C81">
        <w:rPr>
          <w:lang w:eastAsia="en-GB"/>
        </w:rPr>
        <w:t>•</w:t>
      </w:r>
      <w:r w:rsidRPr="009F7C81">
        <w:rPr>
          <w:lang w:eastAsia="en-GB"/>
        </w:rPr>
        <w:tab/>
        <w:t>Determine the settlement for spread foundations</w:t>
      </w:r>
    </w:p>
    <w:p w14:paraId="3BC9FFF4" w14:textId="77777777" w:rsidR="009F7C81" w:rsidRPr="009F7C81" w:rsidRDefault="009F7C81" w:rsidP="00E32DB3">
      <w:pPr>
        <w:spacing w:line="360" w:lineRule="auto"/>
        <w:jc w:val="both"/>
        <w:rPr>
          <w:lang w:eastAsia="en-GB"/>
        </w:rPr>
      </w:pPr>
      <w:r w:rsidRPr="009F7C81">
        <w:rPr>
          <w:lang w:eastAsia="en-GB"/>
        </w:rPr>
        <w:t>•</w:t>
      </w:r>
      <w:r w:rsidRPr="009F7C81">
        <w:rPr>
          <w:lang w:eastAsia="en-GB"/>
        </w:rPr>
        <w:tab/>
        <w:t>Stress dependent oedometer modulus from CPT results</w:t>
      </w:r>
    </w:p>
    <w:p w14:paraId="4F6CFF3E" w14:textId="77777777" w:rsidR="009F7C81" w:rsidRPr="009F7C81" w:rsidRDefault="009F7C81" w:rsidP="00E32DB3">
      <w:pPr>
        <w:spacing w:line="360" w:lineRule="auto"/>
        <w:jc w:val="both"/>
        <w:rPr>
          <w:lang w:eastAsia="en-GB"/>
        </w:rPr>
      </w:pPr>
      <w:r w:rsidRPr="009F7C81">
        <w:rPr>
          <w:lang w:eastAsia="en-GB"/>
        </w:rPr>
        <w:t>•</w:t>
      </w:r>
      <w:r w:rsidRPr="009F7C81">
        <w:rPr>
          <w:lang w:eastAsia="en-GB"/>
        </w:rPr>
        <w:tab/>
        <w:t>Compressive resistance of a single pile.</w:t>
      </w:r>
    </w:p>
    <w:p w14:paraId="2388D1EE" w14:textId="77777777" w:rsidR="009F7C81" w:rsidRPr="009F7C81" w:rsidRDefault="009F7C81" w:rsidP="00E32DB3">
      <w:pPr>
        <w:spacing w:line="360" w:lineRule="auto"/>
        <w:jc w:val="both"/>
        <w:rPr>
          <w:lang w:eastAsia="en-GB"/>
        </w:rPr>
      </w:pPr>
      <w:r w:rsidRPr="009F7C81">
        <w:rPr>
          <w:lang w:eastAsia="en-GB"/>
        </w:rPr>
        <w:t>Sampling and ground water measurements following EN ISO 22475-1 and Sampling qualification criteria EN ISO 22475-2.</w:t>
      </w:r>
    </w:p>
    <w:p w14:paraId="4EFDA6C8" w14:textId="77777777" w:rsidR="002E66F9" w:rsidRPr="002E66F9" w:rsidRDefault="002E66F9">
      <w:pPr>
        <w:rPr>
          <w:rFonts w:asciiTheme="majorHAnsi" w:eastAsiaTheme="majorEastAsia" w:hAnsiTheme="majorHAnsi" w:cstheme="majorBidi"/>
          <w:b/>
          <w:bCs/>
          <w:color w:val="9D3511" w:themeColor="accent1" w:themeShade="BF"/>
          <w:sz w:val="52"/>
          <w:szCs w:val="72"/>
          <w:lang w:eastAsia="en-GB"/>
        </w:rPr>
      </w:pPr>
      <w:r>
        <w:rPr>
          <w:lang w:eastAsia="en-GB"/>
        </w:rPr>
        <w:br w:type="page"/>
      </w:r>
    </w:p>
    <w:p w14:paraId="36AD6573" w14:textId="5B360097" w:rsidR="000D6ECE" w:rsidRPr="000D6ECE" w:rsidRDefault="00146A5C" w:rsidP="00EE4136">
      <w:pPr>
        <w:pStyle w:val="Heading2"/>
      </w:pPr>
      <w:bookmarkStart w:id="34" w:name="_Toc225086500"/>
      <w:bookmarkStart w:id="35" w:name="_Toc226909131"/>
      <w:r>
        <w:lastRenderedPageBreak/>
        <w:t>3.</w:t>
      </w:r>
      <w:r w:rsidR="00EE4136">
        <w:t xml:space="preserve">0 - </w:t>
      </w:r>
      <w:r w:rsidR="000D6ECE" w:rsidRPr="000D6ECE">
        <w:t>Contractors' site compound and access</w:t>
      </w:r>
      <w:bookmarkEnd w:id="34"/>
      <w:bookmarkEnd w:id="35"/>
    </w:p>
    <w:p w14:paraId="3519C040" w14:textId="039ED370" w:rsidR="000D6ECE" w:rsidRPr="000D6ECE" w:rsidRDefault="000D6ECE" w:rsidP="0042004A">
      <w:pPr>
        <w:spacing w:line="360" w:lineRule="auto"/>
        <w:jc w:val="both"/>
        <w:rPr>
          <w:lang w:eastAsia="en-GB"/>
        </w:rPr>
      </w:pPr>
      <w:r w:rsidRPr="000D6ECE">
        <w:rPr>
          <w:lang w:eastAsia="en-GB"/>
        </w:rPr>
        <w:t>Main site access will be via Kings Road (Area E in Appendix</w:t>
      </w:r>
      <w:r w:rsidR="00E465BA">
        <w:rPr>
          <w:lang w:eastAsia="en-GB"/>
        </w:rPr>
        <w:t>,</w:t>
      </w:r>
      <w:r w:rsidRPr="000D6ECE">
        <w:rPr>
          <w:lang w:eastAsia="en-GB"/>
        </w:rPr>
        <w:t xml:space="preserve"> </w:t>
      </w:r>
      <w:r w:rsidR="00E465BA">
        <w:rPr>
          <w:lang w:eastAsia="en-GB"/>
        </w:rPr>
        <w:fldChar w:fldCharType="begin"/>
      </w:r>
      <w:r w:rsidR="00E465BA">
        <w:rPr>
          <w:lang w:eastAsia="en-GB"/>
        </w:rPr>
        <w:instrText xml:space="preserve"> REF _Ref226915596 \h </w:instrText>
      </w:r>
      <w:r w:rsidR="00E465BA">
        <w:rPr>
          <w:lang w:eastAsia="en-GB"/>
        </w:rPr>
      </w:r>
      <w:r w:rsidR="00E465BA">
        <w:rPr>
          <w:lang w:eastAsia="en-GB"/>
        </w:rPr>
        <w:fldChar w:fldCharType="separate"/>
      </w:r>
      <w:r w:rsidR="00E465BA">
        <w:t xml:space="preserve">Figure </w:t>
      </w:r>
      <w:r w:rsidR="00E465BA">
        <w:rPr>
          <w:noProof/>
        </w:rPr>
        <w:t>1</w:t>
      </w:r>
      <w:r w:rsidR="00E465BA">
        <w:t xml:space="preserve"> </w:t>
      </w:r>
      <w:sdt>
        <w:sdtPr>
          <w:id w:val="942267112"/>
          <w:citation/>
        </w:sdtPr>
        <w:sdtEndPr/>
        <w:sdtContent>
          <w:r w:rsidR="00E465BA">
            <w:fldChar w:fldCharType="begin"/>
          </w:r>
          <w:r w:rsidR="00E465BA">
            <w:instrText xml:space="preserve">CITATION Goo25 \l 2057 </w:instrText>
          </w:r>
          <w:r w:rsidR="00E465BA">
            <w:fldChar w:fldCharType="separate"/>
          </w:r>
          <w:r w:rsidR="00E465BA">
            <w:rPr>
              <w:noProof/>
            </w:rPr>
            <w:t>(Google Maps, 2025)</w:t>
          </w:r>
          <w:r w:rsidR="00E465BA">
            <w:fldChar w:fldCharType="end"/>
          </w:r>
        </w:sdtContent>
      </w:sdt>
      <w:r w:rsidR="00E465BA">
        <w:rPr>
          <w:lang w:eastAsia="en-GB"/>
        </w:rPr>
        <w:fldChar w:fldCharType="end"/>
      </w:r>
      <w:r w:rsidRPr="000D6ECE">
        <w:rPr>
          <w:lang w:eastAsia="en-GB"/>
        </w:rPr>
        <w:t xml:space="preserve">). The contractor’s office will </w:t>
      </w:r>
      <w:r w:rsidR="00E32DB3" w:rsidRPr="000D6ECE">
        <w:rPr>
          <w:lang w:eastAsia="en-GB"/>
        </w:rPr>
        <w:t>be in</w:t>
      </w:r>
      <w:r w:rsidRPr="000D6ECE">
        <w:rPr>
          <w:lang w:eastAsia="en-GB"/>
        </w:rPr>
        <w:t xml:space="preserve"> Area C, a site recently acquired by UWTSD. To ensure safety and mitigate risk, hoarding will be installed between Points E and C. As a result, Point D will serve as the primary entrance and exit for the university.</w:t>
      </w:r>
    </w:p>
    <w:p w14:paraId="37F11810" w14:textId="392B5473" w:rsidR="000D6ECE" w:rsidRDefault="000D6ECE" w:rsidP="0042004A">
      <w:pPr>
        <w:spacing w:line="360" w:lineRule="auto"/>
        <w:jc w:val="both"/>
        <w:rPr>
          <w:lang w:eastAsia="en-GB"/>
        </w:rPr>
      </w:pPr>
      <w:r w:rsidRPr="000D6ECE">
        <w:rPr>
          <w:lang w:eastAsia="en-GB"/>
        </w:rPr>
        <w:t xml:space="preserve">To manage traffic flow, directional arrows will be added to the existing car park. Additionally, we may need to close the public footway at Point A to facilitate site access; this will be managed in coordination with Swansea Council, as illustrated in the Google Maps overlay </w:t>
      </w:r>
      <w:r w:rsidR="00BE3484">
        <w:rPr>
          <w:lang w:eastAsia="en-GB"/>
        </w:rPr>
        <w:fldChar w:fldCharType="begin"/>
      </w:r>
      <w:r w:rsidR="00BE3484">
        <w:rPr>
          <w:lang w:eastAsia="en-GB"/>
        </w:rPr>
        <w:instrText xml:space="preserve"> REF _Ref226908935 \h </w:instrText>
      </w:r>
      <w:r w:rsidR="00BE3484">
        <w:rPr>
          <w:lang w:eastAsia="en-GB"/>
        </w:rPr>
      </w:r>
      <w:r w:rsidR="00BE3484">
        <w:rPr>
          <w:lang w:eastAsia="en-GB"/>
        </w:rPr>
        <w:fldChar w:fldCharType="separate"/>
      </w:r>
      <w:r w:rsidR="00BE3484">
        <w:t xml:space="preserve">Figure </w:t>
      </w:r>
      <w:r w:rsidR="00BE3484">
        <w:rPr>
          <w:noProof/>
        </w:rPr>
        <w:t>1</w:t>
      </w:r>
      <w:r w:rsidR="00BE3484">
        <w:t xml:space="preserve"> </w:t>
      </w:r>
      <w:sdt>
        <w:sdtPr>
          <w:id w:val="536708925"/>
          <w:citation/>
        </w:sdtPr>
        <w:sdtEndPr/>
        <w:sdtContent>
          <w:r w:rsidR="00BE3484">
            <w:fldChar w:fldCharType="begin"/>
          </w:r>
          <w:r w:rsidR="00BE3484">
            <w:instrText xml:space="preserve">CITATION Goo25 \l 2057 </w:instrText>
          </w:r>
          <w:r w:rsidR="00BE3484">
            <w:fldChar w:fldCharType="separate"/>
          </w:r>
          <w:r w:rsidR="00BE3484">
            <w:rPr>
              <w:noProof/>
            </w:rPr>
            <w:t>(Google Maps, 2025)</w:t>
          </w:r>
          <w:r w:rsidR="00BE3484">
            <w:fldChar w:fldCharType="end"/>
          </w:r>
        </w:sdtContent>
      </w:sdt>
      <w:r w:rsidR="00BE3484">
        <w:rPr>
          <w:lang w:eastAsia="en-GB"/>
        </w:rPr>
        <w:fldChar w:fldCharType="end"/>
      </w:r>
      <w:r w:rsidRPr="000D6ECE">
        <w:rPr>
          <w:lang w:eastAsia="en-GB"/>
        </w:rPr>
        <w:fldChar w:fldCharType="begin"/>
      </w:r>
      <w:r w:rsidR="00AE59D2">
        <w:rPr>
          <w:lang w:eastAsia="en-GB"/>
        </w:rPr>
        <w:instrText xml:space="preserve">CITATION Goo25 \l 2057 </w:instrText>
      </w:r>
      <w:r w:rsidRPr="000D6ECE">
        <w:rPr>
          <w:lang w:eastAsia="en-GB"/>
        </w:rPr>
        <w:fldChar w:fldCharType="separate"/>
      </w:r>
      <w:r w:rsidR="00AE59D2">
        <w:rPr>
          <w:noProof/>
          <w:lang w:eastAsia="en-GB"/>
        </w:rPr>
        <w:t xml:space="preserve"> (Google Maps, 2025)</w:t>
      </w:r>
      <w:r w:rsidRPr="000D6ECE">
        <w:rPr>
          <w:lang w:eastAsia="en-GB"/>
        </w:rPr>
        <w:fldChar w:fldCharType="end"/>
      </w:r>
      <w:r w:rsidRPr="000D6ECE">
        <w:rPr>
          <w:lang w:eastAsia="en-GB"/>
        </w:rPr>
        <w:t>.</w:t>
      </w:r>
    </w:p>
    <w:p w14:paraId="2157EDC8" w14:textId="68785966" w:rsidR="00024C16" w:rsidRDefault="00024C16">
      <w:pPr>
        <w:rPr>
          <w:highlight w:val="yellow"/>
          <w:lang w:eastAsia="en-GB"/>
        </w:rPr>
      </w:pPr>
    </w:p>
    <w:p w14:paraId="77287DC3" w14:textId="473C1381" w:rsidR="00024C16" w:rsidRPr="00024C16" w:rsidRDefault="00EE4136" w:rsidP="00CA6094">
      <w:pPr>
        <w:pStyle w:val="Heading2"/>
        <w:rPr>
          <w:lang w:eastAsia="en-GB"/>
        </w:rPr>
      </w:pPr>
      <w:bookmarkStart w:id="36" w:name="_Toc225086510"/>
      <w:bookmarkStart w:id="37" w:name="_Toc226909132"/>
      <w:r>
        <w:rPr>
          <w:lang w:eastAsia="en-GB"/>
        </w:rPr>
        <w:t xml:space="preserve">3.0.1 - </w:t>
      </w:r>
      <w:r w:rsidR="00024C16" w:rsidRPr="00024C16">
        <w:rPr>
          <w:lang w:eastAsia="en-GB"/>
        </w:rPr>
        <w:t>Alternative Accommodation Proposals</w:t>
      </w:r>
      <w:bookmarkEnd w:id="36"/>
      <w:bookmarkEnd w:id="37"/>
    </w:p>
    <w:p w14:paraId="676DA616" w14:textId="77777777" w:rsidR="00024C16" w:rsidRPr="00024C16" w:rsidRDefault="00024C16" w:rsidP="0042004A">
      <w:pPr>
        <w:spacing w:line="360" w:lineRule="auto"/>
        <w:jc w:val="both"/>
        <w:rPr>
          <w:lang w:eastAsia="en-GB"/>
        </w:rPr>
      </w:pPr>
      <w:r w:rsidRPr="00024C16">
        <w:rPr>
          <w:lang w:eastAsia="en-GB"/>
        </w:rPr>
        <w:t>Whist the university benefits from other smaller sites around Swansea, other sites in Wales are of significant distance in Carmarthen and Lampeter. Once the proposals are finalised, the university can confirm its parking requirements and whether the construction site contains adequate parking required. We anticipate using the secondary site point C in section 5.10 as the site office and contractor car park, which is not currently used by the university, therefore we believe there will be no detrimental impact upon parking capacity.</w:t>
      </w:r>
    </w:p>
    <w:p w14:paraId="709D100E" w14:textId="77777777" w:rsidR="000D6ECE" w:rsidRDefault="000D6ECE" w:rsidP="00705225">
      <w:pPr>
        <w:rPr>
          <w:highlight w:val="yellow"/>
          <w:lang w:eastAsia="en-GB"/>
        </w:rPr>
      </w:pPr>
    </w:p>
    <w:p w14:paraId="43E20EF2" w14:textId="599A69ED" w:rsidR="00A95846" w:rsidRDefault="00EE4136" w:rsidP="00CA6094">
      <w:pPr>
        <w:pStyle w:val="Heading2"/>
      </w:pPr>
      <w:bookmarkStart w:id="38" w:name="_Toc225086512"/>
      <w:bookmarkStart w:id="39" w:name="_Toc226909133"/>
      <w:r>
        <w:t xml:space="preserve">3.0.2 - </w:t>
      </w:r>
      <w:r w:rsidR="00A95846">
        <w:t>Security</w:t>
      </w:r>
      <w:bookmarkEnd w:id="38"/>
      <w:bookmarkEnd w:id="39"/>
    </w:p>
    <w:p w14:paraId="52643F5E" w14:textId="6852E757" w:rsidR="00A95846" w:rsidRDefault="00A95846" w:rsidP="0042004A">
      <w:pPr>
        <w:spacing w:line="360" w:lineRule="auto"/>
        <w:jc w:val="both"/>
      </w:pPr>
      <w:r>
        <w:t>We would look to deploy Tier 2 security measures which would be scaled to the cost of the project</w:t>
      </w:r>
      <w:r w:rsidR="00334EEB">
        <w:t>:</w:t>
      </w:r>
    </w:p>
    <w:p w14:paraId="6ADFD0BD" w14:textId="559B1673" w:rsidR="00A95846" w:rsidRDefault="00A95846" w:rsidP="0042004A">
      <w:pPr>
        <w:spacing w:line="360" w:lineRule="auto"/>
        <w:jc w:val="both"/>
      </w:pPr>
      <w:r w:rsidRPr="00210AA1">
        <w:t>Timber or Solid Steel Hoarding for the street-facing perimeter</w:t>
      </w:r>
      <w:r w:rsidR="00334EEB">
        <w:t xml:space="preserve"> reaching 2.4m in height</w:t>
      </w:r>
      <w:r w:rsidR="0021555E">
        <w:t xml:space="preserve"> and s</w:t>
      </w:r>
      <w:r w:rsidRPr="00210AA1">
        <w:t>tandard "Heras" fencing is insufficient for a £20m project in a city centre/campus environment due to the risk of climbing and dust/noise pollution.</w:t>
      </w:r>
      <w:r>
        <w:t xml:space="preserve"> It will</w:t>
      </w:r>
      <w:r w:rsidRPr="00904040">
        <w:t xml:space="preserve"> protect the public from noise/dust (crucial for a live campus) and offers a branding opportunity for UWTSD</w:t>
      </w:r>
      <w:r>
        <w:t>, following S</w:t>
      </w:r>
      <w:r w:rsidRPr="00F32407">
        <w:t>tandard</w:t>
      </w:r>
      <w:r>
        <w:t xml:space="preserve"> </w:t>
      </w:r>
      <w:r w:rsidRPr="00F32407">
        <w:t>TW</w:t>
      </w:r>
      <w:r>
        <w:t>F</w:t>
      </w:r>
      <w:r w:rsidRPr="00F32407">
        <w:t xml:space="preserve"> 2012 (Temporary Works Forum) guidelines for hoarding wind stability</w:t>
      </w:r>
      <w:r>
        <w:t xml:space="preserve">, and </w:t>
      </w:r>
      <w:r w:rsidRPr="00D55A59">
        <w:t>HSG151: Protecting the Public</w:t>
      </w:r>
      <w:r>
        <w:t xml:space="preserve">, </w:t>
      </w:r>
      <w:r w:rsidRPr="00D55A59">
        <w:t>The "Bible" for site safety. Critical for a campus where students are effectively "members of the public" directly adjacent to</w:t>
      </w:r>
      <w:r>
        <w:t xml:space="preserve"> the</w:t>
      </w:r>
      <w:r w:rsidRPr="00D55A59">
        <w:t xml:space="preserve"> works</w:t>
      </w:r>
      <w:r w:rsidR="0079730C">
        <w:t xml:space="preserve"> </w:t>
      </w:r>
      <w:sdt>
        <w:sdtPr>
          <w:id w:val="1535773288"/>
          <w:citation/>
        </w:sdtPr>
        <w:sdtEndPr/>
        <w:sdtContent>
          <w:r w:rsidR="0079730C">
            <w:fldChar w:fldCharType="begin"/>
          </w:r>
          <w:r w:rsidR="0079730C">
            <w:instrText xml:space="preserve"> CITATION Hea09 \l 2057 </w:instrText>
          </w:r>
          <w:r w:rsidR="0079730C">
            <w:fldChar w:fldCharType="separate"/>
          </w:r>
          <w:r w:rsidR="0079730C">
            <w:rPr>
              <w:noProof/>
            </w:rPr>
            <w:t>(Health &amp; Safety Executive (HSE), 2009)</w:t>
          </w:r>
          <w:r w:rsidR="0079730C">
            <w:fldChar w:fldCharType="end"/>
          </w:r>
        </w:sdtContent>
      </w:sdt>
      <w:r w:rsidR="0079730C">
        <w:t>.</w:t>
      </w:r>
    </w:p>
    <w:p w14:paraId="2757C977" w14:textId="77777777" w:rsidR="00A95846" w:rsidRPr="00813655" w:rsidRDefault="00A95846" w:rsidP="00647E0A">
      <w:pPr>
        <w:pStyle w:val="Heading4"/>
      </w:pPr>
      <w:r w:rsidRPr="00813655">
        <w:lastRenderedPageBreak/>
        <w:t>Anti-Climb Measures</w:t>
      </w:r>
    </w:p>
    <w:p w14:paraId="6DD895CC" w14:textId="77777777" w:rsidR="00A95846" w:rsidRPr="00647E0A" w:rsidRDefault="00A95846" w:rsidP="00647E0A">
      <w:pPr>
        <w:rPr>
          <w:b/>
          <w:bCs/>
        </w:rPr>
      </w:pPr>
      <w:r w:rsidRPr="00647E0A">
        <w:rPr>
          <w:b/>
          <w:bCs/>
        </w:rPr>
        <w:t>Gate Security:</w:t>
      </w:r>
    </w:p>
    <w:p w14:paraId="28F79C76" w14:textId="77777777" w:rsidR="00A95846" w:rsidRDefault="00A95846" w:rsidP="0042004A">
      <w:pPr>
        <w:spacing w:line="360" w:lineRule="auto"/>
        <w:jc w:val="both"/>
      </w:pPr>
      <w:r>
        <w:t>Vehicle Access: Solid sliding gates or bi-folding speed gates to prevent "tailgating."</w:t>
      </w:r>
    </w:p>
    <w:p w14:paraId="3E3A1D54" w14:textId="77777777" w:rsidR="00A95846" w:rsidRDefault="00A95846" w:rsidP="0042004A">
      <w:pPr>
        <w:spacing w:line="360" w:lineRule="auto"/>
        <w:jc w:val="both"/>
      </w:pPr>
      <w:r>
        <w:t>Pedestrian Access: Full-height turnstile (pod) with biometric or smart-card access. This is essential for accurate muster reports (fire safety).</w:t>
      </w:r>
    </w:p>
    <w:p w14:paraId="5683FDC6" w14:textId="77777777" w:rsidR="00A95846" w:rsidRPr="00813655" w:rsidRDefault="00A95846" w:rsidP="0021555E">
      <w:pPr>
        <w:rPr>
          <w:b/>
          <w:bCs/>
        </w:rPr>
      </w:pPr>
      <w:r w:rsidRPr="00813655">
        <w:rPr>
          <w:b/>
          <w:bCs/>
        </w:rPr>
        <w:t>Electronic Surveillance &amp; Access Control:</w:t>
      </w:r>
    </w:p>
    <w:p w14:paraId="20AB821A" w14:textId="77777777" w:rsidR="00A95846" w:rsidRDefault="00A95846" w:rsidP="0042004A">
      <w:pPr>
        <w:spacing w:line="360" w:lineRule="auto"/>
        <w:jc w:val="both"/>
      </w:pPr>
      <w:r>
        <w:t>D</w:t>
      </w:r>
      <w:r w:rsidRPr="0086661D">
        <w:t>eploy 2-3 Rapid Deployment Towers (e.g., WCCTV or similar) with 360° tilt-zoom and audio-challenge speakers</w:t>
      </w:r>
      <w:r>
        <w:t xml:space="preserve">, following </w:t>
      </w:r>
      <w:r w:rsidRPr="00D74384">
        <w:t>Standard: BS 7958 (CCTV Management and Operation).</w:t>
      </w:r>
    </w:p>
    <w:p w14:paraId="6EAAEBDF" w14:textId="77777777" w:rsidR="00A95846" w:rsidRPr="00813655" w:rsidRDefault="00A95846" w:rsidP="0021555E">
      <w:pPr>
        <w:rPr>
          <w:b/>
          <w:bCs/>
        </w:rPr>
      </w:pPr>
      <w:r w:rsidRPr="00813655">
        <w:rPr>
          <w:b/>
          <w:bCs/>
        </w:rPr>
        <w:t>Biometric Access Control:</w:t>
      </w:r>
    </w:p>
    <w:p w14:paraId="2E27AE58" w14:textId="77777777" w:rsidR="00A95846" w:rsidRDefault="00A95846" w:rsidP="0042004A">
      <w:pPr>
        <w:spacing w:line="360" w:lineRule="auto"/>
        <w:jc w:val="both"/>
      </w:pPr>
      <w:r>
        <w:t>Implement facial recognition or fingerprint scanners at the turnstiles. This prevents "buddy punching" (ghost workers) and ensures only inducted personnel enter.</w:t>
      </w:r>
    </w:p>
    <w:p w14:paraId="435821D6" w14:textId="77777777" w:rsidR="00A95846" w:rsidRDefault="00A95846" w:rsidP="0042004A">
      <w:pPr>
        <w:spacing w:line="360" w:lineRule="auto"/>
        <w:jc w:val="both"/>
      </w:pPr>
      <w:r>
        <w:t>Compliance: This links directly to CDM Regulations 2015, ensuring we can account for exactly who is on-site regarding health and safety.</w:t>
      </w:r>
    </w:p>
    <w:p w14:paraId="2716ED9A" w14:textId="77777777" w:rsidR="00A95846" w:rsidRPr="00832806" w:rsidRDefault="00A95846" w:rsidP="0021555E">
      <w:pPr>
        <w:rPr>
          <w:b/>
          <w:bCs/>
        </w:rPr>
      </w:pPr>
      <w:r w:rsidRPr="00832806">
        <w:rPr>
          <w:b/>
          <w:bCs/>
        </w:rPr>
        <w:t>Manned Guarding Strategy:</w:t>
      </w:r>
    </w:p>
    <w:p w14:paraId="35A60523" w14:textId="77777777" w:rsidR="00A95846" w:rsidRDefault="00A95846" w:rsidP="009B5FBD">
      <w:pPr>
        <w:pStyle w:val="ListParagraph"/>
        <w:spacing w:line="360" w:lineRule="auto"/>
        <w:ind w:left="0"/>
        <w:jc w:val="both"/>
      </w:pPr>
      <w:r>
        <w:t xml:space="preserve">24/7 Security via monitored CCTV, and additional manned security during key operational hours. Following </w:t>
      </w:r>
      <w:r w:rsidRPr="004717E7">
        <w:t>CDM Regulations 2015 (Reg 18)</w:t>
      </w:r>
      <w:r>
        <w:t>, a l</w:t>
      </w:r>
      <w:r w:rsidRPr="004717E7">
        <w:t xml:space="preserve">egal requirement for "Good Order and Site Security." </w:t>
      </w:r>
      <w:proofErr w:type="gramStart"/>
      <w:r w:rsidRPr="004717E7">
        <w:t>Specifically</w:t>
      </w:r>
      <w:proofErr w:type="gramEnd"/>
      <w:r w:rsidRPr="004717E7">
        <w:t xml:space="preserve"> mandates preventing unauthorized access.</w:t>
      </w:r>
    </w:p>
    <w:p w14:paraId="3D1FE189" w14:textId="77777777" w:rsidR="00A95846" w:rsidRDefault="00A95846" w:rsidP="009B5FBD">
      <w:pPr>
        <w:pStyle w:val="ListParagraph"/>
        <w:spacing w:line="360" w:lineRule="auto"/>
        <w:ind w:left="0"/>
        <w:jc w:val="both"/>
      </w:pPr>
      <w:r w:rsidRPr="002F08D8">
        <w:rPr>
          <w:b/>
          <w:bCs/>
        </w:rPr>
        <w:t>Operational Hours</w:t>
      </w:r>
      <w:r>
        <w:t>: A "</w:t>
      </w:r>
      <w:proofErr w:type="spellStart"/>
      <w:r>
        <w:t>Gateperson</w:t>
      </w:r>
      <w:proofErr w:type="spellEnd"/>
      <w:r>
        <w:t xml:space="preserve"> / Traffic Marshal" is mandatory to manage deliveries and ensure CLOCS (Construction Logistics) compliance, preventing vehicles from reversing blindly into student areas.</w:t>
      </w:r>
    </w:p>
    <w:p w14:paraId="0B1C2C19" w14:textId="77777777" w:rsidR="00A95846" w:rsidRDefault="00A95846" w:rsidP="009B5FBD">
      <w:pPr>
        <w:pStyle w:val="ListParagraph"/>
        <w:spacing w:line="360" w:lineRule="auto"/>
        <w:ind w:left="0"/>
        <w:jc w:val="both"/>
      </w:pPr>
      <w:r w:rsidRPr="002F08D8">
        <w:rPr>
          <w:b/>
          <w:bCs/>
        </w:rPr>
        <w:t>Out of Hours:</w:t>
      </w:r>
      <w:r>
        <w:t xml:space="preserve"> Rely on Remote Monitoring with a "Keyholding Response" service. If the CCTV tower detects movement, a mobile patrol is dispatched. This is significantly cheaper than a night watchman (£40k/year savings) and often safer.</w:t>
      </w:r>
    </w:p>
    <w:p w14:paraId="52D48110" w14:textId="77777777" w:rsidR="00A95846" w:rsidRDefault="00A95846" w:rsidP="009B5FBD">
      <w:pPr>
        <w:spacing w:line="360" w:lineRule="auto"/>
        <w:jc w:val="both"/>
      </w:pPr>
      <w:r>
        <w:t>We will also comply with NSI Gold (National Security Inspectorate). Only use security guarding firms with NSI Gold or SIA ACS (Approved Contractor Status). This vets guards to BS 7858, ensuring we don't have unvetted staff with keys to a university building.</w:t>
      </w:r>
    </w:p>
    <w:p w14:paraId="3D6835AE" w14:textId="77777777" w:rsidR="00A95846" w:rsidRPr="0077339A" w:rsidRDefault="00A95846" w:rsidP="009B5FBD">
      <w:pPr>
        <w:spacing w:line="360" w:lineRule="auto"/>
        <w:jc w:val="both"/>
      </w:pPr>
      <w:r>
        <w:lastRenderedPageBreak/>
        <w:t>Code of Practice for Construction Sites from the Considerate Constructors Scheme (CCS). This project will likely require CCS registration. Security (appearance, conduct) is a scored section.</w:t>
      </w:r>
    </w:p>
    <w:p w14:paraId="462A9F17" w14:textId="77777777" w:rsidR="00A95846" w:rsidRDefault="00A95846" w:rsidP="00705225">
      <w:pPr>
        <w:rPr>
          <w:highlight w:val="yellow"/>
          <w:lang w:eastAsia="en-GB"/>
        </w:rPr>
      </w:pPr>
    </w:p>
    <w:p w14:paraId="08929FFC" w14:textId="77777777" w:rsidR="003129EC" w:rsidRDefault="003129EC" w:rsidP="00B17620">
      <w:pPr>
        <w:pStyle w:val="Heading2"/>
        <w:sectPr w:rsidR="003129EC" w:rsidSect="00752623">
          <w:pgSz w:w="11906" w:h="16838"/>
          <w:pgMar w:top="1440" w:right="1440" w:bottom="1440" w:left="1440" w:header="708" w:footer="708" w:gutter="0"/>
          <w:cols w:space="708"/>
          <w:titlePg/>
          <w:docGrid w:linePitch="360"/>
        </w:sectPr>
      </w:pPr>
    </w:p>
    <w:p w14:paraId="542D511A" w14:textId="505EAD18" w:rsidR="00E53D1C" w:rsidRPr="00B17620" w:rsidRDefault="000C5367" w:rsidP="00B17620">
      <w:pPr>
        <w:pStyle w:val="Heading2"/>
      </w:pPr>
      <w:bookmarkStart w:id="40" w:name="_Toc226909134"/>
      <w:r>
        <w:lastRenderedPageBreak/>
        <w:t>4.0</w:t>
      </w:r>
      <w:r w:rsidR="00B17620">
        <w:t xml:space="preserve"> - </w:t>
      </w:r>
      <w:r w:rsidR="00E53D1C" w:rsidRPr="00B17620">
        <w:t>Workplace Health, Safety and Welfare Regulations</w:t>
      </w:r>
      <w:bookmarkEnd w:id="40"/>
    </w:p>
    <w:p w14:paraId="20E3D7F4" w14:textId="77777777" w:rsidR="00B17620" w:rsidRPr="00B17620" w:rsidRDefault="00B17620" w:rsidP="00654A37">
      <w:pPr>
        <w:spacing w:line="360" w:lineRule="auto"/>
        <w:jc w:val="both"/>
        <w:rPr>
          <w:lang w:val="en-US"/>
        </w:rPr>
      </w:pPr>
      <w:r w:rsidRPr="00B17620">
        <w:rPr>
          <w:lang w:val="en-US"/>
        </w:rPr>
        <w:t>Compliance with statutory health, safety, and welfare regulations is a fundamental priority for the proposed Centre of Excellence for Construction Training. The project must strictly adhere to legal frameworks during both the active construction phase and the building's final operational lifespan to ensure the protection and wellbeing of workers, university staff, and students.</w:t>
      </w:r>
    </w:p>
    <w:p w14:paraId="5C605AB6" w14:textId="55E25718" w:rsidR="00B17620" w:rsidRDefault="000C5367" w:rsidP="00154B9B">
      <w:pPr>
        <w:pStyle w:val="Heading3"/>
        <w:ind w:left="720"/>
        <w:rPr>
          <w:lang w:val="en-US"/>
        </w:rPr>
      </w:pPr>
      <w:bookmarkStart w:id="41" w:name="_Toc226909135"/>
      <w:r>
        <w:rPr>
          <w:lang w:val="en-US"/>
        </w:rPr>
        <w:t>4</w:t>
      </w:r>
      <w:r w:rsidR="0021555E">
        <w:rPr>
          <w:lang w:val="en-US"/>
        </w:rPr>
        <w:t>.</w:t>
      </w:r>
      <w:r w:rsidR="00654A37">
        <w:rPr>
          <w:lang w:val="en-US"/>
        </w:rPr>
        <w:t>1</w:t>
      </w:r>
      <w:r w:rsidR="0021555E">
        <w:rPr>
          <w:lang w:val="en-US"/>
        </w:rPr>
        <w:t xml:space="preserve"> - </w:t>
      </w:r>
      <w:r w:rsidR="00B17620" w:rsidRPr="00B17620">
        <w:rPr>
          <w:lang w:val="en-US"/>
        </w:rPr>
        <w:t>Construction Phase: Health and Safety Management</w:t>
      </w:r>
      <w:bookmarkEnd w:id="41"/>
    </w:p>
    <w:p w14:paraId="5FE07F1C" w14:textId="4EF113A0" w:rsidR="00B17620" w:rsidRPr="00B17620" w:rsidRDefault="00B17620" w:rsidP="009B5FBD">
      <w:pPr>
        <w:spacing w:line="360" w:lineRule="auto"/>
        <w:ind w:left="720"/>
        <w:jc w:val="both"/>
        <w:rPr>
          <w:lang w:val="en-US"/>
        </w:rPr>
      </w:pPr>
      <w:r w:rsidRPr="00B17620">
        <w:rPr>
          <w:lang w:val="en-US"/>
        </w:rPr>
        <w:t xml:space="preserve">Under </w:t>
      </w:r>
      <w:proofErr w:type="gramStart"/>
      <w:r w:rsidRPr="00B17620">
        <w:rPr>
          <w:lang w:val="en-US"/>
        </w:rPr>
        <w:t>the Health</w:t>
      </w:r>
      <w:proofErr w:type="gramEnd"/>
      <w:r w:rsidRPr="00B17620">
        <w:rPr>
          <w:lang w:val="en-US"/>
        </w:rPr>
        <w:t xml:space="preserve"> and Safety at Work etc. Act 1974, the employer has a primary duty of care to ensure the health, safety, and welfare of all employees in the workplace </w:t>
      </w:r>
      <w:sdt>
        <w:sdtPr>
          <w:rPr>
            <w:lang w:val="en-US"/>
          </w:rPr>
          <w:id w:val="1515729141"/>
          <w:citation/>
        </w:sdtPr>
        <w:sdtEndPr/>
        <w:sdtContent>
          <w:r w:rsidR="00A03545">
            <w:rPr>
              <w:lang w:val="en-US"/>
            </w:rPr>
            <w:fldChar w:fldCharType="begin"/>
          </w:r>
          <w:r w:rsidR="00D210E1">
            <w:instrText xml:space="preserve">CITATION UKG92 \l 2057 </w:instrText>
          </w:r>
          <w:r w:rsidR="00A03545">
            <w:rPr>
              <w:lang w:val="en-US"/>
            </w:rPr>
            <w:fldChar w:fldCharType="separate"/>
          </w:r>
          <w:r w:rsidR="00D210E1">
            <w:rPr>
              <w:noProof/>
            </w:rPr>
            <w:t>(UK Government, 1974)</w:t>
          </w:r>
          <w:r w:rsidR="00A03545">
            <w:rPr>
              <w:lang w:val="en-US"/>
            </w:rPr>
            <w:fldChar w:fldCharType="end"/>
          </w:r>
        </w:sdtContent>
      </w:sdt>
      <w:r w:rsidRPr="00B17620">
        <w:rPr>
          <w:lang w:val="en-US"/>
        </w:rPr>
        <w:t xml:space="preserve">. Tawe Construction, acting as the Principal Contractor, will fully comply with the Construction (Design and Management) Regulations 2015 </w:t>
      </w:r>
      <w:sdt>
        <w:sdtPr>
          <w:rPr>
            <w:lang w:val="en-US"/>
          </w:rPr>
          <w:id w:val="910049344"/>
          <w:citation/>
        </w:sdtPr>
        <w:sdtEndPr/>
        <w:sdtContent>
          <w:r w:rsidR="00D210E1">
            <w:rPr>
              <w:lang w:val="en-US"/>
            </w:rPr>
            <w:fldChar w:fldCharType="begin"/>
          </w:r>
          <w:r w:rsidR="00D210E1">
            <w:instrText xml:space="preserve"> CITATION Hea15 \l 2057 </w:instrText>
          </w:r>
          <w:r w:rsidR="00D210E1">
            <w:rPr>
              <w:lang w:val="en-US"/>
            </w:rPr>
            <w:fldChar w:fldCharType="separate"/>
          </w:r>
          <w:r w:rsidR="00D210E1">
            <w:rPr>
              <w:noProof/>
            </w:rPr>
            <w:t>(Health and Safety Executive (HSE), 2015)</w:t>
          </w:r>
          <w:r w:rsidR="00D210E1">
            <w:rPr>
              <w:lang w:val="en-US"/>
            </w:rPr>
            <w:fldChar w:fldCharType="end"/>
          </w:r>
        </w:sdtContent>
      </w:sdt>
      <w:r w:rsidRPr="00B17620">
        <w:rPr>
          <w:lang w:val="en-US"/>
        </w:rPr>
        <w:t xml:space="preserve">. Prior to the commencement of any site activities, a "live" Construction Phase Health and Safety Plan (CPHSP) will be established and updated monthly. To mitigate site-specific hazards, comprehensive Risk Assessments and Method Statements (RAMS) will be mandated for all tasks. It will be compulsory for all </w:t>
      </w:r>
      <w:proofErr w:type="gramStart"/>
      <w:r w:rsidRPr="00B17620">
        <w:rPr>
          <w:lang w:val="en-US"/>
        </w:rPr>
        <w:t>operatives</w:t>
      </w:r>
      <w:proofErr w:type="gramEnd"/>
      <w:r w:rsidRPr="00B17620">
        <w:rPr>
          <w:lang w:val="en-US"/>
        </w:rPr>
        <w:t xml:space="preserve"> to read and sign these documents before beginning work. Furthermore, independent third-party health and safety consultants will conduct monthly random inspections to audit site paperwork and observe ongoing operations to ensure strict regulatory compliance.</w:t>
      </w:r>
    </w:p>
    <w:p w14:paraId="1D1D9684" w14:textId="539431A3" w:rsidR="00B17620" w:rsidRDefault="000C5367" w:rsidP="00154B9B">
      <w:pPr>
        <w:pStyle w:val="Heading3"/>
        <w:ind w:left="720"/>
        <w:rPr>
          <w:lang w:val="en-US"/>
        </w:rPr>
      </w:pPr>
      <w:bookmarkStart w:id="42" w:name="_Toc226909136"/>
      <w:r>
        <w:rPr>
          <w:lang w:val="en-US"/>
        </w:rPr>
        <w:t>4</w:t>
      </w:r>
      <w:r w:rsidR="0021555E">
        <w:rPr>
          <w:lang w:val="en-US"/>
        </w:rPr>
        <w:t>.</w:t>
      </w:r>
      <w:r w:rsidR="00654A37">
        <w:rPr>
          <w:lang w:val="en-US"/>
        </w:rPr>
        <w:t>2</w:t>
      </w:r>
      <w:r w:rsidR="0021555E">
        <w:rPr>
          <w:lang w:val="en-US"/>
        </w:rPr>
        <w:t xml:space="preserve"> - </w:t>
      </w:r>
      <w:r w:rsidR="00B17620" w:rsidRPr="00B17620">
        <w:rPr>
          <w:lang w:val="en-US"/>
        </w:rPr>
        <w:t>Construction Phase: Site Welfare Provisions</w:t>
      </w:r>
      <w:bookmarkEnd w:id="42"/>
    </w:p>
    <w:p w14:paraId="42793C59" w14:textId="6F63FED3" w:rsidR="00B17620" w:rsidRPr="00B17620" w:rsidRDefault="00B17620" w:rsidP="009B5FBD">
      <w:pPr>
        <w:spacing w:line="360" w:lineRule="auto"/>
        <w:ind w:left="720"/>
        <w:jc w:val="both"/>
        <w:rPr>
          <w:lang w:val="en-US"/>
        </w:rPr>
      </w:pPr>
      <w:r w:rsidRPr="00B17620">
        <w:rPr>
          <w:lang w:val="en-US"/>
        </w:rPr>
        <w:t xml:space="preserve">Providing adequate welfare facilities is a legal requirement under Schedule 2 of the CDM 2015 regulations </w:t>
      </w:r>
      <w:sdt>
        <w:sdtPr>
          <w:rPr>
            <w:lang w:val="en-US"/>
          </w:rPr>
          <w:id w:val="1988827430"/>
          <w:citation/>
        </w:sdtPr>
        <w:sdtEndPr/>
        <w:sdtContent>
          <w:r w:rsidR="00C869EA">
            <w:rPr>
              <w:lang w:val="en-US"/>
            </w:rPr>
            <w:fldChar w:fldCharType="begin"/>
          </w:r>
          <w:r w:rsidR="00C869EA">
            <w:instrText xml:space="preserve"> CITATION Hea15 \l 2057 </w:instrText>
          </w:r>
          <w:r w:rsidR="00C869EA">
            <w:rPr>
              <w:lang w:val="en-US"/>
            </w:rPr>
            <w:fldChar w:fldCharType="separate"/>
          </w:r>
          <w:r w:rsidR="00C869EA">
            <w:rPr>
              <w:noProof/>
            </w:rPr>
            <w:t>(Health and Safety Executive (HSE), 2015)</w:t>
          </w:r>
          <w:r w:rsidR="00C869EA">
            <w:rPr>
              <w:lang w:val="en-US"/>
            </w:rPr>
            <w:fldChar w:fldCharType="end"/>
          </w:r>
        </w:sdtContent>
      </w:sdt>
      <w:r w:rsidRPr="00B17620">
        <w:rPr>
          <w:lang w:val="en-US"/>
        </w:rPr>
        <w:t xml:space="preserve">. During the initial setup in weeks 4 to 5, the site will be secured with perimeter fencing, and full-duration welfare facilities will be installed. These will include temporary cabins providing sanitary conveniences, washing facilities with hot and cold water, changing rooms, and dedicated resting areas for </w:t>
      </w:r>
      <w:proofErr w:type="gramStart"/>
      <w:r w:rsidRPr="00B17620">
        <w:rPr>
          <w:lang w:val="en-US"/>
        </w:rPr>
        <w:t>operatives</w:t>
      </w:r>
      <w:proofErr w:type="gramEnd"/>
      <w:r w:rsidRPr="00B17620">
        <w:rPr>
          <w:lang w:val="en-US"/>
        </w:rPr>
        <w:t xml:space="preserve">. As the project enters its final phasing and external landscaping is completed, the primary welfare setup will be decanted. To maintain legal compliance without restricting final site works, welfare will be downgraded to portable oasis units and </w:t>
      </w:r>
      <w:proofErr w:type="spellStart"/>
      <w:r w:rsidRPr="00B17620">
        <w:rPr>
          <w:lang w:val="en-US"/>
        </w:rPr>
        <w:t>Portaloos</w:t>
      </w:r>
      <w:proofErr w:type="spellEnd"/>
      <w:r w:rsidRPr="00B17620">
        <w:rPr>
          <w:lang w:val="en-US"/>
        </w:rPr>
        <w:t xml:space="preserve">, </w:t>
      </w:r>
      <w:r w:rsidRPr="00B17620">
        <w:rPr>
          <w:lang w:val="en-US"/>
        </w:rPr>
        <w:lastRenderedPageBreak/>
        <w:t xml:space="preserve">strategically situated on finished paved areas. Site security will also be managed rigorously to protect the welfare of the campus public, </w:t>
      </w:r>
      <w:proofErr w:type="spellStart"/>
      <w:r w:rsidRPr="00B17620">
        <w:rPr>
          <w:lang w:val="en-US"/>
        </w:rPr>
        <w:t>utilising</w:t>
      </w:r>
      <w:proofErr w:type="spellEnd"/>
      <w:r w:rsidRPr="00B17620">
        <w:rPr>
          <w:lang w:val="en-US"/>
        </w:rPr>
        <w:t xml:space="preserve"> rapid deployment CCTV towers and turnstiles with biometric access control.</w:t>
      </w:r>
    </w:p>
    <w:p w14:paraId="12B972E2" w14:textId="17BF2258" w:rsidR="00B17620" w:rsidRDefault="000C5367" w:rsidP="00154B9B">
      <w:pPr>
        <w:pStyle w:val="Heading3"/>
        <w:ind w:left="720"/>
        <w:rPr>
          <w:lang w:val="en-US"/>
        </w:rPr>
      </w:pPr>
      <w:bookmarkStart w:id="43" w:name="_Toc226909137"/>
      <w:r>
        <w:rPr>
          <w:lang w:val="en-US"/>
        </w:rPr>
        <w:t>4</w:t>
      </w:r>
      <w:r w:rsidR="00154B9B">
        <w:rPr>
          <w:lang w:val="en-US"/>
        </w:rPr>
        <w:t>.</w:t>
      </w:r>
      <w:r w:rsidR="00654A37">
        <w:rPr>
          <w:lang w:val="en-US"/>
        </w:rPr>
        <w:t>3</w:t>
      </w:r>
      <w:r w:rsidR="00154B9B">
        <w:rPr>
          <w:lang w:val="en-US"/>
        </w:rPr>
        <w:t xml:space="preserve"> - </w:t>
      </w:r>
      <w:r w:rsidR="00B17620" w:rsidRPr="00B17620">
        <w:rPr>
          <w:lang w:val="en-US"/>
        </w:rPr>
        <w:t>Operational Phase: Building Occupant Welfare</w:t>
      </w:r>
      <w:bookmarkEnd w:id="43"/>
    </w:p>
    <w:p w14:paraId="400D00BE" w14:textId="76C1DF24" w:rsidR="00B17620" w:rsidRPr="00B17620" w:rsidRDefault="00B17620" w:rsidP="009B5FBD">
      <w:pPr>
        <w:spacing w:line="360" w:lineRule="auto"/>
        <w:ind w:left="720"/>
        <w:jc w:val="both"/>
        <w:rPr>
          <w:lang w:val="en-US"/>
        </w:rPr>
      </w:pPr>
      <w:r w:rsidRPr="00B17620">
        <w:rPr>
          <w:lang w:val="en-US"/>
        </w:rPr>
        <w:t xml:space="preserve">Upon handover to ACE Capital Projects LTD, the completed Centre of Excellence must comply with the Workplace (Health, Safety and Welfare) Regulations 1992 </w:t>
      </w:r>
      <w:sdt>
        <w:sdtPr>
          <w:rPr>
            <w:lang w:val="en-US"/>
          </w:rPr>
          <w:id w:val="-988174006"/>
          <w:citation/>
        </w:sdtPr>
        <w:sdtEndPr/>
        <w:sdtContent>
          <w:r w:rsidR="00C869EA">
            <w:rPr>
              <w:lang w:val="en-US"/>
            </w:rPr>
            <w:fldChar w:fldCharType="begin"/>
          </w:r>
          <w:r w:rsidR="001E0EBE">
            <w:instrText xml:space="preserve">CITATION Gov92 \l 2057 </w:instrText>
          </w:r>
          <w:r w:rsidR="00C869EA">
            <w:rPr>
              <w:lang w:val="en-US"/>
            </w:rPr>
            <w:fldChar w:fldCharType="separate"/>
          </w:r>
          <w:r w:rsidR="001E0EBE">
            <w:rPr>
              <w:noProof/>
            </w:rPr>
            <w:t>(UK Government, 1992)</w:t>
          </w:r>
          <w:r w:rsidR="00C869EA">
            <w:rPr>
              <w:lang w:val="en-US"/>
            </w:rPr>
            <w:fldChar w:fldCharType="end"/>
          </w:r>
        </w:sdtContent>
      </w:sdt>
      <w:r w:rsidRPr="00B17620">
        <w:rPr>
          <w:lang w:val="en-US"/>
        </w:rPr>
        <w:t xml:space="preserve">. These regulations mandate specific environmental and welfare standards for permanent building occupants. The building’s design actively addresses these requirements. Adequate mechanical and natural ventilation will be integrated, particularly </w:t>
      </w:r>
      <w:proofErr w:type="spellStart"/>
      <w:r w:rsidRPr="00B17620">
        <w:rPr>
          <w:lang w:val="en-US"/>
        </w:rPr>
        <w:t>decentralised</w:t>
      </w:r>
      <w:proofErr w:type="spellEnd"/>
      <w:r w:rsidRPr="00B17620">
        <w:rPr>
          <w:lang w:val="en-US"/>
        </w:rPr>
        <w:t xml:space="preserve"> fume extraction systems within the specialist laboratories and workshops. High-performance glazing and solar shading, such as brise-soleil, will be incorporated to control solar heat gain, preventing overheating and ensuring thermal and visual comfort for students.</w:t>
      </w:r>
    </w:p>
    <w:p w14:paraId="4DE24DC4" w14:textId="77777777" w:rsidR="00B17620" w:rsidRPr="00B17620" w:rsidRDefault="00B17620" w:rsidP="009B5FBD">
      <w:pPr>
        <w:spacing w:line="360" w:lineRule="auto"/>
        <w:ind w:left="720"/>
        <w:jc w:val="both"/>
        <w:rPr>
          <w:lang w:val="en-US"/>
        </w:rPr>
      </w:pPr>
      <w:r w:rsidRPr="00B17620">
        <w:rPr>
          <w:lang w:val="en-US"/>
        </w:rPr>
        <w:t>Furthermore, the accommodation schedule satisfies statutory welfare requirements by including fully accessible W.C. provisions (compliant with Part M regulations), comprehensive resting areas, a central cafeteria, and a glazed social atrium. These facilities ensure that the Centre of Excellence provides a safe, healthy, and highly supportive environment for all future users.</w:t>
      </w:r>
    </w:p>
    <w:p w14:paraId="2DA7E167" w14:textId="77777777" w:rsidR="00B17620" w:rsidRPr="00B17620" w:rsidRDefault="00B17620" w:rsidP="00B17620">
      <w:pPr>
        <w:rPr>
          <w:highlight w:val="cyan"/>
        </w:rPr>
      </w:pPr>
    </w:p>
    <w:p w14:paraId="671F873E" w14:textId="77777777" w:rsidR="00E53D1C" w:rsidRPr="000C21E9" w:rsidRDefault="00E53D1C" w:rsidP="00E53D1C">
      <w:pPr>
        <w:rPr>
          <w:highlight w:val="cyan"/>
        </w:rPr>
      </w:pPr>
    </w:p>
    <w:p w14:paraId="0972010B" w14:textId="77777777" w:rsidR="0029737B" w:rsidRDefault="0029737B" w:rsidP="00E53D1C">
      <w:pPr>
        <w:sectPr w:rsidR="0029737B" w:rsidSect="00752623">
          <w:pgSz w:w="11906" w:h="16838"/>
          <w:pgMar w:top="1440" w:right="1440" w:bottom="1440" w:left="1440" w:header="708" w:footer="708" w:gutter="0"/>
          <w:cols w:space="708"/>
          <w:titlePg/>
          <w:docGrid w:linePitch="360"/>
        </w:sectPr>
      </w:pPr>
    </w:p>
    <w:p w14:paraId="6C8D0597" w14:textId="33FBB45F" w:rsidR="002F21EA" w:rsidRDefault="000C5367" w:rsidP="00CA6094">
      <w:pPr>
        <w:pStyle w:val="Heading2"/>
      </w:pPr>
      <w:bookmarkStart w:id="44" w:name="_Toc225086529"/>
      <w:bookmarkStart w:id="45" w:name="_Toc226909138"/>
      <w:r>
        <w:lastRenderedPageBreak/>
        <w:t>5</w:t>
      </w:r>
      <w:r w:rsidR="00154B9B">
        <w:t xml:space="preserve">.0 - </w:t>
      </w:r>
      <w:r w:rsidR="002F21EA">
        <w:t>Cost Estimates</w:t>
      </w:r>
      <w:bookmarkEnd w:id="44"/>
      <w:bookmarkEnd w:id="45"/>
    </w:p>
    <w:p w14:paraId="791C604C" w14:textId="439C5CD5" w:rsidR="002F21EA" w:rsidRDefault="002F21EA" w:rsidP="009B5FBD">
      <w:pPr>
        <w:spacing w:line="360" w:lineRule="auto"/>
        <w:ind w:left="720"/>
        <w:jc w:val="both"/>
      </w:pPr>
      <w:r w:rsidRPr="009B5FBD">
        <w:rPr>
          <w:lang w:val="en-US"/>
        </w:rPr>
        <w:t xml:space="preserve">We presented the client with 3 specifications, set in a tiered system of gold, silver and bronze. The Client has chosen the gold spec. A </w:t>
      </w:r>
      <w:r w:rsidR="00444D3F" w:rsidRPr="009B5FBD">
        <w:rPr>
          <w:lang w:val="en-US"/>
        </w:rPr>
        <w:t>high-level</w:t>
      </w:r>
      <w:r w:rsidRPr="009B5FBD">
        <w:rPr>
          <w:lang w:val="en-US"/>
        </w:rPr>
        <w:t xml:space="preserve"> breakdown is below using </w:t>
      </w:r>
      <w:sdt>
        <w:sdtPr>
          <w:rPr>
            <w:lang w:val="en-US"/>
          </w:rPr>
          <w:id w:val="-8905595"/>
          <w:citation/>
        </w:sdtPr>
        <w:sdtEndPr/>
        <w:sdtContent>
          <w:r w:rsidR="00010C3F">
            <w:rPr>
              <w:lang w:val="en-US"/>
            </w:rPr>
            <w:fldChar w:fldCharType="begin"/>
          </w:r>
          <w:r w:rsidR="00010C3F">
            <w:instrText xml:space="preserve"> CITATION AEC25 \l 2057 </w:instrText>
          </w:r>
          <w:r w:rsidR="00010C3F">
            <w:rPr>
              <w:lang w:val="en-US"/>
            </w:rPr>
            <w:fldChar w:fldCharType="separate"/>
          </w:r>
          <w:r w:rsidR="00010C3F">
            <w:rPr>
              <w:noProof/>
            </w:rPr>
            <w:t>(AECOM, 2025)</w:t>
          </w:r>
          <w:r w:rsidR="00010C3F">
            <w:rPr>
              <w:lang w:val="en-US"/>
            </w:rPr>
            <w:fldChar w:fldCharType="end"/>
          </w:r>
        </w:sdtContent>
      </w:sdt>
      <w:r w:rsidRPr="009B5FBD">
        <w:rPr>
          <w:lang w:val="en-US"/>
        </w:rPr>
        <w:t>and BCIS industry data, with the basis of Rates derived from Spon's Architects' and Builders' Price Book 2025 and BCIS forecasts.</w:t>
      </w:r>
      <w:r w:rsidRPr="009B5FBD">
        <w:rPr>
          <w:lang w:val="en-US"/>
        </w:rPr>
        <w:tab/>
        <w:t>Location Adjustment applied a 0.98 location factor for Wales (Swansea) relative to the UK national average (100).</w:t>
      </w:r>
      <w:r>
        <w:tab/>
      </w:r>
      <w:r>
        <w:tab/>
      </w:r>
      <w:r>
        <w:tab/>
      </w:r>
      <w:r>
        <w:tab/>
      </w:r>
    </w:p>
    <w:tbl>
      <w:tblPr>
        <w:tblW w:w="7840" w:type="dxa"/>
        <w:tblInd w:w="703" w:type="dxa"/>
        <w:tblLook w:val="04A0" w:firstRow="1" w:lastRow="0" w:firstColumn="1" w:lastColumn="0" w:noHBand="0" w:noVBand="1"/>
      </w:tblPr>
      <w:tblGrid>
        <w:gridCol w:w="2540"/>
        <w:gridCol w:w="1180"/>
        <w:gridCol w:w="1900"/>
        <w:gridCol w:w="2220"/>
      </w:tblGrid>
      <w:tr w:rsidR="002F21EA" w:rsidRPr="00801C8E" w14:paraId="3F889F15" w14:textId="77777777" w:rsidTr="00975FC3">
        <w:trPr>
          <w:trHeight w:val="300"/>
        </w:trPr>
        <w:tc>
          <w:tcPr>
            <w:tcW w:w="2540" w:type="dxa"/>
            <w:tcBorders>
              <w:top w:val="single" w:sz="4" w:space="0" w:color="auto"/>
              <w:left w:val="single" w:sz="4" w:space="0" w:color="auto"/>
              <w:bottom w:val="single" w:sz="4" w:space="0" w:color="auto"/>
              <w:right w:val="single" w:sz="4" w:space="0" w:color="auto"/>
            </w:tcBorders>
            <w:shd w:val="clear" w:color="000000" w:fill="D0D0D0"/>
            <w:noWrap/>
            <w:vAlign w:val="bottom"/>
            <w:hideMark/>
          </w:tcPr>
          <w:p w14:paraId="50A739EC"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lang w:eastAsia="en-GB"/>
                <w14:ligatures w14:val="none"/>
              </w:rPr>
            </w:pPr>
            <w:r w:rsidRPr="00010C38">
              <w:rPr>
                <w:rFonts w:ascii="Aptos Narrow" w:eastAsia="Times New Roman" w:hAnsi="Aptos Narrow" w:cs="Times New Roman"/>
                <w:b/>
                <w:bCs/>
                <w:color w:val="000000"/>
                <w:kern w:val="0"/>
                <w:sz w:val="22"/>
                <w:szCs w:val="22"/>
                <w:lang w:eastAsia="en-GB"/>
                <w14:ligatures w14:val="none"/>
              </w:rPr>
              <w:t>Item</w:t>
            </w:r>
          </w:p>
        </w:tc>
        <w:tc>
          <w:tcPr>
            <w:tcW w:w="1180" w:type="dxa"/>
            <w:tcBorders>
              <w:top w:val="single" w:sz="4" w:space="0" w:color="auto"/>
              <w:left w:val="nil"/>
              <w:bottom w:val="single" w:sz="4" w:space="0" w:color="auto"/>
              <w:right w:val="single" w:sz="4" w:space="0" w:color="auto"/>
            </w:tcBorders>
            <w:shd w:val="clear" w:color="000000" w:fill="D0D0D0"/>
            <w:noWrap/>
            <w:vAlign w:val="bottom"/>
            <w:hideMark/>
          </w:tcPr>
          <w:p w14:paraId="3A65E562"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lang w:eastAsia="en-GB"/>
                <w14:ligatures w14:val="none"/>
              </w:rPr>
            </w:pPr>
            <w:r w:rsidRPr="00010C38">
              <w:rPr>
                <w:rFonts w:ascii="Aptos Narrow" w:eastAsia="Times New Roman" w:hAnsi="Aptos Narrow" w:cs="Times New Roman"/>
                <w:b/>
                <w:bCs/>
                <w:color w:val="000000"/>
                <w:kern w:val="0"/>
                <w:sz w:val="22"/>
                <w:szCs w:val="22"/>
                <w:lang w:eastAsia="en-GB"/>
                <w14:ligatures w14:val="none"/>
              </w:rPr>
              <w:t>QTY</w:t>
            </w:r>
          </w:p>
        </w:tc>
        <w:tc>
          <w:tcPr>
            <w:tcW w:w="1900" w:type="dxa"/>
            <w:tcBorders>
              <w:top w:val="single" w:sz="4" w:space="0" w:color="auto"/>
              <w:left w:val="nil"/>
              <w:bottom w:val="single" w:sz="4" w:space="0" w:color="auto"/>
              <w:right w:val="single" w:sz="4" w:space="0" w:color="auto"/>
            </w:tcBorders>
            <w:shd w:val="clear" w:color="000000" w:fill="D0D0D0"/>
            <w:noWrap/>
            <w:vAlign w:val="bottom"/>
            <w:hideMark/>
          </w:tcPr>
          <w:p w14:paraId="721DA17D"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lang w:eastAsia="en-GB"/>
                <w14:ligatures w14:val="none"/>
              </w:rPr>
            </w:pPr>
            <w:r w:rsidRPr="00010C38">
              <w:rPr>
                <w:rFonts w:ascii="Aptos Narrow" w:eastAsia="Times New Roman" w:hAnsi="Aptos Narrow" w:cs="Times New Roman"/>
                <w:b/>
                <w:bCs/>
                <w:color w:val="000000"/>
                <w:kern w:val="0"/>
                <w:sz w:val="22"/>
                <w:szCs w:val="22"/>
                <w:lang w:eastAsia="en-GB"/>
                <w14:ligatures w14:val="none"/>
              </w:rPr>
              <w:t>Total</w:t>
            </w:r>
          </w:p>
        </w:tc>
        <w:tc>
          <w:tcPr>
            <w:tcW w:w="2220" w:type="dxa"/>
            <w:tcBorders>
              <w:top w:val="single" w:sz="4" w:space="0" w:color="auto"/>
              <w:left w:val="nil"/>
              <w:bottom w:val="single" w:sz="4" w:space="0" w:color="auto"/>
              <w:right w:val="single" w:sz="4" w:space="0" w:color="auto"/>
            </w:tcBorders>
            <w:shd w:val="clear" w:color="000000" w:fill="D0D0D0"/>
            <w:noWrap/>
            <w:vAlign w:val="bottom"/>
            <w:hideMark/>
          </w:tcPr>
          <w:p w14:paraId="75C91DC9"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lang w:eastAsia="en-GB"/>
                <w14:ligatures w14:val="none"/>
              </w:rPr>
            </w:pPr>
            <w:r w:rsidRPr="00010C38">
              <w:rPr>
                <w:rFonts w:ascii="Aptos Narrow" w:eastAsia="Times New Roman" w:hAnsi="Aptos Narrow" w:cs="Times New Roman"/>
                <w:b/>
                <w:bCs/>
                <w:color w:val="000000"/>
                <w:kern w:val="0"/>
                <w:sz w:val="22"/>
                <w:szCs w:val="22"/>
                <w:lang w:eastAsia="en-GB"/>
                <w14:ligatures w14:val="none"/>
              </w:rPr>
              <w:t>Net</w:t>
            </w:r>
          </w:p>
        </w:tc>
      </w:tr>
      <w:tr w:rsidR="002F21EA" w:rsidRPr="00801C8E" w14:paraId="600C828E"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774BB43A"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S</w:t>
            </w:r>
            <w:r>
              <w:rPr>
                <w:rFonts w:ascii="Aptos Narrow" w:eastAsia="Times New Roman" w:hAnsi="Aptos Narrow" w:cs="Times New Roman"/>
                <w:color w:val="000000"/>
                <w:kern w:val="0"/>
                <w:sz w:val="22"/>
                <w:szCs w:val="22"/>
                <w:lang w:eastAsia="en-GB"/>
                <w14:ligatures w14:val="none"/>
              </w:rPr>
              <w:t>taff</w:t>
            </w:r>
          </w:p>
        </w:tc>
        <w:tc>
          <w:tcPr>
            <w:tcW w:w="1180" w:type="dxa"/>
            <w:tcBorders>
              <w:top w:val="nil"/>
              <w:left w:val="nil"/>
              <w:bottom w:val="single" w:sz="4" w:space="0" w:color="auto"/>
              <w:right w:val="single" w:sz="4" w:space="0" w:color="auto"/>
            </w:tcBorders>
            <w:noWrap/>
            <w:vAlign w:val="bottom"/>
            <w:hideMark/>
          </w:tcPr>
          <w:p w14:paraId="2E4E1FD7"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2</w:t>
            </w:r>
          </w:p>
        </w:tc>
        <w:tc>
          <w:tcPr>
            <w:tcW w:w="1900" w:type="dxa"/>
            <w:tcBorders>
              <w:top w:val="nil"/>
              <w:left w:val="nil"/>
              <w:bottom w:val="single" w:sz="4" w:space="0" w:color="auto"/>
              <w:right w:val="single" w:sz="4" w:space="0" w:color="auto"/>
            </w:tcBorders>
            <w:noWrap/>
            <w:vAlign w:val="bottom"/>
            <w:hideMark/>
          </w:tcPr>
          <w:p w14:paraId="06283DDF"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£138,240</w:t>
            </w:r>
          </w:p>
        </w:tc>
        <w:tc>
          <w:tcPr>
            <w:tcW w:w="2220" w:type="dxa"/>
            <w:tcBorders>
              <w:top w:val="nil"/>
              <w:left w:val="nil"/>
              <w:bottom w:val="single" w:sz="4" w:space="0" w:color="auto"/>
              <w:right w:val="single" w:sz="4" w:space="0" w:color="auto"/>
            </w:tcBorders>
            <w:noWrap/>
            <w:vAlign w:val="bottom"/>
            <w:hideMark/>
          </w:tcPr>
          <w:p w14:paraId="50DA416B"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£193,536.00</w:t>
            </w:r>
          </w:p>
        </w:tc>
      </w:tr>
      <w:tr w:rsidR="002F21EA" w:rsidRPr="00801C8E" w14:paraId="3999C6F1"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5AF975E0"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Building Maint</w:t>
            </w:r>
            <w:r>
              <w:rPr>
                <w:rFonts w:ascii="Aptos Narrow" w:eastAsia="Times New Roman" w:hAnsi="Aptos Narrow" w:cs="Times New Roman"/>
                <w:color w:val="000000"/>
                <w:kern w:val="0"/>
                <w:sz w:val="22"/>
                <w:szCs w:val="22"/>
                <w:lang w:eastAsia="en-GB"/>
                <w14:ligatures w14:val="none"/>
              </w:rPr>
              <w:t>enance</w:t>
            </w:r>
          </w:p>
        </w:tc>
        <w:tc>
          <w:tcPr>
            <w:tcW w:w="1180" w:type="dxa"/>
            <w:tcBorders>
              <w:top w:val="nil"/>
              <w:left w:val="nil"/>
              <w:bottom w:val="single" w:sz="4" w:space="0" w:color="auto"/>
              <w:right w:val="single" w:sz="4" w:space="0" w:color="auto"/>
            </w:tcBorders>
            <w:noWrap/>
            <w:vAlign w:val="bottom"/>
            <w:hideMark/>
          </w:tcPr>
          <w:p w14:paraId="2F2BE89E"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w:t>
            </w:r>
          </w:p>
        </w:tc>
        <w:tc>
          <w:tcPr>
            <w:tcW w:w="1900" w:type="dxa"/>
            <w:tcBorders>
              <w:top w:val="nil"/>
              <w:left w:val="nil"/>
              <w:bottom w:val="single" w:sz="4" w:space="0" w:color="auto"/>
              <w:right w:val="single" w:sz="4" w:space="0" w:color="auto"/>
            </w:tcBorders>
            <w:noWrap/>
            <w:vAlign w:val="bottom"/>
            <w:hideMark/>
          </w:tcPr>
          <w:p w14:paraId="4287D1DC"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£332,500</w:t>
            </w:r>
          </w:p>
        </w:tc>
        <w:tc>
          <w:tcPr>
            <w:tcW w:w="2220" w:type="dxa"/>
            <w:tcBorders>
              <w:top w:val="nil"/>
              <w:left w:val="nil"/>
              <w:bottom w:val="single" w:sz="4" w:space="0" w:color="auto"/>
              <w:right w:val="single" w:sz="4" w:space="0" w:color="auto"/>
            </w:tcBorders>
            <w:noWrap/>
            <w:vAlign w:val="bottom"/>
            <w:hideMark/>
          </w:tcPr>
          <w:p w14:paraId="6F8AC44E"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r w:rsidR="002F21EA" w:rsidRPr="00801C8E" w14:paraId="5EACA4B8"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5B71E6E3"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Operating (Bills)</w:t>
            </w:r>
          </w:p>
        </w:tc>
        <w:tc>
          <w:tcPr>
            <w:tcW w:w="1180" w:type="dxa"/>
            <w:tcBorders>
              <w:top w:val="nil"/>
              <w:left w:val="nil"/>
              <w:bottom w:val="single" w:sz="4" w:space="0" w:color="auto"/>
              <w:right w:val="single" w:sz="4" w:space="0" w:color="auto"/>
            </w:tcBorders>
            <w:noWrap/>
            <w:vAlign w:val="bottom"/>
            <w:hideMark/>
          </w:tcPr>
          <w:p w14:paraId="3BB37C6A"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w:t>
            </w:r>
          </w:p>
        </w:tc>
        <w:tc>
          <w:tcPr>
            <w:tcW w:w="1900" w:type="dxa"/>
            <w:tcBorders>
              <w:top w:val="nil"/>
              <w:left w:val="nil"/>
              <w:bottom w:val="single" w:sz="4" w:space="0" w:color="auto"/>
              <w:right w:val="single" w:sz="4" w:space="0" w:color="auto"/>
            </w:tcBorders>
            <w:noWrap/>
            <w:vAlign w:val="bottom"/>
            <w:hideMark/>
          </w:tcPr>
          <w:p w14:paraId="6FB8C233"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£295,240</w:t>
            </w:r>
          </w:p>
        </w:tc>
        <w:tc>
          <w:tcPr>
            <w:tcW w:w="2220" w:type="dxa"/>
            <w:tcBorders>
              <w:top w:val="nil"/>
              <w:left w:val="nil"/>
              <w:bottom w:val="single" w:sz="4" w:space="0" w:color="auto"/>
              <w:right w:val="single" w:sz="4" w:space="0" w:color="auto"/>
            </w:tcBorders>
            <w:noWrap/>
            <w:vAlign w:val="bottom"/>
            <w:hideMark/>
          </w:tcPr>
          <w:p w14:paraId="1DFF1A9C"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£98.41</w:t>
            </w:r>
          </w:p>
        </w:tc>
      </w:tr>
      <w:tr w:rsidR="002F21EA" w:rsidRPr="00801C8E" w14:paraId="6C66B002"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2037FCB7"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Weather Plant</w:t>
            </w:r>
          </w:p>
        </w:tc>
        <w:tc>
          <w:tcPr>
            <w:tcW w:w="1180" w:type="dxa"/>
            <w:tcBorders>
              <w:top w:val="nil"/>
              <w:left w:val="nil"/>
              <w:bottom w:val="single" w:sz="4" w:space="0" w:color="auto"/>
              <w:right w:val="single" w:sz="4" w:space="0" w:color="auto"/>
            </w:tcBorders>
            <w:noWrap/>
            <w:vAlign w:val="bottom"/>
            <w:hideMark/>
          </w:tcPr>
          <w:p w14:paraId="1EE6B21A"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134B5D13"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£4,500,000</w:t>
            </w:r>
          </w:p>
        </w:tc>
        <w:tc>
          <w:tcPr>
            <w:tcW w:w="2220" w:type="dxa"/>
            <w:tcBorders>
              <w:top w:val="nil"/>
              <w:left w:val="nil"/>
              <w:bottom w:val="single" w:sz="4" w:space="0" w:color="auto"/>
              <w:right w:val="single" w:sz="4" w:space="0" w:color="auto"/>
            </w:tcBorders>
            <w:noWrap/>
            <w:vAlign w:val="bottom"/>
            <w:hideMark/>
          </w:tcPr>
          <w:p w14:paraId="4D3E5C45"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r w:rsidR="002F21EA" w:rsidRPr="00801C8E" w14:paraId="426E8D22"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3A7B40FA"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FFE</w:t>
            </w:r>
          </w:p>
        </w:tc>
        <w:tc>
          <w:tcPr>
            <w:tcW w:w="1180" w:type="dxa"/>
            <w:tcBorders>
              <w:top w:val="nil"/>
              <w:left w:val="nil"/>
              <w:bottom w:val="single" w:sz="4" w:space="0" w:color="auto"/>
              <w:right w:val="single" w:sz="4" w:space="0" w:color="auto"/>
            </w:tcBorders>
            <w:noWrap/>
            <w:vAlign w:val="bottom"/>
            <w:hideMark/>
          </w:tcPr>
          <w:p w14:paraId="2578813A"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1B024FB6"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£330,000</w:t>
            </w:r>
          </w:p>
        </w:tc>
        <w:tc>
          <w:tcPr>
            <w:tcW w:w="2220" w:type="dxa"/>
            <w:tcBorders>
              <w:top w:val="nil"/>
              <w:left w:val="nil"/>
              <w:bottom w:val="single" w:sz="4" w:space="0" w:color="auto"/>
              <w:right w:val="single" w:sz="4" w:space="0" w:color="auto"/>
            </w:tcBorders>
            <w:noWrap/>
            <w:vAlign w:val="bottom"/>
            <w:hideMark/>
          </w:tcPr>
          <w:p w14:paraId="42B8B117"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£110,000</w:t>
            </w:r>
          </w:p>
        </w:tc>
      </w:tr>
      <w:tr w:rsidR="002F21EA" w:rsidRPr="00801C8E" w14:paraId="5FEC6C5B"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262919A9"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Foundations</w:t>
            </w:r>
          </w:p>
        </w:tc>
        <w:tc>
          <w:tcPr>
            <w:tcW w:w="1180" w:type="dxa"/>
            <w:tcBorders>
              <w:top w:val="nil"/>
              <w:left w:val="nil"/>
              <w:bottom w:val="single" w:sz="4" w:space="0" w:color="auto"/>
              <w:right w:val="single" w:sz="4" w:space="0" w:color="auto"/>
            </w:tcBorders>
            <w:noWrap/>
            <w:vAlign w:val="bottom"/>
            <w:hideMark/>
          </w:tcPr>
          <w:p w14:paraId="11CA26BD"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133CD8EF"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£750,000</w:t>
            </w:r>
          </w:p>
        </w:tc>
        <w:tc>
          <w:tcPr>
            <w:tcW w:w="2220" w:type="dxa"/>
            <w:tcBorders>
              <w:top w:val="nil"/>
              <w:left w:val="nil"/>
              <w:bottom w:val="single" w:sz="4" w:space="0" w:color="auto"/>
              <w:right w:val="single" w:sz="4" w:space="0" w:color="auto"/>
            </w:tcBorders>
            <w:noWrap/>
            <w:vAlign w:val="bottom"/>
            <w:hideMark/>
          </w:tcPr>
          <w:p w14:paraId="205B0C1D"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r w:rsidR="002F21EA" w:rsidRPr="00801C8E" w14:paraId="23CF9C5C"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0C05C544"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Ground</w:t>
            </w:r>
          </w:p>
        </w:tc>
        <w:tc>
          <w:tcPr>
            <w:tcW w:w="1180" w:type="dxa"/>
            <w:tcBorders>
              <w:top w:val="nil"/>
              <w:left w:val="nil"/>
              <w:bottom w:val="single" w:sz="4" w:space="0" w:color="auto"/>
              <w:right w:val="single" w:sz="4" w:space="0" w:color="auto"/>
            </w:tcBorders>
            <w:noWrap/>
            <w:vAlign w:val="bottom"/>
            <w:hideMark/>
          </w:tcPr>
          <w:p w14:paraId="546D6BE3"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04D0C76C"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£5,341,830</w:t>
            </w:r>
          </w:p>
        </w:tc>
        <w:tc>
          <w:tcPr>
            <w:tcW w:w="2220" w:type="dxa"/>
            <w:tcBorders>
              <w:top w:val="nil"/>
              <w:left w:val="nil"/>
              <w:bottom w:val="single" w:sz="4" w:space="0" w:color="auto"/>
              <w:right w:val="single" w:sz="4" w:space="0" w:color="auto"/>
            </w:tcBorders>
            <w:noWrap/>
            <w:vAlign w:val="bottom"/>
            <w:hideMark/>
          </w:tcPr>
          <w:p w14:paraId="587F398C"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r w:rsidR="002F21EA" w:rsidRPr="00801C8E" w14:paraId="404BCB34"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6EAE297F"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1st Floor</w:t>
            </w:r>
          </w:p>
        </w:tc>
        <w:tc>
          <w:tcPr>
            <w:tcW w:w="1180" w:type="dxa"/>
            <w:tcBorders>
              <w:top w:val="nil"/>
              <w:left w:val="nil"/>
              <w:bottom w:val="single" w:sz="4" w:space="0" w:color="auto"/>
              <w:right w:val="single" w:sz="4" w:space="0" w:color="auto"/>
            </w:tcBorders>
            <w:noWrap/>
            <w:vAlign w:val="bottom"/>
            <w:hideMark/>
          </w:tcPr>
          <w:p w14:paraId="2A7AD032"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4491C6BC"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£1,363,930</w:t>
            </w:r>
          </w:p>
        </w:tc>
        <w:tc>
          <w:tcPr>
            <w:tcW w:w="2220" w:type="dxa"/>
            <w:tcBorders>
              <w:top w:val="nil"/>
              <w:left w:val="nil"/>
              <w:bottom w:val="single" w:sz="4" w:space="0" w:color="auto"/>
              <w:right w:val="single" w:sz="4" w:space="0" w:color="auto"/>
            </w:tcBorders>
            <w:noWrap/>
            <w:vAlign w:val="bottom"/>
            <w:hideMark/>
          </w:tcPr>
          <w:p w14:paraId="2781F975"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r w:rsidR="002F21EA" w:rsidRPr="00801C8E" w14:paraId="7AD09AA0"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36BF7198"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2nd Floor</w:t>
            </w:r>
          </w:p>
        </w:tc>
        <w:tc>
          <w:tcPr>
            <w:tcW w:w="1180" w:type="dxa"/>
            <w:tcBorders>
              <w:top w:val="nil"/>
              <w:left w:val="nil"/>
              <w:bottom w:val="single" w:sz="4" w:space="0" w:color="auto"/>
              <w:right w:val="single" w:sz="4" w:space="0" w:color="auto"/>
            </w:tcBorders>
            <w:noWrap/>
            <w:vAlign w:val="bottom"/>
            <w:hideMark/>
          </w:tcPr>
          <w:p w14:paraId="697596AE"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5F226F78"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£1,341,210</w:t>
            </w:r>
          </w:p>
        </w:tc>
        <w:tc>
          <w:tcPr>
            <w:tcW w:w="2220" w:type="dxa"/>
            <w:tcBorders>
              <w:top w:val="nil"/>
              <w:left w:val="nil"/>
              <w:bottom w:val="single" w:sz="4" w:space="0" w:color="auto"/>
              <w:right w:val="single" w:sz="4" w:space="0" w:color="auto"/>
            </w:tcBorders>
            <w:noWrap/>
            <w:vAlign w:val="bottom"/>
            <w:hideMark/>
          </w:tcPr>
          <w:p w14:paraId="471B3BC4"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r w:rsidR="002F21EA" w:rsidRPr="00801C8E" w14:paraId="32352337"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2FC8F6D2"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Chamber in Chamber cost</w:t>
            </w:r>
          </w:p>
        </w:tc>
        <w:tc>
          <w:tcPr>
            <w:tcW w:w="1180" w:type="dxa"/>
            <w:tcBorders>
              <w:top w:val="nil"/>
              <w:left w:val="nil"/>
              <w:bottom w:val="single" w:sz="4" w:space="0" w:color="auto"/>
              <w:right w:val="single" w:sz="4" w:space="0" w:color="auto"/>
            </w:tcBorders>
            <w:noWrap/>
            <w:vAlign w:val="bottom"/>
            <w:hideMark/>
          </w:tcPr>
          <w:p w14:paraId="4BB19228"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7640E763"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£2,500,000</w:t>
            </w:r>
          </w:p>
        </w:tc>
        <w:tc>
          <w:tcPr>
            <w:tcW w:w="2220" w:type="dxa"/>
            <w:tcBorders>
              <w:top w:val="nil"/>
              <w:left w:val="nil"/>
              <w:bottom w:val="single" w:sz="4" w:space="0" w:color="auto"/>
              <w:right w:val="single" w:sz="4" w:space="0" w:color="auto"/>
            </w:tcBorders>
            <w:noWrap/>
            <w:vAlign w:val="bottom"/>
            <w:hideMark/>
          </w:tcPr>
          <w:p w14:paraId="32F9BF85"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r w:rsidR="002F21EA" w:rsidRPr="00801C8E" w14:paraId="671E9507"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3B94BCEA"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Car Park/Landscaping</w:t>
            </w:r>
          </w:p>
        </w:tc>
        <w:tc>
          <w:tcPr>
            <w:tcW w:w="1180" w:type="dxa"/>
            <w:tcBorders>
              <w:top w:val="nil"/>
              <w:left w:val="nil"/>
              <w:bottom w:val="single" w:sz="4" w:space="0" w:color="auto"/>
              <w:right w:val="single" w:sz="4" w:space="0" w:color="auto"/>
            </w:tcBorders>
            <w:noWrap/>
            <w:vAlign w:val="bottom"/>
            <w:hideMark/>
          </w:tcPr>
          <w:p w14:paraId="54201EDE"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6F4D1DE3" w14:textId="77777777" w:rsidR="002F21EA" w:rsidRPr="00801C8E" w:rsidRDefault="002F21EA" w:rsidP="00975FC3">
            <w:pPr>
              <w:spacing w:after="0" w:line="240" w:lineRule="auto"/>
              <w:jc w:val="right"/>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£176,000</w:t>
            </w:r>
          </w:p>
        </w:tc>
        <w:tc>
          <w:tcPr>
            <w:tcW w:w="2220" w:type="dxa"/>
            <w:tcBorders>
              <w:top w:val="nil"/>
              <w:left w:val="nil"/>
              <w:bottom w:val="single" w:sz="4" w:space="0" w:color="auto"/>
              <w:right w:val="single" w:sz="4" w:space="0" w:color="auto"/>
            </w:tcBorders>
            <w:noWrap/>
            <w:vAlign w:val="bottom"/>
            <w:hideMark/>
          </w:tcPr>
          <w:p w14:paraId="7C80753D" w14:textId="77777777" w:rsidR="002F21EA" w:rsidRPr="00801C8E"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801C8E">
              <w:rPr>
                <w:rFonts w:ascii="Aptos Narrow" w:eastAsia="Times New Roman" w:hAnsi="Aptos Narrow" w:cs="Times New Roman"/>
                <w:color w:val="000000"/>
                <w:kern w:val="0"/>
                <w:sz w:val="22"/>
                <w:szCs w:val="22"/>
                <w:lang w:eastAsia="en-GB"/>
                <w14:ligatures w14:val="none"/>
              </w:rPr>
              <w:t> </w:t>
            </w:r>
          </w:p>
        </w:tc>
      </w:tr>
    </w:tbl>
    <w:tbl>
      <w:tblPr>
        <w:tblpPr w:leftFromText="180" w:rightFromText="180" w:vertAnchor="text" w:horzAnchor="page" w:tblpX="9931" w:tblpY="-3727"/>
        <w:tblW w:w="5620" w:type="dxa"/>
        <w:tblLook w:val="04A0" w:firstRow="1" w:lastRow="0" w:firstColumn="1" w:lastColumn="0" w:noHBand="0" w:noVBand="1"/>
      </w:tblPr>
      <w:tblGrid>
        <w:gridCol w:w="2540"/>
        <w:gridCol w:w="1180"/>
        <w:gridCol w:w="1900"/>
      </w:tblGrid>
      <w:tr w:rsidR="002F21EA" w:rsidRPr="00010C38" w14:paraId="1556A463" w14:textId="77777777" w:rsidTr="00975FC3">
        <w:trPr>
          <w:trHeight w:val="300"/>
        </w:trPr>
        <w:tc>
          <w:tcPr>
            <w:tcW w:w="2540" w:type="dxa"/>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14:paraId="1B480EBA"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lang w:eastAsia="en-GB"/>
                <w14:ligatures w14:val="none"/>
              </w:rPr>
            </w:pPr>
            <w:r w:rsidRPr="00010C38">
              <w:rPr>
                <w:rFonts w:ascii="Aptos Narrow" w:eastAsia="Times New Roman" w:hAnsi="Aptos Narrow" w:cs="Times New Roman"/>
                <w:b/>
                <w:bCs/>
                <w:color w:val="000000"/>
                <w:kern w:val="0"/>
                <w:sz w:val="22"/>
                <w:szCs w:val="22"/>
                <w:lang w:eastAsia="en-GB"/>
                <w14:ligatures w14:val="none"/>
              </w:rPr>
              <w:t>Items</w:t>
            </w:r>
          </w:p>
        </w:tc>
        <w:tc>
          <w:tcPr>
            <w:tcW w:w="1180"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3669BF9A"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lang w:eastAsia="en-GB"/>
                <w14:ligatures w14:val="none"/>
              </w:rPr>
            </w:pPr>
            <w:r w:rsidRPr="00010C38">
              <w:rPr>
                <w:rFonts w:ascii="Aptos Narrow" w:eastAsia="Times New Roman" w:hAnsi="Aptos Narrow" w:cs="Times New Roman"/>
                <w:b/>
                <w:bCs/>
                <w:color w:val="000000"/>
                <w:kern w:val="0"/>
                <w:sz w:val="22"/>
                <w:szCs w:val="22"/>
                <w:lang w:eastAsia="en-GB"/>
                <w14:ligatures w14:val="none"/>
              </w:rPr>
              <w:t>%</w:t>
            </w:r>
          </w:p>
        </w:tc>
        <w:tc>
          <w:tcPr>
            <w:tcW w:w="1900" w:type="dxa"/>
            <w:tcBorders>
              <w:top w:val="single" w:sz="4" w:space="0" w:color="auto"/>
              <w:left w:val="nil"/>
              <w:bottom w:val="single" w:sz="4" w:space="0" w:color="auto"/>
              <w:right w:val="single" w:sz="4" w:space="0" w:color="auto"/>
            </w:tcBorders>
            <w:shd w:val="clear" w:color="auto" w:fill="D9D9D9" w:themeFill="background1" w:themeFillShade="D9"/>
            <w:noWrap/>
            <w:vAlign w:val="bottom"/>
            <w:hideMark/>
          </w:tcPr>
          <w:p w14:paraId="11E83C1B"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lang w:eastAsia="en-GB"/>
                <w14:ligatures w14:val="none"/>
              </w:rPr>
            </w:pPr>
            <w:r w:rsidRPr="00010C38">
              <w:rPr>
                <w:rFonts w:ascii="Aptos Narrow" w:eastAsia="Times New Roman" w:hAnsi="Aptos Narrow" w:cs="Times New Roman"/>
                <w:b/>
                <w:bCs/>
                <w:color w:val="000000"/>
                <w:kern w:val="0"/>
                <w:sz w:val="22"/>
                <w:szCs w:val="22"/>
                <w:lang w:eastAsia="en-GB"/>
                <w14:ligatures w14:val="none"/>
              </w:rPr>
              <w:t>Gold</w:t>
            </w:r>
          </w:p>
        </w:tc>
      </w:tr>
      <w:tr w:rsidR="002F21EA" w:rsidRPr="00010C38" w14:paraId="702038E8"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37ED35DE"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 </w:t>
            </w:r>
          </w:p>
        </w:tc>
        <w:tc>
          <w:tcPr>
            <w:tcW w:w="1180" w:type="dxa"/>
            <w:tcBorders>
              <w:top w:val="nil"/>
              <w:left w:val="nil"/>
              <w:bottom w:val="single" w:sz="4" w:space="0" w:color="auto"/>
              <w:right w:val="single" w:sz="4" w:space="0" w:color="auto"/>
            </w:tcBorders>
            <w:noWrap/>
            <w:vAlign w:val="bottom"/>
            <w:hideMark/>
          </w:tcPr>
          <w:p w14:paraId="22385F91"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67B6EFF3"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£16,904,246</w:t>
            </w:r>
          </w:p>
        </w:tc>
      </w:tr>
      <w:tr w:rsidR="002F21EA" w:rsidRPr="00010C38" w14:paraId="7236157F" w14:textId="77777777" w:rsidTr="00975FC3">
        <w:trPr>
          <w:trHeight w:val="300"/>
        </w:trPr>
        <w:tc>
          <w:tcPr>
            <w:tcW w:w="2540" w:type="dxa"/>
            <w:tcBorders>
              <w:top w:val="nil"/>
              <w:left w:val="single" w:sz="4" w:space="0" w:color="auto"/>
              <w:bottom w:val="single" w:sz="4" w:space="0" w:color="auto"/>
              <w:right w:val="single" w:sz="4" w:space="0" w:color="auto"/>
            </w:tcBorders>
            <w:vAlign w:val="center"/>
            <w:hideMark/>
          </w:tcPr>
          <w:p w14:paraId="1F34113F"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Preliminaries</w:t>
            </w:r>
          </w:p>
        </w:tc>
        <w:tc>
          <w:tcPr>
            <w:tcW w:w="1180" w:type="dxa"/>
            <w:tcBorders>
              <w:top w:val="nil"/>
              <w:left w:val="nil"/>
              <w:bottom w:val="single" w:sz="4" w:space="0" w:color="auto"/>
              <w:right w:val="single" w:sz="4" w:space="0" w:color="auto"/>
            </w:tcBorders>
            <w:vAlign w:val="center"/>
            <w:hideMark/>
          </w:tcPr>
          <w:p w14:paraId="2B866632"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12%</w:t>
            </w:r>
          </w:p>
        </w:tc>
        <w:tc>
          <w:tcPr>
            <w:tcW w:w="1900" w:type="dxa"/>
            <w:tcBorders>
              <w:top w:val="nil"/>
              <w:left w:val="nil"/>
              <w:bottom w:val="single" w:sz="4" w:space="0" w:color="auto"/>
              <w:right w:val="single" w:sz="4" w:space="0" w:color="auto"/>
            </w:tcBorders>
            <w:noWrap/>
            <w:vAlign w:val="bottom"/>
            <w:hideMark/>
          </w:tcPr>
          <w:p w14:paraId="5E0B4A81"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£2,028,509.52</w:t>
            </w:r>
          </w:p>
        </w:tc>
      </w:tr>
      <w:tr w:rsidR="002F21EA" w:rsidRPr="00010C38" w14:paraId="74730932" w14:textId="77777777" w:rsidTr="00975FC3">
        <w:trPr>
          <w:trHeight w:val="300"/>
        </w:trPr>
        <w:tc>
          <w:tcPr>
            <w:tcW w:w="2540" w:type="dxa"/>
            <w:tcBorders>
              <w:top w:val="nil"/>
              <w:left w:val="single" w:sz="4" w:space="0" w:color="auto"/>
              <w:bottom w:val="single" w:sz="4" w:space="0" w:color="auto"/>
              <w:right w:val="single" w:sz="4" w:space="0" w:color="auto"/>
            </w:tcBorders>
            <w:vAlign w:val="center"/>
            <w:hideMark/>
          </w:tcPr>
          <w:p w14:paraId="1FE392CA"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Overhead &amp; Profit</w:t>
            </w:r>
          </w:p>
        </w:tc>
        <w:tc>
          <w:tcPr>
            <w:tcW w:w="1180" w:type="dxa"/>
            <w:tcBorders>
              <w:top w:val="nil"/>
              <w:left w:val="nil"/>
              <w:bottom w:val="single" w:sz="4" w:space="0" w:color="auto"/>
              <w:right w:val="single" w:sz="4" w:space="0" w:color="auto"/>
            </w:tcBorders>
            <w:vAlign w:val="center"/>
            <w:hideMark/>
          </w:tcPr>
          <w:p w14:paraId="7883075A"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6%</w:t>
            </w:r>
          </w:p>
        </w:tc>
        <w:tc>
          <w:tcPr>
            <w:tcW w:w="1900" w:type="dxa"/>
            <w:tcBorders>
              <w:top w:val="nil"/>
              <w:left w:val="nil"/>
              <w:bottom w:val="single" w:sz="4" w:space="0" w:color="auto"/>
              <w:right w:val="single" w:sz="4" w:space="0" w:color="auto"/>
            </w:tcBorders>
            <w:noWrap/>
            <w:vAlign w:val="bottom"/>
            <w:hideMark/>
          </w:tcPr>
          <w:p w14:paraId="55BDFBD5"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£1,014,254.76</w:t>
            </w:r>
          </w:p>
        </w:tc>
      </w:tr>
      <w:tr w:rsidR="002F21EA" w:rsidRPr="00010C38" w14:paraId="71EB7B62" w14:textId="77777777" w:rsidTr="00975FC3">
        <w:trPr>
          <w:trHeight w:val="300"/>
        </w:trPr>
        <w:tc>
          <w:tcPr>
            <w:tcW w:w="2540" w:type="dxa"/>
            <w:tcBorders>
              <w:top w:val="nil"/>
              <w:left w:val="single" w:sz="4" w:space="0" w:color="auto"/>
              <w:bottom w:val="single" w:sz="4" w:space="0" w:color="auto"/>
              <w:right w:val="single" w:sz="4" w:space="0" w:color="auto"/>
            </w:tcBorders>
            <w:vAlign w:val="center"/>
            <w:hideMark/>
          </w:tcPr>
          <w:p w14:paraId="7C34B5CD"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Professional Fees</w:t>
            </w:r>
          </w:p>
        </w:tc>
        <w:tc>
          <w:tcPr>
            <w:tcW w:w="1180" w:type="dxa"/>
            <w:tcBorders>
              <w:top w:val="nil"/>
              <w:left w:val="nil"/>
              <w:bottom w:val="single" w:sz="4" w:space="0" w:color="auto"/>
              <w:right w:val="single" w:sz="4" w:space="0" w:color="auto"/>
            </w:tcBorders>
            <w:vAlign w:val="center"/>
            <w:hideMark/>
          </w:tcPr>
          <w:p w14:paraId="0D2F7662"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10%</w:t>
            </w:r>
          </w:p>
        </w:tc>
        <w:tc>
          <w:tcPr>
            <w:tcW w:w="1900" w:type="dxa"/>
            <w:tcBorders>
              <w:top w:val="nil"/>
              <w:left w:val="nil"/>
              <w:bottom w:val="single" w:sz="4" w:space="0" w:color="auto"/>
              <w:right w:val="single" w:sz="4" w:space="0" w:color="auto"/>
            </w:tcBorders>
            <w:noWrap/>
            <w:vAlign w:val="bottom"/>
            <w:hideMark/>
          </w:tcPr>
          <w:p w14:paraId="70DD3948"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£1,690,424.60</w:t>
            </w:r>
          </w:p>
        </w:tc>
      </w:tr>
      <w:tr w:rsidR="002F21EA" w:rsidRPr="00010C38" w14:paraId="30EAA06B" w14:textId="77777777" w:rsidTr="00975FC3">
        <w:trPr>
          <w:trHeight w:val="300"/>
        </w:trPr>
        <w:tc>
          <w:tcPr>
            <w:tcW w:w="2540" w:type="dxa"/>
            <w:tcBorders>
              <w:top w:val="nil"/>
              <w:left w:val="single" w:sz="4" w:space="0" w:color="auto"/>
              <w:bottom w:val="single" w:sz="4" w:space="0" w:color="auto"/>
              <w:right w:val="single" w:sz="4" w:space="0" w:color="auto"/>
            </w:tcBorders>
            <w:vAlign w:val="center"/>
            <w:hideMark/>
          </w:tcPr>
          <w:p w14:paraId="71E96518"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Risk / Contingency</w:t>
            </w:r>
          </w:p>
        </w:tc>
        <w:tc>
          <w:tcPr>
            <w:tcW w:w="1180" w:type="dxa"/>
            <w:tcBorders>
              <w:top w:val="nil"/>
              <w:left w:val="nil"/>
              <w:bottom w:val="single" w:sz="4" w:space="0" w:color="auto"/>
              <w:right w:val="single" w:sz="4" w:space="0" w:color="auto"/>
            </w:tcBorders>
            <w:vAlign w:val="center"/>
            <w:hideMark/>
          </w:tcPr>
          <w:p w14:paraId="21D84BB9"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7.50%</w:t>
            </w:r>
          </w:p>
        </w:tc>
        <w:tc>
          <w:tcPr>
            <w:tcW w:w="1900" w:type="dxa"/>
            <w:tcBorders>
              <w:top w:val="nil"/>
              <w:left w:val="nil"/>
              <w:bottom w:val="single" w:sz="4" w:space="0" w:color="auto"/>
              <w:right w:val="single" w:sz="4" w:space="0" w:color="auto"/>
            </w:tcBorders>
            <w:noWrap/>
            <w:vAlign w:val="bottom"/>
            <w:hideMark/>
          </w:tcPr>
          <w:p w14:paraId="01DDB162"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£1,267,818.45</w:t>
            </w:r>
          </w:p>
        </w:tc>
      </w:tr>
      <w:tr w:rsidR="002F21EA" w:rsidRPr="00010C38" w14:paraId="3E674357" w14:textId="77777777" w:rsidTr="00975FC3">
        <w:trPr>
          <w:trHeight w:val="300"/>
        </w:trPr>
        <w:tc>
          <w:tcPr>
            <w:tcW w:w="2540" w:type="dxa"/>
            <w:tcBorders>
              <w:top w:val="nil"/>
              <w:left w:val="single" w:sz="4" w:space="0" w:color="auto"/>
              <w:bottom w:val="single" w:sz="4" w:space="0" w:color="auto"/>
              <w:right w:val="single" w:sz="4" w:space="0" w:color="auto"/>
            </w:tcBorders>
            <w:vAlign w:val="center"/>
            <w:hideMark/>
          </w:tcPr>
          <w:p w14:paraId="3418FBF8"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Inflation (to 2026)</w:t>
            </w:r>
          </w:p>
        </w:tc>
        <w:tc>
          <w:tcPr>
            <w:tcW w:w="1180" w:type="dxa"/>
            <w:tcBorders>
              <w:top w:val="nil"/>
              <w:left w:val="nil"/>
              <w:bottom w:val="single" w:sz="4" w:space="0" w:color="auto"/>
              <w:right w:val="single" w:sz="4" w:space="0" w:color="auto"/>
            </w:tcBorders>
            <w:vAlign w:val="center"/>
            <w:hideMark/>
          </w:tcPr>
          <w:p w14:paraId="3D87346F"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3%</w:t>
            </w:r>
          </w:p>
        </w:tc>
        <w:tc>
          <w:tcPr>
            <w:tcW w:w="1900" w:type="dxa"/>
            <w:tcBorders>
              <w:top w:val="nil"/>
              <w:left w:val="nil"/>
              <w:bottom w:val="single" w:sz="4" w:space="0" w:color="auto"/>
              <w:right w:val="single" w:sz="4" w:space="0" w:color="auto"/>
            </w:tcBorders>
            <w:noWrap/>
            <w:vAlign w:val="bottom"/>
            <w:hideMark/>
          </w:tcPr>
          <w:p w14:paraId="06F349EA"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£507,127.38</w:t>
            </w:r>
          </w:p>
        </w:tc>
      </w:tr>
      <w:tr w:rsidR="002F21EA" w:rsidRPr="00010C38" w14:paraId="0F3334AE" w14:textId="77777777" w:rsidTr="00975FC3">
        <w:trPr>
          <w:trHeight w:val="300"/>
        </w:trPr>
        <w:tc>
          <w:tcPr>
            <w:tcW w:w="2540" w:type="dxa"/>
            <w:tcBorders>
              <w:top w:val="nil"/>
              <w:left w:val="single" w:sz="4" w:space="0" w:color="auto"/>
              <w:bottom w:val="single" w:sz="4" w:space="0" w:color="auto"/>
              <w:right w:val="single" w:sz="4" w:space="0" w:color="auto"/>
            </w:tcBorders>
            <w:noWrap/>
            <w:vAlign w:val="bottom"/>
            <w:hideMark/>
          </w:tcPr>
          <w:p w14:paraId="1A8F3653"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 </w:t>
            </w:r>
          </w:p>
        </w:tc>
        <w:tc>
          <w:tcPr>
            <w:tcW w:w="1180" w:type="dxa"/>
            <w:tcBorders>
              <w:top w:val="nil"/>
              <w:left w:val="nil"/>
              <w:bottom w:val="single" w:sz="4" w:space="0" w:color="auto"/>
              <w:right w:val="single" w:sz="4" w:space="0" w:color="auto"/>
            </w:tcBorders>
            <w:noWrap/>
            <w:vAlign w:val="bottom"/>
            <w:hideMark/>
          </w:tcPr>
          <w:p w14:paraId="0323E034"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125CDA66"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 </w:t>
            </w:r>
          </w:p>
        </w:tc>
      </w:tr>
      <w:tr w:rsidR="002F21EA" w:rsidRPr="00010C38" w14:paraId="09DF2E3D" w14:textId="77777777" w:rsidTr="00975FC3">
        <w:trPr>
          <w:trHeight w:val="300"/>
        </w:trPr>
        <w:tc>
          <w:tcPr>
            <w:tcW w:w="2540" w:type="dxa"/>
            <w:tcBorders>
              <w:top w:val="nil"/>
              <w:left w:val="single" w:sz="4" w:space="0" w:color="auto"/>
              <w:bottom w:val="single" w:sz="4" w:space="0" w:color="auto"/>
              <w:right w:val="single" w:sz="4" w:space="0" w:color="auto"/>
            </w:tcBorders>
            <w:vAlign w:val="center"/>
            <w:hideMark/>
          </w:tcPr>
          <w:p w14:paraId="3A78B57A"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Total</w:t>
            </w:r>
          </w:p>
        </w:tc>
        <w:tc>
          <w:tcPr>
            <w:tcW w:w="1180" w:type="dxa"/>
            <w:tcBorders>
              <w:top w:val="nil"/>
              <w:left w:val="nil"/>
              <w:bottom w:val="single" w:sz="4" w:space="0" w:color="auto"/>
              <w:right w:val="single" w:sz="4" w:space="0" w:color="auto"/>
            </w:tcBorders>
            <w:noWrap/>
            <w:vAlign w:val="bottom"/>
            <w:hideMark/>
          </w:tcPr>
          <w:p w14:paraId="43D6E0FD" w14:textId="77777777" w:rsidR="002F21EA" w:rsidRPr="00010C38" w:rsidRDefault="002F21EA" w:rsidP="00975FC3">
            <w:pPr>
              <w:spacing w:after="0" w:line="240" w:lineRule="auto"/>
              <w:rPr>
                <w:rFonts w:ascii="Aptos Narrow" w:eastAsia="Times New Roman" w:hAnsi="Aptos Narrow" w:cs="Times New Roman"/>
                <w:color w:val="000000"/>
                <w:kern w:val="0"/>
                <w:sz w:val="22"/>
                <w:szCs w:val="22"/>
                <w:lang w:eastAsia="en-GB"/>
                <w14:ligatures w14:val="none"/>
              </w:rPr>
            </w:pPr>
            <w:r w:rsidRPr="00010C38">
              <w:rPr>
                <w:rFonts w:ascii="Aptos Narrow" w:eastAsia="Times New Roman" w:hAnsi="Aptos Narrow" w:cs="Times New Roman"/>
                <w:color w:val="000000"/>
                <w:kern w:val="0"/>
                <w:sz w:val="22"/>
                <w:szCs w:val="22"/>
                <w:lang w:eastAsia="en-GB"/>
                <w14:ligatures w14:val="none"/>
              </w:rPr>
              <w:t> </w:t>
            </w:r>
          </w:p>
        </w:tc>
        <w:tc>
          <w:tcPr>
            <w:tcW w:w="1900" w:type="dxa"/>
            <w:tcBorders>
              <w:top w:val="nil"/>
              <w:left w:val="nil"/>
              <w:bottom w:val="single" w:sz="4" w:space="0" w:color="auto"/>
              <w:right w:val="single" w:sz="4" w:space="0" w:color="auto"/>
            </w:tcBorders>
            <w:noWrap/>
            <w:vAlign w:val="bottom"/>
            <w:hideMark/>
          </w:tcPr>
          <w:p w14:paraId="25821152" w14:textId="77777777" w:rsidR="002F21EA" w:rsidRPr="00010C38" w:rsidRDefault="002F21EA" w:rsidP="00975FC3">
            <w:pPr>
              <w:spacing w:after="0" w:line="240" w:lineRule="auto"/>
              <w:rPr>
                <w:rFonts w:ascii="Aptos Narrow" w:eastAsia="Times New Roman" w:hAnsi="Aptos Narrow" w:cs="Times New Roman"/>
                <w:b/>
                <w:bCs/>
                <w:color w:val="000000"/>
                <w:kern w:val="0"/>
                <w:sz w:val="22"/>
                <w:szCs w:val="22"/>
                <w:u w:val="single"/>
                <w:lang w:eastAsia="en-GB"/>
                <w14:ligatures w14:val="none"/>
              </w:rPr>
            </w:pPr>
            <w:r w:rsidRPr="00010C38">
              <w:rPr>
                <w:rFonts w:ascii="Aptos Narrow" w:eastAsia="Times New Roman" w:hAnsi="Aptos Narrow" w:cs="Times New Roman"/>
                <w:b/>
                <w:bCs/>
                <w:color w:val="000000"/>
                <w:kern w:val="0"/>
                <w:sz w:val="22"/>
                <w:szCs w:val="22"/>
                <w:u w:val="single"/>
                <w:lang w:eastAsia="en-GB"/>
                <w14:ligatures w14:val="none"/>
              </w:rPr>
              <w:t>£23,412,381</w:t>
            </w:r>
          </w:p>
        </w:tc>
      </w:tr>
    </w:tbl>
    <w:p w14:paraId="51FD9D85" w14:textId="77777777" w:rsidR="002F21EA" w:rsidRPr="00100103" w:rsidRDefault="002F21EA" w:rsidP="002F21EA">
      <w:pPr>
        <w:ind w:left="360"/>
      </w:pPr>
      <w:r>
        <w:br/>
      </w:r>
    </w:p>
    <w:p w14:paraId="0990DC79" w14:textId="35316692" w:rsidR="002F21EA" w:rsidRPr="00CA6094" w:rsidRDefault="000C5367" w:rsidP="004F6483">
      <w:pPr>
        <w:pStyle w:val="Heading3"/>
      </w:pPr>
      <w:bookmarkStart w:id="46" w:name="_Toc225086530"/>
      <w:bookmarkStart w:id="47" w:name="_Toc226909139"/>
      <w:r>
        <w:t>5.</w:t>
      </w:r>
      <w:r w:rsidR="0059247C">
        <w:t>0.1</w:t>
      </w:r>
      <w:r>
        <w:t xml:space="preserve"> - </w:t>
      </w:r>
      <w:r w:rsidR="005404F8" w:rsidRPr="00CA6094">
        <w:t>V</w:t>
      </w:r>
      <w:r w:rsidR="002F21EA" w:rsidRPr="00CA6094">
        <w:t>AT</w:t>
      </w:r>
      <w:bookmarkEnd w:id="46"/>
      <w:bookmarkEnd w:id="47"/>
    </w:p>
    <w:p w14:paraId="1566C9AE" w14:textId="77777777" w:rsidR="002F21EA" w:rsidRPr="009B5FBD" w:rsidRDefault="002F21EA" w:rsidP="009B5FBD">
      <w:pPr>
        <w:spacing w:line="360" w:lineRule="auto"/>
        <w:ind w:left="720"/>
        <w:jc w:val="both"/>
        <w:rPr>
          <w:lang w:val="en-US"/>
        </w:rPr>
      </w:pPr>
      <w:r w:rsidRPr="009B5FBD">
        <w:rPr>
          <w:lang w:val="en-US"/>
        </w:rPr>
        <w:t>VAT is applicable at 20% (£4,682,476.14) with a project total of £28,094,856.85</w:t>
      </w:r>
    </w:p>
    <w:p w14:paraId="2353C2C6" w14:textId="427D529B" w:rsidR="002F21EA" w:rsidRPr="004F6483" w:rsidRDefault="000C5367" w:rsidP="004F6483">
      <w:pPr>
        <w:pStyle w:val="Heading3"/>
      </w:pPr>
      <w:bookmarkStart w:id="48" w:name="_Toc225086531"/>
      <w:bookmarkStart w:id="49" w:name="_Toc226909140"/>
      <w:r w:rsidRPr="004F6483">
        <w:t>5.</w:t>
      </w:r>
      <w:r w:rsidR="004F6483" w:rsidRPr="004F6483">
        <w:t>0.2</w:t>
      </w:r>
      <w:r w:rsidRPr="004F6483">
        <w:t xml:space="preserve"> - </w:t>
      </w:r>
      <w:r w:rsidR="002F21EA" w:rsidRPr="004F6483">
        <w:t>Notes and Exclusions</w:t>
      </w:r>
      <w:bookmarkEnd w:id="48"/>
      <w:bookmarkEnd w:id="49"/>
    </w:p>
    <w:p w14:paraId="45FB7CC1" w14:textId="79391111" w:rsidR="00E53D1C" w:rsidRPr="00E53D1C" w:rsidRDefault="002F21EA" w:rsidP="00717069">
      <w:pPr>
        <w:spacing w:line="360" w:lineRule="auto"/>
        <w:ind w:left="720"/>
        <w:jc w:val="both"/>
        <w:sectPr w:rsidR="00E53D1C" w:rsidRPr="00E53D1C" w:rsidSect="00752623">
          <w:pgSz w:w="16838" w:h="11906" w:orient="landscape"/>
          <w:pgMar w:top="720" w:right="720" w:bottom="720" w:left="720" w:header="708" w:footer="708" w:gutter="0"/>
          <w:cols w:space="708"/>
          <w:titlePg/>
          <w:docGrid w:linePitch="360"/>
        </w:sectPr>
      </w:pPr>
      <w:r w:rsidRPr="009B5FBD">
        <w:rPr>
          <w:lang w:val="en-US"/>
        </w:rPr>
        <w:t>All costs are estimated currently and are subject to change.</w:t>
      </w:r>
      <w:r w:rsidR="00D91246" w:rsidRPr="009B5FBD">
        <w:rPr>
          <w:lang w:val="en-US"/>
        </w:rPr>
        <w:t xml:space="preserve"> These costs were developed in line with the feasibility study, and </w:t>
      </w:r>
      <w:r w:rsidR="0099790D" w:rsidRPr="009B5FBD">
        <w:rPr>
          <w:lang w:val="en-US"/>
        </w:rPr>
        <w:t>high-level</w:t>
      </w:r>
      <w:r w:rsidR="00D91246" w:rsidRPr="009B5FBD">
        <w:rPr>
          <w:lang w:val="en-US"/>
        </w:rPr>
        <w:t xml:space="preserve"> information provided by </w:t>
      </w:r>
      <w:proofErr w:type="gramStart"/>
      <w:r w:rsidR="00D91246" w:rsidRPr="009B5FBD">
        <w:rPr>
          <w:lang w:val="en-US"/>
        </w:rPr>
        <w:t>colleagues</w:t>
      </w:r>
      <w:r w:rsidR="00E05D1A" w:rsidRPr="009B5FBD">
        <w:rPr>
          <w:lang w:val="en-US"/>
        </w:rPr>
        <w:t>,</w:t>
      </w:r>
      <w:proofErr w:type="gramEnd"/>
      <w:r w:rsidR="00E05D1A" w:rsidRPr="009B5FBD">
        <w:rPr>
          <w:lang w:val="en-US"/>
        </w:rPr>
        <w:t xml:space="preserve"> and client.</w:t>
      </w:r>
    </w:p>
    <w:p w14:paraId="3BEEE19E" w14:textId="52F2A9F2" w:rsidR="00FF6D06" w:rsidRPr="00FF6D06" w:rsidRDefault="00C66FAA" w:rsidP="006D3CE4">
      <w:pPr>
        <w:pStyle w:val="Heading1"/>
        <w:rPr>
          <w:highlight w:val="darkYellow"/>
          <w:lang w:eastAsia="en-GB"/>
        </w:rPr>
        <w:sectPr w:rsidR="00FF6D06" w:rsidRPr="00FF6D06" w:rsidSect="00752623">
          <w:pgSz w:w="11906" w:h="16838"/>
          <w:pgMar w:top="1440" w:right="1440" w:bottom="1440" w:left="1440" w:header="708" w:footer="708" w:gutter="0"/>
          <w:cols w:space="708"/>
          <w:titlePg/>
          <w:docGrid w:linePitch="360"/>
        </w:sectPr>
      </w:pPr>
      <w:bookmarkStart w:id="50" w:name="_Toc226909141"/>
      <w:r>
        <w:rPr>
          <w:rFonts w:eastAsia="Times New Roman"/>
          <w:noProof/>
          <w:lang w:eastAsia="en-GB"/>
        </w:rPr>
        <w:lastRenderedPageBreak/>
        <mc:AlternateContent>
          <mc:Choice Requires="wpg">
            <w:drawing>
              <wp:anchor distT="0" distB="0" distL="114300" distR="114300" simplePos="0" relativeHeight="251676160" behindDoc="0" locked="0" layoutInCell="1" allowOverlap="1" wp14:anchorId="6B9596E6" wp14:editId="4FA9E007">
                <wp:simplePos x="0" y="0"/>
                <wp:positionH relativeFrom="column">
                  <wp:posOffset>-17253</wp:posOffset>
                </wp:positionH>
                <wp:positionV relativeFrom="paragraph">
                  <wp:posOffset>500332</wp:posOffset>
                </wp:positionV>
                <wp:extent cx="6400800" cy="6573519"/>
                <wp:effectExtent l="0" t="0" r="0" b="0"/>
                <wp:wrapNone/>
                <wp:docPr id="1136093287" name="Group 13"/>
                <wp:cNvGraphicFramePr/>
                <a:graphic xmlns:a="http://schemas.openxmlformats.org/drawingml/2006/main">
                  <a:graphicData uri="http://schemas.microsoft.com/office/word/2010/wordprocessingGroup">
                    <wpg:wgp>
                      <wpg:cNvGrpSpPr/>
                      <wpg:grpSpPr>
                        <a:xfrm>
                          <a:off x="0" y="0"/>
                          <a:ext cx="6400800" cy="6573519"/>
                          <a:chOff x="-4793" y="319178"/>
                          <a:chExt cx="6400800" cy="6573867"/>
                        </a:xfrm>
                      </wpg:grpSpPr>
                      <wps:wsp>
                        <wps:cNvPr id="1767189789" name="Rectangle 1"/>
                        <wps:cNvSpPr/>
                        <wps:spPr>
                          <a:xfrm>
                            <a:off x="-4793" y="319178"/>
                            <a:ext cx="6400800" cy="1086986"/>
                          </a:xfrm>
                          <a:prstGeom prst="rect">
                            <a:avLst/>
                          </a:prstGeom>
                          <a:solidFill>
                            <a:schemeClr val="bg1">
                              <a:lumMod val="65000"/>
                              <a:alpha val="45000"/>
                            </a:schemeClr>
                          </a:solidFill>
                          <a:ln>
                            <a:noFill/>
                          </a:ln>
                        </wps:spPr>
                        <wps:style>
                          <a:lnRef idx="0">
                            <a:scrgbClr r="0" g="0" b="0"/>
                          </a:lnRef>
                          <a:fillRef idx="0">
                            <a:scrgbClr r="0" g="0" b="0"/>
                          </a:fillRef>
                          <a:effectRef idx="0">
                            <a:scrgbClr r="0" g="0" b="0"/>
                          </a:effectRef>
                          <a:fontRef idx="minor">
                            <a:schemeClr val="lt1"/>
                          </a:fontRef>
                        </wps:style>
                        <wps:txbx>
                          <w:txbxContent>
                            <w:p w14:paraId="7389AA76" w14:textId="2B844B78" w:rsidR="00FF6D06" w:rsidRPr="008149B0" w:rsidRDefault="00E93627" w:rsidP="00FF6D06">
                              <w:pPr>
                                <w:pStyle w:val="NoSpacing"/>
                                <w:jc w:val="center"/>
                                <w:rPr>
                                  <w:rFonts w:ascii="Montserrat SemiBold" w:hAnsi="Montserrat SemiBold"/>
                                  <w:caps/>
                                  <w:color w:val="000000" w:themeColor="text1"/>
                                  <w:sz w:val="56"/>
                                  <w:szCs w:val="56"/>
                                </w:rPr>
                              </w:pPr>
                              <w:r>
                                <w:rPr>
                                  <w:rFonts w:ascii="Montserrat SemiBold" w:eastAsia="Times New Roman" w:hAnsi="Montserrat SemiBold"/>
                                  <w:color w:val="000000" w:themeColor="text1"/>
                                  <w:sz w:val="56"/>
                                  <w:szCs w:val="56"/>
                                </w:rPr>
                                <w:t>P</w:t>
                              </w:r>
                              <w:r w:rsidR="00FF6D06" w:rsidRPr="00FF6D06">
                                <w:rPr>
                                  <w:rFonts w:ascii="Montserrat SemiBold" w:eastAsia="Times New Roman" w:hAnsi="Montserrat SemiBold"/>
                                  <w:color w:val="000000" w:themeColor="text1"/>
                                  <w:sz w:val="56"/>
                                  <w:szCs w:val="56"/>
                                </w:rPr>
                                <w:t>roposal Report</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pic:pic xmlns:pic="http://schemas.openxmlformats.org/drawingml/2006/picture">
                        <pic:nvPicPr>
                          <pic:cNvPr id="1613024100" name="Picture 6"/>
                          <pic:cNvPicPr>
                            <a:picLocks noChangeAspect="1"/>
                          </pic:cNvPicPr>
                        </pic:nvPicPr>
                        <pic:blipFill rotWithShape="1">
                          <a:blip r:embed="rId12" cstate="print">
                            <a:extLst>
                              <a:ext uri="{28A0092B-C50C-407E-A947-70E740481C1C}">
                                <a14:useLocalDpi xmlns:a14="http://schemas.microsoft.com/office/drawing/2010/main" val="0"/>
                              </a:ext>
                            </a:extLst>
                          </a:blip>
                          <a:srcRect t="24198" b="24811"/>
                          <a:stretch>
                            <a:fillRect/>
                          </a:stretch>
                        </pic:blipFill>
                        <pic:spPr bwMode="auto">
                          <a:xfrm>
                            <a:off x="4770407" y="6064370"/>
                            <a:ext cx="1625600" cy="828675"/>
                          </a:xfrm>
                          <a:prstGeom prst="rect">
                            <a:avLst/>
                          </a:prstGeom>
                          <a:noFill/>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6B9596E6" id="Group 13" o:spid="_x0000_s1030" style="position:absolute;margin-left:-1.35pt;margin-top:39.4pt;width:7in;height:517.6pt;z-index:251676160;mso-height-relative:margin" coordorigin="-47,3191" coordsize="64008,657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">
                <v:rect id="_x0000_s1031" style="position:absolute;left:-47;top:3191;width:64007;height:1087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" fillcolor="#a5a5a5 [2092]" stroked="f">
                  <v:fill opacity="29555f"/>
                  <v:textbox inset="36pt,14.4pt,36pt,36pt">
                    <w:txbxContent>
                      <w:p w14:paraId="7389AA76" w14:textId="2B844B78" w:rsidR="00FF6D06" w:rsidRPr="008149B0" w:rsidRDefault="00E93627" w:rsidP="00FF6D06">
                        <w:pPr>
                          <w:pStyle w:val="NoSpacing"/>
                          <w:jc w:val="center"/>
                          <w:rPr>
                            <w:rFonts w:ascii="Montserrat SemiBold" w:hAnsi="Montserrat SemiBold"/>
                            <w:caps/>
                            <w:color w:val="000000" w:themeColor="text1"/>
                            <w:sz w:val="56"/>
                            <w:szCs w:val="56"/>
                          </w:rPr>
                        </w:pPr>
                        <w:r>
                          <w:rPr>
                            <w:rFonts w:ascii="Montserrat SemiBold" w:eastAsia="Times New Roman" w:hAnsi="Montserrat SemiBold"/>
                            <w:color w:val="000000" w:themeColor="text1"/>
                            <w:sz w:val="56"/>
                            <w:szCs w:val="56"/>
                          </w:rPr>
                          <w:t>P</w:t>
                        </w:r>
                        <w:r w:rsidR="00FF6D06" w:rsidRPr="00FF6D06">
                          <w:rPr>
                            <w:rFonts w:ascii="Montserrat SemiBold" w:eastAsia="Times New Roman" w:hAnsi="Montserrat SemiBold"/>
                            <w:color w:val="000000" w:themeColor="text1"/>
                            <w:sz w:val="56"/>
                            <w:szCs w:val="56"/>
                          </w:rPr>
                          <w:t>roposal Report</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2" type="#_x0000_t75" style="position:absolute;left:47704;top:60643;width:16256;height:8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">
                  <v:imagedata r:id="rId19" o:title="" croptop="15858f" cropbottom="16260f"/>
                </v:shape>
              </v:group>
            </w:pict>
          </mc:Fallback>
        </mc:AlternateContent>
      </w:r>
      <w:r w:rsidR="00E93627">
        <w:rPr>
          <w:rFonts w:eastAsia="Times New Roman"/>
          <w:noProof/>
          <w:lang w:eastAsia="en-GB"/>
        </w:rPr>
        <mc:AlternateContent>
          <mc:Choice Requires="wps">
            <w:drawing>
              <wp:anchor distT="0" distB="0" distL="114300" distR="114300" simplePos="0" relativeHeight="251672064" behindDoc="0" locked="0" layoutInCell="1" allowOverlap="1" wp14:anchorId="1A18953E" wp14:editId="75E4E21B">
                <wp:simplePos x="0" y="0"/>
                <wp:positionH relativeFrom="column">
                  <wp:posOffset>0</wp:posOffset>
                </wp:positionH>
                <wp:positionV relativeFrom="paragraph">
                  <wp:posOffset>6217920</wp:posOffset>
                </wp:positionV>
                <wp:extent cx="6400800" cy="1600151"/>
                <wp:effectExtent l="0" t="0" r="0" b="635"/>
                <wp:wrapNone/>
                <wp:docPr id="503358979" name="Rectangle 1"/>
                <wp:cNvGraphicFramePr/>
                <a:graphic xmlns:a="http://schemas.openxmlformats.org/drawingml/2006/main">
                  <a:graphicData uri="http://schemas.microsoft.com/office/word/2010/wordprocessingShape">
                    <wps:wsp>
                      <wps:cNvSpPr/>
                      <wps:spPr>
                        <a:xfrm>
                          <a:off x="0" y="0"/>
                          <a:ext cx="6400800" cy="1600151"/>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sdt>
                            <w:sdtPr>
                              <w:rPr>
                                <w:rFonts w:ascii="Montserrat" w:hAnsi="Montserrat"/>
                                <w:color w:val="F9D8CD" w:themeColor="accent1" w:themeTint="33"/>
                                <w:sz w:val="32"/>
                                <w:szCs w:val="32"/>
                              </w:rPr>
                              <w:alias w:val="Author"/>
                              <w:tag w:val=""/>
                              <w:id w:val="-1864430090"/>
                              <w:dataBinding w:prefixMappings="xmlns:ns0='http://purl.org/dc/elements/1.1/' xmlns:ns1='http://schemas.openxmlformats.org/package/2006/metadata/core-properties' " w:xpath="/ns1:coreProperties[1]/ns0:creator[1]" w:storeItemID="{6C3C8BC8-F283-45AE-878A-BAB7291924A1}"/>
                              <w:text/>
                            </w:sdtPr>
                            <w:sdtEndPr/>
                            <w:sdtContent>
                              <w:p w14:paraId="4228A117" w14:textId="3ACE8115" w:rsidR="00FF6D06" w:rsidRPr="006A645C" w:rsidRDefault="00FF6D06" w:rsidP="00FF6D06">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Dale Monks</w:t>
                                </w:r>
                              </w:p>
                            </w:sdtContent>
                          </w:sdt>
                          <w:p w14:paraId="2BB8CDC4" w14:textId="31CAAEE8" w:rsidR="00FF6D06" w:rsidRPr="006A645C" w:rsidRDefault="004A03D5" w:rsidP="00FF6D06">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342473885"/>
                                <w:dataBinding w:prefixMappings="xmlns:ns0='http://schemas.openxmlformats.org/officeDocument/2006/extended-properties' " w:xpath="/ns0:Properties[1]/ns0:Company[1]" w:storeItemID="{6668398D-A668-4E3E-A5EB-62B293D839F1}"/>
                                <w:text/>
                              </w:sdtPr>
                              <w:sdtEndPr/>
                              <w:sdtContent>
                                <w:r w:rsidR="00FF6D06">
                                  <w:rPr>
                                    <w:rFonts w:ascii="Montserrat SemiBold" w:hAnsi="Montserrat SemiBold"/>
                                    <w:caps/>
                                    <w:color w:val="F9D8CD" w:themeColor="accent1" w:themeTint="33"/>
                                  </w:rPr>
                                  <w:t>Tawe Construction</w:t>
                                </w:r>
                              </w:sdtContent>
                            </w:sdt>
                            <w:r w:rsidR="00FF6D06" w:rsidRPr="006A645C">
                              <w:rPr>
                                <w:rFonts w:ascii="Montserrat" w:hAnsi="Montserrat"/>
                                <w:caps/>
                                <w:color w:val="F9D8CD" w:themeColor="accent1" w:themeTint="33"/>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1A18953E" id="_x0000_s1033" style="position:absolute;margin-left:0;margin-top:489.6pt;width:7in;height:126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" fillcolor="#d34817 [3204]" stroked="f">
                <v:textbox inset="36pt,14.4pt,36pt,36pt">
                  <w:txbxContent>
                    <w:sdt>
                      <w:sdtPr>
                        <w:rPr>
                          <w:rFonts w:ascii="Montserrat" w:hAnsi="Montserrat"/>
                          <w:color w:val="F9D8CD" w:themeColor="accent1" w:themeTint="33"/>
                          <w:sz w:val="32"/>
                          <w:szCs w:val="32"/>
                        </w:rPr>
                        <w:alias w:val="Author"/>
                        <w:tag w:val=""/>
                        <w:id w:val="-1864430090"/>
                        <w:dataBinding w:prefixMappings="xmlns:ns0='http://purl.org/dc/elements/1.1/' xmlns:ns1='http://schemas.openxmlformats.org/package/2006/metadata/core-properties' " w:xpath="/ns1:coreProperties[1]/ns0:creator[1]" w:storeItemID="{6C3C8BC8-F283-45AE-878A-BAB7291924A1}"/>
                        <w:text/>
                      </w:sdtPr>
                      <w:sdtEndPr/>
                      <w:sdtContent>
                        <w:p w14:paraId="4228A117" w14:textId="3ACE8115" w:rsidR="00FF6D06" w:rsidRPr="006A645C" w:rsidRDefault="00FF6D06" w:rsidP="00FF6D06">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Dale Monks</w:t>
                          </w:r>
                        </w:p>
                      </w:sdtContent>
                    </w:sdt>
                    <w:p w14:paraId="2BB8CDC4" w14:textId="31CAAEE8" w:rsidR="00FF6D06" w:rsidRPr="006A645C" w:rsidRDefault="004A03D5" w:rsidP="00FF6D06">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342473885"/>
                          <w:dataBinding w:prefixMappings="xmlns:ns0='http://schemas.openxmlformats.org/officeDocument/2006/extended-properties' " w:xpath="/ns0:Properties[1]/ns0:Company[1]" w:storeItemID="{6668398D-A668-4E3E-A5EB-62B293D839F1}"/>
                          <w:text/>
                        </w:sdtPr>
                        <w:sdtEndPr/>
                        <w:sdtContent>
                          <w:r w:rsidR="00FF6D06">
                            <w:rPr>
                              <w:rFonts w:ascii="Montserrat SemiBold" w:hAnsi="Montserrat SemiBold"/>
                              <w:caps/>
                              <w:color w:val="F9D8CD" w:themeColor="accent1" w:themeTint="33"/>
                            </w:rPr>
                            <w:t>Tawe Construction</w:t>
                          </w:r>
                        </w:sdtContent>
                      </w:sdt>
                      <w:r w:rsidR="00FF6D06" w:rsidRPr="006A645C">
                        <w:rPr>
                          <w:rFonts w:ascii="Montserrat" w:hAnsi="Montserrat"/>
                          <w:caps/>
                          <w:color w:val="F9D8CD" w:themeColor="accent1" w:themeTint="33"/>
                        </w:rPr>
                        <w:t xml:space="preserve"> </w:t>
                      </w:r>
                    </w:p>
                  </w:txbxContent>
                </v:textbox>
              </v:rect>
            </w:pict>
          </mc:Fallback>
        </mc:AlternateContent>
      </w:r>
      <w:r w:rsidR="00E247DA">
        <w:t xml:space="preserve">6.0 - </w:t>
      </w:r>
      <w:r w:rsidR="00E2271F" w:rsidRPr="00E2271F">
        <w:t>Proposal Report</w:t>
      </w:r>
      <w:r w:rsidR="00FF6D06">
        <w:rPr>
          <w:rFonts w:eastAsia="Times New Roman"/>
          <w:noProof/>
          <w:lang w:eastAsia="en-GB"/>
        </w:rPr>
        <w:drawing>
          <wp:inline distT="0" distB="0" distL="0" distR="0" wp14:anchorId="130966DF" wp14:editId="3AD3C99F">
            <wp:extent cx="6393832" cy="5869305"/>
            <wp:effectExtent l="0" t="0" r="6985" b="0"/>
            <wp:docPr id="1554566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6681" name="Picture 155456681"/>
                    <pic:cNvPicPr/>
                  </pic:nvPicPr>
                  <pic:blipFill rotWithShape="1">
                    <a:blip r:embed="rId20">
                      <a:extLst>
                        <a:ext uri="{28A0092B-C50C-407E-A947-70E740481C1C}">
                          <a14:useLocalDpi xmlns:a14="http://schemas.microsoft.com/office/drawing/2010/main" val="0"/>
                        </a:ext>
                      </a:extLst>
                    </a:blip>
                    <a:srcRect b="8203"/>
                    <a:stretch>
                      <a:fillRect/>
                    </a:stretch>
                  </pic:blipFill>
                  <pic:spPr bwMode="auto">
                    <a:xfrm>
                      <a:off x="0" y="0"/>
                      <a:ext cx="6420254" cy="5893559"/>
                    </a:xfrm>
                    <a:prstGeom prst="rect">
                      <a:avLst/>
                    </a:prstGeom>
                    <a:ln>
                      <a:noFill/>
                    </a:ln>
                    <a:extLst>
                      <a:ext uri="{53640926-AAD7-44D8-BBD7-CCE9431645EC}">
                        <a14:shadowObscured xmlns:a14="http://schemas.microsoft.com/office/drawing/2010/main"/>
                      </a:ext>
                    </a:extLst>
                  </pic:spPr>
                </pic:pic>
              </a:graphicData>
            </a:graphic>
          </wp:inline>
        </w:drawing>
      </w:r>
      <w:bookmarkEnd w:id="50"/>
    </w:p>
    <w:p w14:paraId="532E3B05" w14:textId="76E73D36" w:rsidR="005D6679" w:rsidRPr="005D6679" w:rsidRDefault="00E247DA" w:rsidP="00576FE7">
      <w:pPr>
        <w:pStyle w:val="Heading2"/>
      </w:pPr>
      <w:bookmarkStart w:id="51" w:name="_Toc226909142"/>
      <w:r>
        <w:lastRenderedPageBreak/>
        <w:t xml:space="preserve">6.1 - </w:t>
      </w:r>
      <w:r w:rsidR="005D6679" w:rsidRPr="005D6679">
        <w:t>Aesthetics</w:t>
      </w:r>
      <w:bookmarkEnd w:id="51"/>
    </w:p>
    <w:p w14:paraId="2F9B129F" w14:textId="46E534A3" w:rsidR="005D6679" w:rsidRPr="005D6679" w:rsidRDefault="00E247DA" w:rsidP="00576FE7">
      <w:pPr>
        <w:pStyle w:val="Heading3"/>
        <w:rPr>
          <w:rFonts w:eastAsia="Times New Roman"/>
          <w:lang w:val="en-US" w:eastAsia="en-GB"/>
        </w:rPr>
      </w:pPr>
      <w:bookmarkStart w:id="52" w:name="_Toc226909143"/>
      <w:r>
        <w:rPr>
          <w:rFonts w:eastAsia="Times New Roman"/>
          <w:lang w:val="en-US" w:eastAsia="en-GB"/>
        </w:rPr>
        <w:t xml:space="preserve">6.1.0 - </w:t>
      </w:r>
      <w:r w:rsidR="005D6679" w:rsidRPr="005D6679">
        <w:rPr>
          <w:rFonts w:eastAsia="Times New Roman"/>
          <w:lang w:val="en-US" w:eastAsia="en-GB"/>
        </w:rPr>
        <w:t>Introduction: Balancing Landmark Ambition with Contextual Harmony</w:t>
      </w:r>
      <w:bookmarkEnd w:id="52"/>
    </w:p>
    <w:p w14:paraId="6B263580" w14:textId="77777777" w:rsidR="005D6679" w:rsidRPr="005D6679" w:rsidRDefault="005D6679" w:rsidP="009B5FBD">
      <w:pPr>
        <w:spacing w:line="360" w:lineRule="auto"/>
        <w:jc w:val="both"/>
        <w:rPr>
          <w:lang w:val="en-US"/>
        </w:rPr>
      </w:pPr>
      <w:r w:rsidRPr="005D6679">
        <w:rPr>
          <w:lang w:val="en-US"/>
        </w:rPr>
        <w:t>The aesthetic strategy for the proposed Centre of Excellence for Construction Training aims to resolve a complex architectural brief: delivering a "landmark feature lecture hall building" that champions sustainability, innovation, and social value, while remaining deeply respectful of its immediate environment. Located within the SA1 Waterfront development on land off Island Road, the site sits in a transitional zone bridging traditional dockland infrastructure and modern educational developments.</w:t>
      </w:r>
    </w:p>
    <w:p w14:paraId="33DF643D" w14:textId="77777777" w:rsidR="005D6679" w:rsidRPr="005D6679" w:rsidRDefault="005D6679" w:rsidP="009B5FBD">
      <w:pPr>
        <w:spacing w:line="360" w:lineRule="auto"/>
        <w:jc w:val="both"/>
        <w:rPr>
          <w:lang w:val="en-US"/>
        </w:rPr>
      </w:pPr>
      <w:r w:rsidRPr="005D6679">
        <w:rPr>
          <w:lang w:val="en-US"/>
        </w:rPr>
        <w:t xml:space="preserve">To streamline the planning process and reinforce a cohesive visual identity for the University of Wales Trinity Saint David (UWTSD) campus, the primary aesthetic driver is contextual harmony. By drawing direct material inspiration from the existing Innovation Quarter (IQ) and Y </w:t>
      </w:r>
      <w:proofErr w:type="spellStart"/>
      <w:r w:rsidRPr="005D6679">
        <w:rPr>
          <w:lang w:val="en-US"/>
        </w:rPr>
        <w:t>Fforwm</w:t>
      </w:r>
      <w:proofErr w:type="spellEnd"/>
      <w:r w:rsidRPr="005D6679">
        <w:rPr>
          <w:lang w:val="en-US"/>
        </w:rPr>
        <w:t xml:space="preserve"> library, the proposed building will seamlessly integrate into the university's established portfolio. However, to fulfil the client’s requirement for a true "landmark", these established materials will be applied in innovative, contemporary configurations. The resulting aesthetic will visually articulate the building's function as a state-of-the-art construction training facility, acting as a physical showcase of sustainable design and modern construction methodologies.</w:t>
      </w:r>
    </w:p>
    <w:p w14:paraId="1C155200" w14:textId="5A4D268C" w:rsidR="005D6679" w:rsidRPr="005D6679" w:rsidRDefault="00E247DA" w:rsidP="00576FE7">
      <w:pPr>
        <w:pStyle w:val="Heading3"/>
        <w:rPr>
          <w:rFonts w:eastAsia="Times New Roman"/>
          <w:lang w:val="en-US" w:eastAsia="en-GB"/>
        </w:rPr>
      </w:pPr>
      <w:bookmarkStart w:id="53" w:name="_Toc226909144"/>
      <w:r>
        <w:rPr>
          <w:rFonts w:eastAsia="Times New Roman"/>
          <w:lang w:val="en-US" w:eastAsia="en-GB"/>
        </w:rPr>
        <w:t xml:space="preserve">6.1.1 - </w:t>
      </w:r>
      <w:r w:rsidR="005D6679" w:rsidRPr="005D6679">
        <w:rPr>
          <w:rFonts w:eastAsia="Times New Roman"/>
          <w:lang w:val="en-US" w:eastAsia="en-GB"/>
        </w:rPr>
        <w:t>Contextual Materiality and Campus Branding</w:t>
      </w:r>
      <w:bookmarkEnd w:id="53"/>
    </w:p>
    <w:p w14:paraId="78F79BAB" w14:textId="77777777" w:rsidR="005D6679" w:rsidRPr="005D6679" w:rsidRDefault="005D6679" w:rsidP="009B5FBD">
      <w:pPr>
        <w:spacing w:line="360" w:lineRule="auto"/>
        <w:jc w:val="both"/>
        <w:rPr>
          <w:lang w:val="en-US"/>
        </w:rPr>
      </w:pPr>
      <w:r w:rsidRPr="005D6679">
        <w:rPr>
          <w:lang w:val="en-US"/>
        </w:rPr>
        <w:t>The selection of external materials has been meticulously curated to match the successful precedents set by the UWTSD IQ building, ensuring immediate brand recognition and architectural continuity across the campus.</w:t>
      </w:r>
    </w:p>
    <w:p w14:paraId="4E1BEEE0" w14:textId="62167E2C" w:rsidR="005D6679" w:rsidRPr="005D6679" w:rsidRDefault="00E247DA" w:rsidP="00576FE7">
      <w:pPr>
        <w:pStyle w:val="Heading3"/>
        <w:rPr>
          <w:rFonts w:eastAsia="Times New Roman"/>
          <w:lang w:val="en-US" w:eastAsia="en-GB"/>
        </w:rPr>
      </w:pPr>
      <w:bookmarkStart w:id="54" w:name="_Toc226909145"/>
      <w:r>
        <w:rPr>
          <w:rFonts w:eastAsia="Times New Roman"/>
          <w:lang w:val="en-US" w:eastAsia="en-GB"/>
        </w:rPr>
        <w:t xml:space="preserve">6.1.2 - </w:t>
      </w:r>
      <w:r w:rsidR="005D6679" w:rsidRPr="005D6679">
        <w:rPr>
          <w:rFonts w:eastAsia="Times New Roman"/>
          <w:lang w:val="en-US" w:eastAsia="en-GB"/>
        </w:rPr>
        <w:t>Masonry and Heritage Connections</w:t>
      </w:r>
      <w:bookmarkEnd w:id="54"/>
    </w:p>
    <w:p w14:paraId="20A7D5AD" w14:textId="77777777" w:rsidR="005D6679" w:rsidRPr="005D6679" w:rsidRDefault="005D6679" w:rsidP="009B5FBD">
      <w:pPr>
        <w:spacing w:line="360" w:lineRule="auto"/>
        <w:jc w:val="both"/>
        <w:rPr>
          <w:lang w:val="en-US"/>
        </w:rPr>
      </w:pPr>
      <w:r w:rsidRPr="005D6679">
        <w:rPr>
          <w:lang w:val="en-US"/>
        </w:rPr>
        <w:t xml:space="preserve">The primary elevations, particularly those facing the main public thoroughfares and pedestrian access points, will </w:t>
      </w:r>
      <w:proofErr w:type="spellStart"/>
      <w:r w:rsidRPr="005D6679">
        <w:rPr>
          <w:lang w:val="en-US"/>
        </w:rPr>
        <w:t>utilise</w:t>
      </w:r>
      <w:proofErr w:type="spellEnd"/>
      <w:r w:rsidRPr="005D6679">
        <w:rPr>
          <w:lang w:val="en-US"/>
        </w:rPr>
        <w:t xml:space="preserve"> traditional masonry to anchor the building to its site. The specification includes Ibstock 'Chester Red' brickwork for key architectural arches, alongside Ibstock 'Arden Olde Farmhouse Original' for the main structural facing. To ground the structure and provide a robust base against the harsh dockland weather, an Ibstock 'Staffordshire Slate Blue Smooth' brick will be deployed at the plinth level.</w:t>
      </w:r>
    </w:p>
    <w:p w14:paraId="61BD2091" w14:textId="77777777" w:rsidR="005D6679" w:rsidRPr="005D6679" w:rsidRDefault="005D6679" w:rsidP="009B5FBD">
      <w:pPr>
        <w:spacing w:line="360" w:lineRule="auto"/>
        <w:jc w:val="both"/>
        <w:rPr>
          <w:lang w:val="en-US"/>
        </w:rPr>
      </w:pPr>
      <w:r w:rsidRPr="005D6679">
        <w:rPr>
          <w:lang w:val="en-US"/>
        </w:rPr>
        <w:lastRenderedPageBreak/>
        <w:t xml:space="preserve">The use of this specific brickwork palette serves a dual purpose. Aesthetically, it mirrors the IQ building, projecting an image of institutional permanence and quality. Contextually, it pays homage to the site’s rich industrial heritage, which </w:t>
      </w:r>
      <w:proofErr w:type="gramStart"/>
      <w:r w:rsidRPr="005D6679">
        <w:rPr>
          <w:lang w:val="en-US"/>
        </w:rPr>
        <w:t>dates back to</w:t>
      </w:r>
      <w:proofErr w:type="gramEnd"/>
      <w:r w:rsidRPr="005D6679">
        <w:rPr>
          <w:lang w:val="en-US"/>
        </w:rPr>
        <w:t xml:space="preserve"> the 1880s when the land housed the Port Tennant Copper Works and a network of railway lines </w:t>
      </w:r>
      <w:sdt>
        <w:sdtPr>
          <w:rPr>
            <w:lang w:val="en-US"/>
          </w:rPr>
          <w:id w:val="367882042"/>
          <w:citation/>
        </w:sdtPr>
        <w:sdtEndPr/>
        <w:sdtContent>
          <w:r w:rsidRPr="009B5FBD">
            <w:rPr>
              <w:lang w:val="en-US"/>
            </w:rPr>
            <w:fldChar w:fldCharType="begin"/>
          </w:r>
          <w:r w:rsidRPr="009B5FBD">
            <w:rPr>
              <w:lang w:val="en-US"/>
            </w:rPr>
            <w:instrText xml:space="preserve"> CITATION Dig26 \l 2057 </w:instrText>
          </w:r>
          <w:r w:rsidRPr="009B5FBD">
            <w:rPr>
              <w:lang w:val="en-US"/>
            </w:rPr>
            <w:fldChar w:fldCharType="separate"/>
          </w:r>
          <w:r w:rsidRPr="009B5FBD">
            <w:rPr>
              <w:lang w:val="en-US"/>
            </w:rPr>
            <w:t>(Digimap, 2026)</w:t>
          </w:r>
          <w:r w:rsidRPr="009B5FBD">
            <w:rPr>
              <w:lang w:val="en-US"/>
            </w:rPr>
            <w:fldChar w:fldCharType="end"/>
          </w:r>
        </w:sdtContent>
      </w:sdt>
      <w:r w:rsidRPr="005D6679">
        <w:rPr>
          <w:lang w:val="en-US"/>
        </w:rPr>
        <w:t>. The rich, textured masonry reflects the historic, post-medieval maritime activity of the Swansea Docks, ensuring the new development feels like a natural evolution of the site rather than an alien insertion.</w:t>
      </w:r>
    </w:p>
    <w:p w14:paraId="2F9748E6" w14:textId="2D6CF954" w:rsidR="005D6679" w:rsidRPr="005D6679" w:rsidRDefault="00E247DA" w:rsidP="00576FE7">
      <w:pPr>
        <w:pStyle w:val="Heading3"/>
        <w:rPr>
          <w:rFonts w:eastAsia="Times New Roman"/>
          <w:lang w:val="en-US" w:eastAsia="en-GB"/>
        </w:rPr>
      </w:pPr>
      <w:bookmarkStart w:id="55" w:name="_Toc226909146"/>
      <w:r>
        <w:rPr>
          <w:rFonts w:eastAsia="Times New Roman"/>
          <w:lang w:val="en-US" w:eastAsia="en-GB"/>
        </w:rPr>
        <w:t xml:space="preserve">6.1.3 - </w:t>
      </w:r>
      <w:r w:rsidR="005D6679" w:rsidRPr="005D6679">
        <w:rPr>
          <w:rFonts w:eastAsia="Times New Roman"/>
          <w:lang w:val="en-US" w:eastAsia="en-GB"/>
        </w:rPr>
        <w:t>Industrial Metal Cladding for Technical Zones</w:t>
      </w:r>
      <w:bookmarkEnd w:id="55"/>
    </w:p>
    <w:p w14:paraId="59D45A72" w14:textId="77777777" w:rsidR="005D6679" w:rsidRPr="005D6679" w:rsidRDefault="005D6679" w:rsidP="009B5FBD">
      <w:pPr>
        <w:spacing w:line="360" w:lineRule="auto"/>
        <w:jc w:val="both"/>
        <w:rPr>
          <w:lang w:val="en-US"/>
        </w:rPr>
      </w:pPr>
      <w:r w:rsidRPr="005D6679">
        <w:rPr>
          <w:lang w:val="en-US"/>
        </w:rPr>
        <w:t xml:space="preserve">While the public-facing lecture halls </w:t>
      </w:r>
      <w:proofErr w:type="spellStart"/>
      <w:r w:rsidRPr="005D6679">
        <w:rPr>
          <w:lang w:val="en-US"/>
        </w:rPr>
        <w:t>utilise</w:t>
      </w:r>
      <w:proofErr w:type="spellEnd"/>
      <w:r w:rsidRPr="005D6679">
        <w:rPr>
          <w:lang w:val="en-US"/>
        </w:rPr>
        <w:t xml:space="preserve"> traditional brick, the specialist laboratories and double-height engineering workshop bays will adopt a distinctly industrial aesthetic. This will be achieved using Kingspan or </w:t>
      </w:r>
      <w:proofErr w:type="spellStart"/>
      <w:r w:rsidRPr="005D6679">
        <w:rPr>
          <w:lang w:val="en-US"/>
        </w:rPr>
        <w:t>Euroclad</w:t>
      </w:r>
      <w:proofErr w:type="spellEnd"/>
      <w:r w:rsidRPr="005D6679">
        <w:rPr>
          <w:lang w:val="en-US"/>
        </w:rPr>
        <w:t xml:space="preserve"> built-up systems with a sinusoidal (corrugated) profile. Specified in an 'Alaska Grey' (RAL 9006) finish with an HPS200 Ultra coating, this cladding provides a sleek, functional contrast to the heavy masonry.</w:t>
      </w:r>
    </w:p>
    <w:p w14:paraId="429EBEC6" w14:textId="77777777" w:rsidR="005D6679" w:rsidRPr="005D6679" w:rsidRDefault="005D6679" w:rsidP="009B5FBD">
      <w:pPr>
        <w:spacing w:line="360" w:lineRule="auto"/>
        <w:jc w:val="both"/>
        <w:rPr>
          <w:lang w:val="en-US"/>
        </w:rPr>
      </w:pPr>
      <w:r w:rsidRPr="005D6679">
        <w:rPr>
          <w:lang w:val="en-US"/>
        </w:rPr>
        <w:t xml:space="preserve">This material shift on the exterior directly communicates the internal function of the building. It visually separates the theoretical learning spaces (housed in brick) from the practical, hands-on maker spaces (housed in metal cladding). Furthermore, the silver-grey sinusoidal cladding reflects the traditional sheds and maritime architecture historically found along the Prince of Wales and King's Docks, ensuring the building remains contextually rooted in its maritime setting </w:t>
      </w:r>
      <w:sdt>
        <w:sdtPr>
          <w:rPr>
            <w:lang w:val="en-US"/>
          </w:rPr>
          <w:id w:val="970629425"/>
          <w:citation/>
        </w:sdtPr>
        <w:sdtEndPr/>
        <w:sdtContent>
          <w:r w:rsidRPr="009B5FBD">
            <w:rPr>
              <w:lang w:val="en-US"/>
            </w:rPr>
            <w:fldChar w:fldCharType="begin"/>
          </w:r>
          <w:r w:rsidRPr="009B5FBD">
            <w:rPr>
              <w:lang w:val="en-US"/>
            </w:rPr>
            <w:instrText xml:space="preserve"> CITATION Dig26 \l 2057 </w:instrText>
          </w:r>
          <w:r w:rsidRPr="009B5FBD">
            <w:rPr>
              <w:lang w:val="en-US"/>
            </w:rPr>
            <w:fldChar w:fldCharType="separate"/>
          </w:r>
          <w:r w:rsidRPr="009B5FBD">
            <w:rPr>
              <w:lang w:val="en-US"/>
            </w:rPr>
            <w:t>(Digimap, 2026)</w:t>
          </w:r>
          <w:r w:rsidRPr="009B5FBD">
            <w:rPr>
              <w:lang w:val="en-US"/>
            </w:rPr>
            <w:fldChar w:fldCharType="end"/>
          </w:r>
        </w:sdtContent>
      </w:sdt>
      <w:r w:rsidRPr="005D6679">
        <w:rPr>
          <w:lang w:val="en-US"/>
        </w:rPr>
        <w:t>.</w:t>
      </w:r>
    </w:p>
    <w:p w14:paraId="5F099954" w14:textId="11592C82" w:rsidR="005D6679" w:rsidRPr="00576FE7" w:rsidRDefault="007C698C" w:rsidP="00576FE7">
      <w:pPr>
        <w:pStyle w:val="Heading3"/>
      </w:pPr>
      <w:bookmarkStart w:id="56" w:name="_Toc226909147"/>
      <w:r>
        <w:t xml:space="preserve">6.1.4 - </w:t>
      </w:r>
      <w:r w:rsidR="005D6679" w:rsidRPr="00576FE7">
        <w:t>Designing a "Landmark" Learning Tool</w:t>
      </w:r>
      <w:bookmarkEnd w:id="56"/>
    </w:p>
    <w:p w14:paraId="0E4C1ED5" w14:textId="77777777" w:rsidR="005D6679" w:rsidRPr="005D6679" w:rsidRDefault="005D6679" w:rsidP="009B5FBD">
      <w:pPr>
        <w:spacing w:line="360" w:lineRule="auto"/>
        <w:jc w:val="both"/>
        <w:rPr>
          <w:lang w:val="en-US"/>
        </w:rPr>
      </w:pPr>
      <w:r w:rsidRPr="005D6679">
        <w:rPr>
          <w:lang w:val="en-US"/>
        </w:rPr>
        <w:t>A core requirement of the brief is that the Centre of Excellence must promote innovation and act as a training aid for the construction students who occupy it. Therefore, the aesthetic of the building will be heavily defined by 'honest' architecture—where the methods of construction are exposed rather than concealed.</w:t>
      </w:r>
    </w:p>
    <w:p w14:paraId="194799C3" w14:textId="39F35404" w:rsidR="005D6679" w:rsidRPr="005D6679" w:rsidRDefault="007C698C" w:rsidP="00576FE7">
      <w:pPr>
        <w:pStyle w:val="Heading3"/>
        <w:rPr>
          <w:rFonts w:eastAsia="Times New Roman"/>
          <w:lang w:val="en-US" w:eastAsia="en-GB"/>
        </w:rPr>
      </w:pPr>
      <w:bookmarkStart w:id="57" w:name="_Toc226909148"/>
      <w:r>
        <w:rPr>
          <w:rFonts w:eastAsia="Times New Roman"/>
          <w:lang w:val="en-US" w:eastAsia="en-GB"/>
        </w:rPr>
        <w:t xml:space="preserve">6.1.5 - </w:t>
      </w:r>
      <w:r w:rsidR="005D6679" w:rsidRPr="005D6679">
        <w:rPr>
          <w:rFonts w:eastAsia="Times New Roman"/>
          <w:lang w:val="en-US" w:eastAsia="en-GB"/>
        </w:rPr>
        <w:t>Exposed Structural Elements</w:t>
      </w:r>
      <w:bookmarkEnd w:id="57"/>
    </w:p>
    <w:p w14:paraId="6AE29325" w14:textId="77777777" w:rsidR="005D6679" w:rsidRPr="005D6679" w:rsidRDefault="005D6679" w:rsidP="009B5FBD">
      <w:pPr>
        <w:spacing w:line="360" w:lineRule="auto"/>
        <w:jc w:val="both"/>
        <w:rPr>
          <w:lang w:val="en-US"/>
        </w:rPr>
      </w:pPr>
      <w:r w:rsidRPr="005D6679">
        <w:rPr>
          <w:lang w:val="en-US"/>
        </w:rPr>
        <w:t xml:space="preserve">The structural strategy proposes a hybrid solution, primarily </w:t>
      </w:r>
      <w:proofErr w:type="spellStart"/>
      <w:r w:rsidRPr="005D6679">
        <w:rPr>
          <w:lang w:val="en-US"/>
        </w:rPr>
        <w:t>utilising</w:t>
      </w:r>
      <w:proofErr w:type="spellEnd"/>
      <w:r w:rsidRPr="005D6679">
        <w:rPr>
          <w:lang w:val="en-US"/>
        </w:rPr>
        <w:t xml:space="preserve"> a steel frame due to its capacity for large, open spans necessary for workshop environments. To achieve landmark status and facilitate educational engagement, key structural junctions, steel portal frames, and mechanical and electrical (M&amp;E) service runs will be left exposed within the glazed atrium and collaboration zones. By making the skeletal framework and </w:t>
      </w:r>
      <w:r w:rsidRPr="005D6679">
        <w:rPr>
          <w:lang w:val="en-US"/>
        </w:rPr>
        <w:lastRenderedPageBreak/>
        <w:t>environmental control systems visible, the building itself becomes a "live laboratory" and a primary teaching resource, allowing students to study real-world steelwork, connections, and M&amp;E integration daily.</w:t>
      </w:r>
    </w:p>
    <w:p w14:paraId="1133F352" w14:textId="4CDDBD31" w:rsidR="005D6679" w:rsidRPr="005D6679" w:rsidRDefault="007C698C" w:rsidP="00576FE7">
      <w:pPr>
        <w:pStyle w:val="Heading3"/>
        <w:rPr>
          <w:rFonts w:eastAsia="Times New Roman"/>
          <w:lang w:val="en-US" w:eastAsia="en-GB"/>
        </w:rPr>
      </w:pPr>
      <w:bookmarkStart w:id="58" w:name="_Toc226909149"/>
      <w:r>
        <w:rPr>
          <w:rFonts w:eastAsia="Times New Roman"/>
          <w:lang w:val="en-US" w:eastAsia="en-GB"/>
        </w:rPr>
        <w:t xml:space="preserve">6.1.6 - </w:t>
      </w:r>
      <w:r w:rsidR="005D6679" w:rsidRPr="005D6679">
        <w:rPr>
          <w:rFonts w:eastAsia="Times New Roman"/>
          <w:lang w:val="en-US" w:eastAsia="en-GB"/>
        </w:rPr>
        <w:t>Fenestration and Visual Permeability</w:t>
      </w:r>
      <w:bookmarkEnd w:id="58"/>
    </w:p>
    <w:p w14:paraId="110A5474" w14:textId="77777777" w:rsidR="005D6679" w:rsidRPr="005D6679" w:rsidRDefault="005D6679" w:rsidP="009B5FBD">
      <w:pPr>
        <w:spacing w:line="360" w:lineRule="auto"/>
        <w:jc w:val="both"/>
        <w:rPr>
          <w:lang w:val="en-US"/>
        </w:rPr>
      </w:pPr>
      <w:r w:rsidRPr="005D6679">
        <w:rPr>
          <w:lang w:val="en-US"/>
        </w:rPr>
        <w:t>To contrast with the solid brickwork and metal cladding, the design incorporates expansive areas of glazing, specifically Kawneer AA100 Curtain Walling and AA541 window systems, finished in a 'Dark Grey' (RAL 7016) powder coating. This high-performance glazing will be concentrated around the central atrium, café, and industry exhibition areas.</w:t>
      </w:r>
    </w:p>
    <w:p w14:paraId="54569A71" w14:textId="77777777" w:rsidR="005D6679" w:rsidRPr="005D6679" w:rsidRDefault="005D6679" w:rsidP="009B5FBD">
      <w:pPr>
        <w:spacing w:line="360" w:lineRule="auto"/>
        <w:jc w:val="both"/>
        <w:rPr>
          <w:lang w:val="en-US"/>
        </w:rPr>
      </w:pPr>
      <w:r w:rsidRPr="005D6679">
        <w:rPr>
          <w:lang w:val="en-US"/>
        </w:rPr>
        <w:t>Aesthetically, this creates a transparent "social heart" for the building, breaking up the massing and providing a visually striking, welcoming entrance. Practically, this high degree of visual permeability puts the activity of the Centre on display to the outside world. Passers-by on Island Road and the adjacent public footpaths will be able to see students engaged in construction training, thereby fulfilling the client's goal of demonstrating social value and community engagement.</w:t>
      </w:r>
    </w:p>
    <w:p w14:paraId="196FB2A6" w14:textId="4CA5E5E1" w:rsidR="005D6679" w:rsidRPr="005D6679" w:rsidRDefault="007C698C" w:rsidP="00576FE7">
      <w:pPr>
        <w:pStyle w:val="Heading3"/>
        <w:rPr>
          <w:rFonts w:eastAsia="Times New Roman"/>
          <w:lang w:val="en-US" w:eastAsia="en-GB"/>
        </w:rPr>
      </w:pPr>
      <w:bookmarkStart w:id="59" w:name="_Toc226909150"/>
      <w:r>
        <w:rPr>
          <w:rFonts w:eastAsia="Times New Roman"/>
          <w:lang w:val="en-US" w:eastAsia="en-GB"/>
        </w:rPr>
        <w:t>6.1</w:t>
      </w:r>
      <w:r w:rsidR="00865709">
        <w:rPr>
          <w:rFonts w:eastAsia="Times New Roman"/>
          <w:lang w:val="en-US" w:eastAsia="en-GB"/>
        </w:rPr>
        <w:t xml:space="preserve">.7 - </w:t>
      </w:r>
      <w:r w:rsidR="005D6679" w:rsidRPr="005D6679">
        <w:rPr>
          <w:rFonts w:eastAsia="Times New Roman"/>
          <w:lang w:val="en-US" w:eastAsia="en-GB"/>
        </w:rPr>
        <w:t xml:space="preserve">The Aesthetics of Sustainability: </w:t>
      </w:r>
      <w:proofErr w:type="spellStart"/>
      <w:r w:rsidR="005D6679" w:rsidRPr="005D6679">
        <w:rPr>
          <w:rFonts w:eastAsia="Times New Roman"/>
          <w:lang w:val="en-US" w:eastAsia="en-GB"/>
        </w:rPr>
        <w:t>Visualising</w:t>
      </w:r>
      <w:proofErr w:type="spellEnd"/>
      <w:r w:rsidR="005D6679" w:rsidRPr="005D6679">
        <w:rPr>
          <w:rFonts w:eastAsia="Times New Roman"/>
          <w:lang w:val="en-US" w:eastAsia="en-GB"/>
        </w:rPr>
        <w:t xml:space="preserve"> Green Design</w:t>
      </w:r>
      <w:bookmarkEnd w:id="59"/>
    </w:p>
    <w:p w14:paraId="6D255CB9" w14:textId="77777777" w:rsidR="005D6679" w:rsidRPr="005D6679" w:rsidRDefault="005D6679" w:rsidP="009B5FBD">
      <w:pPr>
        <w:spacing w:line="360" w:lineRule="auto"/>
        <w:jc w:val="both"/>
        <w:rPr>
          <w:lang w:val="en-US"/>
        </w:rPr>
      </w:pPr>
      <w:r w:rsidRPr="005D6679">
        <w:rPr>
          <w:lang w:val="en-US"/>
        </w:rPr>
        <w:t>ACE Capital Projects Ltd has mandated a key focus on sustainability, requiring the building to meet high standards such as BREEAM, Passivhaus principles, or the UK Net Zero Carbon Building Standard (UK NZCBS). Rather than hiding these green technologies, the aesthetic strategy actively incorporates them into the building’s visual identity.</w:t>
      </w:r>
    </w:p>
    <w:p w14:paraId="4D631DEB" w14:textId="19755203" w:rsidR="005D6679" w:rsidRPr="005D6679" w:rsidRDefault="00865709" w:rsidP="00576FE7">
      <w:pPr>
        <w:pStyle w:val="Heading3"/>
        <w:rPr>
          <w:rFonts w:eastAsia="Times New Roman"/>
          <w:lang w:val="en-US" w:eastAsia="en-GB"/>
        </w:rPr>
      </w:pPr>
      <w:bookmarkStart w:id="60" w:name="_Toc226909151"/>
      <w:r>
        <w:rPr>
          <w:rFonts w:eastAsia="Times New Roman"/>
          <w:lang w:val="en-US" w:eastAsia="en-GB"/>
        </w:rPr>
        <w:t xml:space="preserve">6.1.8 - </w:t>
      </w:r>
      <w:r w:rsidR="005D6679" w:rsidRPr="005D6679">
        <w:rPr>
          <w:rFonts w:eastAsia="Times New Roman"/>
          <w:lang w:val="en-US" w:eastAsia="en-GB"/>
        </w:rPr>
        <w:t>Integrated Renewable Energy</w:t>
      </w:r>
      <w:bookmarkEnd w:id="60"/>
    </w:p>
    <w:p w14:paraId="6E7F8BD2" w14:textId="77777777" w:rsidR="005D6679" w:rsidRPr="005D6679" w:rsidRDefault="005D6679" w:rsidP="009B5FBD">
      <w:pPr>
        <w:spacing w:line="360" w:lineRule="auto"/>
        <w:jc w:val="both"/>
        <w:rPr>
          <w:lang w:val="en-US"/>
        </w:rPr>
      </w:pPr>
      <w:r w:rsidRPr="005D6679">
        <w:rPr>
          <w:lang w:val="en-US"/>
        </w:rPr>
        <w:t xml:space="preserve">The roofscape will be a functional, visible component of the building's green strategy. A standing seam roof (EUROSEAM) in Silver Grey will be installed, overlaid with prominent Photovoltaic (PV) solar panels mounted on polypropylene ballasted support troughs. Along with </w:t>
      </w:r>
      <w:proofErr w:type="spellStart"/>
      <w:r w:rsidRPr="005D6679">
        <w:rPr>
          <w:lang w:val="en-US"/>
        </w:rPr>
        <w:t>decentralised</w:t>
      </w:r>
      <w:proofErr w:type="spellEnd"/>
      <w:r w:rsidRPr="005D6679">
        <w:rPr>
          <w:lang w:val="en-US"/>
        </w:rPr>
        <w:t xml:space="preserve"> plant and fume extraction systems, the roof will present a highly technical, modern aesthetic that clearly communicates the building's commitment to low-carbon operational energy.</w:t>
      </w:r>
    </w:p>
    <w:p w14:paraId="3459146A" w14:textId="1E05CD3A" w:rsidR="005D6679" w:rsidRPr="005D6679" w:rsidRDefault="00865709" w:rsidP="00576FE7">
      <w:pPr>
        <w:pStyle w:val="Heading3"/>
        <w:rPr>
          <w:rFonts w:eastAsia="Times New Roman"/>
          <w:lang w:val="en-US" w:eastAsia="en-GB"/>
        </w:rPr>
      </w:pPr>
      <w:bookmarkStart w:id="61" w:name="_Toc226909152"/>
      <w:r>
        <w:rPr>
          <w:rFonts w:eastAsia="Times New Roman"/>
          <w:lang w:val="en-US" w:eastAsia="en-GB"/>
        </w:rPr>
        <w:lastRenderedPageBreak/>
        <w:t xml:space="preserve">6.1.9 - </w:t>
      </w:r>
      <w:r w:rsidR="005D6679" w:rsidRPr="005D6679">
        <w:rPr>
          <w:rFonts w:eastAsia="Times New Roman"/>
          <w:lang w:val="en-US" w:eastAsia="en-GB"/>
        </w:rPr>
        <w:t>Solar Shading and Environmental Control</w:t>
      </w:r>
      <w:bookmarkEnd w:id="61"/>
    </w:p>
    <w:p w14:paraId="58710777" w14:textId="77777777" w:rsidR="005D6679" w:rsidRPr="005D6679" w:rsidRDefault="005D6679" w:rsidP="009B5FBD">
      <w:pPr>
        <w:spacing w:line="360" w:lineRule="auto"/>
        <w:jc w:val="both"/>
        <w:rPr>
          <w:lang w:val="en-US"/>
        </w:rPr>
      </w:pPr>
      <w:r w:rsidRPr="005D6679">
        <w:rPr>
          <w:lang w:val="en-US"/>
        </w:rPr>
        <w:t xml:space="preserve">Given the large expanses of Kawneer glazing required for the atrium, controlling solar heat gain is critical to meeting Part L Building Regulations and maintaining thermal comfort without over-relying on mechanical cooling. The aesthetic response to this is the integration of prominent architectural solar shading. South-facing elevations will feature Renson glazed-in louvres (RAL 7016) and </w:t>
      </w:r>
      <w:proofErr w:type="spellStart"/>
      <w:r w:rsidRPr="005D6679">
        <w:rPr>
          <w:lang w:val="en-US"/>
        </w:rPr>
        <w:t>Levolux</w:t>
      </w:r>
      <w:proofErr w:type="spellEnd"/>
      <w:r w:rsidRPr="005D6679">
        <w:rPr>
          <w:lang w:val="en-US"/>
        </w:rPr>
        <w:t>/Colt silver-grey louvred panels (RAL 9006). These brise-soleil structures will add depth, texture, and technical complexity to the facade, turning a necessary environmental control measure into a striking architectural feature.</w:t>
      </w:r>
    </w:p>
    <w:p w14:paraId="03383BB9" w14:textId="565D7F77" w:rsidR="005D6679" w:rsidRPr="005D6679" w:rsidRDefault="00865709" w:rsidP="00576FE7">
      <w:pPr>
        <w:pStyle w:val="Heading3"/>
        <w:rPr>
          <w:rFonts w:eastAsia="Times New Roman"/>
          <w:lang w:val="en-US" w:eastAsia="en-GB"/>
        </w:rPr>
      </w:pPr>
      <w:bookmarkStart w:id="62" w:name="_Toc226909153"/>
      <w:r>
        <w:rPr>
          <w:rFonts w:eastAsia="Times New Roman"/>
          <w:lang w:val="en-US" w:eastAsia="en-GB"/>
        </w:rPr>
        <w:t xml:space="preserve">6.1.10 - </w:t>
      </w:r>
      <w:r w:rsidR="005D6679" w:rsidRPr="005D6679">
        <w:rPr>
          <w:rFonts w:eastAsia="Times New Roman"/>
          <w:lang w:val="en-US" w:eastAsia="en-GB"/>
        </w:rPr>
        <w:t>Landscape and Biodiversity</w:t>
      </w:r>
      <w:bookmarkEnd w:id="62"/>
    </w:p>
    <w:p w14:paraId="1F57D35E" w14:textId="77777777" w:rsidR="005D6679" w:rsidRPr="005D6679" w:rsidRDefault="005D6679" w:rsidP="009B5FBD">
      <w:pPr>
        <w:spacing w:line="360" w:lineRule="auto"/>
        <w:jc w:val="both"/>
        <w:rPr>
          <w:lang w:val="en-US"/>
        </w:rPr>
      </w:pPr>
      <w:r w:rsidRPr="005D6679">
        <w:rPr>
          <w:lang w:val="en-US"/>
        </w:rPr>
        <w:t>The aesthetics of the Centre extend beyond the building envelope into the external environment, fulfilling the client's requirement for ecologically landscaped, biodiverse community grounds. The external space will blur the lines between the built and natural environments.</w:t>
      </w:r>
    </w:p>
    <w:p w14:paraId="0754889B" w14:textId="77777777" w:rsidR="005D6679" w:rsidRPr="005D6679" w:rsidRDefault="005D6679" w:rsidP="009B5FBD">
      <w:pPr>
        <w:spacing w:line="360" w:lineRule="auto"/>
        <w:jc w:val="both"/>
        <w:rPr>
          <w:lang w:val="en-US"/>
        </w:rPr>
      </w:pPr>
      <w:r w:rsidRPr="005D6679">
        <w:rPr>
          <w:lang w:val="en-US"/>
        </w:rPr>
        <w:t xml:space="preserve">Hard landscaping will </w:t>
      </w:r>
      <w:proofErr w:type="spellStart"/>
      <w:r w:rsidRPr="005D6679">
        <w:rPr>
          <w:lang w:val="en-US"/>
        </w:rPr>
        <w:t>utilise</w:t>
      </w:r>
      <w:proofErr w:type="spellEnd"/>
      <w:r w:rsidRPr="005D6679">
        <w:rPr>
          <w:lang w:val="en-US"/>
        </w:rPr>
        <w:t xml:space="preserve"> Portland Stone paving slabs on supports, creating continuity with the precast concrete features (copings, lintels, and sills) used on the main building. The ground-level car park and pedestrian zones will feature permeable paving systems, visually delineating Sustainable Drainage Systems (</w:t>
      </w:r>
      <w:proofErr w:type="spellStart"/>
      <w:r w:rsidRPr="005D6679">
        <w:rPr>
          <w:lang w:val="en-US"/>
        </w:rPr>
        <w:t>SuDS</w:t>
      </w:r>
      <w:proofErr w:type="spellEnd"/>
      <w:r w:rsidRPr="005D6679">
        <w:rPr>
          <w:lang w:val="en-US"/>
        </w:rPr>
        <w:t xml:space="preserve">) while managing tidal and surface water flood risks inherent to the SA1 flood zone (Zone C2) </w:t>
      </w:r>
      <w:sdt>
        <w:sdtPr>
          <w:rPr>
            <w:lang w:val="en-US"/>
          </w:rPr>
          <w:id w:val="1383218864"/>
          <w:citation/>
        </w:sdtPr>
        <w:sdtEndPr/>
        <w:sdtContent>
          <w:r w:rsidRPr="009B5FBD">
            <w:rPr>
              <w:lang w:val="en-US"/>
            </w:rPr>
            <w:fldChar w:fldCharType="begin"/>
          </w:r>
          <w:r w:rsidRPr="009B5FBD">
            <w:rPr>
              <w:lang w:val="en-US"/>
            </w:rPr>
            <w:instrText xml:space="preserve"> CITATION Nat26 \l 2057 </w:instrText>
          </w:r>
          <w:r w:rsidRPr="009B5FBD">
            <w:rPr>
              <w:lang w:val="en-US"/>
            </w:rPr>
            <w:fldChar w:fldCharType="separate"/>
          </w:r>
          <w:r w:rsidRPr="009B5FBD">
            <w:rPr>
              <w:lang w:val="en-US"/>
            </w:rPr>
            <w:t>(Natural Resources Wales , 2026)</w:t>
          </w:r>
          <w:r w:rsidRPr="009B5FBD">
            <w:rPr>
              <w:lang w:val="en-US"/>
            </w:rPr>
            <w:fldChar w:fldCharType="end"/>
          </w:r>
        </w:sdtContent>
      </w:sdt>
      <w:r w:rsidRPr="005D6679">
        <w:rPr>
          <w:lang w:val="en-US"/>
        </w:rPr>
        <w:t xml:space="preserve">. Soft landscaping will integrate native, climate-resilient species—such as </w:t>
      </w:r>
      <w:r w:rsidRPr="009B5FBD">
        <w:rPr>
          <w:lang w:val="en-US"/>
        </w:rPr>
        <w:t>Achillea millefolium</w:t>
      </w:r>
      <w:r w:rsidRPr="005D6679">
        <w:rPr>
          <w:lang w:val="en-US"/>
        </w:rPr>
        <w:t xml:space="preserve"> and </w:t>
      </w:r>
      <w:r w:rsidRPr="009B5FBD">
        <w:rPr>
          <w:lang w:val="en-US"/>
        </w:rPr>
        <w:t>Festuca glauca</w:t>
      </w:r>
      <w:r w:rsidRPr="005D6679">
        <w:rPr>
          <w:lang w:val="en-US"/>
        </w:rPr>
        <w:t xml:space="preserve"> (Blue fescue)—providing a naturalistic contrast to the industrial facade while boosting local biodiversity.</w:t>
      </w:r>
    </w:p>
    <w:p w14:paraId="5109696A" w14:textId="351C6CB8" w:rsidR="005D6679" w:rsidRPr="005D6679" w:rsidRDefault="00865709" w:rsidP="00576FE7">
      <w:pPr>
        <w:pStyle w:val="Heading3"/>
        <w:rPr>
          <w:rFonts w:eastAsia="Times New Roman"/>
          <w:lang w:val="en-US" w:eastAsia="en-GB"/>
        </w:rPr>
      </w:pPr>
      <w:bookmarkStart w:id="63" w:name="_Toc226909154"/>
      <w:r>
        <w:rPr>
          <w:rFonts w:eastAsia="Times New Roman"/>
          <w:lang w:val="en-US" w:eastAsia="en-GB"/>
        </w:rPr>
        <w:t xml:space="preserve">6.1.11 - </w:t>
      </w:r>
      <w:r w:rsidR="005D6679" w:rsidRPr="005D6679">
        <w:rPr>
          <w:rFonts w:eastAsia="Times New Roman"/>
          <w:lang w:val="en-US" w:eastAsia="en-GB"/>
        </w:rPr>
        <w:t>Materiality, Durability, and Environmental Resilience</w:t>
      </w:r>
      <w:bookmarkEnd w:id="63"/>
    </w:p>
    <w:p w14:paraId="711DEFCE" w14:textId="77777777" w:rsidR="005D6679" w:rsidRPr="005D6679" w:rsidRDefault="005D6679" w:rsidP="009B5FBD">
      <w:pPr>
        <w:spacing w:line="360" w:lineRule="auto"/>
        <w:jc w:val="both"/>
        <w:rPr>
          <w:lang w:val="en-US"/>
        </w:rPr>
      </w:pPr>
      <w:r w:rsidRPr="005D6679">
        <w:rPr>
          <w:lang w:val="en-US"/>
        </w:rPr>
        <w:t>When assessing the feasibility and lifecycle costs of the proposed aesthetic, the harsh maritime environment of the Swansea docks must be critically evaluated. The proximity to the coast exposes the building to high winds, salt spray, and moisture, which can rapidly degrade inappropriate materials.</w:t>
      </w:r>
    </w:p>
    <w:p w14:paraId="2485AC0C" w14:textId="77777777" w:rsidR="005D6679" w:rsidRPr="005D6679" w:rsidRDefault="005D6679" w:rsidP="009B5FBD">
      <w:pPr>
        <w:spacing w:line="360" w:lineRule="auto"/>
        <w:jc w:val="both"/>
        <w:rPr>
          <w:lang w:val="en-US"/>
        </w:rPr>
      </w:pPr>
      <w:r w:rsidRPr="005D6679">
        <w:rPr>
          <w:lang w:val="en-US"/>
        </w:rPr>
        <w:t xml:space="preserve">The selected materials from the UWTSD portfolio have been chosen specifically for their proven resilience in this exact microclimate. The Kawneer </w:t>
      </w:r>
      <w:proofErr w:type="spellStart"/>
      <w:r w:rsidRPr="005D6679">
        <w:rPr>
          <w:lang w:val="en-US"/>
        </w:rPr>
        <w:t>aluminium</w:t>
      </w:r>
      <w:proofErr w:type="spellEnd"/>
      <w:r w:rsidRPr="005D6679">
        <w:rPr>
          <w:lang w:val="en-US"/>
        </w:rPr>
        <w:t xml:space="preserve"> glazing frames come with a 25-year guarantee for matt coatings, ensuring the RAL 7016 finish resists </w:t>
      </w:r>
      <w:r w:rsidRPr="005D6679">
        <w:rPr>
          <w:lang w:val="en-US"/>
        </w:rPr>
        <w:lastRenderedPageBreak/>
        <w:t>fading and corrosion. Similarly, the Kingspan/</w:t>
      </w:r>
      <w:proofErr w:type="spellStart"/>
      <w:r w:rsidRPr="005D6679">
        <w:rPr>
          <w:lang w:val="en-US"/>
        </w:rPr>
        <w:t>Euroclad</w:t>
      </w:r>
      <w:proofErr w:type="spellEnd"/>
      <w:r w:rsidRPr="005D6679">
        <w:rPr>
          <w:lang w:val="en-US"/>
        </w:rPr>
        <w:t xml:space="preserve"> </w:t>
      </w:r>
      <w:proofErr w:type="spellStart"/>
      <w:r w:rsidRPr="005D6679">
        <w:rPr>
          <w:lang w:val="en-US"/>
        </w:rPr>
        <w:t>aluminium</w:t>
      </w:r>
      <w:proofErr w:type="spellEnd"/>
      <w:r w:rsidRPr="005D6679">
        <w:rPr>
          <w:lang w:val="en-US"/>
        </w:rPr>
        <w:t xml:space="preserve"> cladding </w:t>
      </w:r>
      <w:proofErr w:type="spellStart"/>
      <w:r w:rsidRPr="005D6679">
        <w:rPr>
          <w:lang w:val="en-US"/>
        </w:rPr>
        <w:t>utilises</w:t>
      </w:r>
      <w:proofErr w:type="spellEnd"/>
      <w:r w:rsidRPr="005D6679">
        <w:rPr>
          <w:lang w:val="en-US"/>
        </w:rPr>
        <w:t xml:space="preserve"> a 40-year base </w:t>
      </w:r>
      <w:proofErr w:type="spellStart"/>
      <w:r w:rsidRPr="005D6679">
        <w:rPr>
          <w:lang w:val="en-US"/>
        </w:rPr>
        <w:t>aluminium</w:t>
      </w:r>
      <w:proofErr w:type="spellEnd"/>
      <w:r w:rsidRPr="005D6679">
        <w:rPr>
          <w:lang w:val="en-US"/>
        </w:rPr>
        <w:t xml:space="preserve"> guarantee, fortified with an HPS200 Ultra coating to withstand coastal weathering. The use of robust, high-quality brickwork (Ibstock Chester Red) provides a highly durable, low-maintenance outer leaf that requires minimal upkeep.</w:t>
      </w:r>
    </w:p>
    <w:p w14:paraId="372605BA" w14:textId="768696F0" w:rsidR="005D6679" w:rsidRDefault="005D6679" w:rsidP="009B5FBD">
      <w:pPr>
        <w:spacing w:line="360" w:lineRule="auto"/>
        <w:jc w:val="both"/>
        <w:rPr>
          <w:lang w:val="en-US"/>
        </w:rPr>
      </w:pPr>
      <w:r w:rsidRPr="005D6679">
        <w:rPr>
          <w:lang w:val="en-US"/>
        </w:rPr>
        <w:t>By specifying these highly durable, pre-finished materials, the aesthetic strategy directly supports the economic feasibility of the project. It significantly reduces the business operational costs associated with cyclical maintenance, cleaning, and facade replacement over the building's 30-year lifespan, ensuring the Centre of Excellence remains a pristine, landmark facility for decades to come.</w:t>
      </w:r>
      <w:r w:rsidR="00A141B6">
        <w:rPr>
          <w:lang w:val="en-US"/>
        </w:rPr>
        <w:br/>
      </w:r>
      <w:r w:rsidR="009765A7">
        <w:rPr>
          <w:noProof/>
          <w:lang w:val="en-US"/>
        </w:rPr>
        <w:drawing>
          <wp:inline distT="0" distB="0" distL="0" distR="0" wp14:anchorId="24597564" wp14:editId="3A370B97">
            <wp:extent cx="5731510" cy="2303780"/>
            <wp:effectExtent l="0" t="0" r="2540" b="1270"/>
            <wp:docPr id="17350600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60025" name="Picture 173506002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303780"/>
                    </a:xfrm>
                    <a:prstGeom prst="rect">
                      <a:avLst/>
                    </a:prstGeom>
                  </pic:spPr>
                </pic:pic>
              </a:graphicData>
            </a:graphic>
          </wp:inline>
        </w:drawing>
      </w:r>
    </w:p>
    <w:p w14:paraId="57EB21C8" w14:textId="1931CC41" w:rsidR="004A7F9F" w:rsidRPr="004A7F9F" w:rsidRDefault="003C655E" w:rsidP="004A7F9F">
      <w:pPr>
        <w:pStyle w:val="Caption"/>
      </w:pPr>
      <w:bookmarkStart w:id="64" w:name="_Toc226909155"/>
      <w:bookmarkStart w:id="65" w:name="_Toc227504340"/>
      <w:r>
        <w:t xml:space="preserve">Figure </w:t>
      </w:r>
      <w:r>
        <w:fldChar w:fldCharType="begin"/>
      </w:r>
      <w:r>
        <w:instrText xml:space="preserve"> SEQ Figure \* ARABIC </w:instrText>
      </w:r>
      <w:r>
        <w:fldChar w:fldCharType="separate"/>
      </w:r>
      <w:r>
        <w:rPr>
          <w:noProof/>
        </w:rPr>
        <w:t>1</w:t>
      </w:r>
      <w:r>
        <w:fldChar w:fldCharType="end"/>
      </w:r>
      <w:r>
        <w:t xml:space="preserve">  AI Generated Image of Proposed Build (Aesthetics</w:t>
      </w:r>
      <w:r w:rsidR="00EF590E">
        <w:t>)</w:t>
      </w:r>
      <w:r w:rsidR="00A84083">
        <w:t xml:space="preserve"> - </w:t>
      </w:r>
      <w:sdt>
        <w:sdtPr>
          <w:id w:val="1768045037"/>
          <w:citation/>
        </w:sdtPr>
        <w:sdtEndPr>
          <w:rPr>
            <w:sz w:val="24"/>
            <w:szCs w:val="24"/>
          </w:rPr>
        </w:sdtEndPr>
        <w:sdtContent>
          <w:r w:rsidR="000C671C" w:rsidRPr="000C671C">
            <w:rPr>
              <w:sz w:val="24"/>
              <w:szCs w:val="24"/>
            </w:rPr>
            <w:fldChar w:fldCharType="begin"/>
          </w:r>
          <w:r w:rsidR="000C671C" w:rsidRPr="000C671C">
            <w:rPr>
              <w:sz w:val="24"/>
              <w:szCs w:val="24"/>
            </w:rPr>
            <w:instrText xml:space="preserve"> CITATION Goo26 \l 2057 </w:instrText>
          </w:r>
          <w:r w:rsidR="000C671C" w:rsidRPr="000C671C">
            <w:rPr>
              <w:sz w:val="24"/>
              <w:szCs w:val="24"/>
            </w:rPr>
            <w:fldChar w:fldCharType="separate"/>
          </w:r>
          <w:r w:rsidR="000C671C" w:rsidRPr="000C671C">
            <w:rPr>
              <w:sz w:val="24"/>
              <w:szCs w:val="24"/>
            </w:rPr>
            <w:t>(Gooogle Gemini, 2026)</w:t>
          </w:r>
          <w:r w:rsidR="000C671C" w:rsidRPr="000C671C">
            <w:rPr>
              <w:sz w:val="24"/>
              <w:szCs w:val="24"/>
            </w:rPr>
            <w:fldChar w:fldCharType="end"/>
          </w:r>
        </w:sdtContent>
      </w:sdt>
      <w:bookmarkEnd w:id="65"/>
    </w:p>
    <w:p w14:paraId="48B68158" w14:textId="425F9DC4" w:rsidR="005D6679" w:rsidRPr="005D6679" w:rsidRDefault="00865709" w:rsidP="00576FE7">
      <w:pPr>
        <w:pStyle w:val="Heading3"/>
        <w:rPr>
          <w:rFonts w:eastAsia="Times New Roman"/>
          <w:lang w:val="en-US" w:eastAsia="en-GB"/>
        </w:rPr>
      </w:pPr>
      <w:r>
        <w:rPr>
          <w:rFonts w:eastAsia="Times New Roman"/>
          <w:lang w:val="en-US" w:eastAsia="en-GB"/>
        </w:rPr>
        <w:t xml:space="preserve">6.1.12 - </w:t>
      </w:r>
      <w:r w:rsidR="005D6679" w:rsidRPr="005D6679">
        <w:rPr>
          <w:rFonts w:eastAsia="Times New Roman"/>
          <w:lang w:val="en-US" w:eastAsia="en-GB"/>
        </w:rPr>
        <w:t>Conclusion</w:t>
      </w:r>
      <w:bookmarkEnd w:id="64"/>
    </w:p>
    <w:p w14:paraId="1C8CDF78" w14:textId="77777777" w:rsidR="005D6679" w:rsidRPr="005D6679" w:rsidRDefault="005D6679" w:rsidP="009B5FBD">
      <w:pPr>
        <w:spacing w:line="360" w:lineRule="auto"/>
        <w:jc w:val="both"/>
        <w:rPr>
          <w:lang w:val="en-US" w:eastAsia="en-GB"/>
        </w:rPr>
      </w:pPr>
      <w:r w:rsidRPr="005D6679">
        <w:rPr>
          <w:lang w:val="en-US"/>
        </w:rPr>
        <w:t xml:space="preserve">In summary, the aesthetic approach for the new Centre of Excellence successfully </w:t>
      </w:r>
      <w:proofErr w:type="spellStart"/>
      <w:r w:rsidRPr="005D6679">
        <w:rPr>
          <w:lang w:val="en-US"/>
        </w:rPr>
        <w:t>synthesises</w:t>
      </w:r>
      <w:proofErr w:type="spellEnd"/>
      <w:r w:rsidRPr="005D6679">
        <w:rPr>
          <w:lang w:val="en-US"/>
        </w:rPr>
        <w:t xml:space="preserve"> the demanding, multi-faceted requirements of the client's brief. By </w:t>
      </w:r>
      <w:proofErr w:type="spellStart"/>
      <w:r w:rsidRPr="005D6679">
        <w:rPr>
          <w:lang w:val="en-US"/>
        </w:rPr>
        <w:t>utilising</w:t>
      </w:r>
      <w:proofErr w:type="spellEnd"/>
      <w:r w:rsidRPr="005D6679">
        <w:rPr>
          <w:lang w:val="en-US"/>
        </w:rPr>
        <w:t xml:space="preserve"> the established, high-quality material palette of the existing IQ and Y </w:t>
      </w:r>
      <w:proofErr w:type="spellStart"/>
      <w:r w:rsidRPr="005D6679">
        <w:rPr>
          <w:lang w:val="en-US"/>
        </w:rPr>
        <w:t>Fforwm</w:t>
      </w:r>
      <w:proofErr w:type="spellEnd"/>
      <w:r w:rsidRPr="005D6679">
        <w:rPr>
          <w:lang w:val="en-US"/>
        </w:rPr>
        <w:t xml:space="preserve"> buildings—including Ibstock brickwork, Kawneer glazing, and </w:t>
      </w:r>
      <w:proofErr w:type="spellStart"/>
      <w:r w:rsidRPr="005D6679">
        <w:rPr>
          <w:lang w:val="en-US"/>
        </w:rPr>
        <w:t>Euroclad</w:t>
      </w:r>
      <w:proofErr w:type="spellEnd"/>
      <w:r w:rsidRPr="005D6679">
        <w:rPr>
          <w:lang w:val="en-US"/>
        </w:rPr>
        <w:t xml:space="preserve"> </w:t>
      </w:r>
      <w:proofErr w:type="spellStart"/>
      <w:r w:rsidRPr="005D6679">
        <w:rPr>
          <w:lang w:val="en-US"/>
        </w:rPr>
        <w:t>panelling</w:t>
      </w:r>
      <w:proofErr w:type="spellEnd"/>
      <w:r w:rsidRPr="005D6679">
        <w:rPr>
          <w:lang w:val="en-US"/>
        </w:rPr>
        <w:t>—the design guarantees contextual harmony and campus uniformity. Simultaneously, by exposing the structural anatomy, integrating prominent solar shading, and applying industrial metal cladding to the workshop zones, the building achieves the desired "landmark" status. Ultimately, the building's aesthetic is not merely decorative; it is a highly functional, resilient, and educational showcase of sustainable construction.</w:t>
      </w:r>
    </w:p>
    <w:p w14:paraId="73A04D16" w14:textId="57F2AFCB" w:rsidR="00321618" w:rsidRPr="00321618" w:rsidRDefault="00321618" w:rsidP="00321618">
      <w:pPr>
        <w:rPr>
          <w:highlight w:val="darkYellow"/>
          <w:lang w:eastAsia="en-GB"/>
        </w:rPr>
        <w:sectPr w:rsidR="00321618" w:rsidRPr="00321618" w:rsidSect="00752623">
          <w:pgSz w:w="11906" w:h="16838"/>
          <w:pgMar w:top="1440" w:right="1440" w:bottom="1440" w:left="1440" w:header="708" w:footer="708" w:gutter="0"/>
          <w:cols w:space="708"/>
          <w:titlePg/>
          <w:docGrid w:linePitch="360"/>
        </w:sectPr>
      </w:pPr>
    </w:p>
    <w:p w14:paraId="131B2069" w14:textId="78B5B224" w:rsidR="003B5F35" w:rsidRDefault="00865709" w:rsidP="00CF29E3">
      <w:pPr>
        <w:pStyle w:val="Heading1"/>
        <w:rPr>
          <w:rFonts w:eastAsia="Times New Roman"/>
          <w:shd w:val="clear" w:color="auto" w:fill="9B2D1F" w:themeFill="accent2"/>
          <w:lang w:eastAsia="en-GB"/>
        </w:rPr>
      </w:pPr>
      <w:bookmarkStart w:id="66" w:name="_Toc226909156"/>
      <w:r>
        <w:rPr>
          <w:rFonts w:eastAsia="Times New Roman"/>
          <w:lang w:eastAsia="en-GB"/>
        </w:rPr>
        <w:lastRenderedPageBreak/>
        <w:t>7.0</w:t>
      </w:r>
      <w:r w:rsidR="00D0372D">
        <w:rPr>
          <w:rFonts w:eastAsia="Times New Roman"/>
          <w:lang w:eastAsia="en-GB"/>
        </w:rPr>
        <w:t xml:space="preserve"> - </w:t>
      </w:r>
      <w:r w:rsidR="00F9411C" w:rsidRPr="00F9411C">
        <w:rPr>
          <w:rFonts w:eastAsia="Times New Roman"/>
          <w:lang w:eastAsia="en-GB"/>
        </w:rPr>
        <w:t>Cash-flow forecast analysis</w:t>
      </w:r>
      <w:bookmarkEnd w:id="66"/>
    </w:p>
    <w:tbl>
      <w:tblPr>
        <w:tblW w:w="9360" w:type="dxa"/>
        <w:tblLook w:val="04A0" w:firstRow="1" w:lastRow="0" w:firstColumn="1" w:lastColumn="0" w:noHBand="0" w:noVBand="1"/>
      </w:tblPr>
      <w:tblGrid>
        <w:gridCol w:w="237"/>
        <w:gridCol w:w="1024"/>
        <w:gridCol w:w="731"/>
        <w:gridCol w:w="731"/>
        <w:gridCol w:w="936"/>
        <w:gridCol w:w="731"/>
        <w:gridCol w:w="731"/>
        <w:gridCol w:w="732"/>
        <w:gridCol w:w="819"/>
        <w:gridCol w:w="819"/>
        <w:gridCol w:w="819"/>
        <w:gridCol w:w="819"/>
        <w:gridCol w:w="819"/>
        <w:gridCol w:w="819"/>
        <w:gridCol w:w="819"/>
        <w:gridCol w:w="819"/>
        <w:gridCol w:w="819"/>
        <w:gridCol w:w="819"/>
        <w:gridCol w:w="819"/>
        <w:gridCol w:w="732"/>
        <w:gridCol w:w="732"/>
        <w:gridCol w:w="732"/>
        <w:gridCol w:w="732"/>
        <w:gridCol w:w="732"/>
        <w:gridCol w:w="1215"/>
        <w:gridCol w:w="875"/>
        <w:gridCol w:w="734"/>
        <w:gridCol w:w="1025"/>
      </w:tblGrid>
      <w:tr w:rsidR="00887DBA" w:rsidRPr="00A55DA8" w14:paraId="108DD6F0" w14:textId="77777777" w:rsidTr="007858BC">
        <w:trPr>
          <w:trHeight w:val="300"/>
        </w:trPr>
        <w:tc>
          <w:tcPr>
            <w:tcW w:w="125" w:type="dxa"/>
            <w:tcBorders>
              <w:top w:val="nil"/>
              <w:left w:val="nil"/>
              <w:bottom w:val="nil"/>
              <w:right w:val="nil"/>
            </w:tcBorders>
            <w:noWrap/>
            <w:vAlign w:val="bottom"/>
            <w:hideMark/>
          </w:tcPr>
          <w:p w14:paraId="09CD644F"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520" w:type="dxa"/>
            <w:tcBorders>
              <w:top w:val="nil"/>
              <w:left w:val="nil"/>
              <w:bottom w:val="nil"/>
              <w:right w:val="nil"/>
            </w:tcBorders>
            <w:noWrap/>
            <w:vAlign w:val="bottom"/>
            <w:hideMark/>
          </w:tcPr>
          <w:p w14:paraId="278DD915"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93" w:type="dxa"/>
            <w:tcBorders>
              <w:top w:val="nil"/>
              <w:left w:val="nil"/>
              <w:bottom w:val="nil"/>
              <w:right w:val="nil"/>
            </w:tcBorders>
            <w:noWrap/>
            <w:vAlign w:val="bottom"/>
            <w:hideMark/>
          </w:tcPr>
          <w:p w14:paraId="07CDBED1"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90" w:type="dxa"/>
            <w:tcBorders>
              <w:top w:val="nil"/>
              <w:left w:val="nil"/>
              <w:bottom w:val="nil"/>
              <w:right w:val="nil"/>
            </w:tcBorders>
            <w:noWrap/>
            <w:vAlign w:val="bottom"/>
            <w:hideMark/>
          </w:tcPr>
          <w:p w14:paraId="7B1E16A3"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58" w:type="dxa"/>
            <w:tcBorders>
              <w:top w:val="nil"/>
              <w:left w:val="nil"/>
              <w:bottom w:val="nil"/>
              <w:right w:val="nil"/>
            </w:tcBorders>
            <w:noWrap/>
            <w:vAlign w:val="bottom"/>
            <w:hideMark/>
          </w:tcPr>
          <w:p w14:paraId="4C576CB1"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83" w:type="dxa"/>
            <w:tcBorders>
              <w:top w:val="nil"/>
              <w:left w:val="nil"/>
              <w:bottom w:val="nil"/>
              <w:right w:val="nil"/>
            </w:tcBorders>
            <w:shd w:val="clear" w:color="auto" w:fill="FFFFFF" w:themeFill="background1"/>
            <w:noWrap/>
            <w:vAlign w:val="bottom"/>
            <w:hideMark/>
          </w:tcPr>
          <w:p w14:paraId="50F1975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5F47EB0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6510402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B795B5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39B16C7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669B385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6BCC7DE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1F05DD4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3F06E40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665D3D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B7C413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8DE7C4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A516F9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133444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16D04A9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4FCB408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4378410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77649C2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shd w:val="clear" w:color="auto" w:fill="FFFFFF" w:themeFill="background1"/>
            <w:noWrap/>
            <w:vAlign w:val="bottom"/>
            <w:hideMark/>
          </w:tcPr>
          <w:p w14:paraId="69C6D3B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0BB3F33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1186242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6225B53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5BA6295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0E129187" w14:textId="77777777" w:rsidTr="0046696B">
        <w:trPr>
          <w:trHeight w:val="300"/>
        </w:trPr>
        <w:tc>
          <w:tcPr>
            <w:tcW w:w="125" w:type="dxa"/>
            <w:tcBorders>
              <w:top w:val="nil"/>
              <w:left w:val="nil"/>
              <w:bottom w:val="nil"/>
              <w:right w:val="nil"/>
            </w:tcBorders>
            <w:shd w:val="clear" w:color="000000" w:fill="FFFFFF"/>
            <w:noWrap/>
            <w:vAlign w:val="bottom"/>
            <w:hideMark/>
          </w:tcPr>
          <w:p w14:paraId="2C7B7C3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1561" w:type="dxa"/>
            <w:gridSpan w:val="4"/>
            <w:tcBorders>
              <w:top w:val="single" w:sz="4" w:space="0" w:color="auto"/>
              <w:left w:val="single" w:sz="4" w:space="0" w:color="auto"/>
              <w:bottom w:val="single" w:sz="4" w:space="0" w:color="auto"/>
            </w:tcBorders>
            <w:shd w:val="clear" w:color="000000" w:fill="A6C9EC"/>
            <w:noWrap/>
            <w:vAlign w:val="bottom"/>
            <w:hideMark/>
          </w:tcPr>
          <w:p w14:paraId="185951AE" w14:textId="77777777" w:rsidR="00887DBA" w:rsidRPr="00887DBA" w:rsidRDefault="00887DBA" w:rsidP="00887DBA">
            <w:pPr>
              <w:spacing w:after="0" w:line="240" w:lineRule="auto"/>
              <w:jc w:val="center"/>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Key/Summary (Dynamic Data)</w:t>
            </w:r>
          </w:p>
        </w:tc>
        <w:tc>
          <w:tcPr>
            <w:tcW w:w="283" w:type="dxa"/>
            <w:tcBorders>
              <w:top w:val="nil"/>
              <w:bottom w:val="nil"/>
              <w:right w:val="nil"/>
            </w:tcBorders>
            <w:shd w:val="clear" w:color="auto" w:fill="FFFFFF" w:themeFill="background1"/>
            <w:noWrap/>
            <w:vAlign w:val="bottom"/>
            <w:hideMark/>
          </w:tcPr>
          <w:p w14:paraId="359F31D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3746DBD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346CBAC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A46E8F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1D64492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2B57864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57C7509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146AD7C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61E4552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FA419B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257BDCD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right w:val="nil"/>
            </w:tcBorders>
            <w:shd w:val="clear" w:color="auto" w:fill="FFFFFF" w:themeFill="background1"/>
            <w:noWrap/>
            <w:vAlign w:val="bottom"/>
            <w:hideMark/>
          </w:tcPr>
          <w:p w14:paraId="1BD52AD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right w:val="nil"/>
            </w:tcBorders>
            <w:shd w:val="clear" w:color="auto" w:fill="FFFFFF" w:themeFill="background1"/>
            <w:noWrap/>
            <w:vAlign w:val="bottom"/>
            <w:hideMark/>
          </w:tcPr>
          <w:p w14:paraId="5BD9F73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right w:val="nil"/>
            </w:tcBorders>
            <w:shd w:val="clear" w:color="auto" w:fill="FFFFFF" w:themeFill="background1"/>
            <w:noWrap/>
            <w:vAlign w:val="bottom"/>
            <w:hideMark/>
          </w:tcPr>
          <w:p w14:paraId="53EDC2C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right w:val="nil"/>
            </w:tcBorders>
            <w:shd w:val="clear" w:color="auto" w:fill="FFFFFF" w:themeFill="background1"/>
            <w:noWrap/>
            <w:vAlign w:val="bottom"/>
            <w:hideMark/>
          </w:tcPr>
          <w:p w14:paraId="63566FA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right w:val="nil"/>
            </w:tcBorders>
            <w:shd w:val="clear" w:color="auto" w:fill="FFFFFF" w:themeFill="background1"/>
            <w:noWrap/>
            <w:vAlign w:val="bottom"/>
            <w:hideMark/>
          </w:tcPr>
          <w:p w14:paraId="0605992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right w:val="nil"/>
            </w:tcBorders>
            <w:shd w:val="clear" w:color="auto" w:fill="FFFFFF" w:themeFill="background1"/>
            <w:noWrap/>
            <w:vAlign w:val="bottom"/>
            <w:hideMark/>
          </w:tcPr>
          <w:p w14:paraId="1FD15E5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right w:val="nil"/>
            </w:tcBorders>
            <w:shd w:val="clear" w:color="auto" w:fill="FFFFFF" w:themeFill="background1"/>
            <w:noWrap/>
            <w:vAlign w:val="bottom"/>
            <w:hideMark/>
          </w:tcPr>
          <w:p w14:paraId="3E1BE12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right w:val="nil"/>
            </w:tcBorders>
            <w:shd w:val="clear" w:color="auto" w:fill="FFFFFF" w:themeFill="background1"/>
            <w:noWrap/>
            <w:vAlign w:val="bottom"/>
            <w:hideMark/>
          </w:tcPr>
          <w:p w14:paraId="4E9A6B7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15189DB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6C66B91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3BD771C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5334078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609CCA9E" w14:textId="77777777" w:rsidTr="0046696B">
        <w:trPr>
          <w:trHeight w:val="300"/>
        </w:trPr>
        <w:tc>
          <w:tcPr>
            <w:tcW w:w="125" w:type="dxa"/>
            <w:tcBorders>
              <w:top w:val="nil"/>
              <w:left w:val="nil"/>
              <w:bottom w:val="nil"/>
              <w:right w:val="nil"/>
            </w:tcBorders>
            <w:shd w:val="clear" w:color="000000" w:fill="FFFFFF"/>
            <w:noWrap/>
            <w:vAlign w:val="bottom"/>
            <w:hideMark/>
          </w:tcPr>
          <w:p w14:paraId="7965B1B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4D5EE8B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Total Defined Cost</w:t>
            </w:r>
          </w:p>
        </w:tc>
        <w:tc>
          <w:tcPr>
            <w:tcW w:w="393" w:type="dxa"/>
            <w:tcBorders>
              <w:top w:val="nil"/>
              <w:left w:val="nil"/>
              <w:bottom w:val="single" w:sz="4" w:space="0" w:color="auto"/>
              <w:right w:val="single" w:sz="4" w:space="0" w:color="auto"/>
            </w:tcBorders>
            <w:shd w:val="clear" w:color="000000" w:fill="E8E8E8"/>
            <w:noWrap/>
            <w:vAlign w:val="bottom"/>
            <w:hideMark/>
          </w:tcPr>
          <w:p w14:paraId="4D12491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w:t>
            </w:r>
          </w:p>
        </w:tc>
        <w:tc>
          <w:tcPr>
            <w:tcW w:w="290" w:type="dxa"/>
            <w:tcBorders>
              <w:top w:val="nil"/>
              <w:left w:val="nil"/>
              <w:bottom w:val="single" w:sz="4" w:space="0" w:color="auto"/>
              <w:right w:val="single" w:sz="4" w:space="0" w:color="auto"/>
            </w:tcBorders>
            <w:shd w:val="clear" w:color="000000" w:fill="E8E8E8"/>
            <w:noWrap/>
            <w:vAlign w:val="bottom"/>
            <w:hideMark/>
          </w:tcPr>
          <w:p w14:paraId="518AA8F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decimal</w:t>
            </w:r>
          </w:p>
        </w:tc>
        <w:tc>
          <w:tcPr>
            <w:tcW w:w="358" w:type="dxa"/>
            <w:tcBorders>
              <w:top w:val="nil"/>
              <w:left w:val="nil"/>
              <w:bottom w:val="single" w:sz="4" w:space="0" w:color="auto"/>
            </w:tcBorders>
            <w:shd w:val="clear" w:color="000000" w:fill="E8E8E8"/>
            <w:noWrap/>
            <w:vAlign w:val="bottom"/>
            <w:hideMark/>
          </w:tcPr>
          <w:p w14:paraId="4F80A249"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£16,904,246.00</w:t>
            </w:r>
          </w:p>
        </w:tc>
        <w:tc>
          <w:tcPr>
            <w:tcW w:w="283" w:type="dxa"/>
            <w:tcBorders>
              <w:top w:val="nil"/>
              <w:bottom w:val="nil"/>
              <w:right w:val="nil"/>
            </w:tcBorders>
            <w:shd w:val="clear" w:color="auto" w:fill="FFFFFF" w:themeFill="background1"/>
            <w:noWrap/>
            <w:vAlign w:val="bottom"/>
            <w:hideMark/>
          </w:tcPr>
          <w:p w14:paraId="14DE97D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3A7424B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14B0715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FF9FF8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44CD032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80008C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45E7B7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7B23EC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4C1FDA0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7CFCD23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A18F88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7B03DCC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5E3AFC1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17E6DBC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0E8907D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39FF0B6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0864C2F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1C9823B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noWrap/>
            <w:vAlign w:val="bottom"/>
            <w:hideMark/>
          </w:tcPr>
          <w:p w14:paraId="139F273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5BAFDC2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049E352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44695F8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198363E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264D6642" w14:textId="77777777" w:rsidTr="0046696B">
        <w:trPr>
          <w:trHeight w:val="300"/>
        </w:trPr>
        <w:tc>
          <w:tcPr>
            <w:tcW w:w="125" w:type="dxa"/>
            <w:tcBorders>
              <w:top w:val="nil"/>
              <w:left w:val="nil"/>
              <w:bottom w:val="nil"/>
              <w:right w:val="nil"/>
            </w:tcBorders>
            <w:shd w:val="clear" w:color="000000" w:fill="FFFFFF"/>
            <w:noWrap/>
            <w:vAlign w:val="bottom"/>
            <w:hideMark/>
          </w:tcPr>
          <w:p w14:paraId="7A15FB9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3861DB2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Fee</w:t>
            </w:r>
          </w:p>
        </w:tc>
        <w:tc>
          <w:tcPr>
            <w:tcW w:w="393" w:type="dxa"/>
            <w:tcBorders>
              <w:top w:val="nil"/>
              <w:left w:val="nil"/>
              <w:bottom w:val="single" w:sz="4" w:space="0" w:color="auto"/>
              <w:right w:val="single" w:sz="4" w:space="0" w:color="auto"/>
            </w:tcBorders>
            <w:shd w:val="clear" w:color="000000" w:fill="E8E8E8"/>
            <w:noWrap/>
            <w:vAlign w:val="bottom"/>
            <w:hideMark/>
          </w:tcPr>
          <w:p w14:paraId="1D210E0F"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6</w:t>
            </w:r>
          </w:p>
        </w:tc>
        <w:tc>
          <w:tcPr>
            <w:tcW w:w="290" w:type="dxa"/>
            <w:tcBorders>
              <w:top w:val="nil"/>
              <w:left w:val="nil"/>
              <w:bottom w:val="single" w:sz="4" w:space="0" w:color="auto"/>
              <w:right w:val="single" w:sz="4" w:space="0" w:color="auto"/>
            </w:tcBorders>
            <w:shd w:val="clear" w:color="000000" w:fill="E8E8E8"/>
            <w:noWrap/>
            <w:vAlign w:val="bottom"/>
            <w:hideMark/>
          </w:tcPr>
          <w:p w14:paraId="18251358"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0.06</w:t>
            </w:r>
          </w:p>
        </w:tc>
        <w:tc>
          <w:tcPr>
            <w:tcW w:w="358" w:type="dxa"/>
            <w:tcBorders>
              <w:top w:val="nil"/>
              <w:left w:val="nil"/>
              <w:bottom w:val="single" w:sz="4" w:space="0" w:color="auto"/>
            </w:tcBorders>
            <w:shd w:val="clear" w:color="000000" w:fill="E8E8E8"/>
            <w:noWrap/>
            <w:vAlign w:val="bottom"/>
            <w:hideMark/>
          </w:tcPr>
          <w:p w14:paraId="6163CBCB"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£1,014,254.76</w:t>
            </w:r>
          </w:p>
        </w:tc>
        <w:tc>
          <w:tcPr>
            <w:tcW w:w="283" w:type="dxa"/>
            <w:tcBorders>
              <w:top w:val="nil"/>
              <w:bottom w:val="nil"/>
              <w:right w:val="nil"/>
            </w:tcBorders>
            <w:shd w:val="clear" w:color="auto" w:fill="FFFFFF" w:themeFill="background1"/>
            <w:noWrap/>
            <w:vAlign w:val="bottom"/>
            <w:hideMark/>
          </w:tcPr>
          <w:p w14:paraId="4C8E06C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7FA61C6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229CE37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77CF988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721C8C9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C4AC41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6B517F9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098D0D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7191CF2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1C50AB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7F382E7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295CA43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6213C57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2B8C368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3D13FAD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428B976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003BF6D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1779D80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noWrap/>
            <w:vAlign w:val="bottom"/>
            <w:hideMark/>
          </w:tcPr>
          <w:p w14:paraId="386114F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7F6DB46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2EADD43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5DB2257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1653C23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4793171D" w14:textId="77777777" w:rsidTr="0046696B">
        <w:trPr>
          <w:trHeight w:val="300"/>
        </w:trPr>
        <w:tc>
          <w:tcPr>
            <w:tcW w:w="125" w:type="dxa"/>
            <w:tcBorders>
              <w:top w:val="nil"/>
              <w:left w:val="nil"/>
              <w:bottom w:val="nil"/>
              <w:right w:val="nil"/>
            </w:tcBorders>
            <w:shd w:val="clear" w:color="000000" w:fill="FFFFFF"/>
            <w:noWrap/>
            <w:vAlign w:val="bottom"/>
            <w:hideMark/>
          </w:tcPr>
          <w:p w14:paraId="0258BC0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21315DE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Preliminaries</w:t>
            </w:r>
          </w:p>
        </w:tc>
        <w:tc>
          <w:tcPr>
            <w:tcW w:w="393" w:type="dxa"/>
            <w:tcBorders>
              <w:top w:val="nil"/>
              <w:left w:val="nil"/>
              <w:bottom w:val="single" w:sz="4" w:space="0" w:color="auto"/>
              <w:right w:val="single" w:sz="4" w:space="0" w:color="auto"/>
            </w:tcBorders>
            <w:shd w:val="clear" w:color="000000" w:fill="E8E8E8"/>
            <w:noWrap/>
            <w:vAlign w:val="bottom"/>
            <w:hideMark/>
          </w:tcPr>
          <w:p w14:paraId="7DEB9A0A"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12</w:t>
            </w:r>
          </w:p>
        </w:tc>
        <w:tc>
          <w:tcPr>
            <w:tcW w:w="290" w:type="dxa"/>
            <w:tcBorders>
              <w:top w:val="nil"/>
              <w:left w:val="nil"/>
              <w:bottom w:val="single" w:sz="4" w:space="0" w:color="auto"/>
              <w:right w:val="single" w:sz="4" w:space="0" w:color="auto"/>
            </w:tcBorders>
            <w:shd w:val="clear" w:color="000000" w:fill="E8E8E8"/>
            <w:noWrap/>
            <w:vAlign w:val="bottom"/>
            <w:hideMark/>
          </w:tcPr>
          <w:p w14:paraId="52817AE7"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0.12</w:t>
            </w:r>
          </w:p>
        </w:tc>
        <w:tc>
          <w:tcPr>
            <w:tcW w:w="358" w:type="dxa"/>
            <w:tcBorders>
              <w:top w:val="nil"/>
              <w:left w:val="nil"/>
              <w:bottom w:val="single" w:sz="4" w:space="0" w:color="auto"/>
            </w:tcBorders>
            <w:shd w:val="clear" w:color="000000" w:fill="E8E8E8"/>
            <w:noWrap/>
            <w:vAlign w:val="bottom"/>
            <w:hideMark/>
          </w:tcPr>
          <w:p w14:paraId="4C54C0C4"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£2,028,509.52</w:t>
            </w:r>
          </w:p>
        </w:tc>
        <w:tc>
          <w:tcPr>
            <w:tcW w:w="283" w:type="dxa"/>
            <w:tcBorders>
              <w:top w:val="nil"/>
              <w:bottom w:val="nil"/>
              <w:right w:val="nil"/>
            </w:tcBorders>
            <w:shd w:val="clear" w:color="auto" w:fill="FFFFFF" w:themeFill="background1"/>
            <w:noWrap/>
            <w:vAlign w:val="bottom"/>
            <w:hideMark/>
          </w:tcPr>
          <w:p w14:paraId="6A73F8A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7E178D5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6895240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C951FC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3FF1D8D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C1849A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0ACE898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07F9FB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2B1E2F5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00B78A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1321245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797B1C5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02FB9C3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09A5873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2E41CFA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2DC9309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1A5A4BD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151C48A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noWrap/>
            <w:vAlign w:val="bottom"/>
            <w:hideMark/>
          </w:tcPr>
          <w:p w14:paraId="791C83E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55FC0FF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41FD420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2BDB1BC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0FC65AB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1B369C05" w14:textId="77777777" w:rsidTr="0046696B">
        <w:trPr>
          <w:trHeight w:val="300"/>
        </w:trPr>
        <w:tc>
          <w:tcPr>
            <w:tcW w:w="125" w:type="dxa"/>
            <w:tcBorders>
              <w:top w:val="nil"/>
              <w:left w:val="nil"/>
              <w:bottom w:val="nil"/>
              <w:right w:val="nil"/>
            </w:tcBorders>
            <w:shd w:val="clear" w:color="000000" w:fill="FFFFFF"/>
            <w:noWrap/>
            <w:vAlign w:val="bottom"/>
            <w:hideMark/>
          </w:tcPr>
          <w:p w14:paraId="70EA9E4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73C8105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Risk/Contingency</w:t>
            </w:r>
          </w:p>
        </w:tc>
        <w:tc>
          <w:tcPr>
            <w:tcW w:w="393" w:type="dxa"/>
            <w:tcBorders>
              <w:top w:val="nil"/>
              <w:left w:val="nil"/>
              <w:bottom w:val="single" w:sz="4" w:space="0" w:color="auto"/>
              <w:right w:val="single" w:sz="4" w:space="0" w:color="auto"/>
            </w:tcBorders>
            <w:shd w:val="clear" w:color="000000" w:fill="E8E8E8"/>
            <w:noWrap/>
            <w:vAlign w:val="bottom"/>
            <w:hideMark/>
          </w:tcPr>
          <w:p w14:paraId="5D26E88A"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7.5</w:t>
            </w:r>
          </w:p>
        </w:tc>
        <w:tc>
          <w:tcPr>
            <w:tcW w:w="290" w:type="dxa"/>
            <w:tcBorders>
              <w:top w:val="nil"/>
              <w:left w:val="nil"/>
              <w:bottom w:val="single" w:sz="4" w:space="0" w:color="auto"/>
              <w:right w:val="single" w:sz="4" w:space="0" w:color="auto"/>
            </w:tcBorders>
            <w:shd w:val="clear" w:color="000000" w:fill="E8E8E8"/>
            <w:noWrap/>
            <w:vAlign w:val="bottom"/>
            <w:hideMark/>
          </w:tcPr>
          <w:p w14:paraId="38B3CC60"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0.075</w:t>
            </w:r>
          </w:p>
        </w:tc>
        <w:tc>
          <w:tcPr>
            <w:tcW w:w="358" w:type="dxa"/>
            <w:tcBorders>
              <w:top w:val="nil"/>
              <w:left w:val="nil"/>
              <w:bottom w:val="single" w:sz="4" w:space="0" w:color="auto"/>
            </w:tcBorders>
            <w:shd w:val="clear" w:color="000000" w:fill="E8E8E8"/>
            <w:noWrap/>
            <w:vAlign w:val="bottom"/>
            <w:hideMark/>
          </w:tcPr>
          <w:p w14:paraId="64B45B56"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£1,267,818.45</w:t>
            </w:r>
          </w:p>
        </w:tc>
        <w:tc>
          <w:tcPr>
            <w:tcW w:w="283" w:type="dxa"/>
            <w:tcBorders>
              <w:top w:val="nil"/>
              <w:bottom w:val="nil"/>
              <w:right w:val="nil"/>
            </w:tcBorders>
            <w:shd w:val="clear" w:color="auto" w:fill="FFFFFF" w:themeFill="background1"/>
            <w:noWrap/>
            <w:vAlign w:val="bottom"/>
            <w:hideMark/>
          </w:tcPr>
          <w:p w14:paraId="7620D19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6416C9B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5945E64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699FCF0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32D5A02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86DA78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1C091B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3A3627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6E0442A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47E8E1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761EA8E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114292D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4209065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6F44500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2AC001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2314D1A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70BBE75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73A7794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noWrap/>
            <w:vAlign w:val="bottom"/>
            <w:hideMark/>
          </w:tcPr>
          <w:p w14:paraId="7AE4964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2E66C50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37A1EBF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59E6730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78D840B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245539AF" w14:textId="77777777" w:rsidTr="0046696B">
        <w:trPr>
          <w:trHeight w:val="300"/>
        </w:trPr>
        <w:tc>
          <w:tcPr>
            <w:tcW w:w="125" w:type="dxa"/>
            <w:tcBorders>
              <w:top w:val="nil"/>
              <w:left w:val="nil"/>
              <w:bottom w:val="nil"/>
              <w:right w:val="nil"/>
            </w:tcBorders>
            <w:shd w:val="clear" w:color="000000" w:fill="FFFFFF"/>
            <w:noWrap/>
            <w:vAlign w:val="bottom"/>
            <w:hideMark/>
          </w:tcPr>
          <w:p w14:paraId="190C3DD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05AE1D2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Inflation</w:t>
            </w:r>
          </w:p>
        </w:tc>
        <w:tc>
          <w:tcPr>
            <w:tcW w:w="393" w:type="dxa"/>
            <w:tcBorders>
              <w:top w:val="nil"/>
              <w:left w:val="nil"/>
              <w:bottom w:val="single" w:sz="4" w:space="0" w:color="auto"/>
              <w:right w:val="single" w:sz="4" w:space="0" w:color="auto"/>
            </w:tcBorders>
            <w:shd w:val="clear" w:color="000000" w:fill="E8E8E8"/>
            <w:noWrap/>
            <w:vAlign w:val="bottom"/>
            <w:hideMark/>
          </w:tcPr>
          <w:p w14:paraId="03A14128"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3</w:t>
            </w:r>
          </w:p>
        </w:tc>
        <w:tc>
          <w:tcPr>
            <w:tcW w:w="290" w:type="dxa"/>
            <w:tcBorders>
              <w:top w:val="nil"/>
              <w:left w:val="nil"/>
              <w:bottom w:val="single" w:sz="4" w:space="0" w:color="auto"/>
              <w:right w:val="single" w:sz="4" w:space="0" w:color="auto"/>
            </w:tcBorders>
            <w:shd w:val="clear" w:color="000000" w:fill="E8E8E8"/>
            <w:noWrap/>
            <w:vAlign w:val="bottom"/>
            <w:hideMark/>
          </w:tcPr>
          <w:p w14:paraId="5C4D42CB"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0.03</w:t>
            </w:r>
          </w:p>
        </w:tc>
        <w:tc>
          <w:tcPr>
            <w:tcW w:w="358" w:type="dxa"/>
            <w:tcBorders>
              <w:top w:val="nil"/>
              <w:left w:val="nil"/>
              <w:bottom w:val="single" w:sz="4" w:space="0" w:color="auto"/>
            </w:tcBorders>
            <w:shd w:val="clear" w:color="000000" w:fill="E8E8E8"/>
            <w:noWrap/>
            <w:vAlign w:val="bottom"/>
            <w:hideMark/>
          </w:tcPr>
          <w:p w14:paraId="1B08467B"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£507,127.38</w:t>
            </w:r>
          </w:p>
        </w:tc>
        <w:tc>
          <w:tcPr>
            <w:tcW w:w="3445" w:type="dxa"/>
            <w:gridSpan w:val="11"/>
            <w:vMerge w:val="restart"/>
            <w:tcBorders>
              <w:top w:val="nil"/>
              <w:bottom w:val="nil"/>
              <w:right w:val="nil"/>
            </w:tcBorders>
            <w:shd w:val="clear" w:color="auto" w:fill="FFFFFF" w:themeFill="background1"/>
            <w:noWrap/>
            <w:vAlign w:val="bottom"/>
            <w:hideMark/>
          </w:tcPr>
          <w:p w14:paraId="2784A345" w14:textId="7F8B267C" w:rsidR="00887DBA" w:rsidRPr="00887DBA" w:rsidRDefault="009D03CD" w:rsidP="00887DBA">
            <w:pPr>
              <w:spacing w:after="0" w:line="240" w:lineRule="auto"/>
              <w:rPr>
                <w:rFonts w:eastAsia="Times New Roman" w:cs="Times New Roman"/>
                <w:color w:val="000000"/>
                <w:kern w:val="0"/>
                <w:sz w:val="16"/>
                <w:szCs w:val="16"/>
                <w:lang w:val="en-US"/>
                <w14:ligatures w14:val="none"/>
              </w:rPr>
            </w:pPr>
            <w:r w:rsidRPr="00A55DA8">
              <w:rPr>
                <w:rFonts w:eastAsia="Times New Roman" w:cs="Times New Roman"/>
                <w:noProof/>
                <w:color w:val="000000"/>
                <w:kern w:val="0"/>
                <w:sz w:val="16"/>
                <w:szCs w:val="16"/>
                <w:lang w:val="en-US"/>
                <w14:ligatures w14:val="none"/>
              </w:rPr>
              <mc:AlternateContent>
                <mc:Choice Requires="wps">
                  <w:drawing>
                    <wp:anchor distT="0" distB="0" distL="114300" distR="114300" simplePos="0" relativeHeight="251658752" behindDoc="0" locked="0" layoutInCell="1" allowOverlap="1" wp14:anchorId="7BF1E439" wp14:editId="4CFC586F">
                      <wp:simplePos x="0" y="0"/>
                      <wp:positionH relativeFrom="column">
                        <wp:posOffset>-50800</wp:posOffset>
                      </wp:positionH>
                      <wp:positionV relativeFrom="paragraph">
                        <wp:posOffset>-1207135</wp:posOffset>
                      </wp:positionV>
                      <wp:extent cx="5497830" cy="1187450"/>
                      <wp:effectExtent l="0" t="0" r="26670" b="12700"/>
                      <wp:wrapNone/>
                      <wp:docPr id="1383579099" name="Text Box 6">
                        <a:extLst xmlns:a="http://schemas.openxmlformats.org/drawingml/2006/main">
                          <a:ext uri="{FF2B5EF4-FFF2-40B4-BE49-F238E27FC236}">
                            <a16:creationId xmlns:a16="http://schemas.microsoft.com/office/drawing/2014/main" id="{5DCB0401-209E-D6A9-A952-717E0C7FB6A9}"/>
                          </a:ext>
                        </a:extLst>
                      </wp:docPr>
                      <wp:cNvGraphicFramePr/>
                      <a:graphic xmlns:a="http://schemas.openxmlformats.org/drawingml/2006/main">
                        <a:graphicData uri="http://schemas.microsoft.com/office/word/2010/wordprocessingShape">
                          <wps:wsp>
                            <wps:cNvSpPr txBox="1"/>
                            <wps:spPr>
                              <a:xfrm>
                                <a:off x="0" y="0"/>
                                <a:ext cx="5497830" cy="1187450"/>
                              </a:xfrm>
                              <a:prstGeom prst="rect">
                                <a:avLst/>
                              </a:prstGeom>
                              <a:solidFill>
                                <a:schemeClr val="bg1">
                                  <a:lumMod val="85000"/>
                                </a:schemeClr>
                              </a:solidFill>
                              <a:ln/>
                            </wps:spPr>
                            <wps:style>
                              <a:lnRef idx="1">
                                <a:schemeClr val="dk1"/>
                              </a:lnRef>
                              <a:fillRef idx="2">
                                <a:schemeClr val="dk1"/>
                              </a:fillRef>
                              <a:effectRef idx="1">
                                <a:schemeClr val="dk1"/>
                              </a:effectRef>
                              <a:fontRef idx="minor">
                                <a:schemeClr val="dk1"/>
                              </a:fontRef>
                            </wps:style>
                            <wps:txbx>
                              <w:txbxContent>
                                <w:p w14:paraId="1D592272" w14:textId="77777777" w:rsidR="00887DBA" w:rsidRPr="009D03CD" w:rsidRDefault="00887DBA" w:rsidP="009D03CD">
                                  <w:pPr>
                                    <w:spacing w:line="360" w:lineRule="auto"/>
                                    <w:jc w:val="center"/>
                                    <w:rPr>
                                      <w:rFonts w:hAnsi="Aptos"/>
                                      <w:b/>
                                      <w:color w:val="000000" w:themeColor="dark1"/>
                                      <w:kern w:val="0"/>
                                      <w14:ligatures w14:val="none"/>
                                    </w:rPr>
                                  </w:pPr>
                                  <w:r w:rsidRPr="009D03CD">
                                    <w:rPr>
                                      <w:rFonts w:hAnsi="Aptos"/>
                                      <w:b/>
                                      <w:color w:val="000000" w:themeColor="dark1"/>
                                    </w:rPr>
                                    <w:t>Note on Retention Release (DM): I have applied the standard NEC "split" release. 50% of total retained cash is released at Practical Completion in Month 21, and the remaining 50% at the end of the Defects Date (usually 12 months later).</w:t>
                                  </w:r>
                                </w:p>
                              </w:txbxContent>
                            </wps:txbx>
                            <wps:bodyPr vertOverflow="clip" horzOverflow="clip" wrap="square" rtlCol="0" anchor="t">
                              <a:noAutofit/>
                            </wps:bodyPr>
                          </wps:wsp>
                        </a:graphicData>
                      </a:graphic>
                      <wp14:sizeRelH relativeFrom="page">
                        <wp14:pctWidth>0</wp14:pctWidth>
                      </wp14:sizeRelH>
                      <wp14:sizeRelV relativeFrom="page">
                        <wp14:pctHeight>0</wp14:pctHeight>
                      </wp14:sizeRelV>
                    </wp:anchor>
                  </w:drawing>
                </mc:Choice>
                <mc:Fallback>
                  <w:pict>
                    <v:shape w14:anchorId="7BF1E439" id="Text Box 6" o:spid="_x0000_s1034" type="#_x0000_t202" style="position:absolute;margin-left:-4pt;margin-top:-95.05pt;width:432.9pt;height:93.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" fillcolor="#d8d8d8 [2732]" strokecolor="black [3200]" strokeweight=".5pt">
                      <v:textbox>
                        <w:txbxContent>
                          <w:p w14:paraId="1D592272" w14:textId="77777777" w:rsidR="00887DBA" w:rsidRPr="009D03CD" w:rsidRDefault="00887DBA" w:rsidP="009D03CD">
                            <w:pPr>
                              <w:spacing w:line="360" w:lineRule="auto"/>
                              <w:jc w:val="center"/>
                              <w:rPr>
                                <w:rFonts w:hAnsi="Aptos"/>
                                <w:b/>
                                <w:color w:val="000000" w:themeColor="dark1"/>
                                <w:kern w:val="0"/>
                                <w14:ligatures w14:val="none"/>
                              </w:rPr>
                            </w:pPr>
                            <w:r w:rsidRPr="009D03CD">
                              <w:rPr>
                                <w:rFonts w:hAnsi="Aptos"/>
                                <w:b/>
                                <w:color w:val="000000" w:themeColor="dark1"/>
                              </w:rPr>
                              <w:t>Note on Retention Release (DM): I have applied the standard NEC "split" release. 50% of total retained cash is released at Practical Completion in Month 21, and the remaining 50% at the end of the Defects Date (usually 12 months later).</w:t>
                            </w:r>
                          </w:p>
                        </w:txbxContent>
                      </v:textbox>
                    </v:shape>
                  </w:pict>
                </mc:Fallback>
              </mc:AlternateContent>
            </w:r>
          </w:p>
        </w:tc>
        <w:tc>
          <w:tcPr>
            <w:tcW w:w="320" w:type="dxa"/>
            <w:tcBorders>
              <w:top w:val="nil"/>
              <w:left w:val="nil"/>
              <w:bottom w:val="nil"/>
              <w:right w:val="nil"/>
            </w:tcBorders>
            <w:noWrap/>
            <w:vAlign w:val="bottom"/>
            <w:hideMark/>
          </w:tcPr>
          <w:p w14:paraId="2678459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6F127C2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noWrap/>
            <w:vAlign w:val="bottom"/>
            <w:hideMark/>
          </w:tcPr>
          <w:p w14:paraId="3332F81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4565065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4FB10BF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56253D8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noWrap/>
            <w:vAlign w:val="bottom"/>
            <w:hideMark/>
          </w:tcPr>
          <w:p w14:paraId="6DB6375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noWrap/>
            <w:vAlign w:val="bottom"/>
            <w:hideMark/>
          </w:tcPr>
          <w:p w14:paraId="0276C40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214B00E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556E9F3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0FE0120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221F42D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627908ED" w14:textId="77777777" w:rsidTr="007858BC">
        <w:trPr>
          <w:trHeight w:val="300"/>
        </w:trPr>
        <w:tc>
          <w:tcPr>
            <w:tcW w:w="125" w:type="dxa"/>
            <w:tcBorders>
              <w:top w:val="nil"/>
              <w:left w:val="nil"/>
              <w:bottom w:val="nil"/>
              <w:right w:val="nil"/>
            </w:tcBorders>
            <w:shd w:val="clear" w:color="000000" w:fill="FFFFFF"/>
            <w:noWrap/>
            <w:vAlign w:val="bottom"/>
            <w:hideMark/>
          </w:tcPr>
          <w:p w14:paraId="7492ABC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39D54D9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Professional Fees</w:t>
            </w:r>
          </w:p>
        </w:tc>
        <w:tc>
          <w:tcPr>
            <w:tcW w:w="393" w:type="dxa"/>
            <w:tcBorders>
              <w:top w:val="nil"/>
              <w:left w:val="nil"/>
              <w:bottom w:val="single" w:sz="4" w:space="0" w:color="auto"/>
              <w:right w:val="single" w:sz="4" w:space="0" w:color="auto"/>
            </w:tcBorders>
            <w:shd w:val="clear" w:color="000000" w:fill="E8E8E8"/>
            <w:noWrap/>
            <w:vAlign w:val="bottom"/>
            <w:hideMark/>
          </w:tcPr>
          <w:p w14:paraId="470E27DE"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10</w:t>
            </w:r>
          </w:p>
        </w:tc>
        <w:tc>
          <w:tcPr>
            <w:tcW w:w="290" w:type="dxa"/>
            <w:tcBorders>
              <w:top w:val="nil"/>
              <w:left w:val="nil"/>
              <w:bottom w:val="single" w:sz="4" w:space="0" w:color="auto"/>
              <w:right w:val="single" w:sz="4" w:space="0" w:color="auto"/>
            </w:tcBorders>
            <w:shd w:val="clear" w:color="000000" w:fill="E8E8E8"/>
            <w:noWrap/>
            <w:vAlign w:val="bottom"/>
            <w:hideMark/>
          </w:tcPr>
          <w:p w14:paraId="051C4838"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0.10</w:t>
            </w:r>
          </w:p>
        </w:tc>
        <w:tc>
          <w:tcPr>
            <w:tcW w:w="358" w:type="dxa"/>
            <w:tcBorders>
              <w:top w:val="nil"/>
              <w:left w:val="nil"/>
              <w:bottom w:val="single" w:sz="4" w:space="0" w:color="auto"/>
            </w:tcBorders>
            <w:shd w:val="clear" w:color="000000" w:fill="E8E8E8"/>
            <w:noWrap/>
            <w:vAlign w:val="bottom"/>
            <w:hideMark/>
          </w:tcPr>
          <w:p w14:paraId="290B3448"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£1,690,424.60</w:t>
            </w:r>
          </w:p>
        </w:tc>
        <w:tc>
          <w:tcPr>
            <w:tcW w:w="3445" w:type="dxa"/>
            <w:gridSpan w:val="11"/>
            <w:vMerge/>
            <w:tcBorders>
              <w:top w:val="nil"/>
            </w:tcBorders>
            <w:shd w:val="clear" w:color="auto" w:fill="FFFFFF" w:themeFill="background1"/>
            <w:vAlign w:val="center"/>
            <w:hideMark/>
          </w:tcPr>
          <w:p w14:paraId="2DE180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320" w:type="dxa"/>
            <w:tcBorders>
              <w:top w:val="nil"/>
            </w:tcBorders>
            <w:shd w:val="clear" w:color="auto" w:fill="FFFFFF" w:themeFill="background1"/>
            <w:noWrap/>
            <w:vAlign w:val="bottom"/>
            <w:hideMark/>
          </w:tcPr>
          <w:p w14:paraId="3F19FF9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636F4B7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3FAF585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44DC02D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47654BF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1420317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3216DAA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tcBorders>
            <w:shd w:val="clear" w:color="auto" w:fill="FFFFFF" w:themeFill="background1"/>
            <w:noWrap/>
            <w:vAlign w:val="bottom"/>
            <w:hideMark/>
          </w:tcPr>
          <w:p w14:paraId="31CE2D0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tcBorders>
            <w:shd w:val="clear" w:color="auto" w:fill="FFFFFF" w:themeFill="background1"/>
            <w:noWrap/>
            <w:vAlign w:val="bottom"/>
            <w:hideMark/>
          </w:tcPr>
          <w:p w14:paraId="4DA1430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tcBorders>
            <w:shd w:val="clear" w:color="auto" w:fill="FFFFFF" w:themeFill="background1"/>
            <w:noWrap/>
            <w:vAlign w:val="bottom"/>
            <w:hideMark/>
          </w:tcPr>
          <w:p w14:paraId="3E9517D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tcBorders>
            <w:shd w:val="clear" w:color="auto" w:fill="FFFFFF" w:themeFill="background1"/>
            <w:noWrap/>
            <w:vAlign w:val="bottom"/>
            <w:hideMark/>
          </w:tcPr>
          <w:p w14:paraId="78C08B1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right w:val="nil"/>
            </w:tcBorders>
            <w:shd w:val="clear" w:color="auto" w:fill="FFFFFF" w:themeFill="background1"/>
            <w:noWrap/>
            <w:vAlign w:val="bottom"/>
            <w:hideMark/>
          </w:tcPr>
          <w:p w14:paraId="0DA3DD9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3CE5BAAD" w14:textId="77777777" w:rsidTr="007858BC">
        <w:trPr>
          <w:trHeight w:val="300"/>
        </w:trPr>
        <w:tc>
          <w:tcPr>
            <w:tcW w:w="125" w:type="dxa"/>
            <w:tcBorders>
              <w:top w:val="nil"/>
              <w:left w:val="nil"/>
              <w:bottom w:val="nil"/>
              <w:right w:val="nil"/>
            </w:tcBorders>
            <w:shd w:val="clear" w:color="000000" w:fill="FFFFFF"/>
            <w:noWrap/>
            <w:vAlign w:val="bottom"/>
            <w:hideMark/>
          </w:tcPr>
          <w:p w14:paraId="58585DD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5114D09B" w14:textId="77777777" w:rsidR="00887DBA" w:rsidRPr="00887DBA" w:rsidRDefault="00887DBA" w:rsidP="00887DBA">
            <w:pPr>
              <w:spacing w:after="0" w:line="240" w:lineRule="auto"/>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TOTAL</w:t>
            </w:r>
          </w:p>
        </w:tc>
        <w:tc>
          <w:tcPr>
            <w:tcW w:w="393" w:type="dxa"/>
            <w:tcBorders>
              <w:top w:val="nil"/>
              <w:left w:val="nil"/>
              <w:bottom w:val="single" w:sz="4" w:space="0" w:color="auto"/>
              <w:right w:val="single" w:sz="4" w:space="0" w:color="auto"/>
            </w:tcBorders>
            <w:shd w:val="clear" w:color="000000" w:fill="E8E8E8"/>
            <w:noWrap/>
            <w:vAlign w:val="bottom"/>
            <w:hideMark/>
          </w:tcPr>
          <w:p w14:paraId="2693996F" w14:textId="77777777" w:rsidR="00887DBA" w:rsidRPr="00887DBA" w:rsidRDefault="00887DBA" w:rsidP="00887DBA">
            <w:pPr>
              <w:spacing w:after="0" w:line="240" w:lineRule="auto"/>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 </w:t>
            </w:r>
          </w:p>
        </w:tc>
        <w:tc>
          <w:tcPr>
            <w:tcW w:w="290" w:type="dxa"/>
            <w:tcBorders>
              <w:top w:val="nil"/>
              <w:left w:val="nil"/>
              <w:bottom w:val="single" w:sz="4" w:space="0" w:color="auto"/>
              <w:right w:val="single" w:sz="4" w:space="0" w:color="auto"/>
            </w:tcBorders>
            <w:shd w:val="clear" w:color="000000" w:fill="E8E8E8"/>
            <w:noWrap/>
            <w:vAlign w:val="bottom"/>
            <w:hideMark/>
          </w:tcPr>
          <w:p w14:paraId="077209F9" w14:textId="77777777" w:rsidR="00887DBA" w:rsidRPr="00887DBA" w:rsidRDefault="00887DBA" w:rsidP="00887DBA">
            <w:pPr>
              <w:spacing w:after="0" w:line="240" w:lineRule="auto"/>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 </w:t>
            </w:r>
          </w:p>
        </w:tc>
        <w:tc>
          <w:tcPr>
            <w:tcW w:w="358" w:type="dxa"/>
            <w:tcBorders>
              <w:top w:val="nil"/>
              <w:left w:val="nil"/>
              <w:bottom w:val="single" w:sz="4" w:space="0" w:color="auto"/>
            </w:tcBorders>
            <w:shd w:val="clear" w:color="000000" w:fill="E8E8E8"/>
            <w:noWrap/>
            <w:vAlign w:val="bottom"/>
            <w:hideMark/>
          </w:tcPr>
          <w:p w14:paraId="3CF55658"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£23,412,381</w:t>
            </w:r>
          </w:p>
        </w:tc>
        <w:tc>
          <w:tcPr>
            <w:tcW w:w="3445" w:type="dxa"/>
            <w:gridSpan w:val="11"/>
            <w:vMerge/>
            <w:tcBorders>
              <w:top w:val="nil"/>
            </w:tcBorders>
            <w:shd w:val="clear" w:color="auto" w:fill="FFFFFF" w:themeFill="background1"/>
            <w:vAlign w:val="center"/>
            <w:hideMark/>
          </w:tcPr>
          <w:p w14:paraId="2AFE535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320" w:type="dxa"/>
            <w:tcBorders>
              <w:top w:val="nil"/>
            </w:tcBorders>
            <w:shd w:val="clear" w:color="auto" w:fill="FFFFFF" w:themeFill="background1"/>
            <w:noWrap/>
            <w:vAlign w:val="bottom"/>
            <w:hideMark/>
          </w:tcPr>
          <w:p w14:paraId="79D04DF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474B749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34C399F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4EF5A66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40FD1D2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4953237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1583CFE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tcBorders>
            <w:shd w:val="clear" w:color="auto" w:fill="FFFFFF" w:themeFill="background1"/>
            <w:noWrap/>
            <w:vAlign w:val="bottom"/>
            <w:hideMark/>
          </w:tcPr>
          <w:p w14:paraId="7CCC156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tcBorders>
            <w:shd w:val="clear" w:color="auto" w:fill="FFFFFF" w:themeFill="background1"/>
            <w:noWrap/>
            <w:vAlign w:val="bottom"/>
            <w:hideMark/>
          </w:tcPr>
          <w:p w14:paraId="3C5D0E1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tcBorders>
            <w:shd w:val="clear" w:color="auto" w:fill="FFFFFF" w:themeFill="background1"/>
            <w:noWrap/>
            <w:vAlign w:val="bottom"/>
            <w:hideMark/>
          </w:tcPr>
          <w:p w14:paraId="58F373A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tcBorders>
            <w:shd w:val="clear" w:color="auto" w:fill="FFFFFF" w:themeFill="background1"/>
            <w:noWrap/>
            <w:vAlign w:val="bottom"/>
            <w:hideMark/>
          </w:tcPr>
          <w:p w14:paraId="0EA9D1C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right w:val="nil"/>
            </w:tcBorders>
            <w:shd w:val="clear" w:color="auto" w:fill="FFFFFF" w:themeFill="background1"/>
            <w:noWrap/>
            <w:vAlign w:val="bottom"/>
            <w:hideMark/>
          </w:tcPr>
          <w:p w14:paraId="23E2550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22318D72" w14:textId="77777777" w:rsidTr="007858BC">
        <w:trPr>
          <w:trHeight w:val="300"/>
        </w:trPr>
        <w:tc>
          <w:tcPr>
            <w:tcW w:w="125" w:type="dxa"/>
            <w:tcBorders>
              <w:top w:val="nil"/>
              <w:left w:val="nil"/>
              <w:bottom w:val="nil"/>
              <w:right w:val="nil"/>
            </w:tcBorders>
            <w:shd w:val="clear" w:color="000000" w:fill="FFFFFF"/>
            <w:noWrap/>
            <w:vAlign w:val="bottom"/>
            <w:hideMark/>
          </w:tcPr>
          <w:p w14:paraId="5437485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67DF85C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93" w:type="dxa"/>
            <w:tcBorders>
              <w:top w:val="nil"/>
              <w:left w:val="nil"/>
              <w:bottom w:val="single" w:sz="4" w:space="0" w:color="auto"/>
              <w:right w:val="single" w:sz="4" w:space="0" w:color="auto"/>
            </w:tcBorders>
            <w:shd w:val="clear" w:color="000000" w:fill="E8E8E8"/>
            <w:noWrap/>
            <w:vAlign w:val="bottom"/>
            <w:hideMark/>
          </w:tcPr>
          <w:p w14:paraId="051CF2E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0" w:type="dxa"/>
            <w:tcBorders>
              <w:top w:val="nil"/>
              <w:left w:val="nil"/>
              <w:bottom w:val="single" w:sz="4" w:space="0" w:color="auto"/>
              <w:right w:val="single" w:sz="4" w:space="0" w:color="auto"/>
            </w:tcBorders>
            <w:shd w:val="clear" w:color="000000" w:fill="E8E8E8"/>
            <w:noWrap/>
            <w:vAlign w:val="bottom"/>
            <w:hideMark/>
          </w:tcPr>
          <w:p w14:paraId="429F2AD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8" w:type="dxa"/>
            <w:tcBorders>
              <w:top w:val="nil"/>
              <w:left w:val="nil"/>
              <w:bottom w:val="single" w:sz="4" w:space="0" w:color="auto"/>
            </w:tcBorders>
            <w:shd w:val="clear" w:color="000000" w:fill="E8E8E8"/>
            <w:noWrap/>
            <w:vAlign w:val="bottom"/>
            <w:hideMark/>
          </w:tcPr>
          <w:p w14:paraId="6F3B1FF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445" w:type="dxa"/>
            <w:gridSpan w:val="11"/>
            <w:vMerge/>
            <w:tcBorders>
              <w:top w:val="nil"/>
            </w:tcBorders>
            <w:shd w:val="clear" w:color="auto" w:fill="FFFFFF" w:themeFill="background1"/>
            <w:vAlign w:val="center"/>
            <w:hideMark/>
          </w:tcPr>
          <w:p w14:paraId="4A45565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320" w:type="dxa"/>
            <w:tcBorders>
              <w:top w:val="nil"/>
            </w:tcBorders>
            <w:shd w:val="clear" w:color="auto" w:fill="FFFFFF" w:themeFill="background1"/>
            <w:noWrap/>
            <w:vAlign w:val="bottom"/>
            <w:hideMark/>
          </w:tcPr>
          <w:p w14:paraId="610E0FC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737F829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7DC25B2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2431030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074ECFA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75803F6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540C820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tcBorders>
            <w:shd w:val="clear" w:color="auto" w:fill="FFFFFF" w:themeFill="background1"/>
            <w:noWrap/>
            <w:vAlign w:val="bottom"/>
            <w:hideMark/>
          </w:tcPr>
          <w:p w14:paraId="7EE4D78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tcBorders>
            <w:shd w:val="clear" w:color="auto" w:fill="FFFFFF" w:themeFill="background1"/>
            <w:noWrap/>
            <w:vAlign w:val="bottom"/>
            <w:hideMark/>
          </w:tcPr>
          <w:p w14:paraId="2C2E1EF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tcBorders>
            <w:shd w:val="clear" w:color="auto" w:fill="FFFFFF" w:themeFill="background1"/>
            <w:noWrap/>
            <w:vAlign w:val="bottom"/>
            <w:hideMark/>
          </w:tcPr>
          <w:p w14:paraId="0067464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tcBorders>
            <w:shd w:val="clear" w:color="auto" w:fill="FFFFFF" w:themeFill="background1"/>
            <w:noWrap/>
            <w:vAlign w:val="bottom"/>
            <w:hideMark/>
          </w:tcPr>
          <w:p w14:paraId="14FEA82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right w:val="nil"/>
            </w:tcBorders>
            <w:shd w:val="clear" w:color="auto" w:fill="FFFFFF" w:themeFill="background1"/>
            <w:noWrap/>
            <w:vAlign w:val="bottom"/>
            <w:hideMark/>
          </w:tcPr>
          <w:p w14:paraId="088645D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1206C4" w:rsidRPr="00A55DA8" w14:paraId="41063BC0" w14:textId="77777777" w:rsidTr="007858BC">
        <w:trPr>
          <w:trHeight w:val="300"/>
        </w:trPr>
        <w:tc>
          <w:tcPr>
            <w:tcW w:w="125" w:type="dxa"/>
            <w:tcBorders>
              <w:top w:val="nil"/>
              <w:left w:val="nil"/>
              <w:bottom w:val="nil"/>
              <w:right w:val="nil"/>
            </w:tcBorders>
            <w:shd w:val="clear" w:color="000000" w:fill="FFFFFF"/>
            <w:noWrap/>
            <w:vAlign w:val="bottom"/>
            <w:hideMark/>
          </w:tcPr>
          <w:p w14:paraId="620C199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E8E8E8"/>
            <w:noWrap/>
            <w:vAlign w:val="bottom"/>
            <w:hideMark/>
          </w:tcPr>
          <w:p w14:paraId="053FD88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Retention</w:t>
            </w:r>
          </w:p>
        </w:tc>
        <w:tc>
          <w:tcPr>
            <w:tcW w:w="393" w:type="dxa"/>
            <w:tcBorders>
              <w:top w:val="nil"/>
              <w:left w:val="nil"/>
              <w:bottom w:val="single" w:sz="4" w:space="0" w:color="auto"/>
              <w:right w:val="single" w:sz="4" w:space="0" w:color="auto"/>
            </w:tcBorders>
            <w:shd w:val="clear" w:color="000000" w:fill="E8E8E8"/>
            <w:noWrap/>
            <w:vAlign w:val="bottom"/>
            <w:hideMark/>
          </w:tcPr>
          <w:p w14:paraId="7D6399B9"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3</w:t>
            </w:r>
          </w:p>
        </w:tc>
        <w:tc>
          <w:tcPr>
            <w:tcW w:w="290" w:type="dxa"/>
            <w:tcBorders>
              <w:top w:val="nil"/>
              <w:left w:val="nil"/>
              <w:bottom w:val="single" w:sz="4" w:space="0" w:color="auto"/>
              <w:right w:val="single" w:sz="4" w:space="0" w:color="auto"/>
            </w:tcBorders>
            <w:shd w:val="clear" w:color="000000" w:fill="E8E8E8"/>
            <w:noWrap/>
            <w:vAlign w:val="bottom"/>
            <w:hideMark/>
          </w:tcPr>
          <w:p w14:paraId="710D3BC0"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0.03</w:t>
            </w:r>
          </w:p>
        </w:tc>
        <w:tc>
          <w:tcPr>
            <w:tcW w:w="358" w:type="dxa"/>
            <w:tcBorders>
              <w:top w:val="nil"/>
              <w:left w:val="nil"/>
              <w:bottom w:val="single" w:sz="4" w:space="0" w:color="auto"/>
            </w:tcBorders>
            <w:shd w:val="clear" w:color="000000" w:fill="E8E8E8"/>
            <w:noWrap/>
            <w:vAlign w:val="bottom"/>
            <w:hideMark/>
          </w:tcPr>
          <w:p w14:paraId="23BA242C"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£507,127.38</w:t>
            </w:r>
          </w:p>
        </w:tc>
        <w:tc>
          <w:tcPr>
            <w:tcW w:w="3445" w:type="dxa"/>
            <w:gridSpan w:val="11"/>
            <w:vMerge/>
            <w:tcBorders>
              <w:top w:val="nil"/>
            </w:tcBorders>
            <w:shd w:val="clear" w:color="auto" w:fill="FFFFFF" w:themeFill="background1"/>
            <w:vAlign w:val="center"/>
            <w:hideMark/>
          </w:tcPr>
          <w:p w14:paraId="370A635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320" w:type="dxa"/>
            <w:tcBorders>
              <w:top w:val="nil"/>
            </w:tcBorders>
            <w:shd w:val="clear" w:color="auto" w:fill="FFFFFF" w:themeFill="background1"/>
            <w:noWrap/>
            <w:vAlign w:val="bottom"/>
            <w:hideMark/>
          </w:tcPr>
          <w:p w14:paraId="24927CD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22CB20D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tcBorders>
            <w:shd w:val="clear" w:color="auto" w:fill="FFFFFF" w:themeFill="background1"/>
            <w:noWrap/>
            <w:vAlign w:val="bottom"/>
            <w:hideMark/>
          </w:tcPr>
          <w:p w14:paraId="65B7937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4EA0773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7D0A946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19EB42C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tcBorders>
            <w:shd w:val="clear" w:color="auto" w:fill="FFFFFF" w:themeFill="background1"/>
            <w:noWrap/>
            <w:vAlign w:val="bottom"/>
            <w:hideMark/>
          </w:tcPr>
          <w:p w14:paraId="716E8C2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tcBorders>
            <w:shd w:val="clear" w:color="auto" w:fill="FFFFFF" w:themeFill="background1"/>
            <w:noWrap/>
            <w:vAlign w:val="bottom"/>
            <w:hideMark/>
          </w:tcPr>
          <w:p w14:paraId="3903EAF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tcBorders>
            <w:shd w:val="clear" w:color="auto" w:fill="FFFFFF" w:themeFill="background1"/>
            <w:noWrap/>
            <w:vAlign w:val="bottom"/>
            <w:hideMark/>
          </w:tcPr>
          <w:p w14:paraId="665AF3E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tcBorders>
            <w:shd w:val="clear" w:color="auto" w:fill="FFFFFF" w:themeFill="background1"/>
            <w:noWrap/>
            <w:vAlign w:val="bottom"/>
            <w:hideMark/>
          </w:tcPr>
          <w:p w14:paraId="4A4BD8C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tcBorders>
            <w:shd w:val="clear" w:color="auto" w:fill="FFFFFF" w:themeFill="background1"/>
            <w:noWrap/>
            <w:vAlign w:val="bottom"/>
            <w:hideMark/>
          </w:tcPr>
          <w:p w14:paraId="5AC75D4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right w:val="nil"/>
            </w:tcBorders>
            <w:shd w:val="clear" w:color="auto" w:fill="FFFFFF" w:themeFill="background1"/>
            <w:noWrap/>
            <w:vAlign w:val="bottom"/>
            <w:hideMark/>
          </w:tcPr>
          <w:p w14:paraId="2D52154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887DBA" w:rsidRPr="00A55DA8" w14:paraId="1C1A6E22" w14:textId="77777777" w:rsidTr="007858BC">
        <w:trPr>
          <w:trHeight w:val="300"/>
        </w:trPr>
        <w:tc>
          <w:tcPr>
            <w:tcW w:w="125" w:type="dxa"/>
            <w:tcBorders>
              <w:top w:val="nil"/>
              <w:left w:val="nil"/>
              <w:bottom w:val="nil"/>
              <w:right w:val="nil"/>
            </w:tcBorders>
            <w:shd w:val="clear" w:color="000000" w:fill="FFFFFF"/>
            <w:noWrap/>
            <w:vAlign w:val="bottom"/>
            <w:hideMark/>
          </w:tcPr>
          <w:p w14:paraId="272F062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nil"/>
              <w:bottom w:val="nil"/>
              <w:right w:val="nil"/>
            </w:tcBorders>
            <w:shd w:val="clear" w:color="000000" w:fill="FFFFFF"/>
            <w:noWrap/>
            <w:vAlign w:val="bottom"/>
            <w:hideMark/>
          </w:tcPr>
          <w:p w14:paraId="520AB72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93" w:type="dxa"/>
            <w:tcBorders>
              <w:top w:val="nil"/>
              <w:left w:val="nil"/>
              <w:bottom w:val="nil"/>
              <w:right w:val="nil"/>
            </w:tcBorders>
            <w:shd w:val="clear" w:color="000000" w:fill="FFFFFF"/>
            <w:noWrap/>
            <w:vAlign w:val="bottom"/>
            <w:hideMark/>
          </w:tcPr>
          <w:p w14:paraId="0020BEC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0" w:type="dxa"/>
            <w:tcBorders>
              <w:top w:val="nil"/>
              <w:left w:val="nil"/>
              <w:bottom w:val="nil"/>
              <w:right w:val="nil"/>
            </w:tcBorders>
            <w:shd w:val="clear" w:color="000000" w:fill="FFFFFF"/>
            <w:noWrap/>
            <w:vAlign w:val="bottom"/>
            <w:hideMark/>
          </w:tcPr>
          <w:p w14:paraId="034415A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8" w:type="dxa"/>
            <w:tcBorders>
              <w:top w:val="nil"/>
              <w:left w:val="nil"/>
              <w:bottom w:val="nil"/>
              <w:right w:val="nil"/>
            </w:tcBorders>
            <w:shd w:val="clear" w:color="000000" w:fill="FFFFFF"/>
            <w:noWrap/>
            <w:vAlign w:val="bottom"/>
            <w:hideMark/>
          </w:tcPr>
          <w:p w14:paraId="65FEE84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83" w:type="dxa"/>
            <w:tcBorders>
              <w:top w:val="nil"/>
              <w:left w:val="nil"/>
              <w:bottom w:val="nil"/>
              <w:right w:val="nil"/>
            </w:tcBorders>
            <w:shd w:val="clear" w:color="auto" w:fill="FFFFFF" w:themeFill="background1"/>
            <w:noWrap/>
            <w:vAlign w:val="bottom"/>
            <w:hideMark/>
          </w:tcPr>
          <w:p w14:paraId="7F21E0B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51B7C7B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1274B61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227A02D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3DCCE42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785A70E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40AA56F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61D6FDB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auto" w:fill="FFFFFF" w:themeFill="background1"/>
            <w:noWrap/>
            <w:vAlign w:val="bottom"/>
            <w:hideMark/>
          </w:tcPr>
          <w:p w14:paraId="0FD1753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71895C0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3D9C24C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2A3ABA2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2A056E2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auto" w:fill="FFFFFF" w:themeFill="background1"/>
            <w:noWrap/>
            <w:vAlign w:val="bottom"/>
            <w:hideMark/>
          </w:tcPr>
          <w:p w14:paraId="2D5F6FD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4151476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662CB67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5C601B9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auto" w:fill="FFFFFF" w:themeFill="background1"/>
            <w:noWrap/>
            <w:vAlign w:val="bottom"/>
            <w:hideMark/>
          </w:tcPr>
          <w:p w14:paraId="6E0E4F9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shd w:val="clear" w:color="auto" w:fill="FFFFFF" w:themeFill="background1"/>
            <w:noWrap/>
            <w:vAlign w:val="bottom"/>
            <w:hideMark/>
          </w:tcPr>
          <w:p w14:paraId="360FF30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auto" w:fill="FFFFFF" w:themeFill="background1"/>
            <w:noWrap/>
            <w:vAlign w:val="bottom"/>
            <w:hideMark/>
          </w:tcPr>
          <w:p w14:paraId="1CEB1C9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auto" w:fill="FFFFFF" w:themeFill="background1"/>
            <w:noWrap/>
            <w:vAlign w:val="bottom"/>
            <w:hideMark/>
          </w:tcPr>
          <w:p w14:paraId="02B4F73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auto" w:fill="FFFFFF" w:themeFill="background1"/>
            <w:noWrap/>
            <w:vAlign w:val="bottom"/>
            <w:hideMark/>
          </w:tcPr>
          <w:p w14:paraId="737DE14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auto" w:fill="FFFFFF" w:themeFill="background1"/>
            <w:noWrap/>
            <w:vAlign w:val="bottom"/>
            <w:hideMark/>
          </w:tcPr>
          <w:p w14:paraId="3F39811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887DBA" w:rsidRPr="00A55DA8" w14:paraId="3A10BABE" w14:textId="77777777" w:rsidTr="00887DBA">
        <w:trPr>
          <w:trHeight w:val="315"/>
        </w:trPr>
        <w:tc>
          <w:tcPr>
            <w:tcW w:w="125" w:type="dxa"/>
            <w:tcBorders>
              <w:top w:val="nil"/>
              <w:left w:val="nil"/>
              <w:bottom w:val="nil"/>
              <w:right w:val="nil"/>
            </w:tcBorders>
            <w:shd w:val="clear" w:color="000000" w:fill="FFFFFF"/>
            <w:noWrap/>
            <w:vAlign w:val="bottom"/>
            <w:hideMark/>
          </w:tcPr>
          <w:p w14:paraId="3CFFBDD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single" w:sz="4" w:space="0" w:color="auto"/>
              <w:left w:val="single" w:sz="4" w:space="0" w:color="auto"/>
              <w:bottom w:val="single" w:sz="4" w:space="0" w:color="auto"/>
              <w:right w:val="single" w:sz="4" w:space="0" w:color="auto"/>
            </w:tcBorders>
            <w:noWrap/>
            <w:vAlign w:val="bottom"/>
            <w:hideMark/>
          </w:tcPr>
          <w:p w14:paraId="3A235A8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Month No</w:t>
            </w:r>
          </w:p>
        </w:tc>
        <w:tc>
          <w:tcPr>
            <w:tcW w:w="393" w:type="dxa"/>
            <w:tcBorders>
              <w:top w:val="single" w:sz="4" w:space="0" w:color="auto"/>
              <w:left w:val="nil"/>
              <w:bottom w:val="single" w:sz="4" w:space="0" w:color="auto"/>
              <w:right w:val="single" w:sz="4" w:space="0" w:color="auto"/>
            </w:tcBorders>
            <w:noWrap/>
            <w:vAlign w:val="bottom"/>
            <w:hideMark/>
          </w:tcPr>
          <w:p w14:paraId="7955541E"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w:t>
            </w:r>
          </w:p>
        </w:tc>
        <w:tc>
          <w:tcPr>
            <w:tcW w:w="290" w:type="dxa"/>
            <w:tcBorders>
              <w:top w:val="single" w:sz="4" w:space="0" w:color="auto"/>
              <w:left w:val="nil"/>
              <w:bottom w:val="single" w:sz="4" w:space="0" w:color="auto"/>
              <w:right w:val="single" w:sz="4" w:space="0" w:color="auto"/>
            </w:tcBorders>
            <w:noWrap/>
            <w:vAlign w:val="bottom"/>
            <w:hideMark/>
          </w:tcPr>
          <w:p w14:paraId="598909FE"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2</w:t>
            </w:r>
          </w:p>
        </w:tc>
        <w:tc>
          <w:tcPr>
            <w:tcW w:w="358" w:type="dxa"/>
            <w:tcBorders>
              <w:top w:val="single" w:sz="4" w:space="0" w:color="auto"/>
              <w:left w:val="nil"/>
              <w:bottom w:val="single" w:sz="4" w:space="0" w:color="auto"/>
              <w:right w:val="single" w:sz="4" w:space="0" w:color="auto"/>
            </w:tcBorders>
            <w:noWrap/>
            <w:vAlign w:val="bottom"/>
            <w:hideMark/>
          </w:tcPr>
          <w:p w14:paraId="7951424A"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3</w:t>
            </w:r>
          </w:p>
        </w:tc>
        <w:tc>
          <w:tcPr>
            <w:tcW w:w="283" w:type="dxa"/>
            <w:tcBorders>
              <w:top w:val="single" w:sz="4" w:space="0" w:color="auto"/>
              <w:left w:val="nil"/>
              <w:bottom w:val="single" w:sz="4" w:space="0" w:color="auto"/>
              <w:right w:val="single" w:sz="4" w:space="0" w:color="auto"/>
            </w:tcBorders>
            <w:noWrap/>
            <w:vAlign w:val="bottom"/>
            <w:hideMark/>
          </w:tcPr>
          <w:p w14:paraId="3D691C1A"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4</w:t>
            </w:r>
          </w:p>
        </w:tc>
        <w:tc>
          <w:tcPr>
            <w:tcW w:w="293" w:type="dxa"/>
            <w:tcBorders>
              <w:top w:val="single" w:sz="4" w:space="0" w:color="auto"/>
              <w:left w:val="nil"/>
              <w:bottom w:val="single" w:sz="4" w:space="0" w:color="auto"/>
              <w:right w:val="single" w:sz="4" w:space="0" w:color="auto"/>
            </w:tcBorders>
            <w:noWrap/>
            <w:vAlign w:val="bottom"/>
            <w:hideMark/>
          </w:tcPr>
          <w:p w14:paraId="0467D7CF"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5</w:t>
            </w:r>
          </w:p>
        </w:tc>
        <w:tc>
          <w:tcPr>
            <w:tcW w:w="293" w:type="dxa"/>
            <w:tcBorders>
              <w:top w:val="single" w:sz="4" w:space="0" w:color="auto"/>
              <w:left w:val="nil"/>
              <w:bottom w:val="single" w:sz="4" w:space="0" w:color="auto"/>
              <w:right w:val="single" w:sz="4" w:space="0" w:color="auto"/>
            </w:tcBorders>
            <w:noWrap/>
            <w:vAlign w:val="bottom"/>
            <w:hideMark/>
          </w:tcPr>
          <w:p w14:paraId="1ECEC2D2"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6</w:t>
            </w:r>
          </w:p>
        </w:tc>
        <w:tc>
          <w:tcPr>
            <w:tcW w:w="320" w:type="dxa"/>
            <w:tcBorders>
              <w:top w:val="single" w:sz="4" w:space="0" w:color="auto"/>
              <w:left w:val="nil"/>
              <w:bottom w:val="single" w:sz="4" w:space="0" w:color="auto"/>
              <w:right w:val="single" w:sz="4" w:space="0" w:color="auto"/>
            </w:tcBorders>
            <w:noWrap/>
            <w:vAlign w:val="bottom"/>
            <w:hideMark/>
          </w:tcPr>
          <w:p w14:paraId="7D14A29D"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7</w:t>
            </w:r>
          </w:p>
        </w:tc>
        <w:tc>
          <w:tcPr>
            <w:tcW w:w="328" w:type="dxa"/>
            <w:tcBorders>
              <w:top w:val="single" w:sz="4" w:space="0" w:color="auto"/>
              <w:left w:val="nil"/>
              <w:bottom w:val="single" w:sz="4" w:space="0" w:color="auto"/>
              <w:right w:val="single" w:sz="4" w:space="0" w:color="auto"/>
            </w:tcBorders>
            <w:noWrap/>
            <w:vAlign w:val="bottom"/>
            <w:hideMark/>
          </w:tcPr>
          <w:p w14:paraId="1BAF674F"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8</w:t>
            </w:r>
          </w:p>
        </w:tc>
        <w:tc>
          <w:tcPr>
            <w:tcW w:w="320" w:type="dxa"/>
            <w:tcBorders>
              <w:top w:val="single" w:sz="4" w:space="0" w:color="auto"/>
              <w:left w:val="nil"/>
              <w:bottom w:val="single" w:sz="4" w:space="0" w:color="auto"/>
              <w:right w:val="single" w:sz="4" w:space="0" w:color="auto"/>
            </w:tcBorders>
            <w:noWrap/>
            <w:vAlign w:val="bottom"/>
            <w:hideMark/>
          </w:tcPr>
          <w:p w14:paraId="331B085C"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9</w:t>
            </w:r>
          </w:p>
        </w:tc>
        <w:tc>
          <w:tcPr>
            <w:tcW w:w="320" w:type="dxa"/>
            <w:tcBorders>
              <w:top w:val="single" w:sz="4" w:space="0" w:color="auto"/>
              <w:left w:val="nil"/>
              <w:bottom w:val="single" w:sz="4" w:space="0" w:color="auto"/>
              <w:right w:val="single" w:sz="4" w:space="0" w:color="auto"/>
            </w:tcBorders>
            <w:noWrap/>
            <w:vAlign w:val="bottom"/>
            <w:hideMark/>
          </w:tcPr>
          <w:p w14:paraId="2F1C6FEA"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10</w:t>
            </w:r>
          </w:p>
        </w:tc>
        <w:tc>
          <w:tcPr>
            <w:tcW w:w="320" w:type="dxa"/>
            <w:tcBorders>
              <w:top w:val="single" w:sz="4" w:space="0" w:color="auto"/>
              <w:left w:val="nil"/>
              <w:bottom w:val="single" w:sz="4" w:space="0" w:color="auto"/>
              <w:right w:val="single" w:sz="4" w:space="0" w:color="auto"/>
            </w:tcBorders>
            <w:noWrap/>
            <w:vAlign w:val="bottom"/>
            <w:hideMark/>
          </w:tcPr>
          <w:p w14:paraId="70FE2A37"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11</w:t>
            </w:r>
          </w:p>
        </w:tc>
        <w:tc>
          <w:tcPr>
            <w:tcW w:w="328" w:type="dxa"/>
            <w:tcBorders>
              <w:top w:val="single" w:sz="4" w:space="0" w:color="auto"/>
              <w:left w:val="nil"/>
              <w:bottom w:val="single" w:sz="4" w:space="0" w:color="auto"/>
              <w:right w:val="single" w:sz="4" w:space="0" w:color="auto"/>
            </w:tcBorders>
            <w:noWrap/>
            <w:vAlign w:val="bottom"/>
            <w:hideMark/>
          </w:tcPr>
          <w:p w14:paraId="61A66163"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12</w:t>
            </w:r>
          </w:p>
        </w:tc>
        <w:tc>
          <w:tcPr>
            <w:tcW w:w="320" w:type="dxa"/>
            <w:tcBorders>
              <w:top w:val="single" w:sz="4" w:space="0" w:color="auto"/>
              <w:left w:val="nil"/>
              <w:bottom w:val="single" w:sz="4" w:space="0" w:color="auto"/>
              <w:right w:val="single" w:sz="4" w:space="0" w:color="auto"/>
            </w:tcBorders>
            <w:noWrap/>
            <w:vAlign w:val="bottom"/>
            <w:hideMark/>
          </w:tcPr>
          <w:p w14:paraId="46F2F1E6"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13</w:t>
            </w:r>
          </w:p>
        </w:tc>
        <w:tc>
          <w:tcPr>
            <w:tcW w:w="320" w:type="dxa"/>
            <w:tcBorders>
              <w:top w:val="single" w:sz="4" w:space="0" w:color="auto"/>
              <w:left w:val="nil"/>
              <w:bottom w:val="single" w:sz="4" w:space="0" w:color="auto"/>
              <w:right w:val="single" w:sz="4" w:space="0" w:color="auto"/>
            </w:tcBorders>
            <w:noWrap/>
            <w:vAlign w:val="bottom"/>
            <w:hideMark/>
          </w:tcPr>
          <w:p w14:paraId="7136E3B6"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14</w:t>
            </w:r>
          </w:p>
        </w:tc>
        <w:tc>
          <w:tcPr>
            <w:tcW w:w="320" w:type="dxa"/>
            <w:tcBorders>
              <w:top w:val="single" w:sz="4" w:space="0" w:color="auto"/>
              <w:left w:val="nil"/>
              <w:bottom w:val="single" w:sz="4" w:space="0" w:color="auto"/>
              <w:right w:val="single" w:sz="4" w:space="0" w:color="auto"/>
            </w:tcBorders>
            <w:noWrap/>
            <w:vAlign w:val="bottom"/>
            <w:hideMark/>
          </w:tcPr>
          <w:p w14:paraId="61CAB12E"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15</w:t>
            </w:r>
          </w:p>
        </w:tc>
        <w:tc>
          <w:tcPr>
            <w:tcW w:w="320" w:type="dxa"/>
            <w:tcBorders>
              <w:top w:val="single" w:sz="4" w:space="0" w:color="auto"/>
              <w:left w:val="nil"/>
              <w:bottom w:val="single" w:sz="4" w:space="0" w:color="auto"/>
              <w:right w:val="single" w:sz="4" w:space="0" w:color="auto"/>
            </w:tcBorders>
            <w:noWrap/>
            <w:vAlign w:val="bottom"/>
            <w:hideMark/>
          </w:tcPr>
          <w:p w14:paraId="37FC197D"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16</w:t>
            </w:r>
          </w:p>
        </w:tc>
        <w:tc>
          <w:tcPr>
            <w:tcW w:w="320" w:type="dxa"/>
            <w:tcBorders>
              <w:top w:val="single" w:sz="4" w:space="0" w:color="auto"/>
              <w:left w:val="nil"/>
              <w:bottom w:val="single" w:sz="4" w:space="0" w:color="auto"/>
              <w:right w:val="single" w:sz="4" w:space="0" w:color="auto"/>
            </w:tcBorders>
            <w:noWrap/>
            <w:vAlign w:val="bottom"/>
            <w:hideMark/>
          </w:tcPr>
          <w:p w14:paraId="5D6A99D7"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17</w:t>
            </w:r>
          </w:p>
        </w:tc>
        <w:tc>
          <w:tcPr>
            <w:tcW w:w="293" w:type="dxa"/>
            <w:tcBorders>
              <w:top w:val="single" w:sz="4" w:space="0" w:color="auto"/>
              <w:left w:val="nil"/>
              <w:bottom w:val="single" w:sz="4" w:space="0" w:color="auto"/>
              <w:right w:val="single" w:sz="4" w:space="0" w:color="auto"/>
            </w:tcBorders>
            <w:noWrap/>
            <w:vAlign w:val="bottom"/>
            <w:hideMark/>
          </w:tcPr>
          <w:p w14:paraId="5D9CA73E"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18</w:t>
            </w:r>
          </w:p>
        </w:tc>
        <w:tc>
          <w:tcPr>
            <w:tcW w:w="293" w:type="dxa"/>
            <w:tcBorders>
              <w:top w:val="single" w:sz="4" w:space="0" w:color="auto"/>
              <w:left w:val="nil"/>
              <w:bottom w:val="single" w:sz="4" w:space="0" w:color="auto"/>
              <w:right w:val="single" w:sz="4" w:space="0" w:color="auto"/>
            </w:tcBorders>
            <w:noWrap/>
            <w:vAlign w:val="bottom"/>
            <w:hideMark/>
          </w:tcPr>
          <w:p w14:paraId="5DC8E311"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19</w:t>
            </w:r>
          </w:p>
        </w:tc>
        <w:tc>
          <w:tcPr>
            <w:tcW w:w="293" w:type="dxa"/>
            <w:tcBorders>
              <w:top w:val="single" w:sz="4" w:space="0" w:color="auto"/>
              <w:left w:val="nil"/>
              <w:bottom w:val="single" w:sz="4" w:space="0" w:color="auto"/>
              <w:right w:val="single" w:sz="4" w:space="0" w:color="auto"/>
            </w:tcBorders>
            <w:noWrap/>
            <w:vAlign w:val="bottom"/>
            <w:hideMark/>
          </w:tcPr>
          <w:p w14:paraId="7EBBF271"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20</w:t>
            </w:r>
          </w:p>
        </w:tc>
        <w:tc>
          <w:tcPr>
            <w:tcW w:w="293" w:type="dxa"/>
            <w:tcBorders>
              <w:top w:val="single" w:sz="4" w:space="0" w:color="auto"/>
              <w:left w:val="nil"/>
              <w:bottom w:val="single" w:sz="4" w:space="0" w:color="auto"/>
              <w:right w:val="single" w:sz="4" w:space="0" w:color="auto"/>
            </w:tcBorders>
            <w:noWrap/>
            <w:vAlign w:val="bottom"/>
            <w:hideMark/>
          </w:tcPr>
          <w:p w14:paraId="0B50CF24"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21</w:t>
            </w:r>
          </w:p>
        </w:tc>
        <w:tc>
          <w:tcPr>
            <w:tcW w:w="354" w:type="dxa"/>
            <w:tcBorders>
              <w:top w:val="single" w:sz="4" w:space="0" w:color="auto"/>
              <w:left w:val="nil"/>
              <w:bottom w:val="single" w:sz="4" w:space="0" w:color="auto"/>
              <w:right w:val="single" w:sz="4" w:space="0" w:color="auto"/>
            </w:tcBorders>
            <w:noWrap/>
            <w:vAlign w:val="bottom"/>
            <w:hideMark/>
          </w:tcPr>
          <w:p w14:paraId="362755BF"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22</w:t>
            </w:r>
          </w:p>
        </w:tc>
        <w:tc>
          <w:tcPr>
            <w:tcW w:w="382" w:type="dxa"/>
            <w:tcBorders>
              <w:top w:val="nil"/>
              <w:left w:val="nil"/>
              <w:bottom w:val="nil"/>
              <w:right w:val="nil"/>
            </w:tcBorders>
            <w:shd w:val="clear" w:color="000000" w:fill="FFFFFF"/>
            <w:noWrap/>
            <w:vAlign w:val="bottom"/>
            <w:hideMark/>
          </w:tcPr>
          <w:p w14:paraId="1E1146A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000000" w:fill="FFFFFF"/>
            <w:noWrap/>
            <w:vAlign w:val="bottom"/>
            <w:hideMark/>
          </w:tcPr>
          <w:p w14:paraId="17D0F68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000000" w:fill="FFEB9C"/>
            <w:noWrap/>
            <w:vAlign w:val="bottom"/>
            <w:hideMark/>
          </w:tcPr>
          <w:p w14:paraId="468D40F3" w14:textId="77777777" w:rsidR="00887DBA" w:rsidRPr="00887DBA" w:rsidRDefault="00887DBA" w:rsidP="00887DBA">
            <w:pPr>
              <w:spacing w:after="0" w:line="240" w:lineRule="auto"/>
              <w:jc w:val="right"/>
              <w:rPr>
                <w:rFonts w:eastAsia="Times New Roman" w:cs="Times New Roman"/>
                <w:b/>
                <w:bCs/>
                <w:kern w:val="0"/>
                <w:sz w:val="16"/>
                <w:szCs w:val="16"/>
                <w:lang w:val="en-US"/>
                <w14:ligatures w14:val="none"/>
              </w:rPr>
            </w:pPr>
            <w:r w:rsidRPr="00887DBA">
              <w:rPr>
                <w:rFonts w:eastAsia="Times New Roman" w:cs="Times New Roman"/>
                <w:b/>
                <w:bCs/>
                <w:kern w:val="0"/>
                <w:sz w:val="16"/>
                <w:szCs w:val="16"/>
                <w:lang w:val="en-US"/>
                <w14:ligatures w14:val="none"/>
              </w:rPr>
              <w:t>34</w:t>
            </w:r>
          </w:p>
        </w:tc>
        <w:tc>
          <w:tcPr>
            <w:tcW w:w="591" w:type="dxa"/>
            <w:tcBorders>
              <w:top w:val="nil"/>
              <w:left w:val="nil"/>
              <w:bottom w:val="nil"/>
              <w:right w:val="nil"/>
            </w:tcBorders>
            <w:shd w:val="clear" w:color="000000" w:fill="FFFFFF"/>
            <w:noWrap/>
            <w:vAlign w:val="bottom"/>
            <w:hideMark/>
          </w:tcPr>
          <w:p w14:paraId="340189D0" w14:textId="77777777" w:rsidR="00887DBA" w:rsidRPr="00887DBA" w:rsidRDefault="00887DBA" w:rsidP="00887DBA">
            <w:pPr>
              <w:spacing w:after="0" w:line="240" w:lineRule="auto"/>
              <w:rPr>
                <w:rFonts w:eastAsia="Times New Roman" w:cs="Times New Roman"/>
                <w:b/>
                <w:bCs/>
                <w:kern w:val="0"/>
                <w:sz w:val="16"/>
                <w:szCs w:val="16"/>
                <w:lang w:val="en-US"/>
                <w14:ligatures w14:val="none"/>
              </w:rPr>
            </w:pPr>
            <w:r w:rsidRPr="00887DBA">
              <w:rPr>
                <w:rFonts w:eastAsia="Times New Roman" w:cs="Times New Roman"/>
                <w:b/>
                <w:bCs/>
                <w:kern w:val="0"/>
                <w:sz w:val="16"/>
                <w:szCs w:val="16"/>
                <w:lang w:val="en-US"/>
                <w14:ligatures w14:val="none"/>
              </w:rPr>
              <w:t> </w:t>
            </w:r>
          </w:p>
        </w:tc>
      </w:tr>
      <w:tr w:rsidR="007858BC" w:rsidRPr="00A55DA8" w14:paraId="6AE269CC" w14:textId="77777777" w:rsidTr="00887DBA">
        <w:trPr>
          <w:trHeight w:val="615"/>
        </w:trPr>
        <w:tc>
          <w:tcPr>
            <w:tcW w:w="125" w:type="dxa"/>
            <w:tcBorders>
              <w:top w:val="nil"/>
              <w:left w:val="nil"/>
              <w:bottom w:val="nil"/>
              <w:right w:val="nil"/>
            </w:tcBorders>
            <w:shd w:val="clear" w:color="000000" w:fill="FFFFFF"/>
            <w:noWrap/>
            <w:vAlign w:val="bottom"/>
            <w:hideMark/>
          </w:tcPr>
          <w:p w14:paraId="2ED8DE1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nil"/>
              <w:bottom w:val="nil"/>
              <w:right w:val="nil"/>
            </w:tcBorders>
            <w:noWrap/>
            <w:vAlign w:val="bottom"/>
            <w:hideMark/>
          </w:tcPr>
          <w:p w14:paraId="50CE0F9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2230" w:type="dxa"/>
            <w:gridSpan w:val="7"/>
            <w:tcBorders>
              <w:top w:val="nil"/>
              <w:left w:val="single" w:sz="8" w:space="0" w:color="auto"/>
              <w:bottom w:val="nil"/>
              <w:right w:val="single" w:sz="8" w:space="0" w:color="000000"/>
            </w:tcBorders>
            <w:shd w:val="clear" w:color="000000" w:fill="BFBFBF"/>
            <w:noWrap/>
            <w:vAlign w:val="bottom"/>
            <w:hideMark/>
          </w:tcPr>
          <w:p w14:paraId="0C392D3D" w14:textId="77777777" w:rsidR="00887DBA" w:rsidRPr="00887DBA" w:rsidRDefault="00887DBA" w:rsidP="00887DBA">
            <w:pPr>
              <w:spacing w:after="0" w:line="240" w:lineRule="auto"/>
              <w:jc w:val="center"/>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Phase 1</w:t>
            </w:r>
          </w:p>
        </w:tc>
        <w:tc>
          <w:tcPr>
            <w:tcW w:w="1288" w:type="dxa"/>
            <w:gridSpan w:val="4"/>
            <w:tcBorders>
              <w:top w:val="nil"/>
              <w:left w:val="nil"/>
              <w:bottom w:val="nil"/>
              <w:right w:val="single" w:sz="8" w:space="0" w:color="000000"/>
            </w:tcBorders>
            <w:shd w:val="clear" w:color="000000" w:fill="A6A6A6"/>
            <w:noWrap/>
            <w:vAlign w:val="bottom"/>
            <w:hideMark/>
          </w:tcPr>
          <w:p w14:paraId="088929AC" w14:textId="77777777" w:rsidR="00887DBA" w:rsidRPr="00887DBA" w:rsidRDefault="00887DBA" w:rsidP="00887DBA">
            <w:pPr>
              <w:spacing w:after="0" w:line="240" w:lineRule="auto"/>
              <w:jc w:val="center"/>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Phase 2 (Enabling Works)</w:t>
            </w:r>
          </w:p>
        </w:tc>
        <w:tc>
          <w:tcPr>
            <w:tcW w:w="3454" w:type="dxa"/>
            <w:gridSpan w:val="11"/>
            <w:tcBorders>
              <w:top w:val="nil"/>
              <w:left w:val="nil"/>
              <w:bottom w:val="nil"/>
              <w:right w:val="single" w:sz="8" w:space="0" w:color="000000"/>
            </w:tcBorders>
            <w:shd w:val="clear" w:color="000000" w:fill="808080"/>
            <w:noWrap/>
            <w:vAlign w:val="bottom"/>
            <w:hideMark/>
          </w:tcPr>
          <w:p w14:paraId="11105AEB" w14:textId="77777777" w:rsidR="00887DBA" w:rsidRPr="00887DBA" w:rsidRDefault="00887DBA" w:rsidP="00887DBA">
            <w:pPr>
              <w:spacing w:after="0" w:line="240" w:lineRule="auto"/>
              <w:jc w:val="center"/>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Phase 3 (Main Construction)</w:t>
            </w:r>
          </w:p>
        </w:tc>
        <w:tc>
          <w:tcPr>
            <w:tcW w:w="382" w:type="dxa"/>
            <w:tcBorders>
              <w:top w:val="single" w:sz="8" w:space="0" w:color="auto"/>
              <w:left w:val="nil"/>
              <w:bottom w:val="single" w:sz="8" w:space="0" w:color="auto"/>
              <w:right w:val="single" w:sz="8" w:space="0" w:color="auto"/>
            </w:tcBorders>
            <w:shd w:val="clear" w:color="000000" w:fill="B5E6A2"/>
            <w:vAlign w:val="bottom"/>
            <w:hideMark/>
          </w:tcPr>
          <w:p w14:paraId="3B7C9C06" w14:textId="77777777" w:rsidR="00887DBA" w:rsidRPr="00887DBA" w:rsidRDefault="00887DBA" w:rsidP="00887DBA">
            <w:pPr>
              <w:spacing w:after="0" w:line="240" w:lineRule="auto"/>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Handover/Soft Landing/Operational</w:t>
            </w:r>
          </w:p>
        </w:tc>
        <w:tc>
          <w:tcPr>
            <w:tcW w:w="433" w:type="dxa"/>
            <w:tcBorders>
              <w:top w:val="single" w:sz="8" w:space="0" w:color="auto"/>
              <w:left w:val="nil"/>
              <w:bottom w:val="nil"/>
              <w:right w:val="single" w:sz="8" w:space="0" w:color="auto"/>
            </w:tcBorders>
            <w:shd w:val="clear" w:color="000000" w:fill="808080"/>
            <w:noWrap/>
            <w:vAlign w:val="bottom"/>
            <w:hideMark/>
          </w:tcPr>
          <w:p w14:paraId="367A63ED" w14:textId="77777777" w:rsidR="00887DBA" w:rsidRPr="00887DBA" w:rsidRDefault="00887DBA" w:rsidP="00887DBA">
            <w:pPr>
              <w:spacing w:after="0" w:line="240" w:lineRule="auto"/>
              <w:jc w:val="center"/>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TOTALS for AUDIT</w:t>
            </w:r>
          </w:p>
        </w:tc>
        <w:tc>
          <w:tcPr>
            <w:tcW w:w="337" w:type="dxa"/>
            <w:tcBorders>
              <w:top w:val="nil"/>
              <w:left w:val="nil"/>
              <w:bottom w:val="nil"/>
              <w:right w:val="nil"/>
            </w:tcBorders>
            <w:shd w:val="clear" w:color="000000" w:fill="FFEB9C"/>
            <w:noWrap/>
            <w:vAlign w:val="bottom"/>
            <w:hideMark/>
          </w:tcPr>
          <w:p w14:paraId="10585B75" w14:textId="77777777" w:rsidR="00887DBA" w:rsidRPr="00887DBA" w:rsidRDefault="00887DBA" w:rsidP="00887DBA">
            <w:pPr>
              <w:spacing w:after="0" w:line="240" w:lineRule="auto"/>
              <w:jc w:val="right"/>
              <w:rPr>
                <w:rFonts w:eastAsia="Times New Roman" w:cs="Times New Roman"/>
                <w:b/>
                <w:bCs/>
                <w:kern w:val="0"/>
                <w:sz w:val="16"/>
                <w:szCs w:val="16"/>
                <w:lang w:val="en-US"/>
                <w14:ligatures w14:val="none"/>
              </w:rPr>
            </w:pPr>
            <w:r w:rsidRPr="00887DBA">
              <w:rPr>
                <w:rFonts w:eastAsia="Times New Roman" w:cs="Times New Roman"/>
                <w:b/>
                <w:bCs/>
                <w:kern w:val="0"/>
                <w:sz w:val="16"/>
                <w:szCs w:val="16"/>
                <w:lang w:val="en-US"/>
                <w14:ligatures w14:val="none"/>
              </w:rPr>
              <w:t>Sep-28</w:t>
            </w:r>
          </w:p>
        </w:tc>
        <w:tc>
          <w:tcPr>
            <w:tcW w:w="591" w:type="dxa"/>
            <w:tcBorders>
              <w:top w:val="nil"/>
              <w:left w:val="nil"/>
              <w:bottom w:val="nil"/>
              <w:right w:val="nil"/>
            </w:tcBorders>
            <w:shd w:val="clear" w:color="000000" w:fill="FFFFFF"/>
            <w:noWrap/>
            <w:vAlign w:val="bottom"/>
            <w:hideMark/>
          </w:tcPr>
          <w:p w14:paraId="28B9619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887DBA" w:rsidRPr="00A55DA8" w14:paraId="2C126553" w14:textId="77777777" w:rsidTr="00887DBA">
        <w:trPr>
          <w:trHeight w:val="315"/>
        </w:trPr>
        <w:tc>
          <w:tcPr>
            <w:tcW w:w="125" w:type="dxa"/>
            <w:tcBorders>
              <w:top w:val="nil"/>
              <w:left w:val="nil"/>
              <w:bottom w:val="nil"/>
              <w:right w:val="nil"/>
            </w:tcBorders>
            <w:shd w:val="clear" w:color="000000" w:fill="FFFFFF"/>
            <w:noWrap/>
            <w:vAlign w:val="bottom"/>
            <w:hideMark/>
          </w:tcPr>
          <w:p w14:paraId="0B01A5E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594767D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Month</w:t>
            </w:r>
          </w:p>
        </w:tc>
        <w:tc>
          <w:tcPr>
            <w:tcW w:w="393" w:type="dxa"/>
            <w:tcBorders>
              <w:top w:val="nil"/>
              <w:left w:val="nil"/>
              <w:bottom w:val="single" w:sz="8" w:space="0" w:color="auto"/>
              <w:right w:val="nil"/>
            </w:tcBorders>
            <w:shd w:val="clear" w:color="000000" w:fill="FBE2D5"/>
            <w:noWrap/>
            <w:vAlign w:val="bottom"/>
            <w:hideMark/>
          </w:tcPr>
          <w:p w14:paraId="236673ED"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Oct-25</w:t>
            </w:r>
          </w:p>
        </w:tc>
        <w:tc>
          <w:tcPr>
            <w:tcW w:w="290" w:type="dxa"/>
            <w:tcBorders>
              <w:top w:val="nil"/>
              <w:left w:val="nil"/>
              <w:bottom w:val="single" w:sz="8" w:space="0" w:color="auto"/>
              <w:right w:val="nil"/>
            </w:tcBorders>
            <w:shd w:val="clear" w:color="000000" w:fill="FBE2D5"/>
            <w:noWrap/>
            <w:vAlign w:val="bottom"/>
            <w:hideMark/>
          </w:tcPr>
          <w:p w14:paraId="2C7A0B03"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Nov-25</w:t>
            </w:r>
          </w:p>
        </w:tc>
        <w:tc>
          <w:tcPr>
            <w:tcW w:w="358" w:type="dxa"/>
            <w:tcBorders>
              <w:top w:val="nil"/>
              <w:left w:val="nil"/>
              <w:bottom w:val="single" w:sz="8" w:space="0" w:color="auto"/>
              <w:right w:val="nil"/>
            </w:tcBorders>
            <w:shd w:val="clear" w:color="000000" w:fill="FBE2D5"/>
            <w:noWrap/>
            <w:vAlign w:val="bottom"/>
            <w:hideMark/>
          </w:tcPr>
          <w:p w14:paraId="6105499B"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Dec-25</w:t>
            </w:r>
          </w:p>
        </w:tc>
        <w:tc>
          <w:tcPr>
            <w:tcW w:w="283" w:type="dxa"/>
            <w:tcBorders>
              <w:top w:val="nil"/>
              <w:left w:val="nil"/>
              <w:bottom w:val="single" w:sz="8" w:space="0" w:color="auto"/>
              <w:right w:val="nil"/>
            </w:tcBorders>
            <w:shd w:val="clear" w:color="000000" w:fill="FBE2D5"/>
            <w:noWrap/>
            <w:vAlign w:val="bottom"/>
            <w:hideMark/>
          </w:tcPr>
          <w:p w14:paraId="22E59F25"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Jan-26</w:t>
            </w:r>
          </w:p>
        </w:tc>
        <w:tc>
          <w:tcPr>
            <w:tcW w:w="293" w:type="dxa"/>
            <w:tcBorders>
              <w:top w:val="nil"/>
              <w:left w:val="nil"/>
              <w:bottom w:val="single" w:sz="8" w:space="0" w:color="auto"/>
              <w:right w:val="nil"/>
            </w:tcBorders>
            <w:shd w:val="clear" w:color="000000" w:fill="FBE2D5"/>
            <w:noWrap/>
            <w:vAlign w:val="bottom"/>
            <w:hideMark/>
          </w:tcPr>
          <w:p w14:paraId="5E170E21"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Feb-26</w:t>
            </w:r>
          </w:p>
        </w:tc>
        <w:tc>
          <w:tcPr>
            <w:tcW w:w="293" w:type="dxa"/>
            <w:tcBorders>
              <w:top w:val="nil"/>
              <w:left w:val="nil"/>
              <w:bottom w:val="single" w:sz="8" w:space="0" w:color="auto"/>
              <w:right w:val="nil"/>
            </w:tcBorders>
            <w:shd w:val="clear" w:color="000000" w:fill="FBE2D5"/>
            <w:noWrap/>
            <w:vAlign w:val="bottom"/>
            <w:hideMark/>
          </w:tcPr>
          <w:p w14:paraId="3585F0F7"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Mar-26</w:t>
            </w:r>
          </w:p>
        </w:tc>
        <w:tc>
          <w:tcPr>
            <w:tcW w:w="320" w:type="dxa"/>
            <w:tcBorders>
              <w:top w:val="nil"/>
              <w:left w:val="nil"/>
              <w:bottom w:val="single" w:sz="8" w:space="0" w:color="auto"/>
              <w:right w:val="single" w:sz="8" w:space="0" w:color="auto"/>
            </w:tcBorders>
            <w:shd w:val="clear" w:color="000000" w:fill="FBE2D5"/>
            <w:noWrap/>
            <w:vAlign w:val="bottom"/>
            <w:hideMark/>
          </w:tcPr>
          <w:p w14:paraId="6E79F990"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Apr-26</w:t>
            </w:r>
          </w:p>
        </w:tc>
        <w:tc>
          <w:tcPr>
            <w:tcW w:w="328" w:type="dxa"/>
            <w:tcBorders>
              <w:top w:val="nil"/>
              <w:left w:val="nil"/>
              <w:bottom w:val="single" w:sz="8" w:space="0" w:color="auto"/>
              <w:right w:val="nil"/>
            </w:tcBorders>
            <w:shd w:val="clear" w:color="000000" w:fill="FBE2D5"/>
            <w:noWrap/>
            <w:vAlign w:val="bottom"/>
            <w:hideMark/>
          </w:tcPr>
          <w:p w14:paraId="5867EE3D"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May-26</w:t>
            </w:r>
          </w:p>
        </w:tc>
        <w:tc>
          <w:tcPr>
            <w:tcW w:w="320" w:type="dxa"/>
            <w:tcBorders>
              <w:top w:val="nil"/>
              <w:left w:val="nil"/>
              <w:bottom w:val="single" w:sz="8" w:space="0" w:color="auto"/>
              <w:right w:val="nil"/>
            </w:tcBorders>
            <w:shd w:val="clear" w:color="000000" w:fill="FBE2D5"/>
            <w:noWrap/>
            <w:vAlign w:val="bottom"/>
            <w:hideMark/>
          </w:tcPr>
          <w:p w14:paraId="262B8DC7"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Jun-26</w:t>
            </w:r>
          </w:p>
        </w:tc>
        <w:tc>
          <w:tcPr>
            <w:tcW w:w="320" w:type="dxa"/>
            <w:tcBorders>
              <w:top w:val="nil"/>
              <w:left w:val="nil"/>
              <w:bottom w:val="single" w:sz="8" w:space="0" w:color="auto"/>
              <w:right w:val="nil"/>
            </w:tcBorders>
            <w:shd w:val="clear" w:color="000000" w:fill="FBE2D5"/>
            <w:noWrap/>
            <w:vAlign w:val="bottom"/>
            <w:hideMark/>
          </w:tcPr>
          <w:p w14:paraId="6FEAC92E"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Jul-26</w:t>
            </w:r>
          </w:p>
        </w:tc>
        <w:tc>
          <w:tcPr>
            <w:tcW w:w="320" w:type="dxa"/>
            <w:tcBorders>
              <w:top w:val="nil"/>
              <w:left w:val="nil"/>
              <w:bottom w:val="single" w:sz="8" w:space="0" w:color="auto"/>
              <w:right w:val="single" w:sz="8" w:space="0" w:color="auto"/>
            </w:tcBorders>
            <w:shd w:val="clear" w:color="000000" w:fill="FBE2D5"/>
            <w:noWrap/>
            <w:vAlign w:val="bottom"/>
            <w:hideMark/>
          </w:tcPr>
          <w:p w14:paraId="1D34EB44"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Aug-26</w:t>
            </w:r>
          </w:p>
        </w:tc>
        <w:tc>
          <w:tcPr>
            <w:tcW w:w="328" w:type="dxa"/>
            <w:tcBorders>
              <w:top w:val="nil"/>
              <w:left w:val="nil"/>
              <w:bottom w:val="single" w:sz="8" w:space="0" w:color="auto"/>
              <w:right w:val="nil"/>
            </w:tcBorders>
            <w:shd w:val="clear" w:color="000000" w:fill="FBE2D5"/>
            <w:noWrap/>
            <w:vAlign w:val="bottom"/>
            <w:hideMark/>
          </w:tcPr>
          <w:p w14:paraId="1232456E"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Sep-26</w:t>
            </w:r>
          </w:p>
        </w:tc>
        <w:tc>
          <w:tcPr>
            <w:tcW w:w="320" w:type="dxa"/>
            <w:tcBorders>
              <w:top w:val="nil"/>
              <w:left w:val="nil"/>
              <w:bottom w:val="single" w:sz="8" w:space="0" w:color="auto"/>
              <w:right w:val="nil"/>
            </w:tcBorders>
            <w:shd w:val="clear" w:color="000000" w:fill="FBE2D5"/>
            <w:noWrap/>
            <w:vAlign w:val="bottom"/>
            <w:hideMark/>
          </w:tcPr>
          <w:p w14:paraId="2D9E4981"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Oct-26</w:t>
            </w:r>
          </w:p>
        </w:tc>
        <w:tc>
          <w:tcPr>
            <w:tcW w:w="320" w:type="dxa"/>
            <w:tcBorders>
              <w:top w:val="nil"/>
              <w:left w:val="nil"/>
              <w:bottom w:val="single" w:sz="8" w:space="0" w:color="auto"/>
              <w:right w:val="nil"/>
            </w:tcBorders>
            <w:shd w:val="clear" w:color="000000" w:fill="FBE2D5"/>
            <w:noWrap/>
            <w:vAlign w:val="bottom"/>
            <w:hideMark/>
          </w:tcPr>
          <w:p w14:paraId="2C76AAB6"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Nov-26</w:t>
            </w:r>
          </w:p>
        </w:tc>
        <w:tc>
          <w:tcPr>
            <w:tcW w:w="320" w:type="dxa"/>
            <w:tcBorders>
              <w:top w:val="nil"/>
              <w:left w:val="nil"/>
              <w:bottom w:val="single" w:sz="8" w:space="0" w:color="auto"/>
              <w:right w:val="nil"/>
            </w:tcBorders>
            <w:shd w:val="clear" w:color="000000" w:fill="FBE2D5"/>
            <w:noWrap/>
            <w:vAlign w:val="bottom"/>
            <w:hideMark/>
          </w:tcPr>
          <w:p w14:paraId="5F7FE194"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Dec-26</w:t>
            </w:r>
          </w:p>
        </w:tc>
        <w:tc>
          <w:tcPr>
            <w:tcW w:w="320" w:type="dxa"/>
            <w:tcBorders>
              <w:top w:val="nil"/>
              <w:left w:val="nil"/>
              <w:bottom w:val="single" w:sz="8" w:space="0" w:color="auto"/>
              <w:right w:val="nil"/>
            </w:tcBorders>
            <w:shd w:val="clear" w:color="000000" w:fill="FBE2D5"/>
            <w:noWrap/>
            <w:vAlign w:val="bottom"/>
            <w:hideMark/>
          </w:tcPr>
          <w:p w14:paraId="47FDE652"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Jan-27</w:t>
            </w:r>
          </w:p>
        </w:tc>
        <w:tc>
          <w:tcPr>
            <w:tcW w:w="320" w:type="dxa"/>
            <w:tcBorders>
              <w:top w:val="nil"/>
              <w:left w:val="nil"/>
              <w:bottom w:val="single" w:sz="8" w:space="0" w:color="auto"/>
              <w:right w:val="nil"/>
            </w:tcBorders>
            <w:shd w:val="clear" w:color="000000" w:fill="FBE2D5"/>
            <w:noWrap/>
            <w:vAlign w:val="bottom"/>
            <w:hideMark/>
          </w:tcPr>
          <w:p w14:paraId="7279C5C8"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Feb-27</w:t>
            </w:r>
          </w:p>
        </w:tc>
        <w:tc>
          <w:tcPr>
            <w:tcW w:w="293" w:type="dxa"/>
            <w:tcBorders>
              <w:top w:val="nil"/>
              <w:left w:val="nil"/>
              <w:bottom w:val="single" w:sz="8" w:space="0" w:color="auto"/>
              <w:right w:val="nil"/>
            </w:tcBorders>
            <w:shd w:val="clear" w:color="000000" w:fill="FBE2D5"/>
            <w:noWrap/>
            <w:vAlign w:val="bottom"/>
            <w:hideMark/>
          </w:tcPr>
          <w:p w14:paraId="44A57C5F"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Mar-27</w:t>
            </w:r>
          </w:p>
        </w:tc>
        <w:tc>
          <w:tcPr>
            <w:tcW w:w="293" w:type="dxa"/>
            <w:tcBorders>
              <w:top w:val="nil"/>
              <w:left w:val="nil"/>
              <w:bottom w:val="single" w:sz="8" w:space="0" w:color="auto"/>
              <w:right w:val="nil"/>
            </w:tcBorders>
            <w:shd w:val="clear" w:color="000000" w:fill="FBE2D5"/>
            <w:noWrap/>
            <w:vAlign w:val="bottom"/>
            <w:hideMark/>
          </w:tcPr>
          <w:p w14:paraId="1BA125F3"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Apr-27</w:t>
            </w:r>
          </w:p>
        </w:tc>
        <w:tc>
          <w:tcPr>
            <w:tcW w:w="293" w:type="dxa"/>
            <w:tcBorders>
              <w:top w:val="nil"/>
              <w:left w:val="nil"/>
              <w:bottom w:val="single" w:sz="8" w:space="0" w:color="auto"/>
              <w:right w:val="nil"/>
            </w:tcBorders>
            <w:shd w:val="clear" w:color="000000" w:fill="FBE2D5"/>
            <w:noWrap/>
            <w:vAlign w:val="bottom"/>
            <w:hideMark/>
          </w:tcPr>
          <w:p w14:paraId="1039A22A"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May-27</w:t>
            </w:r>
          </w:p>
        </w:tc>
        <w:tc>
          <w:tcPr>
            <w:tcW w:w="293" w:type="dxa"/>
            <w:tcBorders>
              <w:top w:val="nil"/>
              <w:left w:val="nil"/>
              <w:bottom w:val="single" w:sz="8" w:space="0" w:color="auto"/>
              <w:right w:val="nil"/>
            </w:tcBorders>
            <w:shd w:val="clear" w:color="000000" w:fill="FBE2D5"/>
            <w:noWrap/>
            <w:vAlign w:val="bottom"/>
            <w:hideMark/>
          </w:tcPr>
          <w:p w14:paraId="0E0ED24B"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Jun-27</w:t>
            </w:r>
          </w:p>
        </w:tc>
        <w:tc>
          <w:tcPr>
            <w:tcW w:w="354" w:type="dxa"/>
            <w:tcBorders>
              <w:top w:val="nil"/>
              <w:left w:val="nil"/>
              <w:bottom w:val="single" w:sz="8" w:space="0" w:color="auto"/>
              <w:right w:val="single" w:sz="8" w:space="0" w:color="auto"/>
            </w:tcBorders>
            <w:shd w:val="clear" w:color="000000" w:fill="FBE2D5"/>
            <w:noWrap/>
            <w:vAlign w:val="bottom"/>
            <w:hideMark/>
          </w:tcPr>
          <w:p w14:paraId="69A64117"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Jul-27</w:t>
            </w:r>
          </w:p>
        </w:tc>
        <w:tc>
          <w:tcPr>
            <w:tcW w:w="382" w:type="dxa"/>
            <w:tcBorders>
              <w:top w:val="nil"/>
              <w:left w:val="nil"/>
              <w:bottom w:val="single" w:sz="8" w:space="0" w:color="auto"/>
              <w:right w:val="single" w:sz="8" w:space="0" w:color="auto"/>
            </w:tcBorders>
            <w:shd w:val="clear" w:color="000000" w:fill="B5E6A2"/>
            <w:noWrap/>
            <w:vAlign w:val="bottom"/>
            <w:hideMark/>
          </w:tcPr>
          <w:p w14:paraId="2A1BF1E3" w14:textId="77777777" w:rsidR="00887DBA" w:rsidRPr="00887DBA" w:rsidRDefault="00887DBA" w:rsidP="00887DBA">
            <w:pPr>
              <w:spacing w:after="0" w:line="240" w:lineRule="auto"/>
              <w:jc w:val="right"/>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Aug-27</w:t>
            </w:r>
          </w:p>
        </w:tc>
        <w:tc>
          <w:tcPr>
            <w:tcW w:w="433" w:type="dxa"/>
            <w:tcBorders>
              <w:top w:val="nil"/>
              <w:left w:val="nil"/>
              <w:bottom w:val="single" w:sz="8" w:space="0" w:color="auto"/>
              <w:right w:val="single" w:sz="8" w:space="0" w:color="auto"/>
            </w:tcBorders>
            <w:shd w:val="clear" w:color="000000" w:fill="808080"/>
            <w:noWrap/>
            <w:vAlign w:val="bottom"/>
            <w:hideMark/>
          </w:tcPr>
          <w:p w14:paraId="0D1B65D6" w14:textId="77777777" w:rsidR="00887DBA" w:rsidRPr="00887DBA" w:rsidRDefault="00887DBA" w:rsidP="00887DBA">
            <w:pPr>
              <w:spacing w:after="0" w:line="240" w:lineRule="auto"/>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 </w:t>
            </w:r>
          </w:p>
        </w:tc>
        <w:tc>
          <w:tcPr>
            <w:tcW w:w="337" w:type="dxa"/>
            <w:tcBorders>
              <w:top w:val="nil"/>
              <w:left w:val="nil"/>
              <w:bottom w:val="nil"/>
              <w:right w:val="nil"/>
            </w:tcBorders>
            <w:shd w:val="clear" w:color="000000" w:fill="FFEB9C"/>
            <w:noWrap/>
            <w:vAlign w:val="bottom"/>
            <w:hideMark/>
          </w:tcPr>
          <w:p w14:paraId="6F1E8A72" w14:textId="77777777" w:rsidR="00887DBA" w:rsidRPr="00887DBA" w:rsidRDefault="00887DBA" w:rsidP="00887DBA">
            <w:pPr>
              <w:spacing w:after="0" w:line="240" w:lineRule="auto"/>
              <w:rPr>
                <w:rFonts w:eastAsia="Times New Roman" w:cs="Times New Roman"/>
                <w:b/>
                <w:bCs/>
                <w:kern w:val="0"/>
                <w:sz w:val="16"/>
                <w:szCs w:val="16"/>
                <w:lang w:val="en-US"/>
                <w14:ligatures w14:val="none"/>
              </w:rPr>
            </w:pPr>
            <w:r w:rsidRPr="00887DBA">
              <w:rPr>
                <w:rFonts w:eastAsia="Times New Roman" w:cs="Times New Roman"/>
                <w:b/>
                <w:bCs/>
                <w:kern w:val="0"/>
                <w:sz w:val="16"/>
                <w:szCs w:val="16"/>
                <w:lang w:val="en-US"/>
                <w14:ligatures w14:val="none"/>
              </w:rPr>
              <w:t> </w:t>
            </w:r>
          </w:p>
        </w:tc>
        <w:tc>
          <w:tcPr>
            <w:tcW w:w="591" w:type="dxa"/>
            <w:tcBorders>
              <w:top w:val="nil"/>
              <w:left w:val="nil"/>
              <w:bottom w:val="nil"/>
              <w:right w:val="nil"/>
            </w:tcBorders>
            <w:noWrap/>
            <w:vAlign w:val="bottom"/>
            <w:hideMark/>
          </w:tcPr>
          <w:p w14:paraId="01B2311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Month</w:t>
            </w:r>
          </w:p>
        </w:tc>
      </w:tr>
      <w:tr w:rsidR="00887DBA" w:rsidRPr="00A55DA8" w14:paraId="60AF5B7B" w14:textId="77777777" w:rsidTr="00887DBA">
        <w:trPr>
          <w:trHeight w:val="300"/>
        </w:trPr>
        <w:tc>
          <w:tcPr>
            <w:tcW w:w="125" w:type="dxa"/>
            <w:tcBorders>
              <w:top w:val="nil"/>
              <w:left w:val="nil"/>
              <w:bottom w:val="nil"/>
              <w:right w:val="nil"/>
            </w:tcBorders>
            <w:shd w:val="clear" w:color="000000" w:fill="FFFFFF"/>
            <w:noWrap/>
            <w:vAlign w:val="bottom"/>
            <w:hideMark/>
          </w:tcPr>
          <w:p w14:paraId="58C5E17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3A66970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Construction (£)</w:t>
            </w:r>
          </w:p>
        </w:tc>
        <w:tc>
          <w:tcPr>
            <w:tcW w:w="393" w:type="dxa"/>
            <w:tcBorders>
              <w:top w:val="nil"/>
              <w:left w:val="nil"/>
              <w:bottom w:val="nil"/>
              <w:right w:val="nil"/>
            </w:tcBorders>
            <w:noWrap/>
            <w:vAlign w:val="bottom"/>
            <w:hideMark/>
          </w:tcPr>
          <w:p w14:paraId="0CBD8FE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103,093.42 </w:t>
            </w:r>
          </w:p>
        </w:tc>
        <w:tc>
          <w:tcPr>
            <w:tcW w:w="290" w:type="dxa"/>
            <w:tcBorders>
              <w:top w:val="nil"/>
              <w:left w:val="nil"/>
              <w:bottom w:val="nil"/>
              <w:right w:val="nil"/>
            </w:tcBorders>
            <w:noWrap/>
            <w:vAlign w:val="bottom"/>
            <w:hideMark/>
          </w:tcPr>
          <w:p w14:paraId="5F45B9D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165,854.26 </w:t>
            </w:r>
          </w:p>
        </w:tc>
        <w:tc>
          <w:tcPr>
            <w:tcW w:w="358" w:type="dxa"/>
            <w:tcBorders>
              <w:top w:val="nil"/>
              <w:left w:val="nil"/>
              <w:bottom w:val="nil"/>
              <w:right w:val="nil"/>
            </w:tcBorders>
            <w:noWrap/>
            <w:vAlign w:val="bottom"/>
            <w:hideMark/>
          </w:tcPr>
          <w:p w14:paraId="10F7B77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257,838.13 </w:t>
            </w:r>
          </w:p>
        </w:tc>
        <w:tc>
          <w:tcPr>
            <w:tcW w:w="283" w:type="dxa"/>
            <w:tcBorders>
              <w:top w:val="nil"/>
              <w:left w:val="nil"/>
              <w:bottom w:val="nil"/>
              <w:right w:val="nil"/>
            </w:tcBorders>
            <w:noWrap/>
            <w:vAlign w:val="bottom"/>
            <w:hideMark/>
          </w:tcPr>
          <w:p w14:paraId="0A47015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381,659.87 </w:t>
            </w:r>
          </w:p>
        </w:tc>
        <w:tc>
          <w:tcPr>
            <w:tcW w:w="293" w:type="dxa"/>
            <w:tcBorders>
              <w:top w:val="nil"/>
              <w:left w:val="nil"/>
              <w:bottom w:val="nil"/>
              <w:right w:val="nil"/>
            </w:tcBorders>
            <w:noWrap/>
            <w:vAlign w:val="bottom"/>
            <w:hideMark/>
          </w:tcPr>
          <w:p w14:paraId="610B32A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537,916.28 </w:t>
            </w:r>
          </w:p>
        </w:tc>
        <w:tc>
          <w:tcPr>
            <w:tcW w:w="293" w:type="dxa"/>
            <w:tcBorders>
              <w:top w:val="nil"/>
              <w:left w:val="nil"/>
              <w:bottom w:val="nil"/>
              <w:right w:val="nil"/>
            </w:tcBorders>
            <w:noWrap/>
            <w:vAlign w:val="bottom"/>
            <w:hideMark/>
          </w:tcPr>
          <w:p w14:paraId="05A33EE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721,874.50 </w:t>
            </w:r>
          </w:p>
        </w:tc>
        <w:tc>
          <w:tcPr>
            <w:tcW w:w="320" w:type="dxa"/>
            <w:tcBorders>
              <w:top w:val="nil"/>
              <w:left w:val="nil"/>
              <w:bottom w:val="nil"/>
              <w:right w:val="nil"/>
            </w:tcBorders>
            <w:noWrap/>
            <w:vAlign w:val="bottom"/>
            <w:hideMark/>
          </w:tcPr>
          <w:p w14:paraId="62B0347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922,396.29 </w:t>
            </w:r>
          </w:p>
        </w:tc>
        <w:tc>
          <w:tcPr>
            <w:tcW w:w="328" w:type="dxa"/>
            <w:tcBorders>
              <w:top w:val="nil"/>
              <w:left w:val="nil"/>
              <w:bottom w:val="nil"/>
              <w:right w:val="nil"/>
            </w:tcBorders>
            <w:noWrap/>
            <w:vAlign w:val="bottom"/>
            <w:hideMark/>
          </w:tcPr>
          <w:p w14:paraId="1CDAE88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1,122,230.91 </w:t>
            </w:r>
          </w:p>
        </w:tc>
        <w:tc>
          <w:tcPr>
            <w:tcW w:w="320" w:type="dxa"/>
            <w:tcBorders>
              <w:top w:val="nil"/>
              <w:left w:val="nil"/>
              <w:bottom w:val="nil"/>
              <w:right w:val="nil"/>
            </w:tcBorders>
            <w:noWrap/>
            <w:vAlign w:val="bottom"/>
            <w:hideMark/>
          </w:tcPr>
          <w:p w14:paraId="1516FDE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1,300,037.06 </w:t>
            </w:r>
          </w:p>
        </w:tc>
        <w:tc>
          <w:tcPr>
            <w:tcW w:w="320" w:type="dxa"/>
            <w:tcBorders>
              <w:top w:val="nil"/>
              <w:left w:val="nil"/>
              <w:bottom w:val="nil"/>
              <w:right w:val="nil"/>
            </w:tcBorders>
            <w:noWrap/>
            <w:vAlign w:val="bottom"/>
            <w:hideMark/>
          </w:tcPr>
          <w:p w14:paraId="2E163FC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1,433,963.42 </w:t>
            </w:r>
          </w:p>
        </w:tc>
        <w:tc>
          <w:tcPr>
            <w:tcW w:w="320" w:type="dxa"/>
            <w:tcBorders>
              <w:top w:val="nil"/>
              <w:left w:val="nil"/>
              <w:bottom w:val="nil"/>
              <w:right w:val="nil"/>
            </w:tcBorders>
            <w:noWrap/>
            <w:vAlign w:val="bottom"/>
            <w:hideMark/>
          </w:tcPr>
          <w:p w14:paraId="2698D6F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1,506,014.80 </w:t>
            </w:r>
          </w:p>
        </w:tc>
        <w:tc>
          <w:tcPr>
            <w:tcW w:w="328" w:type="dxa"/>
            <w:tcBorders>
              <w:top w:val="nil"/>
              <w:left w:val="nil"/>
              <w:bottom w:val="nil"/>
              <w:right w:val="nil"/>
            </w:tcBorders>
            <w:noWrap/>
            <w:vAlign w:val="bottom"/>
            <w:hideMark/>
          </w:tcPr>
          <w:p w14:paraId="507B5AE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1,506,014.80 </w:t>
            </w:r>
          </w:p>
        </w:tc>
        <w:tc>
          <w:tcPr>
            <w:tcW w:w="320" w:type="dxa"/>
            <w:tcBorders>
              <w:top w:val="nil"/>
              <w:left w:val="nil"/>
              <w:bottom w:val="nil"/>
              <w:right w:val="nil"/>
            </w:tcBorders>
            <w:noWrap/>
            <w:vAlign w:val="bottom"/>
            <w:hideMark/>
          </w:tcPr>
          <w:p w14:paraId="275B515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1,433,963.42 </w:t>
            </w:r>
          </w:p>
        </w:tc>
        <w:tc>
          <w:tcPr>
            <w:tcW w:w="320" w:type="dxa"/>
            <w:tcBorders>
              <w:top w:val="nil"/>
              <w:left w:val="nil"/>
              <w:bottom w:val="nil"/>
              <w:right w:val="nil"/>
            </w:tcBorders>
            <w:noWrap/>
            <w:vAlign w:val="bottom"/>
            <w:hideMark/>
          </w:tcPr>
          <w:p w14:paraId="754B84D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1,300,037.06 </w:t>
            </w:r>
          </w:p>
        </w:tc>
        <w:tc>
          <w:tcPr>
            <w:tcW w:w="320" w:type="dxa"/>
            <w:tcBorders>
              <w:top w:val="nil"/>
              <w:left w:val="nil"/>
              <w:bottom w:val="nil"/>
              <w:right w:val="nil"/>
            </w:tcBorders>
            <w:noWrap/>
            <w:vAlign w:val="bottom"/>
            <w:hideMark/>
          </w:tcPr>
          <w:p w14:paraId="6D34F67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1,122,230.91 </w:t>
            </w:r>
          </w:p>
        </w:tc>
        <w:tc>
          <w:tcPr>
            <w:tcW w:w="320" w:type="dxa"/>
            <w:tcBorders>
              <w:top w:val="nil"/>
              <w:left w:val="nil"/>
              <w:bottom w:val="nil"/>
              <w:right w:val="nil"/>
            </w:tcBorders>
            <w:noWrap/>
            <w:vAlign w:val="bottom"/>
            <w:hideMark/>
          </w:tcPr>
          <w:p w14:paraId="23E0078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922,396.29 </w:t>
            </w:r>
          </w:p>
        </w:tc>
        <w:tc>
          <w:tcPr>
            <w:tcW w:w="320" w:type="dxa"/>
            <w:tcBorders>
              <w:top w:val="nil"/>
              <w:left w:val="nil"/>
              <w:bottom w:val="nil"/>
              <w:right w:val="nil"/>
            </w:tcBorders>
            <w:noWrap/>
            <w:vAlign w:val="bottom"/>
            <w:hideMark/>
          </w:tcPr>
          <w:p w14:paraId="648D86D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721,874.50 </w:t>
            </w:r>
          </w:p>
        </w:tc>
        <w:tc>
          <w:tcPr>
            <w:tcW w:w="293" w:type="dxa"/>
            <w:tcBorders>
              <w:top w:val="nil"/>
              <w:left w:val="nil"/>
              <w:bottom w:val="nil"/>
              <w:right w:val="nil"/>
            </w:tcBorders>
            <w:noWrap/>
            <w:vAlign w:val="bottom"/>
            <w:hideMark/>
          </w:tcPr>
          <w:p w14:paraId="247B5DF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537,916.28 </w:t>
            </w:r>
          </w:p>
        </w:tc>
        <w:tc>
          <w:tcPr>
            <w:tcW w:w="293" w:type="dxa"/>
            <w:tcBorders>
              <w:top w:val="nil"/>
              <w:left w:val="nil"/>
              <w:bottom w:val="nil"/>
              <w:right w:val="nil"/>
            </w:tcBorders>
            <w:noWrap/>
            <w:vAlign w:val="bottom"/>
            <w:hideMark/>
          </w:tcPr>
          <w:p w14:paraId="2BD0C7D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381,659.87 </w:t>
            </w:r>
          </w:p>
        </w:tc>
        <w:tc>
          <w:tcPr>
            <w:tcW w:w="293" w:type="dxa"/>
            <w:tcBorders>
              <w:top w:val="nil"/>
              <w:left w:val="nil"/>
              <w:bottom w:val="nil"/>
              <w:right w:val="nil"/>
            </w:tcBorders>
            <w:noWrap/>
            <w:vAlign w:val="bottom"/>
            <w:hideMark/>
          </w:tcPr>
          <w:p w14:paraId="038F474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257,838.13 </w:t>
            </w:r>
          </w:p>
        </w:tc>
        <w:tc>
          <w:tcPr>
            <w:tcW w:w="293" w:type="dxa"/>
            <w:tcBorders>
              <w:top w:val="nil"/>
              <w:left w:val="nil"/>
              <w:bottom w:val="nil"/>
              <w:right w:val="nil"/>
            </w:tcBorders>
            <w:noWrap/>
            <w:vAlign w:val="bottom"/>
            <w:hideMark/>
          </w:tcPr>
          <w:p w14:paraId="2AAEC6F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165,854.26 </w:t>
            </w:r>
          </w:p>
        </w:tc>
        <w:tc>
          <w:tcPr>
            <w:tcW w:w="354" w:type="dxa"/>
            <w:tcBorders>
              <w:top w:val="nil"/>
              <w:left w:val="nil"/>
              <w:bottom w:val="nil"/>
              <w:right w:val="nil"/>
            </w:tcBorders>
            <w:noWrap/>
            <w:vAlign w:val="bottom"/>
            <w:hideMark/>
          </w:tcPr>
          <w:p w14:paraId="0E13A67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101,581.57 </w:t>
            </w:r>
          </w:p>
        </w:tc>
        <w:tc>
          <w:tcPr>
            <w:tcW w:w="382" w:type="dxa"/>
            <w:tcBorders>
              <w:top w:val="nil"/>
              <w:left w:val="nil"/>
              <w:bottom w:val="nil"/>
              <w:right w:val="nil"/>
            </w:tcBorders>
            <w:noWrap/>
            <w:vAlign w:val="bottom"/>
            <w:hideMark/>
          </w:tcPr>
          <w:p w14:paraId="22E691B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02716CA2" w14:textId="77777777" w:rsidR="00887DBA" w:rsidRPr="00887DBA" w:rsidRDefault="00887DBA" w:rsidP="00887DBA">
            <w:pPr>
              <w:spacing w:after="0" w:line="240" w:lineRule="auto"/>
              <w:rPr>
                <w:rFonts w:eastAsia="Times New Roman" w:cs="Times New Roman"/>
                <w:kern w:val="0"/>
                <w:sz w:val="16"/>
                <w:szCs w:val="16"/>
                <w:lang w:val="en-US"/>
                <w14:ligatures w14:val="none"/>
              </w:rPr>
            </w:pPr>
            <w:r w:rsidRPr="00887DBA">
              <w:rPr>
                <w:rFonts w:eastAsia="Times New Roman" w:cs="Times New Roman"/>
                <w:kern w:val="0"/>
                <w:sz w:val="16"/>
                <w:szCs w:val="16"/>
                <w:lang w:val="en-US"/>
                <w14:ligatures w14:val="none"/>
              </w:rPr>
              <w:t xml:space="preserve"> £                     16,904,246.00 </w:t>
            </w:r>
          </w:p>
        </w:tc>
        <w:tc>
          <w:tcPr>
            <w:tcW w:w="337" w:type="dxa"/>
            <w:tcBorders>
              <w:top w:val="nil"/>
              <w:left w:val="nil"/>
              <w:bottom w:val="nil"/>
              <w:right w:val="nil"/>
            </w:tcBorders>
            <w:shd w:val="clear" w:color="000000" w:fill="F2F2F2"/>
            <w:noWrap/>
            <w:vAlign w:val="bottom"/>
            <w:hideMark/>
          </w:tcPr>
          <w:p w14:paraId="5461311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single" w:sz="4" w:space="0" w:color="auto"/>
              <w:left w:val="single" w:sz="4" w:space="0" w:color="auto"/>
              <w:bottom w:val="single" w:sz="4" w:space="0" w:color="auto"/>
              <w:right w:val="single" w:sz="4" w:space="0" w:color="auto"/>
            </w:tcBorders>
            <w:noWrap/>
            <w:vAlign w:val="bottom"/>
            <w:hideMark/>
          </w:tcPr>
          <w:p w14:paraId="2FA4CF3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Construction (£)</w:t>
            </w:r>
          </w:p>
        </w:tc>
      </w:tr>
      <w:tr w:rsidR="00887DBA" w:rsidRPr="00A55DA8" w14:paraId="5CB38BDE" w14:textId="77777777" w:rsidTr="00887DBA">
        <w:trPr>
          <w:trHeight w:val="300"/>
        </w:trPr>
        <w:tc>
          <w:tcPr>
            <w:tcW w:w="125" w:type="dxa"/>
            <w:tcBorders>
              <w:top w:val="nil"/>
              <w:left w:val="nil"/>
              <w:bottom w:val="nil"/>
              <w:right w:val="nil"/>
            </w:tcBorders>
            <w:shd w:val="clear" w:color="000000" w:fill="FFFFFF"/>
            <w:noWrap/>
            <w:vAlign w:val="bottom"/>
            <w:hideMark/>
          </w:tcPr>
          <w:p w14:paraId="4255755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63838D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Preliminaries (£)</w:t>
            </w:r>
          </w:p>
        </w:tc>
        <w:tc>
          <w:tcPr>
            <w:tcW w:w="393" w:type="dxa"/>
            <w:tcBorders>
              <w:top w:val="nil"/>
              <w:left w:val="nil"/>
              <w:bottom w:val="nil"/>
              <w:right w:val="nil"/>
            </w:tcBorders>
            <w:noWrap/>
            <w:vAlign w:val="bottom"/>
            <w:hideMark/>
          </w:tcPr>
          <w:p w14:paraId="48E6D39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90" w:type="dxa"/>
            <w:tcBorders>
              <w:top w:val="nil"/>
              <w:left w:val="nil"/>
              <w:bottom w:val="nil"/>
              <w:right w:val="nil"/>
            </w:tcBorders>
            <w:noWrap/>
            <w:vAlign w:val="bottom"/>
            <w:hideMark/>
          </w:tcPr>
          <w:p w14:paraId="5A4F51E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58" w:type="dxa"/>
            <w:tcBorders>
              <w:top w:val="nil"/>
              <w:left w:val="nil"/>
              <w:bottom w:val="nil"/>
              <w:right w:val="nil"/>
            </w:tcBorders>
            <w:noWrap/>
            <w:vAlign w:val="bottom"/>
            <w:hideMark/>
          </w:tcPr>
          <w:p w14:paraId="300681F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83" w:type="dxa"/>
            <w:tcBorders>
              <w:top w:val="nil"/>
              <w:left w:val="nil"/>
              <w:bottom w:val="nil"/>
              <w:right w:val="nil"/>
            </w:tcBorders>
            <w:noWrap/>
            <w:vAlign w:val="bottom"/>
            <w:hideMark/>
          </w:tcPr>
          <w:p w14:paraId="04B468D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93" w:type="dxa"/>
            <w:tcBorders>
              <w:top w:val="nil"/>
              <w:left w:val="nil"/>
              <w:bottom w:val="nil"/>
              <w:right w:val="nil"/>
            </w:tcBorders>
            <w:noWrap/>
            <w:vAlign w:val="bottom"/>
            <w:hideMark/>
          </w:tcPr>
          <w:p w14:paraId="182631C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93" w:type="dxa"/>
            <w:tcBorders>
              <w:top w:val="nil"/>
              <w:left w:val="nil"/>
              <w:bottom w:val="nil"/>
              <w:right w:val="nil"/>
            </w:tcBorders>
            <w:noWrap/>
            <w:vAlign w:val="bottom"/>
            <w:hideMark/>
          </w:tcPr>
          <w:p w14:paraId="0C518CC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2F93233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8" w:type="dxa"/>
            <w:tcBorders>
              <w:top w:val="nil"/>
              <w:left w:val="nil"/>
              <w:bottom w:val="nil"/>
              <w:right w:val="nil"/>
            </w:tcBorders>
            <w:noWrap/>
            <w:vAlign w:val="bottom"/>
            <w:hideMark/>
          </w:tcPr>
          <w:p w14:paraId="3ABB865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471CC33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357AF7F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4988964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8" w:type="dxa"/>
            <w:tcBorders>
              <w:top w:val="nil"/>
              <w:left w:val="nil"/>
              <w:bottom w:val="nil"/>
              <w:right w:val="nil"/>
            </w:tcBorders>
            <w:noWrap/>
            <w:vAlign w:val="bottom"/>
            <w:hideMark/>
          </w:tcPr>
          <w:p w14:paraId="17F9F4D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6B31B34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6CB8150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6D0B337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61C21D3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20" w:type="dxa"/>
            <w:tcBorders>
              <w:top w:val="nil"/>
              <w:left w:val="nil"/>
              <w:bottom w:val="nil"/>
              <w:right w:val="nil"/>
            </w:tcBorders>
            <w:noWrap/>
            <w:vAlign w:val="bottom"/>
            <w:hideMark/>
          </w:tcPr>
          <w:p w14:paraId="6EE6CD3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93" w:type="dxa"/>
            <w:tcBorders>
              <w:top w:val="nil"/>
              <w:left w:val="nil"/>
              <w:bottom w:val="nil"/>
              <w:right w:val="nil"/>
            </w:tcBorders>
            <w:noWrap/>
            <w:vAlign w:val="bottom"/>
            <w:hideMark/>
          </w:tcPr>
          <w:p w14:paraId="275BD72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93" w:type="dxa"/>
            <w:tcBorders>
              <w:top w:val="nil"/>
              <w:left w:val="nil"/>
              <w:bottom w:val="nil"/>
              <w:right w:val="nil"/>
            </w:tcBorders>
            <w:noWrap/>
            <w:vAlign w:val="bottom"/>
            <w:hideMark/>
          </w:tcPr>
          <w:p w14:paraId="095AC0A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93" w:type="dxa"/>
            <w:tcBorders>
              <w:top w:val="nil"/>
              <w:left w:val="nil"/>
              <w:bottom w:val="nil"/>
              <w:right w:val="nil"/>
            </w:tcBorders>
            <w:noWrap/>
            <w:vAlign w:val="bottom"/>
            <w:hideMark/>
          </w:tcPr>
          <w:p w14:paraId="799E72D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293" w:type="dxa"/>
            <w:tcBorders>
              <w:top w:val="nil"/>
              <w:left w:val="nil"/>
              <w:bottom w:val="nil"/>
              <w:right w:val="nil"/>
            </w:tcBorders>
            <w:noWrap/>
            <w:vAlign w:val="bottom"/>
            <w:hideMark/>
          </w:tcPr>
          <w:p w14:paraId="4EA821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54" w:type="dxa"/>
            <w:tcBorders>
              <w:top w:val="nil"/>
              <w:left w:val="nil"/>
              <w:bottom w:val="nil"/>
              <w:right w:val="nil"/>
            </w:tcBorders>
            <w:noWrap/>
            <w:vAlign w:val="bottom"/>
            <w:hideMark/>
          </w:tcPr>
          <w:p w14:paraId="2328A01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92,204.98 </w:t>
            </w:r>
          </w:p>
        </w:tc>
        <w:tc>
          <w:tcPr>
            <w:tcW w:w="382" w:type="dxa"/>
            <w:tcBorders>
              <w:top w:val="nil"/>
              <w:left w:val="nil"/>
              <w:bottom w:val="nil"/>
              <w:right w:val="nil"/>
            </w:tcBorders>
            <w:noWrap/>
            <w:vAlign w:val="bottom"/>
            <w:hideMark/>
          </w:tcPr>
          <w:p w14:paraId="6893372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72B88D7D" w14:textId="77777777" w:rsidR="00887DBA" w:rsidRPr="00887DBA" w:rsidRDefault="00887DBA" w:rsidP="00887DBA">
            <w:pPr>
              <w:spacing w:after="0" w:line="240" w:lineRule="auto"/>
              <w:rPr>
                <w:rFonts w:eastAsia="Times New Roman" w:cs="Times New Roman"/>
                <w:kern w:val="0"/>
                <w:sz w:val="16"/>
                <w:szCs w:val="16"/>
                <w:lang w:val="en-US"/>
                <w14:ligatures w14:val="none"/>
              </w:rPr>
            </w:pPr>
            <w:r w:rsidRPr="00887DBA">
              <w:rPr>
                <w:rFonts w:eastAsia="Times New Roman" w:cs="Times New Roman"/>
                <w:kern w:val="0"/>
                <w:sz w:val="16"/>
                <w:szCs w:val="16"/>
                <w:lang w:val="en-US"/>
                <w14:ligatures w14:val="none"/>
              </w:rPr>
              <w:t xml:space="preserve"> £                       2,028,509.52 </w:t>
            </w:r>
          </w:p>
        </w:tc>
        <w:tc>
          <w:tcPr>
            <w:tcW w:w="337" w:type="dxa"/>
            <w:tcBorders>
              <w:top w:val="nil"/>
              <w:left w:val="nil"/>
              <w:bottom w:val="nil"/>
              <w:right w:val="nil"/>
            </w:tcBorders>
            <w:shd w:val="clear" w:color="000000" w:fill="F2F2F2"/>
            <w:noWrap/>
            <w:vAlign w:val="bottom"/>
            <w:hideMark/>
          </w:tcPr>
          <w:p w14:paraId="2D18F3F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31531E0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Preliminaries (£)</w:t>
            </w:r>
          </w:p>
        </w:tc>
      </w:tr>
      <w:tr w:rsidR="00887DBA" w:rsidRPr="00A55DA8" w14:paraId="541DE170" w14:textId="77777777" w:rsidTr="00887DBA">
        <w:trPr>
          <w:trHeight w:val="300"/>
        </w:trPr>
        <w:tc>
          <w:tcPr>
            <w:tcW w:w="125" w:type="dxa"/>
            <w:tcBorders>
              <w:top w:val="nil"/>
              <w:left w:val="nil"/>
              <w:bottom w:val="nil"/>
              <w:right w:val="nil"/>
            </w:tcBorders>
            <w:shd w:val="clear" w:color="000000" w:fill="FFFFFF"/>
            <w:noWrap/>
            <w:vAlign w:val="bottom"/>
            <w:hideMark/>
          </w:tcPr>
          <w:p w14:paraId="6F09AC9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61303BF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Professional Fees (£)</w:t>
            </w:r>
          </w:p>
        </w:tc>
        <w:tc>
          <w:tcPr>
            <w:tcW w:w="393" w:type="dxa"/>
            <w:tcBorders>
              <w:top w:val="nil"/>
              <w:left w:val="nil"/>
              <w:bottom w:val="nil"/>
              <w:right w:val="nil"/>
            </w:tcBorders>
            <w:noWrap/>
            <w:vAlign w:val="bottom"/>
            <w:hideMark/>
          </w:tcPr>
          <w:p w14:paraId="12790AE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10,309.34 </w:t>
            </w:r>
          </w:p>
        </w:tc>
        <w:tc>
          <w:tcPr>
            <w:tcW w:w="290" w:type="dxa"/>
            <w:tcBorders>
              <w:top w:val="nil"/>
              <w:left w:val="nil"/>
              <w:bottom w:val="nil"/>
              <w:right w:val="nil"/>
            </w:tcBorders>
            <w:noWrap/>
            <w:vAlign w:val="bottom"/>
            <w:hideMark/>
          </w:tcPr>
          <w:p w14:paraId="48A5400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16,585.43 </w:t>
            </w:r>
          </w:p>
        </w:tc>
        <w:tc>
          <w:tcPr>
            <w:tcW w:w="358" w:type="dxa"/>
            <w:tcBorders>
              <w:top w:val="nil"/>
              <w:left w:val="nil"/>
              <w:bottom w:val="nil"/>
              <w:right w:val="nil"/>
            </w:tcBorders>
            <w:noWrap/>
            <w:vAlign w:val="bottom"/>
            <w:hideMark/>
          </w:tcPr>
          <w:p w14:paraId="06951D4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25,783.81 </w:t>
            </w:r>
          </w:p>
        </w:tc>
        <w:tc>
          <w:tcPr>
            <w:tcW w:w="283" w:type="dxa"/>
            <w:tcBorders>
              <w:top w:val="nil"/>
              <w:left w:val="nil"/>
              <w:bottom w:val="nil"/>
              <w:right w:val="nil"/>
            </w:tcBorders>
            <w:noWrap/>
            <w:vAlign w:val="bottom"/>
            <w:hideMark/>
          </w:tcPr>
          <w:p w14:paraId="219158D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38,165.99 </w:t>
            </w:r>
          </w:p>
        </w:tc>
        <w:tc>
          <w:tcPr>
            <w:tcW w:w="293" w:type="dxa"/>
            <w:tcBorders>
              <w:top w:val="nil"/>
              <w:left w:val="nil"/>
              <w:bottom w:val="nil"/>
              <w:right w:val="nil"/>
            </w:tcBorders>
            <w:noWrap/>
            <w:vAlign w:val="bottom"/>
            <w:hideMark/>
          </w:tcPr>
          <w:p w14:paraId="600998A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53,791.63 </w:t>
            </w:r>
          </w:p>
        </w:tc>
        <w:tc>
          <w:tcPr>
            <w:tcW w:w="293" w:type="dxa"/>
            <w:tcBorders>
              <w:top w:val="nil"/>
              <w:left w:val="nil"/>
              <w:bottom w:val="nil"/>
              <w:right w:val="nil"/>
            </w:tcBorders>
            <w:noWrap/>
            <w:vAlign w:val="bottom"/>
            <w:hideMark/>
          </w:tcPr>
          <w:p w14:paraId="6B321E2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72,187.45 </w:t>
            </w:r>
          </w:p>
        </w:tc>
        <w:tc>
          <w:tcPr>
            <w:tcW w:w="320" w:type="dxa"/>
            <w:tcBorders>
              <w:top w:val="nil"/>
              <w:left w:val="nil"/>
              <w:bottom w:val="nil"/>
              <w:right w:val="nil"/>
            </w:tcBorders>
            <w:noWrap/>
            <w:vAlign w:val="bottom"/>
            <w:hideMark/>
          </w:tcPr>
          <w:p w14:paraId="7CBA9B3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92,239.63 </w:t>
            </w:r>
          </w:p>
        </w:tc>
        <w:tc>
          <w:tcPr>
            <w:tcW w:w="328" w:type="dxa"/>
            <w:tcBorders>
              <w:top w:val="nil"/>
              <w:left w:val="nil"/>
              <w:bottom w:val="nil"/>
              <w:right w:val="nil"/>
            </w:tcBorders>
            <w:noWrap/>
            <w:vAlign w:val="bottom"/>
            <w:hideMark/>
          </w:tcPr>
          <w:p w14:paraId="1DE0CAD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112,223.09 </w:t>
            </w:r>
          </w:p>
        </w:tc>
        <w:tc>
          <w:tcPr>
            <w:tcW w:w="320" w:type="dxa"/>
            <w:tcBorders>
              <w:top w:val="nil"/>
              <w:left w:val="nil"/>
              <w:bottom w:val="nil"/>
              <w:right w:val="nil"/>
            </w:tcBorders>
            <w:noWrap/>
            <w:vAlign w:val="bottom"/>
            <w:hideMark/>
          </w:tcPr>
          <w:p w14:paraId="53D1A54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130,003.71 </w:t>
            </w:r>
          </w:p>
        </w:tc>
        <w:tc>
          <w:tcPr>
            <w:tcW w:w="320" w:type="dxa"/>
            <w:tcBorders>
              <w:top w:val="nil"/>
              <w:left w:val="nil"/>
              <w:bottom w:val="nil"/>
              <w:right w:val="nil"/>
            </w:tcBorders>
            <w:noWrap/>
            <w:vAlign w:val="bottom"/>
            <w:hideMark/>
          </w:tcPr>
          <w:p w14:paraId="2CBF014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143,396.34 </w:t>
            </w:r>
          </w:p>
        </w:tc>
        <w:tc>
          <w:tcPr>
            <w:tcW w:w="320" w:type="dxa"/>
            <w:tcBorders>
              <w:top w:val="nil"/>
              <w:left w:val="nil"/>
              <w:bottom w:val="nil"/>
              <w:right w:val="nil"/>
            </w:tcBorders>
            <w:noWrap/>
            <w:vAlign w:val="bottom"/>
            <w:hideMark/>
          </w:tcPr>
          <w:p w14:paraId="36A0716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150,601.48 </w:t>
            </w:r>
          </w:p>
        </w:tc>
        <w:tc>
          <w:tcPr>
            <w:tcW w:w="328" w:type="dxa"/>
            <w:tcBorders>
              <w:top w:val="nil"/>
              <w:left w:val="nil"/>
              <w:bottom w:val="nil"/>
              <w:right w:val="nil"/>
            </w:tcBorders>
            <w:noWrap/>
            <w:vAlign w:val="bottom"/>
            <w:hideMark/>
          </w:tcPr>
          <w:p w14:paraId="442C801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150,601.48 </w:t>
            </w:r>
          </w:p>
        </w:tc>
        <w:tc>
          <w:tcPr>
            <w:tcW w:w="320" w:type="dxa"/>
            <w:tcBorders>
              <w:top w:val="nil"/>
              <w:left w:val="nil"/>
              <w:bottom w:val="nil"/>
              <w:right w:val="nil"/>
            </w:tcBorders>
            <w:noWrap/>
            <w:vAlign w:val="bottom"/>
            <w:hideMark/>
          </w:tcPr>
          <w:p w14:paraId="7A3B119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143,396.34 </w:t>
            </w:r>
          </w:p>
        </w:tc>
        <w:tc>
          <w:tcPr>
            <w:tcW w:w="320" w:type="dxa"/>
            <w:tcBorders>
              <w:top w:val="nil"/>
              <w:left w:val="nil"/>
              <w:bottom w:val="nil"/>
              <w:right w:val="nil"/>
            </w:tcBorders>
            <w:noWrap/>
            <w:vAlign w:val="bottom"/>
            <w:hideMark/>
          </w:tcPr>
          <w:p w14:paraId="471E341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130,003.71 </w:t>
            </w:r>
          </w:p>
        </w:tc>
        <w:tc>
          <w:tcPr>
            <w:tcW w:w="320" w:type="dxa"/>
            <w:tcBorders>
              <w:top w:val="nil"/>
              <w:left w:val="nil"/>
              <w:bottom w:val="nil"/>
              <w:right w:val="nil"/>
            </w:tcBorders>
            <w:noWrap/>
            <w:vAlign w:val="bottom"/>
            <w:hideMark/>
          </w:tcPr>
          <w:p w14:paraId="6CC0D0E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112,223.09 </w:t>
            </w:r>
          </w:p>
        </w:tc>
        <w:tc>
          <w:tcPr>
            <w:tcW w:w="320" w:type="dxa"/>
            <w:tcBorders>
              <w:top w:val="nil"/>
              <w:left w:val="nil"/>
              <w:bottom w:val="nil"/>
              <w:right w:val="nil"/>
            </w:tcBorders>
            <w:noWrap/>
            <w:vAlign w:val="bottom"/>
            <w:hideMark/>
          </w:tcPr>
          <w:p w14:paraId="3C1A645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92,239.63 </w:t>
            </w:r>
          </w:p>
        </w:tc>
        <w:tc>
          <w:tcPr>
            <w:tcW w:w="320" w:type="dxa"/>
            <w:tcBorders>
              <w:top w:val="nil"/>
              <w:left w:val="nil"/>
              <w:bottom w:val="nil"/>
              <w:right w:val="nil"/>
            </w:tcBorders>
            <w:noWrap/>
            <w:vAlign w:val="bottom"/>
            <w:hideMark/>
          </w:tcPr>
          <w:p w14:paraId="5B88295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72,187.45 </w:t>
            </w:r>
          </w:p>
        </w:tc>
        <w:tc>
          <w:tcPr>
            <w:tcW w:w="293" w:type="dxa"/>
            <w:tcBorders>
              <w:top w:val="nil"/>
              <w:left w:val="nil"/>
              <w:bottom w:val="nil"/>
              <w:right w:val="nil"/>
            </w:tcBorders>
            <w:noWrap/>
            <w:vAlign w:val="bottom"/>
            <w:hideMark/>
          </w:tcPr>
          <w:p w14:paraId="11A77A6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53,791.63 </w:t>
            </w:r>
          </w:p>
        </w:tc>
        <w:tc>
          <w:tcPr>
            <w:tcW w:w="293" w:type="dxa"/>
            <w:tcBorders>
              <w:top w:val="nil"/>
              <w:left w:val="nil"/>
              <w:bottom w:val="nil"/>
              <w:right w:val="nil"/>
            </w:tcBorders>
            <w:noWrap/>
            <w:vAlign w:val="bottom"/>
            <w:hideMark/>
          </w:tcPr>
          <w:p w14:paraId="610F7BE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38,165.99 </w:t>
            </w:r>
          </w:p>
        </w:tc>
        <w:tc>
          <w:tcPr>
            <w:tcW w:w="293" w:type="dxa"/>
            <w:tcBorders>
              <w:top w:val="nil"/>
              <w:left w:val="nil"/>
              <w:bottom w:val="nil"/>
              <w:right w:val="nil"/>
            </w:tcBorders>
            <w:noWrap/>
            <w:vAlign w:val="bottom"/>
            <w:hideMark/>
          </w:tcPr>
          <w:p w14:paraId="2A127AB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25,783.81 </w:t>
            </w:r>
          </w:p>
        </w:tc>
        <w:tc>
          <w:tcPr>
            <w:tcW w:w="293" w:type="dxa"/>
            <w:tcBorders>
              <w:top w:val="nil"/>
              <w:left w:val="nil"/>
              <w:bottom w:val="nil"/>
              <w:right w:val="nil"/>
            </w:tcBorders>
            <w:noWrap/>
            <w:vAlign w:val="bottom"/>
            <w:hideMark/>
          </w:tcPr>
          <w:p w14:paraId="21FA476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16,585.43 </w:t>
            </w:r>
          </w:p>
        </w:tc>
        <w:tc>
          <w:tcPr>
            <w:tcW w:w="354" w:type="dxa"/>
            <w:tcBorders>
              <w:top w:val="nil"/>
              <w:left w:val="nil"/>
              <w:bottom w:val="nil"/>
              <w:right w:val="nil"/>
            </w:tcBorders>
            <w:noWrap/>
            <w:vAlign w:val="bottom"/>
            <w:hideMark/>
          </w:tcPr>
          <w:p w14:paraId="1991DF2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10,158.16 </w:t>
            </w:r>
          </w:p>
        </w:tc>
        <w:tc>
          <w:tcPr>
            <w:tcW w:w="382" w:type="dxa"/>
            <w:tcBorders>
              <w:top w:val="nil"/>
              <w:left w:val="nil"/>
              <w:bottom w:val="nil"/>
              <w:right w:val="nil"/>
            </w:tcBorders>
            <w:noWrap/>
            <w:vAlign w:val="bottom"/>
            <w:hideMark/>
          </w:tcPr>
          <w:p w14:paraId="0C29F55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40B5EA37" w14:textId="77777777" w:rsidR="00887DBA" w:rsidRPr="00887DBA" w:rsidRDefault="00887DBA" w:rsidP="00887DBA">
            <w:pPr>
              <w:spacing w:after="0" w:line="240" w:lineRule="auto"/>
              <w:rPr>
                <w:rFonts w:eastAsia="Times New Roman" w:cs="Times New Roman"/>
                <w:kern w:val="0"/>
                <w:sz w:val="16"/>
                <w:szCs w:val="16"/>
                <w:lang w:val="en-US"/>
                <w14:ligatures w14:val="none"/>
              </w:rPr>
            </w:pPr>
            <w:r w:rsidRPr="00887DBA">
              <w:rPr>
                <w:rFonts w:eastAsia="Times New Roman" w:cs="Times New Roman"/>
                <w:kern w:val="0"/>
                <w:sz w:val="16"/>
                <w:szCs w:val="16"/>
                <w:lang w:val="en-US"/>
                <w14:ligatures w14:val="none"/>
              </w:rPr>
              <w:t xml:space="preserve"> £                       1,690,424.60 </w:t>
            </w:r>
          </w:p>
        </w:tc>
        <w:tc>
          <w:tcPr>
            <w:tcW w:w="337" w:type="dxa"/>
            <w:tcBorders>
              <w:top w:val="nil"/>
              <w:left w:val="nil"/>
              <w:bottom w:val="nil"/>
              <w:right w:val="nil"/>
            </w:tcBorders>
            <w:shd w:val="clear" w:color="000000" w:fill="F2F2F2"/>
            <w:noWrap/>
            <w:vAlign w:val="bottom"/>
            <w:hideMark/>
          </w:tcPr>
          <w:p w14:paraId="1DE7112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4488EDF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Professional Fees (£)</w:t>
            </w:r>
          </w:p>
        </w:tc>
      </w:tr>
      <w:tr w:rsidR="00887DBA" w:rsidRPr="00A55DA8" w14:paraId="3D616FF3" w14:textId="77777777" w:rsidTr="00887DBA">
        <w:trPr>
          <w:trHeight w:val="300"/>
        </w:trPr>
        <w:tc>
          <w:tcPr>
            <w:tcW w:w="125" w:type="dxa"/>
            <w:tcBorders>
              <w:top w:val="nil"/>
              <w:left w:val="nil"/>
              <w:bottom w:val="nil"/>
              <w:right w:val="nil"/>
            </w:tcBorders>
            <w:shd w:val="clear" w:color="000000" w:fill="FFFFFF"/>
            <w:noWrap/>
            <w:vAlign w:val="bottom"/>
            <w:hideMark/>
          </w:tcPr>
          <w:p w14:paraId="195E752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57C24A5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Risk/Contingency (£)</w:t>
            </w:r>
          </w:p>
        </w:tc>
        <w:tc>
          <w:tcPr>
            <w:tcW w:w="393" w:type="dxa"/>
            <w:tcBorders>
              <w:top w:val="nil"/>
              <w:left w:val="nil"/>
              <w:bottom w:val="nil"/>
              <w:right w:val="nil"/>
            </w:tcBorders>
            <w:noWrap/>
            <w:vAlign w:val="bottom"/>
            <w:hideMark/>
          </w:tcPr>
          <w:p w14:paraId="53AAC34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7,732.01 </w:t>
            </w:r>
          </w:p>
        </w:tc>
        <w:tc>
          <w:tcPr>
            <w:tcW w:w="290" w:type="dxa"/>
            <w:tcBorders>
              <w:top w:val="nil"/>
              <w:left w:val="nil"/>
              <w:bottom w:val="nil"/>
              <w:right w:val="nil"/>
            </w:tcBorders>
            <w:noWrap/>
            <w:vAlign w:val="bottom"/>
            <w:hideMark/>
          </w:tcPr>
          <w:p w14:paraId="59121BD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12,439.07 </w:t>
            </w:r>
          </w:p>
        </w:tc>
        <w:tc>
          <w:tcPr>
            <w:tcW w:w="358" w:type="dxa"/>
            <w:tcBorders>
              <w:top w:val="nil"/>
              <w:left w:val="nil"/>
              <w:bottom w:val="nil"/>
              <w:right w:val="nil"/>
            </w:tcBorders>
            <w:noWrap/>
            <w:vAlign w:val="bottom"/>
            <w:hideMark/>
          </w:tcPr>
          <w:p w14:paraId="26C2BE8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19,337.86 </w:t>
            </w:r>
          </w:p>
        </w:tc>
        <w:tc>
          <w:tcPr>
            <w:tcW w:w="283" w:type="dxa"/>
            <w:tcBorders>
              <w:top w:val="nil"/>
              <w:left w:val="nil"/>
              <w:bottom w:val="nil"/>
              <w:right w:val="nil"/>
            </w:tcBorders>
            <w:noWrap/>
            <w:vAlign w:val="bottom"/>
            <w:hideMark/>
          </w:tcPr>
          <w:p w14:paraId="181510F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28,624.49 </w:t>
            </w:r>
          </w:p>
        </w:tc>
        <w:tc>
          <w:tcPr>
            <w:tcW w:w="293" w:type="dxa"/>
            <w:tcBorders>
              <w:top w:val="nil"/>
              <w:left w:val="nil"/>
              <w:bottom w:val="nil"/>
              <w:right w:val="nil"/>
            </w:tcBorders>
            <w:noWrap/>
            <w:vAlign w:val="bottom"/>
            <w:hideMark/>
          </w:tcPr>
          <w:p w14:paraId="7B37F91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40,343.72 </w:t>
            </w:r>
          </w:p>
        </w:tc>
        <w:tc>
          <w:tcPr>
            <w:tcW w:w="293" w:type="dxa"/>
            <w:tcBorders>
              <w:top w:val="nil"/>
              <w:left w:val="nil"/>
              <w:bottom w:val="nil"/>
              <w:right w:val="nil"/>
            </w:tcBorders>
            <w:noWrap/>
            <w:vAlign w:val="bottom"/>
            <w:hideMark/>
          </w:tcPr>
          <w:p w14:paraId="2D5AE34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54,140.59 </w:t>
            </w:r>
          </w:p>
        </w:tc>
        <w:tc>
          <w:tcPr>
            <w:tcW w:w="320" w:type="dxa"/>
            <w:tcBorders>
              <w:top w:val="nil"/>
              <w:left w:val="nil"/>
              <w:bottom w:val="nil"/>
              <w:right w:val="nil"/>
            </w:tcBorders>
            <w:noWrap/>
            <w:vAlign w:val="bottom"/>
            <w:hideMark/>
          </w:tcPr>
          <w:p w14:paraId="12CD2BF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69,179.72 </w:t>
            </w:r>
          </w:p>
        </w:tc>
        <w:tc>
          <w:tcPr>
            <w:tcW w:w="328" w:type="dxa"/>
            <w:tcBorders>
              <w:top w:val="nil"/>
              <w:left w:val="nil"/>
              <w:bottom w:val="nil"/>
              <w:right w:val="nil"/>
            </w:tcBorders>
            <w:noWrap/>
            <w:vAlign w:val="bottom"/>
            <w:hideMark/>
          </w:tcPr>
          <w:p w14:paraId="641CD6D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84,167.32 </w:t>
            </w:r>
          </w:p>
        </w:tc>
        <w:tc>
          <w:tcPr>
            <w:tcW w:w="320" w:type="dxa"/>
            <w:tcBorders>
              <w:top w:val="nil"/>
              <w:left w:val="nil"/>
              <w:bottom w:val="nil"/>
              <w:right w:val="nil"/>
            </w:tcBorders>
            <w:noWrap/>
            <w:vAlign w:val="bottom"/>
            <w:hideMark/>
          </w:tcPr>
          <w:p w14:paraId="416B82E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97,502.78 </w:t>
            </w:r>
          </w:p>
        </w:tc>
        <w:tc>
          <w:tcPr>
            <w:tcW w:w="320" w:type="dxa"/>
            <w:tcBorders>
              <w:top w:val="nil"/>
              <w:left w:val="nil"/>
              <w:bottom w:val="nil"/>
              <w:right w:val="nil"/>
            </w:tcBorders>
            <w:noWrap/>
            <w:vAlign w:val="bottom"/>
            <w:hideMark/>
          </w:tcPr>
          <w:p w14:paraId="548893C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107,547.26 </w:t>
            </w:r>
          </w:p>
        </w:tc>
        <w:tc>
          <w:tcPr>
            <w:tcW w:w="320" w:type="dxa"/>
            <w:tcBorders>
              <w:top w:val="nil"/>
              <w:left w:val="nil"/>
              <w:bottom w:val="nil"/>
              <w:right w:val="nil"/>
            </w:tcBorders>
            <w:noWrap/>
            <w:vAlign w:val="bottom"/>
            <w:hideMark/>
          </w:tcPr>
          <w:p w14:paraId="16993EC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112,951.11 </w:t>
            </w:r>
          </w:p>
        </w:tc>
        <w:tc>
          <w:tcPr>
            <w:tcW w:w="328" w:type="dxa"/>
            <w:tcBorders>
              <w:top w:val="nil"/>
              <w:left w:val="nil"/>
              <w:bottom w:val="nil"/>
              <w:right w:val="nil"/>
            </w:tcBorders>
            <w:noWrap/>
            <w:vAlign w:val="bottom"/>
            <w:hideMark/>
          </w:tcPr>
          <w:p w14:paraId="100A7F8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112,951.11 </w:t>
            </w:r>
          </w:p>
        </w:tc>
        <w:tc>
          <w:tcPr>
            <w:tcW w:w="320" w:type="dxa"/>
            <w:tcBorders>
              <w:top w:val="nil"/>
              <w:left w:val="nil"/>
              <w:bottom w:val="nil"/>
              <w:right w:val="nil"/>
            </w:tcBorders>
            <w:noWrap/>
            <w:vAlign w:val="bottom"/>
            <w:hideMark/>
          </w:tcPr>
          <w:p w14:paraId="7DCB6E6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107,547.26 </w:t>
            </w:r>
          </w:p>
        </w:tc>
        <w:tc>
          <w:tcPr>
            <w:tcW w:w="320" w:type="dxa"/>
            <w:tcBorders>
              <w:top w:val="nil"/>
              <w:left w:val="nil"/>
              <w:bottom w:val="nil"/>
              <w:right w:val="nil"/>
            </w:tcBorders>
            <w:noWrap/>
            <w:vAlign w:val="bottom"/>
            <w:hideMark/>
          </w:tcPr>
          <w:p w14:paraId="00584CA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97,502.78 </w:t>
            </w:r>
          </w:p>
        </w:tc>
        <w:tc>
          <w:tcPr>
            <w:tcW w:w="320" w:type="dxa"/>
            <w:tcBorders>
              <w:top w:val="nil"/>
              <w:left w:val="nil"/>
              <w:bottom w:val="nil"/>
              <w:right w:val="nil"/>
            </w:tcBorders>
            <w:noWrap/>
            <w:vAlign w:val="bottom"/>
            <w:hideMark/>
          </w:tcPr>
          <w:p w14:paraId="568067D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84,167.32 </w:t>
            </w:r>
          </w:p>
        </w:tc>
        <w:tc>
          <w:tcPr>
            <w:tcW w:w="320" w:type="dxa"/>
            <w:tcBorders>
              <w:top w:val="nil"/>
              <w:left w:val="nil"/>
              <w:bottom w:val="nil"/>
              <w:right w:val="nil"/>
            </w:tcBorders>
            <w:noWrap/>
            <w:vAlign w:val="bottom"/>
            <w:hideMark/>
          </w:tcPr>
          <w:p w14:paraId="171DB66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69,179.72 </w:t>
            </w:r>
          </w:p>
        </w:tc>
        <w:tc>
          <w:tcPr>
            <w:tcW w:w="320" w:type="dxa"/>
            <w:tcBorders>
              <w:top w:val="nil"/>
              <w:left w:val="nil"/>
              <w:bottom w:val="nil"/>
              <w:right w:val="nil"/>
            </w:tcBorders>
            <w:noWrap/>
            <w:vAlign w:val="bottom"/>
            <w:hideMark/>
          </w:tcPr>
          <w:p w14:paraId="69EA330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54,140.59 </w:t>
            </w:r>
          </w:p>
        </w:tc>
        <w:tc>
          <w:tcPr>
            <w:tcW w:w="293" w:type="dxa"/>
            <w:tcBorders>
              <w:top w:val="nil"/>
              <w:left w:val="nil"/>
              <w:bottom w:val="nil"/>
              <w:right w:val="nil"/>
            </w:tcBorders>
            <w:noWrap/>
            <w:vAlign w:val="bottom"/>
            <w:hideMark/>
          </w:tcPr>
          <w:p w14:paraId="58B374B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40,343.72 </w:t>
            </w:r>
          </w:p>
        </w:tc>
        <w:tc>
          <w:tcPr>
            <w:tcW w:w="293" w:type="dxa"/>
            <w:tcBorders>
              <w:top w:val="nil"/>
              <w:left w:val="nil"/>
              <w:bottom w:val="nil"/>
              <w:right w:val="nil"/>
            </w:tcBorders>
            <w:noWrap/>
            <w:vAlign w:val="bottom"/>
            <w:hideMark/>
          </w:tcPr>
          <w:p w14:paraId="7790A78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28,624.49 </w:t>
            </w:r>
          </w:p>
        </w:tc>
        <w:tc>
          <w:tcPr>
            <w:tcW w:w="293" w:type="dxa"/>
            <w:tcBorders>
              <w:top w:val="nil"/>
              <w:left w:val="nil"/>
              <w:bottom w:val="nil"/>
              <w:right w:val="nil"/>
            </w:tcBorders>
            <w:noWrap/>
            <w:vAlign w:val="bottom"/>
            <w:hideMark/>
          </w:tcPr>
          <w:p w14:paraId="0376EDB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19,337.86 </w:t>
            </w:r>
          </w:p>
        </w:tc>
        <w:tc>
          <w:tcPr>
            <w:tcW w:w="293" w:type="dxa"/>
            <w:tcBorders>
              <w:top w:val="nil"/>
              <w:left w:val="nil"/>
              <w:bottom w:val="nil"/>
              <w:right w:val="nil"/>
            </w:tcBorders>
            <w:noWrap/>
            <w:vAlign w:val="bottom"/>
            <w:hideMark/>
          </w:tcPr>
          <w:p w14:paraId="048A1DB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12,439.07 </w:t>
            </w:r>
          </w:p>
        </w:tc>
        <w:tc>
          <w:tcPr>
            <w:tcW w:w="354" w:type="dxa"/>
            <w:tcBorders>
              <w:top w:val="nil"/>
              <w:left w:val="nil"/>
              <w:bottom w:val="nil"/>
              <w:right w:val="nil"/>
            </w:tcBorders>
            <w:noWrap/>
            <w:vAlign w:val="bottom"/>
            <w:hideMark/>
          </w:tcPr>
          <w:p w14:paraId="41A18FC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7,618.62 </w:t>
            </w:r>
          </w:p>
        </w:tc>
        <w:tc>
          <w:tcPr>
            <w:tcW w:w="382" w:type="dxa"/>
            <w:tcBorders>
              <w:top w:val="nil"/>
              <w:left w:val="nil"/>
              <w:bottom w:val="nil"/>
              <w:right w:val="nil"/>
            </w:tcBorders>
            <w:noWrap/>
            <w:vAlign w:val="bottom"/>
            <w:hideMark/>
          </w:tcPr>
          <w:p w14:paraId="6E14960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26CCB695" w14:textId="77777777" w:rsidR="00887DBA" w:rsidRPr="00887DBA" w:rsidRDefault="00887DBA" w:rsidP="00887DBA">
            <w:pPr>
              <w:spacing w:after="0" w:line="240" w:lineRule="auto"/>
              <w:rPr>
                <w:rFonts w:eastAsia="Times New Roman" w:cs="Times New Roman"/>
                <w:kern w:val="0"/>
                <w:sz w:val="16"/>
                <w:szCs w:val="16"/>
                <w:lang w:val="en-US"/>
                <w14:ligatures w14:val="none"/>
              </w:rPr>
            </w:pPr>
            <w:r w:rsidRPr="00887DBA">
              <w:rPr>
                <w:rFonts w:eastAsia="Times New Roman" w:cs="Times New Roman"/>
                <w:kern w:val="0"/>
                <w:sz w:val="16"/>
                <w:szCs w:val="16"/>
                <w:lang w:val="en-US"/>
                <w14:ligatures w14:val="none"/>
              </w:rPr>
              <w:t xml:space="preserve"> £                       1,267,818.45 </w:t>
            </w:r>
          </w:p>
        </w:tc>
        <w:tc>
          <w:tcPr>
            <w:tcW w:w="337" w:type="dxa"/>
            <w:tcBorders>
              <w:top w:val="nil"/>
              <w:left w:val="nil"/>
              <w:bottom w:val="nil"/>
              <w:right w:val="nil"/>
            </w:tcBorders>
            <w:shd w:val="clear" w:color="000000" w:fill="F2F2F2"/>
            <w:noWrap/>
            <w:vAlign w:val="bottom"/>
            <w:hideMark/>
          </w:tcPr>
          <w:p w14:paraId="1685276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0D4579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Risk/Contingency (£)</w:t>
            </w:r>
          </w:p>
        </w:tc>
      </w:tr>
      <w:tr w:rsidR="00887DBA" w:rsidRPr="00A55DA8" w14:paraId="468800C2" w14:textId="77777777" w:rsidTr="00887DBA">
        <w:trPr>
          <w:trHeight w:val="300"/>
        </w:trPr>
        <w:tc>
          <w:tcPr>
            <w:tcW w:w="125" w:type="dxa"/>
            <w:tcBorders>
              <w:top w:val="nil"/>
              <w:left w:val="nil"/>
              <w:bottom w:val="nil"/>
              <w:right w:val="nil"/>
            </w:tcBorders>
            <w:shd w:val="clear" w:color="000000" w:fill="FFFFFF"/>
            <w:noWrap/>
            <w:vAlign w:val="bottom"/>
            <w:hideMark/>
          </w:tcPr>
          <w:p w14:paraId="5E10947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3D1D901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Inflation (£)</w:t>
            </w:r>
          </w:p>
        </w:tc>
        <w:tc>
          <w:tcPr>
            <w:tcW w:w="393" w:type="dxa"/>
            <w:tcBorders>
              <w:top w:val="nil"/>
              <w:left w:val="nil"/>
              <w:bottom w:val="nil"/>
              <w:right w:val="nil"/>
            </w:tcBorders>
            <w:noWrap/>
            <w:vAlign w:val="bottom"/>
            <w:hideMark/>
          </w:tcPr>
          <w:p w14:paraId="322DDF4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3,092.80 </w:t>
            </w:r>
          </w:p>
        </w:tc>
        <w:tc>
          <w:tcPr>
            <w:tcW w:w="290" w:type="dxa"/>
            <w:tcBorders>
              <w:top w:val="nil"/>
              <w:left w:val="nil"/>
              <w:bottom w:val="nil"/>
              <w:right w:val="nil"/>
            </w:tcBorders>
            <w:noWrap/>
            <w:vAlign w:val="bottom"/>
            <w:hideMark/>
          </w:tcPr>
          <w:p w14:paraId="24DAA81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4,975.63 </w:t>
            </w:r>
          </w:p>
        </w:tc>
        <w:tc>
          <w:tcPr>
            <w:tcW w:w="358" w:type="dxa"/>
            <w:tcBorders>
              <w:top w:val="nil"/>
              <w:left w:val="nil"/>
              <w:bottom w:val="nil"/>
              <w:right w:val="nil"/>
            </w:tcBorders>
            <w:noWrap/>
            <w:vAlign w:val="bottom"/>
            <w:hideMark/>
          </w:tcPr>
          <w:p w14:paraId="736F4E4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7,735.14 </w:t>
            </w:r>
          </w:p>
        </w:tc>
        <w:tc>
          <w:tcPr>
            <w:tcW w:w="283" w:type="dxa"/>
            <w:tcBorders>
              <w:top w:val="nil"/>
              <w:left w:val="nil"/>
              <w:bottom w:val="nil"/>
              <w:right w:val="nil"/>
            </w:tcBorders>
            <w:noWrap/>
            <w:vAlign w:val="bottom"/>
            <w:hideMark/>
          </w:tcPr>
          <w:p w14:paraId="101ABE0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11,449.80 </w:t>
            </w:r>
          </w:p>
        </w:tc>
        <w:tc>
          <w:tcPr>
            <w:tcW w:w="293" w:type="dxa"/>
            <w:tcBorders>
              <w:top w:val="nil"/>
              <w:left w:val="nil"/>
              <w:bottom w:val="nil"/>
              <w:right w:val="nil"/>
            </w:tcBorders>
            <w:noWrap/>
            <w:vAlign w:val="bottom"/>
            <w:hideMark/>
          </w:tcPr>
          <w:p w14:paraId="6CF9E4D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16,137.49 </w:t>
            </w:r>
          </w:p>
        </w:tc>
        <w:tc>
          <w:tcPr>
            <w:tcW w:w="293" w:type="dxa"/>
            <w:tcBorders>
              <w:top w:val="nil"/>
              <w:left w:val="nil"/>
              <w:bottom w:val="nil"/>
              <w:right w:val="nil"/>
            </w:tcBorders>
            <w:noWrap/>
            <w:vAlign w:val="bottom"/>
            <w:hideMark/>
          </w:tcPr>
          <w:p w14:paraId="49CD106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21,656.23 </w:t>
            </w:r>
          </w:p>
        </w:tc>
        <w:tc>
          <w:tcPr>
            <w:tcW w:w="320" w:type="dxa"/>
            <w:tcBorders>
              <w:top w:val="nil"/>
              <w:left w:val="nil"/>
              <w:bottom w:val="nil"/>
              <w:right w:val="nil"/>
            </w:tcBorders>
            <w:noWrap/>
            <w:vAlign w:val="bottom"/>
            <w:hideMark/>
          </w:tcPr>
          <w:p w14:paraId="5AFC1D6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27,671.89 </w:t>
            </w:r>
          </w:p>
        </w:tc>
        <w:tc>
          <w:tcPr>
            <w:tcW w:w="328" w:type="dxa"/>
            <w:tcBorders>
              <w:top w:val="nil"/>
              <w:left w:val="nil"/>
              <w:bottom w:val="nil"/>
              <w:right w:val="nil"/>
            </w:tcBorders>
            <w:noWrap/>
            <w:vAlign w:val="bottom"/>
            <w:hideMark/>
          </w:tcPr>
          <w:p w14:paraId="150109A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33,666.93 </w:t>
            </w:r>
          </w:p>
        </w:tc>
        <w:tc>
          <w:tcPr>
            <w:tcW w:w="320" w:type="dxa"/>
            <w:tcBorders>
              <w:top w:val="nil"/>
              <w:left w:val="nil"/>
              <w:bottom w:val="nil"/>
              <w:right w:val="nil"/>
            </w:tcBorders>
            <w:noWrap/>
            <w:vAlign w:val="bottom"/>
            <w:hideMark/>
          </w:tcPr>
          <w:p w14:paraId="63DB401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39,001.11 </w:t>
            </w:r>
          </w:p>
        </w:tc>
        <w:tc>
          <w:tcPr>
            <w:tcW w:w="320" w:type="dxa"/>
            <w:tcBorders>
              <w:top w:val="nil"/>
              <w:left w:val="nil"/>
              <w:bottom w:val="nil"/>
              <w:right w:val="nil"/>
            </w:tcBorders>
            <w:noWrap/>
            <w:vAlign w:val="bottom"/>
            <w:hideMark/>
          </w:tcPr>
          <w:p w14:paraId="6D3609E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43,018.90 </w:t>
            </w:r>
          </w:p>
        </w:tc>
        <w:tc>
          <w:tcPr>
            <w:tcW w:w="320" w:type="dxa"/>
            <w:tcBorders>
              <w:top w:val="nil"/>
              <w:left w:val="nil"/>
              <w:bottom w:val="nil"/>
              <w:right w:val="nil"/>
            </w:tcBorders>
            <w:noWrap/>
            <w:vAlign w:val="bottom"/>
            <w:hideMark/>
          </w:tcPr>
          <w:p w14:paraId="4D266CB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45,180.44 </w:t>
            </w:r>
          </w:p>
        </w:tc>
        <w:tc>
          <w:tcPr>
            <w:tcW w:w="328" w:type="dxa"/>
            <w:tcBorders>
              <w:top w:val="nil"/>
              <w:left w:val="nil"/>
              <w:bottom w:val="nil"/>
              <w:right w:val="nil"/>
            </w:tcBorders>
            <w:noWrap/>
            <w:vAlign w:val="bottom"/>
            <w:hideMark/>
          </w:tcPr>
          <w:p w14:paraId="56263A5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45,180.44 </w:t>
            </w:r>
          </w:p>
        </w:tc>
        <w:tc>
          <w:tcPr>
            <w:tcW w:w="320" w:type="dxa"/>
            <w:tcBorders>
              <w:top w:val="nil"/>
              <w:left w:val="nil"/>
              <w:bottom w:val="nil"/>
              <w:right w:val="nil"/>
            </w:tcBorders>
            <w:noWrap/>
            <w:vAlign w:val="bottom"/>
            <w:hideMark/>
          </w:tcPr>
          <w:p w14:paraId="139917D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43,018.90 </w:t>
            </w:r>
          </w:p>
        </w:tc>
        <w:tc>
          <w:tcPr>
            <w:tcW w:w="320" w:type="dxa"/>
            <w:tcBorders>
              <w:top w:val="nil"/>
              <w:left w:val="nil"/>
              <w:bottom w:val="nil"/>
              <w:right w:val="nil"/>
            </w:tcBorders>
            <w:noWrap/>
            <w:vAlign w:val="bottom"/>
            <w:hideMark/>
          </w:tcPr>
          <w:p w14:paraId="73344CB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39,001.11 </w:t>
            </w:r>
          </w:p>
        </w:tc>
        <w:tc>
          <w:tcPr>
            <w:tcW w:w="320" w:type="dxa"/>
            <w:tcBorders>
              <w:top w:val="nil"/>
              <w:left w:val="nil"/>
              <w:bottom w:val="nil"/>
              <w:right w:val="nil"/>
            </w:tcBorders>
            <w:noWrap/>
            <w:vAlign w:val="bottom"/>
            <w:hideMark/>
          </w:tcPr>
          <w:p w14:paraId="3870493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33,666.93 </w:t>
            </w:r>
          </w:p>
        </w:tc>
        <w:tc>
          <w:tcPr>
            <w:tcW w:w="320" w:type="dxa"/>
            <w:tcBorders>
              <w:top w:val="nil"/>
              <w:left w:val="nil"/>
              <w:bottom w:val="nil"/>
              <w:right w:val="nil"/>
            </w:tcBorders>
            <w:noWrap/>
            <w:vAlign w:val="bottom"/>
            <w:hideMark/>
          </w:tcPr>
          <w:p w14:paraId="46B4E3E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27,671.89 </w:t>
            </w:r>
          </w:p>
        </w:tc>
        <w:tc>
          <w:tcPr>
            <w:tcW w:w="320" w:type="dxa"/>
            <w:tcBorders>
              <w:top w:val="nil"/>
              <w:left w:val="nil"/>
              <w:bottom w:val="nil"/>
              <w:right w:val="nil"/>
            </w:tcBorders>
            <w:noWrap/>
            <w:vAlign w:val="bottom"/>
            <w:hideMark/>
          </w:tcPr>
          <w:p w14:paraId="2497B52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21,656.23 </w:t>
            </w:r>
          </w:p>
        </w:tc>
        <w:tc>
          <w:tcPr>
            <w:tcW w:w="293" w:type="dxa"/>
            <w:tcBorders>
              <w:top w:val="nil"/>
              <w:left w:val="nil"/>
              <w:bottom w:val="nil"/>
              <w:right w:val="nil"/>
            </w:tcBorders>
            <w:noWrap/>
            <w:vAlign w:val="bottom"/>
            <w:hideMark/>
          </w:tcPr>
          <w:p w14:paraId="6B0CDD9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16,137.49 </w:t>
            </w:r>
          </w:p>
        </w:tc>
        <w:tc>
          <w:tcPr>
            <w:tcW w:w="293" w:type="dxa"/>
            <w:tcBorders>
              <w:top w:val="nil"/>
              <w:left w:val="nil"/>
              <w:bottom w:val="nil"/>
              <w:right w:val="nil"/>
            </w:tcBorders>
            <w:noWrap/>
            <w:vAlign w:val="bottom"/>
            <w:hideMark/>
          </w:tcPr>
          <w:p w14:paraId="679E274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11,449.80 </w:t>
            </w:r>
          </w:p>
        </w:tc>
        <w:tc>
          <w:tcPr>
            <w:tcW w:w="293" w:type="dxa"/>
            <w:tcBorders>
              <w:top w:val="nil"/>
              <w:left w:val="nil"/>
              <w:bottom w:val="nil"/>
              <w:right w:val="nil"/>
            </w:tcBorders>
            <w:noWrap/>
            <w:vAlign w:val="bottom"/>
            <w:hideMark/>
          </w:tcPr>
          <w:p w14:paraId="3955897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7,735.14 </w:t>
            </w:r>
          </w:p>
        </w:tc>
        <w:tc>
          <w:tcPr>
            <w:tcW w:w="293" w:type="dxa"/>
            <w:tcBorders>
              <w:top w:val="nil"/>
              <w:left w:val="nil"/>
              <w:bottom w:val="nil"/>
              <w:right w:val="nil"/>
            </w:tcBorders>
            <w:noWrap/>
            <w:vAlign w:val="bottom"/>
            <w:hideMark/>
          </w:tcPr>
          <w:p w14:paraId="2187565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4,975.63 </w:t>
            </w:r>
          </w:p>
        </w:tc>
        <w:tc>
          <w:tcPr>
            <w:tcW w:w="354" w:type="dxa"/>
            <w:tcBorders>
              <w:top w:val="nil"/>
              <w:left w:val="nil"/>
              <w:bottom w:val="nil"/>
              <w:right w:val="nil"/>
            </w:tcBorders>
            <w:noWrap/>
            <w:vAlign w:val="bottom"/>
            <w:hideMark/>
          </w:tcPr>
          <w:p w14:paraId="60077B8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3,047.45 </w:t>
            </w:r>
          </w:p>
        </w:tc>
        <w:tc>
          <w:tcPr>
            <w:tcW w:w="382" w:type="dxa"/>
            <w:tcBorders>
              <w:top w:val="nil"/>
              <w:left w:val="nil"/>
              <w:bottom w:val="nil"/>
              <w:right w:val="nil"/>
            </w:tcBorders>
            <w:noWrap/>
            <w:vAlign w:val="bottom"/>
            <w:hideMark/>
          </w:tcPr>
          <w:p w14:paraId="1A1BC26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35FE2F74" w14:textId="77777777" w:rsidR="00887DBA" w:rsidRPr="00887DBA" w:rsidRDefault="00887DBA" w:rsidP="00887DBA">
            <w:pPr>
              <w:spacing w:after="0" w:line="240" w:lineRule="auto"/>
              <w:rPr>
                <w:rFonts w:eastAsia="Times New Roman" w:cs="Times New Roman"/>
                <w:kern w:val="0"/>
                <w:sz w:val="16"/>
                <w:szCs w:val="16"/>
                <w:lang w:val="en-US"/>
                <w14:ligatures w14:val="none"/>
              </w:rPr>
            </w:pPr>
            <w:r w:rsidRPr="00887DBA">
              <w:rPr>
                <w:rFonts w:eastAsia="Times New Roman" w:cs="Times New Roman"/>
                <w:kern w:val="0"/>
                <w:sz w:val="16"/>
                <w:szCs w:val="16"/>
                <w:lang w:val="en-US"/>
                <w14:ligatures w14:val="none"/>
              </w:rPr>
              <w:t xml:space="preserve"> £                           507,127.38 </w:t>
            </w:r>
          </w:p>
        </w:tc>
        <w:tc>
          <w:tcPr>
            <w:tcW w:w="337" w:type="dxa"/>
            <w:tcBorders>
              <w:top w:val="nil"/>
              <w:left w:val="nil"/>
              <w:bottom w:val="nil"/>
              <w:right w:val="nil"/>
            </w:tcBorders>
            <w:shd w:val="clear" w:color="000000" w:fill="F2F2F2"/>
            <w:noWrap/>
            <w:vAlign w:val="bottom"/>
            <w:hideMark/>
          </w:tcPr>
          <w:p w14:paraId="736F51E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10A5DFD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Inflation (£)</w:t>
            </w:r>
          </w:p>
        </w:tc>
      </w:tr>
      <w:tr w:rsidR="00887DBA" w:rsidRPr="00A55DA8" w14:paraId="3A8DF485" w14:textId="77777777" w:rsidTr="00887DBA">
        <w:trPr>
          <w:trHeight w:val="300"/>
        </w:trPr>
        <w:tc>
          <w:tcPr>
            <w:tcW w:w="125" w:type="dxa"/>
            <w:tcBorders>
              <w:top w:val="nil"/>
              <w:left w:val="nil"/>
              <w:bottom w:val="nil"/>
              <w:right w:val="nil"/>
            </w:tcBorders>
            <w:shd w:val="clear" w:color="000000" w:fill="FFFFFF"/>
            <w:noWrap/>
            <w:vAlign w:val="bottom"/>
            <w:hideMark/>
          </w:tcPr>
          <w:p w14:paraId="6A91F64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7CA1FFE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Total Defined Cost (Cash Out) (£)</w:t>
            </w:r>
          </w:p>
        </w:tc>
        <w:tc>
          <w:tcPr>
            <w:tcW w:w="393" w:type="dxa"/>
            <w:tcBorders>
              <w:top w:val="nil"/>
              <w:left w:val="nil"/>
              <w:bottom w:val="nil"/>
              <w:right w:val="nil"/>
            </w:tcBorders>
            <w:noWrap/>
            <w:vAlign w:val="bottom"/>
            <w:hideMark/>
          </w:tcPr>
          <w:p w14:paraId="6DE2E8E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216,432.54 </w:t>
            </w:r>
          </w:p>
        </w:tc>
        <w:tc>
          <w:tcPr>
            <w:tcW w:w="290" w:type="dxa"/>
            <w:tcBorders>
              <w:top w:val="nil"/>
              <w:left w:val="nil"/>
              <w:bottom w:val="nil"/>
              <w:right w:val="nil"/>
            </w:tcBorders>
            <w:noWrap/>
            <w:vAlign w:val="bottom"/>
            <w:hideMark/>
          </w:tcPr>
          <w:p w14:paraId="350ECC4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292,059.36 </w:t>
            </w:r>
          </w:p>
        </w:tc>
        <w:tc>
          <w:tcPr>
            <w:tcW w:w="358" w:type="dxa"/>
            <w:tcBorders>
              <w:top w:val="nil"/>
              <w:left w:val="nil"/>
              <w:bottom w:val="nil"/>
              <w:right w:val="nil"/>
            </w:tcBorders>
            <w:noWrap/>
            <w:vAlign w:val="bottom"/>
            <w:hideMark/>
          </w:tcPr>
          <w:p w14:paraId="13C077B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402,899.93 </w:t>
            </w:r>
          </w:p>
        </w:tc>
        <w:tc>
          <w:tcPr>
            <w:tcW w:w="283" w:type="dxa"/>
            <w:tcBorders>
              <w:top w:val="nil"/>
              <w:left w:val="nil"/>
              <w:bottom w:val="nil"/>
              <w:right w:val="nil"/>
            </w:tcBorders>
            <w:noWrap/>
            <w:vAlign w:val="bottom"/>
            <w:hideMark/>
          </w:tcPr>
          <w:p w14:paraId="59BDAE3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552,105.12 </w:t>
            </w:r>
          </w:p>
        </w:tc>
        <w:tc>
          <w:tcPr>
            <w:tcW w:w="293" w:type="dxa"/>
            <w:tcBorders>
              <w:top w:val="nil"/>
              <w:left w:val="nil"/>
              <w:bottom w:val="nil"/>
              <w:right w:val="nil"/>
            </w:tcBorders>
            <w:noWrap/>
            <w:vAlign w:val="bottom"/>
            <w:hideMark/>
          </w:tcPr>
          <w:p w14:paraId="5CD0CAF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740,394.09 </w:t>
            </w:r>
          </w:p>
        </w:tc>
        <w:tc>
          <w:tcPr>
            <w:tcW w:w="293" w:type="dxa"/>
            <w:tcBorders>
              <w:top w:val="nil"/>
              <w:left w:val="nil"/>
              <w:bottom w:val="nil"/>
              <w:right w:val="nil"/>
            </w:tcBorders>
            <w:noWrap/>
            <w:vAlign w:val="bottom"/>
            <w:hideMark/>
          </w:tcPr>
          <w:p w14:paraId="510864C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962,063.75 </w:t>
            </w:r>
          </w:p>
        </w:tc>
        <w:tc>
          <w:tcPr>
            <w:tcW w:w="320" w:type="dxa"/>
            <w:tcBorders>
              <w:top w:val="nil"/>
              <w:left w:val="nil"/>
              <w:bottom w:val="nil"/>
              <w:right w:val="nil"/>
            </w:tcBorders>
            <w:noWrap/>
            <w:vAlign w:val="bottom"/>
            <w:hideMark/>
          </w:tcPr>
          <w:p w14:paraId="4A0E7BA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1,203,692.51 </w:t>
            </w:r>
          </w:p>
        </w:tc>
        <w:tc>
          <w:tcPr>
            <w:tcW w:w="328" w:type="dxa"/>
            <w:tcBorders>
              <w:top w:val="nil"/>
              <w:left w:val="nil"/>
              <w:bottom w:val="nil"/>
              <w:right w:val="nil"/>
            </w:tcBorders>
            <w:noWrap/>
            <w:vAlign w:val="bottom"/>
            <w:hideMark/>
          </w:tcPr>
          <w:p w14:paraId="28AACEA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1,444,493.22 </w:t>
            </w:r>
          </w:p>
        </w:tc>
        <w:tc>
          <w:tcPr>
            <w:tcW w:w="320" w:type="dxa"/>
            <w:tcBorders>
              <w:top w:val="nil"/>
              <w:left w:val="nil"/>
              <w:bottom w:val="nil"/>
              <w:right w:val="nil"/>
            </w:tcBorders>
            <w:noWrap/>
            <w:vAlign w:val="bottom"/>
            <w:hideMark/>
          </w:tcPr>
          <w:p w14:paraId="3BC772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1,658,749.63 </w:t>
            </w:r>
          </w:p>
        </w:tc>
        <w:tc>
          <w:tcPr>
            <w:tcW w:w="320" w:type="dxa"/>
            <w:tcBorders>
              <w:top w:val="nil"/>
              <w:left w:val="nil"/>
              <w:bottom w:val="nil"/>
              <w:right w:val="nil"/>
            </w:tcBorders>
            <w:noWrap/>
            <w:vAlign w:val="bottom"/>
            <w:hideMark/>
          </w:tcPr>
          <w:p w14:paraId="6D8EE5C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1,820,130.89 </w:t>
            </w:r>
          </w:p>
        </w:tc>
        <w:tc>
          <w:tcPr>
            <w:tcW w:w="320" w:type="dxa"/>
            <w:tcBorders>
              <w:top w:val="nil"/>
              <w:left w:val="nil"/>
              <w:bottom w:val="nil"/>
              <w:right w:val="nil"/>
            </w:tcBorders>
            <w:noWrap/>
            <w:vAlign w:val="bottom"/>
            <w:hideMark/>
          </w:tcPr>
          <w:p w14:paraId="1E11B41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1,906,952.82 </w:t>
            </w:r>
          </w:p>
        </w:tc>
        <w:tc>
          <w:tcPr>
            <w:tcW w:w="328" w:type="dxa"/>
            <w:tcBorders>
              <w:top w:val="nil"/>
              <w:left w:val="nil"/>
              <w:bottom w:val="nil"/>
              <w:right w:val="nil"/>
            </w:tcBorders>
            <w:noWrap/>
            <w:vAlign w:val="bottom"/>
            <w:hideMark/>
          </w:tcPr>
          <w:p w14:paraId="2835F9F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1,906,952.82 </w:t>
            </w:r>
          </w:p>
        </w:tc>
        <w:tc>
          <w:tcPr>
            <w:tcW w:w="320" w:type="dxa"/>
            <w:tcBorders>
              <w:top w:val="nil"/>
              <w:left w:val="nil"/>
              <w:bottom w:val="nil"/>
              <w:right w:val="nil"/>
            </w:tcBorders>
            <w:noWrap/>
            <w:vAlign w:val="bottom"/>
            <w:hideMark/>
          </w:tcPr>
          <w:p w14:paraId="39C37A5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1,820,130.89 </w:t>
            </w:r>
          </w:p>
        </w:tc>
        <w:tc>
          <w:tcPr>
            <w:tcW w:w="320" w:type="dxa"/>
            <w:tcBorders>
              <w:top w:val="nil"/>
              <w:left w:val="nil"/>
              <w:bottom w:val="nil"/>
              <w:right w:val="nil"/>
            </w:tcBorders>
            <w:noWrap/>
            <w:vAlign w:val="bottom"/>
            <w:hideMark/>
          </w:tcPr>
          <w:p w14:paraId="1B39D80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1,658,749.63 </w:t>
            </w:r>
          </w:p>
        </w:tc>
        <w:tc>
          <w:tcPr>
            <w:tcW w:w="320" w:type="dxa"/>
            <w:tcBorders>
              <w:top w:val="nil"/>
              <w:left w:val="nil"/>
              <w:bottom w:val="nil"/>
              <w:right w:val="nil"/>
            </w:tcBorders>
            <w:noWrap/>
            <w:vAlign w:val="bottom"/>
            <w:hideMark/>
          </w:tcPr>
          <w:p w14:paraId="1521CF7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1,444,493.22 </w:t>
            </w:r>
          </w:p>
        </w:tc>
        <w:tc>
          <w:tcPr>
            <w:tcW w:w="320" w:type="dxa"/>
            <w:tcBorders>
              <w:top w:val="nil"/>
              <w:left w:val="nil"/>
              <w:bottom w:val="nil"/>
              <w:right w:val="nil"/>
            </w:tcBorders>
            <w:noWrap/>
            <w:vAlign w:val="bottom"/>
            <w:hideMark/>
          </w:tcPr>
          <w:p w14:paraId="4D20441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1,203,692.51 </w:t>
            </w:r>
          </w:p>
        </w:tc>
        <w:tc>
          <w:tcPr>
            <w:tcW w:w="320" w:type="dxa"/>
            <w:tcBorders>
              <w:top w:val="nil"/>
              <w:left w:val="nil"/>
              <w:bottom w:val="nil"/>
              <w:right w:val="nil"/>
            </w:tcBorders>
            <w:noWrap/>
            <w:vAlign w:val="bottom"/>
            <w:hideMark/>
          </w:tcPr>
          <w:p w14:paraId="69E22ED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962,063.75 </w:t>
            </w:r>
          </w:p>
        </w:tc>
        <w:tc>
          <w:tcPr>
            <w:tcW w:w="293" w:type="dxa"/>
            <w:tcBorders>
              <w:top w:val="nil"/>
              <w:left w:val="nil"/>
              <w:bottom w:val="nil"/>
              <w:right w:val="nil"/>
            </w:tcBorders>
            <w:noWrap/>
            <w:vAlign w:val="bottom"/>
            <w:hideMark/>
          </w:tcPr>
          <w:p w14:paraId="252B657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740,394.09 </w:t>
            </w:r>
          </w:p>
        </w:tc>
        <w:tc>
          <w:tcPr>
            <w:tcW w:w="293" w:type="dxa"/>
            <w:tcBorders>
              <w:top w:val="nil"/>
              <w:left w:val="nil"/>
              <w:bottom w:val="nil"/>
              <w:right w:val="nil"/>
            </w:tcBorders>
            <w:noWrap/>
            <w:vAlign w:val="bottom"/>
            <w:hideMark/>
          </w:tcPr>
          <w:p w14:paraId="0CE14A8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552,105.12 </w:t>
            </w:r>
          </w:p>
        </w:tc>
        <w:tc>
          <w:tcPr>
            <w:tcW w:w="293" w:type="dxa"/>
            <w:tcBorders>
              <w:top w:val="nil"/>
              <w:left w:val="nil"/>
              <w:bottom w:val="nil"/>
              <w:right w:val="nil"/>
            </w:tcBorders>
            <w:noWrap/>
            <w:vAlign w:val="bottom"/>
            <w:hideMark/>
          </w:tcPr>
          <w:p w14:paraId="39F4AF8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402,899.93 </w:t>
            </w:r>
          </w:p>
        </w:tc>
        <w:tc>
          <w:tcPr>
            <w:tcW w:w="293" w:type="dxa"/>
            <w:tcBorders>
              <w:top w:val="nil"/>
              <w:left w:val="nil"/>
              <w:bottom w:val="nil"/>
              <w:right w:val="nil"/>
            </w:tcBorders>
            <w:noWrap/>
            <w:vAlign w:val="bottom"/>
            <w:hideMark/>
          </w:tcPr>
          <w:p w14:paraId="7AFF88E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292,059.36 </w:t>
            </w:r>
          </w:p>
        </w:tc>
        <w:tc>
          <w:tcPr>
            <w:tcW w:w="354" w:type="dxa"/>
            <w:tcBorders>
              <w:top w:val="nil"/>
              <w:left w:val="nil"/>
              <w:bottom w:val="nil"/>
              <w:right w:val="nil"/>
            </w:tcBorders>
            <w:noWrap/>
            <w:vAlign w:val="bottom"/>
            <w:hideMark/>
          </w:tcPr>
          <w:p w14:paraId="3833766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214,610.77 </w:t>
            </w:r>
          </w:p>
        </w:tc>
        <w:tc>
          <w:tcPr>
            <w:tcW w:w="382" w:type="dxa"/>
            <w:tcBorders>
              <w:top w:val="nil"/>
              <w:left w:val="nil"/>
              <w:bottom w:val="nil"/>
              <w:right w:val="nil"/>
            </w:tcBorders>
            <w:noWrap/>
            <w:vAlign w:val="bottom"/>
            <w:hideMark/>
          </w:tcPr>
          <w:p w14:paraId="29525D0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57C8C3CB" w14:textId="77777777" w:rsidR="00887DBA" w:rsidRPr="00887DBA" w:rsidRDefault="00887DBA" w:rsidP="00887DBA">
            <w:pPr>
              <w:spacing w:after="0" w:line="240" w:lineRule="auto"/>
              <w:rPr>
                <w:rFonts w:eastAsia="Times New Roman" w:cs="Times New Roman"/>
                <w:kern w:val="0"/>
                <w:sz w:val="16"/>
                <w:szCs w:val="16"/>
                <w:lang w:val="en-US"/>
                <w14:ligatures w14:val="none"/>
              </w:rPr>
            </w:pPr>
            <w:r w:rsidRPr="00887DBA">
              <w:rPr>
                <w:rFonts w:eastAsia="Times New Roman" w:cs="Times New Roman"/>
                <w:kern w:val="0"/>
                <w:sz w:val="16"/>
                <w:szCs w:val="16"/>
                <w:lang w:val="en-US"/>
                <w14:ligatures w14:val="none"/>
              </w:rPr>
              <w:t xml:space="preserve"> £                     22,398,125.95 </w:t>
            </w:r>
          </w:p>
        </w:tc>
        <w:tc>
          <w:tcPr>
            <w:tcW w:w="337" w:type="dxa"/>
            <w:tcBorders>
              <w:top w:val="nil"/>
              <w:left w:val="nil"/>
              <w:bottom w:val="nil"/>
              <w:right w:val="nil"/>
            </w:tcBorders>
            <w:shd w:val="clear" w:color="000000" w:fill="F2F2F2"/>
            <w:noWrap/>
            <w:vAlign w:val="bottom"/>
            <w:hideMark/>
          </w:tcPr>
          <w:p w14:paraId="4C0C173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06E2817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Total Defined Cost (Cash Out) (£)</w:t>
            </w:r>
          </w:p>
        </w:tc>
      </w:tr>
      <w:tr w:rsidR="00887DBA" w:rsidRPr="00A55DA8" w14:paraId="3626503F" w14:textId="77777777" w:rsidTr="00887DBA">
        <w:trPr>
          <w:trHeight w:val="300"/>
        </w:trPr>
        <w:tc>
          <w:tcPr>
            <w:tcW w:w="125" w:type="dxa"/>
            <w:tcBorders>
              <w:top w:val="nil"/>
              <w:left w:val="nil"/>
              <w:bottom w:val="nil"/>
              <w:right w:val="nil"/>
            </w:tcBorders>
            <w:shd w:val="clear" w:color="000000" w:fill="FFFFFF"/>
            <w:noWrap/>
            <w:vAlign w:val="bottom"/>
            <w:hideMark/>
          </w:tcPr>
          <w:p w14:paraId="72EA6BE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263B6C9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Fee (6%) (£)</w:t>
            </w:r>
          </w:p>
        </w:tc>
        <w:tc>
          <w:tcPr>
            <w:tcW w:w="393" w:type="dxa"/>
            <w:tcBorders>
              <w:top w:val="nil"/>
              <w:left w:val="nil"/>
              <w:bottom w:val="nil"/>
              <w:right w:val="nil"/>
            </w:tcBorders>
            <w:noWrap/>
            <w:vAlign w:val="bottom"/>
            <w:hideMark/>
          </w:tcPr>
          <w:p w14:paraId="50C1C2A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12,985.95 </w:t>
            </w:r>
          </w:p>
        </w:tc>
        <w:tc>
          <w:tcPr>
            <w:tcW w:w="290" w:type="dxa"/>
            <w:tcBorders>
              <w:top w:val="nil"/>
              <w:left w:val="nil"/>
              <w:bottom w:val="nil"/>
              <w:right w:val="nil"/>
            </w:tcBorders>
            <w:noWrap/>
            <w:vAlign w:val="bottom"/>
            <w:hideMark/>
          </w:tcPr>
          <w:p w14:paraId="345687A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17,523.56 </w:t>
            </w:r>
          </w:p>
        </w:tc>
        <w:tc>
          <w:tcPr>
            <w:tcW w:w="358" w:type="dxa"/>
            <w:tcBorders>
              <w:top w:val="nil"/>
              <w:left w:val="nil"/>
              <w:bottom w:val="nil"/>
              <w:right w:val="nil"/>
            </w:tcBorders>
            <w:noWrap/>
            <w:vAlign w:val="bottom"/>
            <w:hideMark/>
          </w:tcPr>
          <w:p w14:paraId="769E972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24,174.00 </w:t>
            </w:r>
          </w:p>
        </w:tc>
        <w:tc>
          <w:tcPr>
            <w:tcW w:w="283" w:type="dxa"/>
            <w:tcBorders>
              <w:top w:val="nil"/>
              <w:left w:val="nil"/>
              <w:bottom w:val="nil"/>
              <w:right w:val="nil"/>
            </w:tcBorders>
            <w:noWrap/>
            <w:vAlign w:val="bottom"/>
            <w:hideMark/>
          </w:tcPr>
          <w:p w14:paraId="3D18FD8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33,126.31 </w:t>
            </w:r>
          </w:p>
        </w:tc>
        <w:tc>
          <w:tcPr>
            <w:tcW w:w="293" w:type="dxa"/>
            <w:tcBorders>
              <w:top w:val="nil"/>
              <w:left w:val="nil"/>
              <w:bottom w:val="nil"/>
              <w:right w:val="nil"/>
            </w:tcBorders>
            <w:noWrap/>
            <w:vAlign w:val="bottom"/>
            <w:hideMark/>
          </w:tcPr>
          <w:p w14:paraId="02C2AF1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44,423.65 </w:t>
            </w:r>
          </w:p>
        </w:tc>
        <w:tc>
          <w:tcPr>
            <w:tcW w:w="293" w:type="dxa"/>
            <w:tcBorders>
              <w:top w:val="nil"/>
              <w:left w:val="nil"/>
              <w:bottom w:val="nil"/>
              <w:right w:val="nil"/>
            </w:tcBorders>
            <w:noWrap/>
            <w:vAlign w:val="bottom"/>
            <w:hideMark/>
          </w:tcPr>
          <w:p w14:paraId="01C2A0D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57,723.83 </w:t>
            </w:r>
          </w:p>
        </w:tc>
        <w:tc>
          <w:tcPr>
            <w:tcW w:w="320" w:type="dxa"/>
            <w:tcBorders>
              <w:top w:val="nil"/>
              <w:left w:val="nil"/>
              <w:bottom w:val="nil"/>
              <w:right w:val="nil"/>
            </w:tcBorders>
            <w:noWrap/>
            <w:vAlign w:val="bottom"/>
            <w:hideMark/>
          </w:tcPr>
          <w:p w14:paraId="22A0985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72,221.55 </w:t>
            </w:r>
          </w:p>
        </w:tc>
        <w:tc>
          <w:tcPr>
            <w:tcW w:w="328" w:type="dxa"/>
            <w:tcBorders>
              <w:top w:val="nil"/>
              <w:left w:val="nil"/>
              <w:bottom w:val="nil"/>
              <w:right w:val="nil"/>
            </w:tcBorders>
            <w:noWrap/>
            <w:vAlign w:val="bottom"/>
            <w:hideMark/>
          </w:tcPr>
          <w:p w14:paraId="060142B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86,669.59 </w:t>
            </w:r>
          </w:p>
        </w:tc>
        <w:tc>
          <w:tcPr>
            <w:tcW w:w="320" w:type="dxa"/>
            <w:tcBorders>
              <w:top w:val="nil"/>
              <w:left w:val="nil"/>
              <w:bottom w:val="nil"/>
              <w:right w:val="nil"/>
            </w:tcBorders>
            <w:noWrap/>
            <w:vAlign w:val="bottom"/>
            <w:hideMark/>
          </w:tcPr>
          <w:p w14:paraId="7968C44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99,524.98 </w:t>
            </w:r>
          </w:p>
        </w:tc>
        <w:tc>
          <w:tcPr>
            <w:tcW w:w="320" w:type="dxa"/>
            <w:tcBorders>
              <w:top w:val="nil"/>
              <w:left w:val="nil"/>
              <w:bottom w:val="nil"/>
              <w:right w:val="nil"/>
            </w:tcBorders>
            <w:noWrap/>
            <w:vAlign w:val="bottom"/>
            <w:hideMark/>
          </w:tcPr>
          <w:p w14:paraId="4340117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109,207.85 </w:t>
            </w:r>
          </w:p>
        </w:tc>
        <w:tc>
          <w:tcPr>
            <w:tcW w:w="320" w:type="dxa"/>
            <w:tcBorders>
              <w:top w:val="nil"/>
              <w:left w:val="nil"/>
              <w:bottom w:val="nil"/>
              <w:right w:val="nil"/>
            </w:tcBorders>
            <w:noWrap/>
            <w:vAlign w:val="bottom"/>
            <w:hideMark/>
          </w:tcPr>
          <w:p w14:paraId="0BEC064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114,417.17 </w:t>
            </w:r>
          </w:p>
        </w:tc>
        <w:tc>
          <w:tcPr>
            <w:tcW w:w="328" w:type="dxa"/>
            <w:tcBorders>
              <w:top w:val="nil"/>
              <w:left w:val="nil"/>
              <w:bottom w:val="nil"/>
              <w:right w:val="nil"/>
            </w:tcBorders>
            <w:noWrap/>
            <w:vAlign w:val="bottom"/>
            <w:hideMark/>
          </w:tcPr>
          <w:p w14:paraId="78B9ED7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114,417.17 </w:t>
            </w:r>
          </w:p>
        </w:tc>
        <w:tc>
          <w:tcPr>
            <w:tcW w:w="320" w:type="dxa"/>
            <w:tcBorders>
              <w:top w:val="nil"/>
              <w:left w:val="nil"/>
              <w:bottom w:val="nil"/>
              <w:right w:val="nil"/>
            </w:tcBorders>
            <w:noWrap/>
            <w:vAlign w:val="bottom"/>
            <w:hideMark/>
          </w:tcPr>
          <w:p w14:paraId="0FD8E5D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109,207.85 </w:t>
            </w:r>
          </w:p>
        </w:tc>
        <w:tc>
          <w:tcPr>
            <w:tcW w:w="320" w:type="dxa"/>
            <w:tcBorders>
              <w:top w:val="nil"/>
              <w:left w:val="nil"/>
              <w:bottom w:val="nil"/>
              <w:right w:val="nil"/>
            </w:tcBorders>
            <w:noWrap/>
            <w:vAlign w:val="bottom"/>
            <w:hideMark/>
          </w:tcPr>
          <w:p w14:paraId="0EF67F0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99,524.98 </w:t>
            </w:r>
          </w:p>
        </w:tc>
        <w:tc>
          <w:tcPr>
            <w:tcW w:w="320" w:type="dxa"/>
            <w:tcBorders>
              <w:top w:val="nil"/>
              <w:left w:val="nil"/>
              <w:bottom w:val="nil"/>
              <w:right w:val="nil"/>
            </w:tcBorders>
            <w:noWrap/>
            <w:vAlign w:val="bottom"/>
            <w:hideMark/>
          </w:tcPr>
          <w:p w14:paraId="217467D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86,669.59 </w:t>
            </w:r>
          </w:p>
        </w:tc>
        <w:tc>
          <w:tcPr>
            <w:tcW w:w="320" w:type="dxa"/>
            <w:tcBorders>
              <w:top w:val="nil"/>
              <w:left w:val="nil"/>
              <w:bottom w:val="nil"/>
              <w:right w:val="nil"/>
            </w:tcBorders>
            <w:noWrap/>
            <w:vAlign w:val="bottom"/>
            <w:hideMark/>
          </w:tcPr>
          <w:p w14:paraId="09C1833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72,221.55 </w:t>
            </w:r>
          </w:p>
        </w:tc>
        <w:tc>
          <w:tcPr>
            <w:tcW w:w="320" w:type="dxa"/>
            <w:tcBorders>
              <w:top w:val="nil"/>
              <w:left w:val="nil"/>
              <w:bottom w:val="nil"/>
              <w:right w:val="nil"/>
            </w:tcBorders>
            <w:noWrap/>
            <w:vAlign w:val="bottom"/>
            <w:hideMark/>
          </w:tcPr>
          <w:p w14:paraId="5FD2DCF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57,723.83 </w:t>
            </w:r>
          </w:p>
        </w:tc>
        <w:tc>
          <w:tcPr>
            <w:tcW w:w="293" w:type="dxa"/>
            <w:tcBorders>
              <w:top w:val="nil"/>
              <w:left w:val="nil"/>
              <w:bottom w:val="nil"/>
              <w:right w:val="nil"/>
            </w:tcBorders>
            <w:noWrap/>
            <w:vAlign w:val="bottom"/>
            <w:hideMark/>
          </w:tcPr>
          <w:p w14:paraId="37730A3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44,423.65 </w:t>
            </w:r>
          </w:p>
        </w:tc>
        <w:tc>
          <w:tcPr>
            <w:tcW w:w="293" w:type="dxa"/>
            <w:tcBorders>
              <w:top w:val="nil"/>
              <w:left w:val="nil"/>
              <w:bottom w:val="nil"/>
              <w:right w:val="nil"/>
            </w:tcBorders>
            <w:noWrap/>
            <w:vAlign w:val="bottom"/>
            <w:hideMark/>
          </w:tcPr>
          <w:p w14:paraId="535B420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33,126.31 </w:t>
            </w:r>
          </w:p>
        </w:tc>
        <w:tc>
          <w:tcPr>
            <w:tcW w:w="293" w:type="dxa"/>
            <w:tcBorders>
              <w:top w:val="nil"/>
              <w:left w:val="nil"/>
              <w:bottom w:val="nil"/>
              <w:right w:val="nil"/>
            </w:tcBorders>
            <w:noWrap/>
            <w:vAlign w:val="bottom"/>
            <w:hideMark/>
          </w:tcPr>
          <w:p w14:paraId="6F002DC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24,174.00 </w:t>
            </w:r>
          </w:p>
        </w:tc>
        <w:tc>
          <w:tcPr>
            <w:tcW w:w="293" w:type="dxa"/>
            <w:tcBorders>
              <w:top w:val="nil"/>
              <w:left w:val="nil"/>
              <w:bottom w:val="nil"/>
              <w:right w:val="nil"/>
            </w:tcBorders>
            <w:noWrap/>
            <w:vAlign w:val="bottom"/>
            <w:hideMark/>
          </w:tcPr>
          <w:p w14:paraId="74E8159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17,523.56 </w:t>
            </w:r>
          </w:p>
        </w:tc>
        <w:tc>
          <w:tcPr>
            <w:tcW w:w="354" w:type="dxa"/>
            <w:tcBorders>
              <w:top w:val="nil"/>
              <w:left w:val="nil"/>
              <w:bottom w:val="nil"/>
              <w:right w:val="nil"/>
            </w:tcBorders>
            <w:noWrap/>
            <w:vAlign w:val="bottom"/>
            <w:hideMark/>
          </w:tcPr>
          <w:p w14:paraId="0690F8A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12,876.65 </w:t>
            </w:r>
          </w:p>
        </w:tc>
        <w:tc>
          <w:tcPr>
            <w:tcW w:w="382" w:type="dxa"/>
            <w:tcBorders>
              <w:top w:val="nil"/>
              <w:left w:val="nil"/>
              <w:bottom w:val="nil"/>
              <w:right w:val="nil"/>
            </w:tcBorders>
            <w:noWrap/>
            <w:vAlign w:val="bottom"/>
            <w:hideMark/>
          </w:tcPr>
          <w:p w14:paraId="029F09F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2A4D00A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1,343,887.56 </w:t>
            </w:r>
          </w:p>
        </w:tc>
        <w:tc>
          <w:tcPr>
            <w:tcW w:w="337" w:type="dxa"/>
            <w:tcBorders>
              <w:top w:val="nil"/>
              <w:left w:val="nil"/>
              <w:bottom w:val="nil"/>
              <w:right w:val="nil"/>
            </w:tcBorders>
            <w:shd w:val="clear" w:color="000000" w:fill="F2F2F2"/>
            <w:noWrap/>
            <w:vAlign w:val="bottom"/>
            <w:hideMark/>
          </w:tcPr>
          <w:p w14:paraId="671FA11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4373378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Fee (6%) (£)</w:t>
            </w:r>
          </w:p>
        </w:tc>
      </w:tr>
      <w:tr w:rsidR="00887DBA" w:rsidRPr="00A55DA8" w14:paraId="73A10F95" w14:textId="77777777" w:rsidTr="00887DBA">
        <w:trPr>
          <w:trHeight w:val="300"/>
        </w:trPr>
        <w:tc>
          <w:tcPr>
            <w:tcW w:w="125" w:type="dxa"/>
            <w:tcBorders>
              <w:top w:val="nil"/>
              <w:left w:val="nil"/>
              <w:bottom w:val="nil"/>
              <w:right w:val="nil"/>
            </w:tcBorders>
            <w:shd w:val="clear" w:color="000000" w:fill="FFFFFF"/>
            <w:noWrap/>
            <w:vAlign w:val="bottom"/>
            <w:hideMark/>
          </w:tcPr>
          <w:p w14:paraId="76E153A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3D542F6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Retention (3%) (£)</w:t>
            </w:r>
          </w:p>
        </w:tc>
        <w:tc>
          <w:tcPr>
            <w:tcW w:w="393" w:type="dxa"/>
            <w:tcBorders>
              <w:top w:val="nil"/>
              <w:left w:val="nil"/>
              <w:bottom w:val="nil"/>
              <w:right w:val="nil"/>
            </w:tcBorders>
            <w:noWrap/>
            <w:vAlign w:val="bottom"/>
            <w:hideMark/>
          </w:tcPr>
          <w:p w14:paraId="61AB393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6,882.55 </w:t>
            </w:r>
          </w:p>
        </w:tc>
        <w:tc>
          <w:tcPr>
            <w:tcW w:w="290" w:type="dxa"/>
            <w:tcBorders>
              <w:top w:val="nil"/>
              <w:left w:val="nil"/>
              <w:bottom w:val="nil"/>
              <w:right w:val="nil"/>
            </w:tcBorders>
            <w:noWrap/>
            <w:vAlign w:val="bottom"/>
            <w:hideMark/>
          </w:tcPr>
          <w:p w14:paraId="00BDDE2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9,287.49 </w:t>
            </w:r>
          </w:p>
        </w:tc>
        <w:tc>
          <w:tcPr>
            <w:tcW w:w="358" w:type="dxa"/>
            <w:tcBorders>
              <w:top w:val="nil"/>
              <w:left w:val="nil"/>
              <w:bottom w:val="nil"/>
              <w:right w:val="nil"/>
            </w:tcBorders>
            <w:noWrap/>
            <w:vAlign w:val="bottom"/>
            <w:hideMark/>
          </w:tcPr>
          <w:p w14:paraId="0F0121D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12,812.22 </w:t>
            </w:r>
          </w:p>
        </w:tc>
        <w:tc>
          <w:tcPr>
            <w:tcW w:w="283" w:type="dxa"/>
            <w:tcBorders>
              <w:top w:val="nil"/>
              <w:left w:val="nil"/>
              <w:bottom w:val="nil"/>
              <w:right w:val="nil"/>
            </w:tcBorders>
            <w:noWrap/>
            <w:vAlign w:val="bottom"/>
            <w:hideMark/>
          </w:tcPr>
          <w:p w14:paraId="397CF9F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17,556.94 </w:t>
            </w:r>
          </w:p>
        </w:tc>
        <w:tc>
          <w:tcPr>
            <w:tcW w:w="293" w:type="dxa"/>
            <w:tcBorders>
              <w:top w:val="nil"/>
              <w:left w:val="nil"/>
              <w:bottom w:val="nil"/>
              <w:right w:val="nil"/>
            </w:tcBorders>
            <w:noWrap/>
            <w:vAlign w:val="bottom"/>
            <w:hideMark/>
          </w:tcPr>
          <w:p w14:paraId="0A8F816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23,544.53 </w:t>
            </w:r>
          </w:p>
        </w:tc>
        <w:tc>
          <w:tcPr>
            <w:tcW w:w="293" w:type="dxa"/>
            <w:tcBorders>
              <w:top w:val="nil"/>
              <w:left w:val="nil"/>
              <w:bottom w:val="nil"/>
              <w:right w:val="nil"/>
            </w:tcBorders>
            <w:noWrap/>
            <w:vAlign w:val="bottom"/>
            <w:hideMark/>
          </w:tcPr>
          <w:p w14:paraId="3E63C21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30,593.63 </w:t>
            </w:r>
          </w:p>
        </w:tc>
        <w:tc>
          <w:tcPr>
            <w:tcW w:w="320" w:type="dxa"/>
            <w:tcBorders>
              <w:top w:val="nil"/>
              <w:left w:val="nil"/>
              <w:bottom w:val="nil"/>
              <w:right w:val="nil"/>
            </w:tcBorders>
            <w:noWrap/>
            <w:vAlign w:val="bottom"/>
            <w:hideMark/>
          </w:tcPr>
          <w:p w14:paraId="1419508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38,277.42 </w:t>
            </w:r>
          </w:p>
        </w:tc>
        <w:tc>
          <w:tcPr>
            <w:tcW w:w="328" w:type="dxa"/>
            <w:tcBorders>
              <w:top w:val="nil"/>
              <w:left w:val="nil"/>
              <w:bottom w:val="nil"/>
              <w:right w:val="nil"/>
            </w:tcBorders>
            <w:noWrap/>
            <w:vAlign w:val="bottom"/>
            <w:hideMark/>
          </w:tcPr>
          <w:p w14:paraId="2A3448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45,934.88 </w:t>
            </w:r>
          </w:p>
        </w:tc>
        <w:tc>
          <w:tcPr>
            <w:tcW w:w="320" w:type="dxa"/>
            <w:tcBorders>
              <w:top w:val="nil"/>
              <w:left w:val="nil"/>
              <w:bottom w:val="nil"/>
              <w:right w:val="nil"/>
            </w:tcBorders>
            <w:noWrap/>
            <w:vAlign w:val="bottom"/>
            <w:hideMark/>
          </w:tcPr>
          <w:p w14:paraId="32DCABC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52,748.24 </w:t>
            </w:r>
          </w:p>
        </w:tc>
        <w:tc>
          <w:tcPr>
            <w:tcW w:w="320" w:type="dxa"/>
            <w:tcBorders>
              <w:top w:val="nil"/>
              <w:left w:val="nil"/>
              <w:bottom w:val="nil"/>
              <w:right w:val="nil"/>
            </w:tcBorders>
            <w:noWrap/>
            <w:vAlign w:val="bottom"/>
            <w:hideMark/>
          </w:tcPr>
          <w:p w14:paraId="56B74C3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57,880.16 </w:t>
            </w:r>
          </w:p>
        </w:tc>
        <w:tc>
          <w:tcPr>
            <w:tcW w:w="320" w:type="dxa"/>
            <w:tcBorders>
              <w:top w:val="nil"/>
              <w:left w:val="nil"/>
              <w:bottom w:val="nil"/>
              <w:right w:val="nil"/>
            </w:tcBorders>
            <w:noWrap/>
            <w:vAlign w:val="bottom"/>
            <w:hideMark/>
          </w:tcPr>
          <w:p w14:paraId="50F46A3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60,641.10 </w:t>
            </w:r>
          </w:p>
        </w:tc>
        <w:tc>
          <w:tcPr>
            <w:tcW w:w="328" w:type="dxa"/>
            <w:tcBorders>
              <w:top w:val="nil"/>
              <w:left w:val="nil"/>
              <w:bottom w:val="nil"/>
              <w:right w:val="nil"/>
            </w:tcBorders>
            <w:noWrap/>
            <w:vAlign w:val="bottom"/>
            <w:hideMark/>
          </w:tcPr>
          <w:p w14:paraId="4B9AD62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60,641.10 </w:t>
            </w:r>
          </w:p>
        </w:tc>
        <w:tc>
          <w:tcPr>
            <w:tcW w:w="320" w:type="dxa"/>
            <w:tcBorders>
              <w:top w:val="nil"/>
              <w:left w:val="nil"/>
              <w:bottom w:val="nil"/>
              <w:right w:val="nil"/>
            </w:tcBorders>
            <w:noWrap/>
            <w:vAlign w:val="bottom"/>
            <w:hideMark/>
          </w:tcPr>
          <w:p w14:paraId="0E1790A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57,880.16 </w:t>
            </w:r>
          </w:p>
        </w:tc>
        <w:tc>
          <w:tcPr>
            <w:tcW w:w="320" w:type="dxa"/>
            <w:tcBorders>
              <w:top w:val="nil"/>
              <w:left w:val="nil"/>
              <w:bottom w:val="nil"/>
              <w:right w:val="nil"/>
            </w:tcBorders>
            <w:noWrap/>
            <w:vAlign w:val="bottom"/>
            <w:hideMark/>
          </w:tcPr>
          <w:p w14:paraId="39145C3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52,748.24 </w:t>
            </w:r>
          </w:p>
        </w:tc>
        <w:tc>
          <w:tcPr>
            <w:tcW w:w="320" w:type="dxa"/>
            <w:tcBorders>
              <w:top w:val="nil"/>
              <w:left w:val="nil"/>
              <w:bottom w:val="nil"/>
              <w:right w:val="nil"/>
            </w:tcBorders>
            <w:noWrap/>
            <w:vAlign w:val="bottom"/>
            <w:hideMark/>
          </w:tcPr>
          <w:p w14:paraId="5D234B4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45,934.88 </w:t>
            </w:r>
          </w:p>
        </w:tc>
        <w:tc>
          <w:tcPr>
            <w:tcW w:w="320" w:type="dxa"/>
            <w:tcBorders>
              <w:top w:val="nil"/>
              <w:left w:val="nil"/>
              <w:bottom w:val="nil"/>
              <w:right w:val="nil"/>
            </w:tcBorders>
            <w:noWrap/>
            <w:vAlign w:val="bottom"/>
            <w:hideMark/>
          </w:tcPr>
          <w:p w14:paraId="2E0BC8B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38,277.42 </w:t>
            </w:r>
          </w:p>
        </w:tc>
        <w:tc>
          <w:tcPr>
            <w:tcW w:w="320" w:type="dxa"/>
            <w:tcBorders>
              <w:top w:val="nil"/>
              <w:left w:val="nil"/>
              <w:bottom w:val="nil"/>
              <w:right w:val="nil"/>
            </w:tcBorders>
            <w:noWrap/>
            <w:vAlign w:val="bottom"/>
            <w:hideMark/>
          </w:tcPr>
          <w:p w14:paraId="151F2FB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30,593.63 </w:t>
            </w:r>
          </w:p>
        </w:tc>
        <w:tc>
          <w:tcPr>
            <w:tcW w:w="293" w:type="dxa"/>
            <w:tcBorders>
              <w:top w:val="nil"/>
              <w:left w:val="nil"/>
              <w:bottom w:val="nil"/>
              <w:right w:val="nil"/>
            </w:tcBorders>
            <w:noWrap/>
            <w:vAlign w:val="bottom"/>
            <w:hideMark/>
          </w:tcPr>
          <w:p w14:paraId="6875DA7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23,544.53 </w:t>
            </w:r>
          </w:p>
        </w:tc>
        <w:tc>
          <w:tcPr>
            <w:tcW w:w="293" w:type="dxa"/>
            <w:tcBorders>
              <w:top w:val="nil"/>
              <w:left w:val="nil"/>
              <w:bottom w:val="nil"/>
              <w:right w:val="nil"/>
            </w:tcBorders>
            <w:noWrap/>
            <w:vAlign w:val="bottom"/>
            <w:hideMark/>
          </w:tcPr>
          <w:p w14:paraId="0C4AEB6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17,556.94 </w:t>
            </w:r>
          </w:p>
        </w:tc>
        <w:tc>
          <w:tcPr>
            <w:tcW w:w="293" w:type="dxa"/>
            <w:tcBorders>
              <w:top w:val="nil"/>
              <w:left w:val="nil"/>
              <w:bottom w:val="nil"/>
              <w:right w:val="nil"/>
            </w:tcBorders>
            <w:noWrap/>
            <w:vAlign w:val="bottom"/>
            <w:hideMark/>
          </w:tcPr>
          <w:p w14:paraId="3135EF5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12,812.22 </w:t>
            </w:r>
          </w:p>
        </w:tc>
        <w:tc>
          <w:tcPr>
            <w:tcW w:w="293" w:type="dxa"/>
            <w:tcBorders>
              <w:top w:val="nil"/>
              <w:left w:val="nil"/>
              <w:bottom w:val="nil"/>
              <w:right w:val="nil"/>
            </w:tcBorders>
            <w:noWrap/>
            <w:vAlign w:val="bottom"/>
            <w:hideMark/>
          </w:tcPr>
          <w:p w14:paraId="7D2CA2E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9,287.49 </w:t>
            </w:r>
          </w:p>
        </w:tc>
        <w:tc>
          <w:tcPr>
            <w:tcW w:w="354" w:type="dxa"/>
            <w:tcBorders>
              <w:top w:val="nil"/>
              <w:left w:val="nil"/>
              <w:bottom w:val="nil"/>
              <w:right w:val="nil"/>
            </w:tcBorders>
            <w:noWrap/>
            <w:vAlign w:val="bottom"/>
            <w:hideMark/>
          </w:tcPr>
          <w:p w14:paraId="3472ECE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6,824.62 </w:t>
            </w:r>
          </w:p>
        </w:tc>
        <w:tc>
          <w:tcPr>
            <w:tcW w:w="382" w:type="dxa"/>
            <w:tcBorders>
              <w:top w:val="nil"/>
              <w:left w:val="nil"/>
              <w:bottom w:val="nil"/>
              <w:right w:val="nil"/>
            </w:tcBorders>
            <w:noWrap/>
            <w:vAlign w:val="bottom"/>
            <w:hideMark/>
          </w:tcPr>
          <w:p w14:paraId="37F8657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4F595B8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712,260.41 </w:t>
            </w:r>
          </w:p>
        </w:tc>
        <w:tc>
          <w:tcPr>
            <w:tcW w:w="337" w:type="dxa"/>
            <w:tcBorders>
              <w:top w:val="nil"/>
              <w:left w:val="nil"/>
              <w:bottom w:val="nil"/>
              <w:right w:val="nil"/>
            </w:tcBorders>
            <w:shd w:val="clear" w:color="000000" w:fill="F2F2F2"/>
            <w:noWrap/>
            <w:vAlign w:val="bottom"/>
            <w:hideMark/>
          </w:tcPr>
          <w:p w14:paraId="32180C1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5F9509A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Retention (3%) (£)</w:t>
            </w:r>
          </w:p>
        </w:tc>
      </w:tr>
      <w:tr w:rsidR="00887DBA" w:rsidRPr="00A55DA8" w14:paraId="2E9B7999" w14:textId="77777777" w:rsidTr="00887DBA">
        <w:trPr>
          <w:trHeight w:val="300"/>
        </w:trPr>
        <w:tc>
          <w:tcPr>
            <w:tcW w:w="125" w:type="dxa"/>
            <w:tcBorders>
              <w:top w:val="nil"/>
              <w:left w:val="nil"/>
              <w:bottom w:val="nil"/>
              <w:right w:val="nil"/>
            </w:tcBorders>
            <w:shd w:val="clear" w:color="000000" w:fill="FFFFFF"/>
            <w:noWrap/>
            <w:vAlign w:val="bottom"/>
            <w:hideMark/>
          </w:tcPr>
          <w:p w14:paraId="04DFA9E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13852C8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Retention Release (£)</w:t>
            </w:r>
          </w:p>
        </w:tc>
        <w:tc>
          <w:tcPr>
            <w:tcW w:w="393" w:type="dxa"/>
            <w:tcBorders>
              <w:top w:val="nil"/>
              <w:left w:val="nil"/>
              <w:bottom w:val="nil"/>
              <w:right w:val="nil"/>
            </w:tcBorders>
            <w:noWrap/>
            <w:vAlign w:val="bottom"/>
            <w:hideMark/>
          </w:tcPr>
          <w:p w14:paraId="770A005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290" w:type="dxa"/>
            <w:tcBorders>
              <w:top w:val="nil"/>
              <w:left w:val="nil"/>
              <w:bottom w:val="nil"/>
              <w:right w:val="nil"/>
            </w:tcBorders>
            <w:noWrap/>
            <w:vAlign w:val="bottom"/>
            <w:hideMark/>
          </w:tcPr>
          <w:p w14:paraId="55BB3C5A"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58" w:type="dxa"/>
            <w:tcBorders>
              <w:top w:val="nil"/>
              <w:left w:val="nil"/>
              <w:bottom w:val="nil"/>
              <w:right w:val="nil"/>
            </w:tcBorders>
            <w:noWrap/>
            <w:vAlign w:val="bottom"/>
            <w:hideMark/>
          </w:tcPr>
          <w:p w14:paraId="0B073E90"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83" w:type="dxa"/>
            <w:tcBorders>
              <w:top w:val="nil"/>
              <w:left w:val="nil"/>
              <w:bottom w:val="nil"/>
              <w:right w:val="nil"/>
            </w:tcBorders>
            <w:noWrap/>
            <w:vAlign w:val="bottom"/>
            <w:hideMark/>
          </w:tcPr>
          <w:p w14:paraId="2FF7C313"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93" w:type="dxa"/>
            <w:tcBorders>
              <w:top w:val="nil"/>
              <w:left w:val="nil"/>
              <w:bottom w:val="nil"/>
              <w:right w:val="nil"/>
            </w:tcBorders>
            <w:noWrap/>
            <w:vAlign w:val="bottom"/>
            <w:hideMark/>
          </w:tcPr>
          <w:p w14:paraId="4F03828C"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93" w:type="dxa"/>
            <w:tcBorders>
              <w:top w:val="nil"/>
              <w:left w:val="nil"/>
              <w:bottom w:val="nil"/>
              <w:right w:val="nil"/>
            </w:tcBorders>
            <w:noWrap/>
            <w:vAlign w:val="bottom"/>
            <w:hideMark/>
          </w:tcPr>
          <w:p w14:paraId="54B41C1C"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1CA7438D"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8" w:type="dxa"/>
            <w:tcBorders>
              <w:top w:val="nil"/>
              <w:left w:val="nil"/>
              <w:bottom w:val="nil"/>
              <w:right w:val="nil"/>
            </w:tcBorders>
            <w:noWrap/>
            <w:vAlign w:val="bottom"/>
            <w:hideMark/>
          </w:tcPr>
          <w:p w14:paraId="57D748D8"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79127163"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5394EAE2"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1303CD20"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8" w:type="dxa"/>
            <w:tcBorders>
              <w:top w:val="nil"/>
              <w:left w:val="nil"/>
              <w:bottom w:val="nil"/>
              <w:right w:val="nil"/>
            </w:tcBorders>
            <w:noWrap/>
            <w:vAlign w:val="bottom"/>
            <w:hideMark/>
          </w:tcPr>
          <w:p w14:paraId="13E1031E"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3A415C1B"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78775936"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15A671EB"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2D6CFD3E"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20" w:type="dxa"/>
            <w:tcBorders>
              <w:top w:val="nil"/>
              <w:left w:val="nil"/>
              <w:bottom w:val="nil"/>
              <w:right w:val="nil"/>
            </w:tcBorders>
            <w:noWrap/>
            <w:vAlign w:val="bottom"/>
            <w:hideMark/>
          </w:tcPr>
          <w:p w14:paraId="493C0831"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93" w:type="dxa"/>
            <w:tcBorders>
              <w:top w:val="nil"/>
              <w:left w:val="nil"/>
              <w:bottom w:val="nil"/>
              <w:right w:val="nil"/>
            </w:tcBorders>
            <w:noWrap/>
            <w:vAlign w:val="bottom"/>
            <w:hideMark/>
          </w:tcPr>
          <w:p w14:paraId="1F132362"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93" w:type="dxa"/>
            <w:tcBorders>
              <w:top w:val="nil"/>
              <w:left w:val="nil"/>
              <w:bottom w:val="nil"/>
              <w:right w:val="nil"/>
            </w:tcBorders>
            <w:noWrap/>
            <w:vAlign w:val="bottom"/>
            <w:hideMark/>
          </w:tcPr>
          <w:p w14:paraId="3C412970"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93" w:type="dxa"/>
            <w:tcBorders>
              <w:top w:val="nil"/>
              <w:left w:val="nil"/>
              <w:bottom w:val="nil"/>
              <w:right w:val="nil"/>
            </w:tcBorders>
            <w:noWrap/>
            <w:vAlign w:val="bottom"/>
            <w:hideMark/>
          </w:tcPr>
          <w:p w14:paraId="2ADF886D"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293" w:type="dxa"/>
            <w:tcBorders>
              <w:top w:val="nil"/>
              <w:left w:val="nil"/>
              <w:bottom w:val="nil"/>
              <w:right w:val="nil"/>
            </w:tcBorders>
            <w:noWrap/>
            <w:vAlign w:val="bottom"/>
            <w:hideMark/>
          </w:tcPr>
          <w:p w14:paraId="5C819629" w14:textId="77777777" w:rsidR="00887DBA" w:rsidRPr="00887DBA" w:rsidRDefault="00887DBA" w:rsidP="00887DBA">
            <w:pPr>
              <w:spacing w:after="0" w:line="240" w:lineRule="auto"/>
              <w:rPr>
                <w:rFonts w:eastAsia="Times New Roman" w:cs="Times New Roman"/>
                <w:kern w:val="0"/>
                <w:sz w:val="16"/>
                <w:szCs w:val="16"/>
                <w:lang w:val="en-US"/>
                <w14:ligatures w14:val="none"/>
              </w:rPr>
            </w:pPr>
          </w:p>
        </w:tc>
        <w:tc>
          <w:tcPr>
            <w:tcW w:w="354" w:type="dxa"/>
            <w:tcBorders>
              <w:top w:val="nil"/>
              <w:left w:val="nil"/>
              <w:bottom w:val="nil"/>
              <w:right w:val="nil"/>
            </w:tcBorders>
            <w:shd w:val="clear" w:color="000000" w:fill="FFEB9C"/>
            <w:noWrap/>
            <w:vAlign w:val="bottom"/>
            <w:hideMark/>
          </w:tcPr>
          <w:p w14:paraId="726A978E" w14:textId="77777777" w:rsidR="00887DBA" w:rsidRPr="00887DBA" w:rsidRDefault="00887DBA" w:rsidP="00887DBA">
            <w:pPr>
              <w:spacing w:after="0" w:line="240" w:lineRule="auto"/>
              <w:rPr>
                <w:rFonts w:eastAsia="Times New Roman" w:cs="Times New Roman"/>
                <w:color w:val="9C5700"/>
                <w:kern w:val="0"/>
                <w:sz w:val="16"/>
                <w:szCs w:val="16"/>
                <w:lang w:val="en-US"/>
                <w14:ligatures w14:val="none"/>
              </w:rPr>
            </w:pPr>
            <w:r w:rsidRPr="00887DBA">
              <w:rPr>
                <w:rFonts w:eastAsia="Times New Roman" w:cs="Times New Roman"/>
                <w:color w:val="9C5700"/>
                <w:kern w:val="0"/>
                <w:sz w:val="16"/>
                <w:szCs w:val="16"/>
                <w:lang w:val="en-US"/>
                <w14:ligatures w14:val="none"/>
              </w:rPr>
              <w:t xml:space="preserve"> £                 356,130.20 </w:t>
            </w:r>
          </w:p>
        </w:tc>
        <w:tc>
          <w:tcPr>
            <w:tcW w:w="382" w:type="dxa"/>
            <w:tcBorders>
              <w:top w:val="nil"/>
              <w:left w:val="nil"/>
              <w:bottom w:val="nil"/>
              <w:right w:val="nil"/>
            </w:tcBorders>
            <w:noWrap/>
            <w:vAlign w:val="bottom"/>
            <w:hideMark/>
          </w:tcPr>
          <w:p w14:paraId="7E451BAB" w14:textId="77777777" w:rsidR="00887DBA" w:rsidRPr="00887DBA" w:rsidRDefault="00887DBA" w:rsidP="00887DBA">
            <w:pPr>
              <w:spacing w:after="0" w:line="240" w:lineRule="auto"/>
              <w:rPr>
                <w:rFonts w:eastAsia="Times New Roman" w:cs="Times New Roman"/>
                <w:color w:val="9C5700"/>
                <w:kern w:val="0"/>
                <w:sz w:val="16"/>
                <w:szCs w:val="16"/>
                <w:lang w:val="en-US"/>
                <w14:ligatures w14:val="none"/>
              </w:rPr>
            </w:pPr>
          </w:p>
        </w:tc>
        <w:tc>
          <w:tcPr>
            <w:tcW w:w="433" w:type="dxa"/>
            <w:tcBorders>
              <w:top w:val="nil"/>
              <w:left w:val="nil"/>
              <w:bottom w:val="nil"/>
              <w:right w:val="nil"/>
            </w:tcBorders>
            <w:shd w:val="clear" w:color="000000" w:fill="808080"/>
            <w:noWrap/>
            <w:vAlign w:val="bottom"/>
            <w:hideMark/>
          </w:tcPr>
          <w:p w14:paraId="3C435D5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356,130.20 </w:t>
            </w:r>
          </w:p>
        </w:tc>
        <w:tc>
          <w:tcPr>
            <w:tcW w:w="337" w:type="dxa"/>
            <w:tcBorders>
              <w:top w:val="nil"/>
              <w:left w:val="nil"/>
              <w:bottom w:val="nil"/>
              <w:right w:val="nil"/>
            </w:tcBorders>
            <w:shd w:val="clear" w:color="000000" w:fill="F2F2F2"/>
            <w:noWrap/>
            <w:vAlign w:val="bottom"/>
            <w:hideMark/>
          </w:tcPr>
          <w:p w14:paraId="7F60B3EF" w14:textId="77777777" w:rsidR="00887DBA" w:rsidRPr="00887DBA" w:rsidRDefault="00887DBA" w:rsidP="00887DBA">
            <w:pPr>
              <w:spacing w:after="0" w:line="240" w:lineRule="auto"/>
              <w:rPr>
                <w:rFonts w:eastAsia="Times New Roman" w:cs="Times New Roman"/>
                <w:b/>
                <w:bCs/>
                <w:color w:val="000000"/>
                <w:kern w:val="0"/>
                <w:sz w:val="16"/>
                <w:szCs w:val="16"/>
                <w:lang w:val="en-US"/>
                <w14:ligatures w14:val="none"/>
              </w:rPr>
            </w:pPr>
            <w:r w:rsidRPr="00887DBA">
              <w:rPr>
                <w:rFonts w:eastAsia="Times New Roman" w:cs="Times New Roman"/>
                <w:b/>
                <w:bCs/>
                <w:color w:val="000000"/>
                <w:kern w:val="0"/>
                <w:sz w:val="16"/>
                <w:szCs w:val="16"/>
                <w:lang w:val="en-US"/>
                <w14:ligatures w14:val="none"/>
              </w:rPr>
              <w:t xml:space="preserve"> £               356,130.20 </w:t>
            </w:r>
          </w:p>
        </w:tc>
        <w:tc>
          <w:tcPr>
            <w:tcW w:w="591" w:type="dxa"/>
            <w:tcBorders>
              <w:top w:val="nil"/>
              <w:left w:val="single" w:sz="4" w:space="0" w:color="auto"/>
              <w:bottom w:val="single" w:sz="4" w:space="0" w:color="auto"/>
              <w:right w:val="single" w:sz="4" w:space="0" w:color="auto"/>
            </w:tcBorders>
            <w:noWrap/>
            <w:vAlign w:val="bottom"/>
            <w:hideMark/>
          </w:tcPr>
          <w:p w14:paraId="3BE3D62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Retention Release (£)</w:t>
            </w:r>
          </w:p>
        </w:tc>
      </w:tr>
      <w:tr w:rsidR="00887DBA" w:rsidRPr="00A55DA8" w14:paraId="24D0B83F" w14:textId="77777777" w:rsidTr="00887DBA">
        <w:trPr>
          <w:trHeight w:val="300"/>
        </w:trPr>
        <w:tc>
          <w:tcPr>
            <w:tcW w:w="125" w:type="dxa"/>
            <w:tcBorders>
              <w:top w:val="nil"/>
              <w:left w:val="nil"/>
              <w:bottom w:val="nil"/>
              <w:right w:val="nil"/>
            </w:tcBorders>
            <w:shd w:val="clear" w:color="000000" w:fill="FFFFFF"/>
            <w:noWrap/>
            <w:vAlign w:val="bottom"/>
            <w:hideMark/>
          </w:tcPr>
          <w:p w14:paraId="1D94BDD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single" w:sz="4" w:space="0" w:color="auto"/>
              <w:right w:val="single" w:sz="4" w:space="0" w:color="auto"/>
            </w:tcBorders>
            <w:shd w:val="clear" w:color="000000" w:fill="F2F2F2"/>
            <w:noWrap/>
            <w:vAlign w:val="bottom"/>
            <w:hideMark/>
          </w:tcPr>
          <w:p w14:paraId="6E43EA7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Net Cash In (£)</w:t>
            </w:r>
          </w:p>
        </w:tc>
        <w:tc>
          <w:tcPr>
            <w:tcW w:w="393" w:type="dxa"/>
            <w:tcBorders>
              <w:top w:val="nil"/>
              <w:left w:val="nil"/>
              <w:bottom w:val="nil"/>
              <w:right w:val="nil"/>
            </w:tcBorders>
            <w:noWrap/>
            <w:vAlign w:val="bottom"/>
            <w:hideMark/>
          </w:tcPr>
          <w:p w14:paraId="3E86159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   </w:t>
            </w:r>
          </w:p>
        </w:tc>
        <w:tc>
          <w:tcPr>
            <w:tcW w:w="290" w:type="dxa"/>
            <w:tcBorders>
              <w:top w:val="nil"/>
              <w:left w:val="nil"/>
              <w:bottom w:val="nil"/>
              <w:right w:val="nil"/>
            </w:tcBorders>
            <w:noWrap/>
            <w:vAlign w:val="bottom"/>
            <w:hideMark/>
          </w:tcPr>
          <w:p w14:paraId="38F73D9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222,535.94 </w:t>
            </w:r>
          </w:p>
        </w:tc>
        <w:tc>
          <w:tcPr>
            <w:tcW w:w="358" w:type="dxa"/>
            <w:tcBorders>
              <w:top w:val="nil"/>
              <w:left w:val="nil"/>
              <w:bottom w:val="nil"/>
              <w:right w:val="nil"/>
            </w:tcBorders>
            <w:noWrap/>
            <w:vAlign w:val="bottom"/>
            <w:hideMark/>
          </w:tcPr>
          <w:p w14:paraId="000192E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300,295.43 </w:t>
            </w:r>
          </w:p>
        </w:tc>
        <w:tc>
          <w:tcPr>
            <w:tcW w:w="283" w:type="dxa"/>
            <w:tcBorders>
              <w:top w:val="nil"/>
              <w:left w:val="nil"/>
              <w:bottom w:val="nil"/>
              <w:right w:val="nil"/>
            </w:tcBorders>
            <w:noWrap/>
            <w:vAlign w:val="bottom"/>
            <w:hideMark/>
          </w:tcPr>
          <w:p w14:paraId="576CAC3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414,261.70 </w:t>
            </w:r>
          </w:p>
        </w:tc>
        <w:tc>
          <w:tcPr>
            <w:tcW w:w="293" w:type="dxa"/>
            <w:tcBorders>
              <w:top w:val="nil"/>
              <w:left w:val="nil"/>
              <w:bottom w:val="nil"/>
              <w:right w:val="nil"/>
            </w:tcBorders>
            <w:noWrap/>
            <w:vAlign w:val="bottom"/>
            <w:hideMark/>
          </w:tcPr>
          <w:p w14:paraId="7F1771B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567,674.49 </w:t>
            </w:r>
          </w:p>
        </w:tc>
        <w:tc>
          <w:tcPr>
            <w:tcW w:w="293" w:type="dxa"/>
            <w:tcBorders>
              <w:top w:val="nil"/>
              <w:left w:val="nil"/>
              <w:bottom w:val="nil"/>
              <w:right w:val="nil"/>
            </w:tcBorders>
            <w:noWrap/>
            <w:vAlign w:val="bottom"/>
            <w:hideMark/>
          </w:tcPr>
          <w:p w14:paraId="4172D9A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761,273.20 </w:t>
            </w:r>
          </w:p>
        </w:tc>
        <w:tc>
          <w:tcPr>
            <w:tcW w:w="320" w:type="dxa"/>
            <w:tcBorders>
              <w:top w:val="nil"/>
              <w:left w:val="nil"/>
              <w:bottom w:val="nil"/>
              <w:right w:val="nil"/>
            </w:tcBorders>
            <w:noWrap/>
            <w:vAlign w:val="bottom"/>
            <w:hideMark/>
          </w:tcPr>
          <w:p w14:paraId="6E153A9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989,193.95 </w:t>
            </w:r>
          </w:p>
        </w:tc>
        <w:tc>
          <w:tcPr>
            <w:tcW w:w="328" w:type="dxa"/>
            <w:tcBorders>
              <w:top w:val="nil"/>
              <w:left w:val="nil"/>
              <w:bottom w:val="nil"/>
              <w:right w:val="nil"/>
            </w:tcBorders>
            <w:noWrap/>
            <w:vAlign w:val="bottom"/>
            <w:hideMark/>
          </w:tcPr>
          <w:p w14:paraId="3F75283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1,237,636.64 </w:t>
            </w:r>
          </w:p>
        </w:tc>
        <w:tc>
          <w:tcPr>
            <w:tcW w:w="320" w:type="dxa"/>
            <w:tcBorders>
              <w:top w:val="nil"/>
              <w:left w:val="nil"/>
              <w:bottom w:val="nil"/>
              <w:right w:val="nil"/>
            </w:tcBorders>
            <w:noWrap/>
            <w:vAlign w:val="bottom"/>
            <w:hideMark/>
          </w:tcPr>
          <w:p w14:paraId="0C94A7E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1,485,227.93 </w:t>
            </w:r>
          </w:p>
        </w:tc>
        <w:tc>
          <w:tcPr>
            <w:tcW w:w="320" w:type="dxa"/>
            <w:tcBorders>
              <w:top w:val="nil"/>
              <w:left w:val="nil"/>
              <w:bottom w:val="nil"/>
              <w:right w:val="nil"/>
            </w:tcBorders>
            <w:noWrap/>
            <w:vAlign w:val="bottom"/>
            <w:hideMark/>
          </w:tcPr>
          <w:p w14:paraId="3DFA7EF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1,705,526.37 </w:t>
            </w:r>
          </w:p>
        </w:tc>
        <w:tc>
          <w:tcPr>
            <w:tcW w:w="320" w:type="dxa"/>
            <w:tcBorders>
              <w:top w:val="nil"/>
              <w:left w:val="nil"/>
              <w:bottom w:val="nil"/>
              <w:right w:val="nil"/>
            </w:tcBorders>
            <w:noWrap/>
            <w:vAlign w:val="bottom"/>
            <w:hideMark/>
          </w:tcPr>
          <w:p w14:paraId="4DE6BEF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1,871,458.58 </w:t>
            </w:r>
          </w:p>
        </w:tc>
        <w:tc>
          <w:tcPr>
            <w:tcW w:w="328" w:type="dxa"/>
            <w:tcBorders>
              <w:top w:val="nil"/>
              <w:left w:val="nil"/>
              <w:bottom w:val="nil"/>
              <w:right w:val="nil"/>
            </w:tcBorders>
            <w:noWrap/>
            <w:vAlign w:val="bottom"/>
            <w:hideMark/>
          </w:tcPr>
          <w:p w14:paraId="2838409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1,960,728.88 </w:t>
            </w:r>
          </w:p>
        </w:tc>
        <w:tc>
          <w:tcPr>
            <w:tcW w:w="320" w:type="dxa"/>
            <w:tcBorders>
              <w:top w:val="nil"/>
              <w:left w:val="nil"/>
              <w:bottom w:val="nil"/>
              <w:right w:val="nil"/>
            </w:tcBorders>
            <w:noWrap/>
            <w:vAlign w:val="bottom"/>
            <w:hideMark/>
          </w:tcPr>
          <w:p w14:paraId="111322F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1,960,728.88 </w:t>
            </w:r>
          </w:p>
        </w:tc>
        <w:tc>
          <w:tcPr>
            <w:tcW w:w="320" w:type="dxa"/>
            <w:tcBorders>
              <w:top w:val="nil"/>
              <w:left w:val="nil"/>
              <w:bottom w:val="nil"/>
              <w:right w:val="nil"/>
            </w:tcBorders>
            <w:noWrap/>
            <w:vAlign w:val="bottom"/>
            <w:hideMark/>
          </w:tcPr>
          <w:p w14:paraId="26325C5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1,871,458.58 </w:t>
            </w:r>
          </w:p>
        </w:tc>
        <w:tc>
          <w:tcPr>
            <w:tcW w:w="320" w:type="dxa"/>
            <w:tcBorders>
              <w:top w:val="nil"/>
              <w:left w:val="nil"/>
              <w:bottom w:val="nil"/>
              <w:right w:val="nil"/>
            </w:tcBorders>
            <w:noWrap/>
            <w:vAlign w:val="bottom"/>
            <w:hideMark/>
          </w:tcPr>
          <w:p w14:paraId="750C546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1,705,526.37 </w:t>
            </w:r>
          </w:p>
        </w:tc>
        <w:tc>
          <w:tcPr>
            <w:tcW w:w="320" w:type="dxa"/>
            <w:tcBorders>
              <w:top w:val="nil"/>
              <w:left w:val="nil"/>
              <w:bottom w:val="nil"/>
              <w:right w:val="nil"/>
            </w:tcBorders>
            <w:noWrap/>
            <w:vAlign w:val="bottom"/>
            <w:hideMark/>
          </w:tcPr>
          <w:p w14:paraId="75100B5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1,485,227.93 </w:t>
            </w:r>
          </w:p>
        </w:tc>
        <w:tc>
          <w:tcPr>
            <w:tcW w:w="320" w:type="dxa"/>
            <w:tcBorders>
              <w:top w:val="nil"/>
              <w:left w:val="nil"/>
              <w:bottom w:val="nil"/>
              <w:right w:val="nil"/>
            </w:tcBorders>
            <w:noWrap/>
            <w:vAlign w:val="bottom"/>
            <w:hideMark/>
          </w:tcPr>
          <w:p w14:paraId="038F69A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1,237,636.64 </w:t>
            </w:r>
          </w:p>
        </w:tc>
        <w:tc>
          <w:tcPr>
            <w:tcW w:w="293" w:type="dxa"/>
            <w:tcBorders>
              <w:top w:val="nil"/>
              <w:left w:val="nil"/>
              <w:bottom w:val="nil"/>
              <w:right w:val="nil"/>
            </w:tcBorders>
            <w:noWrap/>
            <w:vAlign w:val="bottom"/>
            <w:hideMark/>
          </w:tcPr>
          <w:p w14:paraId="2FD551A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989,193.95 </w:t>
            </w:r>
          </w:p>
        </w:tc>
        <w:tc>
          <w:tcPr>
            <w:tcW w:w="293" w:type="dxa"/>
            <w:tcBorders>
              <w:top w:val="nil"/>
              <w:left w:val="nil"/>
              <w:bottom w:val="nil"/>
              <w:right w:val="nil"/>
            </w:tcBorders>
            <w:noWrap/>
            <w:vAlign w:val="bottom"/>
            <w:hideMark/>
          </w:tcPr>
          <w:p w14:paraId="25A99A8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761,273.20 </w:t>
            </w:r>
          </w:p>
        </w:tc>
        <w:tc>
          <w:tcPr>
            <w:tcW w:w="293" w:type="dxa"/>
            <w:tcBorders>
              <w:top w:val="nil"/>
              <w:left w:val="nil"/>
              <w:bottom w:val="nil"/>
              <w:right w:val="nil"/>
            </w:tcBorders>
            <w:noWrap/>
            <w:vAlign w:val="bottom"/>
            <w:hideMark/>
          </w:tcPr>
          <w:p w14:paraId="76991AD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567,674.49 </w:t>
            </w:r>
          </w:p>
        </w:tc>
        <w:tc>
          <w:tcPr>
            <w:tcW w:w="293" w:type="dxa"/>
            <w:tcBorders>
              <w:top w:val="nil"/>
              <w:left w:val="nil"/>
              <w:bottom w:val="nil"/>
              <w:right w:val="nil"/>
            </w:tcBorders>
            <w:noWrap/>
            <w:vAlign w:val="bottom"/>
            <w:hideMark/>
          </w:tcPr>
          <w:p w14:paraId="6AA8352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414,261.70 </w:t>
            </w:r>
          </w:p>
        </w:tc>
        <w:tc>
          <w:tcPr>
            <w:tcW w:w="354" w:type="dxa"/>
            <w:tcBorders>
              <w:top w:val="nil"/>
              <w:left w:val="nil"/>
              <w:bottom w:val="nil"/>
              <w:right w:val="nil"/>
            </w:tcBorders>
            <w:noWrap/>
            <w:vAlign w:val="bottom"/>
            <w:hideMark/>
          </w:tcPr>
          <w:p w14:paraId="520BDAB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300,295.43 </w:t>
            </w:r>
          </w:p>
        </w:tc>
        <w:tc>
          <w:tcPr>
            <w:tcW w:w="382" w:type="dxa"/>
            <w:tcBorders>
              <w:top w:val="nil"/>
              <w:left w:val="nil"/>
              <w:bottom w:val="nil"/>
              <w:right w:val="nil"/>
            </w:tcBorders>
            <w:noWrap/>
            <w:vAlign w:val="bottom"/>
            <w:hideMark/>
          </w:tcPr>
          <w:p w14:paraId="2BD30F4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576,793.00 </w:t>
            </w:r>
          </w:p>
        </w:tc>
        <w:tc>
          <w:tcPr>
            <w:tcW w:w="433" w:type="dxa"/>
            <w:tcBorders>
              <w:top w:val="nil"/>
              <w:left w:val="nil"/>
              <w:bottom w:val="nil"/>
              <w:right w:val="nil"/>
            </w:tcBorders>
            <w:shd w:val="clear" w:color="000000" w:fill="808080"/>
            <w:noWrap/>
            <w:vAlign w:val="bottom"/>
            <w:hideMark/>
          </w:tcPr>
          <w:p w14:paraId="5AFECED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23,385,883.30 </w:t>
            </w:r>
          </w:p>
        </w:tc>
        <w:tc>
          <w:tcPr>
            <w:tcW w:w="337" w:type="dxa"/>
            <w:tcBorders>
              <w:top w:val="nil"/>
              <w:left w:val="nil"/>
              <w:bottom w:val="nil"/>
              <w:right w:val="nil"/>
            </w:tcBorders>
            <w:shd w:val="clear" w:color="000000" w:fill="F2F2F2"/>
            <w:noWrap/>
            <w:vAlign w:val="bottom"/>
            <w:hideMark/>
          </w:tcPr>
          <w:p w14:paraId="7C5308F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188AEDC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Net Cash In (£)</w:t>
            </w:r>
          </w:p>
        </w:tc>
      </w:tr>
      <w:tr w:rsidR="00887DBA" w:rsidRPr="00A55DA8" w14:paraId="7FAD9D6E" w14:textId="77777777" w:rsidTr="00887DBA">
        <w:trPr>
          <w:trHeight w:val="300"/>
        </w:trPr>
        <w:tc>
          <w:tcPr>
            <w:tcW w:w="125" w:type="dxa"/>
            <w:tcBorders>
              <w:top w:val="nil"/>
              <w:left w:val="nil"/>
              <w:bottom w:val="nil"/>
              <w:right w:val="nil"/>
            </w:tcBorders>
            <w:shd w:val="clear" w:color="000000" w:fill="FFFFFF"/>
            <w:noWrap/>
            <w:vAlign w:val="bottom"/>
            <w:hideMark/>
          </w:tcPr>
          <w:p w14:paraId="7639114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single" w:sz="4" w:space="0" w:color="auto"/>
              <w:bottom w:val="nil"/>
              <w:right w:val="single" w:sz="4" w:space="0" w:color="auto"/>
            </w:tcBorders>
            <w:shd w:val="clear" w:color="000000" w:fill="F2F2F2"/>
            <w:noWrap/>
            <w:vAlign w:val="bottom"/>
            <w:hideMark/>
          </w:tcPr>
          <w:p w14:paraId="0658496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Cumulative Net Position (£)</w:t>
            </w:r>
          </w:p>
        </w:tc>
        <w:tc>
          <w:tcPr>
            <w:tcW w:w="393" w:type="dxa"/>
            <w:tcBorders>
              <w:top w:val="nil"/>
              <w:left w:val="nil"/>
              <w:bottom w:val="nil"/>
              <w:right w:val="nil"/>
            </w:tcBorders>
            <w:noWrap/>
            <w:vAlign w:val="bottom"/>
            <w:hideMark/>
          </w:tcPr>
          <w:p w14:paraId="0403C278"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p>
        </w:tc>
        <w:tc>
          <w:tcPr>
            <w:tcW w:w="290" w:type="dxa"/>
            <w:tcBorders>
              <w:top w:val="nil"/>
              <w:left w:val="nil"/>
              <w:bottom w:val="nil"/>
              <w:right w:val="nil"/>
            </w:tcBorders>
            <w:noWrap/>
            <w:vAlign w:val="bottom"/>
            <w:hideMark/>
          </w:tcPr>
          <w:p w14:paraId="1F4819D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6,103.40 </w:t>
            </w:r>
          </w:p>
        </w:tc>
        <w:tc>
          <w:tcPr>
            <w:tcW w:w="358" w:type="dxa"/>
            <w:tcBorders>
              <w:top w:val="nil"/>
              <w:left w:val="nil"/>
              <w:bottom w:val="nil"/>
              <w:right w:val="nil"/>
            </w:tcBorders>
            <w:noWrap/>
            <w:vAlign w:val="bottom"/>
            <w:hideMark/>
          </w:tcPr>
          <w:p w14:paraId="2C14E37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14,339.47 </w:t>
            </w:r>
          </w:p>
        </w:tc>
        <w:tc>
          <w:tcPr>
            <w:tcW w:w="283" w:type="dxa"/>
            <w:tcBorders>
              <w:top w:val="nil"/>
              <w:left w:val="nil"/>
              <w:bottom w:val="nil"/>
              <w:right w:val="nil"/>
            </w:tcBorders>
            <w:noWrap/>
            <w:vAlign w:val="bottom"/>
            <w:hideMark/>
          </w:tcPr>
          <w:p w14:paraId="38671E3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25,701.25 </w:t>
            </w:r>
          </w:p>
        </w:tc>
        <w:tc>
          <w:tcPr>
            <w:tcW w:w="293" w:type="dxa"/>
            <w:tcBorders>
              <w:top w:val="nil"/>
              <w:left w:val="nil"/>
              <w:bottom w:val="nil"/>
              <w:right w:val="nil"/>
            </w:tcBorders>
            <w:noWrap/>
            <w:vAlign w:val="bottom"/>
            <w:hideMark/>
          </w:tcPr>
          <w:p w14:paraId="66FE7FC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41,270.61 </w:t>
            </w:r>
          </w:p>
        </w:tc>
        <w:tc>
          <w:tcPr>
            <w:tcW w:w="293" w:type="dxa"/>
            <w:tcBorders>
              <w:top w:val="nil"/>
              <w:left w:val="nil"/>
              <w:bottom w:val="nil"/>
              <w:right w:val="nil"/>
            </w:tcBorders>
            <w:noWrap/>
            <w:vAlign w:val="bottom"/>
            <w:hideMark/>
          </w:tcPr>
          <w:p w14:paraId="4C794C7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62,149.73 </w:t>
            </w:r>
          </w:p>
        </w:tc>
        <w:tc>
          <w:tcPr>
            <w:tcW w:w="320" w:type="dxa"/>
            <w:tcBorders>
              <w:top w:val="nil"/>
              <w:left w:val="nil"/>
              <w:bottom w:val="nil"/>
              <w:right w:val="nil"/>
            </w:tcBorders>
            <w:noWrap/>
            <w:vAlign w:val="bottom"/>
            <w:hideMark/>
          </w:tcPr>
          <w:p w14:paraId="647824A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89,279.93 </w:t>
            </w:r>
          </w:p>
        </w:tc>
        <w:tc>
          <w:tcPr>
            <w:tcW w:w="328" w:type="dxa"/>
            <w:tcBorders>
              <w:top w:val="nil"/>
              <w:left w:val="nil"/>
              <w:bottom w:val="nil"/>
              <w:right w:val="nil"/>
            </w:tcBorders>
            <w:noWrap/>
            <w:vAlign w:val="bottom"/>
            <w:hideMark/>
          </w:tcPr>
          <w:p w14:paraId="70234BA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123,224.05 </w:t>
            </w:r>
          </w:p>
        </w:tc>
        <w:tc>
          <w:tcPr>
            <w:tcW w:w="320" w:type="dxa"/>
            <w:tcBorders>
              <w:top w:val="nil"/>
              <w:left w:val="nil"/>
              <w:bottom w:val="nil"/>
              <w:right w:val="nil"/>
            </w:tcBorders>
            <w:noWrap/>
            <w:vAlign w:val="bottom"/>
            <w:hideMark/>
          </w:tcPr>
          <w:p w14:paraId="1519FA7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163,958.76 </w:t>
            </w:r>
          </w:p>
        </w:tc>
        <w:tc>
          <w:tcPr>
            <w:tcW w:w="320" w:type="dxa"/>
            <w:tcBorders>
              <w:top w:val="nil"/>
              <w:left w:val="nil"/>
              <w:bottom w:val="nil"/>
              <w:right w:val="nil"/>
            </w:tcBorders>
            <w:noWrap/>
            <w:vAlign w:val="bottom"/>
            <w:hideMark/>
          </w:tcPr>
          <w:p w14:paraId="20AB8FD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210,735.50 </w:t>
            </w:r>
          </w:p>
        </w:tc>
        <w:tc>
          <w:tcPr>
            <w:tcW w:w="320" w:type="dxa"/>
            <w:tcBorders>
              <w:top w:val="nil"/>
              <w:left w:val="nil"/>
              <w:bottom w:val="nil"/>
              <w:right w:val="nil"/>
            </w:tcBorders>
            <w:noWrap/>
            <w:vAlign w:val="bottom"/>
            <w:hideMark/>
          </w:tcPr>
          <w:p w14:paraId="70BACDD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262,063.19 </w:t>
            </w:r>
          </w:p>
        </w:tc>
        <w:tc>
          <w:tcPr>
            <w:tcW w:w="328" w:type="dxa"/>
            <w:tcBorders>
              <w:top w:val="nil"/>
              <w:left w:val="nil"/>
              <w:bottom w:val="nil"/>
              <w:right w:val="nil"/>
            </w:tcBorders>
            <w:noWrap/>
            <w:vAlign w:val="bottom"/>
            <w:hideMark/>
          </w:tcPr>
          <w:p w14:paraId="49770ED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315,839.26 </w:t>
            </w:r>
          </w:p>
        </w:tc>
        <w:tc>
          <w:tcPr>
            <w:tcW w:w="320" w:type="dxa"/>
            <w:tcBorders>
              <w:top w:val="nil"/>
              <w:left w:val="nil"/>
              <w:bottom w:val="nil"/>
              <w:right w:val="nil"/>
            </w:tcBorders>
            <w:noWrap/>
            <w:vAlign w:val="bottom"/>
            <w:hideMark/>
          </w:tcPr>
          <w:p w14:paraId="77820DD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369,615.33 </w:t>
            </w:r>
          </w:p>
        </w:tc>
        <w:tc>
          <w:tcPr>
            <w:tcW w:w="320" w:type="dxa"/>
            <w:tcBorders>
              <w:top w:val="nil"/>
              <w:left w:val="nil"/>
              <w:bottom w:val="nil"/>
              <w:right w:val="nil"/>
            </w:tcBorders>
            <w:noWrap/>
            <w:vAlign w:val="bottom"/>
            <w:hideMark/>
          </w:tcPr>
          <w:p w14:paraId="535933D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420,943.02 </w:t>
            </w:r>
          </w:p>
        </w:tc>
        <w:tc>
          <w:tcPr>
            <w:tcW w:w="320" w:type="dxa"/>
            <w:tcBorders>
              <w:top w:val="nil"/>
              <w:left w:val="nil"/>
              <w:bottom w:val="nil"/>
              <w:right w:val="nil"/>
            </w:tcBorders>
            <w:noWrap/>
            <w:vAlign w:val="bottom"/>
            <w:hideMark/>
          </w:tcPr>
          <w:p w14:paraId="20259C9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467,719.76 </w:t>
            </w:r>
          </w:p>
        </w:tc>
        <w:tc>
          <w:tcPr>
            <w:tcW w:w="320" w:type="dxa"/>
            <w:tcBorders>
              <w:top w:val="nil"/>
              <w:left w:val="nil"/>
              <w:bottom w:val="nil"/>
              <w:right w:val="nil"/>
            </w:tcBorders>
            <w:noWrap/>
            <w:vAlign w:val="bottom"/>
            <w:hideMark/>
          </w:tcPr>
          <w:p w14:paraId="5DF5012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508,454.47 </w:t>
            </w:r>
          </w:p>
        </w:tc>
        <w:tc>
          <w:tcPr>
            <w:tcW w:w="320" w:type="dxa"/>
            <w:tcBorders>
              <w:top w:val="nil"/>
              <w:left w:val="nil"/>
              <w:bottom w:val="nil"/>
              <w:right w:val="nil"/>
            </w:tcBorders>
            <w:noWrap/>
            <w:vAlign w:val="bottom"/>
            <w:hideMark/>
          </w:tcPr>
          <w:p w14:paraId="1B3A2D2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542,398.60 </w:t>
            </w:r>
          </w:p>
        </w:tc>
        <w:tc>
          <w:tcPr>
            <w:tcW w:w="293" w:type="dxa"/>
            <w:tcBorders>
              <w:top w:val="nil"/>
              <w:left w:val="nil"/>
              <w:bottom w:val="nil"/>
              <w:right w:val="nil"/>
            </w:tcBorders>
            <w:noWrap/>
            <w:vAlign w:val="bottom"/>
            <w:hideMark/>
          </w:tcPr>
          <w:p w14:paraId="21E21D6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569,528.80 </w:t>
            </w:r>
          </w:p>
        </w:tc>
        <w:tc>
          <w:tcPr>
            <w:tcW w:w="293" w:type="dxa"/>
            <w:tcBorders>
              <w:top w:val="nil"/>
              <w:left w:val="nil"/>
              <w:bottom w:val="nil"/>
              <w:right w:val="nil"/>
            </w:tcBorders>
            <w:noWrap/>
            <w:vAlign w:val="bottom"/>
            <w:hideMark/>
          </w:tcPr>
          <w:p w14:paraId="7A8F177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590,407.91 </w:t>
            </w:r>
          </w:p>
        </w:tc>
        <w:tc>
          <w:tcPr>
            <w:tcW w:w="293" w:type="dxa"/>
            <w:tcBorders>
              <w:top w:val="nil"/>
              <w:left w:val="nil"/>
              <w:bottom w:val="nil"/>
              <w:right w:val="nil"/>
            </w:tcBorders>
            <w:noWrap/>
            <w:vAlign w:val="bottom"/>
            <w:hideMark/>
          </w:tcPr>
          <w:p w14:paraId="5E85082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605,977.28 </w:t>
            </w:r>
          </w:p>
        </w:tc>
        <w:tc>
          <w:tcPr>
            <w:tcW w:w="293" w:type="dxa"/>
            <w:tcBorders>
              <w:top w:val="nil"/>
              <w:left w:val="nil"/>
              <w:bottom w:val="nil"/>
              <w:right w:val="nil"/>
            </w:tcBorders>
            <w:noWrap/>
            <w:vAlign w:val="bottom"/>
            <w:hideMark/>
          </w:tcPr>
          <w:p w14:paraId="30968FD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617,339.05 </w:t>
            </w:r>
          </w:p>
        </w:tc>
        <w:tc>
          <w:tcPr>
            <w:tcW w:w="354" w:type="dxa"/>
            <w:tcBorders>
              <w:top w:val="nil"/>
              <w:left w:val="nil"/>
              <w:bottom w:val="nil"/>
              <w:right w:val="nil"/>
            </w:tcBorders>
            <w:noWrap/>
            <w:vAlign w:val="bottom"/>
            <w:hideMark/>
          </w:tcPr>
          <w:p w14:paraId="1B1821F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625,575.13 </w:t>
            </w:r>
          </w:p>
        </w:tc>
        <w:tc>
          <w:tcPr>
            <w:tcW w:w="382" w:type="dxa"/>
            <w:tcBorders>
              <w:top w:val="nil"/>
              <w:left w:val="nil"/>
              <w:bottom w:val="nil"/>
              <w:right w:val="nil"/>
            </w:tcBorders>
            <w:noWrap/>
            <w:vAlign w:val="bottom"/>
            <w:hideMark/>
          </w:tcPr>
          <w:p w14:paraId="07DCB15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987,757.35 </w:t>
            </w:r>
          </w:p>
        </w:tc>
        <w:tc>
          <w:tcPr>
            <w:tcW w:w="433" w:type="dxa"/>
            <w:tcBorders>
              <w:top w:val="nil"/>
              <w:left w:val="nil"/>
              <w:bottom w:val="nil"/>
              <w:right w:val="nil"/>
            </w:tcBorders>
            <w:shd w:val="clear" w:color="000000" w:fill="808080"/>
            <w:noWrap/>
            <w:vAlign w:val="bottom"/>
            <w:hideMark/>
          </w:tcPr>
          <w:p w14:paraId="388B321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xml:space="preserve"> £                       7,620,381.88 </w:t>
            </w:r>
          </w:p>
        </w:tc>
        <w:tc>
          <w:tcPr>
            <w:tcW w:w="337" w:type="dxa"/>
            <w:tcBorders>
              <w:top w:val="nil"/>
              <w:left w:val="nil"/>
              <w:bottom w:val="nil"/>
              <w:right w:val="nil"/>
            </w:tcBorders>
            <w:shd w:val="clear" w:color="000000" w:fill="F2F2F2"/>
            <w:noWrap/>
            <w:vAlign w:val="bottom"/>
            <w:hideMark/>
          </w:tcPr>
          <w:p w14:paraId="4F0C6E2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single" w:sz="4" w:space="0" w:color="auto"/>
              <w:bottom w:val="single" w:sz="4" w:space="0" w:color="auto"/>
              <w:right w:val="single" w:sz="4" w:space="0" w:color="auto"/>
            </w:tcBorders>
            <w:noWrap/>
            <w:vAlign w:val="bottom"/>
            <w:hideMark/>
          </w:tcPr>
          <w:p w14:paraId="2AEA759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Cumulative Net Position (£)</w:t>
            </w:r>
          </w:p>
        </w:tc>
      </w:tr>
      <w:tr w:rsidR="00887DBA" w:rsidRPr="00A55DA8" w14:paraId="0347A846" w14:textId="77777777" w:rsidTr="00887DBA">
        <w:trPr>
          <w:trHeight w:val="300"/>
        </w:trPr>
        <w:tc>
          <w:tcPr>
            <w:tcW w:w="125" w:type="dxa"/>
            <w:tcBorders>
              <w:top w:val="nil"/>
              <w:left w:val="nil"/>
              <w:bottom w:val="nil"/>
              <w:right w:val="nil"/>
            </w:tcBorders>
            <w:shd w:val="clear" w:color="000000" w:fill="FFFFFF"/>
            <w:noWrap/>
            <w:vAlign w:val="bottom"/>
            <w:hideMark/>
          </w:tcPr>
          <w:p w14:paraId="427D9007"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nil"/>
              <w:bottom w:val="nil"/>
              <w:right w:val="nil"/>
            </w:tcBorders>
            <w:shd w:val="clear" w:color="000000" w:fill="FFFFFF"/>
            <w:noWrap/>
            <w:vAlign w:val="bottom"/>
            <w:hideMark/>
          </w:tcPr>
          <w:p w14:paraId="660B3B2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93" w:type="dxa"/>
            <w:tcBorders>
              <w:top w:val="nil"/>
              <w:left w:val="nil"/>
              <w:bottom w:val="nil"/>
              <w:right w:val="nil"/>
            </w:tcBorders>
            <w:shd w:val="clear" w:color="000000" w:fill="FFFFFF"/>
            <w:noWrap/>
            <w:vAlign w:val="bottom"/>
            <w:hideMark/>
          </w:tcPr>
          <w:p w14:paraId="57EA16F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0" w:type="dxa"/>
            <w:tcBorders>
              <w:top w:val="nil"/>
              <w:left w:val="nil"/>
              <w:bottom w:val="nil"/>
              <w:right w:val="nil"/>
            </w:tcBorders>
            <w:shd w:val="clear" w:color="000000" w:fill="FFFFFF"/>
            <w:noWrap/>
            <w:vAlign w:val="bottom"/>
            <w:hideMark/>
          </w:tcPr>
          <w:p w14:paraId="4A8112D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8" w:type="dxa"/>
            <w:tcBorders>
              <w:top w:val="nil"/>
              <w:left w:val="nil"/>
              <w:bottom w:val="nil"/>
              <w:right w:val="nil"/>
            </w:tcBorders>
            <w:shd w:val="clear" w:color="000000" w:fill="FFFFFF"/>
            <w:noWrap/>
            <w:vAlign w:val="bottom"/>
            <w:hideMark/>
          </w:tcPr>
          <w:p w14:paraId="54BBE87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83" w:type="dxa"/>
            <w:tcBorders>
              <w:top w:val="nil"/>
              <w:left w:val="nil"/>
              <w:bottom w:val="nil"/>
              <w:right w:val="nil"/>
            </w:tcBorders>
            <w:shd w:val="clear" w:color="000000" w:fill="FFFFFF"/>
            <w:noWrap/>
            <w:vAlign w:val="bottom"/>
            <w:hideMark/>
          </w:tcPr>
          <w:p w14:paraId="47D2FA52"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000000" w:fill="FFFFFF"/>
            <w:noWrap/>
            <w:vAlign w:val="bottom"/>
            <w:hideMark/>
          </w:tcPr>
          <w:p w14:paraId="03D9FFB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000000" w:fill="FFFFFF"/>
            <w:noWrap/>
            <w:vAlign w:val="bottom"/>
            <w:hideMark/>
          </w:tcPr>
          <w:p w14:paraId="5D3501B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558F1C8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000000" w:fill="FFFFFF"/>
            <w:noWrap/>
            <w:vAlign w:val="bottom"/>
            <w:hideMark/>
          </w:tcPr>
          <w:p w14:paraId="6E461B1E"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128B30F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00E1DF9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744AE98F"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8" w:type="dxa"/>
            <w:tcBorders>
              <w:top w:val="nil"/>
              <w:left w:val="nil"/>
              <w:bottom w:val="nil"/>
              <w:right w:val="nil"/>
            </w:tcBorders>
            <w:shd w:val="clear" w:color="000000" w:fill="FFFFFF"/>
            <w:noWrap/>
            <w:vAlign w:val="bottom"/>
            <w:hideMark/>
          </w:tcPr>
          <w:p w14:paraId="78EF070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04ECF16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10F5EB3D"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454E4F7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684A521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20" w:type="dxa"/>
            <w:tcBorders>
              <w:top w:val="nil"/>
              <w:left w:val="nil"/>
              <w:bottom w:val="nil"/>
              <w:right w:val="nil"/>
            </w:tcBorders>
            <w:shd w:val="clear" w:color="000000" w:fill="FFFFFF"/>
            <w:noWrap/>
            <w:vAlign w:val="bottom"/>
            <w:hideMark/>
          </w:tcPr>
          <w:p w14:paraId="063BB3AB"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000000" w:fill="FFFFFF"/>
            <w:noWrap/>
            <w:vAlign w:val="bottom"/>
            <w:hideMark/>
          </w:tcPr>
          <w:p w14:paraId="3B6857E6"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000000" w:fill="FFFFFF"/>
            <w:noWrap/>
            <w:vAlign w:val="bottom"/>
            <w:hideMark/>
          </w:tcPr>
          <w:p w14:paraId="2D00F5E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000000" w:fill="FFFFFF"/>
            <w:noWrap/>
            <w:vAlign w:val="bottom"/>
            <w:hideMark/>
          </w:tcPr>
          <w:p w14:paraId="18E6BFF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293" w:type="dxa"/>
            <w:tcBorders>
              <w:top w:val="nil"/>
              <w:left w:val="nil"/>
              <w:bottom w:val="nil"/>
              <w:right w:val="nil"/>
            </w:tcBorders>
            <w:shd w:val="clear" w:color="000000" w:fill="FFFFFF"/>
            <w:noWrap/>
            <w:vAlign w:val="bottom"/>
            <w:hideMark/>
          </w:tcPr>
          <w:p w14:paraId="675E414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54" w:type="dxa"/>
            <w:tcBorders>
              <w:top w:val="nil"/>
              <w:left w:val="nil"/>
              <w:bottom w:val="nil"/>
              <w:right w:val="nil"/>
            </w:tcBorders>
            <w:shd w:val="clear" w:color="000000" w:fill="FFFFFF"/>
            <w:noWrap/>
            <w:vAlign w:val="bottom"/>
            <w:hideMark/>
          </w:tcPr>
          <w:p w14:paraId="25FB8B5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82" w:type="dxa"/>
            <w:tcBorders>
              <w:top w:val="nil"/>
              <w:left w:val="nil"/>
              <w:bottom w:val="nil"/>
              <w:right w:val="nil"/>
            </w:tcBorders>
            <w:shd w:val="clear" w:color="000000" w:fill="FFFFFF"/>
            <w:noWrap/>
            <w:vAlign w:val="bottom"/>
            <w:hideMark/>
          </w:tcPr>
          <w:p w14:paraId="3E1CC805"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433" w:type="dxa"/>
            <w:tcBorders>
              <w:top w:val="nil"/>
              <w:left w:val="nil"/>
              <w:bottom w:val="nil"/>
              <w:right w:val="nil"/>
            </w:tcBorders>
            <w:shd w:val="clear" w:color="000000" w:fill="FFFFFF"/>
            <w:noWrap/>
            <w:vAlign w:val="bottom"/>
            <w:hideMark/>
          </w:tcPr>
          <w:p w14:paraId="71322BA0"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000000" w:fill="FFFFFF"/>
            <w:noWrap/>
            <w:vAlign w:val="bottom"/>
            <w:hideMark/>
          </w:tcPr>
          <w:p w14:paraId="2CC081BA"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000000" w:fill="FFFFFF"/>
            <w:noWrap/>
            <w:vAlign w:val="bottom"/>
            <w:hideMark/>
          </w:tcPr>
          <w:p w14:paraId="703D85EC"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r w:rsidR="00887DBA" w:rsidRPr="00A55DA8" w14:paraId="2A48E73E" w14:textId="77777777" w:rsidTr="00887DBA">
        <w:trPr>
          <w:trHeight w:val="300"/>
        </w:trPr>
        <w:tc>
          <w:tcPr>
            <w:tcW w:w="125" w:type="dxa"/>
            <w:tcBorders>
              <w:top w:val="nil"/>
              <w:left w:val="nil"/>
              <w:bottom w:val="nil"/>
              <w:right w:val="nil"/>
            </w:tcBorders>
            <w:shd w:val="clear" w:color="000000" w:fill="FFFFFF"/>
            <w:noWrap/>
            <w:vAlign w:val="bottom"/>
            <w:hideMark/>
          </w:tcPr>
          <w:p w14:paraId="6F0F2A84"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20" w:type="dxa"/>
            <w:tcBorders>
              <w:top w:val="nil"/>
              <w:left w:val="nil"/>
              <w:bottom w:val="nil"/>
              <w:right w:val="nil"/>
            </w:tcBorders>
            <w:noWrap/>
            <w:vAlign w:val="bottom"/>
            <w:hideMark/>
          </w:tcPr>
          <w:p w14:paraId="33DF06C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Helper</w:t>
            </w:r>
          </w:p>
        </w:tc>
        <w:tc>
          <w:tcPr>
            <w:tcW w:w="393" w:type="dxa"/>
            <w:tcBorders>
              <w:top w:val="nil"/>
              <w:left w:val="nil"/>
              <w:bottom w:val="nil"/>
              <w:right w:val="nil"/>
            </w:tcBorders>
            <w:noWrap/>
            <w:vAlign w:val="bottom"/>
            <w:hideMark/>
          </w:tcPr>
          <w:p w14:paraId="0E142F1B"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0.0060098</w:t>
            </w:r>
          </w:p>
        </w:tc>
        <w:tc>
          <w:tcPr>
            <w:tcW w:w="290" w:type="dxa"/>
            <w:tcBorders>
              <w:top w:val="nil"/>
              <w:left w:val="nil"/>
              <w:bottom w:val="nil"/>
              <w:right w:val="nil"/>
            </w:tcBorders>
            <w:noWrap/>
            <w:vAlign w:val="bottom"/>
            <w:hideMark/>
          </w:tcPr>
          <w:p w14:paraId="375FC95E"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0.0096684</w:t>
            </w:r>
          </w:p>
        </w:tc>
        <w:tc>
          <w:tcPr>
            <w:tcW w:w="358" w:type="dxa"/>
            <w:tcBorders>
              <w:top w:val="nil"/>
              <w:left w:val="nil"/>
              <w:bottom w:val="nil"/>
              <w:right w:val="nil"/>
            </w:tcBorders>
            <w:noWrap/>
            <w:vAlign w:val="bottom"/>
            <w:hideMark/>
          </w:tcPr>
          <w:p w14:paraId="70BCFB94"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0.0150305</w:t>
            </w:r>
          </w:p>
        </w:tc>
        <w:tc>
          <w:tcPr>
            <w:tcW w:w="283" w:type="dxa"/>
            <w:tcBorders>
              <w:top w:val="nil"/>
              <w:left w:val="nil"/>
              <w:bottom w:val="nil"/>
              <w:right w:val="nil"/>
            </w:tcBorders>
            <w:noWrap/>
            <w:vAlign w:val="bottom"/>
            <w:hideMark/>
          </w:tcPr>
          <w:p w14:paraId="1D0C5434"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0.0222486</w:t>
            </w:r>
          </w:p>
        </w:tc>
        <w:tc>
          <w:tcPr>
            <w:tcW w:w="293" w:type="dxa"/>
            <w:tcBorders>
              <w:top w:val="nil"/>
              <w:left w:val="nil"/>
              <w:bottom w:val="nil"/>
              <w:right w:val="nil"/>
            </w:tcBorders>
            <w:noWrap/>
            <w:vAlign w:val="bottom"/>
            <w:hideMark/>
          </w:tcPr>
          <w:p w14:paraId="7D07170B"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0.0313575</w:t>
            </w:r>
          </w:p>
        </w:tc>
        <w:tc>
          <w:tcPr>
            <w:tcW w:w="293" w:type="dxa"/>
            <w:tcBorders>
              <w:top w:val="nil"/>
              <w:left w:val="nil"/>
              <w:bottom w:val="nil"/>
              <w:right w:val="nil"/>
            </w:tcBorders>
            <w:noWrap/>
            <w:vAlign w:val="bottom"/>
            <w:hideMark/>
          </w:tcPr>
          <w:p w14:paraId="140BFE21"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0.0420813</w:t>
            </w:r>
          </w:p>
        </w:tc>
        <w:tc>
          <w:tcPr>
            <w:tcW w:w="320" w:type="dxa"/>
            <w:tcBorders>
              <w:top w:val="nil"/>
              <w:left w:val="nil"/>
              <w:bottom w:val="nil"/>
              <w:right w:val="nil"/>
            </w:tcBorders>
            <w:noWrap/>
            <w:vAlign w:val="bottom"/>
            <w:hideMark/>
          </w:tcPr>
          <w:p w14:paraId="2B20F8A7"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0.0537706</w:t>
            </w:r>
          </w:p>
        </w:tc>
        <w:tc>
          <w:tcPr>
            <w:tcW w:w="328" w:type="dxa"/>
            <w:tcBorders>
              <w:top w:val="nil"/>
              <w:left w:val="nil"/>
              <w:bottom w:val="nil"/>
              <w:right w:val="nil"/>
            </w:tcBorders>
            <w:noWrap/>
            <w:vAlign w:val="bottom"/>
            <w:hideMark/>
          </w:tcPr>
          <w:p w14:paraId="2AEFEF24"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0.0654198</w:t>
            </w:r>
          </w:p>
        </w:tc>
        <w:tc>
          <w:tcPr>
            <w:tcW w:w="320" w:type="dxa"/>
            <w:tcBorders>
              <w:top w:val="nil"/>
              <w:left w:val="nil"/>
              <w:bottom w:val="nil"/>
              <w:right w:val="nil"/>
            </w:tcBorders>
            <w:noWrap/>
            <w:vAlign w:val="bottom"/>
            <w:hideMark/>
          </w:tcPr>
          <w:p w14:paraId="51B61510"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0.0757849</w:t>
            </w:r>
          </w:p>
        </w:tc>
        <w:tc>
          <w:tcPr>
            <w:tcW w:w="320" w:type="dxa"/>
            <w:tcBorders>
              <w:top w:val="nil"/>
              <w:left w:val="nil"/>
              <w:bottom w:val="nil"/>
              <w:right w:val="nil"/>
            </w:tcBorders>
            <w:noWrap/>
            <w:vAlign w:val="bottom"/>
            <w:hideMark/>
          </w:tcPr>
          <w:p w14:paraId="5152F09C"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0.0835921</w:t>
            </w:r>
          </w:p>
        </w:tc>
        <w:tc>
          <w:tcPr>
            <w:tcW w:w="320" w:type="dxa"/>
            <w:tcBorders>
              <w:top w:val="nil"/>
              <w:left w:val="nil"/>
              <w:bottom w:val="nil"/>
              <w:right w:val="nil"/>
            </w:tcBorders>
            <w:noWrap/>
            <w:vAlign w:val="bottom"/>
            <w:hideMark/>
          </w:tcPr>
          <w:p w14:paraId="75E57CCA"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0.0877923</w:t>
            </w:r>
          </w:p>
        </w:tc>
        <w:tc>
          <w:tcPr>
            <w:tcW w:w="328" w:type="dxa"/>
            <w:tcBorders>
              <w:top w:val="nil"/>
              <w:left w:val="nil"/>
              <w:bottom w:val="nil"/>
              <w:right w:val="nil"/>
            </w:tcBorders>
            <w:noWrap/>
            <w:vAlign w:val="bottom"/>
            <w:hideMark/>
          </w:tcPr>
          <w:p w14:paraId="7FF155B4"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0.0877923</w:t>
            </w:r>
          </w:p>
        </w:tc>
        <w:tc>
          <w:tcPr>
            <w:tcW w:w="320" w:type="dxa"/>
            <w:tcBorders>
              <w:top w:val="nil"/>
              <w:left w:val="nil"/>
              <w:bottom w:val="nil"/>
              <w:right w:val="nil"/>
            </w:tcBorders>
            <w:noWrap/>
            <w:vAlign w:val="bottom"/>
            <w:hideMark/>
          </w:tcPr>
          <w:p w14:paraId="6871D233"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0.0835921</w:t>
            </w:r>
          </w:p>
        </w:tc>
        <w:tc>
          <w:tcPr>
            <w:tcW w:w="320" w:type="dxa"/>
            <w:tcBorders>
              <w:top w:val="nil"/>
              <w:left w:val="nil"/>
              <w:bottom w:val="nil"/>
              <w:right w:val="nil"/>
            </w:tcBorders>
            <w:noWrap/>
            <w:vAlign w:val="bottom"/>
            <w:hideMark/>
          </w:tcPr>
          <w:p w14:paraId="7199D973"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0.0757849</w:t>
            </w:r>
          </w:p>
        </w:tc>
        <w:tc>
          <w:tcPr>
            <w:tcW w:w="320" w:type="dxa"/>
            <w:tcBorders>
              <w:top w:val="nil"/>
              <w:left w:val="nil"/>
              <w:bottom w:val="nil"/>
              <w:right w:val="nil"/>
            </w:tcBorders>
            <w:noWrap/>
            <w:vAlign w:val="bottom"/>
            <w:hideMark/>
          </w:tcPr>
          <w:p w14:paraId="3637F256"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0.0654198</w:t>
            </w:r>
          </w:p>
        </w:tc>
        <w:tc>
          <w:tcPr>
            <w:tcW w:w="320" w:type="dxa"/>
            <w:tcBorders>
              <w:top w:val="nil"/>
              <w:left w:val="nil"/>
              <w:bottom w:val="nil"/>
              <w:right w:val="nil"/>
            </w:tcBorders>
            <w:noWrap/>
            <w:vAlign w:val="bottom"/>
            <w:hideMark/>
          </w:tcPr>
          <w:p w14:paraId="1B5893E7"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0.0537706</w:t>
            </w:r>
          </w:p>
        </w:tc>
        <w:tc>
          <w:tcPr>
            <w:tcW w:w="320" w:type="dxa"/>
            <w:tcBorders>
              <w:top w:val="nil"/>
              <w:left w:val="nil"/>
              <w:bottom w:val="nil"/>
              <w:right w:val="nil"/>
            </w:tcBorders>
            <w:noWrap/>
            <w:vAlign w:val="bottom"/>
            <w:hideMark/>
          </w:tcPr>
          <w:p w14:paraId="302EC369"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0.0420813</w:t>
            </w:r>
          </w:p>
        </w:tc>
        <w:tc>
          <w:tcPr>
            <w:tcW w:w="293" w:type="dxa"/>
            <w:tcBorders>
              <w:top w:val="nil"/>
              <w:left w:val="nil"/>
              <w:bottom w:val="nil"/>
              <w:right w:val="nil"/>
            </w:tcBorders>
            <w:noWrap/>
            <w:vAlign w:val="bottom"/>
            <w:hideMark/>
          </w:tcPr>
          <w:p w14:paraId="0D0B595B"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0.0313575</w:t>
            </w:r>
          </w:p>
        </w:tc>
        <w:tc>
          <w:tcPr>
            <w:tcW w:w="293" w:type="dxa"/>
            <w:tcBorders>
              <w:top w:val="nil"/>
              <w:left w:val="nil"/>
              <w:bottom w:val="nil"/>
              <w:right w:val="nil"/>
            </w:tcBorders>
            <w:noWrap/>
            <w:vAlign w:val="bottom"/>
            <w:hideMark/>
          </w:tcPr>
          <w:p w14:paraId="076FB31B"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0.0222486</w:t>
            </w:r>
          </w:p>
        </w:tc>
        <w:tc>
          <w:tcPr>
            <w:tcW w:w="293" w:type="dxa"/>
            <w:tcBorders>
              <w:top w:val="nil"/>
              <w:left w:val="nil"/>
              <w:bottom w:val="nil"/>
              <w:right w:val="nil"/>
            </w:tcBorders>
            <w:noWrap/>
            <w:vAlign w:val="bottom"/>
            <w:hideMark/>
          </w:tcPr>
          <w:p w14:paraId="6336CB61"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0.0150305</w:t>
            </w:r>
          </w:p>
        </w:tc>
        <w:tc>
          <w:tcPr>
            <w:tcW w:w="293" w:type="dxa"/>
            <w:tcBorders>
              <w:top w:val="nil"/>
              <w:left w:val="nil"/>
              <w:bottom w:val="nil"/>
              <w:right w:val="nil"/>
            </w:tcBorders>
            <w:noWrap/>
            <w:vAlign w:val="bottom"/>
            <w:hideMark/>
          </w:tcPr>
          <w:p w14:paraId="48252766"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0.0096684</w:t>
            </w:r>
          </w:p>
        </w:tc>
        <w:tc>
          <w:tcPr>
            <w:tcW w:w="354" w:type="dxa"/>
            <w:tcBorders>
              <w:top w:val="nil"/>
              <w:left w:val="nil"/>
              <w:bottom w:val="nil"/>
              <w:right w:val="nil"/>
            </w:tcBorders>
            <w:noWrap/>
            <w:vAlign w:val="bottom"/>
            <w:hideMark/>
          </w:tcPr>
          <w:p w14:paraId="546541C1" w14:textId="77777777" w:rsidR="00887DBA" w:rsidRPr="00887DBA" w:rsidRDefault="00887DBA" w:rsidP="00887DBA">
            <w:pPr>
              <w:spacing w:after="0" w:line="240" w:lineRule="auto"/>
              <w:jc w:val="right"/>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0.0059216</w:t>
            </w:r>
          </w:p>
        </w:tc>
        <w:tc>
          <w:tcPr>
            <w:tcW w:w="382" w:type="dxa"/>
            <w:tcBorders>
              <w:top w:val="nil"/>
              <w:left w:val="nil"/>
              <w:bottom w:val="nil"/>
              <w:right w:val="nil"/>
            </w:tcBorders>
            <w:noWrap/>
            <w:vAlign w:val="bottom"/>
            <w:hideMark/>
          </w:tcPr>
          <w:p w14:paraId="4B9870D0" w14:textId="77777777" w:rsidR="00887DBA" w:rsidRPr="00887DBA" w:rsidRDefault="00887DBA" w:rsidP="00887DBA">
            <w:pPr>
              <w:spacing w:after="0" w:line="240" w:lineRule="auto"/>
              <w:jc w:val="right"/>
              <w:rPr>
                <w:rFonts w:eastAsia="Times New Roman" w:cs="Times New Roman"/>
                <w:color w:val="FF0000"/>
                <w:kern w:val="0"/>
                <w:sz w:val="16"/>
                <w:szCs w:val="16"/>
                <w:lang w:val="en-US"/>
                <w14:ligatures w14:val="none"/>
              </w:rPr>
            </w:pPr>
            <w:r w:rsidRPr="00887DBA">
              <w:rPr>
                <w:rFonts w:eastAsia="Times New Roman" w:cs="Times New Roman"/>
                <w:color w:val="FF0000"/>
                <w:kern w:val="0"/>
                <w:sz w:val="16"/>
                <w:szCs w:val="16"/>
                <w:lang w:val="en-US"/>
                <w14:ligatures w14:val="none"/>
              </w:rPr>
              <w:t>0.9854233</w:t>
            </w:r>
          </w:p>
        </w:tc>
        <w:tc>
          <w:tcPr>
            <w:tcW w:w="433" w:type="dxa"/>
            <w:tcBorders>
              <w:top w:val="nil"/>
              <w:left w:val="nil"/>
              <w:bottom w:val="nil"/>
              <w:right w:val="nil"/>
            </w:tcBorders>
            <w:shd w:val="clear" w:color="000000" w:fill="FFFFFF"/>
            <w:noWrap/>
            <w:vAlign w:val="bottom"/>
            <w:hideMark/>
          </w:tcPr>
          <w:p w14:paraId="322CC463"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337" w:type="dxa"/>
            <w:tcBorders>
              <w:top w:val="nil"/>
              <w:left w:val="nil"/>
              <w:bottom w:val="nil"/>
              <w:right w:val="nil"/>
            </w:tcBorders>
            <w:shd w:val="clear" w:color="000000" w:fill="FFFFFF"/>
            <w:noWrap/>
            <w:vAlign w:val="bottom"/>
            <w:hideMark/>
          </w:tcPr>
          <w:p w14:paraId="7A76E839"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c>
          <w:tcPr>
            <w:tcW w:w="591" w:type="dxa"/>
            <w:tcBorders>
              <w:top w:val="nil"/>
              <w:left w:val="nil"/>
              <w:bottom w:val="nil"/>
              <w:right w:val="nil"/>
            </w:tcBorders>
            <w:shd w:val="clear" w:color="000000" w:fill="FFFFFF"/>
            <w:noWrap/>
            <w:vAlign w:val="bottom"/>
            <w:hideMark/>
          </w:tcPr>
          <w:p w14:paraId="3EB7BFE1" w14:textId="77777777" w:rsidR="00887DBA" w:rsidRPr="00887DBA" w:rsidRDefault="00887DBA" w:rsidP="00887DBA">
            <w:pPr>
              <w:spacing w:after="0" w:line="240" w:lineRule="auto"/>
              <w:rPr>
                <w:rFonts w:eastAsia="Times New Roman" w:cs="Times New Roman"/>
                <w:color w:val="000000"/>
                <w:kern w:val="0"/>
                <w:sz w:val="16"/>
                <w:szCs w:val="16"/>
                <w:lang w:val="en-US"/>
                <w14:ligatures w14:val="none"/>
              </w:rPr>
            </w:pPr>
            <w:r w:rsidRPr="00887DBA">
              <w:rPr>
                <w:rFonts w:eastAsia="Times New Roman" w:cs="Times New Roman"/>
                <w:color w:val="000000"/>
                <w:kern w:val="0"/>
                <w:sz w:val="16"/>
                <w:szCs w:val="16"/>
                <w:lang w:val="en-US"/>
                <w14:ligatures w14:val="none"/>
              </w:rPr>
              <w:t> </w:t>
            </w:r>
          </w:p>
        </w:tc>
      </w:tr>
    </w:tbl>
    <w:p w14:paraId="732CB446" w14:textId="77777777" w:rsidR="00752623" w:rsidRPr="00752623" w:rsidRDefault="00752623" w:rsidP="00752623">
      <w:pPr>
        <w:rPr>
          <w:lang w:eastAsia="en-GB"/>
        </w:rPr>
        <w:sectPr w:rsidR="00752623" w:rsidRPr="00752623" w:rsidSect="00752623">
          <w:pgSz w:w="23811" w:h="16838" w:orient="landscape" w:code="8"/>
          <w:pgMar w:top="720" w:right="720" w:bottom="720" w:left="720" w:header="708" w:footer="708" w:gutter="0"/>
          <w:cols w:space="708"/>
          <w:titlePg/>
          <w:docGrid w:linePitch="360"/>
        </w:sectPr>
      </w:pPr>
    </w:p>
    <w:p w14:paraId="117FCD81" w14:textId="77777777" w:rsidR="00EF0260" w:rsidRDefault="00EF0260" w:rsidP="00EA1016">
      <w:pPr>
        <w:pStyle w:val="Heading1"/>
      </w:pPr>
      <w:bookmarkStart w:id="67" w:name="_Toc226909157"/>
      <w:r>
        <w:lastRenderedPageBreak/>
        <w:t>7.</w:t>
      </w:r>
      <w:r w:rsidR="00454E67">
        <w:t>0.1 – Cash Flow Notes</w:t>
      </w:r>
      <w:bookmarkEnd w:id="67"/>
    </w:p>
    <w:p w14:paraId="23582B2B" w14:textId="4218AD8B" w:rsidR="00EA1016" w:rsidRDefault="0082159A" w:rsidP="00EA1016">
      <w:r>
        <w:t xml:space="preserve">The following items have been </w:t>
      </w:r>
      <w:r w:rsidR="003D126D">
        <w:t>broken down</w:t>
      </w:r>
      <w:r>
        <w:t xml:space="preserve"> to highlight the costs:</w:t>
      </w:r>
    </w:p>
    <w:tbl>
      <w:tblPr>
        <w:tblStyle w:val="PlainTable1"/>
        <w:tblW w:w="0" w:type="auto"/>
        <w:tblLook w:val="04A0" w:firstRow="1" w:lastRow="0" w:firstColumn="1" w:lastColumn="0" w:noHBand="0" w:noVBand="1"/>
      </w:tblPr>
      <w:tblGrid>
        <w:gridCol w:w="1799"/>
        <w:gridCol w:w="1274"/>
        <w:gridCol w:w="1755"/>
        <w:gridCol w:w="4062"/>
      </w:tblGrid>
      <w:tr w:rsidR="0082159A" w:rsidRPr="0082159A" w14:paraId="05257741" w14:textId="77777777" w:rsidTr="005B7F56">
        <w:trPr>
          <w:cnfStyle w:val="100000000000" w:firstRow="1" w:lastRow="0" w:firstColumn="0" w:lastColumn="0" w:oddVBand="0" w:evenVBand="0" w:oddHBand="0"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0" w:type="auto"/>
            <w:shd w:val="clear" w:color="auto" w:fill="BFBFBF" w:themeFill="background1" w:themeFillShade="BF"/>
          </w:tcPr>
          <w:p w14:paraId="319DB2EB" w14:textId="77777777" w:rsidR="0082159A" w:rsidRPr="003D126D" w:rsidRDefault="0082159A" w:rsidP="0082159A">
            <w:pPr>
              <w:rPr>
                <w:rFonts w:ascii="Montserrat" w:eastAsia="Times New Roman" w:hAnsi="Montserrat" w:cs="Arial"/>
                <w:color w:val="000000"/>
                <w:kern w:val="0"/>
                <w:sz w:val="16"/>
                <w:szCs w:val="16"/>
                <w:lang w:val="en-US"/>
                <w14:ligatures w14:val="none"/>
              </w:rPr>
            </w:pPr>
          </w:p>
        </w:tc>
        <w:tc>
          <w:tcPr>
            <w:tcW w:w="0" w:type="auto"/>
            <w:shd w:val="clear" w:color="auto" w:fill="BFBFBF" w:themeFill="background1" w:themeFillShade="BF"/>
          </w:tcPr>
          <w:p w14:paraId="09E5AACE" w14:textId="7220F292" w:rsidR="0082159A" w:rsidRPr="003D126D" w:rsidRDefault="0082159A" w:rsidP="0082159A">
            <w:pPr>
              <w:cnfStyle w:val="100000000000" w:firstRow="1" w:lastRow="0" w:firstColumn="0" w:lastColumn="0" w:oddVBand="0" w:evenVBand="0" w:oddHBand="0" w:evenHBand="0" w:firstRowFirstColumn="0" w:firstRowLastColumn="0" w:lastRowFirstColumn="0" w:lastRowLastColumn="0"/>
              <w:rPr>
                <w:rFonts w:ascii="Montserrat" w:hAnsi="Montserrat" w:cs="Arial"/>
                <w:color w:val="000000"/>
                <w:sz w:val="16"/>
                <w:szCs w:val="16"/>
              </w:rPr>
            </w:pPr>
            <w:r w:rsidRPr="003D126D">
              <w:rPr>
                <w:rFonts w:ascii="Montserrat" w:hAnsi="Montserrat" w:cs="Arial"/>
                <w:color w:val="000000"/>
                <w:sz w:val="16"/>
                <w:szCs w:val="16"/>
              </w:rPr>
              <w:t>% Allowance</w:t>
            </w:r>
          </w:p>
        </w:tc>
        <w:tc>
          <w:tcPr>
            <w:tcW w:w="0" w:type="auto"/>
            <w:shd w:val="clear" w:color="auto" w:fill="BFBFBF" w:themeFill="background1" w:themeFillShade="BF"/>
          </w:tcPr>
          <w:p w14:paraId="4AD6549C" w14:textId="7506D282" w:rsidR="0082159A" w:rsidRPr="003D126D" w:rsidRDefault="0082159A" w:rsidP="0082159A">
            <w:pPr>
              <w:cnfStyle w:val="100000000000" w:firstRow="1" w:lastRow="0" w:firstColumn="0" w:lastColumn="0" w:oddVBand="0" w:evenVBand="0" w:oddHBand="0" w:evenHBand="0" w:firstRowFirstColumn="0" w:firstRowLastColumn="0" w:lastRowFirstColumn="0" w:lastRowLastColumn="0"/>
              <w:rPr>
                <w:rFonts w:ascii="Montserrat" w:hAnsi="Montserrat" w:cs="Arial"/>
                <w:color w:val="000000"/>
                <w:sz w:val="16"/>
                <w:szCs w:val="16"/>
              </w:rPr>
            </w:pPr>
            <w:r w:rsidRPr="003D126D">
              <w:rPr>
                <w:rFonts w:ascii="Montserrat" w:hAnsi="Montserrat" w:cs="Arial"/>
                <w:color w:val="000000"/>
                <w:sz w:val="16"/>
                <w:szCs w:val="16"/>
              </w:rPr>
              <w:t>Estimated Cost (£)</w:t>
            </w:r>
          </w:p>
        </w:tc>
        <w:tc>
          <w:tcPr>
            <w:tcW w:w="0" w:type="auto"/>
            <w:shd w:val="clear" w:color="auto" w:fill="BFBFBF" w:themeFill="background1" w:themeFillShade="BF"/>
          </w:tcPr>
          <w:p w14:paraId="1B78D238" w14:textId="21C6AEA7" w:rsidR="0082159A" w:rsidRPr="003D126D" w:rsidRDefault="0082159A" w:rsidP="0082159A">
            <w:pPr>
              <w:cnfStyle w:val="100000000000" w:firstRow="1" w:lastRow="0" w:firstColumn="0" w:lastColumn="0" w:oddVBand="0" w:evenVBand="0" w:oddHBand="0" w:evenHBand="0" w:firstRowFirstColumn="0" w:firstRowLastColumn="0" w:lastRowFirstColumn="0" w:lastRowLastColumn="0"/>
              <w:rPr>
                <w:rFonts w:ascii="Montserrat" w:hAnsi="Montserrat" w:cs="Arial"/>
                <w:color w:val="000000"/>
                <w:sz w:val="16"/>
                <w:szCs w:val="16"/>
              </w:rPr>
            </w:pPr>
            <w:r w:rsidRPr="003D126D">
              <w:rPr>
                <w:rFonts w:ascii="Montserrat" w:hAnsi="Montserrat" w:cs="Arial"/>
                <w:color w:val="000000"/>
                <w:sz w:val="16"/>
                <w:szCs w:val="16"/>
              </w:rPr>
              <w:t>Notes</w:t>
            </w:r>
          </w:p>
        </w:tc>
      </w:tr>
      <w:tr w:rsidR="005B7F56" w:rsidRPr="0082159A" w14:paraId="05CD0AD1" w14:textId="3EBF75B8" w:rsidTr="005B7F56">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179D3A2A" w14:textId="46C9AFD1" w:rsidR="005B7F56" w:rsidRPr="0082159A" w:rsidRDefault="0082159A" w:rsidP="005B7F56">
            <w:pPr>
              <w:rPr>
                <w:rFonts w:ascii="Montserrat" w:eastAsia="Times New Roman" w:hAnsi="Montserrat" w:cs="Arial"/>
                <w:sz w:val="16"/>
                <w:szCs w:val="16"/>
                <w:lang w:val="en-US"/>
              </w:rPr>
            </w:pPr>
            <w:r w:rsidRPr="0082159A">
              <w:rPr>
                <w:rFonts w:ascii="Montserrat" w:eastAsia="Times New Roman" w:hAnsi="Montserrat" w:cs="Arial"/>
                <w:color w:val="000000"/>
                <w:kern w:val="0"/>
                <w:sz w:val="16"/>
                <w:szCs w:val="16"/>
                <w:lang w:val="en-US"/>
                <w14:ligatures w14:val="none"/>
              </w:rPr>
              <w:t>Preliminaries</w:t>
            </w:r>
          </w:p>
        </w:tc>
        <w:tc>
          <w:tcPr>
            <w:tcW w:w="0" w:type="auto"/>
          </w:tcPr>
          <w:p w14:paraId="5213F660" w14:textId="6DD6DA68"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12%</w:t>
            </w:r>
          </w:p>
        </w:tc>
        <w:tc>
          <w:tcPr>
            <w:tcW w:w="0" w:type="auto"/>
          </w:tcPr>
          <w:p w14:paraId="62DF953E" w14:textId="6685AB22"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£818,000</w:t>
            </w:r>
          </w:p>
        </w:tc>
        <w:tc>
          <w:tcPr>
            <w:tcW w:w="0" w:type="auto"/>
          </w:tcPr>
          <w:p w14:paraId="366D5998" w14:textId="31033229"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Site setup, management, scaffolding, security.</w:t>
            </w:r>
          </w:p>
        </w:tc>
      </w:tr>
      <w:tr w:rsidR="005B7F56" w:rsidRPr="0082159A" w14:paraId="69BACF1E" w14:textId="16358041" w:rsidTr="005B7F56">
        <w:trPr>
          <w:trHeight w:val="273"/>
        </w:trPr>
        <w:tc>
          <w:tcPr>
            <w:cnfStyle w:val="001000000000" w:firstRow="0" w:lastRow="0" w:firstColumn="1" w:lastColumn="0" w:oddVBand="0" w:evenVBand="0" w:oddHBand="0" w:evenHBand="0" w:firstRowFirstColumn="0" w:firstRowLastColumn="0" w:lastRowFirstColumn="0" w:lastRowLastColumn="0"/>
            <w:tcW w:w="0" w:type="auto"/>
            <w:hideMark/>
          </w:tcPr>
          <w:p w14:paraId="2624B830" w14:textId="77777777" w:rsidR="0082159A" w:rsidRPr="0082159A" w:rsidRDefault="0082159A" w:rsidP="0082159A">
            <w:pPr>
              <w:rPr>
                <w:rFonts w:ascii="Montserrat" w:eastAsia="Times New Roman" w:hAnsi="Montserrat" w:cs="Arial"/>
                <w:color w:val="000000"/>
                <w:kern w:val="0"/>
                <w:sz w:val="16"/>
                <w:szCs w:val="16"/>
                <w:lang w:val="en-US"/>
                <w14:ligatures w14:val="none"/>
              </w:rPr>
            </w:pPr>
            <w:r w:rsidRPr="0082159A">
              <w:rPr>
                <w:rFonts w:ascii="Montserrat" w:eastAsia="Times New Roman" w:hAnsi="Montserrat" w:cs="Arial"/>
                <w:color w:val="000000"/>
                <w:kern w:val="0"/>
                <w:sz w:val="16"/>
                <w:szCs w:val="16"/>
                <w:lang w:val="en-US"/>
                <w14:ligatures w14:val="none"/>
              </w:rPr>
              <w:t>Overhead &amp; Profit</w:t>
            </w:r>
          </w:p>
        </w:tc>
        <w:tc>
          <w:tcPr>
            <w:tcW w:w="0" w:type="auto"/>
          </w:tcPr>
          <w:p w14:paraId="1D8608D8" w14:textId="62A81D91"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6%</w:t>
            </w:r>
          </w:p>
        </w:tc>
        <w:tc>
          <w:tcPr>
            <w:tcW w:w="0" w:type="auto"/>
          </w:tcPr>
          <w:p w14:paraId="3A0E0808" w14:textId="6683393C"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£409,000</w:t>
            </w:r>
          </w:p>
        </w:tc>
        <w:tc>
          <w:tcPr>
            <w:tcW w:w="0" w:type="auto"/>
          </w:tcPr>
          <w:p w14:paraId="4756F246" w14:textId="5337B2C6"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Main Contractor's margin.</w:t>
            </w:r>
          </w:p>
        </w:tc>
      </w:tr>
      <w:tr w:rsidR="005B7F56" w:rsidRPr="0082159A" w14:paraId="68582608" w14:textId="5F6F3474" w:rsidTr="005B7F56">
        <w:trPr>
          <w:cnfStyle w:val="000000100000" w:firstRow="0" w:lastRow="0" w:firstColumn="0" w:lastColumn="0" w:oddVBand="0" w:evenVBand="0" w:oddHBand="1"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0" w:type="auto"/>
            <w:hideMark/>
          </w:tcPr>
          <w:p w14:paraId="3EA8AF41" w14:textId="77777777" w:rsidR="0082159A" w:rsidRPr="0082159A" w:rsidRDefault="0082159A" w:rsidP="0082159A">
            <w:pPr>
              <w:rPr>
                <w:rFonts w:ascii="Montserrat" w:eastAsia="Times New Roman" w:hAnsi="Montserrat" w:cs="Arial"/>
                <w:color w:val="000000"/>
                <w:kern w:val="0"/>
                <w:sz w:val="16"/>
                <w:szCs w:val="16"/>
                <w:lang w:val="en-US"/>
                <w14:ligatures w14:val="none"/>
              </w:rPr>
            </w:pPr>
            <w:r w:rsidRPr="0082159A">
              <w:rPr>
                <w:rFonts w:ascii="Montserrat" w:eastAsia="Times New Roman" w:hAnsi="Montserrat" w:cs="Arial"/>
                <w:color w:val="000000"/>
                <w:kern w:val="0"/>
                <w:sz w:val="16"/>
                <w:szCs w:val="16"/>
                <w:lang w:val="en-US"/>
                <w14:ligatures w14:val="none"/>
              </w:rPr>
              <w:t>Professional Fees</w:t>
            </w:r>
          </w:p>
        </w:tc>
        <w:tc>
          <w:tcPr>
            <w:tcW w:w="0" w:type="auto"/>
          </w:tcPr>
          <w:p w14:paraId="483C2DEB" w14:textId="1AD23910"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10%</w:t>
            </w:r>
          </w:p>
        </w:tc>
        <w:tc>
          <w:tcPr>
            <w:tcW w:w="0" w:type="auto"/>
          </w:tcPr>
          <w:p w14:paraId="47BA59CD" w14:textId="0DE3DA35"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£681,000</w:t>
            </w:r>
          </w:p>
        </w:tc>
        <w:tc>
          <w:tcPr>
            <w:tcW w:w="0" w:type="auto"/>
          </w:tcPr>
          <w:p w14:paraId="5313E79C" w14:textId="7936C9FD"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Architect, Structural Engineer, M&amp;E Consultants.</w:t>
            </w:r>
          </w:p>
        </w:tc>
      </w:tr>
      <w:tr w:rsidR="005B7F56" w:rsidRPr="0082159A" w14:paraId="60B71E67" w14:textId="2228B47D" w:rsidTr="005B7F56">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18B7DD72" w14:textId="77777777" w:rsidR="0082159A" w:rsidRPr="0082159A" w:rsidRDefault="0082159A" w:rsidP="0082159A">
            <w:pPr>
              <w:rPr>
                <w:rFonts w:ascii="Montserrat" w:eastAsia="Times New Roman" w:hAnsi="Montserrat" w:cs="Arial"/>
                <w:color w:val="000000"/>
                <w:kern w:val="0"/>
                <w:sz w:val="16"/>
                <w:szCs w:val="16"/>
                <w:lang w:val="en-US"/>
                <w14:ligatures w14:val="none"/>
              </w:rPr>
            </w:pPr>
            <w:r w:rsidRPr="0082159A">
              <w:rPr>
                <w:rFonts w:ascii="Montserrat" w:eastAsia="Times New Roman" w:hAnsi="Montserrat" w:cs="Arial"/>
                <w:color w:val="000000"/>
                <w:kern w:val="0"/>
                <w:sz w:val="16"/>
                <w:szCs w:val="16"/>
                <w:lang w:val="en-US"/>
                <w14:ligatures w14:val="none"/>
              </w:rPr>
              <w:t>Risk / Contingency</w:t>
            </w:r>
          </w:p>
        </w:tc>
        <w:tc>
          <w:tcPr>
            <w:tcW w:w="0" w:type="auto"/>
          </w:tcPr>
          <w:p w14:paraId="0EA0E5C5" w14:textId="45EFEB97"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7.50%</w:t>
            </w:r>
          </w:p>
        </w:tc>
        <w:tc>
          <w:tcPr>
            <w:tcW w:w="0" w:type="auto"/>
          </w:tcPr>
          <w:p w14:paraId="4D9B7F8C" w14:textId="202DE34A"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£511,000</w:t>
            </w:r>
          </w:p>
        </w:tc>
        <w:tc>
          <w:tcPr>
            <w:tcW w:w="0" w:type="auto"/>
          </w:tcPr>
          <w:p w14:paraId="6178F48D" w14:textId="5B432E03" w:rsidR="0082159A" w:rsidRPr="003D126D" w:rsidRDefault="00134569"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Standard for</w:t>
            </w:r>
            <w:r w:rsidR="0082159A" w:rsidRPr="003D126D">
              <w:rPr>
                <w:rFonts w:ascii="Montserrat" w:hAnsi="Montserrat" w:cs="Arial"/>
                <w:color w:val="000000"/>
                <w:sz w:val="16"/>
                <w:szCs w:val="16"/>
              </w:rPr>
              <w:t xml:space="preserve"> early-stage design.</w:t>
            </w:r>
          </w:p>
        </w:tc>
      </w:tr>
      <w:tr w:rsidR="005B7F56" w:rsidRPr="0082159A" w14:paraId="2AD200A2" w14:textId="613F1735" w:rsidTr="005B7F56">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6C1633E6" w14:textId="77777777" w:rsidR="0082159A" w:rsidRPr="0082159A" w:rsidRDefault="0082159A" w:rsidP="0082159A">
            <w:pPr>
              <w:rPr>
                <w:rFonts w:ascii="Montserrat" w:eastAsia="Times New Roman" w:hAnsi="Montserrat" w:cs="Arial"/>
                <w:color w:val="000000"/>
                <w:kern w:val="0"/>
                <w:sz w:val="16"/>
                <w:szCs w:val="16"/>
                <w:lang w:val="en-US"/>
                <w14:ligatures w14:val="none"/>
              </w:rPr>
            </w:pPr>
            <w:r w:rsidRPr="0082159A">
              <w:rPr>
                <w:rFonts w:ascii="Montserrat" w:eastAsia="Times New Roman" w:hAnsi="Montserrat" w:cs="Arial"/>
                <w:color w:val="000000"/>
                <w:kern w:val="0"/>
                <w:sz w:val="16"/>
                <w:szCs w:val="16"/>
                <w:lang w:val="en-US"/>
                <w14:ligatures w14:val="none"/>
              </w:rPr>
              <w:t>Inflation (to 2026)</w:t>
            </w:r>
          </w:p>
        </w:tc>
        <w:tc>
          <w:tcPr>
            <w:tcW w:w="0" w:type="auto"/>
          </w:tcPr>
          <w:p w14:paraId="4C6A298A" w14:textId="7C8FD5A2"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3%</w:t>
            </w:r>
          </w:p>
        </w:tc>
        <w:tc>
          <w:tcPr>
            <w:tcW w:w="0" w:type="auto"/>
          </w:tcPr>
          <w:p w14:paraId="1FC87272" w14:textId="3503A608"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£204,000</w:t>
            </w:r>
          </w:p>
        </w:tc>
        <w:tc>
          <w:tcPr>
            <w:tcW w:w="0" w:type="auto"/>
          </w:tcPr>
          <w:p w14:paraId="67DB34B0" w14:textId="6805563F" w:rsidR="0082159A" w:rsidRPr="003D126D" w:rsidRDefault="0082159A" w:rsidP="0082159A">
            <w:pPr>
              <w:cnfStyle w:val="000000100000" w:firstRow="0" w:lastRow="0" w:firstColumn="0" w:lastColumn="0" w:oddVBand="0" w:evenVBand="0" w:oddHBand="1"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Construction inflation forecast.</w:t>
            </w:r>
          </w:p>
        </w:tc>
      </w:tr>
      <w:tr w:rsidR="005B7F56" w:rsidRPr="0082159A" w14:paraId="1F692477" w14:textId="6956C7B1" w:rsidTr="005B7F56">
        <w:trPr>
          <w:trHeight w:val="279"/>
        </w:trPr>
        <w:tc>
          <w:tcPr>
            <w:cnfStyle w:val="001000000000" w:firstRow="0" w:lastRow="0" w:firstColumn="1" w:lastColumn="0" w:oddVBand="0" w:evenVBand="0" w:oddHBand="0" w:evenHBand="0" w:firstRowFirstColumn="0" w:firstRowLastColumn="0" w:lastRowFirstColumn="0" w:lastRowLastColumn="0"/>
            <w:tcW w:w="0" w:type="auto"/>
            <w:hideMark/>
          </w:tcPr>
          <w:p w14:paraId="556F06EA" w14:textId="77777777" w:rsidR="0082159A" w:rsidRPr="0082159A" w:rsidRDefault="0082159A" w:rsidP="0082159A">
            <w:pPr>
              <w:rPr>
                <w:rFonts w:ascii="Montserrat" w:eastAsia="Times New Roman" w:hAnsi="Montserrat" w:cs="Arial"/>
                <w:color w:val="000000"/>
                <w:kern w:val="0"/>
                <w:sz w:val="16"/>
                <w:szCs w:val="16"/>
                <w:lang w:val="en-US"/>
                <w14:ligatures w14:val="none"/>
              </w:rPr>
            </w:pPr>
            <w:r w:rsidRPr="0082159A">
              <w:rPr>
                <w:rFonts w:ascii="Montserrat" w:eastAsia="Times New Roman" w:hAnsi="Montserrat" w:cs="Arial"/>
                <w:color w:val="000000"/>
                <w:kern w:val="0"/>
                <w:sz w:val="16"/>
                <w:szCs w:val="16"/>
                <w:lang w:val="en-US"/>
                <w14:ligatures w14:val="none"/>
              </w:rPr>
              <w:t>Furniture (FF&amp;E)</w:t>
            </w:r>
          </w:p>
        </w:tc>
        <w:tc>
          <w:tcPr>
            <w:tcW w:w="0" w:type="auto"/>
          </w:tcPr>
          <w:p w14:paraId="4137C7D6" w14:textId="2FCAAAD2"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Excluded</w:t>
            </w:r>
          </w:p>
        </w:tc>
        <w:tc>
          <w:tcPr>
            <w:tcW w:w="0" w:type="auto"/>
          </w:tcPr>
          <w:p w14:paraId="13FA4439" w14:textId="0D07FE67"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Client Direct</w:t>
            </w:r>
          </w:p>
        </w:tc>
        <w:tc>
          <w:tcPr>
            <w:tcW w:w="0" w:type="auto"/>
          </w:tcPr>
          <w:p w14:paraId="0317EC44" w14:textId="06B76D2B" w:rsidR="0082159A" w:rsidRPr="003D126D" w:rsidRDefault="0082159A" w:rsidP="0082159A">
            <w:pPr>
              <w:cnfStyle w:val="000000000000" w:firstRow="0" w:lastRow="0" w:firstColumn="0" w:lastColumn="0" w:oddVBand="0" w:evenVBand="0" w:oddHBand="0" w:evenHBand="0" w:firstRowFirstColumn="0" w:firstRowLastColumn="0" w:lastRowFirstColumn="0" w:lastRowLastColumn="0"/>
              <w:rPr>
                <w:rFonts w:ascii="Montserrat" w:eastAsia="Times New Roman" w:hAnsi="Montserrat" w:cs="Times New Roman"/>
                <w:kern w:val="0"/>
                <w:sz w:val="16"/>
                <w:szCs w:val="16"/>
                <w:lang w:val="en-US"/>
                <w14:ligatures w14:val="none"/>
              </w:rPr>
            </w:pPr>
            <w:r w:rsidRPr="003D126D">
              <w:rPr>
                <w:rFonts w:ascii="Montserrat" w:hAnsi="Montserrat" w:cs="Arial"/>
                <w:color w:val="000000"/>
                <w:sz w:val="16"/>
                <w:szCs w:val="16"/>
              </w:rPr>
              <w:t>Desks, lab benches, IT equipment, machinery.</w:t>
            </w:r>
          </w:p>
        </w:tc>
      </w:tr>
    </w:tbl>
    <w:p w14:paraId="0108D78B" w14:textId="77777777" w:rsidR="003D126D" w:rsidRDefault="003D126D" w:rsidP="00EA1016"/>
    <w:p w14:paraId="7024533C" w14:textId="5A1F623E" w:rsidR="0082159A" w:rsidRDefault="005B7F56" w:rsidP="00EA1016">
      <w:r>
        <w:t>As part of the gold specification, we have included</w:t>
      </w:r>
      <w:r w:rsidR="00D97B25">
        <w:t xml:space="preserve"> the following for 12 months</w:t>
      </w:r>
      <w:r w:rsidR="00C15039">
        <w:t xml:space="preserve"> facilities management:</w:t>
      </w:r>
    </w:p>
    <w:p w14:paraId="0F159F87" w14:textId="20208573" w:rsidR="00C15039" w:rsidRPr="00EA7B8E" w:rsidRDefault="00C15039" w:rsidP="00EA1016">
      <w:pPr>
        <w:rPr>
          <w:rFonts w:ascii="Montserrat" w:hAnsi="Montserrat"/>
          <w:b/>
          <w:bCs/>
          <w:color w:val="D34817" w:themeColor="accent1"/>
        </w:rPr>
      </w:pPr>
      <w:r w:rsidRPr="00EA7B8E">
        <w:rPr>
          <w:rFonts w:ascii="Montserrat" w:hAnsi="Montserrat"/>
          <w:b/>
          <w:bCs/>
          <w:color w:val="D34817" w:themeColor="accent1"/>
        </w:rPr>
        <w:t>Staff</w:t>
      </w:r>
    </w:p>
    <w:tbl>
      <w:tblPr>
        <w:tblW w:w="12039" w:type="dxa"/>
        <w:tblLook w:val="04A0" w:firstRow="1" w:lastRow="0" w:firstColumn="1" w:lastColumn="0" w:noHBand="0" w:noVBand="1"/>
      </w:tblPr>
      <w:tblGrid>
        <w:gridCol w:w="3818"/>
        <w:gridCol w:w="2693"/>
        <w:gridCol w:w="2410"/>
        <w:gridCol w:w="3118"/>
      </w:tblGrid>
      <w:tr w:rsidR="00D97B25" w:rsidRPr="00D97B25" w14:paraId="40533B4D" w14:textId="77777777" w:rsidTr="00C72606">
        <w:trPr>
          <w:trHeight w:val="528"/>
        </w:trPr>
        <w:tc>
          <w:tcPr>
            <w:tcW w:w="3818" w:type="dxa"/>
            <w:tcBorders>
              <w:top w:val="single" w:sz="8" w:space="0" w:color="000000"/>
              <w:left w:val="single" w:sz="8" w:space="0" w:color="000000"/>
              <w:bottom w:val="single" w:sz="8" w:space="0" w:color="000000"/>
              <w:right w:val="single" w:sz="8" w:space="0" w:color="000000"/>
            </w:tcBorders>
            <w:shd w:val="clear" w:color="auto" w:fill="BFBFBF" w:themeFill="background1" w:themeFillShade="BF"/>
            <w:vAlign w:val="center"/>
            <w:hideMark/>
          </w:tcPr>
          <w:p w14:paraId="0D3C310C"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Role</w:t>
            </w:r>
          </w:p>
        </w:tc>
        <w:tc>
          <w:tcPr>
            <w:tcW w:w="2693" w:type="dxa"/>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59325E5E"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Base Salary (Est.)</w:t>
            </w:r>
          </w:p>
        </w:tc>
        <w:tc>
          <w:tcPr>
            <w:tcW w:w="2410" w:type="dxa"/>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7C5B2126"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On-Costs (~28%)</w:t>
            </w:r>
          </w:p>
        </w:tc>
        <w:tc>
          <w:tcPr>
            <w:tcW w:w="3118" w:type="dxa"/>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4F13A950"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Total Cost to Business</w:t>
            </w:r>
          </w:p>
        </w:tc>
      </w:tr>
      <w:tr w:rsidR="00D97B25" w:rsidRPr="00D97B25" w14:paraId="2537F69C" w14:textId="77777777" w:rsidTr="00D97B25">
        <w:trPr>
          <w:trHeight w:val="315"/>
        </w:trPr>
        <w:tc>
          <w:tcPr>
            <w:tcW w:w="3818" w:type="dxa"/>
            <w:tcBorders>
              <w:top w:val="nil"/>
              <w:left w:val="single" w:sz="8" w:space="0" w:color="000000"/>
              <w:bottom w:val="single" w:sz="8" w:space="0" w:color="000000"/>
              <w:right w:val="single" w:sz="8" w:space="0" w:color="000000"/>
            </w:tcBorders>
            <w:vAlign w:val="center"/>
            <w:hideMark/>
          </w:tcPr>
          <w:p w14:paraId="5416DFA0"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Plant Manager (Specialist)</w:t>
            </w:r>
          </w:p>
        </w:tc>
        <w:tc>
          <w:tcPr>
            <w:tcW w:w="2693" w:type="dxa"/>
            <w:tcBorders>
              <w:top w:val="nil"/>
              <w:left w:val="nil"/>
              <w:bottom w:val="single" w:sz="8" w:space="0" w:color="000000"/>
              <w:right w:val="single" w:sz="8" w:space="0" w:color="000000"/>
            </w:tcBorders>
            <w:vAlign w:val="center"/>
            <w:hideMark/>
          </w:tcPr>
          <w:p w14:paraId="0C8DD120"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£60,000</w:t>
            </w:r>
          </w:p>
        </w:tc>
        <w:tc>
          <w:tcPr>
            <w:tcW w:w="2410" w:type="dxa"/>
            <w:tcBorders>
              <w:top w:val="nil"/>
              <w:left w:val="nil"/>
              <w:bottom w:val="single" w:sz="8" w:space="0" w:color="000000"/>
              <w:right w:val="single" w:sz="8" w:space="0" w:color="000000"/>
            </w:tcBorders>
            <w:vAlign w:val="center"/>
            <w:hideMark/>
          </w:tcPr>
          <w:p w14:paraId="379C5D7E"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£16,800</w:t>
            </w:r>
          </w:p>
        </w:tc>
        <w:tc>
          <w:tcPr>
            <w:tcW w:w="3118" w:type="dxa"/>
            <w:tcBorders>
              <w:top w:val="nil"/>
              <w:left w:val="nil"/>
              <w:bottom w:val="single" w:sz="8" w:space="0" w:color="000000"/>
              <w:right w:val="single" w:sz="8" w:space="0" w:color="000000"/>
            </w:tcBorders>
            <w:vAlign w:val="center"/>
            <w:hideMark/>
          </w:tcPr>
          <w:p w14:paraId="04BB6C57"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£76,800</w:t>
            </w:r>
          </w:p>
        </w:tc>
      </w:tr>
      <w:tr w:rsidR="00D97B25" w:rsidRPr="00D97B25" w14:paraId="39305989" w14:textId="77777777" w:rsidTr="00D97B25">
        <w:trPr>
          <w:trHeight w:val="315"/>
        </w:trPr>
        <w:tc>
          <w:tcPr>
            <w:tcW w:w="3818" w:type="dxa"/>
            <w:tcBorders>
              <w:top w:val="nil"/>
              <w:left w:val="single" w:sz="8" w:space="0" w:color="000000"/>
              <w:bottom w:val="single" w:sz="8" w:space="0" w:color="000000"/>
              <w:right w:val="single" w:sz="8" w:space="0" w:color="000000"/>
            </w:tcBorders>
            <w:vAlign w:val="center"/>
            <w:hideMark/>
          </w:tcPr>
          <w:p w14:paraId="6EFC9091"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Facilities Manager (General)</w:t>
            </w:r>
          </w:p>
        </w:tc>
        <w:tc>
          <w:tcPr>
            <w:tcW w:w="2693" w:type="dxa"/>
            <w:tcBorders>
              <w:top w:val="nil"/>
              <w:left w:val="nil"/>
              <w:bottom w:val="single" w:sz="8" w:space="0" w:color="000000"/>
              <w:right w:val="single" w:sz="8" w:space="0" w:color="000000"/>
            </w:tcBorders>
            <w:vAlign w:val="center"/>
            <w:hideMark/>
          </w:tcPr>
          <w:p w14:paraId="6A42F8F8"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£48,000</w:t>
            </w:r>
          </w:p>
        </w:tc>
        <w:tc>
          <w:tcPr>
            <w:tcW w:w="2410" w:type="dxa"/>
            <w:tcBorders>
              <w:top w:val="nil"/>
              <w:left w:val="nil"/>
              <w:bottom w:val="single" w:sz="8" w:space="0" w:color="000000"/>
              <w:right w:val="single" w:sz="8" w:space="0" w:color="000000"/>
            </w:tcBorders>
            <w:vAlign w:val="center"/>
            <w:hideMark/>
          </w:tcPr>
          <w:p w14:paraId="26562A52"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£13,440</w:t>
            </w:r>
          </w:p>
        </w:tc>
        <w:tc>
          <w:tcPr>
            <w:tcW w:w="3118" w:type="dxa"/>
            <w:tcBorders>
              <w:top w:val="nil"/>
              <w:left w:val="nil"/>
              <w:bottom w:val="single" w:sz="8" w:space="0" w:color="000000"/>
              <w:right w:val="single" w:sz="8" w:space="0" w:color="000000"/>
            </w:tcBorders>
            <w:vAlign w:val="center"/>
            <w:hideMark/>
          </w:tcPr>
          <w:p w14:paraId="52A258AA"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£61,440</w:t>
            </w:r>
          </w:p>
        </w:tc>
      </w:tr>
      <w:tr w:rsidR="00D97B25" w:rsidRPr="00D97B25" w14:paraId="1BE0EA40" w14:textId="77777777" w:rsidTr="00D97B25">
        <w:trPr>
          <w:trHeight w:val="315"/>
        </w:trPr>
        <w:tc>
          <w:tcPr>
            <w:tcW w:w="3818" w:type="dxa"/>
            <w:tcBorders>
              <w:top w:val="nil"/>
              <w:left w:val="single" w:sz="8" w:space="0" w:color="000000"/>
              <w:bottom w:val="single" w:sz="8" w:space="0" w:color="000000"/>
              <w:right w:val="single" w:sz="8" w:space="0" w:color="000000"/>
            </w:tcBorders>
            <w:vAlign w:val="center"/>
            <w:hideMark/>
          </w:tcPr>
          <w:p w14:paraId="0EE7A634"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TOTAL STAFF</w:t>
            </w:r>
          </w:p>
        </w:tc>
        <w:tc>
          <w:tcPr>
            <w:tcW w:w="2693" w:type="dxa"/>
            <w:tcBorders>
              <w:top w:val="nil"/>
              <w:left w:val="nil"/>
              <w:bottom w:val="single" w:sz="8" w:space="0" w:color="000000"/>
              <w:right w:val="single" w:sz="8" w:space="0" w:color="000000"/>
            </w:tcBorders>
            <w:vAlign w:val="center"/>
            <w:hideMark/>
          </w:tcPr>
          <w:p w14:paraId="67DFCCAA"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 </w:t>
            </w:r>
          </w:p>
        </w:tc>
        <w:tc>
          <w:tcPr>
            <w:tcW w:w="2410" w:type="dxa"/>
            <w:tcBorders>
              <w:top w:val="nil"/>
              <w:left w:val="nil"/>
              <w:bottom w:val="single" w:sz="8" w:space="0" w:color="000000"/>
              <w:right w:val="single" w:sz="8" w:space="0" w:color="000000"/>
            </w:tcBorders>
            <w:vAlign w:val="center"/>
            <w:hideMark/>
          </w:tcPr>
          <w:p w14:paraId="0FBB834E"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 </w:t>
            </w:r>
          </w:p>
        </w:tc>
        <w:tc>
          <w:tcPr>
            <w:tcW w:w="3118" w:type="dxa"/>
            <w:tcBorders>
              <w:top w:val="nil"/>
              <w:left w:val="nil"/>
              <w:bottom w:val="single" w:sz="8" w:space="0" w:color="000000"/>
              <w:right w:val="single" w:sz="8" w:space="0" w:color="000000"/>
            </w:tcBorders>
            <w:vAlign w:val="center"/>
            <w:hideMark/>
          </w:tcPr>
          <w:p w14:paraId="27A9103E" w14:textId="77777777" w:rsidR="00D97B25" w:rsidRPr="00D97B25" w:rsidRDefault="00D97B25" w:rsidP="00C72606">
            <w:pPr>
              <w:spacing w:after="0" w:line="240" w:lineRule="auto"/>
              <w:ind w:firstLineChars="100" w:firstLine="161"/>
              <w:rPr>
                <w:rFonts w:ascii="Arial" w:eastAsia="Times New Roman" w:hAnsi="Arial" w:cs="Arial"/>
                <w:b/>
                <w:bCs/>
                <w:color w:val="1F1F1F"/>
                <w:kern w:val="0"/>
                <w:sz w:val="16"/>
                <w:szCs w:val="16"/>
                <w:lang w:val="en-US"/>
                <w14:ligatures w14:val="none"/>
              </w:rPr>
            </w:pPr>
            <w:r w:rsidRPr="00D97B25">
              <w:rPr>
                <w:rFonts w:ascii="Arial" w:eastAsia="Times New Roman" w:hAnsi="Arial" w:cs="Arial"/>
                <w:b/>
                <w:bCs/>
                <w:color w:val="1F1F1F"/>
                <w:kern w:val="0"/>
                <w:sz w:val="16"/>
                <w:szCs w:val="16"/>
                <w:lang w:val="en-US"/>
                <w14:ligatures w14:val="none"/>
              </w:rPr>
              <w:t>£138,240</w:t>
            </w:r>
          </w:p>
        </w:tc>
      </w:tr>
    </w:tbl>
    <w:p w14:paraId="134A2356" w14:textId="77777777" w:rsidR="00C15039" w:rsidRDefault="00C15039" w:rsidP="00EA1016">
      <w:pPr>
        <w:sectPr w:rsidR="00C15039" w:rsidSect="00752623">
          <w:pgSz w:w="16838" w:h="11906" w:orient="landscape"/>
          <w:pgMar w:top="1440" w:right="1440" w:bottom="1440" w:left="1440" w:header="708" w:footer="708" w:gutter="0"/>
          <w:cols w:space="708"/>
          <w:titlePg/>
          <w:docGrid w:linePitch="360"/>
        </w:sectPr>
      </w:pPr>
    </w:p>
    <w:p w14:paraId="5EC1FCEB" w14:textId="25621FE4" w:rsidR="00C15039" w:rsidRPr="00EA7B8E" w:rsidRDefault="00C15039" w:rsidP="00EA1016">
      <w:pPr>
        <w:rPr>
          <w:rFonts w:ascii="Montserrat" w:hAnsi="Montserrat"/>
          <w:b/>
          <w:bCs/>
          <w:color w:val="D34817" w:themeColor="accent1"/>
        </w:rPr>
      </w:pPr>
      <w:r w:rsidRPr="00EA7B8E">
        <w:rPr>
          <w:rFonts w:ascii="Montserrat" w:hAnsi="Montserrat"/>
          <w:b/>
          <w:bCs/>
          <w:color w:val="D34817" w:themeColor="accent1"/>
        </w:rPr>
        <w:lastRenderedPageBreak/>
        <w:t>Facilities Management</w:t>
      </w:r>
    </w:p>
    <w:tbl>
      <w:tblPr>
        <w:tblW w:w="0" w:type="auto"/>
        <w:tblLook w:val="04A0" w:firstRow="1" w:lastRow="0" w:firstColumn="1" w:lastColumn="0" w:noHBand="0" w:noVBand="1"/>
      </w:tblPr>
      <w:tblGrid>
        <w:gridCol w:w="2010"/>
        <w:gridCol w:w="989"/>
        <w:gridCol w:w="1820"/>
        <w:gridCol w:w="4187"/>
      </w:tblGrid>
      <w:tr w:rsidR="00C15039" w:rsidRPr="00C15039" w14:paraId="4CDCDA14" w14:textId="77777777" w:rsidTr="002361FF">
        <w:trPr>
          <w:trHeight w:val="615"/>
        </w:trPr>
        <w:tc>
          <w:tcPr>
            <w:tcW w:w="0" w:type="auto"/>
            <w:tcBorders>
              <w:top w:val="single" w:sz="8" w:space="0" w:color="000000"/>
              <w:left w:val="single" w:sz="8" w:space="0" w:color="000000"/>
              <w:bottom w:val="single" w:sz="8" w:space="0" w:color="000000"/>
              <w:right w:val="single" w:sz="8" w:space="0" w:color="000000"/>
            </w:tcBorders>
            <w:shd w:val="clear" w:color="auto" w:fill="BFBFBF" w:themeFill="background1" w:themeFillShade="BF"/>
            <w:vAlign w:val="center"/>
            <w:hideMark/>
          </w:tcPr>
          <w:p w14:paraId="1968A00B" w14:textId="77777777" w:rsidR="00C15039" w:rsidRPr="00C15039" w:rsidRDefault="00C15039" w:rsidP="00C15039">
            <w:pPr>
              <w:spacing w:after="0" w:line="240" w:lineRule="auto"/>
              <w:ind w:firstLineChars="100" w:firstLine="161"/>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Item</w:t>
            </w:r>
          </w:p>
        </w:tc>
        <w:tc>
          <w:tcPr>
            <w:tcW w:w="0" w:type="auto"/>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5DD08203" w14:textId="77777777" w:rsidR="00C15039" w:rsidRPr="00C15039" w:rsidRDefault="00C15039" w:rsidP="00C72606">
            <w:pPr>
              <w:spacing w:after="0" w:line="240" w:lineRule="auto"/>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Rate (/m2)</w:t>
            </w:r>
          </w:p>
        </w:tc>
        <w:tc>
          <w:tcPr>
            <w:tcW w:w="0" w:type="auto"/>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231899E3" w14:textId="77777777" w:rsidR="00C15039" w:rsidRPr="00C15039" w:rsidRDefault="00C15039" w:rsidP="00C72606">
            <w:pPr>
              <w:spacing w:after="0" w:line="240" w:lineRule="auto"/>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Total Annual Cost (£)</w:t>
            </w:r>
          </w:p>
        </w:tc>
        <w:tc>
          <w:tcPr>
            <w:tcW w:w="0" w:type="auto"/>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01D4696B" w14:textId="77777777" w:rsidR="00C15039" w:rsidRPr="00C15039" w:rsidRDefault="00C15039" w:rsidP="00C15039">
            <w:pPr>
              <w:spacing w:after="0" w:line="240" w:lineRule="auto"/>
              <w:ind w:firstLineChars="100" w:firstLine="161"/>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Notes</w:t>
            </w:r>
          </w:p>
        </w:tc>
      </w:tr>
      <w:tr w:rsidR="00C15039" w:rsidRPr="00C15039" w14:paraId="0498C4BA" w14:textId="77777777" w:rsidTr="00C15039">
        <w:trPr>
          <w:trHeight w:val="547"/>
        </w:trPr>
        <w:tc>
          <w:tcPr>
            <w:tcW w:w="0" w:type="auto"/>
            <w:tcBorders>
              <w:top w:val="nil"/>
              <w:left w:val="single" w:sz="8" w:space="0" w:color="000000"/>
              <w:bottom w:val="single" w:sz="8" w:space="0" w:color="000000"/>
              <w:right w:val="single" w:sz="8" w:space="0" w:color="000000"/>
            </w:tcBorders>
            <w:vAlign w:val="center"/>
            <w:hideMark/>
          </w:tcPr>
          <w:p w14:paraId="4FA7118D" w14:textId="77777777" w:rsidR="00C15039" w:rsidRPr="00C15039" w:rsidRDefault="00C15039" w:rsidP="00F3786C">
            <w:pPr>
              <w:spacing w:after="0" w:line="240" w:lineRule="auto"/>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Hard Services (M&amp;E)</w:t>
            </w:r>
          </w:p>
        </w:tc>
        <w:tc>
          <w:tcPr>
            <w:tcW w:w="0" w:type="auto"/>
            <w:tcBorders>
              <w:top w:val="nil"/>
              <w:left w:val="nil"/>
              <w:bottom w:val="single" w:sz="8" w:space="0" w:color="000000"/>
              <w:right w:val="single" w:sz="8" w:space="0" w:color="000000"/>
            </w:tcBorders>
            <w:vAlign w:val="center"/>
            <w:hideMark/>
          </w:tcPr>
          <w:p w14:paraId="5759285C"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£45.00</w:t>
            </w:r>
          </w:p>
        </w:tc>
        <w:tc>
          <w:tcPr>
            <w:tcW w:w="0" w:type="auto"/>
            <w:tcBorders>
              <w:top w:val="nil"/>
              <w:left w:val="nil"/>
              <w:bottom w:val="single" w:sz="8" w:space="0" w:color="000000"/>
              <w:right w:val="single" w:sz="8" w:space="0" w:color="000000"/>
            </w:tcBorders>
            <w:vAlign w:val="center"/>
            <w:hideMark/>
          </w:tcPr>
          <w:p w14:paraId="126E3EF8"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£157,500</w:t>
            </w:r>
          </w:p>
        </w:tc>
        <w:tc>
          <w:tcPr>
            <w:tcW w:w="0" w:type="auto"/>
            <w:tcBorders>
              <w:top w:val="nil"/>
              <w:left w:val="nil"/>
              <w:bottom w:val="single" w:sz="8" w:space="0" w:color="000000"/>
              <w:right w:val="single" w:sz="8" w:space="0" w:color="000000"/>
            </w:tcBorders>
            <w:vAlign w:val="center"/>
            <w:hideMark/>
          </w:tcPr>
          <w:p w14:paraId="2A727900" w14:textId="77777777" w:rsidR="00C15039" w:rsidRPr="00F3786C" w:rsidRDefault="00C15039" w:rsidP="00F3786C">
            <w:pPr>
              <w:spacing w:after="0" w:line="276"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HVAC, Hydraulics, Cranes, Lifts, Fire Systems.</w:t>
            </w:r>
          </w:p>
        </w:tc>
      </w:tr>
      <w:tr w:rsidR="00C15039" w:rsidRPr="00C15039" w14:paraId="327AE176" w14:textId="77777777" w:rsidTr="00C15039">
        <w:trPr>
          <w:trHeight w:val="531"/>
        </w:trPr>
        <w:tc>
          <w:tcPr>
            <w:tcW w:w="0" w:type="auto"/>
            <w:tcBorders>
              <w:top w:val="nil"/>
              <w:left w:val="single" w:sz="8" w:space="0" w:color="000000"/>
              <w:bottom w:val="single" w:sz="8" w:space="0" w:color="000000"/>
              <w:right w:val="single" w:sz="8" w:space="0" w:color="000000"/>
            </w:tcBorders>
            <w:vAlign w:val="center"/>
            <w:hideMark/>
          </w:tcPr>
          <w:p w14:paraId="73BFD13C" w14:textId="77777777" w:rsidR="00C15039" w:rsidRPr="00C15039" w:rsidRDefault="00C15039" w:rsidP="00F3786C">
            <w:pPr>
              <w:spacing w:after="0" w:line="240" w:lineRule="auto"/>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Specialist Plant Service</w:t>
            </w:r>
          </w:p>
        </w:tc>
        <w:tc>
          <w:tcPr>
            <w:tcW w:w="0" w:type="auto"/>
            <w:tcBorders>
              <w:top w:val="nil"/>
              <w:left w:val="nil"/>
              <w:bottom w:val="single" w:sz="8" w:space="0" w:color="000000"/>
              <w:right w:val="single" w:sz="8" w:space="0" w:color="000000"/>
            </w:tcBorders>
            <w:vAlign w:val="center"/>
            <w:hideMark/>
          </w:tcPr>
          <w:p w14:paraId="20CAD772"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(Item)</w:t>
            </w:r>
          </w:p>
        </w:tc>
        <w:tc>
          <w:tcPr>
            <w:tcW w:w="0" w:type="auto"/>
            <w:tcBorders>
              <w:top w:val="nil"/>
              <w:left w:val="nil"/>
              <w:bottom w:val="single" w:sz="8" w:space="0" w:color="000000"/>
              <w:right w:val="single" w:sz="8" w:space="0" w:color="000000"/>
            </w:tcBorders>
            <w:vAlign w:val="center"/>
            <w:hideMark/>
          </w:tcPr>
          <w:p w14:paraId="20B7F294"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£35,000</w:t>
            </w:r>
          </w:p>
        </w:tc>
        <w:tc>
          <w:tcPr>
            <w:tcW w:w="0" w:type="auto"/>
            <w:tcBorders>
              <w:top w:val="nil"/>
              <w:left w:val="nil"/>
              <w:bottom w:val="single" w:sz="8" w:space="0" w:color="000000"/>
              <w:right w:val="single" w:sz="8" w:space="0" w:color="000000"/>
            </w:tcBorders>
            <w:vAlign w:val="center"/>
            <w:hideMark/>
          </w:tcPr>
          <w:p w14:paraId="4BE1DA27" w14:textId="77777777" w:rsidR="00C15039" w:rsidRPr="00F3786C" w:rsidRDefault="00C15039" w:rsidP="00F3786C">
            <w:pPr>
              <w:spacing w:after="0" w:line="276"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Annual service contracts for Testing Rigs &amp; Chillers (OEM).</w:t>
            </w:r>
          </w:p>
        </w:tc>
      </w:tr>
      <w:tr w:rsidR="00C15039" w:rsidRPr="00C15039" w14:paraId="3659A00A" w14:textId="77777777" w:rsidTr="00C15039">
        <w:trPr>
          <w:trHeight w:val="584"/>
        </w:trPr>
        <w:tc>
          <w:tcPr>
            <w:tcW w:w="0" w:type="auto"/>
            <w:tcBorders>
              <w:top w:val="nil"/>
              <w:left w:val="single" w:sz="8" w:space="0" w:color="000000"/>
              <w:bottom w:val="single" w:sz="8" w:space="0" w:color="000000"/>
              <w:right w:val="single" w:sz="8" w:space="0" w:color="000000"/>
            </w:tcBorders>
            <w:vAlign w:val="center"/>
            <w:hideMark/>
          </w:tcPr>
          <w:p w14:paraId="2F2836CC" w14:textId="77777777" w:rsidR="00C15039" w:rsidRPr="00C15039" w:rsidRDefault="00C15039" w:rsidP="00F3786C">
            <w:pPr>
              <w:spacing w:after="0" w:line="240" w:lineRule="auto"/>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Soft Services</w:t>
            </w:r>
          </w:p>
        </w:tc>
        <w:tc>
          <w:tcPr>
            <w:tcW w:w="0" w:type="auto"/>
            <w:tcBorders>
              <w:top w:val="nil"/>
              <w:left w:val="nil"/>
              <w:bottom w:val="single" w:sz="8" w:space="0" w:color="000000"/>
              <w:right w:val="single" w:sz="8" w:space="0" w:color="000000"/>
            </w:tcBorders>
            <w:vAlign w:val="center"/>
            <w:hideMark/>
          </w:tcPr>
          <w:p w14:paraId="34CAFC2A"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£30.00</w:t>
            </w:r>
          </w:p>
        </w:tc>
        <w:tc>
          <w:tcPr>
            <w:tcW w:w="0" w:type="auto"/>
            <w:tcBorders>
              <w:top w:val="nil"/>
              <w:left w:val="nil"/>
              <w:bottom w:val="single" w:sz="8" w:space="0" w:color="000000"/>
              <w:right w:val="single" w:sz="8" w:space="0" w:color="000000"/>
            </w:tcBorders>
            <w:vAlign w:val="center"/>
            <w:hideMark/>
          </w:tcPr>
          <w:p w14:paraId="6A3898BE"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£105,000</w:t>
            </w:r>
          </w:p>
        </w:tc>
        <w:tc>
          <w:tcPr>
            <w:tcW w:w="0" w:type="auto"/>
            <w:tcBorders>
              <w:top w:val="nil"/>
              <w:left w:val="nil"/>
              <w:bottom w:val="single" w:sz="8" w:space="0" w:color="000000"/>
              <w:right w:val="single" w:sz="8" w:space="0" w:color="000000"/>
            </w:tcBorders>
            <w:vAlign w:val="center"/>
            <w:hideMark/>
          </w:tcPr>
          <w:p w14:paraId="1848A7CA" w14:textId="77777777" w:rsidR="00C15039" w:rsidRPr="00F3786C" w:rsidRDefault="00C15039" w:rsidP="00F3786C">
            <w:pPr>
              <w:spacing w:after="0" w:line="276"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Cleaning (Industrial), Security, Waste, Pest Control.</w:t>
            </w:r>
          </w:p>
        </w:tc>
      </w:tr>
      <w:tr w:rsidR="00C15039" w:rsidRPr="00C15039" w14:paraId="51D6E373" w14:textId="77777777" w:rsidTr="00C15039">
        <w:trPr>
          <w:trHeight w:val="439"/>
        </w:trPr>
        <w:tc>
          <w:tcPr>
            <w:tcW w:w="0" w:type="auto"/>
            <w:tcBorders>
              <w:top w:val="nil"/>
              <w:left w:val="single" w:sz="8" w:space="0" w:color="000000"/>
              <w:bottom w:val="single" w:sz="8" w:space="0" w:color="000000"/>
              <w:right w:val="single" w:sz="8" w:space="0" w:color="000000"/>
            </w:tcBorders>
            <w:vAlign w:val="center"/>
            <w:hideMark/>
          </w:tcPr>
          <w:p w14:paraId="275D6731" w14:textId="77777777" w:rsidR="00C15039" w:rsidRPr="00C15039" w:rsidRDefault="00C15039" w:rsidP="00F3786C">
            <w:pPr>
              <w:spacing w:after="0" w:line="240" w:lineRule="auto"/>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Fabric Maintenance</w:t>
            </w:r>
          </w:p>
        </w:tc>
        <w:tc>
          <w:tcPr>
            <w:tcW w:w="0" w:type="auto"/>
            <w:tcBorders>
              <w:top w:val="nil"/>
              <w:left w:val="nil"/>
              <w:bottom w:val="single" w:sz="8" w:space="0" w:color="000000"/>
              <w:right w:val="single" w:sz="8" w:space="0" w:color="000000"/>
            </w:tcBorders>
            <w:vAlign w:val="center"/>
            <w:hideMark/>
          </w:tcPr>
          <w:p w14:paraId="454C882F"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£10.00</w:t>
            </w:r>
          </w:p>
        </w:tc>
        <w:tc>
          <w:tcPr>
            <w:tcW w:w="0" w:type="auto"/>
            <w:tcBorders>
              <w:top w:val="nil"/>
              <w:left w:val="nil"/>
              <w:bottom w:val="single" w:sz="8" w:space="0" w:color="000000"/>
              <w:right w:val="single" w:sz="8" w:space="0" w:color="000000"/>
            </w:tcBorders>
            <w:vAlign w:val="center"/>
            <w:hideMark/>
          </w:tcPr>
          <w:p w14:paraId="2411548F"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£35,000</w:t>
            </w:r>
          </w:p>
        </w:tc>
        <w:tc>
          <w:tcPr>
            <w:tcW w:w="0" w:type="auto"/>
            <w:tcBorders>
              <w:top w:val="nil"/>
              <w:left w:val="nil"/>
              <w:bottom w:val="single" w:sz="8" w:space="0" w:color="000000"/>
              <w:right w:val="single" w:sz="8" w:space="0" w:color="000000"/>
            </w:tcBorders>
            <w:vAlign w:val="center"/>
            <w:hideMark/>
          </w:tcPr>
          <w:p w14:paraId="47E5B17D" w14:textId="77777777" w:rsidR="00C15039" w:rsidRPr="00F3786C" w:rsidRDefault="00C15039" w:rsidP="00F3786C">
            <w:pPr>
              <w:spacing w:after="0" w:line="276"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 xml:space="preserve">Roof repairs, roller shutter </w:t>
            </w:r>
            <w:proofErr w:type="gramStart"/>
            <w:r w:rsidRPr="00F3786C">
              <w:rPr>
                <w:rFonts w:eastAsia="Times New Roman" w:cs="Arial"/>
                <w:color w:val="1F1F1F"/>
                <w:kern w:val="0"/>
                <w:sz w:val="16"/>
                <w:szCs w:val="16"/>
                <w:lang w:val="en-US"/>
                <w14:ligatures w14:val="none"/>
              </w:rPr>
              <w:t>servicing</w:t>
            </w:r>
            <w:proofErr w:type="gramEnd"/>
            <w:r w:rsidRPr="00F3786C">
              <w:rPr>
                <w:rFonts w:eastAsia="Times New Roman" w:cs="Arial"/>
                <w:color w:val="1F1F1F"/>
                <w:kern w:val="0"/>
                <w:sz w:val="16"/>
                <w:szCs w:val="16"/>
                <w:lang w:val="en-US"/>
                <w14:ligatures w14:val="none"/>
              </w:rPr>
              <w:t>, painting.</w:t>
            </w:r>
          </w:p>
        </w:tc>
      </w:tr>
      <w:tr w:rsidR="00C15039" w:rsidRPr="00C15039" w14:paraId="7D5698D4" w14:textId="77777777" w:rsidTr="00F3786C">
        <w:trPr>
          <w:trHeight w:val="495"/>
        </w:trPr>
        <w:tc>
          <w:tcPr>
            <w:tcW w:w="0" w:type="auto"/>
            <w:tcBorders>
              <w:top w:val="nil"/>
              <w:left w:val="single" w:sz="8" w:space="0" w:color="000000"/>
              <w:bottom w:val="single" w:sz="8" w:space="0" w:color="000000"/>
              <w:right w:val="single" w:sz="8" w:space="0" w:color="000000"/>
            </w:tcBorders>
            <w:vAlign w:val="center"/>
            <w:hideMark/>
          </w:tcPr>
          <w:p w14:paraId="3BE080DA" w14:textId="77777777" w:rsidR="00C15039" w:rsidRPr="00C15039" w:rsidRDefault="00C15039" w:rsidP="00F3786C">
            <w:pPr>
              <w:spacing w:after="0" w:line="240" w:lineRule="auto"/>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TOTAL MAINTENANCE</w:t>
            </w:r>
          </w:p>
        </w:tc>
        <w:tc>
          <w:tcPr>
            <w:tcW w:w="0" w:type="auto"/>
            <w:tcBorders>
              <w:top w:val="nil"/>
              <w:left w:val="nil"/>
              <w:bottom w:val="single" w:sz="8" w:space="0" w:color="000000"/>
              <w:right w:val="single" w:sz="8" w:space="0" w:color="000000"/>
            </w:tcBorders>
            <w:vAlign w:val="center"/>
            <w:hideMark/>
          </w:tcPr>
          <w:p w14:paraId="2EBC0F60" w14:textId="77777777" w:rsidR="00C15039" w:rsidRPr="00C15039" w:rsidRDefault="00C15039" w:rsidP="00C15039">
            <w:pPr>
              <w:spacing w:after="0" w:line="240" w:lineRule="auto"/>
              <w:ind w:firstLineChars="100" w:firstLine="160"/>
              <w:rPr>
                <w:rFonts w:ascii="Arial" w:eastAsia="Times New Roman" w:hAnsi="Arial" w:cs="Arial"/>
                <w:color w:val="1F1F1F"/>
                <w:kern w:val="0"/>
                <w:sz w:val="16"/>
                <w:szCs w:val="16"/>
                <w:lang w:val="en-US"/>
                <w14:ligatures w14:val="none"/>
              </w:rPr>
            </w:pPr>
            <w:r w:rsidRPr="00C15039">
              <w:rPr>
                <w:rFonts w:ascii="Arial" w:eastAsia="Times New Roman" w:hAnsi="Arial" w:cs="Arial"/>
                <w:color w:val="1F1F1F"/>
                <w:kern w:val="0"/>
                <w:sz w:val="16"/>
                <w:szCs w:val="16"/>
                <w:lang w:val="en-US"/>
                <w14:ligatures w14:val="none"/>
              </w:rPr>
              <w:t> </w:t>
            </w:r>
          </w:p>
        </w:tc>
        <w:tc>
          <w:tcPr>
            <w:tcW w:w="0" w:type="auto"/>
            <w:tcBorders>
              <w:top w:val="nil"/>
              <w:left w:val="nil"/>
              <w:bottom w:val="single" w:sz="8" w:space="0" w:color="000000"/>
              <w:right w:val="single" w:sz="8" w:space="0" w:color="000000"/>
            </w:tcBorders>
            <w:vAlign w:val="center"/>
            <w:hideMark/>
          </w:tcPr>
          <w:p w14:paraId="7FA6AA17" w14:textId="77777777" w:rsidR="00C15039" w:rsidRPr="00C15039" w:rsidRDefault="00C15039" w:rsidP="00C15039">
            <w:pPr>
              <w:spacing w:after="0" w:line="240" w:lineRule="auto"/>
              <w:ind w:firstLineChars="100" w:firstLine="161"/>
              <w:rPr>
                <w:rFonts w:ascii="Arial" w:eastAsia="Times New Roman" w:hAnsi="Arial" w:cs="Arial"/>
                <w:b/>
                <w:bCs/>
                <w:color w:val="1F1F1F"/>
                <w:kern w:val="0"/>
                <w:sz w:val="16"/>
                <w:szCs w:val="16"/>
                <w:lang w:val="en-US"/>
                <w14:ligatures w14:val="none"/>
              </w:rPr>
            </w:pPr>
            <w:r w:rsidRPr="00C15039">
              <w:rPr>
                <w:rFonts w:ascii="Arial" w:eastAsia="Times New Roman" w:hAnsi="Arial" w:cs="Arial"/>
                <w:b/>
                <w:bCs/>
                <w:color w:val="1F1F1F"/>
                <w:kern w:val="0"/>
                <w:sz w:val="16"/>
                <w:szCs w:val="16"/>
                <w:lang w:val="en-US"/>
                <w14:ligatures w14:val="none"/>
              </w:rPr>
              <w:t>£332,500</w:t>
            </w:r>
          </w:p>
        </w:tc>
        <w:tc>
          <w:tcPr>
            <w:tcW w:w="0" w:type="auto"/>
            <w:tcBorders>
              <w:top w:val="nil"/>
              <w:left w:val="nil"/>
              <w:bottom w:val="single" w:sz="8" w:space="0" w:color="000000"/>
              <w:right w:val="single" w:sz="8" w:space="0" w:color="000000"/>
            </w:tcBorders>
            <w:vAlign w:val="center"/>
            <w:hideMark/>
          </w:tcPr>
          <w:p w14:paraId="37D83ADA" w14:textId="77777777" w:rsidR="00C15039" w:rsidRPr="00F3786C" w:rsidRDefault="00C15039" w:rsidP="00F3786C">
            <w:pPr>
              <w:spacing w:after="0" w:line="276" w:lineRule="auto"/>
              <w:rPr>
                <w:rFonts w:eastAsia="Times New Roman" w:cs="Arial"/>
                <w:i/>
                <w:iCs/>
                <w:color w:val="1F1F1F"/>
                <w:kern w:val="0"/>
                <w:sz w:val="16"/>
                <w:szCs w:val="16"/>
                <w:lang w:val="en-US"/>
                <w14:ligatures w14:val="none"/>
              </w:rPr>
            </w:pPr>
            <w:r w:rsidRPr="00F3786C">
              <w:rPr>
                <w:rFonts w:eastAsia="Times New Roman" w:cs="Arial"/>
                <w:i/>
                <w:iCs/>
                <w:color w:val="1F1F1F"/>
                <w:kern w:val="0"/>
                <w:sz w:val="16"/>
                <w:szCs w:val="16"/>
                <w:lang w:val="en-US"/>
                <w14:ligatures w14:val="none"/>
              </w:rPr>
              <w:t>(Approx £95/£m^2£)</w:t>
            </w:r>
          </w:p>
        </w:tc>
      </w:tr>
    </w:tbl>
    <w:p w14:paraId="60713B87" w14:textId="77777777" w:rsidR="00C15039" w:rsidRPr="00EA1016" w:rsidRDefault="00C15039" w:rsidP="00EA1016"/>
    <w:p w14:paraId="435E241A" w14:textId="717E4327" w:rsidR="00454E67" w:rsidRPr="00EA7B8E" w:rsidRDefault="002361FF" w:rsidP="00454E67">
      <w:pPr>
        <w:rPr>
          <w:rFonts w:ascii="Montserrat" w:hAnsi="Montserrat"/>
          <w:b/>
          <w:bCs/>
          <w:color w:val="D34817" w:themeColor="accent1"/>
        </w:rPr>
      </w:pPr>
      <w:r w:rsidRPr="00EA7B8E">
        <w:rPr>
          <w:rFonts w:ascii="Montserrat" w:hAnsi="Montserrat"/>
          <w:b/>
          <w:bCs/>
          <w:color w:val="D34817" w:themeColor="accent1"/>
        </w:rPr>
        <w:t>Operational Costs (Utilities &amp; Rates)</w:t>
      </w:r>
    </w:p>
    <w:tbl>
      <w:tblPr>
        <w:tblW w:w="9913" w:type="dxa"/>
        <w:tblLook w:val="04A0" w:firstRow="1" w:lastRow="0" w:firstColumn="1" w:lastColumn="0" w:noHBand="0" w:noVBand="1"/>
      </w:tblPr>
      <w:tblGrid>
        <w:gridCol w:w="3109"/>
        <w:gridCol w:w="2835"/>
        <w:gridCol w:w="3969"/>
      </w:tblGrid>
      <w:tr w:rsidR="0007377F" w:rsidRPr="0007377F" w14:paraId="36A4914C" w14:textId="77777777" w:rsidTr="002361FF">
        <w:trPr>
          <w:trHeight w:val="615"/>
        </w:trPr>
        <w:tc>
          <w:tcPr>
            <w:tcW w:w="3109" w:type="dxa"/>
            <w:tcBorders>
              <w:top w:val="single" w:sz="8" w:space="0" w:color="000000"/>
              <w:left w:val="single" w:sz="8" w:space="0" w:color="000000"/>
              <w:bottom w:val="single" w:sz="8" w:space="0" w:color="000000"/>
              <w:right w:val="single" w:sz="8" w:space="0" w:color="000000"/>
            </w:tcBorders>
            <w:shd w:val="clear" w:color="auto" w:fill="BFBFBF" w:themeFill="background1" w:themeFillShade="BF"/>
            <w:vAlign w:val="center"/>
            <w:hideMark/>
          </w:tcPr>
          <w:p w14:paraId="27C2DBE1" w14:textId="77777777" w:rsidR="0007377F" w:rsidRPr="0007377F" w:rsidRDefault="0007377F" w:rsidP="0007377F">
            <w:pPr>
              <w:spacing w:after="0" w:line="240" w:lineRule="auto"/>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Item</w:t>
            </w:r>
          </w:p>
        </w:tc>
        <w:tc>
          <w:tcPr>
            <w:tcW w:w="2835" w:type="dxa"/>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797A206D" w14:textId="77777777" w:rsidR="0007377F" w:rsidRPr="0007377F" w:rsidRDefault="0007377F" w:rsidP="0007377F">
            <w:pPr>
              <w:spacing w:after="0" w:line="240" w:lineRule="auto"/>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Annual Estimate</w:t>
            </w:r>
          </w:p>
        </w:tc>
        <w:tc>
          <w:tcPr>
            <w:tcW w:w="3969" w:type="dxa"/>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5D3ADFB2" w14:textId="77777777" w:rsidR="0007377F" w:rsidRPr="0007377F" w:rsidRDefault="0007377F" w:rsidP="0007377F">
            <w:pPr>
              <w:spacing w:after="0" w:line="240" w:lineRule="auto"/>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Cost Calculation</w:t>
            </w:r>
          </w:p>
        </w:tc>
      </w:tr>
      <w:tr w:rsidR="0007377F" w:rsidRPr="0007377F" w14:paraId="29F2F664" w14:textId="77777777" w:rsidTr="002361FF">
        <w:trPr>
          <w:trHeight w:val="480"/>
        </w:trPr>
        <w:tc>
          <w:tcPr>
            <w:tcW w:w="3109" w:type="dxa"/>
            <w:tcBorders>
              <w:top w:val="nil"/>
              <w:left w:val="single" w:sz="8" w:space="0" w:color="000000"/>
              <w:bottom w:val="single" w:sz="8" w:space="0" w:color="000000"/>
              <w:right w:val="single" w:sz="8" w:space="0" w:color="000000"/>
            </w:tcBorders>
            <w:vAlign w:val="center"/>
            <w:hideMark/>
          </w:tcPr>
          <w:p w14:paraId="6266DE15"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Electricity</w:t>
            </w:r>
          </w:p>
        </w:tc>
        <w:tc>
          <w:tcPr>
            <w:tcW w:w="2835" w:type="dxa"/>
            <w:tcBorders>
              <w:top w:val="nil"/>
              <w:left w:val="nil"/>
              <w:bottom w:val="single" w:sz="8" w:space="0" w:color="000000"/>
              <w:right w:val="single" w:sz="8" w:space="0" w:color="000000"/>
            </w:tcBorders>
            <w:vAlign w:val="center"/>
            <w:hideMark/>
          </w:tcPr>
          <w:p w14:paraId="1F62C4CA"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£135,000</w:t>
            </w:r>
          </w:p>
        </w:tc>
        <w:tc>
          <w:tcPr>
            <w:tcW w:w="3969" w:type="dxa"/>
            <w:tcBorders>
              <w:top w:val="nil"/>
              <w:left w:val="nil"/>
              <w:bottom w:val="single" w:sz="8" w:space="0" w:color="000000"/>
              <w:right w:val="single" w:sz="8" w:space="0" w:color="000000"/>
            </w:tcBorders>
            <w:vAlign w:val="center"/>
            <w:hideMark/>
          </w:tcPr>
          <w:p w14:paraId="2B244835" w14:textId="77777777" w:rsidR="0007377F" w:rsidRPr="00F3786C" w:rsidRDefault="0007377F" w:rsidP="00F3786C">
            <w:pPr>
              <w:spacing w:after="0" w:line="360"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 xml:space="preserve">Based on 500,000 kWh/yr (Heavy industrial </w:t>
            </w:r>
            <w:proofErr w:type="gramStart"/>
            <w:r w:rsidRPr="00F3786C">
              <w:rPr>
                <w:rFonts w:eastAsia="Times New Roman" w:cs="Arial"/>
                <w:color w:val="1F1F1F"/>
                <w:kern w:val="0"/>
                <w:sz w:val="16"/>
                <w:szCs w:val="16"/>
                <w:lang w:val="en-US"/>
                <w14:ligatures w14:val="none"/>
              </w:rPr>
              <w:t>load @</w:t>
            </w:r>
            <w:proofErr w:type="gramEnd"/>
            <w:r w:rsidRPr="00F3786C">
              <w:rPr>
                <w:rFonts w:eastAsia="Times New Roman" w:cs="Arial"/>
                <w:color w:val="1F1F1F"/>
                <w:kern w:val="0"/>
                <w:sz w:val="16"/>
                <w:szCs w:val="16"/>
                <w:lang w:val="en-US"/>
                <w14:ligatures w14:val="none"/>
              </w:rPr>
              <w:t xml:space="preserve"> 27p).</w:t>
            </w:r>
          </w:p>
        </w:tc>
      </w:tr>
      <w:tr w:rsidR="0007377F" w:rsidRPr="0007377F" w14:paraId="72207186" w14:textId="77777777" w:rsidTr="002361FF">
        <w:trPr>
          <w:trHeight w:val="558"/>
        </w:trPr>
        <w:tc>
          <w:tcPr>
            <w:tcW w:w="3109" w:type="dxa"/>
            <w:tcBorders>
              <w:top w:val="nil"/>
              <w:left w:val="single" w:sz="8" w:space="0" w:color="000000"/>
              <w:bottom w:val="single" w:sz="8" w:space="0" w:color="000000"/>
              <w:right w:val="single" w:sz="8" w:space="0" w:color="000000"/>
            </w:tcBorders>
            <w:vAlign w:val="center"/>
            <w:hideMark/>
          </w:tcPr>
          <w:p w14:paraId="68E32BB3"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Gas / Heating</w:t>
            </w:r>
          </w:p>
        </w:tc>
        <w:tc>
          <w:tcPr>
            <w:tcW w:w="2835" w:type="dxa"/>
            <w:tcBorders>
              <w:top w:val="nil"/>
              <w:left w:val="nil"/>
              <w:bottom w:val="single" w:sz="8" w:space="0" w:color="000000"/>
              <w:right w:val="single" w:sz="8" w:space="0" w:color="000000"/>
            </w:tcBorders>
            <w:vAlign w:val="center"/>
            <w:hideMark/>
          </w:tcPr>
          <w:p w14:paraId="6E1055E7"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£25,000</w:t>
            </w:r>
          </w:p>
        </w:tc>
        <w:tc>
          <w:tcPr>
            <w:tcW w:w="3969" w:type="dxa"/>
            <w:tcBorders>
              <w:top w:val="nil"/>
              <w:left w:val="nil"/>
              <w:bottom w:val="single" w:sz="8" w:space="0" w:color="000000"/>
              <w:right w:val="single" w:sz="8" w:space="0" w:color="000000"/>
            </w:tcBorders>
            <w:vAlign w:val="center"/>
            <w:hideMark/>
          </w:tcPr>
          <w:p w14:paraId="03BC83FF" w14:textId="77777777" w:rsidR="0007377F" w:rsidRPr="00F3786C" w:rsidRDefault="0007377F" w:rsidP="00F3786C">
            <w:pPr>
              <w:spacing w:after="0" w:line="360"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Heating offices/classrooms only (</w:t>
            </w:r>
            <w:proofErr w:type="gramStart"/>
            <w:r w:rsidRPr="00F3786C">
              <w:rPr>
                <w:rFonts w:eastAsia="Times New Roman" w:cs="Arial"/>
                <w:color w:val="1F1F1F"/>
                <w:kern w:val="0"/>
                <w:sz w:val="16"/>
                <w:szCs w:val="16"/>
                <w:lang w:val="en-US"/>
                <w14:ligatures w14:val="none"/>
              </w:rPr>
              <w:t>Main hall</w:t>
            </w:r>
            <w:proofErr w:type="gramEnd"/>
            <w:r w:rsidRPr="00F3786C">
              <w:rPr>
                <w:rFonts w:eastAsia="Times New Roman" w:cs="Arial"/>
                <w:color w:val="1F1F1F"/>
                <w:kern w:val="0"/>
                <w:sz w:val="16"/>
                <w:szCs w:val="16"/>
                <w:lang w:val="en-US"/>
                <w14:ligatures w14:val="none"/>
              </w:rPr>
              <w:t xml:space="preserve"> is ambient).</w:t>
            </w:r>
          </w:p>
        </w:tc>
      </w:tr>
      <w:tr w:rsidR="0007377F" w:rsidRPr="0007377F" w14:paraId="44CE3967" w14:textId="77777777" w:rsidTr="002361FF">
        <w:trPr>
          <w:trHeight w:val="396"/>
        </w:trPr>
        <w:tc>
          <w:tcPr>
            <w:tcW w:w="3109" w:type="dxa"/>
            <w:tcBorders>
              <w:top w:val="nil"/>
              <w:left w:val="single" w:sz="8" w:space="0" w:color="000000"/>
              <w:bottom w:val="single" w:sz="8" w:space="0" w:color="000000"/>
              <w:right w:val="single" w:sz="8" w:space="0" w:color="000000"/>
            </w:tcBorders>
            <w:vAlign w:val="center"/>
            <w:hideMark/>
          </w:tcPr>
          <w:p w14:paraId="61B0221B"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Water &amp; Sewerage</w:t>
            </w:r>
          </w:p>
        </w:tc>
        <w:tc>
          <w:tcPr>
            <w:tcW w:w="2835" w:type="dxa"/>
            <w:tcBorders>
              <w:top w:val="nil"/>
              <w:left w:val="nil"/>
              <w:bottom w:val="single" w:sz="8" w:space="0" w:color="000000"/>
              <w:right w:val="single" w:sz="8" w:space="0" w:color="000000"/>
            </w:tcBorders>
            <w:vAlign w:val="center"/>
            <w:hideMark/>
          </w:tcPr>
          <w:p w14:paraId="3D194C89"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£8,000</w:t>
            </w:r>
          </w:p>
        </w:tc>
        <w:tc>
          <w:tcPr>
            <w:tcW w:w="3969" w:type="dxa"/>
            <w:tcBorders>
              <w:top w:val="nil"/>
              <w:left w:val="nil"/>
              <w:bottom w:val="single" w:sz="8" w:space="0" w:color="000000"/>
              <w:right w:val="single" w:sz="8" w:space="0" w:color="000000"/>
            </w:tcBorders>
            <w:vAlign w:val="center"/>
            <w:hideMark/>
          </w:tcPr>
          <w:p w14:paraId="0E99FEBC" w14:textId="77777777" w:rsidR="0007377F" w:rsidRPr="00F3786C" w:rsidRDefault="0007377F" w:rsidP="00F3786C">
            <w:pPr>
              <w:spacing w:after="0" w:line="360"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Toilets, showers, and "Rain Simulation" water recycling.</w:t>
            </w:r>
          </w:p>
        </w:tc>
      </w:tr>
      <w:tr w:rsidR="0007377F" w:rsidRPr="0007377F" w14:paraId="32303A2D" w14:textId="77777777" w:rsidTr="002361FF">
        <w:trPr>
          <w:trHeight w:val="403"/>
        </w:trPr>
        <w:tc>
          <w:tcPr>
            <w:tcW w:w="3109" w:type="dxa"/>
            <w:tcBorders>
              <w:top w:val="nil"/>
              <w:left w:val="single" w:sz="8" w:space="0" w:color="000000"/>
              <w:bottom w:val="single" w:sz="8" w:space="0" w:color="000000"/>
              <w:right w:val="single" w:sz="8" w:space="0" w:color="000000"/>
            </w:tcBorders>
            <w:vAlign w:val="center"/>
            <w:hideMark/>
          </w:tcPr>
          <w:p w14:paraId="367D0CB8"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Business Rates</w:t>
            </w:r>
          </w:p>
        </w:tc>
        <w:tc>
          <w:tcPr>
            <w:tcW w:w="2835" w:type="dxa"/>
            <w:tcBorders>
              <w:top w:val="nil"/>
              <w:left w:val="nil"/>
              <w:bottom w:val="single" w:sz="8" w:space="0" w:color="000000"/>
              <w:right w:val="single" w:sz="8" w:space="0" w:color="000000"/>
            </w:tcBorders>
            <w:vAlign w:val="center"/>
            <w:hideMark/>
          </w:tcPr>
          <w:p w14:paraId="765DC2AF"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£102,240</w:t>
            </w:r>
          </w:p>
        </w:tc>
        <w:tc>
          <w:tcPr>
            <w:tcW w:w="3969" w:type="dxa"/>
            <w:tcBorders>
              <w:top w:val="nil"/>
              <w:left w:val="nil"/>
              <w:bottom w:val="single" w:sz="8" w:space="0" w:color="000000"/>
              <w:right w:val="single" w:sz="8" w:space="0" w:color="000000"/>
            </w:tcBorders>
            <w:vAlign w:val="center"/>
            <w:hideMark/>
          </w:tcPr>
          <w:p w14:paraId="0602BD99" w14:textId="77777777" w:rsidR="0007377F" w:rsidRPr="00F3786C" w:rsidRDefault="0007377F" w:rsidP="00F3786C">
            <w:pPr>
              <w:spacing w:after="0" w:line="360" w:lineRule="auto"/>
              <w:rPr>
                <w:rFonts w:eastAsia="Times New Roman" w:cs="Arial"/>
                <w:color w:val="1F1F1F"/>
                <w:kern w:val="0"/>
                <w:sz w:val="16"/>
                <w:szCs w:val="16"/>
                <w:lang w:val="en-US"/>
                <w14:ligatures w14:val="none"/>
              </w:rPr>
            </w:pPr>
            <w:proofErr w:type="spellStart"/>
            <w:r w:rsidRPr="00F3786C">
              <w:rPr>
                <w:rFonts w:eastAsia="Times New Roman" w:cs="Arial"/>
                <w:color w:val="1F1F1F"/>
                <w:kern w:val="0"/>
                <w:sz w:val="16"/>
                <w:szCs w:val="16"/>
                <w:lang w:val="en-US"/>
                <w14:ligatures w14:val="none"/>
              </w:rPr>
              <w:t>Rateable</w:t>
            </w:r>
            <w:proofErr w:type="spellEnd"/>
            <w:r w:rsidRPr="00F3786C">
              <w:rPr>
                <w:rFonts w:eastAsia="Times New Roman" w:cs="Arial"/>
                <w:color w:val="1F1F1F"/>
                <w:kern w:val="0"/>
                <w:sz w:val="16"/>
                <w:szCs w:val="16"/>
                <w:lang w:val="en-US"/>
                <w14:ligatures w14:val="none"/>
              </w:rPr>
              <w:t xml:space="preserve"> Value Est. £180k £\times£ 0.568 (Welsh Multiplier).</w:t>
            </w:r>
          </w:p>
        </w:tc>
      </w:tr>
      <w:tr w:rsidR="0007377F" w:rsidRPr="0007377F" w14:paraId="3BBD5397" w14:textId="77777777" w:rsidTr="002361FF">
        <w:trPr>
          <w:trHeight w:val="409"/>
        </w:trPr>
        <w:tc>
          <w:tcPr>
            <w:tcW w:w="3109" w:type="dxa"/>
            <w:tcBorders>
              <w:top w:val="nil"/>
              <w:left w:val="single" w:sz="8" w:space="0" w:color="000000"/>
              <w:bottom w:val="single" w:sz="8" w:space="0" w:color="000000"/>
              <w:right w:val="single" w:sz="8" w:space="0" w:color="000000"/>
            </w:tcBorders>
            <w:vAlign w:val="center"/>
            <w:hideMark/>
          </w:tcPr>
          <w:p w14:paraId="7F348E89"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Insurance</w:t>
            </w:r>
          </w:p>
        </w:tc>
        <w:tc>
          <w:tcPr>
            <w:tcW w:w="2835" w:type="dxa"/>
            <w:tcBorders>
              <w:top w:val="nil"/>
              <w:left w:val="nil"/>
              <w:bottom w:val="single" w:sz="8" w:space="0" w:color="000000"/>
              <w:right w:val="single" w:sz="8" w:space="0" w:color="000000"/>
            </w:tcBorders>
            <w:vAlign w:val="center"/>
            <w:hideMark/>
          </w:tcPr>
          <w:p w14:paraId="1E4D14D5"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£25,000</w:t>
            </w:r>
          </w:p>
        </w:tc>
        <w:tc>
          <w:tcPr>
            <w:tcW w:w="3969" w:type="dxa"/>
            <w:tcBorders>
              <w:top w:val="nil"/>
              <w:left w:val="nil"/>
              <w:bottom w:val="single" w:sz="8" w:space="0" w:color="000000"/>
              <w:right w:val="single" w:sz="8" w:space="0" w:color="000000"/>
            </w:tcBorders>
            <w:vAlign w:val="center"/>
            <w:hideMark/>
          </w:tcPr>
          <w:p w14:paraId="0E24FAFC" w14:textId="77777777" w:rsidR="0007377F" w:rsidRPr="00F3786C" w:rsidRDefault="0007377F" w:rsidP="00F3786C">
            <w:pPr>
              <w:spacing w:after="0" w:line="360" w:lineRule="auto"/>
              <w:rPr>
                <w:rFonts w:eastAsia="Times New Roman" w:cs="Arial"/>
                <w:color w:val="1F1F1F"/>
                <w:kern w:val="0"/>
                <w:sz w:val="16"/>
                <w:szCs w:val="16"/>
                <w:lang w:val="en-US"/>
                <w14:ligatures w14:val="none"/>
              </w:rPr>
            </w:pPr>
            <w:r w:rsidRPr="00F3786C">
              <w:rPr>
                <w:rFonts w:eastAsia="Times New Roman" w:cs="Arial"/>
                <w:color w:val="1F1F1F"/>
                <w:kern w:val="0"/>
                <w:sz w:val="16"/>
                <w:szCs w:val="16"/>
                <w:lang w:val="en-US"/>
                <w14:ligatures w14:val="none"/>
              </w:rPr>
              <w:t>Specialist "Industrial/Education" Public Liability &amp; Building.</w:t>
            </w:r>
          </w:p>
        </w:tc>
      </w:tr>
      <w:tr w:rsidR="0007377F" w:rsidRPr="0007377F" w14:paraId="6894F59F" w14:textId="77777777" w:rsidTr="0007377F">
        <w:trPr>
          <w:trHeight w:val="315"/>
        </w:trPr>
        <w:tc>
          <w:tcPr>
            <w:tcW w:w="3109" w:type="dxa"/>
            <w:tcBorders>
              <w:top w:val="nil"/>
              <w:left w:val="single" w:sz="8" w:space="0" w:color="000000"/>
              <w:bottom w:val="single" w:sz="8" w:space="0" w:color="000000"/>
              <w:right w:val="single" w:sz="8" w:space="0" w:color="000000"/>
            </w:tcBorders>
            <w:vAlign w:val="center"/>
            <w:hideMark/>
          </w:tcPr>
          <w:p w14:paraId="693C8A9D"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TOTAL OPERATIONAL</w:t>
            </w:r>
          </w:p>
        </w:tc>
        <w:tc>
          <w:tcPr>
            <w:tcW w:w="2835" w:type="dxa"/>
            <w:tcBorders>
              <w:top w:val="nil"/>
              <w:left w:val="nil"/>
              <w:bottom w:val="single" w:sz="8" w:space="0" w:color="000000"/>
              <w:right w:val="single" w:sz="8" w:space="0" w:color="000000"/>
            </w:tcBorders>
            <w:vAlign w:val="center"/>
            <w:hideMark/>
          </w:tcPr>
          <w:p w14:paraId="529EA32B" w14:textId="77777777" w:rsidR="0007377F" w:rsidRPr="0007377F" w:rsidRDefault="0007377F" w:rsidP="0007377F">
            <w:pPr>
              <w:spacing w:after="0" w:line="240" w:lineRule="auto"/>
              <w:ind w:firstLineChars="100" w:firstLine="161"/>
              <w:rPr>
                <w:rFonts w:ascii="Arial" w:eastAsia="Times New Roman" w:hAnsi="Arial" w:cs="Arial"/>
                <w:b/>
                <w:bCs/>
                <w:color w:val="1F1F1F"/>
                <w:kern w:val="0"/>
                <w:sz w:val="16"/>
                <w:szCs w:val="16"/>
                <w:lang w:val="en-US"/>
                <w14:ligatures w14:val="none"/>
              </w:rPr>
            </w:pPr>
            <w:r w:rsidRPr="0007377F">
              <w:rPr>
                <w:rFonts w:ascii="Arial" w:eastAsia="Times New Roman" w:hAnsi="Arial" w:cs="Arial"/>
                <w:b/>
                <w:bCs/>
                <w:color w:val="1F1F1F"/>
                <w:kern w:val="0"/>
                <w:sz w:val="16"/>
                <w:szCs w:val="16"/>
                <w:lang w:val="en-US"/>
                <w14:ligatures w14:val="none"/>
              </w:rPr>
              <w:t>£295,240</w:t>
            </w:r>
          </w:p>
        </w:tc>
        <w:tc>
          <w:tcPr>
            <w:tcW w:w="3969" w:type="dxa"/>
            <w:tcBorders>
              <w:top w:val="nil"/>
              <w:left w:val="nil"/>
              <w:bottom w:val="single" w:sz="8" w:space="0" w:color="000000"/>
              <w:right w:val="single" w:sz="8" w:space="0" w:color="000000"/>
            </w:tcBorders>
            <w:vAlign w:val="center"/>
            <w:hideMark/>
          </w:tcPr>
          <w:p w14:paraId="2AE6854F" w14:textId="77777777" w:rsidR="0007377F" w:rsidRPr="0007377F" w:rsidRDefault="0007377F" w:rsidP="0007377F">
            <w:pPr>
              <w:spacing w:after="0" w:line="240" w:lineRule="auto"/>
              <w:ind w:firstLineChars="100" w:firstLine="220"/>
              <w:rPr>
                <w:rFonts w:ascii="Arial" w:eastAsia="Times New Roman" w:hAnsi="Arial" w:cs="Arial"/>
                <w:color w:val="1F1F1F"/>
                <w:kern w:val="0"/>
                <w:sz w:val="22"/>
                <w:szCs w:val="22"/>
                <w:lang w:val="en-US"/>
                <w14:ligatures w14:val="none"/>
              </w:rPr>
            </w:pPr>
            <w:r w:rsidRPr="0007377F">
              <w:rPr>
                <w:rFonts w:ascii="Arial" w:eastAsia="Times New Roman" w:hAnsi="Arial" w:cs="Arial"/>
                <w:color w:val="1F1F1F"/>
                <w:kern w:val="0"/>
                <w:sz w:val="22"/>
                <w:szCs w:val="22"/>
                <w:lang w:val="en-US"/>
                <w14:ligatures w14:val="none"/>
              </w:rPr>
              <w:t> </w:t>
            </w:r>
          </w:p>
        </w:tc>
      </w:tr>
    </w:tbl>
    <w:p w14:paraId="3CB2E8FB" w14:textId="5AB5C590" w:rsidR="00C72606" w:rsidRDefault="00C72606" w:rsidP="00454E67"/>
    <w:p w14:paraId="767DFF3D" w14:textId="7B89B063" w:rsidR="00454E67" w:rsidRPr="00C72606" w:rsidRDefault="00C72606" w:rsidP="00454E67">
      <w:pPr>
        <w:rPr>
          <w:rFonts w:ascii="Montserrat" w:hAnsi="Montserrat"/>
        </w:rPr>
      </w:pPr>
      <w:r w:rsidRPr="00C72606">
        <w:rPr>
          <w:rFonts w:ascii="Montserrat" w:hAnsi="Montserrat"/>
        </w:rPr>
        <w:t>Total Annual Budget Summary</w:t>
      </w:r>
    </w:p>
    <w:tbl>
      <w:tblPr>
        <w:tblW w:w="8080" w:type="dxa"/>
        <w:tblInd w:w="-10" w:type="dxa"/>
        <w:tblLook w:val="04A0" w:firstRow="1" w:lastRow="0" w:firstColumn="1" w:lastColumn="0" w:noHBand="0" w:noVBand="1"/>
      </w:tblPr>
      <w:tblGrid>
        <w:gridCol w:w="4253"/>
        <w:gridCol w:w="1843"/>
        <w:gridCol w:w="1984"/>
      </w:tblGrid>
      <w:tr w:rsidR="00C72606" w:rsidRPr="00C72606" w14:paraId="19D31CAF" w14:textId="77777777" w:rsidTr="00C72606">
        <w:trPr>
          <w:trHeight w:val="615"/>
        </w:trPr>
        <w:tc>
          <w:tcPr>
            <w:tcW w:w="4253" w:type="dxa"/>
            <w:tcBorders>
              <w:top w:val="single" w:sz="8" w:space="0" w:color="000000"/>
              <w:left w:val="single" w:sz="8" w:space="0" w:color="000000"/>
              <w:bottom w:val="single" w:sz="8" w:space="0" w:color="000000"/>
              <w:right w:val="single" w:sz="8" w:space="0" w:color="000000"/>
            </w:tcBorders>
            <w:shd w:val="clear" w:color="auto" w:fill="BFBFBF" w:themeFill="background1" w:themeFillShade="BF"/>
            <w:vAlign w:val="center"/>
            <w:hideMark/>
          </w:tcPr>
          <w:p w14:paraId="3F1E35EA"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Category</w:t>
            </w:r>
          </w:p>
        </w:tc>
        <w:tc>
          <w:tcPr>
            <w:tcW w:w="1843" w:type="dxa"/>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05071D2A"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Annual Cost (£)</w:t>
            </w:r>
          </w:p>
        </w:tc>
        <w:tc>
          <w:tcPr>
            <w:tcW w:w="1984" w:type="dxa"/>
            <w:tcBorders>
              <w:top w:val="single" w:sz="8" w:space="0" w:color="000000"/>
              <w:left w:val="nil"/>
              <w:bottom w:val="single" w:sz="8" w:space="0" w:color="000000"/>
              <w:right w:val="single" w:sz="8" w:space="0" w:color="000000"/>
            </w:tcBorders>
            <w:shd w:val="clear" w:color="auto" w:fill="BFBFBF" w:themeFill="background1" w:themeFillShade="BF"/>
            <w:vAlign w:val="center"/>
            <w:hideMark/>
          </w:tcPr>
          <w:p w14:paraId="7CF68ED9"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 of Budget</w:t>
            </w:r>
          </w:p>
        </w:tc>
      </w:tr>
      <w:tr w:rsidR="00C72606" w:rsidRPr="00C72606" w14:paraId="784CD25D" w14:textId="77777777" w:rsidTr="00C72606">
        <w:trPr>
          <w:trHeight w:val="315"/>
        </w:trPr>
        <w:tc>
          <w:tcPr>
            <w:tcW w:w="4253" w:type="dxa"/>
            <w:tcBorders>
              <w:top w:val="nil"/>
              <w:left w:val="single" w:sz="8" w:space="0" w:color="000000"/>
              <w:bottom w:val="single" w:sz="8" w:space="0" w:color="000000"/>
              <w:right w:val="single" w:sz="8" w:space="0" w:color="000000"/>
            </w:tcBorders>
            <w:vAlign w:val="center"/>
            <w:hideMark/>
          </w:tcPr>
          <w:p w14:paraId="5300372C"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1. Staff (2 FTE)</w:t>
            </w:r>
          </w:p>
        </w:tc>
        <w:tc>
          <w:tcPr>
            <w:tcW w:w="1843" w:type="dxa"/>
            <w:tcBorders>
              <w:top w:val="nil"/>
              <w:left w:val="nil"/>
              <w:bottom w:val="single" w:sz="8" w:space="0" w:color="000000"/>
              <w:right w:val="single" w:sz="8" w:space="0" w:color="000000"/>
            </w:tcBorders>
            <w:vAlign w:val="center"/>
            <w:hideMark/>
          </w:tcPr>
          <w:p w14:paraId="4A516568"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£138,240</w:t>
            </w:r>
          </w:p>
        </w:tc>
        <w:tc>
          <w:tcPr>
            <w:tcW w:w="1984" w:type="dxa"/>
            <w:tcBorders>
              <w:top w:val="nil"/>
              <w:left w:val="nil"/>
              <w:bottom w:val="single" w:sz="8" w:space="0" w:color="000000"/>
              <w:right w:val="single" w:sz="8" w:space="0" w:color="000000"/>
            </w:tcBorders>
            <w:vAlign w:val="center"/>
            <w:hideMark/>
          </w:tcPr>
          <w:p w14:paraId="2FAC1921"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18%</w:t>
            </w:r>
          </w:p>
        </w:tc>
      </w:tr>
      <w:tr w:rsidR="00C72606" w:rsidRPr="00C72606" w14:paraId="19113374" w14:textId="77777777" w:rsidTr="00C72606">
        <w:trPr>
          <w:trHeight w:val="315"/>
        </w:trPr>
        <w:tc>
          <w:tcPr>
            <w:tcW w:w="4253" w:type="dxa"/>
            <w:tcBorders>
              <w:top w:val="nil"/>
              <w:left w:val="single" w:sz="8" w:space="0" w:color="000000"/>
              <w:bottom w:val="single" w:sz="8" w:space="0" w:color="000000"/>
              <w:right w:val="single" w:sz="8" w:space="0" w:color="000000"/>
            </w:tcBorders>
            <w:vAlign w:val="center"/>
            <w:hideMark/>
          </w:tcPr>
          <w:p w14:paraId="362F2FA6"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2. Maintenance</w:t>
            </w:r>
          </w:p>
        </w:tc>
        <w:tc>
          <w:tcPr>
            <w:tcW w:w="1843" w:type="dxa"/>
            <w:tcBorders>
              <w:top w:val="nil"/>
              <w:left w:val="nil"/>
              <w:bottom w:val="single" w:sz="8" w:space="0" w:color="000000"/>
              <w:right w:val="single" w:sz="8" w:space="0" w:color="000000"/>
            </w:tcBorders>
            <w:vAlign w:val="center"/>
            <w:hideMark/>
          </w:tcPr>
          <w:p w14:paraId="4B43C281"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£332,500</w:t>
            </w:r>
          </w:p>
        </w:tc>
        <w:tc>
          <w:tcPr>
            <w:tcW w:w="1984" w:type="dxa"/>
            <w:tcBorders>
              <w:top w:val="nil"/>
              <w:left w:val="nil"/>
              <w:bottom w:val="single" w:sz="8" w:space="0" w:color="000000"/>
              <w:right w:val="single" w:sz="8" w:space="0" w:color="000000"/>
            </w:tcBorders>
            <w:vAlign w:val="center"/>
            <w:hideMark/>
          </w:tcPr>
          <w:p w14:paraId="0189A87B"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43%</w:t>
            </w:r>
          </w:p>
        </w:tc>
      </w:tr>
      <w:tr w:rsidR="00C72606" w:rsidRPr="00C72606" w14:paraId="06107915" w14:textId="77777777" w:rsidTr="00C72606">
        <w:trPr>
          <w:trHeight w:val="315"/>
        </w:trPr>
        <w:tc>
          <w:tcPr>
            <w:tcW w:w="4253" w:type="dxa"/>
            <w:tcBorders>
              <w:top w:val="nil"/>
              <w:left w:val="single" w:sz="8" w:space="0" w:color="000000"/>
              <w:bottom w:val="single" w:sz="8" w:space="0" w:color="000000"/>
              <w:right w:val="single" w:sz="8" w:space="0" w:color="000000"/>
            </w:tcBorders>
            <w:vAlign w:val="center"/>
            <w:hideMark/>
          </w:tcPr>
          <w:p w14:paraId="43EFA888"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3. Operational (Utils/Rates)</w:t>
            </w:r>
          </w:p>
        </w:tc>
        <w:tc>
          <w:tcPr>
            <w:tcW w:w="1843" w:type="dxa"/>
            <w:tcBorders>
              <w:top w:val="nil"/>
              <w:left w:val="nil"/>
              <w:bottom w:val="single" w:sz="8" w:space="0" w:color="000000"/>
              <w:right w:val="single" w:sz="8" w:space="0" w:color="000000"/>
            </w:tcBorders>
            <w:vAlign w:val="center"/>
            <w:hideMark/>
          </w:tcPr>
          <w:p w14:paraId="5C214202"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£295,240</w:t>
            </w:r>
          </w:p>
        </w:tc>
        <w:tc>
          <w:tcPr>
            <w:tcW w:w="1984" w:type="dxa"/>
            <w:tcBorders>
              <w:top w:val="nil"/>
              <w:left w:val="nil"/>
              <w:bottom w:val="single" w:sz="8" w:space="0" w:color="000000"/>
              <w:right w:val="single" w:sz="8" w:space="0" w:color="000000"/>
            </w:tcBorders>
            <w:vAlign w:val="center"/>
            <w:hideMark/>
          </w:tcPr>
          <w:p w14:paraId="02EE2BBC"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39%</w:t>
            </w:r>
          </w:p>
        </w:tc>
      </w:tr>
      <w:tr w:rsidR="00C72606" w:rsidRPr="00C72606" w14:paraId="3B74A3A0" w14:textId="77777777" w:rsidTr="00C72606">
        <w:trPr>
          <w:trHeight w:val="315"/>
        </w:trPr>
        <w:tc>
          <w:tcPr>
            <w:tcW w:w="4253" w:type="dxa"/>
            <w:tcBorders>
              <w:top w:val="nil"/>
              <w:left w:val="single" w:sz="8" w:space="0" w:color="000000"/>
              <w:bottom w:val="single" w:sz="8" w:space="0" w:color="000000"/>
              <w:right w:val="single" w:sz="8" w:space="0" w:color="000000"/>
            </w:tcBorders>
            <w:vAlign w:val="center"/>
            <w:hideMark/>
          </w:tcPr>
          <w:p w14:paraId="4101CD6F"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GRAND TOTAL</w:t>
            </w:r>
          </w:p>
        </w:tc>
        <w:tc>
          <w:tcPr>
            <w:tcW w:w="1843" w:type="dxa"/>
            <w:tcBorders>
              <w:top w:val="nil"/>
              <w:left w:val="nil"/>
              <w:bottom w:val="single" w:sz="8" w:space="0" w:color="000000"/>
              <w:right w:val="single" w:sz="8" w:space="0" w:color="000000"/>
            </w:tcBorders>
            <w:vAlign w:val="center"/>
            <w:hideMark/>
          </w:tcPr>
          <w:p w14:paraId="7D32EBA2"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£765,980</w:t>
            </w:r>
          </w:p>
        </w:tc>
        <w:tc>
          <w:tcPr>
            <w:tcW w:w="1984" w:type="dxa"/>
            <w:tcBorders>
              <w:top w:val="nil"/>
              <w:left w:val="nil"/>
              <w:bottom w:val="single" w:sz="8" w:space="0" w:color="000000"/>
              <w:right w:val="single" w:sz="8" w:space="0" w:color="000000"/>
            </w:tcBorders>
            <w:vAlign w:val="center"/>
            <w:hideMark/>
          </w:tcPr>
          <w:p w14:paraId="2586B258" w14:textId="77777777" w:rsidR="00C72606" w:rsidRPr="00C72606" w:rsidRDefault="00C72606" w:rsidP="00C72606">
            <w:pPr>
              <w:spacing w:after="0" w:line="240" w:lineRule="auto"/>
              <w:rPr>
                <w:rFonts w:ascii="Arial" w:eastAsia="Times New Roman" w:hAnsi="Arial" w:cs="Arial"/>
                <w:b/>
                <w:bCs/>
                <w:color w:val="1F1F1F"/>
                <w:kern w:val="0"/>
                <w:sz w:val="16"/>
                <w:szCs w:val="16"/>
                <w:lang w:val="en-US"/>
                <w14:ligatures w14:val="none"/>
              </w:rPr>
            </w:pPr>
            <w:r w:rsidRPr="00C72606">
              <w:rPr>
                <w:rFonts w:ascii="Arial" w:eastAsia="Times New Roman" w:hAnsi="Arial" w:cs="Arial"/>
                <w:b/>
                <w:bCs/>
                <w:color w:val="1F1F1F"/>
                <w:kern w:val="0"/>
                <w:sz w:val="16"/>
                <w:szCs w:val="16"/>
                <w:lang w:val="en-US"/>
                <w14:ligatures w14:val="none"/>
              </w:rPr>
              <w:t>100%</w:t>
            </w:r>
          </w:p>
        </w:tc>
      </w:tr>
    </w:tbl>
    <w:p w14:paraId="409BECFA" w14:textId="24B5E644" w:rsidR="00C72606" w:rsidRPr="00454E67" w:rsidRDefault="00C72606" w:rsidP="00454E67">
      <w:pPr>
        <w:sectPr w:rsidR="00C72606" w:rsidRPr="00454E67" w:rsidSect="00752623">
          <w:pgSz w:w="11906" w:h="16838"/>
          <w:pgMar w:top="1440" w:right="1440" w:bottom="1440" w:left="1440" w:header="708" w:footer="708" w:gutter="0"/>
          <w:cols w:space="708"/>
          <w:titlePg/>
          <w:docGrid w:linePitch="360"/>
        </w:sectPr>
      </w:pPr>
    </w:p>
    <w:p w14:paraId="49A5DC85" w14:textId="17C62F4F" w:rsidR="62A5823F" w:rsidRPr="00114EAC" w:rsidRDefault="000C6D55" w:rsidP="00114EAC">
      <w:pPr>
        <w:pStyle w:val="Heading1"/>
      </w:pPr>
      <w:bookmarkStart w:id="68" w:name="_Toc226909158"/>
      <w:r>
        <w:lastRenderedPageBreak/>
        <w:t xml:space="preserve">9.0 - </w:t>
      </w:r>
      <w:r w:rsidR="008B002D" w:rsidRPr="00114EAC">
        <w:t>References</w:t>
      </w:r>
      <w:bookmarkEnd w:id="68"/>
    </w:p>
    <w:sdt>
      <w:sdtPr>
        <w:id w:val="-573587230"/>
        <w:bibliography/>
      </w:sdtPr>
      <w:sdtEndPr/>
      <w:sdtContent>
        <w:p w14:paraId="3D90104F" w14:textId="77777777" w:rsidR="00710FB8" w:rsidRPr="009F3635" w:rsidRDefault="00710FB8" w:rsidP="00710FB8">
          <w:pPr>
            <w:pStyle w:val="Bibliography"/>
          </w:pPr>
        </w:p>
        <w:sdt>
          <w:sdtPr>
            <w:id w:val="1445419976"/>
            <w:docPartObj>
              <w:docPartGallery w:val="Bibliographies"/>
              <w:docPartUnique/>
            </w:docPartObj>
          </w:sdtPr>
          <w:sdtEndPr/>
          <w:sdtContent>
            <w:sdt>
              <w:sdtPr>
                <w:id w:val="-1248034310"/>
                <w:bibliography/>
              </w:sdtPr>
              <w:sdtEndPr/>
              <w:sdtContent>
                <w:p w14:paraId="05A4BDA8" w14:textId="4C46FC2A" w:rsidR="00710FB8" w:rsidRDefault="00710FB8" w:rsidP="000C6D55">
                  <w:pPr>
                    <w:pStyle w:val="ListParagraph"/>
                    <w:numPr>
                      <w:ilvl w:val="0"/>
                      <w:numId w:val="52"/>
                    </w:numPr>
                    <w:rPr>
                      <w:noProof/>
                    </w:rPr>
                  </w:pPr>
                  <w:r>
                    <w:fldChar w:fldCharType="begin"/>
                  </w:r>
                  <w:r>
                    <w:instrText xml:space="preserve"> BIBLIOGRAPHY </w:instrText>
                  </w:r>
                  <w:r>
                    <w:fldChar w:fldCharType="separate"/>
                  </w:r>
                  <w:r w:rsidRPr="00482A0D">
                    <w:rPr>
                      <w:noProof/>
                    </w:rPr>
                    <w:t>AECOM. (2025). Spon's Architects' and Builders' Price Book 2026. London: CRC Press. Retrieved from AECOM.</w:t>
                  </w:r>
                </w:p>
                <w:p w14:paraId="7DF73C65" w14:textId="77777777" w:rsidR="000C6D55" w:rsidRPr="00482A0D" w:rsidRDefault="000C6D55" w:rsidP="000C6D55">
                  <w:pPr>
                    <w:pStyle w:val="ListParagraph"/>
                    <w:rPr>
                      <w:noProof/>
                    </w:rPr>
                  </w:pPr>
                </w:p>
                <w:p w14:paraId="1C0C83F7" w14:textId="77777777" w:rsidR="00710FB8" w:rsidRPr="00482A0D" w:rsidRDefault="00710FB8" w:rsidP="000C6D55">
                  <w:pPr>
                    <w:pStyle w:val="ListParagraph"/>
                    <w:numPr>
                      <w:ilvl w:val="0"/>
                      <w:numId w:val="52"/>
                    </w:numPr>
                    <w:rPr>
                      <w:noProof/>
                    </w:rPr>
                  </w:pPr>
                  <w:r w:rsidRPr="00482A0D">
                    <w:rPr>
                      <w:noProof/>
                    </w:rPr>
                    <w:t xml:space="preserve">British Geology Survey. (2025, 10 07). </w:t>
                  </w:r>
                  <w:r w:rsidRPr="00482A0D">
                    <w:rPr>
                      <w:i/>
                      <w:iCs/>
                      <w:noProof/>
                    </w:rPr>
                    <w:t>British Geology Survey</w:t>
                  </w:r>
                  <w:r w:rsidRPr="00482A0D">
                    <w:rPr>
                      <w:noProof/>
                    </w:rPr>
                    <w:t>. Retrieved from British Geology Survey: https://mapapps.bgs.ac.uk/geologyofbritain/home.html?&amp;_ga=2.253426441.1419141073.1640179226-128954566.1640179226</w:t>
                  </w:r>
                </w:p>
                <w:p w14:paraId="272F5B78" w14:textId="77777777" w:rsidR="00710FB8" w:rsidRPr="00482A0D" w:rsidRDefault="00710FB8" w:rsidP="000C6D55">
                  <w:pPr>
                    <w:pStyle w:val="Bibliography"/>
                    <w:numPr>
                      <w:ilvl w:val="0"/>
                      <w:numId w:val="52"/>
                    </w:numPr>
                    <w:rPr>
                      <w:noProof/>
                    </w:rPr>
                  </w:pPr>
                  <w:r w:rsidRPr="00482A0D">
                    <w:rPr>
                      <w:noProof/>
                    </w:rPr>
                    <w:t xml:space="preserve">Digimap. (2026, 02 01). </w:t>
                  </w:r>
                  <w:r w:rsidRPr="00482A0D">
                    <w:rPr>
                      <w:i/>
                      <w:iCs/>
                      <w:noProof/>
                    </w:rPr>
                    <w:t>Historic Roam.</w:t>
                  </w:r>
                  <w:r w:rsidRPr="00482A0D">
                    <w:rPr>
                      <w:noProof/>
                    </w:rPr>
                    <w:t xml:space="preserve"> Retrieved from Edina.ac.uk: https://digimap.edina.ac.uk/roam/map/historic</w:t>
                  </w:r>
                </w:p>
                <w:p w14:paraId="5ED4E209" w14:textId="77777777" w:rsidR="00710FB8" w:rsidRPr="00482A0D" w:rsidRDefault="00710FB8" w:rsidP="000C6D55">
                  <w:pPr>
                    <w:pStyle w:val="Bibliography"/>
                    <w:numPr>
                      <w:ilvl w:val="0"/>
                      <w:numId w:val="52"/>
                    </w:numPr>
                    <w:rPr>
                      <w:noProof/>
                    </w:rPr>
                  </w:pPr>
                  <w:bookmarkStart w:id="69" w:name="_Ref227503526"/>
                  <w:r w:rsidRPr="00482A0D">
                    <w:rPr>
                      <w:noProof/>
                    </w:rPr>
                    <w:t>Google Maps (2025). (2025, 10 10). SA1, Kings Road, Swansea. Swansea, Swansea, Swansea.</w:t>
                  </w:r>
                  <w:bookmarkEnd w:id="69"/>
                </w:p>
                <w:p w14:paraId="27F04C23" w14:textId="77777777" w:rsidR="00710FB8" w:rsidRPr="00482A0D" w:rsidRDefault="00710FB8" w:rsidP="000C6D55">
                  <w:pPr>
                    <w:pStyle w:val="Bibliography"/>
                    <w:numPr>
                      <w:ilvl w:val="0"/>
                      <w:numId w:val="52"/>
                    </w:numPr>
                    <w:rPr>
                      <w:noProof/>
                    </w:rPr>
                  </w:pPr>
                  <w:r w:rsidRPr="00482A0D">
                    <w:rPr>
                      <w:noProof/>
                    </w:rPr>
                    <w:t xml:space="preserve">Health and Safety Executive (HSE). (2015). </w:t>
                  </w:r>
                  <w:r w:rsidRPr="00482A0D">
                    <w:rPr>
                      <w:i/>
                      <w:iCs/>
                      <w:noProof/>
                    </w:rPr>
                    <w:t>Managing health and safety in construction. Construction (Design and Management) Regulations 2015. Guidance on Regulations.</w:t>
                  </w:r>
                  <w:r w:rsidRPr="00482A0D">
                    <w:rPr>
                      <w:noProof/>
                    </w:rPr>
                    <w:t xml:space="preserve"> HSE Books.</w:t>
                  </w:r>
                </w:p>
                <w:p w14:paraId="48A59E86" w14:textId="77777777" w:rsidR="00710FB8" w:rsidRPr="00482A0D" w:rsidRDefault="00710FB8" w:rsidP="000C6D55">
                  <w:pPr>
                    <w:pStyle w:val="Bibliography"/>
                    <w:numPr>
                      <w:ilvl w:val="0"/>
                      <w:numId w:val="52"/>
                    </w:numPr>
                    <w:rPr>
                      <w:noProof/>
                    </w:rPr>
                  </w:pPr>
                  <w:r w:rsidRPr="00482A0D">
                    <w:rPr>
                      <w:noProof/>
                    </w:rPr>
                    <w:t>Monks, D. (2025, 10 28). Site Investigation. Swansea, Swansea, Swansea.</w:t>
                  </w:r>
                </w:p>
                <w:p w14:paraId="14BF6348" w14:textId="77777777" w:rsidR="00710FB8" w:rsidRPr="00482A0D" w:rsidRDefault="00710FB8" w:rsidP="000C6D55">
                  <w:pPr>
                    <w:pStyle w:val="Bibliography"/>
                    <w:numPr>
                      <w:ilvl w:val="0"/>
                      <w:numId w:val="52"/>
                    </w:numPr>
                    <w:rPr>
                      <w:noProof/>
                    </w:rPr>
                  </w:pPr>
                  <w:r w:rsidRPr="00482A0D">
                    <w:rPr>
                      <w:noProof/>
                    </w:rPr>
                    <w:t xml:space="preserve">Natural Resources Wales . (2026, 02 01). </w:t>
                  </w:r>
                  <w:r w:rsidRPr="00482A0D">
                    <w:rPr>
                      <w:i/>
                      <w:iCs/>
                      <w:noProof/>
                    </w:rPr>
                    <w:t>flood-map-for-planning natural resources Wales Story Map Series.</w:t>
                  </w:r>
                  <w:r w:rsidRPr="00482A0D">
                    <w:rPr>
                      <w:noProof/>
                    </w:rPr>
                    <w:t xml:space="preserve"> Retrieved from Natural Resources Wales (NRW): https://flood-map-for-planning.naturalresources.wales/</w:t>
                  </w:r>
                </w:p>
                <w:p w14:paraId="0D508A84" w14:textId="77777777" w:rsidR="00710FB8" w:rsidRPr="00482A0D" w:rsidRDefault="00710FB8" w:rsidP="000C6D55">
                  <w:pPr>
                    <w:pStyle w:val="Bibliography"/>
                    <w:numPr>
                      <w:ilvl w:val="0"/>
                      <w:numId w:val="52"/>
                    </w:numPr>
                    <w:rPr>
                      <w:noProof/>
                    </w:rPr>
                  </w:pPr>
                  <w:r w:rsidRPr="00482A0D">
                    <w:rPr>
                      <w:noProof/>
                    </w:rPr>
                    <w:t xml:space="preserve">Stride Treglown Architecture. (n.d.). </w:t>
                  </w:r>
                  <w:r w:rsidRPr="00482A0D">
                    <w:rPr>
                      <w:i/>
                      <w:iCs/>
                      <w:noProof/>
                    </w:rPr>
                    <w:t>External Materials Subject to Planning Approval: FACE and Library Building for UWTSD.</w:t>
                  </w:r>
                  <w:r w:rsidRPr="00482A0D">
                    <w:rPr>
                      <w:noProof/>
                    </w:rPr>
                    <w:t xml:space="preserve"> Stride Treglown Architecture.</w:t>
                  </w:r>
                </w:p>
                <w:p w14:paraId="65DE96C2" w14:textId="77777777" w:rsidR="00710FB8" w:rsidRPr="00482A0D" w:rsidRDefault="00710FB8" w:rsidP="000C6D55">
                  <w:pPr>
                    <w:pStyle w:val="Bibliography"/>
                    <w:numPr>
                      <w:ilvl w:val="0"/>
                      <w:numId w:val="52"/>
                    </w:numPr>
                    <w:rPr>
                      <w:noProof/>
                    </w:rPr>
                  </w:pPr>
                  <w:r w:rsidRPr="00482A0D">
                    <w:rPr>
                      <w:noProof/>
                    </w:rPr>
                    <w:t xml:space="preserve">Tawe Construction. (2025). </w:t>
                  </w:r>
                  <w:r w:rsidRPr="00482A0D">
                    <w:rPr>
                      <w:i/>
                      <w:iCs/>
                      <w:noProof/>
                    </w:rPr>
                    <w:t>Feasibility Report: Centre of Excellence for Construction Training.</w:t>
                  </w:r>
                  <w:r w:rsidRPr="00482A0D">
                    <w:rPr>
                      <w:noProof/>
                    </w:rPr>
                    <w:t xml:space="preserve"> Swansea: ACE Capital Projects LTD.</w:t>
                  </w:r>
                </w:p>
                <w:p w14:paraId="274A8225" w14:textId="77777777" w:rsidR="00710FB8" w:rsidRPr="00482A0D" w:rsidRDefault="00710FB8" w:rsidP="000C6D55">
                  <w:pPr>
                    <w:pStyle w:val="Bibliography"/>
                    <w:numPr>
                      <w:ilvl w:val="0"/>
                      <w:numId w:val="52"/>
                    </w:numPr>
                    <w:rPr>
                      <w:noProof/>
                    </w:rPr>
                  </w:pPr>
                  <w:r w:rsidRPr="00482A0D">
                    <w:rPr>
                      <w:noProof/>
                    </w:rPr>
                    <w:t xml:space="preserve">UK Government. (1974, N/A N/A). </w:t>
                  </w:r>
                  <w:r w:rsidRPr="00482A0D">
                    <w:rPr>
                      <w:i/>
                      <w:iCs/>
                      <w:noProof/>
                    </w:rPr>
                    <w:t>The 1974 Health and Safety Act.</w:t>
                  </w:r>
                  <w:r w:rsidRPr="00482A0D">
                    <w:rPr>
                      <w:noProof/>
                    </w:rPr>
                    <w:t xml:space="preserve"> Retrieved from .Gov: https://www.legislation.gov.uk/ukpga/1974/37/contents</w:t>
                  </w:r>
                </w:p>
                <w:p w14:paraId="706F8DF8" w14:textId="77777777" w:rsidR="00710FB8" w:rsidRDefault="00710FB8" w:rsidP="000C6D55">
                  <w:pPr>
                    <w:pStyle w:val="Bibliography"/>
                    <w:numPr>
                      <w:ilvl w:val="0"/>
                      <w:numId w:val="52"/>
                    </w:numPr>
                    <w:rPr>
                      <w:noProof/>
                    </w:rPr>
                  </w:pPr>
                  <w:r w:rsidRPr="00482A0D">
                    <w:rPr>
                      <w:noProof/>
                    </w:rPr>
                    <w:t xml:space="preserve">UK Government. (1992, n/a n/a). </w:t>
                  </w:r>
                  <w:r w:rsidRPr="00482A0D">
                    <w:rPr>
                      <w:i/>
                      <w:iCs/>
                      <w:noProof/>
                    </w:rPr>
                    <w:t>The 1992 Workplace Regulations.</w:t>
                  </w:r>
                  <w:r w:rsidRPr="00482A0D">
                    <w:rPr>
                      <w:noProof/>
                    </w:rPr>
                    <w:t xml:space="preserve"> Retrieved from .Gov: https://www.legislation.gov.uk/uksi/1992/3004/contents/made</w:t>
                  </w:r>
                </w:p>
                <w:p w14:paraId="7742EF8C" w14:textId="6B4A190A" w:rsidR="00710FB8" w:rsidRDefault="00710FB8" w:rsidP="00710FB8">
                  <w:r>
                    <w:rPr>
                      <w:b/>
                      <w:bCs/>
                      <w:noProof/>
                    </w:rPr>
                    <w:fldChar w:fldCharType="end"/>
                  </w:r>
                </w:p>
              </w:sdtContent>
            </w:sdt>
          </w:sdtContent>
        </w:sdt>
        <w:p w14:paraId="727D5F4E" w14:textId="77777777" w:rsidR="007C2F1D" w:rsidRDefault="007C2F1D" w:rsidP="00710FB8">
          <w:pPr>
            <w:pStyle w:val="Bibliography"/>
            <w:sectPr w:rsidR="007C2F1D" w:rsidSect="00752623">
              <w:pgSz w:w="11906" w:h="16838"/>
              <w:pgMar w:top="1440" w:right="1440" w:bottom="1440" w:left="1440" w:header="708" w:footer="708" w:gutter="0"/>
              <w:cols w:space="708"/>
              <w:titlePg/>
              <w:docGrid w:linePitch="360"/>
            </w:sectPr>
          </w:pPr>
        </w:p>
        <w:p w14:paraId="466BD9E4" w14:textId="1DA702C5" w:rsidR="007C2F1D" w:rsidRPr="00352395" w:rsidRDefault="007C2F1D" w:rsidP="007C2F1D">
          <w:pPr>
            <w:pStyle w:val="Heading1"/>
          </w:pPr>
          <w:bookmarkStart w:id="70" w:name="_Toc226909159"/>
          <w:r w:rsidRPr="00352395">
            <w:lastRenderedPageBreak/>
            <w:t>Appendix</w:t>
          </w:r>
          <w:bookmarkEnd w:id="70"/>
          <w:r w:rsidR="003C655E">
            <w:t xml:space="preserve"> A</w:t>
          </w:r>
        </w:p>
        <w:p w14:paraId="5E6E63F3" w14:textId="77777777" w:rsidR="007C2F1D" w:rsidRDefault="007C2F1D" w:rsidP="007C2F1D">
          <w:pPr>
            <w:pStyle w:val="Bibliography"/>
          </w:pPr>
          <w:r>
            <w:rPr>
              <w:noProof/>
            </w:rPr>
            <w:drawing>
              <wp:inline distT="0" distB="0" distL="0" distR="0" wp14:anchorId="42CA00C3" wp14:editId="672D23BC">
                <wp:extent cx="7396969" cy="4701806"/>
                <wp:effectExtent l="19050" t="19050" r="13970" b="22860"/>
                <wp:docPr id="1754565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65593" name="Picture 1754565593"/>
                        <pic:cNvPicPr/>
                      </pic:nvPicPr>
                      <pic:blipFill>
                        <a:blip r:embed="rId22">
                          <a:extLst>
                            <a:ext uri="{28A0092B-C50C-407E-A947-70E740481C1C}">
                              <a14:useLocalDpi xmlns:a14="http://schemas.microsoft.com/office/drawing/2010/main" val="0"/>
                            </a:ext>
                          </a:extLst>
                        </a:blip>
                        <a:stretch>
                          <a:fillRect/>
                        </a:stretch>
                      </pic:blipFill>
                      <pic:spPr>
                        <a:xfrm>
                          <a:off x="0" y="0"/>
                          <a:ext cx="7476391" cy="4752290"/>
                        </a:xfrm>
                        <a:prstGeom prst="rect">
                          <a:avLst/>
                        </a:prstGeom>
                        <a:ln w="12700">
                          <a:solidFill>
                            <a:schemeClr val="tx1"/>
                          </a:solidFill>
                        </a:ln>
                      </pic:spPr>
                    </pic:pic>
                  </a:graphicData>
                </a:graphic>
              </wp:inline>
            </w:drawing>
          </w:r>
        </w:p>
        <w:p w14:paraId="43F85A4B" w14:textId="467C6D9D" w:rsidR="0062379F" w:rsidRPr="007C2F1D" w:rsidRDefault="007C2F1D" w:rsidP="007C2F1D">
          <w:bookmarkStart w:id="71" w:name="_Ref226908760"/>
          <w:bookmarkStart w:id="72" w:name="_Ref226908880"/>
          <w:bookmarkStart w:id="73" w:name="_Ref226908894"/>
          <w:bookmarkStart w:id="74" w:name="_Ref226908935"/>
          <w:bookmarkStart w:id="75" w:name="_Ref226915596"/>
          <w:bookmarkStart w:id="76" w:name="_Ref227503548"/>
          <w:bookmarkStart w:id="77" w:name="_Toc227504341"/>
          <w:r>
            <w:t xml:space="preserve">Figure </w:t>
          </w:r>
          <w:r>
            <w:fldChar w:fldCharType="begin"/>
          </w:r>
          <w:r>
            <w:instrText>SEQ Figure \* ARABIC</w:instrText>
          </w:r>
          <w:r>
            <w:fldChar w:fldCharType="separate"/>
          </w:r>
          <w:r w:rsidR="003C655E">
            <w:rPr>
              <w:noProof/>
            </w:rPr>
            <w:t>2</w:t>
          </w:r>
          <w:r>
            <w:fldChar w:fldCharType="end"/>
          </w:r>
          <w:r>
            <w:t xml:space="preserve"> </w:t>
          </w:r>
          <w:sdt>
            <w:sdtPr>
              <w:id w:val="-1745182930"/>
              <w:citation/>
            </w:sdtPr>
            <w:sdtEndPr/>
            <w:sdtContent>
              <w:r>
                <w:fldChar w:fldCharType="begin"/>
              </w:r>
              <w:r>
                <w:instrText xml:space="preserve">CITATION Goo25 \l 2057 </w:instrText>
              </w:r>
              <w:r>
                <w:fldChar w:fldCharType="separate"/>
              </w:r>
              <w:r>
                <w:rPr>
                  <w:noProof/>
                </w:rPr>
                <w:t>(Google Maps, 2025)</w:t>
              </w:r>
              <w:r>
                <w:fldChar w:fldCharType="end"/>
              </w:r>
            </w:sdtContent>
          </w:sdt>
        </w:p>
      </w:sdtContent>
    </w:sdt>
    <w:bookmarkEnd w:id="77" w:displacedByCustomXml="prev"/>
    <w:bookmarkEnd w:id="76" w:displacedByCustomXml="prev"/>
    <w:bookmarkEnd w:id="75" w:displacedByCustomXml="prev"/>
    <w:bookmarkEnd w:id="74" w:displacedByCustomXml="prev"/>
    <w:bookmarkEnd w:id="73" w:displacedByCustomXml="prev"/>
    <w:bookmarkEnd w:id="72" w:displacedByCustomXml="prev"/>
    <w:bookmarkEnd w:id="71" w:displacedByCustomXml="prev"/>
    <w:p w14:paraId="560EBF25" w14:textId="77777777" w:rsidR="0062379F" w:rsidRDefault="0062379F" w:rsidP="00EA59D8">
      <w:pPr>
        <w:ind w:left="1440"/>
        <w:rPr>
          <w:color w:val="808080" w:themeColor="background1" w:themeShade="80"/>
          <w:sz w:val="18"/>
          <w:szCs w:val="18"/>
        </w:rPr>
      </w:pPr>
    </w:p>
    <w:p w14:paraId="0449FFE5" w14:textId="6BD8D320" w:rsidR="00F55608" w:rsidRDefault="00F55608" w:rsidP="00F55608">
      <w:pPr>
        <w:keepNext/>
      </w:pPr>
    </w:p>
    <w:p w14:paraId="52860D3B" w14:textId="77777777" w:rsidR="00565A6D" w:rsidRDefault="00C14023">
      <w:r>
        <w:rPr>
          <w:noProof/>
        </w:rPr>
        <w:drawing>
          <wp:inline distT="0" distB="0" distL="0" distR="0" wp14:anchorId="1CD6A65C" wp14:editId="0D0878B8">
            <wp:extent cx="7278064" cy="4701806"/>
            <wp:effectExtent l="19050" t="19050" r="18415" b="22860"/>
            <wp:docPr id="1263677300" name="Picture 5" descr="A dirt road with a building under co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77300" name="Picture 5" descr="A dirt road with a building under construction&#10;&#10;AI-generated content may be incorrect."/>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b="20255"/>
                    <a:stretch>
                      <a:fillRect/>
                    </a:stretch>
                  </pic:blipFill>
                  <pic:spPr bwMode="auto">
                    <a:xfrm>
                      <a:off x="0" y="0"/>
                      <a:ext cx="7293388" cy="4711706"/>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bookmarkStart w:id="78" w:name="_Toc215411142"/>
    </w:p>
    <w:p w14:paraId="5D84ABCE" w14:textId="4D4FC4A0" w:rsidR="007B02CF" w:rsidRDefault="00C14023">
      <w:pPr>
        <w:sectPr w:rsidR="007B02CF" w:rsidSect="00752623">
          <w:pgSz w:w="16838" w:h="11906" w:orient="landscape"/>
          <w:pgMar w:top="1440" w:right="1440" w:bottom="1440" w:left="1440" w:header="708" w:footer="708" w:gutter="0"/>
          <w:cols w:space="708"/>
          <w:titlePg/>
          <w:docGrid w:linePitch="360"/>
        </w:sectPr>
      </w:pPr>
      <w:bookmarkStart w:id="79" w:name="_Ref226908650"/>
      <w:bookmarkStart w:id="80" w:name="_Toc227504342"/>
      <w:r>
        <w:t xml:space="preserve">Figure </w:t>
      </w:r>
      <w:r>
        <w:fldChar w:fldCharType="begin"/>
      </w:r>
      <w:r>
        <w:instrText>SEQ Figure \* ARABIC</w:instrText>
      </w:r>
      <w:r>
        <w:fldChar w:fldCharType="separate"/>
      </w:r>
      <w:r w:rsidR="003C655E">
        <w:rPr>
          <w:noProof/>
        </w:rPr>
        <w:t>3</w:t>
      </w:r>
      <w:r>
        <w:fldChar w:fldCharType="end"/>
      </w:r>
      <w:r>
        <w:t xml:space="preserve"> </w:t>
      </w:r>
      <w:sdt>
        <w:sdtPr>
          <w:id w:val="-325600690"/>
          <w:citation/>
        </w:sdtPr>
        <w:sdtEndPr/>
        <w:sdtContent>
          <w:r>
            <w:fldChar w:fldCharType="begin"/>
          </w:r>
          <w:r>
            <w:instrText xml:space="preserve"> CITATION Dal25 \l 2057 </w:instrText>
          </w:r>
          <w:r>
            <w:fldChar w:fldCharType="separate"/>
          </w:r>
          <w:r w:rsidR="00112C5A">
            <w:rPr>
              <w:noProof/>
            </w:rPr>
            <w:t>(Monks, 2025)</w:t>
          </w:r>
          <w:r>
            <w:fldChar w:fldCharType="end"/>
          </w:r>
        </w:sdtContent>
      </w:sdt>
      <w:bookmarkEnd w:id="78"/>
      <w:bookmarkEnd w:id="79"/>
      <w:bookmarkEnd w:id="80"/>
    </w:p>
    <w:p w14:paraId="2CE88D8E" w14:textId="77777777" w:rsidR="000A4444" w:rsidRDefault="00C900C7">
      <w:r>
        <w:rPr>
          <w:noProof/>
        </w:rPr>
        <w:lastRenderedPageBreak/>
        <w:drawing>
          <wp:inline distT="0" distB="0" distL="0" distR="0" wp14:anchorId="7A423459" wp14:editId="00294E00">
            <wp:extent cx="5690774" cy="2415806"/>
            <wp:effectExtent l="19050" t="19050" r="24765" b="22860"/>
            <wp:docPr id="1414025093" name="Picture 4" descr="A road with gravel and a metal 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97688" name="Picture 4" descr="A road with gravel and a metal plate&#10;&#10;AI-generated content may be incorrect."/>
                    <pic:cNvPicPr/>
                  </pic:nvPicPr>
                  <pic:blipFill rotWithShape="1">
                    <a:blip r:embed="rId24" cstate="print">
                      <a:extLst>
                        <a:ext uri="{28A0092B-C50C-407E-A947-70E740481C1C}">
                          <a14:useLocalDpi xmlns:a14="http://schemas.microsoft.com/office/drawing/2010/main" val="0"/>
                        </a:ext>
                      </a:extLst>
                    </a:blip>
                    <a:srcRect b="43402"/>
                    <a:stretch>
                      <a:fillRect/>
                    </a:stretch>
                  </pic:blipFill>
                  <pic:spPr bwMode="auto">
                    <a:xfrm>
                      <a:off x="0" y="0"/>
                      <a:ext cx="5734902" cy="2434539"/>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708B4A3D" w14:textId="79DA6114" w:rsidR="000A4444" w:rsidRDefault="000A4444" w:rsidP="000A4444">
      <w:pPr>
        <w:pStyle w:val="Caption"/>
      </w:pPr>
      <w:bookmarkStart w:id="81" w:name="_Toc226903462"/>
      <w:bookmarkStart w:id="82" w:name="_Toc227504343"/>
      <w:r>
        <w:t xml:space="preserve">Figure </w:t>
      </w:r>
      <w:r>
        <w:fldChar w:fldCharType="begin"/>
      </w:r>
      <w:r>
        <w:instrText xml:space="preserve"> SEQ Figure \* ARABIC </w:instrText>
      </w:r>
      <w:r>
        <w:fldChar w:fldCharType="separate"/>
      </w:r>
      <w:r w:rsidR="003C655E">
        <w:rPr>
          <w:noProof/>
        </w:rPr>
        <w:t>4</w:t>
      </w:r>
      <w:r>
        <w:rPr>
          <w:noProof/>
        </w:rPr>
        <w:fldChar w:fldCharType="end"/>
      </w:r>
      <w:r>
        <w:t xml:space="preserve"> </w:t>
      </w:r>
      <w:sdt>
        <w:sdtPr>
          <w:id w:val="-1910530195"/>
          <w:citation/>
        </w:sdtPr>
        <w:sdtEndPr/>
        <w:sdtContent>
          <w:r>
            <w:fldChar w:fldCharType="begin"/>
          </w:r>
          <w:r>
            <w:instrText xml:space="preserve"> CITATION Dal25 \l 2057 </w:instrText>
          </w:r>
          <w:r>
            <w:fldChar w:fldCharType="separate"/>
          </w:r>
          <w:r>
            <w:rPr>
              <w:noProof/>
            </w:rPr>
            <w:t>(Monks, 2025)</w:t>
          </w:r>
          <w:r>
            <w:fldChar w:fldCharType="end"/>
          </w:r>
        </w:sdtContent>
      </w:sdt>
      <w:bookmarkEnd w:id="81"/>
      <w:bookmarkEnd w:id="82"/>
    </w:p>
    <w:p w14:paraId="3420F0FA" w14:textId="77777777" w:rsidR="002C00DD" w:rsidRDefault="00760086">
      <w:r>
        <w:rPr>
          <w:noProof/>
        </w:rPr>
        <w:drawing>
          <wp:inline distT="0" distB="0" distL="0" distR="0" wp14:anchorId="02F8F873" wp14:editId="5177DBAA">
            <wp:extent cx="5690634" cy="5186750"/>
            <wp:effectExtent l="19050" t="19050" r="24765" b="13970"/>
            <wp:docPr id="1903020993" name="Picture 3" descr="A grey box in a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020993" name="Picture 3" descr="A grey box in a field"/>
                    <pic:cNvPicPr/>
                  </pic:nvPicPr>
                  <pic:blipFill rotWithShape="1">
                    <a:blip r:embed="rId25" cstate="print">
                      <a:extLst>
                        <a:ext uri="{28A0092B-C50C-407E-A947-70E740481C1C}">
                          <a14:useLocalDpi xmlns:a14="http://schemas.microsoft.com/office/drawing/2010/main" val="0"/>
                        </a:ext>
                      </a:extLst>
                    </a:blip>
                    <a:srcRect b="31643"/>
                    <a:stretch>
                      <a:fillRect/>
                    </a:stretch>
                  </pic:blipFill>
                  <pic:spPr bwMode="auto">
                    <a:xfrm>
                      <a:off x="0" y="0"/>
                      <a:ext cx="5704970" cy="5199817"/>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6EC966A8" w14:textId="18499A98" w:rsidR="002C00DD" w:rsidRDefault="002C00DD" w:rsidP="002C00DD">
      <w:pPr>
        <w:pStyle w:val="Caption"/>
        <w:sectPr w:rsidR="002C00DD" w:rsidSect="00752623">
          <w:pgSz w:w="11906" w:h="16838"/>
          <w:pgMar w:top="720" w:right="720" w:bottom="720" w:left="720" w:header="708" w:footer="708" w:gutter="0"/>
          <w:cols w:space="708"/>
          <w:titlePg/>
          <w:docGrid w:linePitch="360"/>
        </w:sectPr>
      </w:pPr>
      <w:bookmarkStart w:id="83" w:name="_Toc226903463"/>
      <w:bookmarkStart w:id="84" w:name="_Toc227504344"/>
      <w:r>
        <w:t xml:space="preserve">Figure </w:t>
      </w:r>
      <w:r>
        <w:fldChar w:fldCharType="begin"/>
      </w:r>
      <w:r>
        <w:instrText xml:space="preserve"> SEQ Figure \* ARABIC </w:instrText>
      </w:r>
      <w:r>
        <w:fldChar w:fldCharType="separate"/>
      </w:r>
      <w:r w:rsidR="003C655E">
        <w:rPr>
          <w:noProof/>
        </w:rPr>
        <w:t>5</w:t>
      </w:r>
      <w:r>
        <w:rPr>
          <w:noProof/>
        </w:rPr>
        <w:fldChar w:fldCharType="end"/>
      </w:r>
      <w:r>
        <w:t xml:space="preserve"> </w:t>
      </w:r>
      <w:sdt>
        <w:sdtPr>
          <w:id w:val="426160457"/>
          <w:citation/>
        </w:sdtPr>
        <w:sdtEndPr/>
        <w:sdtContent>
          <w:r>
            <w:fldChar w:fldCharType="begin"/>
          </w:r>
          <w:r>
            <w:instrText xml:space="preserve"> CITATION Dal25 \l 2057 </w:instrText>
          </w:r>
          <w:r>
            <w:fldChar w:fldCharType="separate"/>
          </w:r>
          <w:r>
            <w:rPr>
              <w:noProof/>
            </w:rPr>
            <w:t>(Monks, 2025)</w:t>
          </w:r>
          <w:r>
            <w:fldChar w:fldCharType="end"/>
          </w:r>
        </w:sdtContent>
      </w:sdt>
      <w:bookmarkEnd w:id="83"/>
      <w:bookmarkEnd w:id="84"/>
    </w:p>
    <w:p w14:paraId="16E443B4" w14:textId="77777777" w:rsidR="002C00DD" w:rsidRDefault="002C00DD" w:rsidP="002C00DD">
      <w:r>
        <w:lastRenderedPageBreak/>
        <w:t xml:space="preserve"> </w:t>
      </w:r>
      <w:r w:rsidR="003C3455">
        <w:rPr>
          <w:noProof/>
        </w:rPr>
        <w:drawing>
          <wp:inline distT="0" distB="0" distL="0" distR="0" wp14:anchorId="48DACE15" wp14:editId="75A5538D">
            <wp:extent cx="4121485" cy="6030876"/>
            <wp:effectExtent l="19050" t="19050" r="12700" b="27305"/>
            <wp:docPr id="384824274" name="Picture 5" descr="A street light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24274" name="Picture 5" descr="A street light in a field&#10;&#10;AI-generated content may be incorrect."/>
                    <pic:cNvPicPr/>
                  </pic:nvPicPr>
                  <pic:blipFill rotWithShape="1">
                    <a:blip r:embed="rId26" cstate="print">
                      <a:extLst>
                        <a:ext uri="{28A0092B-C50C-407E-A947-70E740481C1C}">
                          <a14:useLocalDpi xmlns:a14="http://schemas.microsoft.com/office/drawing/2010/main" val="0"/>
                        </a:ext>
                      </a:extLst>
                    </a:blip>
                    <a:srcRect r="29938" b="23111"/>
                    <a:stretch>
                      <a:fillRect/>
                    </a:stretch>
                  </pic:blipFill>
                  <pic:spPr bwMode="auto">
                    <a:xfrm>
                      <a:off x="0" y="0"/>
                      <a:ext cx="4134456" cy="6049856"/>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0691D635" w14:textId="4820EBDE" w:rsidR="002F6F5F" w:rsidRDefault="002F6F5F" w:rsidP="002F6F5F">
      <w:pPr>
        <w:pStyle w:val="Caption"/>
      </w:pPr>
      <w:bookmarkStart w:id="85" w:name="_Toc226903464"/>
      <w:bookmarkStart w:id="86" w:name="_Toc227504345"/>
      <w:r>
        <w:t xml:space="preserve">Figure </w:t>
      </w:r>
      <w:r>
        <w:fldChar w:fldCharType="begin"/>
      </w:r>
      <w:r>
        <w:instrText xml:space="preserve"> SEQ Figure \* ARABIC </w:instrText>
      </w:r>
      <w:r>
        <w:fldChar w:fldCharType="separate"/>
      </w:r>
      <w:r w:rsidR="003C655E">
        <w:rPr>
          <w:noProof/>
        </w:rPr>
        <w:t>6</w:t>
      </w:r>
      <w:r>
        <w:rPr>
          <w:noProof/>
        </w:rPr>
        <w:fldChar w:fldCharType="end"/>
      </w:r>
      <w:r>
        <w:t xml:space="preserve"> </w:t>
      </w:r>
      <w:sdt>
        <w:sdtPr>
          <w:id w:val="-1642725155"/>
          <w:citation/>
        </w:sdtPr>
        <w:sdtEndPr/>
        <w:sdtContent>
          <w:r>
            <w:fldChar w:fldCharType="begin"/>
          </w:r>
          <w:r>
            <w:instrText xml:space="preserve"> CITATION Dal25 \l 2057 </w:instrText>
          </w:r>
          <w:r>
            <w:fldChar w:fldCharType="separate"/>
          </w:r>
          <w:r>
            <w:rPr>
              <w:noProof/>
            </w:rPr>
            <w:t>(Monks, 2025)</w:t>
          </w:r>
          <w:r>
            <w:fldChar w:fldCharType="end"/>
          </w:r>
        </w:sdtContent>
      </w:sdt>
      <w:bookmarkEnd w:id="85"/>
      <w:bookmarkEnd w:id="86"/>
    </w:p>
    <w:p w14:paraId="2A69348D" w14:textId="77777777" w:rsidR="00823E61" w:rsidRDefault="00823E61" w:rsidP="002C00DD">
      <w:r>
        <w:rPr>
          <w:noProof/>
        </w:rPr>
        <w:drawing>
          <wp:inline distT="0" distB="0" distL="0" distR="0" wp14:anchorId="35F1CB17" wp14:editId="3B0740F4">
            <wp:extent cx="4153048" cy="2579937"/>
            <wp:effectExtent l="19050" t="19050" r="19050" b="11430"/>
            <wp:docPr id="15474108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20805" b="32579"/>
                    <a:stretch>
                      <a:fillRect/>
                    </a:stretch>
                  </pic:blipFill>
                  <pic:spPr bwMode="auto">
                    <a:xfrm>
                      <a:off x="0" y="0"/>
                      <a:ext cx="4200388" cy="2609345"/>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7755D7CF" w14:textId="51A4ACFA" w:rsidR="002B424C" w:rsidRDefault="002B424C" w:rsidP="002B424C">
      <w:pPr>
        <w:pStyle w:val="Caption"/>
        <w:sectPr w:rsidR="002B424C" w:rsidSect="00752623">
          <w:pgSz w:w="11906" w:h="16838"/>
          <w:pgMar w:top="720" w:right="720" w:bottom="720" w:left="720" w:header="708" w:footer="708" w:gutter="0"/>
          <w:cols w:space="708"/>
          <w:titlePg/>
          <w:docGrid w:linePitch="360"/>
        </w:sectPr>
      </w:pPr>
      <w:bookmarkStart w:id="87" w:name="_Ref225088221"/>
      <w:bookmarkStart w:id="88" w:name="_Toc226903465"/>
      <w:bookmarkStart w:id="89" w:name="_Toc227504346"/>
      <w:r>
        <w:t xml:space="preserve">Figure </w:t>
      </w:r>
      <w:r>
        <w:fldChar w:fldCharType="begin"/>
      </w:r>
      <w:r>
        <w:instrText xml:space="preserve"> SEQ Figure \* ARABIC </w:instrText>
      </w:r>
      <w:r>
        <w:fldChar w:fldCharType="separate"/>
      </w:r>
      <w:r w:rsidR="003C655E">
        <w:rPr>
          <w:noProof/>
        </w:rPr>
        <w:t>7</w:t>
      </w:r>
      <w:r>
        <w:rPr>
          <w:noProof/>
        </w:rPr>
        <w:fldChar w:fldCharType="end"/>
      </w:r>
      <w:r>
        <w:t xml:space="preserve"> </w:t>
      </w:r>
      <w:sdt>
        <w:sdtPr>
          <w:id w:val="-1052615541"/>
          <w:citation/>
        </w:sdtPr>
        <w:sdtEndPr/>
        <w:sdtContent>
          <w:r>
            <w:fldChar w:fldCharType="begin"/>
          </w:r>
          <w:r>
            <w:instrText xml:space="preserve"> CITATION Dal25 \l 2057 </w:instrText>
          </w:r>
          <w:r>
            <w:fldChar w:fldCharType="separate"/>
          </w:r>
          <w:r>
            <w:rPr>
              <w:noProof/>
            </w:rPr>
            <w:t>(Monks, 2025)</w:t>
          </w:r>
          <w:r>
            <w:fldChar w:fldCharType="end"/>
          </w:r>
        </w:sdtContent>
      </w:sdt>
      <w:bookmarkEnd w:id="87"/>
      <w:bookmarkEnd w:id="88"/>
      <w:bookmarkEnd w:id="89"/>
    </w:p>
    <w:p w14:paraId="6DA4CA83" w14:textId="77777777" w:rsidR="002B424C" w:rsidRDefault="001A7D88" w:rsidP="002C00DD">
      <w:r w:rsidRPr="007C2762">
        <w:rPr>
          <w:noProof/>
        </w:rPr>
        <w:lastRenderedPageBreak/>
        <w:drawing>
          <wp:inline distT="0" distB="0" distL="0" distR="0" wp14:anchorId="083894A2" wp14:editId="20539953">
            <wp:extent cx="4248625" cy="4667250"/>
            <wp:effectExtent l="19050" t="19050" r="19050" b="19050"/>
            <wp:docPr id="87066268" name="Picture 1" descr="A screenshot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390836" name="Picture 1" descr="A screenshot of a document"/>
                    <pic:cNvPicPr/>
                  </pic:nvPicPr>
                  <pic:blipFill rotWithShape="1">
                    <a:blip r:embed="rId28"/>
                    <a:srcRect t="876"/>
                    <a:stretch>
                      <a:fillRect/>
                    </a:stretch>
                  </pic:blipFill>
                  <pic:spPr bwMode="auto">
                    <a:xfrm>
                      <a:off x="0" y="0"/>
                      <a:ext cx="4264889" cy="4685116"/>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432F4A6B" w14:textId="67E6B947" w:rsidR="00592807" w:rsidRDefault="00592807" w:rsidP="00592807">
      <w:pPr>
        <w:pStyle w:val="Caption"/>
      </w:pPr>
      <w:bookmarkStart w:id="90" w:name="_Ref225088440"/>
      <w:bookmarkStart w:id="91" w:name="_Toc226903466"/>
      <w:bookmarkStart w:id="92" w:name="_Toc227504347"/>
      <w:r>
        <w:t xml:space="preserve">Figure </w:t>
      </w:r>
      <w:r>
        <w:fldChar w:fldCharType="begin"/>
      </w:r>
      <w:r>
        <w:instrText xml:space="preserve"> SEQ Figure \* ARABIC </w:instrText>
      </w:r>
      <w:r>
        <w:fldChar w:fldCharType="separate"/>
      </w:r>
      <w:r w:rsidR="003C655E">
        <w:rPr>
          <w:noProof/>
        </w:rPr>
        <w:t>8</w:t>
      </w:r>
      <w:r>
        <w:rPr>
          <w:noProof/>
        </w:rPr>
        <w:fldChar w:fldCharType="end"/>
      </w:r>
      <w:r>
        <w:t xml:space="preserve">  </w:t>
      </w:r>
      <w:r w:rsidRPr="008A228B">
        <w:t>(British Geology Survey, 2025)</w:t>
      </w:r>
      <w:bookmarkEnd w:id="90"/>
      <w:bookmarkEnd w:id="91"/>
      <w:bookmarkEnd w:id="92"/>
      <w:r>
        <w:t xml:space="preserve"> </w:t>
      </w:r>
    </w:p>
    <w:p w14:paraId="01D9AA3F" w14:textId="77777777" w:rsidR="003940C1" w:rsidRDefault="003940C1" w:rsidP="002C00DD">
      <w:r w:rsidRPr="00873006">
        <w:rPr>
          <w:noProof/>
        </w:rPr>
        <w:drawing>
          <wp:inline distT="0" distB="0" distL="0" distR="0" wp14:anchorId="5BC926A4" wp14:editId="567162CC">
            <wp:extent cx="4308474" cy="2971800"/>
            <wp:effectExtent l="19050" t="19050" r="16510" b="19050"/>
            <wp:docPr id="289247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47010" name=""/>
                    <pic:cNvPicPr/>
                  </pic:nvPicPr>
                  <pic:blipFill>
                    <a:blip r:embed="rId29"/>
                    <a:stretch>
                      <a:fillRect/>
                    </a:stretch>
                  </pic:blipFill>
                  <pic:spPr>
                    <a:xfrm>
                      <a:off x="0" y="0"/>
                      <a:ext cx="4330669" cy="2987109"/>
                    </a:xfrm>
                    <a:prstGeom prst="rect">
                      <a:avLst/>
                    </a:prstGeom>
                    <a:ln w="12700">
                      <a:solidFill>
                        <a:schemeClr val="tx1"/>
                      </a:solidFill>
                    </a:ln>
                  </pic:spPr>
                </pic:pic>
              </a:graphicData>
            </a:graphic>
          </wp:inline>
        </w:drawing>
      </w:r>
    </w:p>
    <w:p w14:paraId="140CB9EC" w14:textId="5E82432E" w:rsidR="00EA2AC2" w:rsidRDefault="00EA2AC2" w:rsidP="00EA2AC2">
      <w:pPr>
        <w:pStyle w:val="Caption"/>
      </w:pPr>
      <w:bookmarkStart w:id="93" w:name="_Toc226903467"/>
      <w:bookmarkStart w:id="94" w:name="_Ref226908833"/>
      <w:bookmarkStart w:id="95" w:name="_Toc227504348"/>
      <w:r>
        <w:t xml:space="preserve">Figure </w:t>
      </w:r>
      <w:r>
        <w:fldChar w:fldCharType="begin"/>
      </w:r>
      <w:r>
        <w:instrText xml:space="preserve"> SEQ Figure \* ARABIC </w:instrText>
      </w:r>
      <w:r>
        <w:fldChar w:fldCharType="separate"/>
      </w:r>
      <w:r w:rsidR="003C655E">
        <w:rPr>
          <w:noProof/>
        </w:rPr>
        <w:t>9</w:t>
      </w:r>
      <w:r>
        <w:rPr>
          <w:noProof/>
        </w:rPr>
        <w:fldChar w:fldCharType="end"/>
      </w:r>
      <w:r>
        <w:t xml:space="preserve">  </w:t>
      </w:r>
      <w:sdt>
        <w:sdtPr>
          <w:id w:val="-1242642296"/>
          <w:citation/>
        </w:sdtPr>
        <w:sdtEndPr/>
        <w:sdtContent>
          <w:r>
            <w:fldChar w:fldCharType="begin"/>
          </w:r>
          <w:r>
            <w:instrText xml:space="preserve"> CITATION Dwr26 \l 2057 </w:instrText>
          </w:r>
          <w:r>
            <w:fldChar w:fldCharType="separate"/>
          </w:r>
          <w:r>
            <w:rPr>
              <w:noProof/>
            </w:rPr>
            <w:t>(Dwr Cymru Welsh Water, 2026)</w:t>
          </w:r>
          <w:r>
            <w:fldChar w:fldCharType="end"/>
          </w:r>
        </w:sdtContent>
      </w:sdt>
      <w:bookmarkEnd w:id="93"/>
      <w:bookmarkEnd w:id="94"/>
      <w:bookmarkEnd w:id="95"/>
    </w:p>
    <w:p w14:paraId="56E801C0" w14:textId="77777777" w:rsidR="00EA2AC2" w:rsidRDefault="00EA2AC2" w:rsidP="002C00DD">
      <w:pPr>
        <w:sectPr w:rsidR="00EA2AC2" w:rsidSect="00752623">
          <w:pgSz w:w="11906" w:h="16838"/>
          <w:pgMar w:top="1440" w:right="1440" w:bottom="1440" w:left="1440" w:header="708" w:footer="708" w:gutter="0"/>
          <w:cols w:space="708"/>
          <w:titlePg/>
          <w:docGrid w:linePitch="360"/>
        </w:sectPr>
      </w:pPr>
    </w:p>
    <w:p w14:paraId="4A1D5175" w14:textId="77777777" w:rsidR="009773B2" w:rsidRDefault="009773B2" w:rsidP="009773B2">
      <w:r>
        <w:object w:dxaOrig="8925" w:dyaOrig="12630" w14:anchorId="3F06C3F4">
          <v:shape id="_x0000_i1025" type="#_x0000_t75" style="width:238.45pt;height:337.55pt" o:ole="">
            <v:imagedata r:id="rId30" o:title=""/>
          </v:shape>
          <o:OLEObject Type="Embed" ProgID="Acrobat.Document.DC" ShapeID="_x0000_i1025" DrawAspect="Content" ObjectID="_1838117268" r:id="rId31"/>
        </w:object>
      </w:r>
    </w:p>
    <w:p w14:paraId="61CAD363" w14:textId="064DB97A" w:rsidR="009773B2" w:rsidRDefault="009773B2" w:rsidP="009773B2">
      <w:pPr>
        <w:pStyle w:val="Caption"/>
      </w:pPr>
      <w:bookmarkStart w:id="96" w:name="_Ref225089239"/>
      <w:bookmarkStart w:id="97" w:name="_Toc226903468"/>
      <w:bookmarkStart w:id="98" w:name="_Toc227504349"/>
      <w:r>
        <w:t xml:space="preserve">Figure </w:t>
      </w:r>
      <w:r>
        <w:fldChar w:fldCharType="begin"/>
      </w:r>
      <w:r>
        <w:instrText xml:space="preserve"> SEQ Figure \* ARABIC </w:instrText>
      </w:r>
      <w:r>
        <w:fldChar w:fldCharType="separate"/>
      </w:r>
      <w:r w:rsidR="003C655E">
        <w:rPr>
          <w:noProof/>
        </w:rPr>
        <w:t>10</w:t>
      </w:r>
      <w:r>
        <w:rPr>
          <w:noProof/>
        </w:rPr>
        <w:fldChar w:fldCharType="end"/>
      </w:r>
      <w:r>
        <w:t xml:space="preserve"> </w:t>
      </w:r>
      <w:sdt>
        <w:sdtPr>
          <w:id w:val="-1021011104"/>
          <w:citation/>
        </w:sdtPr>
        <w:sdtEndPr/>
        <w:sdtContent>
          <w:r>
            <w:fldChar w:fldCharType="begin"/>
          </w:r>
          <w:r>
            <w:instrText xml:space="preserve"> CITATION Sco26 \l 2057 </w:instrText>
          </w:r>
          <w:r>
            <w:fldChar w:fldCharType="separate"/>
          </w:r>
          <w:r>
            <w:rPr>
              <w:noProof/>
            </w:rPr>
            <w:t>(Scottish &amp; Southen Electricy Networks, 2026)</w:t>
          </w:r>
          <w:r>
            <w:fldChar w:fldCharType="end"/>
          </w:r>
        </w:sdtContent>
      </w:sdt>
      <w:bookmarkEnd w:id="96"/>
      <w:bookmarkEnd w:id="97"/>
      <w:bookmarkEnd w:id="98"/>
    </w:p>
    <w:p w14:paraId="3D1C791F" w14:textId="77777777" w:rsidR="009773B2" w:rsidRDefault="009773B2" w:rsidP="009773B2">
      <w:r>
        <w:object w:dxaOrig="8925" w:dyaOrig="12630" w14:anchorId="01984861">
          <v:shape id="_x0000_i1026" type="#_x0000_t75" style="width:235.65pt;height:333.8pt" o:ole="">
            <v:imagedata r:id="rId32" o:title=""/>
          </v:shape>
          <o:OLEObject Type="Embed" ProgID="Acrobat.Document.DC" ShapeID="_x0000_i1026" DrawAspect="Content" ObjectID="_1838117269" r:id="rId33"/>
        </w:object>
      </w:r>
    </w:p>
    <w:p w14:paraId="085F7348" w14:textId="2BDBEE39" w:rsidR="009773B2" w:rsidRPr="00B34C7E" w:rsidRDefault="009773B2" w:rsidP="009773B2">
      <w:pPr>
        <w:pStyle w:val="Caption"/>
        <w:sectPr w:rsidR="009773B2" w:rsidRPr="00B34C7E" w:rsidSect="00752623">
          <w:pgSz w:w="11906" w:h="16838"/>
          <w:pgMar w:top="720" w:right="720" w:bottom="720" w:left="720" w:header="708" w:footer="708" w:gutter="0"/>
          <w:cols w:space="708"/>
          <w:titlePg/>
          <w:docGrid w:linePitch="360"/>
        </w:sectPr>
      </w:pPr>
      <w:bookmarkStart w:id="99" w:name="_Ref225089269"/>
      <w:bookmarkStart w:id="100" w:name="_Toc226903469"/>
      <w:bookmarkStart w:id="101" w:name="_Toc227504350"/>
      <w:r>
        <w:t xml:space="preserve">Figure </w:t>
      </w:r>
      <w:r>
        <w:fldChar w:fldCharType="begin"/>
      </w:r>
      <w:r>
        <w:instrText xml:space="preserve"> SEQ Figure \* ARABIC </w:instrText>
      </w:r>
      <w:r>
        <w:fldChar w:fldCharType="separate"/>
      </w:r>
      <w:r w:rsidR="003C655E">
        <w:rPr>
          <w:noProof/>
        </w:rPr>
        <w:t>11</w:t>
      </w:r>
      <w:r>
        <w:rPr>
          <w:noProof/>
        </w:rPr>
        <w:fldChar w:fldCharType="end"/>
      </w:r>
      <w:r>
        <w:t xml:space="preserve"> </w:t>
      </w:r>
      <w:sdt>
        <w:sdtPr>
          <w:id w:val="230742182"/>
          <w:citation/>
        </w:sdtPr>
        <w:sdtEndPr/>
        <w:sdtContent>
          <w:r>
            <w:fldChar w:fldCharType="begin"/>
          </w:r>
          <w:r>
            <w:instrText xml:space="preserve"> CITATION Wal26 \l 2057 </w:instrText>
          </w:r>
          <w:r>
            <w:fldChar w:fldCharType="separate"/>
          </w:r>
          <w:r>
            <w:rPr>
              <w:noProof/>
            </w:rPr>
            <w:t>(Wales &amp; West Utilities, 2026)</w:t>
          </w:r>
          <w:r>
            <w:fldChar w:fldCharType="end"/>
          </w:r>
        </w:sdtContent>
      </w:sdt>
      <w:bookmarkEnd w:id="99"/>
      <w:bookmarkEnd w:id="100"/>
      <w:bookmarkEnd w:id="101"/>
    </w:p>
    <w:p w14:paraId="11CBFACA" w14:textId="77777777" w:rsidR="00E02DDF" w:rsidRDefault="00E02DDF" w:rsidP="00E02DDF">
      <w:r>
        <w:rPr>
          <w:noProof/>
        </w:rPr>
        <w:lastRenderedPageBreak/>
        <w:drawing>
          <wp:inline distT="0" distB="0" distL="0" distR="0" wp14:anchorId="5E74D467" wp14:editId="2C8E62C2">
            <wp:extent cx="5731510" cy="2664460"/>
            <wp:effectExtent l="19050" t="19050" r="21590" b="21590"/>
            <wp:docPr id="580413171" name="Picture 580413171"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 map&#10;&#10;Description automatically generated"/>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5731510" cy="266446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5960CBC2" w14:textId="39E42BA2" w:rsidR="00E02DDF" w:rsidRDefault="00E02DDF" w:rsidP="00E02DDF">
      <w:pPr>
        <w:pStyle w:val="Caption"/>
      </w:pPr>
      <w:bookmarkStart w:id="102" w:name="_Ref225089365"/>
      <w:bookmarkStart w:id="103" w:name="_Toc226903470"/>
      <w:bookmarkStart w:id="104" w:name="_Toc227504351"/>
      <w:r>
        <w:t xml:space="preserve">Figure </w:t>
      </w:r>
      <w:r>
        <w:fldChar w:fldCharType="begin"/>
      </w:r>
      <w:r>
        <w:instrText xml:space="preserve"> SEQ Figure \* ARABIC </w:instrText>
      </w:r>
      <w:r>
        <w:fldChar w:fldCharType="separate"/>
      </w:r>
      <w:r w:rsidR="003C655E">
        <w:rPr>
          <w:noProof/>
        </w:rPr>
        <w:t>12</w:t>
      </w:r>
      <w:r>
        <w:rPr>
          <w:noProof/>
        </w:rPr>
        <w:fldChar w:fldCharType="end"/>
      </w:r>
      <w:sdt>
        <w:sdtPr>
          <w:id w:val="2033906617"/>
          <w:citation/>
        </w:sdtPr>
        <w:sdtEndPr/>
        <w:sdtContent>
          <w:r>
            <w:fldChar w:fldCharType="begin"/>
          </w:r>
          <w:r>
            <w:instrText xml:space="preserve"> CITATION Bri \l 2057 </w:instrText>
          </w:r>
          <w:r>
            <w:fldChar w:fldCharType="separate"/>
          </w:r>
          <w:r>
            <w:rPr>
              <w:noProof/>
            </w:rPr>
            <w:t xml:space="preserve"> (British Geology Survey, 2025)</w:t>
          </w:r>
          <w:r>
            <w:fldChar w:fldCharType="end"/>
          </w:r>
        </w:sdtContent>
      </w:sdt>
      <w:bookmarkEnd w:id="102"/>
      <w:bookmarkEnd w:id="103"/>
      <w:bookmarkEnd w:id="104"/>
    </w:p>
    <w:p w14:paraId="7175AA0A" w14:textId="77777777" w:rsidR="00E02DDF" w:rsidRDefault="00E02DDF" w:rsidP="00E02DDF">
      <w:r>
        <w:rPr>
          <w:noProof/>
        </w:rPr>
        <w:drawing>
          <wp:inline distT="0" distB="0" distL="0" distR="0" wp14:anchorId="418ADF72" wp14:editId="07AAE9CA">
            <wp:extent cx="5731510" cy="3528060"/>
            <wp:effectExtent l="19050" t="19050" r="21590" b="15240"/>
            <wp:docPr id="1032381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93159" name="Picture 183409315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28060"/>
                    </a:xfrm>
                    <a:prstGeom prst="rect">
                      <a:avLst/>
                    </a:prstGeom>
                    <a:ln w="12700">
                      <a:solidFill>
                        <a:schemeClr val="tx1"/>
                      </a:solidFill>
                    </a:ln>
                  </pic:spPr>
                </pic:pic>
              </a:graphicData>
            </a:graphic>
          </wp:inline>
        </w:drawing>
      </w:r>
    </w:p>
    <w:p w14:paraId="4A09364C" w14:textId="30C41759" w:rsidR="00E02DDF" w:rsidRDefault="00E02DDF" w:rsidP="00E02DDF">
      <w:pPr>
        <w:pStyle w:val="Caption"/>
      </w:pPr>
      <w:bookmarkStart w:id="105" w:name="_Ref225089705"/>
      <w:bookmarkStart w:id="106" w:name="_Toc226903471"/>
      <w:bookmarkStart w:id="107" w:name="_Toc227504352"/>
      <w:r>
        <w:t xml:space="preserve">Figure </w:t>
      </w:r>
      <w:r>
        <w:fldChar w:fldCharType="begin"/>
      </w:r>
      <w:r>
        <w:instrText xml:space="preserve"> SEQ Figure \* ARABIC </w:instrText>
      </w:r>
      <w:r>
        <w:fldChar w:fldCharType="separate"/>
      </w:r>
      <w:r w:rsidR="003C655E">
        <w:rPr>
          <w:noProof/>
        </w:rPr>
        <w:t>13</w:t>
      </w:r>
      <w:r>
        <w:rPr>
          <w:noProof/>
        </w:rPr>
        <w:fldChar w:fldCharType="end"/>
      </w:r>
      <w:r>
        <w:t xml:space="preserve"> </w:t>
      </w:r>
      <w:sdt>
        <w:sdtPr>
          <w:id w:val="584570040"/>
          <w:citation/>
        </w:sdtPr>
        <w:sdtEndPr/>
        <w:sdtContent>
          <w:r>
            <w:fldChar w:fldCharType="begin"/>
          </w:r>
          <w:r>
            <w:instrText xml:space="preserve"> CITATION Ord26 \l 2057 </w:instrText>
          </w:r>
          <w:r>
            <w:fldChar w:fldCharType="separate"/>
          </w:r>
          <w:r>
            <w:rPr>
              <w:noProof/>
            </w:rPr>
            <w:t>(Ordinance Survey, 2026)</w:t>
          </w:r>
          <w:r>
            <w:fldChar w:fldCharType="end"/>
          </w:r>
        </w:sdtContent>
      </w:sdt>
      <w:bookmarkEnd w:id="105"/>
      <w:bookmarkEnd w:id="106"/>
      <w:bookmarkEnd w:id="107"/>
    </w:p>
    <w:p w14:paraId="7944C202" w14:textId="33443C46" w:rsidR="00EA2AC2" w:rsidRDefault="00EA2AC2" w:rsidP="002C00DD">
      <w:pPr>
        <w:sectPr w:rsidR="00EA2AC2" w:rsidSect="00752623">
          <w:pgSz w:w="11906" w:h="16838"/>
          <w:pgMar w:top="1440" w:right="1440" w:bottom="1440" w:left="1440" w:header="708" w:footer="708" w:gutter="0"/>
          <w:cols w:space="708"/>
          <w:titlePg/>
          <w:docGrid w:linePitch="360"/>
        </w:sectPr>
      </w:pPr>
    </w:p>
    <w:p w14:paraId="2C8D3D5B" w14:textId="46FAAC3C" w:rsidR="00E1224D" w:rsidRDefault="009D3363">
      <w:r>
        <w:rPr>
          <w:noProof/>
        </w:rPr>
        <w:lastRenderedPageBreak/>
        <w:drawing>
          <wp:inline distT="0" distB="0" distL="0" distR="0" wp14:anchorId="19AE4A33" wp14:editId="0148C448">
            <wp:extent cx="8947582" cy="4159545"/>
            <wp:effectExtent l="19050" t="19050" r="25400" b="12700"/>
            <wp:docPr id="276161957" name="Picture 276161957"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 map&#10;&#10;Description automatically generated"/>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8970155" cy="4170039"/>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2A7949BB" w14:textId="4F6B8AA6" w:rsidR="00502218" w:rsidRDefault="002A43AB" w:rsidP="002A43AB">
      <w:pPr>
        <w:pStyle w:val="Caption"/>
      </w:pPr>
      <w:bookmarkStart w:id="108" w:name="_Toc227504353"/>
      <w:r>
        <w:t xml:space="preserve">Figure </w:t>
      </w:r>
      <w:r>
        <w:fldChar w:fldCharType="begin"/>
      </w:r>
      <w:r>
        <w:instrText xml:space="preserve"> SEQ Figure \* ARABIC </w:instrText>
      </w:r>
      <w:r>
        <w:fldChar w:fldCharType="separate"/>
      </w:r>
      <w:r w:rsidR="003C655E">
        <w:rPr>
          <w:noProof/>
        </w:rPr>
        <w:t>14</w:t>
      </w:r>
      <w:r>
        <w:fldChar w:fldCharType="end"/>
      </w:r>
      <w:r>
        <w:t xml:space="preserve"> </w:t>
      </w:r>
      <w:sdt>
        <w:sdtPr>
          <w:id w:val="1131369087"/>
          <w:citation/>
        </w:sdtPr>
        <w:sdtEndPr/>
        <w:sdtContent>
          <w:r>
            <w:fldChar w:fldCharType="begin"/>
          </w:r>
          <w:r>
            <w:instrText xml:space="preserve"> CITATION Bri \l 2057 </w:instrText>
          </w:r>
          <w:r>
            <w:fldChar w:fldCharType="separate"/>
          </w:r>
          <w:r>
            <w:rPr>
              <w:noProof/>
            </w:rPr>
            <w:t>(British Geology Survey, 2025)</w:t>
          </w:r>
          <w:r>
            <w:fldChar w:fldCharType="end"/>
          </w:r>
        </w:sdtContent>
      </w:sdt>
      <w:bookmarkEnd w:id="108"/>
    </w:p>
    <w:p w14:paraId="1947F19B" w14:textId="6C731AA8" w:rsidR="00502218" w:rsidRDefault="00502218"/>
    <w:sectPr w:rsidR="00502218" w:rsidSect="00752623">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B2B39" w14:textId="77777777" w:rsidR="004A03D5" w:rsidRDefault="004A03D5" w:rsidP="00DE1051">
      <w:pPr>
        <w:spacing w:after="0" w:line="240" w:lineRule="auto"/>
      </w:pPr>
      <w:r>
        <w:separator/>
      </w:r>
    </w:p>
  </w:endnote>
  <w:endnote w:type="continuationSeparator" w:id="0">
    <w:p w14:paraId="027CCCD9" w14:textId="77777777" w:rsidR="004A03D5" w:rsidRDefault="004A03D5" w:rsidP="00DE1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ontserrat">
    <w:panose1 w:val="00000000000000000000"/>
    <w:charset w:val="00"/>
    <w:family w:val="auto"/>
    <w:pitch w:val="variable"/>
    <w:sig w:usb0="A00002FF" w:usb1="4000247B" w:usb2="00000000" w:usb3="00000000" w:csb0="00000197" w:csb1="00000000"/>
  </w:font>
  <w:font w:name="Arial">
    <w:panose1 w:val="020B0604020202020204"/>
    <w:charset w:val="00"/>
    <w:family w:val="swiss"/>
    <w:pitch w:val="variable"/>
    <w:sig w:usb0="E0002EFF" w:usb1="C000785B" w:usb2="00000009" w:usb3="00000000" w:csb0="000001FF" w:csb1="00000000"/>
  </w:font>
  <w:font w:name="Montserrat SemiBold">
    <w:panose1 w:val="00000000000000000000"/>
    <w:charset w:val="00"/>
    <w:family w:val="auto"/>
    <w:pitch w:val="variable"/>
    <w:sig w:usb0="A00002FF" w:usb1="4000247B" w:usb2="00000000" w:usb3="00000000" w:csb0="00000197"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460079"/>
      <w:docPartObj>
        <w:docPartGallery w:val="Page Numbers (Bottom of Page)"/>
        <w:docPartUnique/>
      </w:docPartObj>
    </w:sdtPr>
    <w:sdtEndPr>
      <w:rPr>
        <w:noProof/>
      </w:rPr>
    </w:sdtEndPr>
    <w:sdtContent>
      <w:p w14:paraId="3E755B8A" w14:textId="1E492C1C" w:rsidR="00DE1051" w:rsidRDefault="00DE10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AF5E" w14:textId="77777777" w:rsidR="00DE1051" w:rsidRDefault="00DE10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087793"/>
      <w:docPartObj>
        <w:docPartGallery w:val="Page Numbers (Bottom of Page)"/>
        <w:docPartUnique/>
      </w:docPartObj>
    </w:sdtPr>
    <w:sdtEndPr>
      <w:rPr>
        <w:noProof/>
      </w:rPr>
    </w:sdtEndPr>
    <w:sdtContent>
      <w:p w14:paraId="5FA48660" w14:textId="23F8C463" w:rsidR="00752623" w:rsidRDefault="007526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14F8E" w14:textId="77777777" w:rsidR="00752623" w:rsidRDefault="00752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F7265" w14:textId="77777777" w:rsidR="004A03D5" w:rsidRDefault="004A03D5" w:rsidP="00DE1051">
      <w:pPr>
        <w:spacing w:after="0" w:line="240" w:lineRule="auto"/>
      </w:pPr>
      <w:r>
        <w:separator/>
      </w:r>
    </w:p>
  </w:footnote>
  <w:footnote w:type="continuationSeparator" w:id="0">
    <w:p w14:paraId="5BCCCBF1" w14:textId="77777777" w:rsidR="004A03D5" w:rsidRDefault="004A03D5" w:rsidP="00DE105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SfHP6qwmLgpX1" int2:id="40oePwM0">
      <int2:state int2:value="Rejected" int2:type="spell"/>
    </int2:textHash>
    <int2:textHash int2:hashCode="2/FadXW1ldS2yG" int2:id="SdHbGsu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5E092"/>
    <w:multiLevelType w:val="hybridMultilevel"/>
    <w:tmpl w:val="717AF6F0"/>
    <w:lvl w:ilvl="0" w:tplc="FB5A63C6">
      <w:start w:val="1"/>
      <w:numFmt w:val="bullet"/>
      <w:lvlText w:val=""/>
      <w:lvlJc w:val="left"/>
      <w:pPr>
        <w:ind w:left="1080" w:hanging="360"/>
      </w:pPr>
      <w:rPr>
        <w:rFonts w:ascii="Symbol" w:hAnsi="Symbol" w:hint="default"/>
      </w:rPr>
    </w:lvl>
    <w:lvl w:ilvl="1" w:tplc="4372BC3A">
      <w:start w:val="1"/>
      <w:numFmt w:val="bullet"/>
      <w:lvlText w:val="o"/>
      <w:lvlJc w:val="left"/>
      <w:pPr>
        <w:ind w:left="1800" w:hanging="360"/>
      </w:pPr>
      <w:rPr>
        <w:rFonts w:ascii="Courier New" w:hAnsi="Courier New" w:hint="default"/>
      </w:rPr>
    </w:lvl>
    <w:lvl w:ilvl="2" w:tplc="933CDA48">
      <w:start w:val="1"/>
      <w:numFmt w:val="bullet"/>
      <w:lvlText w:val=""/>
      <w:lvlJc w:val="left"/>
      <w:pPr>
        <w:ind w:left="2520" w:hanging="360"/>
      </w:pPr>
      <w:rPr>
        <w:rFonts w:ascii="Wingdings" w:hAnsi="Wingdings" w:hint="default"/>
      </w:rPr>
    </w:lvl>
    <w:lvl w:ilvl="3" w:tplc="86889948">
      <w:start w:val="1"/>
      <w:numFmt w:val="bullet"/>
      <w:lvlText w:val=""/>
      <w:lvlJc w:val="left"/>
      <w:pPr>
        <w:ind w:left="3240" w:hanging="360"/>
      </w:pPr>
      <w:rPr>
        <w:rFonts w:ascii="Symbol" w:hAnsi="Symbol" w:hint="default"/>
      </w:rPr>
    </w:lvl>
    <w:lvl w:ilvl="4" w:tplc="DB9C807C">
      <w:start w:val="1"/>
      <w:numFmt w:val="bullet"/>
      <w:lvlText w:val="o"/>
      <w:lvlJc w:val="left"/>
      <w:pPr>
        <w:ind w:left="3960" w:hanging="360"/>
      </w:pPr>
      <w:rPr>
        <w:rFonts w:ascii="Courier New" w:hAnsi="Courier New" w:hint="default"/>
      </w:rPr>
    </w:lvl>
    <w:lvl w:ilvl="5" w:tplc="79E6DE7A">
      <w:start w:val="1"/>
      <w:numFmt w:val="bullet"/>
      <w:lvlText w:val=""/>
      <w:lvlJc w:val="left"/>
      <w:pPr>
        <w:ind w:left="4680" w:hanging="360"/>
      </w:pPr>
      <w:rPr>
        <w:rFonts w:ascii="Wingdings" w:hAnsi="Wingdings" w:hint="default"/>
      </w:rPr>
    </w:lvl>
    <w:lvl w:ilvl="6" w:tplc="7D80F6DA">
      <w:start w:val="1"/>
      <w:numFmt w:val="bullet"/>
      <w:lvlText w:val=""/>
      <w:lvlJc w:val="left"/>
      <w:pPr>
        <w:ind w:left="5400" w:hanging="360"/>
      </w:pPr>
      <w:rPr>
        <w:rFonts w:ascii="Symbol" w:hAnsi="Symbol" w:hint="default"/>
      </w:rPr>
    </w:lvl>
    <w:lvl w:ilvl="7" w:tplc="D004DA72">
      <w:start w:val="1"/>
      <w:numFmt w:val="bullet"/>
      <w:lvlText w:val="o"/>
      <w:lvlJc w:val="left"/>
      <w:pPr>
        <w:ind w:left="6120" w:hanging="360"/>
      </w:pPr>
      <w:rPr>
        <w:rFonts w:ascii="Courier New" w:hAnsi="Courier New" w:hint="default"/>
      </w:rPr>
    </w:lvl>
    <w:lvl w:ilvl="8" w:tplc="FB105B4E">
      <w:start w:val="1"/>
      <w:numFmt w:val="bullet"/>
      <w:lvlText w:val=""/>
      <w:lvlJc w:val="left"/>
      <w:pPr>
        <w:ind w:left="6840" w:hanging="360"/>
      </w:pPr>
      <w:rPr>
        <w:rFonts w:ascii="Wingdings" w:hAnsi="Wingdings" w:hint="default"/>
      </w:rPr>
    </w:lvl>
  </w:abstractNum>
  <w:abstractNum w:abstractNumId="1" w15:restartNumberingAfterBreak="0">
    <w:nsid w:val="066416F0"/>
    <w:multiLevelType w:val="hybridMultilevel"/>
    <w:tmpl w:val="FFFFFFFF"/>
    <w:lvl w:ilvl="0" w:tplc="F2925612">
      <w:start w:val="1"/>
      <w:numFmt w:val="bullet"/>
      <w:lvlText w:val="-"/>
      <w:lvlJc w:val="left"/>
      <w:pPr>
        <w:ind w:left="720" w:hanging="360"/>
      </w:pPr>
      <w:rPr>
        <w:rFonts w:ascii="Aptos" w:hAnsi="Aptos" w:hint="default"/>
      </w:rPr>
    </w:lvl>
    <w:lvl w:ilvl="1" w:tplc="8888385E">
      <w:start w:val="1"/>
      <w:numFmt w:val="bullet"/>
      <w:lvlText w:val="o"/>
      <w:lvlJc w:val="left"/>
      <w:pPr>
        <w:ind w:left="1440" w:hanging="360"/>
      </w:pPr>
      <w:rPr>
        <w:rFonts w:ascii="Courier New" w:hAnsi="Courier New" w:hint="default"/>
      </w:rPr>
    </w:lvl>
    <w:lvl w:ilvl="2" w:tplc="F996742A">
      <w:start w:val="1"/>
      <w:numFmt w:val="bullet"/>
      <w:lvlText w:val=""/>
      <w:lvlJc w:val="left"/>
      <w:pPr>
        <w:ind w:left="2160" w:hanging="360"/>
      </w:pPr>
      <w:rPr>
        <w:rFonts w:ascii="Wingdings" w:hAnsi="Wingdings" w:hint="default"/>
      </w:rPr>
    </w:lvl>
    <w:lvl w:ilvl="3" w:tplc="F5CAE38E">
      <w:start w:val="1"/>
      <w:numFmt w:val="bullet"/>
      <w:lvlText w:val=""/>
      <w:lvlJc w:val="left"/>
      <w:pPr>
        <w:ind w:left="2880" w:hanging="360"/>
      </w:pPr>
      <w:rPr>
        <w:rFonts w:ascii="Symbol" w:hAnsi="Symbol" w:hint="default"/>
      </w:rPr>
    </w:lvl>
    <w:lvl w:ilvl="4" w:tplc="4EA0DF22">
      <w:start w:val="1"/>
      <w:numFmt w:val="bullet"/>
      <w:lvlText w:val="o"/>
      <w:lvlJc w:val="left"/>
      <w:pPr>
        <w:ind w:left="3600" w:hanging="360"/>
      </w:pPr>
      <w:rPr>
        <w:rFonts w:ascii="Courier New" w:hAnsi="Courier New" w:hint="default"/>
      </w:rPr>
    </w:lvl>
    <w:lvl w:ilvl="5" w:tplc="C1126778">
      <w:start w:val="1"/>
      <w:numFmt w:val="bullet"/>
      <w:lvlText w:val=""/>
      <w:lvlJc w:val="left"/>
      <w:pPr>
        <w:ind w:left="4320" w:hanging="360"/>
      </w:pPr>
      <w:rPr>
        <w:rFonts w:ascii="Wingdings" w:hAnsi="Wingdings" w:hint="default"/>
      </w:rPr>
    </w:lvl>
    <w:lvl w:ilvl="6" w:tplc="D5AA5746">
      <w:start w:val="1"/>
      <w:numFmt w:val="bullet"/>
      <w:lvlText w:val=""/>
      <w:lvlJc w:val="left"/>
      <w:pPr>
        <w:ind w:left="5040" w:hanging="360"/>
      </w:pPr>
      <w:rPr>
        <w:rFonts w:ascii="Symbol" w:hAnsi="Symbol" w:hint="default"/>
      </w:rPr>
    </w:lvl>
    <w:lvl w:ilvl="7" w:tplc="AA46E132">
      <w:start w:val="1"/>
      <w:numFmt w:val="bullet"/>
      <w:lvlText w:val="o"/>
      <w:lvlJc w:val="left"/>
      <w:pPr>
        <w:ind w:left="5760" w:hanging="360"/>
      </w:pPr>
      <w:rPr>
        <w:rFonts w:ascii="Courier New" w:hAnsi="Courier New" w:hint="default"/>
      </w:rPr>
    </w:lvl>
    <w:lvl w:ilvl="8" w:tplc="EA4E4DF8">
      <w:start w:val="1"/>
      <w:numFmt w:val="bullet"/>
      <w:lvlText w:val=""/>
      <w:lvlJc w:val="left"/>
      <w:pPr>
        <w:ind w:left="6480" w:hanging="360"/>
      </w:pPr>
      <w:rPr>
        <w:rFonts w:ascii="Wingdings" w:hAnsi="Wingdings" w:hint="default"/>
      </w:rPr>
    </w:lvl>
  </w:abstractNum>
  <w:abstractNum w:abstractNumId="2" w15:restartNumberingAfterBreak="0">
    <w:nsid w:val="082A97CF"/>
    <w:multiLevelType w:val="hybridMultilevel"/>
    <w:tmpl w:val="FFFFFFFF"/>
    <w:lvl w:ilvl="0" w:tplc="25FA6EF0">
      <w:start w:val="1"/>
      <w:numFmt w:val="bullet"/>
      <w:lvlText w:val="-"/>
      <w:lvlJc w:val="left"/>
      <w:pPr>
        <w:ind w:left="720" w:hanging="360"/>
      </w:pPr>
      <w:rPr>
        <w:rFonts w:ascii="Aptos" w:hAnsi="Aptos" w:hint="default"/>
      </w:rPr>
    </w:lvl>
    <w:lvl w:ilvl="1" w:tplc="8548C168">
      <w:start w:val="1"/>
      <w:numFmt w:val="bullet"/>
      <w:lvlText w:val="o"/>
      <w:lvlJc w:val="left"/>
      <w:pPr>
        <w:ind w:left="1440" w:hanging="360"/>
      </w:pPr>
      <w:rPr>
        <w:rFonts w:ascii="Courier New" w:hAnsi="Courier New" w:hint="default"/>
      </w:rPr>
    </w:lvl>
    <w:lvl w:ilvl="2" w:tplc="69D2F3F4">
      <w:start w:val="1"/>
      <w:numFmt w:val="bullet"/>
      <w:lvlText w:val=""/>
      <w:lvlJc w:val="left"/>
      <w:pPr>
        <w:ind w:left="2160" w:hanging="360"/>
      </w:pPr>
      <w:rPr>
        <w:rFonts w:ascii="Wingdings" w:hAnsi="Wingdings" w:hint="default"/>
      </w:rPr>
    </w:lvl>
    <w:lvl w:ilvl="3" w:tplc="84ECDCDC">
      <w:start w:val="1"/>
      <w:numFmt w:val="bullet"/>
      <w:lvlText w:val=""/>
      <w:lvlJc w:val="left"/>
      <w:pPr>
        <w:ind w:left="2880" w:hanging="360"/>
      </w:pPr>
      <w:rPr>
        <w:rFonts w:ascii="Symbol" w:hAnsi="Symbol" w:hint="default"/>
      </w:rPr>
    </w:lvl>
    <w:lvl w:ilvl="4" w:tplc="5E72B028">
      <w:start w:val="1"/>
      <w:numFmt w:val="bullet"/>
      <w:lvlText w:val="o"/>
      <w:lvlJc w:val="left"/>
      <w:pPr>
        <w:ind w:left="3600" w:hanging="360"/>
      </w:pPr>
      <w:rPr>
        <w:rFonts w:ascii="Courier New" w:hAnsi="Courier New" w:hint="default"/>
      </w:rPr>
    </w:lvl>
    <w:lvl w:ilvl="5" w:tplc="89421DE4">
      <w:start w:val="1"/>
      <w:numFmt w:val="bullet"/>
      <w:lvlText w:val=""/>
      <w:lvlJc w:val="left"/>
      <w:pPr>
        <w:ind w:left="4320" w:hanging="360"/>
      </w:pPr>
      <w:rPr>
        <w:rFonts w:ascii="Wingdings" w:hAnsi="Wingdings" w:hint="default"/>
      </w:rPr>
    </w:lvl>
    <w:lvl w:ilvl="6" w:tplc="10AE652A">
      <w:start w:val="1"/>
      <w:numFmt w:val="bullet"/>
      <w:lvlText w:val=""/>
      <w:lvlJc w:val="left"/>
      <w:pPr>
        <w:ind w:left="5040" w:hanging="360"/>
      </w:pPr>
      <w:rPr>
        <w:rFonts w:ascii="Symbol" w:hAnsi="Symbol" w:hint="default"/>
      </w:rPr>
    </w:lvl>
    <w:lvl w:ilvl="7" w:tplc="732A6C24">
      <w:start w:val="1"/>
      <w:numFmt w:val="bullet"/>
      <w:lvlText w:val="o"/>
      <w:lvlJc w:val="left"/>
      <w:pPr>
        <w:ind w:left="5760" w:hanging="360"/>
      </w:pPr>
      <w:rPr>
        <w:rFonts w:ascii="Courier New" w:hAnsi="Courier New" w:hint="default"/>
      </w:rPr>
    </w:lvl>
    <w:lvl w:ilvl="8" w:tplc="3B0A75E4">
      <w:start w:val="1"/>
      <w:numFmt w:val="bullet"/>
      <w:lvlText w:val=""/>
      <w:lvlJc w:val="left"/>
      <w:pPr>
        <w:ind w:left="6480" w:hanging="360"/>
      </w:pPr>
      <w:rPr>
        <w:rFonts w:ascii="Wingdings" w:hAnsi="Wingdings" w:hint="default"/>
      </w:rPr>
    </w:lvl>
  </w:abstractNum>
  <w:abstractNum w:abstractNumId="3" w15:restartNumberingAfterBreak="0">
    <w:nsid w:val="0C4F9127"/>
    <w:multiLevelType w:val="hybridMultilevel"/>
    <w:tmpl w:val="FFFFFFFF"/>
    <w:lvl w:ilvl="0" w:tplc="786C3288">
      <w:start w:val="1"/>
      <w:numFmt w:val="bullet"/>
      <w:lvlText w:val="-"/>
      <w:lvlJc w:val="left"/>
      <w:pPr>
        <w:ind w:left="720" w:hanging="360"/>
      </w:pPr>
      <w:rPr>
        <w:rFonts w:ascii="Aptos" w:hAnsi="Aptos" w:hint="default"/>
      </w:rPr>
    </w:lvl>
    <w:lvl w:ilvl="1" w:tplc="EA463D36">
      <w:start w:val="1"/>
      <w:numFmt w:val="bullet"/>
      <w:lvlText w:val="o"/>
      <w:lvlJc w:val="left"/>
      <w:pPr>
        <w:ind w:left="1440" w:hanging="360"/>
      </w:pPr>
      <w:rPr>
        <w:rFonts w:ascii="Courier New" w:hAnsi="Courier New" w:hint="default"/>
      </w:rPr>
    </w:lvl>
    <w:lvl w:ilvl="2" w:tplc="B5668A64">
      <w:start w:val="1"/>
      <w:numFmt w:val="bullet"/>
      <w:lvlText w:val=""/>
      <w:lvlJc w:val="left"/>
      <w:pPr>
        <w:ind w:left="2160" w:hanging="360"/>
      </w:pPr>
      <w:rPr>
        <w:rFonts w:ascii="Wingdings" w:hAnsi="Wingdings" w:hint="default"/>
      </w:rPr>
    </w:lvl>
    <w:lvl w:ilvl="3" w:tplc="B6CEAF02">
      <w:start w:val="1"/>
      <w:numFmt w:val="bullet"/>
      <w:lvlText w:val=""/>
      <w:lvlJc w:val="left"/>
      <w:pPr>
        <w:ind w:left="2880" w:hanging="360"/>
      </w:pPr>
      <w:rPr>
        <w:rFonts w:ascii="Symbol" w:hAnsi="Symbol" w:hint="default"/>
      </w:rPr>
    </w:lvl>
    <w:lvl w:ilvl="4" w:tplc="562C5978">
      <w:start w:val="1"/>
      <w:numFmt w:val="bullet"/>
      <w:lvlText w:val="o"/>
      <w:lvlJc w:val="left"/>
      <w:pPr>
        <w:ind w:left="3600" w:hanging="360"/>
      </w:pPr>
      <w:rPr>
        <w:rFonts w:ascii="Courier New" w:hAnsi="Courier New" w:hint="default"/>
      </w:rPr>
    </w:lvl>
    <w:lvl w:ilvl="5" w:tplc="D922687A">
      <w:start w:val="1"/>
      <w:numFmt w:val="bullet"/>
      <w:lvlText w:val=""/>
      <w:lvlJc w:val="left"/>
      <w:pPr>
        <w:ind w:left="4320" w:hanging="360"/>
      </w:pPr>
      <w:rPr>
        <w:rFonts w:ascii="Wingdings" w:hAnsi="Wingdings" w:hint="default"/>
      </w:rPr>
    </w:lvl>
    <w:lvl w:ilvl="6" w:tplc="7506FEC4">
      <w:start w:val="1"/>
      <w:numFmt w:val="bullet"/>
      <w:lvlText w:val=""/>
      <w:lvlJc w:val="left"/>
      <w:pPr>
        <w:ind w:left="5040" w:hanging="360"/>
      </w:pPr>
      <w:rPr>
        <w:rFonts w:ascii="Symbol" w:hAnsi="Symbol" w:hint="default"/>
      </w:rPr>
    </w:lvl>
    <w:lvl w:ilvl="7" w:tplc="69D224E2">
      <w:start w:val="1"/>
      <w:numFmt w:val="bullet"/>
      <w:lvlText w:val="o"/>
      <w:lvlJc w:val="left"/>
      <w:pPr>
        <w:ind w:left="5760" w:hanging="360"/>
      </w:pPr>
      <w:rPr>
        <w:rFonts w:ascii="Courier New" w:hAnsi="Courier New" w:hint="default"/>
      </w:rPr>
    </w:lvl>
    <w:lvl w:ilvl="8" w:tplc="6F08285C">
      <w:start w:val="1"/>
      <w:numFmt w:val="bullet"/>
      <w:lvlText w:val=""/>
      <w:lvlJc w:val="left"/>
      <w:pPr>
        <w:ind w:left="6480" w:hanging="360"/>
      </w:pPr>
      <w:rPr>
        <w:rFonts w:ascii="Wingdings" w:hAnsi="Wingdings" w:hint="default"/>
      </w:rPr>
    </w:lvl>
  </w:abstractNum>
  <w:abstractNum w:abstractNumId="4" w15:restartNumberingAfterBreak="0">
    <w:nsid w:val="12327F7C"/>
    <w:multiLevelType w:val="hybridMultilevel"/>
    <w:tmpl w:val="FFFFFFFF"/>
    <w:lvl w:ilvl="0" w:tplc="6080A6EC">
      <w:start w:val="1"/>
      <w:numFmt w:val="bullet"/>
      <w:lvlText w:val="-"/>
      <w:lvlJc w:val="left"/>
      <w:pPr>
        <w:ind w:left="1080" w:hanging="360"/>
      </w:pPr>
      <w:rPr>
        <w:rFonts w:ascii="Aptos" w:hAnsi="Aptos" w:hint="default"/>
      </w:rPr>
    </w:lvl>
    <w:lvl w:ilvl="1" w:tplc="2F3A14B4">
      <w:start w:val="1"/>
      <w:numFmt w:val="bullet"/>
      <w:lvlText w:val="o"/>
      <w:lvlJc w:val="left"/>
      <w:pPr>
        <w:ind w:left="1800" w:hanging="360"/>
      </w:pPr>
      <w:rPr>
        <w:rFonts w:ascii="Courier New" w:hAnsi="Courier New" w:hint="default"/>
      </w:rPr>
    </w:lvl>
    <w:lvl w:ilvl="2" w:tplc="9E2C8474">
      <w:start w:val="1"/>
      <w:numFmt w:val="bullet"/>
      <w:lvlText w:val=""/>
      <w:lvlJc w:val="left"/>
      <w:pPr>
        <w:ind w:left="2520" w:hanging="360"/>
      </w:pPr>
      <w:rPr>
        <w:rFonts w:ascii="Wingdings" w:hAnsi="Wingdings" w:hint="default"/>
      </w:rPr>
    </w:lvl>
    <w:lvl w:ilvl="3" w:tplc="C15CA12A">
      <w:start w:val="1"/>
      <w:numFmt w:val="bullet"/>
      <w:lvlText w:val=""/>
      <w:lvlJc w:val="left"/>
      <w:pPr>
        <w:ind w:left="3240" w:hanging="360"/>
      </w:pPr>
      <w:rPr>
        <w:rFonts w:ascii="Symbol" w:hAnsi="Symbol" w:hint="default"/>
      </w:rPr>
    </w:lvl>
    <w:lvl w:ilvl="4" w:tplc="64EAD348">
      <w:start w:val="1"/>
      <w:numFmt w:val="bullet"/>
      <w:lvlText w:val="o"/>
      <w:lvlJc w:val="left"/>
      <w:pPr>
        <w:ind w:left="3960" w:hanging="360"/>
      </w:pPr>
      <w:rPr>
        <w:rFonts w:ascii="Courier New" w:hAnsi="Courier New" w:hint="default"/>
      </w:rPr>
    </w:lvl>
    <w:lvl w:ilvl="5" w:tplc="2A569F10">
      <w:start w:val="1"/>
      <w:numFmt w:val="bullet"/>
      <w:lvlText w:val=""/>
      <w:lvlJc w:val="left"/>
      <w:pPr>
        <w:ind w:left="4680" w:hanging="360"/>
      </w:pPr>
      <w:rPr>
        <w:rFonts w:ascii="Wingdings" w:hAnsi="Wingdings" w:hint="default"/>
      </w:rPr>
    </w:lvl>
    <w:lvl w:ilvl="6" w:tplc="D8E21792">
      <w:start w:val="1"/>
      <w:numFmt w:val="bullet"/>
      <w:lvlText w:val=""/>
      <w:lvlJc w:val="left"/>
      <w:pPr>
        <w:ind w:left="5400" w:hanging="360"/>
      </w:pPr>
      <w:rPr>
        <w:rFonts w:ascii="Symbol" w:hAnsi="Symbol" w:hint="default"/>
      </w:rPr>
    </w:lvl>
    <w:lvl w:ilvl="7" w:tplc="84761606">
      <w:start w:val="1"/>
      <w:numFmt w:val="bullet"/>
      <w:lvlText w:val="o"/>
      <w:lvlJc w:val="left"/>
      <w:pPr>
        <w:ind w:left="6120" w:hanging="360"/>
      </w:pPr>
      <w:rPr>
        <w:rFonts w:ascii="Courier New" w:hAnsi="Courier New" w:hint="default"/>
      </w:rPr>
    </w:lvl>
    <w:lvl w:ilvl="8" w:tplc="2FCABC8E">
      <w:start w:val="1"/>
      <w:numFmt w:val="bullet"/>
      <w:lvlText w:val=""/>
      <w:lvlJc w:val="left"/>
      <w:pPr>
        <w:ind w:left="6840" w:hanging="360"/>
      </w:pPr>
      <w:rPr>
        <w:rFonts w:ascii="Wingdings" w:hAnsi="Wingdings" w:hint="default"/>
      </w:rPr>
    </w:lvl>
  </w:abstractNum>
  <w:abstractNum w:abstractNumId="5" w15:restartNumberingAfterBreak="0">
    <w:nsid w:val="1489526F"/>
    <w:multiLevelType w:val="hybridMultilevel"/>
    <w:tmpl w:val="FFFFFFFF"/>
    <w:lvl w:ilvl="0" w:tplc="B8760920">
      <w:start w:val="1"/>
      <w:numFmt w:val="bullet"/>
      <w:lvlText w:val="-"/>
      <w:lvlJc w:val="left"/>
      <w:pPr>
        <w:ind w:left="720" w:hanging="360"/>
      </w:pPr>
      <w:rPr>
        <w:rFonts w:ascii="Aptos" w:hAnsi="Aptos" w:hint="default"/>
      </w:rPr>
    </w:lvl>
    <w:lvl w:ilvl="1" w:tplc="76064A90">
      <w:start w:val="1"/>
      <w:numFmt w:val="bullet"/>
      <w:lvlText w:val="o"/>
      <w:lvlJc w:val="left"/>
      <w:pPr>
        <w:ind w:left="1440" w:hanging="360"/>
      </w:pPr>
      <w:rPr>
        <w:rFonts w:ascii="Courier New" w:hAnsi="Courier New" w:hint="default"/>
      </w:rPr>
    </w:lvl>
    <w:lvl w:ilvl="2" w:tplc="E66C51B2">
      <w:start w:val="1"/>
      <w:numFmt w:val="bullet"/>
      <w:lvlText w:val=""/>
      <w:lvlJc w:val="left"/>
      <w:pPr>
        <w:ind w:left="2160" w:hanging="360"/>
      </w:pPr>
      <w:rPr>
        <w:rFonts w:ascii="Wingdings" w:hAnsi="Wingdings" w:hint="default"/>
      </w:rPr>
    </w:lvl>
    <w:lvl w:ilvl="3" w:tplc="90F8DC4C">
      <w:start w:val="1"/>
      <w:numFmt w:val="bullet"/>
      <w:lvlText w:val=""/>
      <w:lvlJc w:val="left"/>
      <w:pPr>
        <w:ind w:left="2880" w:hanging="360"/>
      </w:pPr>
      <w:rPr>
        <w:rFonts w:ascii="Symbol" w:hAnsi="Symbol" w:hint="default"/>
      </w:rPr>
    </w:lvl>
    <w:lvl w:ilvl="4" w:tplc="CFA68928">
      <w:start w:val="1"/>
      <w:numFmt w:val="bullet"/>
      <w:lvlText w:val="o"/>
      <w:lvlJc w:val="left"/>
      <w:pPr>
        <w:ind w:left="3600" w:hanging="360"/>
      </w:pPr>
      <w:rPr>
        <w:rFonts w:ascii="Courier New" w:hAnsi="Courier New" w:hint="default"/>
      </w:rPr>
    </w:lvl>
    <w:lvl w:ilvl="5" w:tplc="28627C3A">
      <w:start w:val="1"/>
      <w:numFmt w:val="bullet"/>
      <w:lvlText w:val=""/>
      <w:lvlJc w:val="left"/>
      <w:pPr>
        <w:ind w:left="4320" w:hanging="360"/>
      </w:pPr>
      <w:rPr>
        <w:rFonts w:ascii="Wingdings" w:hAnsi="Wingdings" w:hint="default"/>
      </w:rPr>
    </w:lvl>
    <w:lvl w:ilvl="6" w:tplc="574A46C0">
      <w:start w:val="1"/>
      <w:numFmt w:val="bullet"/>
      <w:lvlText w:val=""/>
      <w:lvlJc w:val="left"/>
      <w:pPr>
        <w:ind w:left="5040" w:hanging="360"/>
      </w:pPr>
      <w:rPr>
        <w:rFonts w:ascii="Symbol" w:hAnsi="Symbol" w:hint="default"/>
      </w:rPr>
    </w:lvl>
    <w:lvl w:ilvl="7" w:tplc="B4BABB48">
      <w:start w:val="1"/>
      <w:numFmt w:val="bullet"/>
      <w:lvlText w:val="o"/>
      <w:lvlJc w:val="left"/>
      <w:pPr>
        <w:ind w:left="5760" w:hanging="360"/>
      </w:pPr>
      <w:rPr>
        <w:rFonts w:ascii="Courier New" w:hAnsi="Courier New" w:hint="default"/>
      </w:rPr>
    </w:lvl>
    <w:lvl w:ilvl="8" w:tplc="418E5C1C">
      <w:start w:val="1"/>
      <w:numFmt w:val="bullet"/>
      <w:lvlText w:val=""/>
      <w:lvlJc w:val="left"/>
      <w:pPr>
        <w:ind w:left="6480" w:hanging="360"/>
      </w:pPr>
      <w:rPr>
        <w:rFonts w:ascii="Wingdings" w:hAnsi="Wingdings" w:hint="default"/>
      </w:rPr>
    </w:lvl>
  </w:abstractNum>
  <w:abstractNum w:abstractNumId="6" w15:restartNumberingAfterBreak="0">
    <w:nsid w:val="158C45B2"/>
    <w:multiLevelType w:val="hybridMultilevel"/>
    <w:tmpl w:val="EA52CC7A"/>
    <w:lvl w:ilvl="0" w:tplc="7418533A">
      <w:start w:val="1"/>
      <w:numFmt w:val="bullet"/>
      <w:lvlText w:val=""/>
      <w:lvlJc w:val="left"/>
      <w:pPr>
        <w:ind w:left="1440" w:hanging="360"/>
      </w:pPr>
      <w:rPr>
        <w:rFonts w:ascii="Symbol" w:hAnsi="Symbol" w:hint="default"/>
      </w:rPr>
    </w:lvl>
    <w:lvl w:ilvl="1" w:tplc="5A420EBE" w:tentative="1">
      <w:start w:val="1"/>
      <w:numFmt w:val="bullet"/>
      <w:lvlText w:val="o"/>
      <w:lvlJc w:val="left"/>
      <w:pPr>
        <w:ind w:left="2160" w:hanging="360"/>
      </w:pPr>
      <w:rPr>
        <w:rFonts w:ascii="Courier New" w:hAnsi="Courier New" w:hint="default"/>
      </w:rPr>
    </w:lvl>
    <w:lvl w:ilvl="2" w:tplc="135C07E2" w:tentative="1">
      <w:start w:val="1"/>
      <w:numFmt w:val="bullet"/>
      <w:lvlText w:val=""/>
      <w:lvlJc w:val="left"/>
      <w:pPr>
        <w:ind w:left="2880" w:hanging="360"/>
      </w:pPr>
      <w:rPr>
        <w:rFonts w:ascii="Wingdings" w:hAnsi="Wingdings" w:hint="default"/>
      </w:rPr>
    </w:lvl>
    <w:lvl w:ilvl="3" w:tplc="E1F638E2" w:tentative="1">
      <w:start w:val="1"/>
      <w:numFmt w:val="bullet"/>
      <w:lvlText w:val=""/>
      <w:lvlJc w:val="left"/>
      <w:pPr>
        <w:ind w:left="3600" w:hanging="360"/>
      </w:pPr>
      <w:rPr>
        <w:rFonts w:ascii="Symbol" w:hAnsi="Symbol" w:hint="default"/>
      </w:rPr>
    </w:lvl>
    <w:lvl w:ilvl="4" w:tplc="93407248" w:tentative="1">
      <w:start w:val="1"/>
      <w:numFmt w:val="bullet"/>
      <w:lvlText w:val="o"/>
      <w:lvlJc w:val="left"/>
      <w:pPr>
        <w:ind w:left="4320" w:hanging="360"/>
      </w:pPr>
      <w:rPr>
        <w:rFonts w:ascii="Courier New" w:hAnsi="Courier New" w:hint="default"/>
      </w:rPr>
    </w:lvl>
    <w:lvl w:ilvl="5" w:tplc="C5EEF4CC" w:tentative="1">
      <w:start w:val="1"/>
      <w:numFmt w:val="bullet"/>
      <w:lvlText w:val=""/>
      <w:lvlJc w:val="left"/>
      <w:pPr>
        <w:ind w:left="5040" w:hanging="360"/>
      </w:pPr>
      <w:rPr>
        <w:rFonts w:ascii="Wingdings" w:hAnsi="Wingdings" w:hint="default"/>
      </w:rPr>
    </w:lvl>
    <w:lvl w:ilvl="6" w:tplc="BF2EE588" w:tentative="1">
      <w:start w:val="1"/>
      <w:numFmt w:val="bullet"/>
      <w:lvlText w:val=""/>
      <w:lvlJc w:val="left"/>
      <w:pPr>
        <w:ind w:left="5760" w:hanging="360"/>
      </w:pPr>
      <w:rPr>
        <w:rFonts w:ascii="Symbol" w:hAnsi="Symbol" w:hint="default"/>
      </w:rPr>
    </w:lvl>
    <w:lvl w:ilvl="7" w:tplc="254E8E04" w:tentative="1">
      <w:start w:val="1"/>
      <w:numFmt w:val="bullet"/>
      <w:lvlText w:val="o"/>
      <w:lvlJc w:val="left"/>
      <w:pPr>
        <w:ind w:left="6480" w:hanging="360"/>
      </w:pPr>
      <w:rPr>
        <w:rFonts w:ascii="Courier New" w:hAnsi="Courier New" w:hint="default"/>
      </w:rPr>
    </w:lvl>
    <w:lvl w:ilvl="8" w:tplc="BCE05452" w:tentative="1">
      <w:start w:val="1"/>
      <w:numFmt w:val="bullet"/>
      <w:lvlText w:val=""/>
      <w:lvlJc w:val="left"/>
      <w:pPr>
        <w:ind w:left="7200" w:hanging="360"/>
      </w:pPr>
      <w:rPr>
        <w:rFonts w:ascii="Wingdings" w:hAnsi="Wingdings" w:hint="default"/>
      </w:rPr>
    </w:lvl>
  </w:abstractNum>
  <w:abstractNum w:abstractNumId="7" w15:restartNumberingAfterBreak="0">
    <w:nsid w:val="16B83D42"/>
    <w:multiLevelType w:val="hybridMultilevel"/>
    <w:tmpl w:val="146605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875015C"/>
    <w:multiLevelType w:val="hybridMultilevel"/>
    <w:tmpl w:val="B3D6A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D859BC"/>
    <w:multiLevelType w:val="hybridMultilevel"/>
    <w:tmpl w:val="94061E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0F750A"/>
    <w:multiLevelType w:val="hybridMultilevel"/>
    <w:tmpl w:val="FFFFFFFF"/>
    <w:lvl w:ilvl="0" w:tplc="BAE20D1E">
      <w:start w:val="1"/>
      <w:numFmt w:val="bullet"/>
      <w:lvlText w:val="-"/>
      <w:lvlJc w:val="left"/>
      <w:pPr>
        <w:ind w:left="720" w:hanging="360"/>
      </w:pPr>
      <w:rPr>
        <w:rFonts w:ascii="Aptos" w:hAnsi="Aptos" w:hint="default"/>
      </w:rPr>
    </w:lvl>
    <w:lvl w:ilvl="1" w:tplc="B336A2EE">
      <w:start w:val="1"/>
      <w:numFmt w:val="bullet"/>
      <w:lvlText w:val="o"/>
      <w:lvlJc w:val="left"/>
      <w:pPr>
        <w:ind w:left="1440" w:hanging="360"/>
      </w:pPr>
      <w:rPr>
        <w:rFonts w:ascii="Courier New" w:hAnsi="Courier New" w:hint="default"/>
      </w:rPr>
    </w:lvl>
    <w:lvl w:ilvl="2" w:tplc="24E25104">
      <w:start w:val="1"/>
      <w:numFmt w:val="bullet"/>
      <w:lvlText w:val=""/>
      <w:lvlJc w:val="left"/>
      <w:pPr>
        <w:ind w:left="2160" w:hanging="360"/>
      </w:pPr>
      <w:rPr>
        <w:rFonts w:ascii="Wingdings" w:hAnsi="Wingdings" w:hint="default"/>
      </w:rPr>
    </w:lvl>
    <w:lvl w:ilvl="3" w:tplc="62DE6D14">
      <w:start w:val="1"/>
      <w:numFmt w:val="bullet"/>
      <w:lvlText w:val=""/>
      <w:lvlJc w:val="left"/>
      <w:pPr>
        <w:ind w:left="2880" w:hanging="360"/>
      </w:pPr>
      <w:rPr>
        <w:rFonts w:ascii="Symbol" w:hAnsi="Symbol" w:hint="default"/>
      </w:rPr>
    </w:lvl>
    <w:lvl w:ilvl="4" w:tplc="18C47A44">
      <w:start w:val="1"/>
      <w:numFmt w:val="bullet"/>
      <w:lvlText w:val="o"/>
      <w:lvlJc w:val="left"/>
      <w:pPr>
        <w:ind w:left="3600" w:hanging="360"/>
      </w:pPr>
      <w:rPr>
        <w:rFonts w:ascii="Courier New" w:hAnsi="Courier New" w:hint="default"/>
      </w:rPr>
    </w:lvl>
    <w:lvl w:ilvl="5" w:tplc="1E4CB774">
      <w:start w:val="1"/>
      <w:numFmt w:val="bullet"/>
      <w:lvlText w:val=""/>
      <w:lvlJc w:val="left"/>
      <w:pPr>
        <w:ind w:left="4320" w:hanging="360"/>
      </w:pPr>
      <w:rPr>
        <w:rFonts w:ascii="Wingdings" w:hAnsi="Wingdings" w:hint="default"/>
      </w:rPr>
    </w:lvl>
    <w:lvl w:ilvl="6" w:tplc="65FE45FC">
      <w:start w:val="1"/>
      <w:numFmt w:val="bullet"/>
      <w:lvlText w:val=""/>
      <w:lvlJc w:val="left"/>
      <w:pPr>
        <w:ind w:left="5040" w:hanging="360"/>
      </w:pPr>
      <w:rPr>
        <w:rFonts w:ascii="Symbol" w:hAnsi="Symbol" w:hint="default"/>
      </w:rPr>
    </w:lvl>
    <w:lvl w:ilvl="7" w:tplc="559A74D4">
      <w:start w:val="1"/>
      <w:numFmt w:val="bullet"/>
      <w:lvlText w:val="o"/>
      <w:lvlJc w:val="left"/>
      <w:pPr>
        <w:ind w:left="5760" w:hanging="360"/>
      </w:pPr>
      <w:rPr>
        <w:rFonts w:ascii="Courier New" w:hAnsi="Courier New" w:hint="default"/>
      </w:rPr>
    </w:lvl>
    <w:lvl w:ilvl="8" w:tplc="88E896CC">
      <w:start w:val="1"/>
      <w:numFmt w:val="bullet"/>
      <w:lvlText w:val=""/>
      <w:lvlJc w:val="left"/>
      <w:pPr>
        <w:ind w:left="6480" w:hanging="360"/>
      </w:pPr>
      <w:rPr>
        <w:rFonts w:ascii="Wingdings" w:hAnsi="Wingdings" w:hint="default"/>
      </w:rPr>
    </w:lvl>
  </w:abstractNum>
  <w:abstractNum w:abstractNumId="11" w15:restartNumberingAfterBreak="0">
    <w:nsid w:val="243E09CD"/>
    <w:multiLevelType w:val="hybridMultilevel"/>
    <w:tmpl w:val="3EF6CA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7A16FEC"/>
    <w:multiLevelType w:val="hybridMultilevel"/>
    <w:tmpl w:val="E01A0372"/>
    <w:lvl w:ilvl="0" w:tplc="8714B1A8">
      <w:start w:val="1"/>
      <w:numFmt w:val="bullet"/>
      <w:lvlText w:val=""/>
      <w:lvlJc w:val="left"/>
      <w:pPr>
        <w:ind w:left="1080" w:hanging="360"/>
      </w:pPr>
      <w:rPr>
        <w:rFonts w:ascii="Symbol" w:hAnsi="Symbol" w:hint="default"/>
      </w:rPr>
    </w:lvl>
    <w:lvl w:ilvl="1" w:tplc="F5A69298">
      <w:start w:val="1"/>
      <w:numFmt w:val="bullet"/>
      <w:lvlText w:val="o"/>
      <w:lvlJc w:val="left"/>
      <w:pPr>
        <w:ind w:left="1800" w:hanging="360"/>
      </w:pPr>
      <w:rPr>
        <w:rFonts w:ascii="Courier New" w:hAnsi="Courier New" w:hint="default"/>
      </w:rPr>
    </w:lvl>
    <w:lvl w:ilvl="2" w:tplc="457C136E">
      <w:start w:val="1"/>
      <w:numFmt w:val="bullet"/>
      <w:lvlText w:val=""/>
      <w:lvlJc w:val="left"/>
      <w:pPr>
        <w:ind w:left="2520" w:hanging="360"/>
      </w:pPr>
      <w:rPr>
        <w:rFonts w:ascii="Wingdings" w:hAnsi="Wingdings" w:hint="default"/>
      </w:rPr>
    </w:lvl>
    <w:lvl w:ilvl="3" w:tplc="A29CDAA6">
      <w:start w:val="1"/>
      <w:numFmt w:val="bullet"/>
      <w:lvlText w:val=""/>
      <w:lvlJc w:val="left"/>
      <w:pPr>
        <w:ind w:left="3240" w:hanging="360"/>
      </w:pPr>
      <w:rPr>
        <w:rFonts w:ascii="Symbol" w:hAnsi="Symbol" w:hint="default"/>
      </w:rPr>
    </w:lvl>
    <w:lvl w:ilvl="4" w:tplc="AD44B534">
      <w:start w:val="1"/>
      <w:numFmt w:val="bullet"/>
      <w:lvlText w:val="o"/>
      <w:lvlJc w:val="left"/>
      <w:pPr>
        <w:ind w:left="3960" w:hanging="360"/>
      </w:pPr>
      <w:rPr>
        <w:rFonts w:ascii="Courier New" w:hAnsi="Courier New" w:hint="default"/>
      </w:rPr>
    </w:lvl>
    <w:lvl w:ilvl="5" w:tplc="2B4C4900">
      <w:start w:val="1"/>
      <w:numFmt w:val="bullet"/>
      <w:lvlText w:val=""/>
      <w:lvlJc w:val="left"/>
      <w:pPr>
        <w:ind w:left="4680" w:hanging="360"/>
      </w:pPr>
      <w:rPr>
        <w:rFonts w:ascii="Wingdings" w:hAnsi="Wingdings" w:hint="default"/>
      </w:rPr>
    </w:lvl>
    <w:lvl w:ilvl="6" w:tplc="EF4E0540">
      <w:start w:val="1"/>
      <w:numFmt w:val="bullet"/>
      <w:lvlText w:val=""/>
      <w:lvlJc w:val="left"/>
      <w:pPr>
        <w:ind w:left="5400" w:hanging="360"/>
      </w:pPr>
      <w:rPr>
        <w:rFonts w:ascii="Symbol" w:hAnsi="Symbol" w:hint="default"/>
      </w:rPr>
    </w:lvl>
    <w:lvl w:ilvl="7" w:tplc="D2A47D6A">
      <w:start w:val="1"/>
      <w:numFmt w:val="bullet"/>
      <w:lvlText w:val="o"/>
      <w:lvlJc w:val="left"/>
      <w:pPr>
        <w:ind w:left="6120" w:hanging="360"/>
      </w:pPr>
      <w:rPr>
        <w:rFonts w:ascii="Courier New" w:hAnsi="Courier New" w:hint="default"/>
      </w:rPr>
    </w:lvl>
    <w:lvl w:ilvl="8" w:tplc="B34AA790">
      <w:start w:val="1"/>
      <w:numFmt w:val="bullet"/>
      <w:lvlText w:val=""/>
      <w:lvlJc w:val="left"/>
      <w:pPr>
        <w:ind w:left="6840" w:hanging="360"/>
      </w:pPr>
      <w:rPr>
        <w:rFonts w:ascii="Wingdings" w:hAnsi="Wingdings" w:hint="default"/>
      </w:rPr>
    </w:lvl>
  </w:abstractNum>
  <w:abstractNum w:abstractNumId="13" w15:restartNumberingAfterBreak="0">
    <w:nsid w:val="28A39A81"/>
    <w:multiLevelType w:val="hybridMultilevel"/>
    <w:tmpl w:val="93F6E7FC"/>
    <w:lvl w:ilvl="0" w:tplc="3E965078">
      <w:start w:val="1"/>
      <w:numFmt w:val="bullet"/>
      <w:lvlText w:val="·"/>
      <w:lvlJc w:val="left"/>
      <w:pPr>
        <w:ind w:left="1080" w:hanging="360"/>
      </w:pPr>
      <w:rPr>
        <w:rFonts w:ascii="Symbol" w:hAnsi="Symbol" w:hint="default"/>
      </w:rPr>
    </w:lvl>
    <w:lvl w:ilvl="1" w:tplc="7B0C1732">
      <w:start w:val="1"/>
      <w:numFmt w:val="bullet"/>
      <w:lvlText w:val="o"/>
      <w:lvlJc w:val="left"/>
      <w:pPr>
        <w:ind w:left="1800" w:hanging="360"/>
      </w:pPr>
      <w:rPr>
        <w:rFonts w:ascii="Courier New" w:hAnsi="Courier New" w:hint="default"/>
      </w:rPr>
    </w:lvl>
    <w:lvl w:ilvl="2" w:tplc="55AAAD1A">
      <w:start w:val="1"/>
      <w:numFmt w:val="bullet"/>
      <w:lvlText w:val=""/>
      <w:lvlJc w:val="left"/>
      <w:pPr>
        <w:ind w:left="2520" w:hanging="360"/>
      </w:pPr>
      <w:rPr>
        <w:rFonts w:ascii="Wingdings" w:hAnsi="Wingdings" w:hint="default"/>
      </w:rPr>
    </w:lvl>
    <w:lvl w:ilvl="3" w:tplc="3A4257EC">
      <w:start w:val="1"/>
      <w:numFmt w:val="bullet"/>
      <w:lvlText w:val=""/>
      <w:lvlJc w:val="left"/>
      <w:pPr>
        <w:ind w:left="3240" w:hanging="360"/>
      </w:pPr>
      <w:rPr>
        <w:rFonts w:ascii="Symbol" w:hAnsi="Symbol" w:hint="default"/>
      </w:rPr>
    </w:lvl>
    <w:lvl w:ilvl="4" w:tplc="8A880754">
      <w:start w:val="1"/>
      <w:numFmt w:val="bullet"/>
      <w:lvlText w:val="o"/>
      <w:lvlJc w:val="left"/>
      <w:pPr>
        <w:ind w:left="3960" w:hanging="360"/>
      </w:pPr>
      <w:rPr>
        <w:rFonts w:ascii="Courier New" w:hAnsi="Courier New" w:hint="default"/>
      </w:rPr>
    </w:lvl>
    <w:lvl w:ilvl="5" w:tplc="69462B18">
      <w:start w:val="1"/>
      <w:numFmt w:val="bullet"/>
      <w:lvlText w:val=""/>
      <w:lvlJc w:val="left"/>
      <w:pPr>
        <w:ind w:left="4680" w:hanging="360"/>
      </w:pPr>
      <w:rPr>
        <w:rFonts w:ascii="Wingdings" w:hAnsi="Wingdings" w:hint="default"/>
      </w:rPr>
    </w:lvl>
    <w:lvl w:ilvl="6" w:tplc="C4965EC2">
      <w:start w:val="1"/>
      <w:numFmt w:val="bullet"/>
      <w:lvlText w:val=""/>
      <w:lvlJc w:val="left"/>
      <w:pPr>
        <w:ind w:left="5400" w:hanging="360"/>
      </w:pPr>
      <w:rPr>
        <w:rFonts w:ascii="Symbol" w:hAnsi="Symbol" w:hint="default"/>
      </w:rPr>
    </w:lvl>
    <w:lvl w:ilvl="7" w:tplc="AEB00806">
      <w:start w:val="1"/>
      <w:numFmt w:val="bullet"/>
      <w:lvlText w:val="o"/>
      <w:lvlJc w:val="left"/>
      <w:pPr>
        <w:ind w:left="6120" w:hanging="360"/>
      </w:pPr>
      <w:rPr>
        <w:rFonts w:ascii="Courier New" w:hAnsi="Courier New" w:hint="default"/>
      </w:rPr>
    </w:lvl>
    <w:lvl w:ilvl="8" w:tplc="20BC2B1C">
      <w:start w:val="1"/>
      <w:numFmt w:val="bullet"/>
      <w:lvlText w:val=""/>
      <w:lvlJc w:val="left"/>
      <w:pPr>
        <w:ind w:left="6840" w:hanging="360"/>
      </w:pPr>
      <w:rPr>
        <w:rFonts w:ascii="Wingdings" w:hAnsi="Wingdings" w:hint="default"/>
      </w:rPr>
    </w:lvl>
  </w:abstractNum>
  <w:abstractNum w:abstractNumId="14" w15:restartNumberingAfterBreak="0">
    <w:nsid w:val="2991EFFC"/>
    <w:multiLevelType w:val="hybridMultilevel"/>
    <w:tmpl w:val="FFFFFFFF"/>
    <w:lvl w:ilvl="0" w:tplc="87A8DBB6">
      <w:start w:val="1"/>
      <w:numFmt w:val="bullet"/>
      <w:lvlText w:val="-"/>
      <w:lvlJc w:val="left"/>
      <w:pPr>
        <w:ind w:left="720" w:hanging="360"/>
      </w:pPr>
      <w:rPr>
        <w:rFonts w:ascii="Aptos" w:hAnsi="Aptos" w:hint="default"/>
      </w:rPr>
    </w:lvl>
    <w:lvl w:ilvl="1" w:tplc="5D249A9E">
      <w:start w:val="1"/>
      <w:numFmt w:val="bullet"/>
      <w:lvlText w:val="o"/>
      <w:lvlJc w:val="left"/>
      <w:pPr>
        <w:ind w:left="1440" w:hanging="360"/>
      </w:pPr>
      <w:rPr>
        <w:rFonts w:ascii="Courier New" w:hAnsi="Courier New" w:hint="default"/>
      </w:rPr>
    </w:lvl>
    <w:lvl w:ilvl="2" w:tplc="2066544A">
      <w:start w:val="1"/>
      <w:numFmt w:val="bullet"/>
      <w:lvlText w:val=""/>
      <w:lvlJc w:val="left"/>
      <w:pPr>
        <w:ind w:left="2160" w:hanging="360"/>
      </w:pPr>
      <w:rPr>
        <w:rFonts w:ascii="Wingdings" w:hAnsi="Wingdings" w:hint="default"/>
      </w:rPr>
    </w:lvl>
    <w:lvl w:ilvl="3" w:tplc="F19EEDE4">
      <w:start w:val="1"/>
      <w:numFmt w:val="bullet"/>
      <w:lvlText w:val=""/>
      <w:lvlJc w:val="left"/>
      <w:pPr>
        <w:ind w:left="2880" w:hanging="360"/>
      </w:pPr>
      <w:rPr>
        <w:rFonts w:ascii="Symbol" w:hAnsi="Symbol" w:hint="default"/>
      </w:rPr>
    </w:lvl>
    <w:lvl w:ilvl="4" w:tplc="D4CE800A">
      <w:start w:val="1"/>
      <w:numFmt w:val="bullet"/>
      <w:lvlText w:val="o"/>
      <w:lvlJc w:val="left"/>
      <w:pPr>
        <w:ind w:left="3600" w:hanging="360"/>
      </w:pPr>
      <w:rPr>
        <w:rFonts w:ascii="Courier New" w:hAnsi="Courier New" w:hint="default"/>
      </w:rPr>
    </w:lvl>
    <w:lvl w:ilvl="5" w:tplc="83B2BEB8">
      <w:start w:val="1"/>
      <w:numFmt w:val="bullet"/>
      <w:lvlText w:val=""/>
      <w:lvlJc w:val="left"/>
      <w:pPr>
        <w:ind w:left="4320" w:hanging="360"/>
      </w:pPr>
      <w:rPr>
        <w:rFonts w:ascii="Wingdings" w:hAnsi="Wingdings" w:hint="default"/>
      </w:rPr>
    </w:lvl>
    <w:lvl w:ilvl="6" w:tplc="1A14F6FE">
      <w:start w:val="1"/>
      <w:numFmt w:val="bullet"/>
      <w:lvlText w:val=""/>
      <w:lvlJc w:val="left"/>
      <w:pPr>
        <w:ind w:left="5040" w:hanging="360"/>
      </w:pPr>
      <w:rPr>
        <w:rFonts w:ascii="Symbol" w:hAnsi="Symbol" w:hint="default"/>
      </w:rPr>
    </w:lvl>
    <w:lvl w:ilvl="7" w:tplc="081445B2">
      <w:start w:val="1"/>
      <w:numFmt w:val="bullet"/>
      <w:lvlText w:val="o"/>
      <w:lvlJc w:val="left"/>
      <w:pPr>
        <w:ind w:left="5760" w:hanging="360"/>
      </w:pPr>
      <w:rPr>
        <w:rFonts w:ascii="Courier New" w:hAnsi="Courier New" w:hint="default"/>
      </w:rPr>
    </w:lvl>
    <w:lvl w:ilvl="8" w:tplc="27DA4DC2">
      <w:start w:val="1"/>
      <w:numFmt w:val="bullet"/>
      <w:lvlText w:val=""/>
      <w:lvlJc w:val="left"/>
      <w:pPr>
        <w:ind w:left="6480" w:hanging="360"/>
      </w:pPr>
      <w:rPr>
        <w:rFonts w:ascii="Wingdings" w:hAnsi="Wingdings" w:hint="default"/>
      </w:rPr>
    </w:lvl>
  </w:abstractNum>
  <w:abstractNum w:abstractNumId="15" w15:restartNumberingAfterBreak="0">
    <w:nsid w:val="2B021496"/>
    <w:multiLevelType w:val="hybridMultilevel"/>
    <w:tmpl w:val="D1788AE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2B4EA4E6"/>
    <w:multiLevelType w:val="hybridMultilevel"/>
    <w:tmpl w:val="C890BF56"/>
    <w:lvl w:ilvl="0" w:tplc="C80C317A">
      <w:start w:val="1"/>
      <w:numFmt w:val="bullet"/>
      <w:lvlText w:val="·"/>
      <w:lvlJc w:val="left"/>
      <w:pPr>
        <w:ind w:left="1080" w:hanging="360"/>
      </w:pPr>
      <w:rPr>
        <w:rFonts w:ascii="Symbol" w:hAnsi="Symbol" w:hint="default"/>
      </w:rPr>
    </w:lvl>
    <w:lvl w:ilvl="1" w:tplc="62E455BE">
      <w:start w:val="1"/>
      <w:numFmt w:val="bullet"/>
      <w:lvlText w:val="o"/>
      <w:lvlJc w:val="left"/>
      <w:pPr>
        <w:ind w:left="1800" w:hanging="360"/>
      </w:pPr>
      <w:rPr>
        <w:rFonts w:ascii="Courier New" w:hAnsi="Courier New" w:hint="default"/>
      </w:rPr>
    </w:lvl>
    <w:lvl w:ilvl="2" w:tplc="E10E71A8">
      <w:start w:val="1"/>
      <w:numFmt w:val="bullet"/>
      <w:lvlText w:val=""/>
      <w:lvlJc w:val="left"/>
      <w:pPr>
        <w:ind w:left="2520" w:hanging="360"/>
      </w:pPr>
      <w:rPr>
        <w:rFonts w:ascii="Wingdings" w:hAnsi="Wingdings" w:hint="default"/>
      </w:rPr>
    </w:lvl>
    <w:lvl w:ilvl="3" w:tplc="B2DAE25E">
      <w:start w:val="1"/>
      <w:numFmt w:val="bullet"/>
      <w:lvlText w:val=""/>
      <w:lvlJc w:val="left"/>
      <w:pPr>
        <w:ind w:left="3240" w:hanging="360"/>
      </w:pPr>
      <w:rPr>
        <w:rFonts w:ascii="Symbol" w:hAnsi="Symbol" w:hint="default"/>
      </w:rPr>
    </w:lvl>
    <w:lvl w:ilvl="4" w:tplc="D1F667CE">
      <w:start w:val="1"/>
      <w:numFmt w:val="bullet"/>
      <w:lvlText w:val="o"/>
      <w:lvlJc w:val="left"/>
      <w:pPr>
        <w:ind w:left="3960" w:hanging="360"/>
      </w:pPr>
      <w:rPr>
        <w:rFonts w:ascii="Courier New" w:hAnsi="Courier New" w:hint="default"/>
      </w:rPr>
    </w:lvl>
    <w:lvl w:ilvl="5" w:tplc="A59CD66C">
      <w:start w:val="1"/>
      <w:numFmt w:val="bullet"/>
      <w:lvlText w:val=""/>
      <w:lvlJc w:val="left"/>
      <w:pPr>
        <w:ind w:left="4680" w:hanging="360"/>
      </w:pPr>
      <w:rPr>
        <w:rFonts w:ascii="Wingdings" w:hAnsi="Wingdings" w:hint="default"/>
      </w:rPr>
    </w:lvl>
    <w:lvl w:ilvl="6" w:tplc="A73882E8">
      <w:start w:val="1"/>
      <w:numFmt w:val="bullet"/>
      <w:lvlText w:val=""/>
      <w:lvlJc w:val="left"/>
      <w:pPr>
        <w:ind w:left="5400" w:hanging="360"/>
      </w:pPr>
      <w:rPr>
        <w:rFonts w:ascii="Symbol" w:hAnsi="Symbol" w:hint="default"/>
      </w:rPr>
    </w:lvl>
    <w:lvl w:ilvl="7" w:tplc="871A6784">
      <w:start w:val="1"/>
      <w:numFmt w:val="bullet"/>
      <w:lvlText w:val="o"/>
      <w:lvlJc w:val="left"/>
      <w:pPr>
        <w:ind w:left="6120" w:hanging="360"/>
      </w:pPr>
      <w:rPr>
        <w:rFonts w:ascii="Courier New" w:hAnsi="Courier New" w:hint="default"/>
      </w:rPr>
    </w:lvl>
    <w:lvl w:ilvl="8" w:tplc="8AA6706A">
      <w:start w:val="1"/>
      <w:numFmt w:val="bullet"/>
      <w:lvlText w:val=""/>
      <w:lvlJc w:val="left"/>
      <w:pPr>
        <w:ind w:left="6840" w:hanging="360"/>
      </w:pPr>
      <w:rPr>
        <w:rFonts w:ascii="Wingdings" w:hAnsi="Wingdings" w:hint="default"/>
      </w:rPr>
    </w:lvl>
  </w:abstractNum>
  <w:abstractNum w:abstractNumId="17" w15:restartNumberingAfterBreak="0">
    <w:nsid w:val="2BC15EAF"/>
    <w:multiLevelType w:val="hybridMultilevel"/>
    <w:tmpl w:val="8668D856"/>
    <w:lvl w:ilvl="0" w:tplc="14EC2422">
      <w:start w:val="1"/>
      <w:numFmt w:val="bullet"/>
      <w:lvlText w:val=""/>
      <w:lvlJc w:val="left"/>
      <w:pPr>
        <w:ind w:left="1080" w:hanging="360"/>
      </w:pPr>
      <w:rPr>
        <w:rFonts w:ascii="Symbol" w:hAnsi="Symbol" w:hint="default"/>
      </w:rPr>
    </w:lvl>
    <w:lvl w:ilvl="1" w:tplc="83B8B00C">
      <w:start w:val="1"/>
      <w:numFmt w:val="bullet"/>
      <w:lvlText w:val="o"/>
      <w:lvlJc w:val="left"/>
      <w:pPr>
        <w:ind w:left="1800" w:hanging="360"/>
      </w:pPr>
      <w:rPr>
        <w:rFonts w:ascii="Courier New" w:hAnsi="Courier New" w:hint="default"/>
      </w:rPr>
    </w:lvl>
    <w:lvl w:ilvl="2" w:tplc="5DB2D788">
      <w:start w:val="1"/>
      <w:numFmt w:val="bullet"/>
      <w:lvlText w:val=""/>
      <w:lvlJc w:val="left"/>
      <w:pPr>
        <w:ind w:left="2520" w:hanging="360"/>
      </w:pPr>
      <w:rPr>
        <w:rFonts w:ascii="Wingdings" w:hAnsi="Wingdings" w:hint="default"/>
      </w:rPr>
    </w:lvl>
    <w:lvl w:ilvl="3" w:tplc="11C2847C">
      <w:start w:val="1"/>
      <w:numFmt w:val="bullet"/>
      <w:lvlText w:val=""/>
      <w:lvlJc w:val="left"/>
      <w:pPr>
        <w:ind w:left="3240" w:hanging="360"/>
      </w:pPr>
      <w:rPr>
        <w:rFonts w:ascii="Symbol" w:hAnsi="Symbol" w:hint="default"/>
      </w:rPr>
    </w:lvl>
    <w:lvl w:ilvl="4" w:tplc="243A2C44">
      <w:start w:val="1"/>
      <w:numFmt w:val="bullet"/>
      <w:lvlText w:val="o"/>
      <w:lvlJc w:val="left"/>
      <w:pPr>
        <w:ind w:left="3960" w:hanging="360"/>
      </w:pPr>
      <w:rPr>
        <w:rFonts w:ascii="Courier New" w:hAnsi="Courier New" w:hint="default"/>
      </w:rPr>
    </w:lvl>
    <w:lvl w:ilvl="5" w:tplc="98F6BDC4">
      <w:start w:val="1"/>
      <w:numFmt w:val="bullet"/>
      <w:lvlText w:val=""/>
      <w:lvlJc w:val="left"/>
      <w:pPr>
        <w:ind w:left="4680" w:hanging="360"/>
      </w:pPr>
      <w:rPr>
        <w:rFonts w:ascii="Wingdings" w:hAnsi="Wingdings" w:hint="default"/>
      </w:rPr>
    </w:lvl>
    <w:lvl w:ilvl="6" w:tplc="A358EBF6">
      <w:start w:val="1"/>
      <w:numFmt w:val="bullet"/>
      <w:lvlText w:val=""/>
      <w:lvlJc w:val="left"/>
      <w:pPr>
        <w:ind w:left="5400" w:hanging="360"/>
      </w:pPr>
      <w:rPr>
        <w:rFonts w:ascii="Symbol" w:hAnsi="Symbol" w:hint="default"/>
      </w:rPr>
    </w:lvl>
    <w:lvl w:ilvl="7" w:tplc="CBE47FDC">
      <w:start w:val="1"/>
      <w:numFmt w:val="bullet"/>
      <w:lvlText w:val="o"/>
      <w:lvlJc w:val="left"/>
      <w:pPr>
        <w:ind w:left="6120" w:hanging="360"/>
      </w:pPr>
      <w:rPr>
        <w:rFonts w:ascii="Courier New" w:hAnsi="Courier New" w:hint="default"/>
      </w:rPr>
    </w:lvl>
    <w:lvl w:ilvl="8" w:tplc="A4721844">
      <w:start w:val="1"/>
      <w:numFmt w:val="bullet"/>
      <w:lvlText w:val=""/>
      <w:lvlJc w:val="left"/>
      <w:pPr>
        <w:ind w:left="6840" w:hanging="360"/>
      </w:pPr>
      <w:rPr>
        <w:rFonts w:ascii="Wingdings" w:hAnsi="Wingdings" w:hint="default"/>
      </w:rPr>
    </w:lvl>
  </w:abstractNum>
  <w:abstractNum w:abstractNumId="18" w15:restartNumberingAfterBreak="0">
    <w:nsid w:val="2E5F106B"/>
    <w:multiLevelType w:val="hybridMultilevel"/>
    <w:tmpl w:val="FFFFFFFF"/>
    <w:lvl w:ilvl="0" w:tplc="956CB4D4">
      <w:start w:val="1"/>
      <w:numFmt w:val="bullet"/>
      <w:lvlText w:val="-"/>
      <w:lvlJc w:val="left"/>
      <w:pPr>
        <w:ind w:left="720" w:hanging="360"/>
      </w:pPr>
      <w:rPr>
        <w:rFonts w:ascii="Aptos" w:hAnsi="Aptos" w:hint="default"/>
      </w:rPr>
    </w:lvl>
    <w:lvl w:ilvl="1" w:tplc="A480511E">
      <w:start w:val="1"/>
      <w:numFmt w:val="bullet"/>
      <w:lvlText w:val="o"/>
      <w:lvlJc w:val="left"/>
      <w:pPr>
        <w:ind w:left="1440" w:hanging="360"/>
      </w:pPr>
      <w:rPr>
        <w:rFonts w:ascii="Courier New" w:hAnsi="Courier New" w:hint="default"/>
      </w:rPr>
    </w:lvl>
    <w:lvl w:ilvl="2" w:tplc="7CB00572">
      <w:start w:val="1"/>
      <w:numFmt w:val="bullet"/>
      <w:lvlText w:val=""/>
      <w:lvlJc w:val="left"/>
      <w:pPr>
        <w:ind w:left="2160" w:hanging="360"/>
      </w:pPr>
      <w:rPr>
        <w:rFonts w:ascii="Wingdings" w:hAnsi="Wingdings" w:hint="default"/>
      </w:rPr>
    </w:lvl>
    <w:lvl w:ilvl="3" w:tplc="61682F24">
      <w:start w:val="1"/>
      <w:numFmt w:val="bullet"/>
      <w:lvlText w:val=""/>
      <w:lvlJc w:val="left"/>
      <w:pPr>
        <w:ind w:left="2880" w:hanging="360"/>
      </w:pPr>
      <w:rPr>
        <w:rFonts w:ascii="Symbol" w:hAnsi="Symbol" w:hint="default"/>
      </w:rPr>
    </w:lvl>
    <w:lvl w:ilvl="4" w:tplc="D868A7E4">
      <w:start w:val="1"/>
      <w:numFmt w:val="bullet"/>
      <w:lvlText w:val="o"/>
      <w:lvlJc w:val="left"/>
      <w:pPr>
        <w:ind w:left="3600" w:hanging="360"/>
      </w:pPr>
      <w:rPr>
        <w:rFonts w:ascii="Courier New" w:hAnsi="Courier New" w:hint="default"/>
      </w:rPr>
    </w:lvl>
    <w:lvl w:ilvl="5" w:tplc="7422E004">
      <w:start w:val="1"/>
      <w:numFmt w:val="bullet"/>
      <w:lvlText w:val=""/>
      <w:lvlJc w:val="left"/>
      <w:pPr>
        <w:ind w:left="4320" w:hanging="360"/>
      </w:pPr>
      <w:rPr>
        <w:rFonts w:ascii="Wingdings" w:hAnsi="Wingdings" w:hint="default"/>
      </w:rPr>
    </w:lvl>
    <w:lvl w:ilvl="6" w:tplc="950444B8">
      <w:start w:val="1"/>
      <w:numFmt w:val="bullet"/>
      <w:lvlText w:val=""/>
      <w:lvlJc w:val="left"/>
      <w:pPr>
        <w:ind w:left="5040" w:hanging="360"/>
      </w:pPr>
      <w:rPr>
        <w:rFonts w:ascii="Symbol" w:hAnsi="Symbol" w:hint="default"/>
      </w:rPr>
    </w:lvl>
    <w:lvl w:ilvl="7" w:tplc="A0E4ECD6">
      <w:start w:val="1"/>
      <w:numFmt w:val="bullet"/>
      <w:lvlText w:val="o"/>
      <w:lvlJc w:val="left"/>
      <w:pPr>
        <w:ind w:left="5760" w:hanging="360"/>
      </w:pPr>
      <w:rPr>
        <w:rFonts w:ascii="Courier New" w:hAnsi="Courier New" w:hint="default"/>
      </w:rPr>
    </w:lvl>
    <w:lvl w:ilvl="8" w:tplc="64322E78">
      <w:start w:val="1"/>
      <w:numFmt w:val="bullet"/>
      <w:lvlText w:val=""/>
      <w:lvlJc w:val="left"/>
      <w:pPr>
        <w:ind w:left="6480" w:hanging="360"/>
      </w:pPr>
      <w:rPr>
        <w:rFonts w:ascii="Wingdings" w:hAnsi="Wingdings" w:hint="default"/>
      </w:rPr>
    </w:lvl>
  </w:abstractNum>
  <w:abstractNum w:abstractNumId="19" w15:restartNumberingAfterBreak="0">
    <w:nsid w:val="2EDD681A"/>
    <w:multiLevelType w:val="hybridMultilevel"/>
    <w:tmpl w:val="FFFFFFFF"/>
    <w:lvl w:ilvl="0" w:tplc="CC6015CA">
      <w:start w:val="1"/>
      <w:numFmt w:val="bullet"/>
      <w:lvlText w:val="-"/>
      <w:lvlJc w:val="left"/>
      <w:pPr>
        <w:ind w:left="720" w:hanging="360"/>
      </w:pPr>
      <w:rPr>
        <w:rFonts w:ascii="Aptos" w:hAnsi="Aptos" w:hint="default"/>
      </w:rPr>
    </w:lvl>
    <w:lvl w:ilvl="1" w:tplc="27487E90">
      <w:start w:val="1"/>
      <w:numFmt w:val="bullet"/>
      <w:lvlText w:val="o"/>
      <w:lvlJc w:val="left"/>
      <w:pPr>
        <w:ind w:left="1440" w:hanging="360"/>
      </w:pPr>
      <w:rPr>
        <w:rFonts w:ascii="Courier New" w:hAnsi="Courier New" w:hint="default"/>
      </w:rPr>
    </w:lvl>
    <w:lvl w:ilvl="2" w:tplc="F33E1C22">
      <w:start w:val="1"/>
      <w:numFmt w:val="bullet"/>
      <w:lvlText w:val=""/>
      <w:lvlJc w:val="left"/>
      <w:pPr>
        <w:ind w:left="2160" w:hanging="360"/>
      </w:pPr>
      <w:rPr>
        <w:rFonts w:ascii="Wingdings" w:hAnsi="Wingdings" w:hint="default"/>
      </w:rPr>
    </w:lvl>
    <w:lvl w:ilvl="3" w:tplc="A080F136">
      <w:start w:val="1"/>
      <w:numFmt w:val="bullet"/>
      <w:lvlText w:val=""/>
      <w:lvlJc w:val="left"/>
      <w:pPr>
        <w:ind w:left="2880" w:hanging="360"/>
      </w:pPr>
      <w:rPr>
        <w:rFonts w:ascii="Symbol" w:hAnsi="Symbol" w:hint="default"/>
      </w:rPr>
    </w:lvl>
    <w:lvl w:ilvl="4" w:tplc="6686836E">
      <w:start w:val="1"/>
      <w:numFmt w:val="bullet"/>
      <w:lvlText w:val="o"/>
      <w:lvlJc w:val="left"/>
      <w:pPr>
        <w:ind w:left="3600" w:hanging="360"/>
      </w:pPr>
      <w:rPr>
        <w:rFonts w:ascii="Courier New" w:hAnsi="Courier New" w:hint="default"/>
      </w:rPr>
    </w:lvl>
    <w:lvl w:ilvl="5" w:tplc="9348C5FA">
      <w:start w:val="1"/>
      <w:numFmt w:val="bullet"/>
      <w:lvlText w:val=""/>
      <w:lvlJc w:val="left"/>
      <w:pPr>
        <w:ind w:left="4320" w:hanging="360"/>
      </w:pPr>
      <w:rPr>
        <w:rFonts w:ascii="Wingdings" w:hAnsi="Wingdings" w:hint="default"/>
      </w:rPr>
    </w:lvl>
    <w:lvl w:ilvl="6" w:tplc="BC9E7FB4">
      <w:start w:val="1"/>
      <w:numFmt w:val="bullet"/>
      <w:lvlText w:val=""/>
      <w:lvlJc w:val="left"/>
      <w:pPr>
        <w:ind w:left="5040" w:hanging="360"/>
      </w:pPr>
      <w:rPr>
        <w:rFonts w:ascii="Symbol" w:hAnsi="Symbol" w:hint="default"/>
      </w:rPr>
    </w:lvl>
    <w:lvl w:ilvl="7" w:tplc="AFE462B2">
      <w:start w:val="1"/>
      <w:numFmt w:val="bullet"/>
      <w:lvlText w:val="o"/>
      <w:lvlJc w:val="left"/>
      <w:pPr>
        <w:ind w:left="5760" w:hanging="360"/>
      </w:pPr>
      <w:rPr>
        <w:rFonts w:ascii="Courier New" w:hAnsi="Courier New" w:hint="default"/>
      </w:rPr>
    </w:lvl>
    <w:lvl w:ilvl="8" w:tplc="A0FA374C">
      <w:start w:val="1"/>
      <w:numFmt w:val="bullet"/>
      <w:lvlText w:val=""/>
      <w:lvlJc w:val="left"/>
      <w:pPr>
        <w:ind w:left="6480" w:hanging="360"/>
      </w:pPr>
      <w:rPr>
        <w:rFonts w:ascii="Wingdings" w:hAnsi="Wingdings" w:hint="default"/>
      </w:rPr>
    </w:lvl>
  </w:abstractNum>
  <w:abstractNum w:abstractNumId="20" w15:restartNumberingAfterBreak="0">
    <w:nsid w:val="31825702"/>
    <w:multiLevelType w:val="hybridMultilevel"/>
    <w:tmpl w:val="FFFFFFFF"/>
    <w:lvl w:ilvl="0" w:tplc="316C49CC">
      <w:start w:val="1"/>
      <w:numFmt w:val="bullet"/>
      <w:lvlText w:val="-"/>
      <w:lvlJc w:val="left"/>
      <w:pPr>
        <w:ind w:left="720" w:hanging="360"/>
      </w:pPr>
      <w:rPr>
        <w:rFonts w:ascii="Aptos" w:hAnsi="Aptos" w:hint="default"/>
      </w:rPr>
    </w:lvl>
    <w:lvl w:ilvl="1" w:tplc="715A2A1C">
      <w:start w:val="1"/>
      <w:numFmt w:val="bullet"/>
      <w:lvlText w:val="o"/>
      <w:lvlJc w:val="left"/>
      <w:pPr>
        <w:ind w:left="1440" w:hanging="360"/>
      </w:pPr>
      <w:rPr>
        <w:rFonts w:ascii="Courier New" w:hAnsi="Courier New" w:hint="default"/>
      </w:rPr>
    </w:lvl>
    <w:lvl w:ilvl="2" w:tplc="01E061B0">
      <w:start w:val="1"/>
      <w:numFmt w:val="bullet"/>
      <w:lvlText w:val=""/>
      <w:lvlJc w:val="left"/>
      <w:pPr>
        <w:ind w:left="2160" w:hanging="360"/>
      </w:pPr>
      <w:rPr>
        <w:rFonts w:ascii="Wingdings" w:hAnsi="Wingdings" w:hint="default"/>
      </w:rPr>
    </w:lvl>
    <w:lvl w:ilvl="3" w:tplc="0E867BBC">
      <w:start w:val="1"/>
      <w:numFmt w:val="bullet"/>
      <w:lvlText w:val=""/>
      <w:lvlJc w:val="left"/>
      <w:pPr>
        <w:ind w:left="2880" w:hanging="360"/>
      </w:pPr>
      <w:rPr>
        <w:rFonts w:ascii="Symbol" w:hAnsi="Symbol" w:hint="default"/>
      </w:rPr>
    </w:lvl>
    <w:lvl w:ilvl="4" w:tplc="6D4ED97E">
      <w:start w:val="1"/>
      <w:numFmt w:val="bullet"/>
      <w:lvlText w:val="o"/>
      <w:lvlJc w:val="left"/>
      <w:pPr>
        <w:ind w:left="3600" w:hanging="360"/>
      </w:pPr>
      <w:rPr>
        <w:rFonts w:ascii="Courier New" w:hAnsi="Courier New" w:hint="default"/>
      </w:rPr>
    </w:lvl>
    <w:lvl w:ilvl="5" w:tplc="6CA21DE6">
      <w:start w:val="1"/>
      <w:numFmt w:val="bullet"/>
      <w:lvlText w:val=""/>
      <w:lvlJc w:val="left"/>
      <w:pPr>
        <w:ind w:left="4320" w:hanging="360"/>
      </w:pPr>
      <w:rPr>
        <w:rFonts w:ascii="Wingdings" w:hAnsi="Wingdings" w:hint="default"/>
      </w:rPr>
    </w:lvl>
    <w:lvl w:ilvl="6" w:tplc="54A4A248">
      <w:start w:val="1"/>
      <w:numFmt w:val="bullet"/>
      <w:lvlText w:val=""/>
      <w:lvlJc w:val="left"/>
      <w:pPr>
        <w:ind w:left="5040" w:hanging="360"/>
      </w:pPr>
      <w:rPr>
        <w:rFonts w:ascii="Symbol" w:hAnsi="Symbol" w:hint="default"/>
      </w:rPr>
    </w:lvl>
    <w:lvl w:ilvl="7" w:tplc="1116B4EE">
      <w:start w:val="1"/>
      <w:numFmt w:val="bullet"/>
      <w:lvlText w:val="o"/>
      <w:lvlJc w:val="left"/>
      <w:pPr>
        <w:ind w:left="5760" w:hanging="360"/>
      </w:pPr>
      <w:rPr>
        <w:rFonts w:ascii="Courier New" w:hAnsi="Courier New" w:hint="default"/>
      </w:rPr>
    </w:lvl>
    <w:lvl w:ilvl="8" w:tplc="BD1C5124">
      <w:start w:val="1"/>
      <w:numFmt w:val="bullet"/>
      <w:lvlText w:val=""/>
      <w:lvlJc w:val="left"/>
      <w:pPr>
        <w:ind w:left="6480" w:hanging="360"/>
      </w:pPr>
      <w:rPr>
        <w:rFonts w:ascii="Wingdings" w:hAnsi="Wingdings" w:hint="default"/>
      </w:rPr>
    </w:lvl>
  </w:abstractNum>
  <w:abstractNum w:abstractNumId="21" w15:restartNumberingAfterBreak="0">
    <w:nsid w:val="33795D33"/>
    <w:multiLevelType w:val="multilevel"/>
    <w:tmpl w:val="F168CDF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color w:val="8B7B57" w:themeColor="background2" w:themeShade="80"/>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2" w15:restartNumberingAfterBreak="0">
    <w:nsid w:val="37015EE7"/>
    <w:multiLevelType w:val="multilevel"/>
    <w:tmpl w:val="3318926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3715B538"/>
    <w:multiLevelType w:val="hybridMultilevel"/>
    <w:tmpl w:val="FFFFFFFF"/>
    <w:lvl w:ilvl="0" w:tplc="D4E629DA">
      <w:start w:val="1"/>
      <w:numFmt w:val="bullet"/>
      <w:lvlText w:val="-"/>
      <w:lvlJc w:val="left"/>
      <w:pPr>
        <w:ind w:left="720" w:hanging="360"/>
      </w:pPr>
      <w:rPr>
        <w:rFonts w:ascii="Aptos" w:hAnsi="Aptos" w:hint="default"/>
      </w:rPr>
    </w:lvl>
    <w:lvl w:ilvl="1" w:tplc="ED987958">
      <w:start w:val="1"/>
      <w:numFmt w:val="bullet"/>
      <w:lvlText w:val="o"/>
      <w:lvlJc w:val="left"/>
      <w:pPr>
        <w:ind w:left="1440" w:hanging="360"/>
      </w:pPr>
      <w:rPr>
        <w:rFonts w:ascii="Courier New" w:hAnsi="Courier New" w:hint="default"/>
      </w:rPr>
    </w:lvl>
    <w:lvl w:ilvl="2" w:tplc="BB401916">
      <w:start w:val="1"/>
      <w:numFmt w:val="bullet"/>
      <w:lvlText w:val=""/>
      <w:lvlJc w:val="left"/>
      <w:pPr>
        <w:ind w:left="2160" w:hanging="360"/>
      </w:pPr>
      <w:rPr>
        <w:rFonts w:ascii="Wingdings" w:hAnsi="Wingdings" w:hint="default"/>
      </w:rPr>
    </w:lvl>
    <w:lvl w:ilvl="3" w:tplc="E7843E8A">
      <w:start w:val="1"/>
      <w:numFmt w:val="bullet"/>
      <w:lvlText w:val=""/>
      <w:lvlJc w:val="left"/>
      <w:pPr>
        <w:ind w:left="2880" w:hanging="360"/>
      </w:pPr>
      <w:rPr>
        <w:rFonts w:ascii="Symbol" w:hAnsi="Symbol" w:hint="default"/>
      </w:rPr>
    </w:lvl>
    <w:lvl w:ilvl="4" w:tplc="80CA3FC8">
      <w:start w:val="1"/>
      <w:numFmt w:val="bullet"/>
      <w:lvlText w:val="o"/>
      <w:lvlJc w:val="left"/>
      <w:pPr>
        <w:ind w:left="3600" w:hanging="360"/>
      </w:pPr>
      <w:rPr>
        <w:rFonts w:ascii="Courier New" w:hAnsi="Courier New" w:hint="default"/>
      </w:rPr>
    </w:lvl>
    <w:lvl w:ilvl="5" w:tplc="41EECA82">
      <w:start w:val="1"/>
      <w:numFmt w:val="bullet"/>
      <w:lvlText w:val=""/>
      <w:lvlJc w:val="left"/>
      <w:pPr>
        <w:ind w:left="4320" w:hanging="360"/>
      </w:pPr>
      <w:rPr>
        <w:rFonts w:ascii="Wingdings" w:hAnsi="Wingdings" w:hint="default"/>
      </w:rPr>
    </w:lvl>
    <w:lvl w:ilvl="6" w:tplc="918076FE">
      <w:start w:val="1"/>
      <w:numFmt w:val="bullet"/>
      <w:lvlText w:val=""/>
      <w:lvlJc w:val="left"/>
      <w:pPr>
        <w:ind w:left="5040" w:hanging="360"/>
      </w:pPr>
      <w:rPr>
        <w:rFonts w:ascii="Symbol" w:hAnsi="Symbol" w:hint="default"/>
      </w:rPr>
    </w:lvl>
    <w:lvl w:ilvl="7" w:tplc="4B52DD26">
      <w:start w:val="1"/>
      <w:numFmt w:val="bullet"/>
      <w:lvlText w:val="o"/>
      <w:lvlJc w:val="left"/>
      <w:pPr>
        <w:ind w:left="5760" w:hanging="360"/>
      </w:pPr>
      <w:rPr>
        <w:rFonts w:ascii="Courier New" w:hAnsi="Courier New" w:hint="default"/>
      </w:rPr>
    </w:lvl>
    <w:lvl w:ilvl="8" w:tplc="AB4C2850">
      <w:start w:val="1"/>
      <w:numFmt w:val="bullet"/>
      <w:lvlText w:val=""/>
      <w:lvlJc w:val="left"/>
      <w:pPr>
        <w:ind w:left="6480" w:hanging="360"/>
      </w:pPr>
      <w:rPr>
        <w:rFonts w:ascii="Wingdings" w:hAnsi="Wingdings" w:hint="default"/>
      </w:rPr>
    </w:lvl>
  </w:abstractNum>
  <w:abstractNum w:abstractNumId="24" w15:restartNumberingAfterBreak="0">
    <w:nsid w:val="392300E9"/>
    <w:multiLevelType w:val="hybridMultilevel"/>
    <w:tmpl w:val="FFFFFFFF"/>
    <w:lvl w:ilvl="0" w:tplc="4A1A2B3A">
      <w:start w:val="1"/>
      <w:numFmt w:val="bullet"/>
      <w:lvlText w:val="-"/>
      <w:lvlJc w:val="left"/>
      <w:pPr>
        <w:ind w:left="720" w:hanging="360"/>
      </w:pPr>
      <w:rPr>
        <w:rFonts w:ascii="Aptos" w:hAnsi="Aptos" w:hint="default"/>
      </w:rPr>
    </w:lvl>
    <w:lvl w:ilvl="1" w:tplc="AC2C8C50">
      <w:start w:val="1"/>
      <w:numFmt w:val="bullet"/>
      <w:lvlText w:val="o"/>
      <w:lvlJc w:val="left"/>
      <w:pPr>
        <w:ind w:left="1440" w:hanging="360"/>
      </w:pPr>
      <w:rPr>
        <w:rFonts w:ascii="Courier New" w:hAnsi="Courier New" w:hint="default"/>
      </w:rPr>
    </w:lvl>
    <w:lvl w:ilvl="2" w:tplc="82C0A8F2">
      <w:start w:val="1"/>
      <w:numFmt w:val="bullet"/>
      <w:lvlText w:val=""/>
      <w:lvlJc w:val="left"/>
      <w:pPr>
        <w:ind w:left="2160" w:hanging="360"/>
      </w:pPr>
      <w:rPr>
        <w:rFonts w:ascii="Wingdings" w:hAnsi="Wingdings" w:hint="default"/>
      </w:rPr>
    </w:lvl>
    <w:lvl w:ilvl="3" w:tplc="E596556C">
      <w:start w:val="1"/>
      <w:numFmt w:val="bullet"/>
      <w:lvlText w:val=""/>
      <w:lvlJc w:val="left"/>
      <w:pPr>
        <w:ind w:left="2880" w:hanging="360"/>
      </w:pPr>
      <w:rPr>
        <w:rFonts w:ascii="Symbol" w:hAnsi="Symbol" w:hint="default"/>
      </w:rPr>
    </w:lvl>
    <w:lvl w:ilvl="4" w:tplc="ABBE18F4">
      <w:start w:val="1"/>
      <w:numFmt w:val="bullet"/>
      <w:lvlText w:val="o"/>
      <w:lvlJc w:val="left"/>
      <w:pPr>
        <w:ind w:left="3600" w:hanging="360"/>
      </w:pPr>
      <w:rPr>
        <w:rFonts w:ascii="Courier New" w:hAnsi="Courier New" w:hint="default"/>
      </w:rPr>
    </w:lvl>
    <w:lvl w:ilvl="5" w:tplc="92B6CF84">
      <w:start w:val="1"/>
      <w:numFmt w:val="bullet"/>
      <w:lvlText w:val=""/>
      <w:lvlJc w:val="left"/>
      <w:pPr>
        <w:ind w:left="4320" w:hanging="360"/>
      </w:pPr>
      <w:rPr>
        <w:rFonts w:ascii="Wingdings" w:hAnsi="Wingdings" w:hint="default"/>
      </w:rPr>
    </w:lvl>
    <w:lvl w:ilvl="6" w:tplc="6FF46920">
      <w:start w:val="1"/>
      <w:numFmt w:val="bullet"/>
      <w:lvlText w:val=""/>
      <w:lvlJc w:val="left"/>
      <w:pPr>
        <w:ind w:left="5040" w:hanging="360"/>
      </w:pPr>
      <w:rPr>
        <w:rFonts w:ascii="Symbol" w:hAnsi="Symbol" w:hint="default"/>
      </w:rPr>
    </w:lvl>
    <w:lvl w:ilvl="7" w:tplc="7A405A76">
      <w:start w:val="1"/>
      <w:numFmt w:val="bullet"/>
      <w:lvlText w:val="o"/>
      <w:lvlJc w:val="left"/>
      <w:pPr>
        <w:ind w:left="5760" w:hanging="360"/>
      </w:pPr>
      <w:rPr>
        <w:rFonts w:ascii="Courier New" w:hAnsi="Courier New" w:hint="default"/>
      </w:rPr>
    </w:lvl>
    <w:lvl w:ilvl="8" w:tplc="CA26A66A">
      <w:start w:val="1"/>
      <w:numFmt w:val="bullet"/>
      <w:lvlText w:val=""/>
      <w:lvlJc w:val="left"/>
      <w:pPr>
        <w:ind w:left="6480" w:hanging="360"/>
      </w:pPr>
      <w:rPr>
        <w:rFonts w:ascii="Wingdings" w:hAnsi="Wingdings" w:hint="default"/>
      </w:rPr>
    </w:lvl>
  </w:abstractNum>
  <w:abstractNum w:abstractNumId="25" w15:restartNumberingAfterBreak="0">
    <w:nsid w:val="3A1C094F"/>
    <w:multiLevelType w:val="hybridMultilevel"/>
    <w:tmpl w:val="9810064E"/>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3A2445F3"/>
    <w:multiLevelType w:val="hybridMultilevel"/>
    <w:tmpl w:val="6CAA1B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3C7BB716"/>
    <w:multiLevelType w:val="hybridMultilevel"/>
    <w:tmpl w:val="FFFFFFFF"/>
    <w:lvl w:ilvl="0" w:tplc="F0267F0A">
      <w:start w:val="1"/>
      <w:numFmt w:val="bullet"/>
      <w:lvlText w:val="-"/>
      <w:lvlJc w:val="left"/>
      <w:pPr>
        <w:ind w:left="1080" w:hanging="360"/>
      </w:pPr>
      <w:rPr>
        <w:rFonts w:ascii="Aptos" w:hAnsi="Aptos" w:hint="default"/>
      </w:rPr>
    </w:lvl>
    <w:lvl w:ilvl="1" w:tplc="1766EA92">
      <w:start w:val="1"/>
      <w:numFmt w:val="bullet"/>
      <w:lvlText w:val="o"/>
      <w:lvlJc w:val="left"/>
      <w:pPr>
        <w:ind w:left="1800" w:hanging="360"/>
      </w:pPr>
      <w:rPr>
        <w:rFonts w:ascii="Courier New" w:hAnsi="Courier New" w:hint="default"/>
      </w:rPr>
    </w:lvl>
    <w:lvl w:ilvl="2" w:tplc="688C5010">
      <w:start w:val="1"/>
      <w:numFmt w:val="bullet"/>
      <w:lvlText w:val=""/>
      <w:lvlJc w:val="left"/>
      <w:pPr>
        <w:ind w:left="2520" w:hanging="360"/>
      </w:pPr>
      <w:rPr>
        <w:rFonts w:ascii="Wingdings" w:hAnsi="Wingdings" w:hint="default"/>
      </w:rPr>
    </w:lvl>
    <w:lvl w:ilvl="3" w:tplc="C9A08784">
      <w:start w:val="1"/>
      <w:numFmt w:val="bullet"/>
      <w:lvlText w:val=""/>
      <w:lvlJc w:val="left"/>
      <w:pPr>
        <w:ind w:left="3240" w:hanging="360"/>
      </w:pPr>
      <w:rPr>
        <w:rFonts w:ascii="Symbol" w:hAnsi="Symbol" w:hint="default"/>
      </w:rPr>
    </w:lvl>
    <w:lvl w:ilvl="4" w:tplc="3CF4BBE8">
      <w:start w:val="1"/>
      <w:numFmt w:val="bullet"/>
      <w:lvlText w:val="o"/>
      <w:lvlJc w:val="left"/>
      <w:pPr>
        <w:ind w:left="3960" w:hanging="360"/>
      </w:pPr>
      <w:rPr>
        <w:rFonts w:ascii="Courier New" w:hAnsi="Courier New" w:hint="default"/>
      </w:rPr>
    </w:lvl>
    <w:lvl w:ilvl="5" w:tplc="5E5E95AE">
      <w:start w:val="1"/>
      <w:numFmt w:val="bullet"/>
      <w:lvlText w:val=""/>
      <w:lvlJc w:val="left"/>
      <w:pPr>
        <w:ind w:left="4680" w:hanging="360"/>
      </w:pPr>
      <w:rPr>
        <w:rFonts w:ascii="Wingdings" w:hAnsi="Wingdings" w:hint="default"/>
      </w:rPr>
    </w:lvl>
    <w:lvl w:ilvl="6" w:tplc="C188EEF6">
      <w:start w:val="1"/>
      <w:numFmt w:val="bullet"/>
      <w:lvlText w:val=""/>
      <w:lvlJc w:val="left"/>
      <w:pPr>
        <w:ind w:left="5400" w:hanging="360"/>
      </w:pPr>
      <w:rPr>
        <w:rFonts w:ascii="Symbol" w:hAnsi="Symbol" w:hint="default"/>
      </w:rPr>
    </w:lvl>
    <w:lvl w:ilvl="7" w:tplc="F5B83F60">
      <w:start w:val="1"/>
      <w:numFmt w:val="bullet"/>
      <w:lvlText w:val="o"/>
      <w:lvlJc w:val="left"/>
      <w:pPr>
        <w:ind w:left="6120" w:hanging="360"/>
      </w:pPr>
      <w:rPr>
        <w:rFonts w:ascii="Courier New" w:hAnsi="Courier New" w:hint="default"/>
      </w:rPr>
    </w:lvl>
    <w:lvl w:ilvl="8" w:tplc="9EE2E502">
      <w:start w:val="1"/>
      <w:numFmt w:val="bullet"/>
      <w:lvlText w:val=""/>
      <w:lvlJc w:val="left"/>
      <w:pPr>
        <w:ind w:left="6840" w:hanging="360"/>
      </w:pPr>
      <w:rPr>
        <w:rFonts w:ascii="Wingdings" w:hAnsi="Wingdings" w:hint="default"/>
      </w:rPr>
    </w:lvl>
  </w:abstractNum>
  <w:abstractNum w:abstractNumId="28" w15:restartNumberingAfterBreak="0">
    <w:nsid w:val="408D8A04"/>
    <w:multiLevelType w:val="hybridMultilevel"/>
    <w:tmpl w:val="FFFFFFFF"/>
    <w:lvl w:ilvl="0" w:tplc="57AA898C">
      <w:start w:val="1"/>
      <w:numFmt w:val="bullet"/>
      <w:lvlText w:val="-"/>
      <w:lvlJc w:val="left"/>
      <w:pPr>
        <w:ind w:left="720" w:hanging="360"/>
      </w:pPr>
      <w:rPr>
        <w:rFonts w:ascii="Aptos" w:hAnsi="Aptos" w:hint="default"/>
      </w:rPr>
    </w:lvl>
    <w:lvl w:ilvl="1" w:tplc="2AFC91D6">
      <w:start w:val="1"/>
      <w:numFmt w:val="bullet"/>
      <w:lvlText w:val="o"/>
      <w:lvlJc w:val="left"/>
      <w:pPr>
        <w:ind w:left="1440" w:hanging="360"/>
      </w:pPr>
      <w:rPr>
        <w:rFonts w:ascii="Courier New" w:hAnsi="Courier New" w:hint="default"/>
      </w:rPr>
    </w:lvl>
    <w:lvl w:ilvl="2" w:tplc="2266EED6">
      <w:start w:val="1"/>
      <w:numFmt w:val="bullet"/>
      <w:lvlText w:val=""/>
      <w:lvlJc w:val="left"/>
      <w:pPr>
        <w:ind w:left="2160" w:hanging="360"/>
      </w:pPr>
      <w:rPr>
        <w:rFonts w:ascii="Wingdings" w:hAnsi="Wingdings" w:hint="default"/>
      </w:rPr>
    </w:lvl>
    <w:lvl w:ilvl="3" w:tplc="4B7E76AA">
      <w:start w:val="1"/>
      <w:numFmt w:val="bullet"/>
      <w:lvlText w:val=""/>
      <w:lvlJc w:val="left"/>
      <w:pPr>
        <w:ind w:left="2880" w:hanging="360"/>
      </w:pPr>
      <w:rPr>
        <w:rFonts w:ascii="Symbol" w:hAnsi="Symbol" w:hint="default"/>
      </w:rPr>
    </w:lvl>
    <w:lvl w:ilvl="4" w:tplc="BDF2A5E6">
      <w:start w:val="1"/>
      <w:numFmt w:val="bullet"/>
      <w:lvlText w:val="o"/>
      <w:lvlJc w:val="left"/>
      <w:pPr>
        <w:ind w:left="3600" w:hanging="360"/>
      </w:pPr>
      <w:rPr>
        <w:rFonts w:ascii="Courier New" w:hAnsi="Courier New" w:hint="default"/>
      </w:rPr>
    </w:lvl>
    <w:lvl w:ilvl="5" w:tplc="EE9EB6AA">
      <w:start w:val="1"/>
      <w:numFmt w:val="bullet"/>
      <w:lvlText w:val=""/>
      <w:lvlJc w:val="left"/>
      <w:pPr>
        <w:ind w:left="4320" w:hanging="360"/>
      </w:pPr>
      <w:rPr>
        <w:rFonts w:ascii="Wingdings" w:hAnsi="Wingdings" w:hint="default"/>
      </w:rPr>
    </w:lvl>
    <w:lvl w:ilvl="6" w:tplc="4710BE8E">
      <w:start w:val="1"/>
      <w:numFmt w:val="bullet"/>
      <w:lvlText w:val=""/>
      <w:lvlJc w:val="left"/>
      <w:pPr>
        <w:ind w:left="5040" w:hanging="360"/>
      </w:pPr>
      <w:rPr>
        <w:rFonts w:ascii="Symbol" w:hAnsi="Symbol" w:hint="default"/>
      </w:rPr>
    </w:lvl>
    <w:lvl w:ilvl="7" w:tplc="C10EB09A">
      <w:start w:val="1"/>
      <w:numFmt w:val="bullet"/>
      <w:lvlText w:val="o"/>
      <w:lvlJc w:val="left"/>
      <w:pPr>
        <w:ind w:left="5760" w:hanging="360"/>
      </w:pPr>
      <w:rPr>
        <w:rFonts w:ascii="Courier New" w:hAnsi="Courier New" w:hint="default"/>
      </w:rPr>
    </w:lvl>
    <w:lvl w:ilvl="8" w:tplc="A3F46294">
      <w:start w:val="1"/>
      <w:numFmt w:val="bullet"/>
      <w:lvlText w:val=""/>
      <w:lvlJc w:val="left"/>
      <w:pPr>
        <w:ind w:left="6480" w:hanging="360"/>
      </w:pPr>
      <w:rPr>
        <w:rFonts w:ascii="Wingdings" w:hAnsi="Wingdings" w:hint="default"/>
      </w:rPr>
    </w:lvl>
  </w:abstractNum>
  <w:abstractNum w:abstractNumId="29" w15:restartNumberingAfterBreak="0">
    <w:nsid w:val="41F15720"/>
    <w:multiLevelType w:val="hybridMultilevel"/>
    <w:tmpl w:val="FFFFFFFF"/>
    <w:lvl w:ilvl="0" w:tplc="74B01064">
      <w:start w:val="1"/>
      <w:numFmt w:val="bullet"/>
      <w:lvlText w:val="-"/>
      <w:lvlJc w:val="left"/>
      <w:pPr>
        <w:ind w:left="1080" w:hanging="360"/>
      </w:pPr>
      <w:rPr>
        <w:rFonts w:ascii="Aptos" w:hAnsi="Aptos" w:hint="default"/>
      </w:rPr>
    </w:lvl>
    <w:lvl w:ilvl="1" w:tplc="232A8AD8">
      <w:start w:val="1"/>
      <w:numFmt w:val="bullet"/>
      <w:lvlText w:val="o"/>
      <w:lvlJc w:val="left"/>
      <w:pPr>
        <w:ind w:left="1800" w:hanging="360"/>
      </w:pPr>
      <w:rPr>
        <w:rFonts w:ascii="Courier New" w:hAnsi="Courier New" w:hint="default"/>
      </w:rPr>
    </w:lvl>
    <w:lvl w:ilvl="2" w:tplc="E398BA9E">
      <w:start w:val="1"/>
      <w:numFmt w:val="bullet"/>
      <w:lvlText w:val=""/>
      <w:lvlJc w:val="left"/>
      <w:pPr>
        <w:ind w:left="2520" w:hanging="360"/>
      </w:pPr>
      <w:rPr>
        <w:rFonts w:ascii="Wingdings" w:hAnsi="Wingdings" w:hint="default"/>
      </w:rPr>
    </w:lvl>
    <w:lvl w:ilvl="3" w:tplc="F1CE101E">
      <w:start w:val="1"/>
      <w:numFmt w:val="bullet"/>
      <w:lvlText w:val=""/>
      <w:lvlJc w:val="left"/>
      <w:pPr>
        <w:ind w:left="3240" w:hanging="360"/>
      </w:pPr>
      <w:rPr>
        <w:rFonts w:ascii="Symbol" w:hAnsi="Symbol" w:hint="default"/>
      </w:rPr>
    </w:lvl>
    <w:lvl w:ilvl="4" w:tplc="C41E3DE4">
      <w:start w:val="1"/>
      <w:numFmt w:val="bullet"/>
      <w:lvlText w:val="o"/>
      <w:lvlJc w:val="left"/>
      <w:pPr>
        <w:ind w:left="3960" w:hanging="360"/>
      </w:pPr>
      <w:rPr>
        <w:rFonts w:ascii="Courier New" w:hAnsi="Courier New" w:hint="default"/>
      </w:rPr>
    </w:lvl>
    <w:lvl w:ilvl="5" w:tplc="CDF84F80">
      <w:start w:val="1"/>
      <w:numFmt w:val="bullet"/>
      <w:lvlText w:val=""/>
      <w:lvlJc w:val="left"/>
      <w:pPr>
        <w:ind w:left="4680" w:hanging="360"/>
      </w:pPr>
      <w:rPr>
        <w:rFonts w:ascii="Wingdings" w:hAnsi="Wingdings" w:hint="default"/>
      </w:rPr>
    </w:lvl>
    <w:lvl w:ilvl="6" w:tplc="3E98C590">
      <w:start w:val="1"/>
      <w:numFmt w:val="bullet"/>
      <w:lvlText w:val=""/>
      <w:lvlJc w:val="left"/>
      <w:pPr>
        <w:ind w:left="5400" w:hanging="360"/>
      </w:pPr>
      <w:rPr>
        <w:rFonts w:ascii="Symbol" w:hAnsi="Symbol" w:hint="default"/>
      </w:rPr>
    </w:lvl>
    <w:lvl w:ilvl="7" w:tplc="DC4AB598">
      <w:start w:val="1"/>
      <w:numFmt w:val="bullet"/>
      <w:lvlText w:val="o"/>
      <w:lvlJc w:val="left"/>
      <w:pPr>
        <w:ind w:left="6120" w:hanging="360"/>
      </w:pPr>
      <w:rPr>
        <w:rFonts w:ascii="Courier New" w:hAnsi="Courier New" w:hint="default"/>
      </w:rPr>
    </w:lvl>
    <w:lvl w:ilvl="8" w:tplc="3488B176">
      <w:start w:val="1"/>
      <w:numFmt w:val="bullet"/>
      <w:lvlText w:val=""/>
      <w:lvlJc w:val="left"/>
      <w:pPr>
        <w:ind w:left="6840" w:hanging="360"/>
      </w:pPr>
      <w:rPr>
        <w:rFonts w:ascii="Wingdings" w:hAnsi="Wingdings" w:hint="default"/>
      </w:rPr>
    </w:lvl>
  </w:abstractNum>
  <w:abstractNum w:abstractNumId="30" w15:restartNumberingAfterBreak="0">
    <w:nsid w:val="42DEE92A"/>
    <w:multiLevelType w:val="hybridMultilevel"/>
    <w:tmpl w:val="FFFFFFFF"/>
    <w:lvl w:ilvl="0" w:tplc="06B4620C">
      <w:start w:val="1"/>
      <w:numFmt w:val="bullet"/>
      <w:lvlText w:val="-"/>
      <w:lvlJc w:val="left"/>
      <w:pPr>
        <w:ind w:left="720" w:hanging="360"/>
      </w:pPr>
      <w:rPr>
        <w:rFonts w:ascii="Aptos" w:hAnsi="Aptos" w:hint="default"/>
      </w:rPr>
    </w:lvl>
    <w:lvl w:ilvl="1" w:tplc="D132FB1C">
      <w:start w:val="1"/>
      <w:numFmt w:val="bullet"/>
      <w:lvlText w:val="o"/>
      <w:lvlJc w:val="left"/>
      <w:pPr>
        <w:ind w:left="1440" w:hanging="360"/>
      </w:pPr>
      <w:rPr>
        <w:rFonts w:ascii="Courier New" w:hAnsi="Courier New" w:hint="default"/>
      </w:rPr>
    </w:lvl>
    <w:lvl w:ilvl="2" w:tplc="1D6626CE">
      <w:start w:val="1"/>
      <w:numFmt w:val="bullet"/>
      <w:lvlText w:val=""/>
      <w:lvlJc w:val="left"/>
      <w:pPr>
        <w:ind w:left="2160" w:hanging="360"/>
      </w:pPr>
      <w:rPr>
        <w:rFonts w:ascii="Wingdings" w:hAnsi="Wingdings" w:hint="default"/>
      </w:rPr>
    </w:lvl>
    <w:lvl w:ilvl="3" w:tplc="02746B1E">
      <w:start w:val="1"/>
      <w:numFmt w:val="bullet"/>
      <w:lvlText w:val=""/>
      <w:lvlJc w:val="left"/>
      <w:pPr>
        <w:ind w:left="2880" w:hanging="360"/>
      </w:pPr>
      <w:rPr>
        <w:rFonts w:ascii="Symbol" w:hAnsi="Symbol" w:hint="default"/>
      </w:rPr>
    </w:lvl>
    <w:lvl w:ilvl="4" w:tplc="BB5C5A90">
      <w:start w:val="1"/>
      <w:numFmt w:val="bullet"/>
      <w:lvlText w:val="o"/>
      <w:lvlJc w:val="left"/>
      <w:pPr>
        <w:ind w:left="3600" w:hanging="360"/>
      </w:pPr>
      <w:rPr>
        <w:rFonts w:ascii="Courier New" w:hAnsi="Courier New" w:hint="default"/>
      </w:rPr>
    </w:lvl>
    <w:lvl w:ilvl="5" w:tplc="A5AC28B2">
      <w:start w:val="1"/>
      <w:numFmt w:val="bullet"/>
      <w:lvlText w:val=""/>
      <w:lvlJc w:val="left"/>
      <w:pPr>
        <w:ind w:left="4320" w:hanging="360"/>
      </w:pPr>
      <w:rPr>
        <w:rFonts w:ascii="Wingdings" w:hAnsi="Wingdings" w:hint="default"/>
      </w:rPr>
    </w:lvl>
    <w:lvl w:ilvl="6" w:tplc="81ECB0FE">
      <w:start w:val="1"/>
      <w:numFmt w:val="bullet"/>
      <w:lvlText w:val=""/>
      <w:lvlJc w:val="left"/>
      <w:pPr>
        <w:ind w:left="5040" w:hanging="360"/>
      </w:pPr>
      <w:rPr>
        <w:rFonts w:ascii="Symbol" w:hAnsi="Symbol" w:hint="default"/>
      </w:rPr>
    </w:lvl>
    <w:lvl w:ilvl="7" w:tplc="886AE1F0">
      <w:start w:val="1"/>
      <w:numFmt w:val="bullet"/>
      <w:lvlText w:val="o"/>
      <w:lvlJc w:val="left"/>
      <w:pPr>
        <w:ind w:left="5760" w:hanging="360"/>
      </w:pPr>
      <w:rPr>
        <w:rFonts w:ascii="Courier New" w:hAnsi="Courier New" w:hint="default"/>
      </w:rPr>
    </w:lvl>
    <w:lvl w:ilvl="8" w:tplc="49EA2356">
      <w:start w:val="1"/>
      <w:numFmt w:val="bullet"/>
      <w:lvlText w:val=""/>
      <w:lvlJc w:val="left"/>
      <w:pPr>
        <w:ind w:left="6480" w:hanging="360"/>
      </w:pPr>
      <w:rPr>
        <w:rFonts w:ascii="Wingdings" w:hAnsi="Wingdings" w:hint="default"/>
      </w:rPr>
    </w:lvl>
  </w:abstractNum>
  <w:abstractNum w:abstractNumId="31" w15:restartNumberingAfterBreak="0">
    <w:nsid w:val="46842AB7"/>
    <w:multiLevelType w:val="hybridMultilevel"/>
    <w:tmpl w:val="FFFFFFFF"/>
    <w:lvl w:ilvl="0" w:tplc="B622B7A8">
      <w:start w:val="1"/>
      <w:numFmt w:val="bullet"/>
      <w:lvlText w:val="-"/>
      <w:lvlJc w:val="left"/>
      <w:pPr>
        <w:ind w:left="720" w:hanging="360"/>
      </w:pPr>
      <w:rPr>
        <w:rFonts w:ascii="Aptos" w:hAnsi="Aptos" w:hint="default"/>
      </w:rPr>
    </w:lvl>
    <w:lvl w:ilvl="1" w:tplc="20F49AD0">
      <w:start w:val="1"/>
      <w:numFmt w:val="bullet"/>
      <w:lvlText w:val="o"/>
      <w:lvlJc w:val="left"/>
      <w:pPr>
        <w:ind w:left="1440" w:hanging="360"/>
      </w:pPr>
      <w:rPr>
        <w:rFonts w:ascii="Courier New" w:hAnsi="Courier New" w:hint="default"/>
      </w:rPr>
    </w:lvl>
    <w:lvl w:ilvl="2" w:tplc="83E2D30A">
      <w:start w:val="1"/>
      <w:numFmt w:val="bullet"/>
      <w:lvlText w:val=""/>
      <w:lvlJc w:val="left"/>
      <w:pPr>
        <w:ind w:left="2160" w:hanging="360"/>
      </w:pPr>
      <w:rPr>
        <w:rFonts w:ascii="Wingdings" w:hAnsi="Wingdings" w:hint="default"/>
      </w:rPr>
    </w:lvl>
    <w:lvl w:ilvl="3" w:tplc="BC849F0E">
      <w:start w:val="1"/>
      <w:numFmt w:val="bullet"/>
      <w:lvlText w:val=""/>
      <w:lvlJc w:val="left"/>
      <w:pPr>
        <w:ind w:left="2880" w:hanging="360"/>
      </w:pPr>
      <w:rPr>
        <w:rFonts w:ascii="Symbol" w:hAnsi="Symbol" w:hint="default"/>
      </w:rPr>
    </w:lvl>
    <w:lvl w:ilvl="4" w:tplc="6858821E">
      <w:start w:val="1"/>
      <w:numFmt w:val="bullet"/>
      <w:lvlText w:val="o"/>
      <w:lvlJc w:val="left"/>
      <w:pPr>
        <w:ind w:left="3600" w:hanging="360"/>
      </w:pPr>
      <w:rPr>
        <w:rFonts w:ascii="Courier New" w:hAnsi="Courier New" w:hint="default"/>
      </w:rPr>
    </w:lvl>
    <w:lvl w:ilvl="5" w:tplc="5452566E">
      <w:start w:val="1"/>
      <w:numFmt w:val="bullet"/>
      <w:lvlText w:val=""/>
      <w:lvlJc w:val="left"/>
      <w:pPr>
        <w:ind w:left="4320" w:hanging="360"/>
      </w:pPr>
      <w:rPr>
        <w:rFonts w:ascii="Wingdings" w:hAnsi="Wingdings" w:hint="default"/>
      </w:rPr>
    </w:lvl>
    <w:lvl w:ilvl="6" w:tplc="38C66708">
      <w:start w:val="1"/>
      <w:numFmt w:val="bullet"/>
      <w:lvlText w:val=""/>
      <w:lvlJc w:val="left"/>
      <w:pPr>
        <w:ind w:left="5040" w:hanging="360"/>
      </w:pPr>
      <w:rPr>
        <w:rFonts w:ascii="Symbol" w:hAnsi="Symbol" w:hint="default"/>
      </w:rPr>
    </w:lvl>
    <w:lvl w:ilvl="7" w:tplc="2B3E3FA6">
      <w:start w:val="1"/>
      <w:numFmt w:val="bullet"/>
      <w:lvlText w:val="o"/>
      <w:lvlJc w:val="left"/>
      <w:pPr>
        <w:ind w:left="5760" w:hanging="360"/>
      </w:pPr>
      <w:rPr>
        <w:rFonts w:ascii="Courier New" w:hAnsi="Courier New" w:hint="default"/>
      </w:rPr>
    </w:lvl>
    <w:lvl w:ilvl="8" w:tplc="23E21BF2">
      <w:start w:val="1"/>
      <w:numFmt w:val="bullet"/>
      <w:lvlText w:val=""/>
      <w:lvlJc w:val="left"/>
      <w:pPr>
        <w:ind w:left="6480" w:hanging="360"/>
      </w:pPr>
      <w:rPr>
        <w:rFonts w:ascii="Wingdings" w:hAnsi="Wingdings" w:hint="default"/>
      </w:rPr>
    </w:lvl>
  </w:abstractNum>
  <w:abstractNum w:abstractNumId="32" w15:restartNumberingAfterBreak="0">
    <w:nsid w:val="4E93FD62"/>
    <w:multiLevelType w:val="hybridMultilevel"/>
    <w:tmpl w:val="FFFFFFFF"/>
    <w:lvl w:ilvl="0" w:tplc="6B0282C2">
      <w:start w:val="1"/>
      <w:numFmt w:val="bullet"/>
      <w:lvlText w:val="-"/>
      <w:lvlJc w:val="left"/>
      <w:pPr>
        <w:ind w:left="720" w:hanging="360"/>
      </w:pPr>
      <w:rPr>
        <w:rFonts w:ascii="Aptos" w:hAnsi="Aptos" w:hint="default"/>
      </w:rPr>
    </w:lvl>
    <w:lvl w:ilvl="1" w:tplc="B0682642">
      <w:start w:val="1"/>
      <w:numFmt w:val="bullet"/>
      <w:lvlText w:val="o"/>
      <w:lvlJc w:val="left"/>
      <w:pPr>
        <w:ind w:left="1440" w:hanging="360"/>
      </w:pPr>
      <w:rPr>
        <w:rFonts w:ascii="Courier New" w:hAnsi="Courier New" w:hint="default"/>
      </w:rPr>
    </w:lvl>
    <w:lvl w:ilvl="2" w:tplc="10D87180">
      <w:start w:val="1"/>
      <w:numFmt w:val="bullet"/>
      <w:lvlText w:val=""/>
      <w:lvlJc w:val="left"/>
      <w:pPr>
        <w:ind w:left="2160" w:hanging="360"/>
      </w:pPr>
      <w:rPr>
        <w:rFonts w:ascii="Wingdings" w:hAnsi="Wingdings" w:hint="default"/>
      </w:rPr>
    </w:lvl>
    <w:lvl w:ilvl="3" w:tplc="B1268462">
      <w:start w:val="1"/>
      <w:numFmt w:val="bullet"/>
      <w:lvlText w:val=""/>
      <w:lvlJc w:val="left"/>
      <w:pPr>
        <w:ind w:left="2880" w:hanging="360"/>
      </w:pPr>
      <w:rPr>
        <w:rFonts w:ascii="Symbol" w:hAnsi="Symbol" w:hint="default"/>
      </w:rPr>
    </w:lvl>
    <w:lvl w:ilvl="4" w:tplc="2C7CE018">
      <w:start w:val="1"/>
      <w:numFmt w:val="bullet"/>
      <w:lvlText w:val="o"/>
      <w:lvlJc w:val="left"/>
      <w:pPr>
        <w:ind w:left="3600" w:hanging="360"/>
      </w:pPr>
      <w:rPr>
        <w:rFonts w:ascii="Courier New" w:hAnsi="Courier New" w:hint="default"/>
      </w:rPr>
    </w:lvl>
    <w:lvl w:ilvl="5" w:tplc="ADCC1676">
      <w:start w:val="1"/>
      <w:numFmt w:val="bullet"/>
      <w:lvlText w:val=""/>
      <w:lvlJc w:val="left"/>
      <w:pPr>
        <w:ind w:left="4320" w:hanging="360"/>
      </w:pPr>
      <w:rPr>
        <w:rFonts w:ascii="Wingdings" w:hAnsi="Wingdings" w:hint="default"/>
      </w:rPr>
    </w:lvl>
    <w:lvl w:ilvl="6" w:tplc="FFA057FA">
      <w:start w:val="1"/>
      <w:numFmt w:val="bullet"/>
      <w:lvlText w:val=""/>
      <w:lvlJc w:val="left"/>
      <w:pPr>
        <w:ind w:left="5040" w:hanging="360"/>
      </w:pPr>
      <w:rPr>
        <w:rFonts w:ascii="Symbol" w:hAnsi="Symbol" w:hint="default"/>
      </w:rPr>
    </w:lvl>
    <w:lvl w:ilvl="7" w:tplc="85582018">
      <w:start w:val="1"/>
      <w:numFmt w:val="bullet"/>
      <w:lvlText w:val="o"/>
      <w:lvlJc w:val="left"/>
      <w:pPr>
        <w:ind w:left="5760" w:hanging="360"/>
      </w:pPr>
      <w:rPr>
        <w:rFonts w:ascii="Courier New" w:hAnsi="Courier New" w:hint="default"/>
      </w:rPr>
    </w:lvl>
    <w:lvl w:ilvl="8" w:tplc="80165236">
      <w:start w:val="1"/>
      <w:numFmt w:val="bullet"/>
      <w:lvlText w:val=""/>
      <w:lvlJc w:val="left"/>
      <w:pPr>
        <w:ind w:left="6480" w:hanging="360"/>
      </w:pPr>
      <w:rPr>
        <w:rFonts w:ascii="Wingdings" w:hAnsi="Wingdings" w:hint="default"/>
      </w:rPr>
    </w:lvl>
  </w:abstractNum>
  <w:abstractNum w:abstractNumId="33" w15:restartNumberingAfterBreak="0">
    <w:nsid w:val="4F09B868"/>
    <w:multiLevelType w:val="hybridMultilevel"/>
    <w:tmpl w:val="A30470D2"/>
    <w:lvl w:ilvl="0" w:tplc="C1241A3A">
      <w:start w:val="1"/>
      <w:numFmt w:val="bullet"/>
      <w:lvlText w:val=""/>
      <w:lvlJc w:val="left"/>
      <w:pPr>
        <w:ind w:left="1080" w:hanging="360"/>
      </w:pPr>
      <w:rPr>
        <w:rFonts w:ascii="Symbol" w:hAnsi="Symbol" w:hint="default"/>
      </w:rPr>
    </w:lvl>
    <w:lvl w:ilvl="1" w:tplc="98907AE6">
      <w:start w:val="1"/>
      <w:numFmt w:val="bullet"/>
      <w:lvlText w:val="o"/>
      <w:lvlJc w:val="left"/>
      <w:pPr>
        <w:ind w:left="1800" w:hanging="360"/>
      </w:pPr>
      <w:rPr>
        <w:rFonts w:ascii="Courier New" w:hAnsi="Courier New" w:hint="default"/>
      </w:rPr>
    </w:lvl>
    <w:lvl w:ilvl="2" w:tplc="46BAD73C">
      <w:start w:val="1"/>
      <w:numFmt w:val="bullet"/>
      <w:lvlText w:val=""/>
      <w:lvlJc w:val="left"/>
      <w:pPr>
        <w:ind w:left="2520" w:hanging="360"/>
      </w:pPr>
      <w:rPr>
        <w:rFonts w:ascii="Wingdings" w:hAnsi="Wingdings" w:hint="default"/>
      </w:rPr>
    </w:lvl>
    <w:lvl w:ilvl="3" w:tplc="906283DC">
      <w:start w:val="1"/>
      <w:numFmt w:val="bullet"/>
      <w:lvlText w:val=""/>
      <w:lvlJc w:val="left"/>
      <w:pPr>
        <w:ind w:left="3240" w:hanging="360"/>
      </w:pPr>
      <w:rPr>
        <w:rFonts w:ascii="Symbol" w:hAnsi="Symbol" w:hint="default"/>
      </w:rPr>
    </w:lvl>
    <w:lvl w:ilvl="4" w:tplc="03563852">
      <w:start w:val="1"/>
      <w:numFmt w:val="bullet"/>
      <w:lvlText w:val="o"/>
      <w:lvlJc w:val="left"/>
      <w:pPr>
        <w:ind w:left="3960" w:hanging="360"/>
      </w:pPr>
      <w:rPr>
        <w:rFonts w:ascii="Courier New" w:hAnsi="Courier New" w:hint="default"/>
      </w:rPr>
    </w:lvl>
    <w:lvl w:ilvl="5" w:tplc="EC948BBE">
      <w:start w:val="1"/>
      <w:numFmt w:val="bullet"/>
      <w:lvlText w:val=""/>
      <w:lvlJc w:val="left"/>
      <w:pPr>
        <w:ind w:left="4680" w:hanging="360"/>
      </w:pPr>
      <w:rPr>
        <w:rFonts w:ascii="Wingdings" w:hAnsi="Wingdings" w:hint="default"/>
      </w:rPr>
    </w:lvl>
    <w:lvl w:ilvl="6" w:tplc="782E14E6">
      <w:start w:val="1"/>
      <w:numFmt w:val="bullet"/>
      <w:lvlText w:val=""/>
      <w:lvlJc w:val="left"/>
      <w:pPr>
        <w:ind w:left="5400" w:hanging="360"/>
      </w:pPr>
      <w:rPr>
        <w:rFonts w:ascii="Symbol" w:hAnsi="Symbol" w:hint="default"/>
      </w:rPr>
    </w:lvl>
    <w:lvl w:ilvl="7" w:tplc="271C9FDE">
      <w:start w:val="1"/>
      <w:numFmt w:val="bullet"/>
      <w:lvlText w:val="o"/>
      <w:lvlJc w:val="left"/>
      <w:pPr>
        <w:ind w:left="6120" w:hanging="360"/>
      </w:pPr>
      <w:rPr>
        <w:rFonts w:ascii="Courier New" w:hAnsi="Courier New" w:hint="default"/>
      </w:rPr>
    </w:lvl>
    <w:lvl w:ilvl="8" w:tplc="7C9E50DC">
      <w:start w:val="1"/>
      <w:numFmt w:val="bullet"/>
      <w:lvlText w:val=""/>
      <w:lvlJc w:val="left"/>
      <w:pPr>
        <w:ind w:left="6840" w:hanging="360"/>
      </w:pPr>
      <w:rPr>
        <w:rFonts w:ascii="Wingdings" w:hAnsi="Wingdings" w:hint="default"/>
      </w:rPr>
    </w:lvl>
  </w:abstractNum>
  <w:abstractNum w:abstractNumId="34" w15:restartNumberingAfterBreak="0">
    <w:nsid w:val="4F43CAE5"/>
    <w:multiLevelType w:val="hybridMultilevel"/>
    <w:tmpl w:val="FFFFFFFF"/>
    <w:lvl w:ilvl="0" w:tplc="2CC62DDE">
      <w:start w:val="1"/>
      <w:numFmt w:val="bullet"/>
      <w:lvlText w:val="-"/>
      <w:lvlJc w:val="left"/>
      <w:pPr>
        <w:ind w:left="1080" w:hanging="360"/>
      </w:pPr>
      <w:rPr>
        <w:rFonts w:ascii="Aptos" w:hAnsi="Aptos" w:hint="default"/>
      </w:rPr>
    </w:lvl>
    <w:lvl w:ilvl="1" w:tplc="15687B70">
      <w:start w:val="1"/>
      <w:numFmt w:val="bullet"/>
      <w:lvlText w:val="o"/>
      <w:lvlJc w:val="left"/>
      <w:pPr>
        <w:ind w:left="1800" w:hanging="360"/>
      </w:pPr>
      <w:rPr>
        <w:rFonts w:ascii="Courier New" w:hAnsi="Courier New" w:hint="default"/>
      </w:rPr>
    </w:lvl>
    <w:lvl w:ilvl="2" w:tplc="DF5206CA">
      <w:start w:val="1"/>
      <w:numFmt w:val="bullet"/>
      <w:lvlText w:val=""/>
      <w:lvlJc w:val="left"/>
      <w:pPr>
        <w:ind w:left="2520" w:hanging="360"/>
      </w:pPr>
      <w:rPr>
        <w:rFonts w:ascii="Wingdings" w:hAnsi="Wingdings" w:hint="default"/>
      </w:rPr>
    </w:lvl>
    <w:lvl w:ilvl="3" w:tplc="B9A0A060">
      <w:start w:val="1"/>
      <w:numFmt w:val="bullet"/>
      <w:lvlText w:val=""/>
      <w:lvlJc w:val="left"/>
      <w:pPr>
        <w:ind w:left="3240" w:hanging="360"/>
      </w:pPr>
      <w:rPr>
        <w:rFonts w:ascii="Symbol" w:hAnsi="Symbol" w:hint="default"/>
      </w:rPr>
    </w:lvl>
    <w:lvl w:ilvl="4" w:tplc="22880C92">
      <w:start w:val="1"/>
      <w:numFmt w:val="bullet"/>
      <w:lvlText w:val="o"/>
      <w:lvlJc w:val="left"/>
      <w:pPr>
        <w:ind w:left="3960" w:hanging="360"/>
      </w:pPr>
      <w:rPr>
        <w:rFonts w:ascii="Courier New" w:hAnsi="Courier New" w:hint="default"/>
      </w:rPr>
    </w:lvl>
    <w:lvl w:ilvl="5" w:tplc="B2EA273A">
      <w:start w:val="1"/>
      <w:numFmt w:val="bullet"/>
      <w:lvlText w:val=""/>
      <w:lvlJc w:val="left"/>
      <w:pPr>
        <w:ind w:left="4680" w:hanging="360"/>
      </w:pPr>
      <w:rPr>
        <w:rFonts w:ascii="Wingdings" w:hAnsi="Wingdings" w:hint="default"/>
      </w:rPr>
    </w:lvl>
    <w:lvl w:ilvl="6" w:tplc="3FDE968A">
      <w:start w:val="1"/>
      <w:numFmt w:val="bullet"/>
      <w:lvlText w:val=""/>
      <w:lvlJc w:val="left"/>
      <w:pPr>
        <w:ind w:left="5400" w:hanging="360"/>
      </w:pPr>
      <w:rPr>
        <w:rFonts w:ascii="Symbol" w:hAnsi="Symbol" w:hint="default"/>
      </w:rPr>
    </w:lvl>
    <w:lvl w:ilvl="7" w:tplc="C1428AB6">
      <w:start w:val="1"/>
      <w:numFmt w:val="bullet"/>
      <w:lvlText w:val="o"/>
      <w:lvlJc w:val="left"/>
      <w:pPr>
        <w:ind w:left="6120" w:hanging="360"/>
      </w:pPr>
      <w:rPr>
        <w:rFonts w:ascii="Courier New" w:hAnsi="Courier New" w:hint="default"/>
      </w:rPr>
    </w:lvl>
    <w:lvl w:ilvl="8" w:tplc="0D7CCD68">
      <w:start w:val="1"/>
      <w:numFmt w:val="bullet"/>
      <w:lvlText w:val=""/>
      <w:lvlJc w:val="left"/>
      <w:pPr>
        <w:ind w:left="6840" w:hanging="360"/>
      </w:pPr>
      <w:rPr>
        <w:rFonts w:ascii="Wingdings" w:hAnsi="Wingdings" w:hint="default"/>
      </w:rPr>
    </w:lvl>
  </w:abstractNum>
  <w:abstractNum w:abstractNumId="35" w15:restartNumberingAfterBreak="0">
    <w:nsid w:val="51785C1A"/>
    <w:multiLevelType w:val="hybridMultilevel"/>
    <w:tmpl w:val="B344E68A"/>
    <w:lvl w:ilvl="0" w:tplc="EEEC921A">
      <w:start w:val="1"/>
      <w:numFmt w:val="bullet"/>
      <w:lvlText w:val="·"/>
      <w:lvlJc w:val="left"/>
      <w:pPr>
        <w:ind w:left="1080" w:hanging="360"/>
      </w:pPr>
      <w:rPr>
        <w:rFonts w:ascii="Symbol" w:hAnsi="Symbol" w:hint="default"/>
      </w:rPr>
    </w:lvl>
    <w:lvl w:ilvl="1" w:tplc="61FC58A6">
      <w:start w:val="1"/>
      <w:numFmt w:val="bullet"/>
      <w:lvlText w:val="o"/>
      <w:lvlJc w:val="left"/>
      <w:pPr>
        <w:ind w:left="1800" w:hanging="360"/>
      </w:pPr>
      <w:rPr>
        <w:rFonts w:ascii="Courier New" w:hAnsi="Courier New" w:hint="default"/>
      </w:rPr>
    </w:lvl>
    <w:lvl w:ilvl="2" w:tplc="5ED2F2DC">
      <w:start w:val="1"/>
      <w:numFmt w:val="bullet"/>
      <w:lvlText w:val=""/>
      <w:lvlJc w:val="left"/>
      <w:pPr>
        <w:ind w:left="2520" w:hanging="360"/>
      </w:pPr>
      <w:rPr>
        <w:rFonts w:ascii="Wingdings" w:hAnsi="Wingdings" w:hint="default"/>
      </w:rPr>
    </w:lvl>
    <w:lvl w:ilvl="3" w:tplc="8BACEF00">
      <w:start w:val="1"/>
      <w:numFmt w:val="bullet"/>
      <w:lvlText w:val=""/>
      <w:lvlJc w:val="left"/>
      <w:pPr>
        <w:ind w:left="3240" w:hanging="360"/>
      </w:pPr>
      <w:rPr>
        <w:rFonts w:ascii="Symbol" w:hAnsi="Symbol" w:hint="default"/>
      </w:rPr>
    </w:lvl>
    <w:lvl w:ilvl="4" w:tplc="5E1CE07C">
      <w:start w:val="1"/>
      <w:numFmt w:val="bullet"/>
      <w:lvlText w:val="o"/>
      <w:lvlJc w:val="left"/>
      <w:pPr>
        <w:ind w:left="3960" w:hanging="360"/>
      </w:pPr>
      <w:rPr>
        <w:rFonts w:ascii="Courier New" w:hAnsi="Courier New" w:hint="default"/>
      </w:rPr>
    </w:lvl>
    <w:lvl w:ilvl="5" w:tplc="917CAAEE">
      <w:start w:val="1"/>
      <w:numFmt w:val="bullet"/>
      <w:lvlText w:val=""/>
      <w:lvlJc w:val="left"/>
      <w:pPr>
        <w:ind w:left="4680" w:hanging="360"/>
      </w:pPr>
      <w:rPr>
        <w:rFonts w:ascii="Wingdings" w:hAnsi="Wingdings" w:hint="default"/>
      </w:rPr>
    </w:lvl>
    <w:lvl w:ilvl="6" w:tplc="0504E7C8">
      <w:start w:val="1"/>
      <w:numFmt w:val="bullet"/>
      <w:lvlText w:val=""/>
      <w:lvlJc w:val="left"/>
      <w:pPr>
        <w:ind w:left="5400" w:hanging="360"/>
      </w:pPr>
      <w:rPr>
        <w:rFonts w:ascii="Symbol" w:hAnsi="Symbol" w:hint="default"/>
      </w:rPr>
    </w:lvl>
    <w:lvl w:ilvl="7" w:tplc="716824F8">
      <w:start w:val="1"/>
      <w:numFmt w:val="bullet"/>
      <w:lvlText w:val="o"/>
      <w:lvlJc w:val="left"/>
      <w:pPr>
        <w:ind w:left="6120" w:hanging="360"/>
      </w:pPr>
      <w:rPr>
        <w:rFonts w:ascii="Courier New" w:hAnsi="Courier New" w:hint="default"/>
      </w:rPr>
    </w:lvl>
    <w:lvl w:ilvl="8" w:tplc="BB262754">
      <w:start w:val="1"/>
      <w:numFmt w:val="bullet"/>
      <w:lvlText w:val=""/>
      <w:lvlJc w:val="left"/>
      <w:pPr>
        <w:ind w:left="6840" w:hanging="360"/>
      </w:pPr>
      <w:rPr>
        <w:rFonts w:ascii="Wingdings" w:hAnsi="Wingdings" w:hint="default"/>
      </w:rPr>
    </w:lvl>
  </w:abstractNum>
  <w:abstractNum w:abstractNumId="36" w15:restartNumberingAfterBreak="0">
    <w:nsid w:val="5667801C"/>
    <w:multiLevelType w:val="hybridMultilevel"/>
    <w:tmpl w:val="FFFFFFFF"/>
    <w:lvl w:ilvl="0" w:tplc="BAAE370E">
      <w:start w:val="1"/>
      <w:numFmt w:val="bullet"/>
      <w:lvlText w:val="-"/>
      <w:lvlJc w:val="left"/>
      <w:pPr>
        <w:ind w:left="720" w:hanging="360"/>
      </w:pPr>
      <w:rPr>
        <w:rFonts w:ascii="Aptos" w:hAnsi="Aptos" w:hint="default"/>
      </w:rPr>
    </w:lvl>
    <w:lvl w:ilvl="1" w:tplc="75D4E6FC">
      <w:start w:val="1"/>
      <w:numFmt w:val="bullet"/>
      <w:lvlText w:val="o"/>
      <w:lvlJc w:val="left"/>
      <w:pPr>
        <w:ind w:left="1440" w:hanging="360"/>
      </w:pPr>
      <w:rPr>
        <w:rFonts w:ascii="Courier New" w:hAnsi="Courier New" w:hint="default"/>
      </w:rPr>
    </w:lvl>
    <w:lvl w:ilvl="2" w:tplc="D81C696E">
      <w:start w:val="1"/>
      <w:numFmt w:val="bullet"/>
      <w:lvlText w:val=""/>
      <w:lvlJc w:val="left"/>
      <w:pPr>
        <w:ind w:left="2160" w:hanging="360"/>
      </w:pPr>
      <w:rPr>
        <w:rFonts w:ascii="Wingdings" w:hAnsi="Wingdings" w:hint="default"/>
      </w:rPr>
    </w:lvl>
    <w:lvl w:ilvl="3" w:tplc="FD9033C6">
      <w:start w:val="1"/>
      <w:numFmt w:val="bullet"/>
      <w:lvlText w:val=""/>
      <w:lvlJc w:val="left"/>
      <w:pPr>
        <w:ind w:left="2880" w:hanging="360"/>
      </w:pPr>
      <w:rPr>
        <w:rFonts w:ascii="Symbol" w:hAnsi="Symbol" w:hint="default"/>
      </w:rPr>
    </w:lvl>
    <w:lvl w:ilvl="4" w:tplc="B74ECAE2">
      <w:start w:val="1"/>
      <w:numFmt w:val="bullet"/>
      <w:lvlText w:val="o"/>
      <w:lvlJc w:val="left"/>
      <w:pPr>
        <w:ind w:left="3600" w:hanging="360"/>
      </w:pPr>
      <w:rPr>
        <w:rFonts w:ascii="Courier New" w:hAnsi="Courier New" w:hint="default"/>
      </w:rPr>
    </w:lvl>
    <w:lvl w:ilvl="5" w:tplc="C26E8D0C">
      <w:start w:val="1"/>
      <w:numFmt w:val="bullet"/>
      <w:lvlText w:val=""/>
      <w:lvlJc w:val="left"/>
      <w:pPr>
        <w:ind w:left="4320" w:hanging="360"/>
      </w:pPr>
      <w:rPr>
        <w:rFonts w:ascii="Wingdings" w:hAnsi="Wingdings" w:hint="default"/>
      </w:rPr>
    </w:lvl>
    <w:lvl w:ilvl="6" w:tplc="9348B476">
      <w:start w:val="1"/>
      <w:numFmt w:val="bullet"/>
      <w:lvlText w:val=""/>
      <w:lvlJc w:val="left"/>
      <w:pPr>
        <w:ind w:left="5040" w:hanging="360"/>
      </w:pPr>
      <w:rPr>
        <w:rFonts w:ascii="Symbol" w:hAnsi="Symbol" w:hint="default"/>
      </w:rPr>
    </w:lvl>
    <w:lvl w:ilvl="7" w:tplc="92D21B6A">
      <w:start w:val="1"/>
      <w:numFmt w:val="bullet"/>
      <w:lvlText w:val="o"/>
      <w:lvlJc w:val="left"/>
      <w:pPr>
        <w:ind w:left="5760" w:hanging="360"/>
      </w:pPr>
      <w:rPr>
        <w:rFonts w:ascii="Courier New" w:hAnsi="Courier New" w:hint="default"/>
      </w:rPr>
    </w:lvl>
    <w:lvl w:ilvl="8" w:tplc="FEBC19B4">
      <w:start w:val="1"/>
      <w:numFmt w:val="bullet"/>
      <w:lvlText w:val=""/>
      <w:lvlJc w:val="left"/>
      <w:pPr>
        <w:ind w:left="6480" w:hanging="360"/>
      </w:pPr>
      <w:rPr>
        <w:rFonts w:ascii="Wingdings" w:hAnsi="Wingdings" w:hint="default"/>
      </w:rPr>
    </w:lvl>
  </w:abstractNum>
  <w:abstractNum w:abstractNumId="37" w15:restartNumberingAfterBreak="0">
    <w:nsid w:val="587378EB"/>
    <w:multiLevelType w:val="multilevel"/>
    <w:tmpl w:val="1D18A70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8" w15:restartNumberingAfterBreak="0">
    <w:nsid w:val="5903F8BE"/>
    <w:multiLevelType w:val="hybridMultilevel"/>
    <w:tmpl w:val="FFFFFFFF"/>
    <w:lvl w:ilvl="0" w:tplc="EAC63ABA">
      <w:start w:val="1"/>
      <w:numFmt w:val="bullet"/>
      <w:lvlText w:val="-"/>
      <w:lvlJc w:val="left"/>
      <w:pPr>
        <w:ind w:left="1080" w:hanging="360"/>
      </w:pPr>
      <w:rPr>
        <w:rFonts w:ascii="Aptos" w:hAnsi="Aptos" w:hint="default"/>
      </w:rPr>
    </w:lvl>
    <w:lvl w:ilvl="1" w:tplc="40A2D47E">
      <w:start w:val="1"/>
      <w:numFmt w:val="bullet"/>
      <w:lvlText w:val="o"/>
      <w:lvlJc w:val="left"/>
      <w:pPr>
        <w:ind w:left="1800" w:hanging="360"/>
      </w:pPr>
      <w:rPr>
        <w:rFonts w:ascii="Courier New" w:hAnsi="Courier New" w:hint="default"/>
      </w:rPr>
    </w:lvl>
    <w:lvl w:ilvl="2" w:tplc="6AC2F3F4">
      <w:start w:val="1"/>
      <w:numFmt w:val="bullet"/>
      <w:lvlText w:val=""/>
      <w:lvlJc w:val="left"/>
      <w:pPr>
        <w:ind w:left="2520" w:hanging="360"/>
      </w:pPr>
      <w:rPr>
        <w:rFonts w:ascii="Wingdings" w:hAnsi="Wingdings" w:hint="default"/>
      </w:rPr>
    </w:lvl>
    <w:lvl w:ilvl="3" w:tplc="8536E5FE">
      <w:start w:val="1"/>
      <w:numFmt w:val="bullet"/>
      <w:lvlText w:val=""/>
      <w:lvlJc w:val="left"/>
      <w:pPr>
        <w:ind w:left="3240" w:hanging="360"/>
      </w:pPr>
      <w:rPr>
        <w:rFonts w:ascii="Symbol" w:hAnsi="Symbol" w:hint="default"/>
      </w:rPr>
    </w:lvl>
    <w:lvl w:ilvl="4" w:tplc="CAF22702">
      <w:start w:val="1"/>
      <w:numFmt w:val="bullet"/>
      <w:lvlText w:val="o"/>
      <w:lvlJc w:val="left"/>
      <w:pPr>
        <w:ind w:left="3960" w:hanging="360"/>
      </w:pPr>
      <w:rPr>
        <w:rFonts w:ascii="Courier New" w:hAnsi="Courier New" w:hint="default"/>
      </w:rPr>
    </w:lvl>
    <w:lvl w:ilvl="5" w:tplc="00A41054">
      <w:start w:val="1"/>
      <w:numFmt w:val="bullet"/>
      <w:lvlText w:val=""/>
      <w:lvlJc w:val="left"/>
      <w:pPr>
        <w:ind w:left="4680" w:hanging="360"/>
      </w:pPr>
      <w:rPr>
        <w:rFonts w:ascii="Wingdings" w:hAnsi="Wingdings" w:hint="default"/>
      </w:rPr>
    </w:lvl>
    <w:lvl w:ilvl="6" w:tplc="A426C9FA">
      <w:start w:val="1"/>
      <w:numFmt w:val="bullet"/>
      <w:lvlText w:val=""/>
      <w:lvlJc w:val="left"/>
      <w:pPr>
        <w:ind w:left="5400" w:hanging="360"/>
      </w:pPr>
      <w:rPr>
        <w:rFonts w:ascii="Symbol" w:hAnsi="Symbol" w:hint="default"/>
      </w:rPr>
    </w:lvl>
    <w:lvl w:ilvl="7" w:tplc="1F7E7AE2">
      <w:start w:val="1"/>
      <w:numFmt w:val="bullet"/>
      <w:lvlText w:val="o"/>
      <w:lvlJc w:val="left"/>
      <w:pPr>
        <w:ind w:left="6120" w:hanging="360"/>
      </w:pPr>
      <w:rPr>
        <w:rFonts w:ascii="Courier New" w:hAnsi="Courier New" w:hint="default"/>
      </w:rPr>
    </w:lvl>
    <w:lvl w:ilvl="8" w:tplc="D42AF762">
      <w:start w:val="1"/>
      <w:numFmt w:val="bullet"/>
      <w:lvlText w:val=""/>
      <w:lvlJc w:val="left"/>
      <w:pPr>
        <w:ind w:left="6840" w:hanging="360"/>
      </w:pPr>
      <w:rPr>
        <w:rFonts w:ascii="Wingdings" w:hAnsi="Wingdings" w:hint="default"/>
      </w:rPr>
    </w:lvl>
  </w:abstractNum>
  <w:abstractNum w:abstractNumId="39" w15:restartNumberingAfterBreak="0">
    <w:nsid w:val="59A1838A"/>
    <w:multiLevelType w:val="hybridMultilevel"/>
    <w:tmpl w:val="FFFFFFFF"/>
    <w:lvl w:ilvl="0" w:tplc="C628A776">
      <w:start w:val="1"/>
      <w:numFmt w:val="bullet"/>
      <w:lvlText w:val="-"/>
      <w:lvlJc w:val="left"/>
      <w:pPr>
        <w:ind w:left="720" w:hanging="360"/>
      </w:pPr>
      <w:rPr>
        <w:rFonts w:ascii="Aptos" w:hAnsi="Aptos" w:hint="default"/>
      </w:rPr>
    </w:lvl>
    <w:lvl w:ilvl="1" w:tplc="0DF018AC">
      <w:start w:val="1"/>
      <w:numFmt w:val="bullet"/>
      <w:lvlText w:val="o"/>
      <w:lvlJc w:val="left"/>
      <w:pPr>
        <w:ind w:left="1440" w:hanging="360"/>
      </w:pPr>
      <w:rPr>
        <w:rFonts w:ascii="Courier New" w:hAnsi="Courier New" w:hint="default"/>
      </w:rPr>
    </w:lvl>
    <w:lvl w:ilvl="2" w:tplc="D3BA06F8">
      <w:start w:val="1"/>
      <w:numFmt w:val="bullet"/>
      <w:lvlText w:val=""/>
      <w:lvlJc w:val="left"/>
      <w:pPr>
        <w:ind w:left="2160" w:hanging="360"/>
      </w:pPr>
      <w:rPr>
        <w:rFonts w:ascii="Wingdings" w:hAnsi="Wingdings" w:hint="default"/>
      </w:rPr>
    </w:lvl>
    <w:lvl w:ilvl="3" w:tplc="C7AA3C6A">
      <w:start w:val="1"/>
      <w:numFmt w:val="bullet"/>
      <w:lvlText w:val=""/>
      <w:lvlJc w:val="left"/>
      <w:pPr>
        <w:ind w:left="2880" w:hanging="360"/>
      </w:pPr>
      <w:rPr>
        <w:rFonts w:ascii="Symbol" w:hAnsi="Symbol" w:hint="default"/>
      </w:rPr>
    </w:lvl>
    <w:lvl w:ilvl="4" w:tplc="385A29A8">
      <w:start w:val="1"/>
      <w:numFmt w:val="bullet"/>
      <w:lvlText w:val="o"/>
      <w:lvlJc w:val="left"/>
      <w:pPr>
        <w:ind w:left="3600" w:hanging="360"/>
      </w:pPr>
      <w:rPr>
        <w:rFonts w:ascii="Courier New" w:hAnsi="Courier New" w:hint="default"/>
      </w:rPr>
    </w:lvl>
    <w:lvl w:ilvl="5" w:tplc="9C80730E">
      <w:start w:val="1"/>
      <w:numFmt w:val="bullet"/>
      <w:lvlText w:val=""/>
      <w:lvlJc w:val="left"/>
      <w:pPr>
        <w:ind w:left="4320" w:hanging="360"/>
      </w:pPr>
      <w:rPr>
        <w:rFonts w:ascii="Wingdings" w:hAnsi="Wingdings" w:hint="default"/>
      </w:rPr>
    </w:lvl>
    <w:lvl w:ilvl="6" w:tplc="760E50BA">
      <w:start w:val="1"/>
      <w:numFmt w:val="bullet"/>
      <w:lvlText w:val=""/>
      <w:lvlJc w:val="left"/>
      <w:pPr>
        <w:ind w:left="5040" w:hanging="360"/>
      </w:pPr>
      <w:rPr>
        <w:rFonts w:ascii="Symbol" w:hAnsi="Symbol" w:hint="default"/>
      </w:rPr>
    </w:lvl>
    <w:lvl w:ilvl="7" w:tplc="5F325EDC">
      <w:start w:val="1"/>
      <w:numFmt w:val="bullet"/>
      <w:lvlText w:val="o"/>
      <w:lvlJc w:val="left"/>
      <w:pPr>
        <w:ind w:left="5760" w:hanging="360"/>
      </w:pPr>
      <w:rPr>
        <w:rFonts w:ascii="Courier New" w:hAnsi="Courier New" w:hint="default"/>
      </w:rPr>
    </w:lvl>
    <w:lvl w:ilvl="8" w:tplc="8190E07E">
      <w:start w:val="1"/>
      <w:numFmt w:val="bullet"/>
      <w:lvlText w:val=""/>
      <w:lvlJc w:val="left"/>
      <w:pPr>
        <w:ind w:left="6480" w:hanging="360"/>
      </w:pPr>
      <w:rPr>
        <w:rFonts w:ascii="Wingdings" w:hAnsi="Wingdings" w:hint="default"/>
      </w:rPr>
    </w:lvl>
  </w:abstractNum>
  <w:abstractNum w:abstractNumId="40" w15:restartNumberingAfterBreak="0">
    <w:nsid w:val="5DD53B19"/>
    <w:multiLevelType w:val="hybridMultilevel"/>
    <w:tmpl w:val="FFFFFFFF"/>
    <w:lvl w:ilvl="0" w:tplc="94F2905E">
      <w:start w:val="1"/>
      <w:numFmt w:val="bullet"/>
      <w:lvlText w:val="-"/>
      <w:lvlJc w:val="left"/>
      <w:pPr>
        <w:ind w:left="720" w:hanging="360"/>
      </w:pPr>
      <w:rPr>
        <w:rFonts w:ascii="Aptos" w:hAnsi="Aptos" w:hint="default"/>
      </w:rPr>
    </w:lvl>
    <w:lvl w:ilvl="1" w:tplc="CB74BD9A">
      <w:start w:val="1"/>
      <w:numFmt w:val="bullet"/>
      <w:lvlText w:val="o"/>
      <w:lvlJc w:val="left"/>
      <w:pPr>
        <w:ind w:left="1440" w:hanging="360"/>
      </w:pPr>
      <w:rPr>
        <w:rFonts w:ascii="Courier New" w:hAnsi="Courier New" w:hint="default"/>
      </w:rPr>
    </w:lvl>
    <w:lvl w:ilvl="2" w:tplc="3D929BDE">
      <w:start w:val="1"/>
      <w:numFmt w:val="bullet"/>
      <w:lvlText w:val=""/>
      <w:lvlJc w:val="left"/>
      <w:pPr>
        <w:ind w:left="2160" w:hanging="360"/>
      </w:pPr>
      <w:rPr>
        <w:rFonts w:ascii="Wingdings" w:hAnsi="Wingdings" w:hint="default"/>
      </w:rPr>
    </w:lvl>
    <w:lvl w:ilvl="3" w:tplc="225C8FE0">
      <w:start w:val="1"/>
      <w:numFmt w:val="bullet"/>
      <w:lvlText w:val=""/>
      <w:lvlJc w:val="left"/>
      <w:pPr>
        <w:ind w:left="2880" w:hanging="360"/>
      </w:pPr>
      <w:rPr>
        <w:rFonts w:ascii="Symbol" w:hAnsi="Symbol" w:hint="default"/>
      </w:rPr>
    </w:lvl>
    <w:lvl w:ilvl="4" w:tplc="F606DC00">
      <w:start w:val="1"/>
      <w:numFmt w:val="bullet"/>
      <w:lvlText w:val="o"/>
      <w:lvlJc w:val="left"/>
      <w:pPr>
        <w:ind w:left="3600" w:hanging="360"/>
      </w:pPr>
      <w:rPr>
        <w:rFonts w:ascii="Courier New" w:hAnsi="Courier New" w:hint="default"/>
      </w:rPr>
    </w:lvl>
    <w:lvl w:ilvl="5" w:tplc="823E16C2">
      <w:start w:val="1"/>
      <w:numFmt w:val="bullet"/>
      <w:lvlText w:val=""/>
      <w:lvlJc w:val="left"/>
      <w:pPr>
        <w:ind w:left="4320" w:hanging="360"/>
      </w:pPr>
      <w:rPr>
        <w:rFonts w:ascii="Wingdings" w:hAnsi="Wingdings" w:hint="default"/>
      </w:rPr>
    </w:lvl>
    <w:lvl w:ilvl="6" w:tplc="6880614C">
      <w:start w:val="1"/>
      <w:numFmt w:val="bullet"/>
      <w:lvlText w:val=""/>
      <w:lvlJc w:val="left"/>
      <w:pPr>
        <w:ind w:left="5040" w:hanging="360"/>
      </w:pPr>
      <w:rPr>
        <w:rFonts w:ascii="Symbol" w:hAnsi="Symbol" w:hint="default"/>
      </w:rPr>
    </w:lvl>
    <w:lvl w:ilvl="7" w:tplc="38F6A9EE">
      <w:start w:val="1"/>
      <w:numFmt w:val="bullet"/>
      <w:lvlText w:val="o"/>
      <w:lvlJc w:val="left"/>
      <w:pPr>
        <w:ind w:left="5760" w:hanging="360"/>
      </w:pPr>
      <w:rPr>
        <w:rFonts w:ascii="Courier New" w:hAnsi="Courier New" w:hint="default"/>
      </w:rPr>
    </w:lvl>
    <w:lvl w:ilvl="8" w:tplc="8FA4EBC4">
      <w:start w:val="1"/>
      <w:numFmt w:val="bullet"/>
      <w:lvlText w:val=""/>
      <w:lvlJc w:val="left"/>
      <w:pPr>
        <w:ind w:left="6480" w:hanging="360"/>
      </w:pPr>
      <w:rPr>
        <w:rFonts w:ascii="Wingdings" w:hAnsi="Wingdings" w:hint="default"/>
      </w:rPr>
    </w:lvl>
  </w:abstractNum>
  <w:abstractNum w:abstractNumId="41" w15:restartNumberingAfterBreak="0">
    <w:nsid w:val="5ED31676"/>
    <w:multiLevelType w:val="hybridMultilevel"/>
    <w:tmpl w:val="BD48F3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2" w15:restartNumberingAfterBreak="0">
    <w:nsid w:val="5EF8921D"/>
    <w:multiLevelType w:val="hybridMultilevel"/>
    <w:tmpl w:val="FFFFFFFF"/>
    <w:lvl w:ilvl="0" w:tplc="63366CE0">
      <w:start w:val="1"/>
      <w:numFmt w:val="bullet"/>
      <w:lvlText w:val="-"/>
      <w:lvlJc w:val="left"/>
      <w:pPr>
        <w:ind w:left="720" w:hanging="360"/>
      </w:pPr>
      <w:rPr>
        <w:rFonts w:ascii="Aptos" w:hAnsi="Aptos" w:hint="default"/>
      </w:rPr>
    </w:lvl>
    <w:lvl w:ilvl="1" w:tplc="56D47268">
      <w:start w:val="1"/>
      <w:numFmt w:val="bullet"/>
      <w:lvlText w:val="o"/>
      <w:lvlJc w:val="left"/>
      <w:pPr>
        <w:ind w:left="1440" w:hanging="360"/>
      </w:pPr>
      <w:rPr>
        <w:rFonts w:ascii="Courier New" w:hAnsi="Courier New" w:hint="default"/>
      </w:rPr>
    </w:lvl>
    <w:lvl w:ilvl="2" w:tplc="A39624B0">
      <w:start w:val="1"/>
      <w:numFmt w:val="bullet"/>
      <w:lvlText w:val=""/>
      <w:lvlJc w:val="left"/>
      <w:pPr>
        <w:ind w:left="2160" w:hanging="360"/>
      </w:pPr>
      <w:rPr>
        <w:rFonts w:ascii="Wingdings" w:hAnsi="Wingdings" w:hint="default"/>
      </w:rPr>
    </w:lvl>
    <w:lvl w:ilvl="3" w:tplc="C1FEA99C">
      <w:start w:val="1"/>
      <w:numFmt w:val="bullet"/>
      <w:lvlText w:val=""/>
      <w:lvlJc w:val="left"/>
      <w:pPr>
        <w:ind w:left="2880" w:hanging="360"/>
      </w:pPr>
      <w:rPr>
        <w:rFonts w:ascii="Symbol" w:hAnsi="Symbol" w:hint="default"/>
      </w:rPr>
    </w:lvl>
    <w:lvl w:ilvl="4" w:tplc="65BC3292">
      <w:start w:val="1"/>
      <w:numFmt w:val="bullet"/>
      <w:lvlText w:val="o"/>
      <w:lvlJc w:val="left"/>
      <w:pPr>
        <w:ind w:left="3600" w:hanging="360"/>
      </w:pPr>
      <w:rPr>
        <w:rFonts w:ascii="Courier New" w:hAnsi="Courier New" w:hint="default"/>
      </w:rPr>
    </w:lvl>
    <w:lvl w:ilvl="5" w:tplc="53544892">
      <w:start w:val="1"/>
      <w:numFmt w:val="bullet"/>
      <w:lvlText w:val=""/>
      <w:lvlJc w:val="left"/>
      <w:pPr>
        <w:ind w:left="4320" w:hanging="360"/>
      </w:pPr>
      <w:rPr>
        <w:rFonts w:ascii="Wingdings" w:hAnsi="Wingdings" w:hint="default"/>
      </w:rPr>
    </w:lvl>
    <w:lvl w:ilvl="6" w:tplc="58D0A190">
      <w:start w:val="1"/>
      <w:numFmt w:val="bullet"/>
      <w:lvlText w:val=""/>
      <w:lvlJc w:val="left"/>
      <w:pPr>
        <w:ind w:left="5040" w:hanging="360"/>
      </w:pPr>
      <w:rPr>
        <w:rFonts w:ascii="Symbol" w:hAnsi="Symbol" w:hint="default"/>
      </w:rPr>
    </w:lvl>
    <w:lvl w:ilvl="7" w:tplc="8A86B14E">
      <w:start w:val="1"/>
      <w:numFmt w:val="bullet"/>
      <w:lvlText w:val="o"/>
      <w:lvlJc w:val="left"/>
      <w:pPr>
        <w:ind w:left="5760" w:hanging="360"/>
      </w:pPr>
      <w:rPr>
        <w:rFonts w:ascii="Courier New" w:hAnsi="Courier New" w:hint="default"/>
      </w:rPr>
    </w:lvl>
    <w:lvl w:ilvl="8" w:tplc="81CE4030">
      <w:start w:val="1"/>
      <w:numFmt w:val="bullet"/>
      <w:lvlText w:val=""/>
      <w:lvlJc w:val="left"/>
      <w:pPr>
        <w:ind w:left="6480" w:hanging="360"/>
      </w:pPr>
      <w:rPr>
        <w:rFonts w:ascii="Wingdings" w:hAnsi="Wingdings" w:hint="default"/>
      </w:rPr>
    </w:lvl>
  </w:abstractNum>
  <w:abstractNum w:abstractNumId="43" w15:restartNumberingAfterBreak="0">
    <w:nsid w:val="6025DF7A"/>
    <w:multiLevelType w:val="hybridMultilevel"/>
    <w:tmpl w:val="FFFFFFFF"/>
    <w:lvl w:ilvl="0" w:tplc="7592C27C">
      <w:start w:val="1"/>
      <w:numFmt w:val="bullet"/>
      <w:lvlText w:val="-"/>
      <w:lvlJc w:val="left"/>
      <w:pPr>
        <w:ind w:left="720" w:hanging="360"/>
      </w:pPr>
      <w:rPr>
        <w:rFonts w:ascii="Aptos" w:hAnsi="Aptos" w:hint="default"/>
      </w:rPr>
    </w:lvl>
    <w:lvl w:ilvl="1" w:tplc="A80EC9BC">
      <w:start w:val="1"/>
      <w:numFmt w:val="bullet"/>
      <w:lvlText w:val="o"/>
      <w:lvlJc w:val="left"/>
      <w:pPr>
        <w:ind w:left="1440" w:hanging="360"/>
      </w:pPr>
      <w:rPr>
        <w:rFonts w:ascii="Courier New" w:hAnsi="Courier New" w:hint="default"/>
      </w:rPr>
    </w:lvl>
    <w:lvl w:ilvl="2" w:tplc="DF182844">
      <w:start w:val="1"/>
      <w:numFmt w:val="bullet"/>
      <w:lvlText w:val=""/>
      <w:lvlJc w:val="left"/>
      <w:pPr>
        <w:ind w:left="2160" w:hanging="360"/>
      </w:pPr>
      <w:rPr>
        <w:rFonts w:ascii="Wingdings" w:hAnsi="Wingdings" w:hint="default"/>
      </w:rPr>
    </w:lvl>
    <w:lvl w:ilvl="3" w:tplc="40CEABA4">
      <w:start w:val="1"/>
      <w:numFmt w:val="bullet"/>
      <w:lvlText w:val=""/>
      <w:lvlJc w:val="left"/>
      <w:pPr>
        <w:ind w:left="2880" w:hanging="360"/>
      </w:pPr>
      <w:rPr>
        <w:rFonts w:ascii="Symbol" w:hAnsi="Symbol" w:hint="default"/>
      </w:rPr>
    </w:lvl>
    <w:lvl w:ilvl="4" w:tplc="649C52A4">
      <w:start w:val="1"/>
      <w:numFmt w:val="bullet"/>
      <w:lvlText w:val="o"/>
      <w:lvlJc w:val="left"/>
      <w:pPr>
        <w:ind w:left="3600" w:hanging="360"/>
      </w:pPr>
      <w:rPr>
        <w:rFonts w:ascii="Courier New" w:hAnsi="Courier New" w:hint="default"/>
      </w:rPr>
    </w:lvl>
    <w:lvl w:ilvl="5" w:tplc="BED69398">
      <w:start w:val="1"/>
      <w:numFmt w:val="bullet"/>
      <w:lvlText w:val=""/>
      <w:lvlJc w:val="left"/>
      <w:pPr>
        <w:ind w:left="4320" w:hanging="360"/>
      </w:pPr>
      <w:rPr>
        <w:rFonts w:ascii="Wingdings" w:hAnsi="Wingdings" w:hint="default"/>
      </w:rPr>
    </w:lvl>
    <w:lvl w:ilvl="6" w:tplc="BC349F6E">
      <w:start w:val="1"/>
      <w:numFmt w:val="bullet"/>
      <w:lvlText w:val=""/>
      <w:lvlJc w:val="left"/>
      <w:pPr>
        <w:ind w:left="5040" w:hanging="360"/>
      </w:pPr>
      <w:rPr>
        <w:rFonts w:ascii="Symbol" w:hAnsi="Symbol" w:hint="default"/>
      </w:rPr>
    </w:lvl>
    <w:lvl w:ilvl="7" w:tplc="D7CA0E7E">
      <w:start w:val="1"/>
      <w:numFmt w:val="bullet"/>
      <w:lvlText w:val="o"/>
      <w:lvlJc w:val="left"/>
      <w:pPr>
        <w:ind w:left="5760" w:hanging="360"/>
      </w:pPr>
      <w:rPr>
        <w:rFonts w:ascii="Courier New" w:hAnsi="Courier New" w:hint="default"/>
      </w:rPr>
    </w:lvl>
    <w:lvl w:ilvl="8" w:tplc="5508645C">
      <w:start w:val="1"/>
      <w:numFmt w:val="bullet"/>
      <w:lvlText w:val=""/>
      <w:lvlJc w:val="left"/>
      <w:pPr>
        <w:ind w:left="6480" w:hanging="360"/>
      </w:pPr>
      <w:rPr>
        <w:rFonts w:ascii="Wingdings" w:hAnsi="Wingdings" w:hint="default"/>
      </w:rPr>
    </w:lvl>
  </w:abstractNum>
  <w:abstractNum w:abstractNumId="44" w15:restartNumberingAfterBreak="0">
    <w:nsid w:val="62885CDE"/>
    <w:multiLevelType w:val="hybridMultilevel"/>
    <w:tmpl w:val="FFFFFFFF"/>
    <w:lvl w:ilvl="0" w:tplc="F6FA6E1A">
      <w:start w:val="1"/>
      <w:numFmt w:val="bullet"/>
      <w:lvlText w:val="-"/>
      <w:lvlJc w:val="left"/>
      <w:pPr>
        <w:ind w:left="720" w:hanging="360"/>
      </w:pPr>
      <w:rPr>
        <w:rFonts w:ascii="Aptos" w:hAnsi="Aptos" w:hint="default"/>
      </w:rPr>
    </w:lvl>
    <w:lvl w:ilvl="1" w:tplc="6A523058">
      <w:start w:val="1"/>
      <w:numFmt w:val="bullet"/>
      <w:lvlText w:val="o"/>
      <w:lvlJc w:val="left"/>
      <w:pPr>
        <w:ind w:left="1440" w:hanging="360"/>
      </w:pPr>
      <w:rPr>
        <w:rFonts w:ascii="Courier New" w:hAnsi="Courier New" w:hint="default"/>
      </w:rPr>
    </w:lvl>
    <w:lvl w:ilvl="2" w:tplc="292847B6">
      <w:start w:val="1"/>
      <w:numFmt w:val="bullet"/>
      <w:lvlText w:val=""/>
      <w:lvlJc w:val="left"/>
      <w:pPr>
        <w:ind w:left="2160" w:hanging="360"/>
      </w:pPr>
      <w:rPr>
        <w:rFonts w:ascii="Wingdings" w:hAnsi="Wingdings" w:hint="default"/>
      </w:rPr>
    </w:lvl>
    <w:lvl w:ilvl="3" w:tplc="634EFEDA">
      <w:start w:val="1"/>
      <w:numFmt w:val="bullet"/>
      <w:lvlText w:val=""/>
      <w:lvlJc w:val="left"/>
      <w:pPr>
        <w:ind w:left="2880" w:hanging="360"/>
      </w:pPr>
      <w:rPr>
        <w:rFonts w:ascii="Symbol" w:hAnsi="Symbol" w:hint="default"/>
      </w:rPr>
    </w:lvl>
    <w:lvl w:ilvl="4" w:tplc="934EAB80">
      <w:start w:val="1"/>
      <w:numFmt w:val="bullet"/>
      <w:lvlText w:val="o"/>
      <w:lvlJc w:val="left"/>
      <w:pPr>
        <w:ind w:left="3600" w:hanging="360"/>
      </w:pPr>
      <w:rPr>
        <w:rFonts w:ascii="Courier New" w:hAnsi="Courier New" w:hint="default"/>
      </w:rPr>
    </w:lvl>
    <w:lvl w:ilvl="5" w:tplc="C5B89E5C">
      <w:start w:val="1"/>
      <w:numFmt w:val="bullet"/>
      <w:lvlText w:val=""/>
      <w:lvlJc w:val="left"/>
      <w:pPr>
        <w:ind w:left="4320" w:hanging="360"/>
      </w:pPr>
      <w:rPr>
        <w:rFonts w:ascii="Wingdings" w:hAnsi="Wingdings" w:hint="default"/>
      </w:rPr>
    </w:lvl>
    <w:lvl w:ilvl="6" w:tplc="CD1E8D3C">
      <w:start w:val="1"/>
      <w:numFmt w:val="bullet"/>
      <w:lvlText w:val=""/>
      <w:lvlJc w:val="left"/>
      <w:pPr>
        <w:ind w:left="5040" w:hanging="360"/>
      </w:pPr>
      <w:rPr>
        <w:rFonts w:ascii="Symbol" w:hAnsi="Symbol" w:hint="default"/>
      </w:rPr>
    </w:lvl>
    <w:lvl w:ilvl="7" w:tplc="B1C0B6A2">
      <w:start w:val="1"/>
      <w:numFmt w:val="bullet"/>
      <w:lvlText w:val="o"/>
      <w:lvlJc w:val="left"/>
      <w:pPr>
        <w:ind w:left="5760" w:hanging="360"/>
      </w:pPr>
      <w:rPr>
        <w:rFonts w:ascii="Courier New" w:hAnsi="Courier New" w:hint="default"/>
      </w:rPr>
    </w:lvl>
    <w:lvl w:ilvl="8" w:tplc="D9F8A8F6">
      <w:start w:val="1"/>
      <w:numFmt w:val="bullet"/>
      <w:lvlText w:val=""/>
      <w:lvlJc w:val="left"/>
      <w:pPr>
        <w:ind w:left="6480" w:hanging="360"/>
      </w:pPr>
      <w:rPr>
        <w:rFonts w:ascii="Wingdings" w:hAnsi="Wingdings" w:hint="default"/>
      </w:rPr>
    </w:lvl>
  </w:abstractNum>
  <w:abstractNum w:abstractNumId="45" w15:restartNumberingAfterBreak="0">
    <w:nsid w:val="6A8C16C9"/>
    <w:multiLevelType w:val="hybridMultilevel"/>
    <w:tmpl w:val="D5F0F69A"/>
    <w:lvl w:ilvl="0" w:tplc="FC16930C">
      <w:start w:val="1"/>
      <w:numFmt w:val="bullet"/>
      <w:lvlText w:val=""/>
      <w:lvlJc w:val="left"/>
      <w:pPr>
        <w:ind w:left="1080" w:hanging="360"/>
      </w:pPr>
      <w:rPr>
        <w:rFonts w:ascii="Symbol" w:hAnsi="Symbol" w:hint="default"/>
      </w:rPr>
    </w:lvl>
    <w:lvl w:ilvl="1" w:tplc="BD200A10">
      <w:start w:val="1"/>
      <w:numFmt w:val="bullet"/>
      <w:lvlText w:val="o"/>
      <w:lvlJc w:val="left"/>
      <w:pPr>
        <w:ind w:left="1800" w:hanging="360"/>
      </w:pPr>
      <w:rPr>
        <w:rFonts w:ascii="Courier New" w:hAnsi="Courier New" w:hint="default"/>
      </w:rPr>
    </w:lvl>
    <w:lvl w:ilvl="2" w:tplc="7A16FF4E">
      <w:start w:val="1"/>
      <w:numFmt w:val="bullet"/>
      <w:lvlText w:val=""/>
      <w:lvlJc w:val="left"/>
      <w:pPr>
        <w:ind w:left="2520" w:hanging="360"/>
      </w:pPr>
      <w:rPr>
        <w:rFonts w:ascii="Wingdings" w:hAnsi="Wingdings" w:hint="default"/>
      </w:rPr>
    </w:lvl>
    <w:lvl w:ilvl="3" w:tplc="11984C72">
      <w:start w:val="1"/>
      <w:numFmt w:val="bullet"/>
      <w:lvlText w:val=""/>
      <w:lvlJc w:val="left"/>
      <w:pPr>
        <w:ind w:left="3240" w:hanging="360"/>
      </w:pPr>
      <w:rPr>
        <w:rFonts w:ascii="Symbol" w:hAnsi="Symbol" w:hint="default"/>
      </w:rPr>
    </w:lvl>
    <w:lvl w:ilvl="4" w:tplc="1D2684C2">
      <w:start w:val="1"/>
      <w:numFmt w:val="bullet"/>
      <w:lvlText w:val="o"/>
      <w:lvlJc w:val="left"/>
      <w:pPr>
        <w:ind w:left="3960" w:hanging="360"/>
      </w:pPr>
      <w:rPr>
        <w:rFonts w:ascii="Courier New" w:hAnsi="Courier New" w:hint="default"/>
      </w:rPr>
    </w:lvl>
    <w:lvl w:ilvl="5" w:tplc="7C821722">
      <w:start w:val="1"/>
      <w:numFmt w:val="bullet"/>
      <w:lvlText w:val=""/>
      <w:lvlJc w:val="left"/>
      <w:pPr>
        <w:ind w:left="4680" w:hanging="360"/>
      </w:pPr>
      <w:rPr>
        <w:rFonts w:ascii="Wingdings" w:hAnsi="Wingdings" w:hint="default"/>
      </w:rPr>
    </w:lvl>
    <w:lvl w:ilvl="6" w:tplc="B4CCA276">
      <w:start w:val="1"/>
      <w:numFmt w:val="bullet"/>
      <w:lvlText w:val=""/>
      <w:lvlJc w:val="left"/>
      <w:pPr>
        <w:ind w:left="5400" w:hanging="360"/>
      </w:pPr>
      <w:rPr>
        <w:rFonts w:ascii="Symbol" w:hAnsi="Symbol" w:hint="default"/>
      </w:rPr>
    </w:lvl>
    <w:lvl w:ilvl="7" w:tplc="06820C78">
      <w:start w:val="1"/>
      <w:numFmt w:val="bullet"/>
      <w:lvlText w:val="o"/>
      <w:lvlJc w:val="left"/>
      <w:pPr>
        <w:ind w:left="6120" w:hanging="360"/>
      </w:pPr>
      <w:rPr>
        <w:rFonts w:ascii="Courier New" w:hAnsi="Courier New" w:hint="default"/>
      </w:rPr>
    </w:lvl>
    <w:lvl w:ilvl="8" w:tplc="B69AAC72">
      <w:start w:val="1"/>
      <w:numFmt w:val="bullet"/>
      <w:lvlText w:val=""/>
      <w:lvlJc w:val="left"/>
      <w:pPr>
        <w:ind w:left="6840" w:hanging="360"/>
      </w:pPr>
      <w:rPr>
        <w:rFonts w:ascii="Wingdings" w:hAnsi="Wingdings" w:hint="default"/>
      </w:rPr>
    </w:lvl>
  </w:abstractNum>
  <w:abstractNum w:abstractNumId="46" w15:restartNumberingAfterBreak="0">
    <w:nsid w:val="6B9AEA49"/>
    <w:multiLevelType w:val="hybridMultilevel"/>
    <w:tmpl w:val="FFFFFFFF"/>
    <w:lvl w:ilvl="0" w:tplc="F7225644">
      <w:start w:val="1"/>
      <w:numFmt w:val="bullet"/>
      <w:lvlText w:val="-"/>
      <w:lvlJc w:val="left"/>
      <w:pPr>
        <w:ind w:left="720" w:hanging="360"/>
      </w:pPr>
      <w:rPr>
        <w:rFonts w:ascii="Aptos" w:hAnsi="Aptos" w:hint="default"/>
      </w:rPr>
    </w:lvl>
    <w:lvl w:ilvl="1" w:tplc="EFE4A23E">
      <w:start w:val="1"/>
      <w:numFmt w:val="bullet"/>
      <w:lvlText w:val="o"/>
      <w:lvlJc w:val="left"/>
      <w:pPr>
        <w:ind w:left="1440" w:hanging="360"/>
      </w:pPr>
      <w:rPr>
        <w:rFonts w:ascii="Courier New" w:hAnsi="Courier New" w:hint="default"/>
      </w:rPr>
    </w:lvl>
    <w:lvl w:ilvl="2" w:tplc="D49E55FC">
      <w:start w:val="1"/>
      <w:numFmt w:val="bullet"/>
      <w:lvlText w:val=""/>
      <w:lvlJc w:val="left"/>
      <w:pPr>
        <w:ind w:left="2160" w:hanging="360"/>
      </w:pPr>
      <w:rPr>
        <w:rFonts w:ascii="Wingdings" w:hAnsi="Wingdings" w:hint="default"/>
      </w:rPr>
    </w:lvl>
    <w:lvl w:ilvl="3" w:tplc="378428D8">
      <w:start w:val="1"/>
      <w:numFmt w:val="bullet"/>
      <w:lvlText w:val=""/>
      <w:lvlJc w:val="left"/>
      <w:pPr>
        <w:ind w:left="2880" w:hanging="360"/>
      </w:pPr>
      <w:rPr>
        <w:rFonts w:ascii="Symbol" w:hAnsi="Symbol" w:hint="default"/>
      </w:rPr>
    </w:lvl>
    <w:lvl w:ilvl="4" w:tplc="60309858">
      <w:start w:val="1"/>
      <w:numFmt w:val="bullet"/>
      <w:lvlText w:val="o"/>
      <w:lvlJc w:val="left"/>
      <w:pPr>
        <w:ind w:left="3600" w:hanging="360"/>
      </w:pPr>
      <w:rPr>
        <w:rFonts w:ascii="Courier New" w:hAnsi="Courier New" w:hint="default"/>
      </w:rPr>
    </w:lvl>
    <w:lvl w:ilvl="5" w:tplc="023CEF0C">
      <w:start w:val="1"/>
      <w:numFmt w:val="bullet"/>
      <w:lvlText w:val=""/>
      <w:lvlJc w:val="left"/>
      <w:pPr>
        <w:ind w:left="4320" w:hanging="360"/>
      </w:pPr>
      <w:rPr>
        <w:rFonts w:ascii="Wingdings" w:hAnsi="Wingdings" w:hint="default"/>
      </w:rPr>
    </w:lvl>
    <w:lvl w:ilvl="6" w:tplc="3D1A8C46">
      <w:start w:val="1"/>
      <w:numFmt w:val="bullet"/>
      <w:lvlText w:val=""/>
      <w:lvlJc w:val="left"/>
      <w:pPr>
        <w:ind w:left="5040" w:hanging="360"/>
      </w:pPr>
      <w:rPr>
        <w:rFonts w:ascii="Symbol" w:hAnsi="Symbol" w:hint="default"/>
      </w:rPr>
    </w:lvl>
    <w:lvl w:ilvl="7" w:tplc="01E62B6C">
      <w:start w:val="1"/>
      <w:numFmt w:val="bullet"/>
      <w:lvlText w:val="o"/>
      <w:lvlJc w:val="left"/>
      <w:pPr>
        <w:ind w:left="5760" w:hanging="360"/>
      </w:pPr>
      <w:rPr>
        <w:rFonts w:ascii="Courier New" w:hAnsi="Courier New" w:hint="default"/>
      </w:rPr>
    </w:lvl>
    <w:lvl w:ilvl="8" w:tplc="236E963E">
      <w:start w:val="1"/>
      <w:numFmt w:val="bullet"/>
      <w:lvlText w:val=""/>
      <w:lvlJc w:val="left"/>
      <w:pPr>
        <w:ind w:left="6480" w:hanging="360"/>
      </w:pPr>
      <w:rPr>
        <w:rFonts w:ascii="Wingdings" w:hAnsi="Wingdings" w:hint="default"/>
      </w:rPr>
    </w:lvl>
  </w:abstractNum>
  <w:abstractNum w:abstractNumId="47" w15:restartNumberingAfterBreak="0">
    <w:nsid w:val="6C275F72"/>
    <w:multiLevelType w:val="hybridMultilevel"/>
    <w:tmpl w:val="8F58A9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6FD63E0F"/>
    <w:multiLevelType w:val="hybridMultilevel"/>
    <w:tmpl w:val="AF82C1B4"/>
    <w:lvl w:ilvl="0" w:tplc="CC1CE9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E4D57F"/>
    <w:multiLevelType w:val="hybridMultilevel"/>
    <w:tmpl w:val="FFFFFFFF"/>
    <w:lvl w:ilvl="0" w:tplc="DD405A1A">
      <w:start w:val="1"/>
      <w:numFmt w:val="bullet"/>
      <w:lvlText w:val="-"/>
      <w:lvlJc w:val="left"/>
      <w:pPr>
        <w:ind w:left="720" w:hanging="360"/>
      </w:pPr>
      <w:rPr>
        <w:rFonts w:ascii="Aptos" w:hAnsi="Aptos" w:hint="default"/>
      </w:rPr>
    </w:lvl>
    <w:lvl w:ilvl="1" w:tplc="27C8A69C">
      <w:start w:val="1"/>
      <w:numFmt w:val="bullet"/>
      <w:lvlText w:val="o"/>
      <w:lvlJc w:val="left"/>
      <w:pPr>
        <w:ind w:left="1440" w:hanging="360"/>
      </w:pPr>
      <w:rPr>
        <w:rFonts w:ascii="Courier New" w:hAnsi="Courier New" w:hint="default"/>
      </w:rPr>
    </w:lvl>
    <w:lvl w:ilvl="2" w:tplc="4F4217FE">
      <w:start w:val="1"/>
      <w:numFmt w:val="bullet"/>
      <w:lvlText w:val=""/>
      <w:lvlJc w:val="left"/>
      <w:pPr>
        <w:ind w:left="2160" w:hanging="360"/>
      </w:pPr>
      <w:rPr>
        <w:rFonts w:ascii="Wingdings" w:hAnsi="Wingdings" w:hint="default"/>
      </w:rPr>
    </w:lvl>
    <w:lvl w:ilvl="3" w:tplc="A9EC43BE">
      <w:start w:val="1"/>
      <w:numFmt w:val="bullet"/>
      <w:lvlText w:val=""/>
      <w:lvlJc w:val="left"/>
      <w:pPr>
        <w:ind w:left="2880" w:hanging="360"/>
      </w:pPr>
      <w:rPr>
        <w:rFonts w:ascii="Symbol" w:hAnsi="Symbol" w:hint="default"/>
      </w:rPr>
    </w:lvl>
    <w:lvl w:ilvl="4" w:tplc="4E268C80">
      <w:start w:val="1"/>
      <w:numFmt w:val="bullet"/>
      <w:lvlText w:val="o"/>
      <w:lvlJc w:val="left"/>
      <w:pPr>
        <w:ind w:left="3600" w:hanging="360"/>
      </w:pPr>
      <w:rPr>
        <w:rFonts w:ascii="Courier New" w:hAnsi="Courier New" w:hint="default"/>
      </w:rPr>
    </w:lvl>
    <w:lvl w:ilvl="5" w:tplc="852EC680">
      <w:start w:val="1"/>
      <w:numFmt w:val="bullet"/>
      <w:lvlText w:val=""/>
      <w:lvlJc w:val="left"/>
      <w:pPr>
        <w:ind w:left="4320" w:hanging="360"/>
      </w:pPr>
      <w:rPr>
        <w:rFonts w:ascii="Wingdings" w:hAnsi="Wingdings" w:hint="default"/>
      </w:rPr>
    </w:lvl>
    <w:lvl w:ilvl="6" w:tplc="C86C58CE">
      <w:start w:val="1"/>
      <w:numFmt w:val="bullet"/>
      <w:lvlText w:val=""/>
      <w:lvlJc w:val="left"/>
      <w:pPr>
        <w:ind w:left="5040" w:hanging="360"/>
      </w:pPr>
      <w:rPr>
        <w:rFonts w:ascii="Symbol" w:hAnsi="Symbol" w:hint="default"/>
      </w:rPr>
    </w:lvl>
    <w:lvl w:ilvl="7" w:tplc="4116419C">
      <w:start w:val="1"/>
      <w:numFmt w:val="bullet"/>
      <w:lvlText w:val="o"/>
      <w:lvlJc w:val="left"/>
      <w:pPr>
        <w:ind w:left="5760" w:hanging="360"/>
      </w:pPr>
      <w:rPr>
        <w:rFonts w:ascii="Courier New" w:hAnsi="Courier New" w:hint="default"/>
      </w:rPr>
    </w:lvl>
    <w:lvl w:ilvl="8" w:tplc="85ACA980">
      <w:start w:val="1"/>
      <w:numFmt w:val="bullet"/>
      <w:lvlText w:val=""/>
      <w:lvlJc w:val="left"/>
      <w:pPr>
        <w:ind w:left="6480" w:hanging="360"/>
      </w:pPr>
      <w:rPr>
        <w:rFonts w:ascii="Wingdings" w:hAnsi="Wingdings" w:hint="default"/>
      </w:rPr>
    </w:lvl>
  </w:abstractNum>
  <w:num w:numId="1" w16cid:durableId="792331750">
    <w:abstractNumId w:val="33"/>
  </w:num>
  <w:num w:numId="2" w16cid:durableId="1467315126">
    <w:abstractNumId w:val="17"/>
  </w:num>
  <w:num w:numId="3" w16cid:durableId="1336958674">
    <w:abstractNumId w:val="0"/>
  </w:num>
  <w:num w:numId="4" w16cid:durableId="649866708">
    <w:abstractNumId w:val="12"/>
  </w:num>
  <w:num w:numId="5" w16cid:durableId="1892646198">
    <w:abstractNumId w:val="45"/>
  </w:num>
  <w:num w:numId="6" w16cid:durableId="1351837090">
    <w:abstractNumId w:val="21"/>
  </w:num>
  <w:num w:numId="7" w16cid:durableId="1832062618">
    <w:abstractNumId w:val="37"/>
  </w:num>
  <w:num w:numId="8" w16cid:durableId="1873230225">
    <w:abstractNumId w:val="11"/>
  </w:num>
  <w:num w:numId="9" w16cid:durableId="1216164286">
    <w:abstractNumId w:val="6"/>
  </w:num>
  <w:num w:numId="10" w16cid:durableId="1281494642">
    <w:abstractNumId w:val="41"/>
  </w:num>
  <w:num w:numId="11" w16cid:durableId="722757623">
    <w:abstractNumId w:val="26"/>
  </w:num>
  <w:num w:numId="12" w16cid:durableId="2633805">
    <w:abstractNumId w:val="15"/>
  </w:num>
  <w:num w:numId="13" w16cid:durableId="1957325060">
    <w:abstractNumId w:val="35"/>
  </w:num>
  <w:num w:numId="14" w16cid:durableId="881599893">
    <w:abstractNumId w:val="13"/>
  </w:num>
  <w:num w:numId="15" w16cid:durableId="1231186448">
    <w:abstractNumId w:val="16"/>
  </w:num>
  <w:num w:numId="16" w16cid:durableId="1865752116">
    <w:abstractNumId w:val="38"/>
  </w:num>
  <w:num w:numId="17" w16cid:durableId="923074899">
    <w:abstractNumId w:val="4"/>
  </w:num>
  <w:num w:numId="18" w16cid:durableId="618266907">
    <w:abstractNumId w:val="34"/>
  </w:num>
  <w:num w:numId="19" w16cid:durableId="558829809">
    <w:abstractNumId w:val="27"/>
  </w:num>
  <w:num w:numId="20" w16cid:durableId="2142377434">
    <w:abstractNumId w:val="29"/>
  </w:num>
  <w:num w:numId="21" w16cid:durableId="730613845">
    <w:abstractNumId w:val="8"/>
  </w:num>
  <w:num w:numId="22" w16cid:durableId="188111617">
    <w:abstractNumId w:val="47"/>
  </w:num>
  <w:num w:numId="23" w16cid:durableId="358551690">
    <w:abstractNumId w:val="25"/>
  </w:num>
  <w:num w:numId="24" w16cid:durableId="1931505411">
    <w:abstractNumId w:val="2"/>
  </w:num>
  <w:num w:numId="25" w16cid:durableId="1745759569">
    <w:abstractNumId w:val="28"/>
  </w:num>
  <w:num w:numId="26" w16cid:durableId="1789395330">
    <w:abstractNumId w:val="14"/>
  </w:num>
  <w:num w:numId="27" w16cid:durableId="255987569">
    <w:abstractNumId w:val="39"/>
  </w:num>
  <w:num w:numId="28" w16cid:durableId="1727608412">
    <w:abstractNumId w:val="36"/>
  </w:num>
  <w:num w:numId="29" w16cid:durableId="1253664610">
    <w:abstractNumId w:val="3"/>
  </w:num>
  <w:num w:numId="30" w16cid:durableId="244075272">
    <w:abstractNumId w:val="44"/>
  </w:num>
  <w:num w:numId="31" w16cid:durableId="1765227835">
    <w:abstractNumId w:val="42"/>
  </w:num>
  <w:num w:numId="32" w16cid:durableId="1834446743">
    <w:abstractNumId w:val="30"/>
  </w:num>
  <w:num w:numId="33" w16cid:durableId="1780444473">
    <w:abstractNumId w:val="31"/>
  </w:num>
  <w:num w:numId="34" w16cid:durableId="1593586368">
    <w:abstractNumId w:val="5"/>
  </w:num>
  <w:num w:numId="35" w16cid:durableId="1714621774">
    <w:abstractNumId w:val="19"/>
  </w:num>
  <w:num w:numId="36" w16cid:durableId="1858303710">
    <w:abstractNumId w:val="43"/>
  </w:num>
  <w:num w:numId="37" w16cid:durableId="251205618">
    <w:abstractNumId w:val="1"/>
  </w:num>
  <w:num w:numId="38" w16cid:durableId="1562324181">
    <w:abstractNumId w:val="32"/>
  </w:num>
  <w:num w:numId="39" w16cid:durableId="400831563">
    <w:abstractNumId w:val="10"/>
  </w:num>
  <w:num w:numId="40" w16cid:durableId="1539469013">
    <w:abstractNumId w:val="24"/>
  </w:num>
  <w:num w:numId="41" w16cid:durableId="801076943">
    <w:abstractNumId w:val="20"/>
  </w:num>
  <w:num w:numId="42" w16cid:durableId="1375078943">
    <w:abstractNumId w:val="18"/>
  </w:num>
  <w:num w:numId="43" w16cid:durableId="1226070126">
    <w:abstractNumId w:val="40"/>
  </w:num>
  <w:num w:numId="44" w16cid:durableId="512574895">
    <w:abstractNumId w:val="49"/>
  </w:num>
  <w:num w:numId="45" w16cid:durableId="1971280255">
    <w:abstractNumId w:val="23"/>
  </w:num>
  <w:num w:numId="46" w16cid:durableId="1453792884">
    <w:abstractNumId w:val="46"/>
  </w:num>
  <w:num w:numId="47" w16cid:durableId="229586432">
    <w:abstractNumId w:val="48"/>
  </w:num>
  <w:num w:numId="48" w16cid:durableId="1285885823">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26196307">
    <w:abstractNumId w:val="6"/>
  </w:num>
  <w:num w:numId="50" w16cid:durableId="1449616488">
    <w:abstractNumId w:val="11"/>
  </w:num>
  <w:num w:numId="51" w16cid:durableId="1459105211">
    <w:abstractNumId w:val="9"/>
  </w:num>
  <w:num w:numId="52" w16cid:durableId="396633724">
    <w:abstractNumId w:val="7"/>
  </w:num>
  <w:num w:numId="53" w16cid:durableId="1777552982">
    <w:abstractNumId w:val="2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24D"/>
    <w:rsid w:val="000001F6"/>
    <w:rsid w:val="00003271"/>
    <w:rsid w:val="00005477"/>
    <w:rsid w:val="00010C38"/>
    <w:rsid w:val="00010C3F"/>
    <w:rsid w:val="000163CF"/>
    <w:rsid w:val="000172F8"/>
    <w:rsid w:val="00020AB7"/>
    <w:rsid w:val="00020BAC"/>
    <w:rsid w:val="00024C16"/>
    <w:rsid w:val="000258ED"/>
    <w:rsid w:val="000267B7"/>
    <w:rsid w:val="00032EF9"/>
    <w:rsid w:val="000344D4"/>
    <w:rsid w:val="000356FA"/>
    <w:rsid w:val="000407CC"/>
    <w:rsid w:val="00041F0F"/>
    <w:rsid w:val="00042117"/>
    <w:rsid w:val="0004624A"/>
    <w:rsid w:val="00051333"/>
    <w:rsid w:val="00054670"/>
    <w:rsid w:val="0007377F"/>
    <w:rsid w:val="00073A6E"/>
    <w:rsid w:val="000879D5"/>
    <w:rsid w:val="00090BAA"/>
    <w:rsid w:val="00091196"/>
    <w:rsid w:val="000945D4"/>
    <w:rsid w:val="00094F31"/>
    <w:rsid w:val="00095AC6"/>
    <w:rsid w:val="00097065"/>
    <w:rsid w:val="00097961"/>
    <w:rsid w:val="000A143A"/>
    <w:rsid w:val="000A1928"/>
    <w:rsid w:val="000A3800"/>
    <w:rsid w:val="000A4444"/>
    <w:rsid w:val="000A67FE"/>
    <w:rsid w:val="000B180E"/>
    <w:rsid w:val="000B51C1"/>
    <w:rsid w:val="000C21E9"/>
    <w:rsid w:val="000C5367"/>
    <w:rsid w:val="000C66AF"/>
    <w:rsid w:val="000C671C"/>
    <w:rsid w:val="000C6D55"/>
    <w:rsid w:val="000D30C9"/>
    <w:rsid w:val="000D5728"/>
    <w:rsid w:val="000D6ECE"/>
    <w:rsid w:val="000E0339"/>
    <w:rsid w:val="000E3395"/>
    <w:rsid w:val="000E474A"/>
    <w:rsid w:val="000F0A5C"/>
    <w:rsid w:val="000F3AD1"/>
    <w:rsid w:val="000F4533"/>
    <w:rsid w:val="000F7229"/>
    <w:rsid w:val="000F7B77"/>
    <w:rsid w:val="00100103"/>
    <w:rsid w:val="00101650"/>
    <w:rsid w:val="0010246B"/>
    <w:rsid w:val="0010649A"/>
    <w:rsid w:val="00106589"/>
    <w:rsid w:val="001077B8"/>
    <w:rsid w:val="0011069F"/>
    <w:rsid w:val="00112C5A"/>
    <w:rsid w:val="00114EAC"/>
    <w:rsid w:val="0011641F"/>
    <w:rsid w:val="00116B50"/>
    <w:rsid w:val="001206C4"/>
    <w:rsid w:val="00120F11"/>
    <w:rsid w:val="00122508"/>
    <w:rsid w:val="001241D0"/>
    <w:rsid w:val="00127A1A"/>
    <w:rsid w:val="00130928"/>
    <w:rsid w:val="0013137E"/>
    <w:rsid w:val="00134147"/>
    <w:rsid w:val="00134569"/>
    <w:rsid w:val="00143BCD"/>
    <w:rsid w:val="00144732"/>
    <w:rsid w:val="00146A5C"/>
    <w:rsid w:val="00146C62"/>
    <w:rsid w:val="00150039"/>
    <w:rsid w:val="001541FD"/>
    <w:rsid w:val="00154B9B"/>
    <w:rsid w:val="0016428C"/>
    <w:rsid w:val="001666CD"/>
    <w:rsid w:val="0016C3CD"/>
    <w:rsid w:val="0017340D"/>
    <w:rsid w:val="0017501F"/>
    <w:rsid w:val="001754A6"/>
    <w:rsid w:val="00175D69"/>
    <w:rsid w:val="00181D1A"/>
    <w:rsid w:val="001829B7"/>
    <w:rsid w:val="00182D6D"/>
    <w:rsid w:val="001863F6"/>
    <w:rsid w:val="00186984"/>
    <w:rsid w:val="001878F9"/>
    <w:rsid w:val="00187C08"/>
    <w:rsid w:val="00187C69"/>
    <w:rsid w:val="0019291F"/>
    <w:rsid w:val="001942D9"/>
    <w:rsid w:val="00194DFD"/>
    <w:rsid w:val="001A4BD3"/>
    <w:rsid w:val="001A7D88"/>
    <w:rsid w:val="001B5ACD"/>
    <w:rsid w:val="001B6403"/>
    <w:rsid w:val="001B661D"/>
    <w:rsid w:val="001B7288"/>
    <w:rsid w:val="001C00F6"/>
    <w:rsid w:val="001C21DD"/>
    <w:rsid w:val="001C2229"/>
    <w:rsid w:val="001C241D"/>
    <w:rsid w:val="001D09FD"/>
    <w:rsid w:val="001D7193"/>
    <w:rsid w:val="001D727C"/>
    <w:rsid w:val="001DF295"/>
    <w:rsid w:val="001E0EBE"/>
    <w:rsid w:val="001E5162"/>
    <w:rsid w:val="001F24EE"/>
    <w:rsid w:val="001F2F9E"/>
    <w:rsid w:val="00203929"/>
    <w:rsid w:val="002076CD"/>
    <w:rsid w:val="00210AA1"/>
    <w:rsid w:val="00210E70"/>
    <w:rsid w:val="00212E5C"/>
    <w:rsid w:val="00213357"/>
    <w:rsid w:val="00214C35"/>
    <w:rsid w:val="0021555E"/>
    <w:rsid w:val="00216095"/>
    <w:rsid w:val="002162A7"/>
    <w:rsid w:val="00217C7E"/>
    <w:rsid w:val="00222448"/>
    <w:rsid w:val="00222DF0"/>
    <w:rsid w:val="00224E3F"/>
    <w:rsid w:val="00232400"/>
    <w:rsid w:val="0023242C"/>
    <w:rsid w:val="00235F4A"/>
    <w:rsid w:val="002361FF"/>
    <w:rsid w:val="00236B44"/>
    <w:rsid w:val="00237BC6"/>
    <w:rsid w:val="00237CE3"/>
    <w:rsid w:val="00242326"/>
    <w:rsid w:val="002447D0"/>
    <w:rsid w:val="00245170"/>
    <w:rsid w:val="002458B6"/>
    <w:rsid w:val="002460FE"/>
    <w:rsid w:val="00246629"/>
    <w:rsid w:val="00250AF5"/>
    <w:rsid w:val="00250DA2"/>
    <w:rsid w:val="002522C4"/>
    <w:rsid w:val="0025507D"/>
    <w:rsid w:val="002571C8"/>
    <w:rsid w:val="00260CC3"/>
    <w:rsid w:val="00262317"/>
    <w:rsid w:val="00263F89"/>
    <w:rsid w:val="00264C2B"/>
    <w:rsid w:val="00264D8F"/>
    <w:rsid w:val="002650D7"/>
    <w:rsid w:val="00266C6F"/>
    <w:rsid w:val="0027530A"/>
    <w:rsid w:val="0027775A"/>
    <w:rsid w:val="00277956"/>
    <w:rsid w:val="002831FF"/>
    <w:rsid w:val="0029011D"/>
    <w:rsid w:val="00295C24"/>
    <w:rsid w:val="00296350"/>
    <w:rsid w:val="0029737B"/>
    <w:rsid w:val="002973F9"/>
    <w:rsid w:val="002A43AB"/>
    <w:rsid w:val="002A5B8F"/>
    <w:rsid w:val="002A6D2C"/>
    <w:rsid w:val="002B0218"/>
    <w:rsid w:val="002B068D"/>
    <w:rsid w:val="002B073B"/>
    <w:rsid w:val="002B424C"/>
    <w:rsid w:val="002B62A1"/>
    <w:rsid w:val="002B641B"/>
    <w:rsid w:val="002B7CD9"/>
    <w:rsid w:val="002C00DD"/>
    <w:rsid w:val="002C0E0D"/>
    <w:rsid w:val="002C31DD"/>
    <w:rsid w:val="002C67EE"/>
    <w:rsid w:val="002D01C2"/>
    <w:rsid w:val="002D29F8"/>
    <w:rsid w:val="002D3221"/>
    <w:rsid w:val="002E4521"/>
    <w:rsid w:val="002E66F9"/>
    <w:rsid w:val="002F21EA"/>
    <w:rsid w:val="002F26D7"/>
    <w:rsid w:val="002F4488"/>
    <w:rsid w:val="002F6F5F"/>
    <w:rsid w:val="00300990"/>
    <w:rsid w:val="003032D6"/>
    <w:rsid w:val="00304E4D"/>
    <w:rsid w:val="003129EC"/>
    <w:rsid w:val="00320CD8"/>
    <w:rsid w:val="00321618"/>
    <w:rsid w:val="0032403B"/>
    <w:rsid w:val="003257F0"/>
    <w:rsid w:val="003276CC"/>
    <w:rsid w:val="00330289"/>
    <w:rsid w:val="00331F0F"/>
    <w:rsid w:val="00334EEB"/>
    <w:rsid w:val="00335FCF"/>
    <w:rsid w:val="00336C54"/>
    <w:rsid w:val="003418FD"/>
    <w:rsid w:val="0034590E"/>
    <w:rsid w:val="0034722C"/>
    <w:rsid w:val="00350C2D"/>
    <w:rsid w:val="00351661"/>
    <w:rsid w:val="00352395"/>
    <w:rsid w:val="00362107"/>
    <w:rsid w:val="00364256"/>
    <w:rsid w:val="00365524"/>
    <w:rsid w:val="00367A49"/>
    <w:rsid w:val="00373289"/>
    <w:rsid w:val="00376447"/>
    <w:rsid w:val="003811B1"/>
    <w:rsid w:val="003847E3"/>
    <w:rsid w:val="00384CC7"/>
    <w:rsid w:val="00386A9B"/>
    <w:rsid w:val="00390611"/>
    <w:rsid w:val="003940C1"/>
    <w:rsid w:val="00395771"/>
    <w:rsid w:val="00396DF2"/>
    <w:rsid w:val="003972E7"/>
    <w:rsid w:val="003A1FFC"/>
    <w:rsid w:val="003A24BC"/>
    <w:rsid w:val="003A7682"/>
    <w:rsid w:val="003B3FA9"/>
    <w:rsid w:val="003B4D33"/>
    <w:rsid w:val="003B5F35"/>
    <w:rsid w:val="003B7BE6"/>
    <w:rsid w:val="003C3455"/>
    <w:rsid w:val="003C41B8"/>
    <w:rsid w:val="003C655E"/>
    <w:rsid w:val="003D126D"/>
    <w:rsid w:val="003D40D2"/>
    <w:rsid w:val="003D72DA"/>
    <w:rsid w:val="003E28CC"/>
    <w:rsid w:val="003E35FD"/>
    <w:rsid w:val="003E44E6"/>
    <w:rsid w:val="003E4FED"/>
    <w:rsid w:val="003E7D2D"/>
    <w:rsid w:val="003F1712"/>
    <w:rsid w:val="003F2624"/>
    <w:rsid w:val="003F45F0"/>
    <w:rsid w:val="004001A2"/>
    <w:rsid w:val="004009F8"/>
    <w:rsid w:val="004063F2"/>
    <w:rsid w:val="00407396"/>
    <w:rsid w:val="00407DB8"/>
    <w:rsid w:val="0042004A"/>
    <w:rsid w:val="0042192E"/>
    <w:rsid w:val="004222CE"/>
    <w:rsid w:val="004270B7"/>
    <w:rsid w:val="0043383C"/>
    <w:rsid w:val="00444639"/>
    <w:rsid w:val="00444D3F"/>
    <w:rsid w:val="0045121D"/>
    <w:rsid w:val="00451991"/>
    <w:rsid w:val="00454E67"/>
    <w:rsid w:val="00456A84"/>
    <w:rsid w:val="00457818"/>
    <w:rsid w:val="00460E45"/>
    <w:rsid w:val="0046492F"/>
    <w:rsid w:val="00465FE1"/>
    <w:rsid w:val="0046696B"/>
    <w:rsid w:val="00466983"/>
    <w:rsid w:val="004671FD"/>
    <w:rsid w:val="004717E7"/>
    <w:rsid w:val="0047232C"/>
    <w:rsid w:val="00472A99"/>
    <w:rsid w:val="0047585E"/>
    <w:rsid w:val="00476CC1"/>
    <w:rsid w:val="00480D4E"/>
    <w:rsid w:val="00481E5C"/>
    <w:rsid w:val="00482A0D"/>
    <w:rsid w:val="004865B1"/>
    <w:rsid w:val="0049024B"/>
    <w:rsid w:val="00492181"/>
    <w:rsid w:val="00492D1C"/>
    <w:rsid w:val="00493D1E"/>
    <w:rsid w:val="00493F21"/>
    <w:rsid w:val="0049458C"/>
    <w:rsid w:val="00494DD3"/>
    <w:rsid w:val="004A02A9"/>
    <w:rsid w:val="004A03D5"/>
    <w:rsid w:val="004A1180"/>
    <w:rsid w:val="004A4134"/>
    <w:rsid w:val="004A4A79"/>
    <w:rsid w:val="004A52FE"/>
    <w:rsid w:val="004A7F9F"/>
    <w:rsid w:val="004B29B6"/>
    <w:rsid w:val="004B2B50"/>
    <w:rsid w:val="004B3D39"/>
    <w:rsid w:val="004B5103"/>
    <w:rsid w:val="004B6116"/>
    <w:rsid w:val="004B7038"/>
    <w:rsid w:val="004C3D17"/>
    <w:rsid w:val="004D08C4"/>
    <w:rsid w:val="004D3765"/>
    <w:rsid w:val="004D3FDA"/>
    <w:rsid w:val="004D6D09"/>
    <w:rsid w:val="004D7461"/>
    <w:rsid w:val="004E1480"/>
    <w:rsid w:val="004E148B"/>
    <w:rsid w:val="004E3B79"/>
    <w:rsid w:val="004E3CBB"/>
    <w:rsid w:val="004E4297"/>
    <w:rsid w:val="004E6E2C"/>
    <w:rsid w:val="004F3E43"/>
    <w:rsid w:val="004F6483"/>
    <w:rsid w:val="00502218"/>
    <w:rsid w:val="005070ED"/>
    <w:rsid w:val="0051294F"/>
    <w:rsid w:val="0051316D"/>
    <w:rsid w:val="00523804"/>
    <w:rsid w:val="00523E02"/>
    <w:rsid w:val="0052739D"/>
    <w:rsid w:val="00532986"/>
    <w:rsid w:val="005341ED"/>
    <w:rsid w:val="005404F8"/>
    <w:rsid w:val="0054065A"/>
    <w:rsid w:val="00540F60"/>
    <w:rsid w:val="00543F4E"/>
    <w:rsid w:val="00546205"/>
    <w:rsid w:val="0055055C"/>
    <w:rsid w:val="00550D0E"/>
    <w:rsid w:val="00551A63"/>
    <w:rsid w:val="005521FB"/>
    <w:rsid w:val="00552926"/>
    <w:rsid w:val="0055397F"/>
    <w:rsid w:val="00555FD2"/>
    <w:rsid w:val="00561A9D"/>
    <w:rsid w:val="0056270D"/>
    <w:rsid w:val="00565A6D"/>
    <w:rsid w:val="00566A9A"/>
    <w:rsid w:val="00574613"/>
    <w:rsid w:val="00574A39"/>
    <w:rsid w:val="0057579E"/>
    <w:rsid w:val="00575F72"/>
    <w:rsid w:val="00576FE7"/>
    <w:rsid w:val="00581EF3"/>
    <w:rsid w:val="00582069"/>
    <w:rsid w:val="0058284F"/>
    <w:rsid w:val="005877EE"/>
    <w:rsid w:val="00591183"/>
    <w:rsid w:val="0059247C"/>
    <w:rsid w:val="00592807"/>
    <w:rsid w:val="00592C88"/>
    <w:rsid w:val="00592D29"/>
    <w:rsid w:val="005A5DA0"/>
    <w:rsid w:val="005B2046"/>
    <w:rsid w:val="005B7735"/>
    <w:rsid w:val="005B7F56"/>
    <w:rsid w:val="005C1216"/>
    <w:rsid w:val="005C1BEF"/>
    <w:rsid w:val="005C3326"/>
    <w:rsid w:val="005C59DC"/>
    <w:rsid w:val="005C6984"/>
    <w:rsid w:val="005C6BDB"/>
    <w:rsid w:val="005D0695"/>
    <w:rsid w:val="005D4916"/>
    <w:rsid w:val="005D5217"/>
    <w:rsid w:val="005D521C"/>
    <w:rsid w:val="005D6679"/>
    <w:rsid w:val="005D6C5E"/>
    <w:rsid w:val="005E1853"/>
    <w:rsid w:val="005E45F6"/>
    <w:rsid w:val="005E656B"/>
    <w:rsid w:val="005E690E"/>
    <w:rsid w:val="005F000F"/>
    <w:rsid w:val="005F3936"/>
    <w:rsid w:val="005F4852"/>
    <w:rsid w:val="005F7EE1"/>
    <w:rsid w:val="006001E9"/>
    <w:rsid w:val="006007C0"/>
    <w:rsid w:val="0060159A"/>
    <w:rsid w:val="00602316"/>
    <w:rsid w:val="006042DD"/>
    <w:rsid w:val="00610956"/>
    <w:rsid w:val="00612C5F"/>
    <w:rsid w:val="00616434"/>
    <w:rsid w:val="00622AF5"/>
    <w:rsid w:val="0062379F"/>
    <w:rsid w:val="00623F1C"/>
    <w:rsid w:val="00624521"/>
    <w:rsid w:val="00625FEB"/>
    <w:rsid w:val="00631E67"/>
    <w:rsid w:val="00632809"/>
    <w:rsid w:val="0063349A"/>
    <w:rsid w:val="00637AEA"/>
    <w:rsid w:val="00637D1F"/>
    <w:rsid w:val="00647979"/>
    <w:rsid w:val="00647E0A"/>
    <w:rsid w:val="00650935"/>
    <w:rsid w:val="00650B0B"/>
    <w:rsid w:val="0065123C"/>
    <w:rsid w:val="00653F01"/>
    <w:rsid w:val="00654A37"/>
    <w:rsid w:val="0066143F"/>
    <w:rsid w:val="00661E15"/>
    <w:rsid w:val="00662561"/>
    <w:rsid w:val="00671B38"/>
    <w:rsid w:val="00676CEA"/>
    <w:rsid w:val="00681BB0"/>
    <w:rsid w:val="00685C2C"/>
    <w:rsid w:val="00690DF5"/>
    <w:rsid w:val="0069302B"/>
    <w:rsid w:val="006A0045"/>
    <w:rsid w:val="006A31B0"/>
    <w:rsid w:val="006A3E21"/>
    <w:rsid w:val="006A645C"/>
    <w:rsid w:val="006B0907"/>
    <w:rsid w:val="006B0A7E"/>
    <w:rsid w:val="006B7166"/>
    <w:rsid w:val="006C5D61"/>
    <w:rsid w:val="006C5E50"/>
    <w:rsid w:val="006C6405"/>
    <w:rsid w:val="006C6CC6"/>
    <w:rsid w:val="006C6E05"/>
    <w:rsid w:val="006D1ABB"/>
    <w:rsid w:val="006D3310"/>
    <w:rsid w:val="006D3CE4"/>
    <w:rsid w:val="006D400A"/>
    <w:rsid w:val="006D4306"/>
    <w:rsid w:val="006D4B32"/>
    <w:rsid w:val="006D52B6"/>
    <w:rsid w:val="006D5E22"/>
    <w:rsid w:val="006E0CD6"/>
    <w:rsid w:val="006E0D55"/>
    <w:rsid w:val="006E347A"/>
    <w:rsid w:val="006F16AA"/>
    <w:rsid w:val="006F29B8"/>
    <w:rsid w:val="006F4F66"/>
    <w:rsid w:val="006F5D90"/>
    <w:rsid w:val="006F6EE0"/>
    <w:rsid w:val="006F77C7"/>
    <w:rsid w:val="00700956"/>
    <w:rsid w:val="00705225"/>
    <w:rsid w:val="007053F3"/>
    <w:rsid w:val="007066AC"/>
    <w:rsid w:val="007067A3"/>
    <w:rsid w:val="00710FB8"/>
    <w:rsid w:val="00712B64"/>
    <w:rsid w:val="00713D12"/>
    <w:rsid w:val="00717069"/>
    <w:rsid w:val="00721854"/>
    <w:rsid w:val="007250E9"/>
    <w:rsid w:val="00726144"/>
    <w:rsid w:val="00727672"/>
    <w:rsid w:val="007276C3"/>
    <w:rsid w:val="00727B0C"/>
    <w:rsid w:val="007331DE"/>
    <w:rsid w:val="007365BB"/>
    <w:rsid w:val="00737592"/>
    <w:rsid w:val="007379F4"/>
    <w:rsid w:val="00737B53"/>
    <w:rsid w:val="0074031C"/>
    <w:rsid w:val="00743CF7"/>
    <w:rsid w:val="00745A16"/>
    <w:rsid w:val="00751312"/>
    <w:rsid w:val="00752623"/>
    <w:rsid w:val="00756DDF"/>
    <w:rsid w:val="00760086"/>
    <w:rsid w:val="00761130"/>
    <w:rsid w:val="00763DE7"/>
    <w:rsid w:val="00765144"/>
    <w:rsid w:val="007656E4"/>
    <w:rsid w:val="00770C51"/>
    <w:rsid w:val="00772B4A"/>
    <w:rsid w:val="0077339A"/>
    <w:rsid w:val="0077699B"/>
    <w:rsid w:val="007816DF"/>
    <w:rsid w:val="00783548"/>
    <w:rsid w:val="007858BC"/>
    <w:rsid w:val="007871B6"/>
    <w:rsid w:val="007875EF"/>
    <w:rsid w:val="00787A47"/>
    <w:rsid w:val="007904E4"/>
    <w:rsid w:val="007949E1"/>
    <w:rsid w:val="0079730C"/>
    <w:rsid w:val="007977F0"/>
    <w:rsid w:val="007A2BE3"/>
    <w:rsid w:val="007A35D4"/>
    <w:rsid w:val="007A4764"/>
    <w:rsid w:val="007A5D5B"/>
    <w:rsid w:val="007A682B"/>
    <w:rsid w:val="007A72EB"/>
    <w:rsid w:val="007B02CF"/>
    <w:rsid w:val="007B22D2"/>
    <w:rsid w:val="007B53DD"/>
    <w:rsid w:val="007B6605"/>
    <w:rsid w:val="007C2427"/>
    <w:rsid w:val="007C2762"/>
    <w:rsid w:val="007C2F1D"/>
    <w:rsid w:val="007C698C"/>
    <w:rsid w:val="007C74B4"/>
    <w:rsid w:val="007D30D2"/>
    <w:rsid w:val="007D3A70"/>
    <w:rsid w:val="007D4432"/>
    <w:rsid w:val="007D4FBF"/>
    <w:rsid w:val="007D60B5"/>
    <w:rsid w:val="007D66E9"/>
    <w:rsid w:val="007D6E70"/>
    <w:rsid w:val="007E38AA"/>
    <w:rsid w:val="007E4B7E"/>
    <w:rsid w:val="007E519C"/>
    <w:rsid w:val="007E7737"/>
    <w:rsid w:val="007E7EC8"/>
    <w:rsid w:val="007F095D"/>
    <w:rsid w:val="007F09DC"/>
    <w:rsid w:val="007F4473"/>
    <w:rsid w:val="007F7380"/>
    <w:rsid w:val="0080186D"/>
    <w:rsid w:val="00801C8E"/>
    <w:rsid w:val="00805F79"/>
    <w:rsid w:val="008069DA"/>
    <w:rsid w:val="00806DD3"/>
    <w:rsid w:val="00807C52"/>
    <w:rsid w:val="0081364F"/>
    <w:rsid w:val="008149B0"/>
    <w:rsid w:val="0081609A"/>
    <w:rsid w:val="0082159A"/>
    <w:rsid w:val="00823E61"/>
    <w:rsid w:val="00826538"/>
    <w:rsid w:val="0084213B"/>
    <w:rsid w:val="00846761"/>
    <w:rsid w:val="00846E62"/>
    <w:rsid w:val="0085089C"/>
    <w:rsid w:val="008606C9"/>
    <w:rsid w:val="00861627"/>
    <w:rsid w:val="0086174F"/>
    <w:rsid w:val="00862A32"/>
    <w:rsid w:val="00863F7C"/>
    <w:rsid w:val="00865709"/>
    <w:rsid w:val="00866216"/>
    <w:rsid w:val="0086661D"/>
    <w:rsid w:val="00873B21"/>
    <w:rsid w:val="00874EB0"/>
    <w:rsid w:val="008757B7"/>
    <w:rsid w:val="008768F3"/>
    <w:rsid w:val="00881405"/>
    <w:rsid w:val="00885604"/>
    <w:rsid w:val="00885A96"/>
    <w:rsid w:val="00885D0E"/>
    <w:rsid w:val="00887DBA"/>
    <w:rsid w:val="008927AF"/>
    <w:rsid w:val="00894F1F"/>
    <w:rsid w:val="00895083"/>
    <w:rsid w:val="008963DE"/>
    <w:rsid w:val="008A2040"/>
    <w:rsid w:val="008A452B"/>
    <w:rsid w:val="008A4E1A"/>
    <w:rsid w:val="008B002D"/>
    <w:rsid w:val="008B0F06"/>
    <w:rsid w:val="008B2D27"/>
    <w:rsid w:val="008B3DA4"/>
    <w:rsid w:val="008B3FBD"/>
    <w:rsid w:val="008B4319"/>
    <w:rsid w:val="008B7E6B"/>
    <w:rsid w:val="008C0A29"/>
    <w:rsid w:val="008C49FC"/>
    <w:rsid w:val="008C6599"/>
    <w:rsid w:val="008D0420"/>
    <w:rsid w:val="008D4429"/>
    <w:rsid w:val="008D8436"/>
    <w:rsid w:val="008E1460"/>
    <w:rsid w:val="008F12F5"/>
    <w:rsid w:val="008F38CA"/>
    <w:rsid w:val="00900F83"/>
    <w:rsid w:val="00901900"/>
    <w:rsid w:val="00904040"/>
    <w:rsid w:val="009066F4"/>
    <w:rsid w:val="00911ED3"/>
    <w:rsid w:val="00914C6C"/>
    <w:rsid w:val="00916D0E"/>
    <w:rsid w:val="00921D4D"/>
    <w:rsid w:val="00922988"/>
    <w:rsid w:val="00932001"/>
    <w:rsid w:val="009322BE"/>
    <w:rsid w:val="00933DCB"/>
    <w:rsid w:val="00934848"/>
    <w:rsid w:val="00935376"/>
    <w:rsid w:val="00944544"/>
    <w:rsid w:val="0094539B"/>
    <w:rsid w:val="00945FDB"/>
    <w:rsid w:val="00947341"/>
    <w:rsid w:val="00953952"/>
    <w:rsid w:val="00961511"/>
    <w:rsid w:val="00961D2F"/>
    <w:rsid w:val="009665A2"/>
    <w:rsid w:val="0096750A"/>
    <w:rsid w:val="00972E91"/>
    <w:rsid w:val="009765A7"/>
    <w:rsid w:val="009773B2"/>
    <w:rsid w:val="00977FF9"/>
    <w:rsid w:val="009875BC"/>
    <w:rsid w:val="00990E73"/>
    <w:rsid w:val="009911DF"/>
    <w:rsid w:val="00995A16"/>
    <w:rsid w:val="009973E3"/>
    <w:rsid w:val="0099790D"/>
    <w:rsid w:val="009A1C54"/>
    <w:rsid w:val="009A210B"/>
    <w:rsid w:val="009A2401"/>
    <w:rsid w:val="009A2D21"/>
    <w:rsid w:val="009A3897"/>
    <w:rsid w:val="009A7FB7"/>
    <w:rsid w:val="009B0B1D"/>
    <w:rsid w:val="009B23AD"/>
    <w:rsid w:val="009B5B1A"/>
    <w:rsid w:val="009B5B1D"/>
    <w:rsid w:val="009B5FBD"/>
    <w:rsid w:val="009B7CE7"/>
    <w:rsid w:val="009C71B6"/>
    <w:rsid w:val="009C7C91"/>
    <w:rsid w:val="009D03CD"/>
    <w:rsid w:val="009D2FF8"/>
    <w:rsid w:val="009D3363"/>
    <w:rsid w:val="009D3559"/>
    <w:rsid w:val="009D3920"/>
    <w:rsid w:val="009D3FA7"/>
    <w:rsid w:val="009E1B9C"/>
    <w:rsid w:val="009E2EE0"/>
    <w:rsid w:val="009E381A"/>
    <w:rsid w:val="009E59AE"/>
    <w:rsid w:val="009F0FDD"/>
    <w:rsid w:val="009F7C81"/>
    <w:rsid w:val="009F7DE0"/>
    <w:rsid w:val="00A0057F"/>
    <w:rsid w:val="00A01BD9"/>
    <w:rsid w:val="00A01DBC"/>
    <w:rsid w:val="00A01F9F"/>
    <w:rsid w:val="00A03545"/>
    <w:rsid w:val="00A039EB"/>
    <w:rsid w:val="00A060FE"/>
    <w:rsid w:val="00A104A8"/>
    <w:rsid w:val="00A141B6"/>
    <w:rsid w:val="00A16384"/>
    <w:rsid w:val="00A2284A"/>
    <w:rsid w:val="00A25A28"/>
    <w:rsid w:val="00A264E1"/>
    <w:rsid w:val="00A34149"/>
    <w:rsid w:val="00A35EFF"/>
    <w:rsid w:val="00A37D27"/>
    <w:rsid w:val="00A39057"/>
    <w:rsid w:val="00A40F9D"/>
    <w:rsid w:val="00A429BA"/>
    <w:rsid w:val="00A43885"/>
    <w:rsid w:val="00A44387"/>
    <w:rsid w:val="00A44ABC"/>
    <w:rsid w:val="00A47DB6"/>
    <w:rsid w:val="00A50500"/>
    <w:rsid w:val="00A530F5"/>
    <w:rsid w:val="00A55DA8"/>
    <w:rsid w:val="00A62803"/>
    <w:rsid w:val="00A637A3"/>
    <w:rsid w:val="00A66289"/>
    <w:rsid w:val="00A71506"/>
    <w:rsid w:val="00A72214"/>
    <w:rsid w:val="00A77DC8"/>
    <w:rsid w:val="00A84083"/>
    <w:rsid w:val="00A86388"/>
    <w:rsid w:val="00A87A69"/>
    <w:rsid w:val="00A92FBB"/>
    <w:rsid w:val="00A93B56"/>
    <w:rsid w:val="00A94373"/>
    <w:rsid w:val="00A95846"/>
    <w:rsid w:val="00AA3B1C"/>
    <w:rsid w:val="00AA7BDD"/>
    <w:rsid w:val="00AB3996"/>
    <w:rsid w:val="00AB475C"/>
    <w:rsid w:val="00AB74D2"/>
    <w:rsid w:val="00AB79F2"/>
    <w:rsid w:val="00AC6123"/>
    <w:rsid w:val="00AD380E"/>
    <w:rsid w:val="00AD431D"/>
    <w:rsid w:val="00AD5B46"/>
    <w:rsid w:val="00AD7EFF"/>
    <w:rsid w:val="00AE59D2"/>
    <w:rsid w:val="00AF1855"/>
    <w:rsid w:val="00AF454D"/>
    <w:rsid w:val="00AF642A"/>
    <w:rsid w:val="00AF69A9"/>
    <w:rsid w:val="00AF7F37"/>
    <w:rsid w:val="00B0216A"/>
    <w:rsid w:val="00B0225D"/>
    <w:rsid w:val="00B03175"/>
    <w:rsid w:val="00B162EE"/>
    <w:rsid w:val="00B17620"/>
    <w:rsid w:val="00B17BC4"/>
    <w:rsid w:val="00B23126"/>
    <w:rsid w:val="00B27335"/>
    <w:rsid w:val="00B27444"/>
    <w:rsid w:val="00B30CD9"/>
    <w:rsid w:val="00B31A00"/>
    <w:rsid w:val="00B36598"/>
    <w:rsid w:val="00B40FA0"/>
    <w:rsid w:val="00B428E3"/>
    <w:rsid w:val="00B44F31"/>
    <w:rsid w:val="00B45E19"/>
    <w:rsid w:val="00B46B40"/>
    <w:rsid w:val="00B47C0E"/>
    <w:rsid w:val="00B5053F"/>
    <w:rsid w:val="00B52FB0"/>
    <w:rsid w:val="00B565A7"/>
    <w:rsid w:val="00B60027"/>
    <w:rsid w:val="00B62AA8"/>
    <w:rsid w:val="00B62F6A"/>
    <w:rsid w:val="00B65568"/>
    <w:rsid w:val="00B704F7"/>
    <w:rsid w:val="00B71D45"/>
    <w:rsid w:val="00B72F48"/>
    <w:rsid w:val="00B8081A"/>
    <w:rsid w:val="00B81FE0"/>
    <w:rsid w:val="00B82539"/>
    <w:rsid w:val="00B827DC"/>
    <w:rsid w:val="00B82AA5"/>
    <w:rsid w:val="00B8362A"/>
    <w:rsid w:val="00B84B67"/>
    <w:rsid w:val="00B92FA6"/>
    <w:rsid w:val="00B934D6"/>
    <w:rsid w:val="00B97D62"/>
    <w:rsid w:val="00B97FBF"/>
    <w:rsid w:val="00BA009D"/>
    <w:rsid w:val="00BA2D10"/>
    <w:rsid w:val="00BA3CD8"/>
    <w:rsid w:val="00BA66EB"/>
    <w:rsid w:val="00BB20A0"/>
    <w:rsid w:val="00BB2CAA"/>
    <w:rsid w:val="00BC55F2"/>
    <w:rsid w:val="00BC624C"/>
    <w:rsid w:val="00BD2811"/>
    <w:rsid w:val="00BD4E82"/>
    <w:rsid w:val="00BD6D70"/>
    <w:rsid w:val="00BD6E4A"/>
    <w:rsid w:val="00BE312F"/>
    <w:rsid w:val="00BE3484"/>
    <w:rsid w:val="00BE3B95"/>
    <w:rsid w:val="00BE5673"/>
    <w:rsid w:val="00BF10AF"/>
    <w:rsid w:val="00BF4071"/>
    <w:rsid w:val="00BF5EEE"/>
    <w:rsid w:val="00BF618B"/>
    <w:rsid w:val="00C05145"/>
    <w:rsid w:val="00C05860"/>
    <w:rsid w:val="00C10609"/>
    <w:rsid w:val="00C111AF"/>
    <w:rsid w:val="00C11DC4"/>
    <w:rsid w:val="00C1247B"/>
    <w:rsid w:val="00C14023"/>
    <w:rsid w:val="00C1465D"/>
    <w:rsid w:val="00C1502A"/>
    <w:rsid w:val="00C15039"/>
    <w:rsid w:val="00C171E6"/>
    <w:rsid w:val="00C27818"/>
    <w:rsid w:val="00C30093"/>
    <w:rsid w:val="00C34A4F"/>
    <w:rsid w:val="00C34D85"/>
    <w:rsid w:val="00C502E6"/>
    <w:rsid w:val="00C51F6A"/>
    <w:rsid w:val="00C54C49"/>
    <w:rsid w:val="00C558B6"/>
    <w:rsid w:val="00C563BB"/>
    <w:rsid w:val="00C57B6A"/>
    <w:rsid w:val="00C61C93"/>
    <w:rsid w:val="00C65CAA"/>
    <w:rsid w:val="00C66FAA"/>
    <w:rsid w:val="00C72606"/>
    <w:rsid w:val="00C736C3"/>
    <w:rsid w:val="00C74765"/>
    <w:rsid w:val="00C768B8"/>
    <w:rsid w:val="00C827BE"/>
    <w:rsid w:val="00C843C0"/>
    <w:rsid w:val="00C869EA"/>
    <w:rsid w:val="00C87EC2"/>
    <w:rsid w:val="00C900C7"/>
    <w:rsid w:val="00C92D4F"/>
    <w:rsid w:val="00C95990"/>
    <w:rsid w:val="00C95D9B"/>
    <w:rsid w:val="00CA096E"/>
    <w:rsid w:val="00CA45DE"/>
    <w:rsid w:val="00CA6094"/>
    <w:rsid w:val="00CB1AF5"/>
    <w:rsid w:val="00CB2E30"/>
    <w:rsid w:val="00CB5967"/>
    <w:rsid w:val="00CB6CF9"/>
    <w:rsid w:val="00CB6EE5"/>
    <w:rsid w:val="00CC1632"/>
    <w:rsid w:val="00CC1FA2"/>
    <w:rsid w:val="00CC4728"/>
    <w:rsid w:val="00CC6D2C"/>
    <w:rsid w:val="00CD5603"/>
    <w:rsid w:val="00CD6D1F"/>
    <w:rsid w:val="00CE5A9F"/>
    <w:rsid w:val="00CF1E98"/>
    <w:rsid w:val="00CF2138"/>
    <w:rsid w:val="00CF29E3"/>
    <w:rsid w:val="00CF2E12"/>
    <w:rsid w:val="00CF72AB"/>
    <w:rsid w:val="00D0372D"/>
    <w:rsid w:val="00D062CF"/>
    <w:rsid w:val="00D0675E"/>
    <w:rsid w:val="00D06FD3"/>
    <w:rsid w:val="00D07573"/>
    <w:rsid w:val="00D12730"/>
    <w:rsid w:val="00D146B8"/>
    <w:rsid w:val="00D16991"/>
    <w:rsid w:val="00D210E1"/>
    <w:rsid w:val="00D26D6A"/>
    <w:rsid w:val="00D279BF"/>
    <w:rsid w:val="00D30CEF"/>
    <w:rsid w:val="00D400AC"/>
    <w:rsid w:val="00D4087F"/>
    <w:rsid w:val="00D432F5"/>
    <w:rsid w:val="00D479AE"/>
    <w:rsid w:val="00D509E6"/>
    <w:rsid w:val="00D53BCA"/>
    <w:rsid w:val="00D55A59"/>
    <w:rsid w:val="00D56AB0"/>
    <w:rsid w:val="00D633FA"/>
    <w:rsid w:val="00D67625"/>
    <w:rsid w:val="00D74384"/>
    <w:rsid w:val="00D75458"/>
    <w:rsid w:val="00D85555"/>
    <w:rsid w:val="00D86CC7"/>
    <w:rsid w:val="00D91246"/>
    <w:rsid w:val="00D96AED"/>
    <w:rsid w:val="00D97B25"/>
    <w:rsid w:val="00DA26B4"/>
    <w:rsid w:val="00DA785E"/>
    <w:rsid w:val="00DB2500"/>
    <w:rsid w:val="00DC3320"/>
    <w:rsid w:val="00DC7450"/>
    <w:rsid w:val="00DD0B62"/>
    <w:rsid w:val="00DD24B6"/>
    <w:rsid w:val="00DD2637"/>
    <w:rsid w:val="00DD35F3"/>
    <w:rsid w:val="00DD6393"/>
    <w:rsid w:val="00DE1051"/>
    <w:rsid w:val="00DF17D6"/>
    <w:rsid w:val="00DF1DB0"/>
    <w:rsid w:val="00DF1F60"/>
    <w:rsid w:val="00DF3941"/>
    <w:rsid w:val="00E02DDF"/>
    <w:rsid w:val="00E05D1A"/>
    <w:rsid w:val="00E1224D"/>
    <w:rsid w:val="00E13BCE"/>
    <w:rsid w:val="00E14D9E"/>
    <w:rsid w:val="00E16786"/>
    <w:rsid w:val="00E16BC8"/>
    <w:rsid w:val="00E21455"/>
    <w:rsid w:val="00E2271F"/>
    <w:rsid w:val="00E229D9"/>
    <w:rsid w:val="00E247DA"/>
    <w:rsid w:val="00E24B28"/>
    <w:rsid w:val="00E2537F"/>
    <w:rsid w:val="00E26370"/>
    <w:rsid w:val="00E27D1D"/>
    <w:rsid w:val="00E31DD8"/>
    <w:rsid w:val="00E32DB3"/>
    <w:rsid w:val="00E3365D"/>
    <w:rsid w:val="00E33A0F"/>
    <w:rsid w:val="00E34C2C"/>
    <w:rsid w:val="00E435E9"/>
    <w:rsid w:val="00E450E8"/>
    <w:rsid w:val="00E464A5"/>
    <w:rsid w:val="00E465BA"/>
    <w:rsid w:val="00E50E63"/>
    <w:rsid w:val="00E512C5"/>
    <w:rsid w:val="00E52596"/>
    <w:rsid w:val="00E53D1C"/>
    <w:rsid w:val="00E61FE5"/>
    <w:rsid w:val="00E6204E"/>
    <w:rsid w:val="00E64321"/>
    <w:rsid w:val="00E674E4"/>
    <w:rsid w:val="00E67F1B"/>
    <w:rsid w:val="00E7142E"/>
    <w:rsid w:val="00E71BF9"/>
    <w:rsid w:val="00E85D8B"/>
    <w:rsid w:val="00E867EF"/>
    <w:rsid w:val="00E93627"/>
    <w:rsid w:val="00EA1016"/>
    <w:rsid w:val="00EA1B73"/>
    <w:rsid w:val="00EA2AC2"/>
    <w:rsid w:val="00EA5073"/>
    <w:rsid w:val="00EA59D8"/>
    <w:rsid w:val="00EA7B8E"/>
    <w:rsid w:val="00EC26A9"/>
    <w:rsid w:val="00EC450F"/>
    <w:rsid w:val="00EC7E8F"/>
    <w:rsid w:val="00ECD3FA"/>
    <w:rsid w:val="00ED0B99"/>
    <w:rsid w:val="00ED12BF"/>
    <w:rsid w:val="00ED2A48"/>
    <w:rsid w:val="00EE2336"/>
    <w:rsid w:val="00EE4136"/>
    <w:rsid w:val="00EE53D8"/>
    <w:rsid w:val="00EF0260"/>
    <w:rsid w:val="00EF311F"/>
    <w:rsid w:val="00EF3B79"/>
    <w:rsid w:val="00EF49B2"/>
    <w:rsid w:val="00EF50C6"/>
    <w:rsid w:val="00EF590E"/>
    <w:rsid w:val="00F005F5"/>
    <w:rsid w:val="00F0183D"/>
    <w:rsid w:val="00F03BC4"/>
    <w:rsid w:val="00F14A56"/>
    <w:rsid w:val="00F152DF"/>
    <w:rsid w:val="00F227F1"/>
    <w:rsid w:val="00F23F6E"/>
    <w:rsid w:val="00F2471E"/>
    <w:rsid w:val="00F30068"/>
    <w:rsid w:val="00F32407"/>
    <w:rsid w:val="00F35B1E"/>
    <w:rsid w:val="00F3786C"/>
    <w:rsid w:val="00F401E6"/>
    <w:rsid w:val="00F40289"/>
    <w:rsid w:val="00F4054A"/>
    <w:rsid w:val="00F420E0"/>
    <w:rsid w:val="00F44C51"/>
    <w:rsid w:val="00F45F5A"/>
    <w:rsid w:val="00F47DB4"/>
    <w:rsid w:val="00F51D3F"/>
    <w:rsid w:val="00F523F3"/>
    <w:rsid w:val="00F55608"/>
    <w:rsid w:val="00F57A39"/>
    <w:rsid w:val="00F60FAE"/>
    <w:rsid w:val="00F611BD"/>
    <w:rsid w:val="00F62007"/>
    <w:rsid w:val="00F63E96"/>
    <w:rsid w:val="00F66A6F"/>
    <w:rsid w:val="00F751BD"/>
    <w:rsid w:val="00F7642E"/>
    <w:rsid w:val="00F81548"/>
    <w:rsid w:val="00F82ABC"/>
    <w:rsid w:val="00F84664"/>
    <w:rsid w:val="00F871F5"/>
    <w:rsid w:val="00F87355"/>
    <w:rsid w:val="00F92665"/>
    <w:rsid w:val="00F9299E"/>
    <w:rsid w:val="00F9411C"/>
    <w:rsid w:val="00F97DC1"/>
    <w:rsid w:val="00FA1D22"/>
    <w:rsid w:val="00FA6417"/>
    <w:rsid w:val="00FA7A0D"/>
    <w:rsid w:val="00FB1EA9"/>
    <w:rsid w:val="00FB5F0E"/>
    <w:rsid w:val="00FB795C"/>
    <w:rsid w:val="00FC1A88"/>
    <w:rsid w:val="00FC242D"/>
    <w:rsid w:val="00FC2C68"/>
    <w:rsid w:val="00FC3C90"/>
    <w:rsid w:val="00FC5A91"/>
    <w:rsid w:val="00FD0580"/>
    <w:rsid w:val="00FD1123"/>
    <w:rsid w:val="00FD33F2"/>
    <w:rsid w:val="00FE3308"/>
    <w:rsid w:val="00FE6382"/>
    <w:rsid w:val="00FE6B2A"/>
    <w:rsid w:val="00FF04FF"/>
    <w:rsid w:val="00FF1FAE"/>
    <w:rsid w:val="00FF3A6B"/>
    <w:rsid w:val="00FF6D06"/>
    <w:rsid w:val="00FF760A"/>
    <w:rsid w:val="01302DAE"/>
    <w:rsid w:val="013266B3"/>
    <w:rsid w:val="015A0D1D"/>
    <w:rsid w:val="017FB56D"/>
    <w:rsid w:val="01AD79AD"/>
    <w:rsid w:val="01C2D2E9"/>
    <w:rsid w:val="01F5B2CC"/>
    <w:rsid w:val="01FD13C1"/>
    <w:rsid w:val="0203376F"/>
    <w:rsid w:val="0240AF8B"/>
    <w:rsid w:val="024B27A2"/>
    <w:rsid w:val="02504580"/>
    <w:rsid w:val="0278D953"/>
    <w:rsid w:val="02B2BB8A"/>
    <w:rsid w:val="02CE3D83"/>
    <w:rsid w:val="0301845C"/>
    <w:rsid w:val="031FE4C6"/>
    <w:rsid w:val="0364BF4B"/>
    <w:rsid w:val="03815A94"/>
    <w:rsid w:val="03978132"/>
    <w:rsid w:val="03BDF982"/>
    <w:rsid w:val="042EDA75"/>
    <w:rsid w:val="042F0936"/>
    <w:rsid w:val="04397306"/>
    <w:rsid w:val="04448A75"/>
    <w:rsid w:val="044A69F5"/>
    <w:rsid w:val="049D11E7"/>
    <w:rsid w:val="04B9EBC0"/>
    <w:rsid w:val="04E052B8"/>
    <w:rsid w:val="050105B1"/>
    <w:rsid w:val="05415766"/>
    <w:rsid w:val="05668330"/>
    <w:rsid w:val="056B8708"/>
    <w:rsid w:val="056CEE3A"/>
    <w:rsid w:val="05778528"/>
    <w:rsid w:val="059AA927"/>
    <w:rsid w:val="05BA3128"/>
    <w:rsid w:val="0601FB72"/>
    <w:rsid w:val="0647B457"/>
    <w:rsid w:val="0669B484"/>
    <w:rsid w:val="06AD4C0B"/>
    <w:rsid w:val="06B7223B"/>
    <w:rsid w:val="06D92C5E"/>
    <w:rsid w:val="0720930E"/>
    <w:rsid w:val="072446C4"/>
    <w:rsid w:val="07856749"/>
    <w:rsid w:val="07B10F30"/>
    <w:rsid w:val="07E9AB48"/>
    <w:rsid w:val="0848894D"/>
    <w:rsid w:val="0851A79E"/>
    <w:rsid w:val="0855A5FF"/>
    <w:rsid w:val="085B6A08"/>
    <w:rsid w:val="08915BB5"/>
    <w:rsid w:val="08AA5070"/>
    <w:rsid w:val="08B471E1"/>
    <w:rsid w:val="08C9B52C"/>
    <w:rsid w:val="08F6A70E"/>
    <w:rsid w:val="08FBA0FC"/>
    <w:rsid w:val="09026EF5"/>
    <w:rsid w:val="0933039B"/>
    <w:rsid w:val="098500E8"/>
    <w:rsid w:val="09974E84"/>
    <w:rsid w:val="09E4FF88"/>
    <w:rsid w:val="0A043915"/>
    <w:rsid w:val="0A1DA848"/>
    <w:rsid w:val="0A38256A"/>
    <w:rsid w:val="0A51499F"/>
    <w:rsid w:val="0A96E150"/>
    <w:rsid w:val="0B0C77BF"/>
    <w:rsid w:val="0B1FA1D9"/>
    <w:rsid w:val="0B58488C"/>
    <w:rsid w:val="0BFFE304"/>
    <w:rsid w:val="0C0F1472"/>
    <w:rsid w:val="0C1276DF"/>
    <w:rsid w:val="0C2471FE"/>
    <w:rsid w:val="0C4F758A"/>
    <w:rsid w:val="0CF251C2"/>
    <w:rsid w:val="0D106B32"/>
    <w:rsid w:val="0D1607E0"/>
    <w:rsid w:val="0D2FD597"/>
    <w:rsid w:val="0D6336BD"/>
    <w:rsid w:val="0D6E658A"/>
    <w:rsid w:val="0D9DE425"/>
    <w:rsid w:val="0DC8F5A9"/>
    <w:rsid w:val="0E0E5461"/>
    <w:rsid w:val="0E2CE978"/>
    <w:rsid w:val="0E5F8512"/>
    <w:rsid w:val="0EC2415C"/>
    <w:rsid w:val="0EF29ABF"/>
    <w:rsid w:val="0EF9D547"/>
    <w:rsid w:val="0F15E940"/>
    <w:rsid w:val="0F1B3BAD"/>
    <w:rsid w:val="0F55DF16"/>
    <w:rsid w:val="0F7D214B"/>
    <w:rsid w:val="0FE04E91"/>
    <w:rsid w:val="104384FF"/>
    <w:rsid w:val="105BA983"/>
    <w:rsid w:val="106268D0"/>
    <w:rsid w:val="1062D631"/>
    <w:rsid w:val="107E0145"/>
    <w:rsid w:val="10988EA4"/>
    <w:rsid w:val="10B0A2D2"/>
    <w:rsid w:val="10B81CC2"/>
    <w:rsid w:val="113D5050"/>
    <w:rsid w:val="118FBB11"/>
    <w:rsid w:val="11B0919C"/>
    <w:rsid w:val="11B2FC5D"/>
    <w:rsid w:val="12002B9C"/>
    <w:rsid w:val="12595543"/>
    <w:rsid w:val="12627F06"/>
    <w:rsid w:val="1265714A"/>
    <w:rsid w:val="1278BFB9"/>
    <w:rsid w:val="12BF6C91"/>
    <w:rsid w:val="130D4679"/>
    <w:rsid w:val="1338FD93"/>
    <w:rsid w:val="1358371B"/>
    <w:rsid w:val="13B7631D"/>
    <w:rsid w:val="13D17D28"/>
    <w:rsid w:val="14416EF5"/>
    <w:rsid w:val="1457E02E"/>
    <w:rsid w:val="146A745B"/>
    <w:rsid w:val="14CF931E"/>
    <w:rsid w:val="14D801FB"/>
    <w:rsid w:val="14FFCDED"/>
    <w:rsid w:val="1522DB21"/>
    <w:rsid w:val="15240657"/>
    <w:rsid w:val="15316985"/>
    <w:rsid w:val="156E9C47"/>
    <w:rsid w:val="15793143"/>
    <w:rsid w:val="15B0B072"/>
    <w:rsid w:val="15B206CB"/>
    <w:rsid w:val="15C048D9"/>
    <w:rsid w:val="15CF2DE5"/>
    <w:rsid w:val="15D4787A"/>
    <w:rsid w:val="1601B95F"/>
    <w:rsid w:val="1603EBF1"/>
    <w:rsid w:val="162BFCC7"/>
    <w:rsid w:val="163730E0"/>
    <w:rsid w:val="167A1D72"/>
    <w:rsid w:val="16A72971"/>
    <w:rsid w:val="16A8C526"/>
    <w:rsid w:val="16C96151"/>
    <w:rsid w:val="16CB5171"/>
    <w:rsid w:val="16D9959B"/>
    <w:rsid w:val="16FECCC5"/>
    <w:rsid w:val="170F15B3"/>
    <w:rsid w:val="1713B8A2"/>
    <w:rsid w:val="172109BA"/>
    <w:rsid w:val="173C9690"/>
    <w:rsid w:val="17486494"/>
    <w:rsid w:val="175F7920"/>
    <w:rsid w:val="17983953"/>
    <w:rsid w:val="17C12A00"/>
    <w:rsid w:val="17E7BF57"/>
    <w:rsid w:val="17F0A6B4"/>
    <w:rsid w:val="18010F75"/>
    <w:rsid w:val="1807D03D"/>
    <w:rsid w:val="1839F712"/>
    <w:rsid w:val="184C6F6C"/>
    <w:rsid w:val="186ED4AE"/>
    <w:rsid w:val="18ADE914"/>
    <w:rsid w:val="18B159F3"/>
    <w:rsid w:val="18CAA04A"/>
    <w:rsid w:val="18D9B435"/>
    <w:rsid w:val="191F4EB9"/>
    <w:rsid w:val="19346571"/>
    <w:rsid w:val="1943169D"/>
    <w:rsid w:val="19CD4012"/>
    <w:rsid w:val="19DF26D5"/>
    <w:rsid w:val="1A6EA866"/>
    <w:rsid w:val="1AC2F787"/>
    <w:rsid w:val="1AC69708"/>
    <w:rsid w:val="1AE02588"/>
    <w:rsid w:val="1AEB1827"/>
    <w:rsid w:val="1AEF3E79"/>
    <w:rsid w:val="1AF8A1A4"/>
    <w:rsid w:val="1AFEE253"/>
    <w:rsid w:val="1B2E323C"/>
    <w:rsid w:val="1B37F94B"/>
    <w:rsid w:val="1B729929"/>
    <w:rsid w:val="1B82C69E"/>
    <w:rsid w:val="1BCFFF40"/>
    <w:rsid w:val="1C05D22A"/>
    <w:rsid w:val="1C121C66"/>
    <w:rsid w:val="1C278FB4"/>
    <w:rsid w:val="1CBDE2EC"/>
    <w:rsid w:val="1CCBFF57"/>
    <w:rsid w:val="1CCF52EF"/>
    <w:rsid w:val="1CF840F6"/>
    <w:rsid w:val="1CFB4BB6"/>
    <w:rsid w:val="1D68D9AE"/>
    <w:rsid w:val="1DDCD513"/>
    <w:rsid w:val="1DDD34EF"/>
    <w:rsid w:val="1DE9EA50"/>
    <w:rsid w:val="1E06E2EC"/>
    <w:rsid w:val="1E0CAF0E"/>
    <w:rsid w:val="1E1B3F7C"/>
    <w:rsid w:val="1E1F5473"/>
    <w:rsid w:val="1E3357AD"/>
    <w:rsid w:val="1E52CB90"/>
    <w:rsid w:val="1E749A01"/>
    <w:rsid w:val="1E97BC81"/>
    <w:rsid w:val="1EB389AD"/>
    <w:rsid w:val="1EEEF676"/>
    <w:rsid w:val="1F06D91F"/>
    <w:rsid w:val="1F25460A"/>
    <w:rsid w:val="1F7E07F4"/>
    <w:rsid w:val="1FBFF762"/>
    <w:rsid w:val="1FF5B5CA"/>
    <w:rsid w:val="20196732"/>
    <w:rsid w:val="202EA437"/>
    <w:rsid w:val="2048DE1F"/>
    <w:rsid w:val="206E158C"/>
    <w:rsid w:val="208127AE"/>
    <w:rsid w:val="20C3CE21"/>
    <w:rsid w:val="20D8C68C"/>
    <w:rsid w:val="213B45D1"/>
    <w:rsid w:val="2167F954"/>
    <w:rsid w:val="216AAC5F"/>
    <w:rsid w:val="219757FE"/>
    <w:rsid w:val="21CBBF06"/>
    <w:rsid w:val="21DC91D5"/>
    <w:rsid w:val="221A52F4"/>
    <w:rsid w:val="225551EC"/>
    <w:rsid w:val="228900A4"/>
    <w:rsid w:val="22AEEC63"/>
    <w:rsid w:val="22E02172"/>
    <w:rsid w:val="22E75BA0"/>
    <w:rsid w:val="2349E30D"/>
    <w:rsid w:val="23558FCE"/>
    <w:rsid w:val="239BB432"/>
    <w:rsid w:val="23A2C142"/>
    <w:rsid w:val="23CCBB41"/>
    <w:rsid w:val="23CE3408"/>
    <w:rsid w:val="23E6CF12"/>
    <w:rsid w:val="23ED3638"/>
    <w:rsid w:val="23F58447"/>
    <w:rsid w:val="23FBB3E2"/>
    <w:rsid w:val="2415D5C2"/>
    <w:rsid w:val="2446D954"/>
    <w:rsid w:val="2466D298"/>
    <w:rsid w:val="249BF7BB"/>
    <w:rsid w:val="24C94791"/>
    <w:rsid w:val="24DD136B"/>
    <w:rsid w:val="24E41B3D"/>
    <w:rsid w:val="251E4A90"/>
    <w:rsid w:val="25482E71"/>
    <w:rsid w:val="255FB40F"/>
    <w:rsid w:val="257BCD84"/>
    <w:rsid w:val="25A98FC3"/>
    <w:rsid w:val="263968FF"/>
    <w:rsid w:val="268776BB"/>
    <w:rsid w:val="26C43E5D"/>
    <w:rsid w:val="26E086D7"/>
    <w:rsid w:val="26E8DEF3"/>
    <w:rsid w:val="270094B1"/>
    <w:rsid w:val="27064031"/>
    <w:rsid w:val="272D6F90"/>
    <w:rsid w:val="2783E595"/>
    <w:rsid w:val="2814835C"/>
    <w:rsid w:val="28153380"/>
    <w:rsid w:val="281676A6"/>
    <w:rsid w:val="281DF613"/>
    <w:rsid w:val="28292461"/>
    <w:rsid w:val="28889B03"/>
    <w:rsid w:val="288D5E88"/>
    <w:rsid w:val="28B24842"/>
    <w:rsid w:val="28C0BFA9"/>
    <w:rsid w:val="28CBCAD1"/>
    <w:rsid w:val="28D68B2C"/>
    <w:rsid w:val="28EF9961"/>
    <w:rsid w:val="293082D6"/>
    <w:rsid w:val="299BBF2E"/>
    <w:rsid w:val="29E5E964"/>
    <w:rsid w:val="29F1A915"/>
    <w:rsid w:val="2A352899"/>
    <w:rsid w:val="2B16CFF9"/>
    <w:rsid w:val="2B29FCFB"/>
    <w:rsid w:val="2B5080EB"/>
    <w:rsid w:val="2B7F0664"/>
    <w:rsid w:val="2BAE0DEB"/>
    <w:rsid w:val="2BB24CF4"/>
    <w:rsid w:val="2BEED843"/>
    <w:rsid w:val="2BF16C43"/>
    <w:rsid w:val="2BFC92BA"/>
    <w:rsid w:val="2C859132"/>
    <w:rsid w:val="2CB1F72A"/>
    <w:rsid w:val="2CC9368C"/>
    <w:rsid w:val="2CCFD88E"/>
    <w:rsid w:val="2CF65CC7"/>
    <w:rsid w:val="2CF90F81"/>
    <w:rsid w:val="2D0F56D6"/>
    <w:rsid w:val="2D1B4896"/>
    <w:rsid w:val="2D559112"/>
    <w:rsid w:val="2D871599"/>
    <w:rsid w:val="2DAB5249"/>
    <w:rsid w:val="2DD0F910"/>
    <w:rsid w:val="2DE91BF0"/>
    <w:rsid w:val="2DE9EC0A"/>
    <w:rsid w:val="2E171DFE"/>
    <w:rsid w:val="2E1B1E58"/>
    <w:rsid w:val="2E240E26"/>
    <w:rsid w:val="2E2962A9"/>
    <w:rsid w:val="2E4494D4"/>
    <w:rsid w:val="2E473D5C"/>
    <w:rsid w:val="2E782981"/>
    <w:rsid w:val="2E864422"/>
    <w:rsid w:val="2E8F2EB0"/>
    <w:rsid w:val="2EA7B36C"/>
    <w:rsid w:val="2EBEEE00"/>
    <w:rsid w:val="2EE5AB86"/>
    <w:rsid w:val="2EED37D1"/>
    <w:rsid w:val="2EEFC150"/>
    <w:rsid w:val="2F1CDE1A"/>
    <w:rsid w:val="2F1D6247"/>
    <w:rsid w:val="2F3073E3"/>
    <w:rsid w:val="2F39B24C"/>
    <w:rsid w:val="2F5380E6"/>
    <w:rsid w:val="2F8237BF"/>
    <w:rsid w:val="2FF4EAC5"/>
    <w:rsid w:val="301C2F49"/>
    <w:rsid w:val="3029D197"/>
    <w:rsid w:val="303EEBD1"/>
    <w:rsid w:val="304502E3"/>
    <w:rsid w:val="3052384F"/>
    <w:rsid w:val="306DB299"/>
    <w:rsid w:val="30732973"/>
    <w:rsid w:val="30BE0263"/>
    <w:rsid w:val="312F19DC"/>
    <w:rsid w:val="3188CDA3"/>
    <w:rsid w:val="31D43CE0"/>
    <w:rsid w:val="31ECF5A8"/>
    <w:rsid w:val="32035F6D"/>
    <w:rsid w:val="3204E9D8"/>
    <w:rsid w:val="3210DB0D"/>
    <w:rsid w:val="32174965"/>
    <w:rsid w:val="324E198B"/>
    <w:rsid w:val="326330CA"/>
    <w:rsid w:val="3290AFEF"/>
    <w:rsid w:val="32AAC27B"/>
    <w:rsid w:val="32B8827F"/>
    <w:rsid w:val="32CEFA61"/>
    <w:rsid w:val="32DF4B2C"/>
    <w:rsid w:val="33094635"/>
    <w:rsid w:val="3325569E"/>
    <w:rsid w:val="3343593F"/>
    <w:rsid w:val="334CB77D"/>
    <w:rsid w:val="3352792D"/>
    <w:rsid w:val="335FFF93"/>
    <w:rsid w:val="339BA489"/>
    <w:rsid w:val="339D26E3"/>
    <w:rsid w:val="339F2DA2"/>
    <w:rsid w:val="33B12283"/>
    <w:rsid w:val="33C8C747"/>
    <w:rsid w:val="33CBDFA0"/>
    <w:rsid w:val="33F46CA6"/>
    <w:rsid w:val="34400E51"/>
    <w:rsid w:val="34D67D10"/>
    <w:rsid w:val="35067062"/>
    <w:rsid w:val="35178191"/>
    <w:rsid w:val="353F5F9E"/>
    <w:rsid w:val="353F9E92"/>
    <w:rsid w:val="3557721D"/>
    <w:rsid w:val="359CEB1B"/>
    <w:rsid w:val="359D9BA8"/>
    <w:rsid w:val="35F88AC8"/>
    <w:rsid w:val="361A2726"/>
    <w:rsid w:val="361B58B1"/>
    <w:rsid w:val="365E6FB6"/>
    <w:rsid w:val="369577BC"/>
    <w:rsid w:val="369BF977"/>
    <w:rsid w:val="36D6A52F"/>
    <w:rsid w:val="36EE82D5"/>
    <w:rsid w:val="36F03E6D"/>
    <w:rsid w:val="3700B9BB"/>
    <w:rsid w:val="373130AA"/>
    <w:rsid w:val="373FEF2D"/>
    <w:rsid w:val="374CF28C"/>
    <w:rsid w:val="3768FFA2"/>
    <w:rsid w:val="3792E5DB"/>
    <w:rsid w:val="37C225BC"/>
    <w:rsid w:val="37D31239"/>
    <w:rsid w:val="37F5C7C7"/>
    <w:rsid w:val="380C83ED"/>
    <w:rsid w:val="384DF71C"/>
    <w:rsid w:val="386856F2"/>
    <w:rsid w:val="388F2F97"/>
    <w:rsid w:val="38AA0A99"/>
    <w:rsid w:val="395AE0E6"/>
    <w:rsid w:val="395FCC21"/>
    <w:rsid w:val="398EB84B"/>
    <w:rsid w:val="39D2B59E"/>
    <w:rsid w:val="39DF0552"/>
    <w:rsid w:val="3A0DC0DE"/>
    <w:rsid w:val="3A2F511E"/>
    <w:rsid w:val="3A38D341"/>
    <w:rsid w:val="3A4D3222"/>
    <w:rsid w:val="3A54FF5D"/>
    <w:rsid w:val="3A7DD74F"/>
    <w:rsid w:val="3A8AB3D4"/>
    <w:rsid w:val="3A8F35F4"/>
    <w:rsid w:val="3B0D8F19"/>
    <w:rsid w:val="3B206D4C"/>
    <w:rsid w:val="3B273C71"/>
    <w:rsid w:val="3B2D6606"/>
    <w:rsid w:val="3B365EF2"/>
    <w:rsid w:val="3B36A7CB"/>
    <w:rsid w:val="3B536515"/>
    <w:rsid w:val="3B6A0E73"/>
    <w:rsid w:val="3B8822ED"/>
    <w:rsid w:val="3C16E2AD"/>
    <w:rsid w:val="3C2BDA81"/>
    <w:rsid w:val="3C2D291A"/>
    <w:rsid w:val="3CA4532D"/>
    <w:rsid w:val="3CCD9EA4"/>
    <w:rsid w:val="3D13C3CF"/>
    <w:rsid w:val="3D585E20"/>
    <w:rsid w:val="3D7EB0AE"/>
    <w:rsid w:val="3D80D561"/>
    <w:rsid w:val="3DBE11DE"/>
    <w:rsid w:val="3DD03719"/>
    <w:rsid w:val="3DE547BF"/>
    <w:rsid w:val="3DE8A536"/>
    <w:rsid w:val="3DF44D3A"/>
    <w:rsid w:val="3E3EDB48"/>
    <w:rsid w:val="3E46453F"/>
    <w:rsid w:val="3E53D905"/>
    <w:rsid w:val="3E8F321B"/>
    <w:rsid w:val="3EC098B9"/>
    <w:rsid w:val="3ECB6E4E"/>
    <w:rsid w:val="3ED2D58F"/>
    <w:rsid w:val="3EEEBF8A"/>
    <w:rsid w:val="3F22C2DD"/>
    <w:rsid w:val="3F2BA25E"/>
    <w:rsid w:val="3F3D371B"/>
    <w:rsid w:val="3F6535C7"/>
    <w:rsid w:val="3F82A343"/>
    <w:rsid w:val="3F94B059"/>
    <w:rsid w:val="3FE631F4"/>
    <w:rsid w:val="3FE8A53B"/>
    <w:rsid w:val="403B83A8"/>
    <w:rsid w:val="4048DBC2"/>
    <w:rsid w:val="404D7098"/>
    <w:rsid w:val="4070C401"/>
    <w:rsid w:val="4085898A"/>
    <w:rsid w:val="408C567D"/>
    <w:rsid w:val="40A31911"/>
    <w:rsid w:val="40C90D0F"/>
    <w:rsid w:val="40D073C8"/>
    <w:rsid w:val="40D29FE8"/>
    <w:rsid w:val="410F563B"/>
    <w:rsid w:val="411F2C84"/>
    <w:rsid w:val="413142CF"/>
    <w:rsid w:val="4137A188"/>
    <w:rsid w:val="41490C3B"/>
    <w:rsid w:val="4156FF1D"/>
    <w:rsid w:val="4175272B"/>
    <w:rsid w:val="419A40DC"/>
    <w:rsid w:val="41B17903"/>
    <w:rsid w:val="41D77200"/>
    <w:rsid w:val="420C4789"/>
    <w:rsid w:val="422E37E0"/>
    <w:rsid w:val="4249C78D"/>
    <w:rsid w:val="4272C026"/>
    <w:rsid w:val="427E6F7E"/>
    <w:rsid w:val="42E38112"/>
    <w:rsid w:val="4305FBF2"/>
    <w:rsid w:val="431B554F"/>
    <w:rsid w:val="4334139D"/>
    <w:rsid w:val="4352D601"/>
    <w:rsid w:val="43C6E643"/>
    <w:rsid w:val="44D8B543"/>
    <w:rsid w:val="44F453ED"/>
    <w:rsid w:val="45064FBC"/>
    <w:rsid w:val="45092FE1"/>
    <w:rsid w:val="450C0C73"/>
    <w:rsid w:val="450C10C5"/>
    <w:rsid w:val="4527734D"/>
    <w:rsid w:val="4552EE7E"/>
    <w:rsid w:val="4555BD53"/>
    <w:rsid w:val="4561B126"/>
    <w:rsid w:val="456917AE"/>
    <w:rsid w:val="459D0920"/>
    <w:rsid w:val="45ABD070"/>
    <w:rsid w:val="45ACDEA5"/>
    <w:rsid w:val="45B426D9"/>
    <w:rsid w:val="45DCFA3C"/>
    <w:rsid w:val="4633D997"/>
    <w:rsid w:val="46622C6B"/>
    <w:rsid w:val="46694847"/>
    <w:rsid w:val="4674E4AE"/>
    <w:rsid w:val="468CF145"/>
    <w:rsid w:val="46B59F51"/>
    <w:rsid w:val="46F36F1F"/>
    <w:rsid w:val="47048433"/>
    <w:rsid w:val="4720AD61"/>
    <w:rsid w:val="4723C49B"/>
    <w:rsid w:val="47497133"/>
    <w:rsid w:val="478A5ABB"/>
    <w:rsid w:val="47943F09"/>
    <w:rsid w:val="47E5B513"/>
    <w:rsid w:val="47F30152"/>
    <w:rsid w:val="48595B18"/>
    <w:rsid w:val="48751B50"/>
    <w:rsid w:val="488434F8"/>
    <w:rsid w:val="48B3785F"/>
    <w:rsid w:val="48F052F9"/>
    <w:rsid w:val="490FD6E0"/>
    <w:rsid w:val="4918A212"/>
    <w:rsid w:val="492E042B"/>
    <w:rsid w:val="49565BDE"/>
    <w:rsid w:val="496ADE9B"/>
    <w:rsid w:val="497E2AB8"/>
    <w:rsid w:val="4985A90B"/>
    <w:rsid w:val="49B1F850"/>
    <w:rsid w:val="49E0C577"/>
    <w:rsid w:val="49F4F140"/>
    <w:rsid w:val="49FB73FD"/>
    <w:rsid w:val="4A2C5E39"/>
    <w:rsid w:val="4A59C776"/>
    <w:rsid w:val="4A68AC1E"/>
    <w:rsid w:val="4A6F13AF"/>
    <w:rsid w:val="4A807715"/>
    <w:rsid w:val="4A88F05C"/>
    <w:rsid w:val="4AC60C5C"/>
    <w:rsid w:val="4AF60706"/>
    <w:rsid w:val="4B3495A3"/>
    <w:rsid w:val="4B6B5EFD"/>
    <w:rsid w:val="4BD14963"/>
    <w:rsid w:val="4C148341"/>
    <w:rsid w:val="4C1D140F"/>
    <w:rsid w:val="4C35087D"/>
    <w:rsid w:val="4C40AE72"/>
    <w:rsid w:val="4C4D8C17"/>
    <w:rsid w:val="4C794D3C"/>
    <w:rsid w:val="4C93D1DB"/>
    <w:rsid w:val="4C9C489B"/>
    <w:rsid w:val="4C9D0993"/>
    <w:rsid w:val="4CAE5197"/>
    <w:rsid w:val="4CCFC04D"/>
    <w:rsid w:val="4CD91FFE"/>
    <w:rsid w:val="4CE18E33"/>
    <w:rsid w:val="4D53AE96"/>
    <w:rsid w:val="4D8C19A2"/>
    <w:rsid w:val="4D8E8273"/>
    <w:rsid w:val="4DDAC2D6"/>
    <w:rsid w:val="4E6C9126"/>
    <w:rsid w:val="4E6DE32C"/>
    <w:rsid w:val="4E88168E"/>
    <w:rsid w:val="4E8A136A"/>
    <w:rsid w:val="4EB69C43"/>
    <w:rsid w:val="4EC07B80"/>
    <w:rsid w:val="4EC19D2E"/>
    <w:rsid w:val="4EC6C8F6"/>
    <w:rsid w:val="4EC702FC"/>
    <w:rsid w:val="4EC94131"/>
    <w:rsid w:val="4EEE3E0B"/>
    <w:rsid w:val="4EFA9E17"/>
    <w:rsid w:val="4F015B2F"/>
    <w:rsid w:val="4F0766C0"/>
    <w:rsid w:val="4F2CE786"/>
    <w:rsid w:val="4F36CD5E"/>
    <w:rsid w:val="4F9E0519"/>
    <w:rsid w:val="4FAEEC1C"/>
    <w:rsid w:val="4FE345BA"/>
    <w:rsid w:val="501E8C3F"/>
    <w:rsid w:val="501F8E0F"/>
    <w:rsid w:val="502B55EF"/>
    <w:rsid w:val="504E0790"/>
    <w:rsid w:val="50BD8FFF"/>
    <w:rsid w:val="50EC1FDA"/>
    <w:rsid w:val="50FB2ED1"/>
    <w:rsid w:val="51415C4A"/>
    <w:rsid w:val="517AAE62"/>
    <w:rsid w:val="51838A4E"/>
    <w:rsid w:val="51898806"/>
    <w:rsid w:val="519243A6"/>
    <w:rsid w:val="519D0148"/>
    <w:rsid w:val="51C5D67D"/>
    <w:rsid w:val="51E300DE"/>
    <w:rsid w:val="51EF314C"/>
    <w:rsid w:val="5223F85F"/>
    <w:rsid w:val="5224BC44"/>
    <w:rsid w:val="523BAEA4"/>
    <w:rsid w:val="528297CF"/>
    <w:rsid w:val="52A79F17"/>
    <w:rsid w:val="530AAAB9"/>
    <w:rsid w:val="530FD0F9"/>
    <w:rsid w:val="534525ED"/>
    <w:rsid w:val="535D1CAC"/>
    <w:rsid w:val="5373DF01"/>
    <w:rsid w:val="53828E0A"/>
    <w:rsid w:val="53A17617"/>
    <w:rsid w:val="53A1BC81"/>
    <w:rsid w:val="53C3CD97"/>
    <w:rsid w:val="53C82108"/>
    <w:rsid w:val="53EDB47C"/>
    <w:rsid w:val="542DBD6E"/>
    <w:rsid w:val="5459D8ED"/>
    <w:rsid w:val="54819AFA"/>
    <w:rsid w:val="5496AC47"/>
    <w:rsid w:val="54A59C46"/>
    <w:rsid w:val="54EAB8F3"/>
    <w:rsid w:val="54F5C13C"/>
    <w:rsid w:val="557DD4DF"/>
    <w:rsid w:val="5612BC60"/>
    <w:rsid w:val="564AA0FB"/>
    <w:rsid w:val="56681220"/>
    <w:rsid w:val="566BA08A"/>
    <w:rsid w:val="56736CFE"/>
    <w:rsid w:val="5681425C"/>
    <w:rsid w:val="56AAE745"/>
    <w:rsid w:val="56AB98E1"/>
    <w:rsid w:val="56B375EB"/>
    <w:rsid w:val="56B546BF"/>
    <w:rsid w:val="56BCDDC6"/>
    <w:rsid w:val="56C4C281"/>
    <w:rsid w:val="56D51736"/>
    <w:rsid w:val="56F208C4"/>
    <w:rsid w:val="56F9F0E9"/>
    <w:rsid w:val="575AE884"/>
    <w:rsid w:val="57B28F0D"/>
    <w:rsid w:val="57E52092"/>
    <w:rsid w:val="57E85B6C"/>
    <w:rsid w:val="57EA457B"/>
    <w:rsid w:val="57FEF16D"/>
    <w:rsid w:val="57FFC7FE"/>
    <w:rsid w:val="58134CBD"/>
    <w:rsid w:val="581B2D34"/>
    <w:rsid w:val="581BF96C"/>
    <w:rsid w:val="582E758D"/>
    <w:rsid w:val="586C6540"/>
    <w:rsid w:val="589E4E05"/>
    <w:rsid w:val="58A54F3F"/>
    <w:rsid w:val="58BB88F8"/>
    <w:rsid w:val="5918DA38"/>
    <w:rsid w:val="5931E79D"/>
    <w:rsid w:val="5948B8C3"/>
    <w:rsid w:val="59ACB64B"/>
    <w:rsid w:val="59B96ACB"/>
    <w:rsid w:val="59BEF7AA"/>
    <w:rsid w:val="5A19F114"/>
    <w:rsid w:val="5A22A164"/>
    <w:rsid w:val="5A5D6423"/>
    <w:rsid w:val="5A61A526"/>
    <w:rsid w:val="5A6E4448"/>
    <w:rsid w:val="5A918FB6"/>
    <w:rsid w:val="5AADEBD3"/>
    <w:rsid w:val="5B2B239A"/>
    <w:rsid w:val="5BB4284F"/>
    <w:rsid w:val="5BE09D49"/>
    <w:rsid w:val="5C02FBB4"/>
    <w:rsid w:val="5C3542A7"/>
    <w:rsid w:val="5C5D5402"/>
    <w:rsid w:val="5C627AD3"/>
    <w:rsid w:val="5C9EB53D"/>
    <w:rsid w:val="5CD06C50"/>
    <w:rsid w:val="5CE2328B"/>
    <w:rsid w:val="5CF1294F"/>
    <w:rsid w:val="5D16A64F"/>
    <w:rsid w:val="5D49501A"/>
    <w:rsid w:val="5D656605"/>
    <w:rsid w:val="5D862756"/>
    <w:rsid w:val="5D8E41CC"/>
    <w:rsid w:val="5D9B83E3"/>
    <w:rsid w:val="5D9BB58F"/>
    <w:rsid w:val="5DFDACC3"/>
    <w:rsid w:val="5E060BED"/>
    <w:rsid w:val="5E18AB13"/>
    <w:rsid w:val="5E80D752"/>
    <w:rsid w:val="5E80E1E4"/>
    <w:rsid w:val="5E9E63B8"/>
    <w:rsid w:val="5EDA7DEA"/>
    <w:rsid w:val="5EEE98A5"/>
    <w:rsid w:val="5F05C22C"/>
    <w:rsid w:val="5F469739"/>
    <w:rsid w:val="5F6D4B7F"/>
    <w:rsid w:val="5F6EB732"/>
    <w:rsid w:val="5F74DA6C"/>
    <w:rsid w:val="5F77A394"/>
    <w:rsid w:val="5FFA10DE"/>
    <w:rsid w:val="60002C7F"/>
    <w:rsid w:val="601733C8"/>
    <w:rsid w:val="60287764"/>
    <w:rsid w:val="602CB6FF"/>
    <w:rsid w:val="60381868"/>
    <w:rsid w:val="6048361A"/>
    <w:rsid w:val="606F53D2"/>
    <w:rsid w:val="60701ED8"/>
    <w:rsid w:val="607EDC5F"/>
    <w:rsid w:val="60A16678"/>
    <w:rsid w:val="60B0A971"/>
    <w:rsid w:val="60C70304"/>
    <w:rsid w:val="60D5F7F4"/>
    <w:rsid w:val="60E821AC"/>
    <w:rsid w:val="60E9A04F"/>
    <w:rsid w:val="6131D527"/>
    <w:rsid w:val="61AB2DEC"/>
    <w:rsid w:val="61B271B0"/>
    <w:rsid w:val="621B9AB6"/>
    <w:rsid w:val="623224CC"/>
    <w:rsid w:val="62745D4A"/>
    <w:rsid w:val="6274888F"/>
    <w:rsid w:val="62A5823F"/>
    <w:rsid w:val="62AE21ED"/>
    <w:rsid w:val="62FD267A"/>
    <w:rsid w:val="634FB063"/>
    <w:rsid w:val="6391E7C6"/>
    <w:rsid w:val="64032588"/>
    <w:rsid w:val="64498CD4"/>
    <w:rsid w:val="6472A54E"/>
    <w:rsid w:val="648B1675"/>
    <w:rsid w:val="64CEE728"/>
    <w:rsid w:val="64F7D2F6"/>
    <w:rsid w:val="65228741"/>
    <w:rsid w:val="652DC947"/>
    <w:rsid w:val="65562C0B"/>
    <w:rsid w:val="655AB1B1"/>
    <w:rsid w:val="657F90CD"/>
    <w:rsid w:val="6598FEE4"/>
    <w:rsid w:val="65B2C5B8"/>
    <w:rsid w:val="66543B8E"/>
    <w:rsid w:val="665B4664"/>
    <w:rsid w:val="666026BD"/>
    <w:rsid w:val="6673CE57"/>
    <w:rsid w:val="669AE8ED"/>
    <w:rsid w:val="66AC19FE"/>
    <w:rsid w:val="670A7E23"/>
    <w:rsid w:val="670D7666"/>
    <w:rsid w:val="671D7A1B"/>
    <w:rsid w:val="674DBE87"/>
    <w:rsid w:val="67596380"/>
    <w:rsid w:val="6766D2B9"/>
    <w:rsid w:val="6766F973"/>
    <w:rsid w:val="676D0B98"/>
    <w:rsid w:val="677C2185"/>
    <w:rsid w:val="679050DF"/>
    <w:rsid w:val="679546DF"/>
    <w:rsid w:val="679CF0CC"/>
    <w:rsid w:val="67C334EC"/>
    <w:rsid w:val="6848FD4C"/>
    <w:rsid w:val="685B950A"/>
    <w:rsid w:val="686AAFB3"/>
    <w:rsid w:val="68937EE9"/>
    <w:rsid w:val="68B1953A"/>
    <w:rsid w:val="68D11202"/>
    <w:rsid w:val="68D1E261"/>
    <w:rsid w:val="6905E2A6"/>
    <w:rsid w:val="6922026D"/>
    <w:rsid w:val="69400231"/>
    <w:rsid w:val="694B06D0"/>
    <w:rsid w:val="695CCBA2"/>
    <w:rsid w:val="697C3737"/>
    <w:rsid w:val="698EA427"/>
    <w:rsid w:val="6990FB9A"/>
    <w:rsid w:val="69BFAF6D"/>
    <w:rsid w:val="6A023405"/>
    <w:rsid w:val="6A30607F"/>
    <w:rsid w:val="6A3573C1"/>
    <w:rsid w:val="6A51BA24"/>
    <w:rsid w:val="6AB9544F"/>
    <w:rsid w:val="6ABD4388"/>
    <w:rsid w:val="6ADD721F"/>
    <w:rsid w:val="6B3955B1"/>
    <w:rsid w:val="6B39B6C0"/>
    <w:rsid w:val="6B574E79"/>
    <w:rsid w:val="6B763E81"/>
    <w:rsid w:val="6B90EF31"/>
    <w:rsid w:val="6B99A6EA"/>
    <w:rsid w:val="6BA1CC4B"/>
    <w:rsid w:val="6BA57F6A"/>
    <w:rsid w:val="6BB05BD8"/>
    <w:rsid w:val="6BBA89D9"/>
    <w:rsid w:val="6BD1C918"/>
    <w:rsid w:val="6C0C58F4"/>
    <w:rsid w:val="6C3E0C38"/>
    <w:rsid w:val="6CCAEAD2"/>
    <w:rsid w:val="6CE29757"/>
    <w:rsid w:val="6CE7EA70"/>
    <w:rsid w:val="6CF45DB3"/>
    <w:rsid w:val="6CFB16F7"/>
    <w:rsid w:val="6D2DA85A"/>
    <w:rsid w:val="6D3D44AB"/>
    <w:rsid w:val="6DA12D4D"/>
    <w:rsid w:val="6DA6B60F"/>
    <w:rsid w:val="6DFE5CC2"/>
    <w:rsid w:val="6E3C3888"/>
    <w:rsid w:val="6E5EB197"/>
    <w:rsid w:val="6E8D07FE"/>
    <w:rsid w:val="6EA25D6F"/>
    <w:rsid w:val="6ECEA419"/>
    <w:rsid w:val="6EDF4B6D"/>
    <w:rsid w:val="6EF04117"/>
    <w:rsid w:val="6F42A2D1"/>
    <w:rsid w:val="6F52588D"/>
    <w:rsid w:val="6F8D67C2"/>
    <w:rsid w:val="6F91A624"/>
    <w:rsid w:val="6FC1611A"/>
    <w:rsid w:val="6FD643F5"/>
    <w:rsid w:val="70215620"/>
    <w:rsid w:val="70345275"/>
    <w:rsid w:val="703AE835"/>
    <w:rsid w:val="703B3A2B"/>
    <w:rsid w:val="7051587A"/>
    <w:rsid w:val="70770139"/>
    <w:rsid w:val="7088BEA6"/>
    <w:rsid w:val="7097331A"/>
    <w:rsid w:val="709D54ED"/>
    <w:rsid w:val="70B627CC"/>
    <w:rsid w:val="70FF4530"/>
    <w:rsid w:val="716F37CD"/>
    <w:rsid w:val="71A67BF9"/>
    <w:rsid w:val="71B2303A"/>
    <w:rsid w:val="71D28282"/>
    <w:rsid w:val="7207A1AF"/>
    <w:rsid w:val="7236FF9D"/>
    <w:rsid w:val="727C8779"/>
    <w:rsid w:val="72818FBA"/>
    <w:rsid w:val="7288BBB0"/>
    <w:rsid w:val="72AFB0B2"/>
    <w:rsid w:val="72CB9F41"/>
    <w:rsid w:val="7325712C"/>
    <w:rsid w:val="732BA0D5"/>
    <w:rsid w:val="7337E965"/>
    <w:rsid w:val="7364C75A"/>
    <w:rsid w:val="739872AF"/>
    <w:rsid w:val="73A5F982"/>
    <w:rsid w:val="73F27D58"/>
    <w:rsid w:val="740DE60E"/>
    <w:rsid w:val="7448484E"/>
    <w:rsid w:val="74506D57"/>
    <w:rsid w:val="7459BE9F"/>
    <w:rsid w:val="745A54E3"/>
    <w:rsid w:val="74920E9F"/>
    <w:rsid w:val="7498E0D5"/>
    <w:rsid w:val="74A0B9CB"/>
    <w:rsid w:val="74A22A1B"/>
    <w:rsid w:val="74B5D701"/>
    <w:rsid w:val="74C44ED6"/>
    <w:rsid w:val="74C55E48"/>
    <w:rsid w:val="753A7889"/>
    <w:rsid w:val="753E9647"/>
    <w:rsid w:val="75404A38"/>
    <w:rsid w:val="758DDA63"/>
    <w:rsid w:val="75C5912B"/>
    <w:rsid w:val="75E9DA58"/>
    <w:rsid w:val="760A4A2C"/>
    <w:rsid w:val="7617C5C3"/>
    <w:rsid w:val="761C6738"/>
    <w:rsid w:val="763196CD"/>
    <w:rsid w:val="766D2DF6"/>
    <w:rsid w:val="766F1A60"/>
    <w:rsid w:val="76CA8E25"/>
    <w:rsid w:val="770559B3"/>
    <w:rsid w:val="7768D17C"/>
    <w:rsid w:val="77938D06"/>
    <w:rsid w:val="77C9EA81"/>
    <w:rsid w:val="77E17F75"/>
    <w:rsid w:val="77EF1141"/>
    <w:rsid w:val="78383C31"/>
    <w:rsid w:val="785C4D23"/>
    <w:rsid w:val="786D9C5B"/>
    <w:rsid w:val="78868C81"/>
    <w:rsid w:val="7897EE36"/>
    <w:rsid w:val="789E2F69"/>
    <w:rsid w:val="78B7A3FB"/>
    <w:rsid w:val="78BCC957"/>
    <w:rsid w:val="78EA9A19"/>
    <w:rsid w:val="78FCCA58"/>
    <w:rsid w:val="793CE2B8"/>
    <w:rsid w:val="797A3AB9"/>
    <w:rsid w:val="79B2D04F"/>
    <w:rsid w:val="7A6BA608"/>
    <w:rsid w:val="7AA1D503"/>
    <w:rsid w:val="7ABC31C9"/>
    <w:rsid w:val="7B05C444"/>
    <w:rsid w:val="7B205968"/>
    <w:rsid w:val="7B247E56"/>
    <w:rsid w:val="7B375CC4"/>
    <w:rsid w:val="7B37FD25"/>
    <w:rsid w:val="7B38EAD0"/>
    <w:rsid w:val="7B66668B"/>
    <w:rsid w:val="7B9F5046"/>
    <w:rsid w:val="7BA635DB"/>
    <w:rsid w:val="7BBC2C86"/>
    <w:rsid w:val="7BBCF770"/>
    <w:rsid w:val="7BD9633F"/>
    <w:rsid w:val="7BE4B1DA"/>
    <w:rsid w:val="7BFB0F7B"/>
    <w:rsid w:val="7BFEFF7A"/>
    <w:rsid w:val="7C758A2A"/>
    <w:rsid w:val="7C76E263"/>
    <w:rsid w:val="7CA1A767"/>
    <w:rsid w:val="7CBE02B4"/>
    <w:rsid w:val="7CC0EDB5"/>
    <w:rsid w:val="7CD71619"/>
    <w:rsid w:val="7D017177"/>
    <w:rsid w:val="7D0A3596"/>
    <w:rsid w:val="7D0E91E0"/>
    <w:rsid w:val="7D66E3CC"/>
    <w:rsid w:val="7D6877C3"/>
    <w:rsid w:val="7D73BD5E"/>
    <w:rsid w:val="7D86A27B"/>
    <w:rsid w:val="7DB2564E"/>
    <w:rsid w:val="7DEA61C5"/>
    <w:rsid w:val="7E162ED8"/>
    <w:rsid w:val="7E295A30"/>
    <w:rsid w:val="7E2E3057"/>
    <w:rsid w:val="7E36AF71"/>
    <w:rsid w:val="7E451418"/>
    <w:rsid w:val="7E65F3EB"/>
    <w:rsid w:val="7E97FECE"/>
    <w:rsid w:val="7EA3A8AE"/>
    <w:rsid w:val="7EB1A3C0"/>
    <w:rsid w:val="7ECE6270"/>
    <w:rsid w:val="7ECF6E0D"/>
    <w:rsid w:val="7EDFEC92"/>
    <w:rsid w:val="7F0216FF"/>
    <w:rsid w:val="7F1699DA"/>
    <w:rsid w:val="7F21CAF9"/>
    <w:rsid w:val="7F32218D"/>
    <w:rsid w:val="7F4C2BF7"/>
    <w:rsid w:val="7F84EA7B"/>
    <w:rsid w:val="7F8B24B1"/>
    <w:rsid w:val="7FB57DD4"/>
    <w:rsid w:val="7FC7AC86"/>
    <w:rsid w:val="7FE79F1C"/>
    <w:rsid w:val="7FEC8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04AB2B"/>
  <w15:chartTrackingRefBased/>
  <w15:docId w15:val="{63A00E7D-0834-4F98-9685-7E8D15F19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DM - Heading 1"/>
    <w:basedOn w:val="Normal"/>
    <w:next w:val="Normal"/>
    <w:link w:val="Heading1Char"/>
    <w:uiPriority w:val="9"/>
    <w:qFormat/>
    <w:rsid w:val="00E1224D"/>
    <w:pPr>
      <w:keepNext/>
      <w:keepLines/>
      <w:spacing w:before="360" w:after="80" w:line="360" w:lineRule="auto"/>
      <w:outlineLvl w:val="0"/>
    </w:pPr>
    <w:rPr>
      <w:rFonts w:asciiTheme="majorHAnsi" w:eastAsiaTheme="majorEastAsia" w:hAnsiTheme="majorHAnsi" w:cstheme="majorBidi"/>
      <w:color w:val="9D3511" w:themeColor="accent1" w:themeShade="BF"/>
      <w:sz w:val="32"/>
      <w:szCs w:val="40"/>
    </w:rPr>
  </w:style>
  <w:style w:type="paragraph" w:styleId="Heading2">
    <w:name w:val="heading 2"/>
    <w:aliases w:val="DM - Heading 2"/>
    <w:basedOn w:val="Normal"/>
    <w:next w:val="Normal"/>
    <w:link w:val="Heading2Char"/>
    <w:uiPriority w:val="9"/>
    <w:unhideWhenUsed/>
    <w:qFormat/>
    <w:rsid w:val="00B17620"/>
    <w:pPr>
      <w:keepNext/>
      <w:keepLines/>
      <w:spacing w:before="160" w:after="80"/>
      <w:outlineLvl w:val="1"/>
    </w:pPr>
    <w:rPr>
      <w:rFonts w:asciiTheme="majorHAnsi" w:eastAsiaTheme="majorEastAsia" w:hAnsiTheme="majorHAnsi" w:cstheme="majorBidi"/>
      <w:b/>
      <w:color w:val="9D3511" w:themeColor="accent1" w:themeShade="BF"/>
      <w:sz w:val="28"/>
      <w:szCs w:val="32"/>
    </w:rPr>
  </w:style>
  <w:style w:type="paragraph" w:styleId="Heading3">
    <w:name w:val="heading 3"/>
    <w:basedOn w:val="Normal"/>
    <w:next w:val="Normal"/>
    <w:link w:val="Heading3Char"/>
    <w:uiPriority w:val="9"/>
    <w:unhideWhenUsed/>
    <w:qFormat/>
    <w:rsid w:val="00E1224D"/>
    <w:pPr>
      <w:keepNext/>
      <w:keepLines/>
      <w:spacing w:before="160" w:after="80"/>
      <w:outlineLvl w:val="2"/>
    </w:pPr>
    <w:rPr>
      <w:rFonts w:eastAsiaTheme="majorEastAsia" w:cstheme="majorBidi"/>
      <w:color w:val="9D3511" w:themeColor="accent1" w:themeShade="BF"/>
      <w:sz w:val="28"/>
      <w:szCs w:val="28"/>
    </w:rPr>
  </w:style>
  <w:style w:type="paragraph" w:styleId="Heading4">
    <w:name w:val="heading 4"/>
    <w:basedOn w:val="Normal"/>
    <w:next w:val="Normal"/>
    <w:link w:val="Heading4Char"/>
    <w:uiPriority w:val="9"/>
    <w:unhideWhenUsed/>
    <w:qFormat/>
    <w:rsid w:val="00E1224D"/>
    <w:pPr>
      <w:keepNext/>
      <w:keepLines/>
      <w:spacing w:before="80" w:after="40"/>
      <w:outlineLvl w:val="3"/>
    </w:pPr>
    <w:rPr>
      <w:rFonts w:eastAsiaTheme="majorEastAsia" w:cstheme="majorBidi"/>
      <w:i/>
      <w:iCs/>
      <w:color w:val="9D3511" w:themeColor="accent1" w:themeShade="BF"/>
    </w:rPr>
  </w:style>
  <w:style w:type="paragraph" w:styleId="Heading5">
    <w:name w:val="heading 5"/>
    <w:basedOn w:val="Normal"/>
    <w:next w:val="Normal"/>
    <w:link w:val="Heading5Char"/>
    <w:uiPriority w:val="9"/>
    <w:semiHidden/>
    <w:unhideWhenUsed/>
    <w:qFormat/>
    <w:rsid w:val="00E1224D"/>
    <w:pPr>
      <w:keepNext/>
      <w:keepLines/>
      <w:spacing w:before="80" w:after="40"/>
      <w:outlineLvl w:val="4"/>
    </w:pPr>
    <w:rPr>
      <w:rFonts w:eastAsiaTheme="majorEastAsia" w:cstheme="majorBidi"/>
      <w:color w:val="9D3511" w:themeColor="accent1" w:themeShade="BF"/>
    </w:rPr>
  </w:style>
  <w:style w:type="paragraph" w:styleId="Heading6">
    <w:name w:val="heading 6"/>
    <w:basedOn w:val="Normal"/>
    <w:next w:val="Normal"/>
    <w:link w:val="Heading6Char"/>
    <w:uiPriority w:val="9"/>
    <w:semiHidden/>
    <w:unhideWhenUsed/>
    <w:qFormat/>
    <w:rsid w:val="00E122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2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2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2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DM - Heading 1 Char"/>
    <w:basedOn w:val="DefaultParagraphFont"/>
    <w:link w:val="Heading1"/>
    <w:uiPriority w:val="9"/>
    <w:rsid w:val="00E1224D"/>
    <w:rPr>
      <w:rFonts w:asciiTheme="majorHAnsi" w:eastAsiaTheme="majorEastAsia" w:hAnsiTheme="majorHAnsi" w:cstheme="majorBidi"/>
      <w:color w:val="9D3511" w:themeColor="accent1" w:themeShade="BF"/>
      <w:sz w:val="32"/>
      <w:szCs w:val="40"/>
    </w:rPr>
  </w:style>
  <w:style w:type="character" w:customStyle="1" w:styleId="Heading2Char">
    <w:name w:val="Heading 2 Char"/>
    <w:aliases w:val="DM - Heading 2 Char"/>
    <w:basedOn w:val="DefaultParagraphFont"/>
    <w:link w:val="Heading2"/>
    <w:uiPriority w:val="9"/>
    <w:rsid w:val="00B17620"/>
    <w:rPr>
      <w:rFonts w:asciiTheme="majorHAnsi" w:eastAsiaTheme="majorEastAsia" w:hAnsiTheme="majorHAnsi" w:cstheme="majorBidi"/>
      <w:b/>
      <w:color w:val="9D3511" w:themeColor="accent1" w:themeShade="BF"/>
      <w:sz w:val="28"/>
      <w:szCs w:val="32"/>
    </w:rPr>
  </w:style>
  <w:style w:type="character" w:customStyle="1" w:styleId="Heading3Char">
    <w:name w:val="Heading 3 Char"/>
    <w:basedOn w:val="DefaultParagraphFont"/>
    <w:link w:val="Heading3"/>
    <w:uiPriority w:val="9"/>
    <w:rsid w:val="00E1224D"/>
    <w:rPr>
      <w:rFonts w:eastAsiaTheme="majorEastAsia" w:cstheme="majorBidi"/>
      <w:color w:val="9D3511" w:themeColor="accent1" w:themeShade="BF"/>
      <w:sz w:val="28"/>
      <w:szCs w:val="28"/>
    </w:rPr>
  </w:style>
  <w:style w:type="character" w:customStyle="1" w:styleId="Heading4Char">
    <w:name w:val="Heading 4 Char"/>
    <w:basedOn w:val="DefaultParagraphFont"/>
    <w:link w:val="Heading4"/>
    <w:uiPriority w:val="9"/>
    <w:rsid w:val="00E1224D"/>
    <w:rPr>
      <w:rFonts w:eastAsiaTheme="majorEastAsia" w:cstheme="majorBidi"/>
      <w:i/>
      <w:iCs/>
      <w:color w:val="9D3511" w:themeColor="accent1" w:themeShade="BF"/>
    </w:rPr>
  </w:style>
  <w:style w:type="character" w:customStyle="1" w:styleId="Heading5Char">
    <w:name w:val="Heading 5 Char"/>
    <w:basedOn w:val="DefaultParagraphFont"/>
    <w:link w:val="Heading5"/>
    <w:uiPriority w:val="9"/>
    <w:semiHidden/>
    <w:rsid w:val="00E1224D"/>
    <w:rPr>
      <w:rFonts w:eastAsiaTheme="majorEastAsia" w:cstheme="majorBidi"/>
      <w:color w:val="9D3511" w:themeColor="accent1" w:themeShade="BF"/>
    </w:rPr>
  </w:style>
  <w:style w:type="character" w:customStyle="1" w:styleId="Heading6Char">
    <w:name w:val="Heading 6 Char"/>
    <w:basedOn w:val="DefaultParagraphFont"/>
    <w:link w:val="Heading6"/>
    <w:uiPriority w:val="9"/>
    <w:semiHidden/>
    <w:rsid w:val="00E12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24D"/>
    <w:rPr>
      <w:rFonts w:eastAsiaTheme="majorEastAsia" w:cstheme="majorBidi"/>
      <w:color w:val="272727" w:themeColor="text1" w:themeTint="D8"/>
    </w:rPr>
  </w:style>
  <w:style w:type="paragraph" w:styleId="Title">
    <w:name w:val="Title"/>
    <w:basedOn w:val="Normal"/>
    <w:next w:val="Normal"/>
    <w:link w:val="TitleChar"/>
    <w:uiPriority w:val="10"/>
    <w:qFormat/>
    <w:rsid w:val="00E122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2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24D"/>
    <w:pPr>
      <w:spacing w:before="160"/>
      <w:jc w:val="center"/>
    </w:pPr>
    <w:rPr>
      <w:i/>
      <w:iCs/>
      <w:color w:val="404040" w:themeColor="text1" w:themeTint="BF"/>
    </w:rPr>
  </w:style>
  <w:style w:type="character" w:customStyle="1" w:styleId="QuoteChar">
    <w:name w:val="Quote Char"/>
    <w:basedOn w:val="DefaultParagraphFont"/>
    <w:link w:val="Quote"/>
    <w:uiPriority w:val="29"/>
    <w:rsid w:val="00E1224D"/>
    <w:rPr>
      <w:i/>
      <w:iCs/>
      <w:color w:val="404040" w:themeColor="text1" w:themeTint="BF"/>
    </w:rPr>
  </w:style>
  <w:style w:type="paragraph" w:styleId="ListParagraph">
    <w:name w:val="List Paragraph"/>
    <w:basedOn w:val="Normal"/>
    <w:uiPriority w:val="34"/>
    <w:qFormat/>
    <w:rsid w:val="00E1224D"/>
    <w:pPr>
      <w:ind w:left="720"/>
      <w:contextualSpacing/>
    </w:pPr>
  </w:style>
  <w:style w:type="character" w:styleId="IntenseEmphasis">
    <w:name w:val="Intense Emphasis"/>
    <w:basedOn w:val="DefaultParagraphFont"/>
    <w:uiPriority w:val="21"/>
    <w:qFormat/>
    <w:rsid w:val="00E1224D"/>
    <w:rPr>
      <w:i/>
      <w:iCs/>
      <w:color w:val="9D3511" w:themeColor="accent1" w:themeShade="BF"/>
    </w:rPr>
  </w:style>
  <w:style w:type="paragraph" w:styleId="IntenseQuote">
    <w:name w:val="Intense Quote"/>
    <w:basedOn w:val="Normal"/>
    <w:next w:val="Normal"/>
    <w:link w:val="IntenseQuoteChar"/>
    <w:uiPriority w:val="30"/>
    <w:qFormat/>
    <w:rsid w:val="00E1224D"/>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E1224D"/>
    <w:rPr>
      <w:i/>
      <w:iCs/>
      <w:color w:val="9D3511" w:themeColor="accent1" w:themeShade="BF"/>
    </w:rPr>
  </w:style>
  <w:style w:type="character" w:styleId="IntenseReference">
    <w:name w:val="Intense Reference"/>
    <w:basedOn w:val="DefaultParagraphFont"/>
    <w:uiPriority w:val="32"/>
    <w:qFormat/>
    <w:rsid w:val="00E1224D"/>
    <w:rPr>
      <w:b/>
      <w:bCs/>
      <w:smallCaps/>
      <w:color w:val="9D3511" w:themeColor="accent1" w:themeShade="BF"/>
      <w:spacing w:val="5"/>
    </w:rPr>
  </w:style>
  <w:style w:type="paragraph" w:styleId="NoSpacing">
    <w:name w:val="No Spacing"/>
    <w:link w:val="NoSpacingChar"/>
    <w:uiPriority w:val="1"/>
    <w:qFormat/>
    <w:rsid w:val="00E674E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674E4"/>
    <w:rPr>
      <w:rFonts w:eastAsiaTheme="minorEastAsia"/>
      <w:kern w:val="0"/>
      <w:sz w:val="22"/>
      <w:szCs w:val="22"/>
      <w:lang w:eastAsia="en-GB"/>
      <w14:ligatures w14:val="none"/>
    </w:rPr>
  </w:style>
  <w:style w:type="table" w:styleId="TableGrid">
    <w:name w:val="Table Grid"/>
    <w:basedOn w:val="TableNormal"/>
    <w:uiPriority w:val="39"/>
    <w:rsid w:val="00CD5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7775A"/>
    <w:pPr>
      <w:spacing w:before="240" w:after="0" w:line="259" w:lineRule="auto"/>
      <w:outlineLvl w:val="9"/>
    </w:pPr>
    <w:rPr>
      <w:kern w:val="0"/>
      <w:szCs w:val="32"/>
      <w:lang w:eastAsia="en-GB"/>
      <w14:ligatures w14:val="none"/>
    </w:rPr>
  </w:style>
  <w:style w:type="paragraph" w:styleId="TOC1">
    <w:name w:val="toc 1"/>
    <w:basedOn w:val="Normal"/>
    <w:next w:val="Normal"/>
    <w:autoRedefine/>
    <w:uiPriority w:val="39"/>
    <w:unhideWhenUsed/>
    <w:rsid w:val="0027775A"/>
    <w:pPr>
      <w:spacing w:after="100"/>
    </w:pPr>
  </w:style>
  <w:style w:type="paragraph" w:styleId="TOC2">
    <w:name w:val="toc 2"/>
    <w:basedOn w:val="Normal"/>
    <w:next w:val="Normal"/>
    <w:autoRedefine/>
    <w:uiPriority w:val="39"/>
    <w:unhideWhenUsed/>
    <w:rsid w:val="0027775A"/>
    <w:pPr>
      <w:spacing w:after="100"/>
      <w:ind w:left="240"/>
    </w:pPr>
  </w:style>
  <w:style w:type="character" w:styleId="Hyperlink">
    <w:name w:val="Hyperlink"/>
    <w:basedOn w:val="DefaultParagraphFont"/>
    <w:uiPriority w:val="99"/>
    <w:unhideWhenUsed/>
    <w:rsid w:val="0027775A"/>
    <w:rPr>
      <w:color w:val="CC9900" w:themeColor="hyperlink"/>
      <w:u w:val="single"/>
    </w:rPr>
  </w:style>
  <w:style w:type="paragraph" w:styleId="TOC3">
    <w:name w:val="toc 3"/>
    <w:basedOn w:val="Normal"/>
    <w:next w:val="Normal"/>
    <w:autoRedefine/>
    <w:uiPriority w:val="39"/>
    <w:unhideWhenUsed/>
    <w:rsid w:val="00CA096E"/>
    <w:pPr>
      <w:spacing w:after="100"/>
      <w:ind w:left="480"/>
    </w:pPr>
    <w:rPr>
      <w:rFonts w:eastAsiaTheme="minorEastAsia"/>
      <w:lang w:eastAsia="en-GB"/>
    </w:rPr>
  </w:style>
  <w:style w:type="paragraph" w:styleId="TOC4">
    <w:name w:val="toc 4"/>
    <w:basedOn w:val="Normal"/>
    <w:next w:val="Normal"/>
    <w:autoRedefine/>
    <w:uiPriority w:val="39"/>
    <w:unhideWhenUsed/>
    <w:rsid w:val="00CA096E"/>
    <w:pPr>
      <w:spacing w:after="100"/>
      <w:ind w:left="720"/>
    </w:pPr>
    <w:rPr>
      <w:rFonts w:eastAsiaTheme="minorEastAsia"/>
      <w:lang w:eastAsia="en-GB"/>
    </w:rPr>
  </w:style>
  <w:style w:type="paragraph" w:styleId="TOC5">
    <w:name w:val="toc 5"/>
    <w:basedOn w:val="Normal"/>
    <w:next w:val="Normal"/>
    <w:autoRedefine/>
    <w:uiPriority w:val="39"/>
    <w:unhideWhenUsed/>
    <w:rsid w:val="00CA096E"/>
    <w:pPr>
      <w:spacing w:after="100"/>
      <w:ind w:left="960"/>
    </w:pPr>
    <w:rPr>
      <w:rFonts w:eastAsiaTheme="minorEastAsia"/>
      <w:lang w:eastAsia="en-GB"/>
    </w:rPr>
  </w:style>
  <w:style w:type="paragraph" w:styleId="TOC6">
    <w:name w:val="toc 6"/>
    <w:basedOn w:val="Normal"/>
    <w:next w:val="Normal"/>
    <w:autoRedefine/>
    <w:uiPriority w:val="39"/>
    <w:unhideWhenUsed/>
    <w:rsid w:val="00CA096E"/>
    <w:pPr>
      <w:spacing w:after="100"/>
      <w:ind w:left="1200"/>
    </w:pPr>
    <w:rPr>
      <w:rFonts w:eastAsiaTheme="minorEastAsia"/>
      <w:lang w:eastAsia="en-GB"/>
    </w:rPr>
  </w:style>
  <w:style w:type="paragraph" w:styleId="TOC7">
    <w:name w:val="toc 7"/>
    <w:basedOn w:val="Normal"/>
    <w:next w:val="Normal"/>
    <w:autoRedefine/>
    <w:uiPriority w:val="39"/>
    <w:unhideWhenUsed/>
    <w:rsid w:val="00CA096E"/>
    <w:pPr>
      <w:spacing w:after="100"/>
      <w:ind w:left="1440"/>
    </w:pPr>
    <w:rPr>
      <w:rFonts w:eastAsiaTheme="minorEastAsia"/>
      <w:lang w:eastAsia="en-GB"/>
    </w:rPr>
  </w:style>
  <w:style w:type="paragraph" w:styleId="TOC8">
    <w:name w:val="toc 8"/>
    <w:basedOn w:val="Normal"/>
    <w:next w:val="Normal"/>
    <w:autoRedefine/>
    <w:uiPriority w:val="39"/>
    <w:unhideWhenUsed/>
    <w:rsid w:val="00CA096E"/>
    <w:pPr>
      <w:spacing w:after="100"/>
      <w:ind w:left="1680"/>
    </w:pPr>
    <w:rPr>
      <w:rFonts w:eastAsiaTheme="minorEastAsia"/>
      <w:lang w:eastAsia="en-GB"/>
    </w:rPr>
  </w:style>
  <w:style w:type="paragraph" w:styleId="TOC9">
    <w:name w:val="toc 9"/>
    <w:basedOn w:val="Normal"/>
    <w:next w:val="Normal"/>
    <w:autoRedefine/>
    <w:uiPriority w:val="39"/>
    <w:unhideWhenUsed/>
    <w:rsid w:val="00CA096E"/>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CA096E"/>
    <w:rPr>
      <w:color w:val="605E5C"/>
      <w:shd w:val="clear" w:color="auto" w:fill="E1DFDD"/>
    </w:rPr>
  </w:style>
  <w:style w:type="character" w:styleId="CommentReference">
    <w:name w:val="annotation reference"/>
    <w:basedOn w:val="DefaultParagraphFont"/>
    <w:uiPriority w:val="99"/>
    <w:semiHidden/>
    <w:unhideWhenUsed/>
    <w:rsid w:val="00861627"/>
    <w:rPr>
      <w:sz w:val="16"/>
      <w:szCs w:val="16"/>
    </w:rPr>
  </w:style>
  <w:style w:type="paragraph" w:styleId="CommentText">
    <w:name w:val="annotation text"/>
    <w:basedOn w:val="Normal"/>
    <w:link w:val="CommentTextChar"/>
    <w:uiPriority w:val="99"/>
    <w:unhideWhenUsed/>
    <w:rsid w:val="00861627"/>
    <w:pPr>
      <w:spacing w:line="240" w:lineRule="auto"/>
    </w:pPr>
    <w:rPr>
      <w:sz w:val="20"/>
      <w:szCs w:val="20"/>
    </w:rPr>
  </w:style>
  <w:style w:type="character" w:customStyle="1" w:styleId="CommentTextChar">
    <w:name w:val="Comment Text Char"/>
    <w:basedOn w:val="DefaultParagraphFont"/>
    <w:link w:val="CommentText"/>
    <w:uiPriority w:val="99"/>
    <w:rsid w:val="00861627"/>
    <w:rPr>
      <w:sz w:val="20"/>
      <w:szCs w:val="20"/>
    </w:rPr>
  </w:style>
  <w:style w:type="paragraph" w:styleId="CommentSubject">
    <w:name w:val="annotation subject"/>
    <w:basedOn w:val="CommentText"/>
    <w:next w:val="CommentText"/>
    <w:link w:val="CommentSubjectChar"/>
    <w:uiPriority w:val="99"/>
    <w:semiHidden/>
    <w:unhideWhenUsed/>
    <w:rsid w:val="00861627"/>
    <w:rPr>
      <w:b/>
      <w:bCs/>
    </w:rPr>
  </w:style>
  <w:style w:type="character" w:customStyle="1" w:styleId="CommentSubjectChar">
    <w:name w:val="Comment Subject Char"/>
    <w:basedOn w:val="CommentTextChar"/>
    <w:link w:val="CommentSubject"/>
    <w:uiPriority w:val="99"/>
    <w:semiHidden/>
    <w:rsid w:val="00861627"/>
    <w:rPr>
      <w:b/>
      <w:bCs/>
      <w:sz w:val="20"/>
      <w:szCs w:val="20"/>
    </w:rPr>
  </w:style>
  <w:style w:type="paragraph" w:styleId="NormalWeb">
    <w:name w:val="Normal (Web)"/>
    <w:basedOn w:val="Normal"/>
    <w:uiPriority w:val="99"/>
    <w:semiHidden/>
    <w:unhideWhenUsed/>
    <w:rsid w:val="00E13BCE"/>
    <w:rPr>
      <w:rFonts w:ascii="Times New Roman" w:hAnsi="Times New Roman" w:cs="Times New Roman"/>
    </w:rPr>
  </w:style>
  <w:style w:type="paragraph" w:customStyle="1" w:styleId="paragraph">
    <w:name w:val="paragraph"/>
    <w:basedOn w:val="Normal"/>
    <w:rsid w:val="002963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96350"/>
  </w:style>
  <w:style w:type="character" w:customStyle="1" w:styleId="eop">
    <w:name w:val="eop"/>
    <w:basedOn w:val="DefaultParagraphFont"/>
    <w:rsid w:val="00296350"/>
  </w:style>
  <w:style w:type="paragraph" w:styleId="Bibliography">
    <w:name w:val="Bibliography"/>
    <w:basedOn w:val="Normal"/>
    <w:next w:val="Normal"/>
    <w:uiPriority w:val="37"/>
    <w:unhideWhenUsed/>
    <w:rsid w:val="00F47DB4"/>
  </w:style>
  <w:style w:type="paragraph" w:styleId="Caption">
    <w:name w:val="caption"/>
    <w:basedOn w:val="Normal"/>
    <w:next w:val="Normal"/>
    <w:uiPriority w:val="35"/>
    <w:unhideWhenUsed/>
    <w:qFormat/>
    <w:rsid w:val="00F55608"/>
    <w:pPr>
      <w:spacing w:after="200" w:line="240" w:lineRule="auto"/>
    </w:pPr>
    <w:rPr>
      <w:i/>
      <w:iCs/>
      <w:color w:val="696464" w:themeColor="text2"/>
      <w:sz w:val="18"/>
      <w:szCs w:val="18"/>
    </w:rPr>
  </w:style>
  <w:style w:type="paragraph" w:styleId="TableofFigures">
    <w:name w:val="table of figures"/>
    <w:basedOn w:val="Normal"/>
    <w:next w:val="Normal"/>
    <w:uiPriority w:val="99"/>
    <w:unhideWhenUsed/>
    <w:rsid w:val="00B30CD9"/>
    <w:pPr>
      <w:spacing w:after="0"/>
    </w:pPr>
  </w:style>
  <w:style w:type="table" w:styleId="GridTable1Light">
    <w:name w:val="Grid Table 1 Light"/>
    <w:basedOn w:val="TableNormal"/>
    <w:uiPriority w:val="46"/>
    <w:rsid w:val="0082159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82159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
    <w:name w:val="Grid Table 3"/>
    <w:basedOn w:val="TableNormal"/>
    <w:uiPriority w:val="48"/>
    <w:rsid w:val="0082159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Header">
    <w:name w:val="header"/>
    <w:basedOn w:val="Normal"/>
    <w:link w:val="HeaderChar"/>
    <w:uiPriority w:val="99"/>
    <w:unhideWhenUsed/>
    <w:rsid w:val="00DE1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051"/>
  </w:style>
  <w:style w:type="paragraph" w:styleId="Footer">
    <w:name w:val="footer"/>
    <w:basedOn w:val="Normal"/>
    <w:link w:val="FooterChar"/>
    <w:uiPriority w:val="99"/>
    <w:unhideWhenUsed/>
    <w:rsid w:val="00DE1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051"/>
  </w:style>
  <w:style w:type="paragraph" w:customStyle="1" w:styleId="DM-H1">
    <w:name w:val="DM - H1"/>
    <w:basedOn w:val="Heading1"/>
    <w:link w:val="DM-H1Char"/>
    <w:qFormat/>
    <w:rsid w:val="00552926"/>
    <w:pPr>
      <w:spacing w:line="278" w:lineRule="auto"/>
    </w:pPr>
    <w:rPr>
      <w:rFonts w:ascii="Montserrat" w:hAnsi="Montserrat"/>
      <w:b/>
      <w:bCs/>
      <w:color w:val="808080" w:themeColor="background1" w:themeShade="80"/>
      <w:sz w:val="28"/>
    </w:rPr>
  </w:style>
  <w:style w:type="character" w:customStyle="1" w:styleId="DM-H1Char">
    <w:name w:val="DM - H1 Char"/>
    <w:basedOn w:val="DefaultParagraphFont"/>
    <w:link w:val="DM-H1"/>
    <w:rsid w:val="00552926"/>
    <w:rPr>
      <w:rFonts w:ascii="Montserrat" w:eastAsiaTheme="majorEastAsia" w:hAnsi="Montserrat" w:cstheme="majorBidi"/>
      <w:b/>
      <w:bCs/>
      <w:color w:val="808080" w:themeColor="background1" w:themeShade="80"/>
      <w:sz w:val="28"/>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5539">
      <w:bodyDiv w:val="1"/>
      <w:marLeft w:val="0"/>
      <w:marRight w:val="0"/>
      <w:marTop w:val="0"/>
      <w:marBottom w:val="0"/>
      <w:divBdr>
        <w:top w:val="none" w:sz="0" w:space="0" w:color="auto"/>
        <w:left w:val="none" w:sz="0" w:space="0" w:color="auto"/>
        <w:bottom w:val="none" w:sz="0" w:space="0" w:color="auto"/>
        <w:right w:val="none" w:sz="0" w:space="0" w:color="auto"/>
      </w:divBdr>
    </w:div>
    <w:div w:id="12659859">
      <w:bodyDiv w:val="1"/>
      <w:marLeft w:val="0"/>
      <w:marRight w:val="0"/>
      <w:marTop w:val="0"/>
      <w:marBottom w:val="0"/>
      <w:divBdr>
        <w:top w:val="none" w:sz="0" w:space="0" w:color="auto"/>
        <w:left w:val="none" w:sz="0" w:space="0" w:color="auto"/>
        <w:bottom w:val="none" w:sz="0" w:space="0" w:color="auto"/>
        <w:right w:val="none" w:sz="0" w:space="0" w:color="auto"/>
      </w:divBdr>
    </w:div>
    <w:div w:id="32654086">
      <w:bodyDiv w:val="1"/>
      <w:marLeft w:val="0"/>
      <w:marRight w:val="0"/>
      <w:marTop w:val="0"/>
      <w:marBottom w:val="0"/>
      <w:divBdr>
        <w:top w:val="none" w:sz="0" w:space="0" w:color="auto"/>
        <w:left w:val="none" w:sz="0" w:space="0" w:color="auto"/>
        <w:bottom w:val="none" w:sz="0" w:space="0" w:color="auto"/>
        <w:right w:val="none" w:sz="0" w:space="0" w:color="auto"/>
      </w:divBdr>
    </w:div>
    <w:div w:id="34085494">
      <w:bodyDiv w:val="1"/>
      <w:marLeft w:val="0"/>
      <w:marRight w:val="0"/>
      <w:marTop w:val="0"/>
      <w:marBottom w:val="0"/>
      <w:divBdr>
        <w:top w:val="none" w:sz="0" w:space="0" w:color="auto"/>
        <w:left w:val="none" w:sz="0" w:space="0" w:color="auto"/>
        <w:bottom w:val="none" w:sz="0" w:space="0" w:color="auto"/>
        <w:right w:val="none" w:sz="0" w:space="0" w:color="auto"/>
      </w:divBdr>
    </w:div>
    <w:div w:id="98262451">
      <w:bodyDiv w:val="1"/>
      <w:marLeft w:val="0"/>
      <w:marRight w:val="0"/>
      <w:marTop w:val="0"/>
      <w:marBottom w:val="0"/>
      <w:divBdr>
        <w:top w:val="none" w:sz="0" w:space="0" w:color="auto"/>
        <w:left w:val="none" w:sz="0" w:space="0" w:color="auto"/>
        <w:bottom w:val="none" w:sz="0" w:space="0" w:color="auto"/>
        <w:right w:val="none" w:sz="0" w:space="0" w:color="auto"/>
      </w:divBdr>
    </w:div>
    <w:div w:id="134221853">
      <w:bodyDiv w:val="1"/>
      <w:marLeft w:val="0"/>
      <w:marRight w:val="0"/>
      <w:marTop w:val="0"/>
      <w:marBottom w:val="0"/>
      <w:divBdr>
        <w:top w:val="none" w:sz="0" w:space="0" w:color="auto"/>
        <w:left w:val="none" w:sz="0" w:space="0" w:color="auto"/>
        <w:bottom w:val="none" w:sz="0" w:space="0" w:color="auto"/>
        <w:right w:val="none" w:sz="0" w:space="0" w:color="auto"/>
      </w:divBdr>
    </w:div>
    <w:div w:id="141655527">
      <w:bodyDiv w:val="1"/>
      <w:marLeft w:val="0"/>
      <w:marRight w:val="0"/>
      <w:marTop w:val="0"/>
      <w:marBottom w:val="0"/>
      <w:divBdr>
        <w:top w:val="none" w:sz="0" w:space="0" w:color="auto"/>
        <w:left w:val="none" w:sz="0" w:space="0" w:color="auto"/>
        <w:bottom w:val="none" w:sz="0" w:space="0" w:color="auto"/>
        <w:right w:val="none" w:sz="0" w:space="0" w:color="auto"/>
      </w:divBdr>
    </w:div>
    <w:div w:id="152071723">
      <w:bodyDiv w:val="1"/>
      <w:marLeft w:val="0"/>
      <w:marRight w:val="0"/>
      <w:marTop w:val="0"/>
      <w:marBottom w:val="0"/>
      <w:divBdr>
        <w:top w:val="none" w:sz="0" w:space="0" w:color="auto"/>
        <w:left w:val="none" w:sz="0" w:space="0" w:color="auto"/>
        <w:bottom w:val="none" w:sz="0" w:space="0" w:color="auto"/>
        <w:right w:val="none" w:sz="0" w:space="0" w:color="auto"/>
      </w:divBdr>
    </w:div>
    <w:div w:id="182941326">
      <w:bodyDiv w:val="1"/>
      <w:marLeft w:val="0"/>
      <w:marRight w:val="0"/>
      <w:marTop w:val="0"/>
      <w:marBottom w:val="0"/>
      <w:divBdr>
        <w:top w:val="none" w:sz="0" w:space="0" w:color="auto"/>
        <w:left w:val="none" w:sz="0" w:space="0" w:color="auto"/>
        <w:bottom w:val="none" w:sz="0" w:space="0" w:color="auto"/>
        <w:right w:val="none" w:sz="0" w:space="0" w:color="auto"/>
      </w:divBdr>
    </w:div>
    <w:div w:id="265583057">
      <w:bodyDiv w:val="1"/>
      <w:marLeft w:val="0"/>
      <w:marRight w:val="0"/>
      <w:marTop w:val="0"/>
      <w:marBottom w:val="0"/>
      <w:divBdr>
        <w:top w:val="none" w:sz="0" w:space="0" w:color="auto"/>
        <w:left w:val="none" w:sz="0" w:space="0" w:color="auto"/>
        <w:bottom w:val="none" w:sz="0" w:space="0" w:color="auto"/>
        <w:right w:val="none" w:sz="0" w:space="0" w:color="auto"/>
      </w:divBdr>
    </w:div>
    <w:div w:id="293565671">
      <w:bodyDiv w:val="1"/>
      <w:marLeft w:val="0"/>
      <w:marRight w:val="0"/>
      <w:marTop w:val="0"/>
      <w:marBottom w:val="0"/>
      <w:divBdr>
        <w:top w:val="none" w:sz="0" w:space="0" w:color="auto"/>
        <w:left w:val="none" w:sz="0" w:space="0" w:color="auto"/>
        <w:bottom w:val="none" w:sz="0" w:space="0" w:color="auto"/>
        <w:right w:val="none" w:sz="0" w:space="0" w:color="auto"/>
      </w:divBdr>
    </w:div>
    <w:div w:id="319619761">
      <w:bodyDiv w:val="1"/>
      <w:marLeft w:val="0"/>
      <w:marRight w:val="0"/>
      <w:marTop w:val="0"/>
      <w:marBottom w:val="0"/>
      <w:divBdr>
        <w:top w:val="none" w:sz="0" w:space="0" w:color="auto"/>
        <w:left w:val="none" w:sz="0" w:space="0" w:color="auto"/>
        <w:bottom w:val="none" w:sz="0" w:space="0" w:color="auto"/>
        <w:right w:val="none" w:sz="0" w:space="0" w:color="auto"/>
      </w:divBdr>
    </w:div>
    <w:div w:id="326053294">
      <w:bodyDiv w:val="1"/>
      <w:marLeft w:val="0"/>
      <w:marRight w:val="0"/>
      <w:marTop w:val="0"/>
      <w:marBottom w:val="0"/>
      <w:divBdr>
        <w:top w:val="none" w:sz="0" w:space="0" w:color="auto"/>
        <w:left w:val="none" w:sz="0" w:space="0" w:color="auto"/>
        <w:bottom w:val="none" w:sz="0" w:space="0" w:color="auto"/>
        <w:right w:val="none" w:sz="0" w:space="0" w:color="auto"/>
      </w:divBdr>
    </w:div>
    <w:div w:id="328679404">
      <w:bodyDiv w:val="1"/>
      <w:marLeft w:val="0"/>
      <w:marRight w:val="0"/>
      <w:marTop w:val="0"/>
      <w:marBottom w:val="0"/>
      <w:divBdr>
        <w:top w:val="none" w:sz="0" w:space="0" w:color="auto"/>
        <w:left w:val="none" w:sz="0" w:space="0" w:color="auto"/>
        <w:bottom w:val="none" w:sz="0" w:space="0" w:color="auto"/>
        <w:right w:val="none" w:sz="0" w:space="0" w:color="auto"/>
      </w:divBdr>
    </w:div>
    <w:div w:id="344480741">
      <w:bodyDiv w:val="1"/>
      <w:marLeft w:val="0"/>
      <w:marRight w:val="0"/>
      <w:marTop w:val="0"/>
      <w:marBottom w:val="0"/>
      <w:divBdr>
        <w:top w:val="none" w:sz="0" w:space="0" w:color="auto"/>
        <w:left w:val="none" w:sz="0" w:space="0" w:color="auto"/>
        <w:bottom w:val="none" w:sz="0" w:space="0" w:color="auto"/>
        <w:right w:val="none" w:sz="0" w:space="0" w:color="auto"/>
      </w:divBdr>
    </w:div>
    <w:div w:id="344987262">
      <w:bodyDiv w:val="1"/>
      <w:marLeft w:val="0"/>
      <w:marRight w:val="0"/>
      <w:marTop w:val="0"/>
      <w:marBottom w:val="0"/>
      <w:divBdr>
        <w:top w:val="none" w:sz="0" w:space="0" w:color="auto"/>
        <w:left w:val="none" w:sz="0" w:space="0" w:color="auto"/>
        <w:bottom w:val="none" w:sz="0" w:space="0" w:color="auto"/>
        <w:right w:val="none" w:sz="0" w:space="0" w:color="auto"/>
      </w:divBdr>
    </w:div>
    <w:div w:id="356345590">
      <w:bodyDiv w:val="1"/>
      <w:marLeft w:val="0"/>
      <w:marRight w:val="0"/>
      <w:marTop w:val="0"/>
      <w:marBottom w:val="0"/>
      <w:divBdr>
        <w:top w:val="none" w:sz="0" w:space="0" w:color="auto"/>
        <w:left w:val="none" w:sz="0" w:space="0" w:color="auto"/>
        <w:bottom w:val="none" w:sz="0" w:space="0" w:color="auto"/>
        <w:right w:val="none" w:sz="0" w:space="0" w:color="auto"/>
      </w:divBdr>
    </w:div>
    <w:div w:id="392389910">
      <w:bodyDiv w:val="1"/>
      <w:marLeft w:val="0"/>
      <w:marRight w:val="0"/>
      <w:marTop w:val="0"/>
      <w:marBottom w:val="0"/>
      <w:divBdr>
        <w:top w:val="none" w:sz="0" w:space="0" w:color="auto"/>
        <w:left w:val="none" w:sz="0" w:space="0" w:color="auto"/>
        <w:bottom w:val="none" w:sz="0" w:space="0" w:color="auto"/>
        <w:right w:val="none" w:sz="0" w:space="0" w:color="auto"/>
      </w:divBdr>
    </w:div>
    <w:div w:id="394284947">
      <w:bodyDiv w:val="1"/>
      <w:marLeft w:val="0"/>
      <w:marRight w:val="0"/>
      <w:marTop w:val="0"/>
      <w:marBottom w:val="0"/>
      <w:divBdr>
        <w:top w:val="none" w:sz="0" w:space="0" w:color="auto"/>
        <w:left w:val="none" w:sz="0" w:space="0" w:color="auto"/>
        <w:bottom w:val="none" w:sz="0" w:space="0" w:color="auto"/>
        <w:right w:val="none" w:sz="0" w:space="0" w:color="auto"/>
      </w:divBdr>
    </w:div>
    <w:div w:id="399863429">
      <w:bodyDiv w:val="1"/>
      <w:marLeft w:val="0"/>
      <w:marRight w:val="0"/>
      <w:marTop w:val="0"/>
      <w:marBottom w:val="0"/>
      <w:divBdr>
        <w:top w:val="none" w:sz="0" w:space="0" w:color="auto"/>
        <w:left w:val="none" w:sz="0" w:space="0" w:color="auto"/>
        <w:bottom w:val="none" w:sz="0" w:space="0" w:color="auto"/>
        <w:right w:val="none" w:sz="0" w:space="0" w:color="auto"/>
      </w:divBdr>
    </w:div>
    <w:div w:id="401608898">
      <w:bodyDiv w:val="1"/>
      <w:marLeft w:val="0"/>
      <w:marRight w:val="0"/>
      <w:marTop w:val="0"/>
      <w:marBottom w:val="0"/>
      <w:divBdr>
        <w:top w:val="none" w:sz="0" w:space="0" w:color="auto"/>
        <w:left w:val="none" w:sz="0" w:space="0" w:color="auto"/>
        <w:bottom w:val="none" w:sz="0" w:space="0" w:color="auto"/>
        <w:right w:val="none" w:sz="0" w:space="0" w:color="auto"/>
      </w:divBdr>
    </w:div>
    <w:div w:id="407382318">
      <w:bodyDiv w:val="1"/>
      <w:marLeft w:val="0"/>
      <w:marRight w:val="0"/>
      <w:marTop w:val="0"/>
      <w:marBottom w:val="0"/>
      <w:divBdr>
        <w:top w:val="none" w:sz="0" w:space="0" w:color="auto"/>
        <w:left w:val="none" w:sz="0" w:space="0" w:color="auto"/>
        <w:bottom w:val="none" w:sz="0" w:space="0" w:color="auto"/>
        <w:right w:val="none" w:sz="0" w:space="0" w:color="auto"/>
      </w:divBdr>
    </w:div>
    <w:div w:id="463084555">
      <w:bodyDiv w:val="1"/>
      <w:marLeft w:val="0"/>
      <w:marRight w:val="0"/>
      <w:marTop w:val="0"/>
      <w:marBottom w:val="0"/>
      <w:divBdr>
        <w:top w:val="none" w:sz="0" w:space="0" w:color="auto"/>
        <w:left w:val="none" w:sz="0" w:space="0" w:color="auto"/>
        <w:bottom w:val="none" w:sz="0" w:space="0" w:color="auto"/>
        <w:right w:val="none" w:sz="0" w:space="0" w:color="auto"/>
      </w:divBdr>
    </w:div>
    <w:div w:id="481509418">
      <w:bodyDiv w:val="1"/>
      <w:marLeft w:val="0"/>
      <w:marRight w:val="0"/>
      <w:marTop w:val="0"/>
      <w:marBottom w:val="0"/>
      <w:divBdr>
        <w:top w:val="none" w:sz="0" w:space="0" w:color="auto"/>
        <w:left w:val="none" w:sz="0" w:space="0" w:color="auto"/>
        <w:bottom w:val="none" w:sz="0" w:space="0" w:color="auto"/>
        <w:right w:val="none" w:sz="0" w:space="0" w:color="auto"/>
      </w:divBdr>
    </w:div>
    <w:div w:id="495339151">
      <w:bodyDiv w:val="1"/>
      <w:marLeft w:val="0"/>
      <w:marRight w:val="0"/>
      <w:marTop w:val="0"/>
      <w:marBottom w:val="0"/>
      <w:divBdr>
        <w:top w:val="none" w:sz="0" w:space="0" w:color="auto"/>
        <w:left w:val="none" w:sz="0" w:space="0" w:color="auto"/>
        <w:bottom w:val="none" w:sz="0" w:space="0" w:color="auto"/>
        <w:right w:val="none" w:sz="0" w:space="0" w:color="auto"/>
      </w:divBdr>
    </w:div>
    <w:div w:id="509149188">
      <w:bodyDiv w:val="1"/>
      <w:marLeft w:val="0"/>
      <w:marRight w:val="0"/>
      <w:marTop w:val="0"/>
      <w:marBottom w:val="0"/>
      <w:divBdr>
        <w:top w:val="none" w:sz="0" w:space="0" w:color="auto"/>
        <w:left w:val="none" w:sz="0" w:space="0" w:color="auto"/>
        <w:bottom w:val="none" w:sz="0" w:space="0" w:color="auto"/>
        <w:right w:val="none" w:sz="0" w:space="0" w:color="auto"/>
      </w:divBdr>
    </w:div>
    <w:div w:id="520976337">
      <w:bodyDiv w:val="1"/>
      <w:marLeft w:val="0"/>
      <w:marRight w:val="0"/>
      <w:marTop w:val="0"/>
      <w:marBottom w:val="0"/>
      <w:divBdr>
        <w:top w:val="none" w:sz="0" w:space="0" w:color="auto"/>
        <w:left w:val="none" w:sz="0" w:space="0" w:color="auto"/>
        <w:bottom w:val="none" w:sz="0" w:space="0" w:color="auto"/>
        <w:right w:val="none" w:sz="0" w:space="0" w:color="auto"/>
      </w:divBdr>
    </w:div>
    <w:div w:id="534315327">
      <w:bodyDiv w:val="1"/>
      <w:marLeft w:val="0"/>
      <w:marRight w:val="0"/>
      <w:marTop w:val="0"/>
      <w:marBottom w:val="0"/>
      <w:divBdr>
        <w:top w:val="none" w:sz="0" w:space="0" w:color="auto"/>
        <w:left w:val="none" w:sz="0" w:space="0" w:color="auto"/>
        <w:bottom w:val="none" w:sz="0" w:space="0" w:color="auto"/>
        <w:right w:val="none" w:sz="0" w:space="0" w:color="auto"/>
      </w:divBdr>
    </w:div>
    <w:div w:id="552691571">
      <w:bodyDiv w:val="1"/>
      <w:marLeft w:val="0"/>
      <w:marRight w:val="0"/>
      <w:marTop w:val="0"/>
      <w:marBottom w:val="0"/>
      <w:divBdr>
        <w:top w:val="none" w:sz="0" w:space="0" w:color="auto"/>
        <w:left w:val="none" w:sz="0" w:space="0" w:color="auto"/>
        <w:bottom w:val="none" w:sz="0" w:space="0" w:color="auto"/>
        <w:right w:val="none" w:sz="0" w:space="0" w:color="auto"/>
      </w:divBdr>
    </w:div>
    <w:div w:id="577981646">
      <w:bodyDiv w:val="1"/>
      <w:marLeft w:val="0"/>
      <w:marRight w:val="0"/>
      <w:marTop w:val="0"/>
      <w:marBottom w:val="0"/>
      <w:divBdr>
        <w:top w:val="none" w:sz="0" w:space="0" w:color="auto"/>
        <w:left w:val="none" w:sz="0" w:space="0" w:color="auto"/>
        <w:bottom w:val="none" w:sz="0" w:space="0" w:color="auto"/>
        <w:right w:val="none" w:sz="0" w:space="0" w:color="auto"/>
      </w:divBdr>
    </w:div>
    <w:div w:id="626205408">
      <w:bodyDiv w:val="1"/>
      <w:marLeft w:val="0"/>
      <w:marRight w:val="0"/>
      <w:marTop w:val="0"/>
      <w:marBottom w:val="0"/>
      <w:divBdr>
        <w:top w:val="none" w:sz="0" w:space="0" w:color="auto"/>
        <w:left w:val="none" w:sz="0" w:space="0" w:color="auto"/>
        <w:bottom w:val="none" w:sz="0" w:space="0" w:color="auto"/>
        <w:right w:val="none" w:sz="0" w:space="0" w:color="auto"/>
      </w:divBdr>
    </w:div>
    <w:div w:id="698048884">
      <w:marLeft w:val="0"/>
      <w:marRight w:val="0"/>
      <w:marTop w:val="0"/>
      <w:marBottom w:val="0"/>
      <w:divBdr>
        <w:top w:val="none" w:sz="0" w:space="0" w:color="auto"/>
        <w:left w:val="none" w:sz="0" w:space="0" w:color="auto"/>
        <w:bottom w:val="none" w:sz="0" w:space="0" w:color="auto"/>
        <w:right w:val="none" w:sz="0" w:space="0" w:color="auto"/>
      </w:divBdr>
    </w:div>
    <w:div w:id="701128895">
      <w:bodyDiv w:val="1"/>
      <w:marLeft w:val="0"/>
      <w:marRight w:val="0"/>
      <w:marTop w:val="0"/>
      <w:marBottom w:val="0"/>
      <w:divBdr>
        <w:top w:val="none" w:sz="0" w:space="0" w:color="auto"/>
        <w:left w:val="none" w:sz="0" w:space="0" w:color="auto"/>
        <w:bottom w:val="none" w:sz="0" w:space="0" w:color="auto"/>
        <w:right w:val="none" w:sz="0" w:space="0" w:color="auto"/>
      </w:divBdr>
    </w:div>
    <w:div w:id="710693315">
      <w:bodyDiv w:val="1"/>
      <w:marLeft w:val="0"/>
      <w:marRight w:val="0"/>
      <w:marTop w:val="0"/>
      <w:marBottom w:val="0"/>
      <w:divBdr>
        <w:top w:val="none" w:sz="0" w:space="0" w:color="auto"/>
        <w:left w:val="none" w:sz="0" w:space="0" w:color="auto"/>
        <w:bottom w:val="none" w:sz="0" w:space="0" w:color="auto"/>
        <w:right w:val="none" w:sz="0" w:space="0" w:color="auto"/>
      </w:divBdr>
    </w:div>
    <w:div w:id="743920287">
      <w:bodyDiv w:val="1"/>
      <w:marLeft w:val="0"/>
      <w:marRight w:val="0"/>
      <w:marTop w:val="0"/>
      <w:marBottom w:val="0"/>
      <w:divBdr>
        <w:top w:val="none" w:sz="0" w:space="0" w:color="auto"/>
        <w:left w:val="none" w:sz="0" w:space="0" w:color="auto"/>
        <w:bottom w:val="none" w:sz="0" w:space="0" w:color="auto"/>
        <w:right w:val="none" w:sz="0" w:space="0" w:color="auto"/>
      </w:divBdr>
    </w:div>
    <w:div w:id="817499940">
      <w:bodyDiv w:val="1"/>
      <w:marLeft w:val="0"/>
      <w:marRight w:val="0"/>
      <w:marTop w:val="0"/>
      <w:marBottom w:val="0"/>
      <w:divBdr>
        <w:top w:val="none" w:sz="0" w:space="0" w:color="auto"/>
        <w:left w:val="none" w:sz="0" w:space="0" w:color="auto"/>
        <w:bottom w:val="none" w:sz="0" w:space="0" w:color="auto"/>
        <w:right w:val="none" w:sz="0" w:space="0" w:color="auto"/>
      </w:divBdr>
    </w:div>
    <w:div w:id="952177030">
      <w:bodyDiv w:val="1"/>
      <w:marLeft w:val="0"/>
      <w:marRight w:val="0"/>
      <w:marTop w:val="0"/>
      <w:marBottom w:val="0"/>
      <w:divBdr>
        <w:top w:val="none" w:sz="0" w:space="0" w:color="auto"/>
        <w:left w:val="none" w:sz="0" w:space="0" w:color="auto"/>
        <w:bottom w:val="none" w:sz="0" w:space="0" w:color="auto"/>
        <w:right w:val="none" w:sz="0" w:space="0" w:color="auto"/>
      </w:divBdr>
    </w:div>
    <w:div w:id="1004287154">
      <w:bodyDiv w:val="1"/>
      <w:marLeft w:val="0"/>
      <w:marRight w:val="0"/>
      <w:marTop w:val="0"/>
      <w:marBottom w:val="0"/>
      <w:divBdr>
        <w:top w:val="none" w:sz="0" w:space="0" w:color="auto"/>
        <w:left w:val="none" w:sz="0" w:space="0" w:color="auto"/>
        <w:bottom w:val="none" w:sz="0" w:space="0" w:color="auto"/>
        <w:right w:val="none" w:sz="0" w:space="0" w:color="auto"/>
      </w:divBdr>
    </w:div>
    <w:div w:id="1004936798">
      <w:bodyDiv w:val="1"/>
      <w:marLeft w:val="0"/>
      <w:marRight w:val="0"/>
      <w:marTop w:val="0"/>
      <w:marBottom w:val="0"/>
      <w:divBdr>
        <w:top w:val="none" w:sz="0" w:space="0" w:color="auto"/>
        <w:left w:val="none" w:sz="0" w:space="0" w:color="auto"/>
        <w:bottom w:val="none" w:sz="0" w:space="0" w:color="auto"/>
        <w:right w:val="none" w:sz="0" w:space="0" w:color="auto"/>
      </w:divBdr>
    </w:div>
    <w:div w:id="1024596170">
      <w:bodyDiv w:val="1"/>
      <w:marLeft w:val="0"/>
      <w:marRight w:val="0"/>
      <w:marTop w:val="0"/>
      <w:marBottom w:val="0"/>
      <w:divBdr>
        <w:top w:val="none" w:sz="0" w:space="0" w:color="auto"/>
        <w:left w:val="none" w:sz="0" w:space="0" w:color="auto"/>
        <w:bottom w:val="none" w:sz="0" w:space="0" w:color="auto"/>
        <w:right w:val="none" w:sz="0" w:space="0" w:color="auto"/>
      </w:divBdr>
    </w:div>
    <w:div w:id="1036471305">
      <w:bodyDiv w:val="1"/>
      <w:marLeft w:val="0"/>
      <w:marRight w:val="0"/>
      <w:marTop w:val="0"/>
      <w:marBottom w:val="0"/>
      <w:divBdr>
        <w:top w:val="none" w:sz="0" w:space="0" w:color="auto"/>
        <w:left w:val="none" w:sz="0" w:space="0" w:color="auto"/>
        <w:bottom w:val="none" w:sz="0" w:space="0" w:color="auto"/>
        <w:right w:val="none" w:sz="0" w:space="0" w:color="auto"/>
      </w:divBdr>
    </w:div>
    <w:div w:id="1075317407">
      <w:marLeft w:val="0"/>
      <w:marRight w:val="0"/>
      <w:marTop w:val="0"/>
      <w:marBottom w:val="0"/>
      <w:divBdr>
        <w:top w:val="none" w:sz="0" w:space="0" w:color="auto"/>
        <w:left w:val="none" w:sz="0" w:space="0" w:color="auto"/>
        <w:bottom w:val="none" w:sz="0" w:space="0" w:color="auto"/>
        <w:right w:val="none" w:sz="0" w:space="0" w:color="auto"/>
      </w:divBdr>
    </w:div>
    <w:div w:id="1083335751">
      <w:bodyDiv w:val="1"/>
      <w:marLeft w:val="0"/>
      <w:marRight w:val="0"/>
      <w:marTop w:val="0"/>
      <w:marBottom w:val="0"/>
      <w:divBdr>
        <w:top w:val="none" w:sz="0" w:space="0" w:color="auto"/>
        <w:left w:val="none" w:sz="0" w:space="0" w:color="auto"/>
        <w:bottom w:val="none" w:sz="0" w:space="0" w:color="auto"/>
        <w:right w:val="none" w:sz="0" w:space="0" w:color="auto"/>
      </w:divBdr>
    </w:div>
    <w:div w:id="1086682375">
      <w:bodyDiv w:val="1"/>
      <w:marLeft w:val="0"/>
      <w:marRight w:val="0"/>
      <w:marTop w:val="0"/>
      <w:marBottom w:val="0"/>
      <w:divBdr>
        <w:top w:val="none" w:sz="0" w:space="0" w:color="auto"/>
        <w:left w:val="none" w:sz="0" w:space="0" w:color="auto"/>
        <w:bottom w:val="none" w:sz="0" w:space="0" w:color="auto"/>
        <w:right w:val="none" w:sz="0" w:space="0" w:color="auto"/>
      </w:divBdr>
    </w:div>
    <w:div w:id="1110977040">
      <w:bodyDiv w:val="1"/>
      <w:marLeft w:val="0"/>
      <w:marRight w:val="0"/>
      <w:marTop w:val="0"/>
      <w:marBottom w:val="0"/>
      <w:divBdr>
        <w:top w:val="none" w:sz="0" w:space="0" w:color="auto"/>
        <w:left w:val="none" w:sz="0" w:space="0" w:color="auto"/>
        <w:bottom w:val="none" w:sz="0" w:space="0" w:color="auto"/>
        <w:right w:val="none" w:sz="0" w:space="0" w:color="auto"/>
      </w:divBdr>
    </w:div>
    <w:div w:id="1122764866">
      <w:bodyDiv w:val="1"/>
      <w:marLeft w:val="0"/>
      <w:marRight w:val="0"/>
      <w:marTop w:val="0"/>
      <w:marBottom w:val="0"/>
      <w:divBdr>
        <w:top w:val="none" w:sz="0" w:space="0" w:color="auto"/>
        <w:left w:val="none" w:sz="0" w:space="0" w:color="auto"/>
        <w:bottom w:val="none" w:sz="0" w:space="0" w:color="auto"/>
        <w:right w:val="none" w:sz="0" w:space="0" w:color="auto"/>
      </w:divBdr>
    </w:div>
    <w:div w:id="1124888694">
      <w:bodyDiv w:val="1"/>
      <w:marLeft w:val="0"/>
      <w:marRight w:val="0"/>
      <w:marTop w:val="0"/>
      <w:marBottom w:val="0"/>
      <w:divBdr>
        <w:top w:val="none" w:sz="0" w:space="0" w:color="auto"/>
        <w:left w:val="none" w:sz="0" w:space="0" w:color="auto"/>
        <w:bottom w:val="none" w:sz="0" w:space="0" w:color="auto"/>
        <w:right w:val="none" w:sz="0" w:space="0" w:color="auto"/>
      </w:divBdr>
    </w:div>
    <w:div w:id="1146050255">
      <w:bodyDiv w:val="1"/>
      <w:marLeft w:val="0"/>
      <w:marRight w:val="0"/>
      <w:marTop w:val="0"/>
      <w:marBottom w:val="0"/>
      <w:divBdr>
        <w:top w:val="none" w:sz="0" w:space="0" w:color="auto"/>
        <w:left w:val="none" w:sz="0" w:space="0" w:color="auto"/>
        <w:bottom w:val="none" w:sz="0" w:space="0" w:color="auto"/>
        <w:right w:val="none" w:sz="0" w:space="0" w:color="auto"/>
      </w:divBdr>
    </w:div>
    <w:div w:id="1150173803">
      <w:bodyDiv w:val="1"/>
      <w:marLeft w:val="0"/>
      <w:marRight w:val="0"/>
      <w:marTop w:val="0"/>
      <w:marBottom w:val="0"/>
      <w:divBdr>
        <w:top w:val="none" w:sz="0" w:space="0" w:color="auto"/>
        <w:left w:val="none" w:sz="0" w:space="0" w:color="auto"/>
        <w:bottom w:val="none" w:sz="0" w:space="0" w:color="auto"/>
        <w:right w:val="none" w:sz="0" w:space="0" w:color="auto"/>
      </w:divBdr>
    </w:div>
    <w:div w:id="1160537963">
      <w:bodyDiv w:val="1"/>
      <w:marLeft w:val="0"/>
      <w:marRight w:val="0"/>
      <w:marTop w:val="0"/>
      <w:marBottom w:val="0"/>
      <w:divBdr>
        <w:top w:val="none" w:sz="0" w:space="0" w:color="auto"/>
        <w:left w:val="none" w:sz="0" w:space="0" w:color="auto"/>
        <w:bottom w:val="none" w:sz="0" w:space="0" w:color="auto"/>
        <w:right w:val="none" w:sz="0" w:space="0" w:color="auto"/>
      </w:divBdr>
    </w:div>
    <w:div w:id="1169298156">
      <w:bodyDiv w:val="1"/>
      <w:marLeft w:val="0"/>
      <w:marRight w:val="0"/>
      <w:marTop w:val="0"/>
      <w:marBottom w:val="0"/>
      <w:divBdr>
        <w:top w:val="none" w:sz="0" w:space="0" w:color="auto"/>
        <w:left w:val="none" w:sz="0" w:space="0" w:color="auto"/>
        <w:bottom w:val="none" w:sz="0" w:space="0" w:color="auto"/>
        <w:right w:val="none" w:sz="0" w:space="0" w:color="auto"/>
      </w:divBdr>
    </w:div>
    <w:div w:id="1174806820">
      <w:bodyDiv w:val="1"/>
      <w:marLeft w:val="0"/>
      <w:marRight w:val="0"/>
      <w:marTop w:val="0"/>
      <w:marBottom w:val="0"/>
      <w:divBdr>
        <w:top w:val="none" w:sz="0" w:space="0" w:color="auto"/>
        <w:left w:val="none" w:sz="0" w:space="0" w:color="auto"/>
        <w:bottom w:val="none" w:sz="0" w:space="0" w:color="auto"/>
        <w:right w:val="none" w:sz="0" w:space="0" w:color="auto"/>
      </w:divBdr>
    </w:div>
    <w:div w:id="1183395663">
      <w:bodyDiv w:val="1"/>
      <w:marLeft w:val="0"/>
      <w:marRight w:val="0"/>
      <w:marTop w:val="0"/>
      <w:marBottom w:val="0"/>
      <w:divBdr>
        <w:top w:val="none" w:sz="0" w:space="0" w:color="auto"/>
        <w:left w:val="none" w:sz="0" w:space="0" w:color="auto"/>
        <w:bottom w:val="none" w:sz="0" w:space="0" w:color="auto"/>
        <w:right w:val="none" w:sz="0" w:space="0" w:color="auto"/>
      </w:divBdr>
    </w:div>
    <w:div w:id="1190994588">
      <w:bodyDiv w:val="1"/>
      <w:marLeft w:val="0"/>
      <w:marRight w:val="0"/>
      <w:marTop w:val="0"/>
      <w:marBottom w:val="0"/>
      <w:divBdr>
        <w:top w:val="none" w:sz="0" w:space="0" w:color="auto"/>
        <w:left w:val="none" w:sz="0" w:space="0" w:color="auto"/>
        <w:bottom w:val="none" w:sz="0" w:space="0" w:color="auto"/>
        <w:right w:val="none" w:sz="0" w:space="0" w:color="auto"/>
      </w:divBdr>
    </w:div>
    <w:div w:id="1210612664">
      <w:bodyDiv w:val="1"/>
      <w:marLeft w:val="0"/>
      <w:marRight w:val="0"/>
      <w:marTop w:val="0"/>
      <w:marBottom w:val="0"/>
      <w:divBdr>
        <w:top w:val="none" w:sz="0" w:space="0" w:color="auto"/>
        <w:left w:val="none" w:sz="0" w:space="0" w:color="auto"/>
        <w:bottom w:val="none" w:sz="0" w:space="0" w:color="auto"/>
        <w:right w:val="none" w:sz="0" w:space="0" w:color="auto"/>
      </w:divBdr>
    </w:div>
    <w:div w:id="1248730156">
      <w:bodyDiv w:val="1"/>
      <w:marLeft w:val="0"/>
      <w:marRight w:val="0"/>
      <w:marTop w:val="0"/>
      <w:marBottom w:val="0"/>
      <w:divBdr>
        <w:top w:val="none" w:sz="0" w:space="0" w:color="auto"/>
        <w:left w:val="none" w:sz="0" w:space="0" w:color="auto"/>
        <w:bottom w:val="none" w:sz="0" w:space="0" w:color="auto"/>
        <w:right w:val="none" w:sz="0" w:space="0" w:color="auto"/>
      </w:divBdr>
    </w:div>
    <w:div w:id="1278412381">
      <w:bodyDiv w:val="1"/>
      <w:marLeft w:val="0"/>
      <w:marRight w:val="0"/>
      <w:marTop w:val="0"/>
      <w:marBottom w:val="0"/>
      <w:divBdr>
        <w:top w:val="none" w:sz="0" w:space="0" w:color="auto"/>
        <w:left w:val="none" w:sz="0" w:space="0" w:color="auto"/>
        <w:bottom w:val="none" w:sz="0" w:space="0" w:color="auto"/>
        <w:right w:val="none" w:sz="0" w:space="0" w:color="auto"/>
      </w:divBdr>
    </w:div>
    <w:div w:id="1283461650">
      <w:bodyDiv w:val="1"/>
      <w:marLeft w:val="0"/>
      <w:marRight w:val="0"/>
      <w:marTop w:val="0"/>
      <w:marBottom w:val="0"/>
      <w:divBdr>
        <w:top w:val="none" w:sz="0" w:space="0" w:color="auto"/>
        <w:left w:val="none" w:sz="0" w:space="0" w:color="auto"/>
        <w:bottom w:val="none" w:sz="0" w:space="0" w:color="auto"/>
        <w:right w:val="none" w:sz="0" w:space="0" w:color="auto"/>
      </w:divBdr>
    </w:div>
    <w:div w:id="1316759472">
      <w:bodyDiv w:val="1"/>
      <w:marLeft w:val="0"/>
      <w:marRight w:val="0"/>
      <w:marTop w:val="0"/>
      <w:marBottom w:val="0"/>
      <w:divBdr>
        <w:top w:val="none" w:sz="0" w:space="0" w:color="auto"/>
        <w:left w:val="none" w:sz="0" w:space="0" w:color="auto"/>
        <w:bottom w:val="none" w:sz="0" w:space="0" w:color="auto"/>
        <w:right w:val="none" w:sz="0" w:space="0" w:color="auto"/>
      </w:divBdr>
    </w:div>
    <w:div w:id="1323657325">
      <w:bodyDiv w:val="1"/>
      <w:marLeft w:val="0"/>
      <w:marRight w:val="0"/>
      <w:marTop w:val="0"/>
      <w:marBottom w:val="0"/>
      <w:divBdr>
        <w:top w:val="none" w:sz="0" w:space="0" w:color="auto"/>
        <w:left w:val="none" w:sz="0" w:space="0" w:color="auto"/>
        <w:bottom w:val="none" w:sz="0" w:space="0" w:color="auto"/>
        <w:right w:val="none" w:sz="0" w:space="0" w:color="auto"/>
      </w:divBdr>
    </w:div>
    <w:div w:id="1332103868">
      <w:bodyDiv w:val="1"/>
      <w:marLeft w:val="0"/>
      <w:marRight w:val="0"/>
      <w:marTop w:val="0"/>
      <w:marBottom w:val="0"/>
      <w:divBdr>
        <w:top w:val="none" w:sz="0" w:space="0" w:color="auto"/>
        <w:left w:val="none" w:sz="0" w:space="0" w:color="auto"/>
        <w:bottom w:val="none" w:sz="0" w:space="0" w:color="auto"/>
        <w:right w:val="none" w:sz="0" w:space="0" w:color="auto"/>
      </w:divBdr>
    </w:div>
    <w:div w:id="1354921633">
      <w:bodyDiv w:val="1"/>
      <w:marLeft w:val="0"/>
      <w:marRight w:val="0"/>
      <w:marTop w:val="0"/>
      <w:marBottom w:val="0"/>
      <w:divBdr>
        <w:top w:val="none" w:sz="0" w:space="0" w:color="auto"/>
        <w:left w:val="none" w:sz="0" w:space="0" w:color="auto"/>
        <w:bottom w:val="none" w:sz="0" w:space="0" w:color="auto"/>
        <w:right w:val="none" w:sz="0" w:space="0" w:color="auto"/>
      </w:divBdr>
    </w:div>
    <w:div w:id="1358965133">
      <w:bodyDiv w:val="1"/>
      <w:marLeft w:val="0"/>
      <w:marRight w:val="0"/>
      <w:marTop w:val="0"/>
      <w:marBottom w:val="0"/>
      <w:divBdr>
        <w:top w:val="none" w:sz="0" w:space="0" w:color="auto"/>
        <w:left w:val="none" w:sz="0" w:space="0" w:color="auto"/>
        <w:bottom w:val="none" w:sz="0" w:space="0" w:color="auto"/>
        <w:right w:val="none" w:sz="0" w:space="0" w:color="auto"/>
      </w:divBdr>
    </w:div>
    <w:div w:id="1414624934">
      <w:bodyDiv w:val="1"/>
      <w:marLeft w:val="0"/>
      <w:marRight w:val="0"/>
      <w:marTop w:val="0"/>
      <w:marBottom w:val="0"/>
      <w:divBdr>
        <w:top w:val="none" w:sz="0" w:space="0" w:color="auto"/>
        <w:left w:val="none" w:sz="0" w:space="0" w:color="auto"/>
        <w:bottom w:val="none" w:sz="0" w:space="0" w:color="auto"/>
        <w:right w:val="none" w:sz="0" w:space="0" w:color="auto"/>
      </w:divBdr>
    </w:div>
    <w:div w:id="1454709303">
      <w:bodyDiv w:val="1"/>
      <w:marLeft w:val="0"/>
      <w:marRight w:val="0"/>
      <w:marTop w:val="0"/>
      <w:marBottom w:val="0"/>
      <w:divBdr>
        <w:top w:val="none" w:sz="0" w:space="0" w:color="auto"/>
        <w:left w:val="none" w:sz="0" w:space="0" w:color="auto"/>
        <w:bottom w:val="none" w:sz="0" w:space="0" w:color="auto"/>
        <w:right w:val="none" w:sz="0" w:space="0" w:color="auto"/>
      </w:divBdr>
    </w:div>
    <w:div w:id="1469516243">
      <w:bodyDiv w:val="1"/>
      <w:marLeft w:val="0"/>
      <w:marRight w:val="0"/>
      <w:marTop w:val="0"/>
      <w:marBottom w:val="0"/>
      <w:divBdr>
        <w:top w:val="none" w:sz="0" w:space="0" w:color="auto"/>
        <w:left w:val="none" w:sz="0" w:space="0" w:color="auto"/>
        <w:bottom w:val="none" w:sz="0" w:space="0" w:color="auto"/>
        <w:right w:val="none" w:sz="0" w:space="0" w:color="auto"/>
      </w:divBdr>
    </w:div>
    <w:div w:id="1472752347">
      <w:bodyDiv w:val="1"/>
      <w:marLeft w:val="0"/>
      <w:marRight w:val="0"/>
      <w:marTop w:val="0"/>
      <w:marBottom w:val="0"/>
      <w:divBdr>
        <w:top w:val="none" w:sz="0" w:space="0" w:color="auto"/>
        <w:left w:val="none" w:sz="0" w:space="0" w:color="auto"/>
        <w:bottom w:val="none" w:sz="0" w:space="0" w:color="auto"/>
        <w:right w:val="none" w:sz="0" w:space="0" w:color="auto"/>
      </w:divBdr>
    </w:div>
    <w:div w:id="1489203352">
      <w:bodyDiv w:val="1"/>
      <w:marLeft w:val="0"/>
      <w:marRight w:val="0"/>
      <w:marTop w:val="0"/>
      <w:marBottom w:val="0"/>
      <w:divBdr>
        <w:top w:val="none" w:sz="0" w:space="0" w:color="auto"/>
        <w:left w:val="none" w:sz="0" w:space="0" w:color="auto"/>
        <w:bottom w:val="none" w:sz="0" w:space="0" w:color="auto"/>
        <w:right w:val="none" w:sz="0" w:space="0" w:color="auto"/>
      </w:divBdr>
    </w:div>
    <w:div w:id="1527600229">
      <w:bodyDiv w:val="1"/>
      <w:marLeft w:val="0"/>
      <w:marRight w:val="0"/>
      <w:marTop w:val="0"/>
      <w:marBottom w:val="0"/>
      <w:divBdr>
        <w:top w:val="none" w:sz="0" w:space="0" w:color="auto"/>
        <w:left w:val="none" w:sz="0" w:space="0" w:color="auto"/>
        <w:bottom w:val="none" w:sz="0" w:space="0" w:color="auto"/>
        <w:right w:val="none" w:sz="0" w:space="0" w:color="auto"/>
      </w:divBdr>
    </w:div>
    <w:div w:id="1541824486">
      <w:bodyDiv w:val="1"/>
      <w:marLeft w:val="0"/>
      <w:marRight w:val="0"/>
      <w:marTop w:val="0"/>
      <w:marBottom w:val="0"/>
      <w:divBdr>
        <w:top w:val="none" w:sz="0" w:space="0" w:color="auto"/>
        <w:left w:val="none" w:sz="0" w:space="0" w:color="auto"/>
        <w:bottom w:val="none" w:sz="0" w:space="0" w:color="auto"/>
        <w:right w:val="none" w:sz="0" w:space="0" w:color="auto"/>
      </w:divBdr>
    </w:div>
    <w:div w:id="1547986420">
      <w:bodyDiv w:val="1"/>
      <w:marLeft w:val="0"/>
      <w:marRight w:val="0"/>
      <w:marTop w:val="0"/>
      <w:marBottom w:val="0"/>
      <w:divBdr>
        <w:top w:val="none" w:sz="0" w:space="0" w:color="auto"/>
        <w:left w:val="none" w:sz="0" w:space="0" w:color="auto"/>
        <w:bottom w:val="none" w:sz="0" w:space="0" w:color="auto"/>
        <w:right w:val="none" w:sz="0" w:space="0" w:color="auto"/>
      </w:divBdr>
    </w:div>
    <w:div w:id="1571501210">
      <w:bodyDiv w:val="1"/>
      <w:marLeft w:val="0"/>
      <w:marRight w:val="0"/>
      <w:marTop w:val="0"/>
      <w:marBottom w:val="0"/>
      <w:divBdr>
        <w:top w:val="none" w:sz="0" w:space="0" w:color="auto"/>
        <w:left w:val="none" w:sz="0" w:space="0" w:color="auto"/>
        <w:bottom w:val="none" w:sz="0" w:space="0" w:color="auto"/>
        <w:right w:val="none" w:sz="0" w:space="0" w:color="auto"/>
      </w:divBdr>
    </w:div>
    <w:div w:id="1573348884">
      <w:bodyDiv w:val="1"/>
      <w:marLeft w:val="0"/>
      <w:marRight w:val="0"/>
      <w:marTop w:val="0"/>
      <w:marBottom w:val="0"/>
      <w:divBdr>
        <w:top w:val="none" w:sz="0" w:space="0" w:color="auto"/>
        <w:left w:val="none" w:sz="0" w:space="0" w:color="auto"/>
        <w:bottom w:val="none" w:sz="0" w:space="0" w:color="auto"/>
        <w:right w:val="none" w:sz="0" w:space="0" w:color="auto"/>
      </w:divBdr>
    </w:div>
    <w:div w:id="1662196628">
      <w:bodyDiv w:val="1"/>
      <w:marLeft w:val="0"/>
      <w:marRight w:val="0"/>
      <w:marTop w:val="0"/>
      <w:marBottom w:val="0"/>
      <w:divBdr>
        <w:top w:val="none" w:sz="0" w:space="0" w:color="auto"/>
        <w:left w:val="none" w:sz="0" w:space="0" w:color="auto"/>
        <w:bottom w:val="none" w:sz="0" w:space="0" w:color="auto"/>
        <w:right w:val="none" w:sz="0" w:space="0" w:color="auto"/>
      </w:divBdr>
    </w:div>
    <w:div w:id="1701004316">
      <w:bodyDiv w:val="1"/>
      <w:marLeft w:val="0"/>
      <w:marRight w:val="0"/>
      <w:marTop w:val="0"/>
      <w:marBottom w:val="0"/>
      <w:divBdr>
        <w:top w:val="none" w:sz="0" w:space="0" w:color="auto"/>
        <w:left w:val="none" w:sz="0" w:space="0" w:color="auto"/>
        <w:bottom w:val="none" w:sz="0" w:space="0" w:color="auto"/>
        <w:right w:val="none" w:sz="0" w:space="0" w:color="auto"/>
      </w:divBdr>
    </w:div>
    <w:div w:id="1723404311">
      <w:bodyDiv w:val="1"/>
      <w:marLeft w:val="0"/>
      <w:marRight w:val="0"/>
      <w:marTop w:val="0"/>
      <w:marBottom w:val="0"/>
      <w:divBdr>
        <w:top w:val="none" w:sz="0" w:space="0" w:color="auto"/>
        <w:left w:val="none" w:sz="0" w:space="0" w:color="auto"/>
        <w:bottom w:val="none" w:sz="0" w:space="0" w:color="auto"/>
        <w:right w:val="none" w:sz="0" w:space="0" w:color="auto"/>
      </w:divBdr>
    </w:div>
    <w:div w:id="1749418470">
      <w:bodyDiv w:val="1"/>
      <w:marLeft w:val="0"/>
      <w:marRight w:val="0"/>
      <w:marTop w:val="0"/>
      <w:marBottom w:val="0"/>
      <w:divBdr>
        <w:top w:val="none" w:sz="0" w:space="0" w:color="auto"/>
        <w:left w:val="none" w:sz="0" w:space="0" w:color="auto"/>
        <w:bottom w:val="none" w:sz="0" w:space="0" w:color="auto"/>
        <w:right w:val="none" w:sz="0" w:space="0" w:color="auto"/>
      </w:divBdr>
    </w:div>
    <w:div w:id="1778327434">
      <w:bodyDiv w:val="1"/>
      <w:marLeft w:val="0"/>
      <w:marRight w:val="0"/>
      <w:marTop w:val="0"/>
      <w:marBottom w:val="0"/>
      <w:divBdr>
        <w:top w:val="none" w:sz="0" w:space="0" w:color="auto"/>
        <w:left w:val="none" w:sz="0" w:space="0" w:color="auto"/>
        <w:bottom w:val="none" w:sz="0" w:space="0" w:color="auto"/>
        <w:right w:val="none" w:sz="0" w:space="0" w:color="auto"/>
      </w:divBdr>
    </w:div>
    <w:div w:id="1782873866">
      <w:bodyDiv w:val="1"/>
      <w:marLeft w:val="0"/>
      <w:marRight w:val="0"/>
      <w:marTop w:val="0"/>
      <w:marBottom w:val="0"/>
      <w:divBdr>
        <w:top w:val="none" w:sz="0" w:space="0" w:color="auto"/>
        <w:left w:val="none" w:sz="0" w:space="0" w:color="auto"/>
        <w:bottom w:val="none" w:sz="0" w:space="0" w:color="auto"/>
        <w:right w:val="none" w:sz="0" w:space="0" w:color="auto"/>
      </w:divBdr>
    </w:div>
    <w:div w:id="1806116174">
      <w:bodyDiv w:val="1"/>
      <w:marLeft w:val="0"/>
      <w:marRight w:val="0"/>
      <w:marTop w:val="0"/>
      <w:marBottom w:val="0"/>
      <w:divBdr>
        <w:top w:val="none" w:sz="0" w:space="0" w:color="auto"/>
        <w:left w:val="none" w:sz="0" w:space="0" w:color="auto"/>
        <w:bottom w:val="none" w:sz="0" w:space="0" w:color="auto"/>
        <w:right w:val="none" w:sz="0" w:space="0" w:color="auto"/>
      </w:divBdr>
    </w:div>
    <w:div w:id="1886406702">
      <w:bodyDiv w:val="1"/>
      <w:marLeft w:val="0"/>
      <w:marRight w:val="0"/>
      <w:marTop w:val="0"/>
      <w:marBottom w:val="0"/>
      <w:divBdr>
        <w:top w:val="none" w:sz="0" w:space="0" w:color="auto"/>
        <w:left w:val="none" w:sz="0" w:space="0" w:color="auto"/>
        <w:bottom w:val="none" w:sz="0" w:space="0" w:color="auto"/>
        <w:right w:val="none" w:sz="0" w:space="0" w:color="auto"/>
      </w:divBdr>
    </w:div>
    <w:div w:id="1888032040">
      <w:bodyDiv w:val="1"/>
      <w:marLeft w:val="0"/>
      <w:marRight w:val="0"/>
      <w:marTop w:val="0"/>
      <w:marBottom w:val="0"/>
      <w:divBdr>
        <w:top w:val="none" w:sz="0" w:space="0" w:color="auto"/>
        <w:left w:val="none" w:sz="0" w:space="0" w:color="auto"/>
        <w:bottom w:val="none" w:sz="0" w:space="0" w:color="auto"/>
        <w:right w:val="none" w:sz="0" w:space="0" w:color="auto"/>
      </w:divBdr>
    </w:div>
    <w:div w:id="1904028234">
      <w:bodyDiv w:val="1"/>
      <w:marLeft w:val="0"/>
      <w:marRight w:val="0"/>
      <w:marTop w:val="0"/>
      <w:marBottom w:val="0"/>
      <w:divBdr>
        <w:top w:val="none" w:sz="0" w:space="0" w:color="auto"/>
        <w:left w:val="none" w:sz="0" w:space="0" w:color="auto"/>
        <w:bottom w:val="none" w:sz="0" w:space="0" w:color="auto"/>
        <w:right w:val="none" w:sz="0" w:space="0" w:color="auto"/>
      </w:divBdr>
    </w:div>
    <w:div w:id="1927106516">
      <w:bodyDiv w:val="1"/>
      <w:marLeft w:val="0"/>
      <w:marRight w:val="0"/>
      <w:marTop w:val="0"/>
      <w:marBottom w:val="0"/>
      <w:divBdr>
        <w:top w:val="none" w:sz="0" w:space="0" w:color="auto"/>
        <w:left w:val="none" w:sz="0" w:space="0" w:color="auto"/>
        <w:bottom w:val="none" w:sz="0" w:space="0" w:color="auto"/>
        <w:right w:val="none" w:sz="0" w:space="0" w:color="auto"/>
      </w:divBdr>
    </w:div>
    <w:div w:id="1976566072">
      <w:bodyDiv w:val="1"/>
      <w:marLeft w:val="0"/>
      <w:marRight w:val="0"/>
      <w:marTop w:val="0"/>
      <w:marBottom w:val="0"/>
      <w:divBdr>
        <w:top w:val="none" w:sz="0" w:space="0" w:color="auto"/>
        <w:left w:val="none" w:sz="0" w:space="0" w:color="auto"/>
        <w:bottom w:val="none" w:sz="0" w:space="0" w:color="auto"/>
        <w:right w:val="none" w:sz="0" w:space="0" w:color="auto"/>
      </w:divBdr>
    </w:div>
    <w:div w:id="1999843950">
      <w:bodyDiv w:val="1"/>
      <w:marLeft w:val="0"/>
      <w:marRight w:val="0"/>
      <w:marTop w:val="0"/>
      <w:marBottom w:val="0"/>
      <w:divBdr>
        <w:top w:val="none" w:sz="0" w:space="0" w:color="auto"/>
        <w:left w:val="none" w:sz="0" w:space="0" w:color="auto"/>
        <w:bottom w:val="none" w:sz="0" w:space="0" w:color="auto"/>
        <w:right w:val="none" w:sz="0" w:space="0" w:color="auto"/>
      </w:divBdr>
    </w:div>
    <w:div w:id="2015573462">
      <w:bodyDiv w:val="1"/>
      <w:marLeft w:val="0"/>
      <w:marRight w:val="0"/>
      <w:marTop w:val="0"/>
      <w:marBottom w:val="0"/>
      <w:divBdr>
        <w:top w:val="none" w:sz="0" w:space="0" w:color="auto"/>
        <w:left w:val="none" w:sz="0" w:space="0" w:color="auto"/>
        <w:bottom w:val="none" w:sz="0" w:space="0" w:color="auto"/>
        <w:right w:val="none" w:sz="0" w:space="0" w:color="auto"/>
      </w:divBdr>
    </w:div>
    <w:div w:id="2023623128">
      <w:bodyDiv w:val="1"/>
      <w:marLeft w:val="0"/>
      <w:marRight w:val="0"/>
      <w:marTop w:val="0"/>
      <w:marBottom w:val="0"/>
      <w:divBdr>
        <w:top w:val="none" w:sz="0" w:space="0" w:color="auto"/>
        <w:left w:val="none" w:sz="0" w:space="0" w:color="auto"/>
        <w:bottom w:val="none" w:sz="0" w:space="0" w:color="auto"/>
        <w:right w:val="none" w:sz="0" w:space="0" w:color="auto"/>
      </w:divBdr>
    </w:div>
    <w:div w:id="2063139787">
      <w:bodyDiv w:val="1"/>
      <w:marLeft w:val="0"/>
      <w:marRight w:val="0"/>
      <w:marTop w:val="0"/>
      <w:marBottom w:val="0"/>
      <w:divBdr>
        <w:top w:val="none" w:sz="0" w:space="0" w:color="auto"/>
        <w:left w:val="none" w:sz="0" w:space="0" w:color="auto"/>
        <w:bottom w:val="none" w:sz="0" w:space="0" w:color="auto"/>
        <w:right w:val="none" w:sz="0" w:space="0" w:color="auto"/>
      </w:divBdr>
    </w:div>
    <w:div w:id="2082676624">
      <w:bodyDiv w:val="1"/>
      <w:marLeft w:val="0"/>
      <w:marRight w:val="0"/>
      <w:marTop w:val="0"/>
      <w:marBottom w:val="0"/>
      <w:divBdr>
        <w:top w:val="none" w:sz="0" w:space="0" w:color="auto"/>
        <w:left w:val="none" w:sz="0" w:space="0" w:color="auto"/>
        <w:bottom w:val="none" w:sz="0" w:space="0" w:color="auto"/>
        <w:right w:val="none" w:sz="0" w:space="0" w:color="auto"/>
      </w:divBdr>
    </w:div>
    <w:div w:id="2095736391">
      <w:bodyDiv w:val="1"/>
      <w:marLeft w:val="0"/>
      <w:marRight w:val="0"/>
      <w:marTop w:val="0"/>
      <w:marBottom w:val="0"/>
      <w:divBdr>
        <w:top w:val="none" w:sz="0" w:space="0" w:color="auto"/>
        <w:left w:val="none" w:sz="0" w:space="0" w:color="auto"/>
        <w:bottom w:val="none" w:sz="0" w:space="0" w:color="auto"/>
        <w:right w:val="none" w:sz="0" w:space="0" w:color="auto"/>
      </w:divBdr>
    </w:div>
    <w:div w:id="2096321398">
      <w:bodyDiv w:val="1"/>
      <w:marLeft w:val="0"/>
      <w:marRight w:val="0"/>
      <w:marTop w:val="0"/>
      <w:marBottom w:val="0"/>
      <w:divBdr>
        <w:top w:val="none" w:sz="0" w:space="0" w:color="auto"/>
        <w:left w:val="none" w:sz="0" w:space="0" w:color="auto"/>
        <w:bottom w:val="none" w:sz="0" w:space="0" w:color="auto"/>
        <w:right w:val="none" w:sz="0" w:space="0" w:color="auto"/>
      </w:divBdr>
    </w:div>
    <w:div w:id="2107529377">
      <w:bodyDiv w:val="1"/>
      <w:marLeft w:val="0"/>
      <w:marRight w:val="0"/>
      <w:marTop w:val="0"/>
      <w:marBottom w:val="0"/>
      <w:divBdr>
        <w:top w:val="none" w:sz="0" w:space="0" w:color="auto"/>
        <w:left w:val="none" w:sz="0" w:space="0" w:color="auto"/>
        <w:bottom w:val="none" w:sz="0" w:space="0" w:color="auto"/>
        <w:right w:val="none" w:sz="0" w:space="0" w:color="auto"/>
      </w:divBdr>
    </w:div>
    <w:div w:id="2117022539">
      <w:bodyDiv w:val="1"/>
      <w:marLeft w:val="0"/>
      <w:marRight w:val="0"/>
      <w:marTop w:val="0"/>
      <w:marBottom w:val="0"/>
      <w:divBdr>
        <w:top w:val="none" w:sz="0" w:space="0" w:color="auto"/>
        <w:left w:val="none" w:sz="0" w:space="0" w:color="auto"/>
        <w:bottom w:val="none" w:sz="0" w:space="0" w:color="auto"/>
        <w:right w:val="none" w:sz="0" w:space="0" w:color="auto"/>
      </w:divBdr>
    </w:div>
    <w:div w:id="2122263985">
      <w:bodyDiv w:val="1"/>
      <w:marLeft w:val="0"/>
      <w:marRight w:val="0"/>
      <w:marTop w:val="0"/>
      <w:marBottom w:val="0"/>
      <w:divBdr>
        <w:top w:val="none" w:sz="0" w:space="0" w:color="auto"/>
        <w:left w:val="none" w:sz="0" w:space="0" w:color="auto"/>
        <w:bottom w:val="none" w:sz="0" w:space="0" w:color="auto"/>
        <w:right w:val="none" w:sz="0" w:space="0" w:color="auto"/>
      </w:divBdr>
    </w:div>
    <w:div w:id="2130198653">
      <w:bodyDiv w:val="1"/>
      <w:marLeft w:val="0"/>
      <w:marRight w:val="0"/>
      <w:marTop w:val="0"/>
      <w:marBottom w:val="0"/>
      <w:divBdr>
        <w:top w:val="none" w:sz="0" w:space="0" w:color="auto"/>
        <w:left w:val="none" w:sz="0" w:space="0" w:color="auto"/>
        <w:bottom w:val="none" w:sz="0" w:space="0" w:color="auto"/>
        <w:right w:val="none" w:sz="0" w:space="0" w:color="auto"/>
      </w:divBdr>
    </w:div>
    <w:div w:id="213845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13.jpeg"/><Relationship Id="rId21" Type="http://schemas.openxmlformats.org/officeDocument/2006/relationships/image" Target="media/image8.png"/><Relationship Id="rId34" Type="http://schemas.openxmlformats.org/officeDocument/2006/relationships/image" Target="media/image19.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5" Type="http://schemas.openxmlformats.org/officeDocument/2006/relationships/image" Target="media/image12.jpeg"/><Relationship Id="rId33" Type="http://schemas.openxmlformats.org/officeDocument/2006/relationships/oleObject" Target="embeddings/oleObject2.bin"/><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jpeg"/><Relationship Id="rId32" Type="http://schemas.openxmlformats.org/officeDocument/2006/relationships/image" Target="media/image18.emf"/><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0.jpeg"/><Relationship Id="rId28" Type="http://schemas.openxmlformats.org/officeDocument/2006/relationships/image" Target="media/image15.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oleObject" Target="embeddings/oleObject1.bin"/><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emf"/><Relationship Id="rId35" Type="http://schemas.openxmlformats.org/officeDocument/2006/relationships/image" Target="media/image20.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446F8822C25E4BB00FBD106CD55981" ma:contentTypeVersion="12" ma:contentTypeDescription="Create a new document." ma:contentTypeScope="" ma:versionID="12a395c6ba0f4d9700cd2638d0d8fe4e">
  <xsd:schema xmlns:xsd="http://www.w3.org/2001/XMLSchema" xmlns:xs="http://www.w3.org/2001/XMLSchema" xmlns:p="http://schemas.microsoft.com/office/2006/metadata/properties" xmlns:ns2="3bfcde1f-a262-4696-b7bf-2400aaacede1" targetNamespace="http://schemas.microsoft.com/office/2006/metadata/properties" ma:root="true" ma:fieldsID="3f08cdb74412a91f307c7b4db970aa8a" ns2:_="">
    <xsd:import namespace="3bfcde1f-a262-4696-b7bf-2400aaaced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2:MediaServiceLocation" minOccurs="0"/>
                <xsd:element ref="ns2:MediaServiceGenerationTime" minOccurs="0"/>
                <xsd:element ref="ns2:MediaServiceEventHashCode" minOccurs="0"/>
                <xsd:element ref="ns2:MediaServiceOCR" minOccurs="0"/>
                <xsd:element ref="ns2:MediaServiceBillingMetadata"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fcde1f-a262-4696-b7bf-2400aaaced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BillingMetadata" ma:index="18" nillable="true" ma:displayName="MediaServiceBillingMetadata" ma:hidden="true" ma:internalName="MediaServiceBillingMetadata"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3bfcde1f-a262-4696-b7bf-2400aaacede1">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Bri</b:Tag>
    <b:SourceType>InternetSite</b:SourceType>
    <b:Guid>{250349D7-D66C-4956-8D4B-E387B4B9D182}</b:Guid>
    <b:Title>British Geology Survey</b:Title>
    <b:URL>https://mapapps.bgs.ac.uk/geologyofbritain/home.html?&amp;_ga=2.253426441.1419141073.1640179226-128954566.1640179226</b:URL>
    <b:Author>
      <b:Author>
        <b:Corporate>British Geology Survey</b:Corporate>
      </b:Author>
    </b:Author>
    <b:InternetSiteTitle>British Geology Survey</b:InternetSiteTitle>
    <b:Year>2025</b:Year>
    <b:Month>10</b:Month>
    <b:Day>07</b:Day>
    <b:RefOrder>6</b:RefOrder>
  </b:Source>
  <b:Source>
    <b:Tag>Dal25</b:Tag>
    <b:SourceType>ElectronicSource</b:SourceType>
    <b:Guid>{C79BE36F-C89E-4405-8AA0-DF6FDE76C2AB}</b:Guid>
    <b:Author>
      <b:Author>
        <b:NameList>
          <b:Person>
            <b:Last>Monks</b:Last>
            <b:First>Dale</b:First>
          </b:Person>
        </b:NameList>
      </b:Author>
    </b:Author>
    <b:Title>Site Investigation</b:Title>
    <b:City>Swansea</b:City>
    <b:StateProvince>Swansea</b:StateProvince>
    <b:CountryRegion>Swansea</b:CountryRegion>
    <b:Year>2025</b:Year>
    <b:Month>10</b:Month>
    <b:Day>28</b:Day>
    <b:RefOrder>2</b:RefOrder>
  </b:Source>
  <b:Source>
    <b:Tag>Str</b:Tag>
    <b:SourceType>Report</b:SourceType>
    <b:Guid>{1F2521AE-D442-41C1-A101-2BCA67C14ED8}</b:Guid>
    <b:Title>External Materials Subject to Planning Approval: FACE and Library Building for UWTSD</b:Title>
    <b:Author>
      <b:Author>
        <b:Corporate>Stride Treglown Architecture</b:Corporate>
      </b:Author>
    </b:Author>
    <b:Publisher>Stride Treglown Architecture</b:Publisher>
    <b:RefOrder>16</b:RefOrder>
  </b:Source>
  <b:Source>
    <b:Tag>Taw25</b:Tag>
    <b:SourceType>Report</b:SourceType>
    <b:Guid>{CB8BF637-6D1D-420A-AA23-8D766A28E34D}</b:Guid>
    <b:Author>
      <b:Author>
        <b:Corporate>Tawe Construction</b:Corporate>
      </b:Author>
    </b:Author>
    <b:Title>Feasibility Report: Centre of Excellence for Construction Training</b:Title>
    <b:Year>2025</b:Year>
    <b:Publisher>ACE Capital Projects LTD</b:Publisher>
    <b:City>Swansea</b:City>
    <b:RefOrder>17</b:RefOrder>
  </b:Source>
  <b:Source>
    <b:Tag>Dig26</b:Tag>
    <b:SourceType>DocumentFromInternetSite</b:SourceType>
    <b:Guid>{F12F5EC3-00BD-40F8-B111-D9E77DF55EF2}</b:Guid>
    <b:Title>Historic Roam</b:Title>
    <b:Year>2026</b:Year>
    <b:Author>
      <b:Author>
        <b:Corporate>Digimap</b:Corporate>
      </b:Author>
    </b:Author>
    <b:InternetSiteTitle>Edina.ac.uk</b:InternetSiteTitle>
    <b:Month>02</b:Month>
    <b:Day>01</b:Day>
    <b:URL>https://digimap.edina.ac.uk/roam/map/historic</b:URL>
    <b:RefOrder>13</b:RefOrder>
  </b:Source>
  <b:Source>
    <b:Tag>Nat26</b:Tag>
    <b:SourceType>DocumentFromInternetSite</b:SourceType>
    <b:Guid>{821523AB-FCA9-4EBB-BD41-F014416F4CA1}</b:Guid>
    <b:Author>
      <b:Author>
        <b:Corporate>Natural Resources Wales </b:Corporate>
      </b:Author>
    </b:Author>
    <b:Title>flood-map-for-planning natural resources Wales Story Map Series</b:Title>
    <b:InternetSiteTitle>Natural Resources Wales (NRW)</b:InternetSiteTitle>
    <b:Year>2026</b:Year>
    <b:Month>02</b:Month>
    <b:Day>01</b:Day>
    <b:URL>https://flood-map-for-planning.naturalresources.wales/</b:URL>
    <b:RefOrder>14</b:RefOrder>
  </b:Source>
  <b:Source>
    <b:Tag>UKG92</b:Tag>
    <b:SourceType>DocumentFromInternetSite</b:SourceType>
    <b:Guid>{724BF9DE-1D64-465C-A6F8-CF6E4C653549}</b:Guid>
    <b:Title>The 1974 Health and Safety Act</b:Title>
    <b:Year>1974</b:Year>
    <b:Author>
      <b:Author>
        <b:Corporate>UK Government</b:Corporate>
      </b:Author>
    </b:Author>
    <b:InternetSiteTitle>.Gov</b:InternetSiteTitle>
    <b:Month>N/A</b:Month>
    <b:Day>N/A</b:Day>
    <b:URL>https://www.legislation.gov.uk/ukpga/1974/37/contents</b:URL>
    <b:RefOrder>9</b:RefOrder>
  </b:Source>
  <b:Source>
    <b:Tag>Hea15</b:Tag>
    <b:SourceType>Report</b:SourceType>
    <b:Guid>{407ED5BB-F146-4C5B-A839-7F7A77BC40D2}</b:Guid>
    <b:Author>
      <b:Author>
        <b:Corporate>Health and Safety Executive (HSE)</b:Corporate>
      </b:Author>
    </b:Author>
    <b:Title>Managing health and safety in construction. Construction (Design and Management) Regulations 2015. Guidance on Regulations</b:Title>
    <b:Year>2015</b:Year>
    <b:Publisher>HSE Books</b:Publisher>
    <b:RefOrder>10</b:RefOrder>
  </b:Source>
  <b:Source>
    <b:Tag>Gov92</b:Tag>
    <b:SourceType>DocumentFromInternetSite</b:SourceType>
    <b:Guid>{754984DE-793A-45CC-8EA1-52BA90101D7F}</b:Guid>
    <b:Title>The 1992 Workplace Regulations</b:Title>
    <b:Year>1992</b:Year>
    <b:Month>n/a</b:Month>
    <b:Day>n/a</b:Day>
    <b:Author>
      <b:Author>
        <b:Corporate>UK Government</b:Corporate>
      </b:Author>
    </b:Author>
    <b:InternetSiteTitle>.Gov</b:InternetSiteTitle>
    <b:URL>https://www.legislation.gov.uk/uksi/1992/3004/contents/made</b:URL>
    <b:RefOrder>11</b:RefOrder>
  </b:Source>
  <b:Source>
    <b:Tag>AEC25</b:Tag>
    <b:SourceType>Book</b:SourceType>
    <b:Guid>{38D957D5-A6F5-4949-B241-0D896482F391}</b:Guid>
    <b:Author>
      <b:Author>
        <b:Corporate>AECOM</b:Corporate>
      </b:Author>
    </b:Author>
    <b:Title>Spon's Architects' and Builders' Price Book 2026</b:Title>
    <b:InternetSiteTitle>AECOM</b:InternetSiteTitle>
    <b:Year>2025</b:Year>
    <b:City>London</b:City>
    <b:Publisher>CRC Press</b:Publisher>
    <b:RefOrder>12</b:RefOrder>
  </b:Source>
  <b:Source>
    <b:Tag>Dwr26</b:Tag>
    <b:SourceType>ElectronicSource</b:SourceType>
    <b:Guid>{FB1BF4ED-DB27-42BD-B8A4-AB2359531365}</b:Guid>
    <b:Title>Localised Plan</b:Title>
    <b:Year>2026</b:Year>
    <b:Month>02</b:Month>
    <b:Day>01</b:Day>
    <b:City>Swansea</b:City>
    <b:StateProvince>Swansea</b:StateProvince>
    <b:CountryRegion>Wales</b:CountryRegion>
    <b:Author>
      <b:Author>
        <b:Corporate>Dwr Cymru Welsh Water</b:Corporate>
      </b:Author>
    </b:Author>
    <b:RefOrder>3</b:RefOrder>
  </b:Source>
  <b:Source>
    <b:Tag>Sco26</b:Tag>
    <b:SourceType>ElectronicSource</b:SourceType>
    <b:Guid>{8EF5DD13-1FC3-48F6-9614-94F070EF7826}</b:Guid>
    <b:Author>
      <b:Author>
        <b:Corporate>Scottish &amp; Southen Electricy Networks</b:Corporate>
      </b:Author>
    </b:Author>
    <b:Title>Localised Plan</b:Title>
    <b:City>Swansea</b:City>
    <b:StateProvince>Swansea</b:StateProvince>
    <b:CountryRegion>Wales</b:CountryRegion>
    <b:Year>2026</b:Year>
    <b:Month>02</b:Month>
    <b:Day>01</b:Day>
    <b:RefOrder>4</b:RefOrder>
  </b:Source>
  <b:Source>
    <b:Tag>Wal26</b:Tag>
    <b:SourceType>ElectronicSource</b:SourceType>
    <b:Guid>{E67DE357-46B3-4F57-A60B-7F51520A1696}</b:Guid>
    <b:Author>
      <b:Author>
        <b:Corporate>Wales &amp; West Utilities</b:Corporate>
      </b:Author>
    </b:Author>
    <b:Title>Localised Plan</b:Title>
    <b:City>Swansea</b:City>
    <b:StateProvince>Swansea</b:StateProvince>
    <b:CountryRegion>Wales</b:CountryRegion>
    <b:Year>2026</b:Year>
    <b:Month>02</b:Month>
    <b:Day>01</b:Day>
    <b:RefOrder>5</b:RefOrder>
  </b:Source>
  <b:Source>
    <b:Tag>Ord26</b:Tag>
    <b:SourceType>ElectronicSource</b:SourceType>
    <b:Guid>{AA20D662-CAEF-4277-A068-3694D9D99E22}</b:Guid>
    <b:Author>
      <b:Author>
        <b:Corporate>Ordinance Survey</b:Corporate>
      </b:Author>
    </b:Author>
    <b:Title>Localised Plan</b:Title>
    <b:City>Swansea</b:City>
    <b:StateProvince>Swansea</b:StateProvince>
    <b:CountryRegion>Wales</b:CountryRegion>
    <b:Year>2026</b:Year>
    <b:Month>02</b:Month>
    <b:Day>01</b:Day>
    <b:RefOrder>7</b:RefOrder>
  </b:Source>
  <b:Source>
    <b:Tag>Goo25</b:Tag>
    <b:SourceType>ElectronicSource</b:SourceType>
    <b:Guid>{A31DA591-599E-407E-B323-1BDE8C84FA5E}</b:Guid>
    <b:Author>
      <b:Author>
        <b:Corporate>Google Maps</b:Corporate>
      </b:Author>
    </b:Author>
    <b:Title>SA1, Kings Road, Swansea</b:Title>
    <b:City>Swansea</b:City>
    <b:StateProvince>Swansea</b:StateProvince>
    <b:CountryRegion>Swansea</b:CountryRegion>
    <b:Year>2025</b:Year>
    <b:Month>10</b:Month>
    <b:Day>10</b:Day>
    <b:RefOrder>1</b:RefOrder>
  </b:Source>
  <b:Source>
    <b:Tag>Hea09</b:Tag>
    <b:SourceType>DocumentFromInternetSite</b:SourceType>
    <b:Guid>{8BC774EF-E96E-47C5-842B-AB6CCE293310}</b:Guid>
    <b:Title>Protecting the public: Your next move</b:Title>
    <b:Year>2009</b:Year>
    <b:Author>
      <b:Author>
        <b:Corporate>Health &amp; Safety Executive (HSE)</b:Corporate>
      </b:Author>
    </b:Author>
    <b:InternetSiteTitle>HSE.gov</b:InternetSiteTitle>
    <b:URL>https://www.hse.gov.uk/pubns/books/hsg151.htm</b:URL>
    <b:RefOrder>8</b:RefOrder>
  </b:Source>
  <b:Source>
    <b:Tag>Goo26</b:Tag>
    <b:SourceType>InternetSite</b:SourceType>
    <b:Guid>{20D995D4-6575-4C31-94AD-0F7B5F0EE5B0}</b:Guid>
    <b:Title>gemini.google</b:Title>
    <b:InternetSiteTitle>gemini.google.com</b:InternetSiteTitle>
    <b:Year>2026</b:Year>
    <b:Month>04</b:Month>
    <b:Day>19</b:Day>
    <b:URL>https://gemini.google.com</b:URL>
    <b:Author>
      <b:Author>
        <b:Corporate>Gooogle Gemini</b:Corporate>
      </b:Author>
    </b:Author>
    <b:RefOrder>15</b:RefOrder>
  </b:Source>
</b:Sources>
</file>

<file path=customXml/itemProps1.xml><?xml version="1.0" encoding="utf-8"?>
<ds:datastoreItem xmlns:ds="http://schemas.openxmlformats.org/officeDocument/2006/customXml" ds:itemID="{D8E65B2F-BD5C-4F25-BC44-FE01E4E2D4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fcde1f-a262-4696-b7bf-2400aaaced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9F22FA-3F4B-428B-88E4-1A80AE2A337A}">
  <ds:schemaRefs>
    <ds:schemaRef ds:uri="http://schemas.microsoft.com/office/2006/metadata/properties"/>
    <ds:schemaRef ds:uri="http://schemas.microsoft.com/office/infopath/2007/PartnerControls"/>
    <ds:schemaRef ds:uri="3bfcde1f-a262-4696-b7bf-2400aaacede1"/>
  </ds:schemaRefs>
</ds:datastoreItem>
</file>

<file path=customXml/itemProps3.xml><?xml version="1.0" encoding="utf-8"?>
<ds:datastoreItem xmlns:ds="http://schemas.openxmlformats.org/officeDocument/2006/customXml" ds:itemID="{4DAFB289-9676-4AD3-8401-FD5A3E912E1C}">
  <ds:schemaRefs>
    <ds:schemaRef ds:uri="http://schemas.microsoft.com/sharepoint/v3/contenttype/forms"/>
  </ds:schemaRefs>
</ds:datastoreItem>
</file>

<file path=customXml/itemProps4.xml><?xml version="1.0" encoding="utf-8"?>
<ds:datastoreItem xmlns:ds="http://schemas.openxmlformats.org/officeDocument/2006/customXml" ds:itemID="{CBEF9816-67E5-4D9C-AE13-9A0787684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35</Pages>
  <Words>7461</Words>
  <Characters>42532</Characters>
  <Application>Microsoft Office Word</Application>
  <DocSecurity>0</DocSecurity>
  <Lines>354</Lines>
  <Paragraphs>99</Paragraphs>
  <ScaleCrop>false</ScaleCrop>
  <Company>Tawe Construction</Company>
  <LinksUpToDate>false</LinksUpToDate>
  <CharactersWithSpaces>49894</CharactersWithSpaces>
  <SharedDoc>false</SharedDoc>
  <HLinks>
    <vt:vector size="228" baseType="variant">
      <vt:variant>
        <vt:i4>1048625</vt:i4>
      </vt:variant>
      <vt:variant>
        <vt:i4>227</vt:i4>
      </vt:variant>
      <vt:variant>
        <vt:i4>0</vt:i4>
      </vt:variant>
      <vt:variant>
        <vt:i4>5</vt:i4>
      </vt:variant>
      <vt:variant>
        <vt:lpwstr/>
      </vt:variant>
      <vt:variant>
        <vt:lpwstr>_Toc225101653</vt:lpwstr>
      </vt:variant>
      <vt:variant>
        <vt:i4>1048625</vt:i4>
      </vt:variant>
      <vt:variant>
        <vt:i4>221</vt:i4>
      </vt:variant>
      <vt:variant>
        <vt:i4>0</vt:i4>
      </vt:variant>
      <vt:variant>
        <vt:i4>5</vt:i4>
      </vt:variant>
      <vt:variant>
        <vt:lpwstr/>
      </vt:variant>
      <vt:variant>
        <vt:lpwstr>_Toc225101652</vt:lpwstr>
      </vt:variant>
      <vt:variant>
        <vt:i4>1441844</vt:i4>
      </vt:variant>
      <vt:variant>
        <vt:i4>212</vt:i4>
      </vt:variant>
      <vt:variant>
        <vt:i4>0</vt:i4>
      </vt:variant>
      <vt:variant>
        <vt:i4>5</vt:i4>
      </vt:variant>
      <vt:variant>
        <vt:lpwstr/>
      </vt:variant>
      <vt:variant>
        <vt:lpwstr>_Toc221455223</vt:lpwstr>
      </vt:variant>
      <vt:variant>
        <vt:i4>1441844</vt:i4>
      </vt:variant>
      <vt:variant>
        <vt:i4>206</vt:i4>
      </vt:variant>
      <vt:variant>
        <vt:i4>0</vt:i4>
      </vt:variant>
      <vt:variant>
        <vt:i4>5</vt:i4>
      </vt:variant>
      <vt:variant>
        <vt:lpwstr/>
      </vt:variant>
      <vt:variant>
        <vt:lpwstr>_Toc221455222</vt:lpwstr>
      </vt:variant>
      <vt:variant>
        <vt:i4>1441844</vt:i4>
      </vt:variant>
      <vt:variant>
        <vt:i4>200</vt:i4>
      </vt:variant>
      <vt:variant>
        <vt:i4>0</vt:i4>
      </vt:variant>
      <vt:variant>
        <vt:i4>5</vt:i4>
      </vt:variant>
      <vt:variant>
        <vt:lpwstr/>
      </vt:variant>
      <vt:variant>
        <vt:lpwstr>_Toc221455221</vt:lpwstr>
      </vt:variant>
      <vt:variant>
        <vt:i4>1441844</vt:i4>
      </vt:variant>
      <vt:variant>
        <vt:i4>194</vt:i4>
      </vt:variant>
      <vt:variant>
        <vt:i4>0</vt:i4>
      </vt:variant>
      <vt:variant>
        <vt:i4>5</vt:i4>
      </vt:variant>
      <vt:variant>
        <vt:lpwstr/>
      </vt:variant>
      <vt:variant>
        <vt:lpwstr>_Toc221455220</vt:lpwstr>
      </vt:variant>
      <vt:variant>
        <vt:i4>1376308</vt:i4>
      </vt:variant>
      <vt:variant>
        <vt:i4>188</vt:i4>
      </vt:variant>
      <vt:variant>
        <vt:i4>0</vt:i4>
      </vt:variant>
      <vt:variant>
        <vt:i4>5</vt:i4>
      </vt:variant>
      <vt:variant>
        <vt:lpwstr/>
      </vt:variant>
      <vt:variant>
        <vt:lpwstr>_Toc221455219</vt:lpwstr>
      </vt:variant>
      <vt:variant>
        <vt:i4>1376308</vt:i4>
      </vt:variant>
      <vt:variant>
        <vt:i4>182</vt:i4>
      </vt:variant>
      <vt:variant>
        <vt:i4>0</vt:i4>
      </vt:variant>
      <vt:variant>
        <vt:i4>5</vt:i4>
      </vt:variant>
      <vt:variant>
        <vt:lpwstr/>
      </vt:variant>
      <vt:variant>
        <vt:lpwstr>_Toc221455218</vt:lpwstr>
      </vt:variant>
      <vt:variant>
        <vt:i4>1376308</vt:i4>
      </vt:variant>
      <vt:variant>
        <vt:i4>176</vt:i4>
      </vt:variant>
      <vt:variant>
        <vt:i4>0</vt:i4>
      </vt:variant>
      <vt:variant>
        <vt:i4>5</vt:i4>
      </vt:variant>
      <vt:variant>
        <vt:lpwstr/>
      </vt:variant>
      <vt:variant>
        <vt:lpwstr>_Toc221455217</vt:lpwstr>
      </vt:variant>
      <vt:variant>
        <vt:i4>1376308</vt:i4>
      </vt:variant>
      <vt:variant>
        <vt:i4>170</vt:i4>
      </vt:variant>
      <vt:variant>
        <vt:i4>0</vt:i4>
      </vt:variant>
      <vt:variant>
        <vt:i4>5</vt:i4>
      </vt:variant>
      <vt:variant>
        <vt:lpwstr/>
      </vt:variant>
      <vt:variant>
        <vt:lpwstr>_Toc221455216</vt:lpwstr>
      </vt:variant>
      <vt:variant>
        <vt:i4>1376308</vt:i4>
      </vt:variant>
      <vt:variant>
        <vt:i4>164</vt:i4>
      </vt:variant>
      <vt:variant>
        <vt:i4>0</vt:i4>
      </vt:variant>
      <vt:variant>
        <vt:i4>5</vt:i4>
      </vt:variant>
      <vt:variant>
        <vt:lpwstr/>
      </vt:variant>
      <vt:variant>
        <vt:lpwstr>_Toc221455215</vt:lpwstr>
      </vt:variant>
      <vt:variant>
        <vt:i4>1376308</vt:i4>
      </vt:variant>
      <vt:variant>
        <vt:i4>158</vt:i4>
      </vt:variant>
      <vt:variant>
        <vt:i4>0</vt:i4>
      </vt:variant>
      <vt:variant>
        <vt:i4>5</vt:i4>
      </vt:variant>
      <vt:variant>
        <vt:lpwstr/>
      </vt:variant>
      <vt:variant>
        <vt:lpwstr>_Toc221455214</vt:lpwstr>
      </vt:variant>
      <vt:variant>
        <vt:i4>1376308</vt:i4>
      </vt:variant>
      <vt:variant>
        <vt:i4>152</vt:i4>
      </vt:variant>
      <vt:variant>
        <vt:i4>0</vt:i4>
      </vt:variant>
      <vt:variant>
        <vt:i4>5</vt:i4>
      </vt:variant>
      <vt:variant>
        <vt:lpwstr/>
      </vt:variant>
      <vt:variant>
        <vt:lpwstr>_Toc221455213</vt:lpwstr>
      </vt:variant>
      <vt:variant>
        <vt:i4>1376308</vt:i4>
      </vt:variant>
      <vt:variant>
        <vt:i4>146</vt:i4>
      </vt:variant>
      <vt:variant>
        <vt:i4>0</vt:i4>
      </vt:variant>
      <vt:variant>
        <vt:i4>5</vt:i4>
      </vt:variant>
      <vt:variant>
        <vt:lpwstr/>
      </vt:variant>
      <vt:variant>
        <vt:lpwstr>_Toc221455212</vt:lpwstr>
      </vt:variant>
      <vt:variant>
        <vt:i4>1376308</vt:i4>
      </vt:variant>
      <vt:variant>
        <vt:i4>140</vt:i4>
      </vt:variant>
      <vt:variant>
        <vt:i4>0</vt:i4>
      </vt:variant>
      <vt:variant>
        <vt:i4>5</vt:i4>
      </vt:variant>
      <vt:variant>
        <vt:lpwstr/>
      </vt:variant>
      <vt:variant>
        <vt:lpwstr>_Toc221455211</vt:lpwstr>
      </vt:variant>
      <vt:variant>
        <vt:i4>1376308</vt:i4>
      </vt:variant>
      <vt:variant>
        <vt:i4>134</vt:i4>
      </vt:variant>
      <vt:variant>
        <vt:i4>0</vt:i4>
      </vt:variant>
      <vt:variant>
        <vt:i4>5</vt:i4>
      </vt:variant>
      <vt:variant>
        <vt:lpwstr/>
      </vt:variant>
      <vt:variant>
        <vt:lpwstr>_Toc221455210</vt:lpwstr>
      </vt:variant>
      <vt:variant>
        <vt:i4>1310772</vt:i4>
      </vt:variant>
      <vt:variant>
        <vt:i4>128</vt:i4>
      </vt:variant>
      <vt:variant>
        <vt:i4>0</vt:i4>
      </vt:variant>
      <vt:variant>
        <vt:i4>5</vt:i4>
      </vt:variant>
      <vt:variant>
        <vt:lpwstr/>
      </vt:variant>
      <vt:variant>
        <vt:lpwstr>_Toc221455209</vt:lpwstr>
      </vt:variant>
      <vt:variant>
        <vt:i4>1310772</vt:i4>
      </vt:variant>
      <vt:variant>
        <vt:i4>122</vt:i4>
      </vt:variant>
      <vt:variant>
        <vt:i4>0</vt:i4>
      </vt:variant>
      <vt:variant>
        <vt:i4>5</vt:i4>
      </vt:variant>
      <vt:variant>
        <vt:lpwstr/>
      </vt:variant>
      <vt:variant>
        <vt:lpwstr>_Toc221455208</vt:lpwstr>
      </vt:variant>
      <vt:variant>
        <vt:i4>1310772</vt:i4>
      </vt:variant>
      <vt:variant>
        <vt:i4>116</vt:i4>
      </vt:variant>
      <vt:variant>
        <vt:i4>0</vt:i4>
      </vt:variant>
      <vt:variant>
        <vt:i4>5</vt:i4>
      </vt:variant>
      <vt:variant>
        <vt:lpwstr/>
      </vt:variant>
      <vt:variant>
        <vt:lpwstr>_Toc221455207</vt:lpwstr>
      </vt:variant>
      <vt:variant>
        <vt:i4>1310772</vt:i4>
      </vt:variant>
      <vt:variant>
        <vt:i4>110</vt:i4>
      </vt:variant>
      <vt:variant>
        <vt:i4>0</vt:i4>
      </vt:variant>
      <vt:variant>
        <vt:i4>5</vt:i4>
      </vt:variant>
      <vt:variant>
        <vt:lpwstr/>
      </vt:variant>
      <vt:variant>
        <vt:lpwstr>_Toc221455206</vt:lpwstr>
      </vt:variant>
      <vt:variant>
        <vt:i4>1310772</vt:i4>
      </vt:variant>
      <vt:variant>
        <vt:i4>104</vt:i4>
      </vt:variant>
      <vt:variant>
        <vt:i4>0</vt:i4>
      </vt:variant>
      <vt:variant>
        <vt:i4>5</vt:i4>
      </vt:variant>
      <vt:variant>
        <vt:lpwstr/>
      </vt:variant>
      <vt:variant>
        <vt:lpwstr>_Toc221455205</vt:lpwstr>
      </vt:variant>
      <vt:variant>
        <vt:i4>1310772</vt:i4>
      </vt:variant>
      <vt:variant>
        <vt:i4>98</vt:i4>
      </vt:variant>
      <vt:variant>
        <vt:i4>0</vt:i4>
      </vt:variant>
      <vt:variant>
        <vt:i4>5</vt:i4>
      </vt:variant>
      <vt:variant>
        <vt:lpwstr/>
      </vt:variant>
      <vt:variant>
        <vt:lpwstr>_Toc221455204</vt:lpwstr>
      </vt:variant>
      <vt:variant>
        <vt:i4>1310772</vt:i4>
      </vt:variant>
      <vt:variant>
        <vt:i4>92</vt:i4>
      </vt:variant>
      <vt:variant>
        <vt:i4>0</vt:i4>
      </vt:variant>
      <vt:variant>
        <vt:i4>5</vt:i4>
      </vt:variant>
      <vt:variant>
        <vt:lpwstr/>
      </vt:variant>
      <vt:variant>
        <vt:lpwstr>_Toc221455203</vt:lpwstr>
      </vt:variant>
      <vt:variant>
        <vt:i4>1310772</vt:i4>
      </vt:variant>
      <vt:variant>
        <vt:i4>86</vt:i4>
      </vt:variant>
      <vt:variant>
        <vt:i4>0</vt:i4>
      </vt:variant>
      <vt:variant>
        <vt:i4>5</vt:i4>
      </vt:variant>
      <vt:variant>
        <vt:lpwstr/>
      </vt:variant>
      <vt:variant>
        <vt:lpwstr>_Toc221455202</vt:lpwstr>
      </vt:variant>
      <vt:variant>
        <vt:i4>1310772</vt:i4>
      </vt:variant>
      <vt:variant>
        <vt:i4>80</vt:i4>
      </vt:variant>
      <vt:variant>
        <vt:i4>0</vt:i4>
      </vt:variant>
      <vt:variant>
        <vt:i4>5</vt:i4>
      </vt:variant>
      <vt:variant>
        <vt:lpwstr/>
      </vt:variant>
      <vt:variant>
        <vt:lpwstr>_Toc221455201</vt:lpwstr>
      </vt:variant>
      <vt:variant>
        <vt:i4>1310772</vt:i4>
      </vt:variant>
      <vt:variant>
        <vt:i4>74</vt:i4>
      </vt:variant>
      <vt:variant>
        <vt:i4>0</vt:i4>
      </vt:variant>
      <vt:variant>
        <vt:i4>5</vt:i4>
      </vt:variant>
      <vt:variant>
        <vt:lpwstr/>
      </vt:variant>
      <vt:variant>
        <vt:lpwstr>_Toc221455200</vt:lpwstr>
      </vt:variant>
      <vt:variant>
        <vt:i4>1900599</vt:i4>
      </vt:variant>
      <vt:variant>
        <vt:i4>68</vt:i4>
      </vt:variant>
      <vt:variant>
        <vt:i4>0</vt:i4>
      </vt:variant>
      <vt:variant>
        <vt:i4>5</vt:i4>
      </vt:variant>
      <vt:variant>
        <vt:lpwstr/>
      </vt:variant>
      <vt:variant>
        <vt:lpwstr>_Toc221455199</vt:lpwstr>
      </vt:variant>
      <vt:variant>
        <vt:i4>1900599</vt:i4>
      </vt:variant>
      <vt:variant>
        <vt:i4>62</vt:i4>
      </vt:variant>
      <vt:variant>
        <vt:i4>0</vt:i4>
      </vt:variant>
      <vt:variant>
        <vt:i4>5</vt:i4>
      </vt:variant>
      <vt:variant>
        <vt:lpwstr/>
      </vt:variant>
      <vt:variant>
        <vt:lpwstr>_Toc221455198</vt:lpwstr>
      </vt:variant>
      <vt:variant>
        <vt:i4>1900599</vt:i4>
      </vt:variant>
      <vt:variant>
        <vt:i4>56</vt:i4>
      </vt:variant>
      <vt:variant>
        <vt:i4>0</vt:i4>
      </vt:variant>
      <vt:variant>
        <vt:i4>5</vt:i4>
      </vt:variant>
      <vt:variant>
        <vt:lpwstr/>
      </vt:variant>
      <vt:variant>
        <vt:lpwstr>_Toc221455197</vt:lpwstr>
      </vt:variant>
      <vt:variant>
        <vt:i4>1900599</vt:i4>
      </vt:variant>
      <vt:variant>
        <vt:i4>50</vt:i4>
      </vt:variant>
      <vt:variant>
        <vt:i4>0</vt:i4>
      </vt:variant>
      <vt:variant>
        <vt:i4>5</vt:i4>
      </vt:variant>
      <vt:variant>
        <vt:lpwstr/>
      </vt:variant>
      <vt:variant>
        <vt:lpwstr>_Toc221455196</vt:lpwstr>
      </vt:variant>
      <vt:variant>
        <vt:i4>1900599</vt:i4>
      </vt:variant>
      <vt:variant>
        <vt:i4>44</vt:i4>
      </vt:variant>
      <vt:variant>
        <vt:i4>0</vt:i4>
      </vt:variant>
      <vt:variant>
        <vt:i4>5</vt:i4>
      </vt:variant>
      <vt:variant>
        <vt:lpwstr/>
      </vt:variant>
      <vt:variant>
        <vt:lpwstr>_Toc221455195</vt:lpwstr>
      </vt:variant>
      <vt:variant>
        <vt:i4>1900599</vt:i4>
      </vt:variant>
      <vt:variant>
        <vt:i4>38</vt:i4>
      </vt:variant>
      <vt:variant>
        <vt:i4>0</vt:i4>
      </vt:variant>
      <vt:variant>
        <vt:i4>5</vt:i4>
      </vt:variant>
      <vt:variant>
        <vt:lpwstr/>
      </vt:variant>
      <vt:variant>
        <vt:lpwstr>_Toc221455194</vt:lpwstr>
      </vt:variant>
      <vt:variant>
        <vt:i4>1900599</vt:i4>
      </vt:variant>
      <vt:variant>
        <vt:i4>32</vt:i4>
      </vt:variant>
      <vt:variant>
        <vt:i4>0</vt:i4>
      </vt:variant>
      <vt:variant>
        <vt:i4>5</vt:i4>
      </vt:variant>
      <vt:variant>
        <vt:lpwstr/>
      </vt:variant>
      <vt:variant>
        <vt:lpwstr>_Toc221455193</vt:lpwstr>
      </vt:variant>
      <vt:variant>
        <vt:i4>1900599</vt:i4>
      </vt:variant>
      <vt:variant>
        <vt:i4>26</vt:i4>
      </vt:variant>
      <vt:variant>
        <vt:i4>0</vt:i4>
      </vt:variant>
      <vt:variant>
        <vt:i4>5</vt:i4>
      </vt:variant>
      <vt:variant>
        <vt:lpwstr/>
      </vt:variant>
      <vt:variant>
        <vt:lpwstr>_Toc221455192</vt:lpwstr>
      </vt:variant>
      <vt:variant>
        <vt:i4>1900599</vt:i4>
      </vt:variant>
      <vt:variant>
        <vt:i4>20</vt:i4>
      </vt:variant>
      <vt:variant>
        <vt:i4>0</vt:i4>
      </vt:variant>
      <vt:variant>
        <vt:i4>5</vt:i4>
      </vt:variant>
      <vt:variant>
        <vt:lpwstr/>
      </vt:variant>
      <vt:variant>
        <vt:lpwstr>_Toc221455191</vt:lpwstr>
      </vt:variant>
      <vt:variant>
        <vt:i4>1900599</vt:i4>
      </vt:variant>
      <vt:variant>
        <vt:i4>14</vt:i4>
      </vt:variant>
      <vt:variant>
        <vt:i4>0</vt:i4>
      </vt:variant>
      <vt:variant>
        <vt:i4>5</vt:i4>
      </vt:variant>
      <vt:variant>
        <vt:lpwstr/>
      </vt:variant>
      <vt:variant>
        <vt:lpwstr>_Toc221455190</vt:lpwstr>
      </vt:variant>
      <vt:variant>
        <vt:i4>1835063</vt:i4>
      </vt:variant>
      <vt:variant>
        <vt:i4>8</vt:i4>
      </vt:variant>
      <vt:variant>
        <vt:i4>0</vt:i4>
      </vt:variant>
      <vt:variant>
        <vt:i4>5</vt:i4>
      </vt:variant>
      <vt:variant>
        <vt:lpwstr/>
      </vt:variant>
      <vt:variant>
        <vt:lpwstr>_Toc221455189</vt:lpwstr>
      </vt:variant>
      <vt:variant>
        <vt:i4>1835063</vt:i4>
      </vt:variant>
      <vt:variant>
        <vt:i4>2</vt:i4>
      </vt:variant>
      <vt:variant>
        <vt:i4>0</vt:i4>
      </vt:variant>
      <vt:variant>
        <vt:i4>5</vt:i4>
      </vt:variant>
      <vt:variant>
        <vt:lpwstr/>
      </vt:variant>
      <vt:variant>
        <vt:lpwstr>_Toc221455188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Proposal Report</dc:title>
  <dc:subject>ACBA 6016</dc:subject>
  <dc:creator>Dale Monks</dc:creator>
  <cp:keywords/>
  <dc:description/>
  <cp:lastModifiedBy>Dale M</cp:lastModifiedBy>
  <cp:revision>160</cp:revision>
  <dcterms:created xsi:type="dcterms:W3CDTF">2026-04-12T12:41:00Z</dcterms:created>
  <dcterms:modified xsi:type="dcterms:W3CDTF">2026-04-19T14:21:00Z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0x010100BD446F8822C25E4BB00FBD106CD55981</vt:lpwstr>
  </property>
  <property fmtid="{D5CDD505-2E9C-101B-9397-08002B2CF9AE}" pid="3" name="MediaServiceImageTags">
    <vt:lpwstr/>
  </property>
  <property fmtid="{D5CDD505-2E9C-101B-9397-08002B2CF9AE}" pid="4" name="GrammarlyDocumentId">
    <vt:lpwstr>d192e4ea-3a82-4c71-962d-5bebfc758be2</vt:lpwstr>
  </property>
</Properties>
</file>