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2907604"/>
        <w:docPartObj>
          <w:docPartGallery w:val="Cover Pages"/>
          <w:docPartUnique/>
        </w:docPartObj>
      </w:sdtPr>
      <w:sdtContent>
        <w:p w14:paraId="7B9A8CC6" w14:textId="79B86052" w:rsidR="00283557" w:rsidRDefault="00283557" w:rsidP="00CC15A1">
          <w:r>
            <w:rPr>
              <w:noProof/>
              <w:lang w:eastAsia="zh-CN"/>
            </w:rPr>
            <mc:AlternateContent>
              <mc:Choice Requires="wps">
                <w:drawing>
                  <wp:anchor distT="0" distB="0" distL="114300" distR="114300" simplePos="0" relativeHeight="251659264" behindDoc="0" locked="0" layoutInCell="1" allowOverlap="1" wp14:anchorId="63330AE5" wp14:editId="0FFC0A08">
                    <wp:simplePos x="0" y="0"/>
                    <wp:positionH relativeFrom="page">
                      <wp:align>center</wp:align>
                    </wp:positionH>
                    <wp:positionV relativeFrom="page">
                      <wp:align>center</wp:align>
                    </wp:positionV>
                    <wp:extent cx="1712890" cy="3840480"/>
                    <wp:effectExtent l="0" t="0" r="1270" b="0"/>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460"/>
                                  <w:gridCol w:w="1845"/>
                                </w:tblGrid>
                                <w:tr w:rsidR="00283557" w14:paraId="4E7DC123" w14:textId="77777777">
                                  <w:trPr>
                                    <w:jc w:val="center"/>
                                  </w:trPr>
                                  <w:tc>
                                    <w:tcPr>
                                      <w:tcW w:w="2568" w:type="pct"/>
                                      <w:vAlign w:val="center"/>
                                    </w:tcPr>
                                    <w:p w14:paraId="00E63043" w14:textId="77777777" w:rsidR="00046506" w:rsidRDefault="003A6035" w:rsidP="00046506">
                                      <w:pPr>
                                        <w:keepNext/>
                                        <w:jc w:val="right"/>
                                      </w:pPr>
                                      <w:r>
                                        <w:rPr>
                                          <w:noProof/>
                                        </w:rPr>
                                        <w:drawing>
                                          <wp:inline distT="0" distB="0" distL="0" distR="0" wp14:anchorId="186B6C37" wp14:editId="4D897DED">
                                            <wp:extent cx="4277014" cy="4322514"/>
                                            <wp:effectExtent l="0" t="0" r="3175" b="0"/>
                                            <wp:docPr id="1537822778" name="Picture 3" descr="A white and blue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822778" name="Picture 3" descr="A white and blue machin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320739" cy="4366704"/>
                                                    </a:xfrm>
                                                    <a:prstGeom prst="rect">
                                                      <a:avLst/>
                                                    </a:prstGeom>
                                                  </pic:spPr>
                                                </pic:pic>
                                              </a:graphicData>
                                            </a:graphic>
                                          </wp:inline>
                                        </w:drawing>
                                      </w:r>
                                    </w:p>
                                    <w:p w14:paraId="19D62F2B" w14:textId="71027E52" w:rsidR="00046506" w:rsidRDefault="00046506" w:rsidP="00046506">
                                      <w:pPr>
                                        <w:pStyle w:val="Caption"/>
                                        <w:jc w:val="right"/>
                                      </w:pPr>
                                      <w:r>
                                        <w:t xml:space="preserve">Figure </w:t>
                                      </w:r>
                                      <w:fldSimple w:instr=" SEQ Figure \* ARABIC ">
                                        <w:r w:rsidR="00212F01">
                                          <w:rPr>
                                            <w:noProof/>
                                          </w:rPr>
                                          <w:t>1</w:t>
                                        </w:r>
                                      </w:fldSimple>
                                      <w:r>
                                        <w:t xml:space="preserve"> </w:t>
                                      </w:r>
                                      <w:r w:rsidRPr="006C39CE">
                                        <w:t xml:space="preserve">Cole Parmer M200 MPM </w:t>
                                      </w:r>
                                      <w:sdt>
                                        <w:sdtPr>
                                          <w:id w:val="-1478136535"/>
                                          <w:citation/>
                                        </w:sdtPr>
                                        <w:sdtContent>
                                          <w:r>
                                            <w:fldChar w:fldCharType="begin"/>
                                          </w:r>
                                          <w:r>
                                            <w:instrText xml:space="preserve"> CITATION Col26 \l 2057 </w:instrText>
                                          </w:r>
                                          <w:r>
                                            <w:fldChar w:fldCharType="separate"/>
                                          </w:r>
                                          <w:r w:rsidR="00E62432" w:rsidRPr="00E62432">
                                            <w:rPr>
                                              <w:noProof/>
                                            </w:rPr>
                                            <w:t>[8]</w:t>
                                          </w:r>
                                          <w:r>
                                            <w:fldChar w:fldCharType="end"/>
                                          </w:r>
                                        </w:sdtContent>
                                      </w:sdt>
                                    </w:p>
                                    <w:p w14:paraId="7868F964" w14:textId="2F7399F6" w:rsidR="003A6035" w:rsidRDefault="003A6035" w:rsidP="00046506">
                                      <w:pPr>
                                        <w:keepNext/>
                                        <w:jc w:val="right"/>
                                      </w:pPr>
                                    </w:p>
                                    <w:p w14:paraId="17AE18C4" w14:textId="73893651" w:rsidR="00283557" w:rsidRDefault="00283557">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CF8D16D" w14:textId="40A65712" w:rsidR="00283557" w:rsidRDefault="002E2B0E">
                                          <w:pPr>
                                            <w:pStyle w:val="NoSpacing"/>
                                            <w:spacing w:line="312" w:lineRule="auto"/>
                                            <w:jc w:val="right"/>
                                            <w:rPr>
                                              <w:caps/>
                                              <w:color w:val="191919" w:themeColor="text1" w:themeTint="E6"/>
                                              <w:sz w:val="72"/>
                                              <w:szCs w:val="72"/>
                                            </w:rPr>
                                          </w:pPr>
                                          <w:r>
                                            <w:rPr>
                                              <w:caps/>
                                              <w:color w:val="191919" w:themeColor="text1" w:themeTint="E6"/>
                                              <w:sz w:val="72"/>
                                              <w:szCs w:val="72"/>
                                            </w:rPr>
                                            <w:t>Determination of melting point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086FB3E" w14:textId="0FDD3666" w:rsidR="00283557" w:rsidRDefault="002E2B0E">
                                          <w:pPr>
                                            <w:jc w:val="right"/>
                                          </w:pPr>
                                          <w:r>
                                            <w:rPr>
                                              <w:color w:val="000000" w:themeColor="text1"/>
                                            </w:rPr>
                                            <w:t>Lab session 4</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39F533F" w14:textId="16D0EE70" w:rsidR="00283557" w:rsidRDefault="00E37EA7">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2497FF7" w14:textId="059C05A7" w:rsidR="00283557" w:rsidRDefault="00283557">
                                          <w:pPr>
                                            <w:pStyle w:val="NoSpacing"/>
                                            <w:rPr>
                                              <w:color w:val="E97132" w:themeColor="accent2"/>
                                              <w:sz w:val="26"/>
                                              <w:szCs w:val="26"/>
                                            </w:rPr>
                                          </w:pPr>
                                          <w:r>
                                            <w:rPr>
                                              <w:color w:val="E97132" w:themeColor="accent2"/>
                                              <w:sz w:val="26"/>
                                              <w:szCs w:val="26"/>
                                            </w:rPr>
                                            <w:t>Rebecca Dingwall (2217521)</w:t>
                                          </w:r>
                                        </w:p>
                                      </w:sdtContent>
                                    </w:sdt>
                                    <w:p w14:paraId="78BEE5AB" w14:textId="73A97B16" w:rsidR="00283557"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F038D">
                                            <w:rPr>
                                              <w:color w:val="0E2841" w:themeColor="text2"/>
                                            </w:rPr>
                                            <w:t>ACDA 6020</w:t>
                                          </w:r>
                                        </w:sdtContent>
                                      </w:sdt>
                                    </w:p>
                                  </w:tc>
                                </w:tr>
                              </w:tbl>
                              <w:p w14:paraId="49674AD5" w14:textId="77777777" w:rsidR="00283557" w:rsidRDefault="0028355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3330AE5" id="_x0000_t202" coordsize="21600,21600" o:spt="202" path="m,l,21600r21600,l21600,xe">
                    <v:stroke joinstyle="miter"/>
                    <v:path gradientshapeok="t" o:connecttype="rect"/>
                  </v:shapetype>
                  <v:shape id="Text Box 101"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460"/>
                            <w:gridCol w:w="1845"/>
                          </w:tblGrid>
                          <w:tr w:rsidR="00283557" w14:paraId="4E7DC123" w14:textId="77777777">
                            <w:trPr>
                              <w:jc w:val="center"/>
                            </w:trPr>
                            <w:tc>
                              <w:tcPr>
                                <w:tcW w:w="2568" w:type="pct"/>
                                <w:vAlign w:val="center"/>
                              </w:tcPr>
                              <w:p w14:paraId="00E63043" w14:textId="77777777" w:rsidR="00046506" w:rsidRDefault="003A6035" w:rsidP="00046506">
                                <w:pPr>
                                  <w:keepNext/>
                                  <w:jc w:val="right"/>
                                </w:pPr>
                                <w:r>
                                  <w:rPr>
                                    <w:noProof/>
                                  </w:rPr>
                                  <w:drawing>
                                    <wp:inline distT="0" distB="0" distL="0" distR="0" wp14:anchorId="186B6C37" wp14:editId="4D897DED">
                                      <wp:extent cx="4277014" cy="4322514"/>
                                      <wp:effectExtent l="0" t="0" r="3175" b="0"/>
                                      <wp:docPr id="1537822778" name="Picture 3" descr="A white and blue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822778" name="Picture 3" descr="A white and blue machin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320739" cy="4366704"/>
                                              </a:xfrm>
                                              <a:prstGeom prst="rect">
                                                <a:avLst/>
                                              </a:prstGeom>
                                            </pic:spPr>
                                          </pic:pic>
                                        </a:graphicData>
                                      </a:graphic>
                                    </wp:inline>
                                  </w:drawing>
                                </w:r>
                              </w:p>
                              <w:p w14:paraId="19D62F2B" w14:textId="71027E52" w:rsidR="00046506" w:rsidRDefault="00046506" w:rsidP="00046506">
                                <w:pPr>
                                  <w:pStyle w:val="Caption"/>
                                  <w:jc w:val="right"/>
                                </w:pPr>
                                <w:r>
                                  <w:t xml:space="preserve">Figure </w:t>
                                </w:r>
                                <w:fldSimple w:instr=" SEQ Figure \* ARABIC ">
                                  <w:r w:rsidR="00212F01">
                                    <w:rPr>
                                      <w:noProof/>
                                    </w:rPr>
                                    <w:t>1</w:t>
                                  </w:r>
                                </w:fldSimple>
                                <w:r>
                                  <w:t xml:space="preserve"> </w:t>
                                </w:r>
                                <w:r w:rsidRPr="006C39CE">
                                  <w:t xml:space="preserve">Cole Parmer M200 MPM </w:t>
                                </w:r>
                                <w:sdt>
                                  <w:sdtPr>
                                    <w:id w:val="-1478136535"/>
                                    <w:citation/>
                                  </w:sdtPr>
                                  <w:sdtContent>
                                    <w:r>
                                      <w:fldChar w:fldCharType="begin"/>
                                    </w:r>
                                    <w:r>
                                      <w:instrText xml:space="preserve"> CITATION Col26 \l 2057 </w:instrText>
                                    </w:r>
                                    <w:r>
                                      <w:fldChar w:fldCharType="separate"/>
                                    </w:r>
                                    <w:r w:rsidR="00E62432" w:rsidRPr="00E62432">
                                      <w:rPr>
                                        <w:noProof/>
                                      </w:rPr>
                                      <w:t>[8]</w:t>
                                    </w:r>
                                    <w:r>
                                      <w:fldChar w:fldCharType="end"/>
                                    </w:r>
                                  </w:sdtContent>
                                </w:sdt>
                              </w:p>
                              <w:p w14:paraId="7868F964" w14:textId="2F7399F6" w:rsidR="003A6035" w:rsidRDefault="003A6035" w:rsidP="00046506">
                                <w:pPr>
                                  <w:keepNext/>
                                  <w:jc w:val="right"/>
                                </w:pPr>
                              </w:p>
                              <w:p w14:paraId="17AE18C4" w14:textId="73893651" w:rsidR="00283557" w:rsidRDefault="00283557">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CF8D16D" w14:textId="40A65712" w:rsidR="00283557" w:rsidRDefault="002E2B0E">
                                    <w:pPr>
                                      <w:pStyle w:val="NoSpacing"/>
                                      <w:spacing w:line="312" w:lineRule="auto"/>
                                      <w:jc w:val="right"/>
                                      <w:rPr>
                                        <w:caps/>
                                        <w:color w:val="191919" w:themeColor="text1" w:themeTint="E6"/>
                                        <w:sz w:val="72"/>
                                        <w:szCs w:val="72"/>
                                      </w:rPr>
                                    </w:pPr>
                                    <w:r>
                                      <w:rPr>
                                        <w:caps/>
                                        <w:color w:val="191919" w:themeColor="text1" w:themeTint="E6"/>
                                        <w:sz w:val="72"/>
                                        <w:szCs w:val="72"/>
                                      </w:rPr>
                                      <w:t>Determination of melting point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086FB3E" w14:textId="0FDD3666" w:rsidR="00283557" w:rsidRDefault="002E2B0E">
                                    <w:pPr>
                                      <w:jc w:val="right"/>
                                    </w:pPr>
                                    <w:r>
                                      <w:rPr>
                                        <w:color w:val="000000" w:themeColor="text1"/>
                                      </w:rPr>
                                      <w:t>Lab session 4</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39F533F" w14:textId="16D0EE70" w:rsidR="00283557" w:rsidRDefault="00E37EA7">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2497FF7" w14:textId="059C05A7" w:rsidR="00283557" w:rsidRDefault="00283557">
                                    <w:pPr>
                                      <w:pStyle w:val="NoSpacing"/>
                                      <w:rPr>
                                        <w:color w:val="E97132" w:themeColor="accent2"/>
                                        <w:sz w:val="26"/>
                                        <w:szCs w:val="26"/>
                                      </w:rPr>
                                    </w:pPr>
                                    <w:r>
                                      <w:rPr>
                                        <w:color w:val="E97132" w:themeColor="accent2"/>
                                        <w:sz w:val="26"/>
                                        <w:szCs w:val="26"/>
                                      </w:rPr>
                                      <w:t>Rebecca Dingwall (2217521)</w:t>
                                    </w:r>
                                  </w:p>
                                </w:sdtContent>
                              </w:sdt>
                              <w:p w14:paraId="78BEE5AB" w14:textId="73A97B16" w:rsidR="00283557"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F038D">
                                      <w:rPr>
                                        <w:color w:val="0E2841" w:themeColor="text2"/>
                                      </w:rPr>
                                      <w:t>ACDA 6020</w:t>
                                    </w:r>
                                  </w:sdtContent>
                                </w:sdt>
                              </w:p>
                            </w:tc>
                          </w:tr>
                        </w:tbl>
                        <w:p w14:paraId="49674AD5" w14:textId="77777777" w:rsidR="00283557" w:rsidRDefault="00283557"/>
                      </w:txbxContent>
                    </v:textbox>
                    <w10:wrap anchorx="page" anchory="page"/>
                  </v:shape>
                </w:pict>
              </mc:Fallback>
            </mc:AlternateContent>
          </w:r>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538309395"/>
        <w:docPartObj>
          <w:docPartGallery w:val="Table of Contents"/>
          <w:docPartUnique/>
        </w:docPartObj>
      </w:sdtPr>
      <w:sdtEndPr>
        <w:rPr>
          <w:noProof/>
        </w:rPr>
      </w:sdtEndPr>
      <w:sdtContent>
        <w:p w14:paraId="38B93CDD" w14:textId="0758AF27" w:rsidR="00CC15A1" w:rsidRDefault="00CC15A1">
          <w:pPr>
            <w:pStyle w:val="TOCHeading"/>
          </w:pPr>
          <w:r>
            <w:t>Table of Contents</w:t>
          </w:r>
        </w:p>
        <w:p w14:paraId="1EB94CE9" w14:textId="42AD1877" w:rsidR="00E62432" w:rsidRDefault="00CC15A1">
          <w:pPr>
            <w:pStyle w:val="TOC1"/>
            <w:tabs>
              <w:tab w:val="right" w:leader="dot" w:pos="9452"/>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9112745" w:history="1">
            <w:r w:rsidR="00E62432" w:rsidRPr="00790F11">
              <w:rPr>
                <w:rStyle w:val="Hyperlink"/>
                <w:noProof/>
              </w:rPr>
              <w:t>1. Introduction</w:t>
            </w:r>
            <w:r w:rsidR="00E62432">
              <w:rPr>
                <w:noProof/>
                <w:webHidden/>
              </w:rPr>
              <w:tab/>
            </w:r>
            <w:r w:rsidR="00E62432">
              <w:rPr>
                <w:noProof/>
                <w:webHidden/>
              </w:rPr>
              <w:fldChar w:fldCharType="begin"/>
            </w:r>
            <w:r w:rsidR="00E62432">
              <w:rPr>
                <w:noProof/>
                <w:webHidden/>
              </w:rPr>
              <w:instrText xml:space="preserve"> PAGEREF _Toc219112745 \h </w:instrText>
            </w:r>
            <w:r w:rsidR="00E62432">
              <w:rPr>
                <w:noProof/>
                <w:webHidden/>
              </w:rPr>
            </w:r>
            <w:r w:rsidR="00E62432">
              <w:rPr>
                <w:noProof/>
                <w:webHidden/>
              </w:rPr>
              <w:fldChar w:fldCharType="separate"/>
            </w:r>
            <w:r w:rsidR="00E62432">
              <w:rPr>
                <w:noProof/>
                <w:webHidden/>
              </w:rPr>
              <w:t>2</w:t>
            </w:r>
            <w:r w:rsidR="00E62432">
              <w:rPr>
                <w:noProof/>
                <w:webHidden/>
              </w:rPr>
              <w:fldChar w:fldCharType="end"/>
            </w:r>
          </w:hyperlink>
        </w:p>
        <w:p w14:paraId="45C84DAD" w14:textId="0DD7E5D9" w:rsidR="00E62432" w:rsidRDefault="00E62432">
          <w:pPr>
            <w:pStyle w:val="TOC2"/>
            <w:tabs>
              <w:tab w:val="left" w:pos="960"/>
              <w:tab w:val="right" w:leader="dot" w:pos="9452"/>
            </w:tabs>
            <w:rPr>
              <w:rFonts w:eastAsiaTheme="minorEastAsia"/>
              <w:b w:val="0"/>
              <w:bCs w:val="0"/>
              <w:noProof/>
              <w:sz w:val="24"/>
              <w:szCs w:val="24"/>
              <w:lang w:eastAsia="en-GB"/>
            </w:rPr>
          </w:pPr>
          <w:hyperlink w:anchor="_Toc219112746" w:history="1">
            <w:r w:rsidRPr="00790F11">
              <w:rPr>
                <w:rStyle w:val="Hyperlink"/>
                <w:noProof/>
              </w:rPr>
              <w:t>1.1</w:t>
            </w:r>
            <w:r>
              <w:rPr>
                <w:rFonts w:eastAsiaTheme="minorEastAsia"/>
                <w:b w:val="0"/>
                <w:bCs w:val="0"/>
                <w:noProof/>
                <w:sz w:val="24"/>
                <w:szCs w:val="24"/>
                <w:lang w:eastAsia="en-GB"/>
              </w:rPr>
              <w:tab/>
            </w:r>
            <w:r w:rsidRPr="00790F11">
              <w:rPr>
                <w:rStyle w:val="Hyperlink"/>
                <w:noProof/>
              </w:rPr>
              <w:t>Aim</w:t>
            </w:r>
            <w:r>
              <w:rPr>
                <w:noProof/>
                <w:webHidden/>
              </w:rPr>
              <w:tab/>
            </w:r>
            <w:r>
              <w:rPr>
                <w:noProof/>
                <w:webHidden/>
              </w:rPr>
              <w:fldChar w:fldCharType="begin"/>
            </w:r>
            <w:r>
              <w:rPr>
                <w:noProof/>
                <w:webHidden/>
              </w:rPr>
              <w:instrText xml:space="preserve"> PAGEREF _Toc219112746 \h </w:instrText>
            </w:r>
            <w:r>
              <w:rPr>
                <w:noProof/>
                <w:webHidden/>
              </w:rPr>
            </w:r>
            <w:r>
              <w:rPr>
                <w:noProof/>
                <w:webHidden/>
              </w:rPr>
              <w:fldChar w:fldCharType="separate"/>
            </w:r>
            <w:r>
              <w:rPr>
                <w:noProof/>
                <w:webHidden/>
              </w:rPr>
              <w:t>2</w:t>
            </w:r>
            <w:r>
              <w:rPr>
                <w:noProof/>
                <w:webHidden/>
              </w:rPr>
              <w:fldChar w:fldCharType="end"/>
            </w:r>
          </w:hyperlink>
        </w:p>
        <w:p w14:paraId="3058C72E" w14:textId="4D307B78" w:rsidR="00E62432" w:rsidRDefault="00E62432">
          <w:pPr>
            <w:pStyle w:val="TOC2"/>
            <w:tabs>
              <w:tab w:val="right" w:leader="dot" w:pos="9452"/>
            </w:tabs>
            <w:rPr>
              <w:rFonts w:eastAsiaTheme="minorEastAsia"/>
              <w:b w:val="0"/>
              <w:bCs w:val="0"/>
              <w:noProof/>
              <w:sz w:val="24"/>
              <w:szCs w:val="24"/>
              <w:lang w:eastAsia="en-GB"/>
            </w:rPr>
          </w:pPr>
          <w:hyperlink w:anchor="_Toc219112747" w:history="1">
            <w:r w:rsidRPr="00790F11">
              <w:rPr>
                <w:rStyle w:val="Hyperlink"/>
                <w:noProof/>
              </w:rPr>
              <w:t>1.2 Hypothesis</w:t>
            </w:r>
            <w:r>
              <w:rPr>
                <w:noProof/>
                <w:webHidden/>
              </w:rPr>
              <w:tab/>
            </w:r>
            <w:r>
              <w:rPr>
                <w:noProof/>
                <w:webHidden/>
              </w:rPr>
              <w:fldChar w:fldCharType="begin"/>
            </w:r>
            <w:r>
              <w:rPr>
                <w:noProof/>
                <w:webHidden/>
              </w:rPr>
              <w:instrText xml:space="preserve"> PAGEREF _Toc219112747 \h </w:instrText>
            </w:r>
            <w:r>
              <w:rPr>
                <w:noProof/>
                <w:webHidden/>
              </w:rPr>
            </w:r>
            <w:r>
              <w:rPr>
                <w:noProof/>
                <w:webHidden/>
              </w:rPr>
              <w:fldChar w:fldCharType="separate"/>
            </w:r>
            <w:r>
              <w:rPr>
                <w:noProof/>
                <w:webHidden/>
              </w:rPr>
              <w:t>2</w:t>
            </w:r>
            <w:r>
              <w:rPr>
                <w:noProof/>
                <w:webHidden/>
              </w:rPr>
              <w:fldChar w:fldCharType="end"/>
            </w:r>
          </w:hyperlink>
        </w:p>
        <w:p w14:paraId="58DE07AD" w14:textId="3210DC0B" w:rsidR="00E62432" w:rsidRDefault="00E62432">
          <w:pPr>
            <w:pStyle w:val="TOC2"/>
            <w:tabs>
              <w:tab w:val="right" w:leader="dot" w:pos="9452"/>
            </w:tabs>
            <w:rPr>
              <w:rFonts w:eastAsiaTheme="minorEastAsia"/>
              <w:b w:val="0"/>
              <w:bCs w:val="0"/>
              <w:noProof/>
              <w:sz w:val="24"/>
              <w:szCs w:val="24"/>
              <w:lang w:eastAsia="en-GB"/>
            </w:rPr>
          </w:pPr>
          <w:hyperlink w:anchor="_Toc219112748" w:history="1">
            <w:r w:rsidRPr="00790F11">
              <w:rPr>
                <w:rStyle w:val="Hyperlink"/>
                <w:noProof/>
              </w:rPr>
              <w:t>1.3 Variables</w:t>
            </w:r>
            <w:r>
              <w:rPr>
                <w:noProof/>
                <w:webHidden/>
              </w:rPr>
              <w:tab/>
            </w:r>
            <w:r>
              <w:rPr>
                <w:noProof/>
                <w:webHidden/>
              </w:rPr>
              <w:fldChar w:fldCharType="begin"/>
            </w:r>
            <w:r>
              <w:rPr>
                <w:noProof/>
                <w:webHidden/>
              </w:rPr>
              <w:instrText xml:space="preserve"> PAGEREF _Toc219112748 \h </w:instrText>
            </w:r>
            <w:r>
              <w:rPr>
                <w:noProof/>
                <w:webHidden/>
              </w:rPr>
            </w:r>
            <w:r>
              <w:rPr>
                <w:noProof/>
                <w:webHidden/>
              </w:rPr>
              <w:fldChar w:fldCharType="separate"/>
            </w:r>
            <w:r>
              <w:rPr>
                <w:noProof/>
                <w:webHidden/>
              </w:rPr>
              <w:t>2</w:t>
            </w:r>
            <w:r>
              <w:rPr>
                <w:noProof/>
                <w:webHidden/>
              </w:rPr>
              <w:fldChar w:fldCharType="end"/>
            </w:r>
          </w:hyperlink>
        </w:p>
        <w:p w14:paraId="58D95B20" w14:textId="79DFFA56" w:rsidR="00E62432" w:rsidRDefault="00E62432">
          <w:pPr>
            <w:pStyle w:val="TOC1"/>
            <w:tabs>
              <w:tab w:val="right" w:leader="dot" w:pos="9452"/>
            </w:tabs>
            <w:rPr>
              <w:rFonts w:eastAsiaTheme="minorEastAsia"/>
              <w:b w:val="0"/>
              <w:bCs w:val="0"/>
              <w:i w:val="0"/>
              <w:iCs w:val="0"/>
              <w:noProof/>
              <w:lang w:eastAsia="en-GB"/>
            </w:rPr>
          </w:pPr>
          <w:hyperlink w:anchor="_Toc219112749" w:history="1">
            <w:r w:rsidRPr="00790F11">
              <w:rPr>
                <w:rStyle w:val="Hyperlink"/>
                <w:noProof/>
              </w:rPr>
              <w:t>2. Theory</w:t>
            </w:r>
            <w:r>
              <w:rPr>
                <w:noProof/>
                <w:webHidden/>
              </w:rPr>
              <w:tab/>
            </w:r>
            <w:r>
              <w:rPr>
                <w:noProof/>
                <w:webHidden/>
              </w:rPr>
              <w:fldChar w:fldCharType="begin"/>
            </w:r>
            <w:r>
              <w:rPr>
                <w:noProof/>
                <w:webHidden/>
              </w:rPr>
              <w:instrText xml:space="preserve"> PAGEREF _Toc219112749 \h </w:instrText>
            </w:r>
            <w:r>
              <w:rPr>
                <w:noProof/>
                <w:webHidden/>
              </w:rPr>
            </w:r>
            <w:r>
              <w:rPr>
                <w:noProof/>
                <w:webHidden/>
              </w:rPr>
              <w:fldChar w:fldCharType="separate"/>
            </w:r>
            <w:r>
              <w:rPr>
                <w:noProof/>
                <w:webHidden/>
              </w:rPr>
              <w:t>2</w:t>
            </w:r>
            <w:r>
              <w:rPr>
                <w:noProof/>
                <w:webHidden/>
              </w:rPr>
              <w:fldChar w:fldCharType="end"/>
            </w:r>
          </w:hyperlink>
        </w:p>
        <w:p w14:paraId="2589CE51" w14:textId="5CD89144" w:rsidR="00E62432" w:rsidRDefault="00E62432">
          <w:pPr>
            <w:pStyle w:val="TOC1"/>
            <w:tabs>
              <w:tab w:val="right" w:leader="dot" w:pos="9452"/>
            </w:tabs>
            <w:rPr>
              <w:rFonts w:eastAsiaTheme="minorEastAsia"/>
              <w:b w:val="0"/>
              <w:bCs w:val="0"/>
              <w:i w:val="0"/>
              <w:iCs w:val="0"/>
              <w:noProof/>
              <w:lang w:eastAsia="en-GB"/>
            </w:rPr>
          </w:pPr>
          <w:hyperlink w:anchor="_Toc219112750" w:history="1">
            <w:r w:rsidRPr="00790F11">
              <w:rPr>
                <w:rStyle w:val="Hyperlink"/>
                <w:noProof/>
              </w:rPr>
              <w:t>3. Materials &amp; Method</w:t>
            </w:r>
            <w:r>
              <w:rPr>
                <w:noProof/>
                <w:webHidden/>
              </w:rPr>
              <w:tab/>
            </w:r>
            <w:r>
              <w:rPr>
                <w:noProof/>
                <w:webHidden/>
              </w:rPr>
              <w:fldChar w:fldCharType="begin"/>
            </w:r>
            <w:r>
              <w:rPr>
                <w:noProof/>
                <w:webHidden/>
              </w:rPr>
              <w:instrText xml:space="preserve"> PAGEREF _Toc219112750 \h </w:instrText>
            </w:r>
            <w:r>
              <w:rPr>
                <w:noProof/>
                <w:webHidden/>
              </w:rPr>
            </w:r>
            <w:r>
              <w:rPr>
                <w:noProof/>
                <w:webHidden/>
              </w:rPr>
              <w:fldChar w:fldCharType="separate"/>
            </w:r>
            <w:r>
              <w:rPr>
                <w:noProof/>
                <w:webHidden/>
              </w:rPr>
              <w:t>3</w:t>
            </w:r>
            <w:r>
              <w:rPr>
                <w:noProof/>
                <w:webHidden/>
              </w:rPr>
              <w:fldChar w:fldCharType="end"/>
            </w:r>
          </w:hyperlink>
        </w:p>
        <w:p w14:paraId="32BCBE49" w14:textId="599C986E" w:rsidR="00E62432" w:rsidRDefault="00E62432">
          <w:pPr>
            <w:pStyle w:val="TOC1"/>
            <w:tabs>
              <w:tab w:val="right" w:leader="dot" w:pos="9452"/>
            </w:tabs>
            <w:rPr>
              <w:rFonts w:eastAsiaTheme="minorEastAsia"/>
              <w:b w:val="0"/>
              <w:bCs w:val="0"/>
              <w:i w:val="0"/>
              <w:iCs w:val="0"/>
              <w:noProof/>
              <w:lang w:eastAsia="en-GB"/>
            </w:rPr>
          </w:pPr>
          <w:hyperlink w:anchor="_Toc219112751" w:history="1">
            <w:r w:rsidRPr="00790F11">
              <w:rPr>
                <w:rStyle w:val="Hyperlink"/>
                <w:noProof/>
              </w:rPr>
              <w:t>4. Observations &amp; Data</w:t>
            </w:r>
            <w:r>
              <w:rPr>
                <w:noProof/>
                <w:webHidden/>
              </w:rPr>
              <w:tab/>
            </w:r>
            <w:r>
              <w:rPr>
                <w:noProof/>
                <w:webHidden/>
              </w:rPr>
              <w:fldChar w:fldCharType="begin"/>
            </w:r>
            <w:r>
              <w:rPr>
                <w:noProof/>
                <w:webHidden/>
              </w:rPr>
              <w:instrText xml:space="preserve"> PAGEREF _Toc219112751 \h </w:instrText>
            </w:r>
            <w:r>
              <w:rPr>
                <w:noProof/>
                <w:webHidden/>
              </w:rPr>
            </w:r>
            <w:r>
              <w:rPr>
                <w:noProof/>
                <w:webHidden/>
              </w:rPr>
              <w:fldChar w:fldCharType="separate"/>
            </w:r>
            <w:r>
              <w:rPr>
                <w:noProof/>
                <w:webHidden/>
              </w:rPr>
              <w:t>3</w:t>
            </w:r>
            <w:r>
              <w:rPr>
                <w:noProof/>
                <w:webHidden/>
              </w:rPr>
              <w:fldChar w:fldCharType="end"/>
            </w:r>
          </w:hyperlink>
        </w:p>
        <w:p w14:paraId="0DDCCD97" w14:textId="307CF90F" w:rsidR="00E62432" w:rsidRDefault="00E62432">
          <w:pPr>
            <w:pStyle w:val="TOC1"/>
            <w:tabs>
              <w:tab w:val="right" w:leader="dot" w:pos="9452"/>
            </w:tabs>
            <w:rPr>
              <w:rFonts w:eastAsiaTheme="minorEastAsia"/>
              <w:b w:val="0"/>
              <w:bCs w:val="0"/>
              <w:i w:val="0"/>
              <w:iCs w:val="0"/>
              <w:noProof/>
              <w:lang w:eastAsia="en-GB"/>
            </w:rPr>
          </w:pPr>
          <w:hyperlink w:anchor="_Toc219112752" w:history="1">
            <w:r w:rsidRPr="00790F11">
              <w:rPr>
                <w:rStyle w:val="Hyperlink"/>
                <w:noProof/>
              </w:rPr>
              <w:t>6. Discussion</w:t>
            </w:r>
            <w:r>
              <w:rPr>
                <w:noProof/>
                <w:webHidden/>
              </w:rPr>
              <w:tab/>
            </w:r>
            <w:r>
              <w:rPr>
                <w:noProof/>
                <w:webHidden/>
              </w:rPr>
              <w:fldChar w:fldCharType="begin"/>
            </w:r>
            <w:r>
              <w:rPr>
                <w:noProof/>
                <w:webHidden/>
              </w:rPr>
              <w:instrText xml:space="preserve"> PAGEREF _Toc219112752 \h </w:instrText>
            </w:r>
            <w:r>
              <w:rPr>
                <w:noProof/>
                <w:webHidden/>
              </w:rPr>
            </w:r>
            <w:r>
              <w:rPr>
                <w:noProof/>
                <w:webHidden/>
              </w:rPr>
              <w:fldChar w:fldCharType="separate"/>
            </w:r>
            <w:r>
              <w:rPr>
                <w:noProof/>
                <w:webHidden/>
              </w:rPr>
              <w:t>3</w:t>
            </w:r>
            <w:r>
              <w:rPr>
                <w:noProof/>
                <w:webHidden/>
              </w:rPr>
              <w:fldChar w:fldCharType="end"/>
            </w:r>
          </w:hyperlink>
        </w:p>
        <w:p w14:paraId="6AC7CFE0" w14:textId="47FF986B" w:rsidR="00E62432" w:rsidRDefault="00E62432">
          <w:pPr>
            <w:pStyle w:val="TOC1"/>
            <w:tabs>
              <w:tab w:val="right" w:leader="dot" w:pos="9452"/>
            </w:tabs>
            <w:rPr>
              <w:rFonts w:eastAsiaTheme="minorEastAsia"/>
              <w:b w:val="0"/>
              <w:bCs w:val="0"/>
              <w:i w:val="0"/>
              <w:iCs w:val="0"/>
              <w:noProof/>
              <w:lang w:eastAsia="en-GB"/>
            </w:rPr>
          </w:pPr>
          <w:hyperlink w:anchor="_Toc219112753" w:history="1">
            <w:r w:rsidRPr="00790F11">
              <w:rPr>
                <w:rStyle w:val="Hyperlink"/>
                <w:noProof/>
              </w:rPr>
              <w:t>7. Conclusion</w:t>
            </w:r>
            <w:r>
              <w:rPr>
                <w:noProof/>
                <w:webHidden/>
              </w:rPr>
              <w:tab/>
            </w:r>
            <w:r>
              <w:rPr>
                <w:noProof/>
                <w:webHidden/>
              </w:rPr>
              <w:fldChar w:fldCharType="begin"/>
            </w:r>
            <w:r>
              <w:rPr>
                <w:noProof/>
                <w:webHidden/>
              </w:rPr>
              <w:instrText xml:space="preserve"> PAGEREF _Toc219112753 \h </w:instrText>
            </w:r>
            <w:r>
              <w:rPr>
                <w:noProof/>
                <w:webHidden/>
              </w:rPr>
            </w:r>
            <w:r>
              <w:rPr>
                <w:noProof/>
                <w:webHidden/>
              </w:rPr>
              <w:fldChar w:fldCharType="separate"/>
            </w:r>
            <w:r>
              <w:rPr>
                <w:noProof/>
                <w:webHidden/>
              </w:rPr>
              <w:t>3</w:t>
            </w:r>
            <w:r>
              <w:rPr>
                <w:noProof/>
                <w:webHidden/>
              </w:rPr>
              <w:fldChar w:fldCharType="end"/>
            </w:r>
          </w:hyperlink>
        </w:p>
        <w:p w14:paraId="0E7EC328" w14:textId="63D02A7E" w:rsidR="00E62432" w:rsidRDefault="00E62432">
          <w:pPr>
            <w:pStyle w:val="TOC1"/>
            <w:tabs>
              <w:tab w:val="right" w:leader="dot" w:pos="9452"/>
            </w:tabs>
            <w:rPr>
              <w:rFonts w:eastAsiaTheme="minorEastAsia"/>
              <w:b w:val="0"/>
              <w:bCs w:val="0"/>
              <w:i w:val="0"/>
              <w:iCs w:val="0"/>
              <w:noProof/>
              <w:lang w:eastAsia="en-GB"/>
            </w:rPr>
          </w:pPr>
          <w:hyperlink w:anchor="_Toc219112754" w:history="1">
            <w:r w:rsidRPr="00790F11">
              <w:rPr>
                <w:rStyle w:val="Hyperlink"/>
                <w:noProof/>
              </w:rPr>
              <w:t>Bibliography</w:t>
            </w:r>
            <w:r>
              <w:rPr>
                <w:noProof/>
                <w:webHidden/>
              </w:rPr>
              <w:tab/>
            </w:r>
            <w:r>
              <w:rPr>
                <w:noProof/>
                <w:webHidden/>
              </w:rPr>
              <w:fldChar w:fldCharType="begin"/>
            </w:r>
            <w:r>
              <w:rPr>
                <w:noProof/>
                <w:webHidden/>
              </w:rPr>
              <w:instrText xml:space="preserve"> PAGEREF _Toc219112754 \h </w:instrText>
            </w:r>
            <w:r>
              <w:rPr>
                <w:noProof/>
                <w:webHidden/>
              </w:rPr>
            </w:r>
            <w:r>
              <w:rPr>
                <w:noProof/>
                <w:webHidden/>
              </w:rPr>
              <w:fldChar w:fldCharType="separate"/>
            </w:r>
            <w:r>
              <w:rPr>
                <w:noProof/>
                <w:webHidden/>
              </w:rPr>
              <w:t>4</w:t>
            </w:r>
            <w:r>
              <w:rPr>
                <w:noProof/>
                <w:webHidden/>
              </w:rPr>
              <w:fldChar w:fldCharType="end"/>
            </w:r>
          </w:hyperlink>
        </w:p>
        <w:p w14:paraId="301195E5" w14:textId="0ED4C23A" w:rsidR="00E62432" w:rsidRDefault="00E62432">
          <w:pPr>
            <w:pStyle w:val="TOC1"/>
            <w:tabs>
              <w:tab w:val="right" w:leader="dot" w:pos="9452"/>
            </w:tabs>
            <w:rPr>
              <w:rFonts w:eastAsiaTheme="minorEastAsia"/>
              <w:b w:val="0"/>
              <w:bCs w:val="0"/>
              <w:i w:val="0"/>
              <w:iCs w:val="0"/>
              <w:noProof/>
              <w:lang w:eastAsia="en-GB"/>
            </w:rPr>
          </w:pPr>
          <w:hyperlink w:anchor="_Toc219112755" w:history="1">
            <w:r w:rsidRPr="00790F11">
              <w:rPr>
                <w:rStyle w:val="Hyperlink"/>
                <w:noProof/>
              </w:rPr>
              <w:t>Appendix 1.</w:t>
            </w:r>
            <w:r>
              <w:rPr>
                <w:noProof/>
                <w:webHidden/>
              </w:rPr>
              <w:tab/>
            </w:r>
            <w:r>
              <w:rPr>
                <w:noProof/>
                <w:webHidden/>
              </w:rPr>
              <w:fldChar w:fldCharType="begin"/>
            </w:r>
            <w:r>
              <w:rPr>
                <w:noProof/>
                <w:webHidden/>
              </w:rPr>
              <w:instrText xml:space="preserve"> PAGEREF _Toc219112755 \h </w:instrText>
            </w:r>
            <w:r>
              <w:rPr>
                <w:noProof/>
                <w:webHidden/>
              </w:rPr>
            </w:r>
            <w:r>
              <w:rPr>
                <w:noProof/>
                <w:webHidden/>
              </w:rPr>
              <w:fldChar w:fldCharType="separate"/>
            </w:r>
            <w:r>
              <w:rPr>
                <w:noProof/>
                <w:webHidden/>
              </w:rPr>
              <w:t>5</w:t>
            </w:r>
            <w:r>
              <w:rPr>
                <w:noProof/>
                <w:webHidden/>
              </w:rPr>
              <w:fldChar w:fldCharType="end"/>
            </w:r>
          </w:hyperlink>
        </w:p>
        <w:p w14:paraId="3560CC38" w14:textId="2DB04D28" w:rsidR="00CC15A1" w:rsidRDefault="00CC15A1">
          <w:r>
            <w:rPr>
              <w:b/>
              <w:bCs/>
              <w:noProof/>
            </w:rPr>
            <w:fldChar w:fldCharType="end"/>
          </w:r>
        </w:p>
      </w:sdtContent>
    </w:sdt>
    <w:p w14:paraId="66EB67D3" w14:textId="77777777" w:rsidR="00283557" w:rsidRDefault="00283557" w:rsidP="00283557">
      <w:pPr>
        <w:pStyle w:val="Heading1"/>
      </w:pPr>
    </w:p>
    <w:p w14:paraId="08381BF7" w14:textId="77777777" w:rsidR="00283557" w:rsidRDefault="00283557" w:rsidP="00283557">
      <w:pPr>
        <w:pStyle w:val="Heading1"/>
      </w:pPr>
    </w:p>
    <w:p w14:paraId="6210F383" w14:textId="77777777" w:rsidR="00283557" w:rsidRDefault="00283557" w:rsidP="00283557">
      <w:pPr>
        <w:pStyle w:val="Heading1"/>
      </w:pPr>
    </w:p>
    <w:p w14:paraId="18B0BE53" w14:textId="77777777" w:rsidR="00283557" w:rsidRDefault="00283557" w:rsidP="00283557">
      <w:pPr>
        <w:pStyle w:val="Heading1"/>
      </w:pPr>
    </w:p>
    <w:p w14:paraId="50F98659" w14:textId="77777777" w:rsidR="00283557" w:rsidRDefault="00283557" w:rsidP="00283557">
      <w:pPr>
        <w:pStyle w:val="Heading1"/>
      </w:pPr>
    </w:p>
    <w:p w14:paraId="1CB18E1B" w14:textId="77777777" w:rsidR="00283557" w:rsidRDefault="00283557" w:rsidP="00283557">
      <w:pPr>
        <w:pStyle w:val="Heading1"/>
      </w:pPr>
    </w:p>
    <w:p w14:paraId="7D154EF3" w14:textId="77777777" w:rsidR="00283557" w:rsidRDefault="00283557" w:rsidP="00283557">
      <w:pPr>
        <w:pStyle w:val="Heading1"/>
      </w:pPr>
    </w:p>
    <w:p w14:paraId="0665953B" w14:textId="77777777" w:rsidR="00CC15A1" w:rsidRDefault="00CC15A1" w:rsidP="00CC15A1"/>
    <w:p w14:paraId="55D16957" w14:textId="77777777" w:rsidR="00CC15A1" w:rsidRDefault="00CC15A1" w:rsidP="00CC15A1"/>
    <w:p w14:paraId="3E7A7CD6" w14:textId="32E779C9" w:rsidR="00CC15A1" w:rsidRDefault="00CC15A1">
      <w:r>
        <w:br w:type="page"/>
      </w:r>
    </w:p>
    <w:p w14:paraId="15B936FD" w14:textId="5420A7E1" w:rsidR="00D2489A" w:rsidRDefault="00283557" w:rsidP="00212F01">
      <w:pPr>
        <w:pStyle w:val="Heading1"/>
        <w:spacing w:before="0" w:after="0"/>
      </w:pPr>
      <w:bookmarkStart w:id="0" w:name="_Toc219112745"/>
      <w:r w:rsidRPr="00283557">
        <w:lastRenderedPageBreak/>
        <w:t>1.</w:t>
      </w:r>
      <w:r>
        <w:t xml:space="preserve"> Introduction</w:t>
      </w:r>
      <w:bookmarkEnd w:id="0"/>
    </w:p>
    <w:p w14:paraId="531522EF" w14:textId="1A4CE5BF" w:rsidR="00283557" w:rsidRDefault="00E37EA7" w:rsidP="00212F01">
      <w:pPr>
        <w:pStyle w:val="NoSpacing"/>
      </w:pPr>
      <w:r>
        <w:t xml:space="preserve">This lab report details the use of the Melting Point Microscope (MPM) to determine the melting point of 4 samples of a known compound. </w:t>
      </w:r>
    </w:p>
    <w:p w14:paraId="2753A200" w14:textId="48DC152C" w:rsidR="00283557" w:rsidRDefault="00283557" w:rsidP="00212F01">
      <w:pPr>
        <w:pStyle w:val="Heading2"/>
        <w:numPr>
          <w:ilvl w:val="1"/>
          <w:numId w:val="2"/>
        </w:numPr>
        <w:spacing w:before="0" w:after="0"/>
      </w:pPr>
      <w:bookmarkStart w:id="1" w:name="_Toc219112746"/>
      <w:r>
        <w:t>Aim</w:t>
      </w:r>
      <w:bookmarkEnd w:id="1"/>
      <w:r>
        <w:t xml:space="preserve"> </w:t>
      </w:r>
    </w:p>
    <w:p w14:paraId="50363164" w14:textId="13169686" w:rsidR="00D5445D" w:rsidRPr="00E37EA7" w:rsidRDefault="00FD7F72" w:rsidP="00212F01">
      <w:pPr>
        <w:pStyle w:val="NoSpacing"/>
      </w:pPr>
      <w:r w:rsidRPr="00E37EA7">
        <w:t xml:space="preserve">To determine the melting point of 4 samples of methyl-3-nitrobenzoate, each sample </w:t>
      </w:r>
      <w:r w:rsidRPr="00E37EA7">
        <w:rPr>
          <w:lang w:val="en-GB"/>
        </w:rPr>
        <w:t>synthesised</w:t>
      </w:r>
      <w:r w:rsidRPr="00E37EA7">
        <w:t xml:space="preserve"> by separately to evaluate the purity of each sample. </w:t>
      </w:r>
    </w:p>
    <w:p w14:paraId="48A4C35D" w14:textId="73E7A8CA" w:rsidR="00E37EA7" w:rsidRDefault="00D5445D" w:rsidP="00212F01">
      <w:pPr>
        <w:pStyle w:val="Heading2"/>
        <w:spacing w:before="0" w:after="0"/>
      </w:pPr>
      <w:bookmarkStart w:id="2" w:name="_Toc219112747"/>
      <w:r w:rsidRPr="00D5445D">
        <w:t>1.</w:t>
      </w:r>
      <w:r>
        <w:t>2 Hypothesis</w:t>
      </w:r>
      <w:bookmarkEnd w:id="2"/>
      <w:r>
        <w:t xml:space="preserve"> </w:t>
      </w:r>
    </w:p>
    <w:p w14:paraId="06754113" w14:textId="0E3C3F29" w:rsidR="00D5445D" w:rsidRDefault="00FD7F72" w:rsidP="00E37EA7">
      <w:pPr>
        <w:pStyle w:val="NoSpacing"/>
      </w:pPr>
      <w:r>
        <w:t>Based on the appearance of the samples it is expected that samples A and B are expected to be of high purity due to their bight white fluffy appearance</w:t>
      </w:r>
      <w:r w:rsidR="00E37EA7">
        <w:t>,</w:t>
      </w:r>
      <w:r>
        <w:t xml:space="preserve"> while samples C and D </w:t>
      </w:r>
      <w:r w:rsidR="00E37EA7">
        <w:t>are</w:t>
      </w:r>
      <w:r>
        <w:t xml:space="preserve"> expected to be of low</w:t>
      </w:r>
      <w:r w:rsidR="00E37EA7">
        <w:t>er</w:t>
      </w:r>
      <w:r>
        <w:t xml:space="preserve"> quality due to </w:t>
      </w:r>
      <w:r w:rsidR="00E37EA7">
        <w:t>their</w:t>
      </w:r>
      <w:r>
        <w:t xml:space="preserve"> yellowy </w:t>
      </w:r>
      <w:r w:rsidR="00E37EA7">
        <w:t xml:space="preserve">and clumpy appearance with D also having an additional strong </w:t>
      </w:r>
      <w:r w:rsidR="00C108A1">
        <w:t>odor</w:t>
      </w:r>
      <w:r w:rsidR="00E37EA7">
        <w:t xml:space="preserve">. It is the hypotheses that samples A and B are the purest samples with a melting point close to the literary value while sample D is the least pure, or most contaminated with a melting point much lower than the literary value.  </w:t>
      </w:r>
    </w:p>
    <w:p w14:paraId="6034844E" w14:textId="2178EFBB" w:rsidR="00D5445D" w:rsidRDefault="00D5445D" w:rsidP="00212F01">
      <w:pPr>
        <w:pStyle w:val="Heading2"/>
        <w:spacing w:before="0" w:after="0"/>
      </w:pPr>
      <w:bookmarkStart w:id="3" w:name="_Toc219112748"/>
      <w:r w:rsidRPr="00D5445D">
        <w:t>1.</w:t>
      </w:r>
      <w:r>
        <w:t>3 Variables</w:t>
      </w:r>
      <w:bookmarkEnd w:id="3"/>
      <w:r>
        <w:t xml:space="preserve"> </w:t>
      </w:r>
    </w:p>
    <w:p w14:paraId="6F6AABA7" w14:textId="5092B59D" w:rsidR="00E5473E" w:rsidRDefault="00E5473E" w:rsidP="00E5473E">
      <w:pPr>
        <w:pStyle w:val="NoSpacing"/>
      </w:pPr>
      <w:r>
        <w:t xml:space="preserve">The variables if this experiment consisted of: </w:t>
      </w:r>
    </w:p>
    <w:p w14:paraId="7EE8D857" w14:textId="77CFD4A3" w:rsidR="00E5473E" w:rsidRPr="00E5473E" w:rsidRDefault="00E5473E" w:rsidP="00E5473E">
      <w:pPr>
        <w:pStyle w:val="NoSpacing"/>
        <w:numPr>
          <w:ilvl w:val="0"/>
          <w:numId w:val="5"/>
        </w:numPr>
        <w:rPr>
          <w:b/>
          <w:bCs/>
        </w:rPr>
      </w:pPr>
      <w:r w:rsidRPr="00E5473E">
        <w:rPr>
          <w:b/>
          <w:bCs/>
        </w:rPr>
        <w:t xml:space="preserve">Independent: </w:t>
      </w:r>
      <w:r>
        <w:t xml:space="preserve">Sample. This includes the natural variation between </w:t>
      </w:r>
      <w:r w:rsidR="00C108A1">
        <w:t>humans</w:t>
      </w:r>
      <w:r>
        <w:t xml:space="preserve">. Each sample was synthesized by a </w:t>
      </w:r>
      <w:r w:rsidR="00C108A1">
        <w:t>different</w:t>
      </w:r>
      <w:r>
        <w:t xml:space="preserve"> group or person</w:t>
      </w:r>
      <w:r w:rsidR="00C108A1">
        <w:t xml:space="preserve">. It is this variation and adherence to the procedure </w:t>
      </w:r>
      <w:r w:rsidR="00CC15A1">
        <w:t xml:space="preserve">or lack of, </w:t>
      </w:r>
      <w:r w:rsidR="00C108A1">
        <w:t xml:space="preserve">where the contaminates are introduced. </w:t>
      </w:r>
    </w:p>
    <w:p w14:paraId="524D1879" w14:textId="2D6E8482" w:rsidR="00E5473E" w:rsidRPr="00E5473E" w:rsidRDefault="00E5473E" w:rsidP="00E5473E">
      <w:pPr>
        <w:pStyle w:val="NoSpacing"/>
        <w:numPr>
          <w:ilvl w:val="0"/>
          <w:numId w:val="5"/>
        </w:numPr>
        <w:rPr>
          <w:b/>
          <w:bCs/>
        </w:rPr>
      </w:pPr>
      <w:r w:rsidRPr="00E5473E">
        <w:rPr>
          <w:b/>
          <w:bCs/>
        </w:rPr>
        <w:t xml:space="preserve">Dependent: </w:t>
      </w:r>
      <w:r>
        <w:t xml:space="preserve">Temperature of state change, from solid to liquid. </w:t>
      </w:r>
      <w:r w:rsidR="00CC15A1">
        <w:t xml:space="preserve">Although this could be debated due to again the natural human error of how quickly or consistently the state change is recorded. </w:t>
      </w:r>
    </w:p>
    <w:p w14:paraId="6A179110" w14:textId="67C5C7F7" w:rsidR="00E5473E" w:rsidRPr="00E5473E" w:rsidRDefault="00E5473E" w:rsidP="00E5473E">
      <w:pPr>
        <w:pStyle w:val="NoSpacing"/>
        <w:numPr>
          <w:ilvl w:val="0"/>
          <w:numId w:val="5"/>
        </w:numPr>
        <w:rPr>
          <w:b/>
          <w:bCs/>
        </w:rPr>
      </w:pPr>
      <w:r w:rsidRPr="00E5473E">
        <w:rPr>
          <w:b/>
          <w:bCs/>
        </w:rPr>
        <w:t xml:space="preserve">Control: </w:t>
      </w:r>
      <w:r>
        <w:t>S</w:t>
      </w:r>
      <w:r w:rsidRPr="00E5473E">
        <w:t>ample size</w:t>
      </w:r>
      <w:r>
        <w:t xml:space="preserve"> and </w:t>
      </w:r>
      <w:r w:rsidRPr="00E5473E">
        <w:t>temperature</w:t>
      </w:r>
      <w:r>
        <w:t xml:space="preserve"> range over time</w:t>
      </w:r>
      <w:r w:rsidR="00CC15A1">
        <w:t xml:space="preserve">. The MPM sample tubes and the MPM correct set up mechanically and physically control both factors. </w:t>
      </w:r>
    </w:p>
    <w:p w14:paraId="7F03D775" w14:textId="0A451DB5" w:rsidR="00D5445D" w:rsidRDefault="00D5445D" w:rsidP="00212F01">
      <w:pPr>
        <w:pStyle w:val="Heading1"/>
        <w:spacing w:before="0"/>
      </w:pPr>
      <w:bookmarkStart w:id="4" w:name="_Toc219112749"/>
      <w:r w:rsidRPr="00D5445D">
        <w:t>2. Theory</w:t>
      </w:r>
      <w:bookmarkEnd w:id="4"/>
      <w:r w:rsidRPr="00D5445D">
        <w:t xml:space="preserve"> </w:t>
      </w:r>
    </w:p>
    <w:p w14:paraId="1E23EEF4" w14:textId="09089C0C" w:rsidR="0093387F" w:rsidRPr="00212F01" w:rsidRDefault="00212F01" w:rsidP="003C74B0">
      <w:pPr>
        <w:pStyle w:val="NoSpacing"/>
        <w:rPr>
          <w:lang w:val="en-GB"/>
        </w:rPr>
      </w:pPr>
      <w:r>
        <w:rPr>
          <w:noProof/>
        </w:rPr>
        <mc:AlternateContent>
          <mc:Choice Requires="wps">
            <w:drawing>
              <wp:anchor distT="0" distB="0" distL="114300" distR="114300" simplePos="0" relativeHeight="251668480" behindDoc="0" locked="0" layoutInCell="1" allowOverlap="1" wp14:anchorId="036D76B2" wp14:editId="4293F404">
                <wp:simplePos x="0" y="0"/>
                <wp:positionH relativeFrom="column">
                  <wp:posOffset>-1270</wp:posOffset>
                </wp:positionH>
                <wp:positionV relativeFrom="paragraph">
                  <wp:posOffset>3463290</wp:posOffset>
                </wp:positionV>
                <wp:extent cx="5727700" cy="635"/>
                <wp:effectExtent l="0" t="0" r="0" b="12065"/>
                <wp:wrapSquare wrapText="bothSides"/>
                <wp:docPr id="1453153030"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399F0370" w14:textId="588F3772" w:rsidR="00212F01" w:rsidRPr="00FA796C" w:rsidRDefault="00212F01" w:rsidP="00212F01">
                            <w:pPr>
                              <w:pStyle w:val="Caption"/>
                              <w:jc w:val="center"/>
                              <w:rPr>
                                <w:noProof/>
                                <w:kern w:val="0"/>
                                <w:sz w:val="22"/>
                                <w:szCs w:val="22"/>
                                <w:lang w:val="en-US" w:eastAsia="zh-CN"/>
                              </w:rPr>
                            </w:pPr>
                            <w:r>
                              <w:t xml:space="preserve">Figure </w:t>
                            </w:r>
                            <w:r w:rsidR="00E62432">
                              <w:t xml:space="preserve">3 </w:t>
                            </w:r>
                            <w:r>
                              <w:t>Spherical hexagon RDX using RAM</w:t>
                            </w:r>
                            <w:r w:rsidR="00C7501B">
                              <w:t xml:space="preserve">. Uniformed particle &amp; size distribution of </w:t>
                            </w:r>
                            <w:r w:rsidR="00C7501B" w:rsidRPr="00C7501B">
                              <w:t>100–260 </w:t>
                            </w:r>
                            <w:proofErr w:type="spellStart"/>
                            <w:r w:rsidR="00C7501B" w:rsidRPr="00C7501B">
                              <w:t>μm</w:t>
                            </w:r>
                            <w:proofErr w:type="spellEnd"/>
                            <w:r w:rsidR="00C7501B">
                              <w:t xml:space="preserve"> </w:t>
                            </w:r>
                            <w:r w:rsidR="00C7501B" w:rsidRPr="00C7501B">
                              <w:t xml:space="preserve"> </w:t>
                            </w:r>
                            <w:sdt>
                              <w:sdtPr>
                                <w:id w:val="524452970"/>
                                <w:citation/>
                              </w:sdtPr>
                              <w:sdtContent>
                                <w:r w:rsidR="00E62432">
                                  <w:fldChar w:fldCharType="begin"/>
                                </w:r>
                                <w:r w:rsidR="00E62432">
                                  <w:instrText xml:space="preserve"> CITATION Lia231 \l 2057 </w:instrText>
                                </w:r>
                                <w:r w:rsidR="00E62432">
                                  <w:fldChar w:fldCharType="separate"/>
                                </w:r>
                                <w:r w:rsidR="00E62432">
                                  <w:rPr>
                                    <w:noProof/>
                                  </w:rPr>
                                  <w:t xml:space="preserve"> </w:t>
                                </w:r>
                                <w:r w:rsidR="00E62432" w:rsidRPr="00E62432">
                                  <w:rPr>
                                    <w:noProof/>
                                  </w:rPr>
                                  <w:t>[9]</w:t>
                                </w:r>
                                <w:r w:rsidR="00E6243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6D76B2" id="Text Box 1" o:spid="_x0000_s1027" type="#_x0000_t202" style="position:absolute;margin-left:-.1pt;margin-top:272.7pt;width:451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" stroked="f">
                <v:textbox style="mso-fit-shape-to-text:t" inset="0,0,0,0">
                  <w:txbxContent>
                    <w:p w14:paraId="399F0370" w14:textId="588F3772" w:rsidR="00212F01" w:rsidRPr="00FA796C" w:rsidRDefault="00212F01" w:rsidP="00212F01">
                      <w:pPr>
                        <w:pStyle w:val="Caption"/>
                        <w:jc w:val="center"/>
                        <w:rPr>
                          <w:noProof/>
                          <w:kern w:val="0"/>
                          <w:sz w:val="22"/>
                          <w:szCs w:val="22"/>
                          <w:lang w:val="en-US" w:eastAsia="zh-CN"/>
                        </w:rPr>
                      </w:pPr>
                      <w:r>
                        <w:t xml:space="preserve">Figure </w:t>
                      </w:r>
                      <w:r w:rsidR="00E62432">
                        <w:t xml:space="preserve">3 </w:t>
                      </w:r>
                      <w:r>
                        <w:t>Spherical hexagon RDX using RAM</w:t>
                      </w:r>
                      <w:r w:rsidR="00C7501B">
                        <w:t xml:space="preserve">. Uniformed particle &amp; size distribution of </w:t>
                      </w:r>
                      <w:r w:rsidR="00C7501B" w:rsidRPr="00C7501B">
                        <w:t>100–260 </w:t>
                      </w:r>
                      <w:proofErr w:type="spellStart"/>
                      <w:r w:rsidR="00C7501B" w:rsidRPr="00C7501B">
                        <w:t>μm</w:t>
                      </w:r>
                      <w:proofErr w:type="spellEnd"/>
                      <w:r w:rsidR="00C7501B">
                        <w:t xml:space="preserve"> </w:t>
                      </w:r>
                      <w:r w:rsidR="00C7501B" w:rsidRPr="00C7501B">
                        <w:t xml:space="preserve"> </w:t>
                      </w:r>
                      <w:sdt>
                        <w:sdtPr>
                          <w:id w:val="524452970"/>
                          <w:citation/>
                        </w:sdtPr>
                        <w:sdtContent>
                          <w:r w:rsidR="00E62432">
                            <w:fldChar w:fldCharType="begin"/>
                          </w:r>
                          <w:r w:rsidR="00E62432">
                            <w:instrText xml:space="preserve"> CITATION Lia231 \l 2057 </w:instrText>
                          </w:r>
                          <w:r w:rsidR="00E62432">
                            <w:fldChar w:fldCharType="separate"/>
                          </w:r>
                          <w:r w:rsidR="00E62432">
                            <w:rPr>
                              <w:noProof/>
                            </w:rPr>
                            <w:t xml:space="preserve"> </w:t>
                          </w:r>
                          <w:r w:rsidR="00E62432" w:rsidRPr="00E62432">
                            <w:rPr>
                              <w:noProof/>
                            </w:rPr>
                            <w:t>[9]</w:t>
                          </w:r>
                          <w:r w:rsidR="00E62432">
                            <w:fldChar w:fldCharType="end"/>
                          </w:r>
                        </w:sdtContent>
                      </w:sdt>
                    </w:p>
                  </w:txbxContent>
                </v:textbox>
                <w10:wrap type="square"/>
              </v:shape>
            </w:pict>
          </mc:Fallback>
        </mc:AlternateContent>
      </w:r>
      <w:r>
        <w:rPr>
          <w:noProof/>
          <w14:ligatures w14:val="standardContextual"/>
        </w:rPr>
        <w:drawing>
          <wp:anchor distT="0" distB="0" distL="114300" distR="114300" simplePos="0" relativeHeight="251663360" behindDoc="0" locked="0" layoutInCell="1" allowOverlap="1" wp14:anchorId="140B26A9" wp14:editId="40FCCACD">
            <wp:simplePos x="0" y="0"/>
            <wp:positionH relativeFrom="column">
              <wp:posOffset>-1270</wp:posOffset>
            </wp:positionH>
            <wp:positionV relativeFrom="paragraph">
              <wp:posOffset>2359660</wp:posOffset>
            </wp:positionV>
            <wp:extent cx="5727700" cy="1046480"/>
            <wp:effectExtent l="0" t="0" r="0" b="0"/>
            <wp:wrapSquare wrapText="bothSides"/>
            <wp:docPr id="1064370418" name="Picture 6"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370418" name="Picture 6" descr="A close-up of a microscop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104648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6432" behindDoc="0" locked="0" layoutInCell="1" allowOverlap="1" wp14:anchorId="51E8C207" wp14:editId="0AFE9E24">
                <wp:simplePos x="0" y="0"/>
                <wp:positionH relativeFrom="column">
                  <wp:posOffset>3084</wp:posOffset>
                </wp:positionH>
                <wp:positionV relativeFrom="paragraph">
                  <wp:posOffset>2149565</wp:posOffset>
                </wp:positionV>
                <wp:extent cx="5727700" cy="635"/>
                <wp:effectExtent l="0" t="0" r="0" b="12065"/>
                <wp:wrapTopAndBottom/>
                <wp:docPr id="609320710"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5DAE5E56" w14:textId="43C360C6" w:rsidR="00212F01" w:rsidRPr="00C65EA7" w:rsidRDefault="00212F01" w:rsidP="00212F01">
                            <w:pPr>
                              <w:pStyle w:val="Caption"/>
                              <w:jc w:val="center"/>
                              <w:rPr>
                                <w:noProof/>
                                <w:kern w:val="0"/>
                                <w:sz w:val="22"/>
                                <w:szCs w:val="22"/>
                                <w:lang w:val="en-US" w:eastAsia="zh-CN"/>
                              </w:rPr>
                            </w:pPr>
                            <w:r>
                              <w:t xml:space="preserve">Figure </w:t>
                            </w:r>
                            <w:r w:rsidR="00E62432">
                              <w:t>2</w:t>
                            </w:r>
                            <w:r>
                              <w:t xml:space="preserve"> Raw RDX Crystals</w:t>
                            </w:r>
                            <w:r w:rsidR="00C7501B">
                              <w:t>. U</w:t>
                            </w:r>
                            <w:r w:rsidR="00C7501B" w:rsidRPr="00C7501B">
                              <w:t xml:space="preserve">neven particle </w:t>
                            </w:r>
                            <w:r w:rsidR="00C7501B">
                              <w:t xml:space="preserve">&amp; </w:t>
                            </w:r>
                            <w:r w:rsidR="00C7501B" w:rsidRPr="00C7501B">
                              <w:t>size distribution of about 50–240 </w:t>
                            </w:r>
                            <w:proofErr w:type="spellStart"/>
                            <w:r w:rsidR="00C7501B" w:rsidRPr="00C7501B">
                              <w:t>μm</w:t>
                            </w:r>
                            <w:proofErr w:type="spellEnd"/>
                            <w:r>
                              <w:t xml:space="preserve"> </w:t>
                            </w:r>
                            <w:sdt>
                              <w:sdtPr>
                                <w:id w:val="-1784028025"/>
                                <w:citation/>
                              </w:sdtPr>
                              <w:sdtContent>
                                <w:r>
                                  <w:fldChar w:fldCharType="begin"/>
                                </w:r>
                                <w:r>
                                  <w:instrText xml:space="preserve"> CITATION Lia231 \l 2057 </w:instrText>
                                </w:r>
                                <w:r>
                                  <w:fldChar w:fldCharType="separate"/>
                                </w:r>
                                <w:r w:rsidR="00E62432" w:rsidRPr="00E62432">
                                  <w:rPr>
                                    <w:noProof/>
                                  </w:rPr>
                                  <w:t>[9]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E8C207" id="_x0000_s1028" type="#_x0000_t202" style="position:absolute;margin-left:.25pt;margin-top:169.25pt;width:451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" stroked="f">
                <v:textbox style="mso-fit-shape-to-text:t" inset="0,0,0,0">
                  <w:txbxContent>
                    <w:p w14:paraId="5DAE5E56" w14:textId="43C360C6" w:rsidR="00212F01" w:rsidRPr="00C65EA7" w:rsidRDefault="00212F01" w:rsidP="00212F01">
                      <w:pPr>
                        <w:pStyle w:val="Caption"/>
                        <w:jc w:val="center"/>
                        <w:rPr>
                          <w:noProof/>
                          <w:kern w:val="0"/>
                          <w:sz w:val="22"/>
                          <w:szCs w:val="22"/>
                          <w:lang w:val="en-US" w:eastAsia="zh-CN"/>
                        </w:rPr>
                      </w:pPr>
                      <w:r>
                        <w:t xml:space="preserve">Figure </w:t>
                      </w:r>
                      <w:r w:rsidR="00E62432">
                        <w:t>2</w:t>
                      </w:r>
                      <w:r>
                        <w:t xml:space="preserve"> Raw RDX Crystals</w:t>
                      </w:r>
                      <w:r w:rsidR="00C7501B">
                        <w:t>. U</w:t>
                      </w:r>
                      <w:r w:rsidR="00C7501B" w:rsidRPr="00C7501B">
                        <w:t xml:space="preserve">neven particle </w:t>
                      </w:r>
                      <w:r w:rsidR="00C7501B">
                        <w:t xml:space="preserve">&amp; </w:t>
                      </w:r>
                      <w:r w:rsidR="00C7501B" w:rsidRPr="00C7501B">
                        <w:t>size distribution of about 50–240 </w:t>
                      </w:r>
                      <w:proofErr w:type="spellStart"/>
                      <w:r w:rsidR="00C7501B" w:rsidRPr="00C7501B">
                        <w:t>μm</w:t>
                      </w:r>
                      <w:proofErr w:type="spellEnd"/>
                      <w:r>
                        <w:t xml:space="preserve"> </w:t>
                      </w:r>
                      <w:sdt>
                        <w:sdtPr>
                          <w:id w:val="-1784028025"/>
                          <w:citation/>
                        </w:sdtPr>
                        <w:sdtContent>
                          <w:r>
                            <w:fldChar w:fldCharType="begin"/>
                          </w:r>
                          <w:r>
                            <w:instrText xml:space="preserve"> CITATION Lia231 \l 2057 </w:instrText>
                          </w:r>
                          <w:r>
                            <w:fldChar w:fldCharType="separate"/>
                          </w:r>
                          <w:r w:rsidR="00E62432" w:rsidRPr="00E62432">
                            <w:rPr>
                              <w:noProof/>
                            </w:rPr>
                            <w:t>[9]</w:t>
                          </w:r>
                          <w:r>
                            <w:fldChar w:fldCharType="end"/>
                          </w:r>
                        </w:sdtContent>
                      </w:sdt>
                    </w:p>
                  </w:txbxContent>
                </v:textbox>
                <w10:wrap type="topAndBottom"/>
              </v:shape>
            </w:pict>
          </mc:Fallback>
        </mc:AlternateContent>
      </w:r>
      <w:r>
        <w:rPr>
          <w:noProof/>
          <w14:ligatures w14:val="standardContextual"/>
        </w:rPr>
        <w:drawing>
          <wp:anchor distT="0" distB="0" distL="114300" distR="114300" simplePos="0" relativeHeight="251664384" behindDoc="0" locked="0" layoutInCell="1" allowOverlap="1" wp14:anchorId="704308B0" wp14:editId="235028F5">
            <wp:simplePos x="0" y="0"/>
            <wp:positionH relativeFrom="column">
              <wp:posOffset>4264</wp:posOffset>
            </wp:positionH>
            <wp:positionV relativeFrom="paragraph">
              <wp:posOffset>1062264</wp:posOffset>
            </wp:positionV>
            <wp:extent cx="5727700" cy="1094105"/>
            <wp:effectExtent l="0" t="0" r="0" b="0"/>
            <wp:wrapTopAndBottom/>
            <wp:docPr id="814391151" name="Picture 5" descr="A close up of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391151" name="Picture 5" descr="A close up of rock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1094105"/>
                    </a:xfrm>
                    <a:prstGeom prst="rect">
                      <a:avLst/>
                    </a:prstGeom>
                  </pic:spPr>
                </pic:pic>
              </a:graphicData>
            </a:graphic>
            <wp14:sizeRelH relativeFrom="page">
              <wp14:pctWidth>0</wp14:pctWidth>
            </wp14:sizeRelH>
            <wp14:sizeRelV relativeFrom="page">
              <wp14:pctHeight>0</wp14:pctHeight>
            </wp14:sizeRelV>
          </wp:anchor>
        </w:drawing>
      </w:r>
      <w:r w:rsidR="00B62BE9" w:rsidRPr="00FB1873">
        <w:t xml:space="preserve">The morphology of </w:t>
      </w:r>
      <w:r w:rsidR="00656EF9" w:rsidRPr="00FB1873">
        <w:t xml:space="preserve">the </w:t>
      </w:r>
      <w:r w:rsidR="00B62BE9" w:rsidRPr="00FB1873">
        <w:t xml:space="preserve">explosives </w:t>
      </w:r>
      <w:r w:rsidR="00656EF9" w:rsidRPr="00FB1873">
        <w:t>examined during this experiment along with the melting point can give an indication of impurities, although to reiterate only an indication, this is due to the many crystallization methods for explosives</w:t>
      </w:r>
      <w:sdt>
        <w:sdtPr>
          <w:id w:val="-1265843139"/>
          <w:citation/>
        </w:sdtPr>
        <w:sdtContent>
          <w:r w:rsidR="00656EF9" w:rsidRPr="00FB1873">
            <w:fldChar w:fldCharType="begin"/>
          </w:r>
          <w:r w:rsidR="009069B2">
            <w:rPr>
              <w:lang w:val="en-GB"/>
            </w:rPr>
            <w:instrText xml:space="preserve">CITATION βHMX \l 2057 </w:instrText>
          </w:r>
          <w:r w:rsidR="00656EF9" w:rsidRPr="00FB1873">
            <w:fldChar w:fldCharType="separate"/>
          </w:r>
          <w:r w:rsidR="00E62432">
            <w:rPr>
              <w:noProof/>
              <w:lang w:val="en-GB"/>
            </w:rPr>
            <w:t xml:space="preserve"> </w:t>
          </w:r>
          <w:r w:rsidR="00E62432" w:rsidRPr="00E62432">
            <w:rPr>
              <w:noProof/>
              <w:lang w:val="en-GB"/>
            </w:rPr>
            <w:t>[1]</w:t>
          </w:r>
          <w:r w:rsidR="00656EF9" w:rsidRPr="00FB1873">
            <w:fldChar w:fldCharType="end"/>
          </w:r>
        </w:sdtContent>
      </w:sdt>
      <w:r w:rsidR="00C10E52" w:rsidRPr="00FB1873">
        <w:t xml:space="preserve"> and it has been shown that mean particle size can also have an effect on both crystalline structure and melting point</w:t>
      </w:r>
      <w:sdt>
        <w:sdtPr>
          <w:id w:val="-1423486552"/>
          <w:citation/>
        </w:sdtPr>
        <w:sdtContent>
          <w:r w:rsidR="00C10E52" w:rsidRPr="00FB1873">
            <w:fldChar w:fldCharType="begin"/>
          </w:r>
          <w:r w:rsidR="00C10E52" w:rsidRPr="00FB1873">
            <w:rPr>
              <w:lang w:val="en-GB"/>
            </w:rPr>
            <w:instrText xml:space="preserve"> CITATION Kum19 \l 2057 </w:instrText>
          </w:r>
          <w:r w:rsidR="00C10E52" w:rsidRPr="00FB1873">
            <w:fldChar w:fldCharType="separate"/>
          </w:r>
          <w:r w:rsidR="00E62432">
            <w:rPr>
              <w:noProof/>
              <w:lang w:val="en-GB"/>
            </w:rPr>
            <w:t xml:space="preserve"> </w:t>
          </w:r>
          <w:r w:rsidR="00E62432" w:rsidRPr="00E62432">
            <w:rPr>
              <w:noProof/>
              <w:lang w:val="en-GB"/>
            </w:rPr>
            <w:t>[2]</w:t>
          </w:r>
          <w:r w:rsidR="00C10E52" w:rsidRPr="00FB1873">
            <w:fldChar w:fldCharType="end"/>
          </w:r>
        </w:sdtContent>
      </w:sdt>
      <w:r w:rsidR="00C10E52" w:rsidRPr="00FB1873">
        <w:t xml:space="preserve">, this can be seen well within RDX when the crystalline structure is a </w:t>
      </w:r>
      <w:r w:rsidR="00FB1873" w:rsidRPr="00FB1873">
        <w:rPr>
          <w:color w:val="333333"/>
          <w:shd w:val="clear" w:color="auto" w:fill="FFFFFF"/>
        </w:rPr>
        <w:t>spherical hexagon RDX/TNT vs standard RDX/TNT there are less crystal defects and a</w:t>
      </w:r>
      <w:r w:rsidR="00FB1873">
        <w:rPr>
          <w:color w:val="333333"/>
          <w:shd w:val="clear" w:color="auto" w:fill="FFFFFF"/>
        </w:rPr>
        <w:t xml:space="preserve"> melting point</w:t>
      </w:r>
      <w:r w:rsidR="00FB1873" w:rsidRPr="00FB1873">
        <w:rPr>
          <w:color w:val="333333"/>
          <w:shd w:val="clear" w:color="auto" w:fill="FFFFFF"/>
        </w:rPr>
        <w:t xml:space="preserve"> increase of 1.57</w:t>
      </w:r>
      <w:r w:rsidR="00FB1873" w:rsidRPr="00FB1873">
        <w:sym w:font="Symbol" w:char="F0B0"/>
      </w:r>
      <w:r w:rsidR="00FB1873">
        <w:t>C</w:t>
      </w:r>
      <w:sdt>
        <w:sdtPr>
          <w:id w:val="1833026176"/>
          <w:citation/>
        </w:sdtPr>
        <w:sdtContent>
          <w:r w:rsidR="00FB1873">
            <w:fldChar w:fldCharType="begin"/>
          </w:r>
          <w:r w:rsidR="00FB1873">
            <w:rPr>
              <w:lang w:val="en-GB"/>
            </w:rPr>
            <w:instrText xml:space="preserve"> CITATION Zha11 \l 2057 </w:instrText>
          </w:r>
          <w:r w:rsidR="00FB1873">
            <w:fldChar w:fldCharType="separate"/>
          </w:r>
          <w:r w:rsidR="00E62432">
            <w:rPr>
              <w:noProof/>
              <w:lang w:val="en-GB"/>
            </w:rPr>
            <w:t xml:space="preserve"> </w:t>
          </w:r>
          <w:r w:rsidR="00E62432" w:rsidRPr="00E62432">
            <w:rPr>
              <w:noProof/>
              <w:lang w:val="en-GB"/>
            </w:rPr>
            <w:t>[3]</w:t>
          </w:r>
          <w:r w:rsidR="00FB1873">
            <w:fldChar w:fldCharType="end"/>
          </w:r>
        </w:sdtContent>
      </w:sdt>
      <w:sdt>
        <w:sdtPr>
          <w:id w:val="1768969281"/>
          <w:citation/>
        </w:sdtPr>
        <w:sdtContent>
          <w:r w:rsidR="009069B2">
            <w:fldChar w:fldCharType="begin"/>
          </w:r>
          <w:r w:rsidR="009069B2">
            <w:rPr>
              <w:lang w:val="en-GB"/>
            </w:rPr>
            <w:instrText xml:space="preserve"> CITATION Lia23 \l 2057 </w:instrText>
          </w:r>
          <w:r w:rsidR="009069B2">
            <w:fldChar w:fldCharType="separate"/>
          </w:r>
          <w:r w:rsidR="00E62432">
            <w:rPr>
              <w:noProof/>
              <w:lang w:val="en-GB"/>
            </w:rPr>
            <w:t xml:space="preserve"> </w:t>
          </w:r>
          <w:r w:rsidR="00E62432" w:rsidRPr="00E62432">
            <w:rPr>
              <w:noProof/>
              <w:lang w:val="en-GB"/>
            </w:rPr>
            <w:t>[4]</w:t>
          </w:r>
          <w:r w:rsidR="009069B2">
            <w:fldChar w:fldCharType="end"/>
          </w:r>
        </w:sdtContent>
      </w:sdt>
      <w:r w:rsidR="00FB1873">
        <w:t>.</w:t>
      </w:r>
    </w:p>
    <w:p w14:paraId="6B34706A" w14:textId="7C6B6412" w:rsidR="00212F01" w:rsidRDefault="00212F01" w:rsidP="003C74B0">
      <w:pPr>
        <w:pStyle w:val="NoSpacing"/>
      </w:pPr>
    </w:p>
    <w:p w14:paraId="7030868E" w14:textId="66E5C143" w:rsidR="00C10E52" w:rsidRDefault="00E62432" w:rsidP="003C74B0">
      <w:pPr>
        <w:pStyle w:val="NoSpacing"/>
      </w:pPr>
      <w:r>
        <w:lastRenderedPageBreak/>
        <w:t>Figures 2 and 3 show raw and spherical RDX crystals under</w:t>
      </w:r>
      <w:r w:rsidRPr="00E62432">
        <w:t xml:space="preserve"> scanning electron microscop</w:t>
      </w:r>
      <w:r>
        <w:t>e. Although the crystal structure has be changed using RAM and a solvent the theory of the crystal structure remains the same</w:t>
      </w:r>
      <w:r w:rsidR="00C7501B">
        <w:t xml:space="preserve"> with a reduction of crystal defects as previously mentioned</w:t>
      </w:r>
      <w:r>
        <w:t xml:space="preserve">. </w:t>
      </w:r>
      <w:r w:rsidR="00A37EFD">
        <w:t xml:space="preserve">Typical phase change of a pure solid to liquid is a sharp point well documented within literature for that </w:t>
      </w:r>
      <w:proofErr w:type="gramStart"/>
      <w:r w:rsidR="00A37EFD">
        <w:t>particular solid</w:t>
      </w:r>
      <w:proofErr w:type="gramEnd"/>
      <w:r w:rsidR="00A37EFD">
        <w:t>. When impurities are introduced, this reduces the melting point, typically the more impurities there are, the broader the melting point range known as melting point depression</w:t>
      </w:r>
      <w:sdt>
        <w:sdtPr>
          <w:id w:val="1649855478"/>
          <w:citation/>
        </w:sdtPr>
        <w:sdtContent>
          <w:r w:rsidR="00A37EFD">
            <w:fldChar w:fldCharType="begin"/>
          </w:r>
          <w:r w:rsidR="00A37EFD">
            <w:rPr>
              <w:lang w:val="en-GB"/>
            </w:rPr>
            <w:instrText xml:space="preserve"> CITATION Lis26 \l 2057 </w:instrText>
          </w:r>
          <w:r w:rsidR="00A37EFD">
            <w:fldChar w:fldCharType="separate"/>
          </w:r>
          <w:r>
            <w:rPr>
              <w:noProof/>
              <w:lang w:val="en-GB"/>
            </w:rPr>
            <w:t xml:space="preserve"> </w:t>
          </w:r>
          <w:r w:rsidRPr="00E62432">
            <w:rPr>
              <w:noProof/>
              <w:lang w:val="en-GB"/>
            </w:rPr>
            <w:t>[5]</w:t>
          </w:r>
          <w:r w:rsidR="00A37EFD">
            <w:fldChar w:fldCharType="end"/>
          </w:r>
        </w:sdtContent>
      </w:sdt>
      <w:r w:rsidR="00A37EFD">
        <w:t xml:space="preserve">.  </w:t>
      </w:r>
    </w:p>
    <w:p w14:paraId="0123C2C7" w14:textId="66CA43AF" w:rsidR="003A6035" w:rsidRDefault="00A37EFD" w:rsidP="00E62432">
      <w:pPr>
        <w:pStyle w:val="NoSpacing"/>
      </w:pPr>
      <w:r>
        <w:t xml:space="preserve">During the recrystallisation process when synthesizing explosives, </w:t>
      </w:r>
      <w:r w:rsidR="00D92D50">
        <w:t xml:space="preserve">commonly the solvents used can be left within the explosive and disrupt the uniformity of the crystal structure. In the regions of impurities, the weaker intermolecular interactions require less thermal energy to break apart, causing the reduction of melting point. These impurities impact mechanical sensitivity, </w:t>
      </w:r>
      <w:r w:rsidR="00DF7D5B">
        <w:t>through the formation of hotspots</w:t>
      </w:r>
      <w:sdt>
        <w:sdtPr>
          <w:id w:val="616030711"/>
          <w:citation/>
        </w:sdtPr>
        <w:sdtContent>
          <w:r w:rsidR="00DF7D5B">
            <w:fldChar w:fldCharType="begin"/>
          </w:r>
          <w:r w:rsidR="009069B2">
            <w:rPr>
              <w:lang w:val="en-GB"/>
            </w:rPr>
            <w:instrText xml:space="preserve">CITATION βHMX \l 2057 </w:instrText>
          </w:r>
          <w:r w:rsidR="00DF7D5B">
            <w:fldChar w:fldCharType="separate"/>
          </w:r>
          <w:r w:rsidR="00E62432">
            <w:rPr>
              <w:noProof/>
              <w:lang w:val="en-GB"/>
            </w:rPr>
            <w:t xml:space="preserve"> </w:t>
          </w:r>
          <w:r w:rsidR="00E62432" w:rsidRPr="00E62432">
            <w:rPr>
              <w:noProof/>
              <w:lang w:val="en-GB"/>
            </w:rPr>
            <w:t>[1]</w:t>
          </w:r>
          <w:r w:rsidR="00DF7D5B">
            <w:fldChar w:fldCharType="end"/>
          </w:r>
        </w:sdtContent>
      </w:sdt>
      <w:r w:rsidR="00DF7D5B">
        <w:t xml:space="preserve">. Therefore, </w:t>
      </w:r>
      <w:r w:rsidR="00D92D50">
        <w:t xml:space="preserve">highlighting the importance </w:t>
      </w:r>
      <w:r w:rsidR="00DF7D5B">
        <w:t>of testing explosive purity.</w:t>
      </w:r>
    </w:p>
    <w:p w14:paraId="7A6EADEF" w14:textId="38E95048" w:rsidR="00D5445D" w:rsidRPr="00D5445D" w:rsidRDefault="003A6035" w:rsidP="00E62432">
      <w:pPr>
        <w:pStyle w:val="Heading1"/>
        <w:spacing w:before="0" w:after="0"/>
      </w:pPr>
      <w:bookmarkStart w:id="5" w:name="_Toc219112750"/>
      <w:r>
        <w:t>3</w:t>
      </w:r>
      <w:r w:rsidR="00283557">
        <w:t xml:space="preserve">. Materials </w:t>
      </w:r>
      <w:r w:rsidR="00D5445D">
        <w:t>&amp; Method</w:t>
      </w:r>
      <w:bookmarkEnd w:id="5"/>
    </w:p>
    <w:p w14:paraId="486168CF" w14:textId="0B865F73" w:rsidR="00283557" w:rsidRDefault="00283557" w:rsidP="00E62432">
      <w:r>
        <w:t xml:space="preserve">The materials </w:t>
      </w:r>
      <w:r w:rsidR="00CC15A1">
        <w:t xml:space="preserve">and method required for this task can be found in Appendix 1. </w:t>
      </w:r>
      <w:r>
        <w:t xml:space="preserve"> </w:t>
      </w:r>
    </w:p>
    <w:p w14:paraId="47157D3C" w14:textId="0385ED7A" w:rsidR="00283557" w:rsidRDefault="003A6035" w:rsidP="00E62432">
      <w:pPr>
        <w:pStyle w:val="Heading1"/>
        <w:spacing w:before="0" w:after="0"/>
      </w:pPr>
      <w:bookmarkStart w:id="6" w:name="_Toc219112751"/>
      <w:r>
        <w:t>4</w:t>
      </w:r>
      <w:r w:rsidR="00D5445D">
        <w:t>. Observations</w:t>
      </w:r>
      <w:r>
        <w:t xml:space="preserve"> &amp; Data</w:t>
      </w:r>
      <w:bookmarkEnd w:id="6"/>
      <w:r>
        <w:t xml:space="preserve"> </w:t>
      </w:r>
    </w:p>
    <w:tbl>
      <w:tblPr>
        <w:tblStyle w:val="GridTable3"/>
        <w:tblW w:w="0" w:type="auto"/>
        <w:tblInd w:w="-5" w:type="dxa"/>
        <w:tblLook w:val="04A0" w:firstRow="1" w:lastRow="0" w:firstColumn="1" w:lastColumn="0" w:noHBand="0" w:noVBand="1"/>
      </w:tblPr>
      <w:tblGrid>
        <w:gridCol w:w="1124"/>
        <w:gridCol w:w="6081"/>
        <w:gridCol w:w="900"/>
        <w:gridCol w:w="920"/>
      </w:tblGrid>
      <w:tr w:rsidR="00FB66FF" w14:paraId="4850F30D" w14:textId="77777777" w:rsidTr="004E41AB">
        <w:trPr>
          <w:cnfStyle w:val="100000000000" w:firstRow="1" w:lastRow="0" w:firstColumn="0" w:lastColumn="0" w:oddVBand="0" w:evenVBand="0" w:oddHBand="0" w:evenHBand="0" w:firstRowFirstColumn="0" w:firstRowLastColumn="0" w:lastRowFirstColumn="0" w:lastRowLastColumn="0"/>
          <w:trHeight w:val="199"/>
        </w:trPr>
        <w:tc>
          <w:tcPr>
            <w:cnfStyle w:val="001000000100" w:firstRow="0" w:lastRow="0" w:firstColumn="1" w:lastColumn="0" w:oddVBand="0" w:evenVBand="0" w:oddHBand="0" w:evenHBand="0" w:firstRowFirstColumn="1" w:firstRowLastColumn="0" w:lastRowFirstColumn="0" w:lastRowLastColumn="0"/>
            <w:tcW w:w="1124" w:type="dxa"/>
            <w:vMerge w:val="restar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4EDB62BF" w14:textId="699B2E4A" w:rsidR="00FB66FF" w:rsidRPr="00FB66FF" w:rsidRDefault="00FB66FF" w:rsidP="00FB66FF">
            <w:pPr>
              <w:jc w:val="center"/>
            </w:pPr>
            <w:r w:rsidRPr="00FB66FF">
              <w:rPr>
                <w:i w:val="0"/>
                <w:iCs w:val="0"/>
              </w:rPr>
              <w:t>Sample:</w:t>
            </w:r>
          </w:p>
        </w:tc>
        <w:tc>
          <w:tcPr>
            <w:tcW w:w="6081" w:type="dxa"/>
            <w:vMerge w:val="restar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51681BD7" w14:textId="014BB257" w:rsidR="00FB66FF" w:rsidRDefault="00FB66FF" w:rsidP="00FB66FF">
            <w:pPr>
              <w:jc w:val="center"/>
              <w:cnfStyle w:val="100000000000" w:firstRow="1" w:lastRow="0" w:firstColumn="0" w:lastColumn="0" w:oddVBand="0" w:evenVBand="0" w:oddHBand="0" w:evenHBand="0" w:firstRowFirstColumn="0" w:firstRowLastColumn="0" w:lastRowFirstColumn="0" w:lastRowLastColumn="0"/>
            </w:pPr>
            <w:r>
              <w:t>Appearance and crystal structure.</w:t>
            </w:r>
          </w:p>
        </w:tc>
        <w:tc>
          <w:tcPr>
            <w:tcW w:w="90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0858120E" w14:textId="4ED1A3D9" w:rsidR="00FB66FF" w:rsidRPr="00FB66FF" w:rsidRDefault="00FB66FF" w:rsidP="00FB66FF">
            <w:pPr>
              <w:jc w:val="center"/>
              <w:cnfStyle w:val="100000000000" w:firstRow="1" w:lastRow="0" w:firstColumn="0" w:lastColumn="0" w:oddVBand="0" w:evenVBand="0" w:oddHBand="0" w:evenHBand="0" w:firstRowFirstColumn="0" w:firstRowLastColumn="0" w:lastRowFirstColumn="0" w:lastRowLastColumn="0"/>
            </w:pPr>
            <w:r w:rsidRPr="00FB66FF">
              <w:t>Trial 1</w:t>
            </w:r>
          </w:p>
        </w:tc>
        <w:tc>
          <w:tcPr>
            <w:tcW w:w="9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1AA508D7" w14:textId="52718F81" w:rsidR="00FB66FF" w:rsidRDefault="00FB66FF" w:rsidP="00FB66FF">
            <w:pPr>
              <w:jc w:val="center"/>
              <w:cnfStyle w:val="100000000000" w:firstRow="1" w:lastRow="0" w:firstColumn="0" w:lastColumn="0" w:oddVBand="0" w:evenVBand="0" w:oddHBand="0" w:evenHBand="0" w:firstRowFirstColumn="0" w:firstRowLastColumn="0" w:lastRowFirstColumn="0" w:lastRowLastColumn="0"/>
            </w:pPr>
            <w:r>
              <w:t>Trial 2</w:t>
            </w:r>
          </w:p>
        </w:tc>
      </w:tr>
      <w:tr w:rsidR="00FB66FF" w14:paraId="568AFF33" w14:textId="77777777" w:rsidTr="004E41AB">
        <w:trPr>
          <w:cnfStyle w:val="000000100000" w:firstRow="0" w:lastRow="0" w:firstColumn="0" w:lastColumn="0" w:oddVBand="0" w:evenVBand="0" w:oddHBand="1" w:evenHBand="0" w:firstRowFirstColumn="0" w:firstRowLastColumn="0" w:lastRowFirstColumn="0" w:lastRowLastColumn="0"/>
          <w:trHeight w:val="199"/>
        </w:trPr>
        <w:tc>
          <w:tcPr>
            <w:cnfStyle w:val="001000000000" w:firstRow="0" w:lastRow="0" w:firstColumn="1" w:lastColumn="0" w:oddVBand="0" w:evenVBand="0" w:oddHBand="0" w:evenHBand="0" w:firstRowFirstColumn="0" w:firstRowLastColumn="0" w:lastRowFirstColumn="0" w:lastRowLastColumn="0"/>
            <w:tcW w:w="1124" w:type="dxa"/>
            <w:vMerge/>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63191853" w14:textId="77777777" w:rsidR="00FB66FF" w:rsidRDefault="00FB66FF" w:rsidP="00FB66FF">
            <w:pPr>
              <w:jc w:val="center"/>
              <w:rPr>
                <w:b/>
                <w:bCs/>
                <w:i w:val="0"/>
                <w:iCs w:val="0"/>
              </w:rPr>
            </w:pPr>
          </w:p>
        </w:tc>
        <w:tc>
          <w:tcPr>
            <w:tcW w:w="6081" w:type="dxa"/>
            <w:vMerge/>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54C70BA8" w14:textId="77777777"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p>
        </w:tc>
        <w:tc>
          <w:tcPr>
            <w:tcW w:w="1820" w:type="dxa"/>
            <w:gridSpan w:val="2"/>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auto"/>
            <w:vAlign w:val="center"/>
          </w:tcPr>
          <w:p w14:paraId="73170E42" w14:textId="18271AD3"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r w:rsidRPr="00FB66FF">
              <w:rPr>
                <w:sz w:val="22"/>
                <w:szCs w:val="22"/>
              </w:rPr>
              <w:t xml:space="preserve">Melting Point </w:t>
            </w:r>
            <w:r w:rsidRPr="00FB66FF">
              <w:rPr>
                <w:sz w:val="22"/>
                <w:szCs w:val="22"/>
              </w:rPr>
              <w:sym w:font="Symbol" w:char="F0B0"/>
            </w:r>
            <w:r w:rsidRPr="00FB66FF">
              <w:rPr>
                <w:sz w:val="22"/>
                <w:szCs w:val="22"/>
              </w:rPr>
              <w:t>C</w:t>
            </w:r>
          </w:p>
        </w:tc>
      </w:tr>
      <w:tr w:rsidR="00FB66FF" w14:paraId="179D06A7" w14:textId="77777777" w:rsidTr="004E41AB">
        <w:tc>
          <w:tcPr>
            <w:cnfStyle w:val="001000000000" w:firstRow="0" w:lastRow="0" w:firstColumn="1" w:lastColumn="0" w:oddVBand="0" w:evenVBand="0" w:oddHBand="0" w:evenHBand="0" w:firstRowFirstColumn="0" w:firstRowLastColumn="0" w:lastRowFirstColumn="0" w:lastRowLastColumn="0"/>
            <w:tcW w:w="112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6489167B" w14:textId="7FB77116" w:rsidR="00FB66FF" w:rsidRPr="00FB66FF" w:rsidRDefault="00FB66FF" w:rsidP="00FB66FF">
            <w:pPr>
              <w:jc w:val="center"/>
              <w:rPr>
                <w:i w:val="0"/>
                <w:iCs w:val="0"/>
              </w:rPr>
            </w:pPr>
            <w:r>
              <w:rPr>
                <w:i w:val="0"/>
                <w:iCs w:val="0"/>
              </w:rPr>
              <w:t>A</w:t>
            </w:r>
          </w:p>
        </w:tc>
        <w:tc>
          <w:tcPr>
            <w:tcW w:w="608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7A3067F0" w14:textId="7295EF49" w:rsidR="00FB66FF" w:rsidRDefault="00FB66FF" w:rsidP="00FB66FF">
            <w:pPr>
              <w:jc w:val="center"/>
              <w:cnfStyle w:val="000000000000" w:firstRow="0" w:lastRow="0" w:firstColumn="0" w:lastColumn="0" w:oddVBand="0" w:evenVBand="0" w:oddHBand="0" w:evenHBand="0" w:firstRowFirstColumn="0" w:firstRowLastColumn="0" w:lastRowFirstColumn="0" w:lastRowLastColumn="0"/>
            </w:pPr>
            <w:r>
              <w:t xml:space="preserve">White powder, fluffy short defined crystals. Fat needles </w:t>
            </w:r>
          </w:p>
        </w:tc>
        <w:tc>
          <w:tcPr>
            <w:tcW w:w="90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2E105AAC" w14:textId="1C41E0CC" w:rsidR="00FB66FF" w:rsidRDefault="00FB66FF" w:rsidP="00FB66FF">
            <w:pPr>
              <w:jc w:val="center"/>
              <w:cnfStyle w:val="000000000000" w:firstRow="0" w:lastRow="0" w:firstColumn="0" w:lastColumn="0" w:oddVBand="0" w:evenVBand="0" w:oddHBand="0" w:evenHBand="0" w:firstRowFirstColumn="0" w:firstRowLastColumn="0" w:lastRowFirstColumn="0" w:lastRowLastColumn="0"/>
            </w:pPr>
            <w:r>
              <w:t>77</w:t>
            </w:r>
          </w:p>
        </w:tc>
        <w:tc>
          <w:tcPr>
            <w:tcW w:w="9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44735552" w14:textId="5BCA13C7" w:rsidR="00FB66FF" w:rsidRDefault="00FB66FF" w:rsidP="00FB66FF">
            <w:pPr>
              <w:jc w:val="center"/>
              <w:cnfStyle w:val="000000000000" w:firstRow="0" w:lastRow="0" w:firstColumn="0" w:lastColumn="0" w:oddVBand="0" w:evenVBand="0" w:oddHBand="0" w:evenHBand="0" w:firstRowFirstColumn="0" w:firstRowLastColumn="0" w:lastRowFirstColumn="0" w:lastRowLastColumn="0"/>
            </w:pPr>
            <w:r>
              <w:t>76</w:t>
            </w:r>
          </w:p>
        </w:tc>
      </w:tr>
      <w:tr w:rsidR="00FB66FF" w14:paraId="32568888" w14:textId="77777777" w:rsidTr="004E41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7E1502AA" w14:textId="3B7A542D" w:rsidR="00FB66FF" w:rsidRDefault="00FB66FF" w:rsidP="00FB66FF">
            <w:pPr>
              <w:jc w:val="center"/>
            </w:pPr>
            <w:r>
              <w:t>B</w:t>
            </w:r>
          </w:p>
        </w:tc>
        <w:tc>
          <w:tcPr>
            <w:tcW w:w="608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07143756" w14:textId="54E442B7"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r>
              <w:t xml:space="preserve">White fluffy powder, short defined crystals. </w:t>
            </w:r>
          </w:p>
        </w:tc>
        <w:tc>
          <w:tcPr>
            <w:tcW w:w="90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2D9B9039" w14:textId="4150E86A"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r>
              <w:t>77</w:t>
            </w:r>
          </w:p>
        </w:tc>
        <w:tc>
          <w:tcPr>
            <w:tcW w:w="9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43F8941A" w14:textId="55BC0AEF"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r>
              <w:t>77</w:t>
            </w:r>
          </w:p>
        </w:tc>
      </w:tr>
      <w:tr w:rsidR="00FB66FF" w14:paraId="1071671E" w14:textId="77777777" w:rsidTr="004E41AB">
        <w:tc>
          <w:tcPr>
            <w:cnfStyle w:val="001000000000" w:firstRow="0" w:lastRow="0" w:firstColumn="1" w:lastColumn="0" w:oddVBand="0" w:evenVBand="0" w:oddHBand="0" w:evenHBand="0" w:firstRowFirstColumn="0" w:firstRowLastColumn="0" w:lastRowFirstColumn="0" w:lastRowLastColumn="0"/>
            <w:tcW w:w="112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3CC09024" w14:textId="5EFC0D80" w:rsidR="00FB66FF" w:rsidRDefault="00FB66FF" w:rsidP="00FB66FF">
            <w:pPr>
              <w:jc w:val="center"/>
            </w:pPr>
            <w:r>
              <w:t>C</w:t>
            </w:r>
          </w:p>
        </w:tc>
        <w:tc>
          <w:tcPr>
            <w:tcW w:w="608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42667A89" w14:textId="04392E46" w:rsidR="00FB66FF" w:rsidRDefault="00FB66FF" w:rsidP="00FB66FF">
            <w:pPr>
              <w:jc w:val="center"/>
              <w:cnfStyle w:val="000000000000" w:firstRow="0" w:lastRow="0" w:firstColumn="0" w:lastColumn="0" w:oddVBand="0" w:evenVBand="0" w:oddHBand="0" w:evenHBand="0" w:firstRowFirstColumn="0" w:firstRowLastColumn="0" w:lastRowFirstColumn="0" w:lastRowLastColumn="0"/>
            </w:pPr>
            <w:r>
              <w:t>Cream solid clumps, crystals much fatter than A&amp;B</w:t>
            </w:r>
          </w:p>
        </w:tc>
        <w:tc>
          <w:tcPr>
            <w:tcW w:w="90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7077C238" w14:textId="4DFC341A" w:rsidR="00FB66FF" w:rsidRDefault="00FB66FF" w:rsidP="00FB66FF">
            <w:pPr>
              <w:jc w:val="center"/>
              <w:cnfStyle w:val="000000000000" w:firstRow="0" w:lastRow="0" w:firstColumn="0" w:lastColumn="0" w:oddVBand="0" w:evenVBand="0" w:oddHBand="0" w:evenHBand="0" w:firstRowFirstColumn="0" w:firstRowLastColumn="0" w:lastRowFirstColumn="0" w:lastRowLastColumn="0"/>
            </w:pPr>
            <w:r>
              <w:t>75</w:t>
            </w:r>
          </w:p>
        </w:tc>
        <w:tc>
          <w:tcPr>
            <w:tcW w:w="9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3D62C020" w14:textId="28E6D70D" w:rsidR="00FB66FF" w:rsidRDefault="00FB66FF" w:rsidP="00FB66FF">
            <w:pPr>
              <w:jc w:val="center"/>
              <w:cnfStyle w:val="000000000000" w:firstRow="0" w:lastRow="0" w:firstColumn="0" w:lastColumn="0" w:oddVBand="0" w:evenVBand="0" w:oddHBand="0" w:evenHBand="0" w:firstRowFirstColumn="0" w:firstRowLastColumn="0" w:lastRowFirstColumn="0" w:lastRowLastColumn="0"/>
            </w:pPr>
            <w:r>
              <w:t>75</w:t>
            </w:r>
          </w:p>
        </w:tc>
      </w:tr>
      <w:tr w:rsidR="00FB66FF" w14:paraId="438BC7DB" w14:textId="77777777" w:rsidTr="004E41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698D950E" w14:textId="069EC876" w:rsidR="00FB66FF" w:rsidRDefault="00FB66FF" w:rsidP="00FB66FF">
            <w:pPr>
              <w:jc w:val="center"/>
            </w:pPr>
            <w:r>
              <w:t>D</w:t>
            </w:r>
          </w:p>
        </w:tc>
        <w:tc>
          <w:tcPr>
            <w:tcW w:w="608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779C2BE6" w14:textId="38A01A47"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r>
              <w:t xml:space="preserve">Yellowy </w:t>
            </w:r>
            <w:r w:rsidR="003C3A5C">
              <w:t xml:space="preserve">large clumps, very wide crystals. Strong Odor </w:t>
            </w:r>
          </w:p>
        </w:tc>
        <w:tc>
          <w:tcPr>
            <w:tcW w:w="90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3D4D1363" w14:textId="12A2298F" w:rsidR="00FB66FF" w:rsidRDefault="00FB66FF" w:rsidP="00FB66FF">
            <w:pPr>
              <w:jc w:val="center"/>
              <w:cnfStyle w:val="000000100000" w:firstRow="0" w:lastRow="0" w:firstColumn="0" w:lastColumn="0" w:oddVBand="0" w:evenVBand="0" w:oddHBand="1" w:evenHBand="0" w:firstRowFirstColumn="0" w:firstRowLastColumn="0" w:lastRowFirstColumn="0" w:lastRowLastColumn="0"/>
            </w:pPr>
            <w:r>
              <w:t>72</w:t>
            </w:r>
          </w:p>
        </w:tc>
        <w:tc>
          <w:tcPr>
            <w:tcW w:w="9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center"/>
          </w:tcPr>
          <w:p w14:paraId="50ED881E" w14:textId="7A4ABAE2" w:rsidR="00FB66FF" w:rsidRDefault="00FB66FF" w:rsidP="003C3A5C">
            <w:pPr>
              <w:keepNext/>
              <w:jc w:val="center"/>
              <w:cnfStyle w:val="000000100000" w:firstRow="0" w:lastRow="0" w:firstColumn="0" w:lastColumn="0" w:oddVBand="0" w:evenVBand="0" w:oddHBand="1" w:evenHBand="0" w:firstRowFirstColumn="0" w:firstRowLastColumn="0" w:lastRowFirstColumn="0" w:lastRowLastColumn="0"/>
            </w:pPr>
            <w:r>
              <w:t>71</w:t>
            </w:r>
          </w:p>
        </w:tc>
      </w:tr>
    </w:tbl>
    <w:p w14:paraId="04509246" w14:textId="54C0EC9E" w:rsidR="00283557" w:rsidRDefault="00DF7D5B" w:rsidP="00DF7D5B">
      <w:pPr>
        <w:pStyle w:val="Caption"/>
      </w:pPr>
      <w:r>
        <w:t xml:space="preserve">Table </w:t>
      </w:r>
      <w:fldSimple w:instr=" SEQ Table \* ARABIC ">
        <w:r>
          <w:rPr>
            <w:noProof/>
          </w:rPr>
          <w:t>1</w:t>
        </w:r>
      </w:fldSimple>
      <w:r w:rsidRPr="0064430A">
        <w:t>Experimental values of melting points</w:t>
      </w:r>
    </w:p>
    <w:p w14:paraId="3C9CD087" w14:textId="61C10CFC" w:rsidR="00DF7D5B" w:rsidRDefault="00DF7D5B" w:rsidP="00DF7D5B">
      <w:r>
        <w:t>Samples A and B show melting points within 1</w:t>
      </w:r>
      <w:r w:rsidRPr="00FB66FF">
        <w:sym w:font="Symbol" w:char="F0B0"/>
      </w:r>
      <w:r w:rsidRPr="00FB66FF">
        <w:t>C</w:t>
      </w:r>
      <w:r>
        <w:t xml:space="preserve"> of the literature values. While sample C shows a result </w:t>
      </w:r>
      <w:r w:rsidR="000D4BD3">
        <w:t>3</w:t>
      </w:r>
      <w:r w:rsidR="000D4BD3" w:rsidRPr="00FB66FF">
        <w:sym w:font="Symbol" w:char="F0B0"/>
      </w:r>
      <w:r w:rsidR="000D4BD3" w:rsidRPr="00FB66FF">
        <w:t>C</w:t>
      </w:r>
      <w:r w:rsidR="000D4BD3">
        <w:t xml:space="preserve"> lower and sample D</w:t>
      </w:r>
      <w:r w:rsidR="00C7501B">
        <w:t>,</w:t>
      </w:r>
      <w:r w:rsidR="000D4BD3">
        <w:t xml:space="preserve"> 7</w:t>
      </w:r>
      <w:r w:rsidR="000D4BD3" w:rsidRPr="00FB66FF">
        <w:sym w:font="Symbol" w:char="F0B0"/>
      </w:r>
      <w:r w:rsidR="000D4BD3" w:rsidRPr="00FB66FF">
        <w:t>C</w:t>
      </w:r>
      <w:r w:rsidR="000D4BD3">
        <w:t xml:space="preserve"> lower.</w:t>
      </w:r>
    </w:p>
    <w:p w14:paraId="363F8CD4" w14:textId="77777777" w:rsidR="000D4BD3" w:rsidRPr="00DF7D5B" w:rsidRDefault="000D4BD3" w:rsidP="00DF7D5B"/>
    <w:tbl>
      <w:tblPr>
        <w:tblStyle w:val="GridTable3"/>
        <w:tblW w:w="0" w:type="auto"/>
        <w:tblInd w:w="-5"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3003"/>
        <w:gridCol w:w="2217"/>
      </w:tblGrid>
      <w:tr w:rsidR="004E41AB" w14:paraId="79551ABE" w14:textId="77777777" w:rsidTr="003F115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3" w:type="dxa"/>
            <w:tcBorders>
              <w:top w:val="none" w:sz="0" w:space="0" w:color="auto"/>
              <w:left w:val="none" w:sz="0" w:space="0" w:color="auto"/>
              <w:bottom w:val="none" w:sz="0" w:space="0" w:color="auto"/>
              <w:right w:val="none" w:sz="0" w:space="0" w:color="auto"/>
            </w:tcBorders>
          </w:tcPr>
          <w:p w14:paraId="7241CFD4" w14:textId="6039D67D" w:rsidR="004E41AB" w:rsidRDefault="004E41AB" w:rsidP="003C3A5C">
            <w:r>
              <w:t xml:space="preserve">Substance </w:t>
            </w:r>
          </w:p>
        </w:tc>
        <w:tc>
          <w:tcPr>
            <w:tcW w:w="2217" w:type="dxa"/>
            <w:tcBorders>
              <w:top w:val="none" w:sz="0" w:space="0" w:color="auto"/>
              <w:left w:val="none" w:sz="0" w:space="0" w:color="auto"/>
              <w:right w:val="none" w:sz="0" w:space="0" w:color="auto"/>
            </w:tcBorders>
          </w:tcPr>
          <w:p w14:paraId="61CEF991" w14:textId="4F4179CC" w:rsidR="004E41AB" w:rsidRDefault="004E41AB" w:rsidP="003C3A5C">
            <w:pPr>
              <w:cnfStyle w:val="100000000000" w:firstRow="1" w:lastRow="0" w:firstColumn="0" w:lastColumn="0" w:oddVBand="0" w:evenVBand="0" w:oddHBand="0" w:evenHBand="0" w:firstRowFirstColumn="0" w:firstRowLastColumn="0" w:lastRowFirstColumn="0" w:lastRowLastColumn="0"/>
            </w:pPr>
            <w:r>
              <w:t xml:space="preserve">Melting point </w:t>
            </w:r>
            <w:r w:rsidRPr="00FB66FF">
              <w:rPr>
                <w:sz w:val="22"/>
                <w:szCs w:val="22"/>
              </w:rPr>
              <w:sym w:font="Symbol" w:char="F0B0"/>
            </w:r>
            <w:r w:rsidRPr="00FB66FF">
              <w:rPr>
                <w:sz w:val="22"/>
                <w:szCs w:val="22"/>
              </w:rPr>
              <w:t>C</w:t>
            </w:r>
          </w:p>
        </w:tc>
      </w:tr>
      <w:tr w:rsidR="004E41AB" w14:paraId="55F0F54A" w14:textId="77777777" w:rsidTr="003F11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3" w:type="dxa"/>
            <w:tcBorders>
              <w:top w:val="none" w:sz="0" w:space="0" w:color="auto"/>
              <w:left w:val="none" w:sz="0" w:space="0" w:color="auto"/>
              <w:bottom w:val="none" w:sz="0" w:space="0" w:color="auto"/>
            </w:tcBorders>
          </w:tcPr>
          <w:p w14:paraId="50EFE23C" w14:textId="13639FA2" w:rsidR="004E41AB" w:rsidRDefault="004E41AB" w:rsidP="003C3A5C">
            <w:r>
              <w:t xml:space="preserve">Methyl benzoate </w:t>
            </w:r>
          </w:p>
        </w:tc>
        <w:tc>
          <w:tcPr>
            <w:tcW w:w="2217" w:type="dxa"/>
            <w:shd w:val="clear" w:color="auto" w:fill="auto"/>
          </w:tcPr>
          <w:p w14:paraId="1DC6F157" w14:textId="2ABDBCAB" w:rsidR="004E41AB" w:rsidRDefault="004E41AB" w:rsidP="003C3A5C">
            <w:pPr>
              <w:cnfStyle w:val="000000100000" w:firstRow="0" w:lastRow="0" w:firstColumn="0" w:lastColumn="0" w:oddVBand="0" w:evenVBand="0" w:oddHBand="1" w:evenHBand="0" w:firstRowFirstColumn="0" w:firstRowLastColumn="0" w:lastRowFirstColumn="0" w:lastRowLastColumn="0"/>
            </w:pPr>
            <w:r>
              <w:t xml:space="preserve">-12 </w:t>
            </w:r>
            <w:sdt>
              <w:sdtPr>
                <w:id w:val="-761905998"/>
                <w:citation/>
              </w:sdtPr>
              <w:sdtContent>
                <w:r>
                  <w:fldChar w:fldCharType="begin"/>
                </w:r>
                <w:r>
                  <w:instrText xml:space="preserve"> CITATION Sig26 \l 2057 </w:instrText>
                </w:r>
                <w:r>
                  <w:fldChar w:fldCharType="separate"/>
                </w:r>
                <w:r w:rsidR="00E62432" w:rsidRPr="00E62432">
                  <w:rPr>
                    <w:noProof/>
                  </w:rPr>
                  <w:t>[6]</w:t>
                </w:r>
                <w:r>
                  <w:fldChar w:fldCharType="end"/>
                </w:r>
              </w:sdtContent>
            </w:sdt>
          </w:p>
        </w:tc>
      </w:tr>
      <w:tr w:rsidR="004E41AB" w14:paraId="3D3D60C0" w14:textId="77777777" w:rsidTr="003F1154">
        <w:tc>
          <w:tcPr>
            <w:cnfStyle w:val="001000000000" w:firstRow="0" w:lastRow="0" w:firstColumn="1" w:lastColumn="0" w:oddVBand="0" w:evenVBand="0" w:oddHBand="0" w:evenHBand="0" w:firstRowFirstColumn="0" w:firstRowLastColumn="0" w:lastRowFirstColumn="0" w:lastRowLastColumn="0"/>
            <w:tcW w:w="3003" w:type="dxa"/>
            <w:tcBorders>
              <w:top w:val="none" w:sz="0" w:space="0" w:color="auto"/>
              <w:left w:val="none" w:sz="0" w:space="0" w:color="auto"/>
              <w:bottom w:val="none" w:sz="0" w:space="0" w:color="auto"/>
            </w:tcBorders>
          </w:tcPr>
          <w:p w14:paraId="17FF0B0D" w14:textId="62E70D16" w:rsidR="004E41AB" w:rsidRDefault="004E41AB" w:rsidP="003C3A5C">
            <w:r>
              <w:t>Methyl-3-nitrobenzoate</w:t>
            </w:r>
          </w:p>
        </w:tc>
        <w:tc>
          <w:tcPr>
            <w:tcW w:w="2217" w:type="dxa"/>
          </w:tcPr>
          <w:p w14:paraId="2E57AC2B" w14:textId="4A44C6DD" w:rsidR="004E41AB" w:rsidRDefault="004E41AB" w:rsidP="003F1154">
            <w:pPr>
              <w:keepNext/>
              <w:cnfStyle w:val="000000000000" w:firstRow="0" w:lastRow="0" w:firstColumn="0" w:lastColumn="0" w:oddVBand="0" w:evenVBand="0" w:oddHBand="0" w:evenHBand="0" w:firstRowFirstColumn="0" w:firstRowLastColumn="0" w:lastRowFirstColumn="0" w:lastRowLastColumn="0"/>
            </w:pPr>
            <w:r>
              <w:t xml:space="preserve">78-80 </w:t>
            </w:r>
            <w:sdt>
              <w:sdtPr>
                <w:id w:val="1169688840"/>
                <w:citation/>
              </w:sdtPr>
              <w:sdtContent>
                <w:r>
                  <w:fldChar w:fldCharType="begin"/>
                </w:r>
                <w:r>
                  <w:instrText xml:space="preserve"> CITATION Sig261 \l 2057 </w:instrText>
                </w:r>
                <w:r>
                  <w:fldChar w:fldCharType="separate"/>
                </w:r>
                <w:r w:rsidR="00E62432" w:rsidRPr="00E62432">
                  <w:rPr>
                    <w:noProof/>
                  </w:rPr>
                  <w:t>[7]</w:t>
                </w:r>
                <w:r>
                  <w:fldChar w:fldCharType="end"/>
                </w:r>
              </w:sdtContent>
            </w:sdt>
          </w:p>
        </w:tc>
      </w:tr>
    </w:tbl>
    <w:p w14:paraId="039E4A34" w14:textId="00C20B5B" w:rsidR="003C3A5C" w:rsidRPr="003C3A5C" w:rsidRDefault="003F1154" w:rsidP="003F1154">
      <w:pPr>
        <w:pStyle w:val="Caption"/>
      </w:pPr>
      <w:r>
        <w:t xml:space="preserve">Table </w:t>
      </w:r>
      <w:fldSimple w:instr=" SEQ Table \* ARABIC ">
        <w:r w:rsidR="00DF7D5B">
          <w:rPr>
            <w:noProof/>
          </w:rPr>
          <w:t>2</w:t>
        </w:r>
      </w:fldSimple>
      <w:r>
        <w:t xml:space="preserve"> Melting Point: </w:t>
      </w:r>
      <w:r w:rsidRPr="003F1154">
        <w:t>literary</w:t>
      </w:r>
      <w:r>
        <w:t xml:space="preserve"> values</w:t>
      </w:r>
    </w:p>
    <w:p w14:paraId="2E6FE2FC" w14:textId="1DC485C7" w:rsidR="00283557" w:rsidRDefault="003A6035" w:rsidP="00E62432">
      <w:pPr>
        <w:pStyle w:val="Heading1"/>
        <w:spacing w:before="0" w:after="0"/>
      </w:pPr>
      <w:bookmarkStart w:id="7" w:name="_Toc219112752"/>
      <w:r>
        <w:t>6</w:t>
      </w:r>
      <w:r w:rsidR="00283557">
        <w:t>. Discussion</w:t>
      </w:r>
      <w:bookmarkEnd w:id="7"/>
      <w:r w:rsidR="00283557">
        <w:t xml:space="preserve"> </w:t>
      </w:r>
    </w:p>
    <w:p w14:paraId="0EED5F1C" w14:textId="214A9309" w:rsidR="00283557" w:rsidRDefault="00DF7D5B" w:rsidP="00E62432">
      <w:pPr>
        <w:pStyle w:val="NoSpacing"/>
      </w:pPr>
      <w:r>
        <w:t>As seen in table</w:t>
      </w:r>
      <w:r w:rsidR="00283557">
        <w:t xml:space="preserve"> </w:t>
      </w:r>
      <w:r>
        <w:t>1, samples A and B are within 1</w:t>
      </w:r>
      <w:r w:rsidRPr="00FB66FF">
        <w:sym w:font="Symbol" w:char="F0B0"/>
      </w:r>
      <w:r w:rsidRPr="00FB66FF">
        <w:t>C</w:t>
      </w:r>
      <w:r>
        <w:t xml:space="preserve"> of the literature values seen in table 2</w:t>
      </w:r>
      <w:r w:rsidR="000D4BD3">
        <w:t>, this demonstrates samples A and B are pure samples and could be used within an explosive with a high degree of confidence of not impacting safety. Samples C and D show -3</w:t>
      </w:r>
      <w:r w:rsidR="000D4BD3" w:rsidRPr="00FB66FF">
        <w:sym w:font="Symbol" w:char="F0B0"/>
      </w:r>
      <w:r w:rsidR="000D4BD3" w:rsidRPr="00FB66FF">
        <w:t>C</w:t>
      </w:r>
      <w:r w:rsidR="000D4BD3">
        <w:t xml:space="preserve"> and -7</w:t>
      </w:r>
      <w:r w:rsidR="000D4BD3" w:rsidRPr="00FB66FF">
        <w:sym w:font="Symbol" w:char="F0B0"/>
      </w:r>
      <w:r w:rsidR="000D4BD3" w:rsidRPr="00FB66FF">
        <w:t>C</w:t>
      </w:r>
      <w:r>
        <w:t xml:space="preserve"> </w:t>
      </w:r>
      <w:r w:rsidR="000D4BD3">
        <w:t xml:space="preserve">from the melting point, if being used for explosives a recommendation of either recrystallisation or disposal would be made. As mentioned in section 2, the melting point depression of these two samples </w:t>
      </w:r>
      <w:r w:rsidR="00B80E12">
        <w:t>indicates</w:t>
      </w:r>
      <w:r w:rsidR="000D4BD3">
        <w:t xml:space="preserve"> a large deviation from the sharp melting point demonstrating a high level of impurities, if used within an explosive these impurities would induce hotspots and negatively impact mechanical sensitivity.</w:t>
      </w:r>
    </w:p>
    <w:p w14:paraId="4B845192" w14:textId="7ECBBC34" w:rsidR="00283557" w:rsidRDefault="003A6035" w:rsidP="00E62432">
      <w:pPr>
        <w:pStyle w:val="Heading1"/>
        <w:spacing w:before="0" w:after="0"/>
      </w:pPr>
      <w:bookmarkStart w:id="8" w:name="_Toc219112753"/>
      <w:r>
        <w:t>7</w:t>
      </w:r>
      <w:r w:rsidR="00283557">
        <w:t>. Conclusion</w:t>
      </w:r>
      <w:bookmarkEnd w:id="8"/>
    </w:p>
    <w:p w14:paraId="19C663D1" w14:textId="0F9083AD" w:rsidR="00B80E12" w:rsidRDefault="00B80E12" w:rsidP="00B80E12">
      <w:pPr>
        <w:pStyle w:val="NoSpacing"/>
        <w:rPr>
          <w:lang w:val="en-GB"/>
        </w:rPr>
      </w:pPr>
      <w:r w:rsidRPr="00B80E12">
        <w:rPr>
          <w:lang w:val="en-GB"/>
        </w:rPr>
        <w:t xml:space="preserve">Overall, the experiment demonstrated that melting point analysis is an effective method for assessing the purity of synthesised compounds. The results highlight the importance of controlled synthesis and </w:t>
      </w:r>
      <w:r>
        <w:rPr>
          <w:lang w:val="en-GB"/>
        </w:rPr>
        <w:t>recrystallisation, especially poignant for</w:t>
      </w:r>
      <w:r w:rsidRPr="00B80E12">
        <w:rPr>
          <w:lang w:val="en-GB"/>
        </w:rPr>
        <w:t xml:space="preserve"> energetic materials where impurities negatively affect mechanical sensitivity and safety.</w:t>
      </w:r>
    </w:p>
    <w:p w14:paraId="290DE5B8" w14:textId="06E9EC5B" w:rsidR="00B80E12" w:rsidRPr="00E62432" w:rsidRDefault="00B80E12" w:rsidP="00B80E12">
      <w:pPr>
        <w:pStyle w:val="NoSpacing"/>
        <w:rPr>
          <w:lang w:val="en-GB"/>
        </w:rPr>
      </w:pPr>
      <w:r>
        <w:rPr>
          <w:lang w:val="en-GB"/>
        </w:rPr>
        <w:t>The observed link between morphology, appearance and melting point is supported by literature, impurities disrupt crystal uniformity and weaken intermolecular bonds resulting in lower melting points. Sample D</w:t>
      </w:r>
      <w:r w:rsidR="009069B2">
        <w:rPr>
          <w:lang w:val="en-GB"/>
        </w:rPr>
        <w:t xml:space="preserve"> showed irregular morphology, large fat crystals and a strong odour was confirmed to be the least pure sample, consistent with the hypothesis. </w:t>
      </w:r>
    </w:p>
    <w:bookmarkStart w:id="9" w:name="_Toc219112754" w:displacedByCustomXml="next"/>
    <w:sdt>
      <w:sdtPr>
        <w:rPr>
          <w:rFonts w:asciiTheme="minorHAnsi" w:eastAsiaTheme="minorHAnsi" w:hAnsiTheme="minorHAnsi" w:cstheme="minorBidi"/>
          <w:color w:val="auto"/>
          <w:sz w:val="24"/>
          <w:szCs w:val="24"/>
        </w:rPr>
        <w:id w:val="1635679101"/>
        <w:docPartObj>
          <w:docPartGallery w:val="Bibliographies"/>
          <w:docPartUnique/>
        </w:docPartObj>
      </w:sdtPr>
      <w:sdtContent>
        <w:p w14:paraId="2234AEBB" w14:textId="49E9FDEE" w:rsidR="003A6035" w:rsidRDefault="003A6035">
          <w:pPr>
            <w:pStyle w:val="Heading1"/>
          </w:pPr>
          <w:r>
            <w:t>Bibliography</w:t>
          </w:r>
          <w:bookmarkEnd w:id="9"/>
        </w:p>
        <w:sdt>
          <w:sdtPr>
            <w:id w:val="111145805"/>
            <w:bibliography/>
          </w:sdtPr>
          <w:sdtContent>
            <w:p w14:paraId="4220F099" w14:textId="77777777" w:rsidR="00E62432" w:rsidRDefault="003A6035">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360"/>
                <w:gridCol w:w="9102"/>
              </w:tblGrid>
              <w:tr w:rsidR="00E62432" w14:paraId="0C34BAE4" w14:textId="77777777" w:rsidTr="00E62432">
                <w:trPr>
                  <w:divId w:val="1045057959"/>
                  <w:tblCellSpacing w:w="15" w:type="dxa"/>
                </w:trPr>
                <w:tc>
                  <w:tcPr>
                    <w:tcW w:w="166" w:type="pct"/>
                    <w:hideMark/>
                  </w:tcPr>
                  <w:p w14:paraId="1E11581D" w14:textId="6BF8C816" w:rsidR="00E62432" w:rsidRDefault="00E62432">
                    <w:pPr>
                      <w:pStyle w:val="Bibliography"/>
                      <w:rPr>
                        <w:noProof/>
                        <w:kern w:val="0"/>
                        <w14:ligatures w14:val="none"/>
                      </w:rPr>
                    </w:pPr>
                    <w:r>
                      <w:rPr>
                        <w:noProof/>
                      </w:rPr>
                      <w:t xml:space="preserve">[1] </w:t>
                    </w:r>
                  </w:p>
                </w:tc>
                <w:tc>
                  <w:tcPr>
                    <w:tcW w:w="4786" w:type="pct"/>
                    <w:hideMark/>
                  </w:tcPr>
                  <w:p w14:paraId="1A6E1552" w14:textId="77777777" w:rsidR="00E62432" w:rsidRDefault="00E62432">
                    <w:pPr>
                      <w:pStyle w:val="Bibliography"/>
                      <w:rPr>
                        <w:noProof/>
                      </w:rPr>
                    </w:pPr>
                    <w:r>
                      <w:rPr>
                        <w:noProof/>
                      </w:rPr>
                      <w:t>L. Zhai, X. Zhao, J. Rui, S. Qiu and Y. Li, “Molecular Dynamics Simulation of β-HMX Crystal Morphology Induced by Polymer Additives,” MDPI, 24 01 2022. [Online]. Available: https://www.mdpi.com/2073-4352/12/2/164. [Accessed 07 1 2026].</w:t>
                    </w:r>
                  </w:p>
                </w:tc>
              </w:tr>
              <w:tr w:rsidR="00E62432" w14:paraId="3CC52063" w14:textId="77777777" w:rsidTr="00E62432">
                <w:trPr>
                  <w:divId w:val="1045057959"/>
                  <w:tblCellSpacing w:w="15" w:type="dxa"/>
                </w:trPr>
                <w:tc>
                  <w:tcPr>
                    <w:tcW w:w="166" w:type="pct"/>
                    <w:hideMark/>
                  </w:tcPr>
                  <w:p w14:paraId="5DF276F9" w14:textId="77777777" w:rsidR="00E62432" w:rsidRDefault="00E62432">
                    <w:pPr>
                      <w:pStyle w:val="Bibliography"/>
                      <w:rPr>
                        <w:noProof/>
                      </w:rPr>
                    </w:pPr>
                    <w:r>
                      <w:rPr>
                        <w:noProof/>
                      </w:rPr>
                      <w:t xml:space="preserve">[2] </w:t>
                    </w:r>
                  </w:p>
                </w:tc>
                <w:tc>
                  <w:tcPr>
                    <w:tcW w:w="4786" w:type="pct"/>
                    <w:hideMark/>
                  </w:tcPr>
                  <w:p w14:paraId="39CB0680" w14:textId="77777777" w:rsidR="00E62432" w:rsidRDefault="00E62432">
                    <w:pPr>
                      <w:pStyle w:val="Bibliography"/>
                      <w:rPr>
                        <w:noProof/>
                      </w:rPr>
                    </w:pPr>
                    <w:r>
                      <w:rPr>
                        <w:noProof/>
                      </w:rPr>
                      <w:t>R. Kumar, P. Soni and P. F. Siril, “Engineering the Morphology and Particle Size of High Energetic Compounds Using Drop-by-Drop and Drop-to-Drop Solvent–Antisolvent Interaction Methods,” ACS, 19 03 2019. [Online]. Available: https://pubs.acs.org/doi/10.1021/acsomega.8b03214#:~:text=X%2Dray%20diffraction%20and%20Fourier,©%202019%20American%20Chemical%20Society. [Accessed 7 01 2026].</w:t>
                    </w:r>
                  </w:p>
                </w:tc>
              </w:tr>
              <w:tr w:rsidR="00E62432" w14:paraId="2FD877E4" w14:textId="77777777" w:rsidTr="00E62432">
                <w:trPr>
                  <w:divId w:val="1045057959"/>
                  <w:tblCellSpacing w:w="15" w:type="dxa"/>
                </w:trPr>
                <w:tc>
                  <w:tcPr>
                    <w:tcW w:w="166" w:type="pct"/>
                    <w:hideMark/>
                  </w:tcPr>
                  <w:p w14:paraId="71783F2B" w14:textId="77777777" w:rsidR="00E62432" w:rsidRDefault="00E62432">
                    <w:pPr>
                      <w:pStyle w:val="Bibliography"/>
                      <w:rPr>
                        <w:noProof/>
                      </w:rPr>
                    </w:pPr>
                    <w:r>
                      <w:rPr>
                        <w:noProof/>
                      </w:rPr>
                      <w:t xml:space="preserve">[3] </w:t>
                    </w:r>
                  </w:p>
                </w:tc>
                <w:tc>
                  <w:tcPr>
                    <w:tcW w:w="4786" w:type="pct"/>
                    <w:hideMark/>
                  </w:tcPr>
                  <w:p w14:paraId="2D1C4038" w14:textId="77777777" w:rsidR="00E62432" w:rsidRDefault="00E62432">
                    <w:pPr>
                      <w:pStyle w:val="Bibliography"/>
                      <w:rPr>
                        <w:noProof/>
                      </w:rPr>
                    </w:pPr>
                    <w:r>
                      <w:rPr>
                        <w:noProof/>
                      </w:rPr>
                      <w:t>X. Zhao, R. Jingyao and S.-S. Feng, “Effects of RDX physical morphology on properties of RDX base melt-cast explosive,” Journal of Nanjing University of Science and Technology , 10 2011. [Online]. Available: https://www.researchgate.net/publication/287007700_Effects_of_RDX_physical_morphology_on_properties_of_RDX_base_melt-cast_explosive. [Accessed 7 1 2026].</w:t>
                    </w:r>
                  </w:p>
                </w:tc>
              </w:tr>
              <w:tr w:rsidR="00E62432" w14:paraId="07AF197D" w14:textId="77777777" w:rsidTr="00E62432">
                <w:trPr>
                  <w:divId w:val="1045057959"/>
                  <w:tblCellSpacing w:w="15" w:type="dxa"/>
                </w:trPr>
                <w:tc>
                  <w:tcPr>
                    <w:tcW w:w="166" w:type="pct"/>
                    <w:hideMark/>
                  </w:tcPr>
                  <w:p w14:paraId="1E7C2D9D" w14:textId="77777777" w:rsidR="00E62432" w:rsidRDefault="00E62432">
                    <w:pPr>
                      <w:pStyle w:val="Bibliography"/>
                      <w:rPr>
                        <w:noProof/>
                      </w:rPr>
                    </w:pPr>
                    <w:r>
                      <w:rPr>
                        <w:noProof/>
                      </w:rPr>
                      <w:t xml:space="preserve">[4] </w:t>
                    </w:r>
                  </w:p>
                </w:tc>
                <w:tc>
                  <w:tcPr>
                    <w:tcW w:w="4786" w:type="pct"/>
                    <w:hideMark/>
                  </w:tcPr>
                  <w:p w14:paraId="1CEE93F7" w14:textId="77777777" w:rsidR="00E62432" w:rsidRDefault="00E62432">
                    <w:pPr>
                      <w:pStyle w:val="Bibliography"/>
                      <w:rPr>
                        <w:noProof/>
                      </w:rPr>
                    </w:pPr>
                    <w:r>
                      <w:rPr>
                        <w:noProof/>
                      </w:rPr>
                      <w:t>D. Liao, M. Li, J. Wang, M. Zhang, M. Qiu and C. An, “A review on the preparation and characterization methods of spherical explosive crystals,” ELSEVIER, 12 2023. [Online]. Available: https://www.sciencedirect.com/science/article/pii/S2238785423025954#:~:text=Explosive%20crystals%20with%20spherical%20morphology,quasi%20spherical%20explosive%20crystals%2C%20etc.. [Accessed 12 01 2026].</w:t>
                    </w:r>
                  </w:p>
                </w:tc>
              </w:tr>
              <w:tr w:rsidR="00E62432" w14:paraId="5E197DDC" w14:textId="77777777" w:rsidTr="00E62432">
                <w:trPr>
                  <w:divId w:val="1045057959"/>
                  <w:tblCellSpacing w:w="15" w:type="dxa"/>
                </w:trPr>
                <w:tc>
                  <w:tcPr>
                    <w:tcW w:w="166" w:type="pct"/>
                    <w:hideMark/>
                  </w:tcPr>
                  <w:p w14:paraId="63719112" w14:textId="77777777" w:rsidR="00E62432" w:rsidRDefault="00E62432">
                    <w:pPr>
                      <w:pStyle w:val="Bibliography"/>
                      <w:rPr>
                        <w:noProof/>
                      </w:rPr>
                    </w:pPr>
                    <w:r>
                      <w:rPr>
                        <w:noProof/>
                      </w:rPr>
                      <w:t xml:space="preserve">[5] </w:t>
                    </w:r>
                  </w:p>
                </w:tc>
                <w:tc>
                  <w:tcPr>
                    <w:tcW w:w="4786" w:type="pct"/>
                    <w:hideMark/>
                  </w:tcPr>
                  <w:p w14:paraId="16D75661" w14:textId="77777777" w:rsidR="00E62432" w:rsidRDefault="00E62432">
                    <w:pPr>
                      <w:pStyle w:val="Bibliography"/>
                      <w:rPr>
                        <w:noProof/>
                      </w:rPr>
                    </w:pPr>
                    <w:r>
                      <w:rPr>
                        <w:noProof/>
                      </w:rPr>
                      <w:t>L. Nichols, “Melting Point Theory,” [Online]. Available: https://chem.libretexts.org/Bookshelves/Organic_Chemistry/Organic_Chemistry_Lab_Techniques_(Nichols)/06%3A_Miscellaneous_Techniques/6.01%3A_Melting_Point/6.1C%3A__Melting_Point_Theory. [Accessed 07 01 2026].</w:t>
                    </w:r>
                  </w:p>
                </w:tc>
              </w:tr>
              <w:tr w:rsidR="00E62432" w14:paraId="57E5C1B0" w14:textId="77777777" w:rsidTr="00E62432">
                <w:trPr>
                  <w:divId w:val="1045057959"/>
                  <w:tblCellSpacing w:w="15" w:type="dxa"/>
                </w:trPr>
                <w:tc>
                  <w:tcPr>
                    <w:tcW w:w="166" w:type="pct"/>
                    <w:hideMark/>
                  </w:tcPr>
                  <w:p w14:paraId="12FE4AB9" w14:textId="77777777" w:rsidR="00E62432" w:rsidRDefault="00E62432">
                    <w:pPr>
                      <w:pStyle w:val="Bibliography"/>
                      <w:rPr>
                        <w:noProof/>
                      </w:rPr>
                    </w:pPr>
                    <w:r>
                      <w:rPr>
                        <w:noProof/>
                      </w:rPr>
                      <w:t xml:space="preserve">[6] </w:t>
                    </w:r>
                  </w:p>
                </w:tc>
                <w:tc>
                  <w:tcPr>
                    <w:tcW w:w="4786" w:type="pct"/>
                    <w:hideMark/>
                  </w:tcPr>
                  <w:p w14:paraId="408560F7" w14:textId="77777777" w:rsidR="00E62432" w:rsidRDefault="00E62432">
                    <w:pPr>
                      <w:pStyle w:val="Bibliography"/>
                      <w:rPr>
                        <w:noProof/>
                      </w:rPr>
                    </w:pPr>
                    <w:r>
                      <w:rPr>
                        <w:noProof/>
                      </w:rPr>
                      <w:t>Sigma Aldrich, “Methyl benzoate,” Merric , [Online]. Available: https://www.sigmaaldrich.com/GB/en/product/aldrich/m29908?srsltid=AfmBOopIRqnA5oWDuIH7YKKDDMLVwTwLf0uYrecaF3TIv-6BtcOmBBSh. [Accessed 2 1 2026].</w:t>
                    </w:r>
                  </w:p>
                </w:tc>
              </w:tr>
              <w:tr w:rsidR="00E62432" w14:paraId="567F3A9A" w14:textId="77777777" w:rsidTr="00E62432">
                <w:trPr>
                  <w:divId w:val="1045057959"/>
                  <w:tblCellSpacing w:w="15" w:type="dxa"/>
                </w:trPr>
                <w:tc>
                  <w:tcPr>
                    <w:tcW w:w="166" w:type="pct"/>
                    <w:hideMark/>
                  </w:tcPr>
                  <w:p w14:paraId="2444749A" w14:textId="77777777" w:rsidR="00E62432" w:rsidRDefault="00E62432">
                    <w:pPr>
                      <w:pStyle w:val="Bibliography"/>
                      <w:rPr>
                        <w:noProof/>
                      </w:rPr>
                    </w:pPr>
                    <w:r>
                      <w:rPr>
                        <w:noProof/>
                      </w:rPr>
                      <w:t xml:space="preserve">[7] </w:t>
                    </w:r>
                  </w:p>
                </w:tc>
                <w:tc>
                  <w:tcPr>
                    <w:tcW w:w="4786" w:type="pct"/>
                    <w:hideMark/>
                  </w:tcPr>
                  <w:p w14:paraId="7139EE7E" w14:textId="77777777" w:rsidR="00E62432" w:rsidRDefault="00E62432">
                    <w:pPr>
                      <w:pStyle w:val="Bibliography"/>
                      <w:rPr>
                        <w:noProof/>
                      </w:rPr>
                    </w:pPr>
                    <w:r>
                      <w:rPr>
                        <w:noProof/>
                      </w:rPr>
                      <w:t>Sigma Aldrich, “Methyl 3-nitrobenzoate,” Merric, [Online]. Available: https://www.sigmaaldrich.com/GB/en/product/aldrich/155977. [Accessed 2 1 2026].</w:t>
                    </w:r>
                  </w:p>
                </w:tc>
              </w:tr>
              <w:tr w:rsidR="00E62432" w14:paraId="1FDEDDE4" w14:textId="77777777" w:rsidTr="00E62432">
                <w:trPr>
                  <w:divId w:val="1045057959"/>
                  <w:tblCellSpacing w:w="15" w:type="dxa"/>
                </w:trPr>
                <w:tc>
                  <w:tcPr>
                    <w:tcW w:w="166" w:type="pct"/>
                    <w:hideMark/>
                  </w:tcPr>
                  <w:p w14:paraId="69F81643" w14:textId="77777777" w:rsidR="00E62432" w:rsidRDefault="00E62432">
                    <w:pPr>
                      <w:pStyle w:val="Bibliography"/>
                      <w:rPr>
                        <w:noProof/>
                      </w:rPr>
                    </w:pPr>
                    <w:r>
                      <w:rPr>
                        <w:noProof/>
                      </w:rPr>
                      <w:t xml:space="preserve">[8] </w:t>
                    </w:r>
                  </w:p>
                </w:tc>
                <w:tc>
                  <w:tcPr>
                    <w:tcW w:w="4786" w:type="pct"/>
                    <w:hideMark/>
                  </w:tcPr>
                  <w:p w14:paraId="6D7AECE4" w14:textId="77777777" w:rsidR="00E62432" w:rsidRDefault="00E62432">
                    <w:pPr>
                      <w:pStyle w:val="Bibliography"/>
                      <w:rPr>
                        <w:noProof/>
                      </w:rPr>
                    </w:pPr>
                    <w:r>
                      <w:rPr>
                        <w:noProof/>
                      </w:rPr>
                      <w:t>Cole-Parmer®, “Cole-Parmer® MP-200 Series Digital Melting Point Apparatus,” [Online]. Available: https://www.coleparmer.co.uk/p/cole-parmer-mp-200-series-digital-melting-point-apparatus/59844. [Accessed 6 1 2026].</w:t>
                    </w:r>
                  </w:p>
                </w:tc>
              </w:tr>
              <w:tr w:rsidR="00E62432" w14:paraId="41862FE9" w14:textId="77777777" w:rsidTr="00E62432">
                <w:trPr>
                  <w:divId w:val="1045057959"/>
                  <w:tblCellSpacing w:w="15" w:type="dxa"/>
                </w:trPr>
                <w:tc>
                  <w:tcPr>
                    <w:tcW w:w="166" w:type="pct"/>
                    <w:hideMark/>
                  </w:tcPr>
                  <w:p w14:paraId="43F33F6E" w14:textId="77777777" w:rsidR="00E62432" w:rsidRDefault="00E62432">
                    <w:pPr>
                      <w:pStyle w:val="Bibliography"/>
                      <w:rPr>
                        <w:noProof/>
                      </w:rPr>
                    </w:pPr>
                    <w:r>
                      <w:rPr>
                        <w:noProof/>
                      </w:rPr>
                      <w:t xml:space="preserve">[9] </w:t>
                    </w:r>
                  </w:p>
                </w:tc>
                <w:tc>
                  <w:tcPr>
                    <w:tcW w:w="4786" w:type="pct"/>
                    <w:hideMark/>
                  </w:tcPr>
                  <w:p w14:paraId="65D5435D" w14:textId="77777777" w:rsidR="00E62432" w:rsidRDefault="00E62432">
                    <w:pPr>
                      <w:pStyle w:val="Bibliography"/>
                      <w:rPr>
                        <w:noProof/>
                      </w:rPr>
                    </w:pPr>
                    <w:r>
                      <w:rPr>
                        <w:noProof/>
                      </w:rPr>
                      <w:t>D. Liao, Q. Liu, C. Li, N. Liu, M. Wang and C. An, “RDX crystals with high sphericity prepared by resonance acoustic mixing assisted solvent etching technology,” KeAi, 10 2023. [Online]. Available: https://www.sciencedirect.com/science/article/pii/S2214914723000107. [Accessed 12 1 2026].</w:t>
                    </w:r>
                  </w:p>
                </w:tc>
              </w:tr>
            </w:tbl>
            <w:p w14:paraId="53E8D16A" w14:textId="77777777" w:rsidR="00E62432" w:rsidRDefault="00E62432">
              <w:pPr>
                <w:divId w:val="1045057959"/>
                <w:rPr>
                  <w:rFonts w:eastAsia="Times New Roman"/>
                  <w:noProof/>
                </w:rPr>
              </w:pPr>
            </w:p>
            <w:p w14:paraId="5A20073C" w14:textId="41A09E69" w:rsidR="003A6035" w:rsidRDefault="003A6035">
              <w:r>
                <w:rPr>
                  <w:b/>
                  <w:bCs/>
                  <w:noProof/>
                </w:rPr>
                <w:fldChar w:fldCharType="end"/>
              </w:r>
            </w:p>
          </w:sdtContent>
        </w:sdt>
      </w:sdtContent>
    </w:sdt>
    <w:p w14:paraId="08EFCF4F" w14:textId="77777777" w:rsidR="003A6035" w:rsidRDefault="003A6035" w:rsidP="00283557"/>
    <w:p w14:paraId="1B3FA302" w14:textId="77777777" w:rsidR="00CC15A1" w:rsidRDefault="00CC15A1" w:rsidP="00283557"/>
    <w:bookmarkStart w:id="10" w:name="_Toc219112755"/>
    <w:p w14:paraId="5A18B7B1" w14:textId="56018AE4" w:rsidR="00CC15A1" w:rsidRDefault="00CC15A1" w:rsidP="00CC15A1">
      <w:pPr>
        <w:pStyle w:val="Heading1"/>
      </w:pPr>
      <w:r>
        <w:rPr>
          <w:noProof/>
        </w:rPr>
        <w:lastRenderedPageBreak/>
        <mc:AlternateContent>
          <mc:Choice Requires="wps">
            <w:drawing>
              <wp:anchor distT="0" distB="0" distL="114300" distR="114300" simplePos="0" relativeHeight="251662336" behindDoc="1" locked="0" layoutInCell="1" allowOverlap="1" wp14:anchorId="143A2193" wp14:editId="43A78FAD">
                <wp:simplePos x="0" y="0"/>
                <wp:positionH relativeFrom="column">
                  <wp:posOffset>-571500</wp:posOffset>
                </wp:positionH>
                <wp:positionV relativeFrom="paragraph">
                  <wp:posOffset>8514715</wp:posOffset>
                </wp:positionV>
                <wp:extent cx="6756400" cy="635"/>
                <wp:effectExtent l="0" t="0" r="0" b="12065"/>
                <wp:wrapTight wrapText="bothSides">
                  <wp:wrapPolygon edited="0">
                    <wp:start x="0" y="0"/>
                    <wp:lineTo x="0" y="0"/>
                    <wp:lineTo x="21559" y="0"/>
                    <wp:lineTo x="21559" y="0"/>
                    <wp:lineTo x="0" y="0"/>
                  </wp:wrapPolygon>
                </wp:wrapTight>
                <wp:docPr id="2092788576" name="Text Box 1"/>
                <wp:cNvGraphicFramePr/>
                <a:graphic xmlns:a="http://schemas.openxmlformats.org/drawingml/2006/main">
                  <a:graphicData uri="http://schemas.microsoft.com/office/word/2010/wordprocessingShape">
                    <wps:wsp>
                      <wps:cNvSpPr txBox="1"/>
                      <wps:spPr>
                        <a:xfrm>
                          <a:off x="0" y="0"/>
                          <a:ext cx="6756400" cy="635"/>
                        </a:xfrm>
                        <a:prstGeom prst="rect">
                          <a:avLst/>
                        </a:prstGeom>
                        <a:solidFill>
                          <a:prstClr val="white"/>
                        </a:solidFill>
                        <a:ln>
                          <a:noFill/>
                        </a:ln>
                      </wps:spPr>
                      <wps:txbx>
                        <w:txbxContent>
                          <w:p w14:paraId="41ACD312" w14:textId="4358BB86" w:rsidR="00CC15A1" w:rsidRDefault="00CC15A1" w:rsidP="00CC15A1">
                            <w:pPr>
                              <w:pStyle w:val="Caption"/>
                              <w:rPr>
                                <w:noProof/>
                              </w:rPr>
                            </w:pPr>
                            <w:r>
                              <w:t xml:space="preserve">Figure </w:t>
                            </w:r>
                            <w:fldSimple w:instr=" SEQ Figure \* ARABIC ">
                              <w:r w:rsidR="00212F01">
                                <w:rPr>
                                  <w:noProof/>
                                </w:rPr>
                                <w:t>4</w:t>
                              </w:r>
                            </w:fldSimple>
                            <w:r>
                              <w:t xml:space="preserve"> Materials &amp; Method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3A2193" id="_x0000_s1029" type="#_x0000_t202" style="position:absolute;margin-left:-45pt;margin-top:670.45pt;width:532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" stroked="f">
                <v:textbox style="mso-fit-shape-to-text:t" inset="0,0,0,0">
                  <w:txbxContent>
                    <w:p w14:paraId="41ACD312" w14:textId="4358BB86" w:rsidR="00CC15A1" w:rsidRDefault="00CC15A1" w:rsidP="00CC15A1">
                      <w:pPr>
                        <w:pStyle w:val="Caption"/>
                        <w:rPr>
                          <w:noProof/>
                        </w:rPr>
                      </w:pPr>
                      <w:r>
                        <w:t xml:space="preserve">Figure </w:t>
                      </w:r>
                      <w:r>
                        <w:fldChar w:fldCharType="begin"/>
                      </w:r>
                      <w:r>
                        <w:instrText xml:space="preserve"> SEQ Figure \* ARABIC </w:instrText>
                      </w:r>
                      <w:r>
                        <w:fldChar w:fldCharType="separate"/>
                      </w:r>
                      <w:r w:rsidR="00212F01">
                        <w:rPr>
                          <w:noProof/>
                        </w:rPr>
                        <w:t>4</w:t>
                      </w:r>
                      <w:r>
                        <w:fldChar w:fldCharType="end"/>
                      </w:r>
                      <w:r>
                        <w:t xml:space="preserve"> Materials &amp; Method</w:t>
                      </w:r>
                    </w:p>
                  </w:txbxContent>
                </v:textbox>
                <w10:wrap type="tight"/>
              </v:shape>
            </w:pict>
          </mc:Fallback>
        </mc:AlternateContent>
      </w:r>
      <w:r>
        <w:rPr>
          <w:noProof/>
        </w:rPr>
        <w:drawing>
          <wp:anchor distT="0" distB="0" distL="114300" distR="114300" simplePos="0" relativeHeight="251660288" behindDoc="1" locked="0" layoutInCell="1" allowOverlap="1" wp14:anchorId="763DCB85" wp14:editId="576F3F25">
            <wp:simplePos x="0" y="0"/>
            <wp:positionH relativeFrom="column">
              <wp:posOffset>-571591</wp:posOffset>
            </wp:positionH>
            <wp:positionV relativeFrom="paragraph">
              <wp:posOffset>356870</wp:posOffset>
            </wp:positionV>
            <wp:extent cx="6756400" cy="8100695"/>
            <wp:effectExtent l="0" t="0" r="0" b="1905"/>
            <wp:wrapTight wrapText="bothSides">
              <wp:wrapPolygon edited="0">
                <wp:start x="0" y="0"/>
                <wp:lineTo x="0" y="21571"/>
                <wp:lineTo x="21559" y="21571"/>
                <wp:lineTo x="21559" y="0"/>
                <wp:lineTo x="0" y="0"/>
              </wp:wrapPolygon>
            </wp:wrapTight>
            <wp:docPr id="448921395" name="Picture 2" descr="A paper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21395" name="Picture 2" descr="A paper with text and word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756400" cy="8100695"/>
                    </a:xfrm>
                    <a:prstGeom prst="rect">
                      <a:avLst/>
                    </a:prstGeom>
                  </pic:spPr>
                </pic:pic>
              </a:graphicData>
            </a:graphic>
            <wp14:sizeRelH relativeFrom="page">
              <wp14:pctWidth>0</wp14:pctWidth>
            </wp14:sizeRelH>
            <wp14:sizeRelV relativeFrom="page">
              <wp14:pctHeight>0</wp14:pctHeight>
            </wp14:sizeRelV>
          </wp:anchor>
        </w:drawing>
      </w:r>
      <w:r>
        <w:t>Appendix 1.</w:t>
      </w:r>
      <w:bookmarkEnd w:id="10"/>
      <w:r>
        <w:t xml:space="preserve"> </w:t>
      </w:r>
    </w:p>
    <w:p w14:paraId="1C87CC0A" w14:textId="071C97A0" w:rsidR="00CC15A1" w:rsidRPr="00CC15A1" w:rsidRDefault="00CC15A1" w:rsidP="00CC15A1">
      <w:pPr>
        <w:pStyle w:val="NoSpacing"/>
      </w:pPr>
    </w:p>
    <w:sectPr w:rsidR="00CC15A1" w:rsidRPr="00CC15A1" w:rsidSect="00E62432">
      <w:headerReference w:type="even" r:id="rId12"/>
      <w:headerReference w:type="default" r:id="rId13"/>
      <w:footerReference w:type="even" r:id="rId14"/>
      <w:footerReference w:type="default" r:id="rId15"/>
      <w:headerReference w:type="first" r:id="rId16"/>
      <w:footerReference w:type="first" r:id="rId17"/>
      <w:pgSz w:w="11900" w:h="16840"/>
      <w:pgMar w:top="1440" w:right="1219" w:bottom="1440" w:left="1219"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4326F" w14:textId="77777777" w:rsidR="00FB646C" w:rsidRDefault="00FB646C" w:rsidP="00E62432">
      <w:r>
        <w:separator/>
      </w:r>
    </w:p>
  </w:endnote>
  <w:endnote w:type="continuationSeparator" w:id="0">
    <w:p w14:paraId="6576B165" w14:textId="77777777" w:rsidR="00FB646C" w:rsidRDefault="00FB646C" w:rsidP="00E624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24053808"/>
      <w:docPartObj>
        <w:docPartGallery w:val="Page Numbers (Bottom of Page)"/>
        <w:docPartUnique/>
      </w:docPartObj>
    </w:sdtPr>
    <w:sdtContent>
      <w:p w14:paraId="69265D5A" w14:textId="265D6178" w:rsidR="00E62432" w:rsidRDefault="00E62432" w:rsidP="006943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14B8CC7" w14:textId="77777777" w:rsidR="00E62432" w:rsidRDefault="00E624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06906556"/>
      <w:docPartObj>
        <w:docPartGallery w:val="Page Numbers (Bottom of Page)"/>
        <w:docPartUnique/>
      </w:docPartObj>
    </w:sdtPr>
    <w:sdtContent>
      <w:p w14:paraId="2D22A097" w14:textId="6C467CB8" w:rsidR="00E62432" w:rsidRDefault="00E62432" w:rsidP="006943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9F13D5" w14:textId="77777777" w:rsidR="00E62432" w:rsidRDefault="00E624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BC457F" w14:textId="77777777" w:rsidR="003F038D" w:rsidRDefault="003F0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172E4" w14:textId="77777777" w:rsidR="00FB646C" w:rsidRDefault="00FB646C" w:rsidP="00E62432">
      <w:r>
        <w:separator/>
      </w:r>
    </w:p>
  </w:footnote>
  <w:footnote w:type="continuationSeparator" w:id="0">
    <w:p w14:paraId="5C201A15" w14:textId="77777777" w:rsidR="00FB646C" w:rsidRDefault="00FB646C" w:rsidP="00E624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62F34D" w14:textId="77777777" w:rsidR="003F038D" w:rsidRDefault="003F03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2056FE" w14:textId="11EF45A9" w:rsidR="00E62432" w:rsidRPr="00E62432" w:rsidRDefault="003F038D">
    <w:pPr>
      <w:pStyle w:val="Header"/>
      <w:rPr>
        <w:sz w:val="18"/>
        <w:szCs w:val="18"/>
      </w:rPr>
    </w:pPr>
    <w:r>
      <w:rPr>
        <w:sz w:val="18"/>
        <w:szCs w:val="18"/>
      </w:rPr>
      <w:t>ACDA 6020</w:t>
    </w:r>
    <w:r>
      <w:rPr>
        <w:sz w:val="18"/>
        <w:szCs w:val="18"/>
      </w:rPr>
      <w:tab/>
    </w:r>
    <w:r>
      <w:rPr>
        <w:sz w:val="18"/>
        <w:szCs w:val="18"/>
      </w:rPr>
      <w:tab/>
    </w:r>
    <w:r>
      <w:rPr>
        <w:sz w:val="18"/>
        <w:szCs w:val="18"/>
      </w:rPr>
      <w:t>2217521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2546FF" w14:textId="77777777" w:rsidR="003F038D" w:rsidRDefault="003F03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0pt;height:565pt" o:bullet="t">
        <v:imagedata r:id="rId1" o:title="Screenshot 2026-01-11 at 15"/>
      </v:shape>
    </w:pict>
  </w:numPicBullet>
  <w:abstractNum w:abstractNumId="0" w15:restartNumberingAfterBreak="0">
    <w:nsid w:val="0F0F5B1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F287359"/>
    <w:multiLevelType w:val="multilevel"/>
    <w:tmpl w:val="84C60540"/>
    <w:styleLink w:val="Style1"/>
    <w:lvl w:ilvl="0">
      <w:start w:val="1"/>
      <w:numFmt w:val="bullet"/>
      <w:lvlText w:val=""/>
      <w:lvlPicBulletId w:val="0"/>
      <w:lvlJc w:val="left"/>
      <w:pPr>
        <w:ind w:left="737" w:hanging="377"/>
      </w:pPr>
      <w:rPr>
        <w:rFonts w:ascii="Symbol" w:hAnsi="Symbol" w:hint="default"/>
        <w:color w:val="auto"/>
        <w:sz w:val="40"/>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4B568CD"/>
    <w:multiLevelType w:val="hybridMultilevel"/>
    <w:tmpl w:val="84C60540"/>
    <w:lvl w:ilvl="0" w:tplc="62140130">
      <w:start w:val="1"/>
      <w:numFmt w:val="bullet"/>
      <w:lvlText w:val=""/>
      <w:lvlPicBulletId w:val="0"/>
      <w:lvlJc w:val="left"/>
      <w:pPr>
        <w:ind w:left="737" w:hanging="377"/>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B8749D"/>
    <w:multiLevelType w:val="multilevel"/>
    <w:tmpl w:val="D49E5A1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6951129"/>
    <w:multiLevelType w:val="hybridMultilevel"/>
    <w:tmpl w:val="BCBAA1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C61B4D"/>
    <w:multiLevelType w:val="multilevel"/>
    <w:tmpl w:val="84C60540"/>
    <w:numStyleLink w:val="Style1"/>
  </w:abstractNum>
  <w:num w:numId="1" w16cid:durableId="1904942797">
    <w:abstractNumId w:val="4"/>
  </w:num>
  <w:num w:numId="2" w16cid:durableId="1059936828">
    <w:abstractNumId w:val="3"/>
  </w:num>
  <w:num w:numId="3" w16cid:durableId="126821649">
    <w:abstractNumId w:val="2"/>
  </w:num>
  <w:num w:numId="4" w16cid:durableId="1532106728">
    <w:abstractNumId w:val="1"/>
  </w:num>
  <w:num w:numId="5" w16cid:durableId="796724796">
    <w:abstractNumId w:val="5"/>
  </w:num>
  <w:num w:numId="6" w16cid:durableId="189532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557"/>
    <w:rsid w:val="00012148"/>
    <w:rsid w:val="00046506"/>
    <w:rsid w:val="00093354"/>
    <w:rsid w:val="000D4BD3"/>
    <w:rsid w:val="00212F01"/>
    <w:rsid w:val="00283557"/>
    <w:rsid w:val="002E2B0E"/>
    <w:rsid w:val="003968B3"/>
    <w:rsid w:val="003A6035"/>
    <w:rsid w:val="003C3A5C"/>
    <w:rsid w:val="003C74B0"/>
    <w:rsid w:val="003F038D"/>
    <w:rsid w:val="003F1154"/>
    <w:rsid w:val="004E41AB"/>
    <w:rsid w:val="0064561B"/>
    <w:rsid w:val="00656EF9"/>
    <w:rsid w:val="006E710D"/>
    <w:rsid w:val="00721657"/>
    <w:rsid w:val="007E0138"/>
    <w:rsid w:val="008E7A35"/>
    <w:rsid w:val="009069B2"/>
    <w:rsid w:val="00931F98"/>
    <w:rsid w:val="0093387F"/>
    <w:rsid w:val="00A37EFD"/>
    <w:rsid w:val="00B62BE9"/>
    <w:rsid w:val="00B80E12"/>
    <w:rsid w:val="00C108A1"/>
    <w:rsid w:val="00C10E52"/>
    <w:rsid w:val="00C372EC"/>
    <w:rsid w:val="00C7501B"/>
    <w:rsid w:val="00CA4037"/>
    <w:rsid w:val="00CC15A1"/>
    <w:rsid w:val="00D2489A"/>
    <w:rsid w:val="00D5445D"/>
    <w:rsid w:val="00D813A6"/>
    <w:rsid w:val="00D92D50"/>
    <w:rsid w:val="00DF7D5B"/>
    <w:rsid w:val="00E37EA7"/>
    <w:rsid w:val="00E5473E"/>
    <w:rsid w:val="00E56323"/>
    <w:rsid w:val="00E62432"/>
    <w:rsid w:val="00F37BC2"/>
    <w:rsid w:val="00FB1873"/>
    <w:rsid w:val="00FB646C"/>
    <w:rsid w:val="00FB66FF"/>
    <w:rsid w:val="00FD7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80E8F"/>
  <w15:chartTrackingRefBased/>
  <w15:docId w15:val="{673FB094-D3B3-1D41-B405-8B9E5A4EB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35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35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35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35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35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355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355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355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355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5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35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35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35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35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35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35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35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3557"/>
    <w:rPr>
      <w:rFonts w:eastAsiaTheme="majorEastAsia" w:cstheme="majorBidi"/>
      <w:color w:val="272727" w:themeColor="text1" w:themeTint="D8"/>
    </w:rPr>
  </w:style>
  <w:style w:type="paragraph" w:styleId="Title">
    <w:name w:val="Title"/>
    <w:basedOn w:val="Normal"/>
    <w:next w:val="Normal"/>
    <w:link w:val="TitleChar"/>
    <w:uiPriority w:val="10"/>
    <w:qFormat/>
    <w:rsid w:val="0028355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5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355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5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355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83557"/>
    <w:rPr>
      <w:i/>
      <w:iCs/>
      <w:color w:val="404040" w:themeColor="text1" w:themeTint="BF"/>
    </w:rPr>
  </w:style>
  <w:style w:type="paragraph" w:styleId="ListParagraph">
    <w:name w:val="List Paragraph"/>
    <w:basedOn w:val="Normal"/>
    <w:uiPriority w:val="34"/>
    <w:qFormat/>
    <w:rsid w:val="00283557"/>
    <w:pPr>
      <w:ind w:left="720"/>
      <w:contextualSpacing/>
    </w:pPr>
  </w:style>
  <w:style w:type="character" w:styleId="IntenseEmphasis">
    <w:name w:val="Intense Emphasis"/>
    <w:basedOn w:val="DefaultParagraphFont"/>
    <w:uiPriority w:val="21"/>
    <w:qFormat/>
    <w:rsid w:val="00283557"/>
    <w:rPr>
      <w:i/>
      <w:iCs/>
      <w:color w:val="0F4761" w:themeColor="accent1" w:themeShade="BF"/>
    </w:rPr>
  </w:style>
  <w:style w:type="paragraph" w:styleId="IntenseQuote">
    <w:name w:val="Intense Quote"/>
    <w:basedOn w:val="Normal"/>
    <w:next w:val="Normal"/>
    <w:link w:val="IntenseQuoteChar"/>
    <w:uiPriority w:val="30"/>
    <w:qFormat/>
    <w:rsid w:val="002835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3557"/>
    <w:rPr>
      <w:i/>
      <w:iCs/>
      <w:color w:val="0F4761" w:themeColor="accent1" w:themeShade="BF"/>
    </w:rPr>
  </w:style>
  <w:style w:type="character" w:styleId="IntenseReference">
    <w:name w:val="Intense Reference"/>
    <w:basedOn w:val="DefaultParagraphFont"/>
    <w:uiPriority w:val="32"/>
    <w:qFormat/>
    <w:rsid w:val="00283557"/>
    <w:rPr>
      <w:b/>
      <w:bCs/>
      <w:smallCaps/>
      <w:color w:val="0F4761" w:themeColor="accent1" w:themeShade="BF"/>
      <w:spacing w:val="5"/>
    </w:rPr>
  </w:style>
  <w:style w:type="paragraph" w:styleId="NoSpacing">
    <w:name w:val="No Spacing"/>
    <w:link w:val="NoSpacingChar"/>
    <w:uiPriority w:val="1"/>
    <w:qFormat/>
    <w:rsid w:val="0028355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83557"/>
    <w:rPr>
      <w:rFonts w:eastAsiaTheme="minorEastAsia"/>
      <w:kern w:val="0"/>
      <w:sz w:val="22"/>
      <w:szCs w:val="22"/>
      <w:lang w:val="en-US" w:eastAsia="zh-CN"/>
      <w14:ligatures w14:val="none"/>
    </w:rPr>
  </w:style>
  <w:style w:type="numbering" w:customStyle="1" w:styleId="Style1">
    <w:name w:val="Style1"/>
    <w:uiPriority w:val="99"/>
    <w:rsid w:val="00E5473E"/>
    <w:pPr>
      <w:numPr>
        <w:numId w:val="4"/>
      </w:numPr>
    </w:pPr>
  </w:style>
  <w:style w:type="paragraph" w:styleId="Caption">
    <w:name w:val="caption"/>
    <w:basedOn w:val="Normal"/>
    <w:next w:val="Normal"/>
    <w:uiPriority w:val="35"/>
    <w:unhideWhenUsed/>
    <w:qFormat/>
    <w:rsid w:val="00CC15A1"/>
    <w:pPr>
      <w:spacing w:after="200"/>
    </w:pPr>
    <w:rPr>
      <w:i/>
      <w:iCs/>
      <w:color w:val="0E2841" w:themeColor="text2"/>
      <w:sz w:val="18"/>
      <w:szCs w:val="18"/>
    </w:rPr>
  </w:style>
  <w:style w:type="paragraph" w:styleId="TOCHeading">
    <w:name w:val="TOC Heading"/>
    <w:basedOn w:val="Heading1"/>
    <w:next w:val="Normal"/>
    <w:uiPriority w:val="39"/>
    <w:unhideWhenUsed/>
    <w:qFormat/>
    <w:rsid w:val="00CC15A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C15A1"/>
    <w:pPr>
      <w:spacing w:before="120"/>
    </w:pPr>
    <w:rPr>
      <w:b/>
      <w:bCs/>
      <w:i/>
      <w:iCs/>
    </w:rPr>
  </w:style>
  <w:style w:type="paragraph" w:styleId="TOC2">
    <w:name w:val="toc 2"/>
    <w:basedOn w:val="Normal"/>
    <w:next w:val="Normal"/>
    <w:autoRedefine/>
    <w:uiPriority w:val="39"/>
    <w:unhideWhenUsed/>
    <w:rsid w:val="00CC15A1"/>
    <w:pPr>
      <w:spacing w:before="120"/>
      <w:ind w:left="240"/>
    </w:pPr>
    <w:rPr>
      <w:b/>
      <w:bCs/>
      <w:sz w:val="22"/>
      <w:szCs w:val="22"/>
    </w:rPr>
  </w:style>
  <w:style w:type="character" w:styleId="Hyperlink">
    <w:name w:val="Hyperlink"/>
    <w:basedOn w:val="DefaultParagraphFont"/>
    <w:uiPriority w:val="99"/>
    <w:unhideWhenUsed/>
    <w:rsid w:val="00CC15A1"/>
    <w:rPr>
      <w:color w:val="467886" w:themeColor="hyperlink"/>
      <w:u w:val="single"/>
    </w:rPr>
  </w:style>
  <w:style w:type="paragraph" w:styleId="TOC3">
    <w:name w:val="toc 3"/>
    <w:basedOn w:val="Normal"/>
    <w:next w:val="Normal"/>
    <w:autoRedefine/>
    <w:uiPriority w:val="39"/>
    <w:semiHidden/>
    <w:unhideWhenUsed/>
    <w:rsid w:val="00CC15A1"/>
    <w:pPr>
      <w:ind w:left="480"/>
    </w:pPr>
    <w:rPr>
      <w:sz w:val="20"/>
      <w:szCs w:val="20"/>
    </w:rPr>
  </w:style>
  <w:style w:type="paragraph" w:styleId="TOC4">
    <w:name w:val="toc 4"/>
    <w:basedOn w:val="Normal"/>
    <w:next w:val="Normal"/>
    <w:autoRedefine/>
    <w:uiPriority w:val="39"/>
    <w:semiHidden/>
    <w:unhideWhenUsed/>
    <w:rsid w:val="00CC15A1"/>
    <w:pPr>
      <w:ind w:left="720"/>
    </w:pPr>
    <w:rPr>
      <w:sz w:val="20"/>
      <w:szCs w:val="20"/>
    </w:rPr>
  </w:style>
  <w:style w:type="paragraph" w:styleId="TOC5">
    <w:name w:val="toc 5"/>
    <w:basedOn w:val="Normal"/>
    <w:next w:val="Normal"/>
    <w:autoRedefine/>
    <w:uiPriority w:val="39"/>
    <w:semiHidden/>
    <w:unhideWhenUsed/>
    <w:rsid w:val="00CC15A1"/>
    <w:pPr>
      <w:ind w:left="960"/>
    </w:pPr>
    <w:rPr>
      <w:sz w:val="20"/>
      <w:szCs w:val="20"/>
    </w:rPr>
  </w:style>
  <w:style w:type="paragraph" w:styleId="TOC6">
    <w:name w:val="toc 6"/>
    <w:basedOn w:val="Normal"/>
    <w:next w:val="Normal"/>
    <w:autoRedefine/>
    <w:uiPriority w:val="39"/>
    <w:semiHidden/>
    <w:unhideWhenUsed/>
    <w:rsid w:val="00CC15A1"/>
    <w:pPr>
      <w:ind w:left="1200"/>
    </w:pPr>
    <w:rPr>
      <w:sz w:val="20"/>
      <w:szCs w:val="20"/>
    </w:rPr>
  </w:style>
  <w:style w:type="paragraph" w:styleId="TOC7">
    <w:name w:val="toc 7"/>
    <w:basedOn w:val="Normal"/>
    <w:next w:val="Normal"/>
    <w:autoRedefine/>
    <w:uiPriority w:val="39"/>
    <w:semiHidden/>
    <w:unhideWhenUsed/>
    <w:rsid w:val="00CC15A1"/>
    <w:pPr>
      <w:ind w:left="1440"/>
    </w:pPr>
    <w:rPr>
      <w:sz w:val="20"/>
      <w:szCs w:val="20"/>
    </w:rPr>
  </w:style>
  <w:style w:type="paragraph" w:styleId="TOC8">
    <w:name w:val="toc 8"/>
    <w:basedOn w:val="Normal"/>
    <w:next w:val="Normal"/>
    <w:autoRedefine/>
    <w:uiPriority w:val="39"/>
    <w:semiHidden/>
    <w:unhideWhenUsed/>
    <w:rsid w:val="00CC15A1"/>
    <w:pPr>
      <w:ind w:left="1680"/>
    </w:pPr>
    <w:rPr>
      <w:sz w:val="20"/>
      <w:szCs w:val="20"/>
    </w:rPr>
  </w:style>
  <w:style w:type="paragraph" w:styleId="TOC9">
    <w:name w:val="toc 9"/>
    <w:basedOn w:val="Normal"/>
    <w:next w:val="Normal"/>
    <w:autoRedefine/>
    <w:uiPriority w:val="39"/>
    <w:semiHidden/>
    <w:unhideWhenUsed/>
    <w:rsid w:val="00CC15A1"/>
    <w:pPr>
      <w:ind w:left="1920"/>
    </w:pPr>
    <w:rPr>
      <w:sz w:val="20"/>
      <w:szCs w:val="20"/>
    </w:rPr>
  </w:style>
  <w:style w:type="table" w:styleId="TableGrid">
    <w:name w:val="Table Grid"/>
    <w:basedOn w:val="TableNormal"/>
    <w:uiPriority w:val="39"/>
    <w:rsid w:val="00FB66F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
    <w:name w:val="Grid Table 3"/>
    <w:basedOn w:val="TableNormal"/>
    <w:uiPriority w:val="48"/>
    <w:rsid w:val="00FB66FF"/>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1Light">
    <w:name w:val="Grid Table 1 Light"/>
    <w:basedOn w:val="TableNormal"/>
    <w:uiPriority w:val="46"/>
    <w:rsid w:val="003C3A5C"/>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3C3A5C"/>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ibliography">
    <w:name w:val="Bibliography"/>
    <w:basedOn w:val="Normal"/>
    <w:next w:val="Normal"/>
    <w:uiPriority w:val="37"/>
    <w:unhideWhenUsed/>
    <w:rsid w:val="003A6035"/>
  </w:style>
  <w:style w:type="character" w:customStyle="1" w:styleId="apple-converted-space">
    <w:name w:val="apple-converted-space"/>
    <w:basedOn w:val="DefaultParagraphFont"/>
    <w:rsid w:val="00D92D50"/>
  </w:style>
  <w:style w:type="paragraph" w:styleId="NormalWeb">
    <w:name w:val="Normal (Web)"/>
    <w:basedOn w:val="Normal"/>
    <w:uiPriority w:val="99"/>
    <w:semiHidden/>
    <w:unhideWhenUsed/>
    <w:rsid w:val="00B80E12"/>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62432"/>
    <w:pPr>
      <w:tabs>
        <w:tab w:val="center" w:pos="4513"/>
        <w:tab w:val="right" w:pos="9026"/>
      </w:tabs>
    </w:pPr>
  </w:style>
  <w:style w:type="character" w:customStyle="1" w:styleId="HeaderChar">
    <w:name w:val="Header Char"/>
    <w:basedOn w:val="DefaultParagraphFont"/>
    <w:link w:val="Header"/>
    <w:uiPriority w:val="99"/>
    <w:rsid w:val="00E62432"/>
  </w:style>
  <w:style w:type="paragraph" w:styleId="Footer">
    <w:name w:val="footer"/>
    <w:basedOn w:val="Normal"/>
    <w:link w:val="FooterChar"/>
    <w:uiPriority w:val="99"/>
    <w:unhideWhenUsed/>
    <w:rsid w:val="00E62432"/>
    <w:pPr>
      <w:tabs>
        <w:tab w:val="center" w:pos="4513"/>
        <w:tab w:val="right" w:pos="9026"/>
      </w:tabs>
    </w:pPr>
  </w:style>
  <w:style w:type="character" w:customStyle="1" w:styleId="FooterChar">
    <w:name w:val="Footer Char"/>
    <w:basedOn w:val="DefaultParagraphFont"/>
    <w:link w:val="Footer"/>
    <w:uiPriority w:val="99"/>
    <w:rsid w:val="00E62432"/>
  </w:style>
  <w:style w:type="character" w:styleId="PageNumber">
    <w:name w:val="page number"/>
    <w:basedOn w:val="DefaultParagraphFont"/>
    <w:uiPriority w:val="99"/>
    <w:semiHidden/>
    <w:unhideWhenUsed/>
    <w:rsid w:val="00E624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325878">
      <w:bodyDiv w:val="1"/>
      <w:marLeft w:val="0"/>
      <w:marRight w:val="0"/>
      <w:marTop w:val="0"/>
      <w:marBottom w:val="0"/>
      <w:divBdr>
        <w:top w:val="none" w:sz="0" w:space="0" w:color="auto"/>
        <w:left w:val="none" w:sz="0" w:space="0" w:color="auto"/>
        <w:bottom w:val="none" w:sz="0" w:space="0" w:color="auto"/>
        <w:right w:val="none" w:sz="0" w:space="0" w:color="auto"/>
      </w:divBdr>
    </w:div>
    <w:div w:id="45183069">
      <w:bodyDiv w:val="1"/>
      <w:marLeft w:val="0"/>
      <w:marRight w:val="0"/>
      <w:marTop w:val="0"/>
      <w:marBottom w:val="0"/>
      <w:divBdr>
        <w:top w:val="none" w:sz="0" w:space="0" w:color="auto"/>
        <w:left w:val="none" w:sz="0" w:space="0" w:color="auto"/>
        <w:bottom w:val="none" w:sz="0" w:space="0" w:color="auto"/>
        <w:right w:val="none" w:sz="0" w:space="0" w:color="auto"/>
      </w:divBdr>
    </w:div>
    <w:div w:id="175390926">
      <w:bodyDiv w:val="1"/>
      <w:marLeft w:val="0"/>
      <w:marRight w:val="0"/>
      <w:marTop w:val="0"/>
      <w:marBottom w:val="0"/>
      <w:divBdr>
        <w:top w:val="none" w:sz="0" w:space="0" w:color="auto"/>
        <w:left w:val="none" w:sz="0" w:space="0" w:color="auto"/>
        <w:bottom w:val="none" w:sz="0" w:space="0" w:color="auto"/>
        <w:right w:val="none" w:sz="0" w:space="0" w:color="auto"/>
      </w:divBdr>
    </w:div>
    <w:div w:id="177817007">
      <w:bodyDiv w:val="1"/>
      <w:marLeft w:val="0"/>
      <w:marRight w:val="0"/>
      <w:marTop w:val="0"/>
      <w:marBottom w:val="0"/>
      <w:divBdr>
        <w:top w:val="none" w:sz="0" w:space="0" w:color="auto"/>
        <w:left w:val="none" w:sz="0" w:space="0" w:color="auto"/>
        <w:bottom w:val="none" w:sz="0" w:space="0" w:color="auto"/>
        <w:right w:val="none" w:sz="0" w:space="0" w:color="auto"/>
      </w:divBdr>
    </w:div>
    <w:div w:id="199898699">
      <w:bodyDiv w:val="1"/>
      <w:marLeft w:val="0"/>
      <w:marRight w:val="0"/>
      <w:marTop w:val="0"/>
      <w:marBottom w:val="0"/>
      <w:divBdr>
        <w:top w:val="none" w:sz="0" w:space="0" w:color="auto"/>
        <w:left w:val="none" w:sz="0" w:space="0" w:color="auto"/>
        <w:bottom w:val="none" w:sz="0" w:space="0" w:color="auto"/>
        <w:right w:val="none" w:sz="0" w:space="0" w:color="auto"/>
      </w:divBdr>
    </w:div>
    <w:div w:id="203566085">
      <w:bodyDiv w:val="1"/>
      <w:marLeft w:val="0"/>
      <w:marRight w:val="0"/>
      <w:marTop w:val="0"/>
      <w:marBottom w:val="0"/>
      <w:divBdr>
        <w:top w:val="none" w:sz="0" w:space="0" w:color="auto"/>
        <w:left w:val="none" w:sz="0" w:space="0" w:color="auto"/>
        <w:bottom w:val="none" w:sz="0" w:space="0" w:color="auto"/>
        <w:right w:val="none" w:sz="0" w:space="0" w:color="auto"/>
      </w:divBdr>
    </w:div>
    <w:div w:id="258872842">
      <w:bodyDiv w:val="1"/>
      <w:marLeft w:val="0"/>
      <w:marRight w:val="0"/>
      <w:marTop w:val="0"/>
      <w:marBottom w:val="0"/>
      <w:divBdr>
        <w:top w:val="none" w:sz="0" w:space="0" w:color="auto"/>
        <w:left w:val="none" w:sz="0" w:space="0" w:color="auto"/>
        <w:bottom w:val="none" w:sz="0" w:space="0" w:color="auto"/>
        <w:right w:val="none" w:sz="0" w:space="0" w:color="auto"/>
      </w:divBdr>
    </w:div>
    <w:div w:id="320472287">
      <w:bodyDiv w:val="1"/>
      <w:marLeft w:val="0"/>
      <w:marRight w:val="0"/>
      <w:marTop w:val="0"/>
      <w:marBottom w:val="0"/>
      <w:divBdr>
        <w:top w:val="none" w:sz="0" w:space="0" w:color="auto"/>
        <w:left w:val="none" w:sz="0" w:space="0" w:color="auto"/>
        <w:bottom w:val="none" w:sz="0" w:space="0" w:color="auto"/>
        <w:right w:val="none" w:sz="0" w:space="0" w:color="auto"/>
      </w:divBdr>
    </w:div>
    <w:div w:id="467477044">
      <w:bodyDiv w:val="1"/>
      <w:marLeft w:val="0"/>
      <w:marRight w:val="0"/>
      <w:marTop w:val="0"/>
      <w:marBottom w:val="0"/>
      <w:divBdr>
        <w:top w:val="none" w:sz="0" w:space="0" w:color="auto"/>
        <w:left w:val="none" w:sz="0" w:space="0" w:color="auto"/>
        <w:bottom w:val="none" w:sz="0" w:space="0" w:color="auto"/>
        <w:right w:val="none" w:sz="0" w:space="0" w:color="auto"/>
      </w:divBdr>
    </w:div>
    <w:div w:id="509754843">
      <w:bodyDiv w:val="1"/>
      <w:marLeft w:val="0"/>
      <w:marRight w:val="0"/>
      <w:marTop w:val="0"/>
      <w:marBottom w:val="0"/>
      <w:divBdr>
        <w:top w:val="none" w:sz="0" w:space="0" w:color="auto"/>
        <w:left w:val="none" w:sz="0" w:space="0" w:color="auto"/>
        <w:bottom w:val="none" w:sz="0" w:space="0" w:color="auto"/>
        <w:right w:val="none" w:sz="0" w:space="0" w:color="auto"/>
      </w:divBdr>
    </w:div>
    <w:div w:id="540941010">
      <w:bodyDiv w:val="1"/>
      <w:marLeft w:val="0"/>
      <w:marRight w:val="0"/>
      <w:marTop w:val="0"/>
      <w:marBottom w:val="0"/>
      <w:divBdr>
        <w:top w:val="none" w:sz="0" w:space="0" w:color="auto"/>
        <w:left w:val="none" w:sz="0" w:space="0" w:color="auto"/>
        <w:bottom w:val="none" w:sz="0" w:space="0" w:color="auto"/>
        <w:right w:val="none" w:sz="0" w:space="0" w:color="auto"/>
      </w:divBdr>
    </w:div>
    <w:div w:id="557862123">
      <w:bodyDiv w:val="1"/>
      <w:marLeft w:val="0"/>
      <w:marRight w:val="0"/>
      <w:marTop w:val="0"/>
      <w:marBottom w:val="0"/>
      <w:divBdr>
        <w:top w:val="none" w:sz="0" w:space="0" w:color="auto"/>
        <w:left w:val="none" w:sz="0" w:space="0" w:color="auto"/>
        <w:bottom w:val="none" w:sz="0" w:space="0" w:color="auto"/>
        <w:right w:val="none" w:sz="0" w:space="0" w:color="auto"/>
      </w:divBdr>
    </w:div>
    <w:div w:id="617565246">
      <w:bodyDiv w:val="1"/>
      <w:marLeft w:val="0"/>
      <w:marRight w:val="0"/>
      <w:marTop w:val="0"/>
      <w:marBottom w:val="0"/>
      <w:divBdr>
        <w:top w:val="none" w:sz="0" w:space="0" w:color="auto"/>
        <w:left w:val="none" w:sz="0" w:space="0" w:color="auto"/>
        <w:bottom w:val="none" w:sz="0" w:space="0" w:color="auto"/>
        <w:right w:val="none" w:sz="0" w:space="0" w:color="auto"/>
      </w:divBdr>
    </w:div>
    <w:div w:id="632096362">
      <w:bodyDiv w:val="1"/>
      <w:marLeft w:val="0"/>
      <w:marRight w:val="0"/>
      <w:marTop w:val="0"/>
      <w:marBottom w:val="0"/>
      <w:divBdr>
        <w:top w:val="none" w:sz="0" w:space="0" w:color="auto"/>
        <w:left w:val="none" w:sz="0" w:space="0" w:color="auto"/>
        <w:bottom w:val="none" w:sz="0" w:space="0" w:color="auto"/>
        <w:right w:val="none" w:sz="0" w:space="0" w:color="auto"/>
      </w:divBdr>
    </w:div>
    <w:div w:id="695042038">
      <w:bodyDiv w:val="1"/>
      <w:marLeft w:val="0"/>
      <w:marRight w:val="0"/>
      <w:marTop w:val="0"/>
      <w:marBottom w:val="0"/>
      <w:divBdr>
        <w:top w:val="none" w:sz="0" w:space="0" w:color="auto"/>
        <w:left w:val="none" w:sz="0" w:space="0" w:color="auto"/>
        <w:bottom w:val="none" w:sz="0" w:space="0" w:color="auto"/>
        <w:right w:val="none" w:sz="0" w:space="0" w:color="auto"/>
      </w:divBdr>
    </w:div>
    <w:div w:id="712535199">
      <w:bodyDiv w:val="1"/>
      <w:marLeft w:val="0"/>
      <w:marRight w:val="0"/>
      <w:marTop w:val="0"/>
      <w:marBottom w:val="0"/>
      <w:divBdr>
        <w:top w:val="none" w:sz="0" w:space="0" w:color="auto"/>
        <w:left w:val="none" w:sz="0" w:space="0" w:color="auto"/>
        <w:bottom w:val="none" w:sz="0" w:space="0" w:color="auto"/>
        <w:right w:val="none" w:sz="0" w:space="0" w:color="auto"/>
      </w:divBdr>
    </w:div>
    <w:div w:id="825166686">
      <w:bodyDiv w:val="1"/>
      <w:marLeft w:val="0"/>
      <w:marRight w:val="0"/>
      <w:marTop w:val="0"/>
      <w:marBottom w:val="0"/>
      <w:divBdr>
        <w:top w:val="none" w:sz="0" w:space="0" w:color="auto"/>
        <w:left w:val="none" w:sz="0" w:space="0" w:color="auto"/>
        <w:bottom w:val="none" w:sz="0" w:space="0" w:color="auto"/>
        <w:right w:val="none" w:sz="0" w:space="0" w:color="auto"/>
      </w:divBdr>
    </w:div>
    <w:div w:id="947152848">
      <w:bodyDiv w:val="1"/>
      <w:marLeft w:val="0"/>
      <w:marRight w:val="0"/>
      <w:marTop w:val="0"/>
      <w:marBottom w:val="0"/>
      <w:divBdr>
        <w:top w:val="none" w:sz="0" w:space="0" w:color="auto"/>
        <w:left w:val="none" w:sz="0" w:space="0" w:color="auto"/>
        <w:bottom w:val="none" w:sz="0" w:space="0" w:color="auto"/>
        <w:right w:val="none" w:sz="0" w:space="0" w:color="auto"/>
      </w:divBdr>
    </w:div>
    <w:div w:id="977144955">
      <w:bodyDiv w:val="1"/>
      <w:marLeft w:val="0"/>
      <w:marRight w:val="0"/>
      <w:marTop w:val="0"/>
      <w:marBottom w:val="0"/>
      <w:divBdr>
        <w:top w:val="none" w:sz="0" w:space="0" w:color="auto"/>
        <w:left w:val="none" w:sz="0" w:space="0" w:color="auto"/>
        <w:bottom w:val="none" w:sz="0" w:space="0" w:color="auto"/>
        <w:right w:val="none" w:sz="0" w:space="0" w:color="auto"/>
      </w:divBdr>
    </w:div>
    <w:div w:id="1005204174">
      <w:bodyDiv w:val="1"/>
      <w:marLeft w:val="0"/>
      <w:marRight w:val="0"/>
      <w:marTop w:val="0"/>
      <w:marBottom w:val="0"/>
      <w:divBdr>
        <w:top w:val="none" w:sz="0" w:space="0" w:color="auto"/>
        <w:left w:val="none" w:sz="0" w:space="0" w:color="auto"/>
        <w:bottom w:val="none" w:sz="0" w:space="0" w:color="auto"/>
        <w:right w:val="none" w:sz="0" w:space="0" w:color="auto"/>
      </w:divBdr>
    </w:div>
    <w:div w:id="1014914780">
      <w:bodyDiv w:val="1"/>
      <w:marLeft w:val="0"/>
      <w:marRight w:val="0"/>
      <w:marTop w:val="0"/>
      <w:marBottom w:val="0"/>
      <w:divBdr>
        <w:top w:val="none" w:sz="0" w:space="0" w:color="auto"/>
        <w:left w:val="none" w:sz="0" w:space="0" w:color="auto"/>
        <w:bottom w:val="none" w:sz="0" w:space="0" w:color="auto"/>
        <w:right w:val="none" w:sz="0" w:space="0" w:color="auto"/>
      </w:divBdr>
    </w:div>
    <w:div w:id="1027412803">
      <w:bodyDiv w:val="1"/>
      <w:marLeft w:val="0"/>
      <w:marRight w:val="0"/>
      <w:marTop w:val="0"/>
      <w:marBottom w:val="0"/>
      <w:divBdr>
        <w:top w:val="none" w:sz="0" w:space="0" w:color="auto"/>
        <w:left w:val="none" w:sz="0" w:space="0" w:color="auto"/>
        <w:bottom w:val="none" w:sz="0" w:space="0" w:color="auto"/>
        <w:right w:val="none" w:sz="0" w:space="0" w:color="auto"/>
      </w:divBdr>
    </w:div>
    <w:div w:id="1045057959">
      <w:bodyDiv w:val="1"/>
      <w:marLeft w:val="0"/>
      <w:marRight w:val="0"/>
      <w:marTop w:val="0"/>
      <w:marBottom w:val="0"/>
      <w:divBdr>
        <w:top w:val="none" w:sz="0" w:space="0" w:color="auto"/>
        <w:left w:val="none" w:sz="0" w:space="0" w:color="auto"/>
        <w:bottom w:val="none" w:sz="0" w:space="0" w:color="auto"/>
        <w:right w:val="none" w:sz="0" w:space="0" w:color="auto"/>
      </w:divBdr>
    </w:div>
    <w:div w:id="1046956316">
      <w:bodyDiv w:val="1"/>
      <w:marLeft w:val="0"/>
      <w:marRight w:val="0"/>
      <w:marTop w:val="0"/>
      <w:marBottom w:val="0"/>
      <w:divBdr>
        <w:top w:val="none" w:sz="0" w:space="0" w:color="auto"/>
        <w:left w:val="none" w:sz="0" w:space="0" w:color="auto"/>
        <w:bottom w:val="none" w:sz="0" w:space="0" w:color="auto"/>
        <w:right w:val="none" w:sz="0" w:space="0" w:color="auto"/>
      </w:divBdr>
    </w:div>
    <w:div w:id="1141271079">
      <w:bodyDiv w:val="1"/>
      <w:marLeft w:val="0"/>
      <w:marRight w:val="0"/>
      <w:marTop w:val="0"/>
      <w:marBottom w:val="0"/>
      <w:divBdr>
        <w:top w:val="none" w:sz="0" w:space="0" w:color="auto"/>
        <w:left w:val="none" w:sz="0" w:space="0" w:color="auto"/>
        <w:bottom w:val="none" w:sz="0" w:space="0" w:color="auto"/>
        <w:right w:val="none" w:sz="0" w:space="0" w:color="auto"/>
      </w:divBdr>
    </w:div>
    <w:div w:id="1217426187">
      <w:bodyDiv w:val="1"/>
      <w:marLeft w:val="0"/>
      <w:marRight w:val="0"/>
      <w:marTop w:val="0"/>
      <w:marBottom w:val="0"/>
      <w:divBdr>
        <w:top w:val="none" w:sz="0" w:space="0" w:color="auto"/>
        <w:left w:val="none" w:sz="0" w:space="0" w:color="auto"/>
        <w:bottom w:val="none" w:sz="0" w:space="0" w:color="auto"/>
        <w:right w:val="none" w:sz="0" w:space="0" w:color="auto"/>
      </w:divBdr>
    </w:div>
    <w:div w:id="1249534083">
      <w:bodyDiv w:val="1"/>
      <w:marLeft w:val="0"/>
      <w:marRight w:val="0"/>
      <w:marTop w:val="0"/>
      <w:marBottom w:val="0"/>
      <w:divBdr>
        <w:top w:val="none" w:sz="0" w:space="0" w:color="auto"/>
        <w:left w:val="none" w:sz="0" w:space="0" w:color="auto"/>
        <w:bottom w:val="none" w:sz="0" w:space="0" w:color="auto"/>
        <w:right w:val="none" w:sz="0" w:space="0" w:color="auto"/>
      </w:divBdr>
    </w:div>
    <w:div w:id="1278876275">
      <w:bodyDiv w:val="1"/>
      <w:marLeft w:val="0"/>
      <w:marRight w:val="0"/>
      <w:marTop w:val="0"/>
      <w:marBottom w:val="0"/>
      <w:divBdr>
        <w:top w:val="none" w:sz="0" w:space="0" w:color="auto"/>
        <w:left w:val="none" w:sz="0" w:space="0" w:color="auto"/>
        <w:bottom w:val="none" w:sz="0" w:space="0" w:color="auto"/>
        <w:right w:val="none" w:sz="0" w:space="0" w:color="auto"/>
      </w:divBdr>
    </w:div>
    <w:div w:id="1329017452">
      <w:bodyDiv w:val="1"/>
      <w:marLeft w:val="0"/>
      <w:marRight w:val="0"/>
      <w:marTop w:val="0"/>
      <w:marBottom w:val="0"/>
      <w:divBdr>
        <w:top w:val="none" w:sz="0" w:space="0" w:color="auto"/>
        <w:left w:val="none" w:sz="0" w:space="0" w:color="auto"/>
        <w:bottom w:val="none" w:sz="0" w:space="0" w:color="auto"/>
        <w:right w:val="none" w:sz="0" w:space="0" w:color="auto"/>
      </w:divBdr>
    </w:div>
    <w:div w:id="1365863395">
      <w:bodyDiv w:val="1"/>
      <w:marLeft w:val="0"/>
      <w:marRight w:val="0"/>
      <w:marTop w:val="0"/>
      <w:marBottom w:val="0"/>
      <w:divBdr>
        <w:top w:val="none" w:sz="0" w:space="0" w:color="auto"/>
        <w:left w:val="none" w:sz="0" w:space="0" w:color="auto"/>
        <w:bottom w:val="none" w:sz="0" w:space="0" w:color="auto"/>
        <w:right w:val="none" w:sz="0" w:space="0" w:color="auto"/>
      </w:divBdr>
    </w:div>
    <w:div w:id="1469741528">
      <w:bodyDiv w:val="1"/>
      <w:marLeft w:val="0"/>
      <w:marRight w:val="0"/>
      <w:marTop w:val="0"/>
      <w:marBottom w:val="0"/>
      <w:divBdr>
        <w:top w:val="none" w:sz="0" w:space="0" w:color="auto"/>
        <w:left w:val="none" w:sz="0" w:space="0" w:color="auto"/>
        <w:bottom w:val="none" w:sz="0" w:space="0" w:color="auto"/>
        <w:right w:val="none" w:sz="0" w:space="0" w:color="auto"/>
      </w:divBdr>
    </w:div>
    <w:div w:id="1502819477">
      <w:bodyDiv w:val="1"/>
      <w:marLeft w:val="0"/>
      <w:marRight w:val="0"/>
      <w:marTop w:val="0"/>
      <w:marBottom w:val="0"/>
      <w:divBdr>
        <w:top w:val="none" w:sz="0" w:space="0" w:color="auto"/>
        <w:left w:val="none" w:sz="0" w:space="0" w:color="auto"/>
        <w:bottom w:val="none" w:sz="0" w:space="0" w:color="auto"/>
        <w:right w:val="none" w:sz="0" w:space="0" w:color="auto"/>
      </w:divBdr>
    </w:div>
    <w:div w:id="1506900706">
      <w:bodyDiv w:val="1"/>
      <w:marLeft w:val="0"/>
      <w:marRight w:val="0"/>
      <w:marTop w:val="0"/>
      <w:marBottom w:val="0"/>
      <w:divBdr>
        <w:top w:val="none" w:sz="0" w:space="0" w:color="auto"/>
        <w:left w:val="none" w:sz="0" w:space="0" w:color="auto"/>
        <w:bottom w:val="none" w:sz="0" w:space="0" w:color="auto"/>
        <w:right w:val="none" w:sz="0" w:space="0" w:color="auto"/>
      </w:divBdr>
    </w:div>
    <w:div w:id="1509754439">
      <w:bodyDiv w:val="1"/>
      <w:marLeft w:val="0"/>
      <w:marRight w:val="0"/>
      <w:marTop w:val="0"/>
      <w:marBottom w:val="0"/>
      <w:divBdr>
        <w:top w:val="none" w:sz="0" w:space="0" w:color="auto"/>
        <w:left w:val="none" w:sz="0" w:space="0" w:color="auto"/>
        <w:bottom w:val="none" w:sz="0" w:space="0" w:color="auto"/>
        <w:right w:val="none" w:sz="0" w:space="0" w:color="auto"/>
      </w:divBdr>
    </w:div>
    <w:div w:id="1516580197">
      <w:bodyDiv w:val="1"/>
      <w:marLeft w:val="0"/>
      <w:marRight w:val="0"/>
      <w:marTop w:val="0"/>
      <w:marBottom w:val="0"/>
      <w:divBdr>
        <w:top w:val="none" w:sz="0" w:space="0" w:color="auto"/>
        <w:left w:val="none" w:sz="0" w:space="0" w:color="auto"/>
        <w:bottom w:val="none" w:sz="0" w:space="0" w:color="auto"/>
        <w:right w:val="none" w:sz="0" w:space="0" w:color="auto"/>
      </w:divBdr>
    </w:div>
    <w:div w:id="1543060229">
      <w:bodyDiv w:val="1"/>
      <w:marLeft w:val="0"/>
      <w:marRight w:val="0"/>
      <w:marTop w:val="0"/>
      <w:marBottom w:val="0"/>
      <w:divBdr>
        <w:top w:val="none" w:sz="0" w:space="0" w:color="auto"/>
        <w:left w:val="none" w:sz="0" w:space="0" w:color="auto"/>
        <w:bottom w:val="none" w:sz="0" w:space="0" w:color="auto"/>
        <w:right w:val="none" w:sz="0" w:space="0" w:color="auto"/>
      </w:divBdr>
    </w:div>
    <w:div w:id="1569608803">
      <w:bodyDiv w:val="1"/>
      <w:marLeft w:val="0"/>
      <w:marRight w:val="0"/>
      <w:marTop w:val="0"/>
      <w:marBottom w:val="0"/>
      <w:divBdr>
        <w:top w:val="none" w:sz="0" w:space="0" w:color="auto"/>
        <w:left w:val="none" w:sz="0" w:space="0" w:color="auto"/>
        <w:bottom w:val="none" w:sz="0" w:space="0" w:color="auto"/>
        <w:right w:val="none" w:sz="0" w:space="0" w:color="auto"/>
      </w:divBdr>
    </w:div>
    <w:div w:id="1595358658">
      <w:bodyDiv w:val="1"/>
      <w:marLeft w:val="0"/>
      <w:marRight w:val="0"/>
      <w:marTop w:val="0"/>
      <w:marBottom w:val="0"/>
      <w:divBdr>
        <w:top w:val="none" w:sz="0" w:space="0" w:color="auto"/>
        <w:left w:val="none" w:sz="0" w:space="0" w:color="auto"/>
        <w:bottom w:val="none" w:sz="0" w:space="0" w:color="auto"/>
        <w:right w:val="none" w:sz="0" w:space="0" w:color="auto"/>
      </w:divBdr>
    </w:div>
    <w:div w:id="1605916086">
      <w:bodyDiv w:val="1"/>
      <w:marLeft w:val="0"/>
      <w:marRight w:val="0"/>
      <w:marTop w:val="0"/>
      <w:marBottom w:val="0"/>
      <w:divBdr>
        <w:top w:val="none" w:sz="0" w:space="0" w:color="auto"/>
        <w:left w:val="none" w:sz="0" w:space="0" w:color="auto"/>
        <w:bottom w:val="none" w:sz="0" w:space="0" w:color="auto"/>
        <w:right w:val="none" w:sz="0" w:space="0" w:color="auto"/>
      </w:divBdr>
    </w:div>
    <w:div w:id="1676957727">
      <w:bodyDiv w:val="1"/>
      <w:marLeft w:val="0"/>
      <w:marRight w:val="0"/>
      <w:marTop w:val="0"/>
      <w:marBottom w:val="0"/>
      <w:divBdr>
        <w:top w:val="none" w:sz="0" w:space="0" w:color="auto"/>
        <w:left w:val="none" w:sz="0" w:space="0" w:color="auto"/>
        <w:bottom w:val="none" w:sz="0" w:space="0" w:color="auto"/>
        <w:right w:val="none" w:sz="0" w:space="0" w:color="auto"/>
      </w:divBdr>
    </w:div>
    <w:div w:id="1833372196">
      <w:bodyDiv w:val="1"/>
      <w:marLeft w:val="0"/>
      <w:marRight w:val="0"/>
      <w:marTop w:val="0"/>
      <w:marBottom w:val="0"/>
      <w:divBdr>
        <w:top w:val="none" w:sz="0" w:space="0" w:color="auto"/>
        <w:left w:val="none" w:sz="0" w:space="0" w:color="auto"/>
        <w:bottom w:val="none" w:sz="0" w:space="0" w:color="auto"/>
        <w:right w:val="none" w:sz="0" w:space="0" w:color="auto"/>
      </w:divBdr>
    </w:div>
    <w:div w:id="1873884039">
      <w:bodyDiv w:val="1"/>
      <w:marLeft w:val="0"/>
      <w:marRight w:val="0"/>
      <w:marTop w:val="0"/>
      <w:marBottom w:val="0"/>
      <w:divBdr>
        <w:top w:val="none" w:sz="0" w:space="0" w:color="auto"/>
        <w:left w:val="none" w:sz="0" w:space="0" w:color="auto"/>
        <w:bottom w:val="none" w:sz="0" w:space="0" w:color="auto"/>
        <w:right w:val="none" w:sz="0" w:space="0" w:color="auto"/>
      </w:divBdr>
    </w:div>
    <w:div w:id="1889680956">
      <w:bodyDiv w:val="1"/>
      <w:marLeft w:val="0"/>
      <w:marRight w:val="0"/>
      <w:marTop w:val="0"/>
      <w:marBottom w:val="0"/>
      <w:divBdr>
        <w:top w:val="none" w:sz="0" w:space="0" w:color="auto"/>
        <w:left w:val="none" w:sz="0" w:space="0" w:color="auto"/>
        <w:bottom w:val="none" w:sz="0" w:space="0" w:color="auto"/>
        <w:right w:val="none" w:sz="0" w:space="0" w:color="auto"/>
      </w:divBdr>
    </w:div>
    <w:div w:id="2039310221">
      <w:bodyDiv w:val="1"/>
      <w:marLeft w:val="0"/>
      <w:marRight w:val="0"/>
      <w:marTop w:val="0"/>
      <w:marBottom w:val="0"/>
      <w:divBdr>
        <w:top w:val="none" w:sz="0" w:space="0" w:color="auto"/>
        <w:left w:val="none" w:sz="0" w:space="0" w:color="auto"/>
        <w:bottom w:val="none" w:sz="0" w:space="0" w:color="auto"/>
        <w:right w:val="none" w:sz="0" w:space="0" w:color="auto"/>
      </w:divBdr>
    </w:div>
    <w:div w:id="2083290885">
      <w:bodyDiv w:val="1"/>
      <w:marLeft w:val="0"/>
      <w:marRight w:val="0"/>
      <w:marTop w:val="0"/>
      <w:marBottom w:val="0"/>
      <w:divBdr>
        <w:top w:val="none" w:sz="0" w:space="0" w:color="auto"/>
        <w:left w:val="none" w:sz="0" w:space="0" w:color="auto"/>
        <w:bottom w:val="none" w:sz="0" w:space="0" w:color="auto"/>
        <w:right w:val="none" w:sz="0" w:space="0" w:color="auto"/>
      </w:divBdr>
    </w:div>
    <w:div w:id="2143451319">
      <w:bodyDiv w:val="1"/>
      <w:marLeft w:val="0"/>
      <w:marRight w:val="0"/>
      <w:marTop w:val="0"/>
      <w:marBottom w:val="0"/>
      <w:divBdr>
        <w:top w:val="none" w:sz="0" w:space="0" w:color="auto"/>
        <w:left w:val="none" w:sz="0" w:space="0" w:color="auto"/>
        <w:bottom w:val="none" w:sz="0" w:space="0" w:color="auto"/>
        <w:right w:val="none" w:sz="0" w:space="0" w:color="auto"/>
      </w:divBdr>
    </w:div>
    <w:div w:id="2145006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Sig26</b:Tag>
    <b:SourceType>InternetSite</b:SourceType>
    <b:Guid>{B145420E-365B-DB4D-A96F-B6FBA170077D}</b:Guid>
    <b:Author>
      <b:Author>
        <b:Corporate>Sigma Aldrich</b:Corporate>
      </b:Author>
    </b:Author>
    <b:Title>Methyl benzoate</b:Title>
    <b:URL>https://www.sigmaaldrich.com/GB/en/product/aldrich/m29908?srsltid=AfmBOopIRqnA5oWDuIH7YKKDDMLVwTwLf0uYrecaF3TIv-6BtcOmBBSh</b:URL>
    <b:ProductionCompany>Merric </b:ProductionCompany>
    <b:YearAccessed>2026</b:YearAccessed>
    <b:MonthAccessed>1</b:MonthAccessed>
    <b:DayAccessed>2</b:DayAccessed>
    <b:RefOrder>6</b:RefOrder>
  </b:Source>
  <b:Source>
    <b:Tag>Sig261</b:Tag>
    <b:SourceType>InternetSite</b:SourceType>
    <b:Guid>{D668CC5D-9425-9F4F-9CDC-5478E23D2727}</b:Guid>
    <b:Author>
      <b:Author>
        <b:Corporate>Sigma Aldrich</b:Corporate>
      </b:Author>
    </b:Author>
    <b:Title>Methyl 3-nitrobenzoate </b:Title>
    <b:URL>https://www.sigmaaldrich.com/GB/en/product/aldrich/155977</b:URL>
    <b:ProductionCompany>Merric</b:ProductionCompany>
    <b:YearAccessed>2026</b:YearAccessed>
    <b:MonthAccessed>1</b:MonthAccessed>
    <b:DayAccessed>2</b:DayAccessed>
    <b:RefOrder>7</b:RefOrder>
  </b:Source>
  <b:Source>
    <b:Tag>Col26</b:Tag>
    <b:SourceType>InternetSite</b:SourceType>
    <b:Guid>{A133D8EF-BFF9-2842-91DA-341B57B546DE}</b:Guid>
    <b:Author>
      <b:Author>
        <b:Corporate>Cole-Parmer®</b:Corporate>
      </b:Author>
    </b:Author>
    <b:Title>Cole-Parmer® MP-200 Series Digital Melting Point Apparatus</b:Title>
    <b:URL>https://www.coleparmer.co.uk/p/cole-parmer-mp-200-series-digital-melting-point-apparatus/59844</b:URL>
    <b:YearAccessed>2026</b:YearAccessed>
    <b:MonthAccessed>1</b:MonthAccessed>
    <b:DayAccessed>6</b:DayAccessed>
    <b:RefOrder>8</b:RefOrder>
  </b:Source>
  <b:Source>
    <b:Tag>Kum19</b:Tag>
    <b:SourceType>InternetSite</b:SourceType>
    <b:Guid>{0C002BBD-5F27-1D43-AB86-AABC4901DA5A}</b:Guid>
    <b:Author>
      <b:Author>
        <b:NameList>
          <b:Person>
            <b:Last>Kumar</b:Last>
            <b:First>R</b:First>
          </b:Person>
          <b:Person>
            <b:Last>Soni</b:Last>
            <b:First>P</b:First>
          </b:Person>
          <b:Person>
            <b:Last>Siril</b:Last>
            <b:First>P,</b:First>
            <b:Middle>F</b:Middle>
          </b:Person>
        </b:NameList>
      </b:Author>
    </b:Author>
    <b:Title>Engineering the Morphology and Particle Size of High Energetic Compounds Using Drop-by-Drop and Drop-to-Drop Solvent–Antisolvent Interaction Methods</b:Title>
    <b:URL>https://pubs.acs.org/doi/10.1021/acsomega.8b03214#:~:text=X%2Dray%20diffraction%20and%20Fourier,©%202019%20American%20Chemical%20Society</b:URL>
    <b:ProductionCompany>ACS</b:ProductionCompany>
    <b:Year>2019</b:Year>
    <b:Month>03</b:Month>
    <b:Day>19</b:Day>
    <b:YearAccessed>2026</b:YearAccessed>
    <b:MonthAccessed>01</b:MonthAccessed>
    <b:DayAccessed>7</b:DayAccessed>
    <b:RefOrder>2</b:RefOrder>
  </b:Source>
  <b:Source>
    <b:Tag>Zha11</b:Tag>
    <b:SourceType>InternetSite</b:SourceType>
    <b:Guid>{731A8C7E-DDFD-A24F-848A-D091AD6797A9}</b:Guid>
    <b:Author>
      <b:Author>
        <b:NameList>
          <b:Person>
            <b:Last>Zhao</b:Last>
            <b:First>X</b:First>
          </b:Person>
          <b:Person>
            <b:Last>Jingyao</b:Last>
            <b:First>R</b:First>
          </b:Person>
          <b:Person>
            <b:Last>Feng</b:Last>
            <b:First>S,-S.</b:First>
          </b:Person>
        </b:NameList>
      </b:Author>
    </b:Author>
    <b:Title>Effects of RDX physical morphology on properties of RDX base melt-cast explosive</b:Title>
    <b:URL>https://www.researchgate.net/publication/287007700_Effects_of_RDX_physical_morphology_on_properties_of_RDX_base_melt-cast_explosive</b:URL>
    <b:ProductionCompany>Journal of Nanjing University of Science and Technology </b:ProductionCompany>
    <b:Year>2011</b:Year>
    <b:Month>10</b:Month>
    <b:YearAccessed>2026</b:YearAccessed>
    <b:MonthAccessed>1</b:MonthAccessed>
    <b:DayAccessed>7</b:DayAccessed>
    <b:RefOrder>3</b:RefOrder>
  </b:Source>
  <b:Source>
    <b:Tag>Lis26</b:Tag>
    <b:SourceType>InternetSite</b:SourceType>
    <b:Guid>{7650F01F-29E0-B24F-9EAA-A5567BE86519}</b:Guid>
    <b:Author>
      <b:Author>
        <b:NameList>
          <b:Person>
            <b:Last>Nichols</b:Last>
            <b:First>Lisa</b:First>
          </b:Person>
        </b:NameList>
      </b:Author>
    </b:Author>
    <b:Title>Melting Point Theory</b:Title>
    <b:URL>https://chem.libretexts.org/Bookshelves/Organic_Chemistry/Organic_Chemistry_Lab_Techniques_(Nichols)/06%3A_Miscellaneous_Techniques/6.01%3A_Melting_Point/6.1C%3A__Melting_Point_Theory</b:URL>
    <b:YearAccessed>2026</b:YearAccessed>
    <b:MonthAccessed>01</b:MonthAccessed>
    <b:DayAccessed>07</b:DayAccessed>
    <b:RefOrder>5</b:RefOrder>
  </b:Source>
  <b:Source>
    <b:Tag>βHMX</b:Tag>
    <b:SourceType>InternetSite</b:SourceType>
    <b:Guid>{2E997EF8-2F41-0242-A403-613A2877D658}</b:Guid>
    <b:Author>
      <b:Author>
        <b:NameList>
          <b:Person>
            <b:Last>Zhai</b:Last>
            <b:First>L.</b:First>
          </b:Person>
          <b:Person>
            <b:Last>Zhao</b:Last>
            <b:First>X.</b:First>
          </b:Person>
          <b:Person>
            <b:Last>Rui</b:Last>
            <b:First>J.</b:First>
          </b:Person>
          <b:Person>
            <b:Last>Qiu</b:Last>
            <b:First>S.</b:First>
          </b:Person>
          <b:Person>
            <b:Last>Li</b:Last>
            <b:First>Y.</b:First>
          </b:Person>
        </b:NameList>
      </b:Author>
    </b:Author>
    <b:Title>Molecular Dynamics Simulation of β-HMX Crystal Morphology Induced by Polymer Additives</b:Title>
    <b:URL>https://www.mdpi.com/2073-4352/12/2/164</b:URL>
    <b:ProductionCompany>MDPI</b:ProductionCompany>
    <b:Year>2022</b:Year>
    <b:Month>01</b:Month>
    <b:Day>24</b:Day>
    <b:YearAccessed>2026</b:YearAccessed>
    <b:MonthAccessed>1</b:MonthAccessed>
    <b:DayAccessed>07</b:DayAccessed>
    <b:RefOrder>1</b:RefOrder>
  </b:Source>
  <b:Source>
    <b:Tag>Lia23</b:Tag>
    <b:SourceType>InternetSite</b:SourceType>
    <b:Guid>{C9761C7D-025A-BF4A-BA26-6A8A0C954B13}</b:Guid>
    <b:Author>
      <b:Author>
        <b:NameList>
          <b:Person>
            <b:Last>Liao</b:Last>
            <b:First>D</b:First>
          </b:Person>
          <b:Person>
            <b:Last>Li</b:Last>
            <b:First>M</b:First>
          </b:Person>
          <b:Person>
            <b:Last>Wang</b:Last>
            <b:First>J</b:First>
          </b:Person>
          <b:Person>
            <b:Last>Zhang</b:Last>
            <b:First>M</b:First>
          </b:Person>
          <b:Person>
            <b:Last>Qiu</b:Last>
            <b:First>M</b:First>
          </b:Person>
          <b:Person>
            <b:Last>An</b:Last>
            <b:First>C</b:First>
          </b:Person>
        </b:NameList>
      </b:Author>
    </b:Author>
    <b:Title>A review on the preparation and characterization methods of spherical explosive crystals</b:Title>
    <b:URL>https://www.sciencedirect.com/science/article/pii/S2238785423025954#:~:text=Explosive%20crystals%20with%20spherical%20morphology,quasi%20spherical%20explosive%20crystals%2C%20etc.</b:URL>
    <b:ProductionCompany>ELSEVIER</b:ProductionCompany>
    <b:Year>2023</b:Year>
    <b:Month>12</b:Month>
    <b:YearAccessed>2026</b:YearAccessed>
    <b:MonthAccessed>01</b:MonthAccessed>
    <b:DayAccessed>12</b:DayAccessed>
    <b:RefOrder>4</b:RefOrder>
  </b:Source>
  <b:Source>
    <b:Tag>Lia231</b:Tag>
    <b:SourceType>InternetSite</b:SourceType>
    <b:Guid>{2118C951-C44A-A844-8E71-194F9A1CC3B8}</b:Guid>
    <b:Author>
      <b:Author>
        <b:NameList>
          <b:Person>
            <b:Last>Liao</b:Last>
            <b:First>D</b:First>
          </b:Person>
          <b:Person>
            <b:Last>Liu</b:Last>
            <b:First>Q</b:First>
          </b:Person>
          <b:Person>
            <b:Last>Li</b:Last>
            <b:First>C</b:First>
          </b:Person>
          <b:Person>
            <b:Last>Liu</b:Last>
            <b:First>N</b:First>
          </b:Person>
          <b:Person>
            <b:Last>Wang</b:Last>
            <b:First>M</b:First>
          </b:Person>
          <b:Person>
            <b:Last>An</b:Last>
            <b:First>C</b:First>
          </b:Person>
        </b:NameList>
      </b:Author>
    </b:Author>
    <b:Title>RDX crystals with high sphericity prepared by resonance acoustic mixing assisted solvent etching technology</b:Title>
    <b:URL>https://www.sciencedirect.com/science/article/pii/S2214914723000107</b:URL>
    <b:ProductionCompany>KeAi</b:ProductionCompany>
    <b:Year>2023</b:Year>
    <b:Month>10</b:Month>
    <b:YearAccessed>2026</b:YearAccessed>
    <b:MonthAccessed>1</b:MonthAccessed>
    <b:DayAccessed>12</b:DayAccessed>
    <b:RefOrder>9</b:RefOrder>
  </b:Source>
</b:Sources>
</file>

<file path=customXml/itemProps1.xml><?xml version="1.0" encoding="utf-8"?>
<ds:datastoreItem xmlns:ds="http://schemas.openxmlformats.org/officeDocument/2006/customXml" ds:itemID="{86D3AA6D-2BA5-1440-851B-FC2C1571F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6</Pages>
  <Words>1360</Words>
  <Characters>7756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Determination of melting point</vt:lpstr>
    </vt:vector>
  </TitlesOfParts>
  <Company/>
  <LinksUpToDate>false</LinksUpToDate>
  <CharactersWithSpaces>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Determination of melting point</dc:title>
  <dc:subject>Lab session 4</dc:subject>
  <dc:creator>Rebecca Dingwall (2217521)</dc:creator>
  <cp:keywords/>
  <dc:description/>
  <cp:lastModifiedBy>Rebecca Dingwall (2217521)</cp:lastModifiedBy>
  <cp:revision>11</cp:revision>
  <dcterms:created xsi:type="dcterms:W3CDTF">2026-01-11T14:21:00Z</dcterms:created>
  <dcterms:modified xsi:type="dcterms:W3CDTF">2026-01-12T12:41:00Z</dcterms:modified>
  <cp:category>ACDA 6020</cp:category>
</cp:coreProperties>
</file>