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7E67EA" w14:textId="4373FF02" w:rsidR="00B4329C" w:rsidRDefault="00B4329C">
      <w:pPr>
        <w:jc w:val="center"/>
        <w:rPr>
          <w:rFonts w:ascii="Arial" w:hAnsi="Arial" w:cs="Arial"/>
          <w:b/>
          <w:bCs/>
          <w:sz w:val="40"/>
          <w:szCs w:val="40"/>
        </w:rPr>
      </w:pPr>
      <w:r>
        <w:rPr>
          <w:noProof/>
        </w:rPr>
        <w:drawing>
          <wp:inline distT="0" distB="0" distL="0" distR="0" wp14:anchorId="540AC0B9" wp14:editId="3B90609C">
            <wp:extent cx="1905000" cy="1905000"/>
            <wp:effectExtent l="0" t="0" r="0" b="0"/>
            <wp:docPr id="2" name="Picture 1" descr="University of Wales, Trinity Saint David : Rankings, Fees &amp; Courses Details  | Top Univers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Rankings, Fees &amp; Courses Details  | Top Universiti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3E8695F4" w14:textId="77777777" w:rsidR="00B4329C" w:rsidRDefault="00B4329C">
      <w:pPr>
        <w:jc w:val="center"/>
        <w:rPr>
          <w:rFonts w:ascii="Arial" w:hAnsi="Arial" w:cs="Arial"/>
          <w:b/>
          <w:bCs/>
          <w:sz w:val="40"/>
          <w:szCs w:val="40"/>
        </w:rPr>
      </w:pPr>
    </w:p>
    <w:p w14:paraId="71DC4F72" w14:textId="77777777" w:rsidR="00B4329C" w:rsidRPr="00A86F46" w:rsidRDefault="00B4329C">
      <w:pPr>
        <w:jc w:val="center"/>
        <w:rPr>
          <w:rFonts w:ascii="Arial" w:hAnsi="Arial" w:cs="Arial"/>
          <w:i/>
          <w:iCs/>
          <w:sz w:val="40"/>
          <w:szCs w:val="40"/>
        </w:rPr>
      </w:pPr>
    </w:p>
    <w:p w14:paraId="19205521" w14:textId="4C3394B2" w:rsidR="00B81756" w:rsidRDefault="00364AAF">
      <w:pPr>
        <w:jc w:val="center"/>
        <w:rPr>
          <w:rFonts w:ascii="Arial" w:hAnsi="Arial" w:cs="Arial"/>
          <w:i/>
          <w:iCs/>
          <w:sz w:val="40"/>
          <w:szCs w:val="40"/>
        </w:rPr>
      </w:pPr>
      <w:r w:rsidRPr="00A86F46">
        <w:rPr>
          <w:rFonts w:ascii="Arial" w:hAnsi="Arial" w:cs="Arial"/>
          <w:i/>
          <w:iCs/>
          <w:sz w:val="40"/>
          <w:szCs w:val="40"/>
        </w:rPr>
        <w:t>BMIH5005: Personnel Resourcing and Development</w:t>
      </w:r>
    </w:p>
    <w:p w14:paraId="15C14887" w14:textId="77777777" w:rsidR="00A86F46" w:rsidRPr="00A86F46" w:rsidRDefault="00A86F46">
      <w:pPr>
        <w:jc w:val="center"/>
        <w:rPr>
          <w:rFonts w:ascii="Arial" w:hAnsi="Arial" w:cs="Arial"/>
          <w:i/>
          <w:iCs/>
          <w:sz w:val="40"/>
          <w:szCs w:val="40"/>
        </w:rPr>
      </w:pPr>
    </w:p>
    <w:p w14:paraId="19205522" w14:textId="77777777" w:rsidR="00B81756" w:rsidRPr="00A86F46" w:rsidRDefault="00364AAF">
      <w:pPr>
        <w:jc w:val="center"/>
        <w:rPr>
          <w:rFonts w:ascii="Arial" w:hAnsi="Arial" w:cs="Arial"/>
          <w:b/>
          <w:bCs/>
          <w:i/>
          <w:iCs/>
          <w:sz w:val="32"/>
          <w:szCs w:val="32"/>
        </w:rPr>
      </w:pPr>
      <w:r w:rsidRPr="00A86F46">
        <w:rPr>
          <w:rFonts w:ascii="Arial" w:hAnsi="Arial" w:cs="Arial"/>
          <w:b/>
          <w:bCs/>
          <w:i/>
          <w:iCs/>
          <w:sz w:val="32"/>
          <w:szCs w:val="32"/>
        </w:rPr>
        <w:t>Analysing the impacts of socio-economic force on employees’ performance and monitoring: Hospitality HR Perspective</w:t>
      </w:r>
    </w:p>
    <w:p w14:paraId="19205523" w14:textId="77777777" w:rsidR="00B81756" w:rsidRPr="00A86F46" w:rsidRDefault="00B81756">
      <w:pPr>
        <w:jc w:val="center"/>
        <w:rPr>
          <w:rFonts w:ascii="Arial" w:hAnsi="Arial" w:cs="Arial"/>
          <w:b/>
          <w:bCs/>
          <w:i/>
          <w:iCs/>
          <w:sz w:val="32"/>
          <w:szCs w:val="32"/>
        </w:rPr>
      </w:pPr>
    </w:p>
    <w:p w14:paraId="19205524" w14:textId="77777777" w:rsidR="00B81756" w:rsidRDefault="00B81756">
      <w:pPr>
        <w:jc w:val="center"/>
        <w:rPr>
          <w:rFonts w:ascii="Arial" w:hAnsi="Arial" w:cs="Arial"/>
          <w:sz w:val="32"/>
          <w:szCs w:val="32"/>
        </w:rPr>
      </w:pPr>
    </w:p>
    <w:p w14:paraId="19205525" w14:textId="453D1C11" w:rsidR="00B81756" w:rsidRDefault="00364AAF">
      <w:pPr>
        <w:jc w:val="center"/>
      </w:pPr>
      <w:r>
        <w:rPr>
          <w:rFonts w:ascii="Arial" w:hAnsi="Arial" w:cs="Arial"/>
          <w:sz w:val="32"/>
          <w:szCs w:val="32"/>
        </w:rPr>
        <w:t xml:space="preserve">Student: </w:t>
      </w:r>
      <w:r w:rsidRPr="00A86F46">
        <w:rPr>
          <w:rFonts w:ascii="Arial" w:hAnsi="Arial" w:cs="Arial"/>
          <w:sz w:val="32"/>
          <w:szCs w:val="32"/>
        </w:rPr>
        <w:t>Iulia Tanase</w:t>
      </w:r>
    </w:p>
    <w:p w14:paraId="19205527" w14:textId="6A9DDD3B" w:rsidR="00B81756" w:rsidRDefault="00A86F46">
      <w:pPr>
        <w:jc w:val="center"/>
        <w:rPr>
          <w:rFonts w:ascii="Arial" w:hAnsi="Arial" w:cs="Arial"/>
          <w:sz w:val="32"/>
          <w:szCs w:val="32"/>
        </w:rPr>
      </w:pPr>
      <w:r>
        <w:rPr>
          <w:rFonts w:ascii="Arial" w:hAnsi="Arial" w:cs="Arial"/>
          <w:sz w:val="32"/>
          <w:szCs w:val="32"/>
        </w:rPr>
        <w:t>ID: 2230512</w:t>
      </w:r>
    </w:p>
    <w:p w14:paraId="19205528" w14:textId="0AB96E3E" w:rsidR="00B81756" w:rsidRDefault="00364AAF">
      <w:pPr>
        <w:jc w:val="center"/>
        <w:rPr>
          <w:rFonts w:ascii="Arial" w:hAnsi="Arial" w:cs="Arial"/>
          <w:sz w:val="32"/>
          <w:szCs w:val="32"/>
        </w:rPr>
      </w:pPr>
      <w:r>
        <w:rPr>
          <w:rFonts w:ascii="Arial" w:hAnsi="Arial" w:cs="Arial"/>
          <w:sz w:val="32"/>
          <w:szCs w:val="32"/>
        </w:rPr>
        <w:t xml:space="preserve">Tutor: </w:t>
      </w:r>
      <w:r w:rsidR="00CF18EF">
        <w:rPr>
          <w:rFonts w:ascii="Arial" w:hAnsi="Arial" w:cs="Arial"/>
          <w:sz w:val="32"/>
          <w:szCs w:val="32"/>
        </w:rPr>
        <w:t xml:space="preserve">Jemma </w:t>
      </w:r>
      <w:r w:rsidR="00335FED">
        <w:rPr>
          <w:rFonts w:ascii="Arial" w:hAnsi="Arial" w:cs="Arial"/>
          <w:sz w:val="32"/>
          <w:szCs w:val="32"/>
        </w:rPr>
        <w:t>Smith</w:t>
      </w:r>
    </w:p>
    <w:p w14:paraId="01EA7492" w14:textId="6B3F709B" w:rsidR="00B4329C" w:rsidRDefault="009E07C7">
      <w:pPr>
        <w:jc w:val="center"/>
        <w:rPr>
          <w:rFonts w:ascii="Arial" w:hAnsi="Arial" w:cs="Arial"/>
          <w:sz w:val="32"/>
          <w:szCs w:val="32"/>
        </w:rPr>
      </w:pPr>
      <w:r>
        <w:rPr>
          <w:rFonts w:ascii="Arial" w:hAnsi="Arial" w:cs="Arial"/>
          <w:sz w:val="32"/>
          <w:szCs w:val="32"/>
        </w:rPr>
        <w:t>Word count:</w:t>
      </w:r>
      <w:r w:rsidR="00A26E19">
        <w:rPr>
          <w:rFonts w:ascii="Arial" w:hAnsi="Arial" w:cs="Arial"/>
          <w:sz w:val="32"/>
          <w:szCs w:val="32"/>
        </w:rPr>
        <w:t xml:space="preserve"> </w:t>
      </w:r>
      <w:r w:rsidR="0067639B">
        <w:rPr>
          <w:rFonts w:ascii="Arial" w:hAnsi="Arial" w:cs="Arial"/>
          <w:sz w:val="32"/>
          <w:szCs w:val="32"/>
        </w:rPr>
        <w:t>1.</w:t>
      </w:r>
      <w:r w:rsidR="00A26E19">
        <w:rPr>
          <w:rFonts w:ascii="Arial" w:hAnsi="Arial" w:cs="Arial"/>
          <w:sz w:val="32"/>
          <w:szCs w:val="32"/>
        </w:rPr>
        <w:t>848</w:t>
      </w:r>
    </w:p>
    <w:p w14:paraId="3DDFEBF0" w14:textId="77777777" w:rsidR="00B4329C" w:rsidRDefault="00B4329C">
      <w:pPr>
        <w:jc w:val="center"/>
        <w:rPr>
          <w:rFonts w:ascii="Arial" w:hAnsi="Arial" w:cs="Arial"/>
          <w:sz w:val="32"/>
          <w:szCs w:val="32"/>
        </w:rPr>
      </w:pPr>
    </w:p>
    <w:p w14:paraId="74523765" w14:textId="77777777" w:rsidR="00B4329C" w:rsidRDefault="00B4329C">
      <w:pPr>
        <w:jc w:val="center"/>
        <w:rPr>
          <w:rFonts w:ascii="Arial" w:hAnsi="Arial" w:cs="Arial"/>
          <w:sz w:val="32"/>
          <w:szCs w:val="32"/>
        </w:rPr>
      </w:pPr>
    </w:p>
    <w:p w14:paraId="2F65657E" w14:textId="77777777" w:rsidR="00B4329C" w:rsidRDefault="00B4329C">
      <w:pPr>
        <w:jc w:val="center"/>
        <w:rPr>
          <w:rFonts w:ascii="Arial" w:hAnsi="Arial" w:cs="Arial"/>
          <w:sz w:val="32"/>
          <w:szCs w:val="32"/>
        </w:rPr>
      </w:pPr>
    </w:p>
    <w:p w14:paraId="15CED4E9" w14:textId="77777777" w:rsidR="00B4329C" w:rsidRDefault="00B4329C">
      <w:pPr>
        <w:jc w:val="center"/>
      </w:pPr>
    </w:p>
    <w:p w14:paraId="19205529" w14:textId="03EB181D" w:rsidR="00B81756" w:rsidRPr="00B4329C" w:rsidRDefault="00364AAF">
      <w:pPr>
        <w:jc w:val="center"/>
      </w:pPr>
      <w:r w:rsidRPr="00B4329C">
        <w:rPr>
          <w:rFonts w:ascii="Arial" w:hAnsi="Arial" w:cs="Arial"/>
          <w:sz w:val="32"/>
          <w:szCs w:val="32"/>
        </w:rPr>
        <w:t>07</w:t>
      </w:r>
      <w:r w:rsidR="00B4329C">
        <w:rPr>
          <w:rFonts w:ascii="Arial" w:hAnsi="Arial" w:cs="Arial"/>
          <w:sz w:val="32"/>
          <w:szCs w:val="32"/>
        </w:rPr>
        <w:t>/</w:t>
      </w:r>
      <w:r w:rsidRPr="00B4329C">
        <w:rPr>
          <w:rFonts w:ascii="Arial" w:hAnsi="Arial" w:cs="Arial"/>
          <w:sz w:val="32"/>
          <w:szCs w:val="32"/>
        </w:rPr>
        <w:t>06/2024</w:t>
      </w:r>
    </w:p>
    <w:p w14:paraId="19205534" w14:textId="77777777" w:rsidR="00B81756" w:rsidRDefault="00B81756">
      <w:pPr>
        <w:jc w:val="center"/>
        <w:rPr>
          <w:rFonts w:ascii="Arial" w:hAnsi="Arial" w:cs="Arial"/>
          <w:b/>
          <w:bCs/>
          <w:sz w:val="32"/>
          <w:szCs w:val="32"/>
        </w:rPr>
      </w:pPr>
    </w:p>
    <w:p w14:paraId="19205535" w14:textId="77777777" w:rsidR="00B81756" w:rsidRDefault="00B81756">
      <w:pPr>
        <w:jc w:val="center"/>
        <w:rPr>
          <w:rFonts w:ascii="Arial" w:hAnsi="Arial" w:cs="Arial"/>
          <w:b/>
          <w:bCs/>
          <w:sz w:val="32"/>
          <w:szCs w:val="32"/>
        </w:rPr>
      </w:pPr>
    </w:p>
    <w:p w14:paraId="19205536" w14:textId="77777777" w:rsidR="00B81756" w:rsidRDefault="00B81756">
      <w:pPr>
        <w:jc w:val="center"/>
        <w:rPr>
          <w:rFonts w:ascii="Arial" w:hAnsi="Arial" w:cs="Arial"/>
          <w:b/>
          <w:bCs/>
          <w:sz w:val="32"/>
          <w:szCs w:val="32"/>
        </w:rPr>
      </w:pPr>
    </w:p>
    <w:p w14:paraId="19205537" w14:textId="77777777" w:rsidR="00B81756" w:rsidRDefault="00B81756">
      <w:pPr>
        <w:jc w:val="center"/>
        <w:rPr>
          <w:rFonts w:ascii="Arial" w:hAnsi="Arial" w:cs="Arial"/>
          <w:b/>
          <w:bCs/>
          <w:sz w:val="32"/>
          <w:szCs w:val="32"/>
        </w:rPr>
      </w:pPr>
    </w:p>
    <w:p w14:paraId="19205538" w14:textId="77777777" w:rsidR="00B81756" w:rsidRDefault="00364AAF">
      <w:pPr>
        <w:rPr>
          <w:rFonts w:ascii="Arial" w:hAnsi="Arial" w:cs="Arial"/>
          <w:b/>
          <w:bCs/>
          <w:sz w:val="32"/>
          <w:szCs w:val="32"/>
        </w:rPr>
      </w:pPr>
      <w:r>
        <w:rPr>
          <w:rFonts w:ascii="Arial" w:hAnsi="Arial" w:cs="Arial"/>
          <w:b/>
          <w:bCs/>
          <w:sz w:val="32"/>
          <w:szCs w:val="32"/>
        </w:rPr>
        <w:t>Table of Contents</w:t>
      </w:r>
    </w:p>
    <w:p w14:paraId="19205539" w14:textId="77777777" w:rsidR="00B81756" w:rsidRDefault="00B81756">
      <w:pPr>
        <w:rPr>
          <w:rFonts w:ascii="Arial" w:hAnsi="Arial" w:cs="Arial"/>
          <w:b/>
          <w:bCs/>
          <w:sz w:val="32"/>
          <w:szCs w:val="32"/>
        </w:rPr>
      </w:pPr>
    </w:p>
    <w:p w14:paraId="1920553A" w14:textId="77777777" w:rsidR="00B81756" w:rsidRDefault="00B81756">
      <w:pPr>
        <w:pStyle w:val="TOCHeading"/>
        <w:outlineLvl w:val="9"/>
      </w:pPr>
    </w:p>
    <w:p w14:paraId="1920553B" w14:textId="77777777" w:rsidR="00B81756" w:rsidRPr="009E07C7" w:rsidRDefault="00364AAF">
      <w:pPr>
        <w:pStyle w:val="TOC1"/>
        <w:tabs>
          <w:tab w:val="right" w:leader="dot" w:pos="9016"/>
        </w:tabs>
        <w:rPr>
          <w:rFonts w:ascii="Arial" w:hAnsi="Arial" w:cs="Arial"/>
          <w:sz w:val="28"/>
          <w:szCs w:val="28"/>
        </w:rPr>
      </w:pPr>
      <w:r w:rsidRPr="009E07C7">
        <w:rPr>
          <w:rFonts w:ascii="Arial" w:eastAsia="Times New Roman" w:hAnsi="Arial" w:cs="Arial"/>
          <w:color w:val="0F4761"/>
          <w:kern w:val="0"/>
          <w:sz w:val="28"/>
          <w:szCs w:val="28"/>
          <w:lang w:val="en-US"/>
        </w:rPr>
        <w:fldChar w:fldCharType="begin"/>
      </w:r>
      <w:r w:rsidRPr="009E07C7">
        <w:rPr>
          <w:rFonts w:ascii="Arial" w:hAnsi="Arial" w:cs="Arial"/>
          <w:sz w:val="28"/>
          <w:szCs w:val="28"/>
        </w:rPr>
        <w:instrText xml:space="preserve"> TOC \o "1-3" \u \h </w:instrText>
      </w:r>
      <w:r w:rsidRPr="009E07C7">
        <w:rPr>
          <w:rFonts w:ascii="Arial" w:eastAsia="Times New Roman" w:hAnsi="Arial" w:cs="Arial"/>
          <w:color w:val="0F4761"/>
          <w:kern w:val="0"/>
          <w:sz w:val="28"/>
          <w:szCs w:val="28"/>
          <w:lang w:val="en-US"/>
        </w:rPr>
        <w:fldChar w:fldCharType="separate"/>
      </w:r>
      <w:hyperlink w:anchor="_Toc168670759" w:history="1">
        <w:r w:rsidRPr="009E07C7">
          <w:rPr>
            <w:rStyle w:val="Hyperlink"/>
            <w:rFonts w:ascii="Arial" w:hAnsi="Arial" w:cs="Arial"/>
            <w:sz w:val="28"/>
            <w:szCs w:val="28"/>
          </w:rPr>
          <w:t>Introduction and Background</w:t>
        </w:r>
        <w:r w:rsidRPr="009E07C7">
          <w:rPr>
            <w:rFonts w:ascii="Arial" w:hAnsi="Arial" w:cs="Arial"/>
            <w:sz w:val="28"/>
            <w:szCs w:val="28"/>
          </w:rPr>
          <w:tab/>
          <w:t>2</w:t>
        </w:r>
      </w:hyperlink>
    </w:p>
    <w:p w14:paraId="1920553C" w14:textId="77777777" w:rsidR="00B81756" w:rsidRPr="009E07C7" w:rsidRDefault="0067639B">
      <w:pPr>
        <w:pStyle w:val="TOC1"/>
        <w:tabs>
          <w:tab w:val="right" w:leader="dot" w:pos="9016"/>
        </w:tabs>
        <w:rPr>
          <w:rFonts w:ascii="Arial" w:hAnsi="Arial" w:cs="Arial"/>
          <w:sz w:val="28"/>
          <w:szCs w:val="28"/>
        </w:rPr>
      </w:pPr>
      <w:hyperlink w:anchor="_Toc168670760" w:history="1">
        <w:r w:rsidR="00364AAF" w:rsidRPr="009E07C7">
          <w:rPr>
            <w:rStyle w:val="Hyperlink"/>
            <w:rFonts w:ascii="Arial" w:hAnsi="Arial" w:cs="Arial"/>
            <w:sz w:val="28"/>
            <w:szCs w:val="28"/>
          </w:rPr>
          <w:t>Discussion and Literature</w:t>
        </w:r>
        <w:r w:rsidR="00364AAF" w:rsidRPr="009E07C7">
          <w:rPr>
            <w:rFonts w:ascii="Arial" w:hAnsi="Arial" w:cs="Arial"/>
            <w:sz w:val="28"/>
            <w:szCs w:val="28"/>
          </w:rPr>
          <w:tab/>
          <w:t>2</w:t>
        </w:r>
      </w:hyperlink>
    </w:p>
    <w:p w14:paraId="1920553D" w14:textId="77777777" w:rsidR="00B81756" w:rsidRPr="009E07C7" w:rsidRDefault="0067639B">
      <w:pPr>
        <w:pStyle w:val="TOC2"/>
        <w:tabs>
          <w:tab w:val="right" w:leader="dot" w:pos="9016"/>
        </w:tabs>
        <w:rPr>
          <w:rFonts w:ascii="Arial" w:hAnsi="Arial" w:cs="Arial"/>
          <w:sz w:val="28"/>
          <w:szCs w:val="28"/>
        </w:rPr>
      </w:pPr>
      <w:hyperlink w:anchor="_Toc168670761" w:history="1">
        <w:r w:rsidR="00364AAF" w:rsidRPr="009E07C7">
          <w:rPr>
            <w:rStyle w:val="Hyperlink"/>
            <w:rFonts w:ascii="Arial" w:hAnsi="Arial" w:cs="Arial"/>
            <w:sz w:val="28"/>
            <w:szCs w:val="28"/>
          </w:rPr>
          <w:t>Socio-Economic Factors</w:t>
        </w:r>
        <w:r w:rsidR="00364AAF" w:rsidRPr="009E07C7">
          <w:rPr>
            <w:rFonts w:ascii="Arial" w:hAnsi="Arial" w:cs="Arial"/>
            <w:sz w:val="28"/>
            <w:szCs w:val="28"/>
          </w:rPr>
          <w:tab/>
          <w:t>3</w:t>
        </w:r>
      </w:hyperlink>
    </w:p>
    <w:p w14:paraId="1920553E" w14:textId="77777777" w:rsidR="00B81756" w:rsidRPr="009E07C7" w:rsidRDefault="0067639B">
      <w:pPr>
        <w:pStyle w:val="TOC2"/>
        <w:tabs>
          <w:tab w:val="right" w:leader="dot" w:pos="9016"/>
        </w:tabs>
        <w:rPr>
          <w:rFonts w:ascii="Arial" w:hAnsi="Arial" w:cs="Arial"/>
          <w:sz w:val="28"/>
          <w:szCs w:val="28"/>
        </w:rPr>
      </w:pPr>
      <w:hyperlink w:anchor="_Toc168670762" w:history="1">
        <w:r w:rsidR="00364AAF" w:rsidRPr="009E07C7">
          <w:rPr>
            <w:rStyle w:val="Hyperlink"/>
            <w:rFonts w:ascii="Arial" w:hAnsi="Arial" w:cs="Arial"/>
            <w:sz w:val="28"/>
            <w:szCs w:val="28"/>
          </w:rPr>
          <w:t>Emergence of Different Work Modes</w:t>
        </w:r>
        <w:r w:rsidR="00364AAF" w:rsidRPr="009E07C7">
          <w:rPr>
            <w:rFonts w:ascii="Arial" w:hAnsi="Arial" w:cs="Arial"/>
            <w:sz w:val="28"/>
            <w:szCs w:val="28"/>
          </w:rPr>
          <w:tab/>
          <w:t>3</w:t>
        </w:r>
      </w:hyperlink>
    </w:p>
    <w:p w14:paraId="1920553F" w14:textId="77777777" w:rsidR="00B81756" w:rsidRPr="009E07C7" w:rsidRDefault="0067639B">
      <w:pPr>
        <w:pStyle w:val="TOC2"/>
        <w:tabs>
          <w:tab w:val="right" w:leader="dot" w:pos="9016"/>
        </w:tabs>
        <w:rPr>
          <w:rFonts w:ascii="Arial" w:hAnsi="Arial" w:cs="Arial"/>
          <w:sz w:val="28"/>
          <w:szCs w:val="28"/>
        </w:rPr>
      </w:pPr>
      <w:hyperlink w:anchor="_Toc168670763" w:history="1">
        <w:r w:rsidR="00364AAF" w:rsidRPr="009E07C7">
          <w:rPr>
            <w:rStyle w:val="Hyperlink"/>
            <w:rFonts w:ascii="Arial" w:hAnsi="Arial" w:cs="Arial"/>
            <w:sz w:val="28"/>
            <w:szCs w:val="28"/>
          </w:rPr>
          <w:t>Employee Performance Management</w:t>
        </w:r>
        <w:r w:rsidR="00364AAF" w:rsidRPr="009E07C7">
          <w:rPr>
            <w:rFonts w:ascii="Arial" w:hAnsi="Arial" w:cs="Arial"/>
            <w:sz w:val="28"/>
            <w:szCs w:val="28"/>
          </w:rPr>
          <w:tab/>
          <w:t>4</w:t>
        </w:r>
      </w:hyperlink>
    </w:p>
    <w:p w14:paraId="19205540" w14:textId="77777777" w:rsidR="00B81756" w:rsidRPr="009E07C7" w:rsidRDefault="0067639B">
      <w:pPr>
        <w:pStyle w:val="TOC2"/>
        <w:tabs>
          <w:tab w:val="right" w:leader="dot" w:pos="9016"/>
        </w:tabs>
        <w:rPr>
          <w:rFonts w:ascii="Arial" w:hAnsi="Arial" w:cs="Arial"/>
          <w:sz w:val="28"/>
          <w:szCs w:val="28"/>
        </w:rPr>
      </w:pPr>
      <w:hyperlink w:anchor="_Toc168670764" w:history="1">
        <w:r w:rsidR="00364AAF" w:rsidRPr="009E07C7">
          <w:rPr>
            <w:rStyle w:val="Hyperlink"/>
            <w:rFonts w:ascii="Arial" w:hAnsi="Arial" w:cs="Arial"/>
            <w:sz w:val="28"/>
            <w:szCs w:val="28"/>
          </w:rPr>
          <w:t>Potential Solutions</w:t>
        </w:r>
        <w:r w:rsidR="00364AAF" w:rsidRPr="009E07C7">
          <w:rPr>
            <w:rFonts w:ascii="Arial" w:hAnsi="Arial" w:cs="Arial"/>
            <w:sz w:val="28"/>
            <w:szCs w:val="28"/>
          </w:rPr>
          <w:tab/>
          <w:t>5</w:t>
        </w:r>
      </w:hyperlink>
    </w:p>
    <w:p w14:paraId="19205541" w14:textId="77777777" w:rsidR="00B81756" w:rsidRDefault="0067639B">
      <w:pPr>
        <w:pStyle w:val="TOC1"/>
        <w:tabs>
          <w:tab w:val="right" w:leader="dot" w:pos="9016"/>
        </w:tabs>
        <w:rPr>
          <w:rFonts w:ascii="Arial" w:hAnsi="Arial" w:cs="Arial"/>
          <w:sz w:val="28"/>
          <w:szCs w:val="28"/>
        </w:rPr>
      </w:pPr>
      <w:hyperlink w:anchor="_Toc168670765" w:history="1">
        <w:r w:rsidR="00364AAF" w:rsidRPr="009E07C7">
          <w:rPr>
            <w:rStyle w:val="Hyperlink"/>
            <w:rFonts w:ascii="Arial" w:hAnsi="Arial" w:cs="Arial"/>
            <w:sz w:val="28"/>
            <w:szCs w:val="28"/>
          </w:rPr>
          <w:t>Evaluation and Conclusion</w:t>
        </w:r>
        <w:r w:rsidR="00364AAF" w:rsidRPr="009E07C7">
          <w:rPr>
            <w:rFonts w:ascii="Arial" w:hAnsi="Arial" w:cs="Arial"/>
            <w:sz w:val="28"/>
            <w:szCs w:val="28"/>
          </w:rPr>
          <w:tab/>
          <w:t>6</w:t>
        </w:r>
      </w:hyperlink>
    </w:p>
    <w:p w14:paraId="4EA4A56B" w14:textId="35F406D5" w:rsidR="00A26E19" w:rsidRPr="00A26E19" w:rsidRDefault="00A26E19" w:rsidP="00A26E19">
      <w:r>
        <w:t>………………………………………………………………………………………………………………………………….7</w:t>
      </w:r>
    </w:p>
    <w:p w14:paraId="19205542" w14:textId="7B12CC55" w:rsidR="00B81756" w:rsidRPr="009E07C7" w:rsidRDefault="00364AAF">
      <w:pPr>
        <w:rPr>
          <w:rFonts w:ascii="Arial" w:hAnsi="Arial" w:cs="Arial"/>
          <w:sz w:val="28"/>
          <w:szCs w:val="28"/>
        </w:rPr>
      </w:pPr>
      <w:r w:rsidRPr="009E07C7">
        <w:rPr>
          <w:rFonts w:ascii="Arial" w:hAnsi="Arial" w:cs="Arial"/>
          <w:sz w:val="28"/>
          <w:szCs w:val="28"/>
        </w:rPr>
        <w:fldChar w:fldCharType="end"/>
      </w:r>
      <w:r w:rsidRPr="009E07C7">
        <w:rPr>
          <w:rFonts w:ascii="Arial" w:hAnsi="Arial" w:cs="Arial"/>
          <w:sz w:val="28"/>
          <w:szCs w:val="28"/>
        </w:rPr>
        <w:t>Reference List…………………………………………………………………………</w:t>
      </w:r>
      <w:r w:rsidR="009E07C7">
        <w:rPr>
          <w:rFonts w:ascii="Arial" w:hAnsi="Arial" w:cs="Arial"/>
          <w:sz w:val="28"/>
          <w:szCs w:val="28"/>
        </w:rPr>
        <w:t>…...</w:t>
      </w:r>
      <w:r w:rsidR="009E07C7" w:rsidRPr="009E07C7">
        <w:rPr>
          <w:rFonts w:ascii="Arial" w:hAnsi="Arial" w:cs="Arial"/>
          <w:sz w:val="28"/>
          <w:szCs w:val="28"/>
        </w:rPr>
        <w:t>.</w:t>
      </w:r>
      <w:r w:rsidR="00537258">
        <w:rPr>
          <w:rFonts w:ascii="Arial" w:hAnsi="Arial" w:cs="Arial"/>
          <w:sz w:val="28"/>
          <w:szCs w:val="28"/>
        </w:rPr>
        <w:t>8</w:t>
      </w:r>
    </w:p>
    <w:p w14:paraId="19205543" w14:textId="22ABA650" w:rsidR="00B81756" w:rsidRPr="009E07C7" w:rsidRDefault="00537258">
      <w:pPr>
        <w:rPr>
          <w:rFonts w:ascii="Arial" w:hAnsi="Arial" w:cs="Arial"/>
          <w:sz w:val="28"/>
          <w:szCs w:val="28"/>
        </w:rPr>
      </w:pPr>
      <w:r>
        <w:rPr>
          <w:rFonts w:ascii="Arial" w:hAnsi="Arial" w:cs="Arial"/>
          <w:sz w:val="28"/>
          <w:szCs w:val="28"/>
        </w:rPr>
        <w:t>………………………………………………………………………………</w:t>
      </w:r>
      <w:r w:rsidR="00A26E19">
        <w:rPr>
          <w:rFonts w:ascii="Arial" w:hAnsi="Arial" w:cs="Arial"/>
          <w:sz w:val="28"/>
          <w:szCs w:val="28"/>
        </w:rPr>
        <w:t>….</w:t>
      </w:r>
      <w:r>
        <w:rPr>
          <w:rFonts w:ascii="Arial" w:hAnsi="Arial" w:cs="Arial"/>
          <w:sz w:val="28"/>
          <w:szCs w:val="28"/>
        </w:rPr>
        <w:t>9</w:t>
      </w:r>
    </w:p>
    <w:p w14:paraId="19205544" w14:textId="77777777" w:rsidR="00B81756" w:rsidRDefault="00B81756">
      <w:pPr>
        <w:rPr>
          <w:rFonts w:ascii="Arial" w:hAnsi="Arial" w:cs="Arial"/>
          <w:sz w:val="32"/>
          <w:szCs w:val="32"/>
        </w:rPr>
      </w:pPr>
    </w:p>
    <w:p w14:paraId="19205545" w14:textId="77777777" w:rsidR="00B81756" w:rsidRDefault="00B81756">
      <w:pPr>
        <w:rPr>
          <w:rFonts w:ascii="Arial" w:hAnsi="Arial" w:cs="Arial"/>
          <w:sz w:val="32"/>
          <w:szCs w:val="32"/>
        </w:rPr>
      </w:pPr>
    </w:p>
    <w:p w14:paraId="19205546" w14:textId="77777777" w:rsidR="00B81756" w:rsidRDefault="00B81756">
      <w:pPr>
        <w:rPr>
          <w:rFonts w:ascii="Arial" w:hAnsi="Arial" w:cs="Arial"/>
          <w:sz w:val="32"/>
          <w:szCs w:val="32"/>
        </w:rPr>
      </w:pPr>
    </w:p>
    <w:p w14:paraId="19205547" w14:textId="77777777" w:rsidR="00B81756" w:rsidRDefault="00B81756">
      <w:pPr>
        <w:rPr>
          <w:rFonts w:ascii="Arial" w:hAnsi="Arial" w:cs="Arial"/>
          <w:sz w:val="32"/>
          <w:szCs w:val="32"/>
        </w:rPr>
      </w:pPr>
    </w:p>
    <w:p w14:paraId="19205548" w14:textId="77777777" w:rsidR="00B81756" w:rsidRDefault="00B81756">
      <w:pPr>
        <w:rPr>
          <w:rFonts w:ascii="Arial" w:hAnsi="Arial" w:cs="Arial"/>
          <w:sz w:val="32"/>
          <w:szCs w:val="32"/>
        </w:rPr>
      </w:pPr>
    </w:p>
    <w:p w14:paraId="19205549" w14:textId="77777777" w:rsidR="00B81756" w:rsidRDefault="00B81756">
      <w:pPr>
        <w:rPr>
          <w:rFonts w:ascii="Arial" w:hAnsi="Arial" w:cs="Arial"/>
          <w:sz w:val="32"/>
          <w:szCs w:val="32"/>
        </w:rPr>
      </w:pPr>
    </w:p>
    <w:p w14:paraId="1920554A" w14:textId="77777777" w:rsidR="00B81756" w:rsidRDefault="00B81756">
      <w:pPr>
        <w:rPr>
          <w:rFonts w:ascii="Arial" w:hAnsi="Arial" w:cs="Arial"/>
          <w:sz w:val="32"/>
          <w:szCs w:val="32"/>
        </w:rPr>
      </w:pPr>
    </w:p>
    <w:p w14:paraId="1920554B" w14:textId="77777777" w:rsidR="00B81756" w:rsidRDefault="00B81756">
      <w:pPr>
        <w:rPr>
          <w:rFonts w:ascii="Arial" w:hAnsi="Arial" w:cs="Arial"/>
          <w:sz w:val="32"/>
          <w:szCs w:val="32"/>
        </w:rPr>
      </w:pPr>
    </w:p>
    <w:p w14:paraId="1920554C" w14:textId="77777777" w:rsidR="00B81756" w:rsidRDefault="00B81756">
      <w:pPr>
        <w:rPr>
          <w:rFonts w:ascii="Arial" w:hAnsi="Arial" w:cs="Arial"/>
          <w:sz w:val="32"/>
          <w:szCs w:val="32"/>
        </w:rPr>
      </w:pPr>
    </w:p>
    <w:p w14:paraId="1920554D" w14:textId="77777777" w:rsidR="00B81756" w:rsidRDefault="00B81756">
      <w:pPr>
        <w:rPr>
          <w:rFonts w:ascii="Arial" w:hAnsi="Arial" w:cs="Arial"/>
          <w:sz w:val="32"/>
          <w:szCs w:val="32"/>
        </w:rPr>
      </w:pPr>
    </w:p>
    <w:p w14:paraId="19205552" w14:textId="77777777" w:rsidR="00B81756" w:rsidRDefault="00364AAF" w:rsidP="009E07C7">
      <w:pPr>
        <w:pStyle w:val="Heading1"/>
        <w:jc w:val="both"/>
        <w:rPr>
          <w:color w:val="auto"/>
        </w:rPr>
      </w:pPr>
      <w:bookmarkStart w:id="0" w:name="_Toc168670759"/>
      <w:r>
        <w:rPr>
          <w:color w:val="auto"/>
        </w:rPr>
        <w:lastRenderedPageBreak/>
        <w:t>Introduction and Background</w:t>
      </w:r>
      <w:bookmarkEnd w:id="0"/>
    </w:p>
    <w:p w14:paraId="19205553" w14:textId="77777777" w:rsidR="00B81756" w:rsidRDefault="00B81756" w:rsidP="009E07C7">
      <w:pPr>
        <w:jc w:val="both"/>
        <w:rPr>
          <w:rFonts w:ascii="Arial" w:hAnsi="Arial" w:cs="Arial"/>
          <w:sz w:val="32"/>
          <w:szCs w:val="32"/>
        </w:rPr>
      </w:pPr>
    </w:p>
    <w:p w14:paraId="19205554" w14:textId="0721ECFF" w:rsidR="00B81756" w:rsidRDefault="00364AAF" w:rsidP="009E07C7">
      <w:pPr>
        <w:ind w:firstLine="720"/>
        <w:jc w:val="both"/>
        <w:rPr>
          <w:rFonts w:ascii="Arial" w:hAnsi="Arial" w:cs="Arial"/>
          <w:sz w:val="24"/>
          <w:szCs w:val="24"/>
        </w:rPr>
      </w:pPr>
      <w:r>
        <w:rPr>
          <w:rFonts w:ascii="Arial" w:hAnsi="Arial" w:cs="Arial"/>
          <w:sz w:val="24"/>
          <w:szCs w:val="24"/>
        </w:rPr>
        <w:t xml:space="preserve">Premier Inn is the largest hotel brand within the United Kingdom, with hotels reaching 800 in number, and 77,000 rooms becoming available for guests, and yet to increase. This hotel operates in various locations throughout the country, including city centres, airports, and suburbs, whilst maintaining its competitive position against Travelodge and Ibis hotels. Premier Inn was founded by Whitbread as ‘Travel Inn’ in the earlier 1987 as a potential competitor for Travelodge. Moreover, Premier Inn was formed after Whitbread bought Premier Lodge in </w:t>
      </w:r>
      <w:r w:rsidR="009E07C7">
        <w:rPr>
          <w:rFonts w:ascii="Arial" w:hAnsi="Arial" w:cs="Arial"/>
          <w:sz w:val="24"/>
          <w:szCs w:val="24"/>
        </w:rPr>
        <w:t>2004 and</w:t>
      </w:r>
      <w:r>
        <w:rPr>
          <w:rFonts w:ascii="Arial" w:hAnsi="Arial" w:cs="Arial"/>
          <w:sz w:val="24"/>
          <w:szCs w:val="24"/>
        </w:rPr>
        <w:t xml:space="preserve"> merged it with Travel Inn to create Premier Inn. As a result, this hotel brand now accounts for just under 70% of Whitbread’s earnings.</w:t>
      </w:r>
    </w:p>
    <w:p w14:paraId="6230B63E" w14:textId="77777777" w:rsidR="00AD2867" w:rsidRDefault="00364AAF" w:rsidP="009E07C7">
      <w:pPr>
        <w:ind w:firstLine="720"/>
        <w:jc w:val="both"/>
        <w:rPr>
          <w:rFonts w:ascii="Arial" w:hAnsi="Arial" w:cs="Arial"/>
          <w:sz w:val="24"/>
          <w:szCs w:val="24"/>
        </w:rPr>
      </w:pPr>
      <w:r>
        <w:rPr>
          <w:rFonts w:ascii="Arial" w:hAnsi="Arial" w:cs="Arial"/>
          <w:sz w:val="24"/>
          <w:szCs w:val="24"/>
        </w:rPr>
        <w:t xml:space="preserve">In today’s rapidly evolving work environment, being able to understand the dynamics between socio-economic factors and employee management practices has become increasingly crucial. Modernised work modes, varying from the traditional office and fixated setting to hybrid and flexible arrangements, have introduced new challenges and some opportunities for organisations worldwide. Furthermore, socio-economic factors such as income levels, academic background, economic stability, and social status, can all significantly influence both an organisation’s strategies and employee behaviour. </w:t>
      </w:r>
    </w:p>
    <w:p w14:paraId="19205555" w14:textId="310D3180" w:rsidR="00B81756" w:rsidRDefault="00364AAF" w:rsidP="009E07C7">
      <w:pPr>
        <w:ind w:firstLine="720"/>
        <w:jc w:val="both"/>
        <w:rPr>
          <w:rFonts w:ascii="Arial" w:hAnsi="Arial" w:cs="Arial"/>
          <w:sz w:val="24"/>
          <w:szCs w:val="24"/>
        </w:rPr>
      </w:pPr>
      <w:r>
        <w:rPr>
          <w:rFonts w:ascii="Arial" w:hAnsi="Arial" w:cs="Arial"/>
          <w:sz w:val="24"/>
          <w:szCs w:val="24"/>
        </w:rPr>
        <w:t>Hence, this research report aims to explore the influence of socio-economic factors and their effectiveness on employee monitoring and management strategies in hybrid, flexible, and office-based work modes. Moreover, by investigating these relationships, this study will provide essential insights into the development of equitable and efficient management practices which could cater to a more diverse workforce. The process and methodology of this research report will be covered through secondary research sourced from academic journals, books, and articles on the topic of employee management and socio-economic factor influence on a work environment (Tarver, 2024).</w:t>
      </w:r>
    </w:p>
    <w:p w14:paraId="19205556" w14:textId="77777777" w:rsidR="00B81756" w:rsidRDefault="00B81756" w:rsidP="009E07C7">
      <w:pPr>
        <w:jc w:val="both"/>
        <w:rPr>
          <w:rFonts w:ascii="Arial" w:hAnsi="Arial" w:cs="Arial"/>
          <w:color w:val="FF0000"/>
          <w:sz w:val="28"/>
          <w:szCs w:val="28"/>
        </w:rPr>
      </w:pPr>
    </w:p>
    <w:p w14:paraId="19205557" w14:textId="77777777" w:rsidR="00B81756" w:rsidRDefault="00364AAF" w:rsidP="009E07C7">
      <w:pPr>
        <w:pStyle w:val="Heading1"/>
        <w:jc w:val="both"/>
        <w:rPr>
          <w:color w:val="auto"/>
        </w:rPr>
      </w:pPr>
      <w:bookmarkStart w:id="1" w:name="_Toc168670760"/>
      <w:r>
        <w:rPr>
          <w:color w:val="auto"/>
        </w:rPr>
        <w:t>Discussion and Literature</w:t>
      </w:r>
      <w:bookmarkEnd w:id="1"/>
    </w:p>
    <w:p w14:paraId="19205558" w14:textId="77777777" w:rsidR="00B81756" w:rsidRDefault="00B81756" w:rsidP="009E07C7">
      <w:pPr>
        <w:jc w:val="both"/>
        <w:rPr>
          <w:rFonts w:ascii="Arial" w:hAnsi="Arial" w:cs="Arial"/>
          <w:sz w:val="32"/>
          <w:szCs w:val="32"/>
        </w:rPr>
      </w:pPr>
    </w:p>
    <w:p w14:paraId="19205559" w14:textId="77777777" w:rsidR="00B81756" w:rsidRDefault="00364AAF" w:rsidP="009E07C7">
      <w:pPr>
        <w:pStyle w:val="Heading2"/>
        <w:jc w:val="both"/>
        <w:rPr>
          <w:color w:val="auto"/>
        </w:rPr>
      </w:pPr>
      <w:bookmarkStart w:id="2" w:name="_Toc168670761"/>
      <w:r>
        <w:rPr>
          <w:color w:val="auto"/>
        </w:rPr>
        <w:t>Socio-Economic Factors</w:t>
      </w:r>
      <w:bookmarkEnd w:id="2"/>
    </w:p>
    <w:p w14:paraId="1920555A" w14:textId="77777777" w:rsidR="00B81756" w:rsidRDefault="00B81756" w:rsidP="009E07C7">
      <w:pPr>
        <w:jc w:val="both"/>
        <w:rPr>
          <w:rFonts w:ascii="Arial" w:hAnsi="Arial" w:cs="Arial"/>
          <w:sz w:val="32"/>
          <w:szCs w:val="32"/>
        </w:rPr>
      </w:pPr>
    </w:p>
    <w:p w14:paraId="1920555B" w14:textId="79CC5A27" w:rsidR="00B81756" w:rsidRDefault="00364AAF" w:rsidP="00AD2867">
      <w:pPr>
        <w:ind w:firstLine="720"/>
        <w:jc w:val="both"/>
        <w:rPr>
          <w:rFonts w:ascii="Arial" w:hAnsi="Arial" w:cs="Arial"/>
          <w:sz w:val="24"/>
          <w:szCs w:val="24"/>
        </w:rPr>
      </w:pPr>
      <w:r>
        <w:rPr>
          <w:rFonts w:ascii="Arial" w:hAnsi="Arial" w:cs="Arial"/>
          <w:sz w:val="24"/>
          <w:szCs w:val="24"/>
        </w:rPr>
        <w:t xml:space="preserve">Socio-economic factors, also known as social </w:t>
      </w:r>
      <w:r w:rsidR="00AD2867">
        <w:rPr>
          <w:rFonts w:ascii="Arial" w:hAnsi="Arial" w:cs="Arial"/>
          <w:sz w:val="24"/>
          <w:szCs w:val="24"/>
        </w:rPr>
        <w:t>economics,</w:t>
      </w:r>
      <w:r>
        <w:rPr>
          <w:rFonts w:ascii="Arial" w:hAnsi="Arial" w:cs="Arial"/>
          <w:sz w:val="24"/>
          <w:szCs w:val="24"/>
        </w:rPr>
        <w:t xml:space="preserve"> is a theory referring to the social science and a branch of economics which focuses on the relationships of social behaviour and economics. The contents of this theory involve economic stability, social status, level of education, profession, and ethnic background. The main idea of social economics is to clarify and categorise the stability of an individual’s life, both </w:t>
      </w:r>
      <w:r>
        <w:rPr>
          <w:rFonts w:ascii="Arial" w:hAnsi="Arial" w:cs="Arial"/>
          <w:sz w:val="24"/>
          <w:szCs w:val="24"/>
        </w:rPr>
        <w:lastRenderedPageBreak/>
        <w:t>socially and financially, and help to identify the minority and the potential behaviour resulting from it.</w:t>
      </w:r>
    </w:p>
    <w:p w14:paraId="1920555C" w14:textId="77777777" w:rsidR="00B81756" w:rsidRDefault="00B81756" w:rsidP="009E07C7">
      <w:pPr>
        <w:jc w:val="both"/>
        <w:rPr>
          <w:rFonts w:ascii="Arial" w:hAnsi="Arial" w:cs="Arial"/>
          <w:sz w:val="32"/>
          <w:szCs w:val="32"/>
        </w:rPr>
      </w:pPr>
    </w:p>
    <w:p w14:paraId="1920555D" w14:textId="77777777" w:rsidR="00B81756" w:rsidRDefault="00364AAF" w:rsidP="009E07C7">
      <w:pPr>
        <w:jc w:val="both"/>
        <w:rPr>
          <w:rFonts w:ascii="Arial" w:hAnsi="Arial" w:cs="Arial"/>
          <w:sz w:val="24"/>
          <w:szCs w:val="24"/>
        </w:rPr>
      </w:pPr>
      <w:proofErr w:type="gramStart"/>
      <w:r>
        <w:rPr>
          <w:rFonts w:ascii="Arial" w:hAnsi="Arial" w:cs="Arial"/>
          <w:sz w:val="24"/>
          <w:szCs w:val="24"/>
        </w:rPr>
        <w:t>Taking into account</w:t>
      </w:r>
      <w:proofErr w:type="gramEnd"/>
      <w:r>
        <w:rPr>
          <w:rFonts w:ascii="Arial" w:hAnsi="Arial" w:cs="Arial"/>
          <w:sz w:val="24"/>
          <w:szCs w:val="24"/>
        </w:rPr>
        <w:t xml:space="preserve"> from the PESTLE analysis perspective:</w:t>
      </w:r>
    </w:p>
    <w:tbl>
      <w:tblPr>
        <w:tblW w:w="9016" w:type="dxa"/>
        <w:tblCellMar>
          <w:left w:w="10" w:type="dxa"/>
          <w:right w:w="10" w:type="dxa"/>
        </w:tblCellMar>
        <w:tblLook w:val="04A0" w:firstRow="1" w:lastRow="0" w:firstColumn="1" w:lastColumn="0" w:noHBand="0" w:noVBand="1"/>
      </w:tblPr>
      <w:tblGrid>
        <w:gridCol w:w="4508"/>
        <w:gridCol w:w="4508"/>
      </w:tblGrid>
      <w:tr w:rsidR="00B81756" w14:paraId="19205560" w14:textId="77777777">
        <w:tc>
          <w:tcPr>
            <w:tcW w:w="4508" w:type="dxa"/>
            <w:tcBorders>
              <w:top w:val="single" w:sz="4" w:space="0" w:color="000000"/>
              <w:left w:val="single" w:sz="4" w:space="0" w:color="000000"/>
              <w:bottom w:val="single" w:sz="4" w:space="0" w:color="000000"/>
              <w:right w:val="single" w:sz="4" w:space="0" w:color="000000"/>
            </w:tcBorders>
            <w:shd w:val="clear" w:color="auto" w:fill="A5C9EB"/>
            <w:tcMar>
              <w:top w:w="0" w:type="dxa"/>
              <w:left w:w="108" w:type="dxa"/>
              <w:bottom w:w="0" w:type="dxa"/>
              <w:right w:w="108" w:type="dxa"/>
            </w:tcMar>
          </w:tcPr>
          <w:p w14:paraId="1920555E" w14:textId="77777777" w:rsidR="00B81756" w:rsidRDefault="00364AAF" w:rsidP="009E07C7">
            <w:pPr>
              <w:spacing w:after="0" w:line="240" w:lineRule="auto"/>
              <w:jc w:val="both"/>
              <w:rPr>
                <w:rFonts w:ascii="Arial" w:hAnsi="Arial" w:cs="Arial"/>
                <w:sz w:val="24"/>
                <w:szCs w:val="24"/>
              </w:rPr>
            </w:pPr>
            <w:r>
              <w:rPr>
                <w:rFonts w:ascii="Arial" w:hAnsi="Arial" w:cs="Arial"/>
                <w:sz w:val="24"/>
                <w:szCs w:val="24"/>
              </w:rPr>
              <w:t>ECONOMICAL</w:t>
            </w:r>
          </w:p>
        </w:tc>
        <w:tc>
          <w:tcPr>
            <w:tcW w:w="4508" w:type="dxa"/>
            <w:tcBorders>
              <w:top w:val="single" w:sz="4" w:space="0" w:color="000000"/>
              <w:left w:val="single" w:sz="4" w:space="0" w:color="000000"/>
              <w:bottom w:val="single" w:sz="4" w:space="0" w:color="000000"/>
              <w:right w:val="single" w:sz="4" w:space="0" w:color="000000"/>
            </w:tcBorders>
            <w:shd w:val="clear" w:color="auto" w:fill="8DD873"/>
            <w:tcMar>
              <w:top w:w="0" w:type="dxa"/>
              <w:left w:w="108" w:type="dxa"/>
              <w:bottom w:w="0" w:type="dxa"/>
              <w:right w:w="108" w:type="dxa"/>
            </w:tcMar>
          </w:tcPr>
          <w:p w14:paraId="1920555F" w14:textId="77777777" w:rsidR="00B81756" w:rsidRDefault="00364AAF" w:rsidP="009E07C7">
            <w:pPr>
              <w:spacing w:after="0" w:line="240" w:lineRule="auto"/>
              <w:jc w:val="both"/>
              <w:rPr>
                <w:rFonts w:ascii="Arial" w:hAnsi="Arial" w:cs="Arial"/>
                <w:sz w:val="24"/>
                <w:szCs w:val="24"/>
              </w:rPr>
            </w:pPr>
            <w:r>
              <w:rPr>
                <w:rFonts w:ascii="Arial" w:hAnsi="Arial" w:cs="Arial"/>
                <w:sz w:val="24"/>
                <w:szCs w:val="24"/>
              </w:rPr>
              <w:t>SOCIAL</w:t>
            </w:r>
          </w:p>
        </w:tc>
      </w:tr>
      <w:tr w:rsidR="00B81756" w14:paraId="1920556D" w14:textId="77777777">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205561" w14:textId="77777777" w:rsidR="00B81756" w:rsidRDefault="00364AAF" w:rsidP="009E07C7">
            <w:pPr>
              <w:pStyle w:val="ListParagraph"/>
              <w:numPr>
                <w:ilvl w:val="0"/>
                <w:numId w:val="1"/>
              </w:numPr>
              <w:spacing w:after="0" w:line="240" w:lineRule="auto"/>
              <w:jc w:val="both"/>
              <w:rPr>
                <w:rFonts w:ascii="Arial" w:hAnsi="Arial" w:cs="Arial"/>
                <w:sz w:val="24"/>
                <w:szCs w:val="24"/>
              </w:rPr>
            </w:pPr>
            <w:r>
              <w:rPr>
                <w:rFonts w:ascii="Arial" w:hAnsi="Arial" w:cs="Arial"/>
                <w:sz w:val="24"/>
                <w:szCs w:val="24"/>
              </w:rPr>
              <w:t>Inflation rates</w:t>
            </w:r>
          </w:p>
          <w:p w14:paraId="19205562" w14:textId="77777777" w:rsidR="00B81756" w:rsidRDefault="00364AAF" w:rsidP="009E07C7">
            <w:pPr>
              <w:pStyle w:val="ListParagraph"/>
              <w:numPr>
                <w:ilvl w:val="0"/>
                <w:numId w:val="1"/>
              </w:numPr>
              <w:spacing w:after="0" w:line="240" w:lineRule="auto"/>
              <w:jc w:val="both"/>
              <w:rPr>
                <w:rFonts w:ascii="Arial" w:hAnsi="Arial" w:cs="Arial"/>
                <w:sz w:val="24"/>
                <w:szCs w:val="24"/>
              </w:rPr>
            </w:pPr>
            <w:r>
              <w:rPr>
                <w:rFonts w:ascii="Arial" w:hAnsi="Arial" w:cs="Arial"/>
                <w:sz w:val="24"/>
                <w:szCs w:val="24"/>
              </w:rPr>
              <w:t>Exchange rates</w:t>
            </w:r>
          </w:p>
          <w:p w14:paraId="19205563" w14:textId="77777777" w:rsidR="00B81756" w:rsidRDefault="00364AAF" w:rsidP="009E07C7">
            <w:pPr>
              <w:pStyle w:val="ListParagraph"/>
              <w:numPr>
                <w:ilvl w:val="0"/>
                <w:numId w:val="1"/>
              </w:numPr>
              <w:spacing w:after="0" w:line="240" w:lineRule="auto"/>
              <w:jc w:val="both"/>
              <w:rPr>
                <w:rFonts w:ascii="Arial" w:hAnsi="Arial" w:cs="Arial"/>
                <w:sz w:val="24"/>
                <w:szCs w:val="24"/>
              </w:rPr>
            </w:pPr>
            <w:r>
              <w:rPr>
                <w:rFonts w:ascii="Arial" w:hAnsi="Arial" w:cs="Arial"/>
                <w:sz w:val="24"/>
                <w:szCs w:val="24"/>
              </w:rPr>
              <w:t>Economic Growth</w:t>
            </w:r>
          </w:p>
          <w:p w14:paraId="19205564" w14:textId="77777777" w:rsidR="00B81756" w:rsidRDefault="00364AAF" w:rsidP="009E07C7">
            <w:pPr>
              <w:pStyle w:val="ListParagraph"/>
              <w:numPr>
                <w:ilvl w:val="0"/>
                <w:numId w:val="1"/>
              </w:numPr>
              <w:spacing w:after="0" w:line="240" w:lineRule="auto"/>
              <w:jc w:val="both"/>
              <w:rPr>
                <w:rFonts w:ascii="Arial" w:hAnsi="Arial" w:cs="Arial"/>
                <w:sz w:val="24"/>
                <w:szCs w:val="24"/>
              </w:rPr>
            </w:pPr>
            <w:r>
              <w:rPr>
                <w:rFonts w:ascii="Arial" w:hAnsi="Arial" w:cs="Arial"/>
                <w:sz w:val="24"/>
                <w:szCs w:val="24"/>
              </w:rPr>
              <w:t>Interest Rates</w:t>
            </w:r>
          </w:p>
          <w:p w14:paraId="19205565" w14:textId="77777777" w:rsidR="00B81756" w:rsidRDefault="00364AAF" w:rsidP="009E07C7">
            <w:pPr>
              <w:pStyle w:val="ListParagraph"/>
              <w:numPr>
                <w:ilvl w:val="0"/>
                <w:numId w:val="1"/>
              </w:numPr>
              <w:spacing w:after="0" w:line="240" w:lineRule="auto"/>
              <w:jc w:val="both"/>
              <w:rPr>
                <w:rFonts w:ascii="Arial" w:hAnsi="Arial" w:cs="Arial"/>
                <w:sz w:val="24"/>
                <w:szCs w:val="24"/>
              </w:rPr>
            </w:pPr>
            <w:r>
              <w:rPr>
                <w:rFonts w:ascii="Arial" w:hAnsi="Arial" w:cs="Arial"/>
                <w:sz w:val="24"/>
                <w:szCs w:val="24"/>
              </w:rPr>
              <w:t>Disposable Income</w:t>
            </w:r>
          </w:p>
          <w:p w14:paraId="19205566" w14:textId="77777777" w:rsidR="00B81756" w:rsidRDefault="00364AAF" w:rsidP="009E07C7">
            <w:pPr>
              <w:pStyle w:val="ListParagraph"/>
              <w:numPr>
                <w:ilvl w:val="0"/>
                <w:numId w:val="1"/>
              </w:numPr>
              <w:spacing w:after="0" w:line="240" w:lineRule="auto"/>
              <w:jc w:val="both"/>
              <w:rPr>
                <w:rFonts w:ascii="Arial" w:hAnsi="Arial" w:cs="Arial"/>
                <w:sz w:val="24"/>
                <w:szCs w:val="24"/>
              </w:rPr>
            </w:pPr>
            <w:r>
              <w:rPr>
                <w:rFonts w:ascii="Arial" w:hAnsi="Arial" w:cs="Arial"/>
                <w:sz w:val="24"/>
                <w:szCs w:val="24"/>
              </w:rPr>
              <w:t>Unemployment Rate</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205567" w14:textId="77777777" w:rsidR="00B81756" w:rsidRDefault="00364AAF" w:rsidP="009E07C7">
            <w:pPr>
              <w:pStyle w:val="ListParagraph"/>
              <w:numPr>
                <w:ilvl w:val="0"/>
                <w:numId w:val="1"/>
              </w:numPr>
              <w:spacing w:after="0" w:line="240" w:lineRule="auto"/>
              <w:jc w:val="both"/>
              <w:rPr>
                <w:rFonts w:ascii="Arial" w:hAnsi="Arial" w:cs="Arial"/>
                <w:sz w:val="24"/>
                <w:szCs w:val="24"/>
              </w:rPr>
            </w:pPr>
            <w:r>
              <w:rPr>
                <w:rFonts w:ascii="Arial" w:hAnsi="Arial" w:cs="Arial"/>
                <w:sz w:val="24"/>
                <w:szCs w:val="24"/>
              </w:rPr>
              <w:t>Lifestyle Attitudes</w:t>
            </w:r>
          </w:p>
          <w:p w14:paraId="19205568" w14:textId="77777777" w:rsidR="00B81756" w:rsidRDefault="00364AAF" w:rsidP="009E07C7">
            <w:pPr>
              <w:pStyle w:val="ListParagraph"/>
              <w:numPr>
                <w:ilvl w:val="0"/>
                <w:numId w:val="1"/>
              </w:numPr>
              <w:spacing w:after="0" w:line="240" w:lineRule="auto"/>
              <w:jc w:val="both"/>
              <w:rPr>
                <w:rFonts w:ascii="Arial" w:hAnsi="Arial" w:cs="Arial"/>
                <w:sz w:val="24"/>
                <w:szCs w:val="24"/>
              </w:rPr>
            </w:pPr>
            <w:r>
              <w:rPr>
                <w:rFonts w:ascii="Arial" w:hAnsi="Arial" w:cs="Arial"/>
                <w:sz w:val="24"/>
                <w:szCs w:val="24"/>
              </w:rPr>
              <w:t>Cultural Barriers</w:t>
            </w:r>
          </w:p>
          <w:p w14:paraId="19205569" w14:textId="77777777" w:rsidR="00B81756" w:rsidRDefault="00364AAF" w:rsidP="009E07C7">
            <w:pPr>
              <w:pStyle w:val="ListParagraph"/>
              <w:numPr>
                <w:ilvl w:val="0"/>
                <w:numId w:val="1"/>
              </w:numPr>
              <w:spacing w:after="0" w:line="240" w:lineRule="auto"/>
              <w:jc w:val="both"/>
              <w:rPr>
                <w:rFonts w:ascii="Arial" w:hAnsi="Arial" w:cs="Arial"/>
                <w:sz w:val="24"/>
                <w:szCs w:val="24"/>
              </w:rPr>
            </w:pPr>
            <w:r>
              <w:rPr>
                <w:rFonts w:ascii="Arial" w:hAnsi="Arial" w:cs="Arial"/>
                <w:sz w:val="24"/>
                <w:szCs w:val="24"/>
              </w:rPr>
              <w:t>Population Growth</w:t>
            </w:r>
          </w:p>
          <w:p w14:paraId="1920556A" w14:textId="77777777" w:rsidR="00B81756" w:rsidRDefault="00364AAF" w:rsidP="009E07C7">
            <w:pPr>
              <w:pStyle w:val="ListParagraph"/>
              <w:numPr>
                <w:ilvl w:val="0"/>
                <w:numId w:val="1"/>
              </w:numPr>
              <w:spacing w:after="0" w:line="240" w:lineRule="auto"/>
              <w:jc w:val="both"/>
              <w:rPr>
                <w:rFonts w:ascii="Arial" w:hAnsi="Arial" w:cs="Arial"/>
                <w:sz w:val="24"/>
                <w:szCs w:val="24"/>
              </w:rPr>
            </w:pPr>
            <w:r>
              <w:rPr>
                <w:rFonts w:ascii="Arial" w:hAnsi="Arial" w:cs="Arial"/>
                <w:sz w:val="24"/>
                <w:szCs w:val="24"/>
              </w:rPr>
              <w:t>Population Age Health</w:t>
            </w:r>
          </w:p>
          <w:p w14:paraId="1920556B" w14:textId="77777777" w:rsidR="00B81756" w:rsidRDefault="00364AAF" w:rsidP="009E07C7">
            <w:pPr>
              <w:pStyle w:val="ListParagraph"/>
              <w:numPr>
                <w:ilvl w:val="0"/>
                <w:numId w:val="1"/>
              </w:numPr>
              <w:spacing w:after="0" w:line="240" w:lineRule="auto"/>
              <w:jc w:val="both"/>
              <w:rPr>
                <w:rFonts w:ascii="Arial" w:hAnsi="Arial" w:cs="Arial"/>
                <w:sz w:val="24"/>
                <w:szCs w:val="24"/>
              </w:rPr>
            </w:pPr>
            <w:r>
              <w:rPr>
                <w:rFonts w:ascii="Arial" w:hAnsi="Arial" w:cs="Arial"/>
                <w:sz w:val="24"/>
                <w:szCs w:val="24"/>
              </w:rPr>
              <w:t>Health Consciousness</w:t>
            </w:r>
          </w:p>
          <w:p w14:paraId="1920556C" w14:textId="77777777" w:rsidR="00B81756" w:rsidRDefault="00364AAF" w:rsidP="009E07C7">
            <w:pPr>
              <w:pStyle w:val="ListParagraph"/>
              <w:numPr>
                <w:ilvl w:val="0"/>
                <w:numId w:val="1"/>
              </w:numPr>
              <w:spacing w:after="0" w:line="240" w:lineRule="auto"/>
              <w:jc w:val="both"/>
              <w:rPr>
                <w:rFonts w:ascii="Arial" w:hAnsi="Arial" w:cs="Arial"/>
                <w:sz w:val="24"/>
                <w:szCs w:val="24"/>
              </w:rPr>
            </w:pPr>
            <w:r>
              <w:rPr>
                <w:rFonts w:ascii="Arial" w:hAnsi="Arial" w:cs="Arial"/>
                <w:sz w:val="24"/>
                <w:szCs w:val="24"/>
              </w:rPr>
              <w:t>Target demographics</w:t>
            </w:r>
          </w:p>
        </w:tc>
      </w:tr>
    </w:tbl>
    <w:p w14:paraId="1920556E" w14:textId="77777777" w:rsidR="00B81756" w:rsidRDefault="00B81756" w:rsidP="009E07C7">
      <w:pPr>
        <w:jc w:val="both"/>
        <w:rPr>
          <w:rFonts w:ascii="Arial" w:hAnsi="Arial" w:cs="Arial"/>
          <w:sz w:val="32"/>
          <w:szCs w:val="32"/>
        </w:rPr>
      </w:pPr>
    </w:p>
    <w:p w14:paraId="1920556F" w14:textId="77777777" w:rsidR="00B81756" w:rsidRDefault="00364AAF" w:rsidP="00AD2867">
      <w:pPr>
        <w:ind w:firstLine="720"/>
        <w:jc w:val="both"/>
        <w:rPr>
          <w:rFonts w:ascii="Arial" w:hAnsi="Arial" w:cs="Arial"/>
          <w:sz w:val="24"/>
          <w:szCs w:val="24"/>
        </w:rPr>
      </w:pPr>
      <w:r>
        <w:rPr>
          <w:rFonts w:ascii="Arial" w:hAnsi="Arial" w:cs="Arial"/>
          <w:sz w:val="24"/>
          <w:szCs w:val="24"/>
        </w:rPr>
        <w:t>In the hospitality industry, socio-economic factors are crucial to the development of an organisation and employees as individuals. Taking social economics into account, a large hotel chain such as Premier Inn can easily identify any at-risk employees or financially unstable individuals and proceed to apply plans and strategies to assist and further develop them, to benefit the brand overall (Tarver, 2024).</w:t>
      </w:r>
    </w:p>
    <w:p w14:paraId="19205570" w14:textId="77777777" w:rsidR="00B81756" w:rsidRDefault="00B81756" w:rsidP="009E07C7">
      <w:pPr>
        <w:jc w:val="both"/>
        <w:rPr>
          <w:rFonts w:ascii="Arial" w:hAnsi="Arial" w:cs="Arial"/>
          <w:sz w:val="24"/>
          <w:szCs w:val="24"/>
        </w:rPr>
      </w:pPr>
    </w:p>
    <w:p w14:paraId="19205571" w14:textId="77777777" w:rsidR="00B81756" w:rsidRDefault="00364AAF" w:rsidP="009E07C7">
      <w:pPr>
        <w:pStyle w:val="Heading2"/>
        <w:jc w:val="both"/>
        <w:rPr>
          <w:color w:val="auto"/>
        </w:rPr>
      </w:pPr>
      <w:bookmarkStart w:id="3" w:name="_Toc168670762"/>
      <w:r>
        <w:rPr>
          <w:color w:val="auto"/>
        </w:rPr>
        <w:t>Emergence of Different Work Modes</w:t>
      </w:r>
      <w:bookmarkEnd w:id="3"/>
    </w:p>
    <w:p w14:paraId="19205572" w14:textId="77777777" w:rsidR="00B81756" w:rsidRDefault="00B81756" w:rsidP="009E07C7">
      <w:pPr>
        <w:jc w:val="both"/>
        <w:rPr>
          <w:rFonts w:ascii="Arial" w:hAnsi="Arial" w:cs="Arial"/>
          <w:b/>
          <w:bCs/>
          <w:sz w:val="24"/>
          <w:szCs w:val="24"/>
        </w:rPr>
      </w:pPr>
    </w:p>
    <w:p w14:paraId="2FDFC94C" w14:textId="77777777" w:rsidR="00AD2867" w:rsidRDefault="00364AAF" w:rsidP="00AD2867">
      <w:pPr>
        <w:ind w:firstLine="720"/>
        <w:jc w:val="both"/>
        <w:rPr>
          <w:rFonts w:ascii="Arial" w:hAnsi="Arial" w:cs="Arial"/>
          <w:sz w:val="24"/>
          <w:szCs w:val="24"/>
        </w:rPr>
      </w:pPr>
      <w:r>
        <w:rPr>
          <w:rFonts w:ascii="Arial" w:hAnsi="Arial" w:cs="Arial"/>
          <w:sz w:val="24"/>
          <w:szCs w:val="24"/>
        </w:rPr>
        <w:t xml:space="preserve">Starting in 2020, the hospitality industry had experienced a major attack on guest flow, profitability, and market share, with the amount of travels and guests plummeting </w:t>
      </w:r>
      <w:proofErr w:type="gramStart"/>
      <w:r>
        <w:rPr>
          <w:rFonts w:ascii="Arial" w:hAnsi="Arial" w:cs="Arial"/>
          <w:sz w:val="24"/>
          <w:szCs w:val="24"/>
        </w:rPr>
        <w:t>as a result of</w:t>
      </w:r>
      <w:proofErr w:type="gramEnd"/>
      <w:r>
        <w:rPr>
          <w:rFonts w:ascii="Arial" w:hAnsi="Arial" w:cs="Arial"/>
          <w:sz w:val="24"/>
          <w:szCs w:val="24"/>
        </w:rPr>
        <w:t xml:space="preserve"> COVID-19 risks. With the pandemic drastically changing the hospitality landscape, widespread closures of hospitality businesses began closing temporarily or even permanently. At this time, socio-economic factors were profound, with hundreds of thousands of jobs throughout the United Kingdom to have been lost. </w:t>
      </w:r>
    </w:p>
    <w:p w14:paraId="19205573" w14:textId="6191C281" w:rsidR="00B81756" w:rsidRDefault="00364AAF" w:rsidP="00AD2867">
      <w:pPr>
        <w:ind w:firstLine="720"/>
        <w:jc w:val="both"/>
        <w:rPr>
          <w:rFonts w:ascii="Arial" w:hAnsi="Arial" w:cs="Arial"/>
          <w:sz w:val="24"/>
          <w:szCs w:val="24"/>
        </w:rPr>
      </w:pPr>
      <w:r>
        <w:rPr>
          <w:rFonts w:ascii="Arial" w:hAnsi="Arial" w:cs="Arial"/>
          <w:sz w:val="24"/>
          <w:szCs w:val="24"/>
        </w:rPr>
        <w:t xml:space="preserve">However, </w:t>
      </w:r>
      <w:proofErr w:type="gramStart"/>
      <w:r>
        <w:rPr>
          <w:rFonts w:ascii="Arial" w:hAnsi="Arial" w:cs="Arial"/>
          <w:sz w:val="24"/>
          <w:szCs w:val="24"/>
        </w:rPr>
        <w:t>in order to</w:t>
      </w:r>
      <w:proofErr w:type="gramEnd"/>
      <w:r>
        <w:rPr>
          <w:rFonts w:ascii="Arial" w:hAnsi="Arial" w:cs="Arial"/>
          <w:sz w:val="24"/>
          <w:szCs w:val="24"/>
        </w:rPr>
        <w:t xml:space="preserve"> adapt to these changes, the hospitality industry had introduced new plans for employees, to be able to maintain its operations going. For one, although the hybrid and flexible work settings were already on-going in some industries, the hospitality industry made sure to enhance the use of it, allowing employees which are not necessarily required to work from an office or fixated location, to work from home, hence creating a higher demand for hybrid and flexible work environments and plans for the near future (</w:t>
      </w:r>
      <w:proofErr w:type="spellStart"/>
      <w:r>
        <w:rPr>
          <w:rFonts w:ascii="Arial" w:hAnsi="Arial" w:cs="Arial"/>
          <w:sz w:val="24"/>
          <w:szCs w:val="24"/>
        </w:rPr>
        <w:t>Ramuni</w:t>
      </w:r>
      <w:proofErr w:type="spellEnd"/>
      <w:r>
        <w:rPr>
          <w:rFonts w:ascii="Arial" w:hAnsi="Arial" w:cs="Arial"/>
          <w:sz w:val="24"/>
          <w:szCs w:val="24"/>
        </w:rPr>
        <w:t>, 2021).</w:t>
      </w:r>
    </w:p>
    <w:p w14:paraId="4FEED4A4" w14:textId="77777777" w:rsidR="00AD2867" w:rsidRDefault="00364AAF" w:rsidP="00AD2867">
      <w:pPr>
        <w:ind w:firstLine="720"/>
        <w:jc w:val="both"/>
        <w:rPr>
          <w:rFonts w:ascii="Arial" w:hAnsi="Arial" w:cs="Arial"/>
          <w:sz w:val="24"/>
          <w:szCs w:val="24"/>
        </w:rPr>
      </w:pPr>
      <w:r>
        <w:rPr>
          <w:rFonts w:ascii="Arial" w:hAnsi="Arial" w:cs="Arial"/>
          <w:sz w:val="24"/>
          <w:szCs w:val="24"/>
        </w:rPr>
        <w:t xml:space="preserve">Before COVID-19, remote working was a habit primarily adapted by freelancers and business owners, with </w:t>
      </w:r>
      <w:proofErr w:type="gramStart"/>
      <w:r>
        <w:rPr>
          <w:rFonts w:ascii="Arial" w:hAnsi="Arial" w:cs="Arial"/>
          <w:sz w:val="24"/>
          <w:szCs w:val="24"/>
        </w:rPr>
        <w:t>the majority of</w:t>
      </w:r>
      <w:proofErr w:type="gramEnd"/>
      <w:r>
        <w:rPr>
          <w:rFonts w:ascii="Arial" w:hAnsi="Arial" w:cs="Arial"/>
          <w:sz w:val="24"/>
          <w:szCs w:val="24"/>
        </w:rPr>
        <w:t xml:space="preserve"> general employees commuting to and from office spaces every day. However, after the pandemic, businesses internationally had to adapt to a more flexible work environment to survive, offering remote working to over 60% of their staff in some cases (</w:t>
      </w:r>
      <w:proofErr w:type="spellStart"/>
      <w:r>
        <w:rPr>
          <w:rFonts w:ascii="Arial" w:hAnsi="Arial" w:cs="Arial"/>
          <w:sz w:val="24"/>
          <w:szCs w:val="24"/>
        </w:rPr>
        <w:t>CABHospitality</w:t>
      </w:r>
      <w:proofErr w:type="spellEnd"/>
      <w:r>
        <w:rPr>
          <w:rFonts w:ascii="Arial" w:hAnsi="Arial" w:cs="Arial"/>
          <w:sz w:val="24"/>
          <w:szCs w:val="24"/>
        </w:rPr>
        <w:t xml:space="preserve">, 2023). </w:t>
      </w:r>
    </w:p>
    <w:p w14:paraId="19205574" w14:textId="373A3ACE" w:rsidR="00B81756" w:rsidRDefault="00364AAF" w:rsidP="00AD2867">
      <w:pPr>
        <w:ind w:firstLine="720"/>
        <w:jc w:val="both"/>
        <w:rPr>
          <w:rFonts w:ascii="Arial" w:hAnsi="Arial" w:cs="Arial"/>
          <w:sz w:val="24"/>
          <w:szCs w:val="24"/>
        </w:rPr>
      </w:pPr>
      <w:r>
        <w:rPr>
          <w:rFonts w:ascii="Arial" w:hAnsi="Arial" w:cs="Arial"/>
          <w:sz w:val="24"/>
          <w:szCs w:val="24"/>
        </w:rPr>
        <w:t xml:space="preserve">However, since the pandemic, employees of the hospitality industry have been seeking career paths that offer more flexible and hybrid working environments, </w:t>
      </w:r>
      <w:r>
        <w:rPr>
          <w:rFonts w:ascii="Arial" w:hAnsi="Arial" w:cs="Arial"/>
          <w:sz w:val="24"/>
          <w:szCs w:val="24"/>
        </w:rPr>
        <w:lastRenderedPageBreak/>
        <w:t>focusing on companies that support remote work from different locations. This in turn is creating opportunities for the hospitality industry to adapt to the changing needs of the employees and of the market (</w:t>
      </w:r>
      <w:proofErr w:type="spellStart"/>
      <w:r>
        <w:rPr>
          <w:rFonts w:ascii="Arial" w:hAnsi="Arial" w:cs="Arial"/>
          <w:sz w:val="24"/>
          <w:szCs w:val="24"/>
        </w:rPr>
        <w:t>CABHospitality</w:t>
      </w:r>
      <w:proofErr w:type="spellEnd"/>
      <w:r>
        <w:rPr>
          <w:rFonts w:ascii="Arial" w:hAnsi="Arial" w:cs="Arial"/>
          <w:sz w:val="24"/>
          <w:szCs w:val="24"/>
        </w:rPr>
        <w:t xml:space="preserve">, 2023). </w:t>
      </w:r>
    </w:p>
    <w:p w14:paraId="19205575" w14:textId="77777777" w:rsidR="00B81756" w:rsidRDefault="00B81756" w:rsidP="009E07C7">
      <w:pPr>
        <w:jc w:val="both"/>
        <w:rPr>
          <w:rFonts w:ascii="Arial" w:hAnsi="Arial" w:cs="Arial"/>
          <w:sz w:val="24"/>
          <w:szCs w:val="24"/>
        </w:rPr>
      </w:pPr>
    </w:p>
    <w:p w14:paraId="19205576" w14:textId="77777777" w:rsidR="00B81756" w:rsidRDefault="00364AAF" w:rsidP="009E07C7">
      <w:pPr>
        <w:pStyle w:val="Heading2"/>
        <w:jc w:val="both"/>
        <w:rPr>
          <w:color w:val="auto"/>
        </w:rPr>
      </w:pPr>
      <w:bookmarkStart w:id="4" w:name="_Toc168670763"/>
      <w:r>
        <w:rPr>
          <w:color w:val="auto"/>
        </w:rPr>
        <w:t>Employee Performance Management</w:t>
      </w:r>
      <w:bookmarkEnd w:id="4"/>
    </w:p>
    <w:p w14:paraId="19205577" w14:textId="77777777" w:rsidR="00B81756" w:rsidRDefault="00B81756" w:rsidP="009E07C7">
      <w:pPr>
        <w:jc w:val="both"/>
        <w:rPr>
          <w:rFonts w:ascii="Arial" w:hAnsi="Arial" w:cs="Arial"/>
          <w:b/>
          <w:bCs/>
          <w:sz w:val="28"/>
          <w:szCs w:val="28"/>
        </w:rPr>
      </w:pPr>
    </w:p>
    <w:p w14:paraId="469B6B2A" w14:textId="77777777" w:rsidR="00AD2867" w:rsidRDefault="00364AAF" w:rsidP="00AD2867">
      <w:pPr>
        <w:ind w:firstLine="720"/>
        <w:jc w:val="both"/>
        <w:rPr>
          <w:rFonts w:ascii="Arial" w:hAnsi="Arial" w:cs="Arial"/>
          <w:sz w:val="24"/>
          <w:szCs w:val="24"/>
        </w:rPr>
      </w:pPr>
      <w:r>
        <w:rPr>
          <w:rFonts w:ascii="Arial" w:hAnsi="Arial" w:cs="Arial"/>
          <w:sz w:val="24"/>
          <w:szCs w:val="24"/>
        </w:rPr>
        <w:t xml:space="preserve">Using Premier Inn as an example, changing working settings, such as hybrid working settings for employees has been beneficial towards the socio-economic factors of individuals that would now be able to work from home in addition to the office restrictions. In research completed by Premier Inn, people’s work-life balance has changed dramatically with the hybrid working change, with more than 33% being able to cook dinner and 37% being able to relax without daily and consistent commute to their workplace and back home. </w:t>
      </w:r>
    </w:p>
    <w:p w14:paraId="19205578" w14:textId="18606F52" w:rsidR="00B81756" w:rsidRDefault="00364AAF" w:rsidP="00AD2867">
      <w:pPr>
        <w:ind w:firstLine="720"/>
        <w:jc w:val="both"/>
        <w:rPr>
          <w:rFonts w:ascii="Arial" w:hAnsi="Arial" w:cs="Arial"/>
          <w:sz w:val="24"/>
          <w:szCs w:val="24"/>
        </w:rPr>
      </w:pPr>
      <w:r>
        <w:rPr>
          <w:rFonts w:ascii="Arial" w:hAnsi="Arial" w:cs="Arial"/>
          <w:sz w:val="24"/>
          <w:szCs w:val="24"/>
        </w:rPr>
        <w:t xml:space="preserve">In addition, </w:t>
      </w:r>
      <w:proofErr w:type="gramStart"/>
      <w:r>
        <w:rPr>
          <w:rFonts w:ascii="Arial" w:hAnsi="Arial" w:cs="Arial"/>
          <w:sz w:val="24"/>
          <w:szCs w:val="24"/>
        </w:rPr>
        <w:t>as a result of</w:t>
      </w:r>
      <w:proofErr w:type="gramEnd"/>
      <w:r>
        <w:rPr>
          <w:rFonts w:ascii="Arial" w:hAnsi="Arial" w:cs="Arial"/>
          <w:sz w:val="24"/>
          <w:szCs w:val="24"/>
        </w:rPr>
        <w:t xml:space="preserve"> the hybrid working settings, Premier Inn is able to expand its work opportunities for new employees and had over 25% of workers stating that hybrid working allowed them to work in new and more diverse parts of the country (</w:t>
      </w:r>
      <w:proofErr w:type="spellStart"/>
      <w:r>
        <w:rPr>
          <w:rFonts w:ascii="Arial" w:hAnsi="Arial" w:cs="Arial"/>
          <w:sz w:val="24"/>
          <w:szCs w:val="24"/>
        </w:rPr>
        <w:t>PremierInn</w:t>
      </w:r>
      <w:proofErr w:type="spellEnd"/>
      <w:r>
        <w:rPr>
          <w:rFonts w:ascii="Arial" w:hAnsi="Arial" w:cs="Arial"/>
          <w:sz w:val="24"/>
          <w:szCs w:val="24"/>
        </w:rPr>
        <w:t>, 2023).</w:t>
      </w:r>
    </w:p>
    <w:p w14:paraId="15AE7B61" w14:textId="77777777" w:rsidR="009F64DD" w:rsidRDefault="00364AAF" w:rsidP="00AD2867">
      <w:pPr>
        <w:ind w:firstLine="720"/>
        <w:jc w:val="both"/>
        <w:rPr>
          <w:rFonts w:ascii="Arial" w:hAnsi="Arial" w:cs="Arial"/>
          <w:sz w:val="24"/>
          <w:szCs w:val="24"/>
        </w:rPr>
      </w:pPr>
      <w:r>
        <w:rPr>
          <w:rFonts w:ascii="Arial" w:hAnsi="Arial" w:cs="Arial"/>
          <w:sz w:val="24"/>
          <w:szCs w:val="24"/>
        </w:rPr>
        <w:t>With new working environments and settings, including hybrid and flexible working environments, employees’ performance management is crucial to be maintained and upheld to the usual standards of the hotel. Using ‘The Marriott’ hotel as an example, throughout the changing working environments, they are still thriving as a hotel brand, with a specific focus on maintaining employee performance throughout online and physical presence.</w:t>
      </w:r>
    </w:p>
    <w:p w14:paraId="19205579" w14:textId="40AF070E" w:rsidR="00B81756" w:rsidRDefault="00364AAF" w:rsidP="00AD2867">
      <w:pPr>
        <w:ind w:firstLine="720"/>
        <w:jc w:val="both"/>
        <w:rPr>
          <w:rFonts w:ascii="Arial" w:hAnsi="Arial" w:cs="Arial"/>
          <w:sz w:val="24"/>
          <w:szCs w:val="24"/>
        </w:rPr>
      </w:pPr>
      <w:r>
        <w:rPr>
          <w:rFonts w:ascii="Arial" w:hAnsi="Arial" w:cs="Arial"/>
          <w:sz w:val="24"/>
          <w:szCs w:val="24"/>
        </w:rPr>
        <w:t xml:space="preserve"> In research completed specifically on this hotel brand, off-the-job training has proven to have a significant impact on employee performance, alongside on-the-job training, with performance reaching 80.6% for overall performance, proving the training’s effectiveness and efficiency throughout the large hotel chain. In this research, it is evident that ‘The Marriott’ effectively uses its motivation strategies to motivate and enhance its employees’ performance, with award events being held every 3 months, and consistent feedback management to track what employees require and expect, tracking changing employee needs and behaviours (Neupane, 2022).</w:t>
      </w:r>
    </w:p>
    <w:p w14:paraId="1920557A" w14:textId="77777777" w:rsidR="00B81756" w:rsidRDefault="00364AAF" w:rsidP="009F64DD">
      <w:pPr>
        <w:ind w:firstLine="720"/>
        <w:jc w:val="both"/>
        <w:rPr>
          <w:rFonts w:ascii="Arial" w:hAnsi="Arial" w:cs="Arial"/>
          <w:sz w:val="24"/>
          <w:szCs w:val="24"/>
        </w:rPr>
      </w:pPr>
      <w:r>
        <w:rPr>
          <w:rFonts w:ascii="Arial" w:hAnsi="Arial" w:cs="Arial"/>
          <w:sz w:val="24"/>
          <w:szCs w:val="24"/>
        </w:rPr>
        <w:t xml:space="preserve">In addition, the use of another effective example, being IHG Hotels &amp; Resorts, proves their fine-tuned strategic pillars to introduce new behaviours </w:t>
      </w:r>
      <w:proofErr w:type="gramStart"/>
      <w:r>
        <w:rPr>
          <w:rFonts w:ascii="Arial" w:hAnsi="Arial" w:cs="Arial"/>
          <w:sz w:val="24"/>
          <w:szCs w:val="24"/>
        </w:rPr>
        <w:t>in order to</w:t>
      </w:r>
      <w:proofErr w:type="gramEnd"/>
      <w:r>
        <w:rPr>
          <w:rFonts w:ascii="Arial" w:hAnsi="Arial" w:cs="Arial"/>
          <w:sz w:val="24"/>
          <w:szCs w:val="24"/>
        </w:rPr>
        <w:t xml:space="preserve"> sharpen the mindset of employees for success and accelerate growth of the company as a whole. To monitor employee performance, IHG carefully uses selected key performance indicators (KPIs) to monitor the success of new strategies and long-term success. From the span of 4 years, ranging from 2019 to 2023, the room supply has increased from 883,563 in 2019 to 946,203 in 2023. Additionally, in 2019, there was an increase in signings from 97,754 to 79,220 annual signings in 2023 (IHG, 2023).</w:t>
      </w:r>
    </w:p>
    <w:p w14:paraId="1920557B" w14:textId="77777777" w:rsidR="00B81756" w:rsidRDefault="00B81756" w:rsidP="009E07C7">
      <w:pPr>
        <w:jc w:val="both"/>
        <w:rPr>
          <w:rFonts w:ascii="Arial" w:hAnsi="Arial" w:cs="Arial"/>
          <w:color w:val="FF0000"/>
          <w:sz w:val="28"/>
          <w:szCs w:val="28"/>
        </w:rPr>
      </w:pPr>
    </w:p>
    <w:p w14:paraId="1920557C" w14:textId="77777777" w:rsidR="00B81756" w:rsidRDefault="00364AAF" w:rsidP="009E07C7">
      <w:pPr>
        <w:pStyle w:val="Heading2"/>
        <w:jc w:val="both"/>
        <w:rPr>
          <w:color w:val="auto"/>
        </w:rPr>
      </w:pPr>
      <w:bookmarkStart w:id="5" w:name="_Toc168670764"/>
      <w:r>
        <w:rPr>
          <w:color w:val="auto"/>
        </w:rPr>
        <w:lastRenderedPageBreak/>
        <w:t>Potential Solutions</w:t>
      </w:r>
      <w:bookmarkEnd w:id="5"/>
    </w:p>
    <w:p w14:paraId="1920557D" w14:textId="77777777" w:rsidR="00B81756" w:rsidRDefault="00B81756" w:rsidP="009E07C7">
      <w:pPr>
        <w:jc w:val="both"/>
        <w:rPr>
          <w:rFonts w:ascii="Arial" w:hAnsi="Arial" w:cs="Arial"/>
          <w:color w:val="FF0000"/>
          <w:sz w:val="28"/>
          <w:szCs w:val="28"/>
        </w:rPr>
      </w:pPr>
    </w:p>
    <w:p w14:paraId="1920557E" w14:textId="77777777" w:rsidR="00B81756" w:rsidRDefault="00364AAF" w:rsidP="009F64DD">
      <w:pPr>
        <w:ind w:firstLine="720"/>
        <w:jc w:val="both"/>
        <w:rPr>
          <w:rFonts w:ascii="Arial" w:hAnsi="Arial" w:cs="Arial"/>
          <w:sz w:val="24"/>
          <w:szCs w:val="24"/>
        </w:rPr>
      </w:pPr>
      <w:r>
        <w:rPr>
          <w:rFonts w:ascii="Arial" w:hAnsi="Arial" w:cs="Arial"/>
          <w:sz w:val="24"/>
          <w:szCs w:val="24"/>
        </w:rPr>
        <w:t>In general, effective communication is the cornerstone that works towards managing a hybrid and flexible workforce. Hence, to ensure employees’ engagement is maintained, and productivity is high, hotels and any business in the hospitality should consider:</w:t>
      </w:r>
    </w:p>
    <w:p w14:paraId="578930B3" w14:textId="77777777" w:rsidR="009F64DD" w:rsidRDefault="00364AAF" w:rsidP="009E07C7">
      <w:pPr>
        <w:jc w:val="both"/>
        <w:rPr>
          <w:rFonts w:ascii="Arial" w:hAnsi="Arial" w:cs="Arial"/>
          <w:sz w:val="24"/>
          <w:szCs w:val="24"/>
        </w:rPr>
      </w:pPr>
      <w:r>
        <w:rPr>
          <w:rFonts w:ascii="Arial" w:hAnsi="Arial" w:cs="Arial"/>
          <w:sz w:val="24"/>
          <w:szCs w:val="24"/>
        </w:rPr>
        <w:t>1.</w:t>
      </w:r>
      <w:r w:rsidR="009F64DD">
        <w:rPr>
          <w:rFonts w:ascii="Arial" w:hAnsi="Arial" w:cs="Arial"/>
          <w:sz w:val="24"/>
          <w:szCs w:val="24"/>
        </w:rPr>
        <w:tab/>
      </w:r>
      <w:r>
        <w:rPr>
          <w:rFonts w:ascii="Arial" w:hAnsi="Arial" w:cs="Arial"/>
          <w:sz w:val="24"/>
          <w:szCs w:val="24"/>
        </w:rPr>
        <w:t xml:space="preserve"> The adoption of integrated communication platforms – by using comprehensive platforms such as Microsoft Teams or Zoom, communication across remote and in-office teams will be more seamless and effective to send a message across. In addition to vocal communication, documentation and video conferencing can also be sent across, to hold official meetings and planning. </w:t>
      </w:r>
    </w:p>
    <w:p w14:paraId="1920557F" w14:textId="7A4F8408" w:rsidR="00B81756" w:rsidRDefault="00364AAF" w:rsidP="009F64DD">
      <w:pPr>
        <w:ind w:firstLine="720"/>
        <w:jc w:val="both"/>
        <w:rPr>
          <w:rFonts w:ascii="Arial" w:hAnsi="Arial" w:cs="Arial"/>
          <w:sz w:val="24"/>
          <w:szCs w:val="24"/>
        </w:rPr>
      </w:pPr>
      <w:r>
        <w:rPr>
          <w:rFonts w:ascii="Arial" w:hAnsi="Arial" w:cs="Arial"/>
          <w:sz w:val="24"/>
          <w:szCs w:val="24"/>
        </w:rPr>
        <w:t xml:space="preserve">The integration of regular check-ins and meetings – using platforms such as Microsoft Teams or Zoom, employees can schedule regular one-on-one check-ins and other team meetings </w:t>
      </w:r>
      <w:proofErr w:type="gramStart"/>
      <w:r>
        <w:rPr>
          <w:rFonts w:ascii="Arial" w:hAnsi="Arial" w:cs="Arial"/>
          <w:sz w:val="24"/>
          <w:szCs w:val="24"/>
        </w:rPr>
        <w:t>in order to</w:t>
      </w:r>
      <w:proofErr w:type="gramEnd"/>
      <w:r>
        <w:rPr>
          <w:rFonts w:ascii="Arial" w:hAnsi="Arial" w:cs="Arial"/>
          <w:sz w:val="24"/>
          <w:szCs w:val="24"/>
        </w:rPr>
        <w:t xml:space="preserve"> maintain clear communication channels and provide feedback to concerns promptly.</w:t>
      </w:r>
    </w:p>
    <w:p w14:paraId="1E4654AD" w14:textId="0B2B3257" w:rsidR="009F64DD" w:rsidRDefault="00364AAF" w:rsidP="009E07C7">
      <w:pPr>
        <w:jc w:val="both"/>
        <w:rPr>
          <w:rFonts w:ascii="Arial" w:hAnsi="Arial" w:cs="Arial"/>
          <w:sz w:val="24"/>
          <w:szCs w:val="24"/>
        </w:rPr>
      </w:pPr>
      <w:r>
        <w:rPr>
          <w:rFonts w:ascii="Arial" w:hAnsi="Arial" w:cs="Arial"/>
          <w:sz w:val="24"/>
          <w:szCs w:val="24"/>
        </w:rPr>
        <w:t xml:space="preserve">2. </w:t>
      </w:r>
      <w:r w:rsidR="009F64DD">
        <w:rPr>
          <w:rFonts w:ascii="Arial" w:hAnsi="Arial" w:cs="Arial"/>
          <w:sz w:val="24"/>
          <w:szCs w:val="24"/>
        </w:rPr>
        <w:tab/>
      </w:r>
      <w:r>
        <w:rPr>
          <w:rFonts w:ascii="Arial" w:hAnsi="Arial" w:cs="Arial"/>
          <w:sz w:val="24"/>
          <w:szCs w:val="24"/>
        </w:rPr>
        <w:t xml:space="preserve">Hotel brands should focus more on outcome-based performance metrics which shift the focus from hours worked to outcomes achieved. This way, there should be clear and measurable goals and objectives for each role to emphasise the quality of work, creativity and impact, rather than standard and non-motivational attendance. Additionally, hotel brands should focus on establishing continuous feedback mechanisms, rather than relying on annual reviews. </w:t>
      </w:r>
    </w:p>
    <w:p w14:paraId="19205580" w14:textId="61C0032A" w:rsidR="00B81756" w:rsidRDefault="00364AAF" w:rsidP="009F64DD">
      <w:pPr>
        <w:ind w:firstLine="720"/>
        <w:jc w:val="both"/>
        <w:rPr>
          <w:rFonts w:ascii="Arial" w:hAnsi="Arial" w:cs="Arial"/>
          <w:sz w:val="24"/>
          <w:szCs w:val="24"/>
        </w:rPr>
      </w:pPr>
      <w:r>
        <w:rPr>
          <w:rFonts w:ascii="Arial" w:hAnsi="Arial" w:cs="Arial"/>
          <w:sz w:val="24"/>
          <w:szCs w:val="24"/>
        </w:rPr>
        <w:t xml:space="preserve">This way, if any employee has any concern or challenge, they </w:t>
      </w:r>
      <w:proofErr w:type="gramStart"/>
      <w:r>
        <w:rPr>
          <w:rFonts w:ascii="Arial" w:hAnsi="Arial" w:cs="Arial"/>
          <w:sz w:val="24"/>
          <w:szCs w:val="24"/>
        </w:rPr>
        <w:t>are able to</w:t>
      </w:r>
      <w:proofErr w:type="gramEnd"/>
      <w:r>
        <w:rPr>
          <w:rFonts w:ascii="Arial" w:hAnsi="Arial" w:cs="Arial"/>
          <w:sz w:val="24"/>
          <w:szCs w:val="24"/>
        </w:rPr>
        <w:t xml:space="preserve"> send a message across to the management of the brand and provide weekly or monthly reports and feedback sessions on what challenges need to be addressed with urgency. Additionally, incorporating multi-source feedback is a much better way to get a comprehensive view of an employee’s performance, as this approach includes feedback from peers, subordinates, and supervisors, which could fill in any information missed out in normal feedback reviews.</w:t>
      </w:r>
    </w:p>
    <w:p w14:paraId="69089459" w14:textId="451E1E5D" w:rsidR="009F64DD" w:rsidRDefault="00364AAF" w:rsidP="009E07C7">
      <w:pPr>
        <w:jc w:val="both"/>
        <w:rPr>
          <w:rFonts w:ascii="Arial" w:hAnsi="Arial" w:cs="Arial"/>
          <w:sz w:val="24"/>
          <w:szCs w:val="24"/>
        </w:rPr>
      </w:pPr>
      <w:r>
        <w:rPr>
          <w:rFonts w:ascii="Arial" w:hAnsi="Arial" w:cs="Arial"/>
          <w:sz w:val="24"/>
          <w:szCs w:val="24"/>
        </w:rPr>
        <w:t xml:space="preserve">3. </w:t>
      </w:r>
      <w:r w:rsidR="009F64DD">
        <w:rPr>
          <w:rFonts w:ascii="Arial" w:hAnsi="Arial" w:cs="Arial"/>
          <w:sz w:val="24"/>
          <w:szCs w:val="24"/>
        </w:rPr>
        <w:tab/>
      </w:r>
      <w:r>
        <w:rPr>
          <w:rFonts w:ascii="Arial" w:hAnsi="Arial" w:cs="Arial"/>
          <w:sz w:val="24"/>
          <w:szCs w:val="24"/>
        </w:rPr>
        <w:t xml:space="preserve">Furthermore, hotel brands should enhance the supportive and inclusive work culture, to allow employees to focus more on their wellbeing and health, rather than exhaust their energy out on </w:t>
      </w:r>
      <w:proofErr w:type="gramStart"/>
      <w:r>
        <w:rPr>
          <w:rFonts w:ascii="Arial" w:hAnsi="Arial" w:cs="Arial"/>
          <w:sz w:val="24"/>
          <w:szCs w:val="24"/>
        </w:rPr>
        <w:t>each and every</w:t>
      </w:r>
      <w:proofErr w:type="gramEnd"/>
      <w:r>
        <w:rPr>
          <w:rFonts w:ascii="Arial" w:hAnsi="Arial" w:cs="Arial"/>
          <w:sz w:val="24"/>
          <w:szCs w:val="24"/>
        </w:rPr>
        <w:t xml:space="preserve"> task from the job. Hence, the integration of a more balanced work-life balance is required to encourage employees to set boundaries and respect their own personal time.</w:t>
      </w:r>
    </w:p>
    <w:p w14:paraId="11801919" w14:textId="77777777" w:rsidR="009F64DD" w:rsidRDefault="00364AAF" w:rsidP="009F64DD">
      <w:pPr>
        <w:ind w:firstLine="720"/>
        <w:jc w:val="both"/>
        <w:rPr>
          <w:rFonts w:ascii="Arial" w:hAnsi="Arial" w:cs="Arial"/>
          <w:sz w:val="24"/>
          <w:szCs w:val="24"/>
        </w:rPr>
      </w:pPr>
      <w:r>
        <w:rPr>
          <w:rFonts w:ascii="Arial" w:hAnsi="Arial" w:cs="Arial"/>
          <w:sz w:val="24"/>
          <w:szCs w:val="24"/>
        </w:rPr>
        <w:t xml:space="preserve"> This would include providing mental health support, flexible schedules, and other wellness programs that would assist employees in better managing their work-life integration effectively. Furthermore, it is essential to train managers to enhance inclusive leadership practices, ensuring they can effectively support a more diverse workforce with intercultural differences. This would of course include different working styles for the company, to become more culturally sensitive, whilst promoting equity in opportunities and recognition through awards.</w:t>
      </w:r>
    </w:p>
    <w:p w14:paraId="19205581" w14:textId="09300017" w:rsidR="00B81756" w:rsidRDefault="00364AAF" w:rsidP="009F64DD">
      <w:pPr>
        <w:ind w:firstLine="720"/>
        <w:jc w:val="both"/>
        <w:rPr>
          <w:rFonts w:ascii="Arial" w:hAnsi="Arial" w:cs="Arial"/>
          <w:sz w:val="24"/>
          <w:szCs w:val="24"/>
        </w:rPr>
      </w:pPr>
      <w:r>
        <w:rPr>
          <w:rFonts w:ascii="Arial" w:hAnsi="Arial" w:cs="Arial"/>
          <w:sz w:val="24"/>
          <w:szCs w:val="24"/>
        </w:rPr>
        <w:t xml:space="preserve"> Finally, it would also be effective to focus more on organising virtual and in-person team building exercises and activities, to foster a stronger sense of community </w:t>
      </w:r>
      <w:r>
        <w:rPr>
          <w:rFonts w:ascii="Arial" w:hAnsi="Arial" w:cs="Arial"/>
          <w:sz w:val="24"/>
          <w:szCs w:val="24"/>
        </w:rPr>
        <w:lastRenderedPageBreak/>
        <w:t>and belonging to each individual team member. These specific activities could include virtual coffee, breaks, social events, and team challenges which could also strengthen the interpersonal relationships despite physical distance.</w:t>
      </w:r>
    </w:p>
    <w:p w14:paraId="19205582" w14:textId="77777777" w:rsidR="00B81756" w:rsidRDefault="00B81756" w:rsidP="009E07C7">
      <w:pPr>
        <w:jc w:val="both"/>
        <w:rPr>
          <w:rFonts w:ascii="Arial" w:hAnsi="Arial" w:cs="Arial"/>
          <w:sz w:val="24"/>
          <w:szCs w:val="24"/>
        </w:rPr>
      </w:pPr>
    </w:p>
    <w:p w14:paraId="19205583" w14:textId="77777777" w:rsidR="00B81756" w:rsidRDefault="00364AAF" w:rsidP="009E07C7">
      <w:pPr>
        <w:pStyle w:val="Heading1"/>
        <w:jc w:val="both"/>
        <w:rPr>
          <w:color w:val="auto"/>
        </w:rPr>
      </w:pPr>
      <w:bookmarkStart w:id="6" w:name="_Toc168670765"/>
      <w:r>
        <w:rPr>
          <w:color w:val="auto"/>
        </w:rPr>
        <w:t>Evaluation and Conclusion</w:t>
      </w:r>
      <w:bookmarkEnd w:id="6"/>
    </w:p>
    <w:p w14:paraId="19205584" w14:textId="77777777" w:rsidR="00B81756" w:rsidRDefault="00B81756" w:rsidP="009E07C7">
      <w:pPr>
        <w:jc w:val="both"/>
        <w:rPr>
          <w:rFonts w:ascii="Arial" w:hAnsi="Arial" w:cs="Arial"/>
          <w:sz w:val="32"/>
          <w:szCs w:val="32"/>
        </w:rPr>
      </w:pPr>
    </w:p>
    <w:p w14:paraId="73174B8B" w14:textId="77777777" w:rsidR="00537258" w:rsidRDefault="00364AAF" w:rsidP="009F64DD">
      <w:pPr>
        <w:ind w:firstLine="720"/>
        <w:jc w:val="both"/>
        <w:rPr>
          <w:rFonts w:ascii="Arial" w:hAnsi="Arial" w:cs="Arial"/>
          <w:sz w:val="24"/>
          <w:szCs w:val="24"/>
        </w:rPr>
      </w:pPr>
      <w:r>
        <w:rPr>
          <w:rFonts w:ascii="Arial" w:hAnsi="Arial" w:cs="Arial"/>
          <w:sz w:val="24"/>
          <w:szCs w:val="24"/>
        </w:rPr>
        <w:t xml:space="preserve">Overall, this research proposal has found a lot of discrepancies in the employees’ performance management across the hospitality industry, with employees in a hybrid work setting to not have their well-being and motivation </w:t>
      </w:r>
      <w:proofErr w:type="gramStart"/>
      <w:r>
        <w:rPr>
          <w:rFonts w:ascii="Arial" w:hAnsi="Arial" w:cs="Arial"/>
          <w:sz w:val="24"/>
          <w:szCs w:val="24"/>
        </w:rPr>
        <w:t>taken into account</w:t>
      </w:r>
      <w:proofErr w:type="gramEnd"/>
      <w:r>
        <w:rPr>
          <w:rFonts w:ascii="Arial" w:hAnsi="Arial" w:cs="Arial"/>
          <w:sz w:val="24"/>
          <w:szCs w:val="24"/>
        </w:rPr>
        <w:t>, (excluding ‘The Marriott’) and limiting employee performance to inadequate percentages in comparison with competitors and other well-known hotel chains in similar areas. In research done by academics within articles and journals, it is evident that similar findings link to original data and statistics provided by the hotels themselves, proving the evolution since 2020 has been excellent and crucial to the benefit and equity of the hotel brands.</w:t>
      </w:r>
    </w:p>
    <w:p w14:paraId="2745D993" w14:textId="77777777" w:rsidR="00537258" w:rsidRDefault="00364AAF" w:rsidP="009F64DD">
      <w:pPr>
        <w:ind w:firstLine="720"/>
        <w:jc w:val="both"/>
        <w:rPr>
          <w:rFonts w:ascii="Arial" w:hAnsi="Arial" w:cs="Arial"/>
          <w:sz w:val="24"/>
          <w:szCs w:val="24"/>
        </w:rPr>
      </w:pPr>
      <w:r>
        <w:rPr>
          <w:rFonts w:ascii="Arial" w:hAnsi="Arial" w:cs="Arial"/>
          <w:sz w:val="24"/>
          <w:szCs w:val="24"/>
        </w:rPr>
        <w:t xml:space="preserve"> This of course was a result of the changing working environments, allowing employees to work in a </w:t>
      </w:r>
      <w:r w:rsidR="00537258">
        <w:rPr>
          <w:rFonts w:ascii="Arial" w:hAnsi="Arial" w:cs="Arial"/>
          <w:sz w:val="24"/>
          <w:szCs w:val="24"/>
        </w:rPr>
        <w:t>hybrid work setting</w:t>
      </w:r>
      <w:r>
        <w:rPr>
          <w:rFonts w:ascii="Arial" w:hAnsi="Arial" w:cs="Arial"/>
          <w:sz w:val="24"/>
          <w:szCs w:val="24"/>
        </w:rPr>
        <w:t xml:space="preserve"> </w:t>
      </w:r>
      <w:proofErr w:type="gramStart"/>
      <w:r>
        <w:rPr>
          <w:rFonts w:ascii="Arial" w:hAnsi="Arial" w:cs="Arial"/>
          <w:sz w:val="24"/>
          <w:szCs w:val="24"/>
        </w:rPr>
        <w:t>as a result of</w:t>
      </w:r>
      <w:proofErr w:type="gramEnd"/>
      <w:r>
        <w:rPr>
          <w:rFonts w:ascii="Arial" w:hAnsi="Arial" w:cs="Arial"/>
          <w:sz w:val="24"/>
          <w:szCs w:val="24"/>
        </w:rPr>
        <w:t xml:space="preserve"> COVID-19 and other international issues. From the research completed by other academics, it is also evident how much more successful and developed hotel brands are evidently more effective in their performance in comparison with smaller ones, just from a larger effort in performance reviews through more detailed feedback sessions, statistic research, and thorough training for employees and managers alike.</w:t>
      </w:r>
    </w:p>
    <w:p w14:paraId="19205585" w14:textId="29511957" w:rsidR="00B81756" w:rsidRDefault="00364AAF" w:rsidP="009F64DD">
      <w:pPr>
        <w:ind w:firstLine="720"/>
        <w:jc w:val="both"/>
        <w:rPr>
          <w:rFonts w:ascii="Arial" w:hAnsi="Arial" w:cs="Arial"/>
          <w:sz w:val="24"/>
          <w:szCs w:val="24"/>
        </w:rPr>
      </w:pPr>
      <w:r>
        <w:rPr>
          <w:rFonts w:ascii="Arial" w:hAnsi="Arial" w:cs="Arial"/>
          <w:sz w:val="24"/>
          <w:szCs w:val="24"/>
        </w:rPr>
        <w:t xml:space="preserve"> Using these examples, solutions were formulated to provide a better understanding of what the hotel brands could do </w:t>
      </w:r>
      <w:proofErr w:type="gramStart"/>
      <w:r>
        <w:rPr>
          <w:rFonts w:ascii="Arial" w:hAnsi="Arial" w:cs="Arial"/>
          <w:sz w:val="24"/>
          <w:szCs w:val="24"/>
        </w:rPr>
        <w:t>in order to</w:t>
      </w:r>
      <w:proofErr w:type="gramEnd"/>
      <w:r>
        <w:rPr>
          <w:rFonts w:ascii="Arial" w:hAnsi="Arial" w:cs="Arial"/>
          <w:sz w:val="24"/>
          <w:szCs w:val="24"/>
        </w:rPr>
        <w:t xml:space="preserve"> improve their performance management of their employees, creating 3 expanded solutions to cover communication, meeting scheduling, and the provision of a more inclusive and equal working environment.</w:t>
      </w:r>
    </w:p>
    <w:p w14:paraId="19205586" w14:textId="77777777" w:rsidR="00B81756" w:rsidRDefault="00B81756" w:rsidP="009E07C7">
      <w:pPr>
        <w:jc w:val="both"/>
        <w:rPr>
          <w:rFonts w:ascii="Arial" w:hAnsi="Arial" w:cs="Arial"/>
          <w:sz w:val="24"/>
          <w:szCs w:val="24"/>
        </w:rPr>
      </w:pPr>
    </w:p>
    <w:p w14:paraId="19205587" w14:textId="77777777" w:rsidR="00B81756" w:rsidRDefault="00B81756" w:rsidP="009E07C7">
      <w:pPr>
        <w:jc w:val="both"/>
        <w:rPr>
          <w:rFonts w:ascii="Arial" w:hAnsi="Arial" w:cs="Arial"/>
          <w:sz w:val="32"/>
          <w:szCs w:val="32"/>
        </w:rPr>
      </w:pPr>
    </w:p>
    <w:p w14:paraId="19205588" w14:textId="77777777" w:rsidR="00B81756" w:rsidRDefault="00B81756" w:rsidP="009E07C7">
      <w:pPr>
        <w:jc w:val="both"/>
        <w:rPr>
          <w:rFonts w:ascii="Arial" w:hAnsi="Arial" w:cs="Arial"/>
          <w:sz w:val="32"/>
          <w:szCs w:val="32"/>
        </w:rPr>
      </w:pPr>
    </w:p>
    <w:p w14:paraId="19205589" w14:textId="77777777" w:rsidR="00B81756" w:rsidRDefault="00B81756" w:rsidP="009E07C7">
      <w:pPr>
        <w:jc w:val="both"/>
        <w:rPr>
          <w:rFonts w:ascii="Arial" w:hAnsi="Arial" w:cs="Arial"/>
          <w:sz w:val="32"/>
          <w:szCs w:val="32"/>
        </w:rPr>
      </w:pPr>
    </w:p>
    <w:p w14:paraId="1920558A" w14:textId="77777777" w:rsidR="00B81756" w:rsidRDefault="00B81756" w:rsidP="009E07C7">
      <w:pPr>
        <w:jc w:val="both"/>
        <w:rPr>
          <w:rFonts w:ascii="Arial" w:hAnsi="Arial" w:cs="Arial"/>
          <w:sz w:val="32"/>
          <w:szCs w:val="32"/>
        </w:rPr>
      </w:pPr>
    </w:p>
    <w:p w14:paraId="19205592" w14:textId="77777777" w:rsidR="00B81756" w:rsidRDefault="00B81756">
      <w:pPr>
        <w:rPr>
          <w:rFonts w:ascii="Arial" w:hAnsi="Arial" w:cs="Arial"/>
          <w:sz w:val="32"/>
          <w:szCs w:val="32"/>
        </w:rPr>
      </w:pPr>
    </w:p>
    <w:p w14:paraId="19205593" w14:textId="77777777" w:rsidR="00B81756" w:rsidRDefault="00B81756">
      <w:pPr>
        <w:rPr>
          <w:rFonts w:ascii="Arial" w:hAnsi="Arial" w:cs="Arial"/>
          <w:sz w:val="32"/>
          <w:szCs w:val="32"/>
        </w:rPr>
      </w:pPr>
    </w:p>
    <w:p w14:paraId="19205594" w14:textId="77777777" w:rsidR="00B81756" w:rsidRDefault="00B81756">
      <w:pPr>
        <w:rPr>
          <w:rFonts w:ascii="Arial" w:hAnsi="Arial" w:cs="Arial"/>
          <w:sz w:val="32"/>
          <w:szCs w:val="32"/>
        </w:rPr>
      </w:pPr>
    </w:p>
    <w:p w14:paraId="19205595" w14:textId="77777777" w:rsidR="00B81756" w:rsidRDefault="00364AAF">
      <w:pPr>
        <w:rPr>
          <w:rFonts w:ascii="Arial" w:hAnsi="Arial" w:cs="Arial"/>
          <w:sz w:val="32"/>
          <w:szCs w:val="32"/>
        </w:rPr>
      </w:pPr>
      <w:r>
        <w:rPr>
          <w:rFonts w:ascii="Arial" w:hAnsi="Arial" w:cs="Arial"/>
          <w:sz w:val="32"/>
          <w:szCs w:val="32"/>
        </w:rPr>
        <w:lastRenderedPageBreak/>
        <w:t>Reference List</w:t>
      </w:r>
    </w:p>
    <w:p w14:paraId="19205596" w14:textId="77777777" w:rsidR="00B81756" w:rsidRDefault="00B81756">
      <w:pPr>
        <w:rPr>
          <w:rFonts w:ascii="Arial" w:hAnsi="Arial" w:cs="Arial"/>
          <w:sz w:val="32"/>
          <w:szCs w:val="32"/>
        </w:rPr>
      </w:pPr>
    </w:p>
    <w:p w14:paraId="29D6B0C4" w14:textId="77777777" w:rsidR="0067639B" w:rsidRDefault="0067639B" w:rsidP="0067639B">
      <w:pPr>
        <w:pStyle w:val="ListParagraph"/>
        <w:numPr>
          <w:ilvl w:val="0"/>
          <w:numId w:val="2"/>
        </w:numPr>
      </w:pPr>
      <w:r w:rsidRPr="0067639B">
        <w:rPr>
          <w:rFonts w:ascii="Arial" w:hAnsi="Arial" w:cs="Arial"/>
          <w:sz w:val="24"/>
          <w:szCs w:val="24"/>
          <w:shd w:val="clear" w:color="auto" w:fill="FFFFFF"/>
        </w:rPr>
        <w:t>Adebayo, A.A. and Ibrahim, W., (2023). Flexible Working Arrangements and Employees' Job Satisfaction in Hospitality Industry. </w:t>
      </w:r>
      <w:r w:rsidRPr="0067639B">
        <w:rPr>
          <w:rFonts w:ascii="Arial" w:hAnsi="Arial" w:cs="Arial"/>
          <w:i/>
          <w:iCs/>
          <w:sz w:val="24"/>
          <w:szCs w:val="24"/>
          <w:shd w:val="clear" w:color="auto" w:fill="FFFFFF"/>
        </w:rPr>
        <w:t>African Journal of Management and Business Research</w:t>
      </w:r>
      <w:r w:rsidRPr="0067639B">
        <w:rPr>
          <w:rFonts w:ascii="Arial" w:hAnsi="Arial" w:cs="Arial"/>
          <w:sz w:val="24"/>
          <w:szCs w:val="24"/>
          <w:shd w:val="clear" w:color="auto" w:fill="FFFFFF"/>
        </w:rPr>
        <w:t>, </w:t>
      </w:r>
      <w:r w:rsidRPr="0067639B">
        <w:rPr>
          <w:rFonts w:ascii="Arial" w:hAnsi="Arial" w:cs="Arial"/>
          <w:i/>
          <w:iCs/>
          <w:sz w:val="24"/>
          <w:szCs w:val="24"/>
          <w:shd w:val="clear" w:color="auto" w:fill="FFFFFF"/>
        </w:rPr>
        <w:t>11</w:t>
      </w:r>
      <w:r w:rsidRPr="0067639B">
        <w:rPr>
          <w:rFonts w:ascii="Arial" w:hAnsi="Arial" w:cs="Arial"/>
          <w:sz w:val="24"/>
          <w:szCs w:val="24"/>
          <w:shd w:val="clear" w:color="auto" w:fill="FFFFFF"/>
        </w:rPr>
        <w:t>(1), pp.173-196.</w:t>
      </w:r>
    </w:p>
    <w:p w14:paraId="2C482825" w14:textId="77777777" w:rsidR="0067639B" w:rsidRDefault="0067639B" w:rsidP="0067639B">
      <w:pPr>
        <w:pStyle w:val="ListParagraph"/>
        <w:numPr>
          <w:ilvl w:val="0"/>
          <w:numId w:val="2"/>
        </w:numPr>
      </w:pPr>
      <w:r w:rsidRPr="0067639B">
        <w:rPr>
          <w:rFonts w:ascii="Arial" w:hAnsi="Arial" w:cs="Arial"/>
          <w:sz w:val="24"/>
          <w:szCs w:val="24"/>
        </w:rPr>
        <w:t xml:space="preserve">BBC, (2022). ‘PESTLE </w:t>
      </w:r>
      <w:proofErr w:type="gramStart"/>
      <w:r w:rsidRPr="0067639B">
        <w:rPr>
          <w:rFonts w:ascii="Arial" w:hAnsi="Arial" w:cs="Arial"/>
          <w:sz w:val="24"/>
          <w:szCs w:val="24"/>
        </w:rPr>
        <w:t>analysis’</w:t>
      </w:r>
      <w:proofErr w:type="gramEnd"/>
      <w:r w:rsidRPr="0067639B">
        <w:rPr>
          <w:rFonts w:ascii="Arial" w:hAnsi="Arial" w:cs="Arial"/>
          <w:sz w:val="24"/>
          <w:szCs w:val="24"/>
        </w:rPr>
        <w:t xml:space="preserve">. </w:t>
      </w:r>
      <w:r w:rsidRPr="0067639B">
        <w:rPr>
          <w:rFonts w:ascii="Arial" w:hAnsi="Arial" w:cs="Arial"/>
          <w:i/>
          <w:iCs/>
          <w:sz w:val="24"/>
          <w:szCs w:val="24"/>
        </w:rPr>
        <w:t xml:space="preserve">Critical thinking and problem solving. </w:t>
      </w:r>
      <w:r w:rsidRPr="0067639B">
        <w:rPr>
          <w:rFonts w:ascii="Arial" w:hAnsi="Arial" w:cs="Arial"/>
          <w:sz w:val="24"/>
          <w:szCs w:val="24"/>
        </w:rPr>
        <w:t xml:space="preserve">[Online] Available at: </w:t>
      </w:r>
      <w:hyperlink r:id="rId8" w:history="1">
        <w:r w:rsidRPr="0067639B">
          <w:rPr>
            <w:rStyle w:val="Hyperlink"/>
            <w:rFonts w:ascii="Arial" w:hAnsi="Arial" w:cs="Arial"/>
            <w:sz w:val="24"/>
            <w:szCs w:val="24"/>
          </w:rPr>
          <w:t>https://www.bbc.co.uk/bitesize/guides/zcjhfcw/revision/2</w:t>
        </w:r>
      </w:hyperlink>
      <w:r w:rsidRPr="0067639B">
        <w:rPr>
          <w:rFonts w:ascii="Arial" w:hAnsi="Arial" w:cs="Arial"/>
          <w:sz w:val="24"/>
          <w:szCs w:val="24"/>
        </w:rPr>
        <w:t xml:space="preserve"> (Accessed at 06/06/2024)</w:t>
      </w:r>
    </w:p>
    <w:p w14:paraId="6738DE38" w14:textId="77777777" w:rsidR="0067639B" w:rsidRDefault="0067639B" w:rsidP="0067639B">
      <w:pPr>
        <w:pStyle w:val="ListParagraph"/>
        <w:numPr>
          <w:ilvl w:val="0"/>
          <w:numId w:val="2"/>
        </w:numPr>
      </w:pPr>
      <w:r w:rsidRPr="0067639B">
        <w:rPr>
          <w:rFonts w:ascii="Arial" w:hAnsi="Arial" w:cs="Arial"/>
          <w:sz w:val="24"/>
          <w:szCs w:val="24"/>
          <w:shd w:val="clear" w:color="auto" w:fill="FFFFFF"/>
        </w:rPr>
        <w:t>Beattie, E., (2022). ‘What impact has remote work had on performance management, employee engagement levels, and social isolation for office workers during the pandemic from a manager’s perspective?’ </w:t>
      </w:r>
      <w:r w:rsidRPr="0067639B">
        <w:rPr>
          <w:rFonts w:ascii="Arial" w:hAnsi="Arial" w:cs="Arial"/>
          <w:i/>
          <w:iCs/>
          <w:sz w:val="24"/>
          <w:szCs w:val="24"/>
          <w:shd w:val="clear" w:color="auto" w:fill="FFFFFF"/>
        </w:rPr>
        <w:t>Doctoral dissertation, Dublin, National College of Ireland</w:t>
      </w:r>
    </w:p>
    <w:p w14:paraId="0BB1EED3" w14:textId="77777777" w:rsidR="0067639B" w:rsidRDefault="0067639B" w:rsidP="0067639B">
      <w:pPr>
        <w:pStyle w:val="ListParagraph"/>
        <w:numPr>
          <w:ilvl w:val="0"/>
          <w:numId w:val="2"/>
        </w:numPr>
      </w:pPr>
      <w:r w:rsidRPr="0067639B">
        <w:rPr>
          <w:rFonts w:ascii="Arial" w:hAnsi="Arial" w:cs="Arial"/>
          <w:sz w:val="24"/>
          <w:szCs w:val="24"/>
          <w:shd w:val="clear" w:color="auto" w:fill="FFFFFF"/>
        </w:rPr>
        <w:t xml:space="preserve">Brotherton, B. ed., (2000). ‘An Introduction to the UK Hospitality industry: a comparative approach’. </w:t>
      </w:r>
      <w:r w:rsidRPr="0067639B">
        <w:rPr>
          <w:rFonts w:ascii="Arial" w:hAnsi="Arial" w:cs="Arial"/>
          <w:i/>
          <w:iCs/>
          <w:sz w:val="24"/>
          <w:szCs w:val="24"/>
          <w:shd w:val="clear" w:color="auto" w:fill="FFFFFF"/>
        </w:rPr>
        <w:t>Routledge.</w:t>
      </w:r>
    </w:p>
    <w:p w14:paraId="4423DE62" w14:textId="77777777" w:rsidR="0067639B" w:rsidRDefault="0067639B" w:rsidP="0067639B">
      <w:pPr>
        <w:pStyle w:val="ListParagraph"/>
        <w:numPr>
          <w:ilvl w:val="0"/>
          <w:numId w:val="2"/>
        </w:numPr>
      </w:pPr>
      <w:proofErr w:type="spellStart"/>
      <w:r w:rsidRPr="0067639B">
        <w:rPr>
          <w:rFonts w:ascii="Arial" w:hAnsi="Arial" w:cs="Arial"/>
          <w:sz w:val="24"/>
          <w:szCs w:val="24"/>
        </w:rPr>
        <w:t>CABHospitality</w:t>
      </w:r>
      <w:proofErr w:type="spellEnd"/>
      <w:r w:rsidRPr="0067639B">
        <w:rPr>
          <w:rFonts w:ascii="Arial" w:hAnsi="Arial" w:cs="Arial"/>
          <w:sz w:val="24"/>
          <w:szCs w:val="24"/>
        </w:rPr>
        <w:t xml:space="preserve">, (2023). ‘How Remote Working is Changing </w:t>
      </w:r>
      <w:proofErr w:type="gramStart"/>
      <w:r w:rsidRPr="0067639B">
        <w:rPr>
          <w:rFonts w:ascii="Arial" w:hAnsi="Arial" w:cs="Arial"/>
          <w:sz w:val="24"/>
          <w:szCs w:val="24"/>
        </w:rPr>
        <w:t>The</w:t>
      </w:r>
      <w:proofErr w:type="gramEnd"/>
      <w:r w:rsidRPr="0067639B">
        <w:rPr>
          <w:rFonts w:ascii="Arial" w:hAnsi="Arial" w:cs="Arial"/>
          <w:sz w:val="24"/>
          <w:szCs w:val="24"/>
        </w:rPr>
        <w:t xml:space="preserve"> Hospitality Industry’. </w:t>
      </w:r>
      <w:r w:rsidRPr="0067639B">
        <w:rPr>
          <w:rFonts w:ascii="Arial" w:hAnsi="Arial" w:cs="Arial"/>
          <w:i/>
          <w:iCs/>
          <w:sz w:val="24"/>
          <w:szCs w:val="24"/>
        </w:rPr>
        <w:t xml:space="preserve">Consultancy. </w:t>
      </w:r>
      <w:r w:rsidRPr="0067639B">
        <w:rPr>
          <w:rFonts w:ascii="Arial" w:hAnsi="Arial" w:cs="Arial"/>
          <w:sz w:val="24"/>
          <w:szCs w:val="24"/>
        </w:rPr>
        <w:t xml:space="preserve">[Online] Available at: </w:t>
      </w:r>
      <w:hyperlink r:id="rId9" w:history="1">
        <w:r w:rsidRPr="0067639B">
          <w:rPr>
            <w:rStyle w:val="Hyperlink"/>
            <w:rFonts w:ascii="Arial" w:hAnsi="Arial" w:cs="Arial"/>
            <w:sz w:val="24"/>
            <w:szCs w:val="24"/>
          </w:rPr>
          <w:t>https://www.cabhospitality.co.uk/blog/how-remote-working-is-changing-the-hospitality-industry/</w:t>
        </w:r>
      </w:hyperlink>
      <w:r w:rsidRPr="0067639B">
        <w:rPr>
          <w:rFonts w:ascii="Arial" w:hAnsi="Arial" w:cs="Arial"/>
          <w:sz w:val="24"/>
          <w:szCs w:val="24"/>
        </w:rPr>
        <w:t xml:space="preserve"> (Accessed at 06/06/2024)</w:t>
      </w:r>
    </w:p>
    <w:p w14:paraId="2F172540" w14:textId="77777777" w:rsidR="0067639B" w:rsidRDefault="0067639B" w:rsidP="0067639B">
      <w:pPr>
        <w:pStyle w:val="ListParagraph"/>
        <w:numPr>
          <w:ilvl w:val="0"/>
          <w:numId w:val="2"/>
        </w:numPr>
      </w:pPr>
      <w:r w:rsidRPr="0067639B">
        <w:rPr>
          <w:rFonts w:ascii="Arial" w:hAnsi="Arial" w:cs="Arial"/>
          <w:sz w:val="24"/>
          <w:szCs w:val="24"/>
        </w:rPr>
        <w:t xml:space="preserve">Cheng-Hua, T., Jer-Shyh, C., Chien-Shih, F., (2009). ‘Employment Modes, High-Performance Work Practices, and Organisational Performance in the Hospitality Industry’. </w:t>
      </w:r>
      <w:r w:rsidRPr="0067639B">
        <w:rPr>
          <w:rFonts w:ascii="Arial" w:hAnsi="Arial" w:cs="Arial"/>
          <w:i/>
          <w:iCs/>
          <w:sz w:val="24"/>
          <w:szCs w:val="24"/>
        </w:rPr>
        <w:t xml:space="preserve">Cornell Hospitality Quarterly, </w:t>
      </w:r>
      <w:r w:rsidRPr="0067639B">
        <w:rPr>
          <w:rFonts w:ascii="Arial" w:hAnsi="Arial" w:cs="Arial"/>
          <w:sz w:val="24"/>
          <w:szCs w:val="24"/>
        </w:rPr>
        <w:t>50(4), pp. 413-431.</w:t>
      </w:r>
    </w:p>
    <w:p w14:paraId="25FCE550" w14:textId="77777777" w:rsidR="0067639B" w:rsidRDefault="0067639B" w:rsidP="0067639B">
      <w:pPr>
        <w:pStyle w:val="ListParagraph"/>
        <w:numPr>
          <w:ilvl w:val="0"/>
          <w:numId w:val="2"/>
        </w:numPr>
      </w:pPr>
      <w:proofErr w:type="spellStart"/>
      <w:r w:rsidRPr="0067639B">
        <w:rPr>
          <w:rFonts w:ascii="Arial" w:hAnsi="Arial" w:cs="Arial"/>
          <w:sz w:val="24"/>
          <w:szCs w:val="24"/>
        </w:rPr>
        <w:t>Conbere</w:t>
      </w:r>
      <w:proofErr w:type="spellEnd"/>
      <w:r w:rsidRPr="0067639B">
        <w:rPr>
          <w:rFonts w:ascii="Arial" w:hAnsi="Arial" w:cs="Arial"/>
          <w:sz w:val="24"/>
          <w:szCs w:val="24"/>
        </w:rPr>
        <w:t xml:space="preserve">, J., and </w:t>
      </w:r>
      <w:proofErr w:type="spellStart"/>
      <w:r w:rsidRPr="0067639B">
        <w:rPr>
          <w:rFonts w:ascii="Arial" w:hAnsi="Arial" w:cs="Arial"/>
          <w:sz w:val="24"/>
          <w:szCs w:val="24"/>
        </w:rPr>
        <w:t>Heorhiadi</w:t>
      </w:r>
      <w:proofErr w:type="spellEnd"/>
      <w:r w:rsidRPr="0067639B">
        <w:rPr>
          <w:rFonts w:ascii="Arial" w:hAnsi="Arial" w:cs="Arial"/>
          <w:sz w:val="24"/>
          <w:szCs w:val="24"/>
        </w:rPr>
        <w:t xml:space="preserve">, A., (2011). ‘Socio-economic approach to management’. </w:t>
      </w:r>
      <w:r w:rsidRPr="0067639B">
        <w:rPr>
          <w:rFonts w:ascii="Arial" w:hAnsi="Arial" w:cs="Arial"/>
          <w:i/>
          <w:iCs/>
          <w:sz w:val="24"/>
          <w:szCs w:val="24"/>
        </w:rPr>
        <w:t xml:space="preserve">Od Practitioner, </w:t>
      </w:r>
      <w:r w:rsidRPr="0067639B">
        <w:rPr>
          <w:rFonts w:ascii="Arial" w:hAnsi="Arial" w:cs="Arial"/>
          <w:sz w:val="24"/>
          <w:szCs w:val="24"/>
        </w:rPr>
        <w:t>43(1), pp. 6-10.</w:t>
      </w:r>
    </w:p>
    <w:p w14:paraId="71F5F877" w14:textId="77777777" w:rsidR="0067639B" w:rsidRDefault="0067639B" w:rsidP="0067639B">
      <w:pPr>
        <w:pStyle w:val="ListParagraph"/>
        <w:numPr>
          <w:ilvl w:val="0"/>
          <w:numId w:val="2"/>
        </w:numPr>
      </w:pPr>
      <w:r w:rsidRPr="0067639B">
        <w:rPr>
          <w:rFonts w:ascii="Arial" w:hAnsi="Arial" w:cs="Arial"/>
          <w:sz w:val="24"/>
          <w:szCs w:val="24"/>
          <w:shd w:val="clear" w:color="auto" w:fill="FFFFFF"/>
        </w:rPr>
        <w:t>Delfino, G.F. and Van Der Kolk, B., 2021. Remote working, management control changes and employee responses during the COVID-19 crisis. </w:t>
      </w:r>
      <w:r w:rsidRPr="0067639B">
        <w:rPr>
          <w:rFonts w:ascii="Arial" w:hAnsi="Arial" w:cs="Arial"/>
          <w:i/>
          <w:iCs/>
          <w:sz w:val="24"/>
          <w:szCs w:val="24"/>
          <w:shd w:val="clear" w:color="auto" w:fill="FFFFFF"/>
        </w:rPr>
        <w:t>Accounting, Auditing &amp; Accountability Journal</w:t>
      </w:r>
      <w:r w:rsidRPr="0067639B">
        <w:rPr>
          <w:rFonts w:ascii="Arial" w:hAnsi="Arial" w:cs="Arial"/>
          <w:sz w:val="24"/>
          <w:szCs w:val="24"/>
          <w:shd w:val="clear" w:color="auto" w:fill="FFFFFF"/>
        </w:rPr>
        <w:t>, </w:t>
      </w:r>
      <w:r w:rsidRPr="0067639B">
        <w:rPr>
          <w:rFonts w:ascii="Arial" w:hAnsi="Arial" w:cs="Arial"/>
          <w:i/>
          <w:iCs/>
          <w:sz w:val="24"/>
          <w:szCs w:val="24"/>
          <w:shd w:val="clear" w:color="auto" w:fill="FFFFFF"/>
        </w:rPr>
        <w:t>34</w:t>
      </w:r>
      <w:r w:rsidRPr="0067639B">
        <w:rPr>
          <w:rFonts w:ascii="Arial" w:hAnsi="Arial" w:cs="Arial"/>
          <w:sz w:val="24"/>
          <w:szCs w:val="24"/>
          <w:shd w:val="clear" w:color="auto" w:fill="FFFFFF"/>
        </w:rPr>
        <w:t>(6), pp.1376-1387.</w:t>
      </w:r>
    </w:p>
    <w:p w14:paraId="0449D53C" w14:textId="77777777" w:rsidR="0067639B" w:rsidRDefault="0067639B" w:rsidP="0067639B">
      <w:pPr>
        <w:pStyle w:val="ListParagraph"/>
        <w:numPr>
          <w:ilvl w:val="0"/>
          <w:numId w:val="2"/>
        </w:numPr>
      </w:pPr>
      <w:r w:rsidRPr="0067639B">
        <w:rPr>
          <w:rFonts w:ascii="Arial" w:hAnsi="Arial" w:cs="Arial"/>
          <w:sz w:val="24"/>
          <w:szCs w:val="24"/>
        </w:rPr>
        <w:t xml:space="preserve">Edwards, D., (2023). ‘Dealing with hybrid work attendance challenges in the modern workplace’. </w:t>
      </w:r>
      <w:proofErr w:type="spellStart"/>
      <w:r w:rsidRPr="0067639B">
        <w:rPr>
          <w:rFonts w:ascii="Arial" w:hAnsi="Arial" w:cs="Arial"/>
          <w:i/>
          <w:iCs/>
          <w:sz w:val="24"/>
          <w:szCs w:val="24"/>
        </w:rPr>
        <w:t>HiBob</w:t>
      </w:r>
      <w:proofErr w:type="spellEnd"/>
      <w:r w:rsidRPr="0067639B">
        <w:rPr>
          <w:rFonts w:ascii="Arial" w:hAnsi="Arial" w:cs="Arial"/>
          <w:i/>
          <w:iCs/>
          <w:sz w:val="24"/>
          <w:szCs w:val="24"/>
        </w:rPr>
        <w:t xml:space="preserve">. </w:t>
      </w:r>
      <w:r w:rsidRPr="0067639B">
        <w:rPr>
          <w:rFonts w:ascii="Arial" w:hAnsi="Arial" w:cs="Arial"/>
          <w:sz w:val="24"/>
          <w:szCs w:val="24"/>
        </w:rPr>
        <w:t xml:space="preserve">[Online] Accessible at: </w:t>
      </w:r>
      <w:hyperlink r:id="rId10" w:history="1">
        <w:r w:rsidRPr="0067639B">
          <w:rPr>
            <w:rStyle w:val="Hyperlink"/>
            <w:rFonts w:ascii="Arial" w:hAnsi="Arial" w:cs="Arial"/>
            <w:sz w:val="24"/>
            <w:szCs w:val="24"/>
          </w:rPr>
          <w:t>https://www.hibob.com/blog/hybrid-work-monitoring-attendance/</w:t>
        </w:r>
      </w:hyperlink>
      <w:r w:rsidRPr="0067639B">
        <w:rPr>
          <w:rFonts w:ascii="Arial" w:hAnsi="Arial" w:cs="Arial"/>
          <w:sz w:val="24"/>
          <w:szCs w:val="24"/>
        </w:rPr>
        <w:t xml:space="preserve"> (Accessed at 06/06/2024)</w:t>
      </w:r>
    </w:p>
    <w:p w14:paraId="1F8616C5" w14:textId="77777777" w:rsidR="0067639B" w:rsidRDefault="0067639B" w:rsidP="0067639B">
      <w:pPr>
        <w:pStyle w:val="ListParagraph"/>
        <w:numPr>
          <w:ilvl w:val="0"/>
          <w:numId w:val="2"/>
        </w:numPr>
      </w:pPr>
      <w:r w:rsidRPr="0067639B">
        <w:rPr>
          <w:rFonts w:ascii="Arial" w:hAnsi="Arial" w:cs="Arial"/>
          <w:sz w:val="24"/>
          <w:szCs w:val="24"/>
        </w:rPr>
        <w:t xml:space="preserve">IHG, (2023). ‘Our Strategy’. </w:t>
      </w:r>
      <w:r w:rsidRPr="0067639B">
        <w:rPr>
          <w:rFonts w:ascii="Arial" w:hAnsi="Arial" w:cs="Arial"/>
          <w:i/>
          <w:iCs/>
          <w:sz w:val="24"/>
          <w:szCs w:val="24"/>
        </w:rPr>
        <w:t xml:space="preserve">Measuring our success. </w:t>
      </w:r>
      <w:r w:rsidRPr="0067639B">
        <w:rPr>
          <w:rFonts w:ascii="Arial" w:hAnsi="Arial" w:cs="Arial"/>
          <w:sz w:val="24"/>
          <w:szCs w:val="24"/>
        </w:rPr>
        <w:t xml:space="preserve">[Online] Available at: </w:t>
      </w:r>
      <w:hyperlink r:id="rId11" w:history="1">
        <w:r w:rsidRPr="0067639B">
          <w:rPr>
            <w:rStyle w:val="Hyperlink"/>
            <w:rFonts w:ascii="Arial" w:hAnsi="Arial" w:cs="Arial"/>
            <w:sz w:val="24"/>
            <w:szCs w:val="24"/>
          </w:rPr>
          <w:t>https://www.ihgplc.com/en/about-us/our-strategy</w:t>
        </w:r>
      </w:hyperlink>
      <w:r w:rsidRPr="0067639B">
        <w:rPr>
          <w:rFonts w:ascii="Arial" w:hAnsi="Arial" w:cs="Arial"/>
          <w:sz w:val="24"/>
          <w:szCs w:val="24"/>
        </w:rPr>
        <w:t xml:space="preserve"> (Accessed at 06/06/2024)</w:t>
      </w:r>
      <w:r w:rsidRPr="0067639B">
        <w:rPr>
          <w:rFonts w:ascii="Arial" w:hAnsi="Arial" w:cs="Arial"/>
          <w:i/>
          <w:iCs/>
          <w:sz w:val="24"/>
          <w:szCs w:val="24"/>
        </w:rPr>
        <w:t xml:space="preserve"> </w:t>
      </w:r>
    </w:p>
    <w:p w14:paraId="76245157" w14:textId="77777777" w:rsidR="0067639B" w:rsidRDefault="0067639B" w:rsidP="0067639B">
      <w:pPr>
        <w:pStyle w:val="ListParagraph"/>
        <w:numPr>
          <w:ilvl w:val="0"/>
          <w:numId w:val="2"/>
        </w:numPr>
      </w:pPr>
      <w:r w:rsidRPr="0067639B">
        <w:rPr>
          <w:rFonts w:ascii="Arial" w:hAnsi="Arial" w:cs="Arial"/>
          <w:sz w:val="24"/>
          <w:szCs w:val="24"/>
          <w:shd w:val="clear" w:color="auto" w:fill="FFFFFF"/>
        </w:rPr>
        <w:t>Lockwood, A. and Guerrier, Y., (1989). ‘Flexible Working in the Hospitality Industry: Current Strategies and Future Potential’. </w:t>
      </w:r>
      <w:r w:rsidRPr="0067639B">
        <w:rPr>
          <w:rFonts w:ascii="Arial" w:hAnsi="Arial" w:cs="Arial"/>
          <w:i/>
          <w:iCs/>
          <w:sz w:val="24"/>
          <w:szCs w:val="24"/>
          <w:shd w:val="clear" w:color="auto" w:fill="FFFFFF"/>
        </w:rPr>
        <w:t>International Journal of Contemporary Hospitality Management</w:t>
      </w:r>
      <w:r w:rsidRPr="0067639B">
        <w:rPr>
          <w:rFonts w:ascii="Arial" w:hAnsi="Arial" w:cs="Arial"/>
          <w:sz w:val="24"/>
          <w:szCs w:val="24"/>
          <w:shd w:val="clear" w:color="auto" w:fill="FFFFFF"/>
        </w:rPr>
        <w:t>, </w:t>
      </w:r>
      <w:r w:rsidRPr="0067639B">
        <w:rPr>
          <w:rFonts w:ascii="Arial" w:hAnsi="Arial" w:cs="Arial"/>
          <w:i/>
          <w:iCs/>
          <w:sz w:val="24"/>
          <w:szCs w:val="24"/>
          <w:shd w:val="clear" w:color="auto" w:fill="FFFFFF"/>
        </w:rPr>
        <w:t>1</w:t>
      </w:r>
      <w:r w:rsidRPr="0067639B">
        <w:rPr>
          <w:rFonts w:ascii="Arial" w:hAnsi="Arial" w:cs="Arial"/>
          <w:sz w:val="24"/>
          <w:szCs w:val="24"/>
          <w:shd w:val="clear" w:color="auto" w:fill="FFFFFF"/>
        </w:rPr>
        <w:t>(1).</w:t>
      </w:r>
    </w:p>
    <w:p w14:paraId="6A516546" w14:textId="77777777" w:rsidR="0067639B" w:rsidRDefault="0067639B" w:rsidP="0067639B">
      <w:pPr>
        <w:pStyle w:val="ListParagraph"/>
        <w:numPr>
          <w:ilvl w:val="0"/>
          <w:numId w:val="2"/>
        </w:numPr>
      </w:pPr>
      <w:proofErr w:type="spellStart"/>
      <w:r w:rsidRPr="0067639B">
        <w:rPr>
          <w:rFonts w:ascii="Arial" w:hAnsi="Arial" w:cs="Arial"/>
          <w:sz w:val="24"/>
          <w:szCs w:val="24"/>
          <w:shd w:val="clear" w:color="auto" w:fill="FFFFFF"/>
        </w:rPr>
        <w:t>Meletiou</w:t>
      </w:r>
      <w:proofErr w:type="spellEnd"/>
      <w:r w:rsidRPr="0067639B">
        <w:rPr>
          <w:rFonts w:ascii="Arial" w:hAnsi="Arial" w:cs="Arial"/>
          <w:sz w:val="24"/>
          <w:szCs w:val="24"/>
          <w:shd w:val="clear" w:color="auto" w:fill="FFFFFF"/>
        </w:rPr>
        <w:t xml:space="preserve">, A., (2024). ‘The hybrid employment in the Greek hospitality industry’. </w:t>
      </w:r>
      <w:r w:rsidRPr="0067639B">
        <w:rPr>
          <w:rFonts w:ascii="Arial" w:hAnsi="Arial" w:cs="Arial"/>
          <w:i/>
          <w:iCs/>
          <w:sz w:val="24"/>
          <w:szCs w:val="24"/>
          <w:shd w:val="clear" w:color="auto" w:fill="FFFFFF"/>
        </w:rPr>
        <w:t>Theseus.</w:t>
      </w:r>
    </w:p>
    <w:p w14:paraId="4FA71335" w14:textId="77777777" w:rsidR="0067639B" w:rsidRDefault="0067639B" w:rsidP="0067639B">
      <w:pPr>
        <w:pStyle w:val="ListParagraph"/>
        <w:numPr>
          <w:ilvl w:val="0"/>
          <w:numId w:val="2"/>
        </w:numPr>
      </w:pPr>
      <w:proofErr w:type="spellStart"/>
      <w:r w:rsidRPr="0067639B">
        <w:rPr>
          <w:rFonts w:ascii="Arial" w:hAnsi="Arial" w:cs="Arial"/>
          <w:sz w:val="24"/>
          <w:szCs w:val="24"/>
        </w:rPr>
        <w:t>Neupanne</w:t>
      </w:r>
      <w:proofErr w:type="spellEnd"/>
      <w:r w:rsidRPr="0067639B">
        <w:rPr>
          <w:rFonts w:ascii="Arial" w:hAnsi="Arial" w:cs="Arial"/>
          <w:sz w:val="24"/>
          <w:szCs w:val="24"/>
        </w:rPr>
        <w:t xml:space="preserve">, R., and Khanal, R.T., (2022). ‘Evaluation of the Impacts of Training on Employee Performance in the UK Hotel Industry: An Analysis of Employees’ Perspectives at Marriott International’. </w:t>
      </w:r>
      <w:r w:rsidRPr="0067639B">
        <w:rPr>
          <w:rFonts w:ascii="Arial" w:hAnsi="Arial" w:cs="Arial"/>
          <w:i/>
          <w:iCs/>
          <w:sz w:val="24"/>
          <w:szCs w:val="24"/>
        </w:rPr>
        <w:t xml:space="preserve">International Journal of Research, </w:t>
      </w:r>
      <w:r w:rsidRPr="0067639B">
        <w:rPr>
          <w:rFonts w:ascii="Arial" w:hAnsi="Arial" w:cs="Arial"/>
          <w:sz w:val="24"/>
          <w:szCs w:val="24"/>
        </w:rPr>
        <w:t>10(3), pp. 57-85.</w:t>
      </w:r>
    </w:p>
    <w:p w14:paraId="5798BDDB" w14:textId="77777777" w:rsidR="0067639B" w:rsidRDefault="0067639B" w:rsidP="0067639B">
      <w:pPr>
        <w:pStyle w:val="ListParagraph"/>
        <w:numPr>
          <w:ilvl w:val="0"/>
          <w:numId w:val="2"/>
        </w:numPr>
      </w:pPr>
      <w:r w:rsidRPr="0067639B">
        <w:rPr>
          <w:rFonts w:ascii="Arial" w:hAnsi="Arial" w:cs="Arial"/>
          <w:sz w:val="24"/>
          <w:szCs w:val="24"/>
          <w:shd w:val="clear" w:color="auto" w:fill="FFFFFF"/>
        </w:rPr>
        <w:t>Nugroho, A.S.E., (2021). ‘The employee performance analysis in changes work method to remote work patterns in the new normal era’. </w:t>
      </w:r>
      <w:r w:rsidRPr="0067639B">
        <w:rPr>
          <w:rFonts w:ascii="Arial" w:hAnsi="Arial" w:cs="Arial"/>
          <w:i/>
          <w:iCs/>
          <w:sz w:val="24"/>
          <w:szCs w:val="24"/>
          <w:shd w:val="clear" w:color="auto" w:fill="FFFFFF"/>
        </w:rPr>
        <w:t>Business Innovation and Entrepreneurship Journal</w:t>
      </w:r>
      <w:r w:rsidRPr="0067639B">
        <w:rPr>
          <w:rFonts w:ascii="Arial" w:hAnsi="Arial" w:cs="Arial"/>
          <w:sz w:val="24"/>
          <w:szCs w:val="24"/>
          <w:shd w:val="clear" w:color="auto" w:fill="FFFFFF"/>
        </w:rPr>
        <w:t>, </w:t>
      </w:r>
      <w:r w:rsidRPr="0067639B">
        <w:rPr>
          <w:rFonts w:ascii="Arial" w:hAnsi="Arial" w:cs="Arial"/>
          <w:i/>
          <w:iCs/>
          <w:sz w:val="24"/>
          <w:szCs w:val="24"/>
          <w:shd w:val="clear" w:color="auto" w:fill="FFFFFF"/>
        </w:rPr>
        <w:t>3</w:t>
      </w:r>
      <w:r w:rsidRPr="0067639B">
        <w:rPr>
          <w:rFonts w:ascii="Arial" w:hAnsi="Arial" w:cs="Arial"/>
          <w:sz w:val="24"/>
          <w:szCs w:val="24"/>
          <w:shd w:val="clear" w:color="auto" w:fill="FFFFFF"/>
        </w:rPr>
        <w:t>(3), pp.203-209.</w:t>
      </w:r>
    </w:p>
    <w:p w14:paraId="19B86017" w14:textId="77777777" w:rsidR="0067639B" w:rsidRDefault="0067639B" w:rsidP="0067639B">
      <w:pPr>
        <w:pStyle w:val="ListParagraph"/>
        <w:numPr>
          <w:ilvl w:val="0"/>
          <w:numId w:val="2"/>
        </w:numPr>
      </w:pPr>
      <w:proofErr w:type="spellStart"/>
      <w:r w:rsidRPr="0067639B">
        <w:rPr>
          <w:rFonts w:ascii="Arial" w:hAnsi="Arial" w:cs="Arial"/>
          <w:sz w:val="24"/>
          <w:szCs w:val="24"/>
          <w:shd w:val="clear" w:color="auto" w:fill="FFFFFF"/>
        </w:rPr>
        <w:t>Priyanto</w:t>
      </w:r>
      <w:proofErr w:type="spellEnd"/>
      <w:r w:rsidRPr="0067639B">
        <w:rPr>
          <w:rFonts w:ascii="Arial" w:hAnsi="Arial" w:cs="Arial"/>
          <w:sz w:val="24"/>
          <w:szCs w:val="24"/>
          <w:shd w:val="clear" w:color="auto" w:fill="FFFFFF"/>
        </w:rPr>
        <w:t xml:space="preserve">, H., Baskoro, G., Sofyan, E., </w:t>
      </w:r>
      <w:proofErr w:type="spellStart"/>
      <w:r w:rsidRPr="0067639B">
        <w:rPr>
          <w:rFonts w:ascii="Arial" w:hAnsi="Arial" w:cs="Arial"/>
          <w:sz w:val="24"/>
          <w:szCs w:val="24"/>
          <w:shd w:val="clear" w:color="auto" w:fill="FFFFFF"/>
        </w:rPr>
        <w:t>Hendriana</w:t>
      </w:r>
      <w:proofErr w:type="spellEnd"/>
      <w:r w:rsidRPr="0067639B">
        <w:rPr>
          <w:rFonts w:ascii="Arial" w:hAnsi="Arial" w:cs="Arial"/>
          <w:sz w:val="24"/>
          <w:szCs w:val="24"/>
          <w:shd w:val="clear" w:color="auto" w:fill="FFFFFF"/>
        </w:rPr>
        <w:t xml:space="preserve">, D. and Nasution, H., (2021).  ‘Effective Performance Management Design on Remote Workforce </w:t>
      </w:r>
      <w:r w:rsidRPr="0067639B">
        <w:rPr>
          <w:rFonts w:ascii="Arial" w:hAnsi="Arial" w:cs="Arial"/>
          <w:sz w:val="24"/>
          <w:szCs w:val="24"/>
          <w:shd w:val="clear" w:color="auto" w:fill="FFFFFF"/>
        </w:rPr>
        <w:lastRenderedPageBreak/>
        <w:t>Environment Using Integrated Seven Tools of Quality Control Analysis for Top Talent Employee Human Asset Value (HAV) Quadrant 1-4 in United Tractors. In </w:t>
      </w:r>
      <w:r w:rsidRPr="0067639B">
        <w:rPr>
          <w:rFonts w:ascii="Arial" w:hAnsi="Arial" w:cs="Arial"/>
          <w:i/>
          <w:iCs/>
          <w:sz w:val="24"/>
          <w:szCs w:val="24"/>
          <w:shd w:val="clear" w:color="auto" w:fill="FFFFFF"/>
        </w:rPr>
        <w:t>Proceedings of The Conference on Management and Engineering in Industry</w:t>
      </w:r>
      <w:r w:rsidRPr="0067639B">
        <w:rPr>
          <w:rFonts w:ascii="Arial" w:hAnsi="Arial" w:cs="Arial"/>
          <w:sz w:val="24"/>
          <w:szCs w:val="24"/>
          <w:shd w:val="clear" w:color="auto" w:fill="FFFFFF"/>
        </w:rPr>
        <w:t> (Vol. 3, No. 3, pp. 19-23).</w:t>
      </w:r>
    </w:p>
    <w:p w14:paraId="514B0A8D" w14:textId="77777777" w:rsidR="0067639B" w:rsidRDefault="0067639B" w:rsidP="0067639B">
      <w:pPr>
        <w:pStyle w:val="ListParagraph"/>
        <w:numPr>
          <w:ilvl w:val="0"/>
          <w:numId w:val="2"/>
        </w:numPr>
      </w:pPr>
      <w:proofErr w:type="spellStart"/>
      <w:r w:rsidRPr="0067639B">
        <w:rPr>
          <w:rFonts w:ascii="Arial" w:hAnsi="Arial" w:cs="Arial"/>
          <w:sz w:val="24"/>
          <w:szCs w:val="24"/>
        </w:rPr>
        <w:t>Ramuni</w:t>
      </w:r>
      <w:proofErr w:type="spellEnd"/>
      <w:r w:rsidRPr="0067639B">
        <w:rPr>
          <w:rFonts w:ascii="Arial" w:hAnsi="Arial" w:cs="Arial"/>
          <w:sz w:val="24"/>
          <w:szCs w:val="24"/>
        </w:rPr>
        <w:t xml:space="preserve">, L., (2021). ‘Coronavirus and its impact on UK hospitality: January 2020 to June 2021’. </w:t>
      </w:r>
      <w:r w:rsidRPr="0067639B">
        <w:rPr>
          <w:rFonts w:ascii="Arial" w:hAnsi="Arial" w:cs="Arial"/>
          <w:i/>
          <w:iCs/>
          <w:sz w:val="24"/>
          <w:szCs w:val="24"/>
        </w:rPr>
        <w:t xml:space="preserve">Coronavirus and its impact on UK hospitality. </w:t>
      </w:r>
      <w:r w:rsidRPr="0067639B">
        <w:rPr>
          <w:rFonts w:ascii="Arial" w:hAnsi="Arial" w:cs="Arial"/>
          <w:sz w:val="24"/>
          <w:szCs w:val="24"/>
        </w:rPr>
        <w:t xml:space="preserve">[Online] Available at: </w:t>
      </w:r>
      <w:hyperlink r:id="rId12" w:anchor=":~:text=As%20we%20moved%20through%20the,in%20the%20early%202021%20lockdown" w:history="1">
        <w:r w:rsidRPr="0067639B">
          <w:rPr>
            <w:rStyle w:val="Hyperlink"/>
            <w:rFonts w:ascii="Arial" w:hAnsi="Arial" w:cs="Arial"/>
            <w:sz w:val="24"/>
            <w:szCs w:val="24"/>
          </w:rPr>
          <w:t>https://www.ons.gov.uk/businessindustryandtrade/business/activitysizeandlocation/articles/coronavirusanditsimpactonukhospitality/january2020tojune2021#:~:text=As%20we%20moved%20through%20the,in%20the%20early%202021%20lockdown</w:t>
        </w:r>
      </w:hyperlink>
      <w:r w:rsidRPr="0067639B">
        <w:rPr>
          <w:rFonts w:ascii="Arial" w:hAnsi="Arial" w:cs="Arial"/>
          <w:sz w:val="24"/>
          <w:szCs w:val="24"/>
        </w:rPr>
        <w:t>. (Accessible at 06/06/2024)</w:t>
      </w:r>
    </w:p>
    <w:p w14:paraId="46E0A5E7" w14:textId="77777777" w:rsidR="0067639B" w:rsidRDefault="0067639B" w:rsidP="0067639B">
      <w:pPr>
        <w:pStyle w:val="ListParagraph"/>
        <w:numPr>
          <w:ilvl w:val="0"/>
          <w:numId w:val="2"/>
        </w:numPr>
      </w:pPr>
      <w:r w:rsidRPr="0067639B">
        <w:rPr>
          <w:rFonts w:ascii="Arial" w:hAnsi="Arial" w:cs="Arial"/>
          <w:sz w:val="24"/>
          <w:szCs w:val="24"/>
          <w:shd w:val="clear" w:color="auto" w:fill="FFFFFF"/>
        </w:rPr>
        <w:t>Ratliff, T.E., 2021. </w:t>
      </w:r>
      <w:r w:rsidRPr="0067639B">
        <w:rPr>
          <w:rFonts w:ascii="Arial" w:hAnsi="Arial" w:cs="Arial"/>
          <w:i/>
          <w:iCs/>
          <w:sz w:val="24"/>
          <w:szCs w:val="24"/>
          <w:shd w:val="clear" w:color="auto" w:fill="FFFFFF"/>
        </w:rPr>
        <w:t>Remote Employee Motivation Levels: Does the Perception of Authenticity in Leadership Increase Employee Motivation in a Remote Setting?</w:t>
      </w:r>
      <w:r w:rsidRPr="0067639B">
        <w:rPr>
          <w:rFonts w:ascii="Arial" w:hAnsi="Arial" w:cs="Arial"/>
          <w:sz w:val="24"/>
          <w:szCs w:val="24"/>
          <w:shd w:val="clear" w:color="auto" w:fill="FFFFFF"/>
        </w:rPr>
        <w:t> (Doctoral dissertation, Alliant International University).</w:t>
      </w:r>
    </w:p>
    <w:p w14:paraId="3349713A" w14:textId="77777777" w:rsidR="0067639B" w:rsidRDefault="0067639B" w:rsidP="0067639B">
      <w:pPr>
        <w:pStyle w:val="ListParagraph"/>
        <w:numPr>
          <w:ilvl w:val="0"/>
          <w:numId w:val="2"/>
        </w:numPr>
      </w:pPr>
      <w:r w:rsidRPr="0067639B">
        <w:rPr>
          <w:rFonts w:ascii="Arial" w:hAnsi="Arial" w:cs="Arial"/>
          <w:sz w:val="24"/>
          <w:szCs w:val="24"/>
        </w:rPr>
        <w:t xml:space="preserve">Tarver, E., (2024). ‘What Is Social Economics, and How Does It Impact Society?’. </w:t>
      </w:r>
      <w:r w:rsidRPr="0067639B">
        <w:rPr>
          <w:rFonts w:ascii="Arial" w:hAnsi="Arial" w:cs="Arial"/>
          <w:i/>
          <w:iCs/>
          <w:sz w:val="24"/>
          <w:szCs w:val="24"/>
        </w:rPr>
        <w:t xml:space="preserve">Investopedia. </w:t>
      </w:r>
      <w:r w:rsidRPr="0067639B">
        <w:rPr>
          <w:rFonts w:ascii="Arial" w:hAnsi="Arial" w:cs="Arial"/>
          <w:sz w:val="24"/>
          <w:szCs w:val="24"/>
        </w:rPr>
        <w:t xml:space="preserve">[Online] Available at: </w:t>
      </w:r>
      <w:hyperlink r:id="rId13" w:history="1">
        <w:r w:rsidRPr="0067639B">
          <w:rPr>
            <w:rStyle w:val="Hyperlink"/>
            <w:rFonts w:ascii="Arial" w:hAnsi="Arial" w:cs="Arial"/>
            <w:sz w:val="24"/>
            <w:szCs w:val="24"/>
          </w:rPr>
          <w:t>https://www.investopedia.com/terms/s/social-economics.asp</w:t>
        </w:r>
      </w:hyperlink>
      <w:r w:rsidRPr="0067639B">
        <w:rPr>
          <w:rFonts w:ascii="Arial" w:hAnsi="Arial" w:cs="Arial"/>
          <w:sz w:val="24"/>
          <w:szCs w:val="24"/>
        </w:rPr>
        <w:t xml:space="preserve"> (Accessed at 06/06/2024)</w:t>
      </w:r>
    </w:p>
    <w:p w14:paraId="23897D89" w14:textId="77777777" w:rsidR="0067639B" w:rsidRPr="0067639B" w:rsidRDefault="0067639B" w:rsidP="0067639B">
      <w:pPr>
        <w:pStyle w:val="ListParagraph"/>
        <w:numPr>
          <w:ilvl w:val="0"/>
          <w:numId w:val="2"/>
        </w:numPr>
        <w:rPr>
          <w:rFonts w:ascii="Arial" w:hAnsi="Arial" w:cs="Arial"/>
          <w:sz w:val="24"/>
          <w:szCs w:val="24"/>
          <w:shd w:val="clear" w:color="auto" w:fill="FFFFFF"/>
        </w:rPr>
      </w:pPr>
      <w:r w:rsidRPr="0067639B">
        <w:rPr>
          <w:rFonts w:ascii="Arial" w:hAnsi="Arial" w:cs="Arial"/>
          <w:sz w:val="24"/>
          <w:szCs w:val="24"/>
          <w:shd w:val="clear" w:color="auto" w:fill="FFFFFF"/>
        </w:rPr>
        <w:t>Virtanen, M., 2020. The impact of remote working on employees’ work motivation &amp; ability to work.</w:t>
      </w:r>
    </w:p>
    <w:p w14:paraId="6CA1C4D6" w14:textId="77777777" w:rsidR="0067639B" w:rsidRDefault="0067639B" w:rsidP="0067639B">
      <w:pPr>
        <w:pStyle w:val="ListParagraph"/>
        <w:numPr>
          <w:ilvl w:val="0"/>
          <w:numId w:val="2"/>
        </w:numPr>
      </w:pPr>
      <w:proofErr w:type="spellStart"/>
      <w:r w:rsidRPr="0067639B">
        <w:rPr>
          <w:rFonts w:ascii="Arial" w:hAnsi="Arial" w:cs="Arial"/>
          <w:sz w:val="24"/>
          <w:szCs w:val="24"/>
        </w:rPr>
        <w:t>Voyant</w:t>
      </w:r>
      <w:proofErr w:type="spellEnd"/>
      <w:r w:rsidRPr="0067639B">
        <w:rPr>
          <w:rFonts w:ascii="Arial" w:hAnsi="Arial" w:cs="Arial"/>
          <w:sz w:val="24"/>
          <w:szCs w:val="24"/>
        </w:rPr>
        <w:t xml:space="preserve">, O., Bonnet, M., </w:t>
      </w:r>
      <w:proofErr w:type="spellStart"/>
      <w:r w:rsidRPr="0067639B">
        <w:rPr>
          <w:rFonts w:ascii="Arial" w:hAnsi="Arial" w:cs="Arial"/>
          <w:sz w:val="24"/>
          <w:szCs w:val="24"/>
        </w:rPr>
        <w:t>Tabchoury</w:t>
      </w:r>
      <w:proofErr w:type="spellEnd"/>
      <w:r w:rsidRPr="0067639B">
        <w:rPr>
          <w:rFonts w:ascii="Arial" w:hAnsi="Arial" w:cs="Arial"/>
          <w:sz w:val="24"/>
          <w:szCs w:val="24"/>
        </w:rPr>
        <w:t xml:space="preserve">, P., and </w:t>
      </w:r>
      <w:proofErr w:type="spellStart"/>
      <w:r w:rsidRPr="0067639B">
        <w:rPr>
          <w:rFonts w:ascii="Arial" w:hAnsi="Arial" w:cs="Arial"/>
          <w:sz w:val="24"/>
          <w:szCs w:val="24"/>
        </w:rPr>
        <w:t>Datry</w:t>
      </w:r>
      <w:proofErr w:type="spellEnd"/>
      <w:r w:rsidRPr="0067639B">
        <w:rPr>
          <w:rFonts w:ascii="Arial" w:hAnsi="Arial" w:cs="Arial"/>
          <w:sz w:val="24"/>
          <w:szCs w:val="24"/>
        </w:rPr>
        <w:t xml:space="preserve">, F., (2017). ‘Contribution of the socio-economic management control to steering balanced and sustainable company overall performance. </w:t>
      </w:r>
      <w:r w:rsidRPr="0067639B">
        <w:rPr>
          <w:rFonts w:ascii="Arial" w:hAnsi="Arial" w:cs="Arial"/>
          <w:i/>
          <w:iCs/>
          <w:sz w:val="24"/>
          <w:szCs w:val="24"/>
        </w:rPr>
        <w:t xml:space="preserve">Society and Business Review, </w:t>
      </w:r>
      <w:r w:rsidRPr="0067639B">
        <w:rPr>
          <w:rFonts w:ascii="Arial" w:hAnsi="Arial" w:cs="Arial"/>
          <w:sz w:val="24"/>
          <w:szCs w:val="24"/>
        </w:rPr>
        <w:t>12(2), pp. 216-234.</w:t>
      </w:r>
    </w:p>
    <w:sectPr w:rsidR="0067639B">
      <w:footerReference w:type="default" r:id="rId14"/>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205525" w14:textId="77777777" w:rsidR="00364AAF" w:rsidRDefault="00364AAF">
      <w:pPr>
        <w:spacing w:after="0" w:line="240" w:lineRule="auto"/>
      </w:pPr>
      <w:r>
        <w:separator/>
      </w:r>
    </w:p>
  </w:endnote>
  <w:endnote w:type="continuationSeparator" w:id="0">
    <w:p w14:paraId="19205527" w14:textId="77777777" w:rsidR="00364AAF" w:rsidRDefault="00364A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41796428"/>
      <w:docPartObj>
        <w:docPartGallery w:val="Page Numbers (Bottom of Page)"/>
        <w:docPartUnique/>
      </w:docPartObj>
    </w:sdtPr>
    <w:sdtEndPr>
      <w:rPr>
        <w:color w:val="7F7F7F" w:themeColor="background1" w:themeShade="7F"/>
        <w:spacing w:val="60"/>
      </w:rPr>
    </w:sdtEndPr>
    <w:sdtContent>
      <w:p w14:paraId="6925701F" w14:textId="389B537F" w:rsidR="00A86F46" w:rsidRDefault="00A86F4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B799719" w14:textId="77777777" w:rsidR="00A86F46" w:rsidRDefault="00A86F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205521" w14:textId="77777777" w:rsidR="00364AAF" w:rsidRDefault="00364AAF">
      <w:pPr>
        <w:spacing w:after="0" w:line="240" w:lineRule="auto"/>
      </w:pPr>
      <w:r>
        <w:rPr>
          <w:color w:val="000000"/>
        </w:rPr>
        <w:separator/>
      </w:r>
    </w:p>
  </w:footnote>
  <w:footnote w:type="continuationSeparator" w:id="0">
    <w:p w14:paraId="19205523" w14:textId="77777777" w:rsidR="00364AAF" w:rsidRDefault="00364A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7E1B37"/>
    <w:multiLevelType w:val="hybridMultilevel"/>
    <w:tmpl w:val="63D0B7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975FE6"/>
    <w:multiLevelType w:val="multilevel"/>
    <w:tmpl w:val="6958BD2A"/>
    <w:lvl w:ilvl="0">
      <w:numFmt w:val="bullet"/>
      <w:lvlText w:val="-"/>
      <w:lvlJc w:val="left"/>
      <w:pPr>
        <w:ind w:left="720" w:hanging="360"/>
      </w:pPr>
      <w:rPr>
        <w:rFonts w:ascii="Arial" w:eastAsia="Aptos"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172720991">
    <w:abstractNumId w:val="1"/>
  </w:num>
  <w:num w:numId="2" w16cid:durableId="13915341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756"/>
    <w:rsid w:val="000D3F87"/>
    <w:rsid w:val="00335FED"/>
    <w:rsid w:val="00364AAF"/>
    <w:rsid w:val="00475F3E"/>
    <w:rsid w:val="00537258"/>
    <w:rsid w:val="0067639B"/>
    <w:rsid w:val="009E07C7"/>
    <w:rsid w:val="009F64DD"/>
    <w:rsid w:val="00A26E19"/>
    <w:rsid w:val="00A86F46"/>
    <w:rsid w:val="00AD2867"/>
    <w:rsid w:val="00B4329C"/>
    <w:rsid w:val="00B81756"/>
    <w:rsid w:val="00CF18EF"/>
    <w:rsid w:val="00D95A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05521"/>
  <w15:docId w15:val="{D8CB83F5-0A89-4303-A446-2DC0AC354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paragraph" w:styleId="TOCHeading">
    <w:name w:val="TOC Heading"/>
    <w:basedOn w:val="Heading1"/>
    <w:next w:val="Normal"/>
    <w:pPr>
      <w:suppressAutoHyphens w:val="0"/>
      <w:spacing w:before="240" w:after="0" w:line="256" w:lineRule="auto"/>
    </w:pPr>
    <w:rPr>
      <w:kern w:val="0"/>
      <w:sz w:val="32"/>
      <w:szCs w:val="32"/>
      <w:lang w:val="en-US"/>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20"/>
    </w:pPr>
  </w:style>
  <w:style w:type="paragraph" w:styleId="Header">
    <w:name w:val="header"/>
    <w:basedOn w:val="Normal"/>
    <w:link w:val="HeaderChar"/>
    <w:uiPriority w:val="99"/>
    <w:unhideWhenUsed/>
    <w:rsid w:val="00A86F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6F46"/>
  </w:style>
  <w:style w:type="paragraph" w:styleId="Footer">
    <w:name w:val="footer"/>
    <w:basedOn w:val="Normal"/>
    <w:link w:val="FooterChar"/>
    <w:uiPriority w:val="99"/>
    <w:unhideWhenUsed/>
    <w:rsid w:val="00A86F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F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bbc.co.uk/bitesize/guides/zcjhfcw/revision/2" TargetMode="External"/><Relationship Id="rId13" Type="http://schemas.openxmlformats.org/officeDocument/2006/relationships/hyperlink" Target="https://www.investopedia.com/terms/s/social-economics.asp"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ons.gov.uk/businessindustryandtrade/business/activitysizeandlocation/articles/coronavirusanditsimpactonukhospitality/january2020tojune202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hgplc.com/en/about-us/our-strategy"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hibob.com/blog/hybrid-work-monitoring-attendance/" TargetMode="External"/><Relationship Id="rId4" Type="http://schemas.openxmlformats.org/officeDocument/2006/relationships/webSettings" Target="webSettings.xml"/><Relationship Id="rId9" Type="http://schemas.openxmlformats.org/officeDocument/2006/relationships/hyperlink" Target="https://www.cabhospitality.co.uk/blog/how-remote-working-is-changing-the-hospitality-industry/"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9</Pages>
  <Words>2723</Words>
  <Characters>15526</Characters>
  <Application>Microsoft Office Word</Application>
  <DocSecurity>0</DocSecurity>
  <Lines>129</Lines>
  <Paragraphs>36</Paragraphs>
  <ScaleCrop>false</ScaleCrop>
  <Company/>
  <LinksUpToDate>false</LinksUpToDate>
  <CharactersWithSpaces>18213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 Tanase</dc:creator>
  <dc:description/>
  <cp:lastModifiedBy>Iulia Tanase</cp:lastModifiedBy>
  <cp:revision>11</cp:revision>
  <dcterms:created xsi:type="dcterms:W3CDTF">2024-06-07T20:18:00Z</dcterms:created>
  <dcterms:modified xsi:type="dcterms:W3CDTF">2024-06-07T20:37:00Z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01d773ba-aeca-4d5a-b6b2-d9f328e99d28</vt:lpwstr>
  </property>
</Properties>
</file>