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4236" w:rsidRDefault="000C4236" w:rsidP="000C4236">
      <w:pPr>
        <w:spacing w:before="100" w:beforeAutospacing="1" w:after="100" w:afterAutospacing="1" w:line="240" w:lineRule="auto"/>
        <w:contextualSpacing/>
        <w:rPr>
          <w:rFonts w:ascii="Arial" w:hAnsi="Arial" w:cs="Arial"/>
        </w:rPr>
      </w:pPr>
      <w:bookmarkStart w:id="0" w:name="_GoBack"/>
      <w:bookmarkEnd w:id="0"/>
      <w:r>
        <w:rPr>
          <w:rFonts w:ascii="Arial" w:hAnsi="Arial" w:cs="Arial"/>
        </w:rPr>
        <w:t>SOLUTIONS</w:t>
      </w:r>
    </w:p>
    <w:p w:rsidR="000C4236" w:rsidRDefault="000C4236" w:rsidP="000C4236">
      <w:pPr>
        <w:spacing w:before="100" w:beforeAutospacing="1" w:after="100" w:afterAutospacing="1" w:line="240" w:lineRule="auto"/>
        <w:contextualSpacing/>
        <w:rPr>
          <w:rFonts w:ascii="Arial" w:hAnsi="Arial" w:cs="Arial"/>
        </w:rPr>
      </w:pPr>
    </w:p>
    <w:p w:rsidR="000C4236" w:rsidRDefault="000C4236" w:rsidP="000C4236">
      <w:pPr>
        <w:spacing w:before="100" w:beforeAutospacing="1" w:after="100" w:afterAutospacing="1" w:line="240" w:lineRule="auto"/>
        <w:contextualSpacing/>
        <w:rPr>
          <w:rFonts w:ascii="Arial" w:hAnsi="Arial" w:cs="Arial"/>
        </w:rPr>
      </w:pPr>
      <w:r>
        <w:rPr>
          <w:rFonts w:ascii="Arial" w:hAnsi="Arial" w:cs="Arial"/>
        </w:rPr>
        <w:t>MARGINAL COSTING</w:t>
      </w:r>
    </w:p>
    <w:p w:rsidR="000C4236" w:rsidRDefault="000C4236" w:rsidP="000C4236">
      <w:pPr>
        <w:spacing w:before="100" w:beforeAutospacing="1" w:after="100" w:afterAutospacing="1" w:line="240" w:lineRule="auto"/>
        <w:contextualSpacing/>
        <w:rPr>
          <w:rFonts w:ascii="Arial" w:hAnsi="Arial" w:cs="Arial"/>
        </w:rPr>
      </w:pPr>
    </w:p>
    <w:p w:rsidR="000C4236" w:rsidRDefault="000C4236" w:rsidP="000C4236">
      <w:pPr>
        <w:spacing w:before="100" w:beforeAutospacing="1" w:after="100" w:afterAutospacing="1" w:line="240" w:lineRule="auto"/>
        <w:contextualSpacing/>
        <w:rPr>
          <w:rFonts w:ascii="Arial" w:hAnsi="Arial" w:cs="Arial"/>
        </w:rPr>
      </w:pPr>
      <w:r>
        <w:rPr>
          <w:rFonts w:ascii="Arial" w:hAnsi="Arial" w:cs="Arial"/>
        </w:rPr>
        <w:t>1C</w:t>
      </w:r>
    </w:p>
    <w:p w:rsidR="000C4236" w:rsidRDefault="000C4236" w:rsidP="000C4236">
      <w:pPr>
        <w:spacing w:before="100" w:beforeAutospacing="1" w:after="100" w:afterAutospacing="1" w:line="240" w:lineRule="auto"/>
        <w:contextualSpacing/>
        <w:rPr>
          <w:rFonts w:ascii="Arial" w:hAnsi="Arial" w:cs="Arial"/>
        </w:rPr>
      </w:pPr>
      <w:r>
        <w:rPr>
          <w:rFonts w:ascii="Arial" w:hAnsi="Arial" w:cs="Arial"/>
        </w:rPr>
        <w:t xml:space="preserve">Total </w:t>
      </w:r>
      <w:r w:rsidR="005949B9">
        <w:rPr>
          <w:rFonts w:ascii="Arial" w:hAnsi="Arial" w:cs="Arial"/>
        </w:rPr>
        <w:t xml:space="preserve">variable cost  </w:t>
      </w:r>
      <w:r w:rsidR="005949B9">
        <w:rPr>
          <w:rFonts w:ascii="Arial" w:hAnsi="Arial" w:cs="Arial"/>
        </w:rPr>
        <w:tab/>
      </w:r>
      <w:r w:rsidR="005949B9">
        <w:rPr>
          <w:rFonts w:ascii="Arial" w:hAnsi="Arial" w:cs="Arial"/>
        </w:rPr>
        <w:tab/>
        <w:t>=</w:t>
      </w:r>
      <w:r w:rsidR="0064523B">
        <w:rPr>
          <w:rFonts w:ascii="Arial" w:hAnsi="Arial" w:cs="Arial"/>
        </w:rPr>
        <w:t>£</w:t>
      </w:r>
      <w:r>
        <w:rPr>
          <w:rFonts w:ascii="Arial" w:hAnsi="Arial" w:cs="Arial"/>
        </w:rPr>
        <w:t xml:space="preserve">(4+5+3+3)  = </w:t>
      </w:r>
      <w:r w:rsidR="0064523B">
        <w:rPr>
          <w:rFonts w:ascii="Arial" w:hAnsi="Arial" w:cs="Arial"/>
        </w:rPr>
        <w:t>£</w:t>
      </w:r>
      <w:r>
        <w:rPr>
          <w:rFonts w:ascii="Arial" w:hAnsi="Arial" w:cs="Arial"/>
        </w:rPr>
        <w:t>15</w:t>
      </w:r>
    </w:p>
    <w:p w:rsidR="005949B9" w:rsidRDefault="005949B9" w:rsidP="000C4236">
      <w:pPr>
        <w:spacing w:before="100" w:beforeAutospacing="1" w:after="100" w:afterAutospacing="1" w:line="240" w:lineRule="auto"/>
        <w:contextualSpacing/>
        <w:rPr>
          <w:rFonts w:ascii="Arial" w:hAnsi="Arial" w:cs="Arial"/>
        </w:rPr>
      </w:pPr>
      <w:r>
        <w:rPr>
          <w:rFonts w:ascii="Arial" w:hAnsi="Arial" w:cs="Arial"/>
        </w:rPr>
        <w:t>Contribution per unit</w:t>
      </w:r>
      <w:r>
        <w:rPr>
          <w:rFonts w:ascii="Arial" w:hAnsi="Arial" w:cs="Arial"/>
        </w:rPr>
        <w:tab/>
      </w:r>
      <w:r>
        <w:rPr>
          <w:rFonts w:ascii="Arial" w:hAnsi="Arial" w:cs="Arial"/>
        </w:rPr>
        <w:tab/>
        <w:t>=</w:t>
      </w:r>
      <w:r w:rsidR="0064523B">
        <w:rPr>
          <w:rFonts w:ascii="Arial" w:hAnsi="Arial" w:cs="Arial"/>
        </w:rPr>
        <w:t>£</w:t>
      </w:r>
      <w:r>
        <w:rPr>
          <w:rFonts w:ascii="Arial" w:hAnsi="Arial" w:cs="Arial"/>
        </w:rPr>
        <w:t>20-</w:t>
      </w:r>
      <w:r w:rsidR="0064523B">
        <w:rPr>
          <w:rFonts w:ascii="Arial" w:hAnsi="Arial" w:cs="Arial"/>
        </w:rPr>
        <w:t>£</w:t>
      </w:r>
      <w:r>
        <w:rPr>
          <w:rFonts w:ascii="Arial" w:hAnsi="Arial" w:cs="Arial"/>
        </w:rPr>
        <w:t>15=</w:t>
      </w:r>
      <w:r w:rsidR="0064523B">
        <w:rPr>
          <w:rFonts w:ascii="Arial" w:hAnsi="Arial" w:cs="Arial"/>
        </w:rPr>
        <w:t>£</w:t>
      </w:r>
      <w:r>
        <w:rPr>
          <w:rFonts w:ascii="Arial" w:hAnsi="Arial" w:cs="Arial"/>
        </w:rPr>
        <w:t>5</w:t>
      </w:r>
    </w:p>
    <w:p w:rsidR="005949B9" w:rsidRDefault="005949B9" w:rsidP="000C4236">
      <w:pPr>
        <w:spacing w:before="100" w:beforeAutospacing="1" w:after="100" w:afterAutospacing="1" w:line="240" w:lineRule="auto"/>
        <w:contextualSpacing/>
        <w:rPr>
          <w:rFonts w:ascii="Arial" w:hAnsi="Arial" w:cs="Arial"/>
        </w:rPr>
      </w:pPr>
      <w:r>
        <w:rPr>
          <w:rFonts w:ascii="Arial" w:hAnsi="Arial" w:cs="Arial"/>
        </w:rPr>
        <w:t>Total contribution earned</w:t>
      </w:r>
      <w:r>
        <w:rPr>
          <w:rFonts w:ascii="Arial" w:hAnsi="Arial" w:cs="Arial"/>
        </w:rPr>
        <w:tab/>
        <w:t>=</w:t>
      </w:r>
      <w:r w:rsidR="0064523B">
        <w:rPr>
          <w:rFonts w:ascii="Arial" w:hAnsi="Arial" w:cs="Arial"/>
        </w:rPr>
        <w:t>£</w:t>
      </w:r>
      <w:r>
        <w:rPr>
          <w:rFonts w:ascii="Arial" w:hAnsi="Arial" w:cs="Arial"/>
        </w:rPr>
        <w:t>5x800=</w:t>
      </w:r>
      <w:r w:rsidR="0064523B">
        <w:rPr>
          <w:rFonts w:ascii="Arial" w:hAnsi="Arial" w:cs="Arial"/>
        </w:rPr>
        <w:t>£</w:t>
      </w:r>
      <w:r>
        <w:rPr>
          <w:rFonts w:ascii="Arial" w:hAnsi="Arial" w:cs="Arial"/>
        </w:rPr>
        <w:t>4,000</w:t>
      </w:r>
    </w:p>
    <w:p w:rsidR="005949B9" w:rsidRDefault="005949B9" w:rsidP="000C4236">
      <w:pPr>
        <w:spacing w:before="100" w:beforeAutospacing="1" w:after="100" w:afterAutospacing="1" w:line="240" w:lineRule="auto"/>
        <w:contextualSpacing/>
        <w:rPr>
          <w:rFonts w:ascii="Arial" w:hAnsi="Arial" w:cs="Arial"/>
        </w:rPr>
      </w:pPr>
    </w:p>
    <w:p w:rsidR="005949B9" w:rsidRDefault="005949B9" w:rsidP="000C4236">
      <w:pPr>
        <w:spacing w:before="100" w:beforeAutospacing="1" w:after="100" w:afterAutospacing="1" w:line="240" w:lineRule="auto"/>
        <w:contextualSpacing/>
        <w:rPr>
          <w:rFonts w:ascii="Arial" w:hAnsi="Arial" w:cs="Arial"/>
        </w:rPr>
      </w:pPr>
      <w:r>
        <w:rPr>
          <w:rFonts w:ascii="Arial" w:hAnsi="Arial" w:cs="Arial"/>
        </w:rPr>
        <w:t>2D</w:t>
      </w:r>
    </w:p>
    <w:p w:rsidR="005949B9" w:rsidRDefault="005949B9" w:rsidP="000C4236">
      <w:pPr>
        <w:spacing w:before="100" w:beforeAutospacing="1" w:after="100" w:afterAutospacing="1" w:line="240" w:lineRule="auto"/>
        <w:contextualSpacing/>
        <w:rPr>
          <w:rFonts w:ascii="Arial" w:hAnsi="Arial" w:cs="Arial"/>
        </w:rPr>
      </w:pPr>
      <w:r>
        <w:rPr>
          <w:rFonts w:ascii="Arial" w:hAnsi="Arial" w:cs="Arial"/>
        </w:rPr>
        <w:t>Contribution per unit</w:t>
      </w:r>
      <w:r w:rsidR="00287BC4">
        <w:rPr>
          <w:rFonts w:ascii="Arial" w:hAnsi="Arial" w:cs="Arial"/>
        </w:rPr>
        <w:tab/>
        <w:t>=(</w:t>
      </w:r>
      <w:r w:rsidR="0064523B">
        <w:rPr>
          <w:rFonts w:ascii="Arial" w:hAnsi="Arial" w:cs="Arial"/>
        </w:rPr>
        <w:t>£</w:t>
      </w:r>
      <w:r w:rsidR="00287BC4">
        <w:rPr>
          <w:rFonts w:ascii="Arial" w:hAnsi="Arial" w:cs="Arial"/>
        </w:rPr>
        <w:t>24÷0.60x0.40)=</w:t>
      </w:r>
      <w:r w:rsidR="0064523B">
        <w:rPr>
          <w:rFonts w:ascii="Arial" w:hAnsi="Arial" w:cs="Arial"/>
        </w:rPr>
        <w:t>£</w:t>
      </w:r>
      <w:r w:rsidR="00287BC4">
        <w:rPr>
          <w:rFonts w:ascii="Arial" w:hAnsi="Arial" w:cs="Arial"/>
        </w:rPr>
        <w:t>16</w:t>
      </w:r>
    </w:p>
    <w:p w:rsidR="00287BC4" w:rsidRDefault="00287BC4" w:rsidP="000C4236">
      <w:pPr>
        <w:spacing w:before="100" w:beforeAutospacing="1" w:after="100" w:afterAutospacing="1" w:line="240" w:lineRule="auto"/>
        <w:contextualSpacing/>
        <w:rPr>
          <w:rFonts w:ascii="Arial" w:hAnsi="Arial" w:cs="Arial"/>
        </w:rPr>
      </w:pPr>
      <w:r>
        <w:rPr>
          <w:rFonts w:ascii="Arial" w:hAnsi="Arial" w:cs="Arial"/>
        </w:rPr>
        <w:t>Breakeven point</w:t>
      </w:r>
      <w:r>
        <w:rPr>
          <w:rFonts w:ascii="Arial" w:hAnsi="Arial" w:cs="Arial"/>
        </w:rPr>
        <w:tab/>
        <w:t>=(</w:t>
      </w:r>
      <w:r w:rsidR="0064523B">
        <w:rPr>
          <w:rFonts w:ascii="Arial" w:hAnsi="Arial" w:cs="Arial"/>
        </w:rPr>
        <w:t>£</w:t>
      </w:r>
      <w:r>
        <w:rPr>
          <w:rFonts w:ascii="Arial" w:hAnsi="Arial" w:cs="Arial"/>
        </w:rPr>
        <w:t>720,000÷</w:t>
      </w:r>
      <w:r w:rsidR="0064523B">
        <w:rPr>
          <w:rFonts w:ascii="Arial" w:hAnsi="Arial" w:cs="Arial"/>
        </w:rPr>
        <w:t>£</w:t>
      </w:r>
      <w:r>
        <w:rPr>
          <w:rFonts w:ascii="Arial" w:hAnsi="Arial" w:cs="Arial"/>
        </w:rPr>
        <w:t>16)=45,000 units</w:t>
      </w:r>
    </w:p>
    <w:p w:rsidR="00287BC4" w:rsidRDefault="00287BC4" w:rsidP="000C4236">
      <w:pPr>
        <w:spacing w:before="100" w:beforeAutospacing="1" w:after="100" w:afterAutospacing="1" w:line="240" w:lineRule="auto"/>
        <w:contextualSpacing/>
        <w:rPr>
          <w:rFonts w:ascii="Arial" w:hAnsi="Arial" w:cs="Arial"/>
        </w:rPr>
      </w:pPr>
    </w:p>
    <w:p w:rsidR="00287BC4" w:rsidRDefault="0054021D" w:rsidP="000C4236">
      <w:pPr>
        <w:spacing w:before="100" w:beforeAutospacing="1" w:after="100" w:afterAutospacing="1" w:line="240" w:lineRule="auto"/>
        <w:contextualSpacing/>
        <w:rPr>
          <w:rFonts w:ascii="Arial" w:hAnsi="Arial" w:cs="Arial"/>
        </w:rPr>
      </w:pPr>
      <w:r>
        <w:rPr>
          <w:rFonts w:ascii="Arial" w:hAnsi="Arial" w:cs="Arial"/>
        </w:rPr>
        <w:t>3C</w:t>
      </w:r>
      <w:r w:rsidR="006922FF">
        <w:rPr>
          <w:rFonts w:ascii="Arial" w:hAnsi="Arial" w:cs="Arial"/>
        </w:rPr>
        <w:tab/>
      </w:r>
      <w:r w:rsidR="006922FF">
        <w:rPr>
          <w:rFonts w:ascii="Arial" w:hAnsi="Arial" w:cs="Arial"/>
        </w:rPr>
        <w:tab/>
      </w:r>
      <w:r w:rsidR="006922FF">
        <w:rPr>
          <w:rFonts w:ascii="Arial" w:hAnsi="Arial" w:cs="Arial"/>
        </w:rPr>
        <w:tab/>
      </w:r>
      <w:r w:rsidR="006922FF">
        <w:rPr>
          <w:rFonts w:ascii="Arial" w:hAnsi="Arial" w:cs="Arial"/>
        </w:rPr>
        <w:tab/>
      </w:r>
      <w:r w:rsidR="006922FF">
        <w:rPr>
          <w:rFonts w:ascii="Arial" w:hAnsi="Arial" w:cs="Arial"/>
        </w:rPr>
        <w:tab/>
      </w:r>
      <w:r w:rsidR="006922FF">
        <w:rPr>
          <w:rFonts w:ascii="Arial" w:hAnsi="Arial" w:cs="Arial"/>
        </w:rPr>
        <w:tab/>
        <w:t xml:space="preserve">     </w:t>
      </w:r>
      <w:r w:rsidR="001E7DCB">
        <w:rPr>
          <w:rFonts w:ascii="Arial" w:hAnsi="Arial" w:cs="Arial"/>
        </w:rPr>
        <w:tab/>
      </w:r>
      <w:r w:rsidR="001E7DCB">
        <w:rPr>
          <w:rFonts w:ascii="Arial" w:hAnsi="Arial" w:cs="Arial"/>
        </w:rPr>
        <w:tab/>
        <w:t xml:space="preserve">    </w:t>
      </w:r>
      <w:r w:rsidR="0064523B">
        <w:rPr>
          <w:rFonts w:ascii="Arial" w:hAnsi="Arial" w:cs="Arial"/>
        </w:rPr>
        <w:t>£</w:t>
      </w:r>
    </w:p>
    <w:p w:rsidR="0054021D" w:rsidRDefault="0054021D" w:rsidP="000C4236">
      <w:pPr>
        <w:spacing w:before="100" w:beforeAutospacing="1" w:after="100" w:afterAutospacing="1" w:line="240" w:lineRule="auto"/>
        <w:contextualSpacing/>
        <w:rPr>
          <w:rFonts w:ascii="Arial" w:hAnsi="Arial" w:cs="Arial"/>
        </w:rPr>
      </w:pPr>
      <w:r>
        <w:rPr>
          <w:rFonts w:ascii="Arial" w:hAnsi="Arial" w:cs="Arial"/>
        </w:rPr>
        <w:t>Marginal costing profit</w:t>
      </w:r>
      <w:r>
        <w:rPr>
          <w:rFonts w:ascii="Arial" w:hAnsi="Arial" w:cs="Arial"/>
        </w:rPr>
        <w:tab/>
      </w:r>
      <w:r w:rsidR="006922FF">
        <w:rPr>
          <w:rFonts w:ascii="Arial" w:hAnsi="Arial" w:cs="Arial"/>
        </w:rPr>
        <w:tab/>
      </w:r>
      <w:r w:rsidR="006922FF">
        <w:rPr>
          <w:rFonts w:ascii="Arial" w:hAnsi="Arial" w:cs="Arial"/>
        </w:rPr>
        <w:tab/>
      </w:r>
      <w:r w:rsidR="006922FF">
        <w:rPr>
          <w:rFonts w:ascii="Arial" w:hAnsi="Arial" w:cs="Arial"/>
        </w:rPr>
        <w:tab/>
      </w:r>
      <w:r w:rsidR="006922FF">
        <w:rPr>
          <w:rFonts w:ascii="Arial" w:hAnsi="Arial" w:cs="Arial"/>
        </w:rPr>
        <w:tab/>
      </w:r>
      <w:r w:rsidR="006922FF">
        <w:rPr>
          <w:rFonts w:ascii="Arial" w:hAnsi="Arial" w:cs="Arial"/>
        </w:rPr>
        <w:tab/>
        <w:t>37,500</w:t>
      </w:r>
    </w:p>
    <w:p w:rsidR="006922FF" w:rsidRDefault="006922FF" w:rsidP="000C4236">
      <w:pPr>
        <w:spacing w:before="100" w:beforeAutospacing="1" w:after="100" w:afterAutospacing="1" w:line="240" w:lineRule="auto"/>
        <w:contextualSpacing/>
        <w:rPr>
          <w:rFonts w:ascii="Arial" w:hAnsi="Arial" w:cs="Arial"/>
        </w:rPr>
      </w:pPr>
      <w:r>
        <w:rPr>
          <w:rFonts w:ascii="Arial" w:hAnsi="Arial" w:cs="Arial"/>
        </w:rPr>
        <w:t>Add: fixed cos</w:t>
      </w:r>
      <w:r w:rsidR="00713511">
        <w:rPr>
          <w:rFonts w:ascii="Arial" w:hAnsi="Arial" w:cs="Arial"/>
        </w:rPr>
        <w:t>t</w:t>
      </w:r>
      <w:r>
        <w:rPr>
          <w:rFonts w:ascii="Arial" w:hAnsi="Arial" w:cs="Arial"/>
        </w:rPr>
        <w:t>s in closing inventory (350 unitsx</w:t>
      </w:r>
      <w:r w:rsidR="0064523B">
        <w:rPr>
          <w:rFonts w:ascii="Arial" w:hAnsi="Arial" w:cs="Arial"/>
        </w:rPr>
        <w:t>£</w:t>
      </w:r>
      <w:r>
        <w:rPr>
          <w:rFonts w:ascii="Arial" w:hAnsi="Arial" w:cs="Arial"/>
        </w:rPr>
        <w:t>4)</w:t>
      </w:r>
      <w:r>
        <w:rPr>
          <w:rFonts w:ascii="Arial" w:hAnsi="Arial" w:cs="Arial"/>
        </w:rPr>
        <w:tab/>
      </w:r>
      <w:r>
        <w:rPr>
          <w:rFonts w:ascii="Arial" w:hAnsi="Arial" w:cs="Arial"/>
        </w:rPr>
        <w:tab/>
        <w:t xml:space="preserve">  1,400</w:t>
      </w:r>
    </w:p>
    <w:p w:rsidR="00287BC4" w:rsidRDefault="006922FF" w:rsidP="000C4236">
      <w:pPr>
        <w:spacing w:before="100" w:beforeAutospacing="1" w:after="100" w:afterAutospacing="1" w:line="240" w:lineRule="auto"/>
        <w:contextualSpacing/>
        <w:rPr>
          <w:rFonts w:ascii="Arial" w:hAnsi="Arial" w:cs="Arial"/>
        </w:rPr>
      </w:pPr>
      <w:r>
        <w:rPr>
          <w:rFonts w:ascii="Arial" w:hAnsi="Arial" w:cs="Arial"/>
        </w:rPr>
        <w:t>Less: fixed costs in opening inventory (100 unitsx</w:t>
      </w:r>
      <w:r w:rsidR="0064523B">
        <w:rPr>
          <w:rFonts w:ascii="Arial" w:hAnsi="Arial" w:cs="Arial"/>
        </w:rPr>
        <w:t>£</w:t>
      </w:r>
      <w:r>
        <w:rPr>
          <w:rFonts w:ascii="Arial" w:hAnsi="Arial" w:cs="Arial"/>
        </w:rPr>
        <w:t>4)</w:t>
      </w:r>
      <w:r>
        <w:rPr>
          <w:rFonts w:ascii="Arial" w:hAnsi="Arial" w:cs="Arial"/>
        </w:rPr>
        <w:tab/>
        <w:t xml:space="preserve">    (400)</w:t>
      </w:r>
    </w:p>
    <w:p w:rsidR="006922FF" w:rsidRDefault="006922FF" w:rsidP="000C4236">
      <w:pPr>
        <w:spacing w:before="100" w:beforeAutospacing="1" w:after="100" w:afterAutospacing="1" w:line="240" w:lineRule="auto"/>
        <w:contextualSpacing/>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_________</w:t>
      </w:r>
    </w:p>
    <w:p w:rsidR="006922FF" w:rsidRDefault="006922FF" w:rsidP="000C4236">
      <w:pPr>
        <w:spacing w:before="100" w:beforeAutospacing="1" w:after="100" w:afterAutospacing="1" w:line="240" w:lineRule="auto"/>
        <w:contextualSpacing/>
        <w:rPr>
          <w:rFonts w:ascii="Arial" w:hAnsi="Arial" w:cs="Arial"/>
        </w:rPr>
      </w:pPr>
      <w:r>
        <w:rPr>
          <w:rFonts w:ascii="Arial" w:hAnsi="Arial" w:cs="Arial"/>
        </w:rPr>
        <w:t>Absorption costing profit</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38,500</w:t>
      </w:r>
    </w:p>
    <w:p w:rsidR="006922FF" w:rsidRDefault="006922FF" w:rsidP="000C4236">
      <w:pPr>
        <w:spacing w:before="100" w:beforeAutospacing="1" w:after="100" w:afterAutospacing="1" w:line="240" w:lineRule="auto"/>
        <w:contextualSpacing/>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__________</w:t>
      </w:r>
    </w:p>
    <w:p w:rsidR="006922FF" w:rsidRDefault="006922FF" w:rsidP="000C4236">
      <w:pPr>
        <w:spacing w:before="100" w:beforeAutospacing="1" w:after="100" w:afterAutospacing="1" w:line="240" w:lineRule="auto"/>
        <w:contextualSpacing/>
        <w:rPr>
          <w:rFonts w:ascii="Arial" w:hAnsi="Arial" w:cs="Arial"/>
        </w:rPr>
      </w:pPr>
    </w:p>
    <w:p w:rsidR="006922FF" w:rsidRDefault="006922FF" w:rsidP="000C4236">
      <w:pPr>
        <w:spacing w:before="100" w:beforeAutospacing="1" w:after="100" w:afterAutospacing="1" w:line="240" w:lineRule="auto"/>
        <w:contextualSpacing/>
        <w:rPr>
          <w:rFonts w:ascii="Arial" w:hAnsi="Arial" w:cs="Arial"/>
        </w:rPr>
      </w:pPr>
      <w:r>
        <w:rPr>
          <w:rFonts w:ascii="Arial" w:hAnsi="Arial" w:cs="Arial"/>
        </w:rPr>
        <w:t>4B</w:t>
      </w:r>
    </w:p>
    <w:p w:rsidR="006922FF" w:rsidRDefault="006922FF" w:rsidP="000C4236">
      <w:pPr>
        <w:spacing w:before="100" w:beforeAutospacing="1" w:after="100" w:afterAutospacing="1" w:line="240" w:lineRule="auto"/>
        <w:contextualSpacing/>
        <w:rPr>
          <w:rFonts w:ascii="Arial" w:hAnsi="Arial" w:cs="Arial"/>
        </w:rPr>
      </w:pPr>
      <w:r>
        <w:rPr>
          <w:rFonts w:ascii="Arial" w:hAnsi="Arial" w:cs="Arial"/>
        </w:rPr>
        <w:t xml:space="preserve">Contribution per unit = </w:t>
      </w:r>
      <w:r w:rsidR="0064523B">
        <w:rPr>
          <w:rFonts w:ascii="Arial" w:hAnsi="Arial" w:cs="Arial"/>
        </w:rPr>
        <w:t>£</w:t>
      </w:r>
      <w:r>
        <w:rPr>
          <w:rFonts w:ascii="Arial" w:hAnsi="Arial" w:cs="Arial"/>
        </w:rPr>
        <w:t xml:space="preserve">(10-6) = </w:t>
      </w:r>
      <w:r w:rsidR="0064523B">
        <w:rPr>
          <w:rFonts w:ascii="Arial" w:hAnsi="Arial" w:cs="Arial"/>
        </w:rPr>
        <w:t>£</w:t>
      </w:r>
      <w:r>
        <w:rPr>
          <w:rFonts w:ascii="Arial" w:hAnsi="Arial" w:cs="Arial"/>
        </w:rPr>
        <w:t>4</w:t>
      </w:r>
    </w:p>
    <w:p w:rsidR="006922FF" w:rsidRDefault="006922FF" w:rsidP="000C4236">
      <w:pPr>
        <w:spacing w:before="100" w:beforeAutospacing="1" w:after="100" w:afterAutospacing="1" w:line="240" w:lineRule="auto"/>
        <w:contextualSpacing/>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1E7DCB">
        <w:rPr>
          <w:rFonts w:ascii="Arial" w:hAnsi="Arial" w:cs="Arial"/>
        </w:rPr>
        <w:t xml:space="preserve">       </w:t>
      </w:r>
      <w:r w:rsidR="0024758E">
        <w:rPr>
          <w:rFonts w:ascii="Arial" w:hAnsi="Arial" w:cs="Arial"/>
        </w:rPr>
        <w:t>£</w:t>
      </w:r>
    </w:p>
    <w:p w:rsidR="006922FF" w:rsidRDefault="006922FF" w:rsidP="000C4236">
      <w:pPr>
        <w:spacing w:before="100" w:beforeAutospacing="1" w:after="100" w:afterAutospacing="1" w:line="240" w:lineRule="auto"/>
        <w:contextualSpacing/>
        <w:rPr>
          <w:rFonts w:ascii="Arial" w:hAnsi="Arial" w:cs="Arial"/>
        </w:rPr>
      </w:pPr>
      <w:r>
        <w:rPr>
          <w:rFonts w:ascii="Arial" w:hAnsi="Arial" w:cs="Arial"/>
        </w:rPr>
        <w:t>Total contribution (250,000x</w:t>
      </w:r>
      <w:r w:rsidR="0064523B">
        <w:rPr>
          <w:rFonts w:ascii="Arial" w:hAnsi="Arial" w:cs="Arial"/>
        </w:rPr>
        <w:t>£</w:t>
      </w:r>
      <w:r>
        <w:rPr>
          <w:rFonts w:ascii="Arial" w:hAnsi="Arial" w:cs="Arial"/>
        </w:rPr>
        <w:t>4)</w:t>
      </w:r>
      <w:r>
        <w:rPr>
          <w:rFonts w:ascii="Arial" w:hAnsi="Arial" w:cs="Arial"/>
        </w:rPr>
        <w:tab/>
      </w:r>
      <w:r>
        <w:rPr>
          <w:rFonts w:ascii="Arial" w:hAnsi="Arial" w:cs="Arial"/>
        </w:rPr>
        <w:tab/>
        <w:t>1,000,000</w:t>
      </w:r>
    </w:p>
    <w:p w:rsidR="006922FF" w:rsidRDefault="006922FF" w:rsidP="000C4236">
      <w:pPr>
        <w:spacing w:before="100" w:beforeAutospacing="1" w:after="100" w:afterAutospacing="1" w:line="240" w:lineRule="auto"/>
        <w:contextualSpacing/>
        <w:rPr>
          <w:rFonts w:ascii="Arial" w:hAnsi="Arial" w:cs="Arial"/>
        </w:rPr>
      </w:pPr>
      <w:r>
        <w:rPr>
          <w:rFonts w:ascii="Arial" w:hAnsi="Arial" w:cs="Arial"/>
        </w:rPr>
        <w:t>Fixed overheads (200,000x</w:t>
      </w:r>
      <w:r w:rsidR="0064523B">
        <w:rPr>
          <w:rFonts w:ascii="Arial" w:hAnsi="Arial" w:cs="Arial"/>
        </w:rPr>
        <w:t>£</w:t>
      </w:r>
      <w:r>
        <w:rPr>
          <w:rFonts w:ascii="Arial" w:hAnsi="Arial" w:cs="Arial"/>
        </w:rPr>
        <w:t>2)</w:t>
      </w:r>
      <w:r>
        <w:rPr>
          <w:rFonts w:ascii="Arial" w:hAnsi="Arial" w:cs="Arial"/>
        </w:rPr>
        <w:tab/>
      </w:r>
      <w:r>
        <w:rPr>
          <w:rFonts w:ascii="Arial" w:hAnsi="Arial" w:cs="Arial"/>
        </w:rPr>
        <w:tab/>
        <w:t xml:space="preserve">   400,000</w:t>
      </w:r>
    </w:p>
    <w:p w:rsidR="006922FF" w:rsidRDefault="006922FF" w:rsidP="000C4236">
      <w:pPr>
        <w:spacing w:before="100" w:beforeAutospacing="1" w:after="100" w:afterAutospacing="1" w:line="240" w:lineRule="auto"/>
        <w:contextualSpacing/>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________</w:t>
      </w:r>
    </w:p>
    <w:p w:rsidR="006922FF" w:rsidRDefault="006922FF" w:rsidP="000C4236">
      <w:pPr>
        <w:spacing w:before="100" w:beforeAutospacing="1" w:after="100" w:afterAutospacing="1" w:line="240" w:lineRule="auto"/>
        <w:contextualSpacing/>
        <w:rPr>
          <w:rFonts w:ascii="Arial" w:hAnsi="Arial" w:cs="Arial"/>
        </w:rPr>
      </w:pPr>
      <w:r>
        <w:rPr>
          <w:rFonts w:ascii="Arial" w:hAnsi="Arial" w:cs="Arial"/>
        </w:rPr>
        <w:t>Profit</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600,000</w:t>
      </w:r>
    </w:p>
    <w:p w:rsidR="006922FF" w:rsidRDefault="006922FF" w:rsidP="000C4236">
      <w:pPr>
        <w:spacing w:before="100" w:beforeAutospacing="1" w:after="100" w:afterAutospacing="1" w:line="240" w:lineRule="auto"/>
        <w:contextualSpacing/>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________</w:t>
      </w:r>
    </w:p>
    <w:p w:rsidR="006922FF" w:rsidRDefault="006922FF" w:rsidP="000C4236">
      <w:pPr>
        <w:spacing w:before="100" w:beforeAutospacing="1" w:after="100" w:afterAutospacing="1" w:line="240" w:lineRule="auto"/>
        <w:contextualSpacing/>
        <w:rPr>
          <w:rFonts w:ascii="Arial" w:hAnsi="Arial" w:cs="Arial"/>
        </w:rPr>
      </w:pPr>
    </w:p>
    <w:p w:rsidR="006922FF" w:rsidRDefault="006922FF" w:rsidP="000C4236">
      <w:pPr>
        <w:spacing w:before="100" w:beforeAutospacing="1" w:after="100" w:afterAutospacing="1" w:line="240" w:lineRule="auto"/>
        <w:contextualSpacing/>
        <w:rPr>
          <w:rFonts w:ascii="Arial" w:hAnsi="Arial" w:cs="Arial"/>
        </w:rPr>
      </w:pPr>
    </w:p>
    <w:p w:rsidR="006922FF" w:rsidRDefault="006922FF" w:rsidP="000C4236">
      <w:pPr>
        <w:spacing w:before="100" w:beforeAutospacing="1" w:after="100" w:afterAutospacing="1" w:line="240" w:lineRule="auto"/>
        <w:contextualSpacing/>
        <w:rPr>
          <w:rFonts w:ascii="Arial" w:hAnsi="Arial" w:cs="Arial"/>
        </w:rPr>
      </w:pPr>
      <w:r>
        <w:rPr>
          <w:rFonts w:ascii="Arial" w:hAnsi="Arial" w:cs="Arial"/>
        </w:rPr>
        <w:t>5C</w:t>
      </w:r>
    </w:p>
    <w:p w:rsidR="006922FF" w:rsidRDefault="006922FF" w:rsidP="000C4236">
      <w:pPr>
        <w:spacing w:before="100" w:beforeAutospacing="1" w:after="100" w:afterAutospacing="1" w:line="240" w:lineRule="auto"/>
        <w:contextualSpacing/>
        <w:rPr>
          <w:rFonts w:ascii="Arial" w:hAnsi="Arial" w:cs="Arial"/>
        </w:rPr>
      </w:pPr>
      <w:r>
        <w:rPr>
          <w:rFonts w:ascii="Arial" w:hAnsi="Arial" w:cs="Arial"/>
        </w:rPr>
        <w:t>There was an increase in inventory in the period; therefore the absorption costing profit is higher than the marginal costing profit (because a larger amount of fixed overhead is carried forward in the closing inventory value)</w:t>
      </w:r>
    </w:p>
    <w:p w:rsidR="006922FF" w:rsidRDefault="006922FF" w:rsidP="000C4236">
      <w:pPr>
        <w:spacing w:before="100" w:beforeAutospacing="1" w:after="100" w:afterAutospacing="1" w:line="240" w:lineRule="auto"/>
        <w:contextualSpacing/>
        <w:rPr>
          <w:rFonts w:ascii="Arial" w:hAnsi="Arial" w:cs="Arial"/>
        </w:rPr>
      </w:pPr>
    </w:p>
    <w:p w:rsidR="006922FF" w:rsidRDefault="001E7DCB" w:rsidP="000C4236">
      <w:pPr>
        <w:spacing w:before="100" w:beforeAutospacing="1" w:after="100" w:afterAutospacing="1" w:line="240" w:lineRule="auto"/>
        <w:contextualSpacing/>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sidR="0064523B">
        <w:rPr>
          <w:rFonts w:ascii="Arial" w:hAnsi="Arial" w:cs="Arial"/>
        </w:rPr>
        <w:t>£</w:t>
      </w:r>
    </w:p>
    <w:p w:rsidR="001E7DCB" w:rsidRDefault="001E7DCB" w:rsidP="000C4236">
      <w:pPr>
        <w:spacing w:before="100" w:beforeAutospacing="1" w:after="100" w:afterAutospacing="1" w:line="240" w:lineRule="auto"/>
        <w:contextualSpacing/>
        <w:rPr>
          <w:rFonts w:ascii="Arial" w:hAnsi="Arial" w:cs="Arial"/>
        </w:rPr>
      </w:pPr>
      <w:r>
        <w:rPr>
          <w:rFonts w:ascii="Arial" w:hAnsi="Arial" w:cs="Arial"/>
        </w:rPr>
        <w:t>Marginal costing profit</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72,300</w:t>
      </w:r>
    </w:p>
    <w:p w:rsidR="001E7DCB" w:rsidRDefault="001E7DCB" w:rsidP="000C4236">
      <w:pPr>
        <w:spacing w:before="100" w:beforeAutospacing="1" w:after="100" w:afterAutospacing="1" w:line="240" w:lineRule="auto"/>
        <w:contextualSpacing/>
        <w:rPr>
          <w:rFonts w:ascii="Arial" w:hAnsi="Arial" w:cs="Arial"/>
        </w:rPr>
      </w:pPr>
      <w:r>
        <w:rPr>
          <w:rFonts w:ascii="Arial" w:hAnsi="Arial" w:cs="Arial"/>
        </w:rPr>
        <w:t>Less: fixed costs in opening inventory (300 unitsx</w:t>
      </w:r>
      <w:r w:rsidR="0064523B">
        <w:rPr>
          <w:rFonts w:ascii="Arial" w:hAnsi="Arial" w:cs="Arial"/>
        </w:rPr>
        <w:t>£</w:t>
      </w:r>
      <w:r>
        <w:rPr>
          <w:rFonts w:ascii="Arial" w:hAnsi="Arial" w:cs="Arial"/>
        </w:rPr>
        <w:t>5)</w:t>
      </w:r>
      <w:r>
        <w:rPr>
          <w:rFonts w:ascii="Arial" w:hAnsi="Arial" w:cs="Arial"/>
        </w:rPr>
        <w:tab/>
        <w:t>(1,500)</w:t>
      </w:r>
    </w:p>
    <w:p w:rsidR="001E7DCB" w:rsidRDefault="001E7DCB" w:rsidP="000C4236">
      <w:pPr>
        <w:spacing w:before="100" w:beforeAutospacing="1" w:after="100" w:afterAutospacing="1" w:line="240" w:lineRule="auto"/>
        <w:contextualSpacing/>
        <w:rPr>
          <w:rFonts w:ascii="Arial" w:hAnsi="Arial" w:cs="Arial"/>
        </w:rPr>
      </w:pPr>
      <w:r>
        <w:rPr>
          <w:rFonts w:ascii="Arial" w:hAnsi="Arial" w:cs="Arial"/>
        </w:rPr>
        <w:t>Add: fixed costs in closing inventory (750 unitsx</w:t>
      </w:r>
      <w:r w:rsidR="0064523B">
        <w:rPr>
          <w:rFonts w:ascii="Arial" w:hAnsi="Arial" w:cs="Arial"/>
        </w:rPr>
        <w:t>£</w:t>
      </w:r>
      <w:r>
        <w:rPr>
          <w:rFonts w:ascii="Arial" w:hAnsi="Arial" w:cs="Arial"/>
        </w:rPr>
        <w:t>5)</w:t>
      </w:r>
      <w:r>
        <w:rPr>
          <w:rFonts w:ascii="Arial" w:hAnsi="Arial" w:cs="Arial"/>
        </w:rPr>
        <w:tab/>
      </w:r>
      <w:r>
        <w:rPr>
          <w:rFonts w:ascii="Arial" w:hAnsi="Arial" w:cs="Arial"/>
        </w:rPr>
        <w:tab/>
        <w:t>3,750</w:t>
      </w:r>
    </w:p>
    <w:p w:rsidR="001E7DCB" w:rsidRDefault="001E7DCB" w:rsidP="000C4236">
      <w:pPr>
        <w:spacing w:before="100" w:beforeAutospacing="1" w:after="100" w:afterAutospacing="1" w:line="240" w:lineRule="auto"/>
        <w:contextualSpacing/>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______</w:t>
      </w:r>
    </w:p>
    <w:p w:rsidR="001E7DCB" w:rsidRDefault="001E7DCB" w:rsidP="000C4236">
      <w:pPr>
        <w:spacing w:before="100" w:beforeAutospacing="1" w:after="100" w:afterAutospacing="1" w:line="240" w:lineRule="auto"/>
        <w:contextualSpacing/>
        <w:rPr>
          <w:rFonts w:ascii="Arial" w:hAnsi="Arial" w:cs="Arial"/>
        </w:rPr>
      </w:pPr>
      <w:r>
        <w:rPr>
          <w:rFonts w:ascii="Arial" w:hAnsi="Arial" w:cs="Arial"/>
        </w:rPr>
        <w:t>Absorption costing profit</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74,550</w:t>
      </w:r>
    </w:p>
    <w:p w:rsidR="001E7DCB" w:rsidRDefault="001E7DCB" w:rsidP="000C4236">
      <w:pPr>
        <w:spacing w:before="100" w:beforeAutospacing="1" w:after="100" w:afterAutospacing="1" w:line="240" w:lineRule="auto"/>
        <w:contextualSpacing/>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______</w:t>
      </w:r>
    </w:p>
    <w:p w:rsidR="00EA390A" w:rsidRDefault="00EA390A" w:rsidP="000C4236">
      <w:pPr>
        <w:spacing w:before="100" w:beforeAutospacing="1" w:after="100" w:afterAutospacing="1" w:line="240" w:lineRule="auto"/>
        <w:contextualSpacing/>
        <w:rPr>
          <w:rFonts w:ascii="Arial" w:hAnsi="Arial" w:cs="Arial"/>
        </w:rPr>
      </w:pPr>
    </w:p>
    <w:p w:rsidR="00EA390A" w:rsidRDefault="00EA390A" w:rsidP="000C4236">
      <w:pPr>
        <w:spacing w:before="100" w:beforeAutospacing="1" w:after="100" w:afterAutospacing="1" w:line="240" w:lineRule="auto"/>
        <w:contextualSpacing/>
        <w:rPr>
          <w:rFonts w:ascii="Arial" w:hAnsi="Arial" w:cs="Arial"/>
        </w:rPr>
      </w:pPr>
    </w:p>
    <w:p w:rsidR="00EA390A" w:rsidRDefault="00EA390A" w:rsidP="000C4236">
      <w:pPr>
        <w:spacing w:before="100" w:beforeAutospacing="1" w:after="100" w:afterAutospacing="1" w:line="240" w:lineRule="auto"/>
        <w:contextualSpacing/>
        <w:rPr>
          <w:rFonts w:ascii="Arial" w:hAnsi="Arial" w:cs="Arial"/>
        </w:rPr>
      </w:pPr>
      <w:r>
        <w:rPr>
          <w:rFonts w:ascii="Arial" w:hAnsi="Arial" w:cs="Arial"/>
        </w:rPr>
        <w:t>6B</w:t>
      </w:r>
    </w:p>
    <w:p w:rsidR="00EA390A" w:rsidRDefault="00EA390A" w:rsidP="000C4236">
      <w:pPr>
        <w:spacing w:before="100" w:beforeAutospacing="1" w:after="100" w:afterAutospacing="1" w:line="240" w:lineRule="auto"/>
        <w:contextualSpacing/>
        <w:rPr>
          <w:rFonts w:ascii="Arial" w:hAnsi="Arial" w:cs="Arial"/>
        </w:rPr>
      </w:pPr>
      <w:r>
        <w:rPr>
          <w:rFonts w:ascii="Arial" w:hAnsi="Arial" w:cs="Arial"/>
        </w:rPr>
        <w:t>The marginal cost of a product is the additional cost of producing an extra unit and is therefore the sum of the variable costs.  If the inventory increases over a year, absorption costing profit will be higher than marginal costing profit because an element of fixed cost will be carried forward in closing inventory to be charged against profit in a future period.</w:t>
      </w:r>
    </w:p>
    <w:p w:rsidR="00EA390A" w:rsidRDefault="00EA390A" w:rsidP="000C4236">
      <w:pPr>
        <w:spacing w:before="100" w:beforeAutospacing="1" w:after="100" w:afterAutospacing="1" w:line="240" w:lineRule="auto"/>
        <w:contextualSpacing/>
        <w:rPr>
          <w:rFonts w:ascii="Arial" w:hAnsi="Arial" w:cs="Arial"/>
        </w:rPr>
      </w:pPr>
    </w:p>
    <w:p w:rsidR="00EA390A" w:rsidRDefault="00EA390A" w:rsidP="000C4236">
      <w:pPr>
        <w:spacing w:before="100" w:beforeAutospacing="1" w:after="100" w:afterAutospacing="1" w:line="240" w:lineRule="auto"/>
        <w:contextualSpacing/>
        <w:rPr>
          <w:rFonts w:ascii="Arial" w:hAnsi="Arial" w:cs="Arial"/>
        </w:rPr>
      </w:pPr>
    </w:p>
    <w:p w:rsidR="00EA390A" w:rsidRDefault="00EA390A" w:rsidP="000C4236">
      <w:pPr>
        <w:spacing w:before="100" w:beforeAutospacing="1" w:after="100" w:afterAutospacing="1" w:line="240" w:lineRule="auto"/>
        <w:contextualSpacing/>
        <w:rPr>
          <w:rFonts w:ascii="Arial" w:hAnsi="Arial" w:cs="Arial"/>
        </w:rPr>
      </w:pPr>
    </w:p>
    <w:p w:rsidR="00EA390A" w:rsidRDefault="00EA390A" w:rsidP="000C4236">
      <w:pPr>
        <w:spacing w:before="100" w:beforeAutospacing="1" w:after="100" w:afterAutospacing="1" w:line="240" w:lineRule="auto"/>
        <w:contextualSpacing/>
        <w:rPr>
          <w:rFonts w:ascii="Arial" w:hAnsi="Arial" w:cs="Arial"/>
        </w:rPr>
      </w:pPr>
    </w:p>
    <w:p w:rsidR="00EA390A" w:rsidRDefault="00EA390A" w:rsidP="000C4236">
      <w:pPr>
        <w:spacing w:before="100" w:beforeAutospacing="1" w:after="100" w:afterAutospacing="1" w:line="240" w:lineRule="auto"/>
        <w:contextualSpacing/>
        <w:rPr>
          <w:rFonts w:ascii="Arial" w:hAnsi="Arial" w:cs="Arial"/>
        </w:rPr>
      </w:pPr>
    </w:p>
    <w:p w:rsidR="00EA390A" w:rsidRDefault="00EA390A" w:rsidP="000C4236">
      <w:pPr>
        <w:spacing w:before="100" w:beforeAutospacing="1" w:after="100" w:afterAutospacing="1" w:line="240" w:lineRule="auto"/>
        <w:contextualSpacing/>
        <w:rPr>
          <w:rFonts w:ascii="Arial" w:hAnsi="Arial" w:cs="Arial"/>
        </w:rPr>
      </w:pPr>
      <w:r>
        <w:rPr>
          <w:rFonts w:ascii="Arial" w:hAnsi="Arial" w:cs="Arial"/>
        </w:rPr>
        <w:lastRenderedPageBreak/>
        <w:t>7C</w:t>
      </w:r>
    </w:p>
    <w:p w:rsidR="00EA390A" w:rsidRDefault="00EA390A" w:rsidP="000C4236">
      <w:pPr>
        <w:spacing w:before="100" w:beforeAutospacing="1" w:after="100" w:afterAutospacing="1" w:line="240" w:lineRule="auto"/>
        <w:contextualSpacing/>
        <w:rPr>
          <w:rFonts w:ascii="Arial" w:hAnsi="Arial" w:cs="Arial"/>
        </w:rPr>
      </w:pPr>
      <w:r>
        <w:rPr>
          <w:rFonts w:ascii="Arial" w:hAnsi="Arial" w:cs="Arial"/>
        </w:rPr>
        <w:t xml:space="preserve">Contribution per unit </w:t>
      </w:r>
      <w:r w:rsidR="0064523B">
        <w:rPr>
          <w:rFonts w:ascii="Arial" w:hAnsi="Arial" w:cs="Arial"/>
        </w:rPr>
        <w:t>£</w:t>
      </w:r>
      <w:r>
        <w:rPr>
          <w:rFonts w:ascii="Arial" w:hAnsi="Arial" w:cs="Arial"/>
        </w:rPr>
        <w:t>(60-15-5)</w:t>
      </w:r>
      <w:r>
        <w:rPr>
          <w:rFonts w:ascii="Arial" w:hAnsi="Arial" w:cs="Arial"/>
        </w:rPr>
        <w:tab/>
      </w:r>
      <w:r>
        <w:rPr>
          <w:rFonts w:ascii="Arial" w:hAnsi="Arial" w:cs="Arial"/>
        </w:rPr>
        <w:tab/>
      </w:r>
      <w:r>
        <w:rPr>
          <w:rFonts w:ascii="Arial" w:hAnsi="Arial" w:cs="Arial"/>
        </w:rPr>
        <w:tab/>
      </w:r>
      <w:r w:rsidR="0064523B">
        <w:rPr>
          <w:rFonts w:ascii="Arial" w:hAnsi="Arial" w:cs="Arial"/>
        </w:rPr>
        <w:t>£</w:t>
      </w:r>
      <w:r>
        <w:rPr>
          <w:rFonts w:ascii="Arial" w:hAnsi="Arial" w:cs="Arial"/>
        </w:rPr>
        <w:t>40</w:t>
      </w:r>
    </w:p>
    <w:p w:rsidR="00EA390A" w:rsidRDefault="00EA390A" w:rsidP="000C4236">
      <w:pPr>
        <w:spacing w:before="100" w:beforeAutospacing="1" w:after="100" w:afterAutospacing="1" w:line="240" w:lineRule="auto"/>
        <w:contextualSpacing/>
        <w:rPr>
          <w:rFonts w:ascii="Arial" w:hAnsi="Arial" w:cs="Arial"/>
        </w:rPr>
      </w:pPr>
      <w:r>
        <w:rPr>
          <w:rFonts w:ascii="Arial" w:hAnsi="Arial" w:cs="Arial"/>
        </w:rPr>
        <w:t>Total fixed costs (</w:t>
      </w:r>
      <w:r w:rsidR="0064523B">
        <w:rPr>
          <w:rFonts w:ascii="Arial" w:hAnsi="Arial" w:cs="Arial"/>
        </w:rPr>
        <w:t>£</w:t>
      </w:r>
      <w:r>
        <w:rPr>
          <w:rFonts w:ascii="Arial" w:hAnsi="Arial" w:cs="Arial"/>
        </w:rPr>
        <w:t>30x2,400)</w:t>
      </w:r>
      <w:r>
        <w:rPr>
          <w:rFonts w:ascii="Arial" w:hAnsi="Arial" w:cs="Arial"/>
        </w:rPr>
        <w:tab/>
      </w:r>
      <w:r>
        <w:rPr>
          <w:rFonts w:ascii="Arial" w:hAnsi="Arial" w:cs="Arial"/>
        </w:rPr>
        <w:tab/>
      </w:r>
      <w:r>
        <w:rPr>
          <w:rFonts w:ascii="Arial" w:hAnsi="Arial" w:cs="Arial"/>
        </w:rPr>
        <w:tab/>
      </w:r>
      <w:r>
        <w:rPr>
          <w:rFonts w:ascii="Arial" w:hAnsi="Arial" w:cs="Arial"/>
        </w:rPr>
        <w:tab/>
      </w:r>
      <w:r w:rsidR="0064523B">
        <w:rPr>
          <w:rFonts w:ascii="Arial" w:hAnsi="Arial" w:cs="Arial"/>
        </w:rPr>
        <w:t>£</w:t>
      </w:r>
      <w:r>
        <w:rPr>
          <w:rFonts w:ascii="Arial" w:hAnsi="Arial" w:cs="Arial"/>
        </w:rPr>
        <w:t>72,000</w:t>
      </w:r>
    </w:p>
    <w:p w:rsidR="00EA390A" w:rsidRDefault="00EA390A" w:rsidP="000C4236">
      <w:pPr>
        <w:spacing w:before="100" w:beforeAutospacing="1" w:after="100" w:afterAutospacing="1" w:line="240" w:lineRule="auto"/>
        <w:contextualSpacing/>
        <w:rPr>
          <w:rFonts w:ascii="Arial" w:hAnsi="Arial" w:cs="Arial"/>
        </w:rPr>
      </w:pPr>
      <w:r>
        <w:rPr>
          <w:rFonts w:ascii="Arial" w:hAnsi="Arial" w:cs="Arial"/>
        </w:rPr>
        <w:t>Breakeven point (</w:t>
      </w:r>
      <w:r w:rsidR="0064523B">
        <w:rPr>
          <w:rFonts w:ascii="Arial" w:hAnsi="Arial" w:cs="Arial"/>
        </w:rPr>
        <w:t>£</w:t>
      </w:r>
      <w:r>
        <w:rPr>
          <w:rFonts w:ascii="Arial" w:hAnsi="Arial" w:cs="Arial"/>
        </w:rPr>
        <w:t>72,000÷</w:t>
      </w:r>
      <w:r w:rsidR="0064523B">
        <w:rPr>
          <w:rFonts w:ascii="Arial" w:hAnsi="Arial" w:cs="Arial"/>
        </w:rPr>
        <w:t>£</w:t>
      </w:r>
      <w:r>
        <w:rPr>
          <w:rFonts w:ascii="Arial" w:hAnsi="Arial" w:cs="Arial"/>
        </w:rPr>
        <w:t>40per unit)</w:t>
      </w:r>
      <w:r>
        <w:rPr>
          <w:rFonts w:ascii="Arial" w:hAnsi="Arial" w:cs="Arial"/>
        </w:rPr>
        <w:tab/>
      </w:r>
      <w:r>
        <w:rPr>
          <w:rFonts w:ascii="Arial" w:hAnsi="Arial" w:cs="Arial"/>
        </w:rPr>
        <w:tab/>
        <w:t>1,800 units</w:t>
      </w:r>
    </w:p>
    <w:p w:rsidR="00EA390A" w:rsidRDefault="00EA390A" w:rsidP="000C4236">
      <w:pPr>
        <w:spacing w:before="100" w:beforeAutospacing="1" w:after="100" w:afterAutospacing="1" w:line="240" w:lineRule="auto"/>
        <w:contextualSpacing/>
        <w:rPr>
          <w:rFonts w:ascii="Arial" w:hAnsi="Arial" w:cs="Arial"/>
        </w:rPr>
      </w:pPr>
    </w:p>
    <w:p w:rsidR="00EA390A" w:rsidRDefault="00EA390A" w:rsidP="000C4236">
      <w:pPr>
        <w:spacing w:before="100" w:beforeAutospacing="1" w:after="100" w:afterAutospacing="1" w:line="240" w:lineRule="auto"/>
        <w:contextualSpacing/>
        <w:rPr>
          <w:rFonts w:ascii="Arial" w:hAnsi="Arial" w:cs="Arial"/>
        </w:rPr>
      </w:pPr>
      <w:r>
        <w:rPr>
          <w:rFonts w:ascii="Arial" w:hAnsi="Arial" w:cs="Arial"/>
        </w:rPr>
        <w:t>8A</w:t>
      </w:r>
    </w:p>
    <w:p w:rsidR="00EA390A" w:rsidRDefault="00EA390A" w:rsidP="000C4236">
      <w:pPr>
        <w:spacing w:before="100" w:beforeAutospacing="1" w:after="100" w:afterAutospacing="1" w:line="240" w:lineRule="auto"/>
        <w:contextualSpacing/>
        <w:rPr>
          <w:rFonts w:ascii="Arial" w:hAnsi="Arial" w:cs="Arial"/>
        </w:rPr>
      </w:pPr>
      <w:r>
        <w:rPr>
          <w:rFonts w:ascii="Arial" w:hAnsi="Arial" w:cs="Arial"/>
        </w:rPr>
        <w:t>Total contribution will increase as sales volume increases, but the contribution per unit will be constant as long as the sales price and variable cost per unit are unchanged.  Overheard is not absorbed to product unit so there is no under/over absorption of overhead.  Marginal costing does provide useful information for decision making because it highlights contribution, which is a relevant cash flow for decision-making purposes.</w:t>
      </w:r>
    </w:p>
    <w:p w:rsidR="00EA390A" w:rsidRDefault="00EA390A" w:rsidP="000C4236">
      <w:pPr>
        <w:spacing w:before="100" w:beforeAutospacing="1" w:after="100" w:afterAutospacing="1" w:line="240" w:lineRule="auto"/>
        <w:contextualSpacing/>
        <w:rPr>
          <w:rFonts w:ascii="Arial" w:hAnsi="Arial" w:cs="Arial"/>
        </w:rPr>
      </w:pPr>
    </w:p>
    <w:p w:rsidR="00EA390A" w:rsidRDefault="00EA390A" w:rsidP="000C4236">
      <w:pPr>
        <w:spacing w:before="100" w:beforeAutospacing="1" w:after="100" w:afterAutospacing="1" w:line="240" w:lineRule="auto"/>
        <w:contextualSpacing/>
        <w:rPr>
          <w:rFonts w:ascii="Arial" w:hAnsi="Arial" w:cs="Arial"/>
        </w:rPr>
      </w:pPr>
      <w:r>
        <w:rPr>
          <w:rFonts w:ascii="Arial" w:hAnsi="Arial" w:cs="Arial"/>
        </w:rPr>
        <w:t>9C</w:t>
      </w:r>
    </w:p>
    <w:p w:rsidR="00EA390A" w:rsidRDefault="00EA390A" w:rsidP="000C4236">
      <w:pPr>
        <w:spacing w:before="100" w:beforeAutospacing="1" w:after="100" w:afterAutospacing="1" w:line="240" w:lineRule="auto"/>
        <w:contextualSpacing/>
        <w:rPr>
          <w:rFonts w:ascii="Arial" w:hAnsi="Arial" w:cs="Arial"/>
        </w:rPr>
      </w:pPr>
      <w:r>
        <w:rPr>
          <w:rFonts w:ascii="Arial" w:hAnsi="Arial" w:cs="Arial"/>
        </w:rPr>
        <w:t>Budgeted profit=</w:t>
      </w:r>
      <w:r w:rsidR="0064523B">
        <w:rPr>
          <w:rFonts w:ascii="Arial" w:hAnsi="Arial" w:cs="Arial"/>
        </w:rPr>
        <w:t>£</w:t>
      </w:r>
      <w:r>
        <w:rPr>
          <w:rFonts w:ascii="Arial" w:hAnsi="Arial" w:cs="Arial"/>
        </w:rPr>
        <w:t>125,000</w:t>
      </w:r>
    </w:p>
    <w:p w:rsidR="00EA390A" w:rsidRDefault="00EA390A" w:rsidP="000C4236">
      <w:pPr>
        <w:spacing w:before="100" w:beforeAutospacing="1" w:after="100" w:afterAutospacing="1" w:line="240" w:lineRule="auto"/>
        <w:contextualSpacing/>
        <w:rPr>
          <w:rFonts w:ascii="Arial" w:hAnsi="Arial" w:cs="Arial"/>
        </w:rPr>
      </w:pPr>
      <w:r>
        <w:rPr>
          <w:rFonts w:ascii="Arial" w:hAnsi="Arial" w:cs="Arial"/>
        </w:rPr>
        <w:t>Budgeted profit/unit=</w:t>
      </w:r>
      <w:r w:rsidR="0064523B">
        <w:rPr>
          <w:rFonts w:ascii="Arial" w:hAnsi="Arial" w:cs="Arial"/>
        </w:rPr>
        <w:t>£</w:t>
      </w:r>
      <w:r>
        <w:rPr>
          <w:rFonts w:ascii="Arial" w:hAnsi="Arial" w:cs="Arial"/>
        </w:rPr>
        <w:t>1</w:t>
      </w:r>
    </w:p>
    <w:p w:rsidR="00EA390A" w:rsidRDefault="00EA390A" w:rsidP="000C4236">
      <w:pPr>
        <w:spacing w:before="100" w:beforeAutospacing="1" w:after="100" w:afterAutospacing="1" w:line="240" w:lineRule="auto"/>
        <w:contextualSpacing/>
        <w:rPr>
          <w:rFonts w:ascii="Arial" w:hAnsi="Arial" w:cs="Arial"/>
        </w:rPr>
      </w:pPr>
      <w:r>
        <w:rPr>
          <w:rFonts w:ascii="Arial" w:hAnsi="Arial" w:cs="Arial"/>
        </w:rPr>
        <w:t>Therefore budgeted sales=125,000 units</w:t>
      </w:r>
    </w:p>
    <w:p w:rsidR="00EA390A" w:rsidRDefault="00EA390A" w:rsidP="000C4236">
      <w:pPr>
        <w:spacing w:before="100" w:beforeAutospacing="1" w:after="100" w:afterAutospacing="1" w:line="240" w:lineRule="auto"/>
        <w:contextualSpacing/>
        <w:rPr>
          <w:rFonts w:ascii="Arial" w:hAnsi="Arial" w:cs="Arial"/>
        </w:rPr>
      </w:pPr>
      <w:r>
        <w:rPr>
          <w:rFonts w:ascii="Arial" w:hAnsi="Arial" w:cs="Arial"/>
        </w:rPr>
        <w:t>Budgeted fixed costs=</w:t>
      </w:r>
      <w:r w:rsidR="001C1344">
        <w:rPr>
          <w:rFonts w:ascii="Arial" w:hAnsi="Arial" w:cs="Arial"/>
        </w:rPr>
        <w:t>125,000 unitsx</w:t>
      </w:r>
      <w:r w:rsidR="0064523B">
        <w:rPr>
          <w:rFonts w:ascii="Arial" w:hAnsi="Arial" w:cs="Arial"/>
        </w:rPr>
        <w:t>£</w:t>
      </w:r>
      <w:r w:rsidR="001C1344">
        <w:rPr>
          <w:rFonts w:ascii="Arial" w:hAnsi="Arial" w:cs="Arial"/>
        </w:rPr>
        <w:t>4</w:t>
      </w:r>
      <w:r w:rsidR="0064523B">
        <w:rPr>
          <w:rFonts w:ascii="Arial" w:hAnsi="Arial" w:cs="Arial"/>
        </w:rPr>
        <w:t>=£</w:t>
      </w:r>
      <w:r w:rsidR="001C1344">
        <w:rPr>
          <w:rFonts w:ascii="Arial" w:hAnsi="Arial" w:cs="Arial"/>
        </w:rPr>
        <w:t>500,000</w:t>
      </w:r>
    </w:p>
    <w:p w:rsidR="001C1344" w:rsidRDefault="001C1344" w:rsidP="000C4236">
      <w:pPr>
        <w:spacing w:before="100" w:beforeAutospacing="1" w:after="100" w:afterAutospacing="1" w:line="240" w:lineRule="auto"/>
        <w:contextualSpacing/>
        <w:rPr>
          <w:rFonts w:ascii="Arial" w:hAnsi="Arial" w:cs="Arial"/>
        </w:rPr>
      </w:pPr>
      <w:r>
        <w:rPr>
          <w:rFonts w:ascii="Arial" w:hAnsi="Arial" w:cs="Arial"/>
        </w:rPr>
        <w:t>Contribution/unit=</w:t>
      </w:r>
      <w:r w:rsidR="0064523B">
        <w:rPr>
          <w:rFonts w:ascii="Arial" w:hAnsi="Arial" w:cs="Arial"/>
        </w:rPr>
        <w:t>£</w:t>
      </w:r>
      <w:r>
        <w:rPr>
          <w:rFonts w:ascii="Arial" w:hAnsi="Arial" w:cs="Arial"/>
        </w:rPr>
        <w:t>8-</w:t>
      </w:r>
      <w:r w:rsidR="0064523B">
        <w:rPr>
          <w:rFonts w:ascii="Arial" w:hAnsi="Arial" w:cs="Arial"/>
        </w:rPr>
        <w:t>£</w:t>
      </w:r>
      <w:r>
        <w:rPr>
          <w:rFonts w:ascii="Arial" w:hAnsi="Arial" w:cs="Arial"/>
        </w:rPr>
        <w:t>3=</w:t>
      </w:r>
      <w:r w:rsidR="0064523B">
        <w:rPr>
          <w:rFonts w:ascii="Arial" w:hAnsi="Arial" w:cs="Arial"/>
        </w:rPr>
        <w:t>£</w:t>
      </w:r>
      <w:r>
        <w:rPr>
          <w:rFonts w:ascii="Arial" w:hAnsi="Arial" w:cs="Arial"/>
        </w:rPr>
        <w:t>5</w:t>
      </w:r>
    </w:p>
    <w:p w:rsidR="001C1344" w:rsidRDefault="001C1344" w:rsidP="000C4236">
      <w:pPr>
        <w:spacing w:before="100" w:beforeAutospacing="1" w:after="100" w:afterAutospacing="1" w:line="240" w:lineRule="auto"/>
        <w:contextualSpacing/>
        <w:rPr>
          <w:rFonts w:ascii="Arial" w:hAnsi="Arial" w:cs="Arial"/>
        </w:rPr>
      </w:pPr>
      <w:r>
        <w:rPr>
          <w:rFonts w:ascii="Arial" w:hAnsi="Arial" w:cs="Arial"/>
        </w:rPr>
        <w:t>Breakeven point=</w:t>
      </w:r>
      <w:r w:rsidR="0064523B">
        <w:rPr>
          <w:rFonts w:ascii="Arial" w:hAnsi="Arial" w:cs="Arial"/>
        </w:rPr>
        <w:t>£</w:t>
      </w:r>
      <w:r>
        <w:rPr>
          <w:rFonts w:ascii="Arial" w:hAnsi="Arial" w:cs="Arial"/>
        </w:rPr>
        <w:t>500,000/</w:t>
      </w:r>
      <w:r w:rsidR="0064523B">
        <w:rPr>
          <w:rFonts w:ascii="Arial" w:hAnsi="Arial" w:cs="Arial"/>
        </w:rPr>
        <w:t>£</w:t>
      </w:r>
      <w:r>
        <w:rPr>
          <w:rFonts w:ascii="Arial" w:hAnsi="Arial" w:cs="Arial"/>
        </w:rPr>
        <w:t>5=100,000 units</w:t>
      </w:r>
    </w:p>
    <w:p w:rsidR="001C1344" w:rsidRDefault="001C1344" w:rsidP="000C4236">
      <w:pPr>
        <w:spacing w:before="100" w:beforeAutospacing="1" w:after="100" w:afterAutospacing="1" w:line="240" w:lineRule="auto"/>
        <w:contextualSpacing/>
        <w:rPr>
          <w:rFonts w:ascii="Arial" w:hAnsi="Arial" w:cs="Arial"/>
        </w:rPr>
      </w:pPr>
      <w:r>
        <w:rPr>
          <w:rFonts w:ascii="Arial" w:hAnsi="Arial" w:cs="Arial"/>
        </w:rPr>
        <w:t>Margin of safety=125,000-100,000=25,000units</w:t>
      </w:r>
    </w:p>
    <w:p w:rsidR="001C1344" w:rsidRDefault="001C1344" w:rsidP="000C4236">
      <w:pPr>
        <w:spacing w:before="100" w:beforeAutospacing="1" w:after="100" w:afterAutospacing="1" w:line="240" w:lineRule="auto"/>
        <w:contextualSpacing/>
        <w:rPr>
          <w:rFonts w:ascii="Arial" w:hAnsi="Arial" w:cs="Arial"/>
        </w:rPr>
      </w:pPr>
      <w:r>
        <w:rPr>
          <w:rFonts w:ascii="Arial" w:hAnsi="Arial" w:cs="Arial"/>
        </w:rPr>
        <w:t>Margin of safety is normally measured as a percentage of the budgeted sales, which in th</w:t>
      </w:r>
      <w:r w:rsidR="0024758E">
        <w:rPr>
          <w:rFonts w:ascii="Arial" w:hAnsi="Arial" w:cs="Arial"/>
        </w:rPr>
        <w:t>is</w:t>
      </w:r>
      <w:r>
        <w:rPr>
          <w:rFonts w:ascii="Arial" w:hAnsi="Arial" w:cs="Arial"/>
        </w:rPr>
        <w:t xml:space="preserve"> case is 25,000/125,000=0.20 or 20%</w:t>
      </w:r>
    </w:p>
    <w:p w:rsidR="001C1344" w:rsidRDefault="001C1344" w:rsidP="000C4236">
      <w:pPr>
        <w:spacing w:before="100" w:beforeAutospacing="1" w:after="100" w:afterAutospacing="1" w:line="240" w:lineRule="auto"/>
        <w:contextualSpacing/>
        <w:rPr>
          <w:rFonts w:ascii="Arial" w:hAnsi="Arial" w:cs="Arial"/>
        </w:rPr>
      </w:pPr>
    </w:p>
    <w:p w:rsidR="001C1344" w:rsidRDefault="001C1344" w:rsidP="000C4236">
      <w:pPr>
        <w:spacing w:before="100" w:beforeAutospacing="1" w:after="100" w:afterAutospacing="1" w:line="240" w:lineRule="auto"/>
        <w:contextualSpacing/>
        <w:rPr>
          <w:rFonts w:ascii="Arial" w:hAnsi="Arial" w:cs="Arial"/>
        </w:rPr>
      </w:pPr>
      <w:r>
        <w:rPr>
          <w:rFonts w:ascii="Arial" w:hAnsi="Arial" w:cs="Arial"/>
        </w:rPr>
        <w:t>10C</w:t>
      </w:r>
    </w:p>
    <w:p w:rsidR="005B7783" w:rsidRDefault="001C1344" w:rsidP="000C4236">
      <w:pPr>
        <w:spacing w:before="100" w:beforeAutospacing="1" w:after="100" w:afterAutospacing="1" w:line="240" w:lineRule="auto"/>
        <w:contextualSpacing/>
        <w:rPr>
          <w:rFonts w:ascii="Arial" w:hAnsi="Arial" w:cs="Arial"/>
          <w:u w:val="single"/>
        </w:rPr>
      </w:pPr>
      <w:r>
        <w:rPr>
          <w:rFonts w:ascii="Arial" w:hAnsi="Arial" w:cs="Arial"/>
        </w:rPr>
        <w:t xml:space="preserve">Breakeven number of units=   </w:t>
      </w:r>
      <w:r w:rsidRPr="005B7783">
        <w:rPr>
          <w:rFonts w:ascii="Arial" w:hAnsi="Arial" w:cs="Arial"/>
          <w:u w:val="single"/>
        </w:rPr>
        <w:t xml:space="preserve">      fixed costs</w:t>
      </w:r>
      <w:r w:rsidR="005B7783">
        <w:rPr>
          <w:rFonts w:ascii="Arial" w:hAnsi="Arial" w:cs="Arial"/>
          <w:u w:val="single"/>
        </w:rPr>
        <w:t xml:space="preserve">         .</w:t>
      </w:r>
    </w:p>
    <w:p w:rsidR="005B7783" w:rsidRDefault="005B7783" w:rsidP="000C4236">
      <w:pPr>
        <w:spacing w:before="100" w:beforeAutospacing="1" w:after="100" w:afterAutospacing="1" w:line="240" w:lineRule="auto"/>
        <w:contextualSpacing/>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Contribution per unit</w:t>
      </w:r>
    </w:p>
    <w:p w:rsidR="005B7783" w:rsidRDefault="005B7783" w:rsidP="000C4236">
      <w:pPr>
        <w:spacing w:before="100" w:beforeAutospacing="1" w:after="100" w:afterAutospacing="1" w:line="240" w:lineRule="auto"/>
        <w:contextualSpacing/>
        <w:rPr>
          <w:rFonts w:ascii="Arial" w:hAnsi="Arial" w:cs="Arial"/>
        </w:rPr>
      </w:pPr>
    </w:p>
    <w:p w:rsidR="005B7783" w:rsidRDefault="005B7783" w:rsidP="000C4236">
      <w:pPr>
        <w:spacing w:before="100" w:beforeAutospacing="1" w:after="100" w:afterAutospacing="1" w:line="240" w:lineRule="auto"/>
        <w:contextualSpacing/>
        <w:rPr>
          <w:rFonts w:ascii="Arial" w:hAnsi="Arial" w:cs="Arial"/>
        </w:rPr>
      </w:pPr>
      <w:r>
        <w:rPr>
          <w:rFonts w:ascii="Arial" w:hAnsi="Arial" w:cs="Arial"/>
        </w:rPr>
        <w:t>If the selling price per unit and the va</w:t>
      </w:r>
      <w:r w:rsidR="00BF5BEC">
        <w:rPr>
          <w:rFonts w:ascii="Arial" w:hAnsi="Arial" w:cs="Arial"/>
        </w:rPr>
        <w:t>r</w:t>
      </w:r>
      <w:r>
        <w:rPr>
          <w:rFonts w:ascii="Arial" w:hAnsi="Arial" w:cs="Arial"/>
        </w:rPr>
        <w:t>iable cost per unit both rise by 10%, then the contribution per unit also rises by 10%</w:t>
      </w:r>
    </w:p>
    <w:p w:rsidR="005B7783" w:rsidRDefault="005B7783" w:rsidP="000C4236">
      <w:pPr>
        <w:spacing w:before="100" w:beforeAutospacing="1" w:after="100" w:afterAutospacing="1" w:line="240" w:lineRule="auto"/>
        <w:contextualSpacing/>
        <w:rPr>
          <w:rFonts w:ascii="Arial" w:hAnsi="Arial" w:cs="Arial"/>
        </w:rPr>
      </w:pPr>
    </w:p>
    <w:p w:rsidR="005B7783" w:rsidRDefault="005B7783" w:rsidP="000C4236">
      <w:pPr>
        <w:spacing w:before="100" w:beforeAutospacing="1" w:after="100" w:afterAutospacing="1" w:line="240" w:lineRule="auto"/>
        <w:contextualSpacing/>
        <w:rPr>
          <w:rFonts w:ascii="Arial" w:hAnsi="Arial" w:cs="Arial"/>
        </w:rPr>
      </w:pPr>
      <w:r>
        <w:rPr>
          <w:rFonts w:ascii="Arial" w:hAnsi="Arial" w:cs="Arial"/>
        </w:rPr>
        <w:t>Given no change in fixed costs, the breakeven number of units will therefore decrease</w:t>
      </w:r>
    </w:p>
    <w:p w:rsidR="005B7783" w:rsidRDefault="005B7783" w:rsidP="000C4236">
      <w:pPr>
        <w:spacing w:before="100" w:beforeAutospacing="1" w:after="100" w:afterAutospacing="1" w:line="240" w:lineRule="auto"/>
        <w:contextualSpacing/>
        <w:rPr>
          <w:rFonts w:ascii="Arial" w:hAnsi="Arial" w:cs="Arial"/>
        </w:rPr>
      </w:pPr>
    </w:p>
    <w:p w:rsidR="005B7783" w:rsidRDefault="005B7783" w:rsidP="000C4236">
      <w:pPr>
        <w:spacing w:before="100" w:beforeAutospacing="1" w:after="100" w:afterAutospacing="1" w:line="240" w:lineRule="auto"/>
        <w:contextualSpacing/>
        <w:rPr>
          <w:rFonts w:ascii="Arial" w:hAnsi="Arial" w:cs="Arial"/>
        </w:rPr>
      </w:pPr>
      <w:r>
        <w:rPr>
          <w:rFonts w:ascii="Arial" w:hAnsi="Arial" w:cs="Arial"/>
        </w:rPr>
        <w:t>11D</w:t>
      </w:r>
    </w:p>
    <w:p w:rsidR="005B7783" w:rsidRDefault="005B7783" w:rsidP="000C4236">
      <w:pPr>
        <w:spacing w:before="100" w:beforeAutospacing="1" w:after="100" w:afterAutospacing="1" w:line="240" w:lineRule="auto"/>
        <w:contextualSpacing/>
        <w:rPr>
          <w:rFonts w:ascii="Arial" w:hAnsi="Arial" w:cs="Arial"/>
        </w:rPr>
      </w:pPr>
      <w:r>
        <w:rPr>
          <w:rFonts w:ascii="Arial" w:hAnsi="Arial" w:cs="Arial"/>
        </w:rPr>
        <w:t>Contribution per unit=</w:t>
      </w:r>
      <w:r w:rsidR="0064523B">
        <w:rPr>
          <w:rFonts w:ascii="Arial" w:hAnsi="Arial" w:cs="Arial"/>
        </w:rPr>
        <w:t>£</w:t>
      </w:r>
      <w:r>
        <w:rPr>
          <w:rFonts w:ascii="Arial" w:hAnsi="Arial" w:cs="Arial"/>
        </w:rPr>
        <w:t>27</w:t>
      </w:r>
    </w:p>
    <w:p w:rsidR="005B7783" w:rsidRDefault="005B7783" w:rsidP="000C4236">
      <w:pPr>
        <w:spacing w:before="100" w:beforeAutospacing="1" w:after="100" w:afterAutospacing="1" w:line="240" w:lineRule="auto"/>
        <w:contextualSpacing/>
        <w:rPr>
          <w:rFonts w:ascii="Arial" w:hAnsi="Arial" w:cs="Arial"/>
        </w:rPr>
      </w:pPr>
      <w:r>
        <w:rPr>
          <w:rFonts w:ascii="Arial" w:hAnsi="Arial" w:cs="Arial"/>
        </w:rPr>
        <w:t>Contribution to sales ratio=45%</w:t>
      </w:r>
    </w:p>
    <w:p w:rsidR="0093312A" w:rsidRDefault="005B7783" w:rsidP="000C4236">
      <w:pPr>
        <w:spacing w:before="100" w:beforeAutospacing="1" w:after="100" w:afterAutospacing="1" w:line="240" w:lineRule="auto"/>
        <w:contextualSpacing/>
        <w:rPr>
          <w:rFonts w:ascii="Arial" w:hAnsi="Arial" w:cs="Arial"/>
        </w:rPr>
      </w:pPr>
      <w:r>
        <w:rPr>
          <w:rFonts w:ascii="Arial" w:hAnsi="Arial" w:cs="Arial"/>
        </w:rPr>
        <w:t>Selling price=</w:t>
      </w:r>
      <w:r w:rsidR="0064523B">
        <w:rPr>
          <w:rFonts w:ascii="Arial" w:hAnsi="Arial" w:cs="Arial"/>
        </w:rPr>
        <w:t>£</w:t>
      </w:r>
      <w:r>
        <w:rPr>
          <w:rFonts w:ascii="Arial" w:hAnsi="Arial" w:cs="Arial"/>
        </w:rPr>
        <w:t>27</w:t>
      </w:r>
      <w:r w:rsidR="004422FE">
        <w:rPr>
          <w:rFonts w:ascii="Arial" w:hAnsi="Arial" w:cs="Arial"/>
        </w:rPr>
        <w:t>÷</w:t>
      </w:r>
      <w:r w:rsidR="00EB3AA3">
        <w:rPr>
          <w:rFonts w:ascii="Arial" w:hAnsi="Arial" w:cs="Arial"/>
        </w:rPr>
        <w:t>0.45=</w:t>
      </w:r>
      <w:r w:rsidR="0064523B">
        <w:rPr>
          <w:rFonts w:ascii="Arial" w:hAnsi="Arial" w:cs="Arial"/>
        </w:rPr>
        <w:t>£</w:t>
      </w:r>
      <w:r w:rsidR="0093312A">
        <w:rPr>
          <w:rFonts w:ascii="Arial" w:hAnsi="Arial" w:cs="Arial"/>
        </w:rPr>
        <w:t>60</w:t>
      </w:r>
    </w:p>
    <w:p w:rsidR="0093312A" w:rsidRDefault="0093312A" w:rsidP="000C4236">
      <w:pPr>
        <w:spacing w:before="100" w:beforeAutospacing="1" w:after="100" w:afterAutospacing="1" w:line="240" w:lineRule="auto"/>
        <w:contextualSpacing/>
        <w:rPr>
          <w:rFonts w:ascii="Arial" w:hAnsi="Arial" w:cs="Arial"/>
        </w:rPr>
      </w:pPr>
      <w:r>
        <w:rPr>
          <w:rFonts w:ascii="Arial" w:hAnsi="Arial" w:cs="Arial"/>
        </w:rPr>
        <w:t>Margin of safety in units=</w:t>
      </w:r>
      <w:r w:rsidR="0064523B">
        <w:rPr>
          <w:rFonts w:ascii="Arial" w:hAnsi="Arial" w:cs="Arial"/>
        </w:rPr>
        <w:t>£</w:t>
      </w:r>
      <w:r>
        <w:rPr>
          <w:rFonts w:ascii="Arial" w:hAnsi="Arial" w:cs="Arial"/>
        </w:rPr>
        <w:t>13,500÷</w:t>
      </w:r>
      <w:r w:rsidR="0064523B">
        <w:rPr>
          <w:rFonts w:ascii="Arial" w:hAnsi="Arial" w:cs="Arial"/>
        </w:rPr>
        <w:t>£</w:t>
      </w:r>
      <w:r>
        <w:rPr>
          <w:rFonts w:ascii="Arial" w:hAnsi="Arial" w:cs="Arial"/>
        </w:rPr>
        <w:t>60=225</w:t>
      </w:r>
    </w:p>
    <w:p w:rsidR="0093312A" w:rsidRDefault="0093312A" w:rsidP="000C4236">
      <w:pPr>
        <w:spacing w:before="100" w:beforeAutospacing="1" w:after="100" w:afterAutospacing="1" w:line="240" w:lineRule="auto"/>
        <w:contextualSpacing/>
        <w:rPr>
          <w:rFonts w:ascii="Arial" w:hAnsi="Arial" w:cs="Arial"/>
        </w:rPr>
      </w:pPr>
      <w:r>
        <w:rPr>
          <w:rFonts w:ascii="Arial" w:hAnsi="Arial" w:cs="Arial"/>
        </w:rPr>
        <w:t>Breakeven point(BEP)=1,000-225=775 units</w:t>
      </w:r>
    </w:p>
    <w:p w:rsidR="0093312A" w:rsidRDefault="0093312A" w:rsidP="000C4236">
      <w:pPr>
        <w:spacing w:before="100" w:beforeAutospacing="1" w:after="100" w:afterAutospacing="1" w:line="240" w:lineRule="auto"/>
        <w:contextualSpacing/>
        <w:rPr>
          <w:rFonts w:ascii="Arial" w:hAnsi="Arial" w:cs="Arial"/>
        </w:rPr>
      </w:pPr>
      <w:r>
        <w:rPr>
          <w:rFonts w:ascii="Arial" w:hAnsi="Arial" w:cs="Arial"/>
        </w:rPr>
        <w:t>At BEP: total contribution=total fixed costs</w:t>
      </w:r>
    </w:p>
    <w:p w:rsidR="0093312A" w:rsidRDefault="0093312A" w:rsidP="000C4236">
      <w:pPr>
        <w:spacing w:before="100" w:beforeAutospacing="1" w:after="100" w:afterAutospacing="1" w:line="240" w:lineRule="auto"/>
        <w:contextualSpacing/>
        <w:rPr>
          <w:rFonts w:ascii="Arial" w:hAnsi="Arial" w:cs="Arial"/>
        </w:rPr>
      </w:pPr>
      <w:r>
        <w:rPr>
          <w:rFonts w:ascii="Arial" w:hAnsi="Arial" w:cs="Arial"/>
        </w:rPr>
        <w:t>Total fixed costs=775x</w:t>
      </w:r>
      <w:r w:rsidR="0064523B">
        <w:rPr>
          <w:rFonts w:ascii="Arial" w:hAnsi="Arial" w:cs="Arial"/>
        </w:rPr>
        <w:t>£</w:t>
      </w:r>
      <w:r>
        <w:rPr>
          <w:rFonts w:ascii="Arial" w:hAnsi="Arial" w:cs="Arial"/>
        </w:rPr>
        <w:t>27=</w:t>
      </w:r>
      <w:r w:rsidR="0064523B">
        <w:rPr>
          <w:rFonts w:ascii="Arial" w:hAnsi="Arial" w:cs="Arial"/>
        </w:rPr>
        <w:t>£</w:t>
      </w:r>
      <w:r>
        <w:rPr>
          <w:rFonts w:ascii="Arial" w:hAnsi="Arial" w:cs="Arial"/>
        </w:rPr>
        <w:t>20,925</w:t>
      </w:r>
    </w:p>
    <w:p w:rsidR="0093312A" w:rsidRDefault="0093312A" w:rsidP="000C4236">
      <w:pPr>
        <w:spacing w:before="100" w:beforeAutospacing="1" w:after="100" w:afterAutospacing="1" w:line="240" w:lineRule="auto"/>
        <w:contextualSpacing/>
        <w:rPr>
          <w:rFonts w:ascii="Arial" w:hAnsi="Arial" w:cs="Arial"/>
        </w:rPr>
      </w:pPr>
    </w:p>
    <w:p w:rsidR="0093312A" w:rsidRDefault="0093312A" w:rsidP="000C4236">
      <w:pPr>
        <w:spacing w:before="100" w:beforeAutospacing="1" w:after="100" w:afterAutospacing="1" w:line="240" w:lineRule="auto"/>
        <w:contextualSpacing/>
        <w:rPr>
          <w:rFonts w:ascii="Arial" w:hAnsi="Arial" w:cs="Arial"/>
        </w:rPr>
      </w:pPr>
    </w:p>
    <w:p w:rsidR="0093312A" w:rsidRDefault="0093312A" w:rsidP="000C4236">
      <w:pPr>
        <w:spacing w:before="100" w:beforeAutospacing="1" w:after="100" w:afterAutospacing="1" w:line="240" w:lineRule="auto"/>
        <w:contextualSpacing/>
        <w:rPr>
          <w:rFonts w:ascii="Arial" w:hAnsi="Arial" w:cs="Arial"/>
        </w:rPr>
      </w:pPr>
      <w:r>
        <w:rPr>
          <w:rFonts w:ascii="Arial" w:hAnsi="Arial" w:cs="Arial"/>
        </w:rPr>
        <w:t>12C</w:t>
      </w:r>
    </w:p>
    <w:p w:rsidR="0093312A" w:rsidRDefault="0093312A" w:rsidP="000C4236">
      <w:pPr>
        <w:spacing w:before="100" w:beforeAutospacing="1" w:after="100" w:afterAutospacing="1" w:line="240" w:lineRule="auto"/>
        <w:contextualSpacing/>
        <w:rPr>
          <w:rFonts w:ascii="Arial" w:hAnsi="Arial" w:cs="Arial"/>
        </w:rPr>
      </w:pPr>
      <w:r>
        <w:rPr>
          <w:rFonts w:ascii="Arial" w:hAnsi="Arial" w:cs="Arial"/>
        </w:rPr>
        <w:t>Contribution per unit (CPU)=</w:t>
      </w:r>
      <w:r w:rsidR="0064523B">
        <w:rPr>
          <w:rFonts w:ascii="Arial" w:hAnsi="Arial" w:cs="Arial"/>
        </w:rPr>
        <w:t>£</w:t>
      </w:r>
      <w:r>
        <w:rPr>
          <w:rFonts w:ascii="Arial" w:hAnsi="Arial" w:cs="Arial"/>
        </w:rPr>
        <w:t>(80-30-10)=</w:t>
      </w:r>
      <w:r w:rsidR="0064523B">
        <w:rPr>
          <w:rFonts w:ascii="Arial" w:hAnsi="Arial" w:cs="Arial"/>
        </w:rPr>
        <w:t>£</w:t>
      </w:r>
      <w:r>
        <w:rPr>
          <w:rFonts w:ascii="Arial" w:hAnsi="Arial" w:cs="Arial"/>
        </w:rPr>
        <w:t>40</w:t>
      </w:r>
    </w:p>
    <w:p w:rsidR="00EA7CCF" w:rsidRDefault="0093312A" w:rsidP="000C4236">
      <w:pPr>
        <w:spacing w:before="100" w:beforeAutospacing="1" w:after="100" w:afterAutospacing="1" w:line="240" w:lineRule="auto"/>
        <w:contextualSpacing/>
        <w:rPr>
          <w:rFonts w:ascii="Arial" w:hAnsi="Arial" w:cs="Arial"/>
        </w:rPr>
      </w:pPr>
      <w:r>
        <w:rPr>
          <w:rFonts w:ascii="Arial" w:hAnsi="Arial" w:cs="Arial"/>
        </w:rPr>
        <w:t>Total fixed cost=2,880</w:t>
      </w:r>
      <w:r w:rsidR="00E20DB3">
        <w:rPr>
          <w:rFonts w:ascii="Arial" w:hAnsi="Arial" w:cs="Arial"/>
        </w:rPr>
        <w:t>x</w:t>
      </w:r>
      <w:r w:rsidR="00692402">
        <w:rPr>
          <w:rFonts w:ascii="Arial" w:hAnsi="Arial" w:cs="Arial"/>
        </w:rPr>
        <w:t>£</w:t>
      </w:r>
      <w:r w:rsidR="00EA7CCF">
        <w:rPr>
          <w:rFonts w:ascii="Arial" w:hAnsi="Arial" w:cs="Arial"/>
        </w:rPr>
        <w:t>2</w:t>
      </w:r>
      <w:r w:rsidR="0024758E">
        <w:rPr>
          <w:rFonts w:ascii="Arial" w:hAnsi="Arial" w:cs="Arial"/>
        </w:rPr>
        <w:t>5</w:t>
      </w:r>
      <w:r w:rsidR="00EA7CCF">
        <w:rPr>
          <w:rFonts w:ascii="Arial" w:hAnsi="Arial" w:cs="Arial"/>
        </w:rPr>
        <w:t>=</w:t>
      </w:r>
      <w:r w:rsidR="00692402">
        <w:rPr>
          <w:rFonts w:ascii="Arial" w:hAnsi="Arial" w:cs="Arial"/>
        </w:rPr>
        <w:t>£</w:t>
      </w:r>
      <w:r w:rsidR="0024758E">
        <w:rPr>
          <w:rFonts w:ascii="Arial" w:hAnsi="Arial" w:cs="Arial"/>
        </w:rPr>
        <w:t>72</w:t>
      </w:r>
      <w:r w:rsidR="00EA7CCF">
        <w:rPr>
          <w:rFonts w:ascii="Arial" w:hAnsi="Arial" w:cs="Arial"/>
        </w:rPr>
        <w:t>,</w:t>
      </w:r>
      <w:r w:rsidR="0024758E">
        <w:rPr>
          <w:rFonts w:ascii="Arial" w:hAnsi="Arial" w:cs="Arial"/>
        </w:rPr>
        <w:t>000</w:t>
      </w:r>
    </w:p>
    <w:p w:rsidR="00EA7CCF" w:rsidRDefault="00EA7CCF" w:rsidP="000C4236">
      <w:pPr>
        <w:spacing w:before="100" w:beforeAutospacing="1" w:after="100" w:afterAutospacing="1" w:line="240" w:lineRule="auto"/>
        <w:contextualSpacing/>
        <w:rPr>
          <w:rFonts w:ascii="Arial" w:hAnsi="Arial" w:cs="Arial"/>
        </w:rPr>
      </w:pPr>
      <w:r>
        <w:rPr>
          <w:rFonts w:ascii="Arial" w:hAnsi="Arial" w:cs="Arial"/>
        </w:rPr>
        <w:t>Breakeven point=</w:t>
      </w:r>
      <w:r w:rsidR="00692402">
        <w:rPr>
          <w:rFonts w:ascii="Arial" w:hAnsi="Arial" w:cs="Arial"/>
        </w:rPr>
        <w:t>£</w:t>
      </w:r>
      <w:r>
        <w:rPr>
          <w:rFonts w:ascii="Arial" w:hAnsi="Arial" w:cs="Arial"/>
        </w:rPr>
        <w:t>72,000÷</w:t>
      </w:r>
      <w:r w:rsidR="00692402">
        <w:rPr>
          <w:rFonts w:ascii="Arial" w:hAnsi="Arial" w:cs="Arial"/>
        </w:rPr>
        <w:t>£</w:t>
      </w:r>
      <w:r>
        <w:rPr>
          <w:rFonts w:ascii="Arial" w:hAnsi="Arial" w:cs="Arial"/>
        </w:rPr>
        <w:t>40=1,800 units</w:t>
      </w:r>
    </w:p>
    <w:p w:rsidR="00EA7CCF" w:rsidRDefault="00EA7CCF" w:rsidP="000C4236">
      <w:pPr>
        <w:spacing w:before="100" w:beforeAutospacing="1" w:after="100" w:afterAutospacing="1" w:line="240" w:lineRule="auto"/>
        <w:contextualSpacing/>
        <w:rPr>
          <w:rFonts w:ascii="Arial" w:hAnsi="Arial" w:cs="Arial"/>
        </w:rPr>
      </w:pPr>
    </w:p>
    <w:p w:rsidR="00EA7CCF" w:rsidRDefault="00EA7CCF" w:rsidP="000C4236">
      <w:pPr>
        <w:spacing w:before="100" w:beforeAutospacing="1" w:after="100" w:afterAutospacing="1" w:line="240" w:lineRule="auto"/>
        <w:contextualSpacing/>
        <w:rPr>
          <w:rFonts w:ascii="Arial" w:hAnsi="Arial" w:cs="Arial"/>
        </w:rPr>
      </w:pPr>
    </w:p>
    <w:p w:rsidR="00EA7CCF" w:rsidRDefault="00EA7CCF" w:rsidP="000C4236">
      <w:pPr>
        <w:spacing w:before="100" w:beforeAutospacing="1" w:after="100" w:afterAutospacing="1" w:line="240" w:lineRule="auto"/>
        <w:contextualSpacing/>
        <w:rPr>
          <w:rFonts w:ascii="Arial" w:hAnsi="Arial" w:cs="Arial"/>
        </w:rPr>
      </w:pPr>
      <w:r>
        <w:rPr>
          <w:rFonts w:ascii="Arial" w:hAnsi="Arial" w:cs="Arial"/>
        </w:rPr>
        <w:t>13B</w:t>
      </w:r>
    </w:p>
    <w:p w:rsidR="00EA7CCF" w:rsidRDefault="00EA7CCF" w:rsidP="000C4236">
      <w:pPr>
        <w:spacing w:before="100" w:beforeAutospacing="1" w:after="100" w:afterAutospacing="1" w:line="240" w:lineRule="auto"/>
        <w:contextualSpacing/>
        <w:rPr>
          <w:rFonts w:ascii="Arial" w:hAnsi="Arial" w:cs="Arial"/>
        </w:rPr>
      </w:pPr>
      <w:r>
        <w:rPr>
          <w:rFonts w:ascii="Arial" w:hAnsi="Arial" w:cs="Arial"/>
        </w:rPr>
        <w:t>Contribution per unit</w:t>
      </w:r>
      <w:r>
        <w:rPr>
          <w:rFonts w:ascii="Arial" w:hAnsi="Arial" w:cs="Arial"/>
        </w:rPr>
        <w:tab/>
      </w:r>
      <w:r>
        <w:rPr>
          <w:rFonts w:ascii="Arial" w:hAnsi="Arial" w:cs="Arial"/>
        </w:rPr>
        <w:tab/>
      </w:r>
      <w:r>
        <w:rPr>
          <w:rFonts w:ascii="Arial" w:hAnsi="Arial" w:cs="Arial"/>
        </w:rPr>
        <w:tab/>
        <w:t>=0.40x</w:t>
      </w:r>
      <w:r w:rsidR="00692402">
        <w:rPr>
          <w:rFonts w:ascii="Arial" w:hAnsi="Arial" w:cs="Arial"/>
        </w:rPr>
        <w:t>£</w:t>
      </w:r>
      <w:r>
        <w:rPr>
          <w:rFonts w:ascii="Arial" w:hAnsi="Arial" w:cs="Arial"/>
        </w:rPr>
        <w:t>60=</w:t>
      </w:r>
      <w:r w:rsidR="00692402">
        <w:rPr>
          <w:rFonts w:ascii="Arial" w:hAnsi="Arial" w:cs="Arial"/>
        </w:rPr>
        <w:t>£</w:t>
      </w:r>
      <w:r>
        <w:rPr>
          <w:rFonts w:ascii="Arial" w:hAnsi="Arial" w:cs="Arial"/>
        </w:rPr>
        <w:t>24</w:t>
      </w:r>
    </w:p>
    <w:p w:rsidR="00EA7CCF" w:rsidRDefault="00EA7CCF" w:rsidP="000C4236">
      <w:pPr>
        <w:spacing w:before="100" w:beforeAutospacing="1" w:after="100" w:afterAutospacing="1" w:line="240" w:lineRule="auto"/>
        <w:contextualSpacing/>
        <w:rPr>
          <w:rFonts w:ascii="Arial" w:hAnsi="Arial" w:cs="Arial"/>
        </w:rPr>
      </w:pPr>
      <w:r>
        <w:rPr>
          <w:rFonts w:ascii="Arial" w:hAnsi="Arial" w:cs="Arial"/>
        </w:rPr>
        <w:t>Breakeven point</w:t>
      </w:r>
      <w:r>
        <w:rPr>
          <w:rFonts w:ascii="Arial" w:hAnsi="Arial" w:cs="Arial"/>
        </w:rPr>
        <w:tab/>
      </w:r>
      <w:r>
        <w:rPr>
          <w:rFonts w:ascii="Arial" w:hAnsi="Arial" w:cs="Arial"/>
        </w:rPr>
        <w:tab/>
      </w:r>
      <w:r>
        <w:rPr>
          <w:rFonts w:ascii="Arial" w:hAnsi="Arial" w:cs="Arial"/>
        </w:rPr>
        <w:tab/>
        <w:t>=</w:t>
      </w:r>
      <w:r w:rsidR="00692402">
        <w:rPr>
          <w:rFonts w:ascii="Arial" w:hAnsi="Arial" w:cs="Arial"/>
        </w:rPr>
        <w:t>£</w:t>
      </w:r>
      <w:r>
        <w:rPr>
          <w:rFonts w:ascii="Arial" w:hAnsi="Arial" w:cs="Arial"/>
        </w:rPr>
        <w:t>54,000÷</w:t>
      </w:r>
      <w:r w:rsidR="00692402">
        <w:rPr>
          <w:rFonts w:ascii="Arial" w:hAnsi="Arial" w:cs="Arial"/>
        </w:rPr>
        <w:t>£</w:t>
      </w:r>
      <w:r>
        <w:rPr>
          <w:rFonts w:ascii="Arial" w:hAnsi="Arial" w:cs="Arial"/>
        </w:rPr>
        <w:t>24=2,250 units</w:t>
      </w:r>
    </w:p>
    <w:p w:rsidR="00BF5BEC" w:rsidRDefault="00EA7CCF" w:rsidP="000C4236">
      <w:pPr>
        <w:spacing w:before="100" w:beforeAutospacing="1" w:after="100" w:afterAutospacing="1" w:line="240" w:lineRule="auto"/>
        <w:contextualSpacing/>
        <w:rPr>
          <w:rFonts w:ascii="Arial" w:hAnsi="Arial" w:cs="Arial"/>
        </w:rPr>
      </w:pPr>
      <w:r>
        <w:rPr>
          <w:rFonts w:ascii="Arial" w:hAnsi="Arial" w:cs="Arial"/>
        </w:rPr>
        <w:t>Margin of safety</w:t>
      </w:r>
      <w:r>
        <w:rPr>
          <w:rFonts w:ascii="Arial" w:hAnsi="Arial" w:cs="Arial"/>
        </w:rPr>
        <w:tab/>
      </w:r>
      <w:r>
        <w:rPr>
          <w:rFonts w:ascii="Arial" w:hAnsi="Arial" w:cs="Arial"/>
        </w:rPr>
        <w:tab/>
      </w:r>
      <w:r>
        <w:rPr>
          <w:rFonts w:ascii="Arial" w:hAnsi="Arial" w:cs="Arial"/>
        </w:rPr>
        <w:tab/>
        <w:t>=4,000</w:t>
      </w:r>
      <w:r w:rsidR="00BF5BEC">
        <w:rPr>
          <w:rFonts w:ascii="Arial" w:hAnsi="Arial" w:cs="Arial"/>
        </w:rPr>
        <w:t>-2,250=1,750 units</w:t>
      </w:r>
    </w:p>
    <w:p w:rsidR="00BF5BEC" w:rsidRDefault="00BF5BEC" w:rsidP="000C4236">
      <w:pPr>
        <w:spacing w:before="100" w:beforeAutospacing="1" w:after="100" w:afterAutospacing="1" w:line="240" w:lineRule="auto"/>
        <w:contextualSpacing/>
        <w:rPr>
          <w:rFonts w:ascii="Arial" w:hAnsi="Arial" w:cs="Arial"/>
        </w:rPr>
      </w:pPr>
    </w:p>
    <w:p w:rsidR="00BF5BEC" w:rsidRDefault="00BF5BEC" w:rsidP="000C4236">
      <w:pPr>
        <w:spacing w:before="100" w:beforeAutospacing="1" w:after="100" w:afterAutospacing="1" w:line="240" w:lineRule="auto"/>
        <w:contextualSpacing/>
        <w:rPr>
          <w:rFonts w:ascii="Arial" w:hAnsi="Arial" w:cs="Arial"/>
        </w:rPr>
      </w:pPr>
    </w:p>
    <w:p w:rsidR="00BF5BEC" w:rsidRDefault="00BF5BEC" w:rsidP="000C4236">
      <w:pPr>
        <w:spacing w:before="100" w:beforeAutospacing="1" w:after="100" w:afterAutospacing="1" w:line="240" w:lineRule="auto"/>
        <w:contextualSpacing/>
        <w:rPr>
          <w:rFonts w:ascii="Arial" w:hAnsi="Arial" w:cs="Arial"/>
        </w:rPr>
      </w:pPr>
    </w:p>
    <w:p w:rsidR="00BF5BEC" w:rsidRDefault="00BF5BEC" w:rsidP="000C4236">
      <w:pPr>
        <w:spacing w:before="100" w:beforeAutospacing="1" w:after="100" w:afterAutospacing="1" w:line="240" w:lineRule="auto"/>
        <w:contextualSpacing/>
        <w:rPr>
          <w:rFonts w:ascii="Arial" w:hAnsi="Arial" w:cs="Arial"/>
        </w:rPr>
      </w:pPr>
      <w:r>
        <w:rPr>
          <w:rFonts w:ascii="Arial" w:hAnsi="Arial" w:cs="Arial"/>
        </w:rPr>
        <w:lastRenderedPageBreak/>
        <w:t>14B</w:t>
      </w:r>
    </w:p>
    <w:p w:rsidR="00BF5BEC" w:rsidRDefault="00BF5BEC" w:rsidP="000C4236">
      <w:pPr>
        <w:spacing w:before="100" w:beforeAutospacing="1" w:after="100" w:afterAutospacing="1" w:line="240" w:lineRule="auto"/>
        <w:contextualSpacing/>
        <w:rPr>
          <w:rFonts w:ascii="Arial" w:hAnsi="Arial" w:cs="Arial"/>
        </w:rPr>
      </w:pPr>
      <w:r>
        <w:rPr>
          <w:rFonts w:ascii="Arial" w:hAnsi="Arial" w:cs="Arial"/>
        </w:rPr>
        <w:t>Contribution per unit</w:t>
      </w:r>
      <w:r>
        <w:rPr>
          <w:rFonts w:ascii="Arial" w:hAnsi="Arial" w:cs="Arial"/>
        </w:rPr>
        <w:tab/>
      </w:r>
      <w:r>
        <w:rPr>
          <w:rFonts w:ascii="Arial" w:hAnsi="Arial" w:cs="Arial"/>
        </w:rPr>
        <w:tab/>
        <w:t>=</w:t>
      </w:r>
      <w:r w:rsidR="00692402">
        <w:rPr>
          <w:rFonts w:ascii="Arial" w:hAnsi="Arial" w:cs="Arial"/>
        </w:rPr>
        <w:t>£</w:t>
      </w:r>
      <w:r>
        <w:rPr>
          <w:rFonts w:ascii="Arial" w:hAnsi="Arial" w:cs="Arial"/>
        </w:rPr>
        <w:t>26-</w:t>
      </w:r>
      <w:r w:rsidR="00692402">
        <w:rPr>
          <w:rFonts w:ascii="Arial" w:hAnsi="Arial" w:cs="Arial"/>
        </w:rPr>
        <w:t>£</w:t>
      </w:r>
      <w:r>
        <w:rPr>
          <w:rFonts w:ascii="Arial" w:hAnsi="Arial" w:cs="Arial"/>
        </w:rPr>
        <w:t>10=</w:t>
      </w:r>
      <w:r w:rsidR="00692402">
        <w:rPr>
          <w:rFonts w:ascii="Arial" w:hAnsi="Arial" w:cs="Arial"/>
        </w:rPr>
        <w:t>£16</w:t>
      </w:r>
    </w:p>
    <w:p w:rsidR="001C1344" w:rsidRPr="00A006CF" w:rsidRDefault="00BF5BEC" w:rsidP="000C4236">
      <w:pPr>
        <w:spacing w:before="100" w:beforeAutospacing="1" w:after="100" w:afterAutospacing="1" w:line="240" w:lineRule="auto"/>
        <w:contextualSpacing/>
        <w:rPr>
          <w:rFonts w:ascii="Arial" w:hAnsi="Arial" w:cs="Arial"/>
        </w:rPr>
      </w:pPr>
      <w:r>
        <w:rPr>
          <w:rFonts w:ascii="Arial" w:hAnsi="Arial" w:cs="Arial"/>
        </w:rPr>
        <w:t>Breakeven point</w:t>
      </w:r>
      <w:r>
        <w:rPr>
          <w:rFonts w:ascii="Arial" w:hAnsi="Arial" w:cs="Arial"/>
        </w:rPr>
        <w:tab/>
      </w:r>
      <w:r>
        <w:rPr>
          <w:rFonts w:ascii="Arial" w:hAnsi="Arial" w:cs="Arial"/>
        </w:rPr>
        <w:tab/>
        <w:t>=</w:t>
      </w:r>
      <w:r w:rsidR="00692402">
        <w:rPr>
          <w:rFonts w:ascii="Arial" w:hAnsi="Arial" w:cs="Arial"/>
        </w:rPr>
        <w:t>£</w:t>
      </w:r>
      <w:r>
        <w:rPr>
          <w:rFonts w:ascii="Arial" w:hAnsi="Arial" w:cs="Arial"/>
        </w:rPr>
        <w:t>50,000/</w:t>
      </w:r>
      <w:r w:rsidR="00692402">
        <w:rPr>
          <w:rFonts w:ascii="Arial" w:hAnsi="Arial" w:cs="Arial"/>
        </w:rPr>
        <w:t>£</w:t>
      </w:r>
      <w:r>
        <w:rPr>
          <w:rFonts w:ascii="Arial" w:hAnsi="Arial" w:cs="Arial"/>
        </w:rPr>
        <w:t>16 per unit = 3,125 units</w:t>
      </w:r>
      <w:r w:rsidR="005B7783">
        <w:rPr>
          <w:rFonts w:ascii="Arial" w:hAnsi="Arial" w:cs="Arial"/>
          <w:u w:val="single"/>
        </w:rPr>
        <w:t xml:space="preserve"> </w:t>
      </w:r>
      <w:r w:rsidR="005B7783" w:rsidRPr="005B7783">
        <w:rPr>
          <w:rFonts w:ascii="Arial" w:hAnsi="Arial" w:cs="Arial"/>
        </w:rPr>
        <w:t xml:space="preserve">  </w:t>
      </w:r>
    </w:p>
    <w:sectPr w:rsidR="001C1344" w:rsidRPr="00A006CF" w:rsidSect="00C268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467523"/>
    <w:multiLevelType w:val="hybridMultilevel"/>
    <w:tmpl w:val="512EA8AA"/>
    <w:lvl w:ilvl="0" w:tplc="D33655A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35A2208"/>
    <w:multiLevelType w:val="hybridMultilevel"/>
    <w:tmpl w:val="7A34A840"/>
    <w:lvl w:ilvl="0" w:tplc="E7A2DCFE">
      <w:start w:val="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A1D4376"/>
    <w:multiLevelType w:val="hybridMultilevel"/>
    <w:tmpl w:val="082C028A"/>
    <w:lvl w:ilvl="0" w:tplc="50BCB7F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D3E0586"/>
    <w:multiLevelType w:val="hybridMultilevel"/>
    <w:tmpl w:val="EF60CC68"/>
    <w:lvl w:ilvl="0" w:tplc="62AA7176">
      <w:start w:val="1"/>
      <w:numFmt w:val="decimal"/>
      <w:lvlText w:val="%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5332"/>
    <w:rsid w:val="00002FD1"/>
    <w:rsid w:val="000B42A0"/>
    <w:rsid w:val="000B56DE"/>
    <w:rsid w:val="000C4236"/>
    <w:rsid w:val="00150AAC"/>
    <w:rsid w:val="001B1BD7"/>
    <w:rsid w:val="001C1344"/>
    <w:rsid w:val="001E7DCB"/>
    <w:rsid w:val="0024758E"/>
    <w:rsid w:val="00287BC4"/>
    <w:rsid w:val="00306666"/>
    <w:rsid w:val="00330A91"/>
    <w:rsid w:val="00404F1F"/>
    <w:rsid w:val="004422FE"/>
    <w:rsid w:val="00500BE1"/>
    <w:rsid w:val="0054021D"/>
    <w:rsid w:val="005949B9"/>
    <w:rsid w:val="00595332"/>
    <w:rsid w:val="005B7783"/>
    <w:rsid w:val="0064523B"/>
    <w:rsid w:val="006922FF"/>
    <w:rsid w:val="00692402"/>
    <w:rsid w:val="00713511"/>
    <w:rsid w:val="00716706"/>
    <w:rsid w:val="00737855"/>
    <w:rsid w:val="008928F9"/>
    <w:rsid w:val="008D3AF9"/>
    <w:rsid w:val="0093312A"/>
    <w:rsid w:val="00A006CF"/>
    <w:rsid w:val="00A7068D"/>
    <w:rsid w:val="00AA642A"/>
    <w:rsid w:val="00BD46F7"/>
    <w:rsid w:val="00BF5BEC"/>
    <w:rsid w:val="00C268CE"/>
    <w:rsid w:val="00E11429"/>
    <w:rsid w:val="00E20DB3"/>
    <w:rsid w:val="00E250F9"/>
    <w:rsid w:val="00EA390A"/>
    <w:rsid w:val="00EA7CCF"/>
    <w:rsid w:val="00EB3AA3"/>
    <w:rsid w:val="00F43E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5332"/>
    <w:pPr>
      <w:ind w:left="720"/>
      <w:contextualSpacing/>
    </w:pPr>
  </w:style>
  <w:style w:type="table" w:styleId="TableGrid">
    <w:name w:val="Table Grid"/>
    <w:basedOn w:val="TableNormal"/>
    <w:uiPriority w:val="59"/>
    <w:rsid w:val="0059533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5332"/>
    <w:pPr>
      <w:ind w:left="720"/>
      <w:contextualSpacing/>
    </w:pPr>
  </w:style>
  <w:style w:type="table" w:styleId="TableGrid">
    <w:name w:val="Table Grid"/>
    <w:basedOn w:val="TableNormal"/>
    <w:uiPriority w:val="59"/>
    <w:rsid w:val="0059533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511</Words>
  <Characters>2915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Megan Joseph</dc:creator>
  <cp:lastModifiedBy>Administrator</cp:lastModifiedBy>
  <cp:revision>2</cp:revision>
  <cp:lastPrinted>2012-03-29T07:13:00Z</cp:lastPrinted>
  <dcterms:created xsi:type="dcterms:W3CDTF">2015-09-11T09:11:00Z</dcterms:created>
  <dcterms:modified xsi:type="dcterms:W3CDTF">2015-09-11T09:11:00Z</dcterms:modified>
</cp:coreProperties>
</file>