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6CF57" w14:textId="77777777" w:rsidR="00BF389B" w:rsidRPr="005D3A49" w:rsidRDefault="002D43AA">
      <w:pPr>
        <w:rPr>
          <w:b/>
          <w:lang w:val="en-GB"/>
        </w:rPr>
      </w:pPr>
      <w:r w:rsidRPr="005D3A49">
        <w:rPr>
          <w:b/>
          <w:lang w:val="en-GB"/>
        </w:rPr>
        <w:t>Introduction</w:t>
      </w:r>
    </w:p>
    <w:p w14:paraId="69403891" w14:textId="73410009" w:rsidR="00BF389B" w:rsidRPr="005D3A49" w:rsidRDefault="00BF389B">
      <w:pPr>
        <w:rPr>
          <w:lang w:val="en-GB"/>
        </w:rPr>
      </w:pPr>
      <w:r w:rsidRPr="005D3A49">
        <w:rPr>
          <w:lang w:val="en-GB"/>
        </w:rPr>
        <w:t xml:space="preserve">In the following, the relationship between scholars and activists </w:t>
      </w:r>
      <w:r w:rsidR="00F83B8A" w:rsidRPr="005D3A49">
        <w:rPr>
          <w:lang w:val="en-GB"/>
        </w:rPr>
        <w:t>in</w:t>
      </w:r>
      <w:r w:rsidRPr="005D3A49">
        <w:rPr>
          <w:lang w:val="en-GB"/>
        </w:rPr>
        <w:t xml:space="preserve"> interfaith dialogue will be discussed. The discussion proceeds from the idea that ‘</w:t>
      </w:r>
      <w:r w:rsidR="005438FB" w:rsidRPr="005D3A49">
        <w:rPr>
          <w:lang w:val="en-GB"/>
        </w:rPr>
        <w:t xml:space="preserve">the </w:t>
      </w:r>
      <w:r w:rsidRPr="005D3A49">
        <w:rPr>
          <w:lang w:val="en-GB"/>
        </w:rPr>
        <w:t>scholar’ and ‘</w:t>
      </w:r>
      <w:r w:rsidR="005438FB" w:rsidRPr="005D3A49">
        <w:rPr>
          <w:lang w:val="en-GB"/>
        </w:rPr>
        <w:t xml:space="preserve">the </w:t>
      </w:r>
      <w:r w:rsidRPr="005D3A49">
        <w:rPr>
          <w:lang w:val="en-GB"/>
        </w:rPr>
        <w:t>activist’ represent different attitudes</w:t>
      </w:r>
      <w:r w:rsidR="000B6432" w:rsidRPr="005D3A49">
        <w:rPr>
          <w:lang w:val="en-GB"/>
        </w:rPr>
        <w:t xml:space="preserve"> to dialogue</w:t>
      </w:r>
      <w:r w:rsidRPr="005D3A49">
        <w:rPr>
          <w:lang w:val="en-GB"/>
        </w:rPr>
        <w:t>, rather than fixed roles</w:t>
      </w:r>
      <w:r w:rsidR="00D259A3" w:rsidRPr="005D3A49">
        <w:rPr>
          <w:lang w:val="en-GB"/>
        </w:rPr>
        <w:t xml:space="preserve">. It is argued that </w:t>
      </w:r>
      <w:r w:rsidR="005E16B8" w:rsidRPr="005D3A49">
        <w:rPr>
          <w:lang w:val="en-GB"/>
        </w:rPr>
        <w:t>the respective</w:t>
      </w:r>
      <w:r w:rsidR="00D259A3" w:rsidRPr="005D3A49">
        <w:rPr>
          <w:lang w:val="en-GB"/>
        </w:rPr>
        <w:t xml:space="preserve"> perspectives</w:t>
      </w:r>
      <w:r w:rsidR="005E16B8" w:rsidRPr="005D3A49">
        <w:rPr>
          <w:lang w:val="en-GB"/>
        </w:rPr>
        <w:t xml:space="preserve"> of scholars and activists</w:t>
      </w:r>
      <w:r w:rsidR="00D259A3" w:rsidRPr="005D3A49">
        <w:rPr>
          <w:lang w:val="en-GB"/>
        </w:rPr>
        <w:t xml:space="preserve"> are not necessarily linked to a certain profession or activity, </w:t>
      </w:r>
      <w:r w:rsidR="003B5D3B" w:rsidRPr="005D3A49">
        <w:rPr>
          <w:lang w:val="en-GB"/>
        </w:rPr>
        <w:t>and that the same person may shift between these attitudes depending on</w:t>
      </w:r>
      <w:r w:rsidR="00F50CFB">
        <w:rPr>
          <w:lang w:val="en-GB"/>
        </w:rPr>
        <w:t xml:space="preserve"> different</w:t>
      </w:r>
      <w:r w:rsidR="00F83B8A" w:rsidRPr="005D3A49">
        <w:rPr>
          <w:lang w:val="en-GB"/>
        </w:rPr>
        <w:t xml:space="preserve"> </w:t>
      </w:r>
      <w:r w:rsidR="003B5D3B" w:rsidRPr="005D3A49">
        <w:rPr>
          <w:lang w:val="en-GB"/>
        </w:rPr>
        <w:t xml:space="preserve">contexts and goals. </w:t>
      </w:r>
      <w:r w:rsidR="005438FB" w:rsidRPr="005D3A49">
        <w:rPr>
          <w:lang w:val="en-GB"/>
        </w:rPr>
        <w:t>I</w:t>
      </w:r>
      <w:r w:rsidR="00314BE3" w:rsidRPr="005D3A49">
        <w:rPr>
          <w:lang w:val="en-GB"/>
        </w:rPr>
        <w:t>t is</w:t>
      </w:r>
      <w:r w:rsidR="00F83B8A" w:rsidRPr="005D3A49">
        <w:rPr>
          <w:lang w:val="en-GB"/>
        </w:rPr>
        <w:t xml:space="preserve"> also</w:t>
      </w:r>
      <w:r w:rsidR="00314BE3" w:rsidRPr="005D3A49">
        <w:rPr>
          <w:lang w:val="en-GB"/>
        </w:rPr>
        <w:t xml:space="preserve"> noted that the</w:t>
      </w:r>
      <w:r w:rsidR="00F50CFB">
        <w:rPr>
          <w:lang w:val="en-GB"/>
        </w:rPr>
        <w:t xml:space="preserve"> different</w:t>
      </w:r>
      <w:r w:rsidR="00314BE3" w:rsidRPr="005D3A49">
        <w:rPr>
          <w:lang w:val="en-GB"/>
        </w:rPr>
        <w:t xml:space="preserve"> perspectives of </w:t>
      </w:r>
      <w:r w:rsidR="00F50CFB">
        <w:rPr>
          <w:lang w:val="en-GB"/>
        </w:rPr>
        <w:t>these ‘</w:t>
      </w:r>
      <w:r w:rsidR="00314BE3" w:rsidRPr="005D3A49">
        <w:rPr>
          <w:lang w:val="en-GB"/>
        </w:rPr>
        <w:t>scholarly’ and ‘activist’ attitudes</w:t>
      </w:r>
      <w:r w:rsidR="00F50CFB">
        <w:rPr>
          <w:lang w:val="en-GB"/>
        </w:rPr>
        <w:t xml:space="preserve"> may</w:t>
      </w:r>
      <w:r w:rsidR="00314BE3" w:rsidRPr="005D3A49">
        <w:rPr>
          <w:lang w:val="en-GB"/>
        </w:rPr>
        <w:t xml:space="preserve"> inform largely different ideas about the significance and purpose of the s</w:t>
      </w:r>
      <w:r w:rsidR="00F83B8A" w:rsidRPr="005D3A49">
        <w:rPr>
          <w:lang w:val="en-GB"/>
        </w:rPr>
        <w:t>ame</w:t>
      </w:r>
      <w:r w:rsidR="00314BE3" w:rsidRPr="005D3A49">
        <w:rPr>
          <w:lang w:val="en-GB"/>
        </w:rPr>
        <w:t xml:space="preserve"> phenomenon, while p</w:t>
      </w:r>
      <w:r w:rsidR="00F83B8A" w:rsidRPr="005D3A49">
        <w:rPr>
          <w:lang w:val="en-GB"/>
        </w:rPr>
        <w:t>ossibly</w:t>
      </w:r>
      <w:r w:rsidR="00314BE3" w:rsidRPr="005D3A49">
        <w:rPr>
          <w:lang w:val="en-GB"/>
        </w:rPr>
        <w:t xml:space="preserve"> also obscuring </w:t>
      </w:r>
      <w:r w:rsidR="005E16B8" w:rsidRPr="005D3A49">
        <w:rPr>
          <w:lang w:val="en-GB"/>
        </w:rPr>
        <w:t>other</w:t>
      </w:r>
      <w:r w:rsidR="00314BE3" w:rsidRPr="005D3A49">
        <w:rPr>
          <w:lang w:val="en-GB"/>
        </w:rPr>
        <w:t xml:space="preserve"> aspects of </w:t>
      </w:r>
      <w:r w:rsidR="005E16B8" w:rsidRPr="005D3A49">
        <w:rPr>
          <w:lang w:val="en-GB"/>
        </w:rPr>
        <w:t>it</w:t>
      </w:r>
      <w:r w:rsidR="00314BE3" w:rsidRPr="005D3A49">
        <w:rPr>
          <w:lang w:val="en-GB"/>
        </w:rPr>
        <w:t xml:space="preserve">. </w:t>
      </w:r>
      <w:r w:rsidR="00F83B8A" w:rsidRPr="005D3A49">
        <w:rPr>
          <w:lang w:val="en-GB"/>
        </w:rPr>
        <w:t>For this reason</w:t>
      </w:r>
      <w:r w:rsidR="00880436" w:rsidRPr="005D3A49">
        <w:rPr>
          <w:lang w:val="en-GB"/>
        </w:rPr>
        <w:t>, it is argued that</w:t>
      </w:r>
      <w:r w:rsidR="0022739E" w:rsidRPr="005D3A49">
        <w:rPr>
          <w:lang w:val="en-GB"/>
        </w:rPr>
        <w:t xml:space="preserve"> </w:t>
      </w:r>
      <w:r w:rsidR="00F83B8A" w:rsidRPr="005D3A49">
        <w:rPr>
          <w:lang w:val="en-GB"/>
        </w:rPr>
        <w:t>we may</w:t>
      </w:r>
      <w:r w:rsidR="00E07EDE" w:rsidRPr="005D3A49">
        <w:rPr>
          <w:lang w:val="en-GB"/>
        </w:rPr>
        <w:t>, in various ways,</w:t>
      </w:r>
      <w:r w:rsidR="00F83B8A" w:rsidRPr="005D3A49">
        <w:rPr>
          <w:lang w:val="en-GB"/>
        </w:rPr>
        <w:t xml:space="preserve"> benefit</w:t>
      </w:r>
      <w:r w:rsidR="00E07EDE" w:rsidRPr="005D3A49">
        <w:rPr>
          <w:lang w:val="en-GB"/>
        </w:rPr>
        <w:t xml:space="preserve"> from the exchange of insights and experiences generated by different perspectives. </w:t>
      </w:r>
    </w:p>
    <w:p w14:paraId="2612232A" w14:textId="77777777" w:rsidR="00BF389B" w:rsidRPr="005D3A49" w:rsidRDefault="00BF389B">
      <w:pPr>
        <w:rPr>
          <w:b/>
          <w:lang w:val="en-GB"/>
        </w:rPr>
      </w:pPr>
    </w:p>
    <w:p w14:paraId="7D529B9B" w14:textId="10F1E53C" w:rsidR="009C12AC" w:rsidRPr="005D3A49" w:rsidRDefault="006469C3">
      <w:pPr>
        <w:rPr>
          <w:b/>
          <w:lang w:val="en-GB"/>
        </w:rPr>
      </w:pPr>
      <w:r w:rsidRPr="005D3A49">
        <w:rPr>
          <w:b/>
          <w:lang w:val="en-GB"/>
        </w:rPr>
        <w:t>‘</w:t>
      </w:r>
      <w:r w:rsidR="00CC13A4" w:rsidRPr="005D3A49">
        <w:rPr>
          <w:b/>
          <w:lang w:val="en-GB"/>
        </w:rPr>
        <w:t>D</w:t>
      </w:r>
      <w:r w:rsidRPr="005D3A49">
        <w:rPr>
          <w:b/>
          <w:lang w:val="en-GB"/>
        </w:rPr>
        <w:t xml:space="preserve">escriptive’ </w:t>
      </w:r>
      <w:r w:rsidR="00254327" w:rsidRPr="005D3A49">
        <w:rPr>
          <w:b/>
          <w:lang w:val="en-GB"/>
        </w:rPr>
        <w:t>and</w:t>
      </w:r>
      <w:r w:rsidRPr="005D3A49">
        <w:rPr>
          <w:b/>
          <w:lang w:val="en-GB"/>
        </w:rPr>
        <w:t xml:space="preserve"> ‘prescriptive’</w:t>
      </w:r>
      <w:r w:rsidR="00CC13A4" w:rsidRPr="005D3A49">
        <w:rPr>
          <w:b/>
          <w:lang w:val="en-GB"/>
        </w:rPr>
        <w:t xml:space="preserve"> </w:t>
      </w:r>
      <w:r w:rsidR="00254327" w:rsidRPr="005D3A49">
        <w:rPr>
          <w:b/>
          <w:lang w:val="en-GB"/>
        </w:rPr>
        <w:t>focuses of analyses; ‘outsider’ and ‘insider’ perspectives</w:t>
      </w:r>
    </w:p>
    <w:p w14:paraId="76042714" w14:textId="338B9EDC" w:rsidR="00F713A6" w:rsidRPr="005D3A49" w:rsidRDefault="00563144">
      <w:pPr>
        <w:rPr>
          <w:lang w:val="en-GB"/>
        </w:rPr>
      </w:pPr>
      <w:r w:rsidRPr="005D3A49">
        <w:rPr>
          <w:lang w:val="en-GB"/>
        </w:rPr>
        <w:t>Basic</w:t>
      </w:r>
      <w:r w:rsidR="00D76763" w:rsidRPr="005D3A49">
        <w:rPr>
          <w:lang w:val="en-GB"/>
        </w:rPr>
        <w:t xml:space="preserve"> definition</w:t>
      </w:r>
      <w:r w:rsidR="00C462A1" w:rsidRPr="005D3A49">
        <w:rPr>
          <w:lang w:val="en-GB"/>
        </w:rPr>
        <w:t>s</w:t>
      </w:r>
      <w:r w:rsidR="00D76763" w:rsidRPr="005D3A49">
        <w:rPr>
          <w:lang w:val="en-GB"/>
        </w:rPr>
        <w:t xml:space="preserve"> of the word ‘scholar’ </w:t>
      </w:r>
      <w:r w:rsidR="00C462A1" w:rsidRPr="005D3A49">
        <w:rPr>
          <w:lang w:val="en-GB"/>
        </w:rPr>
        <w:t>highlight the</w:t>
      </w:r>
      <w:r w:rsidR="00AB7C89" w:rsidRPr="005D3A49">
        <w:rPr>
          <w:lang w:val="en-GB"/>
        </w:rPr>
        <w:t xml:space="preserve"> separate</w:t>
      </w:r>
      <w:r w:rsidR="00C462A1" w:rsidRPr="005D3A49">
        <w:rPr>
          <w:lang w:val="en-GB"/>
        </w:rPr>
        <w:t xml:space="preserve"> activity of study</w:t>
      </w:r>
      <w:r w:rsidR="00D56F95" w:rsidRPr="005D3A49">
        <w:rPr>
          <w:lang w:val="en-GB"/>
        </w:rPr>
        <w:t xml:space="preserve">ing, while </w:t>
      </w:r>
      <w:r w:rsidRPr="005D3A49">
        <w:rPr>
          <w:lang w:val="en-GB"/>
        </w:rPr>
        <w:t>an ‘activist’ is</w:t>
      </w:r>
      <w:r w:rsidR="00162F3B" w:rsidRPr="005D3A49">
        <w:rPr>
          <w:lang w:val="en-GB"/>
        </w:rPr>
        <w:t xml:space="preserve"> </w:t>
      </w:r>
      <w:r w:rsidRPr="005D3A49">
        <w:rPr>
          <w:lang w:val="en-GB"/>
        </w:rPr>
        <w:t>someone who partakes in activities aimed at facilitating some sort of change.</w:t>
      </w:r>
      <w:r w:rsidR="00F437DA" w:rsidRPr="005D3A49">
        <w:rPr>
          <w:rStyle w:val="FootnoteReference"/>
          <w:lang w:val="en-GB"/>
        </w:rPr>
        <w:footnoteReference w:id="1"/>
      </w:r>
      <w:r w:rsidRPr="005D3A49">
        <w:rPr>
          <w:lang w:val="en-GB"/>
        </w:rPr>
        <w:t xml:space="preserve"> </w:t>
      </w:r>
      <w:r w:rsidR="00AD7908" w:rsidRPr="005D3A49">
        <w:rPr>
          <w:lang w:val="en-GB"/>
        </w:rPr>
        <w:t>T</w:t>
      </w:r>
      <w:r w:rsidR="00162F3B" w:rsidRPr="005D3A49">
        <w:rPr>
          <w:lang w:val="en-GB"/>
        </w:rPr>
        <w:t>he following essay proceeds from the standpoint that</w:t>
      </w:r>
      <w:r w:rsidR="00632F84" w:rsidRPr="005D3A49">
        <w:rPr>
          <w:lang w:val="en-GB"/>
        </w:rPr>
        <w:t xml:space="preserve"> the</w:t>
      </w:r>
      <w:r w:rsidR="00162F3B" w:rsidRPr="005D3A49">
        <w:rPr>
          <w:lang w:val="en-GB"/>
        </w:rPr>
        <w:t xml:space="preserve"> </w:t>
      </w:r>
      <w:r w:rsidR="00AB7C89" w:rsidRPr="005D3A49">
        <w:rPr>
          <w:lang w:val="en-GB"/>
        </w:rPr>
        <w:t>separation</w:t>
      </w:r>
      <w:r w:rsidR="00FA203D" w:rsidRPr="005D3A49">
        <w:rPr>
          <w:lang w:val="en-GB"/>
        </w:rPr>
        <w:t xml:space="preserve"> between</w:t>
      </w:r>
      <w:r w:rsidR="00162F3B" w:rsidRPr="005D3A49">
        <w:rPr>
          <w:lang w:val="en-GB"/>
        </w:rPr>
        <w:t xml:space="preserve"> </w:t>
      </w:r>
      <w:r w:rsidR="00FA203D" w:rsidRPr="005D3A49">
        <w:rPr>
          <w:lang w:val="en-GB"/>
        </w:rPr>
        <w:t>scholar and activist</w:t>
      </w:r>
      <w:r w:rsidR="00F437DA" w:rsidRPr="005D3A49">
        <w:rPr>
          <w:lang w:val="en-GB"/>
        </w:rPr>
        <w:t xml:space="preserve"> </w:t>
      </w:r>
      <w:r w:rsidR="00162F3B" w:rsidRPr="005D3A49">
        <w:rPr>
          <w:lang w:val="en-GB"/>
        </w:rPr>
        <w:t xml:space="preserve">is not as simple </w:t>
      </w:r>
      <w:r w:rsidR="00632F84" w:rsidRPr="005D3A49">
        <w:rPr>
          <w:lang w:val="en-GB"/>
        </w:rPr>
        <w:t xml:space="preserve">as a categorisation based on, for example, the stated goals of different pursuits and occupations. </w:t>
      </w:r>
      <w:r w:rsidR="00AD7908" w:rsidRPr="005D3A49">
        <w:rPr>
          <w:lang w:val="en-GB"/>
        </w:rPr>
        <w:t>A</w:t>
      </w:r>
      <w:r w:rsidR="00632F84" w:rsidRPr="005D3A49">
        <w:rPr>
          <w:lang w:val="en-GB"/>
        </w:rPr>
        <w:t xml:space="preserve"> professional scholar at</w:t>
      </w:r>
      <w:r w:rsidR="00AB7C89" w:rsidRPr="005D3A49">
        <w:rPr>
          <w:lang w:val="en-GB"/>
        </w:rPr>
        <w:t>, for example,</w:t>
      </w:r>
      <w:r w:rsidR="00632F84" w:rsidRPr="005D3A49">
        <w:rPr>
          <w:lang w:val="en-GB"/>
        </w:rPr>
        <w:t xml:space="preserve"> </w:t>
      </w:r>
      <w:r w:rsidR="00AB7C89" w:rsidRPr="005D3A49">
        <w:rPr>
          <w:lang w:val="en-GB"/>
        </w:rPr>
        <w:t xml:space="preserve">a </w:t>
      </w:r>
      <w:r w:rsidR="00632F84" w:rsidRPr="005D3A49">
        <w:rPr>
          <w:lang w:val="en-GB"/>
        </w:rPr>
        <w:t>university may become deeply involved</w:t>
      </w:r>
      <w:r w:rsidR="00A56B89" w:rsidRPr="005D3A49">
        <w:rPr>
          <w:lang w:val="en-GB"/>
        </w:rPr>
        <w:t xml:space="preserve"> in</w:t>
      </w:r>
      <w:r w:rsidR="00632F84" w:rsidRPr="005D3A49">
        <w:rPr>
          <w:lang w:val="en-GB"/>
        </w:rPr>
        <w:t xml:space="preserve"> activist endeavours</w:t>
      </w:r>
      <w:r w:rsidR="00FA203D" w:rsidRPr="005D3A49">
        <w:rPr>
          <w:lang w:val="en-GB"/>
        </w:rPr>
        <w:t xml:space="preserve"> – </w:t>
      </w:r>
      <w:r w:rsidR="00A56B89" w:rsidRPr="005D3A49">
        <w:rPr>
          <w:lang w:val="en-GB"/>
        </w:rPr>
        <w:t>using</w:t>
      </w:r>
      <w:r w:rsidR="00FA203D" w:rsidRPr="005D3A49">
        <w:rPr>
          <w:lang w:val="en-GB"/>
        </w:rPr>
        <w:t xml:space="preserve"> his/her scholarly credentials as part of that activism –</w:t>
      </w:r>
      <w:r w:rsidR="00632F84" w:rsidRPr="005D3A49">
        <w:rPr>
          <w:lang w:val="en-GB"/>
        </w:rPr>
        <w:t xml:space="preserve"> while </w:t>
      </w:r>
      <w:r w:rsidR="0030032E" w:rsidRPr="005D3A49">
        <w:rPr>
          <w:lang w:val="en-GB"/>
        </w:rPr>
        <w:t>people</w:t>
      </w:r>
      <w:r w:rsidR="00632F84" w:rsidRPr="005D3A49">
        <w:rPr>
          <w:lang w:val="en-GB"/>
        </w:rPr>
        <w:t xml:space="preserve"> striving for change will often </w:t>
      </w:r>
      <w:r w:rsidR="00A56B89" w:rsidRPr="005D3A49">
        <w:rPr>
          <w:lang w:val="en-GB"/>
        </w:rPr>
        <w:t>study</w:t>
      </w:r>
      <w:r w:rsidR="00632F84" w:rsidRPr="005D3A49">
        <w:rPr>
          <w:lang w:val="en-GB"/>
        </w:rPr>
        <w:t xml:space="preserve"> as part of their attempts at</w:t>
      </w:r>
      <w:r w:rsidR="00A56B89" w:rsidRPr="005D3A49">
        <w:rPr>
          <w:lang w:val="en-GB"/>
        </w:rPr>
        <w:t>, for example,</w:t>
      </w:r>
      <w:r w:rsidR="00632F84" w:rsidRPr="005D3A49">
        <w:rPr>
          <w:lang w:val="en-GB"/>
        </w:rPr>
        <w:t xml:space="preserve"> diagnosing problems and prognosing their possible solutions.</w:t>
      </w:r>
      <w:r w:rsidR="00A45CB4" w:rsidRPr="005D3A49">
        <w:rPr>
          <w:lang w:val="en-GB"/>
        </w:rPr>
        <w:t xml:space="preserve"> In an age of feminist/gender </w:t>
      </w:r>
      <w:r w:rsidR="00FA203D" w:rsidRPr="005D3A49">
        <w:rPr>
          <w:lang w:val="en-GB"/>
        </w:rPr>
        <w:t>research</w:t>
      </w:r>
      <w:r w:rsidR="006D15BC" w:rsidRPr="005D3A49">
        <w:rPr>
          <w:lang w:val="en-GB"/>
        </w:rPr>
        <w:t xml:space="preserve"> and</w:t>
      </w:r>
      <w:r w:rsidR="00A45CB4" w:rsidRPr="005D3A49">
        <w:rPr>
          <w:lang w:val="en-GB"/>
        </w:rPr>
        <w:t xml:space="preserve"> post-colonial critiques</w:t>
      </w:r>
      <w:r w:rsidR="004A7E43" w:rsidRPr="005D3A49">
        <w:rPr>
          <w:lang w:val="en-GB"/>
        </w:rPr>
        <w:t>,</w:t>
      </w:r>
      <w:r w:rsidR="00A45CB4" w:rsidRPr="005D3A49">
        <w:rPr>
          <w:lang w:val="en-GB"/>
        </w:rPr>
        <w:t xml:space="preserve"> the boundaries between activism and scholarship can perhaps be regarded as especially blurry</w:t>
      </w:r>
      <w:r w:rsidR="00AB7C89" w:rsidRPr="005D3A49">
        <w:rPr>
          <w:lang w:val="en-GB"/>
        </w:rPr>
        <w:t>,</w:t>
      </w:r>
      <w:r w:rsidR="001249C8" w:rsidRPr="005D3A49">
        <w:rPr>
          <w:lang w:val="en-GB"/>
        </w:rPr>
        <w:t xml:space="preserve"> as</w:t>
      </w:r>
      <w:r w:rsidR="00842978" w:rsidRPr="005D3A49">
        <w:rPr>
          <w:lang w:val="en-GB"/>
        </w:rPr>
        <w:t xml:space="preserve"> </w:t>
      </w:r>
      <w:r w:rsidR="001249C8" w:rsidRPr="005D3A49">
        <w:rPr>
          <w:lang w:val="en-GB"/>
        </w:rPr>
        <w:t xml:space="preserve">these </w:t>
      </w:r>
      <w:r w:rsidR="00842978" w:rsidRPr="005D3A49">
        <w:rPr>
          <w:lang w:val="en-GB"/>
        </w:rPr>
        <w:t xml:space="preserve">endeavours </w:t>
      </w:r>
      <w:r w:rsidR="006D15BC" w:rsidRPr="005D3A49">
        <w:rPr>
          <w:lang w:val="en-GB"/>
        </w:rPr>
        <w:t xml:space="preserve">are often connected to attempts at </w:t>
      </w:r>
      <w:r w:rsidR="006D15BC" w:rsidRPr="005D3A49">
        <w:rPr>
          <w:i/>
          <w:lang w:val="en-GB"/>
        </w:rPr>
        <w:t>changing</w:t>
      </w:r>
      <w:r w:rsidR="006D15BC" w:rsidRPr="005D3A49">
        <w:rPr>
          <w:lang w:val="en-GB"/>
        </w:rPr>
        <w:t xml:space="preserve"> </w:t>
      </w:r>
      <w:r w:rsidR="0063746E" w:rsidRPr="005D3A49">
        <w:rPr>
          <w:lang w:val="en-GB"/>
        </w:rPr>
        <w:t>certain</w:t>
      </w:r>
      <w:r w:rsidR="004A7E43" w:rsidRPr="005D3A49">
        <w:rPr>
          <w:lang w:val="en-GB"/>
        </w:rPr>
        <w:t xml:space="preserve"> </w:t>
      </w:r>
      <w:r w:rsidR="006D15BC" w:rsidRPr="005D3A49">
        <w:rPr>
          <w:lang w:val="en-GB"/>
        </w:rPr>
        <w:t>perceptions</w:t>
      </w:r>
      <w:r w:rsidR="00A45CB4" w:rsidRPr="005D3A49">
        <w:rPr>
          <w:lang w:val="en-GB"/>
        </w:rPr>
        <w:t>. Yet, numerous</w:t>
      </w:r>
      <w:r w:rsidR="00F50CFB">
        <w:rPr>
          <w:lang w:val="en-GB"/>
        </w:rPr>
        <w:t xml:space="preserve"> people</w:t>
      </w:r>
      <w:r w:rsidR="00A45CB4" w:rsidRPr="005D3A49">
        <w:rPr>
          <w:lang w:val="en-GB"/>
        </w:rPr>
        <w:t xml:space="preserve"> </w:t>
      </w:r>
      <w:r w:rsidR="00F50CFB">
        <w:rPr>
          <w:lang w:val="en-GB"/>
        </w:rPr>
        <w:t>have</w:t>
      </w:r>
      <w:r w:rsidR="00A45CB4" w:rsidRPr="005D3A49">
        <w:rPr>
          <w:lang w:val="en-GB"/>
        </w:rPr>
        <w:t xml:space="preserve"> argue</w:t>
      </w:r>
      <w:r w:rsidR="00F50CFB">
        <w:rPr>
          <w:lang w:val="en-GB"/>
        </w:rPr>
        <w:t>d</w:t>
      </w:r>
      <w:r w:rsidR="00A45CB4" w:rsidRPr="005D3A49">
        <w:rPr>
          <w:lang w:val="en-GB"/>
        </w:rPr>
        <w:t xml:space="preserve"> that research has</w:t>
      </w:r>
      <w:r w:rsidR="0008225A" w:rsidRPr="005D3A49">
        <w:rPr>
          <w:lang w:val="en-GB"/>
        </w:rPr>
        <w:t xml:space="preserve">, </w:t>
      </w:r>
      <w:r w:rsidR="00FA203D" w:rsidRPr="005D3A49">
        <w:rPr>
          <w:lang w:val="en-GB"/>
        </w:rPr>
        <w:t>in some way or another,</w:t>
      </w:r>
      <w:r w:rsidR="0008225A" w:rsidRPr="005D3A49">
        <w:rPr>
          <w:lang w:val="en-GB"/>
        </w:rPr>
        <w:t xml:space="preserve"> always been used to further certain agendas – whether </w:t>
      </w:r>
      <w:r w:rsidR="00C870B9" w:rsidRPr="005D3A49">
        <w:rPr>
          <w:lang w:val="en-GB"/>
        </w:rPr>
        <w:t xml:space="preserve">consciously </w:t>
      </w:r>
      <w:r w:rsidR="00AB7C89" w:rsidRPr="005D3A49">
        <w:rPr>
          <w:lang w:val="en-GB"/>
        </w:rPr>
        <w:t>so,</w:t>
      </w:r>
      <w:r w:rsidR="00C870B9" w:rsidRPr="005D3A49">
        <w:rPr>
          <w:lang w:val="en-GB"/>
        </w:rPr>
        <w:t xml:space="preserve"> or in more implicit ways</w:t>
      </w:r>
      <w:r w:rsidR="0008225A" w:rsidRPr="005D3A49">
        <w:rPr>
          <w:lang w:val="en-GB"/>
        </w:rPr>
        <w:t xml:space="preserve">. </w:t>
      </w:r>
      <w:r w:rsidR="00250AA1">
        <w:rPr>
          <w:lang w:val="en-GB"/>
        </w:rPr>
        <w:t>In this</w:t>
      </w:r>
      <w:r w:rsidR="0008225A" w:rsidRPr="005D3A49">
        <w:rPr>
          <w:lang w:val="en-GB"/>
        </w:rPr>
        <w:t>,</w:t>
      </w:r>
      <w:r w:rsidR="00250AA1">
        <w:rPr>
          <w:lang w:val="en-GB"/>
        </w:rPr>
        <w:t xml:space="preserve"> it is</w:t>
      </w:r>
      <w:r w:rsidR="0008225A" w:rsidRPr="005D3A49">
        <w:rPr>
          <w:lang w:val="en-GB"/>
        </w:rPr>
        <w:t xml:space="preserve"> argu</w:t>
      </w:r>
      <w:r w:rsidR="00250AA1">
        <w:rPr>
          <w:lang w:val="en-GB"/>
        </w:rPr>
        <w:t>ed</w:t>
      </w:r>
      <w:r w:rsidR="0008225A" w:rsidRPr="005D3A49">
        <w:rPr>
          <w:lang w:val="en-GB"/>
        </w:rPr>
        <w:t xml:space="preserve"> </w:t>
      </w:r>
      <w:r w:rsidR="00250AA1">
        <w:rPr>
          <w:lang w:val="en-GB"/>
        </w:rPr>
        <w:t>that</w:t>
      </w:r>
      <w:r w:rsidR="0008225A" w:rsidRPr="005D3A49">
        <w:rPr>
          <w:lang w:val="en-GB"/>
        </w:rPr>
        <w:t xml:space="preserve"> Enlightenment-inspired ideals about ‘objectivity’ and ‘neutrality’ obscure the advancement of certain (Western</w:t>
      </w:r>
      <w:r w:rsidR="00AD7908" w:rsidRPr="005D3A49">
        <w:rPr>
          <w:lang w:val="en-GB"/>
        </w:rPr>
        <w:t>, patriarchal, etc.</w:t>
      </w:r>
      <w:r w:rsidR="0008225A" w:rsidRPr="005D3A49">
        <w:rPr>
          <w:lang w:val="en-GB"/>
        </w:rPr>
        <w:t>) agendas</w:t>
      </w:r>
      <w:r w:rsidR="00250AA1">
        <w:rPr>
          <w:lang w:val="en-GB"/>
        </w:rPr>
        <w:t>;</w:t>
      </w:r>
      <w:r w:rsidR="0008225A" w:rsidRPr="005D3A49">
        <w:rPr>
          <w:lang w:val="en-GB"/>
        </w:rPr>
        <w:t xml:space="preserve"> </w:t>
      </w:r>
      <w:r w:rsidR="00250AA1">
        <w:rPr>
          <w:lang w:val="en-GB"/>
        </w:rPr>
        <w:t>suggesting, perhaps, an</w:t>
      </w:r>
      <w:r w:rsidR="0008225A" w:rsidRPr="005D3A49">
        <w:rPr>
          <w:lang w:val="en-GB"/>
        </w:rPr>
        <w:t xml:space="preserve"> </w:t>
      </w:r>
      <w:r w:rsidR="00AB7C89" w:rsidRPr="005D3A49">
        <w:rPr>
          <w:lang w:val="en-GB"/>
        </w:rPr>
        <w:t>‘</w:t>
      </w:r>
      <w:r w:rsidR="0008225A" w:rsidRPr="005D3A49">
        <w:rPr>
          <w:lang w:val="en-GB"/>
        </w:rPr>
        <w:t>activist</w:t>
      </w:r>
      <w:r w:rsidR="00AB7C89" w:rsidRPr="005D3A49">
        <w:rPr>
          <w:lang w:val="en-GB"/>
        </w:rPr>
        <w:t>’</w:t>
      </w:r>
      <w:r w:rsidR="0008225A" w:rsidRPr="005D3A49">
        <w:rPr>
          <w:lang w:val="en-GB"/>
        </w:rPr>
        <w:t xml:space="preserve"> aspect</w:t>
      </w:r>
      <w:r w:rsidR="0063746E" w:rsidRPr="005D3A49">
        <w:rPr>
          <w:lang w:val="en-GB"/>
        </w:rPr>
        <w:t xml:space="preserve"> of</w:t>
      </w:r>
      <w:r w:rsidR="0008225A" w:rsidRPr="005D3A49">
        <w:rPr>
          <w:lang w:val="en-GB"/>
        </w:rPr>
        <w:t xml:space="preserve"> </w:t>
      </w:r>
      <w:r w:rsidR="00A56B89" w:rsidRPr="005D3A49">
        <w:rPr>
          <w:lang w:val="en-GB"/>
        </w:rPr>
        <w:t>modern research</w:t>
      </w:r>
      <w:r w:rsidR="0008225A" w:rsidRPr="005D3A49">
        <w:rPr>
          <w:lang w:val="en-GB"/>
        </w:rPr>
        <w:t>.</w:t>
      </w:r>
      <w:r w:rsidR="005E633B" w:rsidRPr="005D3A49">
        <w:rPr>
          <w:rStyle w:val="FootnoteReference"/>
          <w:lang w:val="en-GB"/>
        </w:rPr>
        <w:footnoteReference w:id="2"/>
      </w:r>
      <w:r w:rsidR="0008225A" w:rsidRPr="005D3A49">
        <w:rPr>
          <w:lang w:val="en-GB"/>
        </w:rPr>
        <w:t xml:space="preserve"> </w:t>
      </w:r>
      <w:r w:rsidR="005E633B" w:rsidRPr="005D3A49">
        <w:rPr>
          <w:lang w:val="en-GB"/>
        </w:rPr>
        <w:t>Thus, people can</w:t>
      </w:r>
      <w:r w:rsidR="00A56B89" w:rsidRPr="005D3A49">
        <w:rPr>
          <w:lang w:val="en-GB"/>
        </w:rPr>
        <w:t xml:space="preserve"> rarely</w:t>
      </w:r>
      <w:r w:rsidR="005E633B" w:rsidRPr="005D3A49">
        <w:rPr>
          <w:lang w:val="en-GB"/>
        </w:rPr>
        <w:t xml:space="preserve"> be identified</w:t>
      </w:r>
      <w:r w:rsidR="00A56B89" w:rsidRPr="005D3A49">
        <w:rPr>
          <w:lang w:val="en-GB"/>
        </w:rPr>
        <w:t xml:space="preserve"> exclusively</w:t>
      </w:r>
      <w:r w:rsidR="005E633B" w:rsidRPr="005D3A49">
        <w:rPr>
          <w:lang w:val="en-GB"/>
        </w:rPr>
        <w:t xml:space="preserve"> as</w:t>
      </w:r>
      <w:r w:rsidR="00A56B89" w:rsidRPr="005D3A49">
        <w:rPr>
          <w:lang w:val="en-GB"/>
        </w:rPr>
        <w:t xml:space="preserve"> either a ‘scholar’ or an ‘activist’</w:t>
      </w:r>
      <w:r w:rsidR="00800CB2" w:rsidRPr="005D3A49">
        <w:rPr>
          <w:lang w:val="en-GB"/>
        </w:rPr>
        <w:t>, and our discussion on these categories may</w:t>
      </w:r>
      <w:r w:rsidR="00AD7908" w:rsidRPr="005D3A49">
        <w:rPr>
          <w:lang w:val="en-GB"/>
        </w:rPr>
        <w:t xml:space="preserve"> therefore</w:t>
      </w:r>
      <w:r w:rsidR="00800CB2" w:rsidRPr="005D3A49">
        <w:rPr>
          <w:lang w:val="en-GB"/>
        </w:rPr>
        <w:t xml:space="preserve"> benefit from identifying them as ideals</w:t>
      </w:r>
      <w:r w:rsidR="00250AA1">
        <w:rPr>
          <w:lang w:val="en-GB"/>
        </w:rPr>
        <w:t>/</w:t>
      </w:r>
      <w:r w:rsidR="00800CB2" w:rsidRPr="005D3A49">
        <w:rPr>
          <w:lang w:val="en-GB"/>
        </w:rPr>
        <w:t>attitudes rather than as invariably fixed roles.</w:t>
      </w:r>
      <w:r w:rsidR="005E735D" w:rsidRPr="005D3A49">
        <w:rPr>
          <w:b/>
          <w:lang w:val="en-GB"/>
        </w:rPr>
        <w:t xml:space="preserve"> </w:t>
      </w:r>
      <w:r w:rsidR="00AD7908" w:rsidRPr="005D3A49">
        <w:rPr>
          <w:lang w:val="en-GB"/>
        </w:rPr>
        <w:t>I</w:t>
      </w:r>
      <w:r w:rsidR="00F713A6" w:rsidRPr="005D3A49">
        <w:rPr>
          <w:lang w:val="en-GB"/>
        </w:rPr>
        <w:t xml:space="preserve">t should nevertheless be stated that people often </w:t>
      </w:r>
      <w:r w:rsidR="003D1334" w:rsidRPr="005D3A49">
        <w:rPr>
          <w:lang w:val="en-GB"/>
        </w:rPr>
        <w:t xml:space="preserve">exhibit </w:t>
      </w:r>
      <w:r w:rsidR="00F713A6" w:rsidRPr="005D3A49">
        <w:rPr>
          <w:lang w:val="en-GB"/>
        </w:rPr>
        <w:t xml:space="preserve">different degrees of </w:t>
      </w:r>
      <w:r w:rsidR="003D1334" w:rsidRPr="005D3A49">
        <w:rPr>
          <w:lang w:val="en-GB"/>
        </w:rPr>
        <w:t>the two</w:t>
      </w:r>
      <w:r w:rsidR="00F713A6" w:rsidRPr="005D3A49">
        <w:rPr>
          <w:lang w:val="en-GB"/>
        </w:rPr>
        <w:t xml:space="preserve"> attitude</w:t>
      </w:r>
      <w:r w:rsidR="003D1334" w:rsidRPr="005D3A49">
        <w:rPr>
          <w:lang w:val="en-GB"/>
        </w:rPr>
        <w:t>s</w:t>
      </w:r>
      <w:r w:rsidR="00F713A6" w:rsidRPr="005D3A49">
        <w:rPr>
          <w:lang w:val="en-GB"/>
        </w:rPr>
        <w:t xml:space="preserve">. Such differences may depend upon their interests and professional status, so that most theologians </w:t>
      </w:r>
      <w:r w:rsidR="00475FA9" w:rsidRPr="005D3A49">
        <w:rPr>
          <w:lang w:val="en-GB"/>
        </w:rPr>
        <w:t>and</w:t>
      </w:r>
      <w:r w:rsidR="00F713A6" w:rsidRPr="005D3A49">
        <w:rPr>
          <w:lang w:val="en-GB"/>
        </w:rPr>
        <w:t xml:space="preserve"> historians can be expected to </w:t>
      </w:r>
      <w:r w:rsidR="003D1334" w:rsidRPr="005D3A49">
        <w:rPr>
          <w:lang w:val="en-GB"/>
        </w:rPr>
        <w:t>lean more towards the</w:t>
      </w:r>
      <w:r w:rsidR="00D62E20" w:rsidRPr="005D3A49">
        <w:rPr>
          <w:lang w:val="en-GB"/>
        </w:rPr>
        <w:t xml:space="preserve"> attitude of the</w:t>
      </w:r>
      <w:r w:rsidR="003D1334" w:rsidRPr="005D3A49">
        <w:rPr>
          <w:lang w:val="en-GB"/>
        </w:rPr>
        <w:t xml:space="preserve"> scholar, while a person who dedicates his/her life to organising help for the homeless</w:t>
      </w:r>
      <w:r w:rsidR="00D62E20" w:rsidRPr="005D3A49">
        <w:rPr>
          <w:lang w:val="en-GB"/>
        </w:rPr>
        <w:t xml:space="preserve"> naturally</w:t>
      </w:r>
      <w:r w:rsidR="003D1334" w:rsidRPr="005D3A49">
        <w:rPr>
          <w:lang w:val="en-GB"/>
        </w:rPr>
        <w:t xml:space="preserve"> comes closer to</w:t>
      </w:r>
      <w:r w:rsidR="00800CB2" w:rsidRPr="005D3A49">
        <w:rPr>
          <w:lang w:val="en-GB"/>
        </w:rPr>
        <w:t xml:space="preserve"> </w:t>
      </w:r>
      <w:r w:rsidR="00475FA9" w:rsidRPr="005D3A49">
        <w:rPr>
          <w:lang w:val="en-GB"/>
        </w:rPr>
        <w:t>the ideal image of a</w:t>
      </w:r>
      <w:r w:rsidR="003D1334" w:rsidRPr="005D3A49">
        <w:rPr>
          <w:lang w:val="en-GB"/>
        </w:rPr>
        <w:t xml:space="preserve"> full-blown activist. </w:t>
      </w:r>
      <w:r w:rsidR="0054503E" w:rsidRPr="005D3A49">
        <w:rPr>
          <w:lang w:val="en-GB"/>
        </w:rPr>
        <w:t>With this said, however, one must always be wary of assuming a person’s basic attitude out of their</w:t>
      </w:r>
      <w:r w:rsidR="00AD7908" w:rsidRPr="005D3A49">
        <w:rPr>
          <w:lang w:val="en-GB"/>
        </w:rPr>
        <w:t xml:space="preserve"> activities</w:t>
      </w:r>
      <w:r w:rsidR="0054503E" w:rsidRPr="005D3A49">
        <w:rPr>
          <w:lang w:val="en-GB"/>
        </w:rPr>
        <w:t xml:space="preserve">; for there is no </w:t>
      </w:r>
      <w:r w:rsidR="00800CB2" w:rsidRPr="005D3A49">
        <w:rPr>
          <w:lang w:val="en-GB"/>
        </w:rPr>
        <w:t>lack</w:t>
      </w:r>
      <w:r w:rsidR="0054503E" w:rsidRPr="005D3A49">
        <w:rPr>
          <w:lang w:val="en-GB"/>
        </w:rPr>
        <w:t xml:space="preserve"> </w:t>
      </w:r>
      <w:r w:rsidR="00800CB2" w:rsidRPr="005D3A49">
        <w:rPr>
          <w:lang w:val="en-GB"/>
        </w:rPr>
        <w:t>of</w:t>
      </w:r>
      <w:r w:rsidR="0054503E" w:rsidRPr="005D3A49">
        <w:rPr>
          <w:lang w:val="en-GB"/>
        </w:rPr>
        <w:t xml:space="preserve"> theologians, historians, and other academics who are dedicated activists beside their scholarly endeavours</w:t>
      </w:r>
      <w:r w:rsidR="00AD7908" w:rsidRPr="005D3A49">
        <w:rPr>
          <w:lang w:val="en-GB"/>
        </w:rPr>
        <w:t xml:space="preserve"> –</w:t>
      </w:r>
      <w:r w:rsidR="00800CB2" w:rsidRPr="005D3A49">
        <w:rPr>
          <w:lang w:val="en-GB"/>
        </w:rPr>
        <w:t xml:space="preserve"> and</w:t>
      </w:r>
      <w:r w:rsidR="00475FA9" w:rsidRPr="005D3A49">
        <w:rPr>
          <w:lang w:val="en-GB"/>
        </w:rPr>
        <w:t xml:space="preserve"> thereby</w:t>
      </w:r>
      <w:r w:rsidR="00800CB2" w:rsidRPr="005D3A49">
        <w:rPr>
          <w:lang w:val="en-GB"/>
        </w:rPr>
        <w:t xml:space="preserve"> use their studies to advocate for change</w:t>
      </w:r>
      <w:r w:rsidR="0054503E" w:rsidRPr="005D3A49">
        <w:rPr>
          <w:lang w:val="en-GB"/>
        </w:rPr>
        <w:t xml:space="preserve">. </w:t>
      </w:r>
      <w:r w:rsidR="00D62E20" w:rsidRPr="005D3A49">
        <w:rPr>
          <w:lang w:val="en-GB"/>
        </w:rPr>
        <w:t>For the same reason, a charity/social worker may very well be able to exhibit the figurative scholar’s attitude towards academic studies</w:t>
      </w:r>
      <w:r w:rsidR="00AD7908" w:rsidRPr="005D3A49">
        <w:rPr>
          <w:lang w:val="en-GB"/>
        </w:rPr>
        <w:t>, and indeed use those as part of his/hr work</w:t>
      </w:r>
      <w:r w:rsidR="00D62E20" w:rsidRPr="005D3A49">
        <w:rPr>
          <w:lang w:val="en-GB"/>
        </w:rPr>
        <w:t>.</w:t>
      </w:r>
    </w:p>
    <w:p w14:paraId="0D4926AC" w14:textId="74F8A2EA" w:rsidR="00F60E2C" w:rsidRPr="005D3A49" w:rsidRDefault="0011624F">
      <w:pPr>
        <w:rPr>
          <w:lang w:val="en-GB"/>
        </w:rPr>
      </w:pPr>
      <w:r w:rsidRPr="005D3A49">
        <w:rPr>
          <w:lang w:val="en-GB"/>
        </w:rPr>
        <w:t>To</w:t>
      </w:r>
      <w:r w:rsidR="00B82F10" w:rsidRPr="005D3A49">
        <w:rPr>
          <w:lang w:val="en-GB"/>
        </w:rPr>
        <w:t xml:space="preserve"> clarify what the respective attitudes of</w:t>
      </w:r>
      <w:r w:rsidR="00AD7908" w:rsidRPr="005D3A49">
        <w:rPr>
          <w:lang w:val="en-GB"/>
        </w:rPr>
        <w:t xml:space="preserve"> </w:t>
      </w:r>
      <w:r w:rsidR="00B82F10" w:rsidRPr="005D3A49">
        <w:rPr>
          <w:lang w:val="en-GB"/>
        </w:rPr>
        <w:t xml:space="preserve">scholar and activist entail for interfaith dialogue, </w:t>
      </w:r>
      <w:r w:rsidR="00B9726E" w:rsidRPr="005D3A49">
        <w:rPr>
          <w:lang w:val="en-GB"/>
        </w:rPr>
        <w:t xml:space="preserve">Scott Daniel Dunbar’s </w:t>
      </w:r>
      <w:r w:rsidRPr="005D3A49">
        <w:rPr>
          <w:lang w:val="en-GB"/>
        </w:rPr>
        <w:t>differentiation</w:t>
      </w:r>
      <w:r w:rsidR="00B82F10" w:rsidRPr="005D3A49">
        <w:rPr>
          <w:lang w:val="en-GB"/>
        </w:rPr>
        <w:t xml:space="preserve"> </w:t>
      </w:r>
      <w:r w:rsidRPr="005D3A49">
        <w:rPr>
          <w:lang w:val="en-GB"/>
        </w:rPr>
        <w:t>between</w:t>
      </w:r>
      <w:r w:rsidR="00B82F10" w:rsidRPr="005D3A49">
        <w:rPr>
          <w:lang w:val="en-GB"/>
        </w:rPr>
        <w:t xml:space="preserve"> ‘descriptive’ and ‘prescriptive’</w:t>
      </w:r>
      <w:r w:rsidRPr="005D3A49">
        <w:rPr>
          <w:lang w:val="en-GB"/>
        </w:rPr>
        <w:t xml:space="preserve"> focus</w:t>
      </w:r>
      <w:r w:rsidR="00AD7908" w:rsidRPr="005D3A49">
        <w:rPr>
          <w:lang w:val="en-GB"/>
        </w:rPr>
        <w:t>es</w:t>
      </w:r>
      <w:r w:rsidR="00B82F10" w:rsidRPr="005D3A49">
        <w:rPr>
          <w:lang w:val="en-GB"/>
        </w:rPr>
        <w:t xml:space="preserve"> </w:t>
      </w:r>
      <w:r w:rsidR="0004484E" w:rsidRPr="005D3A49">
        <w:rPr>
          <w:lang w:val="en-GB"/>
        </w:rPr>
        <w:t>is</w:t>
      </w:r>
      <w:r w:rsidR="00B82F10" w:rsidRPr="005D3A49">
        <w:rPr>
          <w:lang w:val="en-GB"/>
        </w:rPr>
        <w:t xml:space="preserve"> a useful starting point.</w:t>
      </w:r>
      <w:r w:rsidR="00475FA9" w:rsidRPr="005D3A49">
        <w:rPr>
          <w:rStyle w:val="FootnoteReference"/>
          <w:lang w:val="en-GB"/>
        </w:rPr>
        <w:footnoteReference w:id="3"/>
      </w:r>
      <w:r w:rsidR="00B82F10" w:rsidRPr="005D3A49">
        <w:rPr>
          <w:lang w:val="en-GB"/>
        </w:rPr>
        <w:t xml:space="preserve"> </w:t>
      </w:r>
      <w:r w:rsidR="00B9726E" w:rsidRPr="005D3A49">
        <w:rPr>
          <w:lang w:val="en-GB"/>
        </w:rPr>
        <w:t>According to Dunbar, the descriptive task/focus strives toward neutrality; hoping to describe</w:t>
      </w:r>
      <w:r w:rsidR="00B9726E" w:rsidRPr="005D3A49">
        <w:rPr>
          <w:i/>
          <w:lang w:val="en-GB"/>
        </w:rPr>
        <w:t xml:space="preserve"> </w:t>
      </w:r>
      <w:r w:rsidR="00B9726E" w:rsidRPr="005D3A49">
        <w:rPr>
          <w:lang w:val="en-GB"/>
        </w:rPr>
        <w:t>an interfaith encounter in way</w:t>
      </w:r>
      <w:r w:rsidR="00AD7908" w:rsidRPr="005D3A49">
        <w:rPr>
          <w:lang w:val="en-GB"/>
        </w:rPr>
        <w:t>s</w:t>
      </w:r>
      <w:r w:rsidR="00B9726E" w:rsidRPr="005D3A49">
        <w:rPr>
          <w:lang w:val="en-GB"/>
        </w:rPr>
        <w:t xml:space="preserve"> which </w:t>
      </w:r>
      <w:r w:rsidR="00AD7908" w:rsidRPr="005D3A49">
        <w:rPr>
          <w:lang w:val="en-GB"/>
        </w:rPr>
        <w:t>are</w:t>
      </w:r>
      <w:r w:rsidR="00B9726E" w:rsidRPr="005D3A49">
        <w:rPr>
          <w:lang w:val="en-GB"/>
        </w:rPr>
        <w:t xml:space="preserve"> largely devoid of the analyser’s subjective judgements </w:t>
      </w:r>
      <w:r w:rsidR="00EE2A6E" w:rsidRPr="005D3A49">
        <w:rPr>
          <w:lang w:val="en-GB"/>
        </w:rPr>
        <w:t>on</w:t>
      </w:r>
      <w:r w:rsidR="00B9726E" w:rsidRPr="005D3A49">
        <w:rPr>
          <w:lang w:val="en-GB"/>
        </w:rPr>
        <w:t xml:space="preserve"> how to </w:t>
      </w:r>
      <w:r w:rsidR="00EF07F6" w:rsidRPr="005D3A49">
        <w:rPr>
          <w:lang w:val="en-GB"/>
        </w:rPr>
        <w:t xml:space="preserve">alter </w:t>
      </w:r>
      <w:r w:rsidR="00AD7908" w:rsidRPr="005D3A49">
        <w:rPr>
          <w:lang w:val="en-GB"/>
        </w:rPr>
        <w:t>it</w:t>
      </w:r>
      <w:r w:rsidR="00EF07F6" w:rsidRPr="005D3A49">
        <w:rPr>
          <w:lang w:val="en-GB"/>
        </w:rPr>
        <w:t xml:space="preserve">. </w:t>
      </w:r>
      <w:r w:rsidR="00483661" w:rsidRPr="005D3A49">
        <w:rPr>
          <w:lang w:val="en-GB"/>
        </w:rPr>
        <w:t>In an article which argues for the values of this approach, David Cheetham</w:t>
      </w:r>
      <w:r w:rsidR="00EF07F6" w:rsidRPr="005D3A49">
        <w:rPr>
          <w:lang w:val="en-GB"/>
        </w:rPr>
        <w:t xml:space="preserve"> </w:t>
      </w:r>
      <w:r w:rsidR="00483661" w:rsidRPr="005D3A49">
        <w:rPr>
          <w:lang w:val="en-GB"/>
        </w:rPr>
        <w:t xml:space="preserve">highlights the benefits of retaining some “distance” from the studied phenomenon, to allow for the proper </w:t>
      </w:r>
      <w:r w:rsidR="00483661" w:rsidRPr="005D3A49">
        <w:rPr>
          <w:lang w:val="en-GB"/>
        </w:rPr>
        <w:lastRenderedPageBreak/>
        <w:t xml:space="preserve">evaluation of </w:t>
      </w:r>
      <w:r w:rsidR="00EE2A6E" w:rsidRPr="005D3A49">
        <w:rPr>
          <w:lang w:val="en-GB"/>
        </w:rPr>
        <w:t>other</w:t>
      </w:r>
      <w:r w:rsidR="00483661" w:rsidRPr="005D3A49">
        <w:rPr>
          <w:lang w:val="en-GB"/>
        </w:rPr>
        <w:t xml:space="preserve"> perspectives</w:t>
      </w:r>
      <w:r w:rsidR="0038119E" w:rsidRPr="005D3A49">
        <w:rPr>
          <w:lang w:val="en-GB"/>
        </w:rPr>
        <w:t xml:space="preserve"> than one’s own</w:t>
      </w:r>
      <w:r w:rsidR="00830145" w:rsidRPr="005D3A49">
        <w:rPr>
          <w:lang w:val="en-GB"/>
        </w:rPr>
        <w:t>.</w:t>
      </w:r>
      <w:r w:rsidR="00475FA9" w:rsidRPr="005D3A49">
        <w:rPr>
          <w:rStyle w:val="FootnoteReference"/>
          <w:lang w:val="en-GB"/>
        </w:rPr>
        <w:footnoteReference w:id="4"/>
      </w:r>
      <w:r w:rsidR="00830145" w:rsidRPr="005D3A49">
        <w:rPr>
          <w:lang w:val="en-GB"/>
        </w:rPr>
        <w:t xml:space="preserve"> </w:t>
      </w:r>
      <w:r w:rsidR="0051284E" w:rsidRPr="005D3A49">
        <w:rPr>
          <w:lang w:val="en-GB"/>
        </w:rPr>
        <w:t>Cheetham highlights what he calls “critical open-ness” in interfaith encounters,</w:t>
      </w:r>
      <w:r w:rsidR="00E04921" w:rsidRPr="005D3A49">
        <w:rPr>
          <w:lang w:val="en-GB"/>
        </w:rPr>
        <w:t xml:space="preserve"> as something</w:t>
      </w:r>
      <w:r w:rsidR="0051284E" w:rsidRPr="005D3A49">
        <w:rPr>
          <w:lang w:val="en-GB"/>
        </w:rPr>
        <w:t xml:space="preserve"> which is guided by</w:t>
      </w:r>
      <w:r w:rsidR="00E04921" w:rsidRPr="005D3A49">
        <w:rPr>
          <w:lang w:val="en-GB"/>
        </w:rPr>
        <w:t xml:space="preserve"> the</w:t>
      </w:r>
      <w:r w:rsidR="0051284E" w:rsidRPr="005D3A49">
        <w:rPr>
          <w:lang w:val="en-GB"/>
        </w:rPr>
        <w:t xml:space="preserve"> genuinely curious exploration of different perspectives and directions of dialogue</w:t>
      </w:r>
      <w:r w:rsidR="00E04921" w:rsidRPr="005D3A49">
        <w:rPr>
          <w:lang w:val="en-GB"/>
        </w:rPr>
        <w:t>, without much in the way of preconceived notions about the goals of the encounter. The purpose is rather to explore different ideas in the hope of generating new knowledge.</w:t>
      </w:r>
      <w:r w:rsidR="0051284E" w:rsidRPr="005D3A49">
        <w:rPr>
          <w:lang w:val="en-GB"/>
        </w:rPr>
        <w:t xml:space="preserve"> </w:t>
      </w:r>
      <w:r w:rsidR="00E04921" w:rsidRPr="005D3A49">
        <w:rPr>
          <w:lang w:val="en-GB"/>
        </w:rPr>
        <w:t xml:space="preserve">In short, the descriptive focus of analysis, together with the ideals of ‘distance’ and ‘open-ness’, can be described as intimately linked to </w:t>
      </w:r>
      <w:r w:rsidR="0038119E" w:rsidRPr="005D3A49">
        <w:rPr>
          <w:lang w:val="en-GB"/>
        </w:rPr>
        <w:t>the</w:t>
      </w:r>
      <w:r w:rsidR="00E04921" w:rsidRPr="005D3A49">
        <w:rPr>
          <w:lang w:val="en-GB"/>
        </w:rPr>
        <w:t xml:space="preserve"> figurative scholar’s </w:t>
      </w:r>
      <w:r w:rsidR="002B597A" w:rsidRPr="005D3A49">
        <w:rPr>
          <w:lang w:val="en-GB"/>
        </w:rPr>
        <w:t xml:space="preserve">primary </w:t>
      </w:r>
      <w:r w:rsidR="00E04921" w:rsidRPr="005D3A49">
        <w:rPr>
          <w:lang w:val="en-GB"/>
        </w:rPr>
        <w:t>interest in</w:t>
      </w:r>
      <w:r w:rsidR="0004484E" w:rsidRPr="005D3A49">
        <w:rPr>
          <w:lang w:val="en-GB"/>
        </w:rPr>
        <w:t xml:space="preserve"> largely</w:t>
      </w:r>
      <w:r w:rsidR="00E04921" w:rsidRPr="005D3A49">
        <w:rPr>
          <w:lang w:val="en-GB"/>
        </w:rPr>
        <w:t xml:space="preserve"> </w:t>
      </w:r>
      <w:r w:rsidR="00066798" w:rsidRPr="005D3A49">
        <w:rPr>
          <w:lang w:val="en-GB"/>
        </w:rPr>
        <w:t xml:space="preserve">self-fulfilling </w:t>
      </w:r>
      <w:r w:rsidR="00E04921" w:rsidRPr="005D3A49">
        <w:rPr>
          <w:lang w:val="en-GB"/>
        </w:rPr>
        <w:t>stud</w:t>
      </w:r>
      <w:r w:rsidR="0076447B" w:rsidRPr="005D3A49">
        <w:rPr>
          <w:lang w:val="en-GB"/>
        </w:rPr>
        <w:t>ies</w:t>
      </w:r>
      <w:r w:rsidR="00E04921" w:rsidRPr="005D3A49">
        <w:rPr>
          <w:i/>
          <w:lang w:val="en-GB"/>
        </w:rPr>
        <w:t xml:space="preserve"> </w:t>
      </w:r>
      <w:r w:rsidR="00E04921" w:rsidRPr="005D3A49">
        <w:rPr>
          <w:lang w:val="en-GB"/>
        </w:rPr>
        <w:t>of religio</w:t>
      </w:r>
      <w:r w:rsidR="009D06CD">
        <w:rPr>
          <w:lang w:val="en-GB"/>
        </w:rPr>
        <w:t>us</w:t>
      </w:r>
      <w:r w:rsidR="00E04921" w:rsidRPr="005D3A49">
        <w:rPr>
          <w:lang w:val="en-GB"/>
        </w:rPr>
        <w:t xml:space="preserve"> dialogue. </w:t>
      </w:r>
      <w:r w:rsidR="00F60E2C" w:rsidRPr="005D3A49">
        <w:rPr>
          <w:lang w:val="en-GB"/>
        </w:rPr>
        <w:t>This can be contrasted with what Dunbar terms</w:t>
      </w:r>
      <w:r w:rsidR="0004484E" w:rsidRPr="005D3A49">
        <w:rPr>
          <w:lang w:val="en-GB"/>
        </w:rPr>
        <w:t xml:space="preserve"> the</w:t>
      </w:r>
      <w:r w:rsidR="00F60E2C" w:rsidRPr="005D3A49">
        <w:rPr>
          <w:lang w:val="en-GB"/>
        </w:rPr>
        <w:t xml:space="preserve"> ‘prescriptive’</w:t>
      </w:r>
      <w:r w:rsidR="0004484E" w:rsidRPr="005D3A49">
        <w:rPr>
          <w:lang w:val="en-GB"/>
        </w:rPr>
        <w:t xml:space="preserve"> focus</w:t>
      </w:r>
      <w:r w:rsidR="00F60E2C" w:rsidRPr="005D3A49">
        <w:rPr>
          <w:lang w:val="en-GB"/>
        </w:rPr>
        <w:t xml:space="preserve">, which signals a guiding concern about the applicability </w:t>
      </w:r>
      <w:r w:rsidR="005409C7" w:rsidRPr="005D3A49">
        <w:rPr>
          <w:lang w:val="en-GB"/>
        </w:rPr>
        <w:t xml:space="preserve">of one’s </w:t>
      </w:r>
      <w:r w:rsidR="0004484E" w:rsidRPr="005D3A49">
        <w:rPr>
          <w:lang w:val="en-GB"/>
        </w:rPr>
        <w:t>analysis</w:t>
      </w:r>
      <w:r w:rsidR="005409C7" w:rsidRPr="005D3A49">
        <w:rPr>
          <w:lang w:val="en-GB"/>
        </w:rPr>
        <w:t xml:space="preserve">, coupled with an approach to dialogue </w:t>
      </w:r>
      <w:r w:rsidR="00F668BA" w:rsidRPr="005D3A49">
        <w:rPr>
          <w:lang w:val="en-GB"/>
        </w:rPr>
        <w:t>which</w:t>
      </w:r>
      <w:r w:rsidR="005409C7" w:rsidRPr="005D3A49">
        <w:rPr>
          <w:lang w:val="en-GB"/>
        </w:rPr>
        <w:t xml:space="preserve"> primarily views it as a means of </w:t>
      </w:r>
      <w:r w:rsidR="005409C7" w:rsidRPr="005D3A49">
        <w:rPr>
          <w:i/>
          <w:lang w:val="en-GB"/>
        </w:rPr>
        <w:t>change</w:t>
      </w:r>
      <w:r w:rsidR="005409C7" w:rsidRPr="005D3A49">
        <w:rPr>
          <w:lang w:val="en-GB"/>
        </w:rPr>
        <w:t xml:space="preserve">. </w:t>
      </w:r>
      <w:r w:rsidR="0038119E" w:rsidRPr="005D3A49">
        <w:rPr>
          <w:lang w:val="en-GB"/>
        </w:rPr>
        <w:t xml:space="preserve">Here, studies are conducted as part of an attempt </w:t>
      </w:r>
      <w:r w:rsidR="0020507F" w:rsidRPr="005D3A49">
        <w:rPr>
          <w:lang w:val="en-GB"/>
        </w:rPr>
        <w:t xml:space="preserve">at </w:t>
      </w:r>
      <w:r w:rsidR="007C78B3" w:rsidRPr="005D3A49">
        <w:rPr>
          <w:lang w:val="en-GB"/>
        </w:rPr>
        <w:t xml:space="preserve">identifying and exploring problems, evaluating different solutions, and formulating judgements on the gathered data’s practical utility. </w:t>
      </w:r>
      <w:r w:rsidR="00475FA9" w:rsidRPr="005D3A49">
        <w:rPr>
          <w:lang w:val="en-GB"/>
        </w:rPr>
        <w:t>T</w:t>
      </w:r>
      <w:r w:rsidR="00934E96" w:rsidRPr="005D3A49">
        <w:rPr>
          <w:lang w:val="en-GB"/>
        </w:rPr>
        <w:t xml:space="preserve">he descriptive ideals of distance and objectivity are not central in the same sense, as the guiding principle </w:t>
      </w:r>
      <w:r w:rsidR="0020507F" w:rsidRPr="005D3A49">
        <w:rPr>
          <w:lang w:val="en-GB"/>
        </w:rPr>
        <w:t>is</w:t>
      </w:r>
      <w:r w:rsidR="00934E96" w:rsidRPr="005D3A49">
        <w:rPr>
          <w:lang w:val="en-GB"/>
        </w:rPr>
        <w:t xml:space="preserve"> more </w:t>
      </w:r>
      <w:r w:rsidR="00475FA9" w:rsidRPr="005D3A49">
        <w:rPr>
          <w:lang w:val="en-GB"/>
        </w:rPr>
        <w:t xml:space="preserve">explicitly </w:t>
      </w:r>
      <w:r w:rsidR="00934E96" w:rsidRPr="005D3A49">
        <w:rPr>
          <w:lang w:val="en-GB"/>
        </w:rPr>
        <w:t xml:space="preserve">utilitarian than that of mere curiosity. Studies are not to be conducted for their own sake alone, and dialogue should </w:t>
      </w:r>
      <w:r w:rsidR="00FB6DDD" w:rsidRPr="005D3A49">
        <w:rPr>
          <w:lang w:val="en-GB"/>
        </w:rPr>
        <w:t xml:space="preserve">perhaps </w:t>
      </w:r>
      <w:r w:rsidR="00934E96" w:rsidRPr="005D3A49">
        <w:rPr>
          <w:lang w:val="en-GB"/>
        </w:rPr>
        <w:t xml:space="preserve">not </w:t>
      </w:r>
      <w:r w:rsidR="00FB6DDD" w:rsidRPr="005D3A49">
        <w:rPr>
          <w:lang w:val="en-GB"/>
        </w:rPr>
        <w:t>serve the purpose of</w:t>
      </w:r>
      <w:r w:rsidR="00934E96" w:rsidRPr="005D3A49">
        <w:rPr>
          <w:lang w:val="en-GB"/>
        </w:rPr>
        <w:t xml:space="preserve"> open-ended exploration, but </w:t>
      </w:r>
      <w:r w:rsidR="00FB6DDD" w:rsidRPr="005D3A49">
        <w:rPr>
          <w:lang w:val="en-GB"/>
        </w:rPr>
        <w:t>rather</w:t>
      </w:r>
      <w:r w:rsidR="00934E96" w:rsidRPr="005D3A49">
        <w:rPr>
          <w:lang w:val="en-GB"/>
        </w:rPr>
        <w:t xml:space="preserve"> be explicitly related to some form of prescription. </w:t>
      </w:r>
    </w:p>
    <w:p w14:paraId="52BA2FBA" w14:textId="46D422E6" w:rsidR="00EE2A6E" w:rsidRPr="005D3A49" w:rsidRDefault="00FD0226">
      <w:pPr>
        <w:rPr>
          <w:lang w:val="en-GB"/>
        </w:rPr>
      </w:pPr>
      <w:r>
        <w:rPr>
          <w:lang w:val="en-GB"/>
        </w:rPr>
        <w:t>O</w:t>
      </w:r>
      <w:r w:rsidR="0020507F" w:rsidRPr="005D3A49">
        <w:rPr>
          <w:lang w:val="en-GB"/>
        </w:rPr>
        <w:t xml:space="preserve">ne way of clarifying the </w:t>
      </w:r>
      <w:r w:rsidR="0020507F" w:rsidRPr="00FD0226">
        <w:rPr>
          <w:lang w:val="en-GB"/>
        </w:rPr>
        <w:t xml:space="preserve">ideal </w:t>
      </w:r>
      <w:r w:rsidR="0020507F" w:rsidRPr="005D3A49">
        <w:rPr>
          <w:lang w:val="en-GB"/>
        </w:rPr>
        <w:t xml:space="preserve">roles of the figurative scholar and activist would be to stress </w:t>
      </w:r>
      <w:r w:rsidR="00A867D1" w:rsidRPr="005D3A49">
        <w:rPr>
          <w:lang w:val="en-GB"/>
        </w:rPr>
        <w:t>how</w:t>
      </w:r>
      <w:r w:rsidR="0020507F" w:rsidRPr="005D3A49">
        <w:rPr>
          <w:lang w:val="en-GB"/>
        </w:rPr>
        <w:t xml:space="preserve"> the activities of the former are more clearly aligned with the descriptive task, while the latter’s motivations are</w:t>
      </w:r>
      <w:r w:rsidR="00196BFF" w:rsidRPr="005D3A49">
        <w:rPr>
          <w:lang w:val="en-GB"/>
        </w:rPr>
        <w:t xml:space="preserve"> primarily</w:t>
      </w:r>
      <w:r w:rsidR="0020507F" w:rsidRPr="005D3A49">
        <w:rPr>
          <w:lang w:val="en-GB"/>
        </w:rPr>
        <w:t xml:space="preserve"> prescriptive. </w:t>
      </w:r>
      <w:r w:rsidR="00322D94" w:rsidRPr="005D3A49">
        <w:rPr>
          <w:lang w:val="en-GB"/>
        </w:rPr>
        <w:t xml:space="preserve">However, this definition can be characterised as somewhat biased, as both </w:t>
      </w:r>
      <w:r w:rsidR="002C5535" w:rsidRPr="005D3A49">
        <w:rPr>
          <w:lang w:val="en-GB"/>
        </w:rPr>
        <w:t xml:space="preserve">the descriptive and the prescriptive attitude is clearly related to the </w:t>
      </w:r>
      <w:r w:rsidR="00840A3A" w:rsidRPr="005D3A49">
        <w:rPr>
          <w:lang w:val="en-GB"/>
        </w:rPr>
        <w:t>(</w:t>
      </w:r>
      <w:r w:rsidR="002C5535" w:rsidRPr="005D3A49">
        <w:rPr>
          <w:lang w:val="en-GB"/>
        </w:rPr>
        <w:t>scholarly</w:t>
      </w:r>
      <w:r w:rsidR="00840A3A" w:rsidRPr="005D3A49">
        <w:rPr>
          <w:lang w:val="en-GB"/>
        </w:rPr>
        <w:t>)</w:t>
      </w:r>
      <w:r w:rsidR="002C5535" w:rsidRPr="005D3A49">
        <w:rPr>
          <w:lang w:val="en-GB"/>
        </w:rPr>
        <w:t xml:space="preserve"> activities of study and evaluation</w:t>
      </w:r>
      <w:r w:rsidR="00196BFF" w:rsidRPr="005D3A49">
        <w:rPr>
          <w:lang w:val="en-GB"/>
        </w:rPr>
        <w:t>.</w:t>
      </w:r>
      <w:r w:rsidR="00A951BF" w:rsidRPr="005D3A49">
        <w:rPr>
          <w:rStyle w:val="FootnoteReference"/>
          <w:lang w:val="en-GB"/>
        </w:rPr>
        <w:footnoteReference w:id="5"/>
      </w:r>
      <w:r w:rsidR="002C5535" w:rsidRPr="005D3A49">
        <w:rPr>
          <w:lang w:val="en-GB"/>
        </w:rPr>
        <w:t xml:space="preserve"> </w:t>
      </w:r>
      <w:r w:rsidR="00196BFF" w:rsidRPr="005D3A49">
        <w:rPr>
          <w:lang w:val="en-GB"/>
        </w:rPr>
        <w:t>This is worth noting, since</w:t>
      </w:r>
      <w:r w:rsidR="00E11161" w:rsidRPr="005D3A49">
        <w:rPr>
          <w:lang w:val="en-GB"/>
        </w:rPr>
        <w:t xml:space="preserve"> activism often moves beyond mere prescription</w:t>
      </w:r>
      <w:r w:rsidR="00C953B9" w:rsidRPr="005D3A49">
        <w:rPr>
          <w:lang w:val="en-GB"/>
        </w:rPr>
        <w:t>;</w:t>
      </w:r>
      <w:r w:rsidR="00E11161" w:rsidRPr="005D3A49">
        <w:rPr>
          <w:lang w:val="en-GB"/>
        </w:rPr>
        <w:t xml:space="preserve"> actively engag</w:t>
      </w:r>
      <w:r w:rsidR="00C953B9" w:rsidRPr="005D3A49">
        <w:rPr>
          <w:lang w:val="en-GB"/>
        </w:rPr>
        <w:t>ing</w:t>
      </w:r>
      <w:r w:rsidR="00E11161" w:rsidRPr="005D3A49">
        <w:rPr>
          <w:lang w:val="en-GB"/>
        </w:rPr>
        <w:t xml:space="preserve"> with previously identified problems and practically implement</w:t>
      </w:r>
      <w:r w:rsidR="00C953B9" w:rsidRPr="005D3A49">
        <w:rPr>
          <w:lang w:val="en-GB"/>
        </w:rPr>
        <w:t>ing</w:t>
      </w:r>
      <w:r w:rsidR="00FE07F4" w:rsidRPr="005D3A49">
        <w:rPr>
          <w:lang w:val="en-GB"/>
        </w:rPr>
        <w:t xml:space="preserve"> </w:t>
      </w:r>
      <w:r w:rsidR="00E11161" w:rsidRPr="005D3A49">
        <w:rPr>
          <w:lang w:val="en-GB"/>
        </w:rPr>
        <w:t xml:space="preserve">prescribed solutions. </w:t>
      </w:r>
      <w:r w:rsidR="006239F0" w:rsidRPr="005D3A49">
        <w:rPr>
          <w:lang w:val="en-GB"/>
        </w:rPr>
        <w:t>Given this, one may characterise the prescriptive task</w:t>
      </w:r>
      <w:r w:rsidR="008D5394" w:rsidRPr="005D3A49">
        <w:rPr>
          <w:lang w:val="en-GB"/>
        </w:rPr>
        <w:t xml:space="preserve"> as</w:t>
      </w:r>
      <w:r w:rsidR="00FF148F" w:rsidRPr="005D3A49">
        <w:rPr>
          <w:lang w:val="en-GB"/>
        </w:rPr>
        <w:t xml:space="preserve"> a</w:t>
      </w:r>
      <w:r w:rsidR="008D5394" w:rsidRPr="005D3A49">
        <w:rPr>
          <w:lang w:val="en-GB"/>
        </w:rPr>
        <w:t xml:space="preserve"> specific form in which the activist attitude </w:t>
      </w:r>
      <w:r w:rsidR="00FF148F" w:rsidRPr="005D3A49">
        <w:rPr>
          <w:lang w:val="en-GB"/>
        </w:rPr>
        <w:t xml:space="preserve">may </w:t>
      </w:r>
      <w:r w:rsidR="008D5394" w:rsidRPr="005D3A49">
        <w:rPr>
          <w:lang w:val="en-GB"/>
        </w:rPr>
        <w:t xml:space="preserve">manifest itself </w:t>
      </w:r>
      <w:r w:rsidR="00FF148F" w:rsidRPr="005D3A49">
        <w:rPr>
          <w:lang w:val="en-GB"/>
        </w:rPr>
        <w:t>in contexts of</w:t>
      </w:r>
      <w:r w:rsidR="008D5394" w:rsidRPr="005D3A49">
        <w:rPr>
          <w:lang w:val="en-GB"/>
        </w:rPr>
        <w:t xml:space="preserve"> study/scholarship, rather </w:t>
      </w:r>
      <w:r w:rsidR="00FF148F" w:rsidRPr="005D3A49">
        <w:rPr>
          <w:lang w:val="en-GB"/>
        </w:rPr>
        <w:t>than as the ‘essence’ of activism</w:t>
      </w:r>
      <w:r w:rsidR="00A52006" w:rsidRPr="005D3A49">
        <w:rPr>
          <w:lang w:val="en-GB"/>
        </w:rPr>
        <w:t xml:space="preserve"> itself</w:t>
      </w:r>
      <w:r w:rsidR="00FF148F" w:rsidRPr="005D3A49">
        <w:rPr>
          <w:lang w:val="en-GB"/>
        </w:rPr>
        <w:t xml:space="preserve">. </w:t>
      </w:r>
      <w:r w:rsidR="005E4558" w:rsidRPr="005D3A49">
        <w:rPr>
          <w:lang w:val="en-GB"/>
        </w:rPr>
        <w:t>The activist’s direct engagement with processes of change means that i</w:t>
      </w:r>
      <w:r>
        <w:rPr>
          <w:lang w:val="en-GB"/>
        </w:rPr>
        <w:t>t</w:t>
      </w:r>
      <w:r w:rsidR="005E4558" w:rsidRPr="005D3A49">
        <w:rPr>
          <w:lang w:val="en-GB"/>
        </w:rPr>
        <w:t xml:space="preserve"> is characterised by at least one more significant aspect</w:t>
      </w:r>
      <w:r w:rsidR="00957034" w:rsidRPr="005D3A49">
        <w:rPr>
          <w:lang w:val="en-GB"/>
        </w:rPr>
        <w:t>,</w:t>
      </w:r>
      <w:r w:rsidR="005E4558" w:rsidRPr="005D3A49">
        <w:rPr>
          <w:lang w:val="en-GB"/>
        </w:rPr>
        <w:t xml:space="preserve"> beyond</w:t>
      </w:r>
      <w:r w:rsidR="00957034" w:rsidRPr="005D3A49">
        <w:rPr>
          <w:lang w:val="en-GB"/>
        </w:rPr>
        <w:t xml:space="preserve"> that of</w:t>
      </w:r>
      <w:r w:rsidR="005E4558" w:rsidRPr="005D3A49">
        <w:rPr>
          <w:lang w:val="en-GB"/>
        </w:rPr>
        <w:t xml:space="preserve"> </w:t>
      </w:r>
      <w:r w:rsidR="00C953B9" w:rsidRPr="005D3A49">
        <w:rPr>
          <w:lang w:val="en-GB"/>
        </w:rPr>
        <w:t>a</w:t>
      </w:r>
      <w:r w:rsidR="005E4558" w:rsidRPr="005D3A49">
        <w:rPr>
          <w:lang w:val="en-GB"/>
        </w:rPr>
        <w:t xml:space="preserve"> focused interest on prescription and problem-solving. </w:t>
      </w:r>
      <w:r w:rsidR="00196BFF" w:rsidRPr="005D3A49">
        <w:rPr>
          <w:lang w:val="en-GB"/>
        </w:rPr>
        <w:t>A</w:t>
      </w:r>
      <w:r w:rsidR="002651D5" w:rsidRPr="005D3A49">
        <w:rPr>
          <w:lang w:val="en-GB"/>
        </w:rPr>
        <w:t xml:space="preserve">ctivists have an insider’s understanding of </w:t>
      </w:r>
      <w:r w:rsidR="00AE4DE7" w:rsidRPr="005D3A49">
        <w:rPr>
          <w:lang w:val="en-GB"/>
        </w:rPr>
        <w:t xml:space="preserve">whatever </w:t>
      </w:r>
      <w:r w:rsidR="002651D5" w:rsidRPr="005D3A49">
        <w:rPr>
          <w:lang w:val="en-GB"/>
        </w:rPr>
        <w:t>activities for change</w:t>
      </w:r>
      <w:r w:rsidR="00AE4DE7" w:rsidRPr="005D3A49">
        <w:rPr>
          <w:lang w:val="en-GB"/>
        </w:rPr>
        <w:t xml:space="preserve"> they are involved in</w:t>
      </w:r>
      <w:r w:rsidR="002651D5" w:rsidRPr="005D3A49">
        <w:rPr>
          <w:lang w:val="en-GB"/>
        </w:rPr>
        <w:t>, which</w:t>
      </w:r>
      <w:r w:rsidR="00AE4DE7" w:rsidRPr="005D3A49">
        <w:rPr>
          <w:lang w:val="en-GB"/>
        </w:rPr>
        <w:t xml:space="preserve"> therefore</w:t>
      </w:r>
      <w:r w:rsidR="002651D5" w:rsidRPr="005D3A49">
        <w:rPr>
          <w:lang w:val="en-GB"/>
        </w:rPr>
        <w:t xml:space="preserve"> differentiates them from the distanced (‘outsider’) analysis </w:t>
      </w:r>
      <w:r w:rsidR="00AE4DE7" w:rsidRPr="005D3A49">
        <w:rPr>
          <w:lang w:val="en-GB"/>
        </w:rPr>
        <w:t>of</w:t>
      </w:r>
      <w:r w:rsidR="0035778B" w:rsidRPr="005D3A49">
        <w:rPr>
          <w:lang w:val="en-GB"/>
        </w:rPr>
        <w:t xml:space="preserve"> </w:t>
      </w:r>
      <w:r w:rsidR="002651D5" w:rsidRPr="005D3A49">
        <w:rPr>
          <w:lang w:val="en-GB"/>
        </w:rPr>
        <w:t xml:space="preserve">the scholar. </w:t>
      </w:r>
      <w:r w:rsidR="006C44A6" w:rsidRPr="005D3A49">
        <w:rPr>
          <w:lang w:val="en-GB"/>
        </w:rPr>
        <w:t>Th</w:t>
      </w:r>
      <w:r w:rsidR="00196BFF" w:rsidRPr="005D3A49">
        <w:rPr>
          <w:lang w:val="en-GB"/>
        </w:rPr>
        <w:t xml:space="preserve">is difference is arguably crucial for a discussion on the relationship between scholars and activists, as it represents a fundamental aspect of the ways in which their various perspectives and experiences differ. </w:t>
      </w:r>
    </w:p>
    <w:p w14:paraId="7F14603E" w14:textId="77777777" w:rsidR="00EE2A6E" w:rsidRPr="005D3A49" w:rsidRDefault="00EE2A6E">
      <w:pPr>
        <w:rPr>
          <w:b/>
          <w:lang w:val="en-GB"/>
        </w:rPr>
      </w:pPr>
    </w:p>
    <w:p w14:paraId="206B950F" w14:textId="67F82828" w:rsidR="00613B3D" w:rsidRPr="005D3A49" w:rsidRDefault="001A4AB3">
      <w:pPr>
        <w:rPr>
          <w:lang w:val="en-GB"/>
        </w:rPr>
      </w:pPr>
      <w:r w:rsidRPr="005D3A49">
        <w:rPr>
          <w:b/>
          <w:lang w:val="en-GB"/>
        </w:rPr>
        <w:t>The scholar and the activist in</w:t>
      </w:r>
      <w:r w:rsidR="00940616" w:rsidRPr="005D3A49">
        <w:rPr>
          <w:b/>
          <w:lang w:val="en-GB"/>
        </w:rPr>
        <w:t xml:space="preserve"> different </w:t>
      </w:r>
      <w:r w:rsidR="007B6448" w:rsidRPr="005D3A49">
        <w:rPr>
          <w:b/>
          <w:lang w:val="en-GB"/>
        </w:rPr>
        <w:t>types</w:t>
      </w:r>
      <w:r w:rsidR="00940616" w:rsidRPr="005D3A49">
        <w:rPr>
          <w:b/>
          <w:lang w:val="en-GB"/>
        </w:rPr>
        <w:t xml:space="preserve"> of</w:t>
      </w:r>
      <w:r w:rsidR="00853F97" w:rsidRPr="005D3A49">
        <w:rPr>
          <w:b/>
          <w:lang w:val="en-GB"/>
        </w:rPr>
        <w:t xml:space="preserve"> interfaith</w:t>
      </w:r>
      <w:r w:rsidRPr="005D3A49">
        <w:rPr>
          <w:b/>
          <w:lang w:val="en-GB"/>
        </w:rPr>
        <w:t xml:space="preserve"> dialogue</w:t>
      </w:r>
    </w:p>
    <w:p w14:paraId="747A6507" w14:textId="5D43F08B" w:rsidR="00F70A09" w:rsidRPr="005D3A49" w:rsidRDefault="001528FA">
      <w:pPr>
        <w:rPr>
          <w:lang w:val="en-GB"/>
        </w:rPr>
      </w:pPr>
      <w:r w:rsidRPr="005D3A49">
        <w:rPr>
          <w:lang w:val="en-GB"/>
        </w:rPr>
        <w:t xml:space="preserve">Eboo Patel has pointed out that the word ‘interfaith’ may mean </w:t>
      </w:r>
      <w:r w:rsidR="00FE2BC9" w:rsidRPr="005D3A49">
        <w:rPr>
          <w:lang w:val="en-GB"/>
        </w:rPr>
        <w:t>largely</w:t>
      </w:r>
      <w:r w:rsidRPr="005D3A49">
        <w:rPr>
          <w:lang w:val="en-GB"/>
        </w:rPr>
        <w:t xml:space="preserve"> different things for different people.</w:t>
      </w:r>
      <w:r w:rsidRPr="005D3A49">
        <w:rPr>
          <w:rStyle w:val="FootnoteReference"/>
          <w:lang w:val="en-GB"/>
        </w:rPr>
        <w:footnoteReference w:id="6"/>
      </w:r>
      <w:r w:rsidRPr="005D3A49">
        <w:rPr>
          <w:lang w:val="en-GB"/>
        </w:rPr>
        <w:t xml:space="preserve"> </w:t>
      </w:r>
      <w:r w:rsidR="00402DBC">
        <w:rPr>
          <w:lang w:val="en-GB"/>
        </w:rPr>
        <w:t>Before proceeding,</w:t>
      </w:r>
      <w:r w:rsidR="009466C6" w:rsidRPr="005D3A49">
        <w:rPr>
          <w:lang w:val="en-GB"/>
        </w:rPr>
        <w:t xml:space="preserve"> it may</w:t>
      </w:r>
      <w:r w:rsidRPr="005D3A49">
        <w:rPr>
          <w:lang w:val="en-GB"/>
        </w:rPr>
        <w:t xml:space="preserve"> therefore</w:t>
      </w:r>
      <w:r w:rsidR="009466C6" w:rsidRPr="005D3A49">
        <w:rPr>
          <w:lang w:val="en-GB"/>
        </w:rPr>
        <w:t xml:space="preserve"> be necessary t</w:t>
      </w:r>
      <w:r w:rsidR="00F40CF6" w:rsidRPr="005D3A49">
        <w:rPr>
          <w:lang w:val="en-GB"/>
        </w:rPr>
        <w:t xml:space="preserve">o </w:t>
      </w:r>
      <w:r w:rsidR="009466C6" w:rsidRPr="005D3A49">
        <w:rPr>
          <w:lang w:val="en-GB"/>
        </w:rPr>
        <w:t xml:space="preserve">clarify what is meant by </w:t>
      </w:r>
      <w:r w:rsidR="00135009" w:rsidRPr="005D3A49">
        <w:rPr>
          <w:lang w:val="en-GB"/>
        </w:rPr>
        <w:t>‘interfaith dialogue’</w:t>
      </w:r>
      <w:r w:rsidR="00AE6E2D" w:rsidRPr="005D3A49">
        <w:rPr>
          <w:lang w:val="en-GB"/>
        </w:rPr>
        <w:t xml:space="preserve"> in the context of this essay</w:t>
      </w:r>
      <w:r w:rsidR="009466C6" w:rsidRPr="005D3A49">
        <w:rPr>
          <w:lang w:val="en-GB"/>
        </w:rPr>
        <w:t xml:space="preserve">. </w:t>
      </w:r>
      <w:r w:rsidR="00E35782" w:rsidRPr="005D3A49">
        <w:rPr>
          <w:lang w:val="en-GB"/>
        </w:rPr>
        <w:t>Here, it should</w:t>
      </w:r>
      <w:r w:rsidR="00FE2BC9" w:rsidRPr="005D3A49">
        <w:rPr>
          <w:lang w:val="en-GB"/>
        </w:rPr>
        <w:t xml:space="preserve"> first</w:t>
      </w:r>
      <w:r w:rsidR="00E35782" w:rsidRPr="005D3A49">
        <w:rPr>
          <w:lang w:val="en-GB"/>
        </w:rPr>
        <w:t xml:space="preserve"> be noted that ‘dialogue’ is itself a complicated concept, yet that th</w:t>
      </w:r>
      <w:r w:rsidR="00840A3A" w:rsidRPr="005D3A49">
        <w:rPr>
          <w:lang w:val="en-GB"/>
        </w:rPr>
        <w:t>is</w:t>
      </w:r>
      <w:r w:rsidR="00E35782" w:rsidRPr="005D3A49">
        <w:rPr>
          <w:lang w:val="en-GB"/>
        </w:rPr>
        <w:t xml:space="preserve"> essay is not intended as a contribution to</w:t>
      </w:r>
      <w:r w:rsidR="00AE6E2D" w:rsidRPr="005D3A49">
        <w:rPr>
          <w:lang w:val="en-GB"/>
        </w:rPr>
        <w:t xml:space="preserve"> or comment on</w:t>
      </w:r>
      <w:r w:rsidR="00E35782" w:rsidRPr="005D3A49">
        <w:rPr>
          <w:lang w:val="en-GB"/>
        </w:rPr>
        <w:t xml:space="preserve"> the wider philosophy of dialogue. </w:t>
      </w:r>
      <w:r w:rsidR="00F70A09" w:rsidRPr="005D3A49">
        <w:rPr>
          <w:lang w:val="en-GB"/>
        </w:rPr>
        <w:t>T</w:t>
      </w:r>
      <w:r w:rsidR="00E35782" w:rsidRPr="005D3A49">
        <w:rPr>
          <w:lang w:val="en-GB"/>
        </w:rPr>
        <w:t>o focus the discussion, it is simply argued that</w:t>
      </w:r>
      <w:r w:rsidR="00F40CF6" w:rsidRPr="005D3A49">
        <w:rPr>
          <w:lang w:val="en-GB"/>
        </w:rPr>
        <w:t xml:space="preserve"> the word</w:t>
      </w:r>
      <w:r w:rsidR="00E35782" w:rsidRPr="005D3A49">
        <w:rPr>
          <w:lang w:val="en-GB"/>
        </w:rPr>
        <w:t xml:space="preserve"> </w:t>
      </w:r>
      <w:r w:rsidR="00F40CF6" w:rsidRPr="005D3A49">
        <w:rPr>
          <w:lang w:val="en-GB"/>
        </w:rPr>
        <w:t>‘</w:t>
      </w:r>
      <w:r w:rsidR="00E35782" w:rsidRPr="005D3A49">
        <w:rPr>
          <w:lang w:val="en-GB"/>
        </w:rPr>
        <w:t>dialogue</w:t>
      </w:r>
      <w:r w:rsidR="00F40CF6" w:rsidRPr="005D3A49">
        <w:rPr>
          <w:lang w:val="en-GB"/>
        </w:rPr>
        <w:t>’</w:t>
      </w:r>
      <w:r w:rsidR="00E35782" w:rsidRPr="005D3A49">
        <w:rPr>
          <w:lang w:val="en-GB"/>
        </w:rPr>
        <w:t xml:space="preserve"> signals </w:t>
      </w:r>
      <w:r w:rsidR="00F40CF6" w:rsidRPr="005D3A49">
        <w:rPr>
          <w:lang w:val="en-GB"/>
        </w:rPr>
        <w:t>a</w:t>
      </w:r>
      <w:r w:rsidR="00E35782" w:rsidRPr="005D3A49">
        <w:rPr>
          <w:lang w:val="en-GB"/>
        </w:rPr>
        <w:t xml:space="preserve"> process through which an </w:t>
      </w:r>
      <w:r w:rsidR="00E35782" w:rsidRPr="005D3A49">
        <w:rPr>
          <w:i/>
          <w:lang w:val="en-GB"/>
        </w:rPr>
        <w:t xml:space="preserve">exchange </w:t>
      </w:r>
      <w:r w:rsidR="00E35782" w:rsidRPr="005D3A49">
        <w:rPr>
          <w:lang w:val="en-GB"/>
        </w:rPr>
        <w:t xml:space="preserve">of ideas between different people </w:t>
      </w:r>
      <w:r w:rsidR="00F70A09" w:rsidRPr="005D3A49">
        <w:rPr>
          <w:lang w:val="en-GB"/>
        </w:rPr>
        <w:t>occur</w:t>
      </w:r>
      <w:r w:rsidR="00E35782" w:rsidRPr="005D3A49">
        <w:rPr>
          <w:lang w:val="en-GB"/>
        </w:rPr>
        <w:t xml:space="preserve">s </w:t>
      </w:r>
      <w:r w:rsidR="00F70A09" w:rsidRPr="005D3A49">
        <w:rPr>
          <w:lang w:val="en-GB"/>
        </w:rPr>
        <w:t>–</w:t>
      </w:r>
      <w:r w:rsidR="00E35782" w:rsidRPr="005D3A49">
        <w:rPr>
          <w:lang w:val="en-GB"/>
        </w:rPr>
        <w:t xml:space="preserve"> </w:t>
      </w:r>
      <w:r w:rsidR="00F70A09" w:rsidRPr="005D3A49">
        <w:rPr>
          <w:lang w:val="en-GB"/>
        </w:rPr>
        <w:t>thereby recognising that dialogue may happen at many different levels, be expressed both consciously and unconsciously,</w:t>
      </w:r>
      <w:r w:rsidR="00F40CF6" w:rsidRPr="005D3A49">
        <w:rPr>
          <w:lang w:val="en-GB"/>
        </w:rPr>
        <w:t xml:space="preserve"> </w:t>
      </w:r>
      <w:r w:rsidR="00C953B9" w:rsidRPr="005D3A49">
        <w:rPr>
          <w:lang w:val="en-GB"/>
        </w:rPr>
        <w:t>either</w:t>
      </w:r>
      <w:r w:rsidR="00AE6E2D" w:rsidRPr="005D3A49">
        <w:rPr>
          <w:lang w:val="en-GB"/>
        </w:rPr>
        <w:t xml:space="preserve"> </w:t>
      </w:r>
      <w:r w:rsidR="00F70A09" w:rsidRPr="005D3A49">
        <w:rPr>
          <w:lang w:val="en-GB"/>
        </w:rPr>
        <w:t xml:space="preserve">through language </w:t>
      </w:r>
      <w:r w:rsidR="00FE670A" w:rsidRPr="005D3A49">
        <w:rPr>
          <w:lang w:val="en-GB"/>
        </w:rPr>
        <w:t>or</w:t>
      </w:r>
      <w:r w:rsidR="00F70A09" w:rsidRPr="005D3A49">
        <w:rPr>
          <w:lang w:val="en-GB"/>
        </w:rPr>
        <w:t xml:space="preserve"> other means,</w:t>
      </w:r>
      <w:r w:rsidR="00AE6E2D" w:rsidRPr="005D3A49">
        <w:rPr>
          <w:lang w:val="en-GB"/>
        </w:rPr>
        <w:t xml:space="preserve"> and</w:t>
      </w:r>
      <w:r w:rsidR="00F70A09" w:rsidRPr="005D3A49">
        <w:rPr>
          <w:lang w:val="en-GB"/>
        </w:rPr>
        <w:t xml:space="preserve"> that it involves the possibility of misunderstanding and reinterpretation.</w:t>
      </w:r>
      <w:r w:rsidR="00F70A09" w:rsidRPr="005D3A49">
        <w:rPr>
          <w:rStyle w:val="FootnoteReference"/>
          <w:lang w:val="en-GB"/>
        </w:rPr>
        <w:footnoteReference w:id="7"/>
      </w:r>
      <w:r w:rsidR="00F70A09" w:rsidRPr="005D3A49">
        <w:rPr>
          <w:lang w:val="en-GB"/>
        </w:rPr>
        <w:t xml:space="preserve"> </w:t>
      </w:r>
      <w:r w:rsidR="00FE2BC9" w:rsidRPr="005D3A49">
        <w:rPr>
          <w:lang w:val="en-GB"/>
        </w:rPr>
        <w:t xml:space="preserve">In a similar vein, the concept of ‘interfaith’ is also used in a wide sense, so that </w:t>
      </w:r>
      <w:r w:rsidR="00C953B9" w:rsidRPr="005D3A49">
        <w:rPr>
          <w:lang w:val="en-GB"/>
        </w:rPr>
        <w:t>the</w:t>
      </w:r>
      <w:r w:rsidR="00FE2BC9" w:rsidRPr="005D3A49">
        <w:rPr>
          <w:lang w:val="en-GB"/>
        </w:rPr>
        <w:t xml:space="preserve"> specific relationship between attitudes</w:t>
      </w:r>
      <w:r w:rsidR="00AE6E2D" w:rsidRPr="005D3A49">
        <w:rPr>
          <w:lang w:val="en-GB"/>
        </w:rPr>
        <w:t xml:space="preserve"> here summarised as</w:t>
      </w:r>
      <w:r w:rsidR="00FE2BC9" w:rsidRPr="005D3A49">
        <w:rPr>
          <w:lang w:val="en-GB"/>
        </w:rPr>
        <w:t xml:space="preserve"> </w:t>
      </w:r>
      <w:r w:rsidR="00AE6E2D" w:rsidRPr="005D3A49">
        <w:rPr>
          <w:lang w:val="en-GB"/>
        </w:rPr>
        <w:t>‘</w:t>
      </w:r>
      <w:r w:rsidR="00FE2BC9" w:rsidRPr="005D3A49">
        <w:rPr>
          <w:lang w:val="en-GB"/>
        </w:rPr>
        <w:t>scholar</w:t>
      </w:r>
      <w:r w:rsidR="00AE6E2D" w:rsidRPr="005D3A49">
        <w:rPr>
          <w:lang w:val="en-GB"/>
        </w:rPr>
        <w:t>’</w:t>
      </w:r>
      <w:r w:rsidR="00FE2BC9" w:rsidRPr="005D3A49">
        <w:rPr>
          <w:lang w:val="en-GB"/>
        </w:rPr>
        <w:t xml:space="preserve"> and </w:t>
      </w:r>
      <w:r w:rsidR="00AE6E2D" w:rsidRPr="005D3A49">
        <w:rPr>
          <w:lang w:val="en-GB"/>
        </w:rPr>
        <w:t>‘</w:t>
      </w:r>
      <w:r w:rsidR="00FE2BC9" w:rsidRPr="005D3A49">
        <w:rPr>
          <w:lang w:val="en-GB"/>
        </w:rPr>
        <w:t>activist</w:t>
      </w:r>
      <w:r w:rsidR="00AE6E2D" w:rsidRPr="005D3A49">
        <w:rPr>
          <w:lang w:val="en-GB"/>
        </w:rPr>
        <w:t>’</w:t>
      </w:r>
      <w:r w:rsidR="00FE2BC9" w:rsidRPr="005D3A49">
        <w:rPr>
          <w:lang w:val="en-GB"/>
        </w:rPr>
        <w:t xml:space="preserve"> can be examined in </w:t>
      </w:r>
      <w:r w:rsidR="00FE2BC9" w:rsidRPr="005D3A49">
        <w:rPr>
          <w:lang w:val="en-GB"/>
        </w:rPr>
        <w:lastRenderedPageBreak/>
        <w:t>relation to a host of different contexts. In simple terms, ‘interfaith’ is here understood as a context of interaction between people who identify themselves as part of different religions, so that ‘interfaith dialogue’ signals a process of exchange between religious individuals and/or communities. As per Edda Weigand’s</w:t>
      </w:r>
      <w:r w:rsidR="00C953B9" w:rsidRPr="005D3A49">
        <w:rPr>
          <w:lang w:val="en-GB"/>
        </w:rPr>
        <w:t xml:space="preserve"> (2010)</w:t>
      </w:r>
      <w:r w:rsidR="00FE2BC9" w:rsidRPr="005D3A49">
        <w:rPr>
          <w:lang w:val="en-GB"/>
        </w:rPr>
        <w:t xml:space="preserve"> understanding of dialogue, t</w:t>
      </w:r>
      <w:r w:rsidR="00F70A09" w:rsidRPr="005D3A49">
        <w:rPr>
          <w:lang w:val="en-GB"/>
        </w:rPr>
        <w:t>he multi-faceted nature of</w:t>
      </w:r>
      <w:r w:rsidR="00FE2BC9" w:rsidRPr="005D3A49">
        <w:rPr>
          <w:lang w:val="en-GB"/>
        </w:rPr>
        <w:t xml:space="preserve"> such</w:t>
      </w:r>
      <w:r w:rsidR="00AE6E2D" w:rsidRPr="005D3A49">
        <w:rPr>
          <w:lang w:val="en-GB"/>
        </w:rPr>
        <w:t xml:space="preserve"> </w:t>
      </w:r>
      <w:r w:rsidR="00FE2BC9" w:rsidRPr="005D3A49">
        <w:rPr>
          <w:lang w:val="en-GB"/>
        </w:rPr>
        <w:t>exchange</w:t>
      </w:r>
      <w:r w:rsidR="00FE670A" w:rsidRPr="005D3A49">
        <w:rPr>
          <w:lang w:val="en-GB"/>
        </w:rPr>
        <w:t>s</w:t>
      </w:r>
      <w:r w:rsidR="00F70A09" w:rsidRPr="005D3A49">
        <w:rPr>
          <w:lang w:val="en-GB"/>
        </w:rPr>
        <w:t xml:space="preserve"> should be recognised, yet the focus here is on some of its more specific expressions. </w:t>
      </w:r>
      <w:r w:rsidR="00AE6E2D" w:rsidRPr="005D3A49">
        <w:rPr>
          <w:lang w:val="en-GB"/>
        </w:rPr>
        <w:t>Thus</w:t>
      </w:r>
      <w:r w:rsidR="00F40CF6" w:rsidRPr="005D3A49">
        <w:rPr>
          <w:lang w:val="en-GB"/>
        </w:rPr>
        <w:t xml:space="preserve">, I will proceed from </w:t>
      </w:r>
      <w:r w:rsidR="00832F2E" w:rsidRPr="005D3A49">
        <w:rPr>
          <w:lang w:val="en-GB"/>
        </w:rPr>
        <w:t>attempt</w:t>
      </w:r>
      <w:r w:rsidR="00AE6E2D" w:rsidRPr="005D3A49">
        <w:rPr>
          <w:lang w:val="en-GB"/>
        </w:rPr>
        <w:t>s</w:t>
      </w:r>
      <w:r w:rsidR="00832F2E" w:rsidRPr="005D3A49">
        <w:rPr>
          <w:lang w:val="en-GB"/>
        </w:rPr>
        <w:t xml:space="preserve"> at formulating a typology of interfaith dialogue</w:t>
      </w:r>
      <w:r w:rsidR="00167C8C" w:rsidRPr="005D3A49">
        <w:rPr>
          <w:lang w:val="en-GB"/>
        </w:rPr>
        <w:t xml:space="preserve">. </w:t>
      </w:r>
      <w:r w:rsidR="00C1773F" w:rsidRPr="005D3A49">
        <w:rPr>
          <w:lang w:val="en-GB"/>
        </w:rPr>
        <w:t xml:space="preserve">This focus is motivated by a concern </w:t>
      </w:r>
      <w:r w:rsidR="00DD3873" w:rsidRPr="005D3A49">
        <w:rPr>
          <w:lang w:val="en-GB"/>
        </w:rPr>
        <w:t>for</w:t>
      </w:r>
      <w:r w:rsidR="00C1773F" w:rsidRPr="005D3A49">
        <w:rPr>
          <w:lang w:val="en-GB"/>
        </w:rPr>
        <w:t xml:space="preserve"> the central question </w:t>
      </w:r>
      <w:r w:rsidR="00DD3873" w:rsidRPr="005D3A49">
        <w:rPr>
          <w:lang w:val="en-GB"/>
        </w:rPr>
        <w:t>about</w:t>
      </w:r>
      <w:r w:rsidR="00C1773F" w:rsidRPr="005D3A49">
        <w:rPr>
          <w:lang w:val="en-GB"/>
        </w:rPr>
        <w:t xml:space="preserve"> the relationship between </w:t>
      </w:r>
      <w:r w:rsidR="00DD3873" w:rsidRPr="005D3A49">
        <w:rPr>
          <w:lang w:val="en-GB"/>
        </w:rPr>
        <w:t xml:space="preserve">the </w:t>
      </w:r>
      <w:r w:rsidR="00C1773F" w:rsidRPr="005D3A49">
        <w:rPr>
          <w:lang w:val="en-GB"/>
        </w:rPr>
        <w:t>scholar and activist, which is most easily illustrated through a discussion on more concrete forms of dialogue.</w:t>
      </w:r>
    </w:p>
    <w:p w14:paraId="0B0CDEC8" w14:textId="7A42427E" w:rsidR="00413052" w:rsidRPr="005D3A49" w:rsidRDefault="009A086B" w:rsidP="00413052">
      <w:pPr>
        <w:rPr>
          <w:lang w:val="en-GB"/>
        </w:rPr>
      </w:pPr>
      <w:r w:rsidRPr="005D3A49">
        <w:rPr>
          <w:lang w:val="en-GB"/>
        </w:rPr>
        <w:t xml:space="preserve">Melanie Prideaux differentiates between formal and informal </w:t>
      </w:r>
      <w:r w:rsidR="00597A8F" w:rsidRPr="005D3A49">
        <w:rPr>
          <w:lang w:val="en-GB"/>
        </w:rPr>
        <w:t>forms</w:t>
      </w:r>
      <w:r w:rsidR="0053337B" w:rsidRPr="005D3A49">
        <w:rPr>
          <w:lang w:val="en-GB"/>
        </w:rPr>
        <w:t xml:space="preserve"> </w:t>
      </w:r>
      <w:r w:rsidRPr="005D3A49">
        <w:rPr>
          <w:lang w:val="en-GB"/>
        </w:rPr>
        <w:t>o</w:t>
      </w:r>
      <w:r w:rsidR="0053337B" w:rsidRPr="005D3A49">
        <w:rPr>
          <w:lang w:val="en-GB"/>
        </w:rPr>
        <w:t xml:space="preserve">f </w:t>
      </w:r>
      <w:r w:rsidRPr="005D3A49">
        <w:rPr>
          <w:lang w:val="en-GB"/>
        </w:rPr>
        <w:t>interfaith dialogue, where formal dialogue has somehow been organised for an intended purpose, while informal dialogue does not presuppose organisation and rather occurs as part of everyday encounter</w:t>
      </w:r>
      <w:r w:rsidR="00940FEC" w:rsidRPr="005D3A49">
        <w:rPr>
          <w:lang w:val="en-GB"/>
        </w:rPr>
        <w:t>s</w:t>
      </w:r>
      <w:r w:rsidRPr="005D3A49">
        <w:rPr>
          <w:lang w:val="en-GB"/>
        </w:rPr>
        <w:t xml:space="preserve"> between people of different faiths.</w:t>
      </w:r>
      <w:r w:rsidR="00C953B9" w:rsidRPr="005D3A49">
        <w:rPr>
          <w:rStyle w:val="FootnoteReference"/>
          <w:lang w:val="en-GB"/>
        </w:rPr>
        <w:footnoteReference w:id="8"/>
      </w:r>
      <w:r w:rsidRPr="005D3A49">
        <w:rPr>
          <w:lang w:val="en-GB"/>
        </w:rPr>
        <w:t xml:space="preserve"> </w:t>
      </w:r>
      <w:r w:rsidR="00A042E7" w:rsidRPr="005D3A49">
        <w:rPr>
          <w:lang w:val="en-GB"/>
        </w:rPr>
        <w:t xml:space="preserve">In this, it can perhaps be argued that formal </w:t>
      </w:r>
      <w:r w:rsidR="00A46316" w:rsidRPr="005D3A49">
        <w:rPr>
          <w:lang w:val="en-GB"/>
        </w:rPr>
        <w:t>types</w:t>
      </w:r>
      <w:r w:rsidR="00A042E7" w:rsidRPr="005D3A49">
        <w:rPr>
          <w:lang w:val="en-GB"/>
        </w:rPr>
        <w:t xml:space="preserve"> of dialogue – given their orientation towards some sort of </w:t>
      </w:r>
      <w:r w:rsidR="00A042E7" w:rsidRPr="005D3A49">
        <w:rPr>
          <w:i/>
          <w:lang w:val="en-GB"/>
        </w:rPr>
        <w:t>purpose</w:t>
      </w:r>
      <w:r w:rsidR="00A042E7" w:rsidRPr="005D3A49">
        <w:rPr>
          <w:lang w:val="en-GB"/>
        </w:rPr>
        <w:t xml:space="preserve"> – </w:t>
      </w:r>
      <w:r w:rsidR="005F0CFB" w:rsidRPr="005D3A49">
        <w:rPr>
          <w:lang w:val="en-GB"/>
        </w:rPr>
        <w:t>are</w:t>
      </w:r>
      <w:r w:rsidR="00A042E7" w:rsidRPr="005D3A49">
        <w:rPr>
          <w:lang w:val="en-GB"/>
        </w:rPr>
        <w:t xml:space="preserve"> </w:t>
      </w:r>
      <w:r w:rsidR="006456EB" w:rsidRPr="005D3A49">
        <w:rPr>
          <w:lang w:val="en-GB"/>
        </w:rPr>
        <w:t>ideally</w:t>
      </w:r>
      <w:r w:rsidR="00A042E7" w:rsidRPr="005D3A49">
        <w:rPr>
          <w:lang w:val="en-GB"/>
        </w:rPr>
        <w:t xml:space="preserve"> suited for </w:t>
      </w:r>
      <w:r w:rsidR="00E556FC" w:rsidRPr="005D3A49">
        <w:rPr>
          <w:lang w:val="en-GB"/>
        </w:rPr>
        <w:t>the figurative activist</w:t>
      </w:r>
      <w:r w:rsidR="00A042E7" w:rsidRPr="005D3A49">
        <w:rPr>
          <w:lang w:val="en-GB"/>
        </w:rPr>
        <w:t xml:space="preserve">. </w:t>
      </w:r>
      <w:r w:rsidR="00E556FC" w:rsidRPr="005D3A49">
        <w:rPr>
          <w:lang w:val="en-GB"/>
        </w:rPr>
        <w:t>This is especially true for dialogue which intends to solve certain problems, reach ethical conclusions, or signal</w:t>
      </w:r>
      <w:r w:rsidR="00A21A83" w:rsidRPr="005D3A49">
        <w:rPr>
          <w:lang w:val="en-GB"/>
        </w:rPr>
        <w:t xml:space="preserve"> interreligious</w:t>
      </w:r>
      <w:r w:rsidR="00E556FC" w:rsidRPr="005D3A49">
        <w:rPr>
          <w:lang w:val="en-GB"/>
        </w:rPr>
        <w:t xml:space="preserve"> cohesion </w:t>
      </w:r>
      <w:r w:rsidR="00A21A83" w:rsidRPr="005D3A49">
        <w:rPr>
          <w:lang w:val="en-GB"/>
        </w:rPr>
        <w:t>on</w:t>
      </w:r>
      <w:r w:rsidR="00E556FC" w:rsidRPr="005D3A49">
        <w:rPr>
          <w:lang w:val="en-GB"/>
        </w:rPr>
        <w:t xml:space="preserve"> specific issue</w:t>
      </w:r>
      <w:r w:rsidR="00A3712C">
        <w:rPr>
          <w:lang w:val="en-GB"/>
        </w:rPr>
        <w:t>s</w:t>
      </w:r>
      <w:r w:rsidR="00E556FC" w:rsidRPr="005D3A49">
        <w:rPr>
          <w:lang w:val="en-GB"/>
        </w:rPr>
        <w:t>; all of which may be regarded as pronouncedly ‘activist’</w:t>
      </w:r>
      <w:r w:rsidR="00AE6E2D" w:rsidRPr="005D3A49">
        <w:rPr>
          <w:lang w:val="en-GB"/>
        </w:rPr>
        <w:t xml:space="preserve"> (or change-oriented)</w:t>
      </w:r>
      <w:r w:rsidR="00E556FC" w:rsidRPr="005D3A49">
        <w:rPr>
          <w:lang w:val="en-GB"/>
        </w:rPr>
        <w:t xml:space="preserve"> forms of dialogue. </w:t>
      </w:r>
      <w:r w:rsidR="00C04C63" w:rsidRPr="005D3A49">
        <w:rPr>
          <w:lang w:val="en-GB"/>
        </w:rPr>
        <w:t xml:space="preserve">It should, however, be noted that </w:t>
      </w:r>
      <w:r w:rsidR="0053337B" w:rsidRPr="005D3A49">
        <w:rPr>
          <w:lang w:val="en-GB"/>
        </w:rPr>
        <w:t>such change-oriented forms of dialogue</w:t>
      </w:r>
      <w:r w:rsidR="00C04C63" w:rsidRPr="005D3A49">
        <w:rPr>
          <w:lang w:val="en-GB"/>
        </w:rPr>
        <w:t xml:space="preserve"> often depend upon understanding, and that the diagnoses and prognoses presented as part of </w:t>
      </w:r>
      <w:r w:rsidR="0053337B" w:rsidRPr="005D3A49">
        <w:rPr>
          <w:lang w:val="en-GB"/>
        </w:rPr>
        <w:t>their</w:t>
      </w:r>
      <w:r w:rsidR="00C04C63" w:rsidRPr="005D3A49">
        <w:rPr>
          <w:lang w:val="en-GB"/>
        </w:rPr>
        <w:t xml:space="preserve"> prescription need to be informed by more distanced</w:t>
      </w:r>
      <w:r w:rsidR="00AE6E2D" w:rsidRPr="005D3A49">
        <w:rPr>
          <w:lang w:val="en-GB"/>
        </w:rPr>
        <w:t xml:space="preserve"> forms of</w:t>
      </w:r>
      <w:r w:rsidR="00C04C63" w:rsidRPr="005D3A49">
        <w:rPr>
          <w:lang w:val="en-GB"/>
        </w:rPr>
        <w:t xml:space="preserve"> scholarship.</w:t>
      </w:r>
      <w:r w:rsidR="0053337B" w:rsidRPr="005D3A49">
        <w:rPr>
          <w:rStyle w:val="FootnoteReference"/>
          <w:lang w:val="en-GB"/>
        </w:rPr>
        <w:footnoteReference w:id="9"/>
      </w:r>
      <w:r w:rsidR="006775FA" w:rsidRPr="005D3A49">
        <w:rPr>
          <w:lang w:val="en-GB"/>
        </w:rPr>
        <w:t xml:space="preserve"> This is because ‘distance’ enables for the problematisation of one’s basic assumptions, which in turn helps clarify both purpose and reasoning.</w:t>
      </w:r>
      <w:r w:rsidR="00F521CA" w:rsidRPr="005D3A49">
        <w:rPr>
          <w:rStyle w:val="FootnoteReference"/>
          <w:lang w:val="en-GB"/>
        </w:rPr>
        <w:footnoteReference w:id="10"/>
      </w:r>
      <w:r w:rsidR="006775FA" w:rsidRPr="005D3A49">
        <w:rPr>
          <w:lang w:val="en-GB"/>
        </w:rPr>
        <w:t xml:space="preserve"> </w:t>
      </w:r>
      <w:r w:rsidR="00C04C63" w:rsidRPr="005D3A49">
        <w:rPr>
          <w:lang w:val="en-GB"/>
        </w:rPr>
        <w:t>This, then, leaves substantial room for the attitude represented by the scholar</w:t>
      </w:r>
      <w:r w:rsidR="006775FA" w:rsidRPr="005D3A49">
        <w:rPr>
          <w:lang w:val="en-GB"/>
        </w:rPr>
        <w:t xml:space="preserve"> within formal dialogue</w:t>
      </w:r>
      <w:r w:rsidR="00C04C63" w:rsidRPr="005D3A49">
        <w:rPr>
          <w:lang w:val="en-GB"/>
        </w:rPr>
        <w:t xml:space="preserve">. </w:t>
      </w:r>
    </w:p>
    <w:p w14:paraId="34BBE48D" w14:textId="4B583D7E" w:rsidR="0035578D" w:rsidRPr="005D3A49" w:rsidRDefault="006775FA" w:rsidP="00413052">
      <w:pPr>
        <w:rPr>
          <w:lang w:val="en-GB"/>
        </w:rPr>
      </w:pPr>
      <w:r w:rsidRPr="005D3A49">
        <w:rPr>
          <w:lang w:val="en-GB"/>
        </w:rPr>
        <w:t>Th</w:t>
      </w:r>
      <w:r w:rsidR="00346A42" w:rsidRPr="005D3A49">
        <w:rPr>
          <w:lang w:val="en-GB"/>
        </w:rPr>
        <w:t>e scholarly</w:t>
      </w:r>
      <w:r w:rsidRPr="005D3A49">
        <w:rPr>
          <w:lang w:val="en-GB"/>
        </w:rPr>
        <w:t xml:space="preserve"> attitude</w:t>
      </w:r>
      <w:r w:rsidR="00C04C63" w:rsidRPr="005D3A49">
        <w:rPr>
          <w:lang w:val="en-GB"/>
        </w:rPr>
        <w:t xml:space="preserve"> may</w:t>
      </w:r>
      <w:r w:rsidR="00346A42" w:rsidRPr="005D3A49">
        <w:rPr>
          <w:lang w:val="en-GB"/>
        </w:rPr>
        <w:t xml:space="preserve"> </w:t>
      </w:r>
      <w:r w:rsidR="00C04C63" w:rsidRPr="005D3A49">
        <w:rPr>
          <w:lang w:val="en-GB"/>
        </w:rPr>
        <w:t xml:space="preserve">appear as </w:t>
      </w:r>
      <w:r w:rsidR="00C04C63" w:rsidRPr="005D3A49">
        <w:rPr>
          <w:i/>
          <w:lang w:val="en-GB"/>
        </w:rPr>
        <w:t>part of</w:t>
      </w:r>
      <w:r w:rsidRPr="005D3A49">
        <w:rPr>
          <w:lang w:val="en-GB"/>
        </w:rPr>
        <w:t xml:space="preserve"> someone’s</w:t>
      </w:r>
      <w:r w:rsidR="00823F26" w:rsidRPr="005D3A49">
        <w:rPr>
          <w:lang w:val="en-GB"/>
        </w:rPr>
        <w:t xml:space="preserve"> </w:t>
      </w:r>
      <w:r w:rsidRPr="005D3A49">
        <w:rPr>
          <w:lang w:val="en-GB"/>
        </w:rPr>
        <w:t>interaction with</w:t>
      </w:r>
      <w:r w:rsidR="00C04C63" w:rsidRPr="005D3A49">
        <w:rPr>
          <w:lang w:val="en-GB"/>
        </w:rPr>
        <w:t xml:space="preserve"> </w:t>
      </w:r>
      <w:r w:rsidR="00413052" w:rsidRPr="005D3A49">
        <w:rPr>
          <w:lang w:val="en-GB"/>
        </w:rPr>
        <w:t>formal dialogue</w:t>
      </w:r>
      <w:r w:rsidR="00C04C63" w:rsidRPr="005D3A49">
        <w:rPr>
          <w:lang w:val="en-GB"/>
        </w:rPr>
        <w:t>, e.g. as a way of complementing preconceived</w:t>
      </w:r>
      <w:r w:rsidR="00823F26" w:rsidRPr="005D3A49">
        <w:rPr>
          <w:lang w:val="en-GB"/>
        </w:rPr>
        <w:t xml:space="preserve"> (‘activist’)</w:t>
      </w:r>
      <w:r w:rsidR="00C04C63" w:rsidRPr="005D3A49">
        <w:rPr>
          <w:lang w:val="en-GB"/>
        </w:rPr>
        <w:t xml:space="preserve"> notions about a problem’s solution with a curious exploration of other perspectives, or</w:t>
      </w:r>
      <w:r w:rsidR="00893350" w:rsidRPr="005D3A49">
        <w:rPr>
          <w:lang w:val="en-GB"/>
        </w:rPr>
        <w:t xml:space="preserve"> as something which</w:t>
      </w:r>
      <w:r w:rsidR="00C04C63" w:rsidRPr="005D3A49">
        <w:rPr>
          <w:lang w:val="en-GB"/>
        </w:rPr>
        <w:t xml:space="preserve"> deeply characterise</w:t>
      </w:r>
      <w:r w:rsidR="00893350" w:rsidRPr="005D3A49">
        <w:rPr>
          <w:lang w:val="en-GB"/>
        </w:rPr>
        <w:t>s</w:t>
      </w:r>
      <w:r w:rsidR="00C04C63" w:rsidRPr="005D3A49">
        <w:rPr>
          <w:lang w:val="en-GB"/>
        </w:rPr>
        <w:t xml:space="preserve"> one’s entire interaction with it. In the latter case, the distanced evaluation o</w:t>
      </w:r>
      <w:r w:rsidR="00893350" w:rsidRPr="005D3A49">
        <w:rPr>
          <w:lang w:val="en-GB"/>
        </w:rPr>
        <w:t>f</w:t>
      </w:r>
      <w:r w:rsidR="00C04C63" w:rsidRPr="005D3A49">
        <w:rPr>
          <w:lang w:val="en-GB"/>
        </w:rPr>
        <w:t xml:space="preserve"> formal dialogue, either as part of academic analysis (‘for its own sake’) or organised attempts at practical improvement, represent </w:t>
      </w:r>
      <w:r w:rsidR="006456EB" w:rsidRPr="005D3A49">
        <w:rPr>
          <w:lang w:val="en-GB"/>
        </w:rPr>
        <w:t>a</w:t>
      </w:r>
      <w:r w:rsidR="00C04C63" w:rsidRPr="005D3A49">
        <w:rPr>
          <w:lang w:val="en-GB"/>
        </w:rPr>
        <w:t xml:space="preserve"> way in which the figurative scholar</w:t>
      </w:r>
      <w:r w:rsidR="00AF1E04" w:rsidRPr="005D3A49">
        <w:rPr>
          <w:lang w:val="en-GB"/>
        </w:rPr>
        <w:t xml:space="preserve"> may</w:t>
      </w:r>
      <w:r w:rsidR="00C04C63" w:rsidRPr="005D3A49">
        <w:rPr>
          <w:lang w:val="en-GB"/>
        </w:rPr>
        <w:t xml:space="preserve"> deal with dialogue. It has, however, been widely argued that supposedly distanced/neutral forms of evaluation can not be easily separated from </w:t>
      </w:r>
      <w:r w:rsidR="00AE6E2D" w:rsidRPr="005D3A49">
        <w:rPr>
          <w:lang w:val="en-GB"/>
        </w:rPr>
        <w:t>active participation in whatever one is evaluating.</w:t>
      </w:r>
      <w:r w:rsidR="00351819" w:rsidRPr="005D3A49">
        <w:rPr>
          <w:rStyle w:val="FootnoteReference"/>
          <w:lang w:val="en-GB"/>
        </w:rPr>
        <w:footnoteReference w:id="11"/>
      </w:r>
      <w:r w:rsidR="00AE6E2D" w:rsidRPr="005D3A49">
        <w:rPr>
          <w:lang w:val="en-GB"/>
        </w:rPr>
        <w:t xml:space="preserve"> </w:t>
      </w:r>
      <w:r w:rsidR="00893350" w:rsidRPr="005D3A49">
        <w:rPr>
          <w:lang w:val="en-GB"/>
        </w:rPr>
        <w:t>According to this</w:t>
      </w:r>
      <w:r w:rsidR="0077278A" w:rsidRPr="005D3A49">
        <w:rPr>
          <w:lang w:val="en-GB"/>
        </w:rPr>
        <w:t xml:space="preserve"> (‘post-modern’)</w:t>
      </w:r>
      <w:r w:rsidR="006456EB" w:rsidRPr="005D3A49">
        <w:rPr>
          <w:lang w:val="en-GB"/>
        </w:rPr>
        <w:t xml:space="preserve"> </w:t>
      </w:r>
      <w:r w:rsidR="00893350" w:rsidRPr="005D3A49">
        <w:rPr>
          <w:lang w:val="en-GB"/>
        </w:rPr>
        <w:t>line of reasoning, evaluation/study</w:t>
      </w:r>
      <w:r w:rsidR="0077278A" w:rsidRPr="005D3A49">
        <w:rPr>
          <w:lang w:val="en-GB"/>
        </w:rPr>
        <w:t xml:space="preserve"> itself</w:t>
      </w:r>
      <w:r w:rsidR="00893350" w:rsidRPr="005D3A49">
        <w:rPr>
          <w:lang w:val="en-GB"/>
        </w:rPr>
        <w:t xml:space="preserve"> represents a form of participation, which in turn is </w:t>
      </w:r>
      <w:r w:rsidR="00853F97" w:rsidRPr="005D3A49">
        <w:rPr>
          <w:lang w:val="en-GB"/>
        </w:rPr>
        <w:t>affected by the discursive position and wider interests of the evaluator</w:t>
      </w:r>
      <w:r w:rsidR="00424996" w:rsidRPr="005D3A49">
        <w:rPr>
          <w:lang w:val="en-GB"/>
        </w:rPr>
        <w:t xml:space="preserve">. </w:t>
      </w:r>
      <w:r w:rsidR="0013134E" w:rsidRPr="005D3A49">
        <w:rPr>
          <w:lang w:val="en-GB"/>
        </w:rPr>
        <w:t>While t</w:t>
      </w:r>
      <w:r w:rsidR="00940FEC" w:rsidRPr="005D3A49">
        <w:rPr>
          <w:lang w:val="en-GB"/>
        </w:rPr>
        <w:t xml:space="preserve">his is most obviously true for </w:t>
      </w:r>
      <w:r w:rsidR="00F002DD" w:rsidRPr="005D3A49">
        <w:rPr>
          <w:lang w:val="en-GB"/>
        </w:rPr>
        <w:t>scholarship which aims at the practical evaluation of interfaith dialogue</w:t>
      </w:r>
      <w:r w:rsidR="00940FEC" w:rsidRPr="005D3A49">
        <w:rPr>
          <w:lang w:val="en-GB"/>
        </w:rPr>
        <w:t>, and especially so if they relate their analyses to an organisational agenda</w:t>
      </w:r>
      <w:r w:rsidR="0013134E" w:rsidRPr="005D3A49">
        <w:rPr>
          <w:lang w:val="en-GB"/>
        </w:rPr>
        <w:t>,</w:t>
      </w:r>
      <w:r w:rsidR="00A46316" w:rsidRPr="005D3A49">
        <w:rPr>
          <w:rStyle w:val="FootnoteReference"/>
          <w:lang w:val="en-GB"/>
        </w:rPr>
        <w:footnoteReference w:id="12"/>
      </w:r>
      <w:r w:rsidR="0013134E" w:rsidRPr="005D3A49">
        <w:rPr>
          <w:lang w:val="en-GB"/>
        </w:rPr>
        <w:t xml:space="preserve"> it should also be acknowledged in relation to the supposedly more distanced forms of </w:t>
      </w:r>
      <w:r w:rsidR="0013134E" w:rsidRPr="005D3A49">
        <w:rPr>
          <w:lang w:val="en-GB"/>
        </w:rPr>
        <w:lastRenderedPageBreak/>
        <w:t>academic analysis</w:t>
      </w:r>
      <w:r w:rsidR="00413052" w:rsidRPr="005D3A49">
        <w:rPr>
          <w:lang w:val="en-GB"/>
        </w:rPr>
        <w:t xml:space="preserve"> – such as the sort of scholarship </w:t>
      </w:r>
      <w:r w:rsidR="009B1DBE" w:rsidRPr="005D3A49">
        <w:rPr>
          <w:lang w:val="en-GB"/>
        </w:rPr>
        <w:t xml:space="preserve">argued for </w:t>
      </w:r>
      <w:r w:rsidR="00413052" w:rsidRPr="005D3A49">
        <w:rPr>
          <w:lang w:val="en-GB"/>
        </w:rPr>
        <w:t>by David Cheetham (2005)</w:t>
      </w:r>
      <w:r w:rsidR="0013134E" w:rsidRPr="005D3A49">
        <w:rPr>
          <w:lang w:val="en-GB"/>
        </w:rPr>
        <w:t>.</w:t>
      </w:r>
      <w:r w:rsidR="0035578D" w:rsidRPr="005D3A49">
        <w:rPr>
          <w:rStyle w:val="FootnoteReference"/>
          <w:lang w:val="en-GB"/>
        </w:rPr>
        <w:footnoteReference w:id="13"/>
      </w:r>
      <w:r w:rsidR="0013134E" w:rsidRPr="005D3A49">
        <w:rPr>
          <w:lang w:val="en-GB"/>
        </w:rPr>
        <w:t xml:space="preserve"> </w:t>
      </w:r>
      <w:r w:rsidR="00F86A3F" w:rsidRPr="005D3A49">
        <w:rPr>
          <w:lang w:val="en-GB"/>
        </w:rPr>
        <w:t>There, the ideal</w:t>
      </w:r>
      <w:r w:rsidR="0077278A" w:rsidRPr="005D3A49">
        <w:rPr>
          <w:lang w:val="en-GB"/>
        </w:rPr>
        <w:t>s of</w:t>
      </w:r>
      <w:r w:rsidR="00F86A3F" w:rsidRPr="005D3A49">
        <w:rPr>
          <w:lang w:val="en-GB"/>
        </w:rPr>
        <w:t xml:space="preserve"> ‘distance’</w:t>
      </w:r>
      <w:r w:rsidR="0077278A" w:rsidRPr="005D3A49">
        <w:rPr>
          <w:lang w:val="en-GB"/>
        </w:rPr>
        <w:t xml:space="preserve"> and ‘</w:t>
      </w:r>
      <w:r w:rsidR="00D14854" w:rsidRPr="005D3A49">
        <w:rPr>
          <w:lang w:val="en-GB"/>
        </w:rPr>
        <w:t>open-ness</w:t>
      </w:r>
      <w:r w:rsidR="0077278A" w:rsidRPr="005D3A49">
        <w:rPr>
          <w:lang w:val="en-GB"/>
        </w:rPr>
        <w:t>’</w:t>
      </w:r>
      <w:r w:rsidR="00F86A3F" w:rsidRPr="005D3A49">
        <w:rPr>
          <w:lang w:val="en-GB"/>
        </w:rPr>
        <w:t xml:space="preserve"> w</w:t>
      </w:r>
      <w:r w:rsidR="0077278A" w:rsidRPr="005D3A49">
        <w:rPr>
          <w:lang w:val="en-GB"/>
        </w:rPr>
        <w:t>er</w:t>
      </w:r>
      <w:r w:rsidR="0075281E">
        <w:rPr>
          <w:lang w:val="en-GB"/>
        </w:rPr>
        <w:t>e</w:t>
      </w:r>
      <w:r w:rsidR="00F86A3F" w:rsidRPr="005D3A49">
        <w:rPr>
          <w:lang w:val="en-GB"/>
        </w:rPr>
        <w:t xml:space="preserve"> stressed, which</w:t>
      </w:r>
      <w:r w:rsidR="0077278A" w:rsidRPr="005D3A49">
        <w:rPr>
          <w:lang w:val="en-GB"/>
        </w:rPr>
        <w:t xml:space="preserve"> in turn</w:t>
      </w:r>
      <w:r w:rsidR="00F86A3F" w:rsidRPr="005D3A49">
        <w:rPr>
          <w:lang w:val="en-GB"/>
        </w:rPr>
        <w:t xml:space="preserve"> motivates a</w:t>
      </w:r>
      <w:r w:rsidR="004C709D" w:rsidRPr="005D3A49">
        <w:rPr>
          <w:lang w:val="en-GB"/>
        </w:rPr>
        <w:t xml:space="preserve"> </w:t>
      </w:r>
      <w:r w:rsidR="00AC68EF" w:rsidRPr="005D3A49">
        <w:rPr>
          <w:lang w:val="en-GB"/>
        </w:rPr>
        <w:t>concern about the nuances of one’s relationship with whatever one is studying</w:t>
      </w:r>
      <w:r w:rsidR="0077278A" w:rsidRPr="005D3A49">
        <w:rPr>
          <w:lang w:val="en-GB"/>
        </w:rPr>
        <w:t xml:space="preserve"> (</w:t>
      </w:r>
      <w:r w:rsidR="0075281E">
        <w:rPr>
          <w:lang w:val="en-GB"/>
        </w:rPr>
        <w:t>e.g.</w:t>
      </w:r>
      <w:r w:rsidR="0077278A" w:rsidRPr="005D3A49">
        <w:rPr>
          <w:lang w:val="en-GB"/>
        </w:rPr>
        <w:t xml:space="preserve"> “</w:t>
      </w:r>
      <w:r w:rsidR="0077278A" w:rsidRPr="005D3A49">
        <w:rPr>
          <w:i/>
          <w:lang w:val="en-GB"/>
        </w:rPr>
        <w:t xml:space="preserve">how </w:t>
      </w:r>
      <w:r w:rsidR="0077278A" w:rsidRPr="005D3A49">
        <w:rPr>
          <w:lang w:val="en-GB"/>
        </w:rPr>
        <w:t>distant</w:t>
      </w:r>
      <w:r w:rsidR="00D14854" w:rsidRPr="005D3A49">
        <w:rPr>
          <w:lang w:val="en-GB"/>
        </w:rPr>
        <w:t>/open</w:t>
      </w:r>
      <w:r w:rsidR="0077278A" w:rsidRPr="005D3A49">
        <w:rPr>
          <w:lang w:val="en-GB"/>
        </w:rPr>
        <w:t xml:space="preserve"> am I</w:t>
      </w:r>
      <w:r w:rsidR="00D14854" w:rsidRPr="005D3A49">
        <w:rPr>
          <w:lang w:val="en-GB"/>
        </w:rPr>
        <w:t>, really</w:t>
      </w:r>
      <w:r w:rsidR="0077278A" w:rsidRPr="005D3A49">
        <w:rPr>
          <w:lang w:val="en-GB"/>
        </w:rPr>
        <w:t>?”)</w:t>
      </w:r>
      <w:r w:rsidR="00AC68EF" w:rsidRPr="005D3A49">
        <w:rPr>
          <w:lang w:val="en-GB"/>
        </w:rPr>
        <w:t xml:space="preserve">. Such nuances may be difficult to distinguish, </w:t>
      </w:r>
      <w:r w:rsidR="0077278A" w:rsidRPr="005D3A49">
        <w:rPr>
          <w:lang w:val="en-GB"/>
        </w:rPr>
        <w:t>a</w:t>
      </w:r>
      <w:r w:rsidR="00AC68EF" w:rsidRPr="005D3A49">
        <w:rPr>
          <w:lang w:val="en-GB"/>
        </w:rPr>
        <w:t xml:space="preserve">s one may not be aware of </w:t>
      </w:r>
      <w:r w:rsidR="004C709D" w:rsidRPr="005D3A49">
        <w:rPr>
          <w:lang w:val="en-GB"/>
        </w:rPr>
        <w:t>how</w:t>
      </w:r>
      <w:r w:rsidR="003E0E50" w:rsidRPr="005D3A49">
        <w:rPr>
          <w:lang w:val="en-GB"/>
        </w:rPr>
        <w:t>, for example,</w:t>
      </w:r>
      <w:r w:rsidR="00AC68EF" w:rsidRPr="005D3A49">
        <w:rPr>
          <w:lang w:val="en-GB"/>
        </w:rPr>
        <w:t xml:space="preserve"> statuses ascribed to </w:t>
      </w:r>
      <w:r w:rsidR="00D14854" w:rsidRPr="005D3A49">
        <w:rPr>
          <w:lang w:val="en-GB"/>
        </w:rPr>
        <w:t>one’s</w:t>
      </w:r>
      <w:r w:rsidR="00AC68EF" w:rsidRPr="005D3A49">
        <w:rPr>
          <w:lang w:val="en-GB"/>
        </w:rPr>
        <w:t xml:space="preserve"> personal characteristics (sex, ethnicity, official title,</w:t>
      </w:r>
      <w:r w:rsidR="00AD56A7" w:rsidRPr="005D3A49">
        <w:rPr>
          <w:lang w:val="en-GB"/>
        </w:rPr>
        <w:t xml:space="preserve"> general temperament and disposition,</w:t>
      </w:r>
      <w:r w:rsidR="00AC68EF" w:rsidRPr="005D3A49">
        <w:rPr>
          <w:lang w:val="en-GB"/>
        </w:rPr>
        <w:t xml:space="preserve"> etc.) affect the perceptions of other</w:t>
      </w:r>
      <w:r w:rsidR="0075281E">
        <w:rPr>
          <w:lang w:val="en-GB"/>
        </w:rPr>
        <w:t>s</w:t>
      </w:r>
      <w:r w:rsidR="00AC68EF" w:rsidRPr="005D3A49">
        <w:rPr>
          <w:lang w:val="en-GB"/>
        </w:rPr>
        <w:t>. In this, our evaluation of certain forms of dialogue may depend upon others to conduct critical analysis of our own assumptions and conclusions</w:t>
      </w:r>
      <w:r w:rsidR="004C709D" w:rsidRPr="005D3A49">
        <w:rPr>
          <w:lang w:val="en-GB"/>
        </w:rPr>
        <w:t>;</w:t>
      </w:r>
      <w:r w:rsidR="003E0E50" w:rsidRPr="005D3A49">
        <w:rPr>
          <w:lang w:val="en-GB"/>
        </w:rPr>
        <w:t xml:space="preserve"> </w:t>
      </w:r>
      <w:r w:rsidR="004C709D" w:rsidRPr="005D3A49">
        <w:rPr>
          <w:lang w:val="en-GB"/>
        </w:rPr>
        <w:t>i.e.</w:t>
      </w:r>
      <w:r w:rsidR="003E0E50" w:rsidRPr="005D3A49">
        <w:rPr>
          <w:lang w:val="en-GB"/>
        </w:rPr>
        <w:t xml:space="preserve"> </w:t>
      </w:r>
      <w:r w:rsidR="00AD56A7" w:rsidRPr="005D3A49">
        <w:rPr>
          <w:lang w:val="en-GB"/>
        </w:rPr>
        <w:t xml:space="preserve">critical </w:t>
      </w:r>
      <w:r w:rsidR="003E0E50" w:rsidRPr="005D3A49">
        <w:rPr>
          <w:lang w:val="en-GB"/>
        </w:rPr>
        <w:t>evaluations of dialogue may, themselves, need to be critically evaluated.</w:t>
      </w:r>
      <w:r w:rsidR="00AC68EF" w:rsidRPr="005D3A49">
        <w:rPr>
          <w:lang w:val="en-GB"/>
        </w:rPr>
        <w:t xml:space="preserve"> One consequence of such critiques </w:t>
      </w:r>
      <w:r w:rsidR="0077278A" w:rsidRPr="005D3A49">
        <w:rPr>
          <w:lang w:val="en-GB"/>
        </w:rPr>
        <w:t>is</w:t>
      </w:r>
      <w:r w:rsidR="00AC68EF" w:rsidRPr="005D3A49">
        <w:rPr>
          <w:lang w:val="en-GB"/>
        </w:rPr>
        <w:t xml:space="preserve"> that they may highlight the inadvertent, inexplicit, or otherwise unclear ways in which a supposedly ‘distanced’ evaluation may contribute to, or itself serve as part, of an ‘activist’ narrative. </w:t>
      </w:r>
    </w:p>
    <w:p w14:paraId="16792C8C" w14:textId="0AD745F0" w:rsidR="00021D5D" w:rsidRPr="005D3A49" w:rsidRDefault="005F0CFB">
      <w:pPr>
        <w:rPr>
          <w:lang w:val="en-GB"/>
        </w:rPr>
      </w:pPr>
      <w:r w:rsidRPr="005D3A49">
        <w:rPr>
          <w:lang w:val="en-GB"/>
        </w:rPr>
        <w:t>To summarise some of the above</w:t>
      </w:r>
      <w:r w:rsidR="00116A8A" w:rsidRPr="005D3A49">
        <w:rPr>
          <w:lang w:val="en-GB"/>
        </w:rPr>
        <w:t>, the relationship between schola</w:t>
      </w:r>
      <w:r w:rsidRPr="005D3A49">
        <w:rPr>
          <w:lang w:val="en-GB"/>
        </w:rPr>
        <w:t>r</w:t>
      </w:r>
      <w:r w:rsidR="00116A8A" w:rsidRPr="005D3A49">
        <w:rPr>
          <w:lang w:val="en-GB"/>
        </w:rPr>
        <w:t xml:space="preserve"> and activist</w:t>
      </w:r>
      <w:r w:rsidRPr="005D3A49">
        <w:rPr>
          <w:lang w:val="en-GB"/>
        </w:rPr>
        <w:t xml:space="preserve"> is connected to ways in which descriptive</w:t>
      </w:r>
      <w:r w:rsidR="000C70A8" w:rsidRPr="005D3A49">
        <w:rPr>
          <w:lang w:val="en-GB"/>
        </w:rPr>
        <w:t xml:space="preserve"> studies help support change-oriented activities</w:t>
      </w:r>
      <w:r w:rsidRPr="005D3A49">
        <w:rPr>
          <w:lang w:val="en-GB"/>
        </w:rPr>
        <w:t xml:space="preserve">; providing engaged participants with necessary information </w:t>
      </w:r>
      <w:r w:rsidR="00246452" w:rsidRPr="005D3A49">
        <w:rPr>
          <w:lang w:val="en-GB"/>
        </w:rPr>
        <w:t>and</w:t>
      </w:r>
      <w:r w:rsidRPr="005D3A49">
        <w:rPr>
          <w:lang w:val="en-GB"/>
        </w:rPr>
        <w:t xml:space="preserve"> critiquing various aspects of their conduct</w:t>
      </w:r>
      <w:r w:rsidR="000C70A8" w:rsidRPr="005D3A49">
        <w:rPr>
          <w:lang w:val="en-GB"/>
        </w:rPr>
        <w:t>.</w:t>
      </w:r>
      <w:r w:rsidRPr="005D3A49">
        <w:rPr>
          <w:lang w:val="en-GB"/>
        </w:rPr>
        <w:t xml:space="preserve"> </w:t>
      </w:r>
      <w:r w:rsidR="000C70A8" w:rsidRPr="005D3A49">
        <w:rPr>
          <w:lang w:val="en-GB"/>
        </w:rPr>
        <w:t xml:space="preserve">Here, together with most of what has been described above, the relationship may appear as somewhat one-sided, as </w:t>
      </w:r>
      <w:r w:rsidR="00246452" w:rsidRPr="005D3A49">
        <w:rPr>
          <w:lang w:val="en-GB"/>
        </w:rPr>
        <w:t xml:space="preserve">the </w:t>
      </w:r>
      <w:r w:rsidR="000C70A8" w:rsidRPr="005D3A49">
        <w:rPr>
          <w:lang w:val="en-GB"/>
        </w:rPr>
        <w:t>the</w:t>
      </w:r>
      <w:r w:rsidR="008E6D73" w:rsidRPr="005D3A49">
        <w:rPr>
          <w:lang w:val="en-GB"/>
        </w:rPr>
        <w:t>or</w:t>
      </w:r>
      <w:r w:rsidR="00246452" w:rsidRPr="005D3A49">
        <w:rPr>
          <w:lang w:val="en-GB"/>
        </w:rPr>
        <w:t>etical knowledge</w:t>
      </w:r>
      <w:r w:rsidR="008E6D73" w:rsidRPr="005D3A49">
        <w:rPr>
          <w:lang w:val="en-GB"/>
        </w:rPr>
        <w:t xml:space="preserve"> of the</w:t>
      </w:r>
      <w:r w:rsidR="000C70A8" w:rsidRPr="005D3A49">
        <w:rPr>
          <w:lang w:val="en-GB"/>
        </w:rPr>
        <w:t xml:space="preserve"> scholar </w:t>
      </w:r>
      <w:r w:rsidR="008E6D73" w:rsidRPr="005D3A49">
        <w:rPr>
          <w:lang w:val="en-GB"/>
        </w:rPr>
        <w:t>serves</w:t>
      </w:r>
      <w:r w:rsidR="000C70A8" w:rsidRPr="005D3A49">
        <w:rPr>
          <w:lang w:val="en-GB"/>
        </w:rPr>
        <w:t xml:space="preserve"> to somehow </w:t>
      </w:r>
      <w:r w:rsidR="000C70A8" w:rsidRPr="005D3A49">
        <w:rPr>
          <w:i/>
          <w:lang w:val="en-GB"/>
        </w:rPr>
        <w:t xml:space="preserve">inform </w:t>
      </w:r>
      <w:r w:rsidR="000C70A8" w:rsidRPr="005D3A49">
        <w:rPr>
          <w:lang w:val="en-GB"/>
        </w:rPr>
        <w:t xml:space="preserve">the practices of the activist. There are, however, forms of </w:t>
      </w:r>
      <w:r w:rsidR="005C06A7" w:rsidRPr="005D3A49">
        <w:rPr>
          <w:lang w:val="en-GB"/>
        </w:rPr>
        <w:t xml:space="preserve">interfaith </w:t>
      </w:r>
      <w:r w:rsidR="000C70A8" w:rsidRPr="005D3A49">
        <w:rPr>
          <w:lang w:val="en-GB"/>
        </w:rPr>
        <w:t xml:space="preserve">dialogue in which the relationship might express itself differently. </w:t>
      </w:r>
      <w:r w:rsidRPr="005D3A49">
        <w:rPr>
          <w:lang w:val="en-GB"/>
        </w:rPr>
        <w:t xml:space="preserve">As was stated above, Prideaux differentiated between formal and informal </w:t>
      </w:r>
      <w:r w:rsidR="008E6D73" w:rsidRPr="005D3A49">
        <w:rPr>
          <w:lang w:val="en-GB"/>
        </w:rPr>
        <w:t>forms</w:t>
      </w:r>
      <w:r w:rsidRPr="005D3A49">
        <w:rPr>
          <w:lang w:val="en-GB"/>
        </w:rPr>
        <w:t xml:space="preserve"> of interfaith dialogue. The relationship characterised by the scholar inform</w:t>
      </w:r>
      <w:r w:rsidR="005C06A7" w:rsidRPr="005D3A49">
        <w:rPr>
          <w:lang w:val="en-GB"/>
        </w:rPr>
        <w:t>ing</w:t>
      </w:r>
      <w:r w:rsidRPr="005D3A49">
        <w:rPr>
          <w:lang w:val="en-GB"/>
        </w:rPr>
        <w:t xml:space="preserve"> the activist about nuances of both practice and context is perhaps more </w:t>
      </w:r>
      <w:r w:rsidR="00BF62CF" w:rsidRPr="005D3A49">
        <w:rPr>
          <w:lang w:val="en-GB"/>
        </w:rPr>
        <w:t>applicable</w:t>
      </w:r>
      <w:r w:rsidR="005C06A7" w:rsidRPr="005D3A49">
        <w:rPr>
          <w:lang w:val="en-GB"/>
        </w:rPr>
        <w:t xml:space="preserve"> </w:t>
      </w:r>
      <w:r w:rsidR="00BF62CF" w:rsidRPr="005D3A49">
        <w:rPr>
          <w:lang w:val="en-GB"/>
        </w:rPr>
        <w:t>to</w:t>
      </w:r>
      <w:r w:rsidR="005C06A7" w:rsidRPr="005D3A49">
        <w:rPr>
          <w:lang w:val="en-GB"/>
        </w:rPr>
        <w:t xml:space="preserve"> formal dialogue. This is because the organised nature and </w:t>
      </w:r>
      <w:r w:rsidR="00BF62CF" w:rsidRPr="005D3A49">
        <w:rPr>
          <w:lang w:val="en-GB"/>
        </w:rPr>
        <w:t>intentioned</w:t>
      </w:r>
      <w:r w:rsidR="005C06A7" w:rsidRPr="005D3A49">
        <w:rPr>
          <w:lang w:val="en-GB"/>
        </w:rPr>
        <w:t xml:space="preserve"> orientation of such efforts can be theoretically evaluated by distant observers. Questions regarding what sort of cultural/religious knowledge a specific engagement presupposes, what impact it manages to achieve, and what ‘blind-spots’ (cultural, theoretical, or otherwise) </w:t>
      </w:r>
      <w:r w:rsidR="00D915C5" w:rsidRPr="005D3A49">
        <w:rPr>
          <w:lang w:val="en-GB"/>
        </w:rPr>
        <w:t>are/</w:t>
      </w:r>
      <w:r w:rsidR="005C06A7" w:rsidRPr="005D3A49">
        <w:rPr>
          <w:lang w:val="en-GB"/>
        </w:rPr>
        <w:t>were demonstrated by participants can be evaluated by an outsider</w:t>
      </w:r>
      <w:r w:rsidR="00D4689A" w:rsidRPr="005D3A49">
        <w:rPr>
          <w:lang w:val="en-GB"/>
        </w:rPr>
        <w:t xml:space="preserve"> through descriptive analysis. In some cases, as when formal dialogue is</w:t>
      </w:r>
      <w:r w:rsidR="00D915C5" w:rsidRPr="005D3A49">
        <w:rPr>
          <w:lang w:val="en-GB"/>
        </w:rPr>
        <w:t xml:space="preserve"> both</w:t>
      </w:r>
      <w:r w:rsidR="00D4689A" w:rsidRPr="005D3A49">
        <w:rPr>
          <w:lang w:val="en-GB"/>
        </w:rPr>
        <w:t xml:space="preserve"> open</w:t>
      </w:r>
      <w:r w:rsidR="00D915C5" w:rsidRPr="005D3A49">
        <w:rPr>
          <w:lang w:val="en-GB"/>
        </w:rPr>
        <w:t xml:space="preserve"> for observers</w:t>
      </w:r>
      <w:r w:rsidR="00D4689A" w:rsidRPr="005D3A49">
        <w:rPr>
          <w:lang w:val="en-GB"/>
        </w:rPr>
        <w:t xml:space="preserve"> and clearly intentioned, such analysis can perhaps be carried out without the need for direct engagement with the studied ‘activists’</w:t>
      </w:r>
      <w:r w:rsidR="00BF62CF" w:rsidRPr="005D3A49">
        <w:rPr>
          <w:lang w:val="en-GB"/>
        </w:rPr>
        <w:t xml:space="preserve"> themselves</w:t>
      </w:r>
      <w:r w:rsidR="00D4689A" w:rsidRPr="005D3A49">
        <w:rPr>
          <w:lang w:val="en-GB"/>
        </w:rPr>
        <w:t xml:space="preserve">. None of this is the case with informal dialogue. </w:t>
      </w:r>
      <w:r w:rsidR="00BA467B" w:rsidRPr="005D3A49">
        <w:rPr>
          <w:lang w:val="en-GB"/>
        </w:rPr>
        <w:t xml:space="preserve">Given its nature, and especially because it is not guided by any conscious intention, the scholar is here the one who </w:t>
      </w:r>
      <w:r w:rsidR="00D915C5" w:rsidRPr="005D3A49">
        <w:rPr>
          <w:lang w:val="en-GB"/>
        </w:rPr>
        <w:t>must</w:t>
      </w:r>
      <w:r w:rsidR="009F35C2" w:rsidRPr="005D3A49">
        <w:rPr>
          <w:lang w:val="en-GB"/>
        </w:rPr>
        <w:t xml:space="preserve"> </w:t>
      </w:r>
      <w:r w:rsidR="00BA467B" w:rsidRPr="005D3A49">
        <w:rPr>
          <w:lang w:val="en-GB"/>
        </w:rPr>
        <w:t xml:space="preserve">be </w:t>
      </w:r>
      <w:r w:rsidR="00BA467B" w:rsidRPr="005D3A49">
        <w:rPr>
          <w:i/>
          <w:lang w:val="en-GB"/>
        </w:rPr>
        <w:t xml:space="preserve">informed </w:t>
      </w:r>
      <w:r w:rsidR="00BA467B" w:rsidRPr="005D3A49">
        <w:rPr>
          <w:lang w:val="en-GB"/>
        </w:rPr>
        <w:t xml:space="preserve">by the activist. </w:t>
      </w:r>
      <w:r w:rsidR="00B436CD" w:rsidRPr="005D3A49">
        <w:rPr>
          <w:lang w:val="en-GB"/>
        </w:rPr>
        <w:t>Without delving too deep into philosophical nuances, it suffices to say that ‘descriptive’ and ‘outsider’ ideals are still</w:t>
      </w:r>
      <w:r w:rsidR="00D915C5" w:rsidRPr="005D3A49">
        <w:rPr>
          <w:lang w:val="en-GB"/>
        </w:rPr>
        <w:t xml:space="preserve"> largely</w:t>
      </w:r>
      <w:r w:rsidR="00B436CD" w:rsidRPr="005D3A49">
        <w:rPr>
          <w:lang w:val="en-GB"/>
        </w:rPr>
        <w:t xml:space="preserve"> </w:t>
      </w:r>
      <w:r w:rsidR="00D915C5" w:rsidRPr="005D3A49">
        <w:rPr>
          <w:lang w:val="en-GB"/>
        </w:rPr>
        <w:t>relevant</w:t>
      </w:r>
      <w:r w:rsidR="00B436CD" w:rsidRPr="005D3A49">
        <w:rPr>
          <w:lang w:val="en-GB"/>
        </w:rPr>
        <w:t xml:space="preserve"> when dealing with informal dialogue, but</w:t>
      </w:r>
      <w:r w:rsidR="00D915C5" w:rsidRPr="005D3A49">
        <w:rPr>
          <w:lang w:val="en-GB"/>
        </w:rPr>
        <w:t xml:space="preserve"> that</w:t>
      </w:r>
      <w:r w:rsidR="00B436CD" w:rsidRPr="005D3A49">
        <w:rPr>
          <w:lang w:val="en-GB"/>
        </w:rPr>
        <w:t xml:space="preserve"> an understanding of, for example, the various things which motivate actively engaged participants</w:t>
      </w:r>
      <w:r w:rsidR="009F35C2" w:rsidRPr="005D3A49">
        <w:rPr>
          <w:lang w:val="en-GB"/>
        </w:rPr>
        <w:t xml:space="preserve"> in informal dialogue</w:t>
      </w:r>
      <w:r w:rsidR="00B436CD" w:rsidRPr="005D3A49">
        <w:rPr>
          <w:lang w:val="en-GB"/>
        </w:rPr>
        <w:t xml:space="preserve"> is not possible without</w:t>
      </w:r>
      <w:r w:rsidR="00D915C5" w:rsidRPr="005D3A49">
        <w:rPr>
          <w:lang w:val="en-GB"/>
        </w:rPr>
        <w:t xml:space="preserve"> us</w:t>
      </w:r>
      <w:r w:rsidR="00B436CD" w:rsidRPr="005D3A49">
        <w:rPr>
          <w:lang w:val="en-GB"/>
        </w:rPr>
        <w:t xml:space="preserve"> hearing from them themselves.</w:t>
      </w:r>
      <w:r w:rsidR="009F35C2" w:rsidRPr="005D3A49">
        <w:rPr>
          <w:lang w:val="en-GB"/>
        </w:rPr>
        <w:t xml:space="preserve"> They did not join the dialogue because of their attraction to some form of stated goal, but (perhaps) rather because they saw it as an opportunity to voice a highly specific/individual concern.</w:t>
      </w:r>
      <w:r w:rsidR="00B436CD" w:rsidRPr="005D3A49">
        <w:rPr>
          <w:lang w:val="en-GB"/>
        </w:rPr>
        <w:t xml:space="preserve"> </w:t>
      </w:r>
      <w:r w:rsidR="00EA7E2D" w:rsidRPr="005D3A49">
        <w:rPr>
          <w:lang w:val="en-GB"/>
        </w:rPr>
        <w:t>Similarly</w:t>
      </w:r>
      <w:r w:rsidR="00B436CD" w:rsidRPr="005D3A49">
        <w:rPr>
          <w:lang w:val="en-GB"/>
        </w:rPr>
        <w:t xml:space="preserve">, </w:t>
      </w:r>
      <w:r w:rsidR="009F35C2" w:rsidRPr="005D3A49">
        <w:rPr>
          <w:lang w:val="en-GB"/>
        </w:rPr>
        <w:t xml:space="preserve">participant </w:t>
      </w:r>
      <w:r w:rsidR="00B436CD" w:rsidRPr="005D3A49">
        <w:rPr>
          <w:lang w:val="en-GB"/>
        </w:rPr>
        <w:t>‘motivation’ should not</w:t>
      </w:r>
      <w:r w:rsidR="009F35C2" w:rsidRPr="005D3A49">
        <w:rPr>
          <w:lang w:val="en-GB"/>
        </w:rPr>
        <w:t xml:space="preserve"> always</w:t>
      </w:r>
      <w:r w:rsidR="00B436CD" w:rsidRPr="005D3A49">
        <w:rPr>
          <w:lang w:val="en-GB"/>
        </w:rPr>
        <w:t xml:space="preserve"> be assumed, as an informal participant may have been swept up, either unwittingly or unwillingly, by a process of </w:t>
      </w:r>
      <w:r w:rsidR="00FA1429">
        <w:rPr>
          <w:lang w:val="en-GB"/>
        </w:rPr>
        <w:t xml:space="preserve">informal </w:t>
      </w:r>
      <w:r w:rsidR="00B436CD" w:rsidRPr="005D3A49">
        <w:rPr>
          <w:lang w:val="en-GB"/>
        </w:rPr>
        <w:t xml:space="preserve">dialogue. </w:t>
      </w:r>
      <w:r w:rsidR="009F35C2" w:rsidRPr="005D3A49">
        <w:rPr>
          <w:lang w:val="en-GB"/>
        </w:rPr>
        <w:t>No matter these nuances, t</w:t>
      </w:r>
      <w:r w:rsidR="00B436CD" w:rsidRPr="005D3A49">
        <w:rPr>
          <w:lang w:val="en-GB"/>
        </w:rPr>
        <w:t xml:space="preserve">he lack of </w:t>
      </w:r>
      <w:r w:rsidR="00BF62CF" w:rsidRPr="005D3A49">
        <w:rPr>
          <w:lang w:val="en-GB"/>
        </w:rPr>
        <w:t>clearly</w:t>
      </w:r>
      <w:r w:rsidR="00B436CD" w:rsidRPr="005D3A49">
        <w:rPr>
          <w:lang w:val="en-GB"/>
        </w:rPr>
        <w:t xml:space="preserve"> stated intention means that a</w:t>
      </w:r>
      <w:r w:rsidR="009F35C2" w:rsidRPr="005D3A49">
        <w:rPr>
          <w:lang w:val="en-GB"/>
        </w:rPr>
        <w:t xml:space="preserve"> wholly distanced</w:t>
      </w:r>
      <w:r w:rsidR="00B436CD" w:rsidRPr="005D3A49">
        <w:rPr>
          <w:lang w:val="en-GB"/>
        </w:rPr>
        <w:t xml:space="preserve"> outsider </w:t>
      </w:r>
      <w:r w:rsidR="00D915C5" w:rsidRPr="005D3A49">
        <w:rPr>
          <w:lang w:val="en-GB"/>
        </w:rPr>
        <w:t>would have to</w:t>
      </w:r>
      <w:r w:rsidR="009F35C2" w:rsidRPr="005D3A49">
        <w:rPr>
          <w:lang w:val="en-GB"/>
        </w:rPr>
        <w:t xml:space="preserve"> </w:t>
      </w:r>
      <w:r w:rsidR="00BF62CF" w:rsidRPr="005D3A49">
        <w:rPr>
          <w:lang w:val="en-GB"/>
        </w:rPr>
        <w:t>formulate assumptions about how participants view the</w:t>
      </w:r>
      <w:r w:rsidR="009F35C2" w:rsidRPr="005D3A49">
        <w:rPr>
          <w:lang w:val="en-GB"/>
        </w:rPr>
        <w:t>ir</w:t>
      </w:r>
      <w:r w:rsidR="00BF62CF" w:rsidRPr="005D3A49">
        <w:rPr>
          <w:lang w:val="en-GB"/>
        </w:rPr>
        <w:t xml:space="preserve"> dialogical interaction</w:t>
      </w:r>
      <w:r w:rsidR="009F35C2" w:rsidRPr="005D3A49">
        <w:rPr>
          <w:lang w:val="en-GB"/>
        </w:rPr>
        <w:t>.</w:t>
      </w:r>
      <w:r w:rsidR="00BF62CF" w:rsidRPr="005D3A49">
        <w:rPr>
          <w:lang w:val="en-GB"/>
        </w:rPr>
        <w:t xml:space="preserve"> </w:t>
      </w:r>
      <w:r w:rsidR="009F35C2" w:rsidRPr="005D3A49">
        <w:rPr>
          <w:lang w:val="en-GB"/>
        </w:rPr>
        <w:t>G</w:t>
      </w:r>
      <w:r w:rsidR="00BF62CF" w:rsidRPr="005D3A49">
        <w:rPr>
          <w:lang w:val="en-GB"/>
        </w:rPr>
        <w:t xml:space="preserve">iven the </w:t>
      </w:r>
      <w:r w:rsidR="009F35C2" w:rsidRPr="005D3A49">
        <w:rPr>
          <w:lang w:val="en-GB"/>
        </w:rPr>
        <w:t>inherent</w:t>
      </w:r>
      <w:r w:rsidR="00BF62CF" w:rsidRPr="005D3A49">
        <w:rPr>
          <w:lang w:val="en-GB"/>
        </w:rPr>
        <w:t xml:space="preserve"> </w:t>
      </w:r>
      <w:r w:rsidR="009F35C2" w:rsidRPr="005D3A49">
        <w:rPr>
          <w:lang w:val="en-GB"/>
        </w:rPr>
        <w:t>problems of</w:t>
      </w:r>
      <w:r w:rsidR="00BF62CF" w:rsidRPr="005D3A49">
        <w:rPr>
          <w:lang w:val="en-GB"/>
        </w:rPr>
        <w:t xml:space="preserve"> such distanced assumption</w:t>
      </w:r>
      <w:r w:rsidR="009F35C2" w:rsidRPr="005D3A49">
        <w:rPr>
          <w:lang w:val="en-GB"/>
        </w:rPr>
        <w:t xml:space="preserve"> (such as the possibility for projecting one’s own ideas onto others)</w:t>
      </w:r>
      <w:r w:rsidR="00BF62CF" w:rsidRPr="005D3A49">
        <w:rPr>
          <w:lang w:val="en-GB"/>
        </w:rPr>
        <w:t>,</w:t>
      </w:r>
      <w:r w:rsidR="00390E91" w:rsidRPr="005D3A49">
        <w:rPr>
          <w:lang w:val="en-GB"/>
        </w:rPr>
        <w:t xml:space="preserve"> such analysis will always benefit from the perspectives of the ‘insiders’ themselves</w:t>
      </w:r>
      <w:r w:rsidR="00BF62CF" w:rsidRPr="005D3A49">
        <w:rPr>
          <w:lang w:val="en-GB"/>
        </w:rPr>
        <w:t xml:space="preserve">. </w:t>
      </w:r>
      <w:r w:rsidR="00D06D5C" w:rsidRPr="005D3A49">
        <w:rPr>
          <w:lang w:val="en-GB"/>
        </w:rPr>
        <w:t xml:space="preserve">Thus, informal dialogue represents a clear example of a </w:t>
      </w:r>
      <w:r w:rsidR="00D06D5C" w:rsidRPr="005D3A49">
        <w:rPr>
          <w:lang w:val="en-GB"/>
        </w:rPr>
        <w:lastRenderedPageBreak/>
        <w:t>context in which the</w:t>
      </w:r>
      <w:r w:rsidR="0011178B" w:rsidRPr="005D3A49">
        <w:rPr>
          <w:lang w:val="en-GB"/>
        </w:rPr>
        <w:t xml:space="preserve"> theoretical knowledge of the</w:t>
      </w:r>
      <w:r w:rsidR="00D06D5C" w:rsidRPr="005D3A49">
        <w:rPr>
          <w:lang w:val="en-GB"/>
        </w:rPr>
        <w:t xml:space="preserve"> </w:t>
      </w:r>
      <w:r w:rsidR="0011178B" w:rsidRPr="005D3A49">
        <w:rPr>
          <w:lang w:val="en-GB"/>
        </w:rPr>
        <w:t xml:space="preserve">scholar may benefit substantially from </w:t>
      </w:r>
      <w:r w:rsidR="00D915C5" w:rsidRPr="005D3A49">
        <w:rPr>
          <w:lang w:val="en-GB"/>
        </w:rPr>
        <w:t>listening to those who have</w:t>
      </w:r>
      <w:r w:rsidR="00EA7E2D" w:rsidRPr="005D3A49">
        <w:rPr>
          <w:lang w:val="en-GB"/>
        </w:rPr>
        <w:t xml:space="preserve"> practical</w:t>
      </w:r>
      <w:r w:rsidR="00D915C5" w:rsidRPr="005D3A49">
        <w:rPr>
          <w:lang w:val="en-GB"/>
        </w:rPr>
        <w:t xml:space="preserve"> experiences of activism</w:t>
      </w:r>
      <w:r w:rsidR="0011178B" w:rsidRPr="005D3A49">
        <w:rPr>
          <w:lang w:val="en-GB"/>
        </w:rPr>
        <w:t xml:space="preserve">. </w:t>
      </w:r>
    </w:p>
    <w:p w14:paraId="1074D717" w14:textId="54D561CF" w:rsidR="004A7E43" w:rsidRPr="005D3A49" w:rsidRDefault="003F6776">
      <w:pPr>
        <w:rPr>
          <w:lang w:val="en-GB"/>
        </w:rPr>
      </w:pPr>
      <w:r w:rsidRPr="005D3A49">
        <w:rPr>
          <w:lang w:val="en-GB"/>
        </w:rPr>
        <w:t xml:space="preserve">Beyond </w:t>
      </w:r>
      <w:r w:rsidR="00F52C42" w:rsidRPr="005D3A49">
        <w:rPr>
          <w:lang w:val="en-GB"/>
        </w:rPr>
        <w:t>‘</w:t>
      </w:r>
      <w:r w:rsidRPr="005D3A49">
        <w:rPr>
          <w:lang w:val="en-GB"/>
        </w:rPr>
        <w:t>formal</w:t>
      </w:r>
      <w:r w:rsidR="00F52C42" w:rsidRPr="005D3A49">
        <w:rPr>
          <w:lang w:val="en-GB"/>
        </w:rPr>
        <w:t>’</w:t>
      </w:r>
      <w:r w:rsidRPr="005D3A49">
        <w:rPr>
          <w:lang w:val="en-GB"/>
        </w:rPr>
        <w:t xml:space="preserve"> and </w:t>
      </w:r>
      <w:r w:rsidR="00F52C42" w:rsidRPr="005D3A49">
        <w:rPr>
          <w:lang w:val="en-GB"/>
        </w:rPr>
        <w:t>‘</w:t>
      </w:r>
      <w:r w:rsidRPr="005D3A49">
        <w:rPr>
          <w:lang w:val="en-GB"/>
        </w:rPr>
        <w:t>informal</w:t>
      </w:r>
      <w:r w:rsidR="00F52C42" w:rsidRPr="005D3A49">
        <w:rPr>
          <w:lang w:val="en-GB"/>
        </w:rPr>
        <w:t>’</w:t>
      </w:r>
      <w:r w:rsidRPr="005D3A49">
        <w:rPr>
          <w:lang w:val="en-GB"/>
        </w:rPr>
        <w:t xml:space="preserve"> interfaith dialogue,</w:t>
      </w:r>
      <w:r w:rsidR="00F52C42" w:rsidRPr="005D3A49">
        <w:rPr>
          <w:lang w:val="en-GB"/>
        </w:rPr>
        <w:t xml:space="preserve"> one may also differentiate between</w:t>
      </w:r>
      <w:r w:rsidR="00D436FD" w:rsidRPr="005D3A49">
        <w:rPr>
          <w:lang w:val="en-GB"/>
        </w:rPr>
        <w:t xml:space="preserve"> more specific</w:t>
      </w:r>
      <w:r w:rsidR="00F52C42" w:rsidRPr="005D3A49">
        <w:rPr>
          <w:lang w:val="en-GB"/>
        </w:rPr>
        <w:t xml:space="preserve"> motivations</w:t>
      </w:r>
      <w:r w:rsidR="006C0536">
        <w:rPr>
          <w:lang w:val="en-GB"/>
        </w:rPr>
        <w:t>/</w:t>
      </w:r>
      <w:r w:rsidR="00F52C42" w:rsidRPr="005D3A49">
        <w:rPr>
          <w:lang w:val="en-GB"/>
        </w:rPr>
        <w:t>focuses</w:t>
      </w:r>
      <w:r w:rsidR="003A6AA7" w:rsidRPr="005D3A49">
        <w:rPr>
          <w:lang w:val="en-GB"/>
        </w:rPr>
        <w:t>;</w:t>
      </w:r>
      <w:r w:rsidR="0011178B" w:rsidRPr="005D3A49">
        <w:rPr>
          <w:lang w:val="en-GB"/>
        </w:rPr>
        <w:t xml:space="preserve"> </w:t>
      </w:r>
      <w:r w:rsidR="003A6AA7" w:rsidRPr="005D3A49">
        <w:rPr>
          <w:lang w:val="en-GB"/>
        </w:rPr>
        <w:t>something which</w:t>
      </w:r>
      <w:r w:rsidR="00823BF5" w:rsidRPr="005D3A49">
        <w:rPr>
          <w:lang w:val="en-GB"/>
        </w:rPr>
        <w:t xml:space="preserve"> has been done in a variety of ways</w:t>
      </w:r>
      <w:r w:rsidR="00A2631B" w:rsidRPr="005D3A49">
        <w:rPr>
          <w:lang w:val="en-GB"/>
        </w:rPr>
        <w:t>.</w:t>
      </w:r>
      <w:r w:rsidR="00A2631B" w:rsidRPr="005D3A49">
        <w:rPr>
          <w:rStyle w:val="FootnoteReference"/>
          <w:lang w:val="en-GB"/>
        </w:rPr>
        <w:footnoteReference w:id="14"/>
      </w:r>
      <w:r w:rsidR="001F466F" w:rsidRPr="005D3A49">
        <w:rPr>
          <w:lang w:val="en-GB"/>
        </w:rPr>
        <w:t xml:space="preserve"> </w:t>
      </w:r>
      <w:r w:rsidR="00A2631B" w:rsidRPr="005D3A49">
        <w:rPr>
          <w:lang w:val="en-GB"/>
        </w:rPr>
        <w:t>Prideaux</w:t>
      </w:r>
      <w:r w:rsidR="001F466F" w:rsidRPr="005D3A49">
        <w:rPr>
          <w:lang w:val="en-GB"/>
        </w:rPr>
        <w:t xml:space="preserve"> is among those who have </w:t>
      </w:r>
      <w:r w:rsidR="00D41C2F" w:rsidRPr="005D3A49">
        <w:rPr>
          <w:lang w:val="en-GB"/>
        </w:rPr>
        <w:t>developed such a</w:t>
      </w:r>
      <w:r w:rsidR="00A2631B" w:rsidRPr="005D3A49">
        <w:rPr>
          <w:lang w:val="en-GB"/>
        </w:rPr>
        <w:t xml:space="preserve"> typology, </w:t>
      </w:r>
      <w:r w:rsidR="00BA5813" w:rsidRPr="005D3A49">
        <w:rPr>
          <w:lang w:val="en-GB"/>
        </w:rPr>
        <w:t>with</w:t>
      </w:r>
      <w:r w:rsidR="00D41C2F" w:rsidRPr="005D3A49">
        <w:rPr>
          <w:lang w:val="en-GB"/>
        </w:rPr>
        <w:t xml:space="preserve"> hers </w:t>
      </w:r>
      <w:r w:rsidR="00A2631B" w:rsidRPr="005D3A49">
        <w:rPr>
          <w:lang w:val="en-GB"/>
        </w:rPr>
        <w:t xml:space="preserve">arguably </w:t>
      </w:r>
      <w:r w:rsidR="00BA5813" w:rsidRPr="005D3A49">
        <w:rPr>
          <w:lang w:val="en-GB"/>
        </w:rPr>
        <w:t xml:space="preserve">being </w:t>
      </w:r>
      <w:r w:rsidR="00A2631B" w:rsidRPr="005D3A49">
        <w:rPr>
          <w:lang w:val="en-GB"/>
        </w:rPr>
        <w:t>more inclusive than some of the others</w:t>
      </w:r>
      <w:r w:rsidR="00E33862" w:rsidRPr="005D3A49">
        <w:rPr>
          <w:lang w:val="en-GB"/>
        </w:rPr>
        <w:t>;</w:t>
      </w:r>
      <w:r w:rsidR="00A2631B" w:rsidRPr="005D3A49">
        <w:rPr>
          <w:lang w:val="en-GB"/>
        </w:rPr>
        <w:t xml:space="preserve"> cover</w:t>
      </w:r>
      <w:r w:rsidR="00E33862" w:rsidRPr="005D3A49">
        <w:rPr>
          <w:lang w:val="en-GB"/>
        </w:rPr>
        <w:t>ing</w:t>
      </w:r>
      <w:r w:rsidR="00A2631B" w:rsidRPr="005D3A49">
        <w:rPr>
          <w:lang w:val="en-GB"/>
        </w:rPr>
        <w:t xml:space="preserve"> more issues relate</w:t>
      </w:r>
      <w:r w:rsidR="00E33862" w:rsidRPr="005D3A49">
        <w:rPr>
          <w:lang w:val="en-GB"/>
        </w:rPr>
        <w:t>d</w:t>
      </w:r>
      <w:r w:rsidR="00A2631B" w:rsidRPr="005D3A49">
        <w:rPr>
          <w:lang w:val="en-GB"/>
        </w:rPr>
        <w:t xml:space="preserve"> to our discussion on the relationship between scholar and activist.</w:t>
      </w:r>
      <w:r w:rsidR="004D00A1" w:rsidRPr="005D3A49">
        <w:rPr>
          <w:rStyle w:val="FootnoteReference"/>
          <w:lang w:val="en-GB"/>
        </w:rPr>
        <w:footnoteReference w:id="15"/>
      </w:r>
      <w:r w:rsidR="00166FED" w:rsidRPr="005D3A49">
        <w:rPr>
          <w:lang w:val="en-GB"/>
        </w:rPr>
        <w:t xml:space="preserve"> Beyond her differentiation between formal and informal forms of interfaith dialogue, </w:t>
      </w:r>
      <w:r w:rsidRPr="005D3A49">
        <w:rPr>
          <w:lang w:val="en-GB"/>
        </w:rPr>
        <w:t>Prideaux mentions more spec</w:t>
      </w:r>
      <w:r w:rsidR="00166FED" w:rsidRPr="005D3A49">
        <w:rPr>
          <w:lang w:val="en-GB"/>
        </w:rPr>
        <w:t>ific expressions of these</w:t>
      </w:r>
      <w:r w:rsidRPr="005D3A49">
        <w:rPr>
          <w:lang w:val="en-GB"/>
        </w:rPr>
        <w:t xml:space="preserve">. </w:t>
      </w:r>
      <w:r w:rsidR="00505E5C" w:rsidRPr="005D3A49">
        <w:rPr>
          <w:lang w:val="en-GB"/>
        </w:rPr>
        <w:t>Two</w:t>
      </w:r>
      <w:r w:rsidR="00E14C6F" w:rsidRPr="005D3A49">
        <w:rPr>
          <w:lang w:val="en-GB"/>
        </w:rPr>
        <w:t xml:space="preserve"> of these </w:t>
      </w:r>
      <w:r w:rsidR="00505E5C" w:rsidRPr="005D3A49">
        <w:rPr>
          <w:lang w:val="en-GB"/>
        </w:rPr>
        <w:t>are</w:t>
      </w:r>
      <w:r w:rsidR="00E14C6F" w:rsidRPr="005D3A49">
        <w:rPr>
          <w:lang w:val="en-GB"/>
        </w:rPr>
        <w:t xml:space="preserve"> theological</w:t>
      </w:r>
      <w:r w:rsidR="00505E5C" w:rsidRPr="005D3A49">
        <w:rPr>
          <w:lang w:val="en-GB"/>
        </w:rPr>
        <w:t xml:space="preserve"> and ethical</w:t>
      </w:r>
      <w:r w:rsidR="00E14C6F" w:rsidRPr="005D3A49">
        <w:rPr>
          <w:lang w:val="en-GB"/>
        </w:rPr>
        <w:t xml:space="preserve"> dialogue, which </w:t>
      </w:r>
      <w:r w:rsidR="00505E5C" w:rsidRPr="005D3A49">
        <w:rPr>
          <w:lang w:val="en-GB"/>
        </w:rPr>
        <w:t>are</w:t>
      </w:r>
      <w:r w:rsidR="00E14C6F" w:rsidRPr="005D3A49">
        <w:rPr>
          <w:lang w:val="en-GB"/>
        </w:rPr>
        <w:t xml:space="preserve"> described as focused primarily on the exploration of doctrinal</w:t>
      </w:r>
      <w:r w:rsidR="006A2E31" w:rsidRPr="005D3A49">
        <w:rPr>
          <w:lang w:val="en-GB"/>
        </w:rPr>
        <w:t xml:space="preserve"> (or otherwise intellectual)</w:t>
      </w:r>
      <w:r w:rsidR="00E14C6F" w:rsidRPr="005D3A49">
        <w:rPr>
          <w:lang w:val="en-GB"/>
        </w:rPr>
        <w:t xml:space="preserve"> issues</w:t>
      </w:r>
      <w:r w:rsidR="00563E9D" w:rsidRPr="005D3A49">
        <w:rPr>
          <w:lang w:val="en-GB"/>
        </w:rPr>
        <w:t>;</w:t>
      </w:r>
      <w:r w:rsidR="0012753B" w:rsidRPr="005D3A49">
        <w:rPr>
          <w:lang w:val="en-GB"/>
        </w:rPr>
        <w:t xml:space="preserve"> </w:t>
      </w:r>
      <w:r w:rsidR="00E14C6F" w:rsidRPr="005D3A49">
        <w:rPr>
          <w:lang w:val="en-GB"/>
        </w:rPr>
        <w:t>through interaction with religious texts</w:t>
      </w:r>
      <w:r w:rsidR="00563E9D" w:rsidRPr="005D3A49">
        <w:rPr>
          <w:lang w:val="en-GB"/>
        </w:rPr>
        <w:t>, evaluation of doctrines,</w:t>
      </w:r>
      <w:r w:rsidR="0012753B" w:rsidRPr="005D3A49">
        <w:rPr>
          <w:lang w:val="en-GB"/>
        </w:rPr>
        <w:t xml:space="preserve"> </w:t>
      </w:r>
      <w:r w:rsidR="00563E9D" w:rsidRPr="005D3A49">
        <w:rPr>
          <w:lang w:val="en-GB"/>
        </w:rPr>
        <w:t>and</w:t>
      </w:r>
      <w:r w:rsidR="0012753B" w:rsidRPr="005D3A49">
        <w:rPr>
          <w:lang w:val="en-GB"/>
        </w:rPr>
        <w:t xml:space="preserve"> </w:t>
      </w:r>
      <w:r w:rsidR="006A2E31" w:rsidRPr="005D3A49">
        <w:rPr>
          <w:lang w:val="en-GB"/>
        </w:rPr>
        <w:t xml:space="preserve">discussions on </w:t>
      </w:r>
      <w:r w:rsidR="0012753B" w:rsidRPr="005D3A49">
        <w:rPr>
          <w:lang w:val="en-GB"/>
        </w:rPr>
        <w:t>ethical concepts</w:t>
      </w:r>
      <w:r w:rsidR="00E14C6F" w:rsidRPr="005D3A49">
        <w:rPr>
          <w:lang w:val="en-GB"/>
        </w:rPr>
        <w:t>.</w:t>
      </w:r>
      <w:r w:rsidR="00E33862" w:rsidRPr="005D3A49">
        <w:rPr>
          <w:rStyle w:val="FootnoteReference"/>
          <w:lang w:val="en-GB"/>
        </w:rPr>
        <w:footnoteReference w:id="16"/>
      </w:r>
      <w:r w:rsidR="00E14C6F" w:rsidRPr="005D3A49">
        <w:rPr>
          <w:lang w:val="en-GB"/>
        </w:rPr>
        <w:t xml:space="preserve"> </w:t>
      </w:r>
      <w:r w:rsidR="00D6720D" w:rsidRPr="005D3A49">
        <w:rPr>
          <w:lang w:val="en-GB"/>
        </w:rPr>
        <w:t xml:space="preserve">The scholarly focus of such endeavours may seem apparent, </w:t>
      </w:r>
      <w:r w:rsidR="00505E5C" w:rsidRPr="005D3A49">
        <w:rPr>
          <w:lang w:val="en-GB"/>
        </w:rPr>
        <w:t xml:space="preserve">as </w:t>
      </w:r>
      <w:r w:rsidR="00BA5813" w:rsidRPr="005D3A49">
        <w:rPr>
          <w:lang w:val="en-GB"/>
        </w:rPr>
        <w:t>they</w:t>
      </w:r>
      <w:r w:rsidR="00505E5C" w:rsidRPr="005D3A49">
        <w:rPr>
          <w:lang w:val="en-GB"/>
        </w:rPr>
        <w:t xml:space="preserve"> partially entail a </w:t>
      </w:r>
      <w:r w:rsidR="00505E5C" w:rsidRPr="005D3A49">
        <w:rPr>
          <w:i/>
          <w:lang w:val="en-GB"/>
        </w:rPr>
        <w:t>description</w:t>
      </w:r>
      <w:r w:rsidR="00505E5C" w:rsidRPr="005D3A49">
        <w:rPr>
          <w:lang w:val="en-GB"/>
        </w:rPr>
        <w:t xml:space="preserve"> of textual content</w:t>
      </w:r>
      <w:r w:rsidR="006A2E31" w:rsidRPr="005D3A49">
        <w:rPr>
          <w:lang w:val="en-GB"/>
        </w:rPr>
        <w:t xml:space="preserve"> and/or ethical issues,</w:t>
      </w:r>
      <w:r w:rsidR="00505E5C" w:rsidRPr="005D3A49">
        <w:rPr>
          <w:lang w:val="en-GB"/>
        </w:rPr>
        <w:t xml:space="preserve"> coupled with a somehow </w:t>
      </w:r>
      <w:r w:rsidR="00505E5C" w:rsidRPr="005D3A49">
        <w:rPr>
          <w:i/>
          <w:lang w:val="en-GB"/>
        </w:rPr>
        <w:t>distanced</w:t>
      </w:r>
      <w:r w:rsidR="00505E5C" w:rsidRPr="005D3A49">
        <w:rPr>
          <w:lang w:val="en-GB"/>
        </w:rPr>
        <w:t xml:space="preserve"> evaluation of </w:t>
      </w:r>
      <w:r w:rsidR="006A2E31" w:rsidRPr="005D3A49">
        <w:rPr>
          <w:lang w:val="en-GB"/>
        </w:rPr>
        <w:t>their</w:t>
      </w:r>
      <w:r w:rsidR="00505E5C" w:rsidRPr="005D3A49">
        <w:rPr>
          <w:lang w:val="en-GB"/>
        </w:rPr>
        <w:t xml:space="preserve"> meaning. However, such evaluation almost invariably involves the process of interpretation, which in turn is profoundly affected by the individual disposition and concerns of the interpreter. </w:t>
      </w:r>
      <w:r w:rsidR="006812BF" w:rsidRPr="005D3A49">
        <w:rPr>
          <w:lang w:val="en-GB"/>
        </w:rPr>
        <w:t>Thus, the figurative ‘activism’ of an attempt at furthering a certain agenda (such as a specific form of interpretation) may permeate many forms of both theological and ethical dialogue, no matter the possibly intended purpose of analysing texts</w:t>
      </w:r>
      <w:r w:rsidR="00733EFB" w:rsidRPr="005D3A49">
        <w:rPr>
          <w:lang w:val="en-GB"/>
        </w:rPr>
        <w:t xml:space="preserve"> or concepts</w:t>
      </w:r>
      <w:r w:rsidR="006812BF" w:rsidRPr="005D3A49">
        <w:rPr>
          <w:lang w:val="en-GB"/>
        </w:rPr>
        <w:t xml:space="preserve"> for what they ‘are’.</w:t>
      </w:r>
      <w:r w:rsidR="006A2E31" w:rsidRPr="005D3A49">
        <w:rPr>
          <w:rStyle w:val="FootnoteReference"/>
          <w:lang w:val="en-GB"/>
        </w:rPr>
        <w:footnoteReference w:id="17"/>
      </w:r>
      <w:r w:rsidR="006812BF" w:rsidRPr="005D3A49">
        <w:rPr>
          <w:lang w:val="en-GB"/>
        </w:rPr>
        <w:t xml:space="preserve"> </w:t>
      </w:r>
      <w:r w:rsidR="00505E5C" w:rsidRPr="005D3A49">
        <w:rPr>
          <w:lang w:val="en-GB"/>
        </w:rPr>
        <w:t>In many cases, this is explicitly the case, as when theological or ethical dialogue is used to formulate clearly prescriptive analyses of how to make the w</w:t>
      </w:r>
      <w:r w:rsidR="006812BF" w:rsidRPr="005D3A49">
        <w:rPr>
          <w:lang w:val="en-GB"/>
        </w:rPr>
        <w:t>o</w:t>
      </w:r>
      <w:r w:rsidR="00505E5C" w:rsidRPr="005D3A49">
        <w:rPr>
          <w:lang w:val="en-GB"/>
        </w:rPr>
        <w:t>rld a better place, solve specific problems, etc.</w:t>
      </w:r>
      <w:r w:rsidR="004653F8" w:rsidRPr="005D3A49">
        <w:rPr>
          <w:rStyle w:val="FootnoteReference"/>
          <w:lang w:val="en-GB"/>
        </w:rPr>
        <w:footnoteReference w:id="18"/>
      </w:r>
      <w:r w:rsidR="00505E5C" w:rsidRPr="005D3A49">
        <w:rPr>
          <w:lang w:val="en-GB"/>
        </w:rPr>
        <w:t xml:space="preserve"> </w:t>
      </w:r>
      <w:r w:rsidR="00814877" w:rsidRPr="005D3A49">
        <w:rPr>
          <w:lang w:val="en-GB"/>
        </w:rPr>
        <w:t>In other cases,</w:t>
      </w:r>
      <w:r w:rsidR="007D2250" w:rsidRPr="005D3A49">
        <w:rPr>
          <w:lang w:val="en-GB"/>
        </w:rPr>
        <w:t xml:space="preserve"> the scholarly ambitions of theological or ethical dialogue may implicitly further a</w:t>
      </w:r>
      <w:r w:rsidR="00A05163" w:rsidRPr="005D3A49">
        <w:rPr>
          <w:lang w:val="en-GB"/>
        </w:rPr>
        <w:t xml:space="preserve"> specific</w:t>
      </w:r>
      <w:r w:rsidR="007D2250" w:rsidRPr="005D3A49">
        <w:rPr>
          <w:lang w:val="en-GB"/>
        </w:rPr>
        <w:t xml:space="preserve"> agenda through ways in which certain groups </w:t>
      </w:r>
      <w:r w:rsidR="007901A1" w:rsidRPr="005D3A49">
        <w:rPr>
          <w:lang w:val="en-GB"/>
        </w:rPr>
        <w:t>of people and/</w:t>
      </w:r>
      <w:r w:rsidR="006812BF" w:rsidRPr="005D3A49">
        <w:rPr>
          <w:lang w:val="en-GB"/>
        </w:rPr>
        <w:t>or interpretations</w:t>
      </w:r>
      <w:r w:rsidR="007D2250" w:rsidRPr="005D3A49">
        <w:rPr>
          <w:lang w:val="en-GB"/>
        </w:rPr>
        <w:t xml:space="preserve"> are excluded</w:t>
      </w:r>
      <w:r w:rsidR="00E6423A">
        <w:rPr>
          <w:lang w:val="en-GB"/>
        </w:rPr>
        <w:t xml:space="preserve"> or</w:t>
      </w:r>
      <w:r w:rsidR="007D2250" w:rsidRPr="005D3A49">
        <w:rPr>
          <w:lang w:val="en-GB"/>
        </w:rPr>
        <w:t xml:space="preserve"> marginalised.</w:t>
      </w:r>
      <w:r w:rsidR="00B03535" w:rsidRPr="005D3A49">
        <w:rPr>
          <w:rStyle w:val="FootnoteReference"/>
          <w:lang w:val="en-GB"/>
        </w:rPr>
        <w:footnoteReference w:id="19"/>
      </w:r>
      <w:r w:rsidR="007D2250" w:rsidRPr="005D3A49">
        <w:rPr>
          <w:lang w:val="en-GB"/>
        </w:rPr>
        <w:t xml:space="preserve"> </w:t>
      </w:r>
      <w:r w:rsidR="00AA78CC" w:rsidRPr="005D3A49">
        <w:rPr>
          <w:lang w:val="en-GB"/>
        </w:rPr>
        <w:t xml:space="preserve">In both cases, descriptive analyses and outsider perspectives may help remedy resulting problems, as active participants may not necessarily be aware of </w:t>
      </w:r>
      <w:r w:rsidR="00B56150">
        <w:rPr>
          <w:lang w:val="en-GB"/>
        </w:rPr>
        <w:t>how</w:t>
      </w:r>
      <w:r w:rsidR="00AA78CC" w:rsidRPr="005D3A49">
        <w:rPr>
          <w:lang w:val="en-GB"/>
        </w:rPr>
        <w:t xml:space="preserve"> their line of reasoning and means of organisation may be problematic. </w:t>
      </w:r>
      <w:r w:rsidR="008936FC" w:rsidRPr="005D3A49">
        <w:rPr>
          <w:lang w:val="en-GB"/>
        </w:rPr>
        <w:t>Thus</w:t>
      </w:r>
      <w:r w:rsidR="00AA78CC" w:rsidRPr="005D3A49">
        <w:rPr>
          <w:lang w:val="en-GB"/>
        </w:rPr>
        <w:t>, it is once again a case of scholar</w:t>
      </w:r>
      <w:r w:rsidR="008936FC" w:rsidRPr="005D3A49">
        <w:rPr>
          <w:lang w:val="en-GB"/>
        </w:rPr>
        <w:t>s</w:t>
      </w:r>
      <w:r w:rsidR="00AA78CC" w:rsidRPr="005D3A49">
        <w:rPr>
          <w:lang w:val="en-GB"/>
        </w:rPr>
        <w:t xml:space="preserve"> </w:t>
      </w:r>
      <w:r w:rsidR="00AA78CC" w:rsidRPr="005D3A49">
        <w:rPr>
          <w:i/>
          <w:lang w:val="en-GB"/>
        </w:rPr>
        <w:t>inform</w:t>
      </w:r>
      <w:r w:rsidR="008936FC" w:rsidRPr="005D3A49">
        <w:rPr>
          <w:i/>
          <w:lang w:val="en-GB"/>
        </w:rPr>
        <w:t>ing</w:t>
      </w:r>
      <w:r w:rsidR="00AA78CC" w:rsidRPr="005D3A49">
        <w:rPr>
          <w:lang w:val="en-GB"/>
        </w:rPr>
        <w:t xml:space="preserve"> the </w:t>
      </w:r>
      <w:r w:rsidR="00AA78CC" w:rsidRPr="005D3A49">
        <w:rPr>
          <w:lang w:val="en-GB"/>
        </w:rPr>
        <w:lastRenderedPageBreak/>
        <w:t>practices of activist</w:t>
      </w:r>
      <w:r w:rsidR="008936FC" w:rsidRPr="005D3A49">
        <w:rPr>
          <w:lang w:val="en-GB"/>
        </w:rPr>
        <w:t>s</w:t>
      </w:r>
      <w:r w:rsidR="00AA78CC" w:rsidRPr="005D3A49">
        <w:rPr>
          <w:lang w:val="en-GB"/>
        </w:rPr>
        <w:t xml:space="preserve">. </w:t>
      </w:r>
      <w:r w:rsidR="008F0192" w:rsidRPr="005D3A49">
        <w:rPr>
          <w:lang w:val="en-GB"/>
        </w:rPr>
        <w:t xml:space="preserve">However, it can also be argued that theological and ethical dialogue provides opportunities for the opposite form of exchange, as they may engage with people who can provide an insider perspective on the various issues discussed. </w:t>
      </w:r>
      <w:r w:rsidR="00667D8E" w:rsidRPr="005D3A49">
        <w:rPr>
          <w:lang w:val="en-GB"/>
        </w:rPr>
        <w:t xml:space="preserve">In theological dialogue, the scholar’s descriptive analysis may certainly benefit from ways in which more actively engaged people </w:t>
      </w:r>
      <w:r w:rsidR="00270DCA" w:rsidRPr="005D3A49">
        <w:rPr>
          <w:lang w:val="en-GB"/>
        </w:rPr>
        <w:t xml:space="preserve">describe </w:t>
      </w:r>
      <w:r w:rsidR="008936FC" w:rsidRPr="005D3A49">
        <w:rPr>
          <w:lang w:val="en-GB"/>
        </w:rPr>
        <w:t>how</w:t>
      </w:r>
      <w:r w:rsidR="00270DCA" w:rsidRPr="005D3A49">
        <w:rPr>
          <w:lang w:val="en-GB"/>
        </w:rPr>
        <w:t xml:space="preserve"> they use and interpret religious concepts.</w:t>
      </w:r>
      <w:r w:rsidR="00AD2B77" w:rsidRPr="005D3A49">
        <w:rPr>
          <w:lang w:val="en-GB"/>
        </w:rPr>
        <w:t xml:space="preserve"> By listening to these voices, the scholar is made aware of ways in which </w:t>
      </w:r>
      <w:r w:rsidR="00AE5DCC" w:rsidRPr="005D3A49">
        <w:rPr>
          <w:lang w:val="en-GB"/>
        </w:rPr>
        <w:t>concepts can be applied, which in turn helps nuance the descriptive analysis and enable</w:t>
      </w:r>
      <w:r w:rsidR="00EA5828" w:rsidRPr="005D3A49">
        <w:rPr>
          <w:lang w:val="en-GB"/>
        </w:rPr>
        <w:t>s</w:t>
      </w:r>
      <w:r w:rsidR="00AE5DCC" w:rsidRPr="005D3A49">
        <w:rPr>
          <w:lang w:val="en-GB"/>
        </w:rPr>
        <w:t xml:space="preserve"> for a more distanced approach to his/her own interpretations. This latter point is arguably crucial, as a scholar who focuses too much attention on personal interpretation may lose sight of both the outsider perspective and the descriptive focus.</w:t>
      </w:r>
      <w:r w:rsidR="009C1AB6" w:rsidRPr="005D3A49">
        <w:rPr>
          <w:rStyle w:val="FootnoteReference"/>
          <w:lang w:val="en-GB"/>
        </w:rPr>
        <w:footnoteReference w:id="20"/>
      </w:r>
      <w:r w:rsidR="00AE5DCC" w:rsidRPr="005D3A49">
        <w:rPr>
          <w:lang w:val="en-GB"/>
        </w:rPr>
        <w:t xml:space="preserve"> </w:t>
      </w:r>
      <w:r w:rsidR="00EA5828" w:rsidRPr="005D3A49">
        <w:rPr>
          <w:lang w:val="en-GB"/>
        </w:rPr>
        <w:t>Similarly, e</w:t>
      </w:r>
      <w:r w:rsidR="00AE5DCC" w:rsidRPr="005D3A49">
        <w:rPr>
          <w:lang w:val="en-GB"/>
        </w:rPr>
        <w:t>thical dialogue may benefit</w:t>
      </w:r>
      <w:r w:rsidR="00EA5828" w:rsidRPr="005D3A49">
        <w:rPr>
          <w:lang w:val="en-GB"/>
        </w:rPr>
        <w:t xml:space="preserve"> </w:t>
      </w:r>
      <w:r w:rsidR="00AE5DCC" w:rsidRPr="005D3A49">
        <w:rPr>
          <w:lang w:val="en-GB"/>
        </w:rPr>
        <w:t>from the input of activists, as their experiences of the limitations of ethical concepts provide arguably crucial input.</w:t>
      </w:r>
      <w:r w:rsidR="003D5BBB" w:rsidRPr="005D3A49">
        <w:rPr>
          <w:lang w:val="en-GB"/>
        </w:rPr>
        <w:t xml:space="preserve"> </w:t>
      </w:r>
      <w:r w:rsidR="00EA5828" w:rsidRPr="005D3A49">
        <w:rPr>
          <w:lang w:val="en-GB"/>
        </w:rPr>
        <w:t>Q</w:t>
      </w:r>
      <w:r w:rsidR="003D5BBB" w:rsidRPr="005D3A49">
        <w:rPr>
          <w:lang w:val="en-GB"/>
        </w:rPr>
        <w:t xml:space="preserve">uestions about the practical possibilities, public receptivity, and </w:t>
      </w:r>
      <w:r w:rsidR="002E7261">
        <w:rPr>
          <w:lang w:val="en-GB"/>
        </w:rPr>
        <w:t>material</w:t>
      </w:r>
      <w:r w:rsidR="003D5BBB" w:rsidRPr="005D3A49">
        <w:rPr>
          <w:lang w:val="en-GB"/>
        </w:rPr>
        <w:t xml:space="preserve"> context </w:t>
      </w:r>
      <w:r w:rsidR="00027852" w:rsidRPr="005D3A49">
        <w:rPr>
          <w:lang w:val="en-GB"/>
        </w:rPr>
        <w:t>to</w:t>
      </w:r>
      <w:r w:rsidR="003D5BBB" w:rsidRPr="005D3A49">
        <w:rPr>
          <w:lang w:val="en-GB"/>
        </w:rPr>
        <w:t xml:space="preserve"> which an ethical </w:t>
      </w:r>
      <w:r w:rsidR="00027852" w:rsidRPr="005D3A49">
        <w:rPr>
          <w:lang w:val="en-GB"/>
        </w:rPr>
        <w:t xml:space="preserve">concept relates </w:t>
      </w:r>
      <w:r w:rsidR="00782766" w:rsidRPr="005D3A49">
        <w:rPr>
          <w:lang w:val="en-GB"/>
        </w:rPr>
        <w:t xml:space="preserve">are more easily answered by activists – especially by those </w:t>
      </w:r>
      <w:r w:rsidR="005D2475" w:rsidRPr="005D3A49">
        <w:rPr>
          <w:lang w:val="en-GB"/>
        </w:rPr>
        <w:t>with</w:t>
      </w:r>
      <w:r w:rsidR="00782766" w:rsidRPr="005D3A49">
        <w:rPr>
          <w:lang w:val="en-GB"/>
        </w:rPr>
        <w:t xml:space="preserve"> actual experience of engagement with phenomena </w:t>
      </w:r>
      <w:r w:rsidR="005D2475" w:rsidRPr="005D3A49">
        <w:rPr>
          <w:lang w:val="en-GB"/>
        </w:rPr>
        <w:t>that</w:t>
      </w:r>
      <w:r w:rsidR="00782766" w:rsidRPr="005D3A49">
        <w:rPr>
          <w:lang w:val="en-GB"/>
        </w:rPr>
        <w:t xml:space="preserve"> relate to the </w:t>
      </w:r>
      <w:r w:rsidR="002E7261">
        <w:rPr>
          <w:lang w:val="en-GB"/>
        </w:rPr>
        <w:t>discussed</w:t>
      </w:r>
      <w:r w:rsidR="00782766" w:rsidRPr="005D3A49">
        <w:rPr>
          <w:lang w:val="en-GB"/>
        </w:rPr>
        <w:t xml:space="preserve"> concept</w:t>
      </w:r>
      <w:r w:rsidR="005D2475" w:rsidRPr="005D3A49">
        <w:rPr>
          <w:lang w:val="en-GB"/>
        </w:rPr>
        <w:t>s</w:t>
      </w:r>
      <w:r w:rsidR="00782766" w:rsidRPr="005D3A49">
        <w:rPr>
          <w:lang w:val="en-GB"/>
        </w:rPr>
        <w:t xml:space="preserve">. </w:t>
      </w:r>
    </w:p>
    <w:p w14:paraId="1A9524C0" w14:textId="73F76FE4" w:rsidR="005B145D" w:rsidRPr="005D3A49" w:rsidRDefault="00BA1320">
      <w:pPr>
        <w:rPr>
          <w:lang w:val="en-GB"/>
        </w:rPr>
      </w:pPr>
      <w:r w:rsidRPr="005D3A49">
        <w:rPr>
          <w:lang w:val="en-GB"/>
        </w:rPr>
        <w:t xml:space="preserve">Next, it is worth considering what Prideaux </w:t>
      </w:r>
      <w:r w:rsidR="00F709B6" w:rsidRPr="005D3A49">
        <w:rPr>
          <w:lang w:val="en-GB"/>
        </w:rPr>
        <w:t>calls</w:t>
      </w:r>
      <w:r w:rsidRPr="005D3A49">
        <w:rPr>
          <w:lang w:val="en-GB"/>
        </w:rPr>
        <w:t xml:space="preserve"> ‘mystical dialogue’; defin</w:t>
      </w:r>
      <w:r w:rsidR="00AB7116" w:rsidRPr="005D3A49">
        <w:rPr>
          <w:lang w:val="en-GB"/>
        </w:rPr>
        <w:t>ed by her</w:t>
      </w:r>
      <w:r w:rsidRPr="005D3A49">
        <w:rPr>
          <w:lang w:val="en-GB"/>
        </w:rPr>
        <w:t xml:space="preserve"> as aimed at personal transformation </w:t>
      </w:r>
      <w:r w:rsidR="00F709B6" w:rsidRPr="005D3A49">
        <w:rPr>
          <w:lang w:val="en-GB"/>
        </w:rPr>
        <w:t>through</w:t>
      </w:r>
      <w:r w:rsidRPr="005D3A49">
        <w:rPr>
          <w:lang w:val="en-GB"/>
        </w:rPr>
        <w:t xml:space="preserve"> practices such as shared worship.</w:t>
      </w:r>
      <w:r w:rsidR="005615C1" w:rsidRPr="005D3A49">
        <w:rPr>
          <w:rStyle w:val="FootnoteReference"/>
          <w:lang w:val="en-GB"/>
        </w:rPr>
        <w:footnoteReference w:id="21"/>
      </w:r>
      <w:r w:rsidRPr="005D3A49">
        <w:rPr>
          <w:lang w:val="en-GB"/>
        </w:rPr>
        <w:t xml:space="preserve"> </w:t>
      </w:r>
      <w:r w:rsidR="00122602" w:rsidRPr="005D3A49">
        <w:rPr>
          <w:lang w:val="en-GB"/>
        </w:rPr>
        <w:t xml:space="preserve">Given the </w:t>
      </w:r>
      <w:r w:rsidR="005615C1" w:rsidRPr="005D3A49">
        <w:rPr>
          <w:lang w:val="en-GB"/>
        </w:rPr>
        <w:t xml:space="preserve">largely </w:t>
      </w:r>
      <w:r w:rsidR="00122602" w:rsidRPr="005D3A49">
        <w:rPr>
          <w:lang w:val="en-GB"/>
        </w:rPr>
        <w:t>in</w:t>
      </w:r>
      <w:r w:rsidR="005615C1" w:rsidRPr="005D3A49">
        <w:rPr>
          <w:lang w:val="en-GB"/>
        </w:rPr>
        <w:t>articulate</w:t>
      </w:r>
      <w:r w:rsidR="00AD159D" w:rsidRPr="005D3A49">
        <w:rPr>
          <w:lang w:val="en-GB"/>
        </w:rPr>
        <w:t xml:space="preserve"> </w:t>
      </w:r>
      <w:r w:rsidR="00164260" w:rsidRPr="005D3A49">
        <w:rPr>
          <w:lang w:val="en-GB"/>
        </w:rPr>
        <w:t>nature of</w:t>
      </w:r>
      <w:r w:rsidR="00122602" w:rsidRPr="005D3A49">
        <w:rPr>
          <w:lang w:val="en-GB"/>
        </w:rPr>
        <w:t xml:space="preserve"> either</w:t>
      </w:r>
      <w:r w:rsidR="00164260" w:rsidRPr="005D3A49">
        <w:rPr>
          <w:lang w:val="en-GB"/>
        </w:rPr>
        <w:t xml:space="preserve"> mysticism and ritual</w:t>
      </w:r>
      <w:r w:rsidR="00122602" w:rsidRPr="005D3A49">
        <w:rPr>
          <w:lang w:val="en-GB"/>
        </w:rPr>
        <w:t xml:space="preserve">, it </w:t>
      </w:r>
      <w:r w:rsidR="00AB7116" w:rsidRPr="005D3A49">
        <w:rPr>
          <w:lang w:val="en-GB"/>
        </w:rPr>
        <w:t>is often</w:t>
      </w:r>
      <w:r w:rsidR="00122602" w:rsidRPr="005D3A49">
        <w:rPr>
          <w:lang w:val="en-GB"/>
        </w:rPr>
        <w:t xml:space="preserve"> difficult </w:t>
      </w:r>
      <w:r w:rsidR="005615C1" w:rsidRPr="005D3A49">
        <w:rPr>
          <w:lang w:val="en-GB"/>
        </w:rPr>
        <w:t xml:space="preserve">to relate them to </w:t>
      </w:r>
      <w:r w:rsidR="00122602" w:rsidRPr="005D3A49">
        <w:rPr>
          <w:lang w:val="en-GB"/>
        </w:rPr>
        <w:t>intellectual definition</w:t>
      </w:r>
      <w:r w:rsidR="00E85014">
        <w:rPr>
          <w:lang w:val="en-GB"/>
        </w:rPr>
        <w:t>s</w:t>
      </w:r>
      <w:r w:rsidR="00122602" w:rsidRPr="005D3A49">
        <w:rPr>
          <w:lang w:val="en-GB"/>
        </w:rPr>
        <w:t xml:space="preserve"> </w:t>
      </w:r>
      <w:r w:rsidR="00E85014">
        <w:rPr>
          <w:lang w:val="en-GB"/>
        </w:rPr>
        <w:t>based on</w:t>
      </w:r>
      <w:r w:rsidR="00F709B6" w:rsidRPr="005D3A49">
        <w:rPr>
          <w:lang w:val="en-GB"/>
        </w:rPr>
        <w:t>, for example,</w:t>
      </w:r>
      <w:r w:rsidR="00122602" w:rsidRPr="005D3A49">
        <w:rPr>
          <w:lang w:val="en-GB"/>
        </w:rPr>
        <w:t xml:space="preserve"> intention</w:t>
      </w:r>
      <w:r w:rsidR="005615C1" w:rsidRPr="005D3A49">
        <w:rPr>
          <w:lang w:val="en-GB"/>
        </w:rPr>
        <w:t>.</w:t>
      </w:r>
      <w:r w:rsidR="008B0B15" w:rsidRPr="005D3A49">
        <w:rPr>
          <w:lang w:val="en-GB"/>
        </w:rPr>
        <w:t xml:space="preserve"> Thus, </w:t>
      </w:r>
      <w:r w:rsidR="00F709B6" w:rsidRPr="005D3A49">
        <w:rPr>
          <w:lang w:val="en-GB"/>
        </w:rPr>
        <w:t>this form of dialogue</w:t>
      </w:r>
      <w:r w:rsidR="008B0B15" w:rsidRPr="005D3A49">
        <w:rPr>
          <w:lang w:val="en-GB"/>
        </w:rPr>
        <w:t xml:space="preserve"> may be more beneficial for </w:t>
      </w:r>
      <w:r w:rsidR="00E85014">
        <w:rPr>
          <w:lang w:val="en-GB"/>
        </w:rPr>
        <w:t>the</w:t>
      </w:r>
      <w:r w:rsidR="00AB7116" w:rsidRPr="005D3A49">
        <w:rPr>
          <w:lang w:val="en-GB"/>
        </w:rPr>
        <w:t xml:space="preserve"> open-minded </w:t>
      </w:r>
      <w:r w:rsidR="00E85014">
        <w:rPr>
          <w:lang w:val="en-GB"/>
        </w:rPr>
        <w:t xml:space="preserve">attitude of the </w:t>
      </w:r>
      <w:r w:rsidR="00AB7116" w:rsidRPr="005D3A49">
        <w:rPr>
          <w:lang w:val="en-GB"/>
        </w:rPr>
        <w:t>scholar</w:t>
      </w:r>
      <w:r w:rsidR="008B0B15" w:rsidRPr="005D3A49">
        <w:rPr>
          <w:lang w:val="en-GB"/>
        </w:rPr>
        <w:t xml:space="preserve"> than</w:t>
      </w:r>
      <w:r w:rsidR="00092731" w:rsidRPr="005D3A49">
        <w:rPr>
          <w:lang w:val="en-GB"/>
        </w:rPr>
        <w:t xml:space="preserve"> </w:t>
      </w:r>
      <w:r w:rsidR="00AB7116" w:rsidRPr="005D3A49">
        <w:rPr>
          <w:lang w:val="en-GB"/>
        </w:rPr>
        <w:t>for an</w:t>
      </w:r>
      <w:r w:rsidR="008B0B15" w:rsidRPr="005D3A49">
        <w:rPr>
          <w:lang w:val="en-GB"/>
        </w:rPr>
        <w:t xml:space="preserve"> intentioned activist, as the perhaps most favourable approach is characterised by genuine curiosity</w:t>
      </w:r>
      <w:r w:rsidR="00AB7116" w:rsidRPr="005D3A49">
        <w:rPr>
          <w:lang w:val="en-GB"/>
        </w:rPr>
        <w:t xml:space="preserve"> rather than </w:t>
      </w:r>
      <w:r w:rsidR="00BA603B" w:rsidRPr="005D3A49">
        <w:rPr>
          <w:lang w:val="en-GB"/>
        </w:rPr>
        <w:t>specific</w:t>
      </w:r>
      <w:r w:rsidR="00AB7116" w:rsidRPr="005D3A49">
        <w:rPr>
          <w:lang w:val="en-GB"/>
        </w:rPr>
        <w:t xml:space="preserve"> concern</w:t>
      </w:r>
      <w:r w:rsidR="00BA603B" w:rsidRPr="005D3A49">
        <w:rPr>
          <w:lang w:val="en-GB"/>
        </w:rPr>
        <w:t>s</w:t>
      </w:r>
      <w:r w:rsidR="00AB7116" w:rsidRPr="005D3A49">
        <w:rPr>
          <w:lang w:val="en-GB"/>
        </w:rPr>
        <w:t xml:space="preserve"> about change</w:t>
      </w:r>
      <w:r w:rsidR="008B0B15" w:rsidRPr="005D3A49">
        <w:rPr>
          <w:lang w:val="en-GB"/>
        </w:rPr>
        <w:t>.</w:t>
      </w:r>
      <w:r w:rsidR="00122602" w:rsidRPr="005D3A49">
        <w:rPr>
          <w:lang w:val="en-GB"/>
        </w:rPr>
        <w:t xml:space="preserve"> </w:t>
      </w:r>
      <w:r w:rsidR="008B0B15" w:rsidRPr="005D3A49">
        <w:rPr>
          <w:lang w:val="en-GB"/>
        </w:rPr>
        <w:t>In</w:t>
      </w:r>
      <w:r w:rsidR="00BE504B" w:rsidRPr="005D3A49">
        <w:rPr>
          <w:lang w:val="en-GB"/>
        </w:rPr>
        <w:t xml:space="preserve"> at least</w:t>
      </w:r>
      <w:r w:rsidR="008B0B15" w:rsidRPr="005D3A49">
        <w:rPr>
          <w:lang w:val="en-GB"/>
        </w:rPr>
        <w:t xml:space="preserve"> one way, however, mystical dialogue can be utilised for ‘activist’ purposes, as ritual participation is often used to signal things like hospitality and unity between communities</w:t>
      </w:r>
      <w:r w:rsidR="00695B14" w:rsidRPr="005D3A49">
        <w:rPr>
          <w:lang w:val="en-GB"/>
        </w:rPr>
        <w:t>, which in turn may reinforce peace-building agendas</w:t>
      </w:r>
      <w:r w:rsidR="008B0B15" w:rsidRPr="005D3A49">
        <w:rPr>
          <w:lang w:val="en-GB"/>
        </w:rPr>
        <w:t xml:space="preserve">. </w:t>
      </w:r>
      <w:r w:rsidR="005E3DB5" w:rsidRPr="005D3A49">
        <w:rPr>
          <w:lang w:val="en-GB"/>
        </w:rPr>
        <w:t>No matter one’s</w:t>
      </w:r>
      <w:r w:rsidR="00BE504B" w:rsidRPr="005D3A49">
        <w:rPr>
          <w:lang w:val="en-GB"/>
        </w:rPr>
        <w:t xml:space="preserve"> basic</w:t>
      </w:r>
      <w:r w:rsidR="005E3DB5" w:rsidRPr="005D3A49">
        <w:rPr>
          <w:lang w:val="en-GB"/>
        </w:rPr>
        <w:t xml:space="preserve"> motivation for engagement with the mystical, however, one needs to be wary of what Walter Van </w:t>
      </w:r>
      <w:proofErr w:type="spellStart"/>
      <w:r w:rsidR="005E3DB5" w:rsidRPr="005D3A49">
        <w:rPr>
          <w:lang w:val="en-GB"/>
        </w:rPr>
        <w:t>Herck</w:t>
      </w:r>
      <w:proofErr w:type="spellEnd"/>
      <w:r w:rsidR="005E3DB5" w:rsidRPr="005D3A49">
        <w:rPr>
          <w:lang w:val="en-GB"/>
        </w:rPr>
        <w:t xml:space="preserve"> calls “enlightened presuppositions”;</w:t>
      </w:r>
      <w:r w:rsidR="005E3DB5" w:rsidRPr="005D3A49">
        <w:rPr>
          <w:rStyle w:val="FootnoteReference"/>
          <w:lang w:val="en-GB"/>
        </w:rPr>
        <w:footnoteReference w:id="22"/>
      </w:r>
      <w:r w:rsidR="005E3DB5" w:rsidRPr="005D3A49">
        <w:rPr>
          <w:lang w:val="en-GB"/>
        </w:rPr>
        <w:t xml:space="preserve"> i.e. a tendency to explain ritual behaviour in terms of intellectual meaning. For the scholar, who is to</w:t>
      </w:r>
      <w:r w:rsidR="00F0387B" w:rsidRPr="005D3A49">
        <w:rPr>
          <w:lang w:val="en-GB"/>
        </w:rPr>
        <w:t xml:space="preserve"> ideally</w:t>
      </w:r>
      <w:r w:rsidR="005E3DB5" w:rsidRPr="005D3A49">
        <w:rPr>
          <w:lang w:val="en-GB"/>
        </w:rPr>
        <w:t xml:space="preserve"> </w:t>
      </w:r>
      <w:r w:rsidR="005E3DB5" w:rsidRPr="005D3A49">
        <w:rPr>
          <w:i/>
          <w:lang w:val="en-GB"/>
        </w:rPr>
        <w:t>describe</w:t>
      </w:r>
      <w:r w:rsidR="005E3DB5" w:rsidRPr="005D3A49">
        <w:rPr>
          <w:lang w:val="en-GB"/>
        </w:rPr>
        <w:t xml:space="preserve"> </w:t>
      </w:r>
      <w:r w:rsidR="00F0387B" w:rsidRPr="005D3A49">
        <w:rPr>
          <w:lang w:val="en-GB"/>
        </w:rPr>
        <w:t xml:space="preserve">mystical encounters from an </w:t>
      </w:r>
      <w:r w:rsidR="00F0387B" w:rsidRPr="005D3A49">
        <w:rPr>
          <w:i/>
          <w:lang w:val="en-GB"/>
        </w:rPr>
        <w:t xml:space="preserve">outsider </w:t>
      </w:r>
      <w:r w:rsidR="00F0387B" w:rsidRPr="005D3A49">
        <w:rPr>
          <w:lang w:val="en-GB"/>
        </w:rPr>
        <w:t xml:space="preserve">perspective, this entails caution regarding his/her mode of analysis, </w:t>
      </w:r>
      <w:r w:rsidR="00825C3D">
        <w:rPr>
          <w:lang w:val="en-GB"/>
        </w:rPr>
        <w:t>in</w:t>
      </w:r>
      <w:r w:rsidR="00F0387B" w:rsidRPr="005D3A49">
        <w:rPr>
          <w:lang w:val="en-GB"/>
        </w:rPr>
        <w:t xml:space="preserve"> that it</w:t>
      </w:r>
      <w:r w:rsidR="00825C3D">
        <w:rPr>
          <w:lang w:val="en-GB"/>
        </w:rPr>
        <w:t xml:space="preserve"> needs to</w:t>
      </w:r>
      <w:r w:rsidR="00F0387B" w:rsidRPr="005D3A49">
        <w:rPr>
          <w:lang w:val="en-GB"/>
        </w:rPr>
        <w:t xml:space="preserve"> properly incorporates the ‘insider’ perspectives of participants and </w:t>
      </w:r>
      <w:r w:rsidR="00825C3D">
        <w:rPr>
          <w:lang w:val="en-GB"/>
        </w:rPr>
        <w:t xml:space="preserve">be </w:t>
      </w:r>
      <w:r w:rsidR="00F0387B" w:rsidRPr="005D3A49">
        <w:rPr>
          <w:lang w:val="en-GB"/>
        </w:rPr>
        <w:t>fully conscious of ritual’s inherent ambiguousness.</w:t>
      </w:r>
      <w:r w:rsidR="00F0387B" w:rsidRPr="005D3A49">
        <w:rPr>
          <w:rStyle w:val="FootnoteReference"/>
          <w:lang w:val="en-GB"/>
        </w:rPr>
        <w:footnoteReference w:id="23"/>
      </w:r>
      <w:r w:rsidR="00F0387B" w:rsidRPr="005D3A49">
        <w:rPr>
          <w:lang w:val="en-GB"/>
        </w:rPr>
        <w:t xml:space="preserve"> Likewise, activists who engage with ritual as part of attempts at signalling certain</w:t>
      </w:r>
      <w:r w:rsidR="00695B14" w:rsidRPr="005D3A49">
        <w:rPr>
          <w:lang w:val="en-GB"/>
        </w:rPr>
        <w:t xml:space="preserve"> messages</w:t>
      </w:r>
      <w:r w:rsidR="00F0387B" w:rsidRPr="005D3A49">
        <w:rPr>
          <w:lang w:val="en-GB"/>
        </w:rPr>
        <w:t xml:space="preserve"> need to be aware of how the inarticulate and profoundly personalised nature of ritual ensures an openness for different interpretations. Thus, activists need to be open to the fact that their participation may signal various </w:t>
      </w:r>
      <w:r w:rsidR="00F2478B" w:rsidRPr="005D3A49">
        <w:rPr>
          <w:lang w:val="en-GB"/>
        </w:rPr>
        <w:t>(perhaps</w:t>
      </w:r>
      <w:r w:rsidR="00695B14" w:rsidRPr="005D3A49">
        <w:rPr>
          <w:lang w:val="en-GB"/>
        </w:rPr>
        <w:t xml:space="preserve"> even</w:t>
      </w:r>
      <w:r w:rsidR="00F2478B" w:rsidRPr="005D3A49">
        <w:rPr>
          <w:lang w:val="en-GB"/>
        </w:rPr>
        <w:t xml:space="preserve"> </w:t>
      </w:r>
      <w:r w:rsidR="00F0387B" w:rsidRPr="005D3A49">
        <w:rPr>
          <w:lang w:val="en-GB"/>
        </w:rPr>
        <w:t>unforeseen</w:t>
      </w:r>
      <w:r w:rsidR="00F2478B" w:rsidRPr="005D3A49">
        <w:rPr>
          <w:lang w:val="en-GB"/>
        </w:rPr>
        <w:t>)</w:t>
      </w:r>
      <w:r w:rsidR="00F0387B" w:rsidRPr="005D3A49">
        <w:rPr>
          <w:lang w:val="en-GB"/>
        </w:rPr>
        <w:t xml:space="preserve"> things to different </w:t>
      </w:r>
      <w:r w:rsidR="00F2478B" w:rsidRPr="005D3A49">
        <w:rPr>
          <w:lang w:val="en-GB"/>
        </w:rPr>
        <w:t>people</w:t>
      </w:r>
      <w:r w:rsidR="00F0387B" w:rsidRPr="005D3A49">
        <w:rPr>
          <w:lang w:val="en-GB"/>
        </w:rPr>
        <w:t xml:space="preserve">. </w:t>
      </w:r>
      <w:r w:rsidR="00825C3D">
        <w:rPr>
          <w:lang w:val="en-GB"/>
        </w:rPr>
        <w:t>Here</w:t>
      </w:r>
      <w:r w:rsidR="003E5AC9" w:rsidRPr="005D3A49">
        <w:rPr>
          <w:lang w:val="en-GB"/>
        </w:rPr>
        <w:t xml:space="preserve"> </w:t>
      </w:r>
      <w:r w:rsidR="00FB5855" w:rsidRPr="005D3A49">
        <w:rPr>
          <w:lang w:val="en-GB"/>
        </w:rPr>
        <w:t>again</w:t>
      </w:r>
      <w:r w:rsidR="00695B14" w:rsidRPr="005D3A49">
        <w:rPr>
          <w:lang w:val="en-GB"/>
        </w:rPr>
        <w:t>, then,</w:t>
      </w:r>
      <w:r w:rsidR="003E5AC9" w:rsidRPr="005D3A49">
        <w:rPr>
          <w:lang w:val="en-GB"/>
        </w:rPr>
        <w:t xml:space="preserve"> </w:t>
      </w:r>
      <w:r w:rsidR="00FB5855" w:rsidRPr="005D3A49">
        <w:rPr>
          <w:lang w:val="en-GB"/>
        </w:rPr>
        <w:t>the scholar</w:t>
      </w:r>
      <w:r w:rsidR="00695B14" w:rsidRPr="005D3A49">
        <w:rPr>
          <w:lang w:val="en-GB"/>
        </w:rPr>
        <w:t xml:space="preserve"> may help inform activist practice; by, for example, </w:t>
      </w:r>
      <w:r w:rsidR="00FB5855" w:rsidRPr="005D3A49">
        <w:rPr>
          <w:lang w:val="en-GB"/>
        </w:rPr>
        <w:t>describ</w:t>
      </w:r>
      <w:r w:rsidR="00695B14" w:rsidRPr="005D3A49">
        <w:rPr>
          <w:lang w:val="en-GB"/>
        </w:rPr>
        <w:t>ing</w:t>
      </w:r>
      <w:r w:rsidR="00FB5855" w:rsidRPr="005D3A49">
        <w:rPr>
          <w:lang w:val="en-GB"/>
        </w:rPr>
        <w:t xml:space="preserve"> the nuances of</w:t>
      </w:r>
      <w:r w:rsidR="00695B14" w:rsidRPr="005D3A49">
        <w:rPr>
          <w:lang w:val="en-GB"/>
        </w:rPr>
        <w:t xml:space="preserve"> a ritual</w:t>
      </w:r>
      <w:r w:rsidR="00FB5855" w:rsidRPr="005D3A49">
        <w:rPr>
          <w:lang w:val="en-GB"/>
        </w:rPr>
        <w:t xml:space="preserve"> context, so that activists avoid</w:t>
      </w:r>
      <w:r w:rsidR="003E5AC9" w:rsidRPr="005D3A49">
        <w:rPr>
          <w:lang w:val="en-GB"/>
        </w:rPr>
        <w:t xml:space="preserve"> </w:t>
      </w:r>
      <w:r w:rsidR="00FB5855" w:rsidRPr="005D3A49">
        <w:rPr>
          <w:lang w:val="en-GB"/>
        </w:rPr>
        <w:t>inappropriate engagement.</w:t>
      </w:r>
      <w:r w:rsidR="004328EA" w:rsidRPr="005D3A49">
        <w:rPr>
          <w:lang w:val="en-GB"/>
        </w:rPr>
        <w:t xml:space="preserve"> The problem, however, is that ‘the nuances of context’</w:t>
      </w:r>
      <w:r w:rsidR="00A34AA2" w:rsidRPr="005D3A49">
        <w:rPr>
          <w:lang w:val="en-GB"/>
        </w:rPr>
        <w:t xml:space="preserve"> of mystical dialogue </w:t>
      </w:r>
      <w:r w:rsidR="004328EA" w:rsidRPr="005D3A49">
        <w:rPr>
          <w:lang w:val="en-GB"/>
        </w:rPr>
        <w:t>are largely inarticulate</w:t>
      </w:r>
      <w:r w:rsidR="00CB2055" w:rsidRPr="005D3A49">
        <w:rPr>
          <w:lang w:val="en-GB"/>
        </w:rPr>
        <w:t>, which</w:t>
      </w:r>
      <w:r w:rsidR="004328EA" w:rsidRPr="005D3A49">
        <w:rPr>
          <w:lang w:val="en-GB"/>
        </w:rPr>
        <w:t xml:space="preserve"> </w:t>
      </w:r>
      <w:r w:rsidR="00CB2055" w:rsidRPr="005D3A49">
        <w:rPr>
          <w:lang w:val="en-GB"/>
        </w:rPr>
        <w:t>suggests</w:t>
      </w:r>
      <w:r w:rsidR="004328EA" w:rsidRPr="005D3A49">
        <w:rPr>
          <w:lang w:val="en-GB"/>
        </w:rPr>
        <w:t xml:space="preserve"> that</w:t>
      </w:r>
      <w:r w:rsidR="00A34AA2" w:rsidRPr="005D3A49">
        <w:rPr>
          <w:lang w:val="en-GB"/>
        </w:rPr>
        <w:t xml:space="preserve"> </w:t>
      </w:r>
      <w:r w:rsidR="00CB2055" w:rsidRPr="005D3A49">
        <w:rPr>
          <w:lang w:val="en-GB"/>
        </w:rPr>
        <w:t xml:space="preserve">the </w:t>
      </w:r>
      <w:r w:rsidR="00A34AA2" w:rsidRPr="005D3A49">
        <w:rPr>
          <w:lang w:val="en-GB"/>
        </w:rPr>
        <w:t xml:space="preserve">distanced scholar </w:t>
      </w:r>
      <w:r w:rsidR="00CB2055" w:rsidRPr="005D3A49">
        <w:rPr>
          <w:lang w:val="en-GB"/>
        </w:rPr>
        <w:t>is</w:t>
      </w:r>
      <w:r w:rsidR="00A34AA2" w:rsidRPr="005D3A49">
        <w:rPr>
          <w:lang w:val="en-GB"/>
        </w:rPr>
        <w:t xml:space="preserve"> perhaps not </w:t>
      </w:r>
      <w:r w:rsidR="00695B14" w:rsidRPr="005D3A49">
        <w:rPr>
          <w:lang w:val="en-GB"/>
        </w:rPr>
        <w:t>ideally</w:t>
      </w:r>
      <w:r w:rsidR="00A34AA2" w:rsidRPr="005D3A49">
        <w:rPr>
          <w:lang w:val="en-GB"/>
        </w:rPr>
        <w:t xml:space="preserve"> suited for the</w:t>
      </w:r>
      <w:r w:rsidR="00695B14" w:rsidRPr="005D3A49">
        <w:rPr>
          <w:lang w:val="en-GB"/>
        </w:rPr>
        <w:t xml:space="preserve"> formulation of their</w:t>
      </w:r>
      <w:r w:rsidR="004328EA" w:rsidRPr="005D3A49">
        <w:rPr>
          <w:lang w:val="en-GB"/>
        </w:rPr>
        <w:t xml:space="preserve"> description</w:t>
      </w:r>
      <w:r w:rsidR="00A34AA2" w:rsidRPr="005D3A49">
        <w:rPr>
          <w:lang w:val="en-GB"/>
        </w:rPr>
        <w:t xml:space="preserve">. </w:t>
      </w:r>
      <w:r w:rsidR="00695B14" w:rsidRPr="005D3A49">
        <w:rPr>
          <w:lang w:val="en-GB"/>
        </w:rPr>
        <w:t>Therefore, m</w:t>
      </w:r>
      <w:r w:rsidR="00A34AA2" w:rsidRPr="005D3A49">
        <w:rPr>
          <w:lang w:val="en-GB"/>
        </w:rPr>
        <w:t xml:space="preserve">ystical dialogue may be </w:t>
      </w:r>
      <w:r w:rsidR="00CB2055" w:rsidRPr="005D3A49">
        <w:rPr>
          <w:lang w:val="en-GB"/>
        </w:rPr>
        <w:t>a</w:t>
      </w:r>
      <w:r w:rsidR="00A34AA2" w:rsidRPr="005D3A49">
        <w:rPr>
          <w:lang w:val="en-GB"/>
        </w:rPr>
        <w:t xml:space="preserve"> case in which both scholars and activists need to take a few steps back, temporarily put aside their associated focuses and perspectives, and instead engage with other participants in a way that affirms the personalised nature of mystical experience. </w:t>
      </w:r>
      <w:r w:rsidR="00014BEB" w:rsidRPr="005D3A49">
        <w:rPr>
          <w:lang w:val="en-GB"/>
        </w:rPr>
        <w:t xml:space="preserve">In this, the curious open-ness previously associated with the scholar can be a guiding principle, while the </w:t>
      </w:r>
      <w:r w:rsidR="00CB2055" w:rsidRPr="005D3A49">
        <w:rPr>
          <w:lang w:val="en-GB"/>
        </w:rPr>
        <w:t>ideal</w:t>
      </w:r>
      <w:r w:rsidR="00014BEB" w:rsidRPr="005D3A49">
        <w:rPr>
          <w:lang w:val="en-GB"/>
        </w:rPr>
        <w:t xml:space="preserve"> of the distanced outsider is replaced</w:t>
      </w:r>
      <w:r w:rsidR="00CB2055" w:rsidRPr="005D3A49">
        <w:rPr>
          <w:lang w:val="en-GB"/>
        </w:rPr>
        <w:t xml:space="preserve"> with</w:t>
      </w:r>
      <w:r w:rsidR="00014BEB" w:rsidRPr="005D3A49">
        <w:rPr>
          <w:lang w:val="en-GB"/>
        </w:rPr>
        <w:t xml:space="preserve"> something that rather reminds us of the</w:t>
      </w:r>
      <w:r w:rsidR="00F3302F" w:rsidRPr="005D3A49">
        <w:rPr>
          <w:lang w:val="en-GB"/>
        </w:rPr>
        <w:t xml:space="preserve"> activist’s</w:t>
      </w:r>
      <w:r w:rsidR="00014BEB" w:rsidRPr="005D3A49">
        <w:rPr>
          <w:lang w:val="en-GB"/>
        </w:rPr>
        <w:t xml:space="preserve"> </w:t>
      </w:r>
      <w:r w:rsidR="00695B14" w:rsidRPr="005D3A49">
        <w:rPr>
          <w:lang w:val="en-GB"/>
        </w:rPr>
        <w:t xml:space="preserve">genuine </w:t>
      </w:r>
      <w:r w:rsidR="00014BEB" w:rsidRPr="005D3A49">
        <w:rPr>
          <w:lang w:val="en-GB"/>
        </w:rPr>
        <w:t>insider perspective</w:t>
      </w:r>
      <w:r w:rsidR="00CB2055" w:rsidRPr="005D3A49">
        <w:rPr>
          <w:lang w:val="en-GB"/>
        </w:rPr>
        <w:t>.</w:t>
      </w:r>
      <w:r w:rsidR="00F3302F" w:rsidRPr="005D3A49">
        <w:rPr>
          <w:lang w:val="en-GB"/>
        </w:rPr>
        <w:t xml:space="preserve"> </w:t>
      </w:r>
    </w:p>
    <w:p w14:paraId="79732899" w14:textId="2E0D1228" w:rsidR="005B145D" w:rsidRPr="005D3A49" w:rsidRDefault="003F6F71" w:rsidP="00CA7693">
      <w:pPr>
        <w:rPr>
          <w:lang w:val="en-GB"/>
        </w:rPr>
      </w:pPr>
      <w:r w:rsidRPr="005D3A49">
        <w:rPr>
          <w:lang w:val="en-GB"/>
        </w:rPr>
        <w:t xml:space="preserve">So far, </w:t>
      </w:r>
      <w:proofErr w:type="spellStart"/>
      <w:r w:rsidRPr="005D3A49">
        <w:rPr>
          <w:lang w:val="en-GB"/>
        </w:rPr>
        <w:t>Prideaux</w:t>
      </w:r>
      <w:r w:rsidR="003439F4" w:rsidRPr="005D3A49">
        <w:rPr>
          <w:lang w:val="en-GB"/>
        </w:rPr>
        <w:t>’s</w:t>
      </w:r>
      <w:proofErr w:type="spellEnd"/>
      <w:r w:rsidR="003439F4" w:rsidRPr="005D3A49">
        <w:rPr>
          <w:lang w:val="en-GB"/>
        </w:rPr>
        <w:t xml:space="preserve"> article</w:t>
      </w:r>
      <w:r w:rsidR="00FC67E3" w:rsidRPr="005D3A49">
        <w:rPr>
          <w:lang w:val="en-GB"/>
        </w:rPr>
        <w:t xml:space="preserve"> on Muslim-Christian dialogue (2009)</w:t>
      </w:r>
      <w:r w:rsidR="003439F4" w:rsidRPr="005D3A49">
        <w:rPr>
          <w:lang w:val="en-GB"/>
        </w:rPr>
        <w:t xml:space="preserve"> has only been referenced as part of the here presented </w:t>
      </w:r>
      <w:r w:rsidR="00C05F4D" w:rsidRPr="005D3A49">
        <w:rPr>
          <w:lang w:val="en-GB"/>
        </w:rPr>
        <w:t>typology</w:t>
      </w:r>
      <w:r w:rsidR="003439F4" w:rsidRPr="005D3A49">
        <w:rPr>
          <w:lang w:val="en-GB"/>
        </w:rPr>
        <w:t xml:space="preserve"> of interfaith dialogue. </w:t>
      </w:r>
      <w:proofErr w:type="spellStart"/>
      <w:r w:rsidR="00C05F4D" w:rsidRPr="005D3A49">
        <w:rPr>
          <w:lang w:val="en-GB"/>
        </w:rPr>
        <w:t>Prideaux’s</w:t>
      </w:r>
      <w:proofErr w:type="spellEnd"/>
      <w:r w:rsidR="003439F4" w:rsidRPr="005D3A49">
        <w:rPr>
          <w:lang w:val="en-GB"/>
        </w:rPr>
        <w:t xml:space="preserve"> central point, however, is one which stresses that traditional theories of interfaith dialogue “neither addresses the needs of local </w:t>
      </w:r>
      <w:r w:rsidR="003439F4" w:rsidRPr="005D3A49">
        <w:rPr>
          <w:lang w:val="en-GB"/>
        </w:rPr>
        <w:lastRenderedPageBreak/>
        <w:t>communities, no</w:t>
      </w:r>
      <w:r w:rsidR="00CA7693" w:rsidRPr="005D3A49">
        <w:rPr>
          <w:lang w:val="en-GB"/>
        </w:rPr>
        <w:t>r</w:t>
      </w:r>
      <w:r w:rsidR="003439F4" w:rsidRPr="005D3A49">
        <w:rPr>
          <w:lang w:val="en-GB"/>
        </w:rPr>
        <w:t xml:space="preserve"> hear from their experiences”</w:t>
      </w:r>
      <w:r w:rsidR="00CA7693" w:rsidRPr="005D3A49">
        <w:rPr>
          <w:lang w:val="en-GB"/>
        </w:rPr>
        <w:t>, as they are often formulated by elites that are somewhat separated from the everyday experiences of religious communities</w:t>
      </w:r>
      <w:r w:rsidR="003439F4" w:rsidRPr="005D3A49">
        <w:rPr>
          <w:lang w:val="en-GB"/>
        </w:rPr>
        <w:t>.</w:t>
      </w:r>
      <w:r w:rsidR="0038684E" w:rsidRPr="005D3A49">
        <w:rPr>
          <w:rStyle w:val="FootnoteReference"/>
          <w:lang w:val="en-GB"/>
        </w:rPr>
        <w:footnoteReference w:id="24"/>
      </w:r>
      <w:r w:rsidR="003439F4" w:rsidRPr="005D3A49">
        <w:rPr>
          <w:lang w:val="en-GB"/>
        </w:rPr>
        <w:t xml:space="preserve"> This point is intimately related to the last two of her proposed types of interfaith dialogue</w:t>
      </w:r>
      <w:r w:rsidR="008528EB" w:rsidRPr="005D3A49">
        <w:rPr>
          <w:lang w:val="en-GB"/>
        </w:rPr>
        <w:t xml:space="preserve">, termed </w:t>
      </w:r>
      <w:r w:rsidR="003439F4" w:rsidRPr="005D3A49">
        <w:rPr>
          <w:lang w:val="en-GB"/>
        </w:rPr>
        <w:t>‘practical’ and ‘living’</w:t>
      </w:r>
      <w:r w:rsidR="008528EB" w:rsidRPr="005D3A49">
        <w:rPr>
          <w:lang w:val="en-GB"/>
        </w:rPr>
        <w:t xml:space="preserve"> dialogue. Practical dialogue describes the (often formalised) response to material developments in the social world, while living dialogue denotes the largely informal (and, perhaps, intrinsic) communication that constantly takes place in multi-religious milieus. For both scholars and activists, a profound respect for </w:t>
      </w:r>
      <w:r w:rsidR="008E716B" w:rsidRPr="005D3A49">
        <w:rPr>
          <w:lang w:val="en-GB"/>
        </w:rPr>
        <w:t xml:space="preserve">the various nuances and ambiguities of lived (social) reality is arguably crucial for successful engagement with both practical and living dialogue. </w:t>
      </w:r>
      <w:r w:rsidR="0038684E" w:rsidRPr="005D3A49">
        <w:rPr>
          <w:lang w:val="en-GB"/>
        </w:rPr>
        <w:t>If he/she is to benefit from interfaith dialogue, neither the scholar nor the activist can afford isolating him-/herself inside an ‘ivory tower’ together with like-minded people.</w:t>
      </w:r>
      <w:r w:rsidR="008E716B" w:rsidRPr="005D3A49">
        <w:rPr>
          <w:lang w:val="en-GB"/>
        </w:rPr>
        <w:t xml:space="preserve"> </w:t>
      </w:r>
      <w:r w:rsidR="00A644BD">
        <w:rPr>
          <w:lang w:val="en-GB"/>
        </w:rPr>
        <w:t>S</w:t>
      </w:r>
      <w:r w:rsidR="0038684E" w:rsidRPr="005D3A49">
        <w:rPr>
          <w:lang w:val="en-GB"/>
        </w:rPr>
        <w:t>cholarly description</w:t>
      </w:r>
      <w:r w:rsidR="00265A8A" w:rsidRPr="005D3A49">
        <w:rPr>
          <w:lang w:val="en-GB"/>
        </w:rPr>
        <w:t>s of</w:t>
      </w:r>
      <w:r w:rsidR="008E716B" w:rsidRPr="005D3A49">
        <w:rPr>
          <w:lang w:val="en-GB"/>
        </w:rPr>
        <w:t xml:space="preserve"> </w:t>
      </w:r>
      <w:r w:rsidR="00265A8A" w:rsidRPr="005D3A49">
        <w:rPr>
          <w:lang w:val="en-GB"/>
        </w:rPr>
        <w:t>dialogue</w:t>
      </w:r>
      <w:r w:rsidR="0038684E" w:rsidRPr="005D3A49">
        <w:rPr>
          <w:lang w:val="en-GB"/>
        </w:rPr>
        <w:t xml:space="preserve"> depend upon a holistic understanding of </w:t>
      </w:r>
      <w:r w:rsidR="00265A8A" w:rsidRPr="005D3A49">
        <w:rPr>
          <w:lang w:val="en-GB"/>
        </w:rPr>
        <w:t xml:space="preserve">social </w:t>
      </w:r>
      <w:r w:rsidR="0038684E" w:rsidRPr="005D3A49">
        <w:rPr>
          <w:lang w:val="en-GB"/>
        </w:rPr>
        <w:t xml:space="preserve">reality, that </w:t>
      </w:r>
      <w:r w:rsidR="00265A8A" w:rsidRPr="005D3A49">
        <w:rPr>
          <w:lang w:val="en-GB"/>
        </w:rPr>
        <w:t>affirms ambiguity and avoids lock</w:t>
      </w:r>
      <w:r w:rsidR="008E716B" w:rsidRPr="005D3A49">
        <w:rPr>
          <w:lang w:val="en-GB"/>
        </w:rPr>
        <w:t>ing itself</w:t>
      </w:r>
      <w:r w:rsidR="00265A8A" w:rsidRPr="005D3A49">
        <w:rPr>
          <w:lang w:val="en-GB"/>
        </w:rPr>
        <w:t xml:space="preserve"> to</w:t>
      </w:r>
      <w:r w:rsidR="008E716B" w:rsidRPr="005D3A49">
        <w:rPr>
          <w:lang w:val="en-GB"/>
        </w:rPr>
        <w:t xml:space="preserve"> the</w:t>
      </w:r>
      <w:r w:rsidR="00265A8A" w:rsidRPr="005D3A49">
        <w:rPr>
          <w:lang w:val="en-GB"/>
        </w:rPr>
        <w:t xml:space="preserve"> metaphysics</w:t>
      </w:r>
      <w:r w:rsidR="008E716B" w:rsidRPr="005D3A49">
        <w:rPr>
          <w:lang w:val="en-GB"/>
        </w:rPr>
        <w:t xml:space="preserve"> of supposed ‘truth’</w:t>
      </w:r>
      <w:r w:rsidR="00265A8A" w:rsidRPr="005D3A49">
        <w:rPr>
          <w:lang w:val="en-GB"/>
        </w:rPr>
        <w:t>; activis</w:t>
      </w:r>
      <w:r w:rsidR="008E716B" w:rsidRPr="005D3A49">
        <w:rPr>
          <w:lang w:val="en-GB"/>
        </w:rPr>
        <w:t>m</w:t>
      </w:r>
      <w:r w:rsidR="00265A8A" w:rsidRPr="005D3A49">
        <w:rPr>
          <w:lang w:val="en-GB"/>
        </w:rPr>
        <w:t xml:space="preserve"> </w:t>
      </w:r>
      <w:r w:rsidR="00D556CD" w:rsidRPr="005D3A49">
        <w:rPr>
          <w:lang w:val="en-GB"/>
        </w:rPr>
        <w:t xml:space="preserve">must </w:t>
      </w:r>
      <w:r w:rsidR="00265A8A" w:rsidRPr="005D3A49">
        <w:rPr>
          <w:lang w:val="en-GB"/>
        </w:rPr>
        <w:t xml:space="preserve">account for the people whom it will impact, assessing their needs and concerns, while also </w:t>
      </w:r>
      <w:r w:rsidR="008E716B" w:rsidRPr="005D3A49">
        <w:rPr>
          <w:lang w:val="en-GB"/>
        </w:rPr>
        <w:t>evaluating the actual resonance and relevance of its own message.</w:t>
      </w:r>
      <w:r w:rsidR="00D556CD" w:rsidRPr="005D3A49">
        <w:rPr>
          <w:lang w:val="en-GB"/>
        </w:rPr>
        <w:t xml:space="preserve"> In this, both scholar and activist may, once again, help remind each other (alternatively; be used as different perspectives that remind oneself) about possible gaps of knowledge, theoretical blind spots, and inappropriate practices.</w:t>
      </w:r>
      <w:r w:rsidR="004334CC" w:rsidRPr="005D3A49">
        <w:rPr>
          <w:rStyle w:val="FootnoteReference"/>
          <w:lang w:val="en-GB"/>
        </w:rPr>
        <w:footnoteReference w:id="25"/>
      </w:r>
      <w:r w:rsidR="00115173" w:rsidRPr="005D3A49">
        <w:rPr>
          <w:lang w:val="en-GB"/>
        </w:rPr>
        <w:t xml:space="preserve"> Through descriptive analysis from an outsider perspective, scholars</w:t>
      </w:r>
      <w:r w:rsidR="00082C13" w:rsidRPr="005D3A49">
        <w:rPr>
          <w:lang w:val="en-GB"/>
        </w:rPr>
        <w:t xml:space="preserve"> can</w:t>
      </w:r>
      <w:r w:rsidR="00115173" w:rsidRPr="005D3A49">
        <w:rPr>
          <w:lang w:val="en-GB"/>
        </w:rPr>
        <w:t xml:space="preserve"> </w:t>
      </w:r>
      <w:r w:rsidR="00082C13" w:rsidRPr="005D3A49">
        <w:rPr>
          <w:lang w:val="en-GB"/>
        </w:rPr>
        <w:t>highlight</w:t>
      </w:r>
      <w:r w:rsidR="00115173" w:rsidRPr="005D3A49">
        <w:rPr>
          <w:lang w:val="en-GB"/>
        </w:rPr>
        <w:t xml:space="preserve"> ways in which an activist programme does not account for the </w:t>
      </w:r>
      <w:r w:rsidR="00082C13" w:rsidRPr="005D3A49">
        <w:rPr>
          <w:lang w:val="en-GB"/>
        </w:rPr>
        <w:t>opinions and needs of ‘normal’ people (i.e. those outside of the ivory tower of</w:t>
      </w:r>
      <w:r w:rsidR="003F1675">
        <w:rPr>
          <w:lang w:val="en-GB"/>
        </w:rPr>
        <w:t xml:space="preserve"> formalised</w:t>
      </w:r>
      <w:r w:rsidR="00082C13" w:rsidRPr="005D3A49">
        <w:rPr>
          <w:lang w:val="en-GB"/>
        </w:rPr>
        <w:t xml:space="preserve"> interfaith dialogue); through</w:t>
      </w:r>
      <w:r w:rsidR="004334CC" w:rsidRPr="005D3A49">
        <w:rPr>
          <w:lang w:val="en-GB"/>
        </w:rPr>
        <w:t xml:space="preserve"> their</w:t>
      </w:r>
      <w:r w:rsidR="00EE2411" w:rsidRPr="005D3A49">
        <w:rPr>
          <w:lang w:val="en-GB"/>
        </w:rPr>
        <w:t xml:space="preserve"> experiences of</w:t>
      </w:r>
      <w:r w:rsidR="00082C13" w:rsidRPr="005D3A49">
        <w:rPr>
          <w:lang w:val="en-GB"/>
        </w:rPr>
        <w:t xml:space="preserve"> direct engagement with local communities, activists can provide crucial critiques of how </w:t>
      </w:r>
      <w:r w:rsidR="00CA7693" w:rsidRPr="005D3A49">
        <w:rPr>
          <w:lang w:val="en-GB"/>
        </w:rPr>
        <w:t>the theoretical analyses of distanced scholars may provide an overlay that obscures the ambiguous nature of lived social reality</w:t>
      </w:r>
      <w:r w:rsidR="0056138B">
        <w:rPr>
          <w:lang w:val="en-GB"/>
        </w:rPr>
        <w:t xml:space="preserve"> and personal experience</w:t>
      </w:r>
      <w:r w:rsidR="00CA7693" w:rsidRPr="005D3A49">
        <w:rPr>
          <w:lang w:val="en-GB"/>
        </w:rPr>
        <w:t xml:space="preserve">. </w:t>
      </w:r>
    </w:p>
    <w:p w14:paraId="3470AFAC" w14:textId="77777777" w:rsidR="00CA7693" w:rsidRPr="005D3A49" w:rsidRDefault="00CA7693" w:rsidP="00CA7693">
      <w:pPr>
        <w:rPr>
          <w:lang w:val="en-GB"/>
        </w:rPr>
      </w:pPr>
    </w:p>
    <w:p w14:paraId="6A3388EB" w14:textId="2317C29E" w:rsidR="0012753B" w:rsidRPr="005D3A49" w:rsidRDefault="0012753B">
      <w:pPr>
        <w:rPr>
          <w:lang w:val="en-GB"/>
        </w:rPr>
      </w:pPr>
      <w:r w:rsidRPr="005D3A49">
        <w:rPr>
          <w:b/>
          <w:lang w:val="en-GB"/>
        </w:rPr>
        <w:t xml:space="preserve">Conclusion </w:t>
      </w:r>
    </w:p>
    <w:p w14:paraId="787AA748" w14:textId="6BEF8FB2" w:rsidR="00816443" w:rsidRPr="005D3A49" w:rsidRDefault="00816443" w:rsidP="00816443">
      <w:pPr>
        <w:rPr>
          <w:lang w:val="en-GB"/>
        </w:rPr>
      </w:pPr>
      <w:r w:rsidRPr="005D3A49">
        <w:rPr>
          <w:lang w:val="en-GB"/>
        </w:rPr>
        <w:t xml:space="preserve">To summarise the above, the recurring theme of the relationship between scholar and activist is that of </w:t>
      </w:r>
      <w:r w:rsidRPr="005D3A49">
        <w:rPr>
          <w:i/>
          <w:lang w:val="en-GB"/>
        </w:rPr>
        <w:t>complementation</w:t>
      </w:r>
      <w:r w:rsidRPr="005D3A49">
        <w:rPr>
          <w:lang w:val="en-GB"/>
        </w:rPr>
        <w:t xml:space="preserve">. In a variety of ways, the different perspectives associated with these respective attitudes </w:t>
      </w:r>
      <w:r>
        <w:rPr>
          <w:lang w:val="en-GB"/>
        </w:rPr>
        <w:t xml:space="preserve">highlight alternative aspects of </w:t>
      </w:r>
      <w:r>
        <w:rPr>
          <w:lang w:val="en-GB"/>
        </w:rPr>
        <w:t>interfaith dialogue, so that an exchange between them may serve the purposes of bridging knowledge gaps and of clarifying th</w:t>
      </w:r>
      <w:r w:rsidR="007B1897">
        <w:rPr>
          <w:lang w:val="en-GB"/>
        </w:rPr>
        <w:t>ings</w:t>
      </w:r>
      <w:r>
        <w:rPr>
          <w:lang w:val="en-GB"/>
        </w:rPr>
        <w:t xml:space="preserve"> which </w:t>
      </w:r>
      <w:r w:rsidR="007B1897">
        <w:rPr>
          <w:lang w:val="en-GB"/>
        </w:rPr>
        <w:t>are</w:t>
      </w:r>
      <w:r>
        <w:rPr>
          <w:lang w:val="en-GB"/>
        </w:rPr>
        <w:t xml:space="preserve"> otherwise obscure. </w:t>
      </w:r>
      <w:r w:rsidR="0006194B">
        <w:rPr>
          <w:lang w:val="en-GB"/>
        </w:rPr>
        <w:t xml:space="preserve">It has recurrently been argued that the prescriptive analyses at the heart of </w:t>
      </w:r>
      <w:r w:rsidR="009D0762">
        <w:rPr>
          <w:lang w:val="en-GB"/>
        </w:rPr>
        <w:t xml:space="preserve">interfaith </w:t>
      </w:r>
      <w:r w:rsidR="0006194B">
        <w:rPr>
          <w:lang w:val="en-GB"/>
        </w:rPr>
        <w:t xml:space="preserve">activism depend upon the descriptive studies of more distanced scholars, while </w:t>
      </w:r>
      <w:r w:rsidR="009D0762">
        <w:rPr>
          <w:lang w:val="en-GB"/>
        </w:rPr>
        <w:t xml:space="preserve">scholars </w:t>
      </w:r>
      <w:r w:rsidR="007B1897">
        <w:rPr>
          <w:lang w:val="en-GB"/>
        </w:rPr>
        <w:t>can</w:t>
      </w:r>
      <w:r w:rsidR="009D0762">
        <w:rPr>
          <w:lang w:val="en-GB"/>
        </w:rPr>
        <w:t xml:space="preserve"> benefit from the insider perspectives </w:t>
      </w:r>
      <w:r w:rsidR="007B1897">
        <w:rPr>
          <w:lang w:val="en-GB"/>
        </w:rPr>
        <w:t>of</w:t>
      </w:r>
      <w:r w:rsidR="009D0762">
        <w:rPr>
          <w:lang w:val="en-GB"/>
        </w:rPr>
        <w:t xml:space="preserve"> those who are actively engaged in dialogue. </w:t>
      </w:r>
      <w:r w:rsidR="00065D66">
        <w:rPr>
          <w:lang w:val="en-GB"/>
        </w:rPr>
        <w:t>Such complementation may occur internally within the same individual, as we switch between</w:t>
      </w:r>
      <w:r w:rsidR="00B90053">
        <w:rPr>
          <w:lang w:val="en-GB"/>
        </w:rPr>
        <w:t xml:space="preserve"> or combine</w:t>
      </w:r>
      <w:r w:rsidR="00065D66">
        <w:rPr>
          <w:lang w:val="en-GB"/>
        </w:rPr>
        <w:t xml:space="preserve"> focuses</w:t>
      </w:r>
      <w:r w:rsidR="00B90053">
        <w:rPr>
          <w:lang w:val="en-GB"/>
        </w:rPr>
        <w:t>/</w:t>
      </w:r>
      <w:r w:rsidR="00065D66">
        <w:rPr>
          <w:lang w:val="en-GB"/>
        </w:rPr>
        <w:t xml:space="preserve">perspectives depending on </w:t>
      </w:r>
      <w:r w:rsidR="007B1897">
        <w:rPr>
          <w:lang w:val="en-GB"/>
        </w:rPr>
        <w:t>different</w:t>
      </w:r>
      <w:r w:rsidR="00065D66">
        <w:rPr>
          <w:lang w:val="en-GB"/>
        </w:rPr>
        <w:t xml:space="preserve"> c</w:t>
      </w:r>
      <w:r w:rsidR="00B90053">
        <w:rPr>
          <w:lang w:val="en-GB"/>
        </w:rPr>
        <w:t>ircumstances</w:t>
      </w:r>
      <w:r w:rsidR="00065D66">
        <w:rPr>
          <w:lang w:val="en-GB"/>
        </w:rPr>
        <w:t>, or between</w:t>
      </w:r>
      <w:r w:rsidR="000F59D7">
        <w:rPr>
          <w:lang w:val="en-GB"/>
        </w:rPr>
        <w:t xml:space="preserve"> the collective enterprises of different</w:t>
      </w:r>
      <w:r w:rsidR="00065D66">
        <w:rPr>
          <w:lang w:val="en-GB"/>
        </w:rPr>
        <w:t xml:space="preserve"> disciplines and professions. </w:t>
      </w:r>
      <w:r w:rsidR="007B1897">
        <w:rPr>
          <w:lang w:val="en-GB"/>
        </w:rPr>
        <w:t>Finally, it was argued that the everyday participants of dialogue</w:t>
      </w:r>
      <w:r w:rsidR="00B90053">
        <w:rPr>
          <w:lang w:val="en-GB"/>
        </w:rPr>
        <w:t>,</w:t>
      </w:r>
      <w:r w:rsidR="007B1897">
        <w:rPr>
          <w:lang w:val="en-GB"/>
        </w:rPr>
        <w:t xml:space="preserve"> </w:t>
      </w:r>
      <w:r w:rsidR="00B90053">
        <w:rPr>
          <w:lang w:val="en-GB"/>
        </w:rPr>
        <w:t>as well as</w:t>
      </w:r>
      <w:r w:rsidR="007B1897">
        <w:rPr>
          <w:lang w:val="en-GB"/>
        </w:rPr>
        <w:t xml:space="preserve"> the people who belong to communities affected by it</w:t>
      </w:r>
      <w:r w:rsidR="00B90053">
        <w:rPr>
          <w:lang w:val="en-GB"/>
        </w:rPr>
        <w:t>,</w:t>
      </w:r>
      <w:r w:rsidR="007B1897">
        <w:rPr>
          <w:lang w:val="en-GB"/>
        </w:rPr>
        <w:t xml:space="preserve"> represent a</w:t>
      </w:r>
      <w:r w:rsidR="00B90053">
        <w:rPr>
          <w:lang w:val="en-GB"/>
        </w:rPr>
        <w:t>nother</w:t>
      </w:r>
      <w:r w:rsidR="007B1897">
        <w:rPr>
          <w:lang w:val="en-GB"/>
        </w:rPr>
        <w:t xml:space="preserve"> aspect of this complementary relationship, and that scholars and activist are united by the fact that they both need to seriously consider the perspective of this third group of people. The way in which their alternative perspectives m</w:t>
      </w:r>
      <w:bookmarkStart w:id="0" w:name="_GoBack"/>
      <w:bookmarkEnd w:id="0"/>
      <w:r w:rsidR="007B1897">
        <w:rPr>
          <w:lang w:val="en-GB"/>
        </w:rPr>
        <w:t>ay serve to highlight inappropriate aspects of interaction with local communities is therefore yet another, crucial aspect of their relationship</w:t>
      </w:r>
      <w:r w:rsidR="00273D1F">
        <w:rPr>
          <w:lang w:val="en-GB"/>
        </w:rPr>
        <w:t xml:space="preserve"> in interfaith dialogue</w:t>
      </w:r>
      <w:r w:rsidR="007B1897">
        <w:rPr>
          <w:lang w:val="en-GB"/>
        </w:rPr>
        <w:t>.</w:t>
      </w:r>
    </w:p>
    <w:p w14:paraId="4505704D" w14:textId="77777777" w:rsidR="00273D1F" w:rsidRDefault="00273D1F">
      <w:pPr>
        <w:rPr>
          <w:lang w:val="en-GB"/>
        </w:rPr>
      </w:pPr>
    </w:p>
    <w:p w14:paraId="54813D53" w14:textId="77777777" w:rsidR="00273D1F" w:rsidRDefault="00273D1F">
      <w:pPr>
        <w:rPr>
          <w:b/>
          <w:lang w:val="en-GB"/>
        </w:rPr>
      </w:pPr>
      <w:r>
        <w:rPr>
          <w:b/>
          <w:lang w:val="en-GB"/>
        </w:rPr>
        <w:br w:type="page"/>
      </w:r>
    </w:p>
    <w:p w14:paraId="189FFB91" w14:textId="7CB20546" w:rsidR="000C70A8" w:rsidRPr="00273D1F" w:rsidRDefault="004A7E43">
      <w:pPr>
        <w:rPr>
          <w:lang w:val="en-GB"/>
        </w:rPr>
      </w:pPr>
      <w:r w:rsidRPr="005D3A49">
        <w:rPr>
          <w:b/>
          <w:lang w:val="en-GB"/>
        </w:rPr>
        <w:lastRenderedPageBreak/>
        <w:t>Bibliography</w:t>
      </w:r>
    </w:p>
    <w:p w14:paraId="4C751F9F" w14:textId="15E5BA6B" w:rsidR="00D05258" w:rsidRPr="005D3A49" w:rsidRDefault="00D05258" w:rsidP="00D05258">
      <w:pPr>
        <w:rPr>
          <w:lang w:val="en-GB"/>
        </w:rPr>
      </w:pPr>
      <w:r w:rsidRPr="005D3A49">
        <w:rPr>
          <w:lang w:val="en-GB"/>
        </w:rPr>
        <w:t xml:space="preserve">Berger, D. L., “‘The poorest form of theism’: Schopenhauer, Islam and the perils of comparative hermeneutics”, </w:t>
      </w:r>
      <w:r w:rsidRPr="005D3A49">
        <w:rPr>
          <w:i/>
          <w:lang w:val="en-GB"/>
        </w:rPr>
        <w:t>Islam and Christian–Muslim Relations</w:t>
      </w:r>
      <w:r w:rsidRPr="005D3A49">
        <w:rPr>
          <w:lang w:val="en-GB"/>
        </w:rPr>
        <w:t>, 15(1), 2003, pp. 135-146.</w:t>
      </w:r>
    </w:p>
    <w:p w14:paraId="292D608E" w14:textId="2A2B09C1" w:rsidR="00E22F4B" w:rsidRPr="005D3A49" w:rsidRDefault="00E22F4B" w:rsidP="00E22F4B">
      <w:pPr>
        <w:rPr>
          <w:lang w:val="en-GB"/>
        </w:rPr>
      </w:pPr>
      <w:r w:rsidRPr="005D3A49">
        <w:rPr>
          <w:lang w:val="en-GB"/>
        </w:rPr>
        <w:t xml:space="preserve">Cheetham, D., “The University and Interfaith Education”, </w:t>
      </w:r>
      <w:r w:rsidRPr="005D3A49">
        <w:rPr>
          <w:i/>
          <w:lang w:val="en-GB"/>
        </w:rPr>
        <w:t>Studies in Interreligious dialogue</w:t>
      </w:r>
      <w:r w:rsidRPr="005D3A49">
        <w:rPr>
          <w:lang w:val="en-GB"/>
        </w:rPr>
        <w:t>, 15(1), 2005, pp. 16-35.</w:t>
      </w:r>
    </w:p>
    <w:p w14:paraId="4F6C0FCB" w14:textId="669FD02B" w:rsidR="00261438" w:rsidRPr="005D3A49" w:rsidRDefault="00261438" w:rsidP="00261438">
      <w:pPr>
        <w:rPr>
          <w:lang w:val="en-GB"/>
        </w:rPr>
      </w:pPr>
      <w:r w:rsidRPr="005D3A49">
        <w:rPr>
          <w:lang w:val="en-GB"/>
        </w:rPr>
        <w:t xml:space="preserve">Dunbar, S. D., “The Place of Interreligious Dialogue in the Academic Study of Religion”, </w:t>
      </w:r>
      <w:r w:rsidRPr="005D3A49">
        <w:rPr>
          <w:i/>
          <w:lang w:val="en-GB"/>
        </w:rPr>
        <w:t>Journal of Ecumenical Studies</w:t>
      </w:r>
      <w:r w:rsidRPr="005D3A49">
        <w:rPr>
          <w:lang w:val="en-GB"/>
        </w:rPr>
        <w:t>, 35, 1998, pp. 455-470.</w:t>
      </w:r>
    </w:p>
    <w:p w14:paraId="71BAF60A" w14:textId="4E433E58" w:rsidR="004A7E43" w:rsidRPr="005D3A49" w:rsidRDefault="004A7E43" w:rsidP="004A7E43">
      <w:pPr>
        <w:rPr>
          <w:lang w:val="en-GB"/>
        </w:rPr>
      </w:pPr>
      <w:proofErr w:type="spellStart"/>
      <w:r w:rsidRPr="005D3A49">
        <w:rPr>
          <w:lang w:val="en-GB"/>
        </w:rPr>
        <w:t>Egnell</w:t>
      </w:r>
      <w:proofErr w:type="spellEnd"/>
      <w:r w:rsidRPr="005D3A49">
        <w:rPr>
          <w:lang w:val="en-GB"/>
        </w:rPr>
        <w:t xml:space="preserve">, H., “Dialogue for Life – Feminist Approaches to Interfaith Dialogue”, </w:t>
      </w:r>
      <w:r w:rsidRPr="005D3A49">
        <w:rPr>
          <w:i/>
          <w:lang w:val="en-GB"/>
        </w:rPr>
        <w:t>Gender, Poverty and Church Involvement</w:t>
      </w:r>
      <w:r w:rsidRPr="005D3A49">
        <w:rPr>
          <w:lang w:val="en-GB"/>
        </w:rPr>
        <w:t xml:space="preserve"> 24(9/10), 1991, pp. 113-120.</w:t>
      </w:r>
    </w:p>
    <w:p w14:paraId="04BB962E" w14:textId="625B1CD5" w:rsidR="007045FA" w:rsidRPr="005D3A49" w:rsidRDefault="007045FA" w:rsidP="004A7E43">
      <w:pPr>
        <w:rPr>
          <w:lang w:val="en-GB"/>
        </w:rPr>
      </w:pPr>
      <w:r w:rsidRPr="005D3A49">
        <w:rPr>
          <w:lang w:val="en-GB"/>
        </w:rPr>
        <w:t xml:space="preserve">Fletcher, J. H., “Shifting Identity: The Contribution of Feminist Thought to Theologies of Religious Pluralism”, </w:t>
      </w:r>
      <w:r w:rsidRPr="005D3A49">
        <w:rPr>
          <w:i/>
          <w:lang w:val="en-GB"/>
        </w:rPr>
        <w:t>Journal of Feminist Studies in Religion</w:t>
      </w:r>
      <w:r w:rsidRPr="005D3A49">
        <w:rPr>
          <w:lang w:val="en-GB"/>
        </w:rPr>
        <w:t>, 19(2), 2003, pp. 5-24.</w:t>
      </w:r>
    </w:p>
    <w:p w14:paraId="6E80C47C" w14:textId="2ECC4299" w:rsidR="004A7E43" w:rsidRPr="005D3A49" w:rsidRDefault="004A7E43" w:rsidP="004A7E43">
      <w:pPr>
        <w:rPr>
          <w:lang w:val="en-GB"/>
        </w:rPr>
      </w:pPr>
      <w:r w:rsidRPr="005D3A49">
        <w:rPr>
          <w:lang w:val="en-GB"/>
        </w:rPr>
        <w:t xml:space="preserve">Gross, R. M., “Feminist Theology as Theology of Religions”, </w:t>
      </w:r>
      <w:r w:rsidRPr="005D3A49">
        <w:rPr>
          <w:i/>
          <w:lang w:val="en-GB"/>
        </w:rPr>
        <w:t>Feminist Theology</w:t>
      </w:r>
      <w:r w:rsidRPr="005D3A49">
        <w:rPr>
          <w:lang w:val="en-GB"/>
        </w:rPr>
        <w:t xml:space="preserve"> 9(26), 2001, pp. 83-101. </w:t>
      </w:r>
    </w:p>
    <w:p w14:paraId="6D23A180" w14:textId="2DF92FA0" w:rsidR="00D62D42" w:rsidRPr="005D3A49" w:rsidRDefault="00D62D42" w:rsidP="004A7E43">
      <w:pPr>
        <w:rPr>
          <w:lang w:val="en-GB"/>
        </w:rPr>
      </w:pPr>
      <w:r w:rsidRPr="005D3A49">
        <w:rPr>
          <w:lang w:val="en-GB"/>
        </w:rPr>
        <w:t xml:space="preserve">Harding, S., “Gender and science” in Crane, T. (ed.), </w:t>
      </w:r>
      <w:r w:rsidRPr="005D3A49">
        <w:rPr>
          <w:i/>
          <w:lang w:val="en-GB"/>
        </w:rPr>
        <w:t xml:space="preserve">Routledge </w:t>
      </w:r>
      <w:proofErr w:type="spellStart"/>
      <w:r w:rsidRPr="005D3A49">
        <w:rPr>
          <w:i/>
          <w:lang w:val="en-GB"/>
        </w:rPr>
        <w:t>Encyclopedia</w:t>
      </w:r>
      <w:proofErr w:type="spellEnd"/>
      <w:r w:rsidRPr="005D3A49">
        <w:rPr>
          <w:i/>
          <w:lang w:val="en-GB"/>
        </w:rPr>
        <w:t xml:space="preserve"> of Philosophy</w:t>
      </w:r>
      <w:r w:rsidRPr="005D3A49">
        <w:rPr>
          <w:lang w:val="en-GB"/>
        </w:rPr>
        <w:t xml:space="preserve">, Taylor and Francis, 1998. Available online: </w:t>
      </w:r>
      <w:hyperlink r:id="rId7" w:history="1">
        <w:r w:rsidR="00FC3919" w:rsidRPr="005D3A49">
          <w:rPr>
            <w:rStyle w:val="Hyperlink"/>
            <w:lang w:val="en-GB"/>
          </w:rPr>
          <w:t>www.rep.routledge.com/articles/thematic/gender-and-science/v-1</w:t>
        </w:r>
      </w:hyperlink>
      <w:r w:rsidRPr="005D3A49">
        <w:rPr>
          <w:lang w:val="en-GB"/>
        </w:rPr>
        <w:t xml:space="preserve"> (accessed 4 March 2018). </w:t>
      </w:r>
    </w:p>
    <w:p w14:paraId="2D10801E" w14:textId="1BEFF48C" w:rsidR="004A7E43" w:rsidRPr="005D3A49" w:rsidRDefault="004A7E43" w:rsidP="004A7E43">
      <w:pPr>
        <w:rPr>
          <w:lang w:val="en-GB"/>
        </w:rPr>
      </w:pPr>
      <w:r w:rsidRPr="005D3A49">
        <w:rPr>
          <w:lang w:val="en-GB"/>
        </w:rPr>
        <w:t xml:space="preserve">Huff, P. A., “The Challenge of Fundamentalism for Interreligious Dialogue”, </w:t>
      </w:r>
      <w:proofErr w:type="spellStart"/>
      <w:r w:rsidRPr="005D3A49">
        <w:rPr>
          <w:i/>
          <w:lang w:val="en-GB"/>
        </w:rPr>
        <w:t>CrossCurrents</w:t>
      </w:r>
      <w:proofErr w:type="spellEnd"/>
      <w:r w:rsidRPr="005D3A49">
        <w:rPr>
          <w:i/>
          <w:lang w:val="en-GB"/>
        </w:rPr>
        <w:t xml:space="preserve"> </w:t>
      </w:r>
      <w:r w:rsidRPr="005D3A49">
        <w:rPr>
          <w:lang w:val="en-GB"/>
        </w:rPr>
        <w:t xml:space="preserve">50(1/2), 2000, pp. 94-102. </w:t>
      </w:r>
    </w:p>
    <w:p w14:paraId="5F854D51" w14:textId="6B8D2CD3" w:rsidR="00970FF4" w:rsidRPr="005D3A49" w:rsidRDefault="00970FF4" w:rsidP="004A7E43">
      <w:pPr>
        <w:rPr>
          <w:lang w:val="en-GB"/>
        </w:rPr>
      </w:pPr>
      <w:r w:rsidRPr="005D3A49">
        <w:rPr>
          <w:lang w:val="en-GB"/>
        </w:rPr>
        <w:t xml:space="preserve">Hyman, G., “The Study of Religion and the Return of Theology”, </w:t>
      </w:r>
      <w:r w:rsidRPr="005D3A49">
        <w:rPr>
          <w:i/>
          <w:lang w:val="en-GB"/>
        </w:rPr>
        <w:t>Journal of the American Academy of Religion</w:t>
      </w:r>
      <w:r w:rsidRPr="005D3A49">
        <w:rPr>
          <w:lang w:val="en-GB"/>
        </w:rPr>
        <w:t>, 72(1), 2004, pp. 195-219.</w:t>
      </w:r>
    </w:p>
    <w:p w14:paraId="3060CF7D" w14:textId="0AF35764" w:rsidR="000C08DC" w:rsidRPr="005D3A49" w:rsidRDefault="000C08DC" w:rsidP="004A7E43">
      <w:pPr>
        <w:rPr>
          <w:lang w:val="en-GB"/>
        </w:rPr>
      </w:pPr>
      <w:proofErr w:type="spellStart"/>
      <w:r w:rsidRPr="005D3A49">
        <w:rPr>
          <w:lang w:val="en-GB"/>
        </w:rPr>
        <w:t>Illman</w:t>
      </w:r>
      <w:proofErr w:type="spellEnd"/>
      <w:r w:rsidRPr="005D3A49">
        <w:rPr>
          <w:lang w:val="en-GB"/>
        </w:rPr>
        <w:t xml:space="preserve">, R., “Words of Worth: Talking religiously about peace and dialogue”, </w:t>
      </w:r>
      <w:r w:rsidRPr="005D3A49">
        <w:rPr>
          <w:i/>
          <w:lang w:val="en-GB"/>
        </w:rPr>
        <w:t>Peace &amp; Change</w:t>
      </w:r>
      <w:r w:rsidRPr="005D3A49">
        <w:rPr>
          <w:lang w:val="en-GB"/>
        </w:rPr>
        <w:t>, 32(3), 2007, pp. 415-434.</w:t>
      </w:r>
    </w:p>
    <w:p w14:paraId="66958E99" w14:textId="11285FC4" w:rsidR="000C08DC" w:rsidRPr="005D3A49" w:rsidRDefault="00EC1C01" w:rsidP="004A7E43">
      <w:pPr>
        <w:rPr>
          <w:lang w:val="en-GB"/>
        </w:rPr>
      </w:pPr>
      <w:r w:rsidRPr="005D3A49">
        <w:rPr>
          <w:lang w:val="en-GB"/>
        </w:rPr>
        <w:t xml:space="preserve">Knitter, P., “Responsibilities for the future: toward an interfaith ethic”, </w:t>
      </w:r>
      <w:r w:rsidR="006049E1" w:rsidRPr="005D3A49">
        <w:rPr>
          <w:lang w:val="en-GB"/>
        </w:rPr>
        <w:t>in D’Arcy May, J. (ed.</w:t>
      </w:r>
      <w:proofErr w:type="gramStart"/>
      <w:r w:rsidR="006049E1" w:rsidRPr="005D3A49">
        <w:rPr>
          <w:lang w:val="en-GB"/>
        </w:rPr>
        <w:t xml:space="preserve">),  </w:t>
      </w:r>
      <w:r w:rsidR="006049E1" w:rsidRPr="005D3A49">
        <w:rPr>
          <w:i/>
          <w:lang w:val="en-GB"/>
        </w:rPr>
        <w:t>Pluralism</w:t>
      </w:r>
      <w:proofErr w:type="gramEnd"/>
      <w:r w:rsidR="006049E1" w:rsidRPr="005D3A49">
        <w:rPr>
          <w:i/>
          <w:lang w:val="en-GB"/>
        </w:rPr>
        <w:t xml:space="preserve"> and the Religions: The Theological and Political Dimensions</w:t>
      </w:r>
      <w:r w:rsidR="006049E1" w:rsidRPr="005D3A49">
        <w:rPr>
          <w:lang w:val="en-GB"/>
        </w:rPr>
        <w:t>,</w:t>
      </w:r>
      <w:r w:rsidR="000C08DC" w:rsidRPr="005D3A49">
        <w:rPr>
          <w:lang w:val="en-GB"/>
        </w:rPr>
        <w:t xml:space="preserve"> New York: Continuum International Publishing Group Ltd.,</w:t>
      </w:r>
      <w:r w:rsidR="006049E1" w:rsidRPr="005D3A49">
        <w:rPr>
          <w:lang w:val="en-GB"/>
        </w:rPr>
        <w:t xml:space="preserve"> 1998.</w:t>
      </w:r>
    </w:p>
    <w:p w14:paraId="2089E66A" w14:textId="6405FD93" w:rsidR="00FC3919" w:rsidRPr="005D3A49" w:rsidRDefault="00FC3919" w:rsidP="004A7E43">
      <w:pPr>
        <w:rPr>
          <w:lang w:val="en-GB"/>
        </w:rPr>
      </w:pPr>
      <w:r w:rsidRPr="005D3A49">
        <w:rPr>
          <w:lang w:val="en-GB"/>
        </w:rPr>
        <w:t xml:space="preserve">Lazarus, N., “What postcolonial theory doesn’t say”, </w:t>
      </w:r>
      <w:r w:rsidRPr="005D3A49">
        <w:rPr>
          <w:i/>
          <w:lang w:val="en-GB"/>
        </w:rPr>
        <w:t>Race &amp; Class</w:t>
      </w:r>
      <w:r w:rsidRPr="005D3A49">
        <w:rPr>
          <w:lang w:val="en-GB"/>
        </w:rPr>
        <w:t>, 53(1), 2011, pp. 3-27.</w:t>
      </w:r>
    </w:p>
    <w:p w14:paraId="30951E1C" w14:textId="622EB79A" w:rsidR="00D772F5" w:rsidRPr="005D3A49" w:rsidRDefault="000C08DC" w:rsidP="00801AE8">
      <w:pPr>
        <w:rPr>
          <w:lang w:val="en-GB"/>
        </w:rPr>
      </w:pPr>
      <w:proofErr w:type="spellStart"/>
      <w:r w:rsidRPr="005D3A49">
        <w:rPr>
          <w:lang w:val="en-GB"/>
        </w:rPr>
        <w:t>Leirvik</w:t>
      </w:r>
      <w:proofErr w:type="spellEnd"/>
      <w:r w:rsidRPr="005D3A49">
        <w:rPr>
          <w:lang w:val="en-GB"/>
        </w:rPr>
        <w:t xml:space="preserve">, O., </w:t>
      </w:r>
      <w:r w:rsidRPr="005D3A49">
        <w:rPr>
          <w:i/>
          <w:lang w:val="en-GB"/>
        </w:rPr>
        <w:t>Interreligious Studies: A Relational Approach to Religious Activism and the Study of Religion</w:t>
      </w:r>
      <w:r w:rsidRPr="005D3A49">
        <w:rPr>
          <w:lang w:val="en-GB"/>
        </w:rPr>
        <w:t>, London: Bloomsbury, 2014.</w:t>
      </w:r>
    </w:p>
    <w:p w14:paraId="247BD0A5" w14:textId="34802973" w:rsidR="002C047D" w:rsidRPr="005D3A49" w:rsidRDefault="002C047D" w:rsidP="002C047D">
      <w:pPr>
        <w:rPr>
          <w:lang w:val="en-GB"/>
        </w:rPr>
      </w:pPr>
      <w:r w:rsidRPr="005D3A49">
        <w:rPr>
          <w:lang w:val="en-GB"/>
        </w:rPr>
        <w:t xml:space="preserve">McLennan, G., “Sociology, Eurocentrism and Postcolonial Theory”, </w:t>
      </w:r>
      <w:r w:rsidRPr="005D3A49">
        <w:rPr>
          <w:i/>
          <w:lang w:val="en-GB"/>
        </w:rPr>
        <w:t>European Journal of Social Theory</w:t>
      </w:r>
      <w:r w:rsidRPr="005D3A49">
        <w:rPr>
          <w:lang w:val="en-GB"/>
        </w:rPr>
        <w:t>, 6(1), 2003, pp. 69-86.</w:t>
      </w:r>
    </w:p>
    <w:p w14:paraId="5A2FF9E5" w14:textId="4A51B7BB" w:rsidR="00EC1C01" w:rsidRPr="005D3A49" w:rsidRDefault="00EC1C01" w:rsidP="00EC1C01">
      <w:pPr>
        <w:rPr>
          <w:lang w:val="en-GB"/>
        </w:rPr>
      </w:pPr>
      <w:proofErr w:type="spellStart"/>
      <w:r w:rsidRPr="005D3A49">
        <w:rPr>
          <w:lang w:val="en-GB"/>
        </w:rPr>
        <w:t>Neufeldt</w:t>
      </w:r>
      <w:proofErr w:type="spellEnd"/>
      <w:r w:rsidRPr="005D3A49">
        <w:rPr>
          <w:lang w:val="en-GB"/>
        </w:rPr>
        <w:t xml:space="preserve">, R. C., “Interfaith Dialogue: Assessing theories of change”, </w:t>
      </w:r>
      <w:r w:rsidRPr="005D3A49">
        <w:rPr>
          <w:i/>
          <w:lang w:val="en-GB"/>
        </w:rPr>
        <w:t>Peace &amp; Change</w:t>
      </w:r>
      <w:r w:rsidRPr="005D3A49">
        <w:rPr>
          <w:lang w:val="en-GB"/>
        </w:rPr>
        <w:t>, 36(3), 2011, pp. 344-372.</w:t>
      </w:r>
    </w:p>
    <w:p w14:paraId="3C026F14" w14:textId="14D206BB" w:rsidR="0067541B" w:rsidRPr="005D3A49" w:rsidRDefault="0067541B" w:rsidP="00EC1C01">
      <w:pPr>
        <w:rPr>
          <w:lang w:val="en-GB"/>
        </w:rPr>
      </w:pPr>
      <w:r w:rsidRPr="005D3A49">
        <w:rPr>
          <w:lang w:val="en-GB"/>
        </w:rPr>
        <w:t xml:space="preserve">Patel, E., </w:t>
      </w:r>
      <w:r w:rsidRPr="005D3A49">
        <w:rPr>
          <w:i/>
          <w:lang w:val="en-GB"/>
        </w:rPr>
        <w:t>Interfaith Leadership</w:t>
      </w:r>
      <w:r w:rsidRPr="005D3A49">
        <w:rPr>
          <w:lang w:val="en-GB"/>
        </w:rPr>
        <w:t xml:space="preserve">, </w:t>
      </w:r>
      <w:r w:rsidR="000C08DC" w:rsidRPr="005D3A49">
        <w:rPr>
          <w:lang w:val="en-GB"/>
        </w:rPr>
        <w:t>Boston: Beacon Press, 2016.</w:t>
      </w:r>
    </w:p>
    <w:p w14:paraId="3B70D24F" w14:textId="31449D64" w:rsidR="002837AD" w:rsidRPr="005D3A49" w:rsidRDefault="002837AD" w:rsidP="002837AD">
      <w:pPr>
        <w:rPr>
          <w:lang w:val="en-GB"/>
        </w:rPr>
      </w:pPr>
      <w:r w:rsidRPr="005D3A49">
        <w:rPr>
          <w:lang w:val="en-GB"/>
        </w:rPr>
        <w:t xml:space="preserve">Prideaux, M., “Muslim-Christian Dialogue: The gap between theologians and communities”, </w:t>
      </w:r>
      <w:r w:rsidRPr="005D3A49">
        <w:rPr>
          <w:i/>
          <w:lang w:val="en-GB"/>
        </w:rPr>
        <w:t>International Journal of Public Theology</w:t>
      </w:r>
      <w:r w:rsidRPr="005D3A49">
        <w:rPr>
          <w:lang w:val="en-GB"/>
        </w:rPr>
        <w:t>, 3(4),</w:t>
      </w:r>
      <w:r w:rsidR="00C953B9" w:rsidRPr="005D3A49">
        <w:rPr>
          <w:lang w:val="en-GB"/>
        </w:rPr>
        <w:t xml:space="preserve"> 2009,</w:t>
      </w:r>
      <w:r w:rsidRPr="005D3A49">
        <w:rPr>
          <w:lang w:val="en-GB"/>
        </w:rPr>
        <w:t xml:space="preserve"> 460-479.</w:t>
      </w:r>
    </w:p>
    <w:p w14:paraId="3056C0E6" w14:textId="113163BF" w:rsidR="000903F6" w:rsidRPr="005D3A49" w:rsidRDefault="000903F6" w:rsidP="002837AD">
      <w:pPr>
        <w:rPr>
          <w:lang w:val="en-GB"/>
        </w:rPr>
      </w:pPr>
      <w:proofErr w:type="spellStart"/>
      <w:r w:rsidRPr="005D3A49">
        <w:rPr>
          <w:lang w:val="en-GB"/>
        </w:rPr>
        <w:t>Quayson</w:t>
      </w:r>
      <w:proofErr w:type="spellEnd"/>
      <w:r w:rsidRPr="005D3A49">
        <w:rPr>
          <w:lang w:val="en-GB"/>
        </w:rPr>
        <w:t xml:space="preserve">, A. 1998, “Postcolonialism” in Crane, T. (ed.), </w:t>
      </w:r>
      <w:r w:rsidRPr="005D3A49">
        <w:rPr>
          <w:i/>
          <w:lang w:val="en-GB"/>
        </w:rPr>
        <w:t xml:space="preserve">Routledge </w:t>
      </w:r>
      <w:proofErr w:type="spellStart"/>
      <w:r w:rsidRPr="005D3A49">
        <w:rPr>
          <w:i/>
          <w:lang w:val="en-GB"/>
        </w:rPr>
        <w:t>Encyclopedia</w:t>
      </w:r>
      <w:proofErr w:type="spellEnd"/>
      <w:r w:rsidRPr="005D3A49">
        <w:rPr>
          <w:i/>
          <w:lang w:val="en-GB"/>
        </w:rPr>
        <w:t xml:space="preserve"> of Philosophy</w:t>
      </w:r>
      <w:r w:rsidRPr="005D3A49">
        <w:rPr>
          <w:lang w:val="en-GB"/>
        </w:rPr>
        <w:t>, Taylor and Francis</w:t>
      </w:r>
      <w:r w:rsidR="00D62D42" w:rsidRPr="005D3A49">
        <w:rPr>
          <w:lang w:val="en-GB"/>
        </w:rPr>
        <w:t xml:space="preserve">, 1998. Available online: </w:t>
      </w:r>
      <w:hyperlink r:id="rId8" w:history="1">
        <w:r w:rsidR="00D62D42" w:rsidRPr="005D3A49">
          <w:rPr>
            <w:rStyle w:val="Hyperlink"/>
            <w:lang w:val="en-GB"/>
          </w:rPr>
          <w:t>www.rep.routledge.com/articles/thematic/postcolonialism</w:t>
        </w:r>
      </w:hyperlink>
      <w:r w:rsidR="00D62D42" w:rsidRPr="005D3A49">
        <w:rPr>
          <w:lang w:val="en-GB"/>
        </w:rPr>
        <w:t xml:space="preserve"> (accessed 4 March 2018). </w:t>
      </w:r>
    </w:p>
    <w:p w14:paraId="178D67A7" w14:textId="69C0F8E5" w:rsidR="00B15825" w:rsidRPr="005D3A49" w:rsidRDefault="00B15825" w:rsidP="00B15825">
      <w:pPr>
        <w:rPr>
          <w:lang w:val="en-GB"/>
        </w:rPr>
      </w:pPr>
      <w:proofErr w:type="spellStart"/>
      <w:r w:rsidRPr="005D3A49">
        <w:rPr>
          <w:lang w:val="en-GB"/>
        </w:rPr>
        <w:t>Suomala</w:t>
      </w:r>
      <w:proofErr w:type="spellEnd"/>
      <w:r w:rsidRPr="005D3A49">
        <w:rPr>
          <w:lang w:val="en-GB"/>
        </w:rPr>
        <w:t xml:space="preserve">, K., “Complex Religious Identity in the Context of Interfaith Dialogue”, </w:t>
      </w:r>
      <w:proofErr w:type="spellStart"/>
      <w:r w:rsidRPr="005D3A49">
        <w:rPr>
          <w:i/>
          <w:lang w:val="en-GB"/>
        </w:rPr>
        <w:t>CrossCurrents</w:t>
      </w:r>
      <w:proofErr w:type="spellEnd"/>
      <w:r w:rsidRPr="005D3A49">
        <w:rPr>
          <w:lang w:val="en-GB"/>
        </w:rPr>
        <w:t>, 62(3), 2012, pp. 360-370.</w:t>
      </w:r>
    </w:p>
    <w:p w14:paraId="2B194B59" w14:textId="3FFCDD91" w:rsidR="00465E89" w:rsidRPr="005D3A49" w:rsidRDefault="00465E89" w:rsidP="00B15825">
      <w:pPr>
        <w:rPr>
          <w:lang w:val="en-GB"/>
        </w:rPr>
      </w:pPr>
      <w:r w:rsidRPr="005D3A49">
        <w:rPr>
          <w:lang w:val="en-GB"/>
        </w:rPr>
        <w:lastRenderedPageBreak/>
        <w:t xml:space="preserve">Tanner, K., “Respect for other Religions: A Christian Antidote to Colonialist Discourse”, </w:t>
      </w:r>
      <w:r w:rsidRPr="005D3A49">
        <w:rPr>
          <w:i/>
          <w:lang w:val="en-GB"/>
        </w:rPr>
        <w:t>Modern Theology</w:t>
      </w:r>
      <w:r w:rsidRPr="005D3A49">
        <w:rPr>
          <w:lang w:val="en-GB"/>
        </w:rPr>
        <w:t>, 9(1), 1993, pp. 1-18.</w:t>
      </w:r>
    </w:p>
    <w:p w14:paraId="3EB757EC" w14:textId="7961D777" w:rsidR="00B15825" w:rsidRPr="005D3A49" w:rsidRDefault="00B15825" w:rsidP="002837AD">
      <w:pPr>
        <w:rPr>
          <w:lang w:val="en-GB"/>
        </w:rPr>
      </w:pPr>
      <w:r w:rsidRPr="005D3A49">
        <w:rPr>
          <w:lang w:val="en-GB"/>
        </w:rPr>
        <w:t xml:space="preserve">United States Institute of Peace, “What Works? Evaluating Interfaith Dialogue Programs”, </w:t>
      </w:r>
      <w:r w:rsidRPr="005D3A49">
        <w:rPr>
          <w:i/>
          <w:lang w:val="en-GB"/>
        </w:rPr>
        <w:t xml:space="preserve">Special Report </w:t>
      </w:r>
      <w:r w:rsidRPr="005D3A49">
        <w:rPr>
          <w:lang w:val="en-GB"/>
        </w:rPr>
        <w:t xml:space="preserve">123, 2004.  </w:t>
      </w:r>
    </w:p>
    <w:p w14:paraId="3993EDE3" w14:textId="1B6CFEB8" w:rsidR="00E0297C" w:rsidRPr="005D3A49" w:rsidRDefault="00E0297C" w:rsidP="002837AD">
      <w:pPr>
        <w:rPr>
          <w:lang w:val="en-GB"/>
        </w:rPr>
      </w:pPr>
      <w:r w:rsidRPr="005D3A49">
        <w:rPr>
          <w:lang w:val="en-GB"/>
        </w:rPr>
        <w:t xml:space="preserve">Van </w:t>
      </w:r>
      <w:proofErr w:type="spellStart"/>
      <w:r w:rsidRPr="005D3A49">
        <w:rPr>
          <w:lang w:val="en-GB"/>
        </w:rPr>
        <w:t>Herck</w:t>
      </w:r>
      <w:proofErr w:type="spellEnd"/>
      <w:r w:rsidRPr="005D3A49">
        <w:rPr>
          <w:lang w:val="en-GB"/>
        </w:rPr>
        <w:t xml:space="preserve">, W., “Enlightened Presuppositions of (Spiritually Motivated) Cross-Ritual Participation”, in </w:t>
      </w:r>
      <w:proofErr w:type="spellStart"/>
      <w:r w:rsidRPr="005D3A49">
        <w:rPr>
          <w:lang w:val="en-GB"/>
        </w:rPr>
        <w:t>Moyaert</w:t>
      </w:r>
      <w:proofErr w:type="spellEnd"/>
      <w:r w:rsidRPr="005D3A49">
        <w:rPr>
          <w:lang w:val="en-GB"/>
        </w:rPr>
        <w:t xml:space="preserve">, M. &amp; </w:t>
      </w:r>
      <w:proofErr w:type="spellStart"/>
      <w:r w:rsidRPr="005D3A49">
        <w:rPr>
          <w:lang w:val="en-GB"/>
        </w:rPr>
        <w:t>Geldhof</w:t>
      </w:r>
      <w:proofErr w:type="spellEnd"/>
      <w:r w:rsidRPr="005D3A49">
        <w:rPr>
          <w:lang w:val="en-GB"/>
        </w:rPr>
        <w:t xml:space="preserve">, J. (ed.), </w:t>
      </w:r>
      <w:r w:rsidRPr="005D3A49">
        <w:rPr>
          <w:i/>
          <w:lang w:val="en-GB"/>
        </w:rPr>
        <w:t>Ritual Participation and Interreligious Dialogue: Boundaries, Transgression and Innovations</w:t>
      </w:r>
      <w:r w:rsidRPr="005D3A49">
        <w:rPr>
          <w:lang w:val="en-GB"/>
        </w:rPr>
        <w:t>, London: Bloomsbury Academic, 2015.</w:t>
      </w:r>
    </w:p>
    <w:p w14:paraId="3F748C2C" w14:textId="3B9B920D" w:rsidR="005D3A49" w:rsidRPr="00F50CFB" w:rsidRDefault="005D3A49" w:rsidP="002837AD">
      <w:pPr>
        <w:rPr>
          <w:lang w:val="en-GB"/>
        </w:rPr>
      </w:pPr>
      <w:proofErr w:type="spellStart"/>
      <w:r w:rsidRPr="00F50CFB">
        <w:rPr>
          <w:lang w:val="en-GB"/>
        </w:rPr>
        <w:t>Vel</w:t>
      </w:r>
      <w:r w:rsidR="00F50CFB">
        <w:rPr>
          <w:lang w:val="en-GB"/>
        </w:rPr>
        <w:t>é</w:t>
      </w:r>
      <w:r w:rsidRPr="00F50CFB">
        <w:rPr>
          <w:lang w:val="en-GB"/>
        </w:rPr>
        <w:t>z</w:t>
      </w:r>
      <w:proofErr w:type="spellEnd"/>
      <w:r w:rsidRPr="00F50CFB">
        <w:rPr>
          <w:lang w:val="en-GB"/>
        </w:rPr>
        <w:t xml:space="preserve"> de </w:t>
      </w:r>
      <w:proofErr w:type="spellStart"/>
      <w:r w:rsidRPr="00F50CFB">
        <w:rPr>
          <w:lang w:val="en-GB"/>
        </w:rPr>
        <w:t>Cera</w:t>
      </w:r>
      <w:proofErr w:type="spellEnd"/>
      <w:r w:rsidRPr="00F50CFB">
        <w:rPr>
          <w:lang w:val="en-GB"/>
        </w:rPr>
        <w:t xml:space="preserve">, A., </w:t>
      </w:r>
      <w:r w:rsidR="006D7C64" w:rsidRPr="00F50CFB">
        <w:rPr>
          <w:lang w:val="en-GB"/>
        </w:rPr>
        <w:t xml:space="preserve">“Comparative Theology of Religions and the Typology </w:t>
      </w:r>
      <w:proofErr w:type="spellStart"/>
      <w:r w:rsidR="006D7C64" w:rsidRPr="00F50CFB">
        <w:rPr>
          <w:lang w:val="en-GB"/>
        </w:rPr>
        <w:t>Exclusivisms</w:t>
      </w:r>
      <w:proofErr w:type="spellEnd"/>
      <w:r w:rsidR="006D7C64" w:rsidRPr="00F50CFB">
        <w:rPr>
          <w:lang w:val="en-GB"/>
        </w:rPr>
        <w:t>-</w:t>
      </w:r>
      <w:proofErr w:type="spellStart"/>
      <w:r w:rsidR="006D7C64" w:rsidRPr="00F50CFB">
        <w:rPr>
          <w:lang w:val="en-GB"/>
        </w:rPr>
        <w:t>Inclusivisms</w:t>
      </w:r>
      <w:proofErr w:type="spellEnd"/>
      <w:r w:rsidR="006D7C64" w:rsidRPr="00F50CFB">
        <w:rPr>
          <w:lang w:val="en-GB"/>
        </w:rPr>
        <w:t xml:space="preserve">-Pluralisms”, in </w:t>
      </w:r>
      <w:r w:rsidR="00F50CFB" w:rsidRPr="00F50CFB">
        <w:rPr>
          <w:lang w:val="en-GB"/>
        </w:rPr>
        <w:t>in</w:t>
      </w:r>
      <w:r w:rsidR="00F50CFB" w:rsidRPr="00F50CFB">
        <w:rPr>
          <w:i/>
          <w:lang w:val="en-GB"/>
        </w:rPr>
        <w:t xml:space="preserve"> Twenty-First Century Theologies of Religions: Retrospection and Future Prospects</w:t>
      </w:r>
      <w:r w:rsidR="00F50CFB" w:rsidRPr="00F50CFB">
        <w:rPr>
          <w:lang w:val="en-GB"/>
        </w:rPr>
        <w:t xml:space="preserve">, Harris, E., Hedges, P. &amp; </w:t>
      </w:r>
      <w:proofErr w:type="spellStart"/>
      <w:r w:rsidR="00F50CFB" w:rsidRPr="00F50CFB">
        <w:rPr>
          <w:lang w:val="en-GB"/>
        </w:rPr>
        <w:t>Hettiarachchi</w:t>
      </w:r>
      <w:proofErr w:type="spellEnd"/>
      <w:r w:rsidR="00F50CFB" w:rsidRPr="00F50CFB">
        <w:rPr>
          <w:lang w:val="en-GB"/>
        </w:rPr>
        <w:t xml:space="preserve">, S., Amsterdam: Brill </w:t>
      </w:r>
      <w:proofErr w:type="spellStart"/>
      <w:r w:rsidR="00F50CFB" w:rsidRPr="00F50CFB">
        <w:rPr>
          <w:lang w:val="en-GB"/>
        </w:rPr>
        <w:t>Rodopi</w:t>
      </w:r>
      <w:proofErr w:type="spellEnd"/>
      <w:r w:rsidR="00F50CFB" w:rsidRPr="00F50CFB">
        <w:rPr>
          <w:lang w:val="en-GB"/>
        </w:rPr>
        <w:t>, 2016.</w:t>
      </w:r>
    </w:p>
    <w:p w14:paraId="55746247" w14:textId="309541E4" w:rsidR="00D772F5" w:rsidRPr="005D3A49" w:rsidRDefault="00D772F5" w:rsidP="004A7E43">
      <w:pPr>
        <w:rPr>
          <w:lang w:val="en-GB"/>
        </w:rPr>
      </w:pPr>
      <w:r w:rsidRPr="005D3A49">
        <w:rPr>
          <w:lang w:val="en-GB"/>
        </w:rPr>
        <w:t xml:space="preserve">Weigand, E., “Language as dialogue”, </w:t>
      </w:r>
      <w:r w:rsidRPr="005D3A49">
        <w:rPr>
          <w:i/>
          <w:lang w:val="en-GB"/>
        </w:rPr>
        <w:t xml:space="preserve">Intercultural Pragmatics </w:t>
      </w:r>
      <w:r w:rsidRPr="005D3A49">
        <w:rPr>
          <w:lang w:val="en-GB"/>
        </w:rPr>
        <w:t xml:space="preserve">7(3), 2010, pp. 505-515. </w:t>
      </w:r>
    </w:p>
    <w:p w14:paraId="690D8DCF" w14:textId="77777777" w:rsidR="00D772F5" w:rsidRPr="005D3A49" w:rsidRDefault="00D772F5" w:rsidP="004A7E43">
      <w:pPr>
        <w:rPr>
          <w:sz w:val="24"/>
          <w:szCs w:val="24"/>
          <w:lang w:val="en-GB"/>
        </w:rPr>
      </w:pPr>
    </w:p>
    <w:p w14:paraId="01E2073B" w14:textId="77777777" w:rsidR="004A7E43" w:rsidRPr="005D3A49" w:rsidRDefault="004A7E43" w:rsidP="004A7E43">
      <w:pPr>
        <w:rPr>
          <w:sz w:val="24"/>
          <w:szCs w:val="24"/>
          <w:lang w:val="en-GB"/>
        </w:rPr>
      </w:pPr>
    </w:p>
    <w:p w14:paraId="642C153D" w14:textId="77777777" w:rsidR="00C97EDB" w:rsidRPr="005D3A49" w:rsidRDefault="00C97EDB">
      <w:pPr>
        <w:rPr>
          <w:sz w:val="24"/>
          <w:szCs w:val="24"/>
          <w:lang w:val="en-GB"/>
        </w:rPr>
      </w:pPr>
    </w:p>
    <w:p w14:paraId="57432D4D" w14:textId="77777777" w:rsidR="00F40CF6" w:rsidRPr="005D3A49" w:rsidRDefault="00F40CF6">
      <w:pPr>
        <w:rPr>
          <w:sz w:val="24"/>
          <w:szCs w:val="24"/>
          <w:lang w:val="en-GB"/>
        </w:rPr>
      </w:pPr>
    </w:p>
    <w:sectPr w:rsidR="00F40CF6" w:rsidRPr="005D3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5E995" w14:textId="77777777" w:rsidR="009C0DE0" w:rsidRDefault="009C0DE0" w:rsidP="00F437DA">
      <w:pPr>
        <w:spacing w:after="0" w:line="240" w:lineRule="auto"/>
      </w:pPr>
      <w:r>
        <w:separator/>
      </w:r>
    </w:p>
  </w:endnote>
  <w:endnote w:type="continuationSeparator" w:id="0">
    <w:p w14:paraId="5BEA7578" w14:textId="77777777" w:rsidR="009C0DE0" w:rsidRDefault="009C0DE0" w:rsidP="00F43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3AB14" w14:textId="77777777" w:rsidR="009C0DE0" w:rsidRDefault="009C0DE0" w:rsidP="00F437DA">
      <w:pPr>
        <w:spacing w:after="0" w:line="240" w:lineRule="auto"/>
      </w:pPr>
      <w:r>
        <w:separator/>
      </w:r>
    </w:p>
  </w:footnote>
  <w:footnote w:type="continuationSeparator" w:id="0">
    <w:p w14:paraId="60A3F455" w14:textId="77777777" w:rsidR="009C0DE0" w:rsidRDefault="009C0DE0" w:rsidP="00F437DA">
      <w:pPr>
        <w:spacing w:after="0" w:line="240" w:lineRule="auto"/>
      </w:pPr>
      <w:r>
        <w:continuationSeparator/>
      </w:r>
    </w:p>
  </w:footnote>
  <w:footnote w:id="1">
    <w:p w14:paraId="68580445" w14:textId="65DDA715" w:rsidR="00115173" w:rsidRPr="00E6697F" w:rsidRDefault="00115173">
      <w:pPr>
        <w:pStyle w:val="FootnoteText"/>
        <w:rPr>
          <w:lang w:val="en-GB"/>
        </w:rPr>
      </w:pPr>
      <w:r>
        <w:rPr>
          <w:rStyle w:val="FootnoteReference"/>
        </w:rPr>
        <w:footnoteRef/>
      </w:r>
      <w:r w:rsidRPr="00E6697F">
        <w:rPr>
          <w:lang w:val="en-GB"/>
        </w:rPr>
        <w:t xml:space="preserve"> See, f</w:t>
      </w:r>
      <w:r>
        <w:rPr>
          <w:lang w:val="en-GB"/>
        </w:rPr>
        <w:t xml:space="preserve">or example, the Cambridge Dictionary: </w:t>
      </w:r>
      <w:hyperlink r:id="rId1" w:history="1">
        <w:r w:rsidRPr="00A34083">
          <w:rPr>
            <w:rStyle w:val="Hyperlink"/>
            <w:lang w:val="en-GB"/>
          </w:rPr>
          <w:t>https://dictionary.cambridge.org/</w:t>
        </w:r>
      </w:hyperlink>
      <w:r>
        <w:rPr>
          <w:lang w:val="en-GB"/>
        </w:rPr>
        <w:t xml:space="preserve"> (accessed 2 March 2018).</w:t>
      </w:r>
    </w:p>
  </w:footnote>
  <w:footnote w:id="2">
    <w:p w14:paraId="46779F0C" w14:textId="1C4AB940" w:rsidR="00115173" w:rsidRPr="0063746E" w:rsidRDefault="00115173">
      <w:pPr>
        <w:pStyle w:val="FootnoteText"/>
        <w:rPr>
          <w:lang w:val="en-GB"/>
        </w:rPr>
      </w:pPr>
      <w:r>
        <w:rPr>
          <w:rStyle w:val="FootnoteReference"/>
        </w:rPr>
        <w:footnoteRef/>
      </w:r>
      <w:r w:rsidRPr="005B145D">
        <w:rPr>
          <w:lang w:val="en-GB"/>
        </w:rPr>
        <w:t xml:space="preserve"> Dunbar 1998: 456-457; Hyman 2004: 197-204. </w:t>
      </w:r>
    </w:p>
  </w:footnote>
  <w:footnote w:id="3">
    <w:p w14:paraId="125D31D4" w14:textId="0193C584" w:rsidR="00115173" w:rsidRPr="0063746E" w:rsidRDefault="00115173">
      <w:pPr>
        <w:pStyle w:val="FootnoteText"/>
        <w:rPr>
          <w:lang w:val="en-GB"/>
        </w:rPr>
      </w:pPr>
      <w:r>
        <w:rPr>
          <w:rStyle w:val="FootnoteReference"/>
        </w:rPr>
        <w:footnoteRef/>
      </w:r>
      <w:r w:rsidRPr="0063746E">
        <w:rPr>
          <w:lang w:val="en-GB"/>
        </w:rPr>
        <w:t xml:space="preserve"> Dunbar 1998.</w:t>
      </w:r>
    </w:p>
  </w:footnote>
  <w:footnote w:id="4">
    <w:p w14:paraId="4AA1B5F0" w14:textId="5DB1F59B" w:rsidR="00115173" w:rsidRPr="00475FA9" w:rsidRDefault="00115173">
      <w:pPr>
        <w:pStyle w:val="FootnoteText"/>
        <w:rPr>
          <w:lang w:val="en-GB"/>
        </w:rPr>
      </w:pPr>
      <w:r>
        <w:rPr>
          <w:rStyle w:val="FootnoteReference"/>
        </w:rPr>
        <w:footnoteRef/>
      </w:r>
      <w:r w:rsidRPr="00A951BF">
        <w:rPr>
          <w:lang w:val="en-GB"/>
        </w:rPr>
        <w:t xml:space="preserve"> </w:t>
      </w:r>
      <w:r>
        <w:rPr>
          <w:lang w:val="en-GB"/>
        </w:rPr>
        <w:t>Cheetham 2005.</w:t>
      </w:r>
    </w:p>
  </w:footnote>
  <w:footnote w:id="5">
    <w:p w14:paraId="1684C074" w14:textId="5F17CF29" w:rsidR="00115173" w:rsidRPr="00E35945" w:rsidRDefault="00115173">
      <w:pPr>
        <w:pStyle w:val="FootnoteText"/>
        <w:rPr>
          <w:lang w:val="en-GB"/>
        </w:rPr>
      </w:pPr>
      <w:r>
        <w:rPr>
          <w:rStyle w:val="FootnoteReference"/>
        </w:rPr>
        <w:footnoteRef/>
      </w:r>
      <w:r w:rsidRPr="00A951BF">
        <w:rPr>
          <w:lang w:val="en-GB"/>
        </w:rPr>
        <w:t xml:space="preserve"> </w:t>
      </w:r>
      <w:r>
        <w:rPr>
          <w:lang w:val="en-GB"/>
        </w:rPr>
        <w:t xml:space="preserve">Both Dunbar and Cheetham address concerns about the role of ‘interfaith dialogue’ within an academic environment. Thus, their articles are primarily intended as contributions to discussions on the </w:t>
      </w:r>
      <w:r>
        <w:rPr>
          <w:i/>
          <w:lang w:val="en-GB"/>
        </w:rPr>
        <w:t xml:space="preserve">study </w:t>
      </w:r>
      <w:r>
        <w:rPr>
          <w:lang w:val="en-GB"/>
        </w:rPr>
        <w:t>of religion and dialogue.</w:t>
      </w:r>
    </w:p>
  </w:footnote>
  <w:footnote w:id="6">
    <w:p w14:paraId="1FB51091" w14:textId="482BCDE5" w:rsidR="00115173" w:rsidRPr="00475FA9" w:rsidRDefault="00115173">
      <w:pPr>
        <w:pStyle w:val="FootnoteText"/>
        <w:rPr>
          <w:lang w:val="en-GB"/>
        </w:rPr>
      </w:pPr>
      <w:r>
        <w:rPr>
          <w:rStyle w:val="FootnoteReference"/>
        </w:rPr>
        <w:footnoteRef/>
      </w:r>
      <w:r w:rsidRPr="00475FA9">
        <w:rPr>
          <w:lang w:val="en-GB"/>
        </w:rPr>
        <w:t xml:space="preserve"> Patel 2016: 89-90.</w:t>
      </w:r>
    </w:p>
  </w:footnote>
  <w:footnote w:id="7">
    <w:p w14:paraId="1BA45D87" w14:textId="1BCA5991" w:rsidR="00115173" w:rsidRPr="00F70A09" w:rsidRDefault="00115173">
      <w:pPr>
        <w:pStyle w:val="FootnoteText"/>
        <w:rPr>
          <w:lang w:val="en-GB"/>
        </w:rPr>
      </w:pPr>
      <w:r>
        <w:rPr>
          <w:rStyle w:val="FootnoteReference"/>
        </w:rPr>
        <w:footnoteRef/>
      </w:r>
      <w:r w:rsidRPr="00E6697F">
        <w:rPr>
          <w:lang w:val="en-GB"/>
        </w:rPr>
        <w:t xml:space="preserve"> </w:t>
      </w:r>
      <w:r>
        <w:rPr>
          <w:lang w:val="en-GB"/>
        </w:rPr>
        <w:t xml:space="preserve">Cf. Weigand 2010. </w:t>
      </w:r>
    </w:p>
  </w:footnote>
  <w:footnote w:id="8">
    <w:p w14:paraId="71650368" w14:textId="3E916AF8" w:rsidR="00115173" w:rsidRPr="00C953B9" w:rsidRDefault="00115173">
      <w:pPr>
        <w:pStyle w:val="FootnoteText"/>
        <w:rPr>
          <w:lang w:val="en-GB"/>
        </w:rPr>
      </w:pPr>
      <w:r>
        <w:rPr>
          <w:rStyle w:val="FootnoteReference"/>
        </w:rPr>
        <w:footnoteRef/>
      </w:r>
      <w:r w:rsidRPr="00434BC7">
        <w:rPr>
          <w:lang w:val="en-GB"/>
        </w:rPr>
        <w:t xml:space="preserve"> </w:t>
      </w:r>
      <w:r>
        <w:rPr>
          <w:lang w:val="en-GB"/>
        </w:rPr>
        <w:t>Prideaux 2009: 462.</w:t>
      </w:r>
    </w:p>
  </w:footnote>
  <w:footnote w:id="9">
    <w:p w14:paraId="07D9E89A" w14:textId="5AFDCDBD" w:rsidR="00115173" w:rsidRPr="0053337B" w:rsidRDefault="00115173">
      <w:pPr>
        <w:pStyle w:val="FootnoteText"/>
        <w:rPr>
          <w:lang w:val="en-GB"/>
        </w:rPr>
      </w:pPr>
      <w:r>
        <w:rPr>
          <w:rStyle w:val="FootnoteReference"/>
        </w:rPr>
        <w:footnoteRef/>
      </w:r>
      <w:r w:rsidRPr="0053337B">
        <w:rPr>
          <w:lang w:val="en-GB"/>
        </w:rPr>
        <w:t xml:space="preserve"> </w:t>
      </w:r>
      <w:r>
        <w:rPr>
          <w:lang w:val="en-GB"/>
        </w:rPr>
        <w:t xml:space="preserve">Consider, for example, </w:t>
      </w:r>
      <w:proofErr w:type="spellStart"/>
      <w:r>
        <w:rPr>
          <w:lang w:val="en-GB"/>
        </w:rPr>
        <w:t>Eboo</w:t>
      </w:r>
      <w:proofErr w:type="spellEnd"/>
      <w:r>
        <w:rPr>
          <w:lang w:val="en-GB"/>
        </w:rPr>
        <w:t xml:space="preserve"> Patel’s concept of ‘appreciative knowledge’ (Patel 2016: 111-119). Patel argues that success in formalised interfaith encounters depend upon organisers’ who “does not take its knowledge about other religions primarily from the evening news […] developing a sympathetic understanding of where a different religious view is coming from [and having] the kind of knowledge that allows you to work effectively with a different community” (113-117). All these factors depend, to some extent, on the scholarly study of both traditions and their cultural context. </w:t>
      </w:r>
    </w:p>
  </w:footnote>
  <w:footnote w:id="10">
    <w:p w14:paraId="5ADEF7AA" w14:textId="4D918A98" w:rsidR="00115173" w:rsidRPr="00F521CA" w:rsidRDefault="00115173">
      <w:pPr>
        <w:pStyle w:val="FootnoteText"/>
        <w:rPr>
          <w:lang w:val="en-GB"/>
        </w:rPr>
      </w:pPr>
      <w:r>
        <w:rPr>
          <w:rStyle w:val="FootnoteReference"/>
        </w:rPr>
        <w:footnoteRef/>
      </w:r>
      <w:r w:rsidRPr="00F521CA">
        <w:rPr>
          <w:lang w:val="en-GB"/>
        </w:rPr>
        <w:t xml:space="preserve"> Tanner’s (1993) critique of </w:t>
      </w:r>
      <w:r>
        <w:rPr>
          <w:lang w:val="en-GB"/>
        </w:rPr>
        <w:t>‘</w:t>
      </w:r>
      <w:r w:rsidRPr="00F521CA">
        <w:rPr>
          <w:lang w:val="en-GB"/>
        </w:rPr>
        <w:t>pluralist</w:t>
      </w:r>
      <w:r>
        <w:rPr>
          <w:lang w:val="en-GB"/>
        </w:rPr>
        <w:t>’</w:t>
      </w:r>
      <w:r w:rsidRPr="00F521CA">
        <w:rPr>
          <w:lang w:val="en-GB"/>
        </w:rPr>
        <w:t xml:space="preserve"> </w:t>
      </w:r>
      <w:r>
        <w:rPr>
          <w:lang w:val="en-GB"/>
        </w:rPr>
        <w:t xml:space="preserve">assumptions about dialogue can certainly be read as such a (scholarly) critique of </w:t>
      </w:r>
      <w:r w:rsidR="00B77D54">
        <w:rPr>
          <w:lang w:val="en-GB"/>
        </w:rPr>
        <w:t>how</w:t>
      </w:r>
      <w:r>
        <w:rPr>
          <w:lang w:val="en-GB"/>
        </w:rPr>
        <w:t xml:space="preserve"> certain generalisations limit the scope and potential of dialogue. By criticising ways in which so-called pluralists highlight similarity as a precondition for dialogue, Tanner analys</w:t>
      </w:r>
      <w:r w:rsidR="00A3712C">
        <w:rPr>
          <w:lang w:val="en-GB"/>
        </w:rPr>
        <w:t>e</w:t>
      </w:r>
      <w:r>
        <w:rPr>
          <w:lang w:val="en-GB"/>
        </w:rPr>
        <w:t xml:space="preserve">s how certain voices may be excluded in interfaith dialogue. While </w:t>
      </w:r>
      <w:r w:rsidR="00A3712C">
        <w:rPr>
          <w:lang w:val="en-GB"/>
        </w:rPr>
        <w:t>her criticism can be described as prescriptive</w:t>
      </w:r>
      <w:r>
        <w:rPr>
          <w:lang w:val="en-GB"/>
        </w:rPr>
        <w:t xml:space="preserve">, Tanner stresses an approach to dialogue which echoes some of the ideas presented by David Cheetham (2005, especially pp. 23-25). </w:t>
      </w:r>
      <w:r w:rsidR="00A3712C">
        <w:rPr>
          <w:lang w:val="en-GB"/>
        </w:rPr>
        <w:t>Her</w:t>
      </w:r>
      <w:r>
        <w:rPr>
          <w:lang w:val="en-GB"/>
        </w:rPr>
        <w:t xml:space="preserve"> </w:t>
      </w:r>
      <w:r w:rsidR="00B77D54">
        <w:rPr>
          <w:lang w:val="en-GB"/>
        </w:rPr>
        <w:t>concept of</w:t>
      </w:r>
      <w:r>
        <w:rPr>
          <w:lang w:val="en-GB"/>
        </w:rPr>
        <w:t xml:space="preserve"> common ‘creaturehood’ can be read as an alternative argument for the scholarly ideal of critical open-ness, whereby her critique has the characteristics of a scholar’s attempt at highlighting the limitations of a certain (‘activist’) framework for dialogue. </w:t>
      </w:r>
    </w:p>
  </w:footnote>
  <w:footnote w:id="11">
    <w:p w14:paraId="3D5C33C8" w14:textId="17B148BD" w:rsidR="00115173" w:rsidRPr="00351819" w:rsidRDefault="00115173">
      <w:pPr>
        <w:pStyle w:val="FootnoteText"/>
        <w:rPr>
          <w:lang w:val="en-GB"/>
        </w:rPr>
      </w:pPr>
      <w:r>
        <w:rPr>
          <w:rStyle w:val="FootnoteReference"/>
        </w:rPr>
        <w:footnoteRef/>
      </w:r>
      <w:r w:rsidRPr="00F521CA">
        <w:rPr>
          <w:lang w:val="en-GB"/>
        </w:rPr>
        <w:t xml:space="preserve"> </w:t>
      </w:r>
      <w:proofErr w:type="spellStart"/>
      <w:r w:rsidRPr="00F521CA">
        <w:rPr>
          <w:lang w:val="en-GB"/>
        </w:rPr>
        <w:t>Leirvik</w:t>
      </w:r>
      <w:proofErr w:type="spellEnd"/>
      <w:r w:rsidRPr="00F521CA">
        <w:rPr>
          <w:lang w:val="en-GB"/>
        </w:rPr>
        <w:t xml:space="preserve"> 2014: 10-12,</w:t>
      </w:r>
      <w:r>
        <w:rPr>
          <w:lang w:val="en-GB"/>
        </w:rPr>
        <w:t xml:space="preserve"> 21,</w:t>
      </w:r>
      <w:r w:rsidRPr="00F521CA">
        <w:rPr>
          <w:lang w:val="en-GB"/>
        </w:rPr>
        <w:t xml:space="preserve"> 139-145. </w:t>
      </w:r>
      <w:r w:rsidRPr="00351819">
        <w:rPr>
          <w:lang w:val="en-GB"/>
        </w:rPr>
        <w:t xml:space="preserve">Also, </w:t>
      </w:r>
      <w:r>
        <w:rPr>
          <w:lang w:val="en-GB"/>
        </w:rPr>
        <w:t xml:space="preserve">both </w:t>
      </w:r>
      <w:r w:rsidRPr="00351819">
        <w:rPr>
          <w:lang w:val="en-GB"/>
        </w:rPr>
        <w:t xml:space="preserve">Hyman </w:t>
      </w:r>
      <w:r>
        <w:rPr>
          <w:lang w:val="en-GB"/>
        </w:rPr>
        <w:t>(</w:t>
      </w:r>
      <w:r w:rsidRPr="00351819">
        <w:rPr>
          <w:lang w:val="en-GB"/>
        </w:rPr>
        <w:t>2004</w:t>
      </w:r>
      <w:r>
        <w:rPr>
          <w:lang w:val="en-GB"/>
        </w:rPr>
        <w:t>) and Dunbar (1998)</w:t>
      </w:r>
      <w:r w:rsidRPr="00351819">
        <w:rPr>
          <w:lang w:val="en-GB"/>
        </w:rPr>
        <w:t xml:space="preserve"> </w:t>
      </w:r>
      <w:r>
        <w:rPr>
          <w:lang w:val="en-GB"/>
        </w:rPr>
        <w:t>are</w:t>
      </w:r>
      <w:r w:rsidRPr="00351819">
        <w:rPr>
          <w:lang w:val="en-GB"/>
        </w:rPr>
        <w:t xml:space="preserve"> w</w:t>
      </w:r>
      <w:r>
        <w:rPr>
          <w:lang w:val="en-GB"/>
        </w:rPr>
        <w:t>orth considering in this context.</w:t>
      </w:r>
    </w:p>
  </w:footnote>
  <w:footnote w:id="12">
    <w:p w14:paraId="76C967A0" w14:textId="7FBEC5FA" w:rsidR="00115173" w:rsidRPr="00A46316" w:rsidRDefault="00115173">
      <w:pPr>
        <w:pStyle w:val="FootnoteText"/>
        <w:rPr>
          <w:lang w:val="en-GB"/>
        </w:rPr>
      </w:pPr>
      <w:r>
        <w:rPr>
          <w:rStyle w:val="FootnoteReference"/>
        </w:rPr>
        <w:footnoteRef/>
      </w:r>
      <w:r w:rsidRPr="00A46316">
        <w:rPr>
          <w:lang w:val="en-GB"/>
        </w:rPr>
        <w:t xml:space="preserve"> </w:t>
      </w:r>
      <w:r>
        <w:rPr>
          <w:lang w:val="en-GB"/>
        </w:rPr>
        <w:t>E.g. United States Institute of Peace 2004.</w:t>
      </w:r>
    </w:p>
  </w:footnote>
  <w:footnote w:id="13">
    <w:p w14:paraId="590B24BD" w14:textId="66257F31" w:rsidR="00115173" w:rsidRPr="0035578D" w:rsidRDefault="00115173">
      <w:pPr>
        <w:pStyle w:val="FootnoteText"/>
        <w:rPr>
          <w:lang w:val="en-GB"/>
        </w:rPr>
      </w:pPr>
      <w:r>
        <w:rPr>
          <w:rStyle w:val="FootnoteReference"/>
        </w:rPr>
        <w:footnoteRef/>
      </w:r>
      <w:r w:rsidRPr="0035578D">
        <w:rPr>
          <w:lang w:val="en-GB"/>
        </w:rPr>
        <w:t xml:space="preserve"> </w:t>
      </w:r>
      <w:r>
        <w:rPr>
          <w:lang w:val="en-GB"/>
        </w:rPr>
        <w:t xml:space="preserve">While a properly exhaustive account of ‘post-modern’ notions about the limitations of scholarly objectivity lie beyond the scope of this essay, </w:t>
      </w:r>
      <w:r w:rsidR="00D46222">
        <w:rPr>
          <w:lang w:val="en-GB"/>
        </w:rPr>
        <w:t>they should</w:t>
      </w:r>
      <w:r>
        <w:rPr>
          <w:lang w:val="en-GB"/>
        </w:rPr>
        <w:t xml:space="preserve"> nevertheless </w:t>
      </w:r>
      <w:r w:rsidR="00D46222">
        <w:rPr>
          <w:lang w:val="en-GB"/>
        </w:rPr>
        <w:t>be</w:t>
      </w:r>
      <w:r>
        <w:rPr>
          <w:lang w:val="en-GB"/>
        </w:rPr>
        <w:t xml:space="preserve"> highlight</w:t>
      </w:r>
      <w:r w:rsidR="00D46222">
        <w:rPr>
          <w:lang w:val="en-GB"/>
        </w:rPr>
        <w:t>ed</w:t>
      </w:r>
      <w:r>
        <w:rPr>
          <w:lang w:val="en-GB"/>
        </w:rPr>
        <w:t xml:space="preserve"> as part of our discussion on the relationship between scholar and activist. </w:t>
      </w:r>
      <w:r w:rsidR="00D46222">
        <w:rPr>
          <w:lang w:val="en-GB"/>
        </w:rPr>
        <w:t>P</w:t>
      </w:r>
      <w:r>
        <w:rPr>
          <w:lang w:val="en-GB"/>
        </w:rPr>
        <w:t xml:space="preserve">ost-modern critiques often focus on attempts at highlighting ways in which a self-identified scholar may inadvertently turn him-/herself into the ‘activist’ of certain ideas. This happens through the supposed exposure of ways in which certain structures and dynamics in and around scholarship help support agendas of, for example, differentiation and hierarchy (cf. Harding 1998; </w:t>
      </w:r>
      <w:proofErr w:type="spellStart"/>
      <w:r>
        <w:rPr>
          <w:lang w:val="en-GB"/>
        </w:rPr>
        <w:t>Quayson</w:t>
      </w:r>
      <w:proofErr w:type="spellEnd"/>
      <w:r>
        <w:rPr>
          <w:lang w:val="en-GB"/>
        </w:rPr>
        <w:t xml:space="preserve"> 1998). Notably, the premises of such critiques are then, in turn, often problematised through additional analysis</w:t>
      </w:r>
      <w:r w:rsidR="00823EBA">
        <w:rPr>
          <w:lang w:val="en-GB"/>
        </w:rPr>
        <w:t xml:space="preserve"> by other scholars</w:t>
      </w:r>
      <w:r>
        <w:rPr>
          <w:lang w:val="en-GB"/>
        </w:rPr>
        <w:t xml:space="preserve">, as part of the continuously ongoing process of philosophical evaluation (for specific evaluations of post-colonial critiques, see McLennan 2003; Lazarus 2011). </w:t>
      </w:r>
    </w:p>
  </w:footnote>
  <w:footnote w:id="14">
    <w:p w14:paraId="5041097F" w14:textId="36AF0ADC" w:rsidR="00115173" w:rsidRPr="00A2631B" w:rsidRDefault="00115173">
      <w:pPr>
        <w:pStyle w:val="FootnoteText"/>
        <w:rPr>
          <w:lang w:val="en-GB"/>
        </w:rPr>
      </w:pPr>
      <w:r>
        <w:rPr>
          <w:rStyle w:val="FootnoteReference"/>
        </w:rPr>
        <w:footnoteRef/>
      </w:r>
      <w:r w:rsidRPr="00A2631B">
        <w:rPr>
          <w:lang w:val="en-GB"/>
        </w:rPr>
        <w:t xml:space="preserve"> </w:t>
      </w:r>
      <w:proofErr w:type="spellStart"/>
      <w:r>
        <w:rPr>
          <w:lang w:val="en-GB"/>
        </w:rPr>
        <w:t>Oddbjorn</w:t>
      </w:r>
      <w:proofErr w:type="spellEnd"/>
      <w:r>
        <w:rPr>
          <w:lang w:val="en-GB"/>
        </w:rPr>
        <w:t xml:space="preserve"> </w:t>
      </w:r>
      <w:proofErr w:type="spellStart"/>
      <w:r>
        <w:rPr>
          <w:lang w:val="en-GB"/>
        </w:rPr>
        <w:t>Leirvik</w:t>
      </w:r>
      <w:proofErr w:type="spellEnd"/>
      <w:r>
        <w:rPr>
          <w:lang w:val="en-GB"/>
        </w:rPr>
        <w:t xml:space="preserve"> speaks about ‘spiritual’ and ‘necessary’ dialogues, where the former is motivated by “an expectation of being enriched by other spiritual traditions”, while the latter is “driven by a felt sociopolitical need to prevent or reduce religion-related conflict” (</w:t>
      </w:r>
      <w:proofErr w:type="spellStart"/>
      <w:r>
        <w:rPr>
          <w:lang w:val="en-GB"/>
        </w:rPr>
        <w:t>Leirvik</w:t>
      </w:r>
      <w:proofErr w:type="spellEnd"/>
      <w:r>
        <w:rPr>
          <w:lang w:val="en-GB"/>
        </w:rPr>
        <w:t xml:space="preserve"> 2014: 17-18). In another typology, Reina C. </w:t>
      </w:r>
      <w:proofErr w:type="spellStart"/>
      <w:r>
        <w:rPr>
          <w:lang w:val="en-GB"/>
        </w:rPr>
        <w:t>Neufeldt</w:t>
      </w:r>
      <w:proofErr w:type="spellEnd"/>
      <w:r>
        <w:rPr>
          <w:lang w:val="en-GB"/>
        </w:rPr>
        <w:t xml:space="preserve"> differentiates between ‘theological’, ‘political’, and ‘peace-building’ perspectives of change in interfaith dialogue (</w:t>
      </w:r>
      <w:proofErr w:type="spellStart"/>
      <w:r>
        <w:rPr>
          <w:lang w:val="en-GB"/>
        </w:rPr>
        <w:t>Neufeldt</w:t>
      </w:r>
      <w:proofErr w:type="spellEnd"/>
      <w:r>
        <w:rPr>
          <w:lang w:val="en-GB"/>
        </w:rPr>
        <w:t xml:space="preserve"> 2011). </w:t>
      </w:r>
    </w:p>
  </w:footnote>
  <w:footnote w:id="15">
    <w:p w14:paraId="1632F8B7" w14:textId="00FE032D" w:rsidR="00115173" w:rsidRPr="004D00A1" w:rsidRDefault="00115173">
      <w:pPr>
        <w:pStyle w:val="FootnoteText"/>
        <w:rPr>
          <w:lang w:val="en-GB"/>
        </w:rPr>
      </w:pPr>
      <w:r>
        <w:rPr>
          <w:rStyle w:val="FootnoteReference"/>
        </w:rPr>
        <w:footnoteRef/>
      </w:r>
      <w:r w:rsidRPr="004D00A1">
        <w:rPr>
          <w:lang w:val="en-GB"/>
        </w:rPr>
        <w:t xml:space="preserve"> </w:t>
      </w:r>
      <w:r>
        <w:rPr>
          <w:lang w:val="en-GB"/>
        </w:rPr>
        <w:t xml:space="preserve">Both </w:t>
      </w:r>
      <w:proofErr w:type="spellStart"/>
      <w:r>
        <w:rPr>
          <w:lang w:val="en-GB"/>
        </w:rPr>
        <w:t>Leirvik</w:t>
      </w:r>
      <w:proofErr w:type="spellEnd"/>
      <w:r>
        <w:rPr>
          <w:lang w:val="en-GB"/>
        </w:rPr>
        <w:t xml:space="preserve"> and </w:t>
      </w:r>
      <w:proofErr w:type="spellStart"/>
      <w:r>
        <w:rPr>
          <w:lang w:val="en-GB"/>
        </w:rPr>
        <w:t>Neufeldt</w:t>
      </w:r>
      <w:proofErr w:type="spellEnd"/>
      <w:r>
        <w:rPr>
          <w:lang w:val="en-GB"/>
        </w:rPr>
        <w:t xml:space="preserve"> (see footnote above) proceed from a specific understanding of interfaith dialogue. </w:t>
      </w:r>
      <w:proofErr w:type="spellStart"/>
      <w:r>
        <w:rPr>
          <w:lang w:val="en-GB"/>
        </w:rPr>
        <w:t>Leirvik’s</w:t>
      </w:r>
      <w:proofErr w:type="spellEnd"/>
      <w:r>
        <w:rPr>
          <w:lang w:val="en-GB"/>
        </w:rPr>
        <w:t xml:space="preserve"> definition of both ‘spiritual’ and ‘necessary’ dialogue presupposes specific forms of </w:t>
      </w:r>
      <w:r w:rsidRPr="00166FED">
        <w:rPr>
          <w:i/>
          <w:lang w:val="en-GB"/>
        </w:rPr>
        <w:t>expectations</w:t>
      </w:r>
      <w:r>
        <w:rPr>
          <w:lang w:val="en-GB"/>
        </w:rPr>
        <w:t xml:space="preserve"> and </w:t>
      </w:r>
      <w:r w:rsidRPr="00166FED">
        <w:rPr>
          <w:i/>
          <w:lang w:val="en-GB"/>
        </w:rPr>
        <w:t>needs</w:t>
      </w:r>
      <w:r>
        <w:rPr>
          <w:lang w:val="en-GB"/>
        </w:rPr>
        <w:t xml:space="preserve">, which limits the applicability of his typology. Likewise, </w:t>
      </w:r>
      <w:proofErr w:type="spellStart"/>
      <w:r>
        <w:rPr>
          <w:lang w:val="en-GB"/>
        </w:rPr>
        <w:t>Neufeldt</w:t>
      </w:r>
      <w:proofErr w:type="spellEnd"/>
      <w:r>
        <w:rPr>
          <w:lang w:val="en-GB"/>
        </w:rPr>
        <w:t xml:space="preserve"> proceeds from the assumption that interfaith dialogue is primarily concerned with the facilitation of peace between religious communities. Here, there is an apparent lack in critical open-ness, with resulting risks of excluding certain voices (for a relevant critique, see Tanner 1993). For the purposes of this essay, a more inclusive understanding of interfaith dialogue is</w:t>
      </w:r>
      <w:r w:rsidR="000A7A9C">
        <w:rPr>
          <w:lang w:val="en-GB"/>
        </w:rPr>
        <w:t xml:space="preserve"> regarded as</w:t>
      </w:r>
      <w:r>
        <w:rPr>
          <w:lang w:val="en-GB"/>
        </w:rPr>
        <w:t xml:space="preserve"> beneficial, as we may thereby evaluate additional aspects of the relationship between scholar and activist. </w:t>
      </w:r>
    </w:p>
  </w:footnote>
  <w:footnote w:id="16">
    <w:p w14:paraId="33EB76AF" w14:textId="7F8747C7" w:rsidR="00115173" w:rsidRPr="00E33862" w:rsidRDefault="00115173">
      <w:pPr>
        <w:pStyle w:val="FootnoteText"/>
        <w:rPr>
          <w:lang w:val="en-GB"/>
        </w:rPr>
      </w:pPr>
      <w:r>
        <w:rPr>
          <w:rStyle w:val="FootnoteReference"/>
        </w:rPr>
        <w:footnoteRef/>
      </w:r>
      <w:r w:rsidRPr="0012753B">
        <w:rPr>
          <w:lang w:val="en-GB"/>
        </w:rPr>
        <w:t xml:space="preserve"> Prideaux 2009: 462-46</w:t>
      </w:r>
      <w:r>
        <w:rPr>
          <w:lang w:val="en-GB"/>
        </w:rPr>
        <w:t>5</w:t>
      </w:r>
      <w:r w:rsidRPr="006A2E31">
        <w:rPr>
          <w:lang w:val="en-GB"/>
        </w:rPr>
        <w:t xml:space="preserve">. </w:t>
      </w:r>
      <w:r w:rsidRPr="0012753B">
        <w:rPr>
          <w:lang w:val="en-GB"/>
        </w:rPr>
        <w:t xml:space="preserve"> </w:t>
      </w:r>
    </w:p>
  </w:footnote>
  <w:footnote w:id="17">
    <w:p w14:paraId="23DFEA70" w14:textId="019435C3" w:rsidR="00115173" w:rsidRPr="006A2E31" w:rsidRDefault="00115173">
      <w:pPr>
        <w:pStyle w:val="FootnoteText"/>
        <w:rPr>
          <w:lang w:val="en-GB"/>
        </w:rPr>
      </w:pPr>
      <w:r>
        <w:rPr>
          <w:rStyle w:val="FootnoteReference"/>
        </w:rPr>
        <w:footnoteRef/>
      </w:r>
      <w:r w:rsidRPr="006A2E31">
        <w:rPr>
          <w:lang w:val="en-GB"/>
        </w:rPr>
        <w:t xml:space="preserve"> </w:t>
      </w:r>
      <w:r>
        <w:rPr>
          <w:lang w:val="en-GB"/>
        </w:rPr>
        <w:t>From a scholarly (or ‘descriptive’) perspective, it is problematic to speak about what religious phenomena ‘truly’ are/aren’t. Consider, for example, the following, formulated as part of discussion on whether religions are inherently violent or non-violent: “No simple answer can indeed be given to the question of genuineness; the empirical reality of religious phenomena is too complex to be fixed by any definition of authenticity” (</w:t>
      </w:r>
      <w:proofErr w:type="spellStart"/>
      <w:r>
        <w:rPr>
          <w:lang w:val="en-GB"/>
        </w:rPr>
        <w:t>Illman</w:t>
      </w:r>
      <w:proofErr w:type="spellEnd"/>
      <w:r>
        <w:rPr>
          <w:lang w:val="en-GB"/>
        </w:rPr>
        <w:t xml:space="preserve"> 2007: 419). David </w:t>
      </w:r>
      <w:proofErr w:type="spellStart"/>
      <w:r>
        <w:rPr>
          <w:lang w:val="en-GB"/>
        </w:rPr>
        <w:t>Cheethams</w:t>
      </w:r>
      <w:proofErr w:type="spellEnd"/>
      <w:r>
        <w:rPr>
          <w:lang w:val="en-GB"/>
        </w:rPr>
        <w:t xml:space="preserve"> call for a practice of dialogue which does not presuppose outcome and “involves the capacity to handle ambiguity” (Cheetham 2005: 32) echoes similar concerns. </w:t>
      </w:r>
    </w:p>
  </w:footnote>
  <w:footnote w:id="18">
    <w:p w14:paraId="3C62427B" w14:textId="2EA42FDD" w:rsidR="00115173" w:rsidRPr="004653F8" w:rsidRDefault="00115173">
      <w:pPr>
        <w:pStyle w:val="FootnoteText"/>
        <w:rPr>
          <w:lang w:val="en-GB"/>
        </w:rPr>
      </w:pPr>
      <w:r>
        <w:rPr>
          <w:rStyle w:val="FootnoteReference"/>
        </w:rPr>
        <w:footnoteRef/>
      </w:r>
      <w:r w:rsidRPr="004653F8">
        <w:rPr>
          <w:lang w:val="en-GB"/>
        </w:rPr>
        <w:t xml:space="preserve"> </w:t>
      </w:r>
      <w:r>
        <w:rPr>
          <w:lang w:val="en-GB"/>
        </w:rPr>
        <w:t xml:space="preserve">E.g. Knitter 1998. </w:t>
      </w:r>
    </w:p>
  </w:footnote>
  <w:footnote w:id="19">
    <w:p w14:paraId="6E42B3A7" w14:textId="33570858" w:rsidR="00115173" w:rsidRPr="00B03535" w:rsidRDefault="00115173">
      <w:pPr>
        <w:pStyle w:val="FootnoteText"/>
        <w:rPr>
          <w:lang w:val="en-GB"/>
        </w:rPr>
      </w:pPr>
      <w:r>
        <w:rPr>
          <w:rStyle w:val="FootnoteReference"/>
        </w:rPr>
        <w:footnoteRef/>
      </w:r>
      <w:r w:rsidRPr="00B03535">
        <w:rPr>
          <w:lang w:val="en-GB"/>
        </w:rPr>
        <w:t xml:space="preserve"> </w:t>
      </w:r>
      <w:r>
        <w:rPr>
          <w:lang w:val="en-GB"/>
        </w:rPr>
        <w:t xml:space="preserve">See </w:t>
      </w:r>
      <w:proofErr w:type="spellStart"/>
      <w:r>
        <w:rPr>
          <w:lang w:val="en-GB"/>
        </w:rPr>
        <w:t>Egnell</w:t>
      </w:r>
      <w:proofErr w:type="spellEnd"/>
      <w:r>
        <w:rPr>
          <w:lang w:val="en-GB"/>
        </w:rPr>
        <w:t xml:space="preserve"> (1991, esp. 166-120) and Fletcher (2003) for feminist discussions on the issue of marginalisation. Gross (2001) complements these texts, as she argues that Western feminists have often themselves contributed to the silencing of non-Western/non-Christian ‘others’</w:t>
      </w:r>
      <w:r w:rsidR="000A7A9C">
        <w:rPr>
          <w:lang w:val="en-GB"/>
        </w:rPr>
        <w:t>,</w:t>
      </w:r>
      <w:r>
        <w:rPr>
          <w:lang w:val="en-GB"/>
        </w:rPr>
        <w:t xml:space="preserve"> through </w:t>
      </w:r>
      <w:r w:rsidR="000A7A9C">
        <w:rPr>
          <w:lang w:val="en-GB"/>
        </w:rPr>
        <w:t>an</w:t>
      </w:r>
      <w:r>
        <w:rPr>
          <w:lang w:val="en-GB"/>
        </w:rPr>
        <w:t xml:space="preserve"> inability at including alternative voices. Moving beyond these specifically feminists critiques, Huff (2000) argues that interfaith dialogue needs to strive towards the inclusion of so-called fundamentalists, as these represent a large portion of the world’s religious population</w:t>
      </w:r>
      <w:r w:rsidR="00E6423A">
        <w:rPr>
          <w:lang w:val="en-GB"/>
        </w:rPr>
        <w:t>,</w:t>
      </w:r>
      <w:r>
        <w:rPr>
          <w:lang w:val="en-GB"/>
        </w:rPr>
        <w:t xml:space="preserve"> while their exclusion undermines the open and receptive tendencies of dialogue. Finally, this point can also be illustrated by </w:t>
      </w:r>
      <w:proofErr w:type="spellStart"/>
      <w:r>
        <w:rPr>
          <w:lang w:val="en-GB"/>
        </w:rPr>
        <w:t>Suomala’s</w:t>
      </w:r>
      <w:proofErr w:type="spellEnd"/>
      <w:r>
        <w:rPr>
          <w:lang w:val="en-GB"/>
        </w:rPr>
        <w:t xml:space="preserve"> (2012) discussion on how people with multi-faith identities are rarely given an opportunity to </w:t>
      </w:r>
      <w:r w:rsidR="000A7A9C">
        <w:rPr>
          <w:lang w:val="en-GB"/>
        </w:rPr>
        <w:t>speak</w:t>
      </w:r>
      <w:r>
        <w:rPr>
          <w:lang w:val="en-GB"/>
        </w:rPr>
        <w:t xml:space="preserve"> during formalised interfaith dialogue, since the structure of most such endeavours </w:t>
      </w:r>
      <w:r w:rsidR="005353ED">
        <w:rPr>
          <w:lang w:val="en-GB"/>
        </w:rPr>
        <w:t>are based</w:t>
      </w:r>
      <w:r>
        <w:rPr>
          <w:lang w:val="en-GB"/>
        </w:rPr>
        <w:t xml:space="preserve"> on clearly delimited defini</w:t>
      </w:r>
      <w:r w:rsidR="00E903E7">
        <w:rPr>
          <w:lang w:val="en-GB"/>
        </w:rPr>
        <w:t>tions of</w:t>
      </w:r>
      <w:r>
        <w:rPr>
          <w:lang w:val="en-GB"/>
        </w:rPr>
        <w:t xml:space="preserve"> religious identity.</w:t>
      </w:r>
    </w:p>
  </w:footnote>
  <w:footnote w:id="20">
    <w:p w14:paraId="41DF89AF" w14:textId="31FC58BA" w:rsidR="00115173" w:rsidRPr="0047169D" w:rsidRDefault="00115173" w:rsidP="009C1AB6">
      <w:pPr>
        <w:pStyle w:val="FootnoteText"/>
        <w:rPr>
          <w:lang w:val="en-GB"/>
        </w:rPr>
      </w:pPr>
      <w:r>
        <w:rPr>
          <w:rStyle w:val="FootnoteReference"/>
        </w:rPr>
        <w:footnoteRef/>
      </w:r>
      <w:r w:rsidRPr="0047169D">
        <w:rPr>
          <w:lang w:val="en-GB"/>
        </w:rPr>
        <w:t xml:space="preserve"> </w:t>
      </w:r>
      <w:r>
        <w:rPr>
          <w:lang w:val="en-GB"/>
        </w:rPr>
        <w:t xml:space="preserve">This issue can be related to what Douglas L. Berger terms a “trenchantly </w:t>
      </w:r>
      <w:proofErr w:type="spellStart"/>
      <w:r>
        <w:rPr>
          <w:lang w:val="en-GB"/>
        </w:rPr>
        <w:t>monological</w:t>
      </w:r>
      <w:proofErr w:type="spellEnd"/>
      <w:r>
        <w:rPr>
          <w:lang w:val="en-GB"/>
        </w:rPr>
        <w:t xml:space="preserve"> stance” (Berger 2003: 144), in which the scholar speaks </w:t>
      </w:r>
      <w:r>
        <w:rPr>
          <w:i/>
          <w:lang w:val="en-GB"/>
        </w:rPr>
        <w:t xml:space="preserve">for </w:t>
      </w:r>
      <w:r w:rsidRPr="009C1AB6">
        <w:rPr>
          <w:lang w:val="en-GB"/>
        </w:rPr>
        <w:t>‘</w:t>
      </w:r>
      <w:r>
        <w:rPr>
          <w:lang w:val="en-GB"/>
        </w:rPr>
        <w:t xml:space="preserve">the other’ – “in a space of his own metaphysical reflections” (ibid.) – rather than attempt to understand him/her/it on their own terms. </w:t>
      </w:r>
    </w:p>
  </w:footnote>
  <w:footnote w:id="21">
    <w:p w14:paraId="2384FB37" w14:textId="2C97DA55" w:rsidR="00115173" w:rsidRPr="004334CC" w:rsidRDefault="00115173">
      <w:pPr>
        <w:pStyle w:val="FootnoteText"/>
      </w:pPr>
      <w:r>
        <w:rPr>
          <w:rStyle w:val="FootnoteReference"/>
        </w:rPr>
        <w:footnoteRef/>
      </w:r>
      <w:r w:rsidRPr="004334CC">
        <w:t xml:space="preserve"> Prideaux 2009: 464.</w:t>
      </w:r>
    </w:p>
  </w:footnote>
  <w:footnote w:id="22">
    <w:p w14:paraId="2B61CAF4" w14:textId="4AB4206F" w:rsidR="00115173" w:rsidRPr="004334CC" w:rsidRDefault="00115173">
      <w:pPr>
        <w:pStyle w:val="FootnoteText"/>
      </w:pPr>
      <w:r>
        <w:rPr>
          <w:rStyle w:val="FootnoteReference"/>
        </w:rPr>
        <w:footnoteRef/>
      </w:r>
      <w:r w:rsidRPr="004334CC">
        <w:t xml:space="preserve"> Van </w:t>
      </w:r>
      <w:proofErr w:type="spellStart"/>
      <w:r w:rsidRPr="004334CC">
        <w:t>Herck</w:t>
      </w:r>
      <w:proofErr w:type="spellEnd"/>
      <w:r w:rsidRPr="004334CC">
        <w:t xml:space="preserve"> 2015.</w:t>
      </w:r>
    </w:p>
  </w:footnote>
  <w:footnote w:id="23">
    <w:p w14:paraId="1746555A" w14:textId="0833F218" w:rsidR="00115173" w:rsidRPr="00E55271" w:rsidRDefault="00115173">
      <w:pPr>
        <w:pStyle w:val="FootnoteText"/>
        <w:rPr>
          <w:lang w:val="en-GB"/>
        </w:rPr>
      </w:pPr>
      <w:r>
        <w:rPr>
          <w:rStyle w:val="FootnoteReference"/>
        </w:rPr>
        <w:footnoteRef/>
      </w:r>
      <w:r w:rsidRPr="00B26D60">
        <w:t xml:space="preserve"> </w:t>
      </w:r>
      <w:r w:rsidR="00825C3D">
        <w:t xml:space="preserve">Cf. </w:t>
      </w:r>
      <w:r w:rsidRPr="00B26D60">
        <w:t xml:space="preserve">Van </w:t>
      </w:r>
      <w:proofErr w:type="spellStart"/>
      <w:r w:rsidRPr="00B26D60">
        <w:t>Herck</w:t>
      </w:r>
      <w:proofErr w:type="spellEnd"/>
      <w:r w:rsidRPr="00B26D60">
        <w:t xml:space="preserve"> 2015: </w:t>
      </w:r>
      <w:proofErr w:type="gramStart"/>
      <w:r w:rsidRPr="00B26D60">
        <w:t>46-49</w:t>
      </w:r>
      <w:proofErr w:type="gramEnd"/>
      <w:r w:rsidR="00E55271" w:rsidRPr="00B26D60">
        <w:t xml:space="preserve">. </w:t>
      </w:r>
      <w:r w:rsidR="00E55271" w:rsidRPr="00E55271">
        <w:rPr>
          <w:lang w:val="en-GB"/>
        </w:rPr>
        <w:t>See a</w:t>
      </w:r>
      <w:r w:rsidR="00E55271">
        <w:rPr>
          <w:lang w:val="en-GB"/>
        </w:rPr>
        <w:t>lso Patel 2016: 69-72.</w:t>
      </w:r>
    </w:p>
  </w:footnote>
  <w:footnote w:id="24">
    <w:p w14:paraId="4D28F1ED" w14:textId="0EE846E1" w:rsidR="00115173" w:rsidRPr="0038684E" w:rsidRDefault="00115173">
      <w:pPr>
        <w:pStyle w:val="FootnoteText"/>
        <w:rPr>
          <w:lang w:val="en-GB"/>
        </w:rPr>
      </w:pPr>
      <w:r>
        <w:rPr>
          <w:rStyle w:val="FootnoteReference"/>
        </w:rPr>
        <w:footnoteRef/>
      </w:r>
      <w:r w:rsidRPr="00E55271">
        <w:rPr>
          <w:lang w:val="en-GB"/>
        </w:rPr>
        <w:t xml:space="preserve"> </w:t>
      </w:r>
      <w:r>
        <w:rPr>
          <w:lang w:val="en-GB"/>
        </w:rPr>
        <w:t>Prideaux 2009: 460</w:t>
      </w:r>
      <w:r w:rsidR="00CA7693">
        <w:rPr>
          <w:lang w:val="en-GB"/>
        </w:rPr>
        <w:t>-462</w:t>
      </w:r>
      <w:r>
        <w:rPr>
          <w:lang w:val="en-GB"/>
        </w:rPr>
        <w:t>.</w:t>
      </w:r>
    </w:p>
  </w:footnote>
  <w:footnote w:id="25">
    <w:p w14:paraId="5A21B45F" w14:textId="595469A8" w:rsidR="004334CC" w:rsidRPr="004334CC" w:rsidRDefault="004334CC">
      <w:pPr>
        <w:pStyle w:val="FootnoteText"/>
        <w:rPr>
          <w:lang w:val="en-GB"/>
        </w:rPr>
      </w:pPr>
      <w:r>
        <w:rPr>
          <w:rStyle w:val="FootnoteReference"/>
        </w:rPr>
        <w:footnoteRef/>
      </w:r>
      <w:r w:rsidRPr="004334CC">
        <w:rPr>
          <w:lang w:val="en-GB"/>
        </w:rPr>
        <w:t xml:space="preserve"> </w:t>
      </w:r>
      <w:r>
        <w:rPr>
          <w:lang w:val="en-GB"/>
        </w:rPr>
        <w:t xml:space="preserve">To further illustrate, one may consider </w:t>
      </w:r>
      <w:proofErr w:type="spellStart"/>
      <w:r>
        <w:rPr>
          <w:lang w:val="en-GB"/>
        </w:rPr>
        <w:t>Eboo</w:t>
      </w:r>
      <w:proofErr w:type="spellEnd"/>
      <w:r>
        <w:rPr>
          <w:lang w:val="en-GB"/>
        </w:rPr>
        <w:t xml:space="preserve"> Patel’s recurring practice of blending social theory with descriptions of social reality (e.g. Patel 2016: 41-66).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12"/>
    <w:rsid w:val="00014BEB"/>
    <w:rsid w:val="00021D5D"/>
    <w:rsid w:val="00025764"/>
    <w:rsid w:val="00027852"/>
    <w:rsid w:val="000328BA"/>
    <w:rsid w:val="00042813"/>
    <w:rsid w:val="0004484E"/>
    <w:rsid w:val="0006194B"/>
    <w:rsid w:val="00065D66"/>
    <w:rsid w:val="00066798"/>
    <w:rsid w:val="0008225A"/>
    <w:rsid w:val="00082C13"/>
    <w:rsid w:val="000903F6"/>
    <w:rsid w:val="000924B5"/>
    <w:rsid w:val="00092731"/>
    <w:rsid w:val="000A2F8D"/>
    <w:rsid w:val="000A7A9C"/>
    <w:rsid w:val="000B6432"/>
    <w:rsid w:val="000C08DC"/>
    <w:rsid w:val="000C70A8"/>
    <w:rsid w:val="000F0DFD"/>
    <w:rsid w:val="000F59D7"/>
    <w:rsid w:val="00103376"/>
    <w:rsid w:val="0011178B"/>
    <w:rsid w:val="00115173"/>
    <w:rsid w:val="0011624F"/>
    <w:rsid w:val="00116A8A"/>
    <w:rsid w:val="00121413"/>
    <w:rsid w:val="00122602"/>
    <w:rsid w:val="001249C8"/>
    <w:rsid w:val="0012753B"/>
    <w:rsid w:val="0013134E"/>
    <w:rsid w:val="0013387F"/>
    <w:rsid w:val="00135009"/>
    <w:rsid w:val="00143D3A"/>
    <w:rsid w:val="001528FA"/>
    <w:rsid w:val="00162F3B"/>
    <w:rsid w:val="00164260"/>
    <w:rsid w:val="00166FED"/>
    <w:rsid w:val="00167271"/>
    <w:rsid w:val="00167C8C"/>
    <w:rsid w:val="00196BFF"/>
    <w:rsid w:val="001A4AB3"/>
    <w:rsid w:val="001B403C"/>
    <w:rsid w:val="001C1071"/>
    <w:rsid w:val="001C6CB7"/>
    <w:rsid w:val="001F466F"/>
    <w:rsid w:val="0020507F"/>
    <w:rsid w:val="00213B89"/>
    <w:rsid w:val="00214DFD"/>
    <w:rsid w:val="00225441"/>
    <w:rsid w:val="0022739E"/>
    <w:rsid w:val="0023583E"/>
    <w:rsid w:val="00246452"/>
    <w:rsid w:val="00250AA1"/>
    <w:rsid w:val="0025316B"/>
    <w:rsid w:val="00254327"/>
    <w:rsid w:val="00256B1B"/>
    <w:rsid w:val="00261438"/>
    <w:rsid w:val="002651D5"/>
    <w:rsid w:val="00265A8A"/>
    <w:rsid w:val="00270DCA"/>
    <w:rsid w:val="00273D1F"/>
    <w:rsid w:val="00275F12"/>
    <w:rsid w:val="002827E9"/>
    <w:rsid w:val="002837AD"/>
    <w:rsid w:val="00287E7D"/>
    <w:rsid w:val="002948AE"/>
    <w:rsid w:val="002A14FB"/>
    <w:rsid w:val="002A162F"/>
    <w:rsid w:val="002B597A"/>
    <w:rsid w:val="002C047D"/>
    <w:rsid w:val="002C4FDC"/>
    <w:rsid w:val="002C5535"/>
    <w:rsid w:val="002D43AA"/>
    <w:rsid w:val="002E2813"/>
    <w:rsid w:val="002E7261"/>
    <w:rsid w:val="0030032E"/>
    <w:rsid w:val="003044B2"/>
    <w:rsid w:val="0030575C"/>
    <w:rsid w:val="00314BE3"/>
    <w:rsid w:val="00322D94"/>
    <w:rsid w:val="003334B2"/>
    <w:rsid w:val="00343010"/>
    <w:rsid w:val="003439F4"/>
    <w:rsid w:val="00346A42"/>
    <w:rsid w:val="00351819"/>
    <w:rsid w:val="0035578D"/>
    <w:rsid w:val="0035778B"/>
    <w:rsid w:val="00362498"/>
    <w:rsid w:val="0038119E"/>
    <w:rsid w:val="00382021"/>
    <w:rsid w:val="0038684E"/>
    <w:rsid w:val="00390E91"/>
    <w:rsid w:val="00394F3D"/>
    <w:rsid w:val="003A6AA7"/>
    <w:rsid w:val="003B2903"/>
    <w:rsid w:val="003B5D3B"/>
    <w:rsid w:val="003D1334"/>
    <w:rsid w:val="003D5BBB"/>
    <w:rsid w:val="003E0E50"/>
    <w:rsid w:val="003E5AC9"/>
    <w:rsid w:val="003F1675"/>
    <w:rsid w:val="003F5C00"/>
    <w:rsid w:val="003F6776"/>
    <w:rsid w:val="003F6F71"/>
    <w:rsid w:val="00402DBC"/>
    <w:rsid w:val="00413052"/>
    <w:rsid w:val="00424996"/>
    <w:rsid w:val="00425697"/>
    <w:rsid w:val="004328EA"/>
    <w:rsid w:val="004334CC"/>
    <w:rsid w:val="00434BC7"/>
    <w:rsid w:val="004653F8"/>
    <w:rsid w:val="00465E89"/>
    <w:rsid w:val="0047169D"/>
    <w:rsid w:val="00475FA9"/>
    <w:rsid w:val="00483661"/>
    <w:rsid w:val="004A7E43"/>
    <w:rsid w:val="004B42C6"/>
    <w:rsid w:val="004C69CD"/>
    <w:rsid w:val="004C709D"/>
    <w:rsid w:val="004D00A1"/>
    <w:rsid w:val="004D1A1C"/>
    <w:rsid w:val="004E2F01"/>
    <w:rsid w:val="004E43A4"/>
    <w:rsid w:val="004F6A37"/>
    <w:rsid w:val="004F77AC"/>
    <w:rsid w:val="004F7DB9"/>
    <w:rsid w:val="00505E5C"/>
    <w:rsid w:val="0051284E"/>
    <w:rsid w:val="0053337B"/>
    <w:rsid w:val="00534AB1"/>
    <w:rsid w:val="005353ED"/>
    <w:rsid w:val="005409C7"/>
    <w:rsid w:val="0054360C"/>
    <w:rsid w:val="005438FB"/>
    <w:rsid w:val="0054503E"/>
    <w:rsid w:val="005611A1"/>
    <w:rsid w:val="0056138B"/>
    <w:rsid w:val="005615C1"/>
    <w:rsid w:val="00563144"/>
    <w:rsid w:val="00563E9D"/>
    <w:rsid w:val="00565AB8"/>
    <w:rsid w:val="0057189D"/>
    <w:rsid w:val="00597A8F"/>
    <w:rsid w:val="005B145D"/>
    <w:rsid w:val="005C06A7"/>
    <w:rsid w:val="005D2475"/>
    <w:rsid w:val="005D3A49"/>
    <w:rsid w:val="005E16B8"/>
    <w:rsid w:val="005E1D2D"/>
    <w:rsid w:val="005E3DB5"/>
    <w:rsid w:val="005E4558"/>
    <w:rsid w:val="005E633B"/>
    <w:rsid w:val="005E735D"/>
    <w:rsid w:val="005F0CFB"/>
    <w:rsid w:val="005F6DA6"/>
    <w:rsid w:val="005F7000"/>
    <w:rsid w:val="00601F61"/>
    <w:rsid w:val="006042A8"/>
    <w:rsid w:val="006049E1"/>
    <w:rsid w:val="00613B3D"/>
    <w:rsid w:val="006239F0"/>
    <w:rsid w:val="00632F84"/>
    <w:rsid w:val="0063746E"/>
    <w:rsid w:val="006456EB"/>
    <w:rsid w:val="006469C3"/>
    <w:rsid w:val="006510C6"/>
    <w:rsid w:val="00652DBB"/>
    <w:rsid w:val="00667D8E"/>
    <w:rsid w:val="0067541B"/>
    <w:rsid w:val="006775FA"/>
    <w:rsid w:val="006812BF"/>
    <w:rsid w:val="006821EA"/>
    <w:rsid w:val="00695B14"/>
    <w:rsid w:val="006A2E31"/>
    <w:rsid w:val="006A4884"/>
    <w:rsid w:val="006B598A"/>
    <w:rsid w:val="006C0536"/>
    <w:rsid w:val="006C2156"/>
    <w:rsid w:val="006C32C3"/>
    <w:rsid w:val="006C44A6"/>
    <w:rsid w:val="006D15BC"/>
    <w:rsid w:val="006D472E"/>
    <w:rsid w:val="006D7C64"/>
    <w:rsid w:val="006E3A0C"/>
    <w:rsid w:val="00703423"/>
    <w:rsid w:val="007045FA"/>
    <w:rsid w:val="0070615A"/>
    <w:rsid w:val="00711C52"/>
    <w:rsid w:val="007207C5"/>
    <w:rsid w:val="00733EFB"/>
    <w:rsid w:val="007348AB"/>
    <w:rsid w:val="0075281E"/>
    <w:rsid w:val="0076447B"/>
    <w:rsid w:val="0077278A"/>
    <w:rsid w:val="00782766"/>
    <w:rsid w:val="007901A1"/>
    <w:rsid w:val="007B1897"/>
    <w:rsid w:val="007B6448"/>
    <w:rsid w:val="007C78B3"/>
    <w:rsid w:val="007D2250"/>
    <w:rsid w:val="007D3D04"/>
    <w:rsid w:val="007E716B"/>
    <w:rsid w:val="007F2A88"/>
    <w:rsid w:val="00800CB2"/>
    <w:rsid w:val="00801AE8"/>
    <w:rsid w:val="00814877"/>
    <w:rsid w:val="00816443"/>
    <w:rsid w:val="00823BF5"/>
    <w:rsid w:val="00823EBA"/>
    <w:rsid w:val="00823F26"/>
    <w:rsid w:val="00825C3D"/>
    <w:rsid w:val="00830145"/>
    <w:rsid w:val="00832F2E"/>
    <w:rsid w:val="00840A3A"/>
    <w:rsid w:val="00842978"/>
    <w:rsid w:val="008528EB"/>
    <w:rsid w:val="00853F97"/>
    <w:rsid w:val="008605C7"/>
    <w:rsid w:val="00880436"/>
    <w:rsid w:val="00893350"/>
    <w:rsid w:val="008936FC"/>
    <w:rsid w:val="008A03AB"/>
    <w:rsid w:val="008B0B15"/>
    <w:rsid w:val="008C5227"/>
    <w:rsid w:val="008D5394"/>
    <w:rsid w:val="008E6D73"/>
    <w:rsid w:val="008E716B"/>
    <w:rsid w:val="008F0192"/>
    <w:rsid w:val="00905203"/>
    <w:rsid w:val="00911411"/>
    <w:rsid w:val="00934E96"/>
    <w:rsid w:val="00940616"/>
    <w:rsid w:val="00940FEC"/>
    <w:rsid w:val="009466C6"/>
    <w:rsid w:val="00957034"/>
    <w:rsid w:val="00970FF4"/>
    <w:rsid w:val="00982284"/>
    <w:rsid w:val="00982D43"/>
    <w:rsid w:val="009A086B"/>
    <w:rsid w:val="009B16F8"/>
    <w:rsid w:val="009B1DBE"/>
    <w:rsid w:val="009C0DE0"/>
    <w:rsid w:val="009C12AC"/>
    <w:rsid w:val="009C1AB6"/>
    <w:rsid w:val="009C405F"/>
    <w:rsid w:val="009D06CD"/>
    <w:rsid w:val="009D0762"/>
    <w:rsid w:val="009D7098"/>
    <w:rsid w:val="009F35C2"/>
    <w:rsid w:val="009F6A20"/>
    <w:rsid w:val="00A042E7"/>
    <w:rsid w:val="00A05163"/>
    <w:rsid w:val="00A21A83"/>
    <w:rsid w:val="00A2631B"/>
    <w:rsid w:val="00A34AA2"/>
    <w:rsid w:val="00A37103"/>
    <w:rsid w:val="00A3712C"/>
    <w:rsid w:val="00A45CB4"/>
    <w:rsid w:val="00A46316"/>
    <w:rsid w:val="00A52006"/>
    <w:rsid w:val="00A56B89"/>
    <w:rsid w:val="00A644BD"/>
    <w:rsid w:val="00A86015"/>
    <w:rsid w:val="00A867D1"/>
    <w:rsid w:val="00A951BF"/>
    <w:rsid w:val="00AA4B49"/>
    <w:rsid w:val="00AA78CC"/>
    <w:rsid w:val="00AB7116"/>
    <w:rsid w:val="00AB7C89"/>
    <w:rsid w:val="00AC381C"/>
    <w:rsid w:val="00AC68EF"/>
    <w:rsid w:val="00AD159D"/>
    <w:rsid w:val="00AD2B77"/>
    <w:rsid w:val="00AD56A7"/>
    <w:rsid w:val="00AD7908"/>
    <w:rsid w:val="00AE250C"/>
    <w:rsid w:val="00AE4DE7"/>
    <w:rsid w:val="00AE5DCC"/>
    <w:rsid w:val="00AE6E2D"/>
    <w:rsid w:val="00AF1E04"/>
    <w:rsid w:val="00B03535"/>
    <w:rsid w:val="00B15825"/>
    <w:rsid w:val="00B17ADA"/>
    <w:rsid w:val="00B26D60"/>
    <w:rsid w:val="00B436CD"/>
    <w:rsid w:val="00B56150"/>
    <w:rsid w:val="00B61EF7"/>
    <w:rsid w:val="00B74164"/>
    <w:rsid w:val="00B77D54"/>
    <w:rsid w:val="00B82F10"/>
    <w:rsid w:val="00B844B8"/>
    <w:rsid w:val="00B90053"/>
    <w:rsid w:val="00B9726E"/>
    <w:rsid w:val="00BA1320"/>
    <w:rsid w:val="00BA3D05"/>
    <w:rsid w:val="00BA467B"/>
    <w:rsid w:val="00BA5813"/>
    <w:rsid w:val="00BA603B"/>
    <w:rsid w:val="00BC19DB"/>
    <w:rsid w:val="00BC26B5"/>
    <w:rsid w:val="00BC3DC3"/>
    <w:rsid w:val="00BE46EA"/>
    <w:rsid w:val="00BE4DD6"/>
    <w:rsid w:val="00BE504B"/>
    <w:rsid w:val="00BF389B"/>
    <w:rsid w:val="00BF62CF"/>
    <w:rsid w:val="00C04C63"/>
    <w:rsid w:val="00C05F4D"/>
    <w:rsid w:val="00C0619A"/>
    <w:rsid w:val="00C1773F"/>
    <w:rsid w:val="00C462A1"/>
    <w:rsid w:val="00C55880"/>
    <w:rsid w:val="00C870B9"/>
    <w:rsid w:val="00C953B9"/>
    <w:rsid w:val="00C97EDB"/>
    <w:rsid w:val="00CA7693"/>
    <w:rsid w:val="00CB2055"/>
    <w:rsid w:val="00CC13A4"/>
    <w:rsid w:val="00CC76B0"/>
    <w:rsid w:val="00CE47D1"/>
    <w:rsid w:val="00D05258"/>
    <w:rsid w:val="00D05441"/>
    <w:rsid w:val="00D06D5C"/>
    <w:rsid w:val="00D14854"/>
    <w:rsid w:val="00D229F5"/>
    <w:rsid w:val="00D259A3"/>
    <w:rsid w:val="00D33041"/>
    <w:rsid w:val="00D35050"/>
    <w:rsid w:val="00D41C2F"/>
    <w:rsid w:val="00D436FD"/>
    <w:rsid w:val="00D46222"/>
    <w:rsid w:val="00D4689A"/>
    <w:rsid w:val="00D556CD"/>
    <w:rsid w:val="00D56F95"/>
    <w:rsid w:val="00D579C9"/>
    <w:rsid w:val="00D62D42"/>
    <w:rsid w:val="00D62E20"/>
    <w:rsid w:val="00D6575A"/>
    <w:rsid w:val="00D6720D"/>
    <w:rsid w:val="00D73179"/>
    <w:rsid w:val="00D76763"/>
    <w:rsid w:val="00D772F5"/>
    <w:rsid w:val="00D915C5"/>
    <w:rsid w:val="00DD3873"/>
    <w:rsid w:val="00DF1ADB"/>
    <w:rsid w:val="00DF323A"/>
    <w:rsid w:val="00E0297C"/>
    <w:rsid w:val="00E04921"/>
    <w:rsid w:val="00E07EDE"/>
    <w:rsid w:val="00E11161"/>
    <w:rsid w:val="00E14C6F"/>
    <w:rsid w:val="00E22F4B"/>
    <w:rsid w:val="00E33050"/>
    <w:rsid w:val="00E33862"/>
    <w:rsid w:val="00E35782"/>
    <w:rsid w:val="00E35945"/>
    <w:rsid w:val="00E55271"/>
    <w:rsid w:val="00E556FC"/>
    <w:rsid w:val="00E6423A"/>
    <w:rsid w:val="00E656AD"/>
    <w:rsid w:val="00E6697F"/>
    <w:rsid w:val="00E85014"/>
    <w:rsid w:val="00E903E7"/>
    <w:rsid w:val="00EA27D1"/>
    <w:rsid w:val="00EA5828"/>
    <w:rsid w:val="00EA7E2D"/>
    <w:rsid w:val="00EC06CC"/>
    <w:rsid w:val="00EC1C01"/>
    <w:rsid w:val="00ED1341"/>
    <w:rsid w:val="00EE2411"/>
    <w:rsid w:val="00EE2A6E"/>
    <w:rsid w:val="00EF07F6"/>
    <w:rsid w:val="00EF1299"/>
    <w:rsid w:val="00EF2341"/>
    <w:rsid w:val="00F002DD"/>
    <w:rsid w:val="00F0387B"/>
    <w:rsid w:val="00F13646"/>
    <w:rsid w:val="00F2478B"/>
    <w:rsid w:val="00F3302F"/>
    <w:rsid w:val="00F40CF6"/>
    <w:rsid w:val="00F437DA"/>
    <w:rsid w:val="00F50CFB"/>
    <w:rsid w:val="00F521CA"/>
    <w:rsid w:val="00F52C42"/>
    <w:rsid w:val="00F545C1"/>
    <w:rsid w:val="00F60E2C"/>
    <w:rsid w:val="00F668BA"/>
    <w:rsid w:val="00F67A97"/>
    <w:rsid w:val="00F709B6"/>
    <w:rsid w:val="00F70A09"/>
    <w:rsid w:val="00F713A6"/>
    <w:rsid w:val="00F81A3B"/>
    <w:rsid w:val="00F83B8A"/>
    <w:rsid w:val="00F86A3F"/>
    <w:rsid w:val="00FA1429"/>
    <w:rsid w:val="00FA203D"/>
    <w:rsid w:val="00FB5855"/>
    <w:rsid w:val="00FB6DDD"/>
    <w:rsid w:val="00FC3919"/>
    <w:rsid w:val="00FC67E3"/>
    <w:rsid w:val="00FD0226"/>
    <w:rsid w:val="00FE07F4"/>
    <w:rsid w:val="00FE2BC9"/>
    <w:rsid w:val="00FE670A"/>
    <w:rsid w:val="00FF1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A767"/>
  <w15:chartTrackingRefBased/>
  <w15:docId w15:val="{DF5181DF-43B2-478B-8B8E-60D23CC3A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C00"/>
    <w:rPr>
      <w:lang w:val="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437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37DA"/>
    <w:rPr>
      <w:sz w:val="20"/>
      <w:szCs w:val="20"/>
      <w:lang w:val="sv-SE"/>
    </w:rPr>
  </w:style>
  <w:style w:type="character" w:styleId="FootnoteReference">
    <w:name w:val="footnote reference"/>
    <w:basedOn w:val="DefaultParagraphFont"/>
    <w:uiPriority w:val="99"/>
    <w:semiHidden/>
    <w:unhideWhenUsed/>
    <w:rsid w:val="00F437DA"/>
    <w:rPr>
      <w:vertAlign w:val="superscript"/>
    </w:rPr>
  </w:style>
  <w:style w:type="character" w:styleId="Hyperlink">
    <w:name w:val="Hyperlink"/>
    <w:basedOn w:val="DefaultParagraphFont"/>
    <w:uiPriority w:val="99"/>
    <w:unhideWhenUsed/>
    <w:rsid w:val="00E6697F"/>
    <w:rPr>
      <w:color w:val="0563C1" w:themeColor="hyperlink"/>
      <w:u w:val="single"/>
    </w:rPr>
  </w:style>
  <w:style w:type="character" w:styleId="UnresolvedMention">
    <w:name w:val="Unresolved Mention"/>
    <w:basedOn w:val="DefaultParagraphFont"/>
    <w:uiPriority w:val="99"/>
    <w:semiHidden/>
    <w:unhideWhenUsed/>
    <w:rsid w:val="00E6697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p.routledge.com/articles/thematic/postcolonialism" TargetMode="External"/><Relationship Id="rId3" Type="http://schemas.openxmlformats.org/officeDocument/2006/relationships/settings" Target="settings.xml"/><Relationship Id="rId7" Type="http://schemas.openxmlformats.org/officeDocument/2006/relationships/hyperlink" Target="http://www.rep.routledge.com/articles/thematic/gender-and-science/v-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ctionary.cambridg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BDA0D-9AFB-4BE8-9E98-6D9DD131C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1517</TotalTime>
  <Pages>9</Pages>
  <Words>4243</Words>
  <Characters>24827</Characters>
  <Application>Microsoft Office Word</Application>
  <DocSecurity>0</DocSecurity>
  <Lines>322</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300</cp:revision>
  <dcterms:created xsi:type="dcterms:W3CDTF">2018-02-14T07:39:00Z</dcterms:created>
  <dcterms:modified xsi:type="dcterms:W3CDTF">2018-03-06T07:32:00Z</dcterms:modified>
</cp:coreProperties>
</file>