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4D8A4" w14:textId="77777777" w:rsidR="00855301" w:rsidRPr="00855301" w:rsidRDefault="00855301" w:rsidP="00855301">
      <w:pPr>
        <w:spacing w:line="360" w:lineRule="auto"/>
        <w:rPr>
          <w:rFonts w:ascii="Arial" w:eastAsia="Aptos" w:hAnsi="Arial" w:cs="Arial"/>
          <w:b/>
          <w:bCs/>
          <w:sz w:val="28"/>
          <w:szCs w:val="28"/>
        </w:rPr>
      </w:pPr>
      <w:r w:rsidRPr="00855301">
        <w:rPr>
          <w:rFonts w:ascii="Arial" w:eastAsia="Aptos" w:hAnsi="Arial" w:cs="Arial"/>
          <w:b/>
          <w:bCs/>
          <w:sz w:val="28"/>
          <w:szCs w:val="28"/>
        </w:rPr>
        <w:t xml:space="preserve">Task 2 Report </w:t>
      </w:r>
    </w:p>
    <w:p w14:paraId="25B7C0EE" w14:textId="77777777" w:rsidR="00855301" w:rsidRPr="00855301" w:rsidRDefault="00855301" w:rsidP="00855301">
      <w:pPr>
        <w:spacing w:line="360" w:lineRule="auto"/>
        <w:rPr>
          <w:rFonts w:ascii="Arial" w:eastAsia="Aptos" w:hAnsi="Arial" w:cs="Arial"/>
          <w:b/>
          <w:bCs/>
          <w:sz w:val="28"/>
          <w:szCs w:val="28"/>
        </w:rPr>
      </w:pPr>
      <w:r w:rsidRPr="00855301">
        <w:rPr>
          <w:rFonts w:ascii="Arial" w:eastAsia="Aptos" w:hAnsi="Arial" w:cs="Arial"/>
          <w:b/>
          <w:bCs/>
          <w:sz w:val="28"/>
          <w:szCs w:val="28"/>
        </w:rPr>
        <w:t>Critical Thinking – An essential Skill for Student Succes</w:t>
      </w:r>
    </w:p>
    <w:p w14:paraId="1012855A" w14:textId="77777777" w:rsidR="00FC7BB1" w:rsidRDefault="00FC7BB1" w:rsidP="00855301">
      <w:pPr>
        <w:spacing w:line="360" w:lineRule="auto"/>
        <w:rPr>
          <w:rFonts w:ascii="Arial" w:eastAsia="Aptos" w:hAnsi="Arial" w:cs="Arial"/>
        </w:rPr>
      </w:pPr>
    </w:p>
    <w:p w14:paraId="31793C22" w14:textId="12ACF3D2" w:rsidR="00855301" w:rsidRPr="00855301" w:rsidRDefault="00855301" w:rsidP="00855301">
      <w:pPr>
        <w:spacing w:line="360" w:lineRule="auto"/>
        <w:rPr>
          <w:rFonts w:ascii="Arial" w:eastAsia="Aptos" w:hAnsi="Arial" w:cs="Arial"/>
          <w:sz w:val="28"/>
          <w:szCs w:val="28"/>
        </w:rPr>
      </w:pPr>
      <w:r w:rsidRPr="00855301">
        <w:rPr>
          <w:rFonts w:ascii="Arial" w:eastAsia="Aptos" w:hAnsi="Arial" w:cs="Arial"/>
          <w:sz w:val="28"/>
          <w:szCs w:val="28"/>
        </w:rPr>
        <w:t xml:space="preserve"> Introduction</w:t>
      </w:r>
    </w:p>
    <w:p w14:paraId="1304BBF2" w14:textId="49AA1292"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Critical Thinking is one of the most important skills for students in university. It means thinking clearly, asking questions, and making good decisions based on facts, rather than opinions. In today’s world, students are exposed to information from many sources, such as books, websites, and social media. This makes critical thinking more important </w:t>
      </w:r>
      <w:r w:rsidRPr="00855301">
        <w:rPr>
          <w:rFonts w:ascii="Arial" w:eastAsia="Aptos" w:hAnsi="Arial" w:cs="Arial"/>
        </w:rPr>
        <w:t>than</w:t>
      </w:r>
      <w:r w:rsidRPr="00855301">
        <w:rPr>
          <w:rFonts w:ascii="Arial" w:eastAsia="Aptos" w:hAnsi="Arial" w:cs="Arial"/>
        </w:rPr>
        <w:t xml:space="preserve"> ever.  With so much information available, students need to be able to decide what is true, useful or biased. This report explores what critical thinking is, how it supports academic learning, the challenges students face with it, and how it can be improved. </w:t>
      </w:r>
    </w:p>
    <w:p w14:paraId="37AAF35A" w14:textId="77777777" w:rsidR="00855301" w:rsidRPr="00855301" w:rsidRDefault="00855301" w:rsidP="00855301">
      <w:pPr>
        <w:spacing w:line="360" w:lineRule="auto"/>
        <w:rPr>
          <w:rFonts w:ascii="Arial" w:eastAsia="Aptos" w:hAnsi="Arial" w:cs="Arial"/>
        </w:rPr>
      </w:pPr>
    </w:p>
    <w:p w14:paraId="3446A5A1" w14:textId="77777777" w:rsidR="00855301" w:rsidRPr="00855301" w:rsidRDefault="00855301" w:rsidP="00855301">
      <w:pPr>
        <w:spacing w:line="360" w:lineRule="auto"/>
        <w:rPr>
          <w:ins w:id="0" w:author="Sanda-Ionela Vica (2410012)" w:date="2025-06-24T20:03:00Z" w16du:dateUtc="2025-06-24T19:03:00Z"/>
          <w:rFonts w:ascii="Arial" w:eastAsia="Aptos" w:hAnsi="Arial" w:cs="Arial"/>
          <w:sz w:val="28"/>
          <w:szCs w:val="28"/>
        </w:rPr>
      </w:pPr>
      <w:r w:rsidRPr="00855301">
        <w:rPr>
          <w:rFonts w:ascii="Arial" w:eastAsia="Aptos" w:hAnsi="Arial" w:cs="Arial"/>
          <w:sz w:val="28"/>
          <w:szCs w:val="28"/>
        </w:rPr>
        <w:t xml:space="preserve">The Importance of Critical Thinking in Higher Education </w:t>
      </w:r>
    </w:p>
    <w:p w14:paraId="154CD47A"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Critical Thinking means thinking deeply and asking questions about what you read or hear. It helps students judge whether information is reliable and make better decisions. According to Cottrell (2023, pp.162-165), critical thinking improves understanding and helps students spot weak arguments or missing details. It also encourages them to form their own views instead of repeating others. Being able to think for yourself is a key part of becoming a confident and successful student. </w:t>
      </w:r>
    </w:p>
    <w:p w14:paraId="3F800EA2"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Universities expect students to think independently. Bassham et al. (2011, p. 27) explain that students who use critical thinking can support their views with strong evidence, which makes their academic work more convincing and original. Tutors often give higher marks for assignments that show independent thinking and a clear evaluation of sources. This shows how valuable critical thinking is when it comes to improving grades and academic confidence. </w:t>
      </w:r>
    </w:p>
    <w:p w14:paraId="2EBE2D2D"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Critical thinking is useful in many areas of study. When reading, students should ask questions like: “Is this true?”, “Who wrote it?”, and “What is missing?”. </w:t>
      </w:r>
    </w:p>
    <w:p w14:paraId="50D7E665"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lastRenderedPageBreak/>
        <w:t xml:space="preserve">These questions help them understand more deeply and avoid using poor sources. Being able to think critically while reading helps avoid bias and improves the quality of assignments. It is also important during group work or presentations. Moon (2007, p. 29) notes that critical thinking is not just for essays; students can also show it through humour, pictures, or creative methods. This helps them express ideas in different ways, depending on the task. Thinking in new ways often leads to more interesting work and better engagement with the topic. </w:t>
      </w:r>
    </w:p>
    <w:p w14:paraId="05AEA2BC"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Some students find critical thinking difficult. Many believe that university learning is just about remembering facts. Others don’t feel confident to challenge what they read or question a teacher’s view. Brookfield (2020, pp. 14-16) explains that critical thinking is not something we are born with – it is a skill we must learn with time and practice. Without proper guidance, students must avoid thinking critically because they are afraid of making mistakes. </w:t>
      </w:r>
    </w:p>
    <w:p w14:paraId="17A5CB4F"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The internet also creates problems. Many students use the first result they find on Google without checking if it is trustworthy. This can cause confusion between facts and opinions. Learning to evaluate online sources properly is now a key academic skill. Knowing how to tell the difference between real evidence and misleading information is part of being a responsible student. </w:t>
      </w:r>
    </w:p>
    <w:p w14:paraId="4E755457"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There are several ways to improve critical thinking. One way is to ask better questions while reading or listening. Questions like “Why did the author say this?” “Is this backed by evidence?”, and “Could there be another reason?” help students think more deeply and spot weaknesses in arguments. </w:t>
      </w:r>
    </w:p>
    <w:p w14:paraId="063161C1"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Another method is using Bloom’s Revised Taxonomy. Anderson and Krathwohl (2002, pp. 67-68) explain that learning involves different levels – from remembering to analysing, evaluating, and creating. Students who practice higher levels of thinking become more independent and successful learners. These skills also help them later in life, including in the workplace and in decision-making outside of education. </w:t>
      </w:r>
    </w:p>
    <w:p w14:paraId="2F7FDBEA"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Universities also offer help through workshops, tutor support, and assignment feedback. Nicol (2021, pp. 756-768) suggests that students learn more when they reflect on what they already know and compare it to new ideas. This is called internal feedback. In addition, Goodfellow and Lea (2013, pp. 20-23) explains that students </w:t>
      </w:r>
      <w:r w:rsidRPr="00855301">
        <w:rPr>
          <w:rFonts w:ascii="Arial" w:eastAsia="Aptos" w:hAnsi="Arial" w:cs="Arial"/>
        </w:rPr>
        <w:lastRenderedPageBreak/>
        <w:t xml:space="preserve">today must use digital tools to read, write, and think critically in online spaces, which requires new academic skills. </w:t>
      </w:r>
    </w:p>
    <w:p w14:paraId="57247FB1"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An example of how critical thinking supports improvement can be seen when a student begins applying their own reasoning and receive more positive feedback from their tutor. Instead of copying or relying heavily on sources, the student learns to question ideas, compare viewpoints, and express understanding in their own words. This leads to clearer arguments, stronger conclusion, and work that shows independent thinking – often resulting in better marks and increased confidence.   </w:t>
      </w:r>
    </w:p>
    <w:p w14:paraId="2E43816B" w14:textId="77777777" w:rsidR="00855301" w:rsidRPr="00855301" w:rsidRDefault="00855301" w:rsidP="00855301">
      <w:pPr>
        <w:spacing w:line="360" w:lineRule="auto"/>
        <w:rPr>
          <w:rFonts w:ascii="Arial" w:eastAsia="Aptos" w:hAnsi="Arial" w:cs="Arial"/>
          <w:sz w:val="28"/>
          <w:szCs w:val="28"/>
        </w:rPr>
      </w:pPr>
      <w:r w:rsidRPr="00855301">
        <w:rPr>
          <w:rFonts w:ascii="Arial" w:eastAsia="Aptos" w:hAnsi="Arial" w:cs="Arial"/>
          <w:sz w:val="28"/>
          <w:szCs w:val="28"/>
        </w:rPr>
        <w:t xml:space="preserve"> </w:t>
      </w:r>
    </w:p>
    <w:p w14:paraId="6EC8B0B9" w14:textId="31927ACE" w:rsidR="00855301" w:rsidRPr="00855301" w:rsidRDefault="00855301" w:rsidP="00855301">
      <w:pPr>
        <w:spacing w:line="360" w:lineRule="auto"/>
        <w:rPr>
          <w:rFonts w:ascii="Arial" w:eastAsia="Aptos" w:hAnsi="Arial" w:cs="Arial"/>
        </w:rPr>
      </w:pPr>
      <w:r w:rsidRPr="00855301">
        <w:rPr>
          <w:rFonts w:ascii="Arial" w:eastAsia="Aptos" w:hAnsi="Arial" w:cs="Arial"/>
          <w:sz w:val="28"/>
          <w:szCs w:val="28"/>
        </w:rPr>
        <w:t xml:space="preserve">Conclusion </w:t>
      </w:r>
    </w:p>
    <w:p w14:paraId="243094A8"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Critical thinking helps students write better assignments, take part in discussions, and become more independent learners. While it may seem difficult at first, it improves with practice, reflection, and support. In today’s fast-moving world, critical thinking is not just a useful academic skill – it is essential for success in university and beyond. Students who learn to think clearly and question information are better prepared to succeed both in education and in life. </w:t>
      </w:r>
    </w:p>
    <w:p w14:paraId="76C3B6C9"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                        Word count: 824</w:t>
      </w:r>
    </w:p>
    <w:p w14:paraId="4D484158" w14:textId="77777777" w:rsidR="00855301" w:rsidRPr="00855301" w:rsidRDefault="00855301" w:rsidP="00855301">
      <w:pPr>
        <w:spacing w:line="360" w:lineRule="auto"/>
        <w:rPr>
          <w:rFonts w:ascii="Arial" w:eastAsia="Aptos" w:hAnsi="Arial" w:cs="Arial"/>
        </w:rPr>
      </w:pPr>
    </w:p>
    <w:p w14:paraId="67FF9E6A" w14:textId="77777777" w:rsidR="00855301" w:rsidRPr="00855301" w:rsidRDefault="00855301" w:rsidP="00855301">
      <w:pPr>
        <w:spacing w:line="360" w:lineRule="auto"/>
        <w:rPr>
          <w:rFonts w:ascii="Arial" w:eastAsia="Aptos" w:hAnsi="Arial" w:cs="Arial"/>
          <w:sz w:val="28"/>
          <w:szCs w:val="28"/>
        </w:rPr>
      </w:pPr>
      <w:r w:rsidRPr="00855301">
        <w:rPr>
          <w:rFonts w:ascii="Arial" w:eastAsia="Aptos" w:hAnsi="Arial" w:cs="Arial"/>
        </w:rPr>
        <w:t xml:space="preserve"> </w:t>
      </w:r>
      <w:r w:rsidRPr="00855301">
        <w:rPr>
          <w:rFonts w:ascii="Arial" w:eastAsia="Aptos" w:hAnsi="Arial" w:cs="Arial"/>
          <w:sz w:val="28"/>
          <w:szCs w:val="28"/>
        </w:rPr>
        <w:t>References</w:t>
      </w:r>
    </w:p>
    <w:p w14:paraId="546D335B" w14:textId="77777777" w:rsidR="00855301" w:rsidRPr="00855301" w:rsidRDefault="00855301" w:rsidP="00855301">
      <w:pPr>
        <w:spacing w:line="360" w:lineRule="auto"/>
        <w:rPr>
          <w:rFonts w:ascii="Arial" w:eastAsia="Aptos" w:hAnsi="Arial" w:cs="Arial"/>
          <w:i/>
          <w:iCs/>
        </w:rPr>
      </w:pPr>
      <w:r w:rsidRPr="00855301">
        <w:rPr>
          <w:rFonts w:ascii="Arial" w:eastAsia="Aptos" w:hAnsi="Arial" w:cs="Arial"/>
          <w:i/>
          <w:iCs/>
        </w:rPr>
        <w:t xml:space="preserve">                                                                                                                           </w:t>
      </w:r>
    </w:p>
    <w:p w14:paraId="7C5804A5"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Anderson, L.W. and Krathwohl, D.R. (2001) </w:t>
      </w:r>
      <w:r w:rsidRPr="00855301">
        <w:rPr>
          <w:rFonts w:ascii="Arial" w:eastAsia="Aptos" w:hAnsi="Arial" w:cs="Arial"/>
          <w:i/>
          <w:iCs/>
        </w:rPr>
        <w:t xml:space="preserve">A Taxonomy for Learning, Teaching, and Assessing: A Revision of Bloom’s Taxonomy of Educational Objectives. </w:t>
      </w:r>
      <w:r w:rsidRPr="00855301">
        <w:rPr>
          <w:rFonts w:ascii="Arial" w:eastAsia="Aptos" w:hAnsi="Arial" w:cs="Arial"/>
        </w:rPr>
        <w:t>New York: Longman, pp. 67-68.</w:t>
      </w:r>
    </w:p>
    <w:p w14:paraId="57B71EEF"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Bassham, G., Irwin, W. Nardone, H. and Wallace, J. (2011) Critical</w:t>
      </w:r>
      <w:r w:rsidRPr="00855301">
        <w:rPr>
          <w:rFonts w:ascii="Arial" w:eastAsia="Aptos" w:hAnsi="Arial" w:cs="Arial"/>
          <w:i/>
          <w:iCs/>
        </w:rPr>
        <w:t xml:space="preserve"> Thinking: A Student’s Introduction. </w:t>
      </w:r>
      <w:r w:rsidRPr="00855301">
        <w:rPr>
          <w:rFonts w:ascii="Arial" w:eastAsia="Aptos" w:hAnsi="Arial" w:cs="Arial"/>
        </w:rPr>
        <w:t>4</w:t>
      </w:r>
      <w:r w:rsidRPr="00855301">
        <w:rPr>
          <w:rFonts w:ascii="Arial" w:eastAsia="Aptos" w:hAnsi="Arial" w:cs="Arial"/>
          <w:vertAlign w:val="superscript"/>
        </w:rPr>
        <w:t>th</w:t>
      </w:r>
      <w:r w:rsidRPr="00855301">
        <w:rPr>
          <w:rFonts w:ascii="Arial" w:eastAsia="Aptos" w:hAnsi="Arial" w:cs="Arial"/>
        </w:rPr>
        <w:t xml:space="preserve"> ed. New York: McGraw-Hill, p.27. </w:t>
      </w:r>
    </w:p>
    <w:p w14:paraId="0B0453E8" w14:textId="55340F9C" w:rsidR="008A2AE6" w:rsidRPr="00855301" w:rsidRDefault="00855301" w:rsidP="00855301">
      <w:pPr>
        <w:spacing w:line="360" w:lineRule="auto"/>
        <w:rPr>
          <w:rFonts w:ascii="Arial" w:eastAsia="Aptos" w:hAnsi="Arial" w:cs="Arial"/>
        </w:rPr>
      </w:pPr>
      <w:r w:rsidRPr="00855301">
        <w:rPr>
          <w:rFonts w:ascii="Arial" w:eastAsia="Aptos" w:hAnsi="Arial" w:cs="Arial"/>
        </w:rPr>
        <w:t xml:space="preserve">Brookfield, S.D. (2020) </w:t>
      </w:r>
      <w:r w:rsidRPr="00855301">
        <w:rPr>
          <w:rFonts w:ascii="Arial" w:eastAsia="Aptos" w:hAnsi="Arial" w:cs="Arial"/>
          <w:i/>
          <w:iCs/>
        </w:rPr>
        <w:t xml:space="preserve">Teaching for Critical Thinking: Tools and Techniques to Help Students Question Their Assumptions. </w:t>
      </w:r>
      <w:r w:rsidRPr="00855301">
        <w:rPr>
          <w:rFonts w:ascii="Arial" w:eastAsia="Aptos" w:hAnsi="Arial" w:cs="Arial"/>
        </w:rPr>
        <w:t>San Francisco: Jossey-Bass, pp. 162-165</w:t>
      </w:r>
      <w:r w:rsidR="008A2AE6">
        <w:rPr>
          <w:rFonts w:ascii="Arial" w:eastAsia="Aptos" w:hAnsi="Arial" w:cs="Arial"/>
        </w:rPr>
        <w:t>.</w:t>
      </w:r>
    </w:p>
    <w:p w14:paraId="267E211F" w14:textId="51F44F6E" w:rsidR="00855301" w:rsidRPr="00855301" w:rsidRDefault="00855301" w:rsidP="00855301">
      <w:pPr>
        <w:spacing w:line="360" w:lineRule="auto"/>
        <w:rPr>
          <w:rFonts w:ascii="Arial" w:eastAsia="Aptos" w:hAnsi="Arial" w:cs="Arial"/>
        </w:rPr>
      </w:pPr>
      <w:r w:rsidRPr="00855301">
        <w:rPr>
          <w:rFonts w:ascii="Arial" w:eastAsia="Aptos" w:hAnsi="Arial" w:cs="Arial"/>
        </w:rPr>
        <w:lastRenderedPageBreak/>
        <w:t xml:space="preserve">Cottrell, S. (2023) </w:t>
      </w:r>
      <w:r w:rsidRPr="00855301">
        <w:rPr>
          <w:rFonts w:ascii="Arial" w:eastAsia="Aptos" w:hAnsi="Arial" w:cs="Arial"/>
          <w:i/>
          <w:iCs/>
        </w:rPr>
        <w:t xml:space="preserve">The Study Skills Handbook. </w:t>
      </w:r>
      <w:r w:rsidRPr="00855301">
        <w:rPr>
          <w:rFonts w:ascii="Arial" w:eastAsia="Aptos" w:hAnsi="Arial" w:cs="Arial"/>
        </w:rPr>
        <w:t>6</w:t>
      </w:r>
      <w:r w:rsidRPr="00855301">
        <w:rPr>
          <w:rFonts w:ascii="Arial" w:eastAsia="Aptos" w:hAnsi="Arial" w:cs="Arial"/>
          <w:vertAlign w:val="superscript"/>
        </w:rPr>
        <w:t>th</w:t>
      </w:r>
      <w:r w:rsidRPr="00855301">
        <w:rPr>
          <w:rFonts w:ascii="Arial" w:eastAsia="Aptos" w:hAnsi="Arial" w:cs="Arial"/>
        </w:rPr>
        <w:t xml:space="preserve"> ed. London: Bloomsbury Academic, pp. 162-165</w:t>
      </w:r>
    </w:p>
    <w:p w14:paraId="4FC97129"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Goodfellow, R. and Lea, M.R. (2013) </w:t>
      </w:r>
      <w:r w:rsidRPr="00855301">
        <w:rPr>
          <w:rFonts w:ascii="Arial" w:eastAsia="Aptos" w:hAnsi="Arial" w:cs="Arial"/>
          <w:i/>
          <w:iCs/>
        </w:rPr>
        <w:t>Academic Literacies in</w:t>
      </w:r>
      <w:r w:rsidRPr="00855301">
        <w:rPr>
          <w:rFonts w:ascii="Arial" w:eastAsia="Aptos" w:hAnsi="Arial" w:cs="Arial"/>
        </w:rPr>
        <w:t xml:space="preserve"> </w:t>
      </w:r>
      <w:r w:rsidRPr="00855301">
        <w:rPr>
          <w:rFonts w:ascii="Arial" w:eastAsia="Aptos" w:hAnsi="Arial" w:cs="Arial"/>
          <w:i/>
          <w:iCs/>
        </w:rPr>
        <w:t xml:space="preserve">the Digital University: Critical Perspectives on Learning, Scholarship and Technology. </w:t>
      </w:r>
      <w:r w:rsidRPr="00855301">
        <w:rPr>
          <w:rFonts w:ascii="Arial" w:eastAsia="Aptos" w:hAnsi="Arial" w:cs="Arial"/>
        </w:rPr>
        <w:t>London: Routledge, pp.20-23.</w:t>
      </w:r>
    </w:p>
    <w:p w14:paraId="7E0715FF" w14:textId="77777777" w:rsidR="00855301" w:rsidRPr="00855301" w:rsidRDefault="00855301" w:rsidP="00855301">
      <w:pPr>
        <w:spacing w:line="360" w:lineRule="auto"/>
        <w:rPr>
          <w:rFonts w:ascii="Arial" w:eastAsia="Aptos" w:hAnsi="Arial" w:cs="Arial"/>
        </w:rPr>
      </w:pPr>
      <w:r w:rsidRPr="00855301">
        <w:rPr>
          <w:rFonts w:ascii="Arial" w:eastAsia="Aptos" w:hAnsi="Arial" w:cs="Arial"/>
        </w:rPr>
        <w:t xml:space="preserve">Moon, J. (2007) </w:t>
      </w:r>
      <w:r w:rsidRPr="00855301">
        <w:rPr>
          <w:rFonts w:ascii="Arial" w:eastAsia="Aptos" w:hAnsi="Arial" w:cs="Arial"/>
          <w:i/>
          <w:iCs/>
        </w:rPr>
        <w:t xml:space="preserve">Critical Thinking: An Exploration of Theory and Practice. </w:t>
      </w:r>
      <w:r w:rsidRPr="00855301">
        <w:rPr>
          <w:rFonts w:ascii="Arial" w:eastAsia="Aptos" w:hAnsi="Arial" w:cs="Arial"/>
        </w:rPr>
        <w:t>London: Routledge, p. 29.</w:t>
      </w:r>
    </w:p>
    <w:p w14:paraId="70E3CB40" w14:textId="77777777" w:rsidR="00855301" w:rsidRPr="00855301" w:rsidRDefault="00855301" w:rsidP="00855301">
      <w:pPr>
        <w:spacing w:line="360" w:lineRule="auto"/>
        <w:rPr>
          <w:ins w:id="1" w:author="Sanda-Ionela Vica (2410012)" w:date="2025-06-24T20:03:00Z" w16du:dateUtc="2025-06-24T19:03:00Z"/>
          <w:rFonts w:ascii="Arial" w:eastAsia="Aptos" w:hAnsi="Arial" w:cs="Arial"/>
          <w:i/>
          <w:iCs/>
        </w:rPr>
      </w:pPr>
      <w:r w:rsidRPr="00855301">
        <w:rPr>
          <w:rFonts w:ascii="Arial" w:eastAsia="Aptos" w:hAnsi="Arial" w:cs="Arial"/>
        </w:rPr>
        <w:t xml:space="preserve">Nicol, D. (2021) “Assessment and internal feedback: making learning visible to students”, </w:t>
      </w:r>
      <w:r w:rsidRPr="00855301">
        <w:rPr>
          <w:rFonts w:ascii="Arial" w:eastAsia="Aptos" w:hAnsi="Arial" w:cs="Arial"/>
          <w:i/>
          <w:iCs/>
        </w:rPr>
        <w:t>Assessment &amp; Evaluation in Higher Education, 46(5), pp. 756-768.</w:t>
      </w:r>
    </w:p>
    <w:p w14:paraId="6DF93A94" w14:textId="77777777" w:rsidR="00855301" w:rsidRPr="00855301" w:rsidRDefault="00855301" w:rsidP="00855301">
      <w:pPr>
        <w:spacing w:line="360" w:lineRule="auto"/>
        <w:rPr>
          <w:ins w:id="2" w:author="Sanda-Ionela Vica (2410012)" w:date="2025-06-24T20:03:00Z" w16du:dateUtc="2025-06-24T19:03:00Z"/>
          <w:rFonts w:ascii="Arial" w:eastAsia="Aptos" w:hAnsi="Arial" w:cs="Arial"/>
        </w:rPr>
      </w:pPr>
    </w:p>
    <w:p w14:paraId="5A673DE1" w14:textId="77777777" w:rsidR="00855301" w:rsidRDefault="00855301"/>
    <w:sectPr w:rsidR="00855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anda-Ionela Vica (2410012)">
    <w15:presenceInfo w15:providerId="AD" w15:userId="S::2410012@student.uwtsd.ac.uk::5ebcc9d0-38e7-41e3-a9db-843d381273c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301"/>
    <w:rsid w:val="000C6DC8"/>
    <w:rsid w:val="00855301"/>
    <w:rsid w:val="008A2AE6"/>
    <w:rsid w:val="00C57245"/>
    <w:rsid w:val="00D64276"/>
    <w:rsid w:val="00E5330E"/>
    <w:rsid w:val="00FC7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1FEF2"/>
  <w15:chartTrackingRefBased/>
  <w15:docId w15:val="{68AF2558-6EA9-4871-9AB7-9A616CD84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53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53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53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3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53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53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53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53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53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3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53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53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53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53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53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53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53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5301"/>
    <w:rPr>
      <w:rFonts w:eastAsiaTheme="majorEastAsia" w:cstheme="majorBidi"/>
      <w:color w:val="272727" w:themeColor="text1" w:themeTint="D8"/>
    </w:rPr>
  </w:style>
  <w:style w:type="paragraph" w:styleId="Title">
    <w:name w:val="Title"/>
    <w:basedOn w:val="Normal"/>
    <w:next w:val="Normal"/>
    <w:link w:val="TitleChar"/>
    <w:uiPriority w:val="10"/>
    <w:qFormat/>
    <w:rsid w:val="008553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3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53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53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5301"/>
    <w:pPr>
      <w:spacing w:before="160"/>
      <w:jc w:val="center"/>
    </w:pPr>
    <w:rPr>
      <w:i/>
      <w:iCs/>
      <w:color w:val="404040" w:themeColor="text1" w:themeTint="BF"/>
    </w:rPr>
  </w:style>
  <w:style w:type="character" w:customStyle="1" w:styleId="QuoteChar">
    <w:name w:val="Quote Char"/>
    <w:basedOn w:val="DefaultParagraphFont"/>
    <w:link w:val="Quote"/>
    <w:uiPriority w:val="29"/>
    <w:rsid w:val="00855301"/>
    <w:rPr>
      <w:i/>
      <w:iCs/>
      <w:color w:val="404040" w:themeColor="text1" w:themeTint="BF"/>
    </w:rPr>
  </w:style>
  <w:style w:type="paragraph" w:styleId="ListParagraph">
    <w:name w:val="List Paragraph"/>
    <w:basedOn w:val="Normal"/>
    <w:uiPriority w:val="34"/>
    <w:qFormat/>
    <w:rsid w:val="00855301"/>
    <w:pPr>
      <w:ind w:left="720"/>
      <w:contextualSpacing/>
    </w:pPr>
  </w:style>
  <w:style w:type="character" w:styleId="IntenseEmphasis">
    <w:name w:val="Intense Emphasis"/>
    <w:basedOn w:val="DefaultParagraphFont"/>
    <w:uiPriority w:val="21"/>
    <w:qFormat/>
    <w:rsid w:val="00855301"/>
    <w:rPr>
      <w:i/>
      <w:iCs/>
      <w:color w:val="0F4761" w:themeColor="accent1" w:themeShade="BF"/>
    </w:rPr>
  </w:style>
  <w:style w:type="paragraph" w:styleId="IntenseQuote">
    <w:name w:val="Intense Quote"/>
    <w:basedOn w:val="Normal"/>
    <w:next w:val="Normal"/>
    <w:link w:val="IntenseQuoteChar"/>
    <w:uiPriority w:val="30"/>
    <w:qFormat/>
    <w:rsid w:val="008553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5301"/>
    <w:rPr>
      <w:i/>
      <w:iCs/>
      <w:color w:val="0F4761" w:themeColor="accent1" w:themeShade="BF"/>
    </w:rPr>
  </w:style>
  <w:style w:type="character" w:styleId="IntenseReference">
    <w:name w:val="Intense Reference"/>
    <w:basedOn w:val="DefaultParagraphFont"/>
    <w:uiPriority w:val="32"/>
    <w:qFormat/>
    <w:rsid w:val="008553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microsoft.com/office/2011/relationships/people" Target="people.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983</Words>
  <Characters>5605</Characters>
  <Application>Microsoft Office Word</Application>
  <DocSecurity>0</DocSecurity>
  <Lines>46</Lines>
  <Paragraphs>13</Paragraphs>
  <ScaleCrop>false</ScaleCrop>
  <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Sanda-Ionela Vica (2410012)</dc:creator>
  <cp:keywords/>
  <dc:description/>
  <cp:lastModifiedBy>Sanda-Ionela Vica (2410012)</cp:lastModifiedBy>
  <cp:revision>6</cp:revision>
  <dcterms:created xsi:type="dcterms:W3CDTF">2025-06-26T23:26:00Z</dcterms:created>
  <dcterms:modified xsi:type="dcterms:W3CDTF">2025-06-26T23:29:00Z</dcterms:modified>
</cp:coreProperties>
</file>