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E988B" w14:textId="77777777" w:rsidR="00B00822" w:rsidRPr="007F21EE" w:rsidRDefault="00B00822" w:rsidP="006578C5">
      <w:pPr>
        <w:spacing w:line="360" w:lineRule="auto"/>
        <w:jc w:val="both"/>
        <w:rPr>
          <w:rFonts w:ascii="Arial" w:hAnsi="Arial" w:cs="Arial"/>
          <w:b/>
          <w:bCs/>
          <w:color w:val="1F3864" w:themeColor="accent1" w:themeShade="80"/>
        </w:rPr>
      </w:pPr>
      <w:r w:rsidRPr="007F21EE">
        <w:rPr>
          <w:rFonts w:ascii="Arial" w:hAnsi="Arial" w:cs="Arial"/>
          <w:b/>
          <w:bCs/>
          <w:color w:val="1F3864" w:themeColor="accent1" w:themeShade="80"/>
        </w:rPr>
        <w:t>University of Wales</w:t>
      </w:r>
    </w:p>
    <w:p w14:paraId="65EF03A1" w14:textId="77777777" w:rsidR="00B00822" w:rsidRPr="007F21EE" w:rsidRDefault="00B00822" w:rsidP="006578C5">
      <w:pPr>
        <w:spacing w:line="360" w:lineRule="auto"/>
        <w:jc w:val="both"/>
        <w:rPr>
          <w:rFonts w:ascii="Arial" w:hAnsi="Arial" w:cs="Arial"/>
          <w:b/>
          <w:bCs/>
          <w:color w:val="1F3864" w:themeColor="accent1" w:themeShade="80"/>
        </w:rPr>
      </w:pPr>
      <w:r w:rsidRPr="007F21EE">
        <w:rPr>
          <w:rFonts w:ascii="Arial" w:hAnsi="Arial" w:cs="Arial"/>
          <w:b/>
          <w:bCs/>
          <w:color w:val="1F3864" w:themeColor="accent1" w:themeShade="80"/>
        </w:rPr>
        <w:t>Trinity Saint David</w:t>
      </w:r>
    </w:p>
    <w:p w14:paraId="1D6B3080" w14:textId="77777777" w:rsidR="00B00822" w:rsidRPr="007F21EE" w:rsidRDefault="00B00822" w:rsidP="006578C5">
      <w:pPr>
        <w:spacing w:line="360" w:lineRule="auto"/>
        <w:jc w:val="both"/>
        <w:rPr>
          <w:rFonts w:ascii="Arial" w:hAnsi="Arial" w:cs="Arial"/>
          <w:b/>
          <w:bCs/>
          <w:color w:val="1F3864" w:themeColor="accent1" w:themeShade="80"/>
        </w:rPr>
      </w:pPr>
      <w:r w:rsidRPr="007F21EE">
        <w:rPr>
          <w:rFonts w:ascii="Arial" w:hAnsi="Arial" w:cs="Arial"/>
          <w:b/>
          <w:bCs/>
          <w:color w:val="1F3864" w:themeColor="accent1" w:themeShade="80"/>
        </w:rPr>
        <w:t>London Campus</w:t>
      </w:r>
    </w:p>
    <w:p w14:paraId="34305F64" w14:textId="77777777" w:rsidR="00B00822" w:rsidRPr="007F21EE" w:rsidRDefault="00B00822" w:rsidP="006578C5">
      <w:pPr>
        <w:spacing w:line="360" w:lineRule="auto"/>
        <w:jc w:val="both"/>
        <w:rPr>
          <w:rFonts w:ascii="Arial" w:hAnsi="Arial" w:cs="Arial"/>
          <w:b/>
          <w:bCs/>
          <w:color w:val="1F3864" w:themeColor="accent1" w:themeShade="80"/>
        </w:rPr>
      </w:pPr>
    </w:p>
    <w:p w14:paraId="3EC83E58" w14:textId="77777777" w:rsidR="00B00822" w:rsidRPr="007F21EE" w:rsidRDefault="00B00822" w:rsidP="006578C5">
      <w:pPr>
        <w:spacing w:line="360" w:lineRule="auto"/>
        <w:jc w:val="both"/>
        <w:rPr>
          <w:rFonts w:ascii="Arial" w:hAnsi="Arial" w:cs="Arial"/>
          <w:b/>
          <w:bCs/>
          <w:color w:val="1F3864" w:themeColor="accent1" w:themeShade="80"/>
        </w:rPr>
      </w:pPr>
    </w:p>
    <w:p w14:paraId="230C8698" w14:textId="0DEDFCB8" w:rsidR="00B00822" w:rsidRPr="007F21EE" w:rsidRDefault="00B00822" w:rsidP="007814D6">
      <w:pPr>
        <w:spacing w:line="360" w:lineRule="auto"/>
        <w:jc w:val="center"/>
        <w:rPr>
          <w:rFonts w:ascii="Arial" w:hAnsi="Arial" w:cs="Arial"/>
          <w:b/>
          <w:bCs/>
          <w:color w:val="1F3864" w:themeColor="accent1" w:themeShade="80"/>
        </w:rPr>
      </w:pPr>
      <w:r w:rsidRPr="007F21EE">
        <w:rPr>
          <w:rFonts w:ascii="Arial" w:hAnsi="Arial" w:cs="Arial"/>
          <w:b/>
          <w:bCs/>
          <w:color w:val="1F3864" w:themeColor="accent1" w:themeShade="80"/>
        </w:rPr>
        <w:t>Workplace culture and its impact on organisational efficiency</w:t>
      </w:r>
      <w:r w:rsidR="009C2B2F" w:rsidRPr="007F21EE">
        <w:rPr>
          <w:rFonts w:ascii="Arial" w:hAnsi="Arial" w:cs="Arial"/>
          <w:b/>
          <w:bCs/>
          <w:color w:val="1F3864" w:themeColor="accent1" w:themeShade="80"/>
        </w:rPr>
        <w:t xml:space="preserve"> in</w:t>
      </w:r>
    </w:p>
    <w:p w14:paraId="0934E623" w14:textId="13F82A82" w:rsidR="009C2B2F" w:rsidRPr="007F21EE" w:rsidRDefault="009C2B2F" w:rsidP="007814D6">
      <w:pPr>
        <w:spacing w:line="360" w:lineRule="auto"/>
        <w:jc w:val="center"/>
        <w:rPr>
          <w:rFonts w:ascii="Arial" w:hAnsi="Arial" w:cs="Arial"/>
          <w:b/>
          <w:bCs/>
          <w:color w:val="1F3864" w:themeColor="accent1" w:themeShade="80"/>
        </w:rPr>
      </w:pPr>
      <w:r w:rsidRPr="007F21EE">
        <w:rPr>
          <w:rFonts w:ascii="Arial" w:hAnsi="Arial" w:cs="Arial"/>
          <w:b/>
          <w:bCs/>
          <w:color w:val="1F3864" w:themeColor="accent1" w:themeShade="80"/>
        </w:rPr>
        <w:t>St Richard Reynolds Catholic College</w:t>
      </w:r>
    </w:p>
    <w:p w14:paraId="0C170637" w14:textId="504BDB9D" w:rsidR="009C2B2F" w:rsidRPr="007F21EE" w:rsidRDefault="009C2B2F" w:rsidP="007814D6">
      <w:pPr>
        <w:spacing w:line="360" w:lineRule="auto"/>
        <w:jc w:val="center"/>
        <w:rPr>
          <w:rFonts w:ascii="Arial" w:hAnsi="Arial" w:cs="Arial"/>
          <w:b/>
          <w:bCs/>
          <w:color w:val="1F3864" w:themeColor="accent1" w:themeShade="80"/>
        </w:rPr>
      </w:pPr>
      <w:r w:rsidRPr="007F21EE">
        <w:rPr>
          <w:rFonts w:ascii="Arial" w:hAnsi="Arial" w:cs="Arial"/>
          <w:b/>
          <w:bCs/>
          <w:color w:val="1F3864" w:themeColor="accent1" w:themeShade="80"/>
        </w:rPr>
        <w:br w:type="textWrapping" w:clear="all"/>
      </w:r>
    </w:p>
    <w:p w14:paraId="329439C7" w14:textId="77777777" w:rsidR="00B00822" w:rsidRPr="007F21EE" w:rsidRDefault="00B00822" w:rsidP="007814D6">
      <w:pPr>
        <w:spacing w:line="360" w:lineRule="auto"/>
        <w:jc w:val="center"/>
        <w:rPr>
          <w:rFonts w:ascii="Arial" w:hAnsi="Arial" w:cs="Arial"/>
          <w:b/>
          <w:bCs/>
          <w:color w:val="1F3864" w:themeColor="accent1" w:themeShade="80"/>
        </w:rPr>
      </w:pPr>
      <w:r w:rsidRPr="007F21EE">
        <w:rPr>
          <w:rFonts w:ascii="Arial" w:hAnsi="Arial" w:cs="Arial"/>
          <w:b/>
          <w:bCs/>
          <w:color w:val="1F3864" w:themeColor="accent1" w:themeShade="80"/>
        </w:rPr>
        <w:t>(BMSW5105_LON)</w:t>
      </w:r>
    </w:p>
    <w:p w14:paraId="275E2AAA" w14:textId="17B1C001" w:rsidR="00223642" w:rsidRPr="007F21EE" w:rsidRDefault="00223642" w:rsidP="006578C5">
      <w:pPr>
        <w:spacing w:line="360" w:lineRule="auto"/>
        <w:jc w:val="both"/>
        <w:rPr>
          <w:rFonts w:ascii="Arial" w:hAnsi="Arial" w:cs="Arial"/>
          <w:color w:val="1F3864" w:themeColor="accent1" w:themeShade="80"/>
        </w:rPr>
      </w:pPr>
    </w:p>
    <w:p w14:paraId="39682A03" w14:textId="6C207BBF" w:rsidR="003847CB" w:rsidRPr="007F21EE" w:rsidRDefault="003847CB" w:rsidP="006578C5">
      <w:pPr>
        <w:spacing w:line="360" w:lineRule="auto"/>
        <w:jc w:val="both"/>
        <w:rPr>
          <w:rFonts w:ascii="Arial" w:hAnsi="Arial" w:cs="Arial"/>
          <w:color w:val="1F3864" w:themeColor="accent1" w:themeShade="80"/>
        </w:rPr>
      </w:pPr>
    </w:p>
    <w:p w14:paraId="3538333E" w14:textId="481297E2" w:rsidR="003847CB" w:rsidRPr="007F21EE" w:rsidRDefault="003847CB" w:rsidP="006578C5">
      <w:pPr>
        <w:spacing w:line="360" w:lineRule="auto"/>
        <w:jc w:val="both"/>
        <w:rPr>
          <w:rFonts w:ascii="Arial" w:hAnsi="Arial" w:cs="Arial"/>
          <w:color w:val="1F3864" w:themeColor="accent1" w:themeShade="80"/>
        </w:rPr>
      </w:pPr>
    </w:p>
    <w:p w14:paraId="0C598216" w14:textId="60E03652" w:rsidR="003847CB" w:rsidRPr="007F21EE" w:rsidRDefault="003847CB" w:rsidP="006578C5">
      <w:pPr>
        <w:spacing w:line="360" w:lineRule="auto"/>
        <w:jc w:val="both"/>
        <w:rPr>
          <w:rFonts w:ascii="Arial" w:hAnsi="Arial" w:cs="Arial"/>
          <w:color w:val="1F3864" w:themeColor="accent1" w:themeShade="80"/>
        </w:rPr>
      </w:pPr>
    </w:p>
    <w:p w14:paraId="1490C7B3" w14:textId="7DFC2BC0" w:rsidR="003847CB" w:rsidRPr="007F21EE" w:rsidRDefault="003847CB" w:rsidP="006578C5">
      <w:pPr>
        <w:spacing w:line="360" w:lineRule="auto"/>
        <w:jc w:val="both"/>
        <w:rPr>
          <w:rFonts w:ascii="Arial" w:hAnsi="Arial" w:cs="Arial"/>
          <w:b/>
          <w:bCs/>
          <w:color w:val="1F3864" w:themeColor="accent1" w:themeShade="80"/>
        </w:rPr>
      </w:pPr>
      <w:r w:rsidRPr="007F21EE">
        <w:rPr>
          <w:rFonts w:ascii="Arial" w:hAnsi="Arial" w:cs="Arial"/>
          <w:b/>
          <w:bCs/>
          <w:color w:val="1F3864" w:themeColor="accent1" w:themeShade="80"/>
        </w:rPr>
        <w:t>Tutor:  Nadeem Mirza                                                          Student: Valeria Varga (2009456)</w:t>
      </w:r>
    </w:p>
    <w:p w14:paraId="5AD6F26D" w14:textId="031F2C2C" w:rsidR="003847CB" w:rsidRPr="007F21EE" w:rsidRDefault="003847CB" w:rsidP="006578C5">
      <w:pPr>
        <w:spacing w:line="360" w:lineRule="auto"/>
        <w:jc w:val="both"/>
        <w:rPr>
          <w:rFonts w:ascii="Arial" w:hAnsi="Arial" w:cs="Arial"/>
          <w:b/>
          <w:bCs/>
          <w:color w:val="1F3864" w:themeColor="accent1" w:themeShade="80"/>
        </w:rPr>
      </w:pPr>
    </w:p>
    <w:p w14:paraId="5DEE4F07" w14:textId="1A5A9E7B" w:rsidR="003847CB" w:rsidRPr="007F21EE" w:rsidRDefault="003847CB" w:rsidP="006578C5">
      <w:pPr>
        <w:spacing w:line="360" w:lineRule="auto"/>
        <w:jc w:val="both"/>
        <w:rPr>
          <w:rFonts w:ascii="Arial" w:hAnsi="Arial" w:cs="Arial"/>
          <w:b/>
          <w:bCs/>
          <w:color w:val="1F3864" w:themeColor="accent1" w:themeShade="80"/>
        </w:rPr>
      </w:pPr>
    </w:p>
    <w:p w14:paraId="217EA47C" w14:textId="1278EDAF" w:rsidR="003847CB" w:rsidRPr="007F21EE" w:rsidRDefault="003847CB" w:rsidP="006578C5">
      <w:pPr>
        <w:spacing w:line="360" w:lineRule="auto"/>
        <w:jc w:val="both"/>
        <w:rPr>
          <w:rFonts w:ascii="Arial" w:hAnsi="Arial" w:cs="Arial"/>
          <w:b/>
          <w:bCs/>
          <w:color w:val="1F3864" w:themeColor="accent1" w:themeShade="80"/>
        </w:rPr>
      </w:pPr>
    </w:p>
    <w:p w14:paraId="444314BC" w14:textId="5C7F590C" w:rsidR="003847CB" w:rsidRPr="007F21EE" w:rsidRDefault="003847CB" w:rsidP="006578C5">
      <w:pPr>
        <w:spacing w:line="360" w:lineRule="auto"/>
        <w:jc w:val="both"/>
        <w:rPr>
          <w:rFonts w:ascii="Arial" w:hAnsi="Arial" w:cs="Arial"/>
          <w:b/>
          <w:bCs/>
          <w:color w:val="1F3864" w:themeColor="accent1" w:themeShade="80"/>
        </w:rPr>
      </w:pPr>
    </w:p>
    <w:p w14:paraId="1C87F8A7" w14:textId="275AE999" w:rsidR="003847CB" w:rsidRPr="007F21EE" w:rsidRDefault="003847CB" w:rsidP="006578C5">
      <w:pPr>
        <w:spacing w:line="360" w:lineRule="auto"/>
        <w:jc w:val="both"/>
        <w:rPr>
          <w:rFonts w:ascii="Arial" w:hAnsi="Arial" w:cs="Arial"/>
          <w:b/>
          <w:bCs/>
          <w:color w:val="1F3864" w:themeColor="accent1" w:themeShade="80"/>
        </w:rPr>
      </w:pPr>
    </w:p>
    <w:p w14:paraId="65C05EA2" w14:textId="1FFB54B4" w:rsidR="003847CB" w:rsidRPr="007F21EE" w:rsidRDefault="003847CB" w:rsidP="006578C5">
      <w:pPr>
        <w:spacing w:line="360" w:lineRule="auto"/>
        <w:jc w:val="both"/>
        <w:rPr>
          <w:rFonts w:ascii="Arial" w:hAnsi="Arial" w:cs="Arial"/>
          <w:b/>
          <w:bCs/>
          <w:color w:val="1F3864" w:themeColor="accent1" w:themeShade="80"/>
        </w:rPr>
      </w:pPr>
    </w:p>
    <w:p w14:paraId="6C5FB737" w14:textId="7A0E3DF6" w:rsidR="009C2B2F" w:rsidRPr="007F21EE" w:rsidRDefault="003847CB" w:rsidP="007814D6">
      <w:pPr>
        <w:spacing w:line="360" w:lineRule="auto"/>
        <w:jc w:val="center"/>
        <w:rPr>
          <w:rFonts w:ascii="Arial" w:hAnsi="Arial" w:cs="Arial"/>
          <w:b/>
          <w:bCs/>
          <w:color w:val="1F3864" w:themeColor="accent1" w:themeShade="80"/>
        </w:rPr>
      </w:pPr>
      <w:r w:rsidRPr="007F21EE">
        <w:rPr>
          <w:rFonts w:ascii="Arial" w:hAnsi="Arial" w:cs="Arial"/>
          <w:b/>
          <w:bCs/>
          <w:color w:val="1F3864" w:themeColor="accent1" w:themeShade="80"/>
        </w:rPr>
        <w:t>2022 Londo</w:t>
      </w:r>
      <w:r w:rsidR="009C2B2F" w:rsidRPr="007F21EE">
        <w:rPr>
          <w:rFonts w:ascii="Arial" w:hAnsi="Arial" w:cs="Arial"/>
          <w:b/>
          <w:bCs/>
          <w:color w:val="1F3864" w:themeColor="accent1" w:themeShade="80"/>
        </w:rPr>
        <w:t>n</w:t>
      </w:r>
    </w:p>
    <w:p w14:paraId="0F6BFF9B" w14:textId="77777777" w:rsidR="009C2B2F" w:rsidRPr="007F21EE" w:rsidRDefault="009C2B2F" w:rsidP="006578C5">
      <w:pPr>
        <w:spacing w:line="360" w:lineRule="auto"/>
        <w:jc w:val="both"/>
        <w:rPr>
          <w:rFonts w:ascii="Arial" w:hAnsi="Arial" w:cs="Arial"/>
          <w:b/>
          <w:bCs/>
          <w:color w:val="1F3864" w:themeColor="accent1" w:themeShade="80"/>
        </w:rPr>
      </w:pPr>
    </w:p>
    <w:p w14:paraId="1A57D70C" w14:textId="77777777" w:rsidR="009C2B2F" w:rsidRPr="007F21EE" w:rsidRDefault="009C2B2F" w:rsidP="006578C5">
      <w:pPr>
        <w:spacing w:line="360" w:lineRule="auto"/>
        <w:jc w:val="both"/>
        <w:rPr>
          <w:rFonts w:ascii="Arial" w:hAnsi="Arial" w:cs="Arial"/>
          <w:color w:val="1F3864" w:themeColor="accent1" w:themeShade="80"/>
        </w:rPr>
      </w:pPr>
    </w:p>
    <w:p w14:paraId="4AF06C96" w14:textId="77777777" w:rsidR="000308A1" w:rsidRPr="007F21EE" w:rsidRDefault="000308A1" w:rsidP="001B7352">
      <w:pPr>
        <w:spacing w:line="360" w:lineRule="auto"/>
        <w:jc w:val="center"/>
        <w:rPr>
          <w:rFonts w:ascii="Arial" w:hAnsi="Arial" w:cs="Arial"/>
          <w:color w:val="1F3864" w:themeColor="accent1" w:themeShade="80"/>
        </w:rPr>
      </w:pPr>
    </w:p>
    <w:p w14:paraId="2085F771" w14:textId="6E83B657" w:rsidR="000308A1" w:rsidRPr="007F21EE" w:rsidRDefault="000308A1" w:rsidP="001B7352">
      <w:pPr>
        <w:spacing w:line="360" w:lineRule="auto"/>
        <w:jc w:val="center"/>
        <w:rPr>
          <w:rFonts w:ascii="Arial" w:hAnsi="Arial" w:cs="Arial"/>
          <w:color w:val="1F3864" w:themeColor="accent1" w:themeShade="80"/>
        </w:rPr>
      </w:pPr>
      <w:r w:rsidRPr="007F21EE">
        <w:rPr>
          <w:rFonts w:ascii="Arial" w:hAnsi="Arial" w:cs="Arial"/>
          <w:color w:val="1F3864" w:themeColor="accent1" w:themeShade="80"/>
        </w:rPr>
        <w:t xml:space="preserve">Table of contents </w:t>
      </w:r>
    </w:p>
    <w:p w14:paraId="4DF72350" w14:textId="77777777" w:rsidR="000308A1" w:rsidRPr="007F21EE" w:rsidRDefault="000308A1" w:rsidP="000308A1">
      <w:pPr>
        <w:spacing w:line="360" w:lineRule="auto"/>
        <w:jc w:val="both"/>
        <w:rPr>
          <w:rFonts w:ascii="Arial" w:hAnsi="Arial" w:cs="Arial"/>
          <w:color w:val="1F3864" w:themeColor="accent1" w:themeShade="80"/>
        </w:rPr>
      </w:pPr>
    </w:p>
    <w:p w14:paraId="1CAF154F" w14:textId="3C2F822B" w:rsidR="000308A1" w:rsidRPr="007F21EE" w:rsidRDefault="000308A1" w:rsidP="000308A1">
      <w:pPr>
        <w:spacing w:line="360" w:lineRule="auto"/>
        <w:jc w:val="both"/>
        <w:rPr>
          <w:rFonts w:ascii="Arial" w:hAnsi="Arial" w:cs="Arial"/>
          <w:color w:val="1F3864" w:themeColor="accent1" w:themeShade="80"/>
        </w:rPr>
      </w:pPr>
      <w:r w:rsidRPr="007F21EE">
        <w:rPr>
          <w:rFonts w:ascii="Arial" w:hAnsi="Arial" w:cs="Arial"/>
          <w:color w:val="1F3864" w:themeColor="accent1" w:themeShade="80"/>
        </w:rPr>
        <w:t>1. Introduction</w:t>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t>3</w:t>
      </w:r>
    </w:p>
    <w:p w14:paraId="14F0B06A" w14:textId="357D6F9D" w:rsidR="000308A1" w:rsidRPr="007F21EE" w:rsidRDefault="000308A1" w:rsidP="000308A1">
      <w:pPr>
        <w:spacing w:line="360" w:lineRule="auto"/>
        <w:jc w:val="both"/>
        <w:rPr>
          <w:rFonts w:ascii="Arial" w:hAnsi="Arial" w:cs="Arial"/>
          <w:color w:val="1F3864" w:themeColor="accent1" w:themeShade="80"/>
        </w:rPr>
      </w:pP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r w:rsidRPr="007F21EE">
        <w:rPr>
          <w:rFonts w:ascii="Arial" w:hAnsi="Arial" w:cs="Arial"/>
          <w:color w:val="1F3864" w:themeColor="accent1" w:themeShade="80"/>
        </w:rPr>
        <w:tab/>
      </w:r>
    </w:p>
    <w:p w14:paraId="355961DB" w14:textId="77777777"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1.1.  Briefly introduction of the organisation, </w:t>
      </w:r>
    </w:p>
    <w:p w14:paraId="7C9EABDE" w14:textId="282FBA8B"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St Richard Reynolds Catholic College Twickenham</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4</w:t>
      </w:r>
    </w:p>
    <w:p w14:paraId="4A143E89" w14:textId="77777777" w:rsidR="000308A1" w:rsidRPr="007F21EE" w:rsidRDefault="000308A1" w:rsidP="000308A1">
      <w:pPr>
        <w:spacing w:line="360" w:lineRule="auto"/>
        <w:jc w:val="both"/>
        <w:rPr>
          <w:rFonts w:ascii="Arial" w:hAnsi="Arial" w:cs="Arial"/>
          <w:color w:val="1F3864" w:themeColor="accent1" w:themeShade="80"/>
          <w:lang w:val="hu-HU"/>
        </w:rPr>
      </w:pPr>
    </w:p>
    <w:p w14:paraId="0F0543C2" w14:textId="03D146C1"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1.2. Porter's five powers in the Colleague </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5</w:t>
      </w:r>
    </w:p>
    <w:p w14:paraId="0E93FF6E" w14:textId="77777777" w:rsidR="000308A1" w:rsidRPr="007F21EE" w:rsidRDefault="000308A1" w:rsidP="000308A1">
      <w:pPr>
        <w:spacing w:line="360" w:lineRule="auto"/>
        <w:jc w:val="both"/>
        <w:rPr>
          <w:rFonts w:ascii="Arial" w:hAnsi="Arial" w:cs="Arial"/>
          <w:color w:val="1F3864" w:themeColor="accent1" w:themeShade="80"/>
          <w:lang w:val="hu-HU"/>
        </w:rPr>
      </w:pPr>
    </w:p>
    <w:p w14:paraId="26A8119A" w14:textId="5EBAE3F8"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2. The organisatonal structures</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6</w:t>
      </w:r>
    </w:p>
    <w:p w14:paraId="42C88619" w14:textId="77777777" w:rsidR="000308A1" w:rsidRPr="007F21EE" w:rsidRDefault="000308A1" w:rsidP="000308A1">
      <w:pPr>
        <w:spacing w:line="360" w:lineRule="auto"/>
        <w:jc w:val="both"/>
        <w:rPr>
          <w:rFonts w:ascii="Arial" w:hAnsi="Arial" w:cs="Arial"/>
          <w:color w:val="1F3864" w:themeColor="accent1" w:themeShade="80"/>
          <w:lang w:val="hu-HU"/>
        </w:rPr>
      </w:pPr>
    </w:p>
    <w:p w14:paraId="379DF07E" w14:textId="442A7F16"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3. The organisation culture</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7</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p>
    <w:p w14:paraId="07EA14CB" w14:textId="21CD413B"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3.1. How culture created</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8</w:t>
      </w:r>
    </w:p>
    <w:p w14:paraId="5A4C273C" w14:textId="77777777" w:rsidR="000308A1" w:rsidRPr="007F21EE" w:rsidRDefault="000308A1" w:rsidP="000308A1">
      <w:pPr>
        <w:spacing w:line="360" w:lineRule="auto"/>
        <w:jc w:val="both"/>
        <w:rPr>
          <w:rFonts w:ascii="Arial" w:hAnsi="Arial" w:cs="Arial"/>
          <w:color w:val="1F3864" w:themeColor="accent1" w:themeShade="80"/>
          <w:lang w:val="hu-HU"/>
        </w:rPr>
      </w:pPr>
    </w:p>
    <w:p w14:paraId="013A13F0" w14:textId="368A087B"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3.2. Mckinsey's 7s framework</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9</w:t>
      </w:r>
    </w:p>
    <w:p w14:paraId="68742ECC" w14:textId="77777777" w:rsidR="000308A1" w:rsidRPr="007F21EE" w:rsidRDefault="000308A1" w:rsidP="000308A1">
      <w:pPr>
        <w:spacing w:line="360" w:lineRule="auto"/>
        <w:jc w:val="both"/>
        <w:rPr>
          <w:rFonts w:ascii="Arial" w:hAnsi="Arial" w:cs="Arial"/>
          <w:color w:val="1F3864" w:themeColor="accent1" w:themeShade="80"/>
          <w:lang w:val="hu-HU"/>
        </w:rPr>
      </w:pPr>
    </w:p>
    <w:p w14:paraId="4292B574" w14:textId="4C343953"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4. Kotter's eight-step plan </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10</w:t>
      </w:r>
    </w:p>
    <w:p w14:paraId="0A88109A" w14:textId="77777777" w:rsidR="000308A1" w:rsidRPr="007F21EE" w:rsidRDefault="000308A1" w:rsidP="000308A1">
      <w:pPr>
        <w:spacing w:line="360" w:lineRule="auto"/>
        <w:jc w:val="both"/>
        <w:rPr>
          <w:rFonts w:ascii="Arial" w:hAnsi="Arial" w:cs="Arial"/>
          <w:color w:val="1F3864" w:themeColor="accent1" w:themeShade="80"/>
          <w:lang w:val="hu-HU"/>
        </w:rPr>
      </w:pPr>
    </w:p>
    <w:p w14:paraId="14561D1D" w14:textId="20F1A98E"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5. Conclusion</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11</w:t>
      </w:r>
    </w:p>
    <w:p w14:paraId="72027C9B" w14:textId="77777777" w:rsidR="000308A1" w:rsidRPr="007F21EE" w:rsidRDefault="000308A1" w:rsidP="000308A1">
      <w:pPr>
        <w:spacing w:line="360" w:lineRule="auto"/>
        <w:jc w:val="both"/>
        <w:rPr>
          <w:rFonts w:ascii="Arial" w:hAnsi="Arial" w:cs="Arial"/>
          <w:color w:val="1F3864" w:themeColor="accent1" w:themeShade="80"/>
          <w:lang w:val="hu-HU"/>
        </w:rPr>
      </w:pPr>
    </w:p>
    <w:p w14:paraId="4E533A16" w14:textId="239DE48C" w:rsidR="000308A1" w:rsidRPr="007F21EE" w:rsidRDefault="000308A1" w:rsidP="000308A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6. References </w:t>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r>
      <w:r w:rsidRPr="007F21EE">
        <w:rPr>
          <w:rFonts w:ascii="Arial" w:hAnsi="Arial" w:cs="Arial"/>
          <w:color w:val="1F3864" w:themeColor="accent1" w:themeShade="80"/>
          <w:lang w:val="hu-HU"/>
        </w:rPr>
        <w:tab/>
        <w:t>13</w:t>
      </w:r>
    </w:p>
    <w:p w14:paraId="2ADDB4EE" w14:textId="77777777" w:rsidR="000308A1" w:rsidRPr="007F21EE" w:rsidRDefault="000308A1" w:rsidP="000308A1">
      <w:pPr>
        <w:spacing w:line="360" w:lineRule="auto"/>
        <w:rPr>
          <w:rFonts w:ascii="Arial" w:hAnsi="Arial" w:cs="Arial"/>
          <w:color w:val="1F3864" w:themeColor="accent1" w:themeShade="80"/>
        </w:rPr>
      </w:pPr>
    </w:p>
    <w:p w14:paraId="53E5FBAD" w14:textId="1F1B585F" w:rsidR="009C2B2F" w:rsidRPr="007F21EE" w:rsidRDefault="000308A1" w:rsidP="001B7352">
      <w:pPr>
        <w:spacing w:line="360" w:lineRule="auto"/>
        <w:jc w:val="center"/>
        <w:rPr>
          <w:rFonts w:ascii="Arial" w:hAnsi="Arial" w:cs="Arial"/>
          <w:color w:val="1F3864" w:themeColor="accent1" w:themeShade="80"/>
        </w:rPr>
      </w:pPr>
      <w:r w:rsidRPr="007F21EE">
        <w:rPr>
          <w:rFonts w:ascii="Arial" w:hAnsi="Arial" w:cs="Arial"/>
          <w:color w:val="1F3864" w:themeColor="accent1" w:themeShade="80"/>
        </w:rPr>
        <w:lastRenderedPageBreak/>
        <w:t xml:space="preserve">1. </w:t>
      </w:r>
      <w:r w:rsidR="003847CB" w:rsidRPr="007F21EE">
        <w:rPr>
          <w:rFonts w:ascii="Arial" w:hAnsi="Arial" w:cs="Arial"/>
          <w:color w:val="1F3864" w:themeColor="accent1" w:themeShade="80"/>
        </w:rPr>
        <w:t>I</w:t>
      </w:r>
      <w:r w:rsidRPr="007F21EE">
        <w:rPr>
          <w:rFonts w:ascii="Arial" w:hAnsi="Arial" w:cs="Arial"/>
          <w:color w:val="1F3864" w:themeColor="accent1" w:themeShade="80"/>
        </w:rPr>
        <w:t>ntroduction</w:t>
      </w:r>
    </w:p>
    <w:p w14:paraId="31D1492F" w14:textId="408CB0F6" w:rsidR="0043108A" w:rsidRPr="007F21EE" w:rsidRDefault="0043108A" w:rsidP="0043108A">
      <w:pPr>
        <w:spacing w:line="360" w:lineRule="auto"/>
        <w:jc w:val="both"/>
        <w:rPr>
          <w:rFonts w:ascii="Arial" w:hAnsi="Arial" w:cs="Arial"/>
          <w:color w:val="1F3864" w:themeColor="accent1" w:themeShade="80"/>
        </w:rPr>
      </w:pPr>
      <w:r w:rsidRPr="007F21EE">
        <w:rPr>
          <w:rFonts w:ascii="Arial" w:hAnsi="Arial" w:cs="Arial"/>
          <w:color w:val="1F3864" w:themeColor="accent1" w:themeShade="80"/>
        </w:rPr>
        <w:t>The goals of this module over the past 10 weeks have been to shed light on the effects of external forces on the body. To discover what formal and informal relationships exist between classes and people within a given organization. It gives you an insight into the organizational culture, and you also shed light on the values. There was talk of the importance of developing a culture of sustainability in the workplace. The module outlined the importance of corporate, social</w:t>
      </w:r>
      <w:r w:rsidR="00E52B03" w:rsidRPr="007F21EE">
        <w:rPr>
          <w:rFonts w:ascii="Arial" w:hAnsi="Arial" w:cs="Arial"/>
          <w:color w:val="1F3864" w:themeColor="accent1" w:themeShade="80"/>
        </w:rPr>
        <w:t>,</w:t>
      </w:r>
      <w:r w:rsidRPr="007F21EE">
        <w:rPr>
          <w:rFonts w:ascii="Arial" w:hAnsi="Arial" w:cs="Arial"/>
          <w:color w:val="1F3864" w:themeColor="accent1" w:themeShade="80"/>
        </w:rPr>
        <w:t xml:space="preserve"> and environmental responsibility and how personal ethical norms, values ​​</w:t>
      </w:r>
      <w:r w:rsidR="00E52B03" w:rsidRPr="007F21EE">
        <w:rPr>
          <w:rFonts w:ascii="Arial" w:hAnsi="Arial" w:cs="Arial"/>
          <w:color w:val="1F3864" w:themeColor="accent1" w:themeShade="80"/>
        </w:rPr>
        <w:t xml:space="preserve">, </w:t>
      </w:r>
      <w:r w:rsidRPr="007F21EE">
        <w:rPr>
          <w:rFonts w:ascii="Arial" w:hAnsi="Arial" w:cs="Arial"/>
          <w:color w:val="1F3864" w:themeColor="accent1" w:themeShade="80"/>
        </w:rPr>
        <w:t xml:space="preserve">and beliefs are developed. He highlighted the sharing of communication channels and information and networking. </w:t>
      </w:r>
      <w:proofErr w:type="gramStart"/>
      <w:r w:rsidRPr="007F21EE">
        <w:rPr>
          <w:rFonts w:ascii="Arial" w:hAnsi="Arial" w:cs="Arial"/>
          <w:color w:val="1F3864" w:themeColor="accent1" w:themeShade="80"/>
        </w:rPr>
        <w:t>Last but not least</w:t>
      </w:r>
      <w:proofErr w:type="gramEnd"/>
      <w:r w:rsidRPr="007F21EE">
        <w:rPr>
          <w:rFonts w:ascii="Arial" w:hAnsi="Arial" w:cs="Arial"/>
          <w:color w:val="1F3864" w:themeColor="accent1" w:themeShade="80"/>
        </w:rPr>
        <w:t>, he pointed out the obstacles to effective organizational functioning and ways to overcome them.</w:t>
      </w:r>
    </w:p>
    <w:p w14:paraId="44F16964" w14:textId="22F263B4" w:rsidR="0043108A" w:rsidRPr="007F21EE" w:rsidRDefault="0043108A" w:rsidP="0043108A">
      <w:pPr>
        <w:spacing w:line="360" w:lineRule="auto"/>
        <w:jc w:val="both"/>
        <w:rPr>
          <w:rFonts w:ascii="Arial" w:hAnsi="Arial" w:cs="Arial"/>
          <w:color w:val="1F3864" w:themeColor="accent1" w:themeShade="80"/>
        </w:rPr>
      </w:pPr>
      <w:r w:rsidRPr="007F21EE">
        <w:rPr>
          <w:rFonts w:ascii="Arial" w:hAnsi="Arial" w:cs="Arial"/>
          <w:color w:val="1F3864" w:themeColor="accent1" w:themeShade="80"/>
        </w:rPr>
        <w:t>Examining the internal dynamics of a school in the report, the aim was to also show the relationships between organizational culture and performance. (</w:t>
      </w:r>
      <w:r w:rsidR="00877F0C" w:rsidRPr="007F21EE">
        <w:rPr>
          <w:rFonts w:ascii="Arial" w:hAnsi="Arial" w:cs="Arial"/>
          <w:color w:val="1F3864" w:themeColor="accent1" w:themeShade="80"/>
        </w:rPr>
        <w:t>Chatman</w:t>
      </w:r>
      <w:r w:rsidRPr="007F21EE">
        <w:rPr>
          <w:rFonts w:ascii="Arial" w:hAnsi="Arial" w:cs="Arial"/>
          <w:color w:val="1F3864" w:themeColor="accent1" w:themeShade="80"/>
        </w:rPr>
        <w:t>, 2014) One aspect of this paper is how organizational culture influences performance. From a school’s perspective, corporate culture moves within a certain level, as schools can employ staff according to state norms, but of course, each school has its cultural characteristics, as school culture is greatly influenced by the environment in which it operates. In a Catholic school, employees must have a strong belief that it evokes a strong sense of belonging to the school. They work tirelessly to secure the future of the organization and to make the feeling of service unique to everyone who works here. The family atmosphere created friendships among many workers. As a result, a strong brotherly bond is formed which makes them always ready to help each other when needed. They work hard to provide the best possible service to both our external (parents) and internal customers (students). Many authors say the success of a school is due to its excellent customer service. The main feature of a company providing good service, in this case</w:t>
      </w:r>
      <w:r w:rsidR="00E52B03" w:rsidRPr="007F21EE">
        <w:rPr>
          <w:rFonts w:ascii="Arial" w:hAnsi="Arial" w:cs="Arial"/>
          <w:color w:val="1F3864" w:themeColor="accent1" w:themeShade="80"/>
        </w:rPr>
        <w:t>,</w:t>
      </w:r>
      <w:r w:rsidRPr="007F21EE">
        <w:rPr>
          <w:rFonts w:ascii="Arial" w:hAnsi="Arial" w:cs="Arial"/>
          <w:color w:val="1F3864" w:themeColor="accent1" w:themeShade="80"/>
        </w:rPr>
        <w:t xml:space="preserve"> a school, is the service orientation of the leaders of the organization. Employees always pay special attention to what they are doing and sincerely agree not to accept anyone who provides bad service, who speaks rudely </w:t>
      </w:r>
      <w:proofErr w:type="gramStart"/>
      <w:r w:rsidRPr="007F21EE">
        <w:rPr>
          <w:rFonts w:ascii="Arial" w:hAnsi="Arial" w:cs="Arial"/>
          <w:color w:val="1F3864" w:themeColor="accent1" w:themeShade="80"/>
        </w:rPr>
        <w:t>i.e.</w:t>
      </w:r>
      <w:proofErr w:type="gramEnd"/>
      <w:r w:rsidRPr="007F21EE">
        <w:rPr>
          <w:rFonts w:ascii="Arial" w:hAnsi="Arial" w:cs="Arial"/>
          <w:color w:val="1F3864" w:themeColor="accent1" w:themeShade="80"/>
        </w:rPr>
        <w:t xml:space="preserve"> has no service attitude.</w:t>
      </w:r>
    </w:p>
    <w:p w14:paraId="6BC4D23D" w14:textId="463B925E" w:rsidR="0043108A" w:rsidRPr="007F21EE" w:rsidRDefault="0043108A" w:rsidP="0043108A">
      <w:pPr>
        <w:spacing w:line="360" w:lineRule="auto"/>
        <w:jc w:val="both"/>
        <w:rPr>
          <w:rFonts w:ascii="Arial" w:hAnsi="Arial" w:cs="Arial"/>
          <w:color w:val="1F3864" w:themeColor="accent1" w:themeShade="80"/>
        </w:rPr>
      </w:pPr>
      <w:r w:rsidRPr="007F21EE">
        <w:rPr>
          <w:rFonts w:ascii="Arial" w:hAnsi="Arial" w:cs="Arial"/>
          <w:color w:val="1F3864" w:themeColor="accent1" w:themeShade="80"/>
        </w:rPr>
        <w:t>Effective communication is always a prerequisite for performing efficient and smooth work tasks. The importance of teamwork in a school is essential because it gives the impression that we are all on the same page. If someone in the department needs help, everyone will come in to help and that’s how the team will be successful because they all contribute to success.</w:t>
      </w:r>
    </w:p>
    <w:p w14:paraId="766AEBE6" w14:textId="7EE8C8E4" w:rsidR="0043108A" w:rsidRPr="007F21EE" w:rsidRDefault="0043108A" w:rsidP="0043108A">
      <w:pPr>
        <w:spacing w:line="360" w:lineRule="auto"/>
        <w:jc w:val="both"/>
        <w:rPr>
          <w:rFonts w:ascii="Arial" w:hAnsi="Arial" w:cs="Arial"/>
          <w:color w:val="1F3864" w:themeColor="accent1" w:themeShade="80"/>
        </w:rPr>
      </w:pPr>
    </w:p>
    <w:p w14:paraId="436FDA39" w14:textId="77777777" w:rsidR="0043108A" w:rsidRPr="007F21EE" w:rsidRDefault="0043108A" w:rsidP="0043108A">
      <w:pPr>
        <w:spacing w:line="360" w:lineRule="auto"/>
        <w:jc w:val="both"/>
        <w:rPr>
          <w:rFonts w:ascii="Arial" w:hAnsi="Arial" w:cs="Arial"/>
          <w:color w:val="1F3864" w:themeColor="accent1" w:themeShade="80"/>
        </w:rPr>
      </w:pPr>
    </w:p>
    <w:p w14:paraId="29962632" w14:textId="57ECD08D" w:rsidR="009C2B2F" w:rsidRPr="007F21EE" w:rsidRDefault="00BB724A" w:rsidP="006578C5">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lastRenderedPageBreak/>
        <w:t>1.</w:t>
      </w:r>
      <w:r w:rsidR="000308A1" w:rsidRPr="007F21EE">
        <w:rPr>
          <w:rFonts w:ascii="Arial" w:hAnsi="Arial" w:cs="Arial"/>
          <w:color w:val="1F3864" w:themeColor="accent1" w:themeShade="80"/>
          <w:lang w:val="hu-HU"/>
        </w:rPr>
        <w:t xml:space="preserve">1. </w:t>
      </w:r>
      <w:r w:rsidRPr="007F21EE">
        <w:rPr>
          <w:rFonts w:ascii="Arial" w:hAnsi="Arial" w:cs="Arial"/>
          <w:color w:val="1F3864" w:themeColor="accent1" w:themeShade="80"/>
          <w:lang w:val="hu-HU"/>
        </w:rPr>
        <w:t xml:space="preserve"> Briefly introduction of the organisation, </w:t>
      </w:r>
      <w:bookmarkStart w:id="0" w:name="_Hlk102626736"/>
      <w:r w:rsidRPr="007F21EE">
        <w:rPr>
          <w:rFonts w:ascii="Arial" w:hAnsi="Arial" w:cs="Arial"/>
          <w:color w:val="1F3864" w:themeColor="accent1" w:themeShade="80"/>
          <w:lang w:val="hu-HU"/>
        </w:rPr>
        <w:t>St Richard Reynolds Catholic College Twickenham</w:t>
      </w:r>
      <w:bookmarkEnd w:id="0"/>
    </w:p>
    <w:p w14:paraId="141220B4" w14:textId="38D34E26" w:rsidR="00E52B03" w:rsidRPr="007F21EE" w:rsidRDefault="00E52B03" w:rsidP="006578C5">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mission of the school is to iron out the goal of making the Christian point of view at the heart of Catholic education. This institution is a Catholic elementary school and a Catholic high school that operates as a full-fledged college in the Catholic parishes of Richmond and beyond between Southwark and Westminster. The teaching of faith in the school is by the teaching of the Catholic Church, religious worship, and its ceremonies, such as the holding of Masses every week. Religious education is a central part of the curriculum. The religious atmosphere also has a tangible impact on support staff and students. They shape their lives throughout the school community, through faith and Catholic traditions. The school’s motto is “see the good things of the Lord,” and love their neighbors as themselves. The leaders are determined to ensure that students experience a vibrant Catholic spirituality and spiritual life. The Diocese of Westminster and Richard Reynolds Catholic College have very good partnerships with parents and surrounding parishes. Association between St Richard Reynolds Catholic Primary School and St Richard Reynolds Catholic Grammar School Sixth grade. By building self-confidence, they help children achieve the right learning outcomes and develop the skills and attributes that will ensure them succeed in the world of tomorrow. The College provides comprehensive education from admission to the 13th grade. The team of leaders, faculty and supporters is responsible for providing a richer, more connected, and better learning, spiritual, moral, and physical environment throughout the College. Our leadership team is responsible for ensuring the overall workflow of the school, taking responsibility for specific areas of school work, teaching, and assessment, behavior, and well-being, inclusion, and outcomes. The team has two members who are responsible for general and sixth grade, however, each member of the leadership team is responsible for the work throughout the college.</w:t>
      </w:r>
      <w:r w:rsidRPr="007F21EE">
        <w:rPr>
          <w:rFonts w:ascii="Arial" w:hAnsi="Arial" w:cs="Arial"/>
          <w:color w:val="1F3864" w:themeColor="accent1" w:themeShade="80"/>
        </w:rPr>
        <w:t xml:space="preserve"> </w:t>
      </w:r>
      <w:r w:rsidRPr="007F21EE">
        <w:rPr>
          <w:rFonts w:ascii="Arial" w:hAnsi="Arial" w:cs="Arial"/>
          <w:color w:val="1F3864" w:themeColor="accent1" w:themeShade="80"/>
          <w:lang w:val="hu-HU"/>
        </w:rPr>
        <w:t xml:space="preserve">The goal of this educational institution is that learning and teaching take place in an environment that encourages, supports, and develops the child’s spiritual, intellectual, moral, and physical development. The school staff is committed to providing an inspiring, child-centered, and stimulating learning environment for students. The staff is passionate and enthusiastic, and when recruiting, they place a great deal of commitment and challenge on children and be a fantasy person in their communication. They are deeply committed to the position of opening up the feelings and minds of young people in every way possible. The school’s curriculum includes the Duke of Edinburgh, music, sports, the arts, clubs and societies, leadership, and challenging activities. The music specialization allows students to have unparalleled experiences both inside and outside the classroom. Teamwork with parents increases effectiveness, which is why school leaders are actively working to engage actively with </w:t>
      </w:r>
      <w:r w:rsidRPr="007F21EE">
        <w:rPr>
          <w:rFonts w:ascii="Arial" w:hAnsi="Arial" w:cs="Arial"/>
          <w:color w:val="1F3864" w:themeColor="accent1" w:themeShade="80"/>
          <w:lang w:val="hu-HU"/>
        </w:rPr>
        <w:lastRenderedPageBreak/>
        <w:t>a committed and supportive parent community. They hold “Coffee with the Principal” regularly and actively take into account parental feedback</w:t>
      </w:r>
    </w:p>
    <w:p w14:paraId="5EE3DEDD" w14:textId="77777777" w:rsidR="00E52B03" w:rsidRPr="007F21EE" w:rsidRDefault="00E52B03" w:rsidP="006578C5">
      <w:pPr>
        <w:spacing w:line="360" w:lineRule="auto"/>
        <w:jc w:val="both"/>
        <w:rPr>
          <w:rFonts w:ascii="Arial" w:hAnsi="Arial" w:cs="Arial"/>
          <w:color w:val="1F3864" w:themeColor="accent1" w:themeShade="80"/>
          <w:lang w:val="hu-HU"/>
        </w:rPr>
      </w:pPr>
    </w:p>
    <w:p w14:paraId="1EDAC57B" w14:textId="070593C9" w:rsidR="00E52B03" w:rsidRPr="007F21EE" w:rsidRDefault="00E52B03" w:rsidP="00E52B03">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t xml:space="preserve">1.2. Porter's five powers in the Colleague </w:t>
      </w:r>
    </w:p>
    <w:p w14:paraId="49D6CCC9" w14:textId="2309AB70"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One of the tools of the administrative rules of organizations is Michael Porter’s “Five Forces” analysis, the principles of which are described in the writing. Porter’s analysis of the five forces was developed as a variation of the widely used SWOT analysis. In contrast to SWOT analysis, the five forces focus on monitoring the business environment rather than the organization. Combined with PEST analysis, it also analyzes in more depth and considers the opportunities and dangers of SWOT.</w:t>
      </w:r>
    </w:p>
    <w:p w14:paraId="507B1156" w14:textId="7C033DEA"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danger of new entrants. If new competitors appear in the market, profits will decline, in this case, it is not specifically a financial gain, but the prestige of the quality of education in the competition between schools is at stake.</w:t>
      </w:r>
    </w:p>
    <w:p w14:paraId="1C54F3AD" w14:textId="7777777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Barriers to entry</w:t>
      </w:r>
    </w:p>
    <w:p w14:paraId="0214E8C0" w14:textId="5E3EF64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They can stifle new competition, and if those limits are high enough then, they can lead to monopolies. Some of the factors that increase the barriers to entry are Capital investment required, key intellectual property, special knowledge or expertise, and government rules.</w:t>
      </w:r>
    </w:p>
    <w:p w14:paraId="7731CA5D" w14:textId="7777777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Risk of replacement</w:t>
      </w:r>
    </w:p>
    <w:p w14:paraId="0161A328" w14:textId="646584D3"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replacement service may not simply be another school, but an alternative service. These alternatives do not appear as competitors but as other services but may threaten to replace and reduce demand. For example, a new school will open that specializes in the arts but supports religious trends. Some important factors need to be considered: the relative prices of the alternative substitutes, their performance, whether the switch is easy, the cost of the switch, and so on.</w:t>
      </w:r>
    </w:p>
    <w:p w14:paraId="19BCE2A4" w14:textId="7777777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power of customers</w:t>
      </w:r>
    </w:p>
    <w:p w14:paraId="484ADC3D" w14:textId="25A56FB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greater the asymmetry between the buyer (students) and the supplier (the closer the school is to the monopoly), the more it can be pushed by the customer Other factors to consider: the cost of switching to a new school, the information available, the relevance of the service for users and customer price sensitivity.</w:t>
      </w:r>
    </w:p>
    <w:p w14:paraId="7AEFF396" w14:textId="7777777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lastRenderedPageBreak/>
        <w:t>The power of suppliers</w:t>
      </w:r>
    </w:p>
    <w:p w14:paraId="352A3908" w14:textId="656F09B2"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Account must be taken of the fact that the supplier's product in this case is the specialization of education, that is to say, whether there is a risk of substitution. Here are some other aspects to consider: how solid the employees are, what the costs of the service are, and so on.</w:t>
      </w:r>
    </w:p>
    <w:p w14:paraId="2FDAA74C" w14:textId="77777777"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Competitive competition</w:t>
      </w:r>
    </w:p>
    <w:p w14:paraId="2A46D12F" w14:textId="18020A81" w:rsidR="006578C5"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Where new entrant schools or institutions offering new services pose an external threat, they will also face competition from other companies in their sector. The number and ability of competitors is the primary factor in determining the degree of rivalry within an industry. But schools can also adhere to informal anti-competitive codes of conduct by excluding direct collusion. For example, St Richard Reynolds will grow into a Collegium Academy shortly by uniting its competitors under its own auspices.1. </w:t>
      </w:r>
    </w:p>
    <w:p w14:paraId="63E006BA" w14:textId="77777777" w:rsidR="00E52B03" w:rsidRPr="007F21EE" w:rsidRDefault="00E52B03" w:rsidP="00E52B03">
      <w:pPr>
        <w:spacing w:line="360" w:lineRule="auto"/>
        <w:jc w:val="both"/>
        <w:rPr>
          <w:rFonts w:ascii="Arial" w:hAnsi="Arial" w:cs="Arial"/>
          <w:color w:val="1F3864" w:themeColor="accent1" w:themeShade="80"/>
          <w:lang w:val="hu-HU"/>
        </w:rPr>
      </w:pPr>
    </w:p>
    <w:p w14:paraId="5E349F3F" w14:textId="5EABE537" w:rsidR="00BB724A" w:rsidRPr="007F21EE" w:rsidRDefault="000308A1" w:rsidP="001B7352">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t>2</w:t>
      </w:r>
      <w:r w:rsidR="00BB724A" w:rsidRPr="007F21EE">
        <w:rPr>
          <w:rFonts w:ascii="Arial" w:hAnsi="Arial" w:cs="Arial"/>
          <w:color w:val="1F3864" w:themeColor="accent1" w:themeShade="80"/>
          <w:lang w:val="hu-HU"/>
        </w:rPr>
        <w:t>. The organisatonal structures</w:t>
      </w:r>
    </w:p>
    <w:p w14:paraId="24053D6C" w14:textId="5C120ECC"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strength of this institution lies in the fact that it prides its staff on providing a comprehensive and balanced education from the reception to the 13th grade as a college. Leadership, teaching, and support staff work in a team that makes the work across the College richer and more connected. The learning, spiritual, moral, and physical environment is high with the smooth application of teamwork.</w:t>
      </w:r>
    </w:p>
    <w:p w14:paraId="2C8AB98D" w14:textId="7C1FBBA9" w:rsidR="00E52B03" w:rsidRPr="007F21EE" w:rsidRDefault="00E52B03" w:rsidP="00E52B03">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The leadership team is responsible for the overall and wide-ranging work of the school where each member is responsible for aspects of each area of the school: learning, teaching and assessment, behavior and well-being, inclusion, and outcomes. Two members of the team are responsible for elementary and sixth grade, however, each member of the leadership team looks at the entire college, and each team in the school is led by one member of the LT. College Leadership Team Structure</w:t>
      </w:r>
    </w:p>
    <w:p w14:paraId="219375B1" w14:textId="1866936B" w:rsidR="007277F7" w:rsidRPr="007F21EE" w:rsidRDefault="006578C5" w:rsidP="006578C5">
      <w:pPr>
        <w:shd w:val="clear" w:color="auto" w:fill="FFFFFF"/>
        <w:spacing w:before="100" w:beforeAutospacing="1" w:after="100" w:afterAutospacing="1" w:line="360" w:lineRule="auto"/>
        <w:jc w:val="both"/>
        <w:rPr>
          <w:rFonts w:ascii="Arial" w:eastAsia="Times New Roman" w:hAnsi="Arial" w:cs="Arial"/>
          <w:color w:val="1F3864" w:themeColor="accent1" w:themeShade="80"/>
          <w:lang w:val="en-US"/>
        </w:rPr>
      </w:pPr>
      <w:r w:rsidRPr="007F21EE">
        <w:rPr>
          <w:rFonts w:ascii="Arial" w:eastAsia="Times New Roman" w:hAnsi="Arial" w:cs="Arial"/>
          <w:noProof/>
          <w:color w:val="1F3864" w:themeColor="accent1" w:themeShade="80"/>
          <w:lang w:val="en-US"/>
        </w:rPr>
        <w:lastRenderedPageBreak/>
        <w:drawing>
          <wp:inline distT="0" distB="0" distL="0" distR="0" wp14:anchorId="42478519" wp14:editId="4CC9D803">
            <wp:extent cx="5400675" cy="3800475"/>
            <wp:effectExtent l="0" t="0" r="9525" b="9525"/>
            <wp:docPr id="2" name="Picture 2" descr="Leadership Stru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dership Structure 2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3800475"/>
                    </a:xfrm>
                    <a:prstGeom prst="rect">
                      <a:avLst/>
                    </a:prstGeom>
                    <a:noFill/>
                    <a:ln>
                      <a:noFill/>
                    </a:ln>
                  </pic:spPr>
                </pic:pic>
              </a:graphicData>
            </a:graphic>
          </wp:inline>
        </w:drawing>
      </w:r>
    </w:p>
    <w:p w14:paraId="32323867" w14:textId="3919B267" w:rsidR="000308A1" w:rsidRPr="007F21EE" w:rsidRDefault="000308A1" w:rsidP="000308A1">
      <w:pPr>
        <w:shd w:val="clear" w:color="auto" w:fill="FFFFFF"/>
        <w:spacing w:before="100" w:beforeAutospacing="1" w:after="100" w:afterAutospacing="1" w:line="360" w:lineRule="auto"/>
        <w:jc w:val="center"/>
        <w:rPr>
          <w:rFonts w:ascii="Arial" w:eastAsia="Times New Roman" w:hAnsi="Arial" w:cs="Arial"/>
          <w:color w:val="1F3864" w:themeColor="accent1" w:themeShade="80"/>
          <w:sz w:val="16"/>
          <w:szCs w:val="16"/>
          <w:lang w:val="en-US"/>
        </w:rPr>
      </w:pPr>
      <w:r w:rsidRPr="007F21EE">
        <w:rPr>
          <w:rFonts w:ascii="Arial" w:eastAsia="Times New Roman" w:hAnsi="Arial" w:cs="Arial"/>
          <w:color w:val="1F3864" w:themeColor="accent1" w:themeShade="80"/>
          <w:sz w:val="16"/>
          <w:szCs w:val="16"/>
          <w:lang w:val="en-US"/>
        </w:rPr>
        <w:t xml:space="preserve">Figure 1 </w:t>
      </w:r>
      <w:proofErr w:type="spellStart"/>
      <w:r w:rsidRPr="007F21EE">
        <w:rPr>
          <w:rFonts w:ascii="Arial" w:eastAsia="Times New Roman" w:hAnsi="Arial" w:cs="Arial"/>
          <w:color w:val="1F3864" w:themeColor="accent1" w:themeShade="80"/>
          <w:sz w:val="16"/>
          <w:szCs w:val="16"/>
          <w:lang w:val="en-US"/>
        </w:rPr>
        <w:t>Organisatinal</w:t>
      </w:r>
      <w:proofErr w:type="spellEnd"/>
      <w:r w:rsidRPr="007F21EE">
        <w:rPr>
          <w:rFonts w:ascii="Arial" w:eastAsia="Times New Roman" w:hAnsi="Arial" w:cs="Arial"/>
          <w:color w:val="1F3864" w:themeColor="accent1" w:themeShade="80"/>
          <w:sz w:val="16"/>
          <w:szCs w:val="16"/>
          <w:lang w:val="en-US"/>
        </w:rPr>
        <w:t xml:space="preserve"> structure </w:t>
      </w:r>
      <w:r w:rsidRPr="007F21EE">
        <w:rPr>
          <w:rFonts w:ascii="Arial" w:hAnsi="Arial" w:cs="Arial"/>
          <w:color w:val="1F3864" w:themeColor="accent1" w:themeShade="80"/>
          <w:sz w:val="16"/>
          <w:szCs w:val="16"/>
          <w:lang w:val="hu-HU"/>
        </w:rPr>
        <w:t>St Richard Reynolds Catholic College Twickenham</w:t>
      </w:r>
    </w:p>
    <w:p w14:paraId="1200A489" w14:textId="2ED0E93A" w:rsidR="006578C5" w:rsidRPr="007F21EE" w:rsidRDefault="000308A1" w:rsidP="001B7352">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t>3</w:t>
      </w:r>
      <w:r w:rsidR="00BB724A" w:rsidRPr="007F21EE">
        <w:rPr>
          <w:rFonts w:ascii="Arial" w:hAnsi="Arial" w:cs="Arial"/>
          <w:color w:val="1F3864" w:themeColor="accent1" w:themeShade="80"/>
          <w:lang w:val="hu-HU"/>
        </w:rPr>
        <w:t>. The organisa</w:t>
      </w:r>
      <w:r w:rsidR="006578C5" w:rsidRPr="007F21EE">
        <w:rPr>
          <w:rFonts w:ascii="Arial" w:hAnsi="Arial" w:cs="Arial"/>
          <w:color w:val="1F3864" w:themeColor="accent1" w:themeShade="80"/>
          <w:lang w:val="hu-HU"/>
        </w:rPr>
        <w:t>tion culture</w:t>
      </w:r>
    </w:p>
    <w:p w14:paraId="1DBEBB78" w14:textId="5AB5E92F" w:rsidR="00B925CC" w:rsidRPr="007F21EE" w:rsidRDefault="00F46281" w:rsidP="00B925CC">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Organizational culture is a two-word complex concept to interpret their combined meaning, we can find many statements that are debatable in some respects, some multiple perspectives and values are natural, and these dilemmas, </w:t>
      </w:r>
      <w:r w:rsidR="00F73D6C" w:rsidRPr="007F21EE">
        <w:rPr>
          <w:rFonts w:ascii="Arial" w:hAnsi="Arial" w:cs="Arial"/>
          <w:color w:val="1F3864" w:themeColor="accent1" w:themeShade="80"/>
          <w:lang w:val="hu-HU"/>
        </w:rPr>
        <w:t xml:space="preserve">and </w:t>
      </w:r>
      <w:r w:rsidRPr="007F21EE">
        <w:rPr>
          <w:rFonts w:ascii="Arial" w:hAnsi="Arial" w:cs="Arial"/>
          <w:color w:val="1F3864" w:themeColor="accent1" w:themeShade="80"/>
          <w:lang w:val="hu-HU"/>
        </w:rPr>
        <w:t xml:space="preserve">different views, bring us closer to understanding the concept. </w:t>
      </w:r>
      <w:r w:rsidR="00B925CC" w:rsidRPr="007F21EE">
        <w:rPr>
          <w:rFonts w:ascii="Arial" w:hAnsi="Arial" w:cs="Arial"/>
          <w:color w:val="1F3864" w:themeColor="accent1" w:themeShade="80"/>
          <w:lang w:val="hu-HU"/>
        </w:rPr>
        <w:t xml:space="preserve">According to the literature, group norms significantly regulate the behavior and attitudes of members. We distinguish between formal norms in these written codes of conduct and informal norms in these spontaneous, unwritten codes of conduct that also govern the mindset of team members. (Baumann, 2006). If a member is unable to identify with them, their group membership may be jeopardized. In the case of an older team member, a lack of identification with standards can become a factor that reduces performance over time. The relationship between group cohesion and organizational culture is addressed by several authors. The greater the cohesion of a team, the more the individual adapts to the norms developed in the team, which helps the individual to take his or her place in the team and be able to perform well. Performance and member satisfaction, as a kind of continuous self-stimulating cycle, interact with each other. The school can be characterized as an organization and a system of roles related to subordinates. </w:t>
      </w:r>
      <w:r w:rsidR="00B925CC" w:rsidRPr="007F21EE">
        <w:rPr>
          <w:rFonts w:ascii="Arial" w:hAnsi="Arial" w:cs="Arial"/>
          <w:color w:val="1F3864" w:themeColor="accent1" w:themeShade="80"/>
          <w:lang w:val="hu-HU"/>
        </w:rPr>
        <w:lastRenderedPageBreak/>
        <w:t xml:space="preserve">This can indeed be said of any organization, but there are some specific features of a school organization. The integration of teaching and student organizations is one of the characteristics that can be defined as an organizational unit with their membership, tasks, </w:t>
      </w:r>
      <w:r w:rsidR="00F73D6C" w:rsidRPr="007F21EE">
        <w:rPr>
          <w:rFonts w:ascii="Arial" w:hAnsi="Arial" w:cs="Arial"/>
          <w:color w:val="1F3864" w:themeColor="accent1" w:themeShade="80"/>
          <w:lang w:val="hu-HU"/>
        </w:rPr>
        <w:t xml:space="preserve">and </w:t>
      </w:r>
      <w:r w:rsidR="00B925CC" w:rsidRPr="007F21EE">
        <w:rPr>
          <w:rFonts w:ascii="Arial" w:hAnsi="Arial" w:cs="Arial"/>
          <w:color w:val="1F3864" w:themeColor="accent1" w:themeShade="80"/>
          <w:lang w:val="hu-HU"/>
        </w:rPr>
        <w:t>spatial and temporal separation. The operation of the school is complemented and further developed by other organizational units, so not only the faculty and the class organization but also daycare, study circles, professional work communities, and other organizational units. Another peculiarity is that school organizational units are not independent of the socio-cultural characteristics of their membership, ie each organizational unit has stratum-specific characteristics. An important indicator of social composition is the educational level of the parents. That is, children of parents with a high level of education have more favorable positions in the school structure in terms of knowledge acquisition.</w:t>
      </w:r>
    </w:p>
    <w:p w14:paraId="2A2BA42F" w14:textId="74A86792" w:rsidR="00BB724A" w:rsidRPr="007F21EE" w:rsidRDefault="00BB724A" w:rsidP="001B7352">
      <w:pPr>
        <w:spacing w:line="360" w:lineRule="auto"/>
        <w:jc w:val="center"/>
        <w:rPr>
          <w:rFonts w:ascii="Arial" w:hAnsi="Arial" w:cs="Arial"/>
          <w:color w:val="1F3864" w:themeColor="accent1" w:themeShade="80"/>
          <w:lang w:val="hu-HU"/>
        </w:rPr>
      </w:pPr>
      <w:bookmarkStart w:id="1" w:name="_Hlk102626525"/>
      <w:r w:rsidRPr="007F21EE">
        <w:rPr>
          <w:rFonts w:ascii="Arial" w:hAnsi="Arial" w:cs="Arial"/>
          <w:color w:val="1F3864" w:themeColor="accent1" w:themeShade="80"/>
          <w:lang w:val="hu-HU"/>
        </w:rPr>
        <w:t>3.</w:t>
      </w:r>
      <w:r w:rsidR="000308A1" w:rsidRPr="007F21EE">
        <w:rPr>
          <w:rFonts w:ascii="Arial" w:hAnsi="Arial" w:cs="Arial"/>
          <w:color w:val="1F3864" w:themeColor="accent1" w:themeShade="80"/>
          <w:lang w:val="hu-HU"/>
        </w:rPr>
        <w:t>1.</w:t>
      </w:r>
      <w:r w:rsidRPr="007F21EE">
        <w:rPr>
          <w:rFonts w:ascii="Arial" w:hAnsi="Arial" w:cs="Arial"/>
          <w:color w:val="1F3864" w:themeColor="accent1" w:themeShade="80"/>
          <w:lang w:val="hu-HU"/>
        </w:rPr>
        <w:t xml:space="preserve"> </w:t>
      </w:r>
      <w:r w:rsidR="00C34BB7" w:rsidRPr="007F21EE">
        <w:rPr>
          <w:rFonts w:ascii="Arial" w:hAnsi="Arial" w:cs="Arial"/>
          <w:color w:val="1F3864" w:themeColor="accent1" w:themeShade="80"/>
          <w:lang w:val="hu-HU"/>
        </w:rPr>
        <w:t>How culture created</w:t>
      </w:r>
    </w:p>
    <w:bookmarkEnd w:id="1"/>
    <w:p w14:paraId="173244EA" w14:textId="4276E391" w:rsidR="00C34BB7" w:rsidRPr="007F21EE" w:rsidRDefault="00F46281" w:rsidP="006578C5">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We simply cannot teach anyone anything if they do not want to learn it, and those who do not want to learn at all learn only what is most necessary for them. to. In administrative organizations, in addition to the technique and technology used, human performance is what most determines an organization’s performance. We can say that the organizational culture and the learning management aimed at its conscious development and change can have a direct impact on the organization/customer satisfaction, resp. to the satisfaction of the superior body. The efficiency, effectiveness, and overall quality of the organization are also influenced by the organizational culture. Organizational culture can be changed with the help of conscious leadership, and the organization takes into account the learning needs of individuals as much as possible. This develops the quality service of the organization. The organization has no way of influencing the natural environment, historical events, or cultural endowments, but it is important to identify this in fact and analyze it in detail in terms of environmental impacts. Some factors are environment-specific such as the dominant technology that affects its structure. In our case, the analysis of work tasks in the school environment is accurate. The history of an organization also has a specific impact because it influences the entrenched thinking and interpretation of the organization. In particular, founders have the opportunity to do so because they can determine the approach to tasks and problems; the values ​​they establish become part of organizational folklore, and their examples and stories become legends that also determine the way of thinking of the future generations. Organizational culture is the result of a social learning process. The formation begins when the organization is founded. Organizational members need patterns of collaboration and action to successfully meet challenges. Those who prove successful become </w:t>
      </w:r>
      <w:r w:rsidRPr="007F21EE">
        <w:rPr>
          <w:rFonts w:ascii="Arial" w:hAnsi="Arial" w:cs="Arial"/>
          <w:color w:val="1F3864" w:themeColor="accent1" w:themeShade="80"/>
          <w:lang w:val="hu-HU"/>
        </w:rPr>
        <w:lastRenderedPageBreak/>
        <w:t>members and successful procedures are built into beliefs and natural routines. The value system thus formed becomes the standard operating rule and routine, and in the process of socialization, it is the responsibility of everyone in the organization to follow it. This process has positive consequences for both the organization and the individual. The behavior of the members becomes predictable, which provides security for the organization. If you treat internalization, behavioral development programs, and the recruitment process as important mechanisms for influencing school behavior culture, socialization will certainly be successful. Cultural fit can be tested by the extent to which, for example, the candidate possesses important values ​​of the dominant culture of the organization. However, a strong culture also has disadvantages, such as being inflexible, having difficulty responding to environmental challenges, and having real difficulty replacing it with a new culture. Trice and Beyer distinguish three basic types of cultural change: Revolutionary and comprehensive changes that the organization as a whole wants to change: these changes are characterized by having to behave differently to at least part of the body, there is a significant difference between old and new values. Change in a subunit or subculture: there may be a discrepancy between old and new values ​​only in a specific part of the organization. Gradual Comprehensive Transformation: A transformation that affects the entire organization but is small and slow.</w:t>
      </w:r>
    </w:p>
    <w:p w14:paraId="02770ABB" w14:textId="39FDEBA7" w:rsidR="00C34BB7" w:rsidRPr="007F21EE" w:rsidRDefault="000308A1" w:rsidP="00422383">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t>3.2</w:t>
      </w:r>
      <w:r w:rsidR="00C34BB7" w:rsidRPr="007F21EE">
        <w:rPr>
          <w:rFonts w:ascii="Arial" w:hAnsi="Arial" w:cs="Arial"/>
          <w:color w:val="1F3864" w:themeColor="accent1" w:themeShade="80"/>
          <w:lang w:val="hu-HU"/>
        </w:rPr>
        <w:t>. Mckinsey's 7s framework</w:t>
      </w:r>
    </w:p>
    <w:p w14:paraId="29D55EE1" w14:textId="023605E2" w:rsidR="00F46281" w:rsidRPr="007F21EE" w:rsidRDefault="00F46281" w:rsidP="00F46281">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According to the organizational theory literature, organizations need to build an internal structure and value system that only gives the organization uniqueness, while promoting desirable and appropriate behavior among the members of the organization. When the above things have developed, the individual takes certain behaviors naturally and accepts them with confidence. This sociological approach provided the foundation for the organizational culture. The authors use the seven basic leadership dimensions, leadership variables marked with the same initials, hence the name 7S (Strategy, Structure, Systems, Style, Staff, Skill, Shared value). The elements included in the model are the following: 1 Strategy: a set of related actions aimed at gaining a competitive advantage and improving its position, ensuring the allocation of resources. Organization: organizational scheme of the organizational division of labor, list of competencies, responsibilities. Systems: systems that integrate processes within an organization. Style: leadership behavior, values. Personnel: the workforce employed in the organization, its composition, it's quality characteristics Expertise: the ability of the organization as a whole and its employees to solve tasks Common values: behind the goals, the majority of those working in the organization have adopted deeper-rooted values.</w:t>
      </w:r>
    </w:p>
    <w:p w14:paraId="6D8C6426" w14:textId="77777777" w:rsidR="00F46281" w:rsidRPr="007F21EE" w:rsidRDefault="00F46281" w:rsidP="00F46281">
      <w:pPr>
        <w:spacing w:line="360" w:lineRule="auto"/>
        <w:jc w:val="both"/>
        <w:rPr>
          <w:rFonts w:ascii="Arial" w:hAnsi="Arial" w:cs="Arial"/>
          <w:color w:val="1F3864" w:themeColor="accent1" w:themeShade="80"/>
          <w:lang w:val="hu-HU"/>
        </w:rPr>
      </w:pPr>
    </w:p>
    <w:p w14:paraId="43F0952B" w14:textId="69670243" w:rsidR="00F46281" w:rsidRPr="007F21EE" w:rsidRDefault="00C34BB7" w:rsidP="000308A1">
      <w:pPr>
        <w:spacing w:line="360" w:lineRule="auto"/>
        <w:jc w:val="center"/>
        <w:rPr>
          <w:rFonts w:ascii="Arial" w:hAnsi="Arial" w:cs="Arial"/>
          <w:color w:val="1F3864" w:themeColor="accent1" w:themeShade="80"/>
          <w:lang w:val="hu-HU"/>
        </w:rPr>
      </w:pPr>
      <w:bookmarkStart w:id="2" w:name="_Hlk102626618"/>
      <w:r w:rsidRPr="007F21EE">
        <w:rPr>
          <w:rFonts w:ascii="Arial" w:hAnsi="Arial" w:cs="Arial"/>
          <w:color w:val="1F3864" w:themeColor="accent1" w:themeShade="80"/>
          <w:lang w:val="hu-HU"/>
        </w:rPr>
        <w:t>4. Kotter's eight-step pl</w:t>
      </w:r>
      <w:r w:rsidR="001B7352" w:rsidRPr="007F21EE">
        <w:rPr>
          <w:rFonts w:ascii="Arial" w:hAnsi="Arial" w:cs="Arial"/>
          <w:color w:val="1F3864" w:themeColor="accent1" w:themeShade="80"/>
          <w:lang w:val="hu-HU"/>
        </w:rPr>
        <w:t xml:space="preserve">an </w:t>
      </w:r>
    </w:p>
    <w:bookmarkEnd w:id="2"/>
    <w:p w14:paraId="7644A7BA" w14:textId="0FBF9E99" w:rsidR="00F46281" w:rsidRPr="007F21EE" w:rsidRDefault="008017A7" w:rsidP="001B7352">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 xml:space="preserve">Not only the development of culture is important in organizations, but also the process of change, for which a more detailed description of the steps of Kotter's change management model is useful. The first step is to sense the urgency of change. The goal of creating a sense of danger is for the manager to convince employees that change is inevitable. In this case, people take an active role in the implementation of change processes. (Kotter, 1996) The second step is to create a team that represents change management. It’s a good idea to create a team that has the strength to effectively support change. For a leadership team to fulfill its mission, the individuals selected must be in a key position in the organization with the appropriate expertise, proper recognition, and authority. (Kotter, 1996) The third step is to develop a vision and strategy. The most important task of the change is to outline the vision and to develop and implement the plans. The leadership team needs to develop a vision, a goal to achieve, and strategies to achieve it. The point is to guide the company through the change process. The fourth task is to communicate the vision of change, and that is, management must seize every opportunity within the organization to present its vision. All existing channels for personal communication, print media, e-mail, intranet, conferences, speeches, discussion forums, etc. should be used to communicate this. One of the prerequisites for success is that the goals are known to all those involved in the organization. The following principles should be taken into account when planning the communication of the vision: simplicity, use of several communication channels, repetition, example, open explanation of contradictions, and exchange of ideas. Its implementation is expedient only after arousing the sense of danger, setting up the management team, and preparing to create and communicate the vision. Otherwise, people will instinctively confront what they don’t know. (Kotter, 1996) The fifth step is to strengthen employees and the employer that change is not an additional cost and can mobilize huge resources for both individuals and the company as a whole. The first </w:t>
      </w:r>
      <w:r w:rsidR="00F73D6C" w:rsidRPr="007F21EE">
        <w:rPr>
          <w:rFonts w:ascii="Arial" w:hAnsi="Arial" w:cs="Arial"/>
          <w:color w:val="1F3864" w:themeColor="accent1" w:themeShade="80"/>
          <w:lang w:val="hu-HU"/>
        </w:rPr>
        <w:t xml:space="preserve">and </w:t>
      </w:r>
      <w:r w:rsidRPr="007F21EE">
        <w:rPr>
          <w:rFonts w:ascii="Arial" w:hAnsi="Arial" w:cs="Arial"/>
          <w:color w:val="1F3864" w:themeColor="accent1" w:themeShade="80"/>
          <w:lang w:val="hu-HU"/>
        </w:rPr>
        <w:t xml:space="preserve">most important rule of implementation is determination and consistency. It is a big mistake to think that change will make everyone better. Any change is detrimental to some interests, even if it generates conflicts within the organization that management must accept. This is the purpose of the reconnaissance phase to prepare for and remedy such situations. The most important task of top management at this stage is to remove obstacles to change, be it a matter of personnel, business organization, or organizational development. (Kotter, 1996) The sixth step is rapid victory — because, in the early stages of realization, spectacular success is very important. The initial results and successes should be made clear, and the reason for the success and the people </w:t>
      </w:r>
      <w:r w:rsidRPr="007F21EE">
        <w:rPr>
          <w:rFonts w:ascii="Arial" w:hAnsi="Arial" w:cs="Arial"/>
          <w:color w:val="1F3864" w:themeColor="accent1" w:themeShade="80"/>
          <w:lang w:val="hu-HU"/>
        </w:rPr>
        <w:lastRenderedPageBreak/>
        <w:t>who contributed to its achievement should be indicated. Short-term results reinforce participants ’belief in change and destabilize‘ resisters ’. (Kotter, 1996) The seventh step is the Desire for Action: Those who succeed find critical opportunities and threats important to the organization. They are strong and committed to leading ambitious innovation efforts, even if they have already had too many roles and responsibilities and even if it is difficult to find the best strategy.</w:t>
      </w:r>
      <w:r w:rsidR="000308A1" w:rsidRPr="007F21EE">
        <w:rPr>
          <w:color w:val="1F3864" w:themeColor="accent1" w:themeShade="80"/>
        </w:rPr>
        <w:t xml:space="preserve"> </w:t>
      </w:r>
      <w:r w:rsidR="000308A1" w:rsidRPr="007F21EE">
        <w:rPr>
          <w:rFonts w:ascii="Arial" w:hAnsi="Arial" w:cs="Arial"/>
          <w:color w:val="1F3864" w:themeColor="accent1" w:themeShade="80"/>
          <w:lang w:val="hu-HU"/>
        </w:rPr>
        <w:t>in the last or eighth phase, it follows that the new process is monitored to see if it has achieved its purpose. As well as the development of a measurement system to monitor the performance of the new process. A good tracking system is necessary because, without it, it is difficult to say the success or the reason for failure.</w:t>
      </w:r>
    </w:p>
    <w:p w14:paraId="2E63BED9" w14:textId="439D5550" w:rsidR="00F46281" w:rsidRPr="007F21EE" w:rsidRDefault="00F46281" w:rsidP="001B7352">
      <w:pPr>
        <w:spacing w:line="360" w:lineRule="auto"/>
        <w:jc w:val="both"/>
        <w:rPr>
          <w:rFonts w:ascii="Arial" w:hAnsi="Arial" w:cs="Arial"/>
          <w:color w:val="1F3864" w:themeColor="accent1" w:themeShade="80"/>
          <w:lang w:val="hu-HU"/>
        </w:rPr>
      </w:pPr>
    </w:p>
    <w:p w14:paraId="05DEA6AC" w14:textId="49ACC856" w:rsidR="00F46281" w:rsidRPr="007F21EE" w:rsidRDefault="00F46281" w:rsidP="001B7352">
      <w:pPr>
        <w:spacing w:line="360" w:lineRule="auto"/>
        <w:jc w:val="both"/>
        <w:rPr>
          <w:rFonts w:ascii="Arial" w:hAnsi="Arial" w:cs="Arial"/>
          <w:color w:val="1F3864" w:themeColor="accent1" w:themeShade="80"/>
          <w:lang w:val="hu-HU"/>
        </w:rPr>
      </w:pPr>
    </w:p>
    <w:p w14:paraId="048E5965" w14:textId="64083C79" w:rsidR="00F46281" w:rsidRPr="007F21EE" w:rsidRDefault="00F46281" w:rsidP="001B7352">
      <w:pPr>
        <w:spacing w:line="360" w:lineRule="auto"/>
        <w:jc w:val="both"/>
        <w:rPr>
          <w:rFonts w:ascii="Arial" w:hAnsi="Arial" w:cs="Arial"/>
          <w:color w:val="1F3864" w:themeColor="accent1" w:themeShade="80"/>
          <w:lang w:val="hu-HU"/>
        </w:rPr>
      </w:pPr>
    </w:p>
    <w:p w14:paraId="6875411E" w14:textId="464B5004" w:rsidR="00551146" w:rsidRPr="007F21EE" w:rsidRDefault="00551146" w:rsidP="001B7352">
      <w:pPr>
        <w:spacing w:line="360" w:lineRule="auto"/>
        <w:jc w:val="both"/>
        <w:rPr>
          <w:rFonts w:ascii="Arial" w:hAnsi="Arial" w:cs="Arial"/>
          <w:color w:val="1F3864" w:themeColor="accent1" w:themeShade="80"/>
          <w:lang w:val="hu-HU"/>
        </w:rPr>
      </w:pPr>
    </w:p>
    <w:p w14:paraId="52499115" w14:textId="6B4FA51F" w:rsidR="008017A7" w:rsidRPr="007F21EE" w:rsidRDefault="008017A7" w:rsidP="001B7352">
      <w:pPr>
        <w:spacing w:line="360" w:lineRule="auto"/>
        <w:jc w:val="both"/>
        <w:rPr>
          <w:rFonts w:ascii="Arial" w:hAnsi="Arial" w:cs="Arial"/>
          <w:color w:val="1F3864" w:themeColor="accent1" w:themeShade="80"/>
          <w:lang w:val="hu-HU"/>
        </w:rPr>
      </w:pPr>
    </w:p>
    <w:p w14:paraId="697E95F0" w14:textId="384B05CF" w:rsidR="008017A7" w:rsidRPr="007F21EE" w:rsidRDefault="008017A7" w:rsidP="001B7352">
      <w:pPr>
        <w:spacing w:line="360" w:lineRule="auto"/>
        <w:jc w:val="both"/>
        <w:rPr>
          <w:rFonts w:ascii="Arial" w:hAnsi="Arial" w:cs="Arial"/>
          <w:color w:val="1F3864" w:themeColor="accent1" w:themeShade="80"/>
          <w:lang w:val="hu-HU"/>
        </w:rPr>
      </w:pPr>
    </w:p>
    <w:p w14:paraId="312AA613" w14:textId="4C31F281" w:rsidR="008017A7" w:rsidRPr="007F21EE" w:rsidRDefault="008017A7" w:rsidP="001B7352">
      <w:pPr>
        <w:spacing w:line="360" w:lineRule="auto"/>
        <w:jc w:val="both"/>
        <w:rPr>
          <w:rFonts w:ascii="Arial" w:hAnsi="Arial" w:cs="Arial"/>
          <w:color w:val="1F3864" w:themeColor="accent1" w:themeShade="80"/>
          <w:lang w:val="hu-HU"/>
        </w:rPr>
      </w:pPr>
    </w:p>
    <w:p w14:paraId="33312345" w14:textId="7F22D0D3" w:rsidR="008017A7" w:rsidRPr="007F21EE" w:rsidRDefault="008017A7" w:rsidP="001B7352">
      <w:pPr>
        <w:spacing w:line="360" w:lineRule="auto"/>
        <w:jc w:val="both"/>
        <w:rPr>
          <w:rFonts w:ascii="Arial" w:hAnsi="Arial" w:cs="Arial"/>
          <w:color w:val="1F3864" w:themeColor="accent1" w:themeShade="80"/>
          <w:lang w:val="hu-HU"/>
        </w:rPr>
      </w:pPr>
    </w:p>
    <w:p w14:paraId="75B228C8" w14:textId="4ED383DB" w:rsidR="008017A7" w:rsidRPr="007F21EE" w:rsidRDefault="008017A7" w:rsidP="001B7352">
      <w:pPr>
        <w:spacing w:line="360" w:lineRule="auto"/>
        <w:jc w:val="both"/>
        <w:rPr>
          <w:rFonts w:ascii="Arial" w:hAnsi="Arial" w:cs="Arial"/>
          <w:color w:val="1F3864" w:themeColor="accent1" w:themeShade="80"/>
          <w:lang w:val="hu-HU"/>
        </w:rPr>
      </w:pPr>
    </w:p>
    <w:p w14:paraId="2376447F" w14:textId="0B2E911C" w:rsidR="008017A7" w:rsidRPr="007F21EE" w:rsidRDefault="008017A7" w:rsidP="001B7352">
      <w:pPr>
        <w:spacing w:line="360" w:lineRule="auto"/>
        <w:jc w:val="both"/>
        <w:rPr>
          <w:rFonts w:ascii="Arial" w:hAnsi="Arial" w:cs="Arial"/>
          <w:color w:val="1F3864" w:themeColor="accent1" w:themeShade="80"/>
          <w:lang w:val="hu-HU"/>
        </w:rPr>
      </w:pPr>
    </w:p>
    <w:p w14:paraId="148191E7" w14:textId="49C6FD45" w:rsidR="008017A7" w:rsidRPr="007F21EE" w:rsidRDefault="008017A7" w:rsidP="001B7352">
      <w:pPr>
        <w:spacing w:line="360" w:lineRule="auto"/>
        <w:jc w:val="both"/>
        <w:rPr>
          <w:rFonts w:ascii="Arial" w:hAnsi="Arial" w:cs="Arial"/>
          <w:color w:val="1F3864" w:themeColor="accent1" w:themeShade="80"/>
          <w:lang w:val="hu-HU"/>
        </w:rPr>
      </w:pPr>
    </w:p>
    <w:p w14:paraId="71EF1C4D" w14:textId="7D1DA6D0" w:rsidR="008017A7" w:rsidRPr="007F21EE" w:rsidRDefault="008017A7" w:rsidP="001B7352">
      <w:pPr>
        <w:spacing w:line="360" w:lineRule="auto"/>
        <w:jc w:val="both"/>
        <w:rPr>
          <w:rFonts w:ascii="Arial" w:hAnsi="Arial" w:cs="Arial"/>
          <w:color w:val="1F3864" w:themeColor="accent1" w:themeShade="80"/>
          <w:lang w:val="hu-HU"/>
        </w:rPr>
      </w:pPr>
    </w:p>
    <w:p w14:paraId="759568AE" w14:textId="7FDDC36F" w:rsidR="008017A7" w:rsidRPr="007F21EE" w:rsidRDefault="008017A7" w:rsidP="001B7352">
      <w:pPr>
        <w:spacing w:line="360" w:lineRule="auto"/>
        <w:jc w:val="both"/>
        <w:rPr>
          <w:rFonts w:ascii="Arial" w:hAnsi="Arial" w:cs="Arial"/>
          <w:color w:val="1F3864" w:themeColor="accent1" w:themeShade="80"/>
          <w:lang w:val="hu-HU"/>
        </w:rPr>
      </w:pPr>
    </w:p>
    <w:p w14:paraId="799F6CA3" w14:textId="74179808" w:rsidR="008017A7" w:rsidRPr="007F21EE" w:rsidRDefault="008017A7" w:rsidP="001B7352">
      <w:pPr>
        <w:spacing w:line="360" w:lineRule="auto"/>
        <w:jc w:val="both"/>
        <w:rPr>
          <w:rFonts w:ascii="Arial" w:hAnsi="Arial" w:cs="Arial"/>
          <w:color w:val="1F3864" w:themeColor="accent1" w:themeShade="80"/>
          <w:lang w:val="hu-HU"/>
        </w:rPr>
      </w:pPr>
    </w:p>
    <w:p w14:paraId="48305D9F" w14:textId="02847A34" w:rsidR="008017A7" w:rsidRPr="007F21EE" w:rsidRDefault="008017A7" w:rsidP="001B7352">
      <w:pPr>
        <w:spacing w:line="360" w:lineRule="auto"/>
        <w:jc w:val="both"/>
        <w:rPr>
          <w:rFonts w:ascii="Arial" w:hAnsi="Arial" w:cs="Arial"/>
          <w:color w:val="1F3864" w:themeColor="accent1" w:themeShade="80"/>
          <w:lang w:val="hu-HU"/>
        </w:rPr>
      </w:pPr>
    </w:p>
    <w:p w14:paraId="2F50BD69" w14:textId="477F388B" w:rsidR="008017A7" w:rsidRPr="007F21EE" w:rsidRDefault="008017A7" w:rsidP="001B7352">
      <w:pPr>
        <w:spacing w:line="360" w:lineRule="auto"/>
        <w:jc w:val="both"/>
        <w:rPr>
          <w:rFonts w:ascii="Arial" w:hAnsi="Arial" w:cs="Arial"/>
          <w:color w:val="1F3864" w:themeColor="accent1" w:themeShade="80"/>
          <w:lang w:val="hu-HU"/>
        </w:rPr>
      </w:pPr>
    </w:p>
    <w:p w14:paraId="6AF7786C" w14:textId="77777777" w:rsidR="000308A1" w:rsidRPr="007F21EE" w:rsidRDefault="000308A1" w:rsidP="001B7352">
      <w:pPr>
        <w:spacing w:line="360" w:lineRule="auto"/>
        <w:jc w:val="both"/>
        <w:rPr>
          <w:rFonts w:ascii="Arial" w:hAnsi="Arial" w:cs="Arial"/>
          <w:color w:val="1F3864" w:themeColor="accent1" w:themeShade="80"/>
          <w:lang w:val="hu-HU"/>
        </w:rPr>
      </w:pPr>
    </w:p>
    <w:p w14:paraId="01B963E3" w14:textId="4039AA5F" w:rsidR="000308A1" w:rsidRPr="007F21EE" w:rsidRDefault="001B7352" w:rsidP="000308A1">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lastRenderedPageBreak/>
        <w:t>5.</w:t>
      </w:r>
      <w:r w:rsidR="00C34BB7" w:rsidRPr="007F21EE">
        <w:rPr>
          <w:rFonts w:ascii="Arial" w:hAnsi="Arial" w:cs="Arial"/>
          <w:color w:val="1F3864" w:themeColor="accent1" w:themeShade="80"/>
          <w:lang w:val="hu-HU"/>
        </w:rPr>
        <w:t xml:space="preserve"> Conclusion</w:t>
      </w:r>
    </w:p>
    <w:p w14:paraId="35439599" w14:textId="339B6562" w:rsidR="00C34BB7" w:rsidRPr="007F21EE" w:rsidRDefault="00F46281" w:rsidP="006578C5">
      <w:pPr>
        <w:spacing w:line="360" w:lineRule="auto"/>
        <w:jc w:val="both"/>
        <w:rPr>
          <w:rFonts w:ascii="Arial" w:hAnsi="Arial" w:cs="Arial"/>
          <w:color w:val="1F3864" w:themeColor="accent1" w:themeShade="80"/>
          <w:lang w:val="hu-HU"/>
        </w:rPr>
      </w:pPr>
      <w:r w:rsidRPr="007F21EE">
        <w:rPr>
          <w:rFonts w:ascii="Arial" w:hAnsi="Arial" w:cs="Arial"/>
          <w:color w:val="1F3864" w:themeColor="accent1" w:themeShade="80"/>
          <w:lang w:val="hu-HU"/>
        </w:rPr>
        <w:t>International is the most frequently cited term or definition in the literature for employees to share the values ​​and views of their organization, and learning and applying thinking and behavior in problem-solving means that members follow and pass it on to new members. Schein, 1985). In the report, linked to Schein, I would emphasize the dynamic approach that organizational culture is evolving as a result of constant change. Relationships within organizations, departments, or teams The authors of Kotter and Heskett (1992) distinguish two levels of culture based on the corporate iceberg model. Behavioral norms and leadership styles manifested on the surface (higher) can be seen and learned. At an invisible (deeper) level is the corporate culture and its elements, which lie in values, routines, uncoded knowledge, and knowledge. These are called hidden knowledge. Neither culture model is worse than the other or more suitable for one type of organization than the other. Of the behaviors that serve individual interests, cooperation and competition are the two most common in the workplace. Cooperation has common benefits, while competition also has comparative advantages. The interest of the individual is the common benefit in the case of cooperation and the relative benefit in the case of competition. In their study, the authors reported that employees choose a strategy based on situational factors and perceptions of profit levels, social attitudes, and the interest of the other party. It can also be seen that co-operation is increasing along with age and education. Without disputing the importance of collaboration, competition between employees makes a positive contribution to organizational change, and its benefits are not negligible: it fosters innovation.</w:t>
      </w:r>
    </w:p>
    <w:p w14:paraId="62909276" w14:textId="5F4FB0AD" w:rsidR="0043108A" w:rsidRPr="007F21EE" w:rsidRDefault="0043108A" w:rsidP="001B7352">
      <w:pPr>
        <w:spacing w:line="360" w:lineRule="auto"/>
        <w:jc w:val="center"/>
        <w:rPr>
          <w:rFonts w:ascii="Arial" w:hAnsi="Arial" w:cs="Arial"/>
          <w:color w:val="1F3864" w:themeColor="accent1" w:themeShade="80"/>
          <w:lang w:val="hu-HU"/>
        </w:rPr>
      </w:pPr>
    </w:p>
    <w:p w14:paraId="0F39C7B3" w14:textId="4DFE5EDD" w:rsidR="0043108A" w:rsidRPr="007F21EE" w:rsidRDefault="00B27E3A" w:rsidP="00B27E3A">
      <w:pPr>
        <w:spacing w:line="360" w:lineRule="auto"/>
        <w:rPr>
          <w:rFonts w:ascii="Arial" w:hAnsi="Arial" w:cs="Arial"/>
          <w:color w:val="1F3864" w:themeColor="accent1" w:themeShade="80"/>
          <w:lang w:val="hu-HU"/>
        </w:rPr>
      </w:pPr>
      <w:r w:rsidRPr="007F21EE">
        <w:rPr>
          <w:rFonts w:ascii="Arial" w:hAnsi="Arial" w:cs="Arial"/>
          <w:color w:val="1F3864" w:themeColor="accent1" w:themeShade="80"/>
          <w:lang w:val="hu-HU"/>
        </w:rPr>
        <w:t>Words count 3477</w:t>
      </w:r>
    </w:p>
    <w:p w14:paraId="22FF5E9F" w14:textId="39DDCECE" w:rsidR="00F46281" w:rsidRPr="007F21EE" w:rsidRDefault="00F46281" w:rsidP="001B7352">
      <w:pPr>
        <w:spacing w:line="360" w:lineRule="auto"/>
        <w:jc w:val="center"/>
        <w:rPr>
          <w:rFonts w:ascii="Arial" w:hAnsi="Arial" w:cs="Arial"/>
          <w:color w:val="1F3864" w:themeColor="accent1" w:themeShade="80"/>
          <w:lang w:val="hu-HU"/>
        </w:rPr>
      </w:pPr>
    </w:p>
    <w:p w14:paraId="0D5394E6" w14:textId="5A83E9C9" w:rsidR="00F46281" w:rsidRPr="007F21EE" w:rsidRDefault="00F46281" w:rsidP="001B7352">
      <w:pPr>
        <w:spacing w:line="360" w:lineRule="auto"/>
        <w:jc w:val="center"/>
        <w:rPr>
          <w:rFonts w:ascii="Arial" w:hAnsi="Arial" w:cs="Arial"/>
          <w:color w:val="1F3864" w:themeColor="accent1" w:themeShade="80"/>
          <w:lang w:val="hu-HU"/>
        </w:rPr>
      </w:pPr>
    </w:p>
    <w:p w14:paraId="11ACA0A2" w14:textId="269B2DCF" w:rsidR="00F46281" w:rsidRPr="007F21EE" w:rsidRDefault="00F46281" w:rsidP="001B7352">
      <w:pPr>
        <w:spacing w:line="360" w:lineRule="auto"/>
        <w:jc w:val="center"/>
        <w:rPr>
          <w:rFonts w:ascii="Arial" w:hAnsi="Arial" w:cs="Arial"/>
          <w:color w:val="1F3864" w:themeColor="accent1" w:themeShade="80"/>
          <w:lang w:val="hu-HU"/>
        </w:rPr>
      </w:pPr>
    </w:p>
    <w:p w14:paraId="2A393890" w14:textId="703BC866" w:rsidR="00F46281" w:rsidRPr="007F21EE" w:rsidRDefault="00F46281" w:rsidP="001B7352">
      <w:pPr>
        <w:spacing w:line="360" w:lineRule="auto"/>
        <w:jc w:val="center"/>
        <w:rPr>
          <w:rFonts w:ascii="Arial" w:hAnsi="Arial" w:cs="Arial"/>
          <w:color w:val="1F3864" w:themeColor="accent1" w:themeShade="80"/>
          <w:lang w:val="hu-HU"/>
        </w:rPr>
      </w:pPr>
    </w:p>
    <w:p w14:paraId="4083D3F6" w14:textId="1C675538" w:rsidR="00F46281" w:rsidRPr="007F21EE" w:rsidRDefault="00F46281" w:rsidP="001B7352">
      <w:pPr>
        <w:spacing w:line="360" w:lineRule="auto"/>
        <w:jc w:val="center"/>
        <w:rPr>
          <w:rFonts w:ascii="Arial" w:hAnsi="Arial" w:cs="Arial"/>
          <w:color w:val="1F3864" w:themeColor="accent1" w:themeShade="80"/>
          <w:lang w:val="hu-HU"/>
        </w:rPr>
      </w:pPr>
    </w:p>
    <w:p w14:paraId="19628FD1" w14:textId="17D542E0" w:rsidR="00F46281" w:rsidRPr="007F21EE" w:rsidRDefault="00F46281" w:rsidP="001B7352">
      <w:pPr>
        <w:spacing w:line="360" w:lineRule="auto"/>
        <w:jc w:val="center"/>
        <w:rPr>
          <w:rFonts w:ascii="Arial" w:hAnsi="Arial" w:cs="Arial"/>
          <w:color w:val="1F3864" w:themeColor="accent1" w:themeShade="80"/>
          <w:lang w:val="hu-HU"/>
        </w:rPr>
      </w:pPr>
    </w:p>
    <w:p w14:paraId="6B734BA9" w14:textId="77777777" w:rsidR="000308A1" w:rsidRPr="007F21EE" w:rsidRDefault="000308A1" w:rsidP="001B7352">
      <w:pPr>
        <w:spacing w:line="360" w:lineRule="auto"/>
        <w:jc w:val="center"/>
        <w:rPr>
          <w:rFonts w:ascii="Arial" w:hAnsi="Arial" w:cs="Arial"/>
          <w:color w:val="1F3864" w:themeColor="accent1" w:themeShade="80"/>
          <w:lang w:val="hu-HU"/>
        </w:rPr>
      </w:pPr>
    </w:p>
    <w:p w14:paraId="5D390019" w14:textId="5B7036F8" w:rsidR="009C2B2F" w:rsidRPr="007F21EE" w:rsidRDefault="001B7352" w:rsidP="001B7352">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lastRenderedPageBreak/>
        <w:t xml:space="preserve">6. </w:t>
      </w:r>
      <w:r w:rsidR="009C2B2F" w:rsidRPr="007F21EE">
        <w:rPr>
          <w:rFonts w:ascii="Arial" w:hAnsi="Arial" w:cs="Arial"/>
          <w:color w:val="1F3864" w:themeColor="accent1" w:themeShade="80"/>
          <w:lang w:val="hu-HU"/>
        </w:rPr>
        <w:t>References</w:t>
      </w:r>
    </w:p>
    <w:p w14:paraId="1C1BAACA"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proofErr w:type="spellStart"/>
      <w:r w:rsidRPr="007F21EE">
        <w:rPr>
          <w:rFonts w:ascii="Arial" w:eastAsiaTheme="minorEastAsia" w:hAnsi="Arial" w:cs="Arial"/>
          <w:color w:val="1F3864" w:themeColor="accent1" w:themeShade="80"/>
          <w:lang w:val="en-US"/>
        </w:rPr>
        <w:t>Bruijl</w:t>
      </w:r>
      <w:proofErr w:type="spellEnd"/>
      <w:r w:rsidRPr="007F21EE">
        <w:rPr>
          <w:rFonts w:ascii="Arial" w:eastAsiaTheme="minorEastAsia" w:hAnsi="Arial" w:cs="Arial"/>
          <w:color w:val="1F3864" w:themeColor="accent1" w:themeShade="80"/>
          <w:lang w:val="en-US"/>
        </w:rPr>
        <w:t xml:space="preserve">, </w:t>
      </w:r>
      <w:proofErr w:type="spellStart"/>
      <w:r w:rsidRPr="007F21EE">
        <w:rPr>
          <w:rFonts w:ascii="Arial" w:eastAsiaTheme="minorEastAsia" w:hAnsi="Arial" w:cs="Arial"/>
          <w:color w:val="1F3864" w:themeColor="accent1" w:themeShade="80"/>
          <w:lang w:val="en-US"/>
        </w:rPr>
        <w:t>G.H.Th</w:t>
      </w:r>
      <w:proofErr w:type="spellEnd"/>
      <w:r w:rsidRPr="007F21EE">
        <w:rPr>
          <w:rFonts w:ascii="Arial" w:eastAsiaTheme="minorEastAsia" w:hAnsi="Arial" w:cs="Arial"/>
          <w:color w:val="1F3864" w:themeColor="accent1" w:themeShade="80"/>
          <w:lang w:val="en-US"/>
        </w:rPr>
        <w:t xml:space="preserve">. (2018). The relevance of porter’s five forces in today’s innovative and changing business environment. </w:t>
      </w:r>
      <w:r w:rsidRPr="007F21EE">
        <w:rPr>
          <w:rFonts w:ascii="Arial" w:eastAsiaTheme="minorEastAsia" w:hAnsi="Arial" w:cs="Arial"/>
          <w:i/>
          <w:iCs/>
          <w:color w:val="1F3864" w:themeColor="accent1" w:themeShade="80"/>
          <w:lang w:val="en-US"/>
        </w:rPr>
        <w:t>SSRN Electronic Journal</w:t>
      </w:r>
      <w:r w:rsidRPr="007F21EE">
        <w:rPr>
          <w:rFonts w:ascii="Arial" w:eastAsiaTheme="minorEastAsia" w:hAnsi="Arial" w:cs="Arial"/>
          <w:color w:val="1F3864" w:themeColor="accent1" w:themeShade="80"/>
          <w:lang w:val="en-US"/>
        </w:rPr>
        <w:t>, [online] 1(1), pp.1–23. doi:</w:t>
      </w:r>
      <w:hyperlink r:id="rId7" w:history="1">
        <w:r w:rsidRPr="007F21EE">
          <w:rPr>
            <w:rFonts w:ascii="Arial" w:eastAsiaTheme="minorEastAsia" w:hAnsi="Arial" w:cs="Arial"/>
            <w:color w:val="1F3864" w:themeColor="accent1" w:themeShade="80"/>
            <w:lang w:val="en-US"/>
          </w:rPr>
          <w:t>10.2139/ssrn.3192207</w:t>
        </w:r>
      </w:hyperlink>
      <w:r w:rsidRPr="007F21EE">
        <w:rPr>
          <w:rFonts w:ascii="Arial" w:eastAsiaTheme="minorEastAsia" w:hAnsi="Arial" w:cs="Arial"/>
          <w:color w:val="1F3864" w:themeColor="accent1" w:themeShade="80"/>
          <w:lang w:val="en-US"/>
        </w:rPr>
        <w:t>.</w:t>
      </w:r>
    </w:p>
    <w:p w14:paraId="6C73C858"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Chatman, J.A., Caldwell, D.F., O’Reilly, C.A. and </w:t>
      </w:r>
      <w:proofErr w:type="spellStart"/>
      <w:r w:rsidRPr="007F21EE">
        <w:rPr>
          <w:rFonts w:ascii="Arial" w:eastAsiaTheme="minorEastAsia" w:hAnsi="Arial" w:cs="Arial"/>
          <w:color w:val="1F3864" w:themeColor="accent1" w:themeShade="80"/>
          <w:lang w:val="en-US"/>
        </w:rPr>
        <w:t>Doerr</w:t>
      </w:r>
      <w:proofErr w:type="spellEnd"/>
      <w:r w:rsidRPr="007F21EE">
        <w:rPr>
          <w:rFonts w:ascii="Arial" w:eastAsiaTheme="minorEastAsia" w:hAnsi="Arial" w:cs="Arial"/>
          <w:color w:val="1F3864" w:themeColor="accent1" w:themeShade="80"/>
          <w:lang w:val="en-US"/>
        </w:rPr>
        <w:t xml:space="preserve">, B. (2014). Parsing organizational culture: How the norm for adaptability influences the relationship between culture consensus and financial performance in high-technology firms. </w:t>
      </w:r>
      <w:r w:rsidRPr="007F21EE">
        <w:rPr>
          <w:rFonts w:ascii="Arial" w:eastAsiaTheme="minorEastAsia" w:hAnsi="Arial" w:cs="Arial"/>
          <w:i/>
          <w:iCs/>
          <w:color w:val="1F3864" w:themeColor="accent1" w:themeShade="80"/>
          <w:lang w:val="en-US"/>
        </w:rPr>
        <w:t>Journal of Organizational Behavior</w:t>
      </w:r>
      <w:r w:rsidRPr="007F21EE">
        <w:rPr>
          <w:rFonts w:ascii="Arial" w:eastAsiaTheme="minorEastAsia" w:hAnsi="Arial" w:cs="Arial"/>
          <w:color w:val="1F3864" w:themeColor="accent1" w:themeShade="80"/>
          <w:lang w:val="en-US"/>
        </w:rPr>
        <w:t>, 35(6), pp.785–808. doi:</w:t>
      </w:r>
      <w:hyperlink r:id="rId8" w:history="1">
        <w:r w:rsidRPr="007F21EE">
          <w:rPr>
            <w:rFonts w:ascii="Arial" w:eastAsiaTheme="minorEastAsia" w:hAnsi="Arial" w:cs="Arial"/>
            <w:color w:val="1F3864" w:themeColor="accent1" w:themeShade="80"/>
            <w:lang w:val="en-US"/>
          </w:rPr>
          <w:t>10.1002/job.1928</w:t>
        </w:r>
      </w:hyperlink>
      <w:r w:rsidRPr="007F21EE">
        <w:rPr>
          <w:rFonts w:ascii="Arial" w:eastAsiaTheme="minorEastAsia" w:hAnsi="Arial" w:cs="Arial"/>
          <w:color w:val="1F3864" w:themeColor="accent1" w:themeShade="80"/>
          <w:lang w:val="en-US"/>
        </w:rPr>
        <w:t>.</w:t>
      </w:r>
    </w:p>
    <w:p w14:paraId="30D9C451"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Clever Prototypes, LLC (2022). </w:t>
      </w:r>
      <w:proofErr w:type="spellStart"/>
      <w:r w:rsidRPr="007F21EE">
        <w:rPr>
          <w:rFonts w:ascii="Arial" w:eastAsiaTheme="minorEastAsia" w:hAnsi="Arial" w:cs="Arial"/>
          <w:i/>
          <w:iCs/>
          <w:color w:val="1F3864" w:themeColor="accent1" w:themeShade="80"/>
          <w:lang w:val="en-US"/>
        </w:rPr>
        <w:t>Mik</w:t>
      </w:r>
      <w:proofErr w:type="spellEnd"/>
      <w:r w:rsidRPr="007F21EE">
        <w:rPr>
          <w:rFonts w:ascii="Arial" w:eastAsiaTheme="minorEastAsia" w:hAnsi="Arial" w:cs="Arial"/>
          <w:i/>
          <w:iCs/>
          <w:color w:val="1F3864" w:themeColor="accent1" w:themeShade="80"/>
          <w:lang w:val="en-US"/>
        </w:rPr>
        <w:t xml:space="preserve"> </w:t>
      </w:r>
      <w:proofErr w:type="spellStart"/>
      <w:r w:rsidRPr="007F21EE">
        <w:rPr>
          <w:rFonts w:ascii="Arial" w:eastAsiaTheme="minorEastAsia" w:hAnsi="Arial" w:cs="Arial"/>
          <w:i/>
          <w:iCs/>
          <w:color w:val="1F3864" w:themeColor="accent1" w:themeShade="80"/>
          <w:lang w:val="en-US"/>
        </w:rPr>
        <w:t>Azok</w:t>
      </w:r>
      <w:proofErr w:type="spellEnd"/>
      <w:r w:rsidRPr="007F21EE">
        <w:rPr>
          <w:rFonts w:ascii="Arial" w:eastAsiaTheme="minorEastAsia" w:hAnsi="Arial" w:cs="Arial"/>
          <w:i/>
          <w:iCs/>
          <w:color w:val="1F3864" w:themeColor="accent1" w:themeShade="80"/>
          <w:lang w:val="en-US"/>
        </w:rPr>
        <w:t xml:space="preserve"> a Porters 5 </w:t>
      </w:r>
      <w:proofErr w:type="spellStart"/>
      <w:r w:rsidRPr="007F21EE">
        <w:rPr>
          <w:rFonts w:ascii="Arial" w:eastAsiaTheme="minorEastAsia" w:hAnsi="Arial" w:cs="Arial"/>
          <w:i/>
          <w:iCs/>
          <w:color w:val="1F3864" w:themeColor="accent1" w:themeShade="80"/>
          <w:lang w:val="en-US"/>
        </w:rPr>
        <w:t>Erők</w:t>
      </w:r>
      <w:proofErr w:type="spellEnd"/>
      <w:r w:rsidRPr="007F21EE">
        <w:rPr>
          <w:rFonts w:ascii="Arial" w:eastAsiaTheme="minorEastAsia" w:hAnsi="Arial" w:cs="Arial"/>
          <w:i/>
          <w:iCs/>
          <w:color w:val="1F3864" w:themeColor="accent1" w:themeShade="80"/>
          <w:lang w:val="en-US"/>
        </w:rPr>
        <w:t xml:space="preserve"> | Porter </w:t>
      </w:r>
      <w:proofErr w:type="spellStart"/>
      <w:r w:rsidRPr="007F21EE">
        <w:rPr>
          <w:rFonts w:ascii="Arial" w:eastAsiaTheme="minorEastAsia" w:hAnsi="Arial" w:cs="Arial"/>
          <w:i/>
          <w:iCs/>
          <w:color w:val="1F3864" w:themeColor="accent1" w:themeShade="80"/>
          <w:lang w:val="en-US"/>
        </w:rPr>
        <w:t>Versenyképes</w:t>
      </w:r>
      <w:proofErr w:type="spellEnd"/>
      <w:r w:rsidRPr="007F21EE">
        <w:rPr>
          <w:rFonts w:ascii="Arial" w:eastAsiaTheme="minorEastAsia" w:hAnsi="Arial" w:cs="Arial"/>
          <w:i/>
          <w:iCs/>
          <w:color w:val="1F3864" w:themeColor="accent1" w:themeShade="80"/>
          <w:lang w:val="en-US"/>
        </w:rPr>
        <w:t xml:space="preserve"> </w:t>
      </w:r>
      <w:proofErr w:type="spellStart"/>
      <w:r w:rsidRPr="007F21EE">
        <w:rPr>
          <w:rFonts w:ascii="Arial" w:eastAsiaTheme="minorEastAsia" w:hAnsi="Arial" w:cs="Arial"/>
          <w:i/>
          <w:iCs/>
          <w:color w:val="1F3864" w:themeColor="accent1" w:themeShade="80"/>
          <w:lang w:val="en-US"/>
        </w:rPr>
        <w:t>Stratégiája</w:t>
      </w:r>
      <w:proofErr w:type="spellEnd"/>
      <w:r w:rsidRPr="007F21EE">
        <w:rPr>
          <w:rFonts w:ascii="Arial" w:eastAsiaTheme="minorEastAsia" w:hAnsi="Arial" w:cs="Arial"/>
          <w:color w:val="1F3864" w:themeColor="accent1" w:themeShade="80"/>
          <w:lang w:val="en-US"/>
        </w:rPr>
        <w:t xml:space="preserve">. [online] Storyboard That. Available at: </w:t>
      </w:r>
      <w:hyperlink r:id="rId9" w:history="1">
        <w:r w:rsidRPr="007F21EE">
          <w:rPr>
            <w:rFonts w:ascii="Arial" w:eastAsiaTheme="minorEastAsia" w:hAnsi="Arial" w:cs="Arial"/>
            <w:color w:val="1F3864" w:themeColor="accent1" w:themeShade="80"/>
            <w:lang w:val="en-US"/>
          </w:rPr>
          <w:t>https://www.storyboardthat.com/hu/articles/b/hord%C3%A1rok-%C3%B6t-er%C5%91k</w:t>
        </w:r>
      </w:hyperlink>
      <w:r w:rsidRPr="007F21EE">
        <w:rPr>
          <w:rFonts w:ascii="Arial" w:eastAsiaTheme="minorEastAsia" w:hAnsi="Arial" w:cs="Arial"/>
          <w:color w:val="1F3864" w:themeColor="accent1" w:themeShade="80"/>
          <w:lang w:val="en-US"/>
        </w:rPr>
        <w:t xml:space="preserve"> [Accessed 3 May 2022].</w:t>
      </w:r>
    </w:p>
    <w:p w14:paraId="2D4D2414"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Miller, T.H. and Beyer M, J. (1993). </w:t>
      </w:r>
      <w:r w:rsidRPr="007F21EE">
        <w:rPr>
          <w:rFonts w:ascii="Arial" w:eastAsiaTheme="minorEastAsia" w:hAnsi="Arial" w:cs="Arial"/>
          <w:i/>
          <w:iCs/>
          <w:color w:val="1F3864" w:themeColor="accent1" w:themeShade="80"/>
          <w:lang w:val="en-US"/>
        </w:rPr>
        <w:t xml:space="preserve">APA </w:t>
      </w:r>
      <w:proofErr w:type="spellStart"/>
      <w:r w:rsidRPr="007F21EE">
        <w:rPr>
          <w:rFonts w:ascii="Arial" w:eastAsiaTheme="minorEastAsia" w:hAnsi="Arial" w:cs="Arial"/>
          <w:i/>
          <w:iCs/>
          <w:color w:val="1F3864" w:themeColor="accent1" w:themeShade="80"/>
          <w:lang w:val="en-US"/>
        </w:rPr>
        <w:t>PsycNet</w:t>
      </w:r>
      <w:proofErr w:type="spellEnd"/>
      <w:r w:rsidRPr="007F21EE">
        <w:rPr>
          <w:rFonts w:ascii="Arial" w:eastAsiaTheme="minorEastAsia" w:hAnsi="Arial" w:cs="Arial"/>
          <w:color w:val="1F3864" w:themeColor="accent1" w:themeShade="80"/>
          <w:lang w:val="en-US"/>
        </w:rPr>
        <w:t xml:space="preserve">. [online] psycnet.apa.org. Available at: </w:t>
      </w:r>
      <w:hyperlink r:id="rId10" w:history="1">
        <w:r w:rsidRPr="007F21EE">
          <w:rPr>
            <w:rFonts w:ascii="Arial" w:eastAsiaTheme="minorEastAsia" w:hAnsi="Arial" w:cs="Arial"/>
            <w:color w:val="1F3864" w:themeColor="accent1" w:themeShade="80"/>
            <w:lang w:val="en-US"/>
          </w:rPr>
          <w:t>https://psycnet.apa.org/record/1992-98310-000</w:t>
        </w:r>
      </w:hyperlink>
      <w:r w:rsidRPr="007F21EE">
        <w:rPr>
          <w:rFonts w:ascii="Arial" w:eastAsiaTheme="minorEastAsia" w:hAnsi="Arial" w:cs="Arial"/>
          <w:color w:val="1F3864" w:themeColor="accent1" w:themeShade="80"/>
          <w:lang w:val="en-US"/>
        </w:rPr>
        <w:t>.</w:t>
      </w:r>
    </w:p>
    <w:p w14:paraId="036DE624"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Molnar, I. (2015). </w:t>
      </w:r>
      <w:r w:rsidRPr="007F21EE">
        <w:rPr>
          <w:rFonts w:ascii="Arial" w:eastAsiaTheme="minorEastAsia" w:hAnsi="Arial" w:cs="Arial"/>
          <w:i/>
          <w:iCs/>
          <w:color w:val="1F3864" w:themeColor="accent1" w:themeShade="80"/>
          <w:lang w:val="en-US"/>
        </w:rPr>
        <w:t>DOKTORI (Ph.D.) ÉRTEKEZÉS - PDF Free Download</w:t>
      </w:r>
      <w:r w:rsidRPr="007F21EE">
        <w:rPr>
          <w:rFonts w:ascii="Arial" w:eastAsiaTheme="minorEastAsia" w:hAnsi="Arial" w:cs="Arial"/>
          <w:color w:val="1F3864" w:themeColor="accent1" w:themeShade="80"/>
          <w:lang w:val="en-US"/>
        </w:rPr>
        <w:t xml:space="preserve">. [online] docplayer.hu. Available at: </w:t>
      </w:r>
      <w:hyperlink r:id="rId11" w:history="1">
        <w:r w:rsidRPr="007F21EE">
          <w:rPr>
            <w:rFonts w:ascii="Arial" w:eastAsiaTheme="minorEastAsia" w:hAnsi="Arial" w:cs="Arial"/>
            <w:color w:val="1F3864" w:themeColor="accent1" w:themeShade="80"/>
            <w:lang w:val="en-US"/>
          </w:rPr>
          <w:t>https://docplayer.hu/17226906-Doktori-ph-d-ertekezes.html</w:t>
        </w:r>
      </w:hyperlink>
      <w:r w:rsidRPr="007F21EE">
        <w:rPr>
          <w:rFonts w:ascii="Arial" w:eastAsiaTheme="minorEastAsia" w:hAnsi="Arial" w:cs="Arial"/>
          <w:color w:val="1F3864" w:themeColor="accent1" w:themeShade="80"/>
          <w:lang w:val="en-US"/>
        </w:rPr>
        <w:t xml:space="preserve"> [Accessed 5 May 2022].</w:t>
      </w:r>
    </w:p>
    <w:p w14:paraId="2A22A282"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Mullins, L.J. (2013). </w:t>
      </w:r>
      <w:r w:rsidRPr="007F21EE">
        <w:rPr>
          <w:rFonts w:ascii="Arial" w:eastAsiaTheme="minorEastAsia" w:hAnsi="Arial" w:cs="Arial"/>
          <w:i/>
          <w:iCs/>
          <w:color w:val="1F3864" w:themeColor="accent1" w:themeShade="80"/>
          <w:lang w:val="en-US"/>
        </w:rPr>
        <w:t xml:space="preserve">Management and </w:t>
      </w:r>
      <w:proofErr w:type="spellStart"/>
      <w:r w:rsidRPr="007F21EE">
        <w:rPr>
          <w:rFonts w:ascii="Arial" w:eastAsiaTheme="minorEastAsia" w:hAnsi="Arial" w:cs="Arial"/>
          <w:i/>
          <w:iCs/>
          <w:color w:val="1F3864" w:themeColor="accent1" w:themeShade="80"/>
          <w:lang w:val="en-US"/>
        </w:rPr>
        <w:t>organisational</w:t>
      </w:r>
      <w:proofErr w:type="spellEnd"/>
      <w:r w:rsidRPr="007F21EE">
        <w:rPr>
          <w:rFonts w:ascii="Arial" w:eastAsiaTheme="minorEastAsia" w:hAnsi="Arial" w:cs="Arial"/>
          <w:i/>
          <w:iCs/>
          <w:color w:val="1F3864" w:themeColor="accent1" w:themeShade="80"/>
          <w:lang w:val="en-US"/>
        </w:rPr>
        <w:t xml:space="preserve"> </w:t>
      </w:r>
      <w:proofErr w:type="spellStart"/>
      <w:r w:rsidRPr="007F21EE">
        <w:rPr>
          <w:rFonts w:ascii="Arial" w:eastAsiaTheme="minorEastAsia" w:hAnsi="Arial" w:cs="Arial"/>
          <w:i/>
          <w:iCs/>
          <w:color w:val="1F3864" w:themeColor="accent1" w:themeShade="80"/>
          <w:lang w:val="en-US"/>
        </w:rPr>
        <w:t>behaviour</w:t>
      </w:r>
      <w:proofErr w:type="spellEnd"/>
      <w:r w:rsidRPr="007F21EE">
        <w:rPr>
          <w:rFonts w:ascii="Arial" w:eastAsiaTheme="minorEastAsia" w:hAnsi="Arial" w:cs="Arial"/>
          <w:i/>
          <w:iCs/>
          <w:color w:val="1F3864" w:themeColor="accent1" w:themeShade="80"/>
          <w:lang w:val="en-US"/>
        </w:rPr>
        <w:t>.</w:t>
      </w:r>
      <w:r w:rsidRPr="007F21EE">
        <w:rPr>
          <w:rFonts w:ascii="Arial" w:eastAsiaTheme="minorEastAsia" w:hAnsi="Arial" w:cs="Arial"/>
          <w:color w:val="1F3864" w:themeColor="accent1" w:themeShade="80"/>
          <w:lang w:val="en-US"/>
        </w:rPr>
        <w:t xml:space="preserve"> London: Pitman Publishing.</w:t>
      </w:r>
    </w:p>
    <w:p w14:paraId="0DC12E3F" w14:textId="77777777"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Pratt, M.G., </w:t>
      </w:r>
      <w:proofErr w:type="spellStart"/>
      <w:r w:rsidRPr="007F21EE">
        <w:rPr>
          <w:rFonts w:ascii="Arial" w:eastAsiaTheme="minorEastAsia" w:hAnsi="Arial" w:cs="Arial"/>
          <w:color w:val="1F3864" w:themeColor="accent1" w:themeShade="80"/>
          <w:lang w:val="en-US"/>
        </w:rPr>
        <w:t>Majken</w:t>
      </w:r>
      <w:proofErr w:type="spellEnd"/>
      <w:r w:rsidRPr="007F21EE">
        <w:rPr>
          <w:rFonts w:ascii="Arial" w:eastAsiaTheme="minorEastAsia" w:hAnsi="Arial" w:cs="Arial"/>
          <w:color w:val="1F3864" w:themeColor="accent1" w:themeShade="80"/>
          <w:lang w:val="en-US"/>
        </w:rPr>
        <w:t xml:space="preserve"> Schultz, </w:t>
      </w:r>
      <w:proofErr w:type="spellStart"/>
      <w:r w:rsidRPr="007F21EE">
        <w:rPr>
          <w:rFonts w:ascii="Arial" w:eastAsiaTheme="minorEastAsia" w:hAnsi="Arial" w:cs="Arial"/>
          <w:color w:val="1F3864" w:themeColor="accent1" w:themeShade="80"/>
          <w:lang w:val="en-US"/>
        </w:rPr>
        <w:t>Ashforth</w:t>
      </w:r>
      <w:proofErr w:type="spellEnd"/>
      <w:r w:rsidRPr="007F21EE">
        <w:rPr>
          <w:rFonts w:ascii="Arial" w:eastAsiaTheme="minorEastAsia" w:hAnsi="Arial" w:cs="Arial"/>
          <w:color w:val="1F3864" w:themeColor="accent1" w:themeShade="80"/>
          <w:lang w:val="en-US"/>
        </w:rPr>
        <w:t xml:space="preserve">, B.E. and Davide </w:t>
      </w:r>
      <w:proofErr w:type="spellStart"/>
      <w:r w:rsidRPr="007F21EE">
        <w:rPr>
          <w:rFonts w:ascii="Arial" w:eastAsiaTheme="minorEastAsia" w:hAnsi="Arial" w:cs="Arial"/>
          <w:color w:val="1F3864" w:themeColor="accent1" w:themeShade="80"/>
          <w:lang w:val="en-US"/>
        </w:rPr>
        <w:t>Ravasi</w:t>
      </w:r>
      <w:proofErr w:type="spellEnd"/>
      <w:r w:rsidRPr="007F21EE">
        <w:rPr>
          <w:rFonts w:ascii="Arial" w:eastAsiaTheme="minorEastAsia" w:hAnsi="Arial" w:cs="Arial"/>
          <w:color w:val="1F3864" w:themeColor="accent1" w:themeShade="80"/>
          <w:lang w:val="en-US"/>
        </w:rPr>
        <w:t xml:space="preserve"> (2016). </w:t>
      </w:r>
      <w:r w:rsidRPr="007F21EE">
        <w:rPr>
          <w:rFonts w:ascii="Arial" w:eastAsiaTheme="minorEastAsia" w:hAnsi="Arial" w:cs="Arial"/>
          <w:i/>
          <w:iCs/>
          <w:color w:val="1F3864" w:themeColor="accent1" w:themeShade="80"/>
          <w:lang w:val="en-US"/>
        </w:rPr>
        <w:t>The Oxford handbook of organizational identity</w:t>
      </w:r>
      <w:r w:rsidRPr="007F21EE">
        <w:rPr>
          <w:rFonts w:ascii="Arial" w:eastAsiaTheme="minorEastAsia" w:hAnsi="Arial" w:cs="Arial"/>
          <w:color w:val="1F3864" w:themeColor="accent1" w:themeShade="80"/>
          <w:lang w:val="en-US"/>
        </w:rPr>
        <w:t>. New York: Oxford University Press.</w:t>
      </w:r>
    </w:p>
    <w:p w14:paraId="4717D245" w14:textId="155C9511" w:rsidR="00B26B91" w:rsidRPr="007F21EE" w:rsidRDefault="00B26B91" w:rsidP="00B26B91">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 xml:space="preserve">Putri, A.D., Ghazali, A. and Ahluwalia, L. (2021). ANALYSIS OF COMPANY CAPABILITY USING 7S </w:t>
      </w:r>
      <w:proofErr w:type="gramStart"/>
      <w:r w:rsidRPr="007F21EE">
        <w:rPr>
          <w:rFonts w:ascii="Arial" w:eastAsiaTheme="minorEastAsia" w:hAnsi="Arial" w:cs="Arial"/>
          <w:color w:val="1F3864" w:themeColor="accent1" w:themeShade="80"/>
          <w:lang w:val="en-US"/>
        </w:rPr>
        <w:t>MCKINSEY  FRAMEWORK</w:t>
      </w:r>
      <w:proofErr w:type="gramEnd"/>
      <w:r w:rsidRPr="007F21EE">
        <w:rPr>
          <w:rFonts w:ascii="Arial" w:eastAsiaTheme="minorEastAsia" w:hAnsi="Arial" w:cs="Arial"/>
          <w:color w:val="1F3864" w:themeColor="accent1" w:themeShade="80"/>
          <w:lang w:val="en-US"/>
        </w:rPr>
        <w:t xml:space="preserve"> TO SUPPORT CORPORATE SUCCESSION (CASE STUDY: PT X INDONESIA). </w:t>
      </w:r>
      <w:proofErr w:type="spellStart"/>
      <w:r w:rsidRPr="007F21EE">
        <w:rPr>
          <w:rFonts w:ascii="Arial" w:eastAsiaTheme="minorEastAsia" w:hAnsi="Arial" w:cs="Arial"/>
          <w:i/>
          <w:iCs/>
          <w:color w:val="1F3864" w:themeColor="accent1" w:themeShade="80"/>
          <w:lang w:val="en-US"/>
        </w:rPr>
        <w:t>Manajemen</w:t>
      </w:r>
      <w:proofErr w:type="spellEnd"/>
      <w:r w:rsidRPr="007F21EE">
        <w:rPr>
          <w:rFonts w:ascii="Arial" w:eastAsiaTheme="minorEastAsia" w:hAnsi="Arial" w:cs="Arial"/>
          <w:i/>
          <w:iCs/>
          <w:color w:val="1F3864" w:themeColor="accent1" w:themeShade="80"/>
          <w:lang w:val="en-US"/>
        </w:rPr>
        <w:t xml:space="preserve"> </w:t>
      </w:r>
      <w:proofErr w:type="spellStart"/>
      <w:r w:rsidRPr="007F21EE">
        <w:rPr>
          <w:rFonts w:ascii="Arial" w:eastAsiaTheme="minorEastAsia" w:hAnsi="Arial" w:cs="Arial"/>
          <w:i/>
          <w:iCs/>
          <w:color w:val="1F3864" w:themeColor="accent1" w:themeShade="80"/>
          <w:lang w:val="en-US"/>
        </w:rPr>
        <w:t>Bisnis</w:t>
      </w:r>
      <w:proofErr w:type="spellEnd"/>
      <w:r w:rsidRPr="007F21EE">
        <w:rPr>
          <w:rFonts w:ascii="Arial" w:eastAsiaTheme="minorEastAsia" w:hAnsi="Arial" w:cs="Arial"/>
          <w:color w:val="1F3864" w:themeColor="accent1" w:themeShade="80"/>
          <w:lang w:val="en-US"/>
        </w:rPr>
        <w:t>, 11(1), pp.44–53. doi:</w:t>
      </w:r>
      <w:hyperlink r:id="rId12" w:history="1">
        <w:r w:rsidR="001F2861" w:rsidRPr="007F21EE">
          <w:rPr>
            <w:rFonts w:ascii="Arial" w:eastAsiaTheme="minorEastAsia" w:hAnsi="Arial" w:cs="Arial"/>
            <w:color w:val="1F3864" w:themeColor="accent1" w:themeShade="80"/>
            <w:lang w:val="en-US"/>
          </w:rPr>
          <w:t>10.22219/</w:t>
        </w:r>
        <w:proofErr w:type="gramStart"/>
        <w:r w:rsidR="001F2861" w:rsidRPr="007F21EE">
          <w:rPr>
            <w:rFonts w:ascii="Arial" w:eastAsiaTheme="minorEastAsia" w:hAnsi="Arial" w:cs="Arial"/>
            <w:color w:val="1F3864" w:themeColor="accent1" w:themeShade="80"/>
            <w:lang w:val="en-US"/>
          </w:rPr>
          <w:t>Mb.v</w:t>
        </w:r>
        <w:proofErr w:type="gramEnd"/>
        <w:r w:rsidR="001F2861" w:rsidRPr="007F21EE">
          <w:rPr>
            <w:rFonts w:ascii="Arial" w:eastAsiaTheme="minorEastAsia" w:hAnsi="Arial" w:cs="Arial"/>
            <w:color w:val="1F3864" w:themeColor="accent1" w:themeShade="80"/>
            <w:lang w:val="en-US"/>
          </w:rPr>
          <w:t>11i1.17371</w:t>
        </w:r>
      </w:hyperlink>
      <w:r w:rsidRPr="007F21EE">
        <w:rPr>
          <w:rFonts w:ascii="Arial" w:eastAsiaTheme="minorEastAsia" w:hAnsi="Arial" w:cs="Arial"/>
          <w:color w:val="1F3864" w:themeColor="accent1" w:themeShade="80"/>
          <w:lang w:val="en-US"/>
        </w:rPr>
        <w:t>.</w:t>
      </w:r>
    </w:p>
    <w:p w14:paraId="7AF9B676" w14:textId="453403FC" w:rsidR="000308A1" w:rsidRPr="007F21EE" w:rsidRDefault="00B26B91" w:rsidP="00B26B91">
      <w:pPr>
        <w:spacing w:line="360" w:lineRule="auto"/>
        <w:jc w:val="both"/>
        <w:rPr>
          <w:rFonts w:ascii="Arial" w:eastAsiaTheme="minorEastAsia" w:hAnsi="Arial" w:cs="Arial"/>
          <w:color w:val="1F3864" w:themeColor="accent1" w:themeShade="80"/>
          <w:lang w:val="en-US"/>
        </w:rPr>
      </w:pPr>
      <w:r w:rsidRPr="007F21EE">
        <w:rPr>
          <w:rFonts w:ascii="Arial" w:eastAsiaTheme="minorEastAsia" w:hAnsi="Arial" w:cs="Arial"/>
          <w:color w:val="1F3864" w:themeColor="accent1" w:themeShade="80"/>
          <w:lang w:val="en-US"/>
        </w:rPr>
        <w:t>SQ, T., WW, L., SL, L., WLJ, P. and TY, T. (2016). Kotter’s Eight-Step Change Model: One</w:t>
      </w:r>
    </w:p>
    <w:p w14:paraId="7789C16C" w14:textId="7ACE3521" w:rsidR="00F73D6C" w:rsidRPr="007F21EE" w:rsidRDefault="00F73D6C" w:rsidP="00B26B91">
      <w:pPr>
        <w:spacing w:line="360" w:lineRule="auto"/>
        <w:jc w:val="both"/>
        <w:rPr>
          <w:rFonts w:ascii="Arial" w:eastAsiaTheme="minorEastAsia" w:hAnsi="Arial" w:cs="Arial"/>
          <w:color w:val="1F3864" w:themeColor="accent1" w:themeShade="80"/>
          <w:lang w:val="en-US"/>
        </w:rPr>
      </w:pPr>
    </w:p>
    <w:p w14:paraId="53D93E94" w14:textId="50429CE4" w:rsidR="00F73D6C" w:rsidRPr="007F21EE" w:rsidRDefault="00F73D6C" w:rsidP="00B26B91">
      <w:pPr>
        <w:spacing w:line="360" w:lineRule="auto"/>
        <w:jc w:val="both"/>
        <w:rPr>
          <w:rFonts w:ascii="Arial" w:eastAsiaTheme="minorEastAsia" w:hAnsi="Arial" w:cs="Arial"/>
          <w:color w:val="1F3864" w:themeColor="accent1" w:themeShade="80"/>
          <w:lang w:val="en-US"/>
        </w:rPr>
      </w:pPr>
    </w:p>
    <w:p w14:paraId="3EAEE684" w14:textId="77777777" w:rsidR="00F73D6C" w:rsidRPr="00F73D6C" w:rsidRDefault="00F73D6C" w:rsidP="00F73D6C">
      <w:pPr>
        <w:spacing w:line="360" w:lineRule="auto"/>
        <w:jc w:val="center"/>
        <w:rPr>
          <w:rFonts w:ascii="Arial" w:hAnsi="Arial" w:cs="Arial"/>
          <w:color w:val="1F3864" w:themeColor="accent1" w:themeShade="80"/>
        </w:rPr>
      </w:pPr>
    </w:p>
    <w:p w14:paraId="56CE326A"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University of Wales</w:t>
      </w:r>
    </w:p>
    <w:p w14:paraId="3F7102E5"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Trinity Saint David</w:t>
      </w:r>
    </w:p>
    <w:p w14:paraId="6D88E4BA"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London Campus</w:t>
      </w:r>
    </w:p>
    <w:p w14:paraId="37BBB619" w14:textId="77777777" w:rsidR="00F73D6C" w:rsidRPr="00F73D6C" w:rsidRDefault="00F73D6C" w:rsidP="00F73D6C">
      <w:pPr>
        <w:spacing w:line="360" w:lineRule="auto"/>
        <w:jc w:val="center"/>
        <w:rPr>
          <w:rFonts w:ascii="Arial" w:hAnsi="Arial" w:cs="Arial"/>
          <w:b/>
          <w:bCs/>
          <w:color w:val="1F3864" w:themeColor="accent1" w:themeShade="80"/>
        </w:rPr>
      </w:pPr>
    </w:p>
    <w:p w14:paraId="3745A0BE" w14:textId="77777777" w:rsidR="00F73D6C" w:rsidRPr="00F73D6C" w:rsidRDefault="00F73D6C" w:rsidP="00F73D6C">
      <w:pPr>
        <w:spacing w:line="360" w:lineRule="auto"/>
        <w:jc w:val="center"/>
        <w:rPr>
          <w:rFonts w:ascii="Arial" w:hAnsi="Arial" w:cs="Arial"/>
          <w:b/>
          <w:bCs/>
          <w:color w:val="1F3864" w:themeColor="accent1" w:themeShade="80"/>
        </w:rPr>
      </w:pPr>
    </w:p>
    <w:p w14:paraId="053473B1"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Workplace culture and its impact on organisational efficiency</w:t>
      </w:r>
    </w:p>
    <w:p w14:paraId="4846F889"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(BMSW5105_LON)</w:t>
      </w:r>
    </w:p>
    <w:p w14:paraId="65B97230" w14:textId="77777777" w:rsidR="00F73D6C" w:rsidRPr="00F73D6C" w:rsidRDefault="00F73D6C" w:rsidP="00F73D6C">
      <w:pPr>
        <w:spacing w:line="360" w:lineRule="auto"/>
        <w:jc w:val="center"/>
        <w:rPr>
          <w:rFonts w:ascii="Arial" w:hAnsi="Arial" w:cs="Arial"/>
          <w:b/>
          <w:bCs/>
          <w:color w:val="1F3864" w:themeColor="accent1" w:themeShade="80"/>
        </w:rPr>
      </w:pPr>
    </w:p>
    <w:p w14:paraId="165E9426"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Reflective essay</w:t>
      </w:r>
    </w:p>
    <w:p w14:paraId="4566412F" w14:textId="77777777" w:rsidR="00F73D6C" w:rsidRPr="00F73D6C" w:rsidRDefault="00F73D6C" w:rsidP="00F73D6C">
      <w:pPr>
        <w:spacing w:line="360" w:lineRule="auto"/>
        <w:jc w:val="center"/>
        <w:rPr>
          <w:rFonts w:ascii="Arial" w:hAnsi="Arial" w:cs="Arial"/>
          <w:b/>
          <w:bCs/>
          <w:color w:val="1F3864" w:themeColor="accent1" w:themeShade="80"/>
        </w:rPr>
      </w:pPr>
    </w:p>
    <w:p w14:paraId="7EDF7792" w14:textId="77777777" w:rsidR="00F73D6C" w:rsidRPr="00F73D6C" w:rsidRDefault="00F73D6C" w:rsidP="00F73D6C">
      <w:pPr>
        <w:spacing w:line="360" w:lineRule="auto"/>
        <w:jc w:val="center"/>
        <w:rPr>
          <w:rFonts w:ascii="Arial" w:hAnsi="Arial" w:cs="Arial"/>
          <w:b/>
          <w:bCs/>
          <w:color w:val="1F3864" w:themeColor="accent1" w:themeShade="80"/>
        </w:rPr>
      </w:pPr>
    </w:p>
    <w:p w14:paraId="5DFB1186" w14:textId="77777777" w:rsidR="00F73D6C" w:rsidRPr="00F73D6C" w:rsidRDefault="00F73D6C" w:rsidP="00F73D6C">
      <w:pPr>
        <w:spacing w:line="360" w:lineRule="auto"/>
        <w:jc w:val="both"/>
        <w:rPr>
          <w:rFonts w:ascii="Arial" w:hAnsi="Arial" w:cs="Arial"/>
          <w:b/>
          <w:bCs/>
          <w:color w:val="1F3864" w:themeColor="accent1" w:themeShade="80"/>
        </w:rPr>
      </w:pPr>
      <w:r w:rsidRPr="00F73D6C">
        <w:rPr>
          <w:rFonts w:ascii="Arial" w:hAnsi="Arial" w:cs="Arial"/>
          <w:b/>
          <w:bCs/>
          <w:color w:val="1F3864" w:themeColor="accent1" w:themeShade="80"/>
        </w:rPr>
        <w:t>Tutor:  Nadeem Mirza                                                          Student: Valeria Varga (2009456)</w:t>
      </w:r>
    </w:p>
    <w:p w14:paraId="03DC3AB1" w14:textId="77777777" w:rsidR="00F73D6C" w:rsidRPr="00F73D6C" w:rsidRDefault="00F73D6C" w:rsidP="00F73D6C">
      <w:pPr>
        <w:spacing w:line="360" w:lineRule="auto"/>
        <w:jc w:val="both"/>
        <w:rPr>
          <w:rFonts w:ascii="Arial" w:hAnsi="Arial" w:cs="Arial"/>
          <w:b/>
          <w:bCs/>
          <w:color w:val="1F3864" w:themeColor="accent1" w:themeShade="80"/>
        </w:rPr>
      </w:pPr>
    </w:p>
    <w:p w14:paraId="32C45931" w14:textId="77777777" w:rsidR="00F73D6C" w:rsidRPr="00F73D6C" w:rsidRDefault="00F73D6C" w:rsidP="00F73D6C">
      <w:pPr>
        <w:spacing w:line="360" w:lineRule="auto"/>
        <w:jc w:val="both"/>
        <w:rPr>
          <w:rFonts w:ascii="Arial" w:hAnsi="Arial" w:cs="Arial"/>
          <w:color w:val="1F3864" w:themeColor="accent1" w:themeShade="80"/>
        </w:rPr>
      </w:pPr>
    </w:p>
    <w:p w14:paraId="319E6BD1" w14:textId="77777777" w:rsidR="00F73D6C" w:rsidRPr="00F73D6C" w:rsidRDefault="00F73D6C" w:rsidP="00F73D6C">
      <w:pPr>
        <w:spacing w:line="360" w:lineRule="auto"/>
        <w:jc w:val="both"/>
        <w:rPr>
          <w:rFonts w:ascii="Arial" w:hAnsi="Arial" w:cs="Arial"/>
          <w:color w:val="1F3864" w:themeColor="accent1" w:themeShade="80"/>
        </w:rPr>
      </w:pPr>
    </w:p>
    <w:p w14:paraId="259B018D" w14:textId="77777777" w:rsidR="00F73D6C" w:rsidRPr="00F73D6C" w:rsidRDefault="00F73D6C" w:rsidP="00F73D6C">
      <w:pPr>
        <w:spacing w:line="360" w:lineRule="auto"/>
        <w:jc w:val="both"/>
        <w:rPr>
          <w:rFonts w:ascii="Arial" w:hAnsi="Arial" w:cs="Arial"/>
          <w:color w:val="1F3864" w:themeColor="accent1" w:themeShade="80"/>
        </w:rPr>
      </w:pPr>
    </w:p>
    <w:p w14:paraId="469742C8" w14:textId="77777777" w:rsidR="00F73D6C" w:rsidRPr="00F73D6C" w:rsidRDefault="00F73D6C" w:rsidP="00F73D6C">
      <w:pPr>
        <w:spacing w:line="360" w:lineRule="auto"/>
        <w:jc w:val="both"/>
        <w:rPr>
          <w:rFonts w:ascii="Arial" w:hAnsi="Arial" w:cs="Arial"/>
          <w:color w:val="1F3864" w:themeColor="accent1" w:themeShade="80"/>
        </w:rPr>
      </w:pPr>
    </w:p>
    <w:p w14:paraId="33E9D437" w14:textId="77777777" w:rsidR="00F73D6C" w:rsidRPr="00F73D6C" w:rsidRDefault="00F73D6C" w:rsidP="00F73D6C">
      <w:pPr>
        <w:spacing w:line="360" w:lineRule="auto"/>
        <w:jc w:val="center"/>
        <w:rPr>
          <w:rFonts w:ascii="Arial" w:hAnsi="Arial" w:cs="Arial"/>
          <w:b/>
          <w:bCs/>
          <w:color w:val="1F3864" w:themeColor="accent1" w:themeShade="80"/>
        </w:rPr>
      </w:pPr>
      <w:r w:rsidRPr="00F73D6C">
        <w:rPr>
          <w:rFonts w:ascii="Arial" w:hAnsi="Arial" w:cs="Arial"/>
          <w:b/>
          <w:bCs/>
          <w:color w:val="1F3864" w:themeColor="accent1" w:themeShade="80"/>
        </w:rPr>
        <w:t>2022 London</w:t>
      </w:r>
    </w:p>
    <w:p w14:paraId="2C7F087D" w14:textId="77777777" w:rsidR="00F73D6C" w:rsidRPr="00F73D6C" w:rsidRDefault="00F73D6C" w:rsidP="00F73D6C">
      <w:pPr>
        <w:spacing w:line="360" w:lineRule="auto"/>
        <w:jc w:val="center"/>
        <w:rPr>
          <w:rFonts w:ascii="Arial" w:hAnsi="Arial" w:cs="Arial"/>
          <w:b/>
          <w:bCs/>
          <w:color w:val="1F3864" w:themeColor="accent1" w:themeShade="80"/>
        </w:rPr>
      </w:pPr>
    </w:p>
    <w:p w14:paraId="20757A54" w14:textId="77777777" w:rsidR="00F73D6C" w:rsidRPr="00F73D6C" w:rsidRDefault="00F73D6C" w:rsidP="00F73D6C">
      <w:pPr>
        <w:spacing w:line="360" w:lineRule="auto"/>
        <w:jc w:val="center"/>
        <w:rPr>
          <w:rFonts w:ascii="Arial" w:hAnsi="Arial" w:cs="Arial"/>
          <w:b/>
          <w:bCs/>
          <w:color w:val="1F3864" w:themeColor="accent1" w:themeShade="80"/>
        </w:rPr>
      </w:pPr>
    </w:p>
    <w:p w14:paraId="55E2B6F7" w14:textId="77777777" w:rsidR="00F73D6C" w:rsidRPr="00F73D6C" w:rsidRDefault="00F73D6C" w:rsidP="00F73D6C">
      <w:pPr>
        <w:spacing w:line="360" w:lineRule="auto"/>
        <w:jc w:val="center"/>
        <w:rPr>
          <w:rFonts w:ascii="Arial" w:hAnsi="Arial" w:cs="Arial"/>
          <w:b/>
          <w:bCs/>
          <w:color w:val="1F3864" w:themeColor="accent1" w:themeShade="80"/>
        </w:rPr>
      </w:pPr>
    </w:p>
    <w:p w14:paraId="75920263" w14:textId="77777777" w:rsidR="00F73D6C" w:rsidRPr="00F73D6C" w:rsidRDefault="00F73D6C" w:rsidP="00F73D6C">
      <w:pPr>
        <w:spacing w:line="360" w:lineRule="auto"/>
        <w:jc w:val="center"/>
        <w:rPr>
          <w:rFonts w:ascii="Arial" w:hAnsi="Arial" w:cs="Arial"/>
          <w:b/>
          <w:bCs/>
          <w:color w:val="1F3864" w:themeColor="accent1" w:themeShade="80"/>
        </w:rPr>
      </w:pPr>
    </w:p>
    <w:p w14:paraId="7D7275F0" w14:textId="77777777" w:rsidR="00F73D6C" w:rsidRPr="00F73D6C" w:rsidRDefault="00F73D6C" w:rsidP="00F73D6C">
      <w:pPr>
        <w:spacing w:line="360" w:lineRule="auto"/>
        <w:jc w:val="center"/>
        <w:rPr>
          <w:rFonts w:ascii="Arial" w:hAnsi="Arial" w:cs="Arial"/>
          <w:b/>
          <w:bCs/>
          <w:color w:val="1F3864" w:themeColor="accent1" w:themeShade="80"/>
        </w:rPr>
      </w:pPr>
    </w:p>
    <w:p w14:paraId="2B2380A2" w14:textId="77777777" w:rsidR="00F73D6C" w:rsidRPr="00F73D6C" w:rsidRDefault="00F73D6C" w:rsidP="00F73D6C">
      <w:pPr>
        <w:spacing w:line="360" w:lineRule="auto"/>
        <w:jc w:val="both"/>
        <w:rPr>
          <w:rFonts w:ascii="Arial" w:hAnsi="Arial" w:cs="Arial"/>
          <w:i/>
          <w:iCs/>
          <w:color w:val="1F3864" w:themeColor="accent1" w:themeShade="80"/>
          <w:u w:val="single"/>
        </w:rPr>
      </w:pPr>
      <w:r w:rsidRPr="00F73D6C">
        <w:rPr>
          <w:rFonts w:ascii="Arial" w:hAnsi="Arial" w:cs="Arial"/>
          <w:i/>
          <w:iCs/>
          <w:color w:val="1F3864" w:themeColor="accent1" w:themeShade="80"/>
          <w:u w:val="single"/>
        </w:rPr>
        <w:lastRenderedPageBreak/>
        <w:t>Introduction</w:t>
      </w:r>
    </w:p>
    <w:p w14:paraId="0C0A97DA"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 xml:space="preserve"> One of the subjects in the second semester of Level 5 is workplace culture and its impact on organizational efficiency. For me who didn’t study a business subject, the name of the subject was a bit complicated, and I had the anxiety that I would understand little about the essence of the subject. At the beginning of my education, however, I was extremely pleased with the appointment of a direct lecturer and the very detailed and objective explanation of the many activities that made all the thematic units extremely understandable and clear.</w:t>
      </w:r>
    </w:p>
    <w:p w14:paraId="0D70473D" w14:textId="77777777" w:rsidR="00F73D6C" w:rsidRPr="00F73D6C" w:rsidRDefault="00F73D6C" w:rsidP="00F73D6C">
      <w:pPr>
        <w:spacing w:line="360" w:lineRule="auto"/>
        <w:jc w:val="both"/>
        <w:rPr>
          <w:rFonts w:ascii="Arial" w:hAnsi="Arial" w:cs="Arial"/>
          <w:i/>
          <w:iCs/>
          <w:color w:val="1F3864" w:themeColor="accent1" w:themeShade="80"/>
          <w:u w:val="single"/>
        </w:rPr>
      </w:pPr>
      <w:r w:rsidRPr="00F73D6C">
        <w:rPr>
          <w:rFonts w:ascii="Arial" w:hAnsi="Arial" w:cs="Arial"/>
          <w:i/>
          <w:iCs/>
          <w:color w:val="1F3864" w:themeColor="accent1" w:themeShade="80"/>
          <w:u w:val="single"/>
        </w:rPr>
        <w:t>What did I learn?</w:t>
      </w:r>
    </w:p>
    <w:p w14:paraId="276995C0"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 xml:space="preserve"> I would like to briefly summarize the subject below. Each organization is unique, not only in terms of its operation but also in terms of its internal structure and culture. Employee </w:t>
      </w:r>
      <w:proofErr w:type="spellStart"/>
      <w:r w:rsidRPr="00F73D6C">
        <w:rPr>
          <w:rFonts w:ascii="Arial" w:hAnsi="Arial" w:cs="Arial"/>
          <w:color w:val="1F3864" w:themeColor="accent1" w:themeShade="80"/>
        </w:rPr>
        <w:t>behavior</w:t>
      </w:r>
      <w:proofErr w:type="spellEnd"/>
      <w:r w:rsidRPr="00F73D6C">
        <w:rPr>
          <w:rFonts w:ascii="Arial" w:hAnsi="Arial" w:cs="Arial"/>
          <w:color w:val="1F3864" w:themeColor="accent1" w:themeShade="80"/>
        </w:rPr>
        <w:t xml:space="preserve"> at work — patterns composed of the actions of members of the organization — is also influenced by the organization’s written operating rules and effectiveness. In the first session, we reviewed the five competitive forces that shape strategy in the theory and research of organizational culture. Factors determining the formation of organizational culture About the external influences that promote the formation of organizational culture, which strongly determine the individual values ​​of those working in the organization Internal factors that directly influence the formation of organizational culture, which together clearly define the formal form. and less formal characteristics of the organization. I’m not trying to create a new </w:t>
      </w:r>
      <w:proofErr w:type="gramStart"/>
      <w:r w:rsidRPr="00F73D6C">
        <w:rPr>
          <w:rFonts w:ascii="Arial" w:hAnsi="Arial" w:cs="Arial"/>
          <w:color w:val="1F3864" w:themeColor="accent1" w:themeShade="80"/>
        </w:rPr>
        <w:t>definition,</w:t>
      </w:r>
      <w:proofErr w:type="gramEnd"/>
      <w:r w:rsidRPr="00F73D6C">
        <w:rPr>
          <w:rFonts w:ascii="Arial" w:hAnsi="Arial" w:cs="Arial"/>
          <w:color w:val="1F3864" w:themeColor="accent1" w:themeShade="80"/>
        </w:rPr>
        <w:t xml:space="preserve"> I’d rather summarize the definitions from the pens of the best-known experts. For the essay, I use the interpretations given in the session. My teammate </w:t>
      </w:r>
      <w:proofErr w:type="spellStart"/>
      <w:r w:rsidRPr="00F73D6C">
        <w:rPr>
          <w:rFonts w:ascii="Arial" w:hAnsi="Arial" w:cs="Arial"/>
          <w:color w:val="1F3864" w:themeColor="accent1" w:themeShade="80"/>
        </w:rPr>
        <w:t>Nhurayet</w:t>
      </w:r>
      <w:proofErr w:type="spellEnd"/>
      <w:r w:rsidRPr="00F73D6C">
        <w:rPr>
          <w:rFonts w:ascii="Arial" w:hAnsi="Arial" w:cs="Arial"/>
          <w:color w:val="1F3864" w:themeColor="accent1" w:themeShade="80"/>
        </w:rPr>
        <w:t xml:space="preserve"> put it in class: The organizational structure is like a guide for all employees to make it easier to take on new positions at the company, providing a flexible and ready-made growth opportunity. This results in better operational efficiency, higher employee performance, eliminates duplication of work, reduces employee conflicts, and enables better communication. Through the </w:t>
      </w:r>
      <w:proofErr w:type="spellStart"/>
      <w:r w:rsidRPr="00F73D6C">
        <w:rPr>
          <w:rFonts w:ascii="Arial" w:hAnsi="Arial" w:cs="Arial"/>
          <w:color w:val="1F3864" w:themeColor="accent1" w:themeShade="80"/>
        </w:rPr>
        <w:t>Spaceseavers</w:t>
      </w:r>
      <w:proofErr w:type="spellEnd"/>
      <w:r w:rsidRPr="00F73D6C">
        <w:rPr>
          <w:rFonts w:ascii="Arial" w:hAnsi="Arial" w:cs="Arial"/>
          <w:color w:val="1F3864" w:themeColor="accent1" w:themeShade="80"/>
        </w:rPr>
        <w:t xml:space="preserve"> case study, we demonstrated the benefits of having employees in your organization who specialize in a business area. As well as the benefits to the company if its employees work in a team where the employees have different skills. We pointed out how the structure of Specsavers helps Owners achieve their goals. It was extremely instructive for me to make any 8-step workplace change that, when applied in a logical order, achieves the expected effect when we consider a certain organization as our university Elizabeth has come up with a fantastic example. It is very interesting how different an interpretation we get when we all read the same text.</w:t>
      </w:r>
    </w:p>
    <w:p w14:paraId="18A2AF22" w14:textId="77777777" w:rsidR="00F73D6C" w:rsidRPr="00F73D6C" w:rsidRDefault="00F73D6C" w:rsidP="00F73D6C">
      <w:pPr>
        <w:spacing w:line="360" w:lineRule="auto"/>
        <w:jc w:val="both"/>
        <w:rPr>
          <w:rFonts w:ascii="Arial" w:hAnsi="Arial" w:cs="Arial"/>
          <w:i/>
          <w:iCs/>
          <w:color w:val="1F3864" w:themeColor="accent1" w:themeShade="80"/>
          <w:u w:val="single"/>
        </w:rPr>
      </w:pPr>
      <w:r w:rsidRPr="00F73D6C">
        <w:rPr>
          <w:rFonts w:ascii="Arial" w:hAnsi="Arial" w:cs="Arial"/>
          <w:i/>
          <w:iCs/>
          <w:color w:val="1F3864" w:themeColor="accent1" w:themeShade="80"/>
          <w:u w:val="single"/>
        </w:rPr>
        <w:t>What went well?</w:t>
      </w:r>
    </w:p>
    <w:p w14:paraId="342570A9"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lastRenderedPageBreak/>
        <w:t>I think it went well for me to be able to actively participate in every exercise and share my opinions and insights, I was often amazed at how logical and obvious conclusions can be drawn about an exercise. Through its well-structured arguments and appropriate communication channel, it is very easy to understand the case studies outlined. I have made many suggestions in connection with the issues that have arisen, and I have tried to support my opinion with constant analysis and arguments.</w:t>
      </w:r>
    </w:p>
    <w:p w14:paraId="1B5FDDE9" w14:textId="77777777" w:rsidR="00F73D6C" w:rsidRPr="00F73D6C" w:rsidRDefault="00F73D6C" w:rsidP="00F73D6C">
      <w:pPr>
        <w:spacing w:line="360" w:lineRule="auto"/>
        <w:jc w:val="both"/>
        <w:rPr>
          <w:rFonts w:ascii="Arial" w:hAnsi="Arial" w:cs="Arial"/>
          <w:i/>
          <w:iCs/>
          <w:color w:val="1F3864" w:themeColor="accent1" w:themeShade="80"/>
          <w:u w:val="single"/>
        </w:rPr>
      </w:pPr>
      <w:r w:rsidRPr="00F73D6C">
        <w:rPr>
          <w:rFonts w:ascii="Arial" w:hAnsi="Arial" w:cs="Arial"/>
          <w:i/>
          <w:iCs/>
          <w:color w:val="1F3864" w:themeColor="accent1" w:themeShade="80"/>
          <w:u w:val="single"/>
        </w:rPr>
        <w:t>What could I have done better?</w:t>
      </w:r>
    </w:p>
    <w:p w14:paraId="47D0F74E"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I could have made better use of my time during the course content according to the following aspects because e-learning adapts to my way of life, and I could learn based on my schedule. Flexible, with no spatial or temporal constraints. An important benefit is that I was able to learn and watch related links, videos, and other content at my own pace.</w:t>
      </w:r>
    </w:p>
    <w:p w14:paraId="36AC4600"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Comfort</w:t>
      </w:r>
    </w:p>
    <w:p w14:paraId="0A063F9A"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The course could be taken from home (some parts can even be viewed on a smartphone, although practical assignments can sometimes not be completed by phone or are very difficult).</w:t>
      </w:r>
    </w:p>
    <w:p w14:paraId="2CC2A301"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Access</w:t>
      </w:r>
    </w:p>
    <w:p w14:paraId="41F42FB6"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Knowledge has become available through online learning to an unprecedented extent, and the available knowledge has become as widely available as possible.</w:t>
      </w:r>
    </w:p>
    <w:p w14:paraId="4FD7247F"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Up-to-date links and content</w:t>
      </w:r>
    </w:p>
    <w:p w14:paraId="0B9FEBA4"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It is much easier to keep the content current/</w:t>
      </w:r>
      <w:proofErr w:type="gramStart"/>
      <w:r w:rsidRPr="00F73D6C">
        <w:rPr>
          <w:rFonts w:ascii="Arial" w:hAnsi="Arial" w:cs="Arial"/>
          <w:color w:val="1F3864" w:themeColor="accent1" w:themeShade="80"/>
        </w:rPr>
        <w:t>up-to-date</w:t>
      </w:r>
      <w:proofErr w:type="gramEnd"/>
      <w:r w:rsidRPr="00F73D6C">
        <w:rPr>
          <w:rFonts w:ascii="Arial" w:hAnsi="Arial" w:cs="Arial"/>
          <w:color w:val="1F3864" w:themeColor="accent1" w:themeShade="80"/>
        </w:rPr>
        <w:t xml:space="preserve"> in an online course than in traditional forms of training.</w:t>
      </w:r>
    </w:p>
    <w:p w14:paraId="111F9B58" w14:textId="77777777" w:rsidR="00F73D6C" w:rsidRPr="00F73D6C" w:rsidRDefault="00F73D6C" w:rsidP="00F73D6C">
      <w:pPr>
        <w:spacing w:line="360" w:lineRule="auto"/>
        <w:jc w:val="both"/>
        <w:rPr>
          <w:rFonts w:ascii="Arial" w:hAnsi="Arial" w:cs="Arial"/>
          <w:i/>
          <w:iCs/>
          <w:color w:val="1F3864" w:themeColor="accent1" w:themeShade="80"/>
          <w:u w:val="single"/>
        </w:rPr>
      </w:pPr>
      <w:r w:rsidRPr="00F73D6C">
        <w:rPr>
          <w:rFonts w:ascii="Arial" w:hAnsi="Arial" w:cs="Arial"/>
          <w:i/>
          <w:iCs/>
          <w:color w:val="1F3864" w:themeColor="accent1" w:themeShade="80"/>
          <w:u w:val="single"/>
        </w:rPr>
        <w:t>Long term implications</w:t>
      </w:r>
    </w:p>
    <w:p w14:paraId="04972B41" w14:textId="77777777" w:rsidR="00F73D6C" w:rsidRPr="00F73D6C" w:rsidRDefault="00F73D6C" w:rsidP="00F73D6C">
      <w:pPr>
        <w:spacing w:line="360" w:lineRule="auto"/>
        <w:jc w:val="both"/>
        <w:rPr>
          <w:rFonts w:ascii="Arial" w:hAnsi="Arial" w:cs="Arial"/>
          <w:color w:val="1F3864" w:themeColor="accent1" w:themeShade="80"/>
        </w:rPr>
      </w:pPr>
      <w:r w:rsidRPr="00F73D6C">
        <w:rPr>
          <w:rFonts w:ascii="Arial" w:hAnsi="Arial" w:cs="Arial"/>
          <w:color w:val="1F3864" w:themeColor="accent1" w:themeShade="80"/>
        </w:rPr>
        <w:t xml:space="preserve">After several years in England, I decided I would want to change my life and embark on a new, more exciting career. I found this training on the internet which proved to be very good and </w:t>
      </w:r>
      <w:proofErr w:type="spellStart"/>
      <w:r w:rsidRPr="00F73D6C">
        <w:rPr>
          <w:rFonts w:ascii="Arial" w:hAnsi="Arial" w:cs="Arial"/>
          <w:color w:val="1F3864" w:themeColor="accent1" w:themeShade="80"/>
        </w:rPr>
        <w:t>favorable</w:t>
      </w:r>
      <w:proofErr w:type="spellEnd"/>
      <w:r w:rsidRPr="00F73D6C">
        <w:rPr>
          <w:rFonts w:ascii="Arial" w:hAnsi="Arial" w:cs="Arial"/>
          <w:color w:val="1F3864" w:themeColor="accent1" w:themeShade="80"/>
        </w:rPr>
        <w:t xml:space="preserve">. One of the most important aspects was that I get an accredited certificate, as this is what employers ask for in job advertisements, and it was also very important that the school had the right experience and trained teachers. Well, this training is a guarantee for later employment. I got all the help during the training. My teacher provided me with a lot of information. I enjoyed the course - although honestly, I could never have imagined going into anything like that before. I work a lot, but I tried to give it my all and make it “online” to the maximum. I’m not saying some parts took several hours to work out normally and meticulously, but my instructor was maximally </w:t>
      </w:r>
      <w:proofErr w:type="gramStart"/>
      <w:r w:rsidRPr="00F73D6C">
        <w:rPr>
          <w:rFonts w:ascii="Arial" w:hAnsi="Arial" w:cs="Arial"/>
          <w:color w:val="1F3864" w:themeColor="accent1" w:themeShade="80"/>
        </w:rPr>
        <w:lastRenderedPageBreak/>
        <w:t>supportive</w:t>
      </w:r>
      <w:proofErr w:type="gramEnd"/>
      <w:r w:rsidRPr="00F73D6C">
        <w:rPr>
          <w:rFonts w:ascii="Arial" w:hAnsi="Arial" w:cs="Arial"/>
          <w:color w:val="1F3864" w:themeColor="accent1" w:themeShade="80"/>
        </w:rPr>
        <w:t xml:space="preserve"> and I could ask him anything if I got stuck with something. The course was </w:t>
      </w:r>
      <w:proofErr w:type="gramStart"/>
      <w:r w:rsidRPr="00F73D6C">
        <w:rPr>
          <w:rFonts w:ascii="Arial" w:hAnsi="Arial" w:cs="Arial"/>
          <w:color w:val="1F3864" w:themeColor="accent1" w:themeShade="80"/>
        </w:rPr>
        <w:t>comprehensive</w:t>
      </w:r>
      <w:proofErr w:type="gramEnd"/>
      <w:r w:rsidRPr="00F73D6C">
        <w:rPr>
          <w:rFonts w:ascii="Arial" w:hAnsi="Arial" w:cs="Arial"/>
          <w:color w:val="1F3864" w:themeColor="accent1" w:themeShade="80"/>
        </w:rPr>
        <w:t xml:space="preserve"> and I liked it completely differently than I had learned at the time. I look forward to more and hope for the best.</w:t>
      </w:r>
    </w:p>
    <w:p w14:paraId="36631D81" w14:textId="77777777" w:rsidR="00F73D6C" w:rsidRPr="00F73D6C" w:rsidRDefault="00F73D6C" w:rsidP="00F73D6C">
      <w:pPr>
        <w:spacing w:line="360" w:lineRule="auto"/>
        <w:jc w:val="both"/>
        <w:rPr>
          <w:rFonts w:ascii="Arial" w:hAnsi="Arial" w:cs="Arial"/>
          <w:color w:val="1F3864" w:themeColor="accent1" w:themeShade="80"/>
        </w:rPr>
      </w:pPr>
    </w:p>
    <w:p w14:paraId="136F9CE2" w14:textId="77777777" w:rsidR="00F73D6C" w:rsidRPr="00F73D6C" w:rsidRDefault="00F73D6C" w:rsidP="00F73D6C">
      <w:pPr>
        <w:spacing w:line="360" w:lineRule="auto"/>
        <w:jc w:val="both"/>
        <w:rPr>
          <w:rFonts w:ascii="Arial" w:hAnsi="Arial" w:cs="Arial"/>
          <w:color w:val="1F3864" w:themeColor="accent1" w:themeShade="80"/>
        </w:rPr>
      </w:pPr>
    </w:p>
    <w:p w14:paraId="3BE2345D" w14:textId="77777777" w:rsidR="00F73D6C" w:rsidRPr="00F73D6C" w:rsidRDefault="00F73D6C" w:rsidP="00F73D6C">
      <w:pPr>
        <w:spacing w:line="360" w:lineRule="auto"/>
        <w:jc w:val="both"/>
        <w:rPr>
          <w:rFonts w:ascii="Arial" w:hAnsi="Arial" w:cs="Arial"/>
          <w:color w:val="1F3864" w:themeColor="accent1" w:themeShade="80"/>
        </w:rPr>
      </w:pPr>
    </w:p>
    <w:p w14:paraId="2689AA9A" w14:textId="758018FD" w:rsidR="00F73D6C" w:rsidRPr="007F21EE" w:rsidRDefault="00F73D6C" w:rsidP="00B26B91">
      <w:pPr>
        <w:spacing w:line="360" w:lineRule="auto"/>
        <w:jc w:val="both"/>
        <w:rPr>
          <w:rFonts w:ascii="Arial" w:hAnsi="Arial" w:cs="Arial"/>
          <w:color w:val="1F3864" w:themeColor="accent1" w:themeShade="80"/>
          <w:lang w:val="hu-HU"/>
        </w:rPr>
      </w:pPr>
    </w:p>
    <w:p w14:paraId="4E4BA0B0" w14:textId="466066AA" w:rsidR="000510D5" w:rsidRPr="007F21EE" w:rsidRDefault="000510D5" w:rsidP="00B26B91">
      <w:pPr>
        <w:spacing w:line="360" w:lineRule="auto"/>
        <w:jc w:val="both"/>
        <w:rPr>
          <w:rFonts w:ascii="Arial" w:hAnsi="Arial" w:cs="Arial"/>
          <w:color w:val="1F3864" w:themeColor="accent1" w:themeShade="80"/>
          <w:lang w:val="hu-HU"/>
        </w:rPr>
      </w:pPr>
    </w:p>
    <w:p w14:paraId="7B4F62B8" w14:textId="2F8B1A51" w:rsidR="000510D5" w:rsidRPr="007F21EE" w:rsidRDefault="000510D5" w:rsidP="00B26B91">
      <w:pPr>
        <w:spacing w:line="360" w:lineRule="auto"/>
        <w:jc w:val="both"/>
        <w:rPr>
          <w:rFonts w:ascii="Arial" w:hAnsi="Arial" w:cs="Arial"/>
          <w:color w:val="1F3864" w:themeColor="accent1" w:themeShade="80"/>
          <w:lang w:val="hu-HU"/>
        </w:rPr>
      </w:pPr>
    </w:p>
    <w:p w14:paraId="067D5771" w14:textId="11903E81" w:rsidR="000510D5" w:rsidRPr="007F21EE" w:rsidRDefault="000510D5" w:rsidP="00B26B91">
      <w:pPr>
        <w:spacing w:line="360" w:lineRule="auto"/>
        <w:jc w:val="both"/>
        <w:rPr>
          <w:rFonts w:ascii="Arial" w:hAnsi="Arial" w:cs="Arial"/>
          <w:color w:val="1F3864" w:themeColor="accent1" w:themeShade="80"/>
          <w:lang w:val="hu-HU"/>
        </w:rPr>
      </w:pPr>
    </w:p>
    <w:p w14:paraId="65BA9408" w14:textId="41CDE773" w:rsidR="000510D5" w:rsidRPr="007F21EE" w:rsidRDefault="000510D5" w:rsidP="00B26B91">
      <w:pPr>
        <w:spacing w:line="360" w:lineRule="auto"/>
        <w:jc w:val="both"/>
        <w:rPr>
          <w:rFonts w:ascii="Arial" w:hAnsi="Arial" w:cs="Arial"/>
          <w:color w:val="1F3864" w:themeColor="accent1" w:themeShade="80"/>
          <w:lang w:val="hu-HU"/>
        </w:rPr>
      </w:pPr>
    </w:p>
    <w:p w14:paraId="1334F9E0" w14:textId="7262CAB5" w:rsidR="000510D5" w:rsidRPr="007F21EE" w:rsidRDefault="000510D5" w:rsidP="00B26B91">
      <w:pPr>
        <w:spacing w:line="360" w:lineRule="auto"/>
        <w:jc w:val="both"/>
        <w:rPr>
          <w:rFonts w:ascii="Arial" w:hAnsi="Arial" w:cs="Arial"/>
          <w:color w:val="1F3864" w:themeColor="accent1" w:themeShade="80"/>
          <w:lang w:val="hu-HU"/>
        </w:rPr>
      </w:pPr>
    </w:p>
    <w:p w14:paraId="530774C5" w14:textId="60177C83" w:rsidR="000510D5" w:rsidRPr="007F21EE" w:rsidRDefault="000510D5" w:rsidP="00B26B91">
      <w:pPr>
        <w:spacing w:line="360" w:lineRule="auto"/>
        <w:jc w:val="both"/>
        <w:rPr>
          <w:rFonts w:ascii="Arial" w:hAnsi="Arial" w:cs="Arial"/>
          <w:color w:val="1F3864" w:themeColor="accent1" w:themeShade="80"/>
          <w:lang w:val="hu-HU"/>
        </w:rPr>
      </w:pPr>
    </w:p>
    <w:p w14:paraId="00108A5B" w14:textId="15987398" w:rsidR="000510D5" w:rsidRPr="007F21EE" w:rsidRDefault="000510D5" w:rsidP="00B26B91">
      <w:pPr>
        <w:spacing w:line="360" w:lineRule="auto"/>
        <w:jc w:val="both"/>
        <w:rPr>
          <w:rFonts w:ascii="Arial" w:hAnsi="Arial" w:cs="Arial"/>
          <w:color w:val="1F3864" w:themeColor="accent1" w:themeShade="80"/>
          <w:lang w:val="hu-HU"/>
        </w:rPr>
      </w:pPr>
    </w:p>
    <w:p w14:paraId="149739FB" w14:textId="08981651" w:rsidR="000510D5" w:rsidRPr="007F21EE" w:rsidRDefault="000510D5" w:rsidP="00B26B91">
      <w:pPr>
        <w:spacing w:line="360" w:lineRule="auto"/>
        <w:jc w:val="both"/>
        <w:rPr>
          <w:rFonts w:ascii="Arial" w:hAnsi="Arial" w:cs="Arial"/>
          <w:color w:val="1F3864" w:themeColor="accent1" w:themeShade="80"/>
          <w:lang w:val="hu-HU"/>
        </w:rPr>
      </w:pPr>
    </w:p>
    <w:p w14:paraId="4D9CD153" w14:textId="141731C5" w:rsidR="000510D5" w:rsidRPr="007F21EE" w:rsidRDefault="000510D5" w:rsidP="00B26B91">
      <w:pPr>
        <w:spacing w:line="360" w:lineRule="auto"/>
        <w:jc w:val="both"/>
        <w:rPr>
          <w:rFonts w:ascii="Arial" w:hAnsi="Arial" w:cs="Arial"/>
          <w:color w:val="1F3864" w:themeColor="accent1" w:themeShade="80"/>
          <w:lang w:val="hu-HU"/>
        </w:rPr>
      </w:pPr>
    </w:p>
    <w:p w14:paraId="58DD00F2" w14:textId="317A2E77" w:rsidR="000510D5" w:rsidRPr="007F21EE" w:rsidRDefault="000510D5" w:rsidP="00B26B91">
      <w:pPr>
        <w:spacing w:line="360" w:lineRule="auto"/>
        <w:jc w:val="both"/>
        <w:rPr>
          <w:rFonts w:ascii="Arial" w:hAnsi="Arial" w:cs="Arial"/>
          <w:color w:val="1F3864" w:themeColor="accent1" w:themeShade="80"/>
          <w:lang w:val="hu-HU"/>
        </w:rPr>
      </w:pPr>
    </w:p>
    <w:p w14:paraId="375549F2" w14:textId="5E02A406" w:rsidR="000510D5" w:rsidRPr="007F21EE" w:rsidRDefault="000510D5" w:rsidP="00B26B91">
      <w:pPr>
        <w:spacing w:line="360" w:lineRule="auto"/>
        <w:jc w:val="both"/>
        <w:rPr>
          <w:rFonts w:ascii="Arial" w:hAnsi="Arial" w:cs="Arial"/>
          <w:color w:val="1F3864" w:themeColor="accent1" w:themeShade="80"/>
          <w:lang w:val="hu-HU"/>
        </w:rPr>
      </w:pPr>
    </w:p>
    <w:p w14:paraId="265B7597" w14:textId="1DBADB8D" w:rsidR="000510D5" w:rsidRPr="007F21EE" w:rsidRDefault="000510D5" w:rsidP="00B26B91">
      <w:pPr>
        <w:spacing w:line="360" w:lineRule="auto"/>
        <w:jc w:val="both"/>
        <w:rPr>
          <w:rFonts w:ascii="Arial" w:hAnsi="Arial" w:cs="Arial"/>
          <w:color w:val="1F3864" w:themeColor="accent1" w:themeShade="80"/>
          <w:lang w:val="hu-HU"/>
        </w:rPr>
      </w:pPr>
    </w:p>
    <w:p w14:paraId="248584D2" w14:textId="3145228A" w:rsidR="000510D5" w:rsidRPr="007F21EE" w:rsidRDefault="000510D5" w:rsidP="00B26B91">
      <w:pPr>
        <w:spacing w:line="360" w:lineRule="auto"/>
        <w:jc w:val="both"/>
        <w:rPr>
          <w:rFonts w:ascii="Arial" w:hAnsi="Arial" w:cs="Arial"/>
          <w:color w:val="1F3864" w:themeColor="accent1" w:themeShade="80"/>
          <w:lang w:val="hu-HU"/>
        </w:rPr>
      </w:pPr>
    </w:p>
    <w:p w14:paraId="444ACF17" w14:textId="04F77FB9" w:rsidR="000510D5" w:rsidRPr="007F21EE" w:rsidRDefault="000510D5" w:rsidP="00B26B91">
      <w:pPr>
        <w:spacing w:line="360" w:lineRule="auto"/>
        <w:jc w:val="both"/>
        <w:rPr>
          <w:rFonts w:ascii="Arial" w:hAnsi="Arial" w:cs="Arial"/>
          <w:color w:val="1F3864" w:themeColor="accent1" w:themeShade="80"/>
          <w:lang w:val="hu-HU"/>
        </w:rPr>
      </w:pPr>
    </w:p>
    <w:p w14:paraId="25EB91EF" w14:textId="594A3A5D" w:rsidR="000510D5" w:rsidRPr="007F21EE" w:rsidRDefault="000510D5" w:rsidP="00B26B91">
      <w:pPr>
        <w:spacing w:line="360" w:lineRule="auto"/>
        <w:jc w:val="both"/>
        <w:rPr>
          <w:rFonts w:ascii="Arial" w:hAnsi="Arial" w:cs="Arial"/>
          <w:color w:val="1F3864" w:themeColor="accent1" w:themeShade="80"/>
          <w:lang w:val="hu-HU"/>
        </w:rPr>
      </w:pPr>
    </w:p>
    <w:p w14:paraId="0FADF900" w14:textId="2036281A" w:rsidR="000510D5" w:rsidRPr="007F21EE" w:rsidRDefault="000510D5" w:rsidP="00B26B91">
      <w:pPr>
        <w:spacing w:line="360" w:lineRule="auto"/>
        <w:jc w:val="both"/>
        <w:rPr>
          <w:rFonts w:ascii="Arial" w:hAnsi="Arial" w:cs="Arial"/>
          <w:color w:val="1F3864" w:themeColor="accent1" w:themeShade="80"/>
          <w:lang w:val="hu-HU"/>
        </w:rPr>
      </w:pPr>
    </w:p>
    <w:p w14:paraId="58AD42A3" w14:textId="09E25537" w:rsidR="000510D5" w:rsidRPr="007F21EE" w:rsidRDefault="000510D5" w:rsidP="00B26B91">
      <w:pPr>
        <w:spacing w:line="360" w:lineRule="auto"/>
        <w:jc w:val="both"/>
        <w:rPr>
          <w:rFonts w:ascii="Arial" w:hAnsi="Arial" w:cs="Arial"/>
          <w:color w:val="1F3864" w:themeColor="accent1" w:themeShade="80"/>
          <w:lang w:val="hu-HU"/>
        </w:rPr>
      </w:pPr>
    </w:p>
    <w:p w14:paraId="4AEBC4F8" w14:textId="51F03B74" w:rsidR="000510D5" w:rsidRPr="007F21EE" w:rsidRDefault="000510D5" w:rsidP="00B26B91">
      <w:pPr>
        <w:spacing w:line="360" w:lineRule="auto"/>
        <w:jc w:val="both"/>
        <w:rPr>
          <w:rFonts w:ascii="Arial" w:hAnsi="Arial" w:cs="Arial"/>
          <w:color w:val="1F3864" w:themeColor="accent1" w:themeShade="80"/>
          <w:lang w:val="hu-HU"/>
        </w:rPr>
      </w:pPr>
    </w:p>
    <w:p w14:paraId="0825B76C" w14:textId="0E4B1C94" w:rsidR="000510D5" w:rsidRPr="007F21EE" w:rsidRDefault="000510D5" w:rsidP="000510D5">
      <w:pPr>
        <w:spacing w:line="360" w:lineRule="auto"/>
        <w:jc w:val="center"/>
        <w:rPr>
          <w:rFonts w:ascii="Arial" w:hAnsi="Arial" w:cs="Arial"/>
          <w:color w:val="1F3864" w:themeColor="accent1" w:themeShade="80"/>
          <w:lang w:val="hu-HU"/>
        </w:rPr>
      </w:pPr>
      <w:r w:rsidRPr="007F21EE">
        <w:rPr>
          <w:rFonts w:ascii="Arial" w:hAnsi="Arial" w:cs="Arial"/>
          <w:color w:val="1F3864" w:themeColor="accent1" w:themeShade="80"/>
          <w:lang w:val="hu-HU"/>
        </w:rPr>
        <w:lastRenderedPageBreak/>
        <w:t>References</w:t>
      </w:r>
    </w:p>
    <w:p w14:paraId="338AE3AE" w14:textId="2767A92D" w:rsidR="00693BEF" w:rsidRPr="00693BEF" w:rsidRDefault="00693BEF" w:rsidP="00693BEF">
      <w:pPr>
        <w:widowControl w:val="0"/>
        <w:autoSpaceDE w:val="0"/>
        <w:autoSpaceDN w:val="0"/>
        <w:adjustRightInd w:val="0"/>
        <w:spacing w:after="240" w:line="360" w:lineRule="auto"/>
        <w:rPr>
          <w:rFonts w:ascii="Arial" w:eastAsiaTheme="minorEastAsia" w:hAnsi="Arial" w:cs="Arial"/>
          <w:color w:val="1F3864" w:themeColor="accent1" w:themeShade="80"/>
          <w:lang w:val="en-US"/>
        </w:rPr>
      </w:pPr>
      <w:r w:rsidRPr="00693BEF">
        <w:rPr>
          <w:rFonts w:ascii="Arial" w:eastAsiaTheme="minorEastAsia" w:hAnsi="Arial" w:cs="Arial"/>
          <w:color w:val="1F3864" w:themeColor="accent1" w:themeShade="80"/>
          <w:lang w:val="en-US"/>
        </w:rPr>
        <w:t xml:space="preserve">Hughes, N., Wainwright, S. and Ward, N. (2011). Developing the Writing Skills of Social Work Students: Connecting Academic and Professional Expertise. </w:t>
      </w:r>
      <w:r w:rsidRPr="00693BEF">
        <w:rPr>
          <w:rFonts w:ascii="Arial" w:eastAsiaTheme="minorEastAsia" w:hAnsi="Arial" w:cs="Arial"/>
          <w:i/>
          <w:iCs/>
          <w:color w:val="1F3864" w:themeColor="accent1" w:themeShade="80"/>
          <w:lang w:val="en-US"/>
        </w:rPr>
        <w:t>Journal of Academic Writing</w:t>
      </w:r>
      <w:r w:rsidRPr="00693BEF">
        <w:rPr>
          <w:rFonts w:ascii="Arial" w:eastAsiaTheme="minorEastAsia" w:hAnsi="Arial" w:cs="Arial"/>
          <w:color w:val="1F3864" w:themeColor="accent1" w:themeShade="80"/>
          <w:lang w:val="en-US"/>
        </w:rPr>
        <w:t>, 1(1), pp.54–60. doi:</w:t>
      </w:r>
      <w:hyperlink r:id="rId13" w:history="1">
        <w:r w:rsidRPr="007F21EE">
          <w:rPr>
            <w:rFonts w:ascii="Arial" w:eastAsiaTheme="minorEastAsia" w:hAnsi="Arial" w:cs="Arial"/>
            <w:color w:val="1F3864" w:themeColor="accent1" w:themeShade="80"/>
            <w:lang w:val="en-US"/>
          </w:rPr>
          <w:t>10.18552/</w:t>
        </w:r>
        <w:proofErr w:type="gramStart"/>
        <w:r w:rsidRPr="007F21EE">
          <w:rPr>
            <w:rFonts w:ascii="Arial" w:eastAsiaTheme="minorEastAsia" w:hAnsi="Arial" w:cs="Arial"/>
            <w:color w:val="1F3864" w:themeColor="accent1" w:themeShade="80"/>
            <w:lang w:val="en-US"/>
          </w:rPr>
          <w:t>jaw.v</w:t>
        </w:r>
        <w:proofErr w:type="gramEnd"/>
        <w:r w:rsidRPr="007F21EE">
          <w:rPr>
            <w:rFonts w:ascii="Arial" w:eastAsiaTheme="minorEastAsia" w:hAnsi="Arial" w:cs="Arial"/>
            <w:color w:val="1F3864" w:themeColor="accent1" w:themeShade="80"/>
            <w:lang w:val="en-US"/>
          </w:rPr>
          <w:t>1i1.18</w:t>
        </w:r>
      </w:hyperlink>
      <w:r w:rsidRPr="00693BEF">
        <w:rPr>
          <w:rFonts w:ascii="Arial" w:eastAsiaTheme="minorEastAsia" w:hAnsi="Arial" w:cs="Arial"/>
          <w:color w:val="1F3864" w:themeColor="accent1" w:themeShade="80"/>
          <w:lang w:val="en-US"/>
        </w:rPr>
        <w:t>.</w:t>
      </w:r>
    </w:p>
    <w:p w14:paraId="729404D9" w14:textId="77777777" w:rsidR="00693BEF" w:rsidRPr="007F21EE" w:rsidRDefault="00693BEF" w:rsidP="00693BEF">
      <w:pPr>
        <w:spacing w:line="360" w:lineRule="auto"/>
        <w:jc w:val="both"/>
        <w:rPr>
          <w:rFonts w:ascii="Arial" w:hAnsi="Arial" w:cs="Arial"/>
          <w:color w:val="1F3864" w:themeColor="accent1" w:themeShade="80"/>
          <w:lang w:val="hu-HU"/>
        </w:rPr>
      </w:pPr>
    </w:p>
    <w:sectPr w:rsidR="00693BEF" w:rsidRPr="007F21EE" w:rsidSect="009C2B2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F76B5" w14:textId="77777777" w:rsidR="00ED67D9" w:rsidRDefault="00ED67D9" w:rsidP="009C2B2F">
      <w:pPr>
        <w:spacing w:after="0" w:line="240" w:lineRule="auto"/>
      </w:pPr>
      <w:r>
        <w:separator/>
      </w:r>
    </w:p>
  </w:endnote>
  <w:endnote w:type="continuationSeparator" w:id="0">
    <w:p w14:paraId="37CECCC7" w14:textId="77777777" w:rsidR="00ED67D9" w:rsidRDefault="00ED67D9" w:rsidP="009C2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6359" w14:textId="77777777" w:rsidR="009C2B2F" w:rsidRDefault="009C2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8922965"/>
      <w:docPartObj>
        <w:docPartGallery w:val="Page Numbers (Bottom of Page)"/>
        <w:docPartUnique/>
      </w:docPartObj>
    </w:sdtPr>
    <w:sdtEndPr>
      <w:rPr>
        <w:noProof/>
      </w:rPr>
    </w:sdtEndPr>
    <w:sdtContent>
      <w:p w14:paraId="2DDA1334" w14:textId="2D380E04" w:rsidR="009C2B2F" w:rsidRDefault="009C2B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545BA4" w14:textId="77777777" w:rsidR="009C2B2F" w:rsidRDefault="009C2B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6BCA" w14:textId="77777777" w:rsidR="009C2B2F" w:rsidRDefault="009C2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B78F" w14:textId="77777777" w:rsidR="00ED67D9" w:rsidRDefault="00ED67D9" w:rsidP="009C2B2F">
      <w:pPr>
        <w:spacing w:after="0" w:line="240" w:lineRule="auto"/>
      </w:pPr>
      <w:r>
        <w:separator/>
      </w:r>
    </w:p>
  </w:footnote>
  <w:footnote w:type="continuationSeparator" w:id="0">
    <w:p w14:paraId="74DAFBBB" w14:textId="77777777" w:rsidR="00ED67D9" w:rsidRDefault="00ED67D9" w:rsidP="009C2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D4595" w14:textId="77777777" w:rsidR="009C2B2F" w:rsidRDefault="009C2B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4BAD7" w14:textId="77777777" w:rsidR="009C2B2F" w:rsidRDefault="009C2B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77483" w14:textId="77777777" w:rsidR="009C2B2F" w:rsidRDefault="009C2B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yMzI3MDM3NzAxNTJU0lEKTi0uzszPAykwNK4FABDofbQtAAAA"/>
  </w:docVars>
  <w:rsids>
    <w:rsidRoot w:val="00966C35"/>
    <w:rsid w:val="00013719"/>
    <w:rsid w:val="000308A1"/>
    <w:rsid w:val="000510D5"/>
    <w:rsid w:val="000B0BBE"/>
    <w:rsid w:val="00185BCD"/>
    <w:rsid w:val="001B3553"/>
    <w:rsid w:val="001B7352"/>
    <w:rsid w:val="001E6A88"/>
    <w:rsid w:val="001F2861"/>
    <w:rsid w:val="00223642"/>
    <w:rsid w:val="00262D24"/>
    <w:rsid w:val="00296521"/>
    <w:rsid w:val="002B103B"/>
    <w:rsid w:val="003847CB"/>
    <w:rsid w:val="00422383"/>
    <w:rsid w:val="00425052"/>
    <w:rsid w:val="0043108A"/>
    <w:rsid w:val="00551146"/>
    <w:rsid w:val="006578C5"/>
    <w:rsid w:val="00662D4E"/>
    <w:rsid w:val="006758B1"/>
    <w:rsid w:val="00693BEF"/>
    <w:rsid w:val="007277F7"/>
    <w:rsid w:val="007814D6"/>
    <w:rsid w:val="007B7DFC"/>
    <w:rsid w:val="007D7ECB"/>
    <w:rsid w:val="007F21EE"/>
    <w:rsid w:val="008017A7"/>
    <w:rsid w:val="0082689C"/>
    <w:rsid w:val="00830E7A"/>
    <w:rsid w:val="00877F0C"/>
    <w:rsid w:val="00880243"/>
    <w:rsid w:val="00956E42"/>
    <w:rsid w:val="00966C35"/>
    <w:rsid w:val="00981E96"/>
    <w:rsid w:val="009C2B2F"/>
    <w:rsid w:val="00A44860"/>
    <w:rsid w:val="00A83197"/>
    <w:rsid w:val="00A87D44"/>
    <w:rsid w:val="00B00822"/>
    <w:rsid w:val="00B26B91"/>
    <w:rsid w:val="00B27E3A"/>
    <w:rsid w:val="00B42657"/>
    <w:rsid w:val="00B43404"/>
    <w:rsid w:val="00B61327"/>
    <w:rsid w:val="00B73905"/>
    <w:rsid w:val="00B925CC"/>
    <w:rsid w:val="00BB724A"/>
    <w:rsid w:val="00C27AA8"/>
    <w:rsid w:val="00C34BB7"/>
    <w:rsid w:val="00CB3F0D"/>
    <w:rsid w:val="00CF0171"/>
    <w:rsid w:val="00D077E0"/>
    <w:rsid w:val="00D63579"/>
    <w:rsid w:val="00DE02E0"/>
    <w:rsid w:val="00E52B03"/>
    <w:rsid w:val="00ED67D9"/>
    <w:rsid w:val="00F46281"/>
    <w:rsid w:val="00F73D6C"/>
    <w:rsid w:val="00F95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18B21"/>
  <w15:chartTrackingRefBased/>
  <w15:docId w15:val="{ED14A96D-C0D1-46B3-8CDA-298093F99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822"/>
    <w:pPr>
      <w:spacing w:line="254"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B2F"/>
    <w:rPr>
      <w:color w:val="0563C1" w:themeColor="hyperlink"/>
      <w:u w:val="single"/>
    </w:rPr>
  </w:style>
  <w:style w:type="character" w:styleId="UnresolvedMention">
    <w:name w:val="Unresolved Mention"/>
    <w:basedOn w:val="DefaultParagraphFont"/>
    <w:uiPriority w:val="99"/>
    <w:semiHidden/>
    <w:unhideWhenUsed/>
    <w:rsid w:val="009C2B2F"/>
    <w:rPr>
      <w:color w:val="605E5C"/>
      <w:shd w:val="clear" w:color="auto" w:fill="E1DFDD"/>
    </w:rPr>
  </w:style>
  <w:style w:type="paragraph" w:styleId="Header">
    <w:name w:val="header"/>
    <w:basedOn w:val="Normal"/>
    <w:link w:val="HeaderChar"/>
    <w:uiPriority w:val="99"/>
    <w:unhideWhenUsed/>
    <w:rsid w:val="009C2B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B2F"/>
    <w:rPr>
      <w:lang w:val="en-GB"/>
    </w:rPr>
  </w:style>
  <w:style w:type="paragraph" w:styleId="Footer">
    <w:name w:val="footer"/>
    <w:basedOn w:val="Normal"/>
    <w:link w:val="FooterChar"/>
    <w:uiPriority w:val="99"/>
    <w:unhideWhenUsed/>
    <w:rsid w:val="009C2B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B2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96761">
      <w:bodyDiv w:val="1"/>
      <w:marLeft w:val="0"/>
      <w:marRight w:val="0"/>
      <w:marTop w:val="0"/>
      <w:marBottom w:val="0"/>
      <w:divBdr>
        <w:top w:val="none" w:sz="0" w:space="0" w:color="auto"/>
        <w:left w:val="none" w:sz="0" w:space="0" w:color="auto"/>
        <w:bottom w:val="none" w:sz="0" w:space="0" w:color="auto"/>
        <w:right w:val="none" w:sz="0" w:space="0" w:color="auto"/>
      </w:divBdr>
    </w:div>
    <w:div w:id="173716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10.1002/job.1928" TargetMode="External"/><Relationship Id="rId13" Type="http://schemas.openxmlformats.org/officeDocument/2006/relationships/hyperlink" Target="10.18552/joaw.v1i1.18"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10.2139/ssrn.3192207" TargetMode="External"/><Relationship Id="rId12" Type="http://schemas.openxmlformats.org/officeDocument/2006/relationships/hyperlink" Target="10.22219/mb.v11i1.17371"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cplayer.hu/17226906-Doktori-ph-d-ertekezes.html"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psycnet.apa.org/record/1992-98310-000"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www.storyboardthat.com/hu/articles/b/hord%C3%A1rok-%C3%B6t-er%C5%91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18</Pages>
  <Words>4657</Words>
  <Characters>26547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33</cp:revision>
  <dcterms:created xsi:type="dcterms:W3CDTF">2022-04-23T13:17:00Z</dcterms:created>
  <dcterms:modified xsi:type="dcterms:W3CDTF">2022-05-05T21:57:00Z</dcterms:modified>
</cp:coreProperties>
</file>