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2.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A06A762" wp14:paraId="2ED2946E" wp14:textId="2F2B983B">
      <w:pPr>
        <w:pStyle w:val="Heading1"/>
        <w:spacing w:before="322" w:beforeAutospacing="off" w:after="322" w:afterAutospacing="off" w:line="360" w:lineRule="auto"/>
        <w:jc w:val="both"/>
        <w:rPr>
          <w:rFonts w:ascii="Arial" w:hAnsi="Arial" w:eastAsia="Arial" w:cs="Arial"/>
          <w:b w:val="1"/>
          <w:bCs w:val="1"/>
          <w:noProof w:val="0"/>
          <w:sz w:val="22"/>
          <w:szCs w:val="22"/>
          <w:lang w:val="en-GB"/>
        </w:rPr>
      </w:pPr>
    </w:p>
    <w:p xmlns:wp14="http://schemas.microsoft.com/office/word/2010/wordml" w:rsidP="4A06A762" wp14:paraId="1F614DED" wp14:textId="02FE06A6">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06A762" w:rsidR="7A5056BE">
        <w:rPr>
          <w:rFonts w:ascii="Arial" w:hAnsi="Arial" w:eastAsia="Arial" w:cs="Arial"/>
          <w:sz w:val="22"/>
          <w:szCs w:val="22"/>
        </w:rPr>
        <w:t xml:space="preserve">                          </w:t>
      </w:r>
      <w:r w:rsidR="549B3231">
        <w:drawing>
          <wp:inline xmlns:wp14="http://schemas.microsoft.com/office/word/2010/wordprocessingDrawing" wp14:editId="0C9486CB" wp14:anchorId="685842D1">
            <wp:extent cx="3209925" cy="1419225"/>
            <wp:effectExtent l="0" t="0" r="0" b="0"/>
            <wp:docPr id="9024216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2421644" name="Picture 902421644"/>
                    <pic:cNvPicPr/>
                  </pic:nvPicPr>
                  <pic:blipFill>
                    <a:blip xmlns:r="http://schemas.openxmlformats.org/officeDocument/2006/relationships" r:embed="rId421652631">
                      <a:extLst>
                        <a:ext uri="{28A0092B-C50C-407E-A947-70E740481C1C}">
                          <a14:useLocalDpi xmlns:a14="http://schemas.microsoft.com/office/drawing/2010/main"/>
                        </a:ext>
                      </a:extLst>
                    </a:blip>
                    <a:stretch>
                      <a:fillRect/>
                    </a:stretch>
                  </pic:blipFill>
                  <pic:spPr>
                    <a:xfrm>
                      <a:off x="0" y="0"/>
                      <a:ext cx="3209925" cy="1419225"/>
                    </a:xfrm>
                    <a:prstGeom prst="rect">
                      <a:avLst/>
                    </a:prstGeom>
                  </pic:spPr>
                </pic:pic>
              </a:graphicData>
            </a:graphic>
          </wp:inline>
        </w:drawing>
      </w:r>
    </w:p>
    <w:p xmlns:wp14="http://schemas.microsoft.com/office/word/2010/wordml" w:rsidP="697A5B04" wp14:paraId="0A46A959" wp14:textId="3A24C694">
      <w:pPr>
        <w:pStyle w:val="Heading1"/>
        <w:rPr>
          <w:rFonts w:ascii="Arial" w:hAnsi="Arial" w:eastAsia="Arial" w:cs="Arial"/>
          <w:b w:val="0"/>
          <w:bCs w:val="0"/>
          <w:i w:val="0"/>
          <w:iCs w:val="0"/>
          <w:caps w:val="0"/>
          <w:smallCaps w:val="0"/>
          <w:noProof w:val="0"/>
          <w:color w:val="000000" w:themeColor="text1" w:themeTint="FF" w:themeShade="FF"/>
          <w:sz w:val="22"/>
          <w:szCs w:val="22"/>
          <w:lang w:val="en-GB"/>
        </w:rPr>
      </w:pPr>
      <w:r w:rsidRPr="697A5B04" w:rsidR="20B3BB9E">
        <w:rPr>
          <w:noProof w:val="0"/>
          <w:lang w:val="en-GB"/>
        </w:rPr>
        <w:t xml:space="preserve">                             </w:t>
      </w:r>
      <w:r w:rsidRPr="697A5B04" w:rsidR="20B3BB9E">
        <w:rPr>
          <w:noProof w:val="0"/>
          <w:sz w:val="32"/>
          <w:szCs w:val="32"/>
          <w:lang w:val="en-GB"/>
        </w:rPr>
        <w:t xml:space="preserve"> </w:t>
      </w:r>
      <w:bookmarkStart w:name="_Toc1270091048" w:id="1237873286"/>
      <w:r w:rsidRPr="697A5B04" w:rsidR="29BA68EE">
        <w:rPr>
          <w:noProof w:val="0"/>
          <w:sz w:val="32"/>
          <w:szCs w:val="32"/>
          <w:lang w:val="en-GB"/>
        </w:rPr>
        <w:t>Name: Sayo Adedini 2328876</w:t>
      </w:r>
      <w:bookmarkEnd w:id="1237873286"/>
    </w:p>
    <w:p xmlns:wp14="http://schemas.microsoft.com/office/word/2010/wordml" w:rsidP="03972A70" wp14:paraId="265A7D89" wp14:textId="1402F23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972A70" w:rsidR="162D2EDA">
        <w:rPr>
          <w:rFonts w:ascii="Arial" w:hAnsi="Arial" w:eastAsia="Arial" w:cs="Arial"/>
          <w:noProof w:val="0"/>
          <w:sz w:val="22"/>
          <w:szCs w:val="22"/>
          <w:lang w:val="en-GB"/>
        </w:rPr>
        <w:t xml:space="preserve">     </w:t>
      </w:r>
      <w:r w:rsidRPr="03972A70" w:rsidR="162D2EDA">
        <w:rPr>
          <w:rFonts w:ascii="Arial" w:hAnsi="Arial" w:eastAsia="Arial" w:cs="Arial"/>
          <w:noProof w:val="0"/>
          <w:sz w:val="24"/>
          <w:szCs w:val="24"/>
          <w:lang w:val="en-GB"/>
        </w:rPr>
        <w:t xml:space="preserve">                         </w:t>
      </w:r>
      <w:r w:rsidRPr="03972A70" w:rsidR="33B2E559">
        <w:rPr>
          <w:rFonts w:ascii="Arial" w:hAnsi="Arial" w:eastAsia="Arial" w:cs="Arial"/>
          <w:noProof w:val="0"/>
          <w:sz w:val="24"/>
          <w:szCs w:val="24"/>
          <w:lang w:val="en-GB"/>
        </w:rPr>
        <w:t xml:space="preserve">  </w:t>
      </w:r>
      <w:r w:rsidRPr="03972A70" w:rsidR="162D2EDA">
        <w:rPr>
          <w:rFonts w:ascii="Arial" w:hAnsi="Arial" w:eastAsia="Arial" w:cs="Arial"/>
          <w:noProof w:val="0"/>
          <w:sz w:val="24"/>
          <w:szCs w:val="24"/>
          <w:lang w:val="en-GB"/>
        </w:rPr>
        <w:t xml:space="preserve">   </w:t>
      </w:r>
      <w:r w:rsidRPr="03972A70" w:rsidR="77E73EAD">
        <w:rPr>
          <w:rFonts w:ascii="Arial" w:hAnsi="Arial" w:eastAsia="Arial" w:cs="Arial"/>
          <w:noProof w:val="0"/>
          <w:sz w:val="24"/>
          <w:szCs w:val="24"/>
          <w:lang w:val="en-GB"/>
        </w:rPr>
        <w:t>Module: Introduction to Independent Research Skills</w:t>
      </w:r>
    </w:p>
    <w:p xmlns:wp14="http://schemas.microsoft.com/office/word/2010/wordml" w:rsidP="03972A70" wp14:paraId="19EF6DEB" wp14:textId="5495EC2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972A70" w:rsidR="078BEF8C">
        <w:rPr>
          <w:rFonts w:ascii="Arial" w:hAnsi="Arial" w:eastAsia="Arial" w:cs="Arial"/>
          <w:noProof w:val="0"/>
          <w:sz w:val="24"/>
          <w:szCs w:val="24"/>
          <w:lang w:val="en-GB"/>
        </w:rPr>
        <w:t xml:space="preserve">                               </w:t>
      </w:r>
      <w:r w:rsidRPr="03972A70" w:rsidR="2E1D4536">
        <w:rPr>
          <w:rFonts w:ascii="Arial" w:hAnsi="Arial" w:eastAsia="Arial" w:cs="Arial"/>
          <w:noProof w:val="0"/>
          <w:sz w:val="24"/>
          <w:szCs w:val="24"/>
          <w:lang w:val="en-GB"/>
        </w:rPr>
        <w:t xml:space="preserve">   </w:t>
      </w:r>
      <w:r w:rsidRPr="03972A70" w:rsidR="078BEF8C">
        <w:rPr>
          <w:rFonts w:ascii="Arial" w:hAnsi="Arial" w:eastAsia="Arial" w:cs="Arial"/>
          <w:noProof w:val="0"/>
          <w:sz w:val="24"/>
          <w:szCs w:val="24"/>
          <w:lang w:val="en-GB"/>
        </w:rPr>
        <w:t xml:space="preserve"> </w:t>
      </w:r>
      <w:r w:rsidRPr="03972A70" w:rsidR="77E73EAD">
        <w:rPr>
          <w:rFonts w:ascii="Arial" w:hAnsi="Arial" w:eastAsia="Arial" w:cs="Arial"/>
          <w:noProof w:val="0"/>
          <w:sz w:val="24"/>
          <w:szCs w:val="24"/>
          <w:lang w:val="en-GB"/>
        </w:rPr>
        <w:t>Module Code: BMHP5019</w:t>
      </w:r>
    </w:p>
    <w:p xmlns:wp14="http://schemas.microsoft.com/office/word/2010/wordml" w:rsidP="03972A70" wp14:paraId="7630CFA2" wp14:textId="39F9CB5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972A70" w:rsidR="49CD0E71">
        <w:rPr>
          <w:rFonts w:ascii="Arial" w:hAnsi="Arial" w:eastAsia="Arial" w:cs="Arial"/>
          <w:noProof w:val="0"/>
          <w:sz w:val="24"/>
          <w:szCs w:val="24"/>
          <w:lang w:val="en-GB"/>
        </w:rPr>
        <w:t xml:space="preserve">                                   </w:t>
      </w:r>
      <w:r w:rsidRPr="03972A70" w:rsidR="77E73EAD">
        <w:rPr>
          <w:rFonts w:ascii="Arial" w:hAnsi="Arial" w:eastAsia="Arial" w:cs="Arial"/>
          <w:noProof w:val="0"/>
          <w:sz w:val="24"/>
          <w:szCs w:val="24"/>
          <w:lang w:val="en-GB"/>
        </w:rPr>
        <w:t>Lecturer name: Rizwan Nadim</w:t>
      </w:r>
    </w:p>
    <w:p xmlns:wp14="http://schemas.microsoft.com/office/word/2010/wordml" w:rsidP="03972A70" wp14:paraId="3FDCD2A5" wp14:textId="2ED2E0AF">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3972A70" w:rsidR="77E73EA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972A70" w:rsidR="1F9E5BA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972A70" w:rsidR="77E73EAD">
        <w:rPr>
          <w:rFonts w:ascii="Arial" w:hAnsi="Arial" w:eastAsia="Arial" w:cs="Arial"/>
          <w:b w:val="0"/>
          <w:bCs w:val="0"/>
          <w:i w:val="0"/>
          <w:iCs w:val="0"/>
          <w:caps w:val="0"/>
          <w:smallCaps w:val="0"/>
          <w:noProof w:val="0"/>
          <w:color w:val="000000" w:themeColor="text1" w:themeTint="FF" w:themeShade="FF"/>
          <w:sz w:val="24"/>
          <w:szCs w:val="24"/>
          <w:lang w:val="en-GB"/>
        </w:rPr>
        <w:t xml:space="preserve">Assignment Title: </w:t>
      </w:r>
      <w:r w:rsidRPr="03972A70" w:rsidR="77E73EAD">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03972A70" w:rsidR="77E73EA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972A70" w:rsidR="2B3FDB8D">
        <w:rPr>
          <w:rFonts w:ascii="Arial" w:hAnsi="Arial" w:eastAsia="Arial" w:cs="Arial"/>
          <w:b w:val="0"/>
          <w:bCs w:val="0"/>
          <w:i w:val="0"/>
          <w:iCs w:val="0"/>
          <w:caps w:val="0"/>
          <w:smallCaps w:val="0"/>
          <w:noProof w:val="0"/>
          <w:color w:val="000000" w:themeColor="text1" w:themeTint="FF" w:themeShade="FF"/>
          <w:sz w:val="24"/>
          <w:szCs w:val="24"/>
          <w:lang w:val="en-GB"/>
        </w:rPr>
        <w:t>2</w:t>
      </w:r>
      <w:r w:rsidRPr="03972A70" w:rsidR="77E73EAD">
        <w:rPr>
          <w:rFonts w:ascii="Arial" w:hAnsi="Arial" w:eastAsia="Arial" w:cs="Arial"/>
          <w:b w:val="0"/>
          <w:bCs w:val="0"/>
          <w:i w:val="0"/>
          <w:iCs w:val="0"/>
          <w:caps w:val="0"/>
          <w:smallCaps w:val="0"/>
          <w:noProof w:val="0"/>
          <w:color w:val="000000" w:themeColor="text1" w:themeTint="FF" w:themeShade="FF"/>
          <w:sz w:val="24"/>
          <w:szCs w:val="24"/>
          <w:lang w:val="en-GB"/>
        </w:rPr>
        <w:t xml:space="preserve">: Written </w:t>
      </w:r>
      <w:r w:rsidRPr="03972A70" w:rsidR="7AA484F4">
        <w:rPr>
          <w:rFonts w:ascii="Arial" w:hAnsi="Arial" w:eastAsia="Arial" w:cs="Arial"/>
          <w:b w:val="0"/>
          <w:bCs w:val="0"/>
          <w:i w:val="0"/>
          <w:iCs w:val="0"/>
          <w:caps w:val="0"/>
          <w:smallCaps w:val="0"/>
          <w:noProof w:val="0"/>
          <w:color w:val="000000" w:themeColor="text1" w:themeTint="FF" w:themeShade="FF"/>
          <w:sz w:val="24"/>
          <w:szCs w:val="24"/>
          <w:lang w:val="en-GB"/>
        </w:rPr>
        <w:t>Assignment (</w:t>
      </w:r>
      <w:r w:rsidRPr="03972A70" w:rsidR="77E73EAD">
        <w:rPr>
          <w:rFonts w:ascii="Arial" w:hAnsi="Arial" w:eastAsia="Arial" w:cs="Arial"/>
          <w:b w:val="0"/>
          <w:bCs w:val="0"/>
          <w:i w:val="0"/>
          <w:iCs w:val="0"/>
          <w:caps w:val="0"/>
          <w:smallCaps w:val="0"/>
          <w:noProof w:val="0"/>
          <w:color w:val="000000" w:themeColor="text1" w:themeTint="FF" w:themeShade="FF"/>
          <w:sz w:val="24"/>
          <w:szCs w:val="24"/>
          <w:lang w:val="en-GB"/>
        </w:rPr>
        <w:t>Research Proposal)</w:t>
      </w:r>
    </w:p>
    <w:p xmlns:wp14="http://schemas.microsoft.com/office/word/2010/wordml" w:rsidP="4A06A762" wp14:paraId="5479BB48" wp14:textId="537286AB">
      <w:pPr>
        <w:pStyle w:val="Normal"/>
        <w:keepNext w:val="1"/>
        <w:keepLines w:val="1"/>
        <w:spacing w:line="360" w:lineRule="auto"/>
        <w:jc w:val="both"/>
        <w:rPr>
          <w:rFonts w:ascii="Arial" w:hAnsi="Arial" w:eastAsia="Arial" w:cs="Arial"/>
          <w:noProof w:val="0"/>
          <w:sz w:val="22"/>
          <w:szCs w:val="22"/>
          <w:lang w:val="en-GB"/>
        </w:rPr>
      </w:pPr>
    </w:p>
    <w:p xmlns:wp14="http://schemas.microsoft.com/office/word/2010/wordml" w:rsidP="4A06A762" wp14:paraId="54F60BC8" wp14:textId="339830E1">
      <w:pPr>
        <w:pStyle w:val="Normal"/>
        <w:keepNext w:val="1"/>
        <w:keepLines w:val="1"/>
        <w:spacing w:line="360" w:lineRule="auto"/>
        <w:jc w:val="both"/>
        <w:rPr>
          <w:rFonts w:ascii="Arial" w:hAnsi="Arial" w:eastAsia="Arial" w:cs="Arial"/>
          <w:noProof w:val="0"/>
          <w:sz w:val="22"/>
          <w:szCs w:val="22"/>
          <w:lang w:val="en-GB"/>
        </w:rPr>
      </w:pPr>
    </w:p>
    <w:p xmlns:wp14="http://schemas.microsoft.com/office/word/2010/wordml" w:rsidP="4A06A762" wp14:paraId="5765D9A4" wp14:textId="1A8C82C8">
      <w:pPr>
        <w:pStyle w:val="Normal"/>
        <w:keepNext w:val="1"/>
        <w:keepLines w:val="1"/>
        <w:spacing w:line="360" w:lineRule="auto"/>
        <w:jc w:val="both"/>
      </w:pPr>
      <w:r>
        <w:br/>
      </w:r>
    </w:p>
    <w:p w:rsidR="2AA1BE29" w:rsidP="2AA1BE29" w:rsidRDefault="2AA1BE29" w14:paraId="7669D0E9" w14:textId="097042F7">
      <w:pPr>
        <w:pStyle w:val="Normal"/>
        <w:keepNext w:val="1"/>
        <w:keepLines w:val="1"/>
        <w:spacing w:line="360" w:lineRule="auto"/>
        <w:jc w:val="both"/>
      </w:pPr>
    </w:p>
    <w:p w:rsidR="2AA1BE29" w:rsidP="2AA1BE29" w:rsidRDefault="2AA1BE29" w14:paraId="1B23AB33" w14:textId="71C8C864">
      <w:pPr>
        <w:pStyle w:val="Normal"/>
        <w:keepNext w:val="1"/>
        <w:keepLines w:val="1"/>
        <w:spacing w:line="360" w:lineRule="auto"/>
        <w:jc w:val="both"/>
      </w:pPr>
    </w:p>
    <w:p w:rsidR="2AA1BE29" w:rsidP="2AA1BE29" w:rsidRDefault="2AA1BE29" w14:paraId="7CD7EFD6" w14:textId="6CD61BE7">
      <w:pPr>
        <w:pStyle w:val="Normal"/>
        <w:keepNext w:val="1"/>
        <w:keepLines w:val="1"/>
        <w:spacing w:line="360" w:lineRule="auto"/>
        <w:jc w:val="both"/>
      </w:pPr>
    </w:p>
    <w:p w:rsidR="2AA1BE29" w:rsidP="2AA1BE29" w:rsidRDefault="2AA1BE29" w14:paraId="77673D9B" w14:textId="4B392DCF">
      <w:pPr>
        <w:pStyle w:val="Normal"/>
        <w:keepNext w:val="1"/>
        <w:keepLines w:val="1"/>
        <w:spacing w:line="360" w:lineRule="auto"/>
        <w:jc w:val="both"/>
      </w:pPr>
    </w:p>
    <w:p w:rsidR="2AA1BE29" w:rsidP="2AA1BE29" w:rsidRDefault="2AA1BE29" w14:paraId="61A90870" w14:textId="7E75917F">
      <w:pPr>
        <w:pStyle w:val="Normal"/>
        <w:keepNext w:val="1"/>
        <w:keepLines w:val="1"/>
        <w:spacing w:line="360" w:lineRule="auto"/>
        <w:jc w:val="both"/>
      </w:pPr>
    </w:p>
    <w:p w:rsidR="2AA1BE29" w:rsidP="2AA1BE29" w:rsidRDefault="2AA1BE29" w14:paraId="1E6C5B6C" w14:textId="33EBD357">
      <w:pPr>
        <w:pStyle w:val="Normal"/>
        <w:keepNext w:val="1"/>
        <w:keepLines w:val="1"/>
        <w:spacing w:line="360" w:lineRule="auto"/>
        <w:jc w:val="both"/>
      </w:pPr>
    </w:p>
    <w:p w:rsidR="2AA1BE29" w:rsidP="2AA1BE29" w:rsidRDefault="2AA1BE29" w14:paraId="09D8D212" w14:textId="6D1F5357">
      <w:pPr>
        <w:pStyle w:val="Normal"/>
        <w:keepNext w:val="1"/>
        <w:keepLines w:val="1"/>
        <w:spacing w:line="360" w:lineRule="auto"/>
        <w:jc w:val="both"/>
      </w:pPr>
    </w:p>
    <w:p w:rsidR="2AA1BE29" w:rsidP="2AA1BE29" w:rsidRDefault="2AA1BE29" w14:paraId="567CBF9F" w14:textId="553D324C">
      <w:pPr>
        <w:pStyle w:val="Normal"/>
        <w:keepNext w:val="1"/>
        <w:keepLines w:val="1"/>
        <w:spacing w:line="360" w:lineRule="auto"/>
        <w:jc w:val="both"/>
      </w:pPr>
    </w:p>
    <w:p w:rsidR="2AA1BE29" w:rsidP="2AA1BE29" w:rsidRDefault="2AA1BE29" w14:paraId="4EF708EE" w14:textId="119AAF0A">
      <w:pPr>
        <w:pStyle w:val="Normal"/>
      </w:pPr>
    </w:p>
    <w:sdt>
      <w:sdtPr>
        <w:id w:val="1960588095"/>
        <w:docPartObj>
          <w:docPartGallery w:val="Table of Contents"/>
          <w:docPartUnique/>
        </w:docPartObj>
      </w:sdtPr>
      <w:sdtContent>
        <w:p w:rsidR="2AA1BE29" w:rsidP="2AA1BE29" w:rsidRDefault="2AA1BE29" w14:paraId="0D5E1101" w14:textId="00C51AC4">
          <w:pPr>
            <w:pStyle w:val="TOC1"/>
            <w:tabs>
              <w:tab w:val="right" w:leader="dot" w:pos="9015"/>
            </w:tabs>
            <w:bidi w:val="0"/>
            <w:rPr>
              <w:rStyle w:val="Hyperlink"/>
            </w:rPr>
          </w:pPr>
          <w:r>
            <w:fldChar w:fldCharType="begin"/>
          </w:r>
          <w:r>
            <w:instrText xml:space="preserve">TOC \o "1-9" \z \u \h</w:instrText>
          </w:r>
          <w:r>
            <w:fldChar w:fldCharType="separate"/>
          </w:r>
          <w:hyperlink w:anchor="_Toc1270091048">
            <w:r w:rsidRPr="697A5B04" w:rsidR="697A5B04">
              <w:rPr>
                <w:rStyle w:val="Hyperlink"/>
              </w:rPr>
              <w:t>Name: Sayo Adedini 2328876</w:t>
            </w:r>
            <w:r>
              <w:tab/>
            </w:r>
            <w:r>
              <w:fldChar w:fldCharType="begin"/>
            </w:r>
            <w:r>
              <w:instrText xml:space="preserve">PAGEREF _Toc1270091048 \h</w:instrText>
            </w:r>
            <w:r>
              <w:fldChar w:fldCharType="separate"/>
            </w:r>
            <w:r w:rsidRPr="697A5B04" w:rsidR="697A5B04">
              <w:rPr>
                <w:rStyle w:val="Hyperlink"/>
              </w:rPr>
              <w:t>1</w:t>
            </w:r>
            <w:r>
              <w:fldChar w:fldCharType="end"/>
            </w:r>
          </w:hyperlink>
        </w:p>
        <w:p w:rsidR="2AA1BE29" w:rsidP="2AA1BE29" w:rsidRDefault="2AA1BE29" w14:paraId="32B305BB" w14:textId="5A14FF69">
          <w:pPr>
            <w:pStyle w:val="TOC1"/>
            <w:tabs>
              <w:tab w:val="right" w:leader="dot" w:pos="9015"/>
            </w:tabs>
            <w:bidi w:val="0"/>
            <w:rPr>
              <w:rStyle w:val="Hyperlink"/>
            </w:rPr>
          </w:pPr>
          <w:hyperlink w:anchor="_Toc1182253902">
            <w:r w:rsidRPr="697A5B04" w:rsidR="697A5B04">
              <w:rPr>
                <w:rStyle w:val="Hyperlink"/>
              </w:rPr>
              <w:t>What is the impact of digital health interventions on self-management in adults with type 2 diabetes in the UK- Scoping review?</w:t>
            </w:r>
            <w:r>
              <w:tab/>
            </w:r>
            <w:r>
              <w:fldChar w:fldCharType="begin"/>
            </w:r>
            <w:r>
              <w:instrText xml:space="preserve">PAGEREF _Toc1182253902 \h</w:instrText>
            </w:r>
            <w:r>
              <w:fldChar w:fldCharType="separate"/>
            </w:r>
            <w:r w:rsidRPr="697A5B04" w:rsidR="697A5B04">
              <w:rPr>
                <w:rStyle w:val="Hyperlink"/>
              </w:rPr>
              <w:t>2</w:t>
            </w:r>
            <w:r>
              <w:fldChar w:fldCharType="end"/>
            </w:r>
          </w:hyperlink>
        </w:p>
        <w:p w:rsidR="2AA1BE29" w:rsidP="2AA1BE29" w:rsidRDefault="2AA1BE29" w14:paraId="6CAEDD4A" w14:textId="52FC2491">
          <w:pPr>
            <w:pStyle w:val="TOC1"/>
            <w:tabs>
              <w:tab w:val="right" w:leader="dot" w:pos="9015"/>
            </w:tabs>
            <w:bidi w:val="0"/>
            <w:rPr>
              <w:rStyle w:val="Hyperlink"/>
            </w:rPr>
          </w:pPr>
          <w:hyperlink w:anchor="_Toc207737662">
            <w:r w:rsidRPr="697A5B04" w:rsidR="697A5B04">
              <w:rPr>
                <w:rStyle w:val="Hyperlink"/>
              </w:rPr>
              <w:t>1. Introduction</w:t>
            </w:r>
            <w:r>
              <w:tab/>
            </w:r>
            <w:r>
              <w:fldChar w:fldCharType="begin"/>
            </w:r>
            <w:r>
              <w:instrText xml:space="preserve">PAGEREF _Toc207737662 \h</w:instrText>
            </w:r>
            <w:r>
              <w:fldChar w:fldCharType="separate"/>
            </w:r>
            <w:r w:rsidRPr="697A5B04" w:rsidR="697A5B04">
              <w:rPr>
                <w:rStyle w:val="Hyperlink"/>
              </w:rPr>
              <w:t>3</w:t>
            </w:r>
            <w:r>
              <w:fldChar w:fldCharType="end"/>
            </w:r>
          </w:hyperlink>
        </w:p>
        <w:p w:rsidR="2AA1BE29" w:rsidP="2AA1BE29" w:rsidRDefault="2AA1BE29" w14:paraId="228504BA" w14:textId="06E8C150">
          <w:pPr>
            <w:pStyle w:val="TOC1"/>
            <w:tabs>
              <w:tab w:val="right" w:leader="dot" w:pos="9015"/>
            </w:tabs>
            <w:bidi w:val="0"/>
            <w:rPr>
              <w:rStyle w:val="Hyperlink"/>
            </w:rPr>
          </w:pPr>
          <w:hyperlink w:anchor="_Toc831596455">
            <w:r w:rsidRPr="697A5B04" w:rsidR="697A5B04">
              <w:rPr>
                <w:rStyle w:val="Hyperlink"/>
              </w:rPr>
              <w:t>2. Background</w:t>
            </w:r>
            <w:r>
              <w:tab/>
            </w:r>
            <w:r>
              <w:fldChar w:fldCharType="begin"/>
            </w:r>
            <w:r>
              <w:instrText xml:space="preserve">PAGEREF _Toc831596455 \h</w:instrText>
            </w:r>
            <w:r>
              <w:fldChar w:fldCharType="separate"/>
            </w:r>
            <w:r w:rsidRPr="697A5B04" w:rsidR="697A5B04">
              <w:rPr>
                <w:rStyle w:val="Hyperlink"/>
              </w:rPr>
              <w:t>4</w:t>
            </w:r>
            <w:r>
              <w:fldChar w:fldCharType="end"/>
            </w:r>
          </w:hyperlink>
        </w:p>
        <w:p w:rsidR="2AA1BE29" w:rsidP="2AA1BE29" w:rsidRDefault="2AA1BE29" w14:paraId="2A60D704" w14:textId="433E9B31">
          <w:pPr>
            <w:pStyle w:val="TOC1"/>
            <w:tabs>
              <w:tab w:val="right" w:leader="dot" w:pos="9015"/>
            </w:tabs>
            <w:bidi w:val="0"/>
            <w:rPr>
              <w:rStyle w:val="Hyperlink"/>
            </w:rPr>
          </w:pPr>
          <w:hyperlink w:anchor="_Toc1321338450">
            <w:r w:rsidRPr="697A5B04" w:rsidR="697A5B04">
              <w:rPr>
                <w:rStyle w:val="Hyperlink"/>
              </w:rPr>
              <w:t>3. Methods</w:t>
            </w:r>
            <w:r>
              <w:tab/>
            </w:r>
            <w:r>
              <w:fldChar w:fldCharType="begin"/>
            </w:r>
            <w:r>
              <w:instrText xml:space="preserve">PAGEREF _Toc1321338450 \h</w:instrText>
            </w:r>
            <w:r>
              <w:fldChar w:fldCharType="separate"/>
            </w:r>
            <w:r w:rsidRPr="697A5B04" w:rsidR="697A5B04">
              <w:rPr>
                <w:rStyle w:val="Hyperlink"/>
              </w:rPr>
              <w:t>5</w:t>
            </w:r>
            <w:r>
              <w:fldChar w:fldCharType="end"/>
            </w:r>
          </w:hyperlink>
        </w:p>
        <w:p w:rsidR="2AA1BE29" w:rsidP="2AA1BE29" w:rsidRDefault="2AA1BE29" w14:paraId="0863ACA3" w14:textId="1A6AC4F4">
          <w:pPr>
            <w:pStyle w:val="TOC1"/>
            <w:tabs>
              <w:tab w:val="right" w:leader="dot" w:pos="9015"/>
            </w:tabs>
            <w:bidi w:val="0"/>
            <w:rPr>
              <w:rStyle w:val="Hyperlink"/>
            </w:rPr>
          </w:pPr>
          <w:hyperlink w:anchor="_Toc2065750594">
            <w:r w:rsidRPr="697A5B04" w:rsidR="697A5B04">
              <w:rPr>
                <w:rStyle w:val="Hyperlink"/>
              </w:rPr>
              <w:t>4. Results</w:t>
            </w:r>
            <w:r>
              <w:tab/>
            </w:r>
            <w:r>
              <w:fldChar w:fldCharType="begin"/>
            </w:r>
            <w:r>
              <w:instrText xml:space="preserve">PAGEREF _Toc2065750594 \h</w:instrText>
            </w:r>
            <w:r>
              <w:fldChar w:fldCharType="separate"/>
            </w:r>
            <w:r w:rsidRPr="697A5B04" w:rsidR="697A5B04">
              <w:rPr>
                <w:rStyle w:val="Hyperlink"/>
              </w:rPr>
              <w:t>6</w:t>
            </w:r>
            <w:r>
              <w:fldChar w:fldCharType="end"/>
            </w:r>
          </w:hyperlink>
        </w:p>
        <w:p w:rsidR="2AA1BE29" w:rsidP="2AA1BE29" w:rsidRDefault="2AA1BE29" w14:paraId="5B00B0F1" w14:textId="6889C4D9">
          <w:pPr>
            <w:pStyle w:val="TOC1"/>
            <w:tabs>
              <w:tab w:val="right" w:leader="dot" w:pos="9015"/>
            </w:tabs>
            <w:bidi w:val="0"/>
            <w:rPr>
              <w:rStyle w:val="Hyperlink"/>
            </w:rPr>
          </w:pPr>
          <w:hyperlink w:anchor="_Toc638255990">
            <w:r w:rsidRPr="697A5B04" w:rsidR="697A5B04">
              <w:rPr>
                <w:rStyle w:val="Hyperlink"/>
              </w:rPr>
              <w:t>5. Discussion</w:t>
            </w:r>
            <w:r>
              <w:tab/>
            </w:r>
            <w:r>
              <w:fldChar w:fldCharType="begin"/>
            </w:r>
            <w:r>
              <w:instrText xml:space="preserve">PAGEREF _Toc638255990 \h</w:instrText>
            </w:r>
            <w:r>
              <w:fldChar w:fldCharType="separate"/>
            </w:r>
            <w:r w:rsidRPr="697A5B04" w:rsidR="697A5B04">
              <w:rPr>
                <w:rStyle w:val="Hyperlink"/>
              </w:rPr>
              <w:t>11</w:t>
            </w:r>
            <w:r>
              <w:fldChar w:fldCharType="end"/>
            </w:r>
          </w:hyperlink>
        </w:p>
        <w:p w:rsidR="2AA1BE29" w:rsidP="2AA1BE29" w:rsidRDefault="2AA1BE29" w14:paraId="630E6A5D" w14:textId="502D8C54">
          <w:pPr>
            <w:pStyle w:val="TOC3"/>
            <w:tabs>
              <w:tab w:val="right" w:leader="dot" w:pos="9015"/>
            </w:tabs>
            <w:bidi w:val="0"/>
            <w:rPr>
              <w:rStyle w:val="Hyperlink"/>
            </w:rPr>
          </w:pPr>
          <w:hyperlink w:anchor="_Toc1418295823">
            <w:r w:rsidRPr="697A5B04" w:rsidR="697A5B04">
              <w:rPr>
                <w:rStyle w:val="Hyperlink"/>
              </w:rPr>
              <w:t>Improved Access and Convenience</w:t>
            </w:r>
            <w:r>
              <w:tab/>
            </w:r>
            <w:r>
              <w:fldChar w:fldCharType="begin"/>
            </w:r>
            <w:r>
              <w:instrText xml:space="preserve">PAGEREF _Toc1418295823 \h</w:instrText>
            </w:r>
            <w:r>
              <w:fldChar w:fldCharType="separate"/>
            </w:r>
            <w:r w:rsidRPr="697A5B04" w:rsidR="697A5B04">
              <w:rPr>
                <w:rStyle w:val="Hyperlink"/>
              </w:rPr>
              <w:t>12</w:t>
            </w:r>
            <w:r>
              <w:fldChar w:fldCharType="end"/>
            </w:r>
          </w:hyperlink>
        </w:p>
        <w:p w:rsidR="2AA1BE29" w:rsidP="2AA1BE29" w:rsidRDefault="2AA1BE29" w14:paraId="775B86A7" w14:textId="4C5F3E27">
          <w:pPr>
            <w:pStyle w:val="TOC3"/>
            <w:tabs>
              <w:tab w:val="right" w:leader="dot" w:pos="9015"/>
            </w:tabs>
            <w:bidi w:val="0"/>
            <w:rPr>
              <w:rStyle w:val="Hyperlink"/>
            </w:rPr>
          </w:pPr>
          <w:hyperlink w:anchor="_Toc538642132">
            <w:r w:rsidRPr="697A5B04" w:rsidR="697A5B04">
              <w:rPr>
                <w:rStyle w:val="Hyperlink"/>
              </w:rPr>
              <w:t>Behavioural Engagement and Theoretical Underpinnings</w:t>
            </w:r>
            <w:r>
              <w:tab/>
            </w:r>
            <w:r>
              <w:fldChar w:fldCharType="begin"/>
            </w:r>
            <w:r>
              <w:instrText xml:space="preserve">PAGEREF _Toc538642132 \h</w:instrText>
            </w:r>
            <w:r>
              <w:fldChar w:fldCharType="separate"/>
            </w:r>
            <w:r w:rsidRPr="697A5B04" w:rsidR="697A5B04">
              <w:rPr>
                <w:rStyle w:val="Hyperlink"/>
              </w:rPr>
              <w:t>12</w:t>
            </w:r>
            <w:r>
              <w:fldChar w:fldCharType="end"/>
            </w:r>
          </w:hyperlink>
        </w:p>
        <w:p w:rsidR="2AA1BE29" w:rsidP="2AA1BE29" w:rsidRDefault="2AA1BE29" w14:paraId="37049F9F" w14:textId="72D0BD67">
          <w:pPr>
            <w:pStyle w:val="TOC3"/>
            <w:tabs>
              <w:tab w:val="right" w:leader="dot" w:pos="9015"/>
            </w:tabs>
            <w:bidi w:val="0"/>
            <w:rPr>
              <w:rStyle w:val="Hyperlink"/>
            </w:rPr>
          </w:pPr>
          <w:hyperlink w:anchor="_Toc438785194">
            <w:r w:rsidRPr="697A5B04" w:rsidR="697A5B04">
              <w:rPr>
                <w:rStyle w:val="Hyperlink"/>
              </w:rPr>
              <w:t>Clinical and Behavioural Outcomes</w:t>
            </w:r>
            <w:r>
              <w:tab/>
            </w:r>
            <w:r>
              <w:fldChar w:fldCharType="begin"/>
            </w:r>
            <w:r>
              <w:instrText xml:space="preserve">PAGEREF _Toc438785194 \h</w:instrText>
            </w:r>
            <w:r>
              <w:fldChar w:fldCharType="separate"/>
            </w:r>
            <w:r w:rsidRPr="697A5B04" w:rsidR="697A5B04">
              <w:rPr>
                <w:rStyle w:val="Hyperlink"/>
              </w:rPr>
              <w:t>13</w:t>
            </w:r>
            <w:r>
              <w:fldChar w:fldCharType="end"/>
            </w:r>
          </w:hyperlink>
        </w:p>
        <w:p w:rsidR="2AA1BE29" w:rsidP="2AA1BE29" w:rsidRDefault="2AA1BE29" w14:paraId="385DE384" w14:textId="494953E0">
          <w:pPr>
            <w:pStyle w:val="TOC3"/>
            <w:tabs>
              <w:tab w:val="right" w:leader="dot" w:pos="9015"/>
            </w:tabs>
            <w:bidi w:val="0"/>
            <w:rPr>
              <w:rStyle w:val="Hyperlink"/>
            </w:rPr>
          </w:pPr>
          <w:hyperlink w:anchor="_Toc862388721">
            <w:r w:rsidRPr="697A5B04" w:rsidR="697A5B04">
              <w:rPr>
                <w:rStyle w:val="Hyperlink"/>
              </w:rPr>
              <w:t>Equity and Digital Inclusion</w:t>
            </w:r>
            <w:r>
              <w:tab/>
            </w:r>
            <w:r>
              <w:fldChar w:fldCharType="begin"/>
            </w:r>
            <w:r>
              <w:instrText xml:space="preserve">PAGEREF _Toc862388721 \h</w:instrText>
            </w:r>
            <w:r>
              <w:fldChar w:fldCharType="separate"/>
            </w:r>
            <w:r w:rsidRPr="697A5B04" w:rsidR="697A5B04">
              <w:rPr>
                <w:rStyle w:val="Hyperlink"/>
              </w:rPr>
              <w:t>14</w:t>
            </w:r>
            <w:r>
              <w:fldChar w:fldCharType="end"/>
            </w:r>
          </w:hyperlink>
        </w:p>
        <w:p w:rsidR="2AA1BE29" w:rsidP="2AA1BE29" w:rsidRDefault="2AA1BE29" w14:paraId="1B662066" w14:textId="72FA0698">
          <w:pPr>
            <w:pStyle w:val="TOC3"/>
            <w:tabs>
              <w:tab w:val="right" w:leader="dot" w:pos="9015"/>
            </w:tabs>
            <w:bidi w:val="0"/>
            <w:rPr>
              <w:rStyle w:val="Hyperlink"/>
            </w:rPr>
          </w:pPr>
          <w:hyperlink w:anchor="_Toc1775717955">
            <w:r w:rsidRPr="697A5B04" w:rsidR="697A5B04">
              <w:rPr>
                <w:rStyle w:val="Hyperlink"/>
              </w:rPr>
              <w:t>Integration and Implementation Challenges</w:t>
            </w:r>
            <w:r>
              <w:tab/>
            </w:r>
            <w:r>
              <w:fldChar w:fldCharType="begin"/>
            </w:r>
            <w:r>
              <w:instrText xml:space="preserve">PAGEREF _Toc1775717955 \h</w:instrText>
            </w:r>
            <w:r>
              <w:fldChar w:fldCharType="separate"/>
            </w:r>
            <w:r w:rsidRPr="697A5B04" w:rsidR="697A5B04">
              <w:rPr>
                <w:rStyle w:val="Hyperlink"/>
              </w:rPr>
              <w:t>14</w:t>
            </w:r>
            <w:r>
              <w:fldChar w:fldCharType="end"/>
            </w:r>
          </w:hyperlink>
        </w:p>
        <w:p w:rsidR="2AA1BE29" w:rsidP="2AA1BE29" w:rsidRDefault="2AA1BE29" w14:paraId="08435F11" w14:textId="3857AED7">
          <w:pPr>
            <w:pStyle w:val="TOC3"/>
            <w:tabs>
              <w:tab w:val="right" w:leader="dot" w:pos="9015"/>
            </w:tabs>
            <w:bidi w:val="0"/>
            <w:rPr>
              <w:rStyle w:val="Hyperlink"/>
            </w:rPr>
          </w:pPr>
          <w:hyperlink w:anchor="_Toc1395374506">
            <w:r w:rsidRPr="697A5B04" w:rsidR="697A5B04">
              <w:rPr>
                <w:rStyle w:val="Hyperlink"/>
              </w:rPr>
              <w:t>Study Quality and Research Gaps</w:t>
            </w:r>
            <w:r>
              <w:tab/>
            </w:r>
            <w:r>
              <w:fldChar w:fldCharType="begin"/>
            </w:r>
            <w:r>
              <w:instrText xml:space="preserve">PAGEREF _Toc1395374506 \h</w:instrText>
            </w:r>
            <w:r>
              <w:fldChar w:fldCharType="separate"/>
            </w:r>
            <w:r w:rsidRPr="697A5B04" w:rsidR="697A5B04">
              <w:rPr>
                <w:rStyle w:val="Hyperlink"/>
              </w:rPr>
              <w:t>15</w:t>
            </w:r>
            <w:r>
              <w:fldChar w:fldCharType="end"/>
            </w:r>
          </w:hyperlink>
        </w:p>
        <w:p w:rsidR="2AA1BE29" w:rsidP="2AA1BE29" w:rsidRDefault="2AA1BE29" w14:paraId="36827CCC" w14:textId="17380210">
          <w:pPr>
            <w:pStyle w:val="TOC1"/>
            <w:tabs>
              <w:tab w:val="right" w:leader="dot" w:pos="9015"/>
            </w:tabs>
            <w:bidi w:val="0"/>
            <w:rPr>
              <w:rStyle w:val="Hyperlink"/>
            </w:rPr>
          </w:pPr>
          <w:hyperlink w:anchor="_Toc1927098373">
            <w:r w:rsidRPr="697A5B04" w:rsidR="697A5B04">
              <w:rPr>
                <w:rStyle w:val="Hyperlink"/>
              </w:rPr>
              <w:t>6. Recommendations</w:t>
            </w:r>
            <w:r>
              <w:tab/>
            </w:r>
            <w:r>
              <w:fldChar w:fldCharType="begin"/>
            </w:r>
            <w:r>
              <w:instrText xml:space="preserve">PAGEREF _Toc1927098373 \h</w:instrText>
            </w:r>
            <w:r>
              <w:fldChar w:fldCharType="separate"/>
            </w:r>
            <w:r w:rsidRPr="697A5B04" w:rsidR="697A5B04">
              <w:rPr>
                <w:rStyle w:val="Hyperlink"/>
              </w:rPr>
              <w:t>15</w:t>
            </w:r>
            <w:r>
              <w:fldChar w:fldCharType="end"/>
            </w:r>
          </w:hyperlink>
        </w:p>
        <w:p w:rsidR="2AA1BE29" w:rsidP="2AA1BE29" w:rsidRDefault="2AA1BE29" w14:paraId="5E65A7E7" w14:textId="05EF3F84">
          <w:pPr>
            <w:pStyle w:val="TOC3"/>
            <w:tabs>
              <w:tab w:val="right" w:leader="dot" w:pos="9015"/>
            </w:tabs>
            <w:bidi w:val="0"/>
            <w:rPr>
              <w:rStyle w:val="Hyperlink"/>
            </w:rPr>
          </w:pPr>
          <w:hyperlink w:anchor="_Toc1251396187">
            <w:r w:rsidRPr="697A5B04" w:rsidR="697A5B04">
              <w:rPr>
                <w:rStyle w:val="Hyperlink"/>
              </w:rPr>
              <w:t>7. Conclusion</w:t>
            </w:r>
            <w:r>
              <w:tab/>
            </w:r>
            <w:r>
              <w:fldChar w:fldCharType="begin"/>
            </w:r>
            <w:r>
              <w:instrText xml:space="preserve">PAGEREF _Toc1251396187 \h</w:instrText>
            </w:r>
            <w:r>
              <w:fldChar w:fldCharType="separate"/>
            </w:r>
            <w:r w:rsidRPr="697A5B04" w:rsidR="697A5B04">
              <w:rPr>
                <w:rStyle w:val="Hyperlink"/>
              </w:rPr>
              <w:t>16</w:t>
            </w:r>
            <w:r>
              <w:fldChar w:fldCharType="end"/>
            </w:r>
          </w:hyperlink>
        </w:p>
        <w:p w:rsidR="2AA1BE29" w:rsidP="2AA1BE29" w:rsidRDefault="2AA1BE29" w14:paraId="74547A6D" w14:textId="6FAAB006">
          <w:pPr>
            <w:pStyle w:val="TOC1"/>
            <w:tabs>
              <w:tab w:val="right" w:leader="dot" w:pos="9015"/>
            </w:tabs>
            <w:bidi w:val="0"/>
            <w:rPr>
              <w:rStyle w:val="Hyperlink"/>
            </w:rPr>
          </w:pPr>
          <w:hyperlink w:anchor="_Toc628278199">
            <w:r w:rsidRPr="697A5B04" w:rsidR="697A5B04">
              <w:rPr>
                <w:rStyle w:val="Hyperlink"/>
              </w:rPr>
              <w:t>References</w:t>
            </w:r>
            <w:r>
              <w:tab/>
            </w:r>
            <w:r>
              <w:fldChar w:fldCharType="begin"/>
            </w:r>
            <w:r>
              <w:instrText xml:space="preserve">PAGEREF _Toc628278199 \h</w:instrText>
            </w:r>
            <w:r>
              <w:fldChar w:fldCharType="separate"/>
            </w:r>
            <w:r w:rsidRPr="697A5B04" w:rsidR="697A5B04">
              <w:rPr>
                <w:rStyle w:val="Hyperlink"/>
              </w:rPr>
              <w:t>17</w:t>
            </w:r>
            <w:r>
              <w:fldChar w:fldCharType="end"/>
            </w:r>
          </w:hyperlink>
          <w:r>
            <w:fldChar w:fldCharType="end"/>
          </w:r>
        </w:p>
      </w:sdtContent>
    </w:sdt>
    <w:p w:rsidR="2AA1BE29" w:rsidP="2AA1BE29" w:rsidRDefault="2AA1BE29" w14:paraId="70462375" w14:textId="7D577F0E">
      <w:pPr>
        <w:pStyle w:val="Normal"/>
        <w:keepNext w:val="1"/>
        <w:keepLines w:val="1"/>
        <w:spacing w:line="360" w:lineRule="auto"/>
        <w:jc w:val="both"/>
      </w:pPr>
    </w:p>
    <w:p xmlns:wp14="http://schemas.microsoft.com/office/word/2010/wordml" w:rsidP="4A06A762" wp14:paraId="1438382F" wp14:textId="3A3F6ADD">
      <w:pPr>
        <w:pStyle w:val="Normal"/>
        <w:keepNext w:val="1"/>
        <w:keepLines w:val="1"/>
        <w:spacing w:line="360" w:lineRule="auto"/>
        <w:jc w:val="both"/>
        <w:rPr>
          <w:rFonts w:ascii="Arial" w:hAnsi="Arial" w:eastAsia="Arial" w:cs="Arial"/>
          <w:noProof w:val="0"/>
          <w:sz w:val="22"/>
          <w:szCs w:val="22"/>
          <w:lang w:val="en-GB"/>
        </w:rPr>
      </w:pPr>
    </w:p>
    <w:p xmlns:wp14="http://schemas.microsoft.com/office/word/2010/wordml" w:rsidP="4A06A762" wp14:paraId="2AE6F53B" wp14:textId="75556163">
      <w:pPr>
        <w:pStyle w:val="Normal"/>
        <w:keepNext w:val="1"/>
        <w:keepLines w:val="1"/>
        <w:spacing w:line="360" w:lineRule="auto"/>
        <w:jc w:val="both"/>
        <w:rPr>
          <w:rFonts w:ascii="Arial" w:hAnsi="Arial" w:eastAsia="Arial" w:cs="Arial"/>
          <w:noProof w:val="0"/>
          <w:sz w:val="22"/>
          <w:szCs w:val="22"/>
          <w:lang w:val="en-GB"/>
        </w:rPr>
      </w:pPr>
    </w:p>
    <w:p xmlns:wp14="http://schemas.microsoft.com/office/word/2010/wordml" w:rsidP="4A06A762" wp14:paraId="1387FFB1" wp14:textId="05946B82">
      <w:pPr>
        <w:pStyle w:val="Normal"/>
        <w:keepNext w:val="1"/>
        <w:keepLines w:val="1"/>
        <w:spacing w:line="360" w:lineRule="auto"/>
        <w:jc w:val="both"/>
        <w:rPr>
          <w:rFonts w:ascii="Arial" w:hAnsi="Arial" w:eastAsia="Arial" w:cs="Arial"/>
          <w:noProof w:val="0"/>
          <w:sz w:val="22"/>
          <w:szCs w:val="22"/>
          <w:lang w:val="en-GB"/>
        </w:rPr>
      </w:pPr>
    </w:p>
    <w:p xmlns:wp14="http://schemas.microsoft.com/office/word/2010/wordml" w:rsidP="4A06A762" wp14:paraId="0F013D55" wp14:textId="410814EA">
      <w:pPr>
        <w:spacing w:line="360" w:lineRule="auto"/>
        <w:jc w:val="both"/>
        <w:rPr>
          <w:rFonts w:ascii="Arial" w:hAnsi="Arial" w:eastAsia="Arial" w:cs="Arial"/>
          <w:sz w:val="22"/>
          <w:szCs w:val="22"/>
        </w:rPr>
      </w:pPr>
      <w:r w:rsidRPr="4A06A762">
        <w:rPr>
          <w:rFonts w:ascii="Arial" w:hAnsi="Arial" w:eastAsia="Arial" w:cs="Arial"/>
          <w:sz w:val="22"/>
          <w:szCs w:val="22"/>
        </w:rPr>
        <w:br w:type="page"/>
      </w:r>
    </w:p>
    <w:p xmlns:wp14="http://schemas.microsoft.com/office/word/2010/wordml" w:rsidP="697A5B04" wp14:paraId="745FA20B" wp14:textId="795E9D06">
      <w:pPr>
        <w:pStyle w:val="Heading1"/>
        <w:keepNext w:val="1"/>
        <w:keepLines w:val="1"/>
        <w:spacing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bookmarkStart w:name="_Toc1182253902" w:id="636399539"/>
      <w:r w:rsidRPr="697A5B04" w:rsidR="6B3983B5">
        <w:rPr>
          <w:rFonts w:ascii="Arial" w:hAnsi="Arial" w:eastAsia="Arial" w:cs="Arial"/>
          <w:b w:val="0"/>
          <w:bCs w:val="0"/>
          <w:i w:val="0"/>
          <w:iCs w:val="0"/>
          <w:caps w:val="0"/>
          <w:smallCaps w:val="0"/>
          <w:noProof w:val="0"/>
          <w:color w:val="0F4761" w:themeColor="accent1" w:themeTint="FF" w:themeShade="BF"/>
          <w:sz w:val="28"/>
          <w:szCs w:val="28"/>
          <w:lang w:val="en-GB"/>
        </w:rPr>
        <w:t>What is the impact of digital health interventions on self-management in adults with type 2 diabetes in the UK- Scoping review?</w:t>
      </w:r>
      <w:bookmarkEnd w:id="636399539"/>
    </w:p>
    <w:p w:rsidR="03972A70" w:rsidP="03972A70" w:rsidRDefault="03972A70" w14:paraId="59C9D97B" w14:textId="787289E5">
      <w:pPr>
        <w:pStyle w:val="Normal"/>
        <w:keepNext w:val="1"/>
        <w:keepLines w:val="1"/>
        <w:rPr>
          <w:noProof w:val="0"/>
          <w:lang w:val="en-GB"/>
        </w:rPr>
      </w:pPr>
    </w:p>
    <w:p xmlns:wp14="http://schemas.microsoft.com/office/word/2010/wordml" w:rsidP="2AA1BE29" wp14:paraId="69929694" wp14:textId="0C250C42">
      <w:pPr>
        <w:pStyle w:val="Heading1"/>
        <w:keepNext w:val="1"/>
        <w:keepLines w:val="1"/>
        <w:rPr>
          <w:rFonts w:ascii="Arial" w:hAnsi="Arial" w:eastAsia="Arial" w:cs="Arial"/>
          <w:b w:val="1"/>
          <w:bCs w:val="1"/>
          <w:noProof w:val="0"/>
          <w:sz w:val="22"/>
          <w:szCs w:val="22"/>
          <w:lang w:val="en-GB"/>
        </w:rPr>
      </w:pPr>
      <w:bookmarkStart w:name="_Toc207737662" w:id="175291080"/>
      <w:r w:rsidRPr="697A5B04" w:rsidR="4C23FC9F">
        <w:rPr>
          <w:noProof w:val="0"/>
          <w:sz w:val="28"/>
          <w:szCs w:val="28"/>
          <w:lang w:val="en-GB"/>
        </w:rPr>
        <w:t>1.</w:t>
      </w:r>
      <w:r w:rsidRPr="697A5B04" w:rsidR="4C23FC9F">
        <w:rPr>
          <w:noProof w:val="0"/>
          <w:sz w:val="28"/>
          <w:szCs w:val="28"/>
          <w:lang w:val="en-GB"/>
        </w:rPr>
        <w:t xml:space="preserve"> Introduction</w:t>
      </w:r>
      <w:bookmarkEnd w:id="175291080"/>
    </w:p>
    <w:p w:rsidR="655A1114" w:rsidP="03972A70" w:rsidRDefault="655A1114" w14:paraId="6CFA2E19" w14:textId="57FE5B2B">
      <w:pPr>
        <w:spacing w:before="240" w:beforeAutospacing="off" w:after="240" w:afterAutospacing="off" w:line="360" w:lineRule="auto"/>
        <w:jc w:val="both"/>
        <w:rPr>
          <w:rFonts w:ascii="Arial" w:hAnsi="Arial" w:eastAsia="Arial" w:cs="Arial"/>
          <w:noProof w:val="0"/>
          <w:sz w:val="22"/>
          <w:szCs w:val="22"/>
          <w:lang w:val="en-GB"/>
        </w:rPr>
      </w:pPr>
      <w:r w:rsidRPr="697A5B04" w:rsidR="341BAFCB">
        <w:rPr>
          <w:rFonts w:ascii="Arial" w:hAnsi="Arial" w:eastAsia="Arial" w:cs="Arial"/>
          <w:noProof w:val="0"/>
          <w:sz w:val="22"/>
          <w:szCs w:val="22"/>
          <w:lang w:val="en-GB"/>
        </w:rPr>
        <w:t>According to Matthias et al., (2023</w:t>
      </w:r>
      <w:r w:rsidRPr="697A5B04" w:rsidR="7D8E3297">
        <w:rPr>
          <w:rFonts w:ascii="Arial" w:hAnsi="Arial" w:eastAsia="Arial" w:cs="Arial"/>
          <w:noProof w:val="0"/>
          <w:sz w:val="22"/>
          <w:szCs w:val="22"/>
          <w:lang w:val="en-GB"/>
        </w:rPr>
        <w:t>), Type</w:t>
      </w:r>
      <w:r w:rsidRPr="697A5B04" w:rsidR="5BA9EAC5">
        <w:rPr>
          <w:rFonts w:ascii="Arial" w:hAnsi="Arial" w:eastAsia="Arial" w:cs="Arial"/>
          <w:noProof w:val="0"/>
          <w:sz w:val="22"/>
          <w:szCs w:val="22"/>
          <w:lang w:val="en-GB"/>
        </w:rPr>
        <w:t xml:space="preserve"> 2 diabetes mellitus (T2DM) is a long-term metabolic condition characteri</w:t>
      </w:r>
      <w:r w:rsidRPr="697A5B04" w:rsidR="3A46393C">
        <w:rPr>
          <w:rFonts w:ascii="Arial" w:hAnsi="Arial" w:eastAsia="Arial" w:cs="Arial"/>
          <w:noProof w:val="0"/>
          <w:sz w:val="22"/>
          <w:szCs w:val="22"/>
          <w:lang w:val="en-GB"/>
        </w:rPr>
        <w:t>s</w:t>
      </w:r>
      <w:r w:rsidRPr="697A5B04" w:rsidR="5BA9EAC5">
        <w:rPr>
          <w:rFonts w:ascii="Arial" w:hAnsi="Arial" w:eastAsia="Arial" w:cs="Arial"/>
          <w:noProof w:val="0"/>
          <w:sz w:val="22"/>
          <w:szCs w:val="22"/>
          <w:lang w:val="en-GB"/>
        </w:rPr>
        <w:t>ed by impaired insulin production or utili</w:t>
      </w:r>
      <w:r w:rsidRPr="697A5B04" w:rsidR="0B4F2CC1">
        <w:rPr>
          <w:rFonts w:ascii="Arial" w:hAnsi="Arial" w:eastAsia="Arial" w:cs="Arial"/>
          <w:noProof w:val="0"/>
          <w:sz w:val="22"/>
          <w:szCs w:val="22"/>
          <w:lang w:val="en-GB"/>
        </w:rPr>
        <w:t>s</w:t>
      </w:r>
      <w:r w:rsidRPr="697A5B04" w:rsidR="5BA9EAC5">
        <w:rPr>
          <w:rFonts w:ascii="Arial" w:hAnsi="Arial" w:eastAsia="Arial" w:cs="Arial"/>
          <w:noProof w:val="0"/>
          <w:sz w:val="22"/>
          <w:szCs w:val="22"/>
          <w:lang w:val="en-GB"/>
        </w:rPr>
        <w:t xml:space="preserve">ation, leading to elevated blood glucose levels. It presents one of the most significant health challenges in the United Kingdom due to its rising prevalence and the long-term complications associated with poor </w:t>
      </w:r>
      <w:r w:rsidRPr="697A5B04" w:rsidR="5BA9EAC5">
        <w:rPr>
          <w:rFonts w:ascii="Arial" w:hAnsi="Arial" w:eastAsia="Arial" w:cs="Arial"/>
          <w:noProof w:val="0"/>
          <w:sz w:val="22"/>
          <w:szCs w:val="22"/>
          <w:lang w:val="en-GB"/>
        </w:rPr>
        <w:t>glycemic</w:t>
      </w:r>
      <w:r w:rsidRPr="697A5B04" w:rsidR="5BA9EAC5">
        <w:rPr>
          <w:rFonts w:ascii="Arial" w:hAnsi="Arial" w:eastAsia="Arial" w:cs="Arial"/>
          <w:noProof w:val="0"/>
          <w:sz w:val="22"/>
          <w:szCs w:val="22"/>
          <w:lang w:val="en-GB"/>
        </w:rPr>
        <w:t xml:space="preserve"> control. To support self-management among individuals living with chronic conditions like T2DM, digital health interventions (DHIs) have </w:t>
      </w:r>
      <w:r w:rsidRPr="697A5B04" w:rsidR="5BA9EAC5">
        <w:rPr>
          <w:rFonts w:ascii="Arial" w:hAnsi="Arial" w:eastAsia="Arial" w:cs="Arial"/>
          <w:noProof w:val="0"/>
          <w:sz w:val="22"/>
          <w:szCs w:val="22"/>
          <w:lang w:val="en-GB"/>
        </w:rPr>
        <w:t>emerged</w:t>
      </w:r>
      <w:r w:rsidRPr="697A5B04" w:rsidR="5BA9EAC5">
        <w:rPr>
          <w:rFonts w:ascii="Arial" w:hAnsi="Arial" w:eastAsia="Arial" w:cs="Arial"/>
          <w:noProof w:val="0"/>
          <w:sz w:val="22"/>
          <w:szCs w:val="22"/>
          <w:lang w:val="en-GB"/>
        </w:rPr>
        <w:t xml:space="preserve"> as a promising strategy</w:t>
      </w:r>
      <w:r w:rsidRPr="697A5B04" w:rsidR="70CBB3B0">
        <w:rPr>
          <w:rFonts w:ascii="Arial" w:hAnsi="Arial" w:eastAsia="Arial" w:cs="Arial"/>
          <w:noProof w:val="0"/>
          <w:sz w:val="22"/>
          <w:szCs w:val="22"/>
          <w:lang w:val="en-GB"/>
        </w:rPr>
        <w:t xml:space="preserve"> (Jenny et al., 20222)</w:t>
      </w:r>
      <w:r w:rsidRPr="697A5B04" w:rsidR="5BA9EAC5">
        <w:rPr>
          <w:rFonts w:ascii="Arial" w:hAnsi="Arial" w:eastAsia="Arial" w:cs="Arial"/>
          <w:noProof w:val="0"/>
          <w:sz w:val="22"/>
          <w:szCs w:val="22"/>
          <w:lang w:val="en-GB"/>
        </w:rPr>
        <w:t>. These interventions are particularly relevant as healthcare integrates technology-enabled solutions. Self-management involves behavio</w:t>
      </w:r>
      <w:r w:rsidRPr="697A5B04" w:rsidR="127B8EE7">
        <w:rPr>
          <w:rFonts w:ascii="Arial" w:hAnsi="Arial" w:eastAsia="Arial" w:cs="Arial"/>
          <w:noProof w:val="0"/>
          <w:sz w:val="22"/>
          <w:szCs w:val="22"/>
          <w:lang w:val="en-GB"/>
        </w:rPr>
        <w:t>u</w:t>
      </w:r>
      <w:r w:rsidRPr="697A5B04" w:rsidR="5BA9EAC5">
        <w:rPr>
          <w:rFonts w:ascii="Arial" w:hAnsi="Arial" w:eastAsia="Arial" w:cs="Arial"/>
          <w:noProof w:val="0"/>
          <w:sz w:val="22"/>
          <w:szCs w:val="22"/>
          <w:lang w:val="en-GB"/>
        </w:rPr>
        <w:t xml:space="preserve">rs such as medication adherence, blood glucose monitoring, regular physical activity, and following </w:t>
      </w:r>
      <w:r w:rsidRPr="697A5B04" w:rsidR="5BA9EAC5">
        <w:rPr>
          <w:rFonts w:ascii="Arial" w:hAnsi="Arial" w:eastAsia="Arial" w:cs="Arial"/>
          <w:noProof w:val="0"/>
          <w:sz w:val="22"/>
          <w:szCs w:val="22"/>
          <w:lang w:val="en-GB"/>
        </w:rPr>
        <w:t>appropriate dietary</w:t>
      </w:r>
      <w:r w:rsidRPr="697A5B04" w:rsidR="5BA9EAC5">
        <w:rPr>
          <w:rFonts w:ascii="Arial" w:hAnsi="Arial" w:eastAsia="Arial" w:cs="Arial"/>
          <w:noProof w:val="0"/>
          <w:sz w:val="22"/>
          <w:szCs w:val="22"/>
          <w:lang w:val="en-GB"/>
        </w:rPr>
        <w:t xml:space="preserve"> practices. DHIs, including mobile applications, telehealth platforms, wearable devices, and online education, are designed to empower individuals by providing personali</w:t>
      </w:r>
      <w:r w:rsidRPr="697A5B04" w:rsidR="6295CBB8">
        <w:rPr>
          <w:rFonts w:ascii="Arial" w:hAnsi="Arial" w:eastAsia="Arial" w:cs="Arial"/>
          <w:noProof w:val="0"/>
          <w:sz w:val="22"/>
          <w:szCs w:val="22"/>
          <w:lang w:val="en-GB"/>
        </w:rPr>
        <w:t>s</w:t>
      </w:r>
      <w:r w:rsidRPr="697A5B04" w:rsidR="5BA9EAC5">
        <w:rPr>
          <w:rFonts w:ascii="Arial" w:hAnsi="Arial" w:eastAsia="Arial" w:cs="Arial"/>
          <w:noProof w:val="0"/>
          <w:sz w:val="22"/>
          <w:szCs w:val="22"/>
          <w:lang w:val="en-GB"/>
        </w:rPr>
        <w:t>ed monitoring, feedback, and behavioural support, enabling greater control over their condition</w:t>
      </w:r>
      <w:r w:rsidRPr="697A5B04" w:rsidR="4F02E8B0">
        <w:rPr>
          <w:rFonts w:ascii="Arial" w:hAnsi="Arial" w:eastAsia="Arial" w:cs="Arial"/>
          <w:noProof w:val="0"/>
          <w:sz w:val="22"/>
          <w:szCs w:val="22"/>
          <w:lang w:val="en-GB"/>
        </w:rPr>
        <w:t xml:space="preserve"> (Mohammad et al., 2024).</w:t>
      </w:r>
    </w:p>
    <w:p w:rsidR="655A1114" w:rsidP="2AA1BE29" w:rsidRDefault="655A1114" w14:paraId="2DD9AC9E" w14:textId="52117533">
      <w:pPr>
        <w:pStyle w:val="Normal"/>
        <w:spacing w:before="240" w:beforeAutospacing="off" w:after="240" w:afterAutospacing="off" w:line="360" w:lineRule="auto"/>
        <w:jc w:val="both"/>
        <w:rPr>
          <w:rFonts w:ascii="Arial" w:hAnsi="Arial" w:eastAsia="Arial" w:cs="Arial"/>
          <w:noProof w:val="0"/>
          <w:sz w:val="22"/>
          <w:szCs w:val="22"/>
          <w:lang w:val="en-GB"/>
        </w:rPr>
      </w:pPr>
      <w:r w:rsidRPr="2AA1BE29" w:rsidR="655A1114">
        <w:rPr>
          <w:rFonts w:ascii="Arial" w:hAnsi="Arial" w:eastAsia="Arial" w:cs="Arial"/>
          <w:noProof w:val="0"/>
          <w:sz w:val="22"/>
          <w:szCs w:val="22"/>
          <w:lang w:val="en-GB"/>
        </w:rPr>
        <w:t xml:space="preserve"> </w:t>
      </w:r>
    </w:p>
    <w:p w:rsidR="655A1114" w:rsidP="03972A70" w:rsidRDefault="655A1114" w14:paraId="410A6E3C" w14:textId="3BE711F8">
      <w:pPr>
        <w:pStyle w:val="Normal"/>
        <w:suppressLineNumbers w:val="0"/>
        <w:bidi w:val="0"/>
        <w:spacing w:before="240" w:beforeAutospacing="off" w:after="240" w:afterAutospacing="off" w:line="360" w:lineRule="auto"/>
        <w:ind w:left="0" w:right="0"/>
        <w:jc w:val="both"/>
        <w:rPr>
          <w:rFonts w:ascii="Arial" w:hAnsi="Arial" w:eastAsia="Arial" w:cs="Arial"/>
          <w:noProof w:val="0"/>
          <w:sz w:val="22"/>
          <w:szCs w:val="22"/>
          <w:lang w:val="en-GB"/>
        </w:rPr>
      </w:pPr>
      <w:r w:rsidRPr="697A5B04" w:rsidR="5BA9EAC5">
        <w:rPr>
          <w:rFonts w:ascii="Arial" w:hAnsi="Arial" w:eastAsia="Arial" w:cs="Arial"/>
          <w:noProof w:val="0"/>
          <w:sz w:val="22"/>
          <w:szCs w:val="22"/>
          <w:lang w:val="en-GB"/>
        </w:rPr>
        <w:t xml:space="preserve">This scoping review aims to investigate the impact of DHIs on self-management behaviours and outcomes among adults with T2DM in the UK. The goal is not to assess the effectiveness of specific interventions but to map the existing research landscape, synthesising key patterns in the literature while </w:t>
      </w:r>
      <w:r w:rsidRPr="697A5B04" w:rsidR="5BA9EAC5">
        <w:rPr>
          <w:rFonts w:ascii="Arial" w:hAnsi="Arial" w:eastAsia="Arial" w:cs="Arial"/>
          <w:noProof w:val="0"/>
          <w:sz w:val="22"/>
          <w:szCs w:val="22"/>
          <w:lang w:val="en-GB"/>
        </w:rPr>
        <w:t>identifying</w:t>
      </w:r>
      <w:r w:rsidRPr="697A5B04" w:rsidR="5BA9EAC5">
        <w:rPr>
          <w:rFonts w:ascii="Arial" w:hAnsi="Arial" w:eastAsia="Arial" w:cs="Arial"/>
          <w:noProof w:val="0"/>
          <w:sz w:val="22"/>
          <w:szCs w:val="22"/>
          <w:lang w:val="en-GB"/>
        </w:rPr>
        <w:t xml:space="preserve"> gaps for future studies. Key concepts integral to this review include "digital health," which encompasses the use of digital tools and technologies to enhance health services and patient management, and "self-management," reflecting </w:t>
      </w:r>
      <w:r w:rsidRPr="697A5B04" w:rsidR="0D7B07AE">
        <w:rPr>
          <w:rFonts w:ascii="Arial" w:hAnsi="Arial" w:eastAsia="Arial" w:cs="Arial"/>
          <w:noProof w:val="0"/>
          <w:sz w:val="22"/>
          <w:szCs w:val="22"/>
          <w:lang w:val="en-GB"/>
        </w:rPr>
        <w:t>individuals' ability</w:t>
      </w:r>
      <w:r w:rsidRPr="697A5B04" w:rsidR="5BA9EAC5">
        <w:rPr>
          <w:rFonts w:ascii="Arial" w:hAnsi="Arial" w:eastAsia="Arial" w:cs="Arial"/>
          <w:noProof w:val="0"/>
          <w:sz w:val="22"/>
          <w:szCs w:val="22"/>
          <w:lang w:val="en-GB"/>
        </w:rPr>
        <w:t xml:space="preserve"> to manage their symptoms and lifestyle changes related to chronic conditions. Scoping reviews provide a structured method for mapping available evidence on topics where new interventions or rapidly evolving technologies require exploration beyond narrowly focused evaluations. The rationale for this review is grounded in the increasing interest in digital health solutions within the UK healthcare system. As the NHS </w:t>
      </w:r>
      <w:r w:rsidRPr="697A5B04" w:rsidR="5471612B">
        <w:rPr>
          <w:rFonts w:ascii="Arial" w:hAnsi="Arial" w:eastAsia="Arial" w:cs="Arial"/>
          <w:noProof w:val="0"/>
          <w:sz w:val="22"/>
          <w:szCs w:val="22"/>
          <w:lang w:val="en-GB"/>
        </w:rPr>
        <w:t>prioritises</w:t>
      </w:r>
      <w:r w:rsidRPr="697A5B04" w:rsidR="5BA9EAC5">
        <w:rPr>
          <w:rFonts w:ascii="Arial" w:hAnsi="Arial" w:eastAsia="Arial" w:cs="Arial"/>
          <w:noProof w:val="0"/>
          <w:sz w:val="22"/>
          <w:szCs w:val="22"/>
          <w:lang w:val="en-GB"/>
        </w:rPr>
        <w:t xml:space="preserve"> digital transformation to improve care quality and manage the burden of long-term diseases, DHIs offer a potential avenue for empowering patients and improving clinical and behavioural outcomes. However, while DHIs are widely promoted, evidence </w:t>
      </w:r>
      <w:r w:rsidRPr="697A5B04" w:rsidR="5BA9EAC5">
        <w:rPr>
          <w:rFonts w:ascii="Arial" w:hAnsi="Arial" w:eastAsia="Arial" w:cs="Arial"/>
          <w:noProof w:val="0"/>
          <w:sz w:val="22"/>
          <w:szCs w:val="22"/>
          <w:lang w:val="en-GB"/>
        </w:rPr>
        <w:t>r</w:t>
      </w:r>
      <w:r w:rsidRPr="697A5B04" w:rsidR="5BA9EAC5">
        <w:rPr>
          <w:rFonts w:ascii="Arial" w:hAnsi="Arial" w:eastAsia="Arial" w:cs="Arial"/>
          <w:noProof w:val="0"/>
          <w:sz w:val="22"/>
          <w:szCs w:val="22"/>
          <w:lang w:val="en-GB"/>
        </w:rPr>
        <w:t>egarding</w:t>
      </w:r>
      <w:r w:rsidRPr="697A5B04" w:rsidR="5BA9EAC5">
        <w:rPr>
          <w:rFonts w:ascii="Arial" w:hAnsi="Arial" w:eastAsia="Arial" w:cs="Arial"/>
          <w:noProof w:val="0"/>
          <w:sz w:val="22"/>
          <w:szCs w:val="22"/>
          <w:lang w:val="en-GB"/>
        </w:rPr>
        <w:t xml:space="preserve"> </w:t>
      </w:r>
      <w:r w:rsidRPr="697A5B04" w:rsidR="5BA9EAC5">
        <w:rPr>
          <w:rFonts w:ascii="Arial" w:hAnsi="Arial" w:eastAsia="Arial" w:cs="Arial"/>
          <w:noProof w:val="0"/>
          <w:sz w:val="22"/>
          <w:szCs w:val="22"/>
          <w:lang w:val="en-GB"/>
        </w:rPr>
        <w:t xml:space="preserve">their actual impact on self-management in the UK context is still inconsistent. Thus, this review </w:t>
      </w:r>
      <w:r w:rsidRPr="697A5B04" w:rsidR="5BA9EAC5">
        <w:rPr>
          <w:rFonts w:ascii="Arial" w:hAnsi="Arial" w:eastAsia="Arial" w:cs="Arial"/>
          <w:noProof w:val="0"/>
          <w:sz w:val="22"/>
          <w:szCs w:val="22"/>
          <w:lang w:val="en-GB"/>
        </w:rPr>
        <w:t>s</w:t>
      </w:r>
      <w:r w:rsidRPr="697A5B04" w:rsidR="5BA9EAC5">
        <w:rPr>
          <w:rFonts w:ascii="Arial" w:hAnsi="Arial" w:eastAsia="Arial" w:cs="Arial"/>
          <w:noProof w:val="0"/>
          <w:sz w:val="22"/>
          <w:szCs w:val="22"/>
          <w:lang w:val="en-GB"/>
        </w:rPr>
        <w:t>eeks</w:t>
      </w:r>
      <w:r w:rsidRPr="697A5B04" w:rsidR="5BA9EAC5">
        <w:rPr>
          <w:rFonts w:ascii="Arial" w:hAnsi="Arial" w:eastAsia="Arial" w:cs="Arial"/>
          <w:noProof w:val="0"/>
          <w:sz w:val="22"/>
          <w:szCs w:val="22"/>
          <w:lang w:val="en-GB"/>
        </w:rPr>
        <w:t xml:space="preserve"> </w:t>
      </w:r>
      <w:r w:rsidRPr="697A5B04" w:rsidR="5BA9EAC5">
        <w:rPr>
          <w:rFonts w:ascii="Arial" w:hAnsi="Arial" w:eastAsia="Arial" w:cs="Arial"/>
          <w:noProof w:val="0"/>
          <w:sz w:val="22"/>
          <w:szCs w:val="22"/>
          <w:lang w:val="en-GB"/>
        </w:rPr>
        <w:t>to elucidate these nuances further and explore the implications for health policy, clinical practice, and future researc</w:t>
      </w:r>
      <w:r w:rsidRPr="697A5B04" w:rsidR="5BA9EAC5">
        <w:rPr>
          <w:rFonts w:ascii="Arial" w:hAnsi="Arial" w:eastAsia="Arial" w:cs="Arial"/>
          <w:noProof w:val="0"/>
          <w:sz w:val="22"/>
          <w:szCs w:val="22"/>
          <w:lang w:val="en-GB"/>
        </w:rPr>
        <w:t>h.</w:t>
      </w:r>
    </w:p>
    <w:p xmlns:wp14="http://schemas.microsoft.com/office/word/2010/wordml" w:rsidP="4A06A762" wp14:paraId="7C1A63F9" wp14:textId="76D4E42C">
      <w:pPr>
        <w:spacing w:before="240" w:beforeAutospacing="off" w:after="240" w:afterAutospacing="off" w:line="360" w:lineRule="auto"/>
        <w:jc w:val="both"/>
        <w:rPr>
          <w:rFonts w:ascii="Arial" w:hAnsi="Arial" w:eastAsia="Arial" w:cs="Arial"/>
          <w:noProof w:val="0"/>
          <w:sz w:val="22"/>
          <w:szCs w:val="22"/>
          <w:lang w:val="en-GB"/>
        </w:rPr>
      </w:pPr>
    </w:p>
    <w:p xmlns:wp14="http://schemas.microsoft.com/office/word/2010/wordml" w:rsidP="4A06A762" wp14:paraId="41FD67CB" wp14:textId="1556FB73">
      <w:pPr>
        <w:pStyle w:val="Heading1"/>
        <w:spacing w:before="322" w:beforeAutospacing="off" w:after="322" w:afterAutospacing="off" w:line="360" w:lineRule="auto"/>
        <w:jc w:val="both"/>
        <w:rPr>
          <w:rFonts w:ascii="Arial" w:hAnsi="Arial" w:eastAsia="Arial" w:cs="Arial"/>
          <w:b w:val="1"/>
          <w:bCs w:val="1"/>
          <w:noProof w:val="0"/>
          <w:sz w:val="22"/>
          <w:szCs w:val="22"/>
          <w:lang w:val="en-GB"/>
        </w:rPr>
      </w:pPr>
      <w:bookmarkStart w:name="_Toc831596455" w:id="1501359208"/>
      <w:r w:rsidRPr="697A5B04" w:rsidR="26C267B6">
        <w:rPr>
          <w:rFonts w:ascii="Arial" w:hAnsi="Arial" w:eastAsia="Arial" w:cs="Arial"/>
          <w:b w:val="1"/>
          <w:bCs w:val="1"/>
          <w:noProof w:val="0"/>
          <w:sz w:val="22"/>
          <w:szCs w:val="22"/>
          <w:lang w:val="en-GB"/>
        </w:rPr>
        <w:t>2. Background</w:t>
      </w:r>
      <w:bookmarkEnd w:id="1501359208"/>
    </w:p>
    <w:p w:rsidR="087FB2E0" w:rsidP="4A06A762" w:rsidRDefault="087FB2E0" w14:paraId="68C4CB65" w14:textId="422F5C83">
      <w:pPr>
        <w:spacing w:before="240" w:beforeAutospacing="off" w:after="240" w:afterAutospacing="off" w:line="360" w:lineRule="auto"/>
        <w:jc w:val="both"/>
        <w:rPr>
          <w:rFonts w:ascii="Arial" w:hAnsi="Arial" w:eastAsia="Arial" w:cs="Arial"/>
          <w:noProof w:val="0"/>
          <w:sz w:val="22"/>
          <w:szCs w:val="22"/>
          <w:lang w:val="en-GB"/>
        </w:rPr>
      </w:pPr>
      <w:r w:rsidRPr="697A5B04" w:rsidR="633F1CF3">
        <w:rPr>
          <w:rFonts w:ascii="Arial" w:hAnsi="Arial" w:eastAsia="Arial" w:cs="Arial"/>
          <w:noProof w:val="0"/>
          <w:sz w:val="22"/>
          <w:szCs w:val="22"/>
          <w:lang w:val="en-GB"/>
        </w:rPr>
        <w:t xml:space="preserve">Type 2 diabetes mellitus (T2DM) is one of the fastest-growing chronic conditions around the globe. In the UK, the incidence of T2DM has steadily increased, driven by an ageing population, lifestyle factors, and broader socioeconomic </w:t>
      </w:r>
      <w:r w:rsidRPr="697A5B04" w:rsidR="633F1CF3">
        <w:rPr>
          <w:rFonts w:ascii="Arial" w:hAnsi="Arial" w:eastAsia="Arial" w:cs="Arial"/>
          <w:noProof w:val="0"/>
          <w:sz w:val="22"/>
          <w:szCs w:val="22"/>
          <w:lang w:val="en-GB"/>
        </w:rPr>
        <w:t>determinants</w:t>
      </w:r>
      <w:r w:rsidRPr="697A5B04" w:rsidR="633F1CF3">
        <w:rPr>
          <w:rFonts w:ascii="Arial" w:hAnsi="Arial" w:eastAsia="Arial" w:cs="Arial"/>
          <w:noProof w:val="0"/>
          <w:sz w:val="22"/>
          <w:szCs w:val="22"/>
          <w:lang w:val="en-GB"/>
        </w:rPr>
        <w:t xml:space="preserve"> of health (Goodall et al., 2021</w:t>
      </w:r>
      <w:r w:rsidRPr="697A5B04" w:rsidR="7A554DE5">
        <w:rPr>
          <w:rFonts w:ascii="Arial" w:hAnsi="Arial" w:eastAsia="Arial" w:cs="Arial"/>
          <w:noProof w:val="0"/>
          <w:sz w:val="22"/>
          <w:szCs w:val="22"/>
          <w:lang w:val="en-GB"/>
        </w:rPr>
        <w:t>; NHS, 2025</w:t>
      </w:r>
      <w:r w:rsidRPr="697A5B04" w:rsidR="346FEEA8">
        <w:rPr>
          <w:rFonts w:ascii="Arial" w:hAnsi="Arial" w:eastAsia="Arial" w:cs="Arial"/>
          <w:noProof w:val="0"/>
          <w:sz w:val="22"/>
          <w:szCs w:val="22"/>
          <w:lang w:val="en-GB"/>
        </w:rPr>
        <w:t xml:space="preserve">; </w:t>
      </w:r>
      <w:r w:rsidRPr="697A5B04" w:rsidR="56F39BB7">
        <w:rPr>
          <w:rFonts w:ascii="Arial" w:hAnsi="Arial" w:eastAsia="Arial" w:cs="Arial"/>
          <w:noProof w:val="0"/>
          <w:sz w:val="22"/>
          <w:szCs w:val="22"/>
          <w:lang w:val="en-GB"/>
        </w:rPr>
        <w:t>Alfarwan</w:t>
      </w:r>
      <w:r w:rsidRPr="697A5B04" w:rsidR="56F39BB7">
        <w:rPr>
          <w:rFonts w:ascii="Arial" w:hAnsi="Arial" w:eastAsia="Arial" w:cs="Arial"/>
          <w:noProof w:val="0"/>
          <w:sz w:val="22"/>
          <w:szCs w:val="22"/>
          <w:lang w:val="en-GB"/>
        </w:rPr>
        <w:t xml:space="preserve"> et al., 2025</w:t>
      </w:r>
      <w:r w:rsidRPr="697A5B04" w:rsidR="633F1CF3">
        <w:rPr>
          <w:rFonts w:ascii="Arial" w:hAnsi="Arial" w:eastAsia="Arial" w:cs="Arial"/>
          <w:noProof w:val="0"/>
          <w:sz w:val="22"/>
          <w:szCs w:val="22"/>
          <w:lang w:val="en-GB"/>
        </w:rPr>
        <w:t>)</w:t>
      </w:r>
      <w:r w:rsidRPr="697A5B04" w:rsidR="633F1CF3">
        <w:rPr>
          <w:rFonts w:ascii="Arial" w:hAnsi="Arial" w:eastAsia="Arial" w:cs="Arial"/>
          <w:noProof w:val="0"/>
          <w:sz w:val="22"/>
          <w:szCs w:val="22"/>
          <w:lang w:val="en-GB"/>
        </w:rPr>
        <w:t xml:space="preserve">. Effective self-management is essential to prevent complications such as neuropathy, cardiovascular disease, and kidney failure. </w:t>
      </w:r>
      <w:r w:rsidRPr="697A5B04" w:rsidR="633F1CF3">
        <w:rPr>
          <w:rFonts w:ascii="Arial" w:hAnsi="Arial" w:eastAsia="Arial" w:cs="Arial"/>
          <w:noProof w:val="0"/>
          <w:sz w:val="22"/>
          <w:szCs w:val="22"/>
          <w:lang w:val="en-GB"/>
        </w:rPr>
        <w:t>As traditional diabetes services face increasing pressure, digital health is being recogni</w:t>
      </w:r>
      <w:r w:rsidRPr="697A5B04" w:rsidR="10B025E1">
        <w:rPr>
          <w:rFonts w:ascii="Arial" w:hAnsi="Arial" w:eastAsia="Arial" w:cs="Arial"/>
          <w:noProof w:val="0"/>
          <w:sz w:val="22"/>
          <w:szCs w:val="22"/>
          <w:lang w:val="en-GB"/>
        </w:rPr>
        <w:t>s</w:t>
      </w:r>
      <w:r w:rsidRPr="697A5B04" w:rsidR="633F1CF3">
        <w:rPr>
          <w:rFonts w:ascii="Arial" w:hAnsi="Arial" w:eastAsia="Arial" w:cs="Arial"/>
          <w:noProof w:val="0"/>
          <w:sz w:val="22"/>
          <w:szCs w:val="22"/>
          <w:lang w:val="en-GB"/>
        </w:rPr>
        <w:t xml:space="preserve">ed as a crucial strategy to support patients outside of conventional clinical </w:t>
      </w:r>
      <w:r w:rsidRPr="697A5B04" w:rsidR="633F1CF3">
        <w:rPr>
          <w:rFonts w:ascii="Arial" w:hAnsi="Arial" w:eastAsia="Arial" w:cs="Arial"/>
          <w:b w:val="0"/>
          <w:bCs w:val="0"/>
          <w:noProof w:val="0"/>
          <w:sz w:val="22"/>
          <w:szCs w:val="22"/>
          <w:lang w:val="en-GB"/>
        </w:rPr>
        <w:t>settings</w:t>
      </w:r>
      <w:r w:rsidRPr="697A5B04" w:rsidR="633F1CF3">
        <w:rPr>
          <w:rFonts w:ascii="Arial" w:hAnsi="Arial" w:eastAsia="Arial" w:cs="Arial"/>
          <w:b w:val="0"/>
          <w:bCs w:val="0"/>
          <w:noProof w:val="0"/>
          <w:sz w:val="22"/>
          <w:szCs w:val="22"/>
          <w:lang w:val="en-GB"/>
        </w:rPr>
        <w:t xml:space="preserve">. </w:t>
      </w:r>
      <w:r w:rsidRPr="697A5B04" w:rsidR="633F1CF3">
        <w:rPr>
          <w:rFonts w:ascii="Arial" w:hAnsi="Arial" w:eastAsia="Arial" w:cs="Arial"/>
          <w:noProof w:val="0"/>
          <w:sz w:val="22"/>
          <w:szCs w:val="22"/>
          <w:lang w:val="en-GB"/>
        </w:rPr>
        <w:t>Current UK policy strongly encourages the integration of digital health interventions (DHIs) into routine care. The N</w:t>
      </w:r>
      <w:r w:rsidRPr="697A5B04" w:rsidR="507950E9">
        <w:rPr>
          <w:rFonts w:ascii="Arial" w:hAnsi="Arial" w:eastAsia="Arial" w:cs="Arial"/>
          <w:noProof w:val="0"/>
          <w:sz w:val="22"/>
          <w:szCs w:val="22"/>
          <w:lang w:val="en-GB"/>
        </w:rPr>
        <w:t xml:space="preserve">ational </w:t>
      </w:r>
      <w:r w:rsidRPr="697A5B04" w:rsidR="633F1CF3">
        <w:rPr>
          <w:rFonts w:ascii="Arial" w:hAnsi="Arial" w:eastAsia="Arial" w:cs="Arial"/>
          <w:noProof w:val="0"/>
          <w:sz w:val="22"/>
          <w:szCs w:val="22"/>
          <w:lang w:val="en-GB"/>
        </w:rPr>
        <w:t>H</w:t>
      </w:r>
      <w:r w:rsidRPr="697A5B04" w:rsidR="282A95AE">
        <w:rPr>
          <w:rFonts w:ascii="Arial" w:hAnsi="Arial" w:eastAsia="Arial" w:cs="Arial"/>
          <w:noProof w:val="0"/>
          <w:sz w:val="22"/>
          <w:szCs w:val="22"/>
          <w:lang w:val="en-GB"/>
        </w:rPr>
        <w:t xml:space="preserve">ealth </w:t>
      </w:r>
      <w:r w:rsidRPr="697A5B04" w:rsidR="633F1CF3">
        <w:rPr>
          <w:rFonts w:ascii="Arial" w:hAnsi="Arial" w:eastAsia="Arial" w:cs="Arial"/>
          <w:noProof w:val="0"/>
          <w:sz w:val="22"/>
          <w:szCs w:val="22"/>
          <w:lang w:val="en-GB"/>
        </w:rPr>
        <w:t>S</w:t>
      </w:r>
      <w:r w:rsidRPr="697A5B04" w:rsidR="7339EE8D">
        <w:rPr>
          <w:rFonts w:ascii="Arial" w:hAnsi="Arial" w:eastAsia="Arial" w:cs="Arial"/>
          <w:noProof w:val="0"/>
          <w:sz w:val="22"/>
          <w:szCs w:val="22"/>
          <w:lang w:val="en-GB"/>
        </w:rPr>
        <w:t>ervice (NHS)</w:t>
      </w:r>
      <w:r w:rsidRPr="697A5B04" w:rsidR="633F1CF3">
        <w:rPr>
          <w:rFonts w:ascii="Arial" w:hAnsi="Arial" w:eastAsia="Arial" w:cs="Arial"/>
          <w:noProof w:val="0"/>
          <w:sz w:val="22"/>
          <w:szCs w:val="22"/>
          <w:lang w:val="en-GB"/>
        </w:rPr>
        <w:t xml:space="preserve"> Long Term Plan emphasi</w:t>
      </w:r>
      <w:r w:rsidRPr="697A5B04" w:rsidR="38A9DBAE">
        <w:rPr>
          <w:rFonts w:ascii="Arial" w:hAnsi="Arial" w:eastAsia="Arial" w:cs="Arial"/>
          <w:noProof w:val="0"/>
          <w:sz w:val="22"/>
          <w:szCs w:val="22"/>
          <w:lang w:val="en-GB"/>
        </w:rPr>
        <w:t>s</w:t>
      </w:r>
      <w:r w:rsidRPr="697A5B04" w:rsidR="633F1CF3">
        <w:rPr>
          <w:rFonts w:ascii="Arial" w:hAnsi="Arial" w:eastAsia="Arial" w:cs="Arial"/>
          <w:noProof w:val="0"/>
          <w:sz w:val="22"/>
          <w:szCs w:val="22"/>
          <w:lang w:val="en-GB"/>
        </w:rPr>
        <w:t>es digital-first approaches, remote monitoring, and patient-facing technologies to improve self-management and reduce reliance on in-person services (</w:t>
      </w:r>
      <w:r w:rsidRPr="697A5B04" w:rsidR="633F1CF3">
        <w:rPr>
          <w:rFonts w:ascii="Arial" w:hAnsi="Arial" w:eastAsia="Arial" w:cs="Arial"/>
          <w:noProof w:val="0"/>
          <w:sz w:val="22"/>
          <w:szCs w:val="22"/>
          <w:lang w:val="en-GB"/>
        </w:rPr>
        <w:t>Bokolo</w:t>
      </w:r>
      <w:r w:rsidRPr="697A5B04" w:rsidR="633F1CF3">
        <w:rPr>
          <w:rFonts w:ascii="Arial" w:hAnsi="Arial" w:eastAsia="Arial" w:cs="Arial"/>
          <w:noProof w:val="0"/>
          <w:sz w:val="22"/>
          <w:szCs w:val="22"/>
          <w:lang w:val="en-GB"/>
        </w:rPr>
        <w:t>, 2021). Similarly, the NHS Digital Strategy highlights the importance of data-informed decision-making, digital education platforms, and remote care pathways (</w:t>
      </w:r>
      <w:r w:rsidRPr="697A5B04" w:rsidR="2CA5D1FB">
        <w:rPr>
          <w:rFonts w:ascii="Arial" w:hAnsi="Arial" w:eastAsia="Arial" w:cs="Arial"/>
          <w:noProof w:val="0"/>
          <w:sz w:val="22"/>
          <w:szCs w:val="22"/>
          <w:lang w:val="en-GB"/>
        </w:rPr>
        <w:t xml:space="preserve">NHS Digital, 2025; </w:t>
      </w:r>
      <w:r w:rsidRPr="697A5B04" w:rsidR="633F1CF3">
        <w:rPr>
          <w:rFonts w:ascii="Arial" w:hAnsi="Arial" w:eastAsia="Arial" w:cs="Arial"/>
          <w:noProof w:val="0"/>
          <w:sz w:val="22"/>
          <w:szCs w:val="22"/>
          <w:lang w:val="en-GB"/>
        </w:rPr>
        <w:t xml:space="preserve">Zhang et al., 2022). </w:t>
      </w:r>
      <w:r w:rsidRPr="697A5B04" w:rsidR="633F1CF3">
        <w:rPr>
          <w:rFonts w:ascii="Arial" w:hAnsi="Arial" w:eastAsia="Arial" w:cs="Arial"/>
          <w:noProof w:val="0"/>
          <w:sz w:val="22"/>
          <w:szCs w:val="22"/>
          <w:lang w:val="en-GB"/>
        </w:rPr>
        <w:t>The National Institute for Health and Care Excellence (NICE) guidelines also endorse the use of technology-based interventions to enhance diabetes education, lifestyle modification, and medication adherence (</w:t>
      </w:r>
      <w:r w:rsidRPr="697A5B04" w:rsidR="52835D11">
        <w:rPr>
          <w:rFonts w:ascii="Arial" w:hAnsi="Arial" w:eastAsia="Arial" w:cs="Arial"/>
          <w:noProof w:val="0"/>
          <w:sz w:val="22"/>
          <w:szCs w:val="22"/>
          <w:lang w:val="en-GB"/>
        </w:rPr>
        <w:t>Diabetes, 202</w:t>
      </w:r>
      <w:r w:rsidRPr="697A5B04" w:rsidR="53ADC572">
        <w:rPr>
          <w:rFonts w:ascii="Arial" w:hAnsi="Arial" w:eastAsia="Arial" w:cs="Arial"/>
          <w:noProof w:val="0"/>
          <w:sz w:val="22"/>
          <w:szCs w:val="22"/>
          <w:lang w:val="en-GB"/>
        </w:rPr>
        <w:t xml:space="preserve">2; </w:t>
      </w:r>
      <w:r w:rsidRPr="697A5B04" w:rsidR="633F1CF3">
        <w:rPr>
          <w:rFonts w:ascii="Arial" w:hAnsi="Arial" w:eastAsia="Arial" w:cs="Arial"/>
          <w:noProof w:val="0"/>
          <w:sz w:val="22"/>
          <w:szCs w:val="22"/>
          <w:lang w:val="en-GB"/>
        </w:rPr>
        <w:t>Vluggen</w:t>
      </w:r>
      <w:r w:rsidRPr="697A5B04" w:rsidR="633F1CF3">
        <w:rPr>
          <w:rFonts w:ascii="Arial" w:hAnsi="Arial" w:eastAsia="Arial" w:cs="Arial"/>
          <w:noProof w:val="0"/>
          <w:sz w:val="22"/>
          <w:szCs w:val="22"/>
          <w:lang w:val="en-GB"/>
        </w:rPr>
        <w:t xml:space="preserve"> et al., 2021). </w:t>
      </w:r>
      <w:r w:rsidRPr="697A5B04" w:rsidR="633F1CF3">
        <w:rPr>
          <w:rFonts w:ascii="Arial" w:hAnsi="Arial" w:eastAsia="Arial" w:cs="Arial"/>
          <w:noProof w:val="0"/>
          <w:sz w:val="22"/>
          <w:szCs w:val="22"/>
          <w:lang w:val="en-GB"/>
        </w:rPr>
        <w:t xml:space="preserve">Several digital health services are currently in operation within UK diabetes care. These include the NHS-funded Diabetes Prevention Programme app, remote monitoring tools used in primary care, teleconsultation platforms, and commercial health apps like </w:t>
      </w:r>
      <w:r w:rsidRPr="697A5B04" w:rsidR="633F1CF3">
        <w:rPr>
          <w:rFonts w:ascii="Arial" w:hAnsi="Arial" w:eastAsia="Arial" w:cs="Arial"/>
          <w:noProof w:val="0"/>
          <w:sz w:val="22"/>
          <w:szCs w:val="22"/>
          <w:lang w:val="en-GB"/>
        </w:rPr>
        <w:t>myDiabetes</w:t>
      </w:r>
      <w:r w:rsidRPr="697A5B04" w:rsidR="633F1CF3">
        <w:rPr>
          <w:rFonts w:ascii="Arial" w:hAnsi="Arial" w:eastAsia="Arial" w:cs="Arial"/>
          <w:noProof w:val="0"/>
          <w:sz w:val="22"/>
          <w:szCs w:val="22"/>
          <w:lang w:val="en-GB"/>
        </w:rPr>
        <w:t xml:space="preserve">, </w:t>
      </w:r>
      <w:r w:rsidRPr="697A5B04" w:rsidR="633F1CF3">
        <w:rPr>
          <w:rFonts w:ascii="Arial" w:hAnsi="Arial" w:eastAsia="Arial" w:cs="Arial"/>
          <w:noProof w:val="0"/>
          <w:sz w:val="22"/>
          <w:szCs w:val="22"/>
          <w:lang w:val="en-GB"/>
        </w:rPr>
        <w:t>mySugr</w:t>
      </w:r>
      <w:r w:rsidRPr="697A5B04" w:rsidR="633F1CF3">
        <w:rPr>
          <w:rFonts w:ascii="Arial" w:hAnsi="Arial" w:eastAsia="Arial" w:cs="Arial"/>
          <w:noProof w:val="0"/>
          <w:sz w:val="22"/>
          <w:szCs w:val="22"/>
          <w:lang w:val="en-GB"/>
        </w:rPr>
        <w:t xml:space="preserve">, and </w:t>
      </w:r>
      <w:r w:rsidRPr="697A5B04" w:rsidR="633F1CF3">
        <w:rPr>
          <w:rFonts w:ascii="Arial" w:hAnsi="Arial" w:eastAsia="Arial" w:cs="Arial"/>
          <w:noProof w:val="0"/>
          <w:sz w:val="22"/>
          <w:szCs w:val="22"/>
          <w:lang w:val="en-GB"/>
        </w:rPr>
        <w:t>FreeStyle</w:t>
      </w:r>
      <w:r w:rsidRPr="697A5B04" w:rsidR="633F1CF3">
        <w:rPr>
          <w:rFonts w:ascii="Arial" w:hAnsi="Arial" w:eastAsia="Arial" w:cs="Arial"/>
          <w:noProof w:val="0"/>
          <w:sz w:val="22"/>
          <w:szCs w:val="22"/>
          <w:lang w:val="en-GB"/>
        </w:rPr>
        <w:t xml:space="preserve"> </w:t>
      </w:r>
      <w:r w:rsidRPr="697A5B04" w:rsidR="633F1CF3">
        <w:rPr>
          <w:rFonts w:ascii="Arial" w:hAnsi="Arial" w:eastAsia="Arial" w:cs="Arial"/>
          <w:noProof w:val="0"/>
          <w:sz w:val="22"/>
          <w:szCs w:val="22"/>
          <w:lang w:val="en-GB"/>
        </w:rPr>
        <w:t>LibreLink</w:t>
      </w:r>
      <w:r w:rsidRPr="697A5B04" w:rsidR="633F1CF3">
        <w:rPr>
          <w:rFonts w:ascii="Arial" w:hAnsi="Arial" w:eastAsia="Arial" w:cs="Arial"/>
          <w:noProof w:val="0"/>
          <w:sz w:val="22"/>
          <w:szCs w:val="22"/>
          <w:lang w:val="en-GB"/>
        </w:rPr>
        <w:t>. Wearable glucose monitoring systems, particularly flash glucose monitoring devices, have gained popularity and have been shown to encourage continuous engagement with blood glucose tracking (</w:t>
      </w:r>
      <w:r w:rsidRPr="697A5B04" w:rsidR="6DE0FB54">
        <w:rPr>
          <w:rFonts w:ascii="Arial" w:hAnsi="Arial" w:eastAsia="Arial" w:cs="Arial"/>
          <w:noProof w:val="0"/>
          <w:sz w:val="22"/>
          <w:szCs w:val="22"/>
          <w:lang w:val="en-GB"/>
        </w:rPr>
        <w:t>Robbins</w:t>
      </w:r>
      <w:r w:rsidRPr="697A5B04" w:rsidR="633F1CF3">
        <w:rPr>
          <w:rFonts w:ascii="Arial" w:hAnsi="Arial" w:eastAsia="Arial" w:cs="Arial"/>
          <w:noProof w:val="0"/>
          <w:sz w:val="22"/>
          <w:szCs w:val="22"/>
          <w:lang w:val="en-GB"/>
        </w:rPr>
        <w:t xml:space="preserve"> et al., 20</w:t>
      </w:r>
      <w:r w:rsidRPr="697A5B04" w:rsidR="0531A757">
        <w:rPr>
          <w:rFonts w:ascii="Arial" w:hAnsi="Arial" w:eastAsia="Arial" w:cs="Arial"/>
          <w:noProof w:val="0"/>
          <w:sz w:val="22"/>
          <w:szCs w:val="22"/>
          <w:lang w:val="en-GB"/>
        </w:rPr>
        <w:t>22</w:t>
      </w:r>
      <w:r w:rsidRPr="697A5B04" w:rsidR="633F1CF3">
        <w:rPr>
          <w:rFonts w:ascii="Arial" w:hAnsi="Arial" w:eastAsia="Arial" w:cs="Arial"/>
          <w:noProof w:val="0"/>
          <w:sz w:val="22"/>
          <w:szCs w:val="22"/>
          <w:lang w:val="en-GB"/>
        </w:rPr>
        <w:t>). Additionally, online structured education programmes</w:t>
      </w:r>
      <w:r w:rsidRPr="697A5B04" w:rsidR="239F637A">
        <w:rPr>
          <w:rFonts w:ascii="Arial" w:hAnsi="Arial" w:eastAsia="Arial" w:cs="Arial"/>
          <w:noProof w:val="0"/>
          <w:sz w:val="22"/>
          <w:szCs w:val="22"/>
          <w:lang w:val="en-GB"/>
        </w:rPr>
        <w:t xml:space="preserve"> </w:t>
      </w:r>
      <w:r w:rsidRPr="697A5B04" w:rsidR="633F1CF3">
        <w:rPr>
          <w:rFonts w:ascii="Arial" w:hAnsi="Arial" w:eastAsia="Arial" w:cs="Arial"/>
          <w:noProof w:val="0"/>
          <w:sz w:val="22"/>
          <w:szCs w:val="22"/>
          <w:lang w:val="en-GB"/>
        </w:rPr>
        <w:t>such as the NHS-approved "Healthy Living for People with Type 2 Diabetes"</w:t>
      </w:r>
      <w:r w:rsidRPr="697A5B04" w:rsidR="5E9BDED5">
        <w:rPr>
          <w:rFonts w:ascii="Arial" w:hAnsi="Arial" w:eastAsia="Arial" w:cs="Arial"/>
          <w:noProof w:val="0"/>
          <w:sz w:val="22"/>
          <w:szCs w:val="22"/>
          <w:lang w:val="en-GB"/>
        </w:rPr>
        <w:t xml:space="preserve"> </w:t>
      </w:r>
      <w:r w:rsidRPr="697A5B04" w:rsidR="633F1CF3">
        <w:rPr>
          <w:rFonts w:ascii="Arial" w:hAnsi="Arial" w:eastAsia="Arial" w:cs="Arial"/>
          <w:noProof w:val="0"/>
          <w:sz w:val="22"/>
          <w:szCs w:val="22"/>
          <w:lang w:val="en-GB"/>
        </w:rPr>
        <w:t>offer patient-</w:t>
      </w:r>
      <w:r w:rsidRPr="697A5B04" w:rsidR="12C9F6D0">
        <w:rPr>
          <w:rFonts w:ascii="Arial" w:hAnsi="Arial" w:eastAsia="Arial" w:cs="Arial"/>
          <w:noProof w:val="0"/>
          <w:sz w:val="22"/>
          <w:szCs w:val="22"/>
          <w:lang w:val="en-GB"/>
        </w:rPr>
        <w:t>centred</w:t>
      </w:r>
      <w:r w:rsidRPr="697A5B04" w:rsidR="633F1CF3">
        <w:rPr>
          <w:rFonts w:ascii="Arial" w:hAnsi="Arial" w:eastAsia="Arial" w:cs="Arial"/>
          <w:noProof w:val="0"/>
          <w:sz w:val="22"/>
          <w:szCs w:val="22"/>
          <w:lang w:val="en-GB"/>
        </w:rPr>
        <w:t xml:space="preserve"> learning outside clinical environments. </w:t>
      </w:r>
    </w:p>
    <w:p w:rsidR="17AB5319" w:rsidP="4A06A762" w:rsidRDefault="17AB5319" w14:paraId="62FE165C" w14:textId="2B6C390A">
      <w:pPr>
        <w:spacing w:before="240" w:beforeAutospacing="off" w:after="240" w:afterAutospacing="off" w:line="360" w:lineRule="auto"/>
        <w:jc w:val="both"/>
        <w:rPr>
          <w:rFonts w:ascii="Arial" w:hAnsi="Arial" w:eastAsia="Arial" w:cs="Arial"/>
          <w:noProof w:val="0"/>
          <w:sz w:val="22"/>
          <w:szCs w:val="22"/>
          <w:lang w:val="en-GB"/>
        </w:rPr>
      </w:pPr>
      <w:r w:rsidRPr="697A5B04" w:rsidR="5D4C5799">
        <w:rPr>
          <w:rFonts w:ascii="Arial" w:hAnsi="Arial" w:eastAsia="Arial" w:cs="Arial"/>
          <w:noProof w:val="0"/>
          <w:sz w:val="22"/>
          <w:szCs w:val="22"/>
          <w:lang w:val="en-GB"/>
        </w:rPr>
        <w:t xml:space="preserve">Despite recent advancements, several challenges </w:t>
      </w:r>
      <w:r w:rsidRPr="697A5B04" w:rsidR="5D4C5799">
        <w:rPr>
          <w:rFonts w:ascii="Arial" w:hAnsi="Arial" w:eastAsia="Arial" w:cs="Arial"/>
          <w:noProof w:val="0"/>
          <w:sz w:val="22"/>
          <w:szCs w:val="22"/>
          <w:lang w:val="en-GB"/>
        </w:rPr>
        <w:t>remain</w:t>
      </w:r>
      <w:r w:rsidRPr="697A5B04" w:rsidR="5D4C5799">
        <w:rPr>
          <w:rFonts w:ascii="Arial" w:hAnsi="Arial" w:eastAsia="Arial" w:cs="Arial"/>
          <w:noProof w:val="0"/>
          <w:sz w:val="22"/>
          <w:szCs w:val="22"/>
          <w:lang w:val="en-GB"/>
        </w:rPr>
        <w:t xml:space="preserve">. Research </w:t>
      </w:r>
      <w:r w:rsidRPr="697A5B04" w:rsidR="5D4C5799">
        <w:rPr>
          <w:rFonts w:ascii="Arial" w:hAnsi="Arial" w:eastAsia="Arial" w:cs="Arial"/>
          <w:noProof w:val="0"/>
          <w:sz w:val="22"/>
          <w:szCs w:val="22"/>
          <w:lang w:val="en-GB"/>
        </w:rPr>
        <w:t>indicates</w:t>
      </w:r>
      <w:r w:rsidRPr="697A5B04" w:rsidR="5D4C5799">
        <w:rPr>
          <w:rFonts w:ascii="Arial" w:hAnsi="Arial" w:eastAsia="Arial" w:cs="Arial"/>
          <w:noProof w:val="0"/>
          <w:sz w:val="22"/>
          <w:szCs w:val="22"/>
          <w:lang w:val="en-GB"/>
        </w:rPr>
        <w:t xml:space="preserve"> that patient engagement with digital health interventions (DHIs) varies significantly based on factors such as digital literacy, socioeconomic status, age, cultural background, and personal motivation (</w:t>
      </w:r>
      <w:r w:rsidRPr="697A5B04" w:rsidR="6188EB1B">
        <w:rPr>
          <w:rFonts w:ascii="Arial" w:hAnsi="Arial" w:eastAsia="Arial" w:cs="Arial"/>
          <w:noProof w:val="0"/>
          <w:sz w:val="22"/>
          <w:szCs w:val="22"/>
          <w:lang w:val="en-GB"/>
        </w:rPr>
        <w:t>Kemp</w:t>
      </w:r>
      <w:r w:rsidRPr="697A5B04" w:rsidR="5D4C5799">
        <w:rPr>
          <w:rFonts w:ascii="Arial" w:hAnsi="Arial" w:eastAsia="Arial" w:cs="Arial"/>
          <w:noProof w:val="0"/>
          <w:sz w:val="22"/>
          <w:szCs w:val="22"/>
          <w:lang w:val="en-GB"/>
        </w:rPr>
        <w:t xml:space="preserve"> et al., 202</w:t>
      </w:r>
      <w:r w:rsidRPr="697A5B04" w:rsidR="6CAD4A04">
        <w:rPr>
          <w:rFonts w:ascii="Arial" w:hAnsi="Arial" w:eastAsia="Arial" w:cs="Arial"/>
          <w:noProof w:val="0"/>
          <w:sz w:val="22"/>
          <w:szCs w:val="22"/>
          <w:lang w:val="en-GB"/>
        </w:rPr>
        <w:t>1</w:t>
      </w:r>
      <w:r w:rsidRPr="697A5B04" w:rsidR="5D4C5799">
        <w:rPr>
          <w:rFonts w:ascii="Arial" w:hAnsi="Arial" w:eastAsia="Arial" w:cs="Arial"/>
          <w:noProof w:val="0"/>
          <w:sz w:val="22"/>
          <w:szCs w:val="22"/>
          <w:lang w:val="en-GB"/>
        </w:rPr>
        <w:t>). Key issues include concerns about data privacy, the accessibility of DHIs for disadvantaged populations, and disparities in the adoption of DHIs across different demographic groups. Furthermore, many digital tools have not undergone rigorous evaluation in studies conducted in the UK, leading to uncertainty about their long-term effectiveness and sustainability (</w:t>
      </w:r>
      <w:r w:rsidRPr="697A5B04" w:rsidR="6CEB396E">
        <w:rPr>
          <w:rFonts w:ascii="Arial" w:hAnsi="Arial" w:eastAsia="Arial" w:cs="Arial"/>
          <w:noProof w:val="0"/>
          <w:sz w:val="22"/>
          <w:szCs w:val="22"/>
          <w:lang w:val="en-GB"/>
        </w:rPr>
        <w:t>Deo</w:t>
      </w:r>
      <w:r w:rsidRPr="697A5B04" w:rsidR="5D4C5799">
        <w:rPr>
          <w:rFonts w:ascii="Arial" w:hAnsi="Arial" w:eastAsia="Arial" w:cs="Arial"/>
          <w:noProof w:val="0"/>
          <w:sz w:val="22"/>
          <w:szCs w:val="22"/>
          <w:lang w:val="en-GB"/>
        </w:rPr>
        <w:t xml:space="preserve"> et al., 202</w:t>
      </w:r>
      <w:r w:rsidRPr="697A5B04" w:rsidR="06DF9519">
        <w:rPr>
          <w:rFonts w:ascii="Arial" w:hAnsi="Arial" w:eastAsia="Arial" w:cs="Arial"/>
          <w:noProof w:val="0"/>
          <w:sz w:val="22"/>
          <w:szCs w:val="22"/>
          <w:lang w:val="en-GB"/>
        </w:rPr>
        <w:t>6</w:t>
      </w:r>
      <w:r w:rsidRPr="697A5B04" w:rsidR="5D4C5799">
        <w:rPr>
          <w:rFonts w:ascii="Arial" w:hAnsi="Arial" w:eastAsia="Arial" w:cs="Arial"/>
          <w:noProof w:val="0"/>
          <w:sz w:val="22"/>
          <w:szCs w:val="22"/>
          <w:lang w:val="en-GB"/>
        </w:rPr>
        <w:t>)</w:t>
      </w:r>
      <w:r w:rsidRPr="697A5B04" w:rsidR="5D4C5799">
        <w:rPr>
          <w:rFonts w:ascii="Arial" w:hAnsi="Arial" w:eastAsia="Arial" w:cs="Arial"/>
          <w:noProof w:val="0"/>
          <w:sz w:val="22"/>
          <w:szCs w:val="22"/>
          <w:lang w:val="en-GB"/>
        </w:rPr>
        <w:t xml:space="preserve">. </w:t>
      </w:r>
      <w:r w:rsidRPr="697A5B04" w:rsidR="16CB34A1">
        <w:rPr>
          <w:rFonts w:ascii="Arial" w:hAnsi="Arial" w:eastAsia="Arial" w:cs="Arial"/>
          <w:noProof w:val="0"/>
          <w:sz w:val="22"/>
          <w:szCs w:val="22"/>
          <w:lang w:val="en-GB"/>
        </w:rPr>
        <w:t xml:space="preserve"> </w:t>
      </w:r>
      <w:r w:rsidRPr="697A5B04" w:rsidR="5D4C5799">
        <w:rPr>
          <w:rFonts w:ascii="Arial" w:hAnsi="Arial" w:eastAsia="Arial" w:cs="Arial"/>
          <w:noProof w:val="0"/>
          <w:sz w:val="22"/>
          <w:szCs w:val="22"/>
          <w:lang w:val="en-GB"/>
        </w:rPr>
        <w:t xml:space="preserve">For policymakers and practitioners to make informed decisions, it is essential to understand how DHIs impact self-management within the real-world context of UK healthcare. This context underscores the importance of conducting a scoping review to map existing knowledge and </w:t>
      </w:r>
      <w:r w:rsidRPr="697A5B04" w:rsidR="5D4C5799">
        <w:rPr>
          <w:rFonts w:ascii="Arial" w:hAnsi="Arial" w:eastAsia="Arial" w:cs="Arial"/>
          <w:noProof w:val="0"/>
          <w:sz w:val="22"/>
          <w:szCs w:val="22"/>
          <w:lang w:val="en-GB"/>
        </w:rPr>
        <w:t>identify</w:t>
      </w:r>
      <w:r w:rsidRPr="697A5B04" w:rsidR="5D4C5799">
        <w:rPr>
          <w:rFonts w:ascii="Arial" w:hAnsi="Arial" w:eastAsia="Arial" w:cs="Arial"/>
          <w:noProof w:val="0"/>
          <w:sz w:val="22"/>
          <w:szCs w:val="22"/>
          <w:lang w:val="en-GB"/>
        </w:rPr>
        <w:t xml:space="preserve"> areas requiring further research, especially given the rapid evolution of digital health and its increasing integration into everyday diabetes care.</w:t>
      </w:r>
    </w:p>
    <w:p w:rsidR="03972A70" w:rsidP="03972A70" w:rsidRDefault="03972A70" w14:paraId="66E7C1F3" w14:textId="05A2B859">
      <w:pPr>
        <w:spacing w:before="240" w:beforeAutospacing="off" w:after="240" w:afterAutospacing="off" w:line="360" w:lineRule="auto"/>
        <w:jc w:val="both"/>
        <w:rPr>
          <w:rFonts w:ascii="Arial" w:hAnsi="Arial" w:eastAsia="Arial" w:cs="Arial"/>
          <w:noProof w:val="0"/>
          <w:sz w:val="22"/>
          <w:szCs w:val="22"/>
          <w:lang w:val="en-GB"/>
        </w:rPr>
      </w:pPr>
    </w:p>
    <w:p xmlns:wp14="http://schemas.microsoft.com/office/word/2010/wordml" w:rsidP="03972A70" wp14:paraId="7A04989A" wp14:textId="56630AC8">
      <w:pPr>
        <w:pStyle w:val="Heading1"/>
        <w:spacing w:before="322" w:beforeAutospacing="off" w:after="322" w:afterAutospacing="off" w:line="360" w:lineRule="auto"/>
        <w:jc w:val="both"/>
        <w:rPr>
          <w:rFonts w:ascii="Arial" w:hAnsi="Arial" w:eastAsia="Arial" w:cs="Arial"/>
          <w:b w:val="1"/>
          <w:bCs w:val="1"/>
          <w:noProof w:val="0"/>
          <w:sz w:val="24"/>
          <w:szCs w:val="24"/>
          <w:lang w:val="en-GB"/>
        </w:rPr>
      </w:pPr>
      <w:bookmarkStart w:name="_Toc1321338450" w:id="1893229065"/>
      <w:r w:rsidRPr="697A5B04" w:rsidR="4C23FC9F">
        <w:rPr>
          <w:rFonts w:ascii="Arial" w:hAnsi="Arial" w:eastAsia="Arial" w:cs="Arial"/>
          <w:b w:val="1"/>
          <w:bCs w:val="1"/>
          <w:noProof w:val="0"/>
          <w:sz w:val="24"/>
          <w:szCs w:val="24"/>
          <w:lang w:val="en-GB"/>
        </w:rPr>
        <w:t>3. Methods</w:t>
      </w:r>
      <w:bookmarkEnd w:id="1893229065"/>
    </w:p>
    <w:p xmlns:wp14="http://schemas.microsoft.com/office/word/2010/wordml" w:rsidP="4A06A762" wp14:paraId="65E59ACA" wp14:textId="204C75EC">
      <w:pPr>
        <w:spacing w:before="240" w:beforeAutospacing="off" w:after="240" w:afterAutospacing="off" w:line="360" w:lineRule="auto"/>
        <w:jc w:val="both"/>
        <w:rPr>
          <w:rFonts w:ascii="Arial" w:hAnsi="Arial" w:eastAsia="Arial" w:cs="Arial"/>
          <w:b w:val="0"/>
          <w:bCs w:val="0"/>
          <w:noProof w:val="0"/>
          <w:sz w:val="22"/>
          <w:szCs w:val="22"/>
          <w:lang w:val="en-GB"/>
        </w:rPr>
      </w:pPr>
      <w:r w:rsidRPr="2AA1BE29" w:rsidR="067CA54C">
        <w:rPr>
          <w:rFonts w:ascii="Arial" w:hAnsi="Arial" w:eastAsia="Arial" w:cs="Arial"/>
          <w:b w:val="0"/>
          <w:bCs w:val="0"/>
          <w:noProof w:val="0"/>
          <w:sz w:val="22"/>
          <w:szCs w:val="22"/>
          <w:lang w:val="en-GB"/>
        </w:rPr>
        <w:t>According to (Pollock et al., 2024) t</w:t>
      </w:r>
      <w:r w:rsidRPr="2AA1BE29" w:rsidR="5800BA0B">
        <w:rPr>
          <w:rFonts w:ascii="Arial" w:hAnsi="Arial" w:eastAsia="Arial" w:cs="Arial"/>
          <w:b w:val="0"/>
          <w:bCs w:val="0"/>
          <w:noProof w:val="0"/>
          <w:sz w:val="22"/>
          <w:szCs w:val="22"/>
          <w:lang w:val="en-GB"/>
        </w:rPr>
        <w:t>his scoping review followed a structured framework aligned with recognised methodologies for evidence mapping. The review was designed to ensure transparency, reproducibility, and comprehensiveness</w:t>
      </w:r>
      <w:r w:rsidRPr="2AA1BE29" w:rsidR="630EF771">
        <w:rPr>
          <w:rFonts w:ascii="Arial" w:hAnsi="Arial" w:eastAsia="Arial" w:cs="Arial"/>
          <w:b w:val="0"/>
          <w:bCs w:val="0"/>
          <w:noProof w:val="0"/>
          <w:sz w:val="22"/>
          <w:szCs w:val="22"/>
          <w:lang w:val="en-GB"/>
        </w:rPr>
        <w:t xml:space="preserve"> </w:t>
      </w:r>
      <w:r w:rsidRPr="2AA1BE29" w:rsidR="63502C68">
        <w:rPr>
          <w:rFonts w:ascii="Arial" w:hAnsi="Arial" w:eastAsia="Arial" w:cs="Arial"/>
          <w:b w:val="0"/>
          <w:bCs w:val="0"/>
          <w:noProof w:val="0"/>
          <w:sz w:val="22"/>
          <w:szCs w:val="22"/>
          <w:lang w:val="en-GB"/>
        </w:rPr>
        <w:t>(Walker et al., 2025).</w:t>
      </w:r>
    </w:p>
    <w:p xmlns:wp14="http://schemas.microsoft.com/office/word/2010/wordml" w:rsidP="2AA1BE29" wp14:paraId="4A117F83" wp14:textId="00F7A2D0">
      <w:pPr>
        <w:pStyle w:val="Normal"/>
        <w:spacing w:line="360" w:lineRule="auto"/>
        <w:rPr>
          <w:rFonts w:ascii="Arial" w:hAnsi="Arial" w:eastAsia="Arial" w:cs="Arial"/>
          <w:b w:val="1"/>
          <w:bCs w:val="1"/>
          <w:noProof w:val="0"/>
          <w:sz w:val="22"/>
          <w:szCs w:val="22"/>
          <w:lang w:val="en-GB"/>
        </w:rPr>
      </w:pPr>
      <w:r w:rsidRPr="2AA1BE29" w:rsidR="557B51AF">
        <w:rPr>
          <w:rFonts w:ascii="Arial" w:hAnsi="Arial" w:eastAsia="Arial" w:cs="Arial"/>
          <w:b w:val="1"/>
          <w:bCs w:val="1"/>
          <w:noProof w:val="0"/>
          <w:sz w:val="22"/>
          <w:szCs w:val="22"/>
          <w:lang w:val="en-GB"/>
        </w:rPr>
        <w:t>Data Collection Approach</w:t>
      </w:r>
    </w:p>
    <w:p xmlns:wp14="http://schemas.microsoft.com/office/word/2010/wordml" w:rsidP="03972A70" wp14:paraId="5E75FA62" wp14:textId="55D05621">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A systematic search was conducted using academic databases to gather relevant literature, including PubMed, CINAHL, Scopus, PsycINFO, and the University of Wales Trinity Saint David Library search tool, along with Google Scholar. These databases were chosen for their extensive coverage of medical, nursing, psychological, and interdisciplinary research. </w:t>
      </w:r>
    </w:p>
    <w:p xmlns:wp14="http://schemas.microsoft.com/office/word/2010/wordml" w:rsidP="2AA1BE29" wp14:paraId="7F512F0F" wp14:textId="1A7B3B44">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w:t>
      </w:r>
    </w:p>
    <w:p xmlns:wp14="http://schemas.microsoft.com/office/word/2010/wordml" w:rsidP="2AA1BE29" wp14:paraId="45770A61" wp14:textId="108F5742">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The search terms combined keywords and Boolean operators, including:  </w:t>
      </w:r>
    </w:p>
    <w:p xmlns:wp14="http://schemas.microsoft.com/office/word/2010/wordml" w:rsidP="2AA1BE29" wp14:paraId="1DD7832A" wp14:textId="71CE79C5">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digital health AND type 2 diabetes AND UK  </w:t>
      </w:r>
    </w:p>
    <w:p xmlns:wp14="http://schemas.microsoft.com/office/word/2010/wordml" w:rsidP="2AA1BE29" wp14:paraId="3A11DD70" wp14:textId="2C860084">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self‑management AND digital intervention  </w:t>
      </w:r>
    </w:p>
    <w:p xmlns:wp14="http://schemas.microsoft.com/office/word/2010/wordml" w:rsidP="2AA1BE29" wp14:paraId="1889510E" wp14:textId="581FD5BB">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mobile health OR mHealth OR telehealth  </w:t>
      </w:r>
    </w:p>
    <w:p xmlns:wp14="http://schemas.microsoft.com/office/word/2010/wordml" w:rsidP="2AA1BE29" wp14:paraId="071CF667" wp14:textId="694EC444">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United Kingdom OR UK  </w:t>
      </w:r>
    </w:p>
    <w:p xmlns:wp14="http://schemas.microsoft.com/office/word/2010/wordml" w:rsidP="2AA1BE29" wp14:paraId="20EC2446" wp14:textId="6545F2E7">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w:t>
      </w:r>
    </w:p>
    <w:p xmlns:wp14="http://schemas.microsoft.com/office/word/2010/wordml" w:rsidP="2AA1BE29" wp14:paraId="3EA35C93" wp14:textId="34E45D48">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Inclusion criteria were strictly defined to ensure relevance:  </w:t>
      </w:r>
    </w:p>
    <w:p xmlns:wp14="http://schemas.microsoft.com/office/word/2010/wordml" w:rsidP="2AA1BE29" wp14:paraId="3B176D47" wp14:textId="26329791">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Peer‑reviewed primary or secondary research  </w:t>
      </w:r>
    </w:p>
    <w:p xmlns:wp14="http://schemas.microsoft.com/office/word/2010/wordml" w:rsidP="2AA1BE29" wp14:paraId="6093D215" wp14:textId="4328B806">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Published within the last 10 years  </w:t>
      </w:r>
    </w:p>
    <w:p xmlns:wp14="http://schemas.microsoft.com/office/word/2010/wordml" w:rsidP="2AA1BE29" wp14:paraId="0D21CAA8" wp14:textId="4AC49FDC">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Focused on adults with type 2 diabetes  </w:t>
      </w:r>
    </w:p>
    <w:p xmlns:wp14="http://schemas.microsoft.com/office/word/2010/wordml" w:rsidP="2AA1BE29" wp14:paraId="1E9A822D" wp14:textId="1BBC7B43">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Evaluated digital or technology‑based interventions  </w:t>
      </w:r>
    </w:p>
    <w:p xmlns:wp14="http://schemas.microsoft.com/office/word/2010/wordml" w:rsidP="2AA1BE29" wp14:paraId="087819F5" wp14:textId="6074D739">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Conducted in the UK or included UK‑based data  </w:t>
      </w:r>
    </w:p>
    <w:p xmlns:wp14="http://schemas.microsoft.com/office/word/2010/wordml" w:rsidP="2AA1BE29" wp14:paraId="3BE4B29C" wp14:textId="183CE92B">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w:t>
      </w:r>
    </w:p>
    <w:p xmlns:wp14="http://schemas.microsoft.com/office/word/2010/wordml" w:rsidP="2AA1BE29" wp14:paraId="68A32812" wp14:textId="0FCC52D0">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Exclusion criteria were also </w:t>
      </w:r>
      <w:r w:rsidRPr="697A5B04" w:rsidR="00D16B29">
        <w:rPr>
          <w:rFonts w:ascii="Arial" w:hAnsi="Arial" w:eastAsia="Arial" w:cs="Arial"/>
          <w:noProof w:val="0"/>
          <w:sz w:val="22"/>
          <w:szCs w:val="22"/>
          <w:lang w:val="en-GB"/>
        </w:rPr>
        <w:t>established</w:t>
      </w:r>
      <w:r w:rsidRPr="697A5B04" w:rsidR="00D16B29">
        <w:rPr>
          <w:rFonts w:ascii="Arial" w:hAnsi="Arial" w:eastAsia="Arial" w:cs="Arial"/>
          <w:noProof w:val="0"/>
          <w:sz w:val="22"/>
          <w:szCs w:val="22"/>
          <w:lang w:val="en-GB"/>
        </w:rPr>
        <w:t xml:space="preserve">:  </w:t>
      </w:r>
    </w:p>
    <w:p xmlns:wp14="http://schemas.microsoft.com/office/word/2010/wordml" w:rsidP="2AA1BE29" wp14:paraId="620C4549" wp14:textId="7866778F">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Studies not focused on T2DM  </w:t>
      </w:r>
    </w:p>
    <w:p xmlns:wp14="http://schemas.microsoft.com/office/word/2010/wordml" w:rsidP="2AA1BE29" wp14:paraId="38405A69" wp14:textId="10620BF5">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Studies focused on children or adolescents  </w:t>
      </w:r>
    </w:p>
    <w:p xmlns:wp14="http://schemas.microsoft.com/office/word/2010/wordml" w:rsidP="2AA1BE29" wp14:paraId="47451610" wp14:textId="4706ADE8">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Editorials, commentaries, and policy papers  </w:t>
      </w:r>
    </w:p>
    <w:p xmlns:wp14="http://schemas.microsoft.com/office/word/2010/wordml" w:rsidP="2AA1BE29" wp14:paraId="14CF9E08" wp14:textId="09ADCEDD">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Research not involving digital health interventions  </w:t>
      </w:r>
    </w:p>
    <w:p xmlns:wp14="http://schemas.microsoft.com/office/word/2010/wordml" w:rsidP="2AA1BE29" wp14:paraId="3A737A08" wp14:textId="0E56BD69">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 </w:t>
      </w:r>
    </w:p>
    <w:p xmlns:wp14="http://schemas.microsoft.com/office/word/2010/wordml" w:rsidP="2AA1BE29" wp14:paraId="35BB9BE9" wp14:textId="5D5A81F8">
      <w:pPr>
        <w:pStyle w:val="Normal"/>
        <w:spacing w:before="240" w:beforeAutospacing="off" w:after="240" w:afterAutospacing="off" w:line="360" w:lineRule="auto"/>
        <w:jc w:val="both"/>
        <w:rPr>
          <w:rFonts w:ascii="Arial" w:hAnsi="Arial" w:eastAsia="Arial" w:cs="Arial"/>
          <w:noProof w:val="0"/>
          <w:sz w:val="22"/>
          <w:szCs w:val="22"/>
          <w:lang w:val="en-GB"/>
        </w:rPr>
      </w:pPr>
      <w:r w:rsidRPr="697A5B04" w:rsidR="00D16B29">
        <w:rPr>
          <w:rFonts w:ascii="Arial" w:hAnsi="Arial" w:eastAsia="Arial" w:cs="Arial"/>
          <w:noProof w:val="0"/>
          <w:sz w:val="22"/>
          <w:szCs w:val="22"/>
          <w:lang w:val="en-GB"/>
        </w:rPr>
        <w:t xml:space="preserve">For data analysis, studies that met the inclusion criteria were charted and analysed through thematic analysis. Key aspects of each study, such as aims, </w:t>
      </w:r>
      <w:r w:rsidRPr="697A5B04" w:rsidR="00D16B29">
        <w:rPr>
          <w:rFonts w:ascii="Arial" w:hAnsi="Arial" w:eastAsia="Arial" w:cs="Arial"/>
          <w:noProof w:val="0"/>
          <w:sz w:val="22"/>
          <w:szCs w:val="22"/>
          <w:lang w:val="en-GB"/>
        </w:rPr>
        <w:t>methodology</w:t>
      </w:r>
      <w:r w:rsidRPr="697A5B04" w:rsidR="00D16B29">
        <w:rPr>
          <w:rFonts w:ascii="Arial" w:hAnsi="Arial" w:eastAsia="Arial" w:cs="Arial"/>
          <w:noProof w:val="0"/>
          <w:sz w:val="22"/>
          <w:szCs w:val="22"/>
          <w:lang w:val="en-GB"/>
        </w:rPr>
        <w:t>, intervention type, and findings, were summarised in tables. Utilising Braun and Clarke's</w:t>
      </w:r>
      <w:r w:rsidRPr="697A5B04" w:rsidR="4EC2434E">
        <w:rPr>
          <w:rFonts w:ascii="Arial" w:hAnsi="Arial" w:eastAsia="Arial" w:cs="Arial"/>
          <w:noProof w:val="0"/>
          <w:sz w:val="22"/>
          <w:szCs w:val="22"/>
          <w:lang w:val="en-GB"/>
        </w:rPr>
        <w:t xml:space="preserve"> (2006)</w:t>
      </w:r>
      <w:r w:rsidRPr="697A5B04" w:rsidR="00D16B29">
        <w:rPr>
          <w:rFonts w:ascii="Arial" w:hAnsi="Arial" w:eastAsia="Arial" w:cs="Arial"/>
          <w:noProof w:val="0"/>
          <w:sz w:val="22"/>
          <w:szCs w:val="22"/>
          <w:lang w:val="en-GB"/>
        </w:rPr>
        <w:t xml:space="preserve"> six-phase process</w:t>
      </w:r>
      <w:r w:rsidRPr="697A5B04" w:rsidR="49837603">
        <w:rPr>
          <w:rFonts w:ascii="Arial" w:hAnsi="Arial" w:eastAsia="Arial" w:cs="Arial"/>
          <w:noProof w:val="0"/>
          <w:sz w:val="22"/>
          <w:szCs w:val="22"/>
          <w:lang w:val="en-GB"/>
        </w:rPr>
        <w:t>,</w:t>
      </w:r>
      <w:r w:rsidRPr="697A5B04" w:rsidR="00D16B29">
        <w:rPr>
          <w:rFonts w:ascii="Arial" w:hAnsi="Arial" w:eastAsia="Arial" w:cs="Arial"/>
          <w:noProof w:val="0"/>
          <w:sz w:val="22"/>
          <w:szCs w:val="22"/>
          <w:lang w:val="en-GB"/>
        </w:rPr>
        <w:t xml:space="preserve"> thematic analysis was employed to </w:t>
      </w:r>
      <w:r w:rsidRPr="697A5B04" w:rsidR="00D16B29">
        <w:rPr>
          <w:rFonts w:ascii="Arial" w:hAnsi="Arial" w:eastAsia="Arial" w:cs="Arial"/>
          <w:noProof w:val="0"/>
          <w:sz w:val="22"/>
          <w:szCs w:val="22"/>
          <w:lang w:val="en-GB"/>
        </w:rPr>
        <w:t>identify</w:t>
      </w:r>
      <w:r w:rsidRPr="697A5B04" w:rsidR="00D16B29">
        <w:rPr>
          <w:rFonts w:ascii="Arial" w:hAnsi="Arial" w:eastAsia="Arial" w:cs="Arial"/>
          <w:noProof w:val="0"/>
          <w:sz w:val="22"/>
          <w:szCs w:val="22"/>
          <w:lang w:val="en-GB"/>
        </w:rPr>
        <w:t xml:space="preserve"> patterns across the studies, specifically concentrating on self-management behaviours, outcomes, and user experiences (Ahmed et al., 2025). This </w:t>
      </w:r>
      <w:r w:rsidRPr="697A5B04" w:rsidR="00D16B29">
        <w:rPr>
          <w:rFonts w:ascii="Arial" w:hAnsi="Arial" w:eastAsia="Arial" w:cs="Arial"/>
          <w:noProof w:val="0"/>
          <w:sz w:val="22"/>
          <w:szCs w:val="22"/>
          <w:lang w:val="en-GB"/>
        </w:rPr>
        <w:t>methodology</w:t>
      </w:r>
      <w:r w:rsidRPr="697A5B04" w:rsidR="00D16B29">
        <w:rPr>
          <w:rFonts w:ascii="Arial" w:hAnsi="Arial" w:eastAsia="Arial" w:cs="Arial"/>
          <w:noProof w:val="0"/>
          <w:sz w:val="22"/>
          <w:szCs w:val="22"/>
          <w:lang w:val="en-GB"/>
        </w:rPr>
        <w:t xml:space="preserve"> is particularly suited </w:t>
      </w:r>
      <w:r w:rsidRPr="697A5B04" w:rsidR="51E1E026">
        <w:rPr>
          <w:rFonts w:ascii="Arial" w:hAnsi="Arial" w:eastAsia="Arial" w:cs="Arial"/>
          <w:noProof w:val="0"/>
          <w:sz w:val="22"/>
          <w:szCs w:val="22"/>
          <w:lang w:val="en-GB"/>
        </w:rPr>
        <w:t>to</w:t>
      </w:r>
      <w:r w:rsidRPr="697A5B04" w:rsidR="00D16B29">
        <w:rPr>
          <w:rFonts w:ascii="Arial" w:hAnsi="Arial" w:eastAsia="Arial" w:cs="Arial"/>
          <w:noProof w:val="0"/>
          <w:sz w:val="22"/>
          <w:szCs w:val="22"/>
          <w:lang w:val="en-GB"/>
        </w:rPr>
        <w:t xml:space="preserve"> scoping reviews aimed at </w:t>
      </w:r>
      <w:r w:rsidRPr="697A5B04" w:rsidR="00D16B29">
        <w:rPr>
          <w:rFonts w:ascii="Arial" w:hAnsi="Arial" w:eastAsia="Arial" w:cs="Arial"/>
          <w:noProof w:val="0"/>
          <w:sz w:val="22"/>
          <w:szCs w:val="22"/>
          <w:lang w:val="en-GB"/>
        </w:rPr>
        <w:t>identifying</w:t>
      </w:r>
      <w:r w:rsidRPr="697A5B04" w:rsidR="00D16B29">
        <w:rPr>
          <w:rFonts w:ascii="Arial" w:hAnsi="Arial" w:eastAsia="Arial" w:cs="Arial"/>
          <w:noProof w:val="0"/>
          <w:sz w:val="22"/>
          <w:szCs w:val="22"/>
          <w:lang w:val="en-GB"/>
        </w:rPr>
        <w:t xml:space="preserve"> themes from a diverse range of evidence (Shah et al., 2020). </w:t>
      </w:r>
      <w:r w:rsidRPr="697A5B04" w:rsidR="00D16B29">
        <w:rPr>
          <w:rFonts w:ascii="Arial" w:hAnsi="Arial" w:eastAsia="Arial" w:cs="Arial"/>
          <w:noProof w:val="0"/>
          <w:sz w:val="22"/>
          <w:szCs w:val="22"/>
          <w:lang w:val="en-GB"/>
        </w:rPr>
        <w:t>Regarding</w:t>
      </w:r>
      <w:r w:rsidRPr="697A5B04" w:rsidR="00D16B29">
        <w:rPr>
          <w:rFonts w:ascii="Arial" w:hAnsi="Arial" w:eastAsia="Arial" w:cs="Arial"/>
          <w:noProof w:val="0"/>
          <w:sz w:val="22"/>
          <w:szCs w:val="22"/>
          <w:lang w:val="en-GB"/>
        </w:rPr>
        <w:t xml:space="preserve"> ethical considerations, since this was a secondary analysis of published literature, no direct ethical approval was </w:t>
      </w:r>
      <w:r w:rsidRPr="697A5B04" w:rsidR="00D16B29">
        <w:rPr>
          <w:rFonts w:ascii="Arial" w:hAnsi="Arial" w:eastAsia="Arial" w:cs="Arial"/>
          <w:noProof w:val="0"/>
          <w:sz w:val="22"/>
          <w:szCs w:val="22"/>
          <w:lang w:val="en-GB"/>
        </w:rPr>
        <w:t>required</w:t>
      </w:r>
      <w:r w:rsidRPr="697A5B04" w:rsidR="00D16B29">
        <w:rPr>
          <w:rFonts w:ascii="Arial" w:hAnsi="Arial" w:eastAsia="Arial" w:cs="Arial"/>
          <w:noProof w:val="0"/>
          <w:sz w:val="22"/>
          <w:szCs w:val="22"/>
          <w:lang w:val="en-GB"/>
        </w:rPr>
        <w:t xml:space="preserve">. However, ethical principles such as </w:t>
      </w:r>
      <w:r w:rsidRPr="697A5B04" w:rsidR="00D16B29">
        <w:rPr>
          <w:rFonts w:ascii="Arial" w:hAnsi="Arial" w:eastAsia="Arial" w:cs="Arial"/>
          <w:noProof w:val="0"/>
          <w:sz w:val="22"/>
          <w:szCs w:val="22"/>
          <w:lang w:val="en-GB"/>
        </w:rPr>
        <w:t>maintaining</w:t>
      </w:r>
      <w:r w:rsidRPr="697A5B04" w:rsidR="00D16B29">
        <w:rPr>
          <w:rFonts w:ascii="Arial" w:hAnsi="Arial" w:eastAsia="Arial" w:cs="Arial"/>
          <w:noProof w:val="0"/>
          <w:sz w:val="22"/>
          <w:szCs w:val="22"/>
          <w:lang w:val="en-GB"/>
        </w:rPr>
        <w:t xml:space="preserve"> transparency, avoiding bias in article selection, and ensuring correct referencing of all sources were strictly</w:t>
      </w:r>
      <w:r w:rsidRPr="697A5B04" w:rsidR="00D16B29">
        <w:rPr>
          <w:rFonts w:ascii="Arial" w:hAnsi="Arial" w:eastAsia="Arial" w:cs="Arial"/>
          <w:noProof w:val="0"/>
          <w:sz w:val="22"/>
          <w:szCs w:val="22"/>
          <w:lang w:val="en-GB"/>
        </w:rPr>
        <w:t xml:space="preserve"> adhered to. The review followed responsible data use and academic integrity principles in line with the UWTSD Research Ethics &amp; Integrity Code of Practice (UWTSD, 2025)</w:t>
      </w:r>
      <w:r w:rsidRPr="697A5B04" w:rsidR="00D16B29">
        <w:rPr>
          <w:rFonts w:ascii="Arial" w:hAnsi="Arial" w:eastAsia="Arial" w:cs="Arial"/>
          <w:noProof w:val="0"/>
          <w:sz w:val="22"/>
          <w:szCs w:val="22"/>
          <w:lang w:val="en-GB"/>
        </w:rPr>
        <w:t xml:space="preserve">.  </w:t>
      </w:r>
    </w:p>
    <w:p xmlns:wp14="http://schemas.microsoft.com/office/word/2010/wordml" w:rsidP="03972A70" wp14:paraId="149E75C2" wp14:textId="64F5F2E2">
      <w:pPr>
        <w:spacing w:before="322" w:beforeAutospacing="off" w:after="322" w:afterAutospacing="off" w:line="360" w:lineRule="auto"/>
      </w:pPr>
      <w:r>
        <w:br w:type="page"/>
      </w:r>
    </w:p>
    <w:p xmlns:wp14="http://schemas.microsoft.com/office/word/2010/wordml" w:rsidP="03972A70" wp14:paraId="732BA40F" wp14:textId="0703AFDA">
      <w:pPr>
        <w:pStyle w:val="Heading1"/>
        <w:spacing w:before="322" w:beforeAutospacing="off" w:after="322" w:afterAutospacing="off" w:line="360" w:lineRule="auto"/>
        <w:jc w:val="both"/>
        <w:rPr>
          <w:rFonts w:ascii="Arial" w:hAnsi="Arial" w:eastAsia="Arial" w:cs="Arial"/>
          <w:b w:val="1"/>
          <w:bCs w:val="1"/>
          <w:noProof w:val="0"/>
          <w:sz w:val="24"/>
          <w:szCs w:val="24"/>
          <w:lang w:val="en-GB"/>
        </w:rPr>
      </w:pPr>
      <w:bookmarkStart w:name="_Toc2065750594" w:id="1945585227"/>
      <w:r w:rsidRPr="697A5B04" w:rsidR="4C23FC9F">
        <w:rPr>
          <w:rFonts w:ascii="Arial" w:hAnsi="Arial" w:eastAsia="Arial" w:cs="Arial"/>
          <w:b w:val="1"/>
          <w:bCs w:val="1"/>
          <w:noProof w:val="0"/>
          <w:sz w:val="24"/>
          <w:szCs w:val="24"/>
          <w:lang w:val="en-GB"/>
        </w:rPr>
        <w:t>4. Results</w:t>
      </w:r>
      <w:bookmarkEnd w:id="1945585227"/>
    </w:p>
    <w:p xmlns:wp14="http://schemas.microsoft.com/office/word/2010/wordml" w:rsidP="03972A70" wp14:paraId="4429445B" wp14:textId="3DDA2B61">
      <w:pPr>
        <w:pStyle w:val="Normal"/>
        <w:rPr>
          <w:rFonts w:ascii="Arial" w:hAnsi="Arial" w:eastAsia="Arial" w:cs="Arial"/>
          <w:b w:val="1"/>
          <w:bCs w:val="1"/>
          <w:noProof w:val="0"/>
          <w:sz w:val="22"/>
          <w:szCs w:val="22"/>
          <w:lang w:val="en-GB"/>
        </w:rPr>
      </w:pPr>
      <w:r w:rsidRPr="03972A70" w:rsidR="557B51AF">
        <w:rPr>
          <w:noProof w:val="0"/>
          <w:lang w:val="en-GB"/>
        </w:rPr>
        <w:t>Summary Table</w:t>
      </w:r>
      <w:r w:rsidRPr="03972A70" w:rsidR="06FAFEC9">
        <w:rPr>
          <w:noProof w:val="0"/>
          <w:lang w:val="en-GB"/>
        </w:rPr>
        <w:t>s</w:t>
      </w:r>
    </w:p>
    <w:tbl>
      <w:tblPr>
        <w:tblStyle w:val="TableGridLight"/>
        <w:tblW w:w="9640" w:type="dxa"/>
        <w:tblBorders>
          <w:top w:val="single" w:color="000000" w:themeColor="text1" w:sz="18"/>
          <w:left w:val="single" w:color="000000" w:themeColor="text1" w:sz="18"/>
          <w:bottom w:val="none" w:color="000000" w:themeColor="text1" w:sz="18"/>
          <w:right w:val="single" w:color="000000" w:themeColor="text1" w:sz="18"/>
          <w:insideH w:val="single" w:color="000000" w:themeColor="text1" w:sz="18"/>
          <w:insideV w:val="single" w:color="000000" w:themeColor="text1" w:sz="18"/>
        </w:tblBorders>
        <w:tblLook w:val="06A0" w:firstRow="1" w:lastRow="0" w:firstColumn="1" w:lastColumn="0" w:noHBand="1" w:noVBand="1"/>
      </w:tblPr>
      <w:tblGrid>
        <w:gridCol w:w="1861"/>
        <w:gridCol w:w="1995"/>
        <w:gridCol w:w="1920"/>
        <w:gridCol w:w="1936"/>
        <w:gridCol w:w="1928"/>
      </w:tblGrid>
      <w:tr w:rsidR="6C2EA622" w:rsidTr="2AA1BE29" w14:paraId="47058878">
        <w:trPr>
          <w:trHeight w:val="302"/>
        </w:trPr>
        <w:tc>
          <w:tcPr>
            <w:tcW w:w="1861" w:type="dxa"/>
            <w:tcMar/>
          </w:tcPr>
          <w:p w:rsidR="7A7FF487" w:rsidP="4A06A762" w:rsidRDefault="7A7FF487" w14:paraId="0A33F970" w14:textId="2F74CBB3">
            <w:pPr>
              <w:pStyle w:val="Normal"/>
              <w:spacing w:line="360" w:lineRule="auto"/>
              <w:jc w:val="both"/>
              <w:rPr>
                <w:rFonts w:ascii="Arial" w:hAnsi="Arial" w:eastAsia="Arial" w:cs="Arial"/>
                <w:b w:val="0"/>
                <w:bCs w:val="0"/>
                <w:noProof w:val="0"/>
                <w:sz w:val="22"/>
                <w:szCs w:val="22"/>
                <w:lang w:val="en-GB"/>
              </w:rPr>
            </w:pPr>
            <w:r w:rsidRPr="2AA1BE29" w:rsidR="7D9FCC18">
              <w:rPr>
                <w:rFonts w:ascii="Arial" w:hAnsi="Arial" w:eastAsia="Arial" w:cs="Arial"/>
                <w:b w:val="0"/>
                <w:bCs w:val="0"/>
                <w:noProof w:val="0"/>
                <w:sz w:val="22"/>
                <w:szCs w:val="22"/>
                <w:lang w:val="en-GB"/>
              </w:rPr>
              <w:t>Author(s), Year</w:t>
            </w:r>
          </w:p>
        </w:tc>
        <w:tc>
          <w:tcPr>
            <w:tcW w:w="1995" w:type="dxa"/>
            <w:tcMar/>
          </w:tcPr>
          <w:p w:rsidR="7A7FF487" w:rsidP="4A06A762" w:rsidRDefault="7A7FF487" w14:paraId="25BE7DC2" w14:textId="62D5D261">
            <w:pPr>
              <w:pStyle w:val="Normal"/>
              <w:spacing w:line="360" w:lineRule="auto"/>
              <w:jc w:val="both"/>
              <w:rPr>
                <w:rFonts w:ascii="Arial" w:hAnsi="Arial" w:eastAsia="Arial" w:cs="Arial"/>
                <w:b w:val="0"/>
                <w:bCs w:val="0"/>
                <w:noProof w:val="0"/>
                <w:sz w:val="22"/>
                <w:szCs w:val="22"/>
                <w:lang w:val="en-GB"/>
              </w:rPr>
            </w:pPr>
            <w:r w:rsidRPr="2AA1BE29" w:rsidR="7D9FCC18">
              <w:rPr>
                <w:rFonts w:ascii="Arial" w:hAnsi="Arial" w:eastAsia="Arial" w:cs="Arial"/>
                <w:b w:val="0"/>
                <w:bCs w:val="0"/>
                <w:noProof w:val="0"/>
                <w:sz w:val="22"/>
                <w:szCs w:val="22"/>
                <w:lang w:val="en-GB"/>
              </w:rPr>
              <w:t>Research Objectives</w:t>
            </w:r>
          </w:p>
        </w:tc>
        <w:tc>
          <w:tcPr>
            <w:tcW w:w="1920" w:type="dxa"/>
            <w:tcMar/>
          </w:tcPr>
          <w:p w:rsidR="65AFB83B" w:rsidP="4A06A762" w:rsidRDefault="65AFB83B" w14:paraId="06EAB766" w14:textId="4D2A5128">
            <w:pPr>
              <w:pStyle w:val="Normal"/>
              <w:spacing w:line="360" w:lineRule="auto"/>
              <w:jc w:val="both"/>
              <w:rPr>
                <w:rFonts w:ascii="Arial" w:hAnsi="Arial" w:eastAsia="Arial" w:cs="Arial"/>
                <w:b w:val="0"/>
                <w:bCs w:val="0"/>
                <w:noProof w:val="0"/>
                <w:sz w:val="22"/>
                <w:szCs w:val="22"/>
                <w:lang w:val="en-GB"/>
              </w:rPr>
            </w:pPr>
            <w:r w:rsidRPr="2AA1BE29" w:rsidR="7BA869D0">
              <w:rPr>
                <w:rFonts w:ascii="Arial" w:hAnsi="Arial" w:eastAsia="Arial" w:cs="Arial"/>
                <w:b w:val="0"/>
                <w:bCs w:val="0"/>
                <w:noProof w:val="0"/>
                <w:sz w:val="22"/>
                <w:szCs w:val="22"/>
                <w:lang w:val="en-GB"/>
              </w:rPr>
              <w:t>Participants</w:t>
            </w:r>
          </w:p>
        </w:tc>
        <w:tc>
          <w:tcPr>
            <w:tcW w:w="1936" w:type="dxa"/>
            <w:tcMar/>
          </w:tcPr>
          <w:p w:rsidR="65AFB83B" w:rsidP="03972A70" w:rsidRDefault="65AFB83B" w14:paraId="27C08DF2" w14:textId="01504CA1">
            <w:pPr>
              <w:pStyle w:val="Normal"/>
              <w:spacing w:line="360" w:lineRule="auto"/>
              <w:jc w:val="both"/>
              <w:rPr>
                <w:rFonts w:ascii="Arial" w:hAnsi="Arial" w:eastAsia="Arial" w:cs="Arial"/>
                <w:b w:val="0"/>
                <w:bCs w:val="0"/>
                <w:noProof w:val="0"/>
                <w:sz w:val="22"/>
                <w:szCs w:val="22"/>
                <w:lang w:val="en-GB"/>
              </w:rPr>
            </w:pPr>
            <w:r w:rsidRPr="2AA1BE29" w:rsidR="4FE5A268">
              <w:rPr>
                <w:rFonts w:ascii="Arial" w:hAnsi="Arial" w:eastAsia="Arial" w:cs="Arial"/>
                <w:b w:val="0"/>
                <w:bCs w:val="0"/>
                <w:noProof w:val="0"/>
                <w:sz w:val="22"/>
                <w:szCs w:val="22"/>
                <w:lang w:val="en-GB"/>
              </w:rPr>
              <w:t>Methods</w:t>
            </w:r>
          </w:p>
          <w:p w:rsidR="65AFB83B" w:rsidP="4A06A762" w:rsidRDefault="65AFB83B" w14:paraId="046D2CFB" w14:textId="0241ADB4">
            <w:pPr>
              <w:pStyle w:val="Normal"/>
              <w:spacing w:line="360" w:lineRule="auto"/>
              <w:jc w:val="both"/>
              <w:rPr>
                <w:rFonts w:ascii="Arial" w:hAnsi="Arial" w:eastAsia="Arial" w:cs="Arial"/>
                <w:b w:val="0"/>
                <w:bCs w:val="0"/>
                <w:noProof w:val="0"/>
                <w:sz w:val="22"/>
                <w:szCs w:val="22"/>
                <w:lang w:val="en-GB"/>
              </w:rPr>
            </w:pPr>
          </w:p>
        </w:tc>
        <w:tc>
          <w:tcPr>
            <w:tcW w:w="1928" w:type="dxa"/>
            <w:tcMar/>
          </w:tcPr>
          <w:p w:rsidR="65AFB83B" w:rsidP="03972A70" w:rsidRDefault="65AFB83B" w14:paraId="07D2AA28" w14:textId="5254266D">
            <w:pPr>
              <w:pStyle w:val="Normal"/>
              <w:spacing w:line="360" w:lineRule="auto"/>
              <w:jc w:val="both"/>
              <w:rPr>
                <w:rFonts w:ascii="Arial" w:hAnsi="Arial" w:eastAsia="Arial" w:cs="Arial"/>
                <w:b w:val="0"/>
                <w:bCs w:val="0"/>
                <w:noProof w:val="0"/>
                <w:sz w:val="22"/>
                <w:szCs w:val="22"/>
                <w:lang w:val="en-GB"/>
              </w:rPr>
            </w:pPr>
            <w:r w:rsidRPr="2AA1BE29" w:rsidR="4834597A">
              <w:rPr>
                <w:rFonts w:ascii="Arial" w:hAnsi="Arial" w:eastAsia="Arial" w:cs="Arial"/>
                <w:noProof w:val="0"/>
                <w:sz w:val="22"/>
                <w:szCs w:val="22"/>
                <w:lang w:val="en-GB"/>
              </w:rPr>
              <w:t xml:space="preserve"> </w:t>
            </w:r>
            <w:r w:rsidRPr="2AA1BE29" w:rsidR="4E076866">
              <w:rPr>
                <w:rFonts w:ascii="Arial" w:hAnsi="Arial" w:eastAsia="Arial" w:cs="Arial"/>
                <w:b w:val="0"/>
                <w:bCs w:val="0"/>
                <w:noProof w:val="0"/>
                <w:sz w:val="22"/>
                <w:szCs w:val="22"/>
                <w:lang w:val="en-GB"/>
              </w:rPr>
              <w:t>Key Findings</w:t>
            </w:r>
          </w:p>
          <w:p w:rsidR="65AFB83B" w:rsidP="4A06A762" w:rsidRDefault="65AFB83B" w14:paraId="26ABF4DC" w14:textId="434835B9">
            <w:pPr>
              <w:pStyle w:val="Normal"/>
              <w:spacing w:line="360" w:lineRule="auto"/>
              <w:jc w:val="both"/>
              <w:rPr>
                <w:rFonts w:ascii="Arial" w:hAnsi="Arial" w:eastAsia="Arial" w:cs="Arial"/>
                <w:noProof w:val="0"/>
                <w:sz w:val="22"/>
                <w:szCs w:val="22"/>
                <w:lang w:val="en-GB"/>
              </w:rPr>
            </w:pPr>
          </w:p>
        </w:tc>
      </w:tr>
      <w:tr w:rsidR="6C2EA622" w:rsidTr="2AA1BE29" w14:paraId="097C1A08">
        <w:trPr>
          <w:trHeight w:val="864"/>
        </w:trPr>
        <w:tc>
          <w:tcPr>
            <w:tcW w:w="1861" w:type="dxa"/>
            <w:tcMar/>
          </w:tcPr>
          <w:p w:rsidR="6C2EA622" w:rsidP="4A06A762" w:rsidRDefault="6C2EA622" w14:paraId="6D076657" w14:textId="38D6060B">
            <w:pPr>
              <w:pStyle w:val="Normal"/>
              <w:spacing w:line="360" w:lineRule="auto"/>
              <w:jc w:val="both"/>
              <w:rPr>
                <w:rFonts w:ascii="Arial" w:hAnsi="Arial" w:eastAsia="Arial" w:cs="Arial"/>
                <w:noProof w:val="0"/>
                <w:sz w:val="22"/>
                <w:szCs w:val="22"/>
                <w:lang w:val="en-GB"/>
              </w:rPr>
            </w:pPr>
            <w:r w:rsidRPr="2AA1BE29" w:rsidR="7E22E9A6">
              <w:rPr>
                <w:rFonts w:ascii="Arial" w:hAnsi="Arial" w:eastAsia="Arial" w:cs="Arial"/>
                <w:noProof w:val="0"/>
                <w:sz w:val="22"/>
                <w:szCs w:val="22"/>
                <w:lang w:val="en-GB"/>
              </w:rPr>
              <w:t>Steven et al., (2022)</w:t>
            </w:r>
          </w:p>
        </w:tc>
        <w:tc>
          <w:tcPr>
            <w:tcW w:w="1995" w:type="dxa"/>
            <w:tcMar/>
          </w:tcPr>
          <w:tbl>
            <w:tblPr>
              <w:tblStyle w:val="TableGridLight"/>
              <w:bidiVisual w:val="0"/>
              <w:tblW w:w="345" w:type="dxa"/>
              <w:tblLook w:val="06A0" w:firstRow="1" w:lastRow="0" w:firstColumn="1" w:lastColumn="0" w:noHBand="1" w:noVBand="1"/>
            </w:tblPr>
            <w:tblGrid>
              <w:gridCol w:w="345"/>
            </w:tblGrid>
            <w:tr w:rsidR="4A06A762" w:rsidTr="2AA1BE29" w14:paraId="39998929">
              <w:trPr>
                <w:trHeight w:val="300"/>
              </w:trPr>
              <w:tc>
                <w:tcPr>
                  <w:tcW w:w="345" w:type="dxa"/>
                  <w:tcMar/>
                  <w:vAlign w:val="center"/>
                </w:tcPr>
                <w:p w:rsidR="4A06A762" w:rsidP="4A06A762" w:rsidRDefault="4A06A762" w14:paraId="12BC6FB6" w14:textId="47361E6C">
                  <w:pPr>
                    <w:rPr>
                      <w:rFonts w:ascii="Arial" w:hAnsi="Arial" w:eastAsia="Arial" w:cs="Arial"/>
                      <w:sz w:val="22"/>
                      <w:szCs w:val="22"/>
                    </w:rPr>
                  </w:pPr>
                </w:p>
              </w:tc>
            </w:tr>
          </w:tbl>
          <w:tbl>
            <w:tblPr>
              <w:tblStyle w:val="TableGridLight"/>
              <w:bidiVisual w:val="0"/>
              <w:tblW w:w="0" w:type="auto"/>
              <w:tblLook w:val="06A0" w:firstRow="1" w:lastRow="0" w:firstColumn="1" w:lastColumn="0" w:noHBand="1" w:noVBand="1"/>
            </w:tblPr>
            <w:tblGrid>
              <w:gridCol w:w="1785"/>
            </w:tblGrid>
            <w:tr w:rsidR="4A06A762" w:rsidTr="2AA1BE29" w14:paraId="3DAC48E0">
              <w:trPr>
                <w:trHeight w:val="300"/>
              </w:trPr>
              <w:tc>
                <w:tcPr>
                  <w:tcW w:w="1785" w:type="dxa"/>
                  <w:tcMar/>
                  <w:vAlign w:val="center"/>
                </w:tcPr>
                <w:p w:rsidR="4A06A762" w:rsidP="03972A70" w:rsidRDefault="4A06A762" w14:paraId="5C028878" w14:textId="0E87C728">
                  <w:pPr>
                    <w:bidi w:val="0"/>
                    <w:spacing w:before="0" w:beforeAutospacing="off" w:after="0" w:afterAutospacing="off"/>
                    <w:jc w:val="left"/>
                    <w:rPr>
                      <w:rFonts w:ascii="Arial" w:hAnsi="Arial" w:eastAsia="Arial" w:cs="Arial"/>
                      <w:sz w:val="22"/>
                      <w:szCs w:val="22"/>
                    </w:rPr>
                  </w:pPr>
                  <w:r w:rsidRPr="2AA1BE29" w:rsidR="3CEC97E3">
                    <w:rPr>
                      <w:rFonts w:ascii="Arial" w:hAnsi="Arial" w:eastAsia="Arial" w:cs="Arial"/>
                      <w:sz w:val="22"/>
                      <w:szCs w:val="22"/>
                    </w:rPr>
                    <w:t xml:space="preserve">To </w:t>
                  </w:r>
                  <w:r w:rsidRPr="2AA1BE29" w:rsidR="0C0B8362">
                    <w:rPr>
                      <w:rFonts w:ascii="Arial" w:hAnsi="Arial" w:eastAsia="Arial" w:cs="Arial"/>
                      <w:sz w:val="22"/>
                      <w:szCs w:val="22"/>
                    </w:rPr>
                    <w:t xml:space="preserve">find the impact of using digital health </w:t>
                  </w:r>
                  <w:r w:rsidRPr="2AA1BE29" w:rsidR="6E760885">
                    <w:rPr>
                      <w:rFonts w:ascii="Arial" w:hAnsi="Arial" w:eastAsia="Arial" w:cs="Arial"/>
                      <w:sz w:val="22"/>
                      <w:szCs w:val="22"/>
                    </w:rPr>
                    <w:t>technologies</w:t>
                  </w:r>
                  <w:r w:rsidRPr="2AA1BE29" w:rsidR="0C0B8362">
                    <w:rPr>
                      <w:rFonts w:ascii="Arial" w:hAnsi="Arial" w:eastAsia="Arial" w:cs="Arial"/>
                      <w:sz w:val="22"/>
                      <w:szCs w:val="22"/>
                    </w:rPr>
                    <w:t xml:space="preserve"> on laboratory </w:t>
                  </w:r>
                  <w:r w:rsidRPr="2AA1BE29" w:rsidR="550F8382">
                    <w:rPr>
                      <w:rFonts w:ascii="Arial" w:hAnsi="Arial" w:eastAsia="Arial" w:cs="Arial"/>
                      <w:sz w:val="22"/>
                      <w:szCs w:val="22"/>
                    </w:rPr>
                    <w:t>confirmed</w:t>
                  </w:r>
                  <w:r w:rsidRPr="2AA1BE29" w:rsidR="0C0B8362">
                    <w:rPr>
                      <w:rFonts w:ascii="Arial" w:hAnsi="Arial" w:eastAsia="Arial" w:cs="Arial"/>
                      <w:sz w:val="22"/>
                      <w:szCs w:val="22"/>
                    </w:rPr>
                    <w:t xml:space="preserve"> HbA1</w:t>
                  </w:r>
                  <w:r w:rsidRPr="2AA1BE29" w:rsidR="1AB1D7EC">
                    <w:rPr>
                      <w:rFonts w:ascii="Arial" w:hAnsi="Arial" w:eastAsia="Arial" w:cs="Arial"/>
                      <w:sz w:val="22"/>
                      <w:szCs w:val="22"/>
                    </w:rPr>
                    <w:t>c</w:t>
                  </w:r>
                </w:p>
              </w:tc>
            </w:tr>
          </w:tbl>
          <w:p w:rsidR="6C2EA622" w:rsidP="4A06A762" w:rsidRDefault="6C2EA622" w14:paraId="652D8D0F" w14:textId="56D23AE7">
            <w:pPr>
              <w:pStyle w:val="Normal"/>
              <w:spacing w:line="360" w:lineRule="auto"/>
              <w:jc w:val="both"/>
              <w:rPr>
                <w:rFonts w:ascii="Arial" w:hAnsi="Arial" w:eastAsia="Arial" w:cs="Arial"/>
                <w:noProof w:val="0"/>
                <w:sz w:val="22"/>
                <w:szCs w:val="22"/>
                <w:lang w:val="en-GB"/>
              </w:rPr>
            </w:pPr>
          </w:p>
        </w:tc>
        <w:tc>
          <w:tcPr>
            <w:tcW w:w="1920" w:type="dxa"/>
            <w:tcMar/>
          </w:tcPr>
          <w:p w:rsidR="6C2EA622" w:rsidP="2AA1BE29" w:rsidRDefault="6C2EA622" w14:paraId="7DE78DBB" w14:textId="0CFE3EE2">
            <w:pPr>
              <w:pStyle w:val="Normal"/>
              <w:spacing w:before="210" w:beforeAutospacing="off" w:after="210" w:afterAutospacing="off" w:line="360" w:lineRule="auto"/>
              <w:jc w:val="left"/>
              <w:rPr>
                <w:rFonts w:ascii="Arial" w:hAnsi="Arial" w:eastAsia="Arial" w:cs="Arial"/>
                <w:noProof w:val="0"/>
                <w:sz w:val="22"/>
                <w:szCs w:val="22"/>
                <w:lang w:val="en-GB"/>
              </w:rPr>
            </w:pPr>
            <w:r w:rsidRPr="2AA1BE29" w:rsidR="24F7CD4F">
              <w:rPr>
                <w:rFonts w:ascii="Arial" w:hAnsi="Arial" w:eastAsia="Arial" w:cs="Arial"/>
                <w:b w:val="0"/>
                <w:bCs w:val="0"/>
                <w:i w:val="0"/>
                <w:iCs w:val="0"/>
                <w:caps w:val="0"/>
                <w:smallCaps w:val="0"/>
                <w:noProof w:val="0"/>
                <w:color w:val="000000" w:themeColor="text1" w:themeTint="FF" w:themeShade="FF"/>
                <w:sz w:val="22"/>
                <w:szCs w:val="22"/>
                <w:lang w:val="en-GB"/>
              </w:rPr>
              <w:t xml:space="preserve">25 studies </w:t>
            </w:r>
            <w:r w:rsidRPr="2AA1BE29" w:rsidR="24F7CD4F">
              <w:rPr>
                <w:rFonts w:ascii="Arial" w:hAnsi="Arial" w:eastAsia="Arial" w:cs="Arial"/>
                <w:b w:val="0"/>
                <w:bCs w:val="0"/>
                <w:i w:val="0"/>
                <w:iCs w:val="0"/>
                <w:caps w:val="0"/>
                <w:smallCaps w:val="0"/>
                <w:noProof w:val="0"/>
                <w:color w:val="000000" w:themeColor="text1" w:themeTint="FF" w:themeShade="FF"/>
                <w:sz w:val="22"/>
                <w:szCs w:val="22"/>
                <w:lang w:val="en-GB"/>
              </w:rPr>
              <w:t>c</w:t>
            </w:r>
            <w:r w:rsidRPr="2AA1BE29" w:rsidR="24F7CD4F">
              <w:rPr>
                <w:rFonts w:ascii="Arial" w:hAnsi="Arial" w:eastAsia="Arial" w:cs="Arial"/>
                <w:b w:val="0"/>
                <w:bCs w:val="0"/>
                <w:i w:val="0"/>
                <w:iCs w:val="0"/>
                <w:caps w:val="0"/>
                <w:smallCaps w:val="0"/>
                <w:noProof w:val="0"/>
                <w:color w:val="000000" w:themeColor="text1" w:themeTint="FF" w:themeShade="FF"/>
                <w:sz w:val="22"/>
                <w:szCs w:val="22"/>
                <w:lang w:val="en-GB"/>
              </w:rPr>
              <w:t>omprising</w:t>
            </w:r>
            <w:r w:rsidRPr="2AA1BE29" w:rsidR="24F7CD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24F7CD4F">
              <w:rPr>
                <w:rFonts w:ascii="Arial" w:hAnsi="Arial" w:eastAsia="Arial" w:cs="Arial"/>
                <w:b w:val="0"/>
                <w:bCs w:val="0"/>
                <w:i w:val="0"/>
                <w:iCs w:val="0"/>
                <w:caps w:val="0"/>
                <w:smallCaps w:val="0"/>
                <w:noProof w:val="0"/>
                <w:color w:val="000000" w:themeColor="text1" w:themeTint="FF" w:themeShade="FF"/>
                <w:sz w:val="22"/>
                <w:szCs w:val="22"/>
                <w:lang w:val="en-GB"/>
              </w:rPr>
              <w:t xml:space="preserve">3,360 </w:t>
            </w:r>
            <w:r w:rsidRPr="2AA1BE29" w:rsidR="24F7CD4F">
              <w:rPr>
                <w:rFonts w:ascii="Arial" w:hAnsi="Arial" w:eastAsia="Arial" w:cs="Arial"/>
                <w:noProof w:val="0"/>
                <w:sz w:val="22"/>
                <w:szCs w:val="22"/>
                <w:lang w:val="en-GB"/>
              </w:rPr>
              <w:t xml:space="preserve"> </w:t>
            </w:r>
          </w:p>
        </w:tc>
        <w:tc>
          <w:tcPr>
            <w:tcW w:w="1936" w:type="dxa"/>
            <w:tcMar/>
          </w:tcPr>
          <w:p w:rsidR="6C2EA622" w:rsidP="03972A70" w:rsidRDefault="6C2EA622" w14:paraId="0376954C" w14:textId="3E94FD93">
            <w:pPr>
              <w:pStyle w:val="Normal"/>
              <w:spacing w:line="360" w:lineRule="auto"/>
              <w:jc w:val="left"/>
              <w:rPr>
                <w:rFonts w:ascii="Arial" w:hAnsi="Arial" w:eastAsia="Arial" w:cs="Arial"/>
                <w:noProof w:val="0"/>
                <w:sz w:val="22"/>
                <w:szCs w:val="22"/>
                <w:lang w:val="en-GB"/>
              </w:rPr>
            </w:pPr>
            <w:r w:rsidRPr="2AA1BE29" w:rsidR="30567101">
              <w:rPr>
                <w:rFonts w:ascii="Arial" w:hAnsi="Arial" w:eastAsia="Arial" w:cs="Arial"/>
                <w:noProof w:val="0"/>
                <w:sz w:val="22"/>
                <w:szCs w:val="22"/>
                <w:lang w:val="en-GB"/>
              </w:rPr>
              <w:t>Systematic review</w:t>
            </w:r>
            <w:r w:rsidRPr="2AA1BE29" w:rsidR="04C5AA11">
              <w:rPr>
                <w:rFonts w:ascii="Arial" w:hAnsi="Arial" w:eastAsia="Arial" w:cs="Arial"/>
                <w:noProof w:val="0"/>
                <w:sz w:val="22"/>
                <w:szCs w:val="22"/>
                <w:lang w:val="en-GB"/>
              </w:rPr>
              <w:t xml:space="preserve">  </w:t>
            </w:r>
          </w:p>
        </w:tc>
        <w:tc>
          <w:tcPr>
            <w:tcW w:w="1928" w:type="dxa"/>
            <w:tcMar/>
          </w:tcPr>
          <w:p w:rsidR="6C2EA622" w:rsidP="03972A70" w:rsidRDefault="6C2EA622" w14:paraId="458A5CDC" w14:textId="23500657">
            <w:pPr>
              <w:pStyle w:val="Normal"/>
              <w:spacing w:line="360" w:lineRule="auto"/>
              <w:jc w:val="left"/>
              <w:rPr>
                <w:rFonts w:ascii="Arial" w:hAnsi="Arial" w:eastAsia="Arial" w:cs="Arial"/>
                <w:noProof w:val="0"/>
                <w:sz w:val="22"/>
                <w:szCs w:val="22"/>
                <w:lang w:val="en-GB"/>
              </w:rPr>
            </w:pPr>
            <w:r w:rsidRPr="2AA1BE29" w:rsidR="4DCD7A25">
              <w:rPr>
                <w:rFonts w:ascii="Arial" w:hAnsi="Arial" w:eastAsia="Arial" w:cs="Arial"/>
                <w:noProof w:val="0"/>
                <w:sz w:val="22"/>
                <w:szCs w:val="22"/>
                <w:lang w:val="en-GB"/>
              </w:rPr>
              <w:t xml:space="preserve">MHealth- Reduces Hb1A, Type 1,2 </w:t>
            </w:r>
            <w:r w:rsidRPr="2AA1BE29" w:rsidR="67855CC0">
              <w:rPr>
                <w:rFonts w:ascii="Arial" w:hAnsi="Arial" w:eastAsia="Arial" w:cs="Arial"/>
                <w:noProof w:val="0"/>
                <w:sz w:val="22"/>
                <w:szCs w:val="22"/>
                <w:lang w:val="en-GB"/>
              </w:rPr>
              <w:t>Prediabetics</w:t>
            </w:r>
          </w:p>
        </w:tc>
      </w:tr>
      <w:tr w:rsidR="6C2EA622" w:rsidTr="2AA1BE29" w14:paraId="1A5A7D90">
        <w:trPr>
          <w:trHeight w:val="4800"/>
        </w:trPr>
        <w:tc>
          <w:tcPr>
            <w:tcW w:w="1861" w:type="dxa"/>
            <w:tcMar/>
          </w:tcPr>
          <w:p w:rsidR="6C2EA622" w:rsidP="4A06A762" w:rsidRDefault="6C2EA622" w14:paraId="28F74A88" w14:textId="77D56E1F">
            <w:pPr>
              <w:pStyle w:val="Normal"/>
              <w:spacing w:line="360" w:lineRule="auto"/>
              <w:jc w:val="both"/>
              <w:rPr>
                <w:rFonts w:ascii="Arial" w:hAnsi="Arial" w:eastAsia="Arial" w:cs="Arial"/>
                <w:noProof w:val="0"/>
                <w:sz w:val="22"/>
                <w:szCs w:val="22"/>
                <w:lang w:val="en-GB"/>
              </w:rPr>
            </w:pPr>
            <w:r w:rsidRPr="2AA1BE29" w:rsidR="3D423DE9">
              <w:rPr>
                <w:rFonts w:ascii="Arial" w:hAnsi="Arial" w:eastAsia="Arial" w:cs="Arial"/>
                <w:noProof w:val="0"/>
                <w:sz w:val="22"/>
                <w:szCs w:val="22"/>
                <w:lang w:val="en-GB"/>
              </w:rPr>
              <w:t>Alfarwan</w:t>
            </w:r>
            <w:r w:rsidRPr="2AA1BE29" w:rsidR="3D423DE9">
              <w:rPr>
                <w:rFonts w:ascii="Arial" w:hAnsi="Arial" w:eastAsia="Arial" w:cs="Arial"/>
                <w:noProof w:val="0"/>
                <w:sz w:val="22"/>
                <w:szCs w:val="22"/>
                <w:lang w:val="en-GB"/>
              </w:rPr>
              <w:t xml:space="preserve"> et al., 2025</w:t>
            </w:r>
          </w:p>
        </w:tc>
        <w:tc>
          <w:tcPr>
            <w:tcW w:w="1995" w:type="dxa"/>
            <w:tcMar/>
            <w:vAlign w:val="top"/>
          </w:tcPr>
          <w:p w:rsidR="6C2EA622" w:rsidP="2AA1BE29" w:rsidRDefault="6C2EA622" w14:paraId="7D64E13A" w14:textId="2AB17AD7">
            <w:pPr>
              <w:shd w:val="clear" w:color="auto" w:fill="FFFFFF" w:themeFill="background1"/>
              <w:spacing w:before="210" w:beforeAutospacing="off" w:after="210" w:afterAutospacing="off" w:line="360" w:lineRule="auto"/>
              <w:jc w:val="left"/>
              <w:rPr>
                <w:rFonts w:ascii="Arial" w:hAnsi="Arial" w:eastAsia="Arial" w:cs="Arial"/>
                <w:b w:val="0"/>
                <w:bCs w:val="0"/>
                <w:i w:val="0"/>
                <w:iCs w:val="0"/>
                <w:caps w:val="0"/>
                <w:smallCaps w:val="0"/>
                <w:noProof w:val="0"/>
                <w:color w:val="1A254C"/>
                <w:sz w:val="22"/>
                <w:szCs w:val="22"/>
                <w:lang w:val="en-GB"/>
              </w:rPr>
            </w:pPr>
            <w:r w:rsidRPr="2AA1BE29" w:rsidR="6A347E2B">
              <w:rPr>
                <w:rFonts w:ascii="Arial" w:hAnsi="Arial" w:eastAsia="Arial" w:cs="Arial"/>
                <w:b w:val="0"/>
                <w:bCs w:val="0"/>
                <w:i w:val="0"/>
                <w:iCs w:val="0"/>
                <w:caps w:val="0"/>
                <w:smallCaps w:val="0"/>
                <w:noProof w:val="0"/>
                <w:color w:val="000000" w:themeColor="text1" w:themeTint="FF" w:themeShade="FF"/>
                <w:sz w:val="22"/>
                <w:szCs w:val="22"/>
                <w:lang w:val="en-GB"/>
              </w:rPr>
              <w:t>To investigate the most important demographic and socioeconomic factors associated with telemedicine use among individuals with T2DM in primary care.</w:t>
            </w:r>
            <w:r>
              <w:br/>
            </w:r>
          </w:p>
          <w:p w:rsidR="6C2EA622" w:rsidP="2AA1BE29" w:rsidRDefault="6C2EA622" w14:paraId="07048BFA" w14:textId="3770F037">
            <w:pPr>
              <w:shd w:val="clear" w:color="auto" w:fill="FFFFFF" w:themeFill="background1"/>
              <w:spacing w:before="210" w:beforeAutospacing="off" w:after="210" w:afterAutospacing="off" w:line="360" w:lineRule="auto"/>
              <w:jc w:val="left"/>
              <w:rPr>
                <w:rFonts w:ascii="Arial" w:hAnsi="Arial" w:eastAsia="Arial" w:cs="Arial"/>
                <w:b w:val="1"/>
                <w:bCs w:val="1"/>
                <w:i w:val="0"/>
                <w:iCs w:val="0"/>
                <w:caps w:val="0"/>
                <w:smallCaps w:val="0"/>
                <w:noProof w:val="0"/>
                <w:color w:val="1A254C"/>
                <w:sz w:val="22"/>
                <w:szCs w:val="22"/>
                <w:lang w:val="en-GB"/>
              </w:rPr>
            </w:pPr>
          </w:p>
          <w:p w:rsidR="6C2EA622" w:rsidP="03972A70" w:rsidRDefault="6C2EA622" w14:paraId="3BE8A690" w14:textId="353D5001">
            <w:pPr>
              <w:pStyle w:val="Normal"/>
              <w:spacing w:line="360" w:lineRule="auto"/>
              <w:jc w:val="left"/>
              <w:rPr>
                <w:rFonts w:ascii="Arial" w:hAnsi="Arial" w:eastAsia="Arial" w:cs="Arial"/>
                <w:noProof w:val="0"/>
                <w:sz w:val="22"/>
                <w:szCs w:val="22"/>
                <w:lang w:val="en-GB"/>
              </w:rPr>
            </w:pPr>
          </w:p>
        </w:tc>
        <w:tc>
          <w:tcPr>
            <w:tcW w:w="1920" w:type="dxa"/>
            <w:tcMar/>
          </w:tcPr>
          <w:p w:rsidR="6C2EA622" w:rsidP="2AA1BE29" w:rsidRDefault="6C2EA622" w14:paraId="3A69201F" w14:textId="5A8523F8">
            <w:pPr>
              <w:pStyle w:val="Normal"/>
              <w:spacing w:line="360" w:lineRule="auto"/>
              <w:jc w:val="left"/>
              <w:rPr>
                <w:rFonts w:ascii="Arial" w:hAnsi="Arial" w:eastAsia="Arial" w:cs="Arial"/>
                <w:noProof w:val="0"/>
                <w:sz w:val="22"/>
                <w:szCs w:val="22"/>
                <w:lang w:val="en-GB"/>
              </w:rPr>
            </w:pPr>
            <w:r w:rsidRPr="2AA1BE29" w:rsidR="20E15255">
              <w:rPr>
                <w:rFonts w:ascii="Arial" w:hAnsi="Arial" w:eastAsia="Arial" w:cs="Arial"/>
                <w:b w:val="0"/>
                <w:bCs w:val="0"/>
                <w:i w:val="0"/>
                <w:iCs w:val="0"/>
                <w:caps w:val="0"/>
                <w:smallCaps w:val="0"/>
                <w:noProof w:val="0"/>
                <w:color w:val="000000" w:themeColor="text1" w:themeTint="FF" w:themeShade="FF"/>
                <w:sz w:val="22"/>
                <w:szCs w:val="22"/>
                <w:lang w:val="en-GB"/>
              </w:rPr>
              <w:t xml:space="preserve">16 studies involving 71,336 </w:t>
            </w:r>
            <w:r w:rsidRPr="2AA1BE29" w:rsidR="20E15255">
              <w:rPr>
                <w:rFonts w:ascii="Arial" w:hAnsi="Arial" w:eastAsia="Arial" w:cs="Arial"/>
                <w:noProof w:val="0"/>
                <w:sz w:val="22"/>
                <w:szCs w:val="22"/>
                <w:lang w:val="en-GB"/>
              </w:rPr>
              <w:t xml:space="preserve"> </w:t>
            </w:r>
          </w:p>
        </w:tc>
        <w:tc>
          <w:tcPr>
            <w:tcW w:w="1936" w:type="dxa"/>
            <w:tcMar/>
          </w:tcPr>
          <w:p w:rsidR="6C2EA622" w:rsidP="03972A70" w:rsidRDefault="6C2EA622" w14:paraId="665A053D" w14:textId="6E21C979">
            <w:pPr>
              <w:pStyle w:val="Normal"/>
              <w:spacing w:line="360" w:lineRule="auto"/>
              <w:jc w:val="left"/>
              <w:rPr>
                <w:rFonts w:ascii="Arial" w:hAnsi="Arial" w:eastAsia="Arial" w:cs="Arial"/>
                <w:noProof w:val="0"/>
                <w:sz w:val="22"/>
                <w:szCs w:val="22"/>
                <w:lang w:val="en-GB"/>
              </w:rPr>
            </w:pPr>
            <w:r w:rsidRPr="2AA1BE29" w:rsidR="77603D45">
              <w:rPr>
                <w:rFonts w:ascii="Arial" w:hAnsi="Arial" w:eastAsia="Arial" w:cs="Arial"/>
                <w:noProof w:val="0"/>
                <w:sz w:val="22"/>
                <w:szCs w:val="22"/>
                <w:lang w:val="en-GB"/>
              </w:rPr>
              <w:t>Systematic review</w:t>
            </w:r>
            <w:r w:rsidRPr="2AA1BE29" w:rsidR="16D092F1">
              <w:rPr>
                <w:rFonts w:ascii="Arial" w:hAnsi="Arial" w:eastAsia="Arial" w:cs="Arial"/>
                <w:noProof w:val="0"/>
                <w:sz w:val="22"/>
                <w:szCs w:val="22"/>
                <w:lang w:val="en-GB"/>
              </w:rPr>
              <w:t xml:space="preserve"> and meta-analysis</w:t>
            </w:r>
          </w:p>
        </w:tc>
        <w:tc>
          <w:tcPr>
            <w:tcW w:w="1928" w:type="dxa"/>
            <w:tcMar/>
          </w:tcPr>
          <w:p w:rsidR="6C2EA622" w:rsidP="03972A70" w:rsidRDefault="6C2EA622" w14:paraId="65E58B28" w14:textId="37808591">
            <w:pPr>
              <w:pStyle w:val="Normal"/>
              <w:spacing w:line="360" w:lineRule="auto"/>
              <w:jc w:val="left"/>
              <w:rPr>
                <w:rFonts w:ascii="Arial" w:hAnsi="Arial" w:eastAsia="Arial" w:cs="Arial"/>
                <w:noProof w:val="0"/>
                <w:sz w:val="22"/>
                <w:szCs w:val="22"/>
                <w:lang w:val="en-GB"/>
              </w:rPr>
            </w:pPr>
            <w:r w:rsidRPr="2AA1BE29" w:rsidR="0B1A9827">
              <w:rPr>
                <w:rFonts w:ascii="Arial" w:hAnsi="Arial" w:eastAsia="Arial" w:cs="Arial"/>
                <w:noProof w:val="0"/>
                <w:sz w:val="22"/>
                <w:szCs w:val="22"/>
                <w:lang w:val="en-GB"/>
              </w:rPr>
              <w:t>Female patients were slightly more likely to use telemedicine than male</w:t>
            </w:r>
            <w:r w:rsidRPr="2AA1BE29" w:rsidR="023B2890">
              <w:rPr>
                <w:rFonts w:ascii="Arial" w:hAnsi="Arial" w:eastAsia="Arial" w:cs="Arial"/>
                <w:noProof w:val="0"/>
                <w:sz w:val="22"/>
                <w:szCs w:val="22"/>
                <w:lang w:val="en-GB"/>
              </w:rPr>
              <w:t xml:space="preserve"> patients.</w:t>
            </w:r>
            <w:r w:rsidRPr="2AA1BE29" w:rsidR="3B413D57">
              <w:rPr>
                <w:rFonts w:ascii="Arial" w:hAnsi="Arial" w:eastAsia="Arial" w:cs="Arial"/>
                <w:noProof w:val="0"/>
                <w:sz w:val="22"/>
                <w:szCs w:val="22"/>
                <w:lang w:val="en-GB"/>
              </w:rPr>
              <w:t xml:space="preserve"> </w:t>
            </w:r>
          </w:p>
        </w:tc>
      </w:tr>
      <w:tr w:rsidR="6C2EA622" w:rsidTr="2AA1BE29" w14:paraId="07B8C0B6">
        <w:trPr>
          <w:trHeight w:val="864"/>
        </w:trPr>
        <w:tc>
          <w:tcPr>
            <w:tcW w:w="1861" w:type="dxa"/>
            <w:tcMar/>
          </w:tcPr>
          <w:p w:rsidR="6C2EA622" w:rsidP="4A06A762" w:rsidRDefault="6C2EA622" w14:paraId="04F0F44D" w14:textId="7BE33923">
            <w:pPr>
              <w:pStyle w:val="Normal"/>
              <w:spacing w:line="360" w:lineRule="auto"/>
              <w:jc w:val="both"/>
              <w:rPr>
                <w:rFonts w:ascii="Arial" w:hAnsi="Arial" w:eastAsia="Arial" w:cs="Arial"/>
                <w:noProof w:val="0"/>
                <w:sz w:val="22"/>
                <w:szCs w:val="22"/>
                <w:lang w:val="en-GB"/>
              </w:rPr>
            </w:pPr>
            <w:r w:rsidRPr="2AA1BE29" w:rsidR="7AEACB08">
              <w:rPr>
                <w:rFonts w:ascii="Arial" w:hAnsi="Arial" w:eastAsia="Arial" w:cs="Arial"/>
                <w:noProof w:val="0"/>
                <w:sz w:val="22"/>
                <w:szCs w:val="22"/>
                <w:lang w:val="en-GB"/>
              </w:rPr>
              <w:t>Lamptey et al., 2025</w:t>
            </w:r>
          </w:p>
        </w:tc>
        <w:tc>
          <w:tcPr>
            <w:tcW w:w="1995" w:type="dxa"/>
            <w:tcMar/>
          </w:tcPr>
          <w:p w:rsidR="6C2EA622" w:rsidP="03972A70" w:rsidRDefault="6C2EA622" w14:paraId="63EDE08F" w14:textId="0428D6BE">
            <w:pPr>
              <w:pStyle w:val="Normal"/>
              <w:spacing w:line="360" w:lineRule="auto"/>
              <w:jc w:val="left"/>
              <w:rPr>
                <w:rFonts w:ascii="Arial" w:hAnsi="Arial" w:eastAsia="Arial" w:cs="Arial"/>
                <w:noProof w:val="0"/>
                <w:sz w:val="22"/>
                <w:szCs w:val="22"/>
                <w:lang w:val="en-GB"/>
              </w:rPr>
            </w:pPr>
            <w:r w:rsidRPr="2AA1BE29" w:rsidR="671417A6">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2AA1BE29" w:rsidR="671417A6">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2AA1BE29" w:rsidR="671417A6">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2AA1BE29" w:rsidR="671417A6">
              <w:rPr>
                <w:rFonts w:ascii="Arial" w:hAnsi="Arial" w:eastAsia="Arial" w:cs="Arial"/>
                <w:b w:val="0"/>
                <w:bCs w:val="0"/>
                <w:i w:val="0"/>
                <w:iCs w:val="0"/>
                <w:caps w:val="0"/>
                <w:smallCaps w:val="0"/>
                <w:noProof w:val="0"/>
                <w:color w:val="000000" w:themeColor="text1" w:themeTint="FF" w:themeShade="FF"/>
                <w:sz w:val="22"/>
                <w:szCs w:val="22"/>
                <w:lang w:val="en-GB"/>
              </w:rPr>
              <w:t>association</w:t>
            </w:r>
            <w:r w:rsidRPr="2AA1BE29" w:rsidR="671417A6">
              <w:rPr>
                <w:rFonts w:ascii="Arial" w:hAnsi="Arial" w:eastAsia="Arial" w:cs="Arial"/>
                <w:b w:val="0"/>
                <w:bCs w:val="0"/>
                <w:i w:val="0"/>
                <w:iCs w:val="0"/>
                <w:caps w:val="0"/>
                <w:smallCaps w:val="0"/>
                <w:noProof w:val="0"/>
                <w:color w:val="000000" w:themeColor="text1" w:themeTint="FF" w:themeShade="FF"/>
                <w:sz w:val="22"/>
                <w:szCs w:val="22"/>
                <w:lang w:val="en-GB"/>
              </w:rPr>
              <w:t xml:space="preserve"> between structured diabetes self-management education (DSME) and glycaemic</w:t>
            </w:r>
            <w:r w:rsidRPr="2AA1BE29" w:rsidR="671417A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671417A6">
              <w:rPr>
                <w:rFonts w:ascii="Arial" w:hAnsi="Arial" w:eastAsia="Arial" w:cs="Arial"/>
                <w:b w:val="0"/>
                <w:bCs w:val="0"/>
                <w:i w:val="0"/>
                <w:iCs w:val="0"/>
                <w:caps w:val="0"/>
                <w:smallCaps w:val="0"/>
                <w:noProof w:val="0"/>
                <w:color w:val="000000" w:themeColor="text1" w:themeTint="FF" w:themeShade="FF"/>
                <w:sz w:val="22"/>
                <w:szCs w:val="22"/>
                <w:lang w:val="en-GB"/>
              </w:rPr>
              <w:t>control in persons living with diabetes</w:t>
            </w:r>
          </w:p>
        </w:tc>
        <w:tc>
          <w:tcPr>
            <w:tcW w:w="1920" w:type="dxa"/>
            <w:tcMar/>
          </w:tcPr>
          <w:p w:rsidR="6C2EA622" w:rsidP="4A06A762" w:rsidRDefault="6C2EA622" w14:paraId="5C490E5E" w14:textId="6833F917">
            <w:pPr>
              <w:pStyle w:val="Normal"/>
              <w:spacing w:line="360" w:lineRule="auto"/>
              <w:jc w:val="both"/>
              <w:rPr>
                <w:rFonts w:ascii="Arial" w:hAnsi="Arial" w:eastAsia="Arial" w:cs="Arial"/>
                <w:noProof w:val="0"/>
                <w:sz w:val="22"/>
                <w:szCs w:val="22"/>
                <w:lang w:val="en-GB"/>
              </w:rPr>
            </w:pPr>
            <w:r w:rsidRPr="2AA1BE29" w:rsidR="661C158D">
              <w:rPr>
                <w:rFonts w:ascii="Arial" w:hAnsi="Arial" w:eastAsia="Arial" w:cs="Arial"/>
                <w:noProof w:val="0"/>
                <w:sz w:val="22"/>
                <w:szCs w:val="22"/>
                <w:lang w:val="en-GB"/>
              </w:rPr>
              <w:t>1389 RCT</w:t>
            </w:r>
          </w:p>
        </w:tc>
        <w:tc>
          <w:tcPr>
            <w:tcW w:w="1936" w:type="dxa"/>
            <w:tcMar/>
          </w:tcPr>
          <w:p w:rsidR="6C2EA622" w:rsidP="4A06A762" w:rsidRDefault="6C2EA622" w14:paraId="6BBF4523" w14:textId="4B11CE62">
            <w:pPr>
              <w:pStyle w:val="Normal"/>
              <w:spacing w:line="360" w:lineRule="auto"/>
              <w:jc w:val="both"/>
              <w:rPr>
                <w:rFonts w:ascii="Arial" w:hAnsi="Arial" w:eastAsia="Arial" w:cs="Arial"/>
                <w:noProof w:val="0"/>
                <w:sz w:val="22"/>
                <w:szCs w:val="22"/>
                <w:lang w:val="en-GB"/>
              </w:rPr>
            </w:pPr>
            <w:r w:rsidRPr="2AA1BE29" w:rsidR="7AEACB08">
              <w:rPr>
                <w:rFonts w:ascii="Arial" w:hAnsi="Arial" w:eastAsia="Arial" w:cs="Arial"/>
                <w:noProof w:val="0"/>
                <w:sz w:val="22"/>
                <w:szCs w:val="22"/>
                <w:lang w:val="en-GB"/>
              </w:rPr>
              <w:t>Systematic review</w:t>
            </w:r>
          </w:p>
        </w:tc>
        <w:tc>
          <w:tcPr>
            <w:tcW w:w="1928" w:type="dxa"/>
            <w:tcMar/>
          </w:tcPr>
          <w:p w:rsidR="6C2EA622" w:rsidP="03972A70" w:rsidRDefault="6C2EA622" w14:paraId="6860FDDE" w14:textId="4580936D">
            <w:pPr>
              <w:pStyle w:val="Normal"/>
              <w:spacing w:line="360" w:lineRule="auto"/>
              <w:jc w:val="left"/>
              <w:rPr>
                <w:rFonts w:ascii="Arial" w:hAnsi="Arial" w:eastAsia="Arial" w:cs="Arial"/>
                <w:noProof w:val="0"/>
                <w:sz w:val="22"/>
                <w:szCs w:val="22"/>
                <w:lang w:val="en-GB"/>
              </w:rPr>
            </w:pPr>
            <w:r w:rsidRPr="2AA1BE29" w:rsidR="30CCD6C8">
              <w:rPr>
                <w:rFonts w:ascii="Arial" w:hAnsi="Arial" w:eastAsia="Arial" w:cs="Arial"/>
                <w:noProof w:val="0"/>
                <w:sz w:val="22"/>
                <w:szCs w:val="22"/>
                <w:lang w:val="en-GB"/>
              </w:rPr>
              <w:t>Structured Diabetes Self-Management Education (DSME) improve</w:t>
            </w:r>
            <w:r w:rsidRPr="2AA1BE29" w:rsidR="26E9A61C">
              <w:rPr>
                <w:rFonts w:ascii="Arial" w:hAnsi="Arial" w:eastAsia="Arial" w:cs="Arial"/>
                <w:noProof w:val="0"/>
                <w:sz w:val="22"/>
                <w:szCs w:val="22"/>
                <w:lang w:val="en-GB"/>
              </w:rPr>
              <w:t>s glycaemic control</w:t>
            </w:r>
          </w:p>
        </w:tc>
      </w:tr>
      <w:tr w:rsidR="6C2EA622" w:rsidTr="2AA1BE29" w14:paraId="22DAE533">
        <w:trPr>
          <w:trHeight w:val="864"/>
        </w:trPr>
        <w:tc>
          <w:tcPr>
            <w:tcW w:w="1861" w:type="dxa"/>
            <w:tcMar/>
          </w:tcPr>
          <w:p w:rsidR="6C2EA622" w:rsidP="4A06A762" w:rsidRDefault="6C2EA622" w14:paraId="027561DF" w14:textId="1432876F">
            <w:pPr>
              <w:pStyle w:val="Normal"/>
              <w:spacing w:line="360" w:lineRule="auto"/>
              <w:jc w:val="both"/>
              <w:rPr>
                <w:rFonts w:ascii="Arial" w:hAnsi="Arial" w:eastAsia="Arial" w:cs="Arial"/>
                <w:noProof w:val="0"/>
                <w:sz w:val="22"/>
                <w:szCs w:val="22"/>
                <w:lang w:val="en-GB"/>
              </w:rPr>
            </w:pPr>
            <w:r w:rsidRPr="2AA1BE29" w:rsidR="10894551">
              <w:rPr>
                <w:rFonts w:ascii="Arial" w:hAnsi="Arial" w:eastAsia="Arial" w:cs="Arial"/>
                <w:noProof w:val="0"/>
                <w:sz w:val="22"/>
                <w:szCs w:val="22"/>
                <w:lang w:val="en-GB"/>
              </w:rPr>
              <w:t>Rhoon</w:t>
            </w:r>
            <w:r w:rsidRPr="2AA1BE29" w:rsidR="10894551">
              <w:rPr>
                <w:rFonts w:ascii="Arial" w:hAnsi="Arial" w:eastAsia="Arial" w:cs="Arial"/>
                <w:noProof w:val="0"/>
                <w:sz w:val="22"/>
                <w:szCs w:val="22"/>
                <w:lang w:val="en-GB"/>
              </w:rPr>
              <w:t xml:space="preserve"> et al 2020</w:t>
            </w:r>
          </w:p>
        </w:tc>
        <w:tc>
          <w:tcPr>
            <w:tcW w:w="1995" w:type="dxa"/>
            <w:tcMar/>
          </w:tcPr>
          <w:p w:rsidR="6C2EA622" w:rsidP="2AA1BE29" w:rsidRDefault="6C2EA622" w14:paraId="5F5CD3A2" w14:textId="24971611">
            <w:pPr>
              <w:pStyle w:val="Normal"/>
              <w:spacing w:line="360" w:lineRule="auto"/>
              <w:jc w:val="left"/>
              <w:rPr>
                <w:rFonts w:ascii="Arial" w:hAnsi="Arial" w:eastAsia="Arial" w:cs="Arial"/>
                <w:noProof w:val="0"/>
                <w:sz w:val="22"/>
                <w:szCs w:val="22"/>
                <w:lang w:val="en-GB"/>
              </w:rPr>
            </w:pPr>
            <w:r w:rsidRPr="2AA1BE29" w:rsidR="4B58A8D2">
              <w:rPr>
                <w:rFonts w:ascii="Arial" w:hAnsi="Arial" w:eastAsia="Arial" w:cs="Arial"/>
                <w:b w:val="0"/>
                <w:bCs w:val="0"/>
                <w:i w:val="0"/>
                <w:iCs w:val="0"/>
                <w:caps w:val="0"/>
                <w:smallCaps w:val="0"/>
                <w:noProof w:val="0"/>
                <w:color w:val="333333"/>
                <w:sz w:val="22"/>
                <w:szCs w:val="22"/>
                <w:lang w:val="en-GB"/>
              </w:rPr>
              <w:t>To</w:t>
            </w:r>
            <w:r w:rsidRPr="2AA1BE29" w:rsidR="4B58A8D2">
              <w:rPr>
                <w:rFonts w:ascii="Arial" w:hAnsi="Arial" w:eastAsia="Arial" w:cs="Arial"/>
                <w:b w:val="0"/>
                <w:bCs w:val="0"/>
                <w:i w:val="0"/>
                <w:iCs w:val="0"/>
                <w:caps w:val="0"/>
                <w:smallCaps w:val="0"/>
                <w:noProof w:val="0"/>
                <w:color w:val="333333"/>
                <w:sz w:val="22"/>
                <w:szCs w:val="22"/>
                <w:lang w:val="en-GB"/>
              </w:rPr>
              <w:t xml:space="preserve"> conduc</w:t>
            </w:r>
            <w:r w:rsidRPr="2AA1BE29" w:rsidR="4B58A8D2">
              <w:rPr>
                <w:rFonts w:ascii="Arial" w:hAnsi="Arial" w:eastAsia="Arial" w:cs="Arial"/>
                <w:b w:val="0"/>
                <w:bCs w:val="0"/>
                <w:i w:val="0"/>
                <w:iCs w:val="0"/>
                <w:caps w:val="0"/>
                <w:smallCaps w:val="0"/>
                <w:noProof w:val="0"/>
                <w:color w:val="333333"/>
                <w:sz w:val="22"/>
                <w:szCs w:val="22"/>
                <w:lang w:val="en-GB"/>
              </w:rPr>
              <w:t>t a systematic review to</w:t>
            </w:r>
            <w:r w:rsidRPr="2AA1BE29" w:rsidR="4B58A8D2">
              <w:rPr>
                <w:rFonts w:ascii="Arial" w:hAnsi="Arial" w:eastAsia="Arial" w:cs="Arial"/>
                <w:b w:val="0"/>
                <w:bCs w:val="0"/>
                <w:i w:val="0"/>
                <w:iCs w:val="0"/>
                <w:caps w:val="0"/>
                <w:smallCaps w:val="0"/>
                <w:noProof w:val="0"/>
                <w:color w:val="333333"/>
                <w:sz w:val="22"/>
                <w:szCs w:val="22"/>
                <w:lang w:val="en-GB"/>
              </w:rPr>
              <w:t xml:space="preserve"> </w:t>
            </w:r>
            <w:r w:rsidRPr="2AA1BE29" w:rsidR="4B58A8D2">
              <w:rPr>
                <w:rFonts w:ascii="Arial" w:hAnsi="Arial" w:eastAsia="Arial" w:cs="Arial"/>
                <w:b w:val="0"/>
                <w:bCs w:val="0"/>
                <w:i w:val="0"/>
                <w:iCs w:val="0"/>
                <w:caps w:val="0"/>
                <w:smallCaps w:val="0"/>
                <w:noProof w:val="0"/>
                <w:color w:val="333333"/>
                <w:sz w:val="22"/>
                <w:szCs w:val="22"/>
                <w:lang w:val="en-GB"/>
              </w:rPr>
              <w:t>determin</w:t>
            </w:r>
            <w:r w:rsidRPr="2AA1BE29" w:rsidR="4B58A8D2">
              <w:rPr>
                <w:rFonts w:ascii="Arial" w:hAnsi="Arial" w:eastAsia="Arial" w:cs="Arial"/>
                <w:b w:val="0"/>
                <w:bCs w:val="0"/>
                <w:i w:val="0"/>
                <w:iCs w:val="0"/>
                <w:caps w:val="0"/>
                <w:smallCaps w:val="0"/>
                <w:noProof w:val="0"/>
                <w:color w:val="333333"/>
                <w:sz w:val="22"/>
                <w:szCs w:val="22"/>
                <w:lang w:val="en-GB"/>
              </w:rPr>
              <w:t>e</w:t>
            </w:r>
            <w:r w:rsidRPr="2AA1BE29" w:rsidR="4B58A8D2">
              <w:rPr>
                <w:rFonts w:ascii="Arial" w:hAnsi="Arial" w:eastAsia="Arial" w:cs="Arial"/>
                <w:b w:val="0"/>
                <w:bCs w:val="0"/>
                <w:i w:val="0"/>
                <w:iCs w:val="0"/>
                <w:caps w:val="0"/>
                <w:smallCaps w:val="0"/>
                <w:noProof w:val="0"/>
                <w:color w:val="333333"/>
                <w:sz w:val="22"/>
                <w:szCs w:val="22"/>
                <w:lang w:val="en-GB"/>
              </w:rPr>
              <w:t xml:space="preserve"> which technology-driven </w:t>
            </w:r>
            <w:r w:rsidRPr="2AA1BE29" w:rsidR="4B58A8D2">
              <w:rPr>
                <w:rFonts w:ascii="Arial" w:hAnsi="Arial" w:eastAsia="Arial" w:cs="Arial"/>
                <w:b w:val="0"/>
                <w:bCs w:val="0"/>
                <w:i w:val="0"/>
                <w:iCs w:val="0"/>
                <w:caps w:val="0"/>
                <w:smallCaps w:val="0"/>
                <w:noProof w:val="0"/>
                <w:color w:val="333333"/>
                <w:sz w:val="22"/>
                <w:szCs w:val="22"/>
                <w:lang w:val="en-GB"/>
              </w:rPr>
              <w:t>diabetes</w:t>
            </w:r>
            <w:r w:rsidRPr="2AA1BE29" w:rsidR="4B58A8D2">
              <w:rPr>
                <w:rFonts w:ascii="Arial" w:hAnsi="Arial" w:eastAsia="Arial" w:cs="Arial"/>
                <w:b w:val="0"/>
                <w:bCs w:val="0"/>
                <w:i w:val="0"/>
                <w:iCs w:val="0"/>
                <w:caps w:val="0"/>
                <w:smallCaps w:val="0"/>
                <w:noProof w:val="0"/>
                <w:color w:val="333333"/>
                <w:sz w:val="22"/>
                <w:szCs w:val="22"/>
                <w:lang w:val="en-GB"/>
              </w:rPr>
              <w:t xml:space="preserve"> prevention interventions were effective in producing clinically significant weight loss, and to</w:t>
            </w:r>
            <w:r w:rsidRPr="2AA1BE29" w:rsidR="4B58A8D2">
              <w:rPr>
                <w:rFonts w:ascii="Arial" w:hAnsi="Arial" w:eastAsia="Arial" w:cs="Arial"/>
                <w:b w:val="0"/>
                <w:bCs w:val="0"/>
                <w:i w:val="0"/>
                <w:iCs w:val="0"/>
                <w:caps w:val="0"/>
                <w:smallCaps w:val="0"/>
                <w:noProof w:val="0"/>
                <w:color w:val="333333"/>
                <w:sz w:val="22"/>
                <w:szCs w:val="22"/>
                <w:lang w:val="en-GB"/>
              </w:rPr>
              <w:t xml:space="preserve"> </w:t>
            </w:r>
            <w:r w:rsidRPr="2AA1BE29" w:rsidR="4B58A8D2">
              <w:rPr>
                <w:rFonts w:ascii="Arial" w:hAnsi="Arial" w:eastAsia="Arial" w:cs="Arial"/>
                <w:b w:val="0"/>
                <w:bCs w:val="0"/>
                <w:i w:val="0"/>
                <w:iCs w:val="0"/>
                <w:caps w:val="0"/>
                <w:smallCaps w:val="0"/>
                <w:noProof w:val="0"/>
                <w:color w:val="333333"/>
                <w:sz w:val="22"/>
                <w:szCs w:val="22"/>
                <w:lang w:val="en-GB"/>
              </w:rPr>
              <w:t>identif</w:t>
            </w:r>
            <w:r w:rsidRPr="2AA1BE29" w:rsidR="4B58A8D2">
              <w:rPr>
                <w:rFonts w:ascii="Arial" w:hAnsi="Arial" w:eastAsia="Arial" w:cs="Arial"/>
                <w:b w:val="0"/>
                <w:bCs w:val="0"/>
                <w:i w:val="0"/>
                <w:iCs w:val="0"/>
                <w:caps w:val="0"/>
                <w:smallCaps w:val="0"/>
                <w:noProof w:val="0"/>
                <w:color w:val="333333"/>
                <w:sz w:val="22"/>
                <w:szCs w:val="22"/>
                <w:lang w:val="en-GB"/>
              </w:rPr>
              <w:t>y</w:t>
            </w:r>
            <w:r w:rsidRPr="2AA1BE29" w:rsidR="4B58A8D2">
              <w:rPr>
                <w:rFonts w:ascii="Arial" w:hAnsi="Arial" w:eastAsia="Arial" w:cs="Arial"/>
                <w:b w:val="0"/>
                <w:bCs w:val="0"/>
                <w:i w:val="0"/>
                <w:iCs w:val="0"/>
                <w:caps w:val="0"/>
                <w:smallCaps w:val="0"/>
                <w:noProof w:val="0"/>
                <w:color w:val="333333"/>
                <w:sz w:val="22"/>
                <w:szCs w:val="22"/>
                <w:lang w:val="en-GB"/>
              </w:rPr>
              <w:t xml:space="preserve"> the behaviour change techniques and digital features</w:t>
            </w:r>
            <w:r w:rsidRPr="2AA1BE29" w:rsidR="4B58A8D2">
              <w:rPr>
                <w:rFonts w:ascii="Arial" w:hAnsi="Arial" w:eastAsia="Arial" w:cs="Arial"/>
                <w:b w:val="0"/>
                <w:bCs w:val="0"/>
                <w:i w:val="0"/>
                <w:iCs w:val="0"/>
                <w:caps w:val="0"/>
                <w:smallCaps w:val="0"/>
                <w:noProof w:val="0"/>
                <w:color w:val="333333"/>
                <w:sz w:val="22"/>
                <w:szCs w:val="22"/>
                <w:lang w:val="en-GB"/>
              </w:rPr>
              <w:t xml:space="preserve"> </w:t>
            </w:r>
            <w:r w:rsidRPr="2AA1BE29" w:rsidR="4B58A8D2">
              <w:rPr>
                <w:rFonts w:ascii="Arial" w:hAnsi="Arial" w:eastAsia="Arial" w:cs="Arial"/>
                <w:b w:val="0"/>
                <w:bCs w:val="0"/>
                <w:i w:val="0"/>
                <w:iCs w:val="0"/>
                <w:caps w:val="0"/>
                <w:smallCaps w:val="0"/>
                <w:noProof w:val="0"/>
                <w:color w:val="333333"/>
                <w:sz w:val="22"/>
                <w:szCs w:val="22"/>
                <w:lang w:val="en-GB"/>
              </w:rPr>
              <w:t>frequentl</w:t>
            </w:r>
            <w:r w:rsidRPr="2AA1BE29" w:rsidR="4B58A8D2">
              <w:rPr>
                <w:rFonts w:ascii="Arial" w:hAnsi="Arial" w:eastAsia="Arial" w:cs="Arial"/>
                <w:b w:val="0"/>
                <w:bCs w:val="0"/>
                <w:i w:val="0"/>
                <w:iCs w:val="0"/>
                <w:caps w:val="0"/>
                <w:smallCaps w:val="0"/>
                <w:noProof w:val="0"/>
                <w:color w:val="333333"/>
                <w:sz w:val="22"/>
                <w:szCs w:val="22"/>
                <w:lang w:val="en-GB"/>
              </w:rPr>
              <w:t>y</w:t>
            </w:r>
            <w:r w:rsidRPr="2AA1BE29" w:rsidR="4B58A8D2">
              <w:rPr>
                <w:rFonts w:ascii="Arial" w:hAnsi="Arial" w:eastAsia="Arial" w:cs="Arial"/>
                <w:b w:val="0"/>
                <w:bCs w:val="0"/>
                <w:i w:val="0"/>
                <w:iCs w:val="0"/>
                <w:caps w:val="0"/>
                <w:smallCaps w:val="0"/>
                <w:noProof w:val="0"/>
                <w:color w:val="333333"/>
                <w:sz w:val="22"/>
                <w:szCs w:val="22"/>
                <w:lang w:val="en-GB"/>
              </w:rPr>
              <w:t xml:space="preserve"> used in effective interventions.</w:t>
            </w:r>
          </w:p>
        </w:tc>
        <w:tc>
          <w:tcPr>
            <w:tcW w:w="1920" w:type="dxa"/>
            <w:tcMar/>
          </w:tcPr>
          <w:p w:rsidR="6C2EA622" w:rsidP="4A06A762" w:rsidRDefault="6C2EA622" w14:paraId="2B55E38E" w14:textId="0B15C238">
            <w:pPr>
              <w:pStyle w:val="Normal"/>
              <w:spacing w:line="360" w:lineRule="auto"/>
              <w:jc w:val="both"/>
              <w:rPr>
                <w:rFonts w:ascii="Arial" w:hAnsi="Arial" w:eastAsia="Arial" w:cs="Arial"/>
                <w:noProof w:val="0"/>
                <w:sz w:val="22"/>
                <w:szCs w:val="22"/>
                <w:lang w:val="en-GB"/>
              </w:rPr>
            </w:pPr>
            <w:r w:rsidRPr="2AA1BE29" w:rsidR="3708A4DE">
              <w:rPr>
                <w:rFonts w:ascii="Arial" w:hAnsi="Arial" w:eastAsia="Arial" w:cs="Arial"/>
                <w:noProof w:val="0"/>
                <w:sz w:val="22"/>
                <w:szCs w:val="22"/>
                <w:lang w:val="en-GB"/>
              </w:rPr>
              <w:t>3510 RCT</w:t>
            </w:r>
          </w:p>
        </w:tc>
        <w:tc>
          <w:tcPr>
            <w:tcW w:w="1936" w:type="dxa"/>
            <w:tcMar/>
          </w:tcPr>
          <w:p w:rsidR="6C2EA622" w:rsidP="4A06A762" w:rsidRDefault="6C2EA622" w14:paraId="5C0160D0" w14:textId="130BF398">
            <w:pPr>
              <w:pStyle w:val="Normal"/>
              <w:spacing w:line="360" w:lineRule="auto"/>
              <w:jc w:val="both"/>
              <w:rPr>
                <w:rFonts w:ascii="Arial" w:hAnsi="Arial" w:eastAsia="Arial" w:cs="Arial"/>
                <w:noProof w:val="0"/>
                <w:sz w:val="22"/>
                <w:szCs w:val="22"/>
                <w:lang w:val="en-GB"/>
              </w:rPr>
            </w:pPr>
            <w:r w:rsidRPr="2AA1BE29" w:rsidR="4B58A8D2">
              <w:rPr>
                <w:rFonts w:ascii="Arial" w:hAnsi="Arial" w:eastAsia="Arial" w:cs="Arial"/>
                <w:noProof w:val="0"/>
                <w:sz w:val="22"/>
                <w:szCs w:val="22"/>
                <w:lang w:val="en-GB"/>
              </w:rPr>
              <w:t>Systematic review</w:t>
            </w:r>
          </w:p>
        </w:tc>
        <w:tc>
          <w:tcPr>
            <w:tcW w:w="1928" w:type="dxa"/>
            <w:tcMar/>
          </w:tcPr>
          <w:p w:rsidR="6C2EA622" w:rsidP="03972A70" w:rsidRDefault="6C2EA622" w14:paraId="253A6E59" w14:textId="3404040E">
            <w:pPr>
              <w:pStyle w:val="Normal"/>
              <w:spacing w:line="360" w:lineRule="auto"/>
              <w:jc w:val="left"/>
              <w:rPr>
                <w:rFonts w:ascii="Arial" w:hAnsi="Arial" w:eastAsia="Arial" w:cs="Arial"/>
                <w:noProof w:val="0"/>
                <w:sz w:val="22"/>
                <w:szCs w:val="22"/>
                <w:lang w:val="en-GB"/>
              </w:rPr>
            </w:pPr>
            <w:r w:rsidRPr="2AA1BE29" w:rsidR="00AED255">
              <w:rPr>
                <w:rFonts w:ascii="Arial" w:hAnsi="Arial" w:eastAsia="Arial" w:cs="Arial"/>
                <w:noProof w:val="0"/>
                <w:sz w:val="22"/>
                <w:szCs w:val="22"/>
                <w:lang w:val="en-GB"/>
              </w:rPr>
              <w:t>Technology</w:t>
            </w:r>
            <w:r w:rsidRPr="2AA1BE29" w:rsidR="00AED255">
              <w:rPr>
                <w:rFonts w:ascii="Arial" w:hAnsi="Arial" w:eastAsia="Arial" w:cs="Arial"/>
                <w:noProof w:val="0"/>
                <w:sz w:val="22"/>
                <w:szCs w:val="22"/>
                <w:lang w:val="en-GB"/>
              </w:rPr>
              <w:t>-driven intervention can help prevent type 2 diabetes.</w:t>
            </w:r>
          </w:p>
        </w:tc>
      </w:tr>
      <w:tr w:rsidR="6C2EA622" w:rsidTr="2AA1BE29" w14:paraId="65EA29FB">
        <w:trPr>
          <w:trHeight w:val="864"/>
        </w:trPr>
        <w:tc>
          <w:tcPr>
            <w:tcW w:w="1861" w:type="dxa"/>
            <w:tcBorders>
              <w:bottom w:val="single" w:color="000000" w:themeColor="text1" w:sz="18"/>
            </w:tcBorders>
            <w:tcMar/>
          </w:tcPr>
          <w:p w:rsidR="6C2EA622" w:rsidP="4A06A762" w:rsidRDefault="6C2EA622" w14:paraId="10DB4491" w14:textId="55D99032">
            <w:pPr>
              <w:pStyle w:val="Normal"/>
              <w:spacing w:line="360" w:lineRule="auto"/>
              <w:jc w:val="both"/>
              <w:rPr>
                <w:rFonts w:ascii="Arial" w:hAnsi="Arial" w:eastAsia="Arial" w:cs="Arial"/>
                <w:noProof w:val="0"/>
                <w:sz w:val="22"/>
                <w:szCs w:val="22"/>
                <w:lang w:val="en-GB"/>
              </w:rPr>
            </w:pPr>
            <w:r w:rsidRPr="2AA1BE29" w:rsidR="4C194AD4">
              <w:rPr>
                <w:rFonts w:ascii="Arial" w:hAnsi="Arial" w:eastAsia="Arial" w:cs="Arial"/>
                <w:noProof w:val="0"/>
                <w:sz w:val="22"/>
                <w:szCs w:val="22"/>
                <w:lang w:val="en-GB"/>
              </w:rPr>
              <w:t>Nawwarah et al, (2025)</w:t>
            </w:r>
          </w:p>
        </w:tc>
        <w:tc>
          <w:tcPr>
            <w:tcW w:w="1995" w:type="dxa"/>
            <w:tcBorders>
              <w:bottom w:val="single" w:color="000000" w:themeColor="text1" w:sz="18"/>
            </w:tcBorders>
            <w:tcMar/>
          </w:tcPr>
          <w:p w:rsidR="6C2EA622" w:rsidP="03972A70" w:rsidRDefault="6C2EA622" w14:paraId="46D22712" w14:textId="203013E6">
            <w:pPr>
              <w:pStyle w:val="Normal"/>
              <w:spacing w:line="360" w:lineRule="auto"/>
              <w:jc w:val="left"/>
              <w:rPr>
                <w:rFonts w:ascii="Arial" w:hAnsi="Arial" w:eastAsia="Arial" w:cs="Arial"/>
                <w:noProof w:val="0"/>
                <w:color w:val="000000" w:themeColor="text1" w:themeTint="FF" w:themeShade="FF"/>
                <w:sz w:val="22"/>
                <w:szCs w:val="22"/>
                <w:lang w:val="en-GB"/>
              </w:rPr>
            </w:pPr>
            <w:r w:rsidRPr="2AA1BE29" w:rsidR="4C194AD4">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2AA1BE29" w:rsidR="4C194AD4">
              <w:rPr>
                <w:rFonts w:ascii="Arial" w:hAnsi="Arial" w:eastAsia="Arial" w:cs="Arial"/>
                <w:b w:val="0"/>
                <w:bCs w:val="0"/>
                <w:i w:val="0"/>
                <w:iCs w:val="0"/>
                <w:caps w:val="0"/>
                <w:smallCaps w:val="0"/>
                <w:noProof w:val="0"/>
                <w:color w:val="000000" w:themeColor="text1" w:themeTint="FF" w:themeShade="FF"/>
                <w:sz w:val="22"/>
                <w:szCs w:val="22"/>
                <w:lang w:val="en-GB"/>
              </w:rPr>
              <w:t>investigate</w:t>
            </w:r>
            <w:r w:rsidRPr="2AA1BE29" w:rsidR="4C194AD4">
              <w:rPr>
                <w:rFonts w:ascii="Arial" w:hAnsi="Arial" w:eastAsia="Arial" w:cs="Arial"/>
                <w:b w:val="0"/>
                <w:bCs w:val="0"/>
                <w:i w:val="0"/>
                <w:iCs w:val="0"/>
                <w:caps w:val="0"/>
                <w:smallCaps w:val="0"/>
                <w:noProof w:val="0"/>
                <w:color w:val="000000" w:themeColor="text1" w:themeTint="FF" w:themeShade="FF"/>
                <w:sz w:val="22"/>
                <w:szCs w:val="22"/>
                <w:lang w:val="en-GB"/>
              </w:rPr>
              <w:t xml:space="preserve"> the most important demographic and socioeconomic factors associated with telemedicine use among individuals with T2DM in primary care.</w:t>
            </w:r>
          </w:p>
        </w:tc>
        <w:tc>
          <w:tcPr>
            <w:tcW w:w="1920" w:type="dxa"/>
            <w:tcBorders>
              <w:bottom w:val="single" w:color="000000" w:themeColor="text1" w:sz="18"/>
            </w:tcBorders>
            <w:tcMar/>
          </w:tcPr>
          <w:p w:rsidR="6C2EA622" w:rsidP="2AA1BE29" w:rsidRDefault="6C2EA622" w14:paraId="5AF37472" w14:textId="2EF204CD">
            <w:pPr>
              <w:pStyle w:val="Normal"/>
              <w:spacing w:line="360" w:lineRule="auto"/>
              <w:jc w:val="left"/>
              <w:rPr>
                <w:rFonts w:ascii="Arial" w:hAnsi="Arial" w:eastAsia="Arial" w:cs="Arial"/>
                <w:noProof w:val="0"/>
                <w:sz w:val="22"/>
                <w:szCs w:val="22"/>
                <w:lang w:val="en-GB"/>
              </w:rPr>
            </w:pPr>
            <w:r w:rsidRPr="2AA1BE29" w:rsidR="7038DB6A">
              <w:rPr>
                <w:rFonts w:ascii="Arial" w:hAnsi="Arial" w:eastAsia="Arial" w:cs="Arial"/>
                <w:b w:val="0"/>
                <w:bCs w:val="0"/>
                <w:i w:val="0"/>
                <w:iCs w:val="0"/>
                <w:caps w:val="0"/>
                <w:smallCaps w:val="0"/>
                <w:noProof w:val="0"/>
                <w:color w:val="000000" w:themeColor="text1" w:themeTint="FF" w:themeShade="FF"/>
                <w:sz w:val="22"/>
                <w:szCs w:val="22"/>
                <w:lang w:val="en-GB"/>
              </w:rPr>
              <w:t>16 studies involving 71,336</w:t>
            </w:r>
            <w:r w:rsidRPr="2AA1BE29" w:rsidR="7038DB6A">
              <w:rPr>
                <w:rFonts w:ascii="Arial" w:hAnsi="Arial" w:eastAsia="Arial" w:cs="Arial"/>
                <w:b w:val="0"/>
                <w:bCs w:val="0"/>
                <w:i w:val="0"/>
                <w:iCs w:val="0"/>
                <w:caps w:val="0"/>
                <w:smallCaps w:val="0"/>
                <w:noProof w:val="0"/>
                <w:color w:val="1A254C"/>
                <w:sz w:val="22"/>
                <w:szCs w:val="22"/>
                <w:lang w:val="en-GB"/>
              </w:rPr>
              <w:t xml:space="preserve"> </w:t>
            </w:r>
            <w:r w:rsidRPr="2AA1BE29" w:rsidR="7038DB6A">
              <w:rPr>
                <w:rFonts w:ascii="Arial" w:hAnsi="Arial" w:eastAsia="Arial" w:cs="Arial"/>
                <w:noProof w:val="0"/>
                <w:sz w:val="22"/>
                <w:szCs w:val="22"/>
                <w:lang w:val="en-GB"/>
              </w:rPr>
              <w:t xml:space="preserve"> </w:t>
            </w:r>
          </w:p>
        </w:tc>
        <w:tc>
          <w:tcPr>
            <w:tcW w:w="1936" w:type="dxa"/>
            <w:tcBorders>
              <w:bottom w:val="single" w:color="000000" w:themeColor="text1" w:sz="18"/>
            </w:tcBorders>
            <w:tcMar/>
          </w:tcPr>
          <w:p w:rsidR="6C2EA622" w:rsidP="03972A70" w:rsidRDefault="6C2EA622" w14:paraId="04D096A9" w14:textId="3D72B105">
            <w:pPr>
              <w:pStyle w:val="Normal"/>
              <w:spacing w:line="360" w:lineRule="auto"/>
              <w:jc w:val="left"/>
              <w:rPr>
                <w:rFonts w:ascii="Arial" w:hAnsi="Arial" w:eastAsia="Arial" w:cs="Arial"/>
                <w:noProof w:val="0"/>
                <w:sz w:val="22"/>
                <w:szCs w:val="22"/>
                <w:lang w:val="en-GB"/>
              </w:rPr>
            </w:pPr>
            <w:r w:rsidRPr="2AA1BE29" w:rsidR="22C0053B">
              <w:rPr>
                <w:rFonts w:ascii="Arial" w:hAnsi="Arial" w:eastAsia="Arial" w:cs="Arial"/>
                <w:noProof w:val="0"/>
                <w:sz w:val="22"/>
                <w:szCs w:val="22"/>
                <w:lang w:val="en-GB"/>
              </w:rPr>
              <w:t xml:space="preserve">Systematic review and </w:t>
            </w:r>
            <w:r w:rsidRPr="2AA1BE29" w:rsidR="6404A118">
              <w:rPr>
                <w:rFonts w:ascii="Arial" w:hAnsi="Arial" w:eastAsia="Arial" w:cs="Arial"/>
                <w:noProof w:val="0"/>
                <w:sz w:val="22"/>
                <w:szCs w:val="22"/>
                <w:lang w:val="en-GB"/>
              </w:rPr>
              <w:t>Meta-analysis</w:t>
            </w:r>
          </w:p>
        </w:tc>
        <w:tc>
          <w:tcPr>
            <w:tcW w:w="1928" w:type="dxa"/>
            <w:tcBorders>
              <w:bottom w:val="single" w:color="000000" w:themeColor="text1" w:sz="18"/>
            </w:tcBorders>
            <w:tcMar/>
          </w:tcPr>
          <w:p w:rsidR="6C2EA622" w:rsidP="2AA1BE29" w:rsidRDefault="6C2EA622" w14:paraId="67563C2D" w14:textId="02E1E25F">
            <w:pPr>
              <w:pStyle w:val="Normal"/>
              <w:spacing w:line="360" w:lineRule="auto"/>
              <w:jc w:val="left"/>
              <w:rPr>
                <w:rFonts w:ascii="Arial" w:hAnsi="Arial" w:eastAsia="Arial" w:cs="Arial"/>
                <w:noProof w:val="0"/>
                <w:sz w:val="22"/>
                <w:szCs w:val="22"/>
                <w:lang w:val="en-GB"/>
              </w:rPr>
            </w:pPr>
            <w:r w:rsidRPr="2AA1BE29" w:rsidR="32D1C1B0">
              <w:rPr>
                <w:rFonts w:ascii="Arial" w:hAnsi="Arial" w:eastAsia="Arial" w:cs="Arial"/>
                <w:noProof w:val="0"/>
                <w:sz w:val="22"/>
                <w:szCs w:val="22"/>
                <w:lang w:val="en-GB"/>
              </w:rPr>
              <w:t xml:space="preserve">Individuals with higher education levels were much more likely to use telemedicine than those with lower education </w:t>
            </w:r>
          </w:p>
        </w:tc>
      </w:tr>
      <w:tr w:rsidR="03972A70" w:rsidTr="2AA1BE29" w14:paraId="589CCF82">
        <w:trPr>
          <w:trHeight w:val="5355"/>
        </w:trPr>
        <w:tc>
          <w:tcPr>
            <w:tcW w:w="1861" w:type="dxa"/>
            <w:tcBorders>
              <w:top w:val="single" w:color="000000" w:themeColor="text1" w:sz="18"/>
              <w:left w:val="single" w:color="000000" w:themeColor="text1" w:sz="18"/>
              <w:bottom w:val="single" w:color="000000" w:themeColor="text1" w:sz="18"/>
              <w:right w:val="single" w:color="000000" w:themeColor="text1" w:sz="18"/>
            </w:tcBorders>
            <w:tcMar/>
          </w:tcPr>
          <w:p w:rsidR="2A22DD90" w:rsidP="03972A70" w:rsidRDefault="2A22DD90" w14:paraId="25421771" w14:textId="316A2131">
            <w:pPr>
              <w:pStyle w:val="Normal"/>
              <w:spacing w:line="360" w:lineRule="auto"/>
              <w:jc w:val="both"/>
              <w:rPr>
                <w:rFonts w:ascii="Arial" w:hAnsi="Arial" w:eastAsia="Arial" w:cs="Arial"/>
                <w:noProof w:val="0"/>
                <w:sz w:val="22"/>
                <w:szCs w:val="22"/>
                <w:lang w:val="en-GB"/>
              </w:rPr>
            </w:pPr>
            <w:r w:rsidRPr="2AA1BE29" w:rsidR="2A22DD90">
              <w:rPr>
                <w:rFonts w:ascii="Arial" w:hAnsi="Arial" w:eastAsia="Arial" w:cs="Arial"/>
                <w:noProof w:val="0"/>
                <w:sz w:val="22"/>
                <w:szCs w:val="22"/>
                <w:lang w:val="en-GB"/>
              </w:rPr>
              <w:t>Debby et al., (2023)</w:t>
            </w:r>
          </w:p>
        </w:tc>
        <w:tc>
          <w:tcPr>
            <w:tcW w:w="1995" w:type="dxa"/>
            <w:tcBorders>
              <w:top w:val="single" w:color="000000" w:themeColor="text1" w:sz="18"/>
              <w:left w:val="single" w:color="000000" w:themeColor="text1" w:sz="18"/>
              <w:bottom w:val="single" w:color="000000" w:themeColor="text1" w:sz="18"/>
              <w:right w:val="single" w:color="000000" w:themeColor="text1" w:sz="18"/>
            </w:tcBorders>
            <w:tcMar/>
          </w:tcPr>
          <w:p w:rsidR="2A22DD90" w:rsidP="03972A70" w:rsidRDefault="2A22DD90" w14:paraId="7C604D48" w14:textId="7CA9555B">
            <w:pPr>
              <w:pStyle w:val="Normal"/>
              <w:spacing w:line="360" w:lineRule="auto"/>
              <w:jc w:val="left"/>
              <w:rPr>
                <w:rFonts w:ascii="Arial" w:hAnsi="Arial" w:eastAsia="Arial" w:cs="Arial"/>
                <w:noProof w:val="0"/>
                <w:sz w:val="22"/>
                <w:szCs w:val="22"/>
                <w:lang w:val="en-GB"/>
              </w:rPr>
            </w:pPr>
            <w:r w:rsidRPr="2AA1BE29" w:rsidR="2A22DD90">
              <w:rPr>
                <w:rFonts w:ascii="Arial" w:hAnsi="Arial" w:eastAsia="Arial" w:cs="Arial"/>
                <w:b w:val="0"/>
                <w:bCs w:val="0"/>
                <w:i w:val="0"/>
                <w:iCs w:val="0"/>
                <w:caps w:val="0"/>
                <w:smallCaps w:val="0"/>
                <w:noProof w:val="0"/>
                <w:color w:val="000000" w:themeColor="text1" w:themeTint="FF" w:themeShade="FF"/>
                <w:sz w:val="22"/>
                <w:szCs w:val="22"/>
                <w:lang w:val="en-GB"/>
              </w:rPr>
              <w:t>To compare the efficacy of digitally assisted interventions on the glycated haemoglobin (HbA1c) levels of patients with type 2 diabetes by performing a systematic review, network meta-</w:t>
            </w:r>
            <w:r w:rsidRPr="2AA1BE29" w:rsidR="2A22DD90">
              <w:rPr>
                <w:rFonts w:ascii="Arial" w:hAnsi="Arial" w:eastAsia="Arial" w:cs="Arial"/>
                <w:b w:val="0"/>
                <w:bCs w:val="0"/>
                <w:i w:val="0"/>
                <w:iCs w:val="0"/>
                <w:caps w:val="0"/>
                <w:smallCaps w:val="0"/>
                <w:noProof w:val="0"/>
                <w:color w:val="000000" w:themeColor="text1" w:themeTint="FF" w:themeShade="FF"/>
                <w:sz w:val="22"/>
                <w:szCs w:val="22"/>
                <w:lang w:val="en-GB"/>
              </w:rPr>
              <w:t>analysis</w:t>
            </w:r>
            <w:r w:rsidRPr="2AA1BE29" w:rsidR="2A22DD90">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2AA1BE29" w:rsidR="2A22DD90">
              <w:rPr>
                <w:rFonts w:ascii="Arial" w:hAnsi="Arial" w:eastAsia="Arial" w:cs="Arial"/>
                <w:b w:val="0"/>
                <w:bCs w:val="0"/>
                <w:i w:val="0"/>
                <w:iCs w:val="0"/>
                <w:caps w:val="0"/>
                <w:smallCaps w:val="0"/>
                <w:noProof w:val="0"/>
                <w:color w:val="000000" w:themeColor="text1" w:themeTint="FF" w:themeShade="FF"/>
                <w:sz w:val="22"/>
                <w:szCs w:val="22"/>
                <w:lang w:val="en-GB"/>
              </w:rPr>
              <w:t>component</w:t>
            </w:r>
            <w:r w:rsidRPr="2AA1BE29" w:rsidR="2A22DD90">
              <w:rPr>
                <w:rFonts w:ascii="Arial" w:hAnsi="Arial" w:eastAsia="Arial" w:cs="Arial"/>
                <w:b w:val="0"/>
                <w:bCs w:val="0"/>
                <w:i w:val="0"/>
                <w:iCs w:val="0"/>
                <w:caps w:val="0"/>
                <w:smallCaps w:val="0"/>
                <w:noProof w:val="0"/>
                <w:color w:val="000000" w:themeColor="text1" w:themeTint="FF" w:themeShade="FF"/>
                <w:sz w:val="22"/>
                <w:szCs w:val="22"/>
                <w:lang w:val="en-GB"/>
              </w:rPr>
              <w:t xml:space="preserve"> network meta-analysis.</w:t>
            </w:r>
          </w:p>
        </w:tc>
        <w:tc>
          <w:tcPr>
            <w:tcW w:w="1920" w:type="dxa"/>
            <w:tcBorders>
              <w:top w:val="single" w:color="000000" w:themeColor="text1" w:sz="18"/>
              <w:left w:val="single" w:color="000000" w:themeColor="text1" w:sz="18"/>
              <w:bottom w:val="single" w:color="000000" w:themeColor="text1" w:sz="18"/>
              <w:right w:val="single" w:color="000000" w:themeColor="text1" w:sz="18"/>
            </w:tcBorders>
            <w:tcMar/>
          </w:tcPr>
          <w:p w:rsidR="0FE78864" w:rsidP="03972A70" w:rsidRDefault="0FE78864" w14:paraId="731BB7DC" w14:textId="50D87C39">
            <w:pPr>
              <w:pStyle w:val="Normal"/>
              <w:spacing w:line="360" w:lineRule="auto"/>
              <w:jc w:val="left"/>
              <w:rPr>
                <w:rFonts w:ascii="Arial" w:hAnsi="Arial" w:eastAsia="Arial" w:cs="Arial"/>
                <w:noProof w:val="0"/>
                <w:sz w:val="22"/>
                <w:szCs w:val="22"/>
                <w:lang w:val="en-GB"/>
              </w:rPr>
            </w:pPr>
            <w:r w:rsidRPr="2AA1BE29" w:rsidR="0FE78864">
              <w:rPr>
                <w:rFonts w:ascii="Arial" w:hAnsi="Arial" w:eastAsia="Arial" w:cs="Arial"/>
                <w:b w:val="0"/>
                <w:bCs w:val="0"/>
                <w:i w:val="0"/>
                <w:iCs w:val="0"/>
                <w:caps w:val="0"/>
                <w:smallCaps w:val="0"/>
                <w:noProof w:val="0"/>
                <w:color w:val="000000" w:themeColor="text1" w:themeTint="FF" w:themeShade="FF"/>
                <w:sz w:val="22"/>
                <w:szCs w:val="22"/>
                <w:lang w:val="en-GB"/>
              </w:rPr>
              <w:t>75 trials involving 9764 participants</w:t>
            </w:r>
          </w:p>
        </w:tc>
        <w:tc>
          <w:tcPr>
            <w:tcW w:w="1936" w:type="dxa"/>
            <w:tcBorders>
              <w:top w:val="single" w:color="000000" w:themeColor="text1" w:sz="18"/>
              <w:left w:val="single" w:color="000000" w:themeColor="text1" w:sz="18"/>
              <w:bottom w:val="single" w:color="000000" w:themeColor="text1" w:sz="18"/>
              <w:right w:val="single" w:color="000000" w:themeColor="text1" w:sz="18"/>
            </w:tcBorders>
            <w:tcMar/>
          </w:tcPr>
          <w:p w:rsidR="0FE78864" w:rsidP="03972A70" w:rsidRDefault="0FE78864" w14:paraId="7959D45D" w14:textId="425D7545">
            <w:pPr>
              <w:pStyle w:val="Normal"/>
              <w:spacing w:line="360" w:lineRule="auto"/>
              <w:jc w:val="left"/>
              <w:rPr>
                <w:rFonts w:ascii="Arial" w:hAnsi="Arial" w:eastAsia="Arial" w:cs="Arial"/>
                <w:noProof w:val="0"/>
                <w:sz w:val="22"/>
                <w:szCs w:val="22"/>
                <w:lang w:val="en-GB"/>
              </w:rPr>
            </w:pPr>
            <w:r w:rsidRPr="2AA1BE29" w:rsidR="0FE78864">
              <w:rPr>
                <w:rFonts w:ascii="Arial" w:hAnsi="Arial" w:eastAsia="Arial" w:cs="Arial"/>
                <w:noProof w:val="0"/>
                <w:sz w:val="22"/>
                <w:szCs w:val="22"/>
                <w:lang w:val="en-GB"/>
              </w:rPr>
              <w:t xml:space="preserve">Systematic review and </w:t>
            </w:r>
            <w:r w:rsidRPr="2AA1BE29" w:rsidR="0FE78864">
              <w:rPr>
                <w:rFonts w:ascii="Arial" w:hAnsi="Arial" w:eastAsia="Arial" w:cs="Arial"/>
                <w:noProof w:val="0"/>
                <w:sz w:val="22"/>
                <w:szCs w:val="22"/>
                <w:lang w:val="en-GB"/>
              </w:rPr>
              <w:t>component</w:t>
            </w:r>
            <w:r w:rsidRPr="2AA1BE29" w:rsidR="0FE78864">
              <w:rPr>
                <w:rFonts w:ascii="Arial" w:hAnsi="Arial" w:eastAsia="Arial" w:cs="Arial"/>
                <w:noProof w:val="0"/>
                <w:sz w:val="22"/>
                <w:szCs w:val="22"/>
                <w:lang w:val="en-GB"/>
              </w:rPr>
              <w:t xml:space="preserve"> network Meta-Analysis</w:t>
            </w:r>
          </w:p>
        </w:tc>
        <w:tc>
          <w:tcPr>
            <w:tcW w:w="1928" w:type="dxa"/>
            <w:tcBorders>
              <w:top w:val="single" w:color="000000" w:themeColor="text1" w:sz="18"/>
              <w:left w:val="single" w:color="000000" w:themeColor="text1" w:sz="18"/>
              <w:bottom w:val="single" w:color="000000" w:themeColor="text1" w:sz="18"/>
              <w:right w:val="single" w:color="000000" w:themeColor="text1" w:sz="18"/>
            </w:tcBorders>
            <w:tcMar/>
          </w:tcPr>
          <w:p w:rsidR="2690E730" w:rsidP="2AA1BE29" w:rsidRDefault="2690E730" w14:paraId="0451C75E" w14:textId="668AE9A9">
            <w:pPr>
              <w:pStyle w:val="Normal"/>
              <w:spacing w:line="360" w:lineRule="auto"/>
              <w:jc w:val="left"/>
              <w:rPr>
                <w:rFonts w:ascii="Arial" w:hAnsi="Arial" w:eastAsia="Arial" w:cs="Arial"/>
                <w:noProof w:val="0"/>
                <w:sz w:val="22"/>
                <w:szCs w:val="22"/>
                <w:lang w:val="en-GB"/>
              </w:rPr>
            </w:pPr>
            <w:r w:rsidRPr="2AA1BE29" w:rsidR="2690E730">
              <w:rPr>
                <w:rFonts w:ascii="Arial" w:hAnsi="Arial" w:eastAsia="Arial" w:cs="Arial"/>
                <w:noProof w:val="0"/>
                <w:sz w:val="22"/>
                <w:szCs w:val="22"/>
                <w:lang w:val="en-GB"/>
              </w:rPr>
              <w:t>The NMA comprehensively assessed 75 RCTs comparing 17 types of telemedicine and digital self-management interventions for T2DM.</w:t>
            </w:r>
          </w:p>
        </w:tc>
      </w:tr>
    </w:tbl>
    <w:p xmlns:wp14="http://schemas.microsoft.com/office/word/2010/wordml" w:rsidP="4A06A762" wp14:paraId="68508233" wp14:textId="3ED36260">
      <w:pPr>
        <w:pStyle w:val="Normal"/>
        <w:spacing w:before="240" w:beforeAutospacing="off" w:after="240" w:afterAutospacing="off" w:line="360" w:lineRule="auto"/>
        <w:jc w:val="both"/>
        <w:rPr>
          <w:rFonts w:ascii="Arial" w:hAnsi="Arial" w:eastAsia="Arial" w:cs="Arial"/>
          <w:noProof w:val="0"/>
          <w:sz w:val="22"/>
          <w:szCs w:val="22"/>
          <w:lang w:val="en-GB"/>
        </w:rPr>
      </w:pPr>
    </w:p>
    <w:p xmlns:wp14="http://schemas.microsoft.com/office/word/2010/wordml" w:rsidP="4A06A762" wp14:paraId="484AAF84" wp14:textId="0E37DFAF">
      <w:pPr>
        <w:pStyle w:val="Heading3"/>
        <w:spacing w:before="281" w:beforeAutospacing="off" w:after="281" w:afterAutospacing="off" w:line="360" w:lineRule="auto"/>
        <w:jc w:val="both"/>
        <w:rPr>
          <w:rFonts w:ascii="Arial" w:hAnsi="Arial" w:eastAsia="Arial" w:cs="Arial"/>
          <w:b w:val="1"/>
          <w:bCs w:val="1"/>
          <w:noProof w:val="0"/>
          <w:sz w:val="22"/>
          <w:szCs w:val="22"/>
          <w:lang w:val="en-GB"/>
        </w:rPr>
      </w:pPr>
    </w:p>
    <w:p xmlns:wp14="http://schemas.microsoft.com/office/word/2010/wordml" w:rsidP="4A06A762" wp14:paraId="651C2FC1" wp14:textId="4F7CE9F8">
      <w:pPr>
        <w:spacing w:before="281" w:beforeAutospacing="off" w:after="281" w:afterAutospacing="off" w:line="360" w:lineRule="auto"/>
        <w:rPr>
          <w:rFonts w:ascii="Arial" w:hAnsi="Arial" w:eastAsia="Arial" w:cs="Arial"/>
          <w:sz w:val="22"/>
          <w:szCs w:val="22"/>
        </w:rPr>
      </w:pPr>
      <w:r w:rsidRPr="4A06A762">
        <w:rPr>
          <w:rFonts w:ascii="Arial" w:hAnsi="Arial" w:eastAsia="Arial" w:cs="Arial"/>
          <w:sz w:val="22"/>
          <w:szCs w:val="22"/>
        </w:rPr>
        <w:br w:type="page"/>
      </w:r>
    </w:p>
    <w:p xmlns:wp14="http://schemas.microsoft.com/office/word/2010/wordml" w:rsidP="03972A70" wp14:paraId="7BAAC546" wp14:textId="52A65A7B">
      <w:pPr>
        <w:pStyle w:val="Normal"/>
        <w:rPr>
          <w:rFonts w:ascii="Arial" w:hAnsi="Arial" w:eastAsia="Arial" w:cs="Arial"/>
          <w:b w:val="1"/>
          <w:bCs w:val="1"/>
          <w:noProof w:val="0"/>
          <w:sz w:val="22"/>
          <w:szCs w:val="22"/>
          <w:lang w:val="en-GB"/>
        </w:rPr>
      </w:pPr>
      <w:r w:rsidRPr="03972A70" w:rsidR="557B51AF">
        <w:rPr>
          <w:b w:val="1"/>
          <w:bCs w:val="1"/>
          <w:noProof w:val="0"/>
          <w:lang w:val="en-GB"/>
        </w:rPr>
        <w:t>Thematic Analysis</w:t>
      </w:r>
    </w:p>
    <w:p xmlns:wp14="http://schemas.microsoft.com/office/word/2010/wordml" w:rsidP="4A06A762" wp14:paraId="43BB9FD0" wp14:textId="451EE1FE">
      <w:pPr>
        <w:spacing w:before="240" w:beforeAutospacing="off" w:after="240" w:afterAutospacing="off" w:line="360" w:lineRule="auto"/>
        <w:jc w:val="both"/>
        <w:rPr>
          <w:rFonts w:ascii="Arial" w:hAnsi="Arial" w:eastAsia="Arial" w:cs="Arial"/>
          <w:noProof w:val="0"/>
          <w:sz w:val="22"/>
          <w:szCs w:val="22"/>
          <w:lang w:val="en-GB"/>
        </w:rPr>
      </w:pPr>
      <w:r w:rsidRPr="697A5B04" w:rsidR="26C267B6">
        <w:rPr>
          <w:rFonts w:ascii="Arial" w:hAnsi="Arial" w:eastAsia="Arial" w:cs="Arial"/>
          <w:noProof w:val="0"/>
          <w:sz w:val="22"/>
          <w:szCs w:val="22"/>
          <w:lang w:val="en-GB"/>
        </w:rPr>
        <w:t xml:space="preserve">Across the reviewed studies, several themes </w:t>
      </w:r>
      <w:r w:rsidRPr="697A5B04" w:rsidR="26C267B6">
        <w:rPr>
          <w:rFonts w:ascii="Arial" w:hAnsi="Arial" w:eastAsia="Arial" w:cs="Arial"/>
          <w:noProof w:val="0"/>
          <w:sz w:val="22"/>
          <w:szCs w:val="22"/>
          <w:lang w:val="en-GB"/>
        </w:rPr>
        <w:t>emerged</w:t>
      </w:r>
      <w:r w:rsidRPr="697A5B04" w:rsidR="26C267B6">
        <w:rPr>
          <w:rFonts w:ascii="Arial" w:hAnsi="Arial" w:eastAsia="Arial" w:cs="Arial"/>
          <w:noProof w:val="0"/>
          <w:sz w:val="22"/>
          <w:szCs w:val="22"/>
          <w:lang w:val="en-GB"/>
        </w:rPr>
        <w:t>, reflecting the impact of DHIs on self‑management in adults with T2DM. These themes are outlined below.</w:t>
      </w:r>
    </w:p>
    <w:p xmlns:wp14="http://schemas.microsoft.com/office/word/2010/wordml" w:rsidP="03972A70" wp14:paraId="14F6354F" wp14:textId="6317BCAD">
      <w:pPr>
        <w:pStyle w:val="Normal"/>
        <w:rPr>
          <w:rFonts w:ascii="Arial" w:hAnsi="Arial" w:eastAsia="Arial" w:cs="Arial"/>
          <w:b w:val="1"/>
          <w:bCs w:val="1"/>
          <w:noProof w:val="0"/>
          <w:sz w:val="22"/>
          <w:szCs w:val="22"/>
          <w:lang w:val="en-GB"/>
        </w:rPr>
      </w:pPr>
      <w:r w:rsidRPr="03972A70" w:rsidR="557B51AF">
        <w:rPr>
          <w:b w:val="1"/>
          <w:bCs w:val="1"/>
          <w:noProof w:val="0"/>
          <w:lang w:val="en-GB"/>
        </w:rPr>
        <w:t>Theme 1: Improved Access and Convenience</w:t>
      </w:r>
    </w:p>
    <w:p w:rsidR="2AB00AAE" w:rsidP="4A06A762" w:rsidRDefault="2AB00AAE" w14:paraId="64CC17DB" w14:textId="16688A06">
      <w:pPr>
        <w:pStyle w:val="Normal"/>
        <w:suppressLineNumbers w:val="0"/>
        <w:bidi w:val="0"/>
        <w:spacing w:before="240" w:beforeAutospacing="off" w:after="240" w:afterAutospacing="off" w:line="360" w:lineRule="auto"/>
        <w:ind w:left="0" w:right="0"/>
        <w:jc w:val="both"/>
        <w:rPr>
          <w:rFonts w:ascii="Arial" w:hAnsi="Arial" w:eastAsia="Arial" w:cs="Arial"/>
          <w:noProof w:val="0"/>
          <w:sz w:val="22"/>
          <w:szCs w:val="22"/>
          <w:lang w:val="en-GB"/>
        </w:rPr>
      </w:pPr>
      <w:r w:rsidRPr="697A5B04" w:rsidR="64C34064">
        <w:rPr>
          <w:rFonts w:ascii="Arial" w:hAnsi="Arial" w:eastAsia="Arial" w:cs="Arial"/>
          <w:noProof w:val="0"/>
          <w:sz w:val="22"/>
          <w:szCs w:val="22"/>
          <w:lang w:val="en-GB"/>
        </w:rPr>
        <w:t xml:space="preserve">Numerous studies have shown that digital health interventions (DHIs) significantly improve access to diabetes education, monitoring tools, and support services. Users have reported greater convenience in tracking their blood glucose levels using apps and wearable devices, which has </w:t>
      </w:r>
      <w:r w:rsidRPr="697A5B04" w:rsidR="24EEBFE8">
        <w:rPr>
          <w:rFonts w:ascii="Arial" w:hAnsi="Arial" w:eastAsia="Arial" w:cs="Arial"/>
          <w:noProof w:val="0"/>
          <w:sz w:val="22"/>
          <w:szCs w:val="22"/>
          <w:lang w:val="en-GB"/>
        </w:rPr>
        <w:t>reduced</w:t>
      </w:r>
      <w:r w:rsidRPr="697A5B04" w:rsidR="64C34064">
        <w:rPr>
          <w:rFonts w:ascii="Arial" w:hAnsi="Arial" w:eastAsia="Arial" w:cs="Arial"/>
          <w:noProof w:val="0"/>
          <w:sz w:val="22"/>
          <w:szCs w:val="22"/>
          <w:lang w:val="en-GB"/>
        </w:rPr>
        <w:t xml:space="preserve"> </w:t>
      </w:r>
      <w:r w:rsidRPr="697A5B04" w:rsidR="3138C3CD">
        <w:rPr>
          <w:rFonts w:ascii="Arial" w:hAnsi="Arial" w:eastAsia="Arial" w:cs="Arial"/>
          <w:noProof w:val="0"/>
          <w:sz w:val="22"/>
          <w:szCs w:val="22"/>
          <w:lang w:val="en-GB"/>
        </w:rPr>
        <w:t>the frequency of</w:t>
      </w:r>
      <w:r w:rsidRPr="697A5B04" w:rsidR="64C34064">
        <w:rPr>
          <w:rFonts w:ascii="Arial" w:hAnsi="Arial" w:eastAsia="Arial" w:cs="Arial"/>
          <w:noProof w:val="0"/>
          <w:sz w:val="22"/>
          <w:szCs w:val="22"/>
          <w:lang w:val="en-GB"/>
        </w:rPr>
        <w:t xml:space="preserve"> </w:t>
      </w:r>
      <w:r w:rsidRPr="697A5B04" w:rsidR="3E7EFBCF">
        <w:rPr>
          <w:rFonts w:ascii="Arial" w:hAnsi="Arial" w:eastAsia="Arial" w:cs="Arial"/>
          <w:noProof w:val="0"/>
          <w:sz w:val="22"/>
          <w:szCs w:val="22"/>
          <w:lang w:val="en-GB"/>
        </w:rPr>
        <w:t xml:space="preserve">clinic visits </w:t>
      </w:r>
      <w:r w:rsidRPr="697A5B04" w:rsidR="64C34064">
        <w:rPr>
          <w:rFonts w:ascii="Arial" w:hAnsi="Arial" w:eastAsia="Arial" w:cs="Arial"/>
          <w:noProof w:val="0"/>
          <w:sz w:val="22"/>
          <w:szCs w:val="22"/>
          <w:lang w:val="en-GB"/>
        </w:rPr>
        <w:t>(</w:t>
      </w:r>
      <w:r w:rsidRPr="697A5B04" w:rsidR="2C278D06">
        <w:rPr>
          <w:rFonts w:ascii="Arial" w:hAnsi="Arial" w:eastAsia="Arial" w:cs="Arial"/>
          <w:noProof w:val="0"/>
          <w:sz w:val="22"/>
          <w:szCs w:val="22"/>
          <w:lang w:val="en-GB"/>
        </w:rPr>
        <w:t>Avari</w:t>
      </w:r>
      <w:r w:rsidRPr="697A5B04" w:rsidR="64C34064">
        <w:rPr>
          <w:rFonts w:ascii="Arial" w:hAnsi="Arial" w:eastAsia="Arial" w:cs="Arial"/>
          <w:noProof w:val="0"/>
          <w:sz w:val="22"/>
          <w:szCs w:val="22"/>
          <w:lang w:val="en-GB"/>
        </w:rPr>
        <w:t xml:space="preserve"> et al., 202</w:t>
      </w:r>
      <w:r w:rsidRPr="697A5B04" w:rsidR="14D73F53">
        <w:rPr>
          <w:rFonts w:ascii="Arial" w:hAnsi="Arial" w:eastAsia="Arial" w:cs="Arial"/>
          <w:noProof w:val="0"/>
          <w:sz w:val="22"/>
          <w:szCs w:val="22"/>
          <w:lang w:val="en-GB"/>
        </w:rPr>
        <w:t>5</w:t>
      </w:r>
      <w:r w:rsidRPr="697A5B04" w:rsidR="64C34064">
        <w:rPr>
          <w:rFonts w:ascii="Arial" w:hAnsi="Arial" w:eastAsia="Arial" w:cs="Arial"/>
          <w:noProof w:val="0"/>
          <w:sz w:val="22"/>
          <w:szCs w:val="22"/>
          <w:lang w:val="en-GB"/>
        </w:rPr>
        <w:t xml:space="preserve">). Remote care platforms have enabled prompt communication with healthcare professionals, allowing for </w:t>
      </w:r>
      <w:r w:rsidRPr="697A5B04" w:rsidR="64C34064">
        <w:rPr>
          <w:rFonts w:ascii="Arial" w:hAnsi="Arial" w:eastAsia="Arial" w:cs="Arial"/>
          <w:noProof w:val="0"/>
          <w:sz w:val="22"/>
          <w:szCs w:val="22"/>
          <w:lang w:val="en-GB"/>
        </w:rPr>
        <w:t>timely</w:t>
      </w:r>
      <w:r w:rsidRPr="697A5B04" w:rsidR="64C34064">
        <w:rPr>
          <w:rFonts w:ascii="Arial" w:hAnsi="Arial" w:eastAsia="Arial" w:cs="Arial"/>
          <w:noProof w:val="0"/>
          <w:sz w:val="22"/>
          <w:szCs w:val="22"/>
          <w:lang w:val="en-GB"/>
        </w:rPr>
        <w:t xml:space="preserve"> adjustments to treatment plans (</w:t>
      </w:r>
      <w:r w:rsidRPr="697A5B04" w:rsidR="737C12A2">
        <w:rPr>
          <w:rFonts w:ascii="Arial" w:hAnsi="Arial" w:eastAsia="Arial" w:cs="Arial"/>
          <w:noProof w:val="0"/>
          <w:sz w:val="22"/>
          <w:szCs w:val="22"/>
          <w:lang w:val="en-GB"/>
        </w:rPr>
        <w:t>Hamann</w:t>
      </w:r>
      <w:r w:rsidRPr="697A5B04" w:rsidR="64C34064">
        <w:rPr>
          <w:rFonts w:ascii="Arial" w:hAnsi="Arial" w:eastAsia="Arial" w:cs="Arial"/>
          <w:noProof w:val="0"/>
          <w:sz w:val="22"/>
          <w:szCs w:val="22"/>
          <w:lang w:val="en-GB"/>
        </w:rPr>
        <w:t xml:space="preserve"> et al., 202</w:t>
      </w:r>
      <w:r w:rsidRPr="697A5B04" w:rsidR="7C6FCE08">
        <w:rPr>
          <w:rFonts w:ascii="Arial" w:hAnsi="Arial" w:eastAsia="Arial" w:cs="Arial"/>
          <w:noProof w:val="0"/>
          <w:sz w:val="22"/>
          <w:szCs w:val="22"/>
          <w:lang w:val="en-GB"/>
        </w:rPr>
        <w:t>3</w:t>
      </w:r>
      <w:r w:rsidRPr="697A5B04" w:rsidR="64C34064">
        <w:rPr>
          <w:rFonts w:ascii="Arial" w:hAnsi="Arial" w:eastAsia="Arial" w:cs="Arial"/>
          <w:noProof w:val="0"/>
          <w:sz w:val="22"/>
          <w:szCs w:val="22"/>
          <w:lang w:val="en-GB"/>
        </w:rPr>
        <w:t xml:space="preserve">). DHIs seem to </w:t>
      </w:r>
      <w:r w:rsidRPr="697A5B04" w:rsidR="64C34064">
        <w:rPr>
          <w:rFonts w:ascii="Arial" w:hAnsi="Arial" w:eastAsia="Arial" w:cs="Arial"/>
          <w:noProof w:val="0"/>
          <w:sz w:val="22"/>
          <w:szCs w:val="22"/>
          <w:lang w:val="en-GB"/>
        </w:rPr>
        <w:t>eliminate</w:t>
      </w:r>
      <w:r w:rsidRPr="697A5B04" w:rsidR="64C34064">
        <w:rPr>
          <w:rFonts w:ascii="Arial" w:hAnsi="Arial" w:eastAsia="Arial" w:cs="Arial"/>
          <w:noProof w:val="0"/>
          <w:sz w:val="22"/>
          <w:szCs w:val="22"/>
          <w:lang w:val="en-GB"/>
        </w:rPr>
        <w:t xml:space="preserve"> obstacles related to travel, scheduling, and time constraints, particularly </w:t>
      </w:r>
      <w:r w:rsidRPr="697A5B04" w:rsidR="64C34064">
        <w:rPr>
          <w:rFonts w:ascii="Arial" w:hAnsi="Arial" w:eastAsia="Arial" w:cs="Arial"/>
          <w:noProof w:val="0"/>
          <w:sz w:val="22"/>
          <w:szCs w:val="22"/>
          <w:lang w:val="en-GB"/>
        </w:rPr>
        <w:t>benefiting</w:t>
      </w:r>
      <w:r w:rsidRPr="697A5B04" w:rsidR="64C34064">
        <w:rPr>
          <w:rFonts w:ascii="Arial" w:hAnsi="Arial" w:eastAsia="Arial" w:cs="Arial"/>
          <w:noProof w:val="0"/>
          <w:sz w:val="22"/>
          <w:szCs w:val="22"/>
          <w:lang w:val="en-GB"/>
        </w:rPr>
        <w:t xml:space="preserve"> individuals with busy lifestyles or limited mobility.</w:t>
      </w:r>
    </w:p>
    <w:p xmlns:wp14="http://schemas.microsoft.com/office/word/2010/wordml" w:rsidP="03972A70" wp14:paraId="114B503A" wp14:textId="6998F400">
      <w:pPr>
        <w:pStyle w:val="Normal"/>
        <w:rPr>
          <w:rFonts w:ascii="Arial" w:hAnsi="Arial" w:eastAsia="Arial" w:cs="Arial"/>
          <w:b w:val="1"/>
          <w:bCs w:val="1"/>
          <w:noProof w:val="0"/>
          <w:sz w:val="22"/>
          <w:szCs w:val="22"/>
          <w:lang w:val="en-GB"/>
        </w:rPr>
      </w:pPr>
      <w:r w:rsidRPr="03972A70" w:rsidR="557B51AF">
        <w:rPr>
          <w:b w:val="1"/>
          <w:bCs w:val="1"/>
          <w:noProof w:val="0"/>
          <w:lang w:val="en-GB"/>
        </w:rPr>
        <w:t>Theme 2: Enhanced Engagement and Behaviour Chan</w:t>
      </w:r>
      <w:r w:rsidRPr="03972A70" w:rsidR="557B51AF">
        <w:rPr>
          <w:noProof w:val="0"/>
          <w:lang w:val="en-GB"/>
        </w:rPr>
        <w:t>g</w:t>
      </w:r>
      <w:r w:rsidRPr="03972A70" w:rsidR="56F1FB75">
        <w:rPr>
          <w:noProof w:val="0"/>
          <w:lang w:val="en-GB"/>
        </w:rPr>
        <w:t>e</w:t>
      </w:r>
    </w:p>
    <w:p w:rsidR="1E2EC5ED" w:rsidP="4A06A762" w:rsidRDefault="1E2EC5ED" w14:paraId="08A70EBD" w14:textId="4FDE1597">
      <w:pPr>
        <w:spacing w:before="240" w:beforeAutospacing="off" w:after="240" w:afterAutospacing="off" w:line="360" w:lineRule="auto"/>
        <w:jc w:val="both"/>
        <w:rPr>
          <w:rFonts w:ascii="Arial" w:hAnsi="Arial" w:eastAsia="Arial" w:cs="Arial"/>
          <w:noProof w:val="0"/>
          <w:sz w:val="22"/>
          <w:szCs w:val="22"/>
          <w:lang w:val="en-GB"/>
        </w:rPr>
      </w:pPr>
      <w:r w:rsidRPr="697A5B04" w:rsidR="1EC172BD">
        <w:rPr>
          <w:rFonts w:ascii="Arial" w:hAnsi="Arial" w:eastAsia="Arial" w:cs="Arial"/>
          <w:noProof w:val="0"/>
          <w:sz w:val="22"/>
          <w:szCs w:val="22"/>
          <w:lang w:val="en-GB"/>
        </w:rPr>
        <w:t>Several studies have shown that digital tools can enhance motivation and engagement in self-management behaviours. Apps that provide feedback, reminders, and personalised goal setting have been linked to improvements in medication adherence, dietary choices, and physical activity levels (</w:t>
      </w:r>
      <w:r w:rsidRPr="697A5B04" w:rsidR="7CE1ABAC">
        <w:rPr>
          <w:rFonts w:ascii="Arial" w:hAnsi="Arial" w:eastAsia="Arial" w:cs="Arial"/>
          <w:noProof w:val="0"/>
          <w:sz w:val="22"/>
          <w:szCs w:val="22"/>
          <w:lang w:val="en-GB"/>
        </w:rPr>
        <w:t>Hietbrink</w:t>
      </w:r>
      <w:r w:rsidRPr="697A5B04" w:rsidR="1EC172BD">
        <w:rPr>
          <w:rFonts w:ascii="Arial" w:hAnsi="Arial" w:eastAsia="Arial" w:cs="Arial"/>
          <w:noProof w:val="0"/>
          <w:sz w:val="22"/>
          <w:szCs w:val="22"/>
          <w:lang w:val="en-GB"/>
        </w:rPr>
        <w:t xml:space="preserve"> et al., 20</w:t>
      </w:r>
      <w:r w:rsidRPr="697A5B04" w:rsidR="5BD46A7D">
        <w:rPr>
          <w:rFonts w:ascii="Arial" w:hAnsi="Arial" w:eastAsia="Arial" w:cs="Arial"/>
          <w:noProof w:val="0"/>
          <w:sz w:val="22"/>
          <w:szCs w:val="22"/>
          <w:lang w:val="en-GB"/>
        </w:rPr>
        <w:t>23</w:t>
      </w:r>
      <w:r w:rsidRPr="697A5B04" w:rsidR="1EC172BD">
        <w:rPr>
          <w:rFonts w:ascii="Arial" w:hAnsi="Arial" w:eastAsia="Arial" w:cs="Arial"/>
          <w:noProof w:val="0"/>
          <w:sz w:val="22"/>
          <w:szCs w:val="22"/>
          <w:lang w:val="en-GB"/>
        </w:rPr>
        <w:t>). Wearable devices enable continuous self-monitoring, foster</w:t>
      </w:r>
      <w:r w:rsidRPr="697A5B04" w:rsidR="43924C6C">
        <w:rPr>
          <w:rFonts w:ascii="Arial" w:hAnsi="Arial" w:eastAsia="Arial" w:cs="Arial"/>
          <w:noProof w:val="0"/>
          <w:sz w:val="22"/>
          <w:szCs w:val="22"/>
          <w:lang w:val="en-GB"/>
        </w:rPr>
        <w:t>ing</w:t>
      </w:r>
      <w:r w:rsidRPr="697A5B04" w:rsidR="1EC172BD">
        <w:rPr>
          <w:rFonts w:ascii="Arial" w:hAnsi="Arial" w:eastAsia="Arial" w:cs="Arial"/>
          <w:noProof w:val="0"/>
          <w:sz w:val="22"/>
          <w:szCs w:val="22"/>
          <w:lang w:val="en-GB"/>
        </w:rPr>
        <w:t xml:space="preserve"> real-time awareness of glucose fluctuations and encourag</w:t>
      </w:r>
      <w:r w:rsidRPr="697A5B04" w:rsidR="134686DB">
        <w:rPr>
          <w:rFonts w:ascii="Arial" w:hAnsi="Arial" w:eastAsia="Arial" w:cs="Arial"/>
          <w:noProof w:val="0"/>
          <w:sz w:val="22"/>
          <w:szCs w:val="22"/>
          <w:lang w:val="en-GB"/>
        </w:rPr>
        <w:t>ing</w:t>
      </w:r>
      <w:r w:rsidRPr="697A5B04" w:rsidR="1EC172BD">
        <w:rPr>
          <w:rFonts w:ascii="Arial" w:hAnsi="Arial" w:eastAsia="Arial" w:cs="Arial"/>
          <w:noProof w:val="0"/>
          <w:sz w:val="22"/>
          <w:szCs w:val="22"/>
          <w:lang w:val="en-GB"/>
        </w:rPr>
        <w:t xml:space="preserve"> behavioural adjustments. Additionally, structured digital education programs offer accessible content that enhances knowledge, confidence, and self-efficacy (</w:t>
      </w:r>
      <w:r w:rsidRPr="697A5B04" w:rsidR="1B30D5C7">
        <w:rPr>
          <w:rFonts w:ascii="Arial" w:hAnsi="Arial" w:eastAsia="Arial" w:cs="Arial"/>
          <w:noProof w:val="0"/>
          <w:sz w:val="22"/>
          <w:szCs w:val="22"/>
          <w:lang w:val="en-GB"/>
        </w:rPr>
        <w:t>Fraser</w:t>
      </w:r>
      <w:r w:rsidRPr="697A5B04" w:rsidR="1EC172BD">
        <w:rPr>
          <w:rFonts w:ascii="Arial" w:hAnsi="Arial" w:eastAsia="Arial" w:cs="Arial"/>
          <w:noProof w:val="0"/>
          <w:sz w:val="22"/>
          <w:szCs w:val="22"/>
          <w:lang w:val="en-GB"/>
        </w:rPr>
        <w:t xml:space="preserve"> et al., 202</w:t>
      </w:r>
      <w:r w:rsidRPr="697A5B04" w:rsidR="69C12F61">
        <w:rPr>
          <w:rFonts w:ascii="Arial" w:hAnsi="Arial" w:eastAsia="Arial" w:cs="Arial"/>
          <w:noProof w:val="0"/>
          <w:sz w:val="22"/>
          <w:szCs w:val="22"/>
          <w:lang w:val="en-GB"/>
        </w:rPr>
        <w:t>5</w:t>
      </w:r>
      <w:r w:rsidRPr="697A5B04" w:rsidR="1EC172BD">
        <w:rPr>
          <w:rFonts w:ascii="Arial" w:hAnsi="Arial" w:eastAsia="Arial" w:cs="Arial"/>
          <w:noProof w:val="0"/>
          <w:sz w:val="22"/>
          <w:szCs w:val="22"/>
          <w:lang w:val="en-GB"/>
        </w:rPr>
        <w:t xml:space="preserve">). </w:t>
      </w:r>
    </w:p>
    <w:p xmlns:wp14="http://schemas.microsoft.com/office/word/2010/wordml" w:rsidP="03972A70" wp14:paraId="709CBE4E" wp14:textId="36A3891F">
      <w:pPr>
        <w:pStyle w:val="Normal"/>
        <w:rPr>
          <w:rFonts w:ascii="Arial" w:hAnsi="Arial" w:eastAsia="Arial" w:cs="Arial"/>
          <w:b w:val="1"/>
          <w:bCs w:val="1"/>
          <w:noProof w:val="0"/>
          <w:sz w:val="22"/>
          <w:szCs w:val="22"/>
          <w:lang w:val="en-GB"/>
        </w:rPr>
      </w:pPr>
      <w:r w:rsidRPr="03972A70" w:rsidR="557B51AF">
        <w:rPr>
          <w:b w:val="1"/>
          <w:bCs w:val="1"/>
          <w:noProof w:val="0"/>
          <w:lang w:val="en-GB"/>
        </w:rPr>
        <w:t>Theme 3: Variability in User Experience and Digital Literacy</w:t>
      </w:r>
    </w:p>
    <w:p xmlns:wp14="http://schemas.microsoft.com/office/word/2010/wordml" w:rsidP="4A06A762" wp14:paraId="3774B4CE" wp14:textId="1162224F">
      <w:pPr>
        <w:spacing w:before="240" w:beforeAutospacing="off" w:after="240" w:afterAutospacing="off" w:line="360" w:lineRule="auto"/>
        <w:jc w:val="both"/>
        <w:rPr>
          <w:rFonts w:ascii="Arial" w:hAnsi="Arial" w:eastAsia="Arial" w:cs="Arial"/>
          <w:noProof w:val="0"/>
          <w:sz w:val="22"/>
          <w:szCs w:val="22"/>
          <w:lang w:val="en-GB"/>
        </w:rPr>
      </w:pPr>
      <w:r w:rsidRPr="697A5B04" w:rsidR="59E69F4B">
        <w:rPr>
          <w:rFonts w:ascii="Arial" w:hAnsi="Arial" w:eastAsia="Arial" w:cs="Arial"/>
          <w:noProof w:val="0"/>
          <w:sz w:val="22"/>
          <w:szCs w:val="22"/>
          <w:lang w:val="en-GB"/>
        </w:rPr>
        <w:t>Despite their positive impacts, studies have consistently shown disparities in the uptake of Digital Health Interventions (DHIs). Older adults, individuals with low digital literacy, and those from socioeconomically disadvantaged backgrounds are less likely to use digital tools consistently (</w:t>
      </w:r>
      <w:r w:rsidRPr="697A5B04" w:rsidR="38846D07">
        <w:rPr>
          <w:rFonts w:ascii="Arial" w:hAnsi="Arial" w:eastAsia="Arial" w:cs="Arial"/>
          <w:noProof w:val="0"/>
          <w:sz w:val="22"/>
          <w:szCs w:val="22"/>
          <w:lang w:val="en-GB"/>
        </w:rPr>
        <w:t>Miller</w:t>
      </w:r>
      <w:r w:rsidRPr="697A5B04" w:rsidR="59E69F4B">
        <w:rPr>
          <w:rFonts w:ascii="Arial" w:hAnsi="Arial" w:eastAsia="Arial" w:cs="Arial"/>
          <w:noProof w:val="0"/>
          <w:sz w:val="22"/>
          <w:szCs w:val="22"/>
          <w:lang w:val="en-GB"/>
        </w:rPr>
        <w:t xml:space="preserve"> et al., 202</w:t>
      </w:r>
      <w:r w:rsidRPr="697A5B04" w:rsidR="7E38CAF3">
        <w:rPr>
          <w:rFonts w:ascii="Arial" w:hAnsi="Arial" w:eastAsia="Arial" w:cs="Arial"/>
          <w:noProof w:val="0"/>
          <w:sz w:val="22"/>
          <w:szCs w:val="22"/>
          <w:lang w:val="en-GB"/>
        </w:rPr>
        <w:t>4</w:t>
      </w:r>
      <w:r w:rsidRPr="697A5B04" w:rsidR="59E69F4B">
        <w:rPr>
          <w:rFonts w:ascii="Arial" w:hAnsi="Arial" w:eastAsia="Arial" w:cs="Arial"/>
          <w:noProof w:val="0"/>
          <w:sz w:val="22"/>
          <w:szCs w:val="22"/>
          <w:lang w:val="en-GB"/>
        </w:rPr>
        <w:t>). Some participants reported difficult</w:t>
      </w:r>
      <w:r w:rsidRPr="697A5B04" w:rsidR="5299BEE0">
        <w:rPr>
          <w:rFonts w:ascii="Arial" w:hAnsi="Arial" w:eastAsia="Arial" w:cs="Arial"/>
          <w:noProof w:val="0"/>
          <w:sz w:val="22"/>
          <w:szCs w:val="22"/>
          <w:lang w:val="en-GB"/>
        </w:rPr>
        <w:t xml:space="preserve">y </w:t>
      </w:r>
      <w:r w:rsidRPr="697A5B04" w:rsidR="59E69F4B">
        <w:rPr>
          <w:rFonts w:ascii="Arial" w:hAnsi="Arial" w:eastAsia="Arial" w:cs="Arial"/>
          <w:noProof w:val="0"/>
          <w:sz w:val="22"/>
          <w:szCs w:val="22"/>
          <w:lang w:val="en-GB"/>
        </w:rPr>
        <w:t>navigating apps or interpreting data, while others expressed a prefer</w:t>
      </w:r>
      <w:r w:rsidRPr="697A5B04" w:rsidR="5904816F">
        <w:rPr>
          <w:rFonts w:ascii="Arial" w:hAnsi="Arial" w:eastAsia="Arial" w:cs="Arial"/>
          <w:noProof w:val="0"/>
          <w:sz w:val="22"/>
          <w:szCs w:val="22"/>
          <w:lang w:val="en-GB"/>
        </w:rPr>
        <w:t>ence for</w:t>
      </w:r>
      <w:r w:rsidRPr="697A5B04" w:rsidR="59E69F4B">
        <w:rPr>
          <w:rFonts w:ascii="Arial" w:hAnsi="Arial" w:eastAsia="Arial" w:cs="Arial"/>
          <w:noProof w:val="0"/>
          <w:sz w:val="22"/>
          <w:szCs w:val="22"/>
          <w:lang w:val="en-GB"/>
        </w:rPr>
        <w:t xml:space="preserve"> traditional face-to-face interactions. If accessibility issues are not addressed, DHIs may unintentionally widen health inequalities.</w:t>
      </w:r>
      <w:r w:rsidRPr="697A5B04" w:rsidR="59E69F4B">
        <w:rPr>
          <w:rFonts w:ascii="Arial" w:hAnsi="Arial" w:eastAsia="Arial" w:cs="Arial"/>
          <w:noProof w:val="0"/>
          <w:sz w:val="22"/>
          <w:szCs w:val="22"/>
          <w:lang w:val="en-GB"/>
        </w:rPr>
        <w:t xml:space="preserve"> </w:t>
      </w:r>
    </w:p>
    <w:p xmlns:wp14="http://schemas.microsoft.com/office/word/2010/wordml" w:rsidP="4A06A762" wp14:paraId="1CBBBDAF" wp14:textId="0B1EC803">
      <w:pPr>
        <w:pStyle w:val="Heading3"/>
        <w:spacing w:before="281" w:beforeAutospacing="off" w:after="281" w:afterAutospacing="off" w:line="360" w:lineRule="auto"/>
        <w:jc w:val="both"/>
        <w:rPr>
          <w:rFonts w:ascii="Arial" w:hAnsi="Arial" w:eastAsia="Arial" w:cs="Arial"/>
          <w:b w:val="1"/>
          <w:bCs w:val="1"/>
          <w:noProof w:val="0"/>
          <w:sz w:val="22"/>
          <w:szCs w:val="22"/>
          <w:lang w:val="en-GB"/>
        </w:rPr>
      </w:pPr>
    </w:p>
    <w:p xmlns:wp14="http://schemas.microsoft.com/office/word/2010/wordml" w:rsidP="4A06A762" wp14:paraId="2AD83479" wp14:textId="6CE07B7A">
      <w:pPr>
        <w:spacing w:before="281" w:beforeAutospacing="off" w:after="281" w:afterAutospacing="off" w:line="360" w:lineRule="auto"/>
        <w:jc w:val="both"/>
        <w:rPr>
          <w:rFonts w:ascii="Arial" w:hAnsi="Arial" w:eastAsia="Arial" w:cs="Arial"/>
          <w:sz w:val="22"/>
          <w:szCs w:val="22"/>
        </w:rPr>
      </w:pPr>
      <w:r w:rsidRPr="4A06A762">
        <w:rPr>
          <w:rFonts w:ascii="Arial" w:hAnsi="Arial" w:eastAsia="Arial" w:cs="Arial"/>
          <w:sz w:val="22"/>
          <w:szCs w:val="22"/>
        </w:rPr>
        <w:br w:type="page"/>
      </w:r>
    </w:p>
    <w:p xmlns:wp14="http://schemas.microsoft.com/office/word/2010/wordml" w:rsidP="03972A70" wp14:paraId="491F9EFB" wp14:textId="0FD2A758">
      <w:pPr>
        <w:pStyle w:val="Normal"/>
        <w:rPr>
          <w:rFonts w:ascii="Arial" w:hAnsi="Arial" w:eastAsia="Arial" w:cs="Arial"/>
          <w:b w:val="1"/>
          <w:bCs w:val="1"/>
          <w:noProof w:val="0"/>
          <w:sz w:val="22"/>
          <w:szCs w:val="22"/>
          <w:lang w:val="en-GB"/>
        </w:rPr>
      </w:pPr>
      <w:r w:rsidRPr="03972A70" w:rsidR="557B51AF">
        <w:rPr>
          <w:b w:val="1"/>
          <w:bCs w:val="1"/>
          <w:noProof w:val="0"/>
          <w:lang w:val="en-GB"/>
        </w:rPr>
        <w:t>Theme 4: Clinical Outcomes and Glycaemic Control</w:t>
      </w:r>
    </w:p>
    <w:p w:rsidR="10F58C14" w:rsidP="4A06A762" w:rsidRDefault="10F58C14" w14:paraId="34B5AD5A" w14:textId="23010F05">
      <w:pPr>
        <w:spacing w:before="240" w:beforeAutospacing="off" w:after="240" w:afterAutospacing="off" w:line="360" w:lineRule="auto"/>
        <w:jc w:val="both"/>
        <w:rPr>
          <w:rFonts w:ascii="Arial" w:hAnsi="Arial" w:eastAsia="Arial" w:cs="Arial"/>
          <w:noProof w:val="0"/>
          <w:sz w:val="22"/>
          <w:szCs w:val="22"/>
          <w:lang w:val="en-GB"/>
        </w:rPr>
      </w:pPr>
      <w:r w:rsidRPr="697A5B04" w:rsidR="3A338362">
        <w:rPr>
          <w:rFonts w:ascii="Arial" w:hAnsi="Arial" w:eastAsia="Arial" w:cs="Arial"/>
          <w:noProof w:val="0"/>
          <w:sz w:val="22"/>
          <w:szCs w:val="22"/>
          <w:lang w:val="en-GB"/>
        </w:rPr>
        <w:t xml:space="preserve">Multiple studies have shown that sustained use of digital health interventions (DHI) can </w:t>
      </w:r>
      <w:r w:rsidRPr="697A5B04" w:rsidR="2610CEEF">
        <w:rPr>
          <w:rFonts w:ascii="Arial" w:hAnsi="Arial" w:eastAsia="Arial" w:cs="Arial"/>
          <w:noProof w:val="0"/>
          <w:sz w:val="22"/>
          <w:szCs w:val="22"/>
          <w:lang w:val="en-GB"/>
        </w:rPr>
        <w:t>improve</w:t>
      </w:r>
      <w:r w:rsidRPr="697A5B04" w:rsidR="3A338362">
        <w:rPr>
          <w:rFonts w:ascii="Arial" w:hAnsi="Arial" w:eastAsia="Arial" w:cs="Arial"/>
          <w:noProof w:val="0"/>
          <w:sz w:val="22"/>
          <w:szCs w:val="22"/>
          <w:lang w:val="en-GB"/>
        </w:rPr>
        <w:t xml:space="preserve"> HbA1c levels (</w:t>
      </w:r>
      <w:r w:rsidRPr="697A5B04" w:rsidR="1D9DDC97">
        <w:rPr>
          <w:rFonts w:ascii="Arial" w:hAnsi="Arial" w:eastAsia="Arial" w:cs="Arial"/>
          <w:noProof w:val="0"/>
          <w:sz w:val="22"/>
          <w:szCs w:val="22"/>
          <w:lang w:val="en-GB"/>
        </w:rPr>
        <w:t>Ross</w:t>
      </w:r>
      <w:r w:rsidRPr="697A5B04" w:rsidR="3A338362">
        <w:rPr>
          <w:rFonts w:ascii="Arial" w:hAnsi="Arial" w:eastAsia="Arial" w:cs="Arial"/>
          <w:noProof w:val="0"/>
          <w:sz w:val="22"/>
          <w:szCs w:val="22"/>
          <w:lang w:val="en-GB"/>
        </w:rPr>
        <w:t xml:space="preserve"> et al., 20</w:t>
      </w:r>
      <w:r w:rsidRPr="697A5B04" w:rsidR="373EA843">
        <w:rPr>
          <w:rFonts w:ascii="Arial" w:hAnsi="Arial" w:eastAsia="Arial" w:cs="Arial"/>
          <w:noProof w:val="0"/>
          <w:sz w:val="22"/>
          <w:szCs w:val="22"/>
          <w:lang w:val="en-GB"/>
        </w:rPr>
        <w:t>22</w:t>
      </w:r>
      <w:r w:rsidRPr="697A5B04" w:rsidR="3A338362">
        <w:rPr>
          <w:rFonts w:ascii="Arial" w:hAnsi="Arial" w:eastAsia="Arial" w:cs="Arial"/>
          <w:noProof w:val="0"/>
          <w:sz w:val="22"/>
          <w:szCs w:val="22"/>
          <w:lang w:val="en-GB"/>
        </w:rPr>
        <w:t xml:space="preserve">). Continuous glucose monitoring systems have </w:t>
      </w:r>
      <w:r w:rsidRPr="697A5B04" w:rsidR="3A338362">
        <w:rPr>
          <w:rFonts w:ascii="Arial" w:hAnsi="Arial" w:eastAsia="Arial" w:cs="Arial"/>
          <w:noProof w:val="0"/>
          <w:sz w:val="22"/>
          <w:szCs w:val="22"/>
          <w:lang w:val="en-GB"/>
        </w:rPr>
        <w:t>demonstrated</w:t>
      </w:r>
      <w:r w:rsidRPr="697A5B04" w:rsidR="3A338362">
        <w:rPr>
          <w:rFonts w:ascii="Arial" w:hAnsi="Arial" w:eastAsia="Arial" w:cs="Arial"/>
          <w:noProof w:val="0"/>
          <w:sz w:val="22"/>
          <w:szCs w:val="22"/>
          <w:lang w:val="en-GB"/>
        </w:rPr>
        <w:t xml:space="preserve"> </w:t>
      </w:r>
      <w:r w:rsidRPr="697A5B04" w:rsidR="3A338362">
        <w:rPr>
          <w:rFonts w:ascii="Arial" w:hAnsi="Arial" w:eastAsia="Arial" w:cs="Arial"/>
          <w:noProof w:val="0"/>
          <w:sz w:val="22"/>
          <w:szCs w:val="22"/>
          <w:lang w:val="en-GB"/>
        </w:rPr>
        <w:t>strong evidence</w:t>
      </w:r>
      <w:r w:rsidRPr="697A5B04" w:rsidR="3A338362">
        <w:rPr>
          <w:rFonts w:ascii="Arial" w:hAnsi="Arial" w:eastAsia="Arial" w:cs="Arial"/>
          <w:noProof w:val="0"/>
          <w:sz w:val="22"/>
          <w:szCs w:val="22"/>
          <w:lang w:val="en-GB"/>
        </w:rPr>
        <w:t xml:space="preserve"> of clinical benefits. However, some studies reported only modest improvements, with results varying depending on the level of engagement and the type of intervention. Additionally, the evidence </w:t>
      </w:r>
      <w:r w:rsidRPr="697A5B04" w:rsidR="3A338362">
        <w:rPr>
          <w:rFonts w:ascii="Arial" w:hAnsi="Arial" w:eastAsia="Arial" w:cs="Arial"/>
          <w:noProof w:val="0"/>
          <w:sz w:val="22"/>
          <w:szCs w:val="22"/>
          <w:lang w:val="en-GB"/>
        </w:rPr>
        <w:t>regarding</w:t>
      </w:r>
      <w:r w:rsidRPr="697A5B04" w:rsidR="3A338362">
        <w:rPr>
          <w:rFonts w:ascii="Arial" w:hAnsi="Arial" w:eastAsia="Arial" w:cs="Arial"/>
          <w:noProof w:val="0"/>
          <w:sz w:val="22"/>
          <w:szCs w:val="22"/>
          <w:lang w:val="en-GB"/>
        </w:rPr>
        <w:t xml:space="preserve"> the long-term sustainability of these improvements </w:t>
      </w:r>
      <w:r w:rsidRPr="697A5B04" w:rsidR="3A338362">
        <w:rPr>
          <w:rFonts w:ascii="Arial" w:hAnsi="Arial" w:eastAsia="Arial" w:cs="Arial"/>
          <w:noProof w:val="0"/>
          <w:sz w:val="22"/>
          <w:szCs w:val="22"/>
          <w:lang w:val="en-GB"/>
        </w:rPr>
        <w:t>remains</w:t>
      </w:r>
      <w:r w:rsidRPr="697A5B04" w:rsidR="3A338362">
        <w:rPr>
          <w:rFonts w:ascii="Arial" w:hAnsi="Arial" w:eastAsia="Arial" w:cs="Arial"/>
          <w:noProof w:val="0"/>
          <w:sz w:val="22"/>
          <w:szCs w:val="22"/>
          <w:lang w:val="en-GB"/>
        </w:rPr>
        <w:t xml:space="preserve"> mixed (</w:t>
      </w:r>
      <w:r w:rsidRPr="697A5B04" w:rsidR="0E20840B">
        <w:rPr>
          <w:rFonts w:ascii="Arial" w:hAnsi="Arial" w:eastAsia="Arial" w:cs="Arial"/>
          <w:noProof w:val="0"/>
          <w:sz w:val="22"/>
          <w:szCs w:val="22"/>
          <w:lang w:val="en-GB"/>
        </w:rPr>
        <w:t>Woodard</w:t>
      </w:r>
      <w:r w:rsidRPr="697A5B04" w:rsidR="3A338362">
        <w:rPr>
          <w:rFonts w:ascii="Arial" w:hAnsi="Arial" w:eastAsia="Arial" w:cs="Arial"/>
          <w:noProof w:val="0"/>
          <w:sz w:val="22"/>
          <w:szCs w:val="22"/>
          <w:lang w:val="en-GB"/>
        </w:rPr>
        <w:t xml:space="preserve"> et al., 2022).</w:t>
      </w:r>
    </w:p>
    <w:p xmlns:wp14="http://schemas.microsoft.com/office/word/2010/wordml" w:rsidP="03972A70" wp14:paraId="2A164AE6" wp14:textId="4FCE4E83">
      <w:pPr>
        <w:pStyle w:val="Normal"/>
        <w:rPr>
          <w:rFonts w:ascii="Arial" w:hAnsi="Arial" w:eastAsia="Arial" w:cs="Arial"/>
          <w:b w:val="1"/>
          <w:bCs w:val="1"/>
          <w:noProof w:val="0"/>
          <w:sz w:val="22"/>
          <w:szCs w:val="22"/>
          <w:lang w:val="en-GB"/>
        </w:rPr>
      </w:pPr>
      <w:r w:rsidRPr="03972A70" w:rsidR="557B51AF">
        <w:rPr>
          <w:b w:val="1"/>
          <w:bCs w:val="1"/>
          <w:noProof w:val="0"/>
          <w:lang w:val="en-GB"/>
        </w:rPr>
        <w:t>Theme 5: Implementation Challenges</w:t>
      </w:r>
    </w:p>
    <w:p w:rsidR="48547301" w:rsidP="4A06A762" w:rsidRDefault="48547301" w14:paraId="47478319" w14:textId="4BD4BE0D">
      <w:pPr>
        <w:spacing w:before="240" w:beforeAutospacing="off" w:after="240" w:afterAutospacing="off" w:line="360" w:lineRule="auto"/>
        <w:jc w:val="both"/>
        <w:rPr>
          <w:rFonts w:ascii="Arial" w:hAnsi="Arial" w:eastAsia="Arial" w:cs="Arial"/>
          <w:noProof w:val="0"/>
          <w:sz w:val="22"/>
          <w:szCs w:val="22"/>
          <w:lang w:val="en-GB"/>
        </w:rPr>
      </w:pPr>
      <w:r w:rsidRPr="697A5B04" w:rsidR="5657850C">
        <w:rPr>
          <w:rFonts w:ascii="Arial" w:hAnsi="Arial" w:eastAsia="Arial" w:cs="Arial"/>
          <w:noProof w:val="0"/>
          <w:sz w:val="22"/>
          <w:szCs w:val="22"/>
          <w:lang w:val="en-GB"/>
        </w:rPr>
        <w:t xml:space="preserve">Challenges included technological issues, </w:t>
      </w:r>
      <w:r w:rsidRPr="697A5B04" w:rsidR="5F5D05ED">
        <w:rPr>
          <w:rFonts w:ascii="Arial" w:hAnsi="Arial" w:eastAsia="Arial" w:cs="Arial"/>
          <w:noProof w:val="0"/>
          <w:sz w:val="22"/>
          <w:szCs w:val="22"/>
          <w:lang w:val="en-GB"/>
        </w:rPr>
        <w:t xml:space="preserve">poor </w:t>
      </w:r>
      <w:r w:rsidRPr="697A5B04" w:rsidR="5657850C">
        <w:rPr>
          <w:rFonts w:ascii="Arial" w:hAnsi="Arial" w:eastAsia="Arial" w:cs="Arial"/>
          <w:noProof w:val="0"/>
          <w:sz w:val="22"/>
          <w:szCs w:val="22"/>
          <w:lang w:val="en-GB"/>
        </w:rPr>
        <w:t xml:space="preserve">integration with NHS systems, concerns about data privacy, and inconsistent patient engagement. Healthcare professionals noted that </w:t>
      </w:r>
      <w:r w:rsidRPr="697A5B04" w:rsidR="5657850C">
        <w:rPr>
          <w:rFonts w:ascii="Arial" w:hAnsi="Arial" w:eastAsia="Arial" w:cs="Arial"/>
          <w:noProof w:val="0"/>
          <w:sz w:val="22"/>
          <w:szCs w:val="22"/>
          <w:lang w:val="en-GB"/>
        </w:rPr>
        <w:t>monitoring</w:t>
      </w:r>
      <w:r w:rsidRPr="697A5B04" w:rsidR="5657850C">
        <w:rPr>
          <w:rFonts w:ascii="Arial" w:hAnsi="Arial" w:eastAsia="Arial" w:cs="Arial"/>
          <w:noProof w:val="0"/>
          <w:sz w:val="22"/>
          <w:szCs w:val="22"/>
          <w:lang w:val="en-GB"/>
        </w:rPr>
        <w:t xml:space="preserve"> digital data and responding to messages added to their workload (</w:t>
      </w:r>
      <w:r w:rsidRPr="697A5B04" w:rsidR="1CEC2A08">
        <w:rPr>
          <w:rFonts w:ascii="Arial" w:hAnsi="Arial" w:eastAsia="Arial" w:cs="Arial"/>
          <w:noProof w:val="0"/>
          <w:sz w:val="22"/>
          <w:szCs w:val="22"/>
          <w:lang w:val="en-GB"/>
        </w:rPr>
        <w:t>Oudbier</w:t>
      </w:r>
      <w:r w:rsidRPr="697A5B04" w:rsidR="5657850C">
        <w:rPr>
          <w:rFonts w:ascii="Arial" w:hAnsi="Arial" w:eastAsia="Arial" w:cs="Arial"/>
          <w:noProof w:val="0"/>
          <w:sz w:val="22"/>
          <w:szCs w:val="22"/>
          <w:lang w:val="en-GB"/>
        </w:rPr>
        <w:t xml:space="preserve"> et al., 202</w:t>
      </w:r>
      <w:r w:rsidRPr="697A5B04" w:rsidR="7D57300D">
        <w:rPr>
          <w:rFonts w:ascii="Arial" w:hAnsi="Arial" w:eastAsia="Arial" w:cs="Arial"/>
          <w:noProof w:val="0"/>
          <w:sz w:val="22"/>
          <w:szCs w:val="22"/>
          <w:lang w:val="en-GB"/>
        </w:rPr>
        <w:t>4</w:t>
      </w:r>
      <w:r w:rsidRPr="697A5B04" w:rsidR="5657850C">
        <w:rPr>
          <w:rFonts w:ascii="Arial" w:hAnsi="Arial" w:eastAsia="Arial" w:cs="Arial"/>
          <w:noProof w:val="0"/>
          <w:sz w:val="22"/>
          <w:szCs w:val="22"/>
          <w:lang w:val="en-GB"/>
        </w:rPr>
        <w:t>). Additionally, some interventions lacked personali</w:t>
      </w:r>
      <w:r w:rsidRPr="697A5B04" w:rsidR="07FE6856">
        <w:rPr>
          <w:rFonts w:ascii="Arial" w:hAnsi="Arial" w:eastAsia="Arial" w:cs="Arial"/>
          <w:noProof w:val="0"/>
          <w:sz w:val="22"/>
          <w:szCs w:val="22"/>
          <w:lang w:val="en-GB"/>
        </w:rPr>
        <w:t>s</w:t>
      </w:r>
      <w:r w:rsidRPr="697A5B04" w:rsidR="5657850C">
        <w:rPr>
          <w:rFonts w:ascii="Arial" w:hAnsi="Arial" w:eastAsia="Arial" w:cs="Arial"/>
          <w:noProof w:val="0"/>
          <w:sz w:val="22"/>
          <w:szCs w:val="22"/>
          <w:lang w:val="en-GB"/>
        </w:rPr>
        <w:t>ation, which diminished their effectiveness for individuals with complex needs.</w:t>
      </w:r>
    </w:p>
    <w:p xmlns:wp14="http://schemas.microsoft.com/office/word/2010/wordml" w:rsidP="03972A70" wp14:paraId="7EB47FBE" wp14:textId="65998975">
      <w:pPr>
        <w:pStyle w:val="Heading1"/>
        <w:spacing w:before="322" w:beforeAutospacing="off" w:after="322" w:afterAutospacing="off" w:line="360" w:lineRule="auto"/>
        <w:jc w:val="both"/>
        <w:rPr>
          <w:rFonts w:ascii="Arial" w:hAnsi="Arial" w:eastAsia="Arial" w:cs="Arial"/>
          <w:b w:val="1"/>
          <w:bCs w:val="1"/>
          <w:noProof w:val="0"/>
          <w:sz w:val="28"/>
          <w:szCs w:val="28"/>
          <w:lang w:val="en-GB"/>
        </w:rPr>
      </w:pPr>
      <w:bookmarkStart w:name="_Toc638255990" w:id="36486240"/>
      <w:r w:rsidRPr="697A5B04" w:rsidR="4C23FC9F">
        <w:rPr>
          <w:rFonts w:ascii="Arial" w:hAnsi="Arial" w:eastAsia="Arial" w:cs="Arial"/>
          <w:b w:val="1"/>
          <w:bCs w:val="1"/>
          <w:noProof w:val="0"/>
          <w:sz w:val="28"/>
          <w:szCs w:val="28"/>
          <w:lang w:val="en-GB"/>
        </w:rPr>
        <w:t>5. Discussion</w:t>
      </w:r>
      <w:bookmarkEnd w:id="36486240"/>
    </w:p>
    <w:p w:rsidR="20667F68" w:rsidP="68CEF2FC" w:rsidRDefault="20667F68" w14:paraId="491506A4" w14:textId="61E0FD8C">
      <w:pPr>
        <w:pStyle w:val="Normal"/>
        <w:suppressLineNumbers w:val="0"/>
        <w:shd w:val="clear" w:color="auto" w:fill="FFFFFF" w:themeFill="background1"/>
        <w:bidi w:val="0"/>
        <w:spacing w:before="24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8CEF2FC" w:rsidR="4E6959DE">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w:t>
      </w:r>
      <w:r w:rsidRPr="68CEF2FC" w:rsidR="0179A6DE">
        <w:rPr>
          <w:rFonts w:ascii="Arial" w:hAnsi="Arial" w:eastAsia="Arial" w:cs="Arial"/>
          <w:b w:val="0"/>
          <w:bCs w:val="0"/>
          <w:i w:val="0"/>
          <w:iCs w:val="0"/>
          <w:caps w:val="0"/>
          <w:smallCaps w:val="0"/>
          <w:noProof w:val="0"/>
          <w:color w:val="000000" w:themeColor="text1" w:themeTint="FF" w:themeShade="FF"/>
          <w:sz w:val="22"/>
          <w:szCs w:val="22"/>
          <w:lang w:val="en-GB"/>
        </w:rPr>
        <w:t>Kingshuk</w:t>
      </w:r>
      <w:r w:rsidRPr="68CEF2FC" w:rsidR="0179A6DE">
        <w:rPr>
          <w:rFonts w:ascii="Arial" w:hAnsi="Arial" w:eastAsia="Arial" w:cs="Arial"/>
          <w:b w:val="0"/>
          <w:bCs w:val="0"/>
          <w:i w:val="0"/>
          <w:iCs w:val="0"/>
          <w:caps w:val="0"/>
          <w:smallCaps w:val="0"/>
          <w:noProof w:val="0"/>
          <w:color w:val="000000" w:themeColor="text1" w:themeTint="FF" w:themeShade="FF"/>
          <w:sz w:val="22"/>
          <w:szCs w:val="22"/>
          <w:lang w:val="en-GB"/>
        </w:rPr>
        <w:t xml:space="preserve"> et al., (2021</w:t>
      </w:r>
      <w:r w:rsidRPr="68CEF2FC" w:rsidR="455B710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181F74FD">
        <w:rPr>
          <w:rFonts w:ascii="Arial" w:hAnsi="Arial" w:eastAsia="Arial" w:cs="Arial"/>
          <w:b w:val="0"/>
          <w:bCs w:val="0"/>
          <w:i w:val="0"/>
          <w:iCs w:val="0"/>
          <w:caps w:val="0"/>
          <w:smallCaps w:val="0"/>
          <w:noProof w:val="0"/>
          <w:color w:val="000000" w:themeColor="text1" w:themeTint="FF" w:themeShade="FF"/>
          <w:sz w:val="22"/>
          <w:szCs w:val="22"/>
          <w:lang w:val="en-GB"/>
        </w:rPr>
        <w:t>t</w:t>
      </w:r>
      <w:r w:rsidRPr="68CEF2FC" w:rsidR="799F31BC">
        <w:rPr>
          <w:rFonts w:ascii="Arial" w:hAnsi="Arial" w:eastAsia="Arial" w:cs="Arial"/>
          <w:b w:val="0"/>
          <w:bCs w:val="0"/>
          <w:i w:val="0"/>
          <w:iCs w:val="0"/>
          <w:caps w:val="0"/>
          <w:smallCaps w:val="0"/>
          <w:noProof w:val="0"/>
          <w:color w:val="000000" w:themeColor="text1" w:themeTint="FF" w:themeShade="FF"/>
          <w:sz w:val="22"/>
          <w:szCs w:val="22"/>
          <w:lang w:val="en-GB"/>
        </w:rPr>
        <w:t>he increasing incidence of type 2 diabetes mellitus (T2DM) is a significant public health concern.</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glob</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ally an</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d within the United Kingdom. Managing T2DM effectively requires ongoing engagement with self-care behaviours, including blood glucose monito</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ring, diet</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ary control, physical activity, and adherence to medication regimens. Traditional face-to-face education and support programs have been central to diabetes management, but barriers such as workforce limitations</w:t>
      </w:r>
      <w:r w:rsidRPr="68CEF2FC" w:rsidR="1FAF44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an</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d time</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pressures have hampered their reach and effectiveness. Consequently, </w:t>
      </w:r>
      <w:r w:rsidRPr="68CEF2FC" w:rsidR="368E1547">
        <w:rPr>
          <w:rFonts w:ascii="Arial" w:hAnsi="Arial" w:eastAsia="Arial" w:cs="Arial"/>
          <w:b w:val="0"/>
          <w:bCs w:val="0"/>
          <w:i w:val="0"/>
          <w:iCs w:val="0"/>
          <w:caps w:val="0"/>
          <w:smallCaps w:val="0"/>
          <w:noProof w:val="0"/>
          <w:color w:val="000000" w:themeColor="text1" w:themeTint="FF" w:themeShade="FF"/>
          <w:sz w:val="22"/>
          <w:szCs w:val="22"/>
          <w:lang w:val="en-GB"/>
        </w:rPr>
        <w:t xml:space="preserve">Digital health interventions (DHIs), </w:t>
      </w:r>
      <w:r w:rsidRPr="68CEF2FC" w:rsidR="0CE94B43">
        <w:rPr>
          <w:rFonts w:ascii="Arial" w:hAnsi="Arial" w:eastAsia="Arial" w:cs="Arial"/>
          <w:b w:val="0"/>
          <w:bCs w:val="0"/>
          <w:i w:val="0"/>
          <w:iCs w:val="0"/>
          <w:caps w:val="0"/>
          <w:smallCaps w:val="0"/>
          <w:noProof w:val="0"/>
          <w:color w:val="000000" w:themeColor="text1" w:themeTint="FF" w:themeShade="FF"/>
          <w:sz w:val="22"/>
          <w:szCs w:val="22"/>
          <w:lang w:val="en-GB"/>
        </w:rPr>
        <w:t>including</w:t>
      </w:r>
      <w:r w:rsidRPr="68CEF2FC" w:rsidR="368E1547">
        <w:rPr>
          <w:rFonts w:ascii="Arial" w:hAnsi="Arial" w:eastAsia="Arial" w:cs="Arial"/>
          <w:b w:val="0"/>
          <w:bCs w:val="0"/>
          <w:i w:val="0"/>
          <w:iCs w:val="0"/>
          <w:caps w:val="0"/>
          <w:smallCaps w:val="0"/>
          <w:noProof w:val="0"/>
          <w:color w:val="000000" w:themeColor="text1" w:themeTint="FF" w:themeShade="FF"/>
          <w:sz w:val="22"/>
          <w:szCs w:val="22"/>
          <w:lang w:val="en-GB"/>
        </w:rPr>
        <w:t xml:space="preserve"> mobile apps and telemedicine, are transforming </w:t>
      </w:r>
      <w:r w:rsidRPr="68CEF2FC" w:rsidR="33D4CD72">
        <w:rPr>
          <w:rFonts w:ascii="Arial" w:hAnsi="Arial" w:eastAsia="Arial" w:cs="Arial"/>
          <w:b w:val="0"/>
          <w:bCs w:val="0"/>
          <w:i w:val="0"/>
          <w:iCs w:val="0"/>
          <w:caps w:val="0"/>
          <w:smallCaps w:val="0"/>
          <w:noProof w:val="0"/>
          <w:color w:val="000000" w:themeColor="text1" w:themeTint="FF" w:themeShade="FF"/>
          <w:sz w:val="22"/>
          <w:szCs w:val="22"/>
          <w:lang w:val="en-GB"/>
        </w:rPr>
        <w:t>how</w:t>
      </w:r>
      <w:r w:rsidRPr="68CEF2FC" w:rsidR="368E1547">
        <w:rPr>
          <w:rFonts w:ascii="Arial" w:hAnsi="Arial" w:eastAsia="Arial" w:cs="Arial"/>
          <w:b w:val="0"/>
          <w:bCs w:val="0"/>
          <w:i w:val="0"/>
          <w:iCs w:val="0"/>
          <w:caps w:val="0"/>
          <w:smallCaps w:val="0"/>
          <w:noProof w:val="0"/>
          <w:color w:val="000000" w:themeColor="text1" w:themeTint="FF" w:themeShade="FF"/>
          <w:sz w:val="22"/>
          <w:szCs w:val="22"/>
          <w:lang w:val="en-GB"/>
        </w:rPr>
        <w:t xml:space="preserve"> healthcare is delivered. O</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nline education </w:t>
      </w:r>
      <w:r w:rsidRPr="68CEF2FC" w:rsidR="0CD84305">
        <w:rPr>
          <w:rFonts w:ascii="Arial" w:hAnsi="Arial" w:eastAsia="Arial" w:cs="Arial"/>
          <w:b w:val="0"/>
          <w:bCs w:val="0"/>
          <w:i w:val="0"/>
          <w:iCs w:val="0"/>
          <w:caps w:val="0"/>
          <w:smallCaps w:val="0"/>
          <w:noProof w:val="0"/>
          <w:color w:val="000000" w:themeColor="text1" w:themeTint="FF" w:themeShade="FF"/>
          <w:sz w:val="22"/>
          <w:szCs w:val="22"/>
          <w:lang w:val="en-GB"/>
        </w:rPr>
        <w:t>portals and wearable technologies</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1771BAC3">
        <w:rPr>
          <w:rFonts w:ascii="Arial" w:hAnsi="Arial" w:eastAsia="Arial" w:cs="Arial"/>
          <w:b w:val="0"/>
          <w:bCs w:val="0"/>
          <w:i w:val="0"/>
          <w:iCs w:val="0"/>
          <w:caps w:val="0"/>
          <w:smallCaps w:val="0"/>
          <w:noProof w:val="0"/>
          <w:color w:val="000000" w:themeColor="text1" w:themeTint="FF" w:themeShade="FF"/>
          <w:sz w:val="22"/>
          <w:szCs w:val="22"/>
          <w:lang w:val="en-GB"/>
        </w:rPr>
        <w:t xml:space="preserve">have </w:t>
      </w:r>
      <w:r w:rsidRPr="68CEF2FC" w:rsidR="1771BAC3">
        <w:rPr>
          <w:rFonts w:ascii="Arial" w:hAnsi="Arial" w:eastAsia="Arial" w:cs="Arial"/>
          <w:b w:val="0"/>
          <w:bCs w:val="0"/>
          <w:i w:val="0"/>
          <w:iCs w:val="0"/>
          <w:caps w:val="0"/>
          <w:smallCaps w:val="0"/>
          <w:noProof w:val="0"/>
          <w:color w:val="000000" w:themeColor="text1" w:themeTint="FF" w:themeShade="FF"/>
          <w:sz w:val="22"/>
          <w:szCs w:val="22"/>
          <w:lang w:val="en-GB"/>
        </w:rPr>
        <w:t>emerged</w:t>
      </w:r>
      <w:r w:rsidRPr="68CEF2FC" w:rsidR="1771BAC3">
        <w:rPr>
          <w:rFonts w:ascii="Arial" w:hAnsi="Arial" w:eastAsia="Arial" w:cs="Arial"/>
          <w:b w:val="0"/>
          <w:bCs w:val="0"/>
          <w:i w:val="0"/>
          <w:iCs w:val="0"/>
          <w:caps w:val="0"/>
          <w:smallCaps w:val="0"/>
          <w:noProof w:val="0"/>
          <w:color w:val="000000" w:themeColor="text1" w:themeTint="FF" w:themeShade="FF"/>
          <w:sz w:val="22"/>
          <w:szCs w:val="22"/>
          <w:lang w:val="en-GB"/>
        </w:rPr>
        <w:t xml:space="preserve"> as promising tools </w:t>
      </w:r>
      <w:r w:rsidRPr="68CEF2FC" w:rsidR="433DF570">
        <w:rPr>
          <w:rFonts w:ascii="Arial" w:hAnsi="Arial" w:eastAsia="Arial" w:cs="Arial"/>
          <w:b w:val="0"/>
          <w:bCs w:val="0"/>
          <w:i w:val="0"/>
          <w:iCs w:val="0"/>
          <w:caps w:val="0"/>
          <w:smallCaps w:val="0"/>
          <w:noProof w:val="0"/>
          <w:color w:val="000000" w:themeColor="text1" w:themeTint="FF" w:themeShade="FF"/>
          <w:sz w:val="22"/>
          <w:szCs w:val="22"/>
          <w:lang w:val="en-GB"/>
        </w:rPr>
        <w:t>for</w:t>
      </w:r>
      <w:r w:rsidRPr="68CEF2FC" w:rsidR="1771BAC3">
        <w:rPr>
          <w:rFonts w:ascii="Arial" w:hAnsi="Arial" w:eastAsia="Arial" w:cs="Arial"/>
          <w:b w:val="0"/>
          <w:bCs w:val="0"/>
          <w:i w:val="0"/>
          <w:iCs w:val="0"/>
          <w:caps w:val="0"/>
          <w:smallCaps w:val="0"/>
          <w:noProof w:val="0"/>
          <w:color w:val="000000" w:themeColor="text1" w:themeTint="FF" w:themeShade="FF"/>
          <w:sz w:val="22"/>
          <w:szCs w:val="22"/>
          <w:lang w:val="en-GB"/>
        </w:rPr>
        <w:t xml:space="preserve"> self-management.</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These interventions align with UK health policy goals aimed at digital transformation within the National Health Service (NHS</w:t>
      </w:r>
      <w:r w:rsidRPr="68CEF2FC" w:rsidR="790C7841">
        <w:rPr>
          <w:rFonts w:ascii="Arial" w:hAnsi="Arial" w:eastAsia="Arial" w:cs="Arial"/>
          <w:b w:val="0"/>
          <w:bCs w:val="0"/>
          <w:i w:val="0"/>
          <w:iCs w:val="0"/>
          <w:caps w:val="0"/>
          <w:smallCaps w:val="0"/>
          <w:noProof w:val="0"/>
          <w:color w:val="000000" w:themeColor="text1" w:themeTint="FF" w:themeShade="FF"/>
          <w:sz w:val="22"/>
          <w:szCs w:val="22"/>
          <w:lang w:val="en-GB"/>
        </w:rPr>
        <w:t>, 2025),</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expanding patient access while alleviating pressure on clinical services. Recent evidence from a wide range of reviews</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highlights the growing diversity of DHIs and their capacity to address complex, individualised needs in chronic disease management.</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Studies, such as those reviewed in</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51FD4A47">
        <w:rPr>
          <w:rFonts w:ascii="Arial" w:hAnsi="Arial" w:eastAsia="Arial" w:cs="Arial"/>
          <w:b w:val="0"/>
          <w:bCs w:val="0"/>
          <w:i w:val="0"/>
          <w:iCs w:val="0"/>
          <w:caps w:val="0"/>
          <w:smallCaps w:val="0"/>
          <w:noProof w:val="0"/>
          <w:color w:val="000000" w:themeColor="text1" w:themeTint="FF" w:themeShade="FF"/>
          <w:sz w:val="22"/>
          <w:szCs w:val="22"/>
          <w:lang w:val="en-GB"/>
        </w:rPr>
        <w:t>Digital Tools for Self-Management of Type 2 Diabetes</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Mellitus</w:t>
      </w:r>
      <w:r w:rsidRPr="68CEF2FC" w:rsidR="711A282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4AF79C81">
        <w:rPr>
          <w:rFonts w:ascii="Arial" w:hAnsi="Arial" w:eastAsia="Arial" w:cs="Arial"/>
          <w:b w:val="0"/>
          <w:bCs w:val="0"/>
          <w:i w:val="0"/>
          <w:iCs w:val="0"/>
          <w:caps w:val="0"/>
          <w:smallCaps w:val="0"/>
          <w:noProof w:val="0"/>
          <w:color w:val="000000" w:themeColor="text1" w:themeTint="FF" w:themeShade="FF"/>
          <w:sz w:val="22"/>
          <w:szCs w:val="22"/>
          <w:lang w:val="en-GB"/>
        </w:rPr>
        <w:t>including,</w:t>
      </w:r>
      <w:r w:rsidRPr="68CEF2FC" w:rsidR="78B215C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711A282E">
        <w:rPr>
          <w:rFonts w:ascii="Arial" w:hAnsi="Arial" w:eastAsia="Arial" w:cs="Arial"/>
          <w:b w:val="0"/>
          <w:bCs w:val="0"/>
          <w:i w:val="0"/>
          <w:iCs w:val="0"/>
          <w:caps w:val="0"/>
          <w:smallCaps w:val="0"/>
          <w:noProof w:val="0"/>
          <w:color w:val="000000" w:themeColor="text1" w:themeTint="FF" w:themeShade="FF"/>
          <w:sz w:val="22"/>
          <w:szCs w:val="22"/>
          <w:lang w:val="en-GB"/>
        </w:rPr>
        <w:t xml:space="preserve">Kerr et al., </w:t>
      </w:r>
      <w:r w:rsidRPr="68CEF2FC" w:rsidR="11F7A84C">
        <w:rPr>
          <w:rFonts w:ascii="Arial" w:hAnsi="Arial" w:eastAsia="Arial" w:cs="Arial"/>
          <w:b w:val="0"/>
          <w:bCs w:val="0"/>
          <w:i w:val="0"/>
          <w:iCs w:val="0"/>
          <w:caps w:val="0"/>
          <w:smallCaps w:val="0"/>
          <w:noProof w:val="0"/>
          <w:color w:val="000000" w:themeColor="text1" w:themeTint="FF" w:themeShade="FF"/>
          <w:sz w:val="22"/>
          <w:szCs w:val="22"/>
          <w:lang w:val="en-GB"/>
        </w:rPr>
        <w:t>(</w:t>
      </w:r>
      <w:r w:rsidRPr="68CEF2FC" w:rsidR="711A282E">
        <w:rPr>
          <w:rFonts w:ascii="Arial" w:hAnsi="Arial" w:eastAsia="Arial" w:cs="Arial"/>
          <w:b w:val="0"/>
          <w:bCs w:val="0"/>
          <w:i w:val="0"/>
          <w:iCs w:val="0"/>
          <w:caps w:val="0"/>
          <w:smallCaps w:val="0"/>
          <w:noProof w:val="0"/>
          <w:color w:val="000000" w:themeColor="text1" w:themeTint="FF" w:themeShade="FF"/>
          <w:sz w:val="22"/>
          <w:szCs w:val="22"/>
          <w:lang w:val="en-GB"/>
        </w:rPr>
        <w:t xml:space="preserve">2024)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these tools can deliver improvements in key health outcomes through mechanisms such as personalised feedback, behavioural nudging, and patient</w:t>
      </w:r>
      <w:r w:rsidRPr="68CEF2FC" w:rsidR="3F9F540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clinician communication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enhancement</w:t>
      </w:r>
      <w:r w:rsidRPr="68CEF2FC" w:rsidR="2EEB4DB5">
        <w:rPr>
          <w:rFonts w:ascii="Arial" w:hAnsi="Arial" w:eastAsia="Arial" w:cs="Arial"/>
          <w:b w:val="0"/>
          <w:bCs w:val="0"/>
          <w:i w:val="0"/>
          <w:iCs w:val="0"/>
          <w:caps w:val="0"/>
          <w:smallCaps w:val="0"/>
          <w:noProof w:val="0"/>
          <w:color w:val="000000" w:themeColor="text1" w:themeTint="FF" w:themeShade="FF"/>
          <w:sz w:val="22"/>
          <w:szCs w:val="22"/>
          <w:lang w:val="en-GB"/>
        </w:rPr>
        <w:t>, demonstrate</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these tools can deliver improvements in key health outcomes through mechanisms such as personalised feedback, behavioural nudging, and enhanced patient, clinician communication these benefits, questions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remain</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about accessibility, engagement, integration into clinical pathways, and long‑term sustainability of their effects (Steven et</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al., 2022; Peiris et al., 2023).</w:t>
      </w:r>
    </w:p>
    <w:p w:rsidR="03972A70" w:rsidP="697A5B04" w:rsidRDefault="03972A70" w14:paraId="2D5D1182" w14:textId="26F57778">
      <w:pPr>
        <w:jc w:val="both"/>
        <w:rPr>
          <w:rFonts w:ascii="Arial" w:hAnsi="Arial" w:eastAsia="Arial" w:cs="Arial"/>
          <w:sz w:val="22"/>
          <w:szCs w:val="22"/>
        </w:rPr>
      </w:pPr>
    </w:p>
    <w:p w:rsidR="20667F68" w:rsidP="697A5B04" w:rsidRDefault="20667F68" w14:paraId="36832B54" w14:textId="2536DCC4">
      <w:pPr>
        <w:pStyle w:val="Heading3"/>
        <w:shd w:val="clear" w:color="auto" w:fill="FFFFFF" w:themeFill="background1"/>
        <w:spacing w:before="240" w:beforeAutospacing="off" w:after="0" w:afterAutospacing="off"/>
        <w:jc w:val="both"/>
        <w:rPr>
          <w:b w:val="1"/>
          <w:bCs w:val="1"/>
          <w:i w:val="0"/>
          <w:iCs w:val="0"/>
          <w:caps w:val="0"/>
          <w:smallCaps w:val="0"/>
          <w:noProof w:val="0"/>
          <w:color w:val="000000" w:themeColor="text1" w:themeTint="FF" w:themeShade="FF"/>
          <w:sz w:val="22"/>
          <w:szCs w:val="22"/>
          <w:lang w:val="en-GB"/>
        </w:rPr>
      </w:pPr>
      <w:bookmarkStart w:name="_Toc1418295823" w:id="1600067218"/>
      <w:r w:rsidRPr="697A5B04" w:rsidR="6438E536">
        <w:rPr>
          <w:b w:val="1"/>
          <w:bCs w:val="1"/>
          <w:i w:val="0"/>
          <w:iCs w:val="0"/>
          <w:caps w:val="0"/>
          <w:smallCaps w:val="0"/>
          <w:noProof w:val="0"/>
          <w:color w:val="000000" w:themeColor="text1" w:themeTint="FF" w:themeShade="FF"/>
          <w:sz w:val="22"/>
          <w:szCs w:val="22"/>
          <w:lang w:val="en-GB"/>
        </w:rPr>
        <w:t>Improved Access and Convenience</w:t>
      </w:r>
      <w:bookmarkEnd w:id="1600067218"/>
    </w:p>
    <w:p w:rsidR="20667F68" w:rsidP="697A5B04" w:rsidRDefault="20667F68" w14:paraId="21CA91FA" w14:textId="4D668BB6">
      <w:pPr>
        <w:pStyle w:val="Normal"/>
        <w:shd w:val="clear" w:color="auto" w:fill="FFFFFF" w:themeFill="background1"/>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97A5B04" w:rsidR="09D74EC3">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w:t>
      </w:r>
      <w:r w:rsidRPr="697A5B04" w:rsidR="09D74EC3">
        <w:rPr>
          <w:rFonts w:ascii="Arial" w:hAnsi="Arial" w:eastAsia="Arial" w:cs="Arial"/>
          <w:b w:val="0"/>
          <w:bCs w:val="0"/>
          <w:i w:val="0"/>
          <w:iCs w:val="0"/>
          <w:caps w:val="0"/>
          <w:smallCaps w:val="0"/>
          <w:noProof w:val="0"/>
          <w:color w:val="000000" w:themeColor="text1" w:themeTint="FF" w:themeShade="FF"/>
          <w:sz w:val="22"/>
          <w:szCs w:val="22"/>
          <w:lang w:val="en-GB"/>
        </w:rPr>
        <w:t>Manria</w:t>
      </w:r>
      <w:r w:rsidRPr="697A5B04" w:rsidR="09D74EC3">
        <w:rPr>
          <w:rFonts w:ascii="Arial" w:hAnsi="Arial" w:eastAsia="Arial" w:cs="Arial"/>
          <w:noProof w:val="0"/>
          <w:color w:val="000000" w:themeColor="text1" w:themeTint="FF" w:themeShade="FF"/>
          <w:sz w:val="22"/>
          <w:szCs w:val="22"/>
          <w:lang w:val="en-GB"/>
        </w:rPr>
        <w:t xml:space="preserve"> et al., (2025) a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defining advantage</w:t>
      </w:r>
      <w:r w:rsidRPr="697A5B04" w:rsidR="6438E536">
        <w:rPr>
          <w:rFonts w:ascii="Arial" w:hAnsi="Arial" w:eastAsia="Arial" w:cs="Arial"/>
          <w:b w:val="0"/>
          <w:bCs w:val="0"/>
          <w:i w:val="0"/>
          <w:iCs w:val="0"/>
          <w:caps w:val="0"/>
          <w:smallCaps w:val="0"/>
          <w:noProof w:val="0"/>
          <w:color w:val="FF0000"/>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of DHIs is their ability to improve access to self‑management</w:t>
      </w:r>
      <w:r w:rsidRPr="697A5B04" w:rsidR="6438E53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support. Unlike face‑to‑face models that rely on fixed schedules and physical attendance, digital solutions offer convenient, on‑demand access that can </w:t>
      </w:r>
      <w:r w:rsidRPr="697A5B04" w:rsidR="701E4CEA">
        <w:rPr>
          <w:rFonts w:ascii="Arial" w:hAnsi="Arial" w:eastAsia="Arial" w:cs="Arial"/>
          <w:b w:val="0"/>
          <w:bCs w:val="0"/>
          <w:i w:val="0"/>
          <w:iCs w:val="0"/>
          <w:caps w:val="0"/>
          <w:smallCaps w:val="0"/>
          <w:noProof w:val="0"/>
          <w:color w:val="000000" w:themeColor="text1" w:themeTint="FF" w:themeShade="FF"/>
          <w:sz w:val="22"/>
          <w:szCs w:val="22"/>
          <w:lang w:val="en-GB"/>
        </w:rPr>
        <w:t>be flexible and fit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within a patient’s lifestyle. This flexibility is particularly relevant for individuals with work or family commitments, mobility challenges, or those living in remote areas</w:t>
      </w:r>
      <w:r w:rsidRPr="697A5B04" w:rsidR="524B89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a finding that echoes nationwide observations from the Healthy</w:t>
      </w:r>
      <w:r w:rsidRPr="697A5B04" w:rsidR="0909D9A4">
        <w:rPr>
          <w:rFonts w:ascii="Arial" w:hAnsi="Arial" w:eastAsia="Arial" w:cs="Arial"/>
          <w:b w:val="0"/>
          <w:bCs w:val="0"/>
          <w:i w:val="0"/>
          <w:iCs w:val="0"/>
          <w:caps w:val="0"/>
          <w:smallCaps w:val="0"/>
          <w:noProof w:val="0"/>
          <w:color w:val="000000" w:themeColor="text1" w:themeTint="FF" w:themeShade="FF"/>
          <w:sz w:val="22"/>
          <w:szCs w:val="22"/>
          <w:lang w:val="en-GB"/>
        </w:rPr>
        <w:t xml:space="preserve"> Living digital T2DM program</w:t>
      </w:r>
      <w:r w:rsidRPr="697A5B04" w:rsidR="45170F19">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2B7B79D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Alfarwan</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et al.</w:t>
      </w:r>
      <w:r w:rsidRPr="697A5B04" w:rsidR="0F849B3B">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w:t>
      </w:r>
      <w:r w:rsidRPr="697A5B04" w:rsidR="74944E57">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2025) found that mobile‑based self‑management programs led to improved patient satisfaction and engagement, particularly where </w:t>
      </w:r>
      <w:r w:rsidRPr="697A5B04" w:rsidR="622B4B59">
        <w:rPr>
          <w:rFonts w:ascii="Arial" w:hAnsi="Arial" w:eastAsia="Arial" w:cs="Arial"/>
          <w:b w:val="0"/>
          <w:bCs w:val="0"/>
          <w:i w:val="0"/>
          <w:iCs w:val="0"/>
          <w:caps w:val="0"/>
          <w:smallCaps w:val="0"/>
          <w:noProof w:val="0"/>
          <w:color w:val="000000" w:themeColor="text1" w:themeTint="FF" w:themeShade="FF"/>
          <w:sz w:val="22"/>
          <w:szCs w:val="22"/>
          <w:lang w:val="en-GB"/>
        </w:rPr>
        <w:t>interactive-</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paced</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education and easy communication with healthcare providers</w:t>
      </w:r>
      <w:r w:rsidRPr="697A5B04" w:rsidR="5365C4CD">
        <w:rPr>
          <w:rFonts w:ascii="Arial" w:hAnsi="Arial" w:eastAsia="Arial" w:cs="Arial"/>
          <w:b w:val="0"/>
          <w:bCs w:val="0"/>
          <w:i w:val="0"/>
          <w:iCs w:val="0"/>
          <w:caps w:val="0"/>
          <w:smallCaps w:val="0"/>
          <w:noProof w:val="0"/>
          <w:color w:val="000000" w:themeColor="text1" w:themeTint="FF" w:themeShade="FF"/>
          <w:sz w:val="22"/>
          <w:szCs w:val="22"/>
          <w:lang w:val="en-GB"/>
        </w:rPr>
        <w:t xml:space="preserve"> were provided.</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Siet </w:t>
      </w:r>
      <w:r w:rsidRPr="697A5B04" w:rsidR="45802077">
        <w:rPr>
          <w:rFonts w:ascii="Arial" w:hAnsi="Arial" w:eastAsia="Arial" w:cs="Arial"/>
          <w:b w:val="0"/>
          <w:bCs w:val="0"/>
          <w:i w:val="0"/>
          <w:iCs w:val="0"/>
          <w:caps w:val="0"/>
          <w:smallCaps w:val="0"/>
          <w:noProof w:val="0"/>
          <w:color w:val="000000" w:themeColor="text1" w:themeTint="FF" w:themeShade="FF"/>
          <w:sz w:val="22"/>
          <w:szCs w:val="22"/>
          <w:lang w:val="en-GB"/>
        </w:rPr>
        <w:t>et al.,</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(2025) reported that digital tools enabled better time management and continuity of care, reducing missed appointments and fostering ongoing self-awareness of glycaemic control. This shift toward patient‑centred, technology‑enabled care aligns with the NHS’s </w:t>
      </w:r>
      <w:r w:rsidRPr="697A5B04" w:rsidR="371BB092">
        <w:rPr>
          <w:rFonts w:ascii="Arial" w:hAnsi="Arial" w:eastAsia="Arial" w:cs="Arial"/>
          <w:b w:val="0"/>
          <w:bCs w:val="0"/>
          <w:i w:val="0"/>
          <w:iCs w:val="0"/>
          <w:caps w:val="0"/>
          <w:smallCaps w:val="0"/>
          <w:noProof w:val="0"/>
          <w:color w:val="000000" w:themeColor="text1" w:themeTint="FF" w:themeShade="FF"/>
          <w:sz w:val="22"/>
          <w:szCs w:val="22"/>
          <w:lang w:val="en-GB"/>
        </w:rPr>
        <w:t>Long-Term</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Plan</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2C204C7B">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5E5F418F">
        <w:rPr>
          <w:rFonts w:ascii="Arial" w:hAnsi="Arial" w:eastAsia="Arial" w:cs="Arial"/>
          <w:b w:val="0"/>
          <w:bCs w:val="0"/>
          <w:i w:val="0"/>
          <w:iCs w:val="0"/>
          <w:caps w:val="0"/>
          <w:smallCaps w:val="0"/>
          <w:noProof w:val="0"/>
          <w:color w:val="000000" w:themeColor="text1" w:themeTint="FF" w:themeShade="FF"/>
          <w:sz w:val="22"/>
          <w:szCs w:val="22"/>
          <w:lang w:val="en-GB"/>
        </w:rPr>
        <w:t xml:space="preserve">2025)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and the broader policy agenda to deliver “digital‑first”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healthcare interactions.</w:t>
      </w:r>
      <w:r w:rsidRPr="697A5B04" w:rsidR="344AF5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However, accessibility is not evenly distributed. The same technologies that empower some users can inadvertently exclude others. The digital divide</w:t>
      </w:r>
      <w:r w:rsidRPr="697A5B04" w:rsidR="3F9858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stemming from disparities in digital literacy, affordability, and cultural relevance</w:t>
      </w:r>
      <w:r w:rsidRPr="697A5B04" w:rsidR="4382BE8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continues to shape patient experiences (Steven et al., 2022). For example,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Rhoon</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et al.</w:t>
      </w:r>
      <w:r w:rsidRPr="697A5B04" w:rsidR="3A8B3581">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(2020) emphasised that the success of DHIs depends heavily on users’ comfort with digital platforms and their confidence in navigating digital care environments. This uneven digital readiness poses ethical and practical challenges for healthcare systems aiming to promote equity in chronic disease management.</w:t>
      </w:r>
    </w:p>
    <w:p w:rsidR="03972A70" w:rsidP="697A5B04" w:rsidRDefault="03972A70" w14:paraId="630B00E0" w14:textId="3A056973">
      <w:pPr>
        <w:jc w:val="both"/>
        <w:rPr>
          <w:rFonts w:ascii="Arial" w:hAnsi="Arial" w:eastAsia="Arial" w:cs="Arial"/>
          <w:sz w:val="22"/>
          <w:szCs w:val="22"/>
        </w:rPr>
      </w:pPr>
    </w:p>
    <w:p w:rsidR="20667F68" w:rsidP="697A5B04" w:rsidRDefault="20667F68" w14:paraId="7553E904" w14:textId="425B7445">
      <w:pPr>
        <w:pStyle w:val="Heading3"/>
        <w:shd w:val="clear" w:color="auto" w:fill="FFFFFF" w:themeFill="background1"/>
        <w:spacing w:before="240" w:beforeAutospacing="off" w:after="0" w:afterAutospacing="off"/>
        <w:jc w:val="both"/>
        <w:rPr>
          <w:b w:val="1"/>
          <w:bCs w:val="1"/>
          <w:i w:val="0"/>
          <w:iCs w:val="0"/>
          <w:caps w:val="0"/>
          <w:smallCaps w:val="0"/>
          <w:noProof w:val="0"/>
          <w:color w:val="000000" w:themeColor="text1" w:themeTint="FF" w:themeShade="FF"/>
          <w:sz w:val="22"/>
          <w:szCs w:val="22"/>
          <w:lang w:val="en-GB"/>
        </w:rPr>
      </w:pPr>
      <w:bookmarkStart w:name="_Toc538642132" w:id="1873189405"/>
      <w:r w:rsidRPr="697A5B04" w:rsidR="6438E536">
        <w:rPr>
          <w:b w:val="1"/>
          <w:bCs w:val="1"/>
          <w:i w:val="0"/>
          <w:iCs w:val="0"/>
          <w:caps w:val="0"/>
          <w:smallCaps w:val="0"/>
          <w:noProof w:val="0"/>
          <w:color w:val="000000" w:themeColor="text1" w:themeTint="FF" w:themeShade="FF"/>
          <w:sz w:val="22"/>
          <w:szCs w:val="22"/>
          <w:lang w:val="en-GB"/>
        </w:rPr>
        <w:t>Behavioural Engagement and Theoretical Underpinnings</w:t>
      </w:r>
      <w:bookmarkEnd w:id="1873189405"/>
    </w:p>
    <w:p w:rsidR="20667F68" w:rsidP="697A5B04" w:rsidRDefault="20667F68" w14:paraId="67D1F50D" w14:textId="049D615A">
      <w:pPr>
        <w:pStyle w:val="Normal"/>
        <w:suppressLineNumbers w:val="0"/>
        <w:shd w:val="clear" w:color="auto" w:fill="FFFFFF" w:themeFill="background1"/>
        <w:bidi w:val="0"/>
        <w:spacing w:before="24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The mechanisms by which DHIs achieve behavioural change are rooted in behavioural science frameworks, such as the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Health Belief Model</w:t>
      </w:r>
      <w:r w:rsidRPr="697A5B04" w:rsidR="6AC917EF">
        <w:rPr>
          <w:rFonts w:ascii="Arial" w:hAnsi="Arial" w:eastAsia="Arial" w:cs="Arial"/>
          <w:b w:val="0"/>
          <w:bCs w:val="0"/>
          <w:i w:val="0"/>
          <w:iCs w:val="0"/>
          <w:caps w:val="0"/>
          <w:smallCaps w:val="0"/>
          <w:noProof w:val="0"/>
          <w:color w:val="000000" w:themeColor="text1" w:themeTint="FF" w:themeShade="FF"/>
          <w:sz w:val="22"/>
          <w:szCs w:val="22"/>
          <w:lang w:val="en-GB"/>
        </w:rPr>
        <w:t xml:space="preserve">(1950s),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Self</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‑Determination Theory</w:t>
      </w:r>
      <w:r w:rsidRPr="697A5B04" w:rsidR="6341123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3411234">
        <w:rPr>
          <w:rFonts w:ascii="Arial" w:hAnsi="Arial" w:eastAsia="Arial" w:cs="Arial"/>
          <w:b w:val="0"/>
          <w:bCs w:val="0"/>
          <w:i w:val="0"/>
          <w:iCs w:val="0"/>
          <w:caps w:val="0"/>
          <w:smallCaps w:val="0"/>
          <w:noProof w:val="0"/>
          <w:color w:val="000000" w:themeColor="text1" w:themeTint="FF" w:themeShade="FF"/>
          <w:sz w:val="22"/>
          <w:szCs w:val="22"/>
          <w:lang w:val="en-GB"/>
        </w:rPr>
        <w:t xml:space="preserve">(1985)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and Social Cognitive Theory</w:t>
      </w:r>
      <w:r w:rsidRPr="697A5B04" w:rsidR="1E07BAE3">
        <w:rPr>
          <w:rFonts w:ascii="Arial" w:hAnsi="Arial" w:eastAsia="Arial" w:cs="Arial"/>
          <w:b w:val="0"/>
          <w:bCs w:val="0"/>
          <w:i w:val="0"/>
          <w:iCs w:val="0"/>
          <w:caps w:val="0"/>
          <w:smallCaps w:val="0"/>
          <w:noProof w:val="0"/>
          <w:color w:val="000000" w:themeColor="text1" w:themeTint="FF" w:themeShade="FF"/>
          <w:sz w:val="22"/>
          <w:szCs w:val="22"/>
          <w:lang w:val="en-GB"/>
        </w:rPr>
        <w:t>, Albert Bandura</w:t>
      </w:r>
      <w:r w:rsidRPr="697A5B04" w:rsidR="31AFC56E">
        <w:rPr>
          <w:rFonts w:ascii="Arial" w:hAnsi="Arial" w:eastAsia="Arial" w:cs="Arial"/>
          <w:b w:val="0"/>
          <w:bCs w:val="0"/>
          <w:i w:val="0"/>
          <w:iCs w:val="0"/>
          <w:caps w:val="0"/>
          <w:smallCaps w:val="0"/>
          <w:noProof w:val="0"/>
          <w:color w:val="000000" w:themeColor="text1" w:themeTint="FF" w:themeShade="FF"/>
          <w:sz w:val="22"/>
          <w:szCs w:val="22"/>
          <w:lang w:val="en-GB"/>
        </w:rPr>
        <w:t xml:space="preserve">, (1986).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Central to these is the concept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that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timely</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feedback, self‑monitoring, and goal setting foster sustained engagement and accountability in </w:t>
      </w:r>
      <w:r w:rsidRPr="697A5B04" w:rsidR="5F92C785">
        <w:rPr>
          <w:rFonts w:ascii="Arial" w:hAnsi="Arial" w:eastAsia="Arial" w:cs="Arial"/>
          <w:b w:val="0"/>
          <w:bCs w:val="0"/>
          <w:i w:val="0"/>
          <w:iCs w:val="0"/>
          <w:caps w:val="0"/>
          <w:smallCaps w:val="0"/>
          <w:noProof w:val="0"/>
          <w:color w:val="000000" w:themeColor="text1" w:themeTint="FF" w:themeShade="FF"/>
          <w:sz w:val="22"/>
          <w:szCs w:val="22"/>
          <w:lang w:val="en-GB"/>
        </w:rPr>
        <w:t>the management of</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chronic conditions (Peiris et al., 2023).</w:t>
      </w:r>
      <w:r w:rsidRPr="697A5B04" w:rsidR="093BAA4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Most reviewed interventions incorporate one or more elements of behavioural support: personalised reminders, interactive goal‑tracking, educational prompts, and real‑time analytics. Debby et al.</w:t>
      </w:r>
      <w:r w:rsidRPr="697A5B04" w:rsidR="7A4504CA">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(2023) noted that personalised feedback</w:t>
      </w:r>
      <w:r w:rsidRPr="697A5B04" w:rsidR="5F23278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delivered through app notifications or text messaging</w:t>
      </w:r>
      <w:r w:rsidRPr="697A5B04" w:rsidR="0BDD068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was particularly effective at reinforcing positive behaviours, such as daily glucose logging or step count adherence</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16579E2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In several studies, engagement was strongest when</w:t>
      </w:r>
      <w:r w:rsidRPr="697A5B04" w:rsidR="6438E53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tailored messages reflected user progress, preferences, and context. For instance, adaptive systems that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modif</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y</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goals based on users’ prior success rates had greater retention and motivation effects than static content delivery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Alfarwa</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n</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et al., 2025). Additionally, social features</w:t>
      </w:r>
      <w:r w:rsidRPr="697A5B04" w:rsidR="33CD5C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such as peer forums or shared progress tracking</w:t>
      </w:r>
      <w:r w:rsidRPr="697A5B04" w:rsidR="0C59D335">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0683404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were found to enhance motivation through community reinforcement. These findings align with broader research in digital health that emphasises human‑centred design and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co‑creation</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as vital to sustained user engagement</w:t>
      </w:r>
      <w:r w:rsidRPr="697A5B04" w:rsidR="27E9ED0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27E9ED08">
        <w:rPr>
          <w:rFonts w:ascii="Arial" w:hAnsi="Arial" w:eastAsia="Arial" w:cs="Arial"/>
          <w:noProof w:val="0"/>
          <w:sz w:val="22"/>
          <w:szCs w:val="22"/>
          <w:lang w:val="en-GB"/>
        </w:rPr>
        <w:t>(Al Mahmud et al., 2026).</w:t>
      </w:r>
      <w:r w:rsidRPr="697A5B04" w:rsidR="7B30C78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Nevertheless,</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maintainin</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g</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high engagement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remain</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s</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a challenge. Many users display initial enthusiasm followed by gradual attrition</w:t>
      </w:r>
      <w:r w:rsidRPr="697A5B04" w:rsidR="28CF3E4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a trend widely</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observe</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d</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across mobile health applications. Nawwarah et al.</w:t>
      </w:r>
      <w:r w:rsidRPr="697A5B04" w:rsidR="50A1B176">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(2025) suggest that integrating gamification, improved user interface design, and professional feedback loops may counter this decline. In contrast, less personalised or overly complex DHIs often</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fail 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o</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maintai</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n</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long-term user commitment.</w:t>
      </w:r>
    </w:p>
    <w:p w:rsidR="03972A70" w:rsidP="697A5B04" w:rsidRDefault="03972A70" w14:paraId="5A506B94" w14:textId="2B1F0E76">
      <w:pPr>
        <w:jc w:val="both"/>
        <w:rPr>
          <w:rFonts w:ascii="Arial" w:hAnsi="Arial" w:eastAsia="Arial" w:cs="Arial"/>
          <w:sz w:val="22"/>
          <w:szCs w:val="22"/>
        </w:rPr>
      </w:pPr>
    </w:p>
    <w:p w:rsidR="20667F68" w:rsidP="697A5B04" w:rsidRDefault="20667F68" w14:paraId="37EEC213" w14:textId="0E7FAB45">
      <w:pPr>
        <w:pStyle w:val="Heading3"/>
        <w:shd w:val="clear" w:color="auto" w:fill="FFFFFF" w:themeFill="background1"/>
        <w:spacing w:before="240" w:beforeAutospacing="off" w:after="0" w:afterAutospacing="off"/>
        <w:jc w:val="both"/>
        <w:rPr>
          <w:b w:val="1"/>
          <w:bCs w:val="1"/>
          <w:i w:val="0"/>
          <w:iCs w:val="0"/>
          <w:caps w:val="0"/>
          <w:smallCaps w:val="0"/>
          <w:noProof w:val="0"/>
          <w:color w:val="000000" w:themeColor="text1" w:themeTint="FF" w:themeShade="FF"/>
          <w:sz w:val="22"/>
          <w:szCs w:val="22"/>
          <w:lang w:val="en-GB"/>
        </w:rPr>
      </w:pPr>
      <w:bookmarkStart w:name="_Toc438785194" w:id="1421750296"/>
      <w:r w:rsidRPr="697A5B04" w:rsidR="6438E536">
        <w:rPr>
          <w:b w:val="1"/>
          <w:bCs w:val="1"/>
          <w:i w:val="0"/>
          <w:iCs w:val="0"/>
          <w:caps w:val="0"/>
          <w:smallCaps w:val="0"/>
          <w:noProof w:val="0"/>
          <w:color w:val="000000" w:themeColor="text1" w:themeTint="FF" w:themeShade="FF"/>
          <w:sz w:val="22"/>
          <w:szCs w:val="22"/>
          <w:lang w:val="en-GB"/>
        </w:rPr>
        <w:t>Clinical and Behavioural Outcomes</w:t>
      </w:r>
      <w:bookmarkEnd w:id="1421750296"/>
    </w:p>
    <w:p w:rsidR="20667F68" w:rsidP="697A5B04" w:rsidRDefault="20667F68" w14:paraId="15BB1244" w14:textId="124B30A4">
      <w:pPr>
        <w:pStyle w:val="Normal"/>
        <w:shd w:val="clear" w:color="auto" w:fill="FFFFFF" w:themeFill="background1"/>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Evidence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clinical outcomes linked to DHIs is promising but inconsistent. Randomised controlled trials and meta‑analyses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improvements in HbA1c, body weight, and physical activity levels among participants who engaged with DHIs for at least three to six months</w:t>
      </w:r>
      <w:r w:rsidRPr="697A5B04" w:rsidR="6EB788F8">
        <w:rPr>
          <w:rFonts w:ascii="Arial" w:hAnsi="Arial" w:eastAsia="Arial" w:cs="Arial"/>
          <w:noProof w:val="0"/>
          <w:sz w:val="22"/>
          <w:szCs w:val="22"/>
          <w:lang w:val="en-GB"/>
        </w:rPr>
        <w:t xml:space="preserve"> (Kerr et al., 2024).</w:t>
      </w:r>
      <w:r w:rsidRPr="697A5B04" w:rsidR="1D5D88BA">
        <w:rPr>
          <w:rFonts w:ascii="Arial" w:hAnsi="Arial" w:eastAsia="Arial" w:cs="Arial"/>
          <w:noProof w:val="0"/>
          <w:sz w:val="22"/>
          <w:szCs w:val="22"/>
          <w:lang w:val="en-GB"/>
        </w:rPr>
        <w:t xml:space="preserve"> </w:t>
      </w:r>
      <w:r w:rsidRPr="697A5B04" w:rsidR="6EB788F8">
        <w:rPr>
          <w:rFonts w:ascii="Arial" w:hAnsi="Arial" w:eastAsia="Arial" w:cs="Arial"/>
          <w:noProof w:val="0"/>
          <w:sz w:val="22"/>
          <w:szCs w:val="22"/>
          <w:lang w:val="en-GB"/>
        </w:rPr>
        <w:t>Howe</w:t>
      </w:r>
      <w:r w:rsidRPr="697A5B04" w:rsidR="34EA4EF1">
        <w:rPr>
          <w:rFonts w:ascii="Arial" w:hAnsi="Arial" w:eastAsia="Arial" w:cs="Arial"/>
          <w:noProof w:val="0"/>
          <w:sz w:val="22"/>
          <w:szCs w:val="22"/>
          <w:lang w:val="en-GB"/>
        </w:rPr>
        <w:t>ver,</w:t>
      </w:r>
      <w:r w:rsidRPr="697A5B04" w:rsidR="4406D6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Debby et al.</w:t>
      </w:r>
      <w:r w:rsidRPr="697A5B04" w:rsidR="07DCFEC4">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(2023)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observed</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that interventions combining behaviour‑tracking with clinician oversight yielded the greatest effects on glycaemic control. Similar patterns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emerged</w:t>
      </w:r>
      <w:r w:rsidRPr="697A5B04" w:rsidR="7D1BC6BB">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 to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Lamptey et al.</w:t>
      </w:r>
      <w:r w:rsidRPr="697A5B04" w:rsidR="373E8334">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(2025), interactive mobile applications contributed to statistically significant but modest reductions in HbA1c levels over twelve months.</w:t>
      </w:r>
      <w:r w:rsidRPr="697A5B04" w:rsidR="1FF8E43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However, some studies reported mixed or transient effects, with early improvements diminishing over time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Rhoon</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et al., 2020). The variation in clinical outcomes may be explained by differences in intervention intensity, level of personalisation, and user adherence. For instance, Steven et al.</w:t>
      </w:r>
      <w:r w:rsidRPr="697A5B04" w:rsidR="26CA4928">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(2022) argue</w:t>
      </w:r>
      <w:r w:rsidRPr="697A5B04" w:rsidR="1CAE5D63">
        <w:rPr>
          <w:rFonts w:ascii="Arial" w:hAnsi="Arial" w:eastAsia="Arial" w:cs="Arial"/>
          <w:b w:val="0"/>
          <w:bCs w:val="0"/>
          <w:i w:val="0"/>
          <w:iCs w:val="0"/>
          <w:caps w:val="0"/>
          <w:smallCaps w:val="0"/>
          <w:noProof w:val="0"/>
          <w:color w:val="000000" w:themeColor="text1" w:themeTint="FF" w:themeShade="FF"/>
          <w:sz w:val="22"/>
          <w:szCs w:val="22"/>
          <w:lang w:val="en-GB"/>
        </w:rPr>
        <w:t>d</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that without adequate behavioural reinforcement or clinical feedback, users may revert to baseline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behaviours once the novelty of the digital tool wanes.</w:t>
      </w:r>
      <w:r w:rsidRPr="697A5B04" w:rsidR="03578FA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Another key limitation is the short follow‑up periods in most published studies. Long‑term sustainability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remains</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underexplored, particularly in UK‑based contexts.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Alfarwan</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et al.</w:t>
      </w:r>
      <w:r w:rsidRPr="697A5B04" w:rsidR="44C3ADD0">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(2025) emphasise the need for longitudinal</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evaluations to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whether DHI‑induced behavioural changes persist beyond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initial</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intervention phases.</w:t>
      </w:r>
      <w:r w:rsidRPr="697A5B04" w:rsidR="1B4AF45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In addition to clinical metrics, psychosocial outcomes</w:t>
      </w:r>
      <w:r w:rsidRPr="697A5B04" w:rsidR="38F6F46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such as patient empowerment, self‑efficacy, and health literacy</w:t>
      </w:r>
      <w:r w:rsidRPr="697A5B04" w:rsidR="0966A3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feature prominently in the literature. Qualitative data from the</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Healthy Living program</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EE31C99">
        <w:rPr>
          <w:rFonts w:ascii="Arial" w:hAnsi="Arial" w:eastAsia="Arial" w:cs="Arial"/>
          <w:b w:val="0"/>
          <w:bCs w:val="0"/>
          <w:i w:val="0"/>
          <w:iCs w:val="0"/>
          <w:caps w:val="0"/>
          <w:smallCaps w:val="0"/>
          <w:noProof w:val="0"/>
          <w:color w:val="000000" w:themeColor="text1" w:themeTint="FF" w:themeShade="FF"/>
          <w:sz w:val="22"/>
          <w:szCs w:val="22"/>
          <w:lang w:val="en-GB"/>
        </w:rPr>
        <w:t xml:space="preserve">NHS (2026)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show that participants valued the sense of control and reassurance gained from continuous access to verified educational materials and peer discussion boards. These findings highlight that DHIs may </w:t>
      </w:r>
      <w:r w:rsidRPr="697A5B04" w:rsidR="2F98D050">
        <w:rPr>
          <w:rFonts w:ascii="Arial" w:hAnsi="Arial" w:eastAsia="Arial" w:cs="Arial"/>
          <w:b w:val="0"/>
          <w:bCs w:val="0"/>
          <w:i w:val="0"/>
          <w:iCs w:val="0"/>
          <w:caps w:val="0"/>
          <w:smallCaps w:val="0"/>
          <w:noProof w:val="0"/>
          <w:color w:val="000000" w:themeColor="text1" w:themeTint="FF" w:themeShade="FF"/>
          <w:sz w:val="22"/>
          <w:szCs w:val="22"/>
          <w:lang w:val="en-GB"/>
        </w:rPr>
        <w:t xml:space="preserve">Improve overall well-being and the quality of life related to diabetes.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even if improvements in biomedical markers are modest.</w:t>
      </w:r>
    </w:p>
    <w:p w:rsidR="03972A70" w:rsidP="03972A70" w:rsidRDefault="03972A70" w14:paraId="4526B849" w14:textId="140B28FA">
      <w:pPr>
        <w:jc w:val="both"/>
        <w:rPr>
          <w:sz w:val="22"/>
          <w:szCs w:val="22"/>
        </w:rPr>
      </w:pPr>
    </w:p>
    <w:p w:rsidR="20667F68" w:rsidP="697A5B04" w:rsidRDefault="20667F68" w14:paraId="74744B21" w14:textId="164F41B9">
      <w:pPr>
        <w:pStyle w:val="Heading3"/>
        <w:shd w:val="clear" w:color="auto" w:fill="FFFFFF" w:themeFill="background1"/>
        <w:spacing w:before="240" w:beforeAutospacing="off" w:after="0" w:afterAutospacing="off"/>
        <w:jc w:val="both"/>
        <w:rPr>
          <w:b w:val="1"/>
          <w:bCs w:val="1"/>
          <w:i w:val="0"/>
          <w:iCs w:val="0"/>
          <w:caps w:val="0"/>
          <w:smallCaps w:val="0"/>
          <w:noProof w:val="0"/>
          <w:color w:val="000000" w:themeColor="text1" w:themeTint="FF" w:themeShade="FF"/>
          <w:sz w:val="22"/>
          <w:szCs w:val="22"/>
          <w:lang w:val="en-GB"/>
        </w:rPr>
      </w:pPr>
      <w:bookmarkStart w:name="_Toc862388721" w:id="1067464014"/>
      <w:r w:rsidRPr="697A5B04" w:rsidR="6438E536">
        <w:rPr>
          <w:b w:val="1"/>
          <w:bCs w:val="1"/>
          <w:i w:val="0"/>
          <w:iCs w:val="0"/>
          <w:caps w:val="0"/>
          <w:smallCaps w:val="0"/>
          <w:noProof w:val="0"/>
          <w:color w:val="000000" w:themeColor="text1" w:themeTint="FF" w:themeShade="FF"/>
          <w:sz w:val="22"/>
          <w:szCs w:val="22"/>
          <w:lang w:val="en-GB"/>
        </w:rPr>
        <w:t>Equity and Digital Inclusion</w:t>
      </w:r>
      <w:bookmarkEnd w:id="1067464014"/>
    </w:p>
    <w:p w:rsidR="20667F68" w:rsidP="68CEF2FC" w:rsidRDefault="20667F68" w14:paraId="5D9A49FC" w14:textId="398B80E3">
      <w:pPr>
        <w:shd w:val="clear" w:color="auto" w:fill="FFFFFF" w:themeFill="background1"/>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While DHIs promise to expand self‑management accessibility, several studies underline the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risk of exacerbating health inequalities</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05D1D4D9">
        <w:rPr>
          <w:rFonts w:ascii="Arial" w:hAnsi="Arial" w:eastAsia="Arial" w:cs="Arial"/>
          <w:b w:val="0"/>
          <w:bCs w:val="0"/>
          <w:i w:val="0"/>
          <w:iCs w:val="0"/>
          <w:caps w:val="0"/>
          <w:smallCaps w:val="0"/>
          <w:noProof w:val="0"/>
          <w:color w:val="000000" w:themeColor="text1" w:themeTint="FF" w:themeShade="FF"/>
          <w:sz w:val="22"/>
          <w:szCs w:val="22"/>
          <w:lang w:val="en-GB"/>
        </w:rPr>
        <w:t>GOV.UK (2020</w:t>
      </w:r>
      <w:r w:rsidRPr="68CEF2FC" w:rsidR="05D1D4D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584238E4">
        <w:rPr>
          <w:rFonts w:ascii="Arial" w:hAnsi="Arial" w:eastAsia="Arial" w:cs="Arial"/>
          <w:b w:val="0"/>
          <w:bCs w:val="0"/>
          <w:i w:val="0"/>
          <w:iCs w:val="0"/>
          <w:caps w:val="0"/>
          <w:smallCaps w:val="0"/>
          <w:noProof w:val="0"/>
          <w:color w:val="000000" w:themeColor="text1" w:themeTint="FF" w:themeShade="FF"/>
          <w:sz w:val="22"/>
          <w:szCs w:val="22"/>
          <w:lang w:val="en-GB"/>
        </w:rPr>
        <w:t>identified</w:t>
      </w:r>
      <w:r w:rsidRPr="68CEF2FC" w:rsidR="584238E4">
        <w:rPr>
          <w:rFonts w:ascii="Arial" w:hAnsi="Arial" w:eastAsia="Arial" w:cs="Arial"/>
          <w:b w:val="0"/>
          <w:bCs w:val="0"/>
          <w:i w:val="0"/>
          <w:iCs w:val="0"/>
          <w:caps w:val="0"/>
          <w:smallCaps w:val="0"/>
          <w:noProof w:val="0"/>
          <w:color w:val="000000" w:themeColor="text1" w:themeTint="FF" w:themeShade="FF"/>
          <w:sz w:val="22"/>
          <w:szCs w:val="22"/>
          <w:lang w:val="en-GB"/>
        </w:rPr>
        <w:t xml:space="preserve"> that vulnerable</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groups</w:t>
      </w:r>
      <w:r w:rsidRPr="68CEF2FC" w:rsidR="02E3C7F1">
        <w:rPr>
          <w:rFonts w:ascii="Arial" w:hAnsi="Arial" w:eastAsia="Arial" w:cs="Arial"/>
          <w:b w:val="0"/>
          <w:bCs w:val="0"/>
          <w:i w:val="0"/>
          <w:iCs w:val="0"/>
          <w:caps w:val="0"/>
          <w:smallCaps w:val="0"/>
          <w:noProof w:val="0"/>
          <w:color w:val="000000" w:themeColor="text1" w:themeTint="FF" w:themeShade="FF"/>
          <w:sz w:val="22"/>
          <w:szCs w:val="22"/>
          <w:lang w:val="en-GB"/>
        </w:rPr>
        <w:t>,</w:t>
      </w:r>
      <w:r w:rsidRPr="68CEF2FC" w:rsidR="02E3C7F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including older adults, individuals with limited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English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pr</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o</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ficiency</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a</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nd those from lower socio‑economic </w:t>
      </w:r>
      <w:r w:rsidRPr="68CEF2FC" w:rsidR="65DD478C">
        <w:rPr>
          <w:rFonts w:ascii="Arial" w:hAnsi="Arial" w:eastAsia="Arial" w:cs="Arial"/>
          <w:b w:val="0"/>
          <w:bCs w:val="0"/>
          <w:i w:val="0"/>
          <w:iCs w:val="0"/>
          <w:caps w:val="0"/>
          <w:smallCaps w:val="0"/>
          <w:noProof w:val="0"/>
          <w:color w:val="000000" w:themeColor="text1" w:themeTint="FF" w:themeShade="FF"/>
          <w:sz w:val="22"/>
          <w:szCs w:val="22"/>
          <w:lang w:val="en-GB"/>
        </w:rPr>
        <w:t xml:space="preserve">backgrounds, may </w:t>
      </w:r>
      <w:r w:rsidRPr="68CEF2FC" w:rsidR="65DD478C">
        <w:rPr>
          <w:rFonts w:ascii="Arial" w:hAnsi="Arial" w:eastAsia="Arial" w:cs="Arial"/>
          <w:b w:val="0"/>
          <w:bCs w:val="0"/>
          <w:i w:val="0"/>
          <w:iCs w:val="0"/>
          <w:caps w:val="0"/>
          <w:smallCaps w:val="0"/>
          <w:noProof w:val="0"/>
          <w:color w:val="000000" w:themeColor="text1" w:themeTint="FF" w:themeShade="FF"/>
          <w:sz w:val="22"/>
          <w:szCs w:val="22"/>
          <w:lang w:val="en-GB"/>
        </w:rPr>
        <w:t>en</w:t>
      </w:r>
      <w:r w:rsidRPr="68CEF2FC" w:rsidR="65DD478C">
        <w:rPr>
          <w:rFonts w:ascii="Arial" w:hAnsi="Arial" w:eastAsia="Arial" w:cs="Arial"/>
          <w:b w:val="0"/>
          <w:bCs w:val="0"/>
          <w:i w:val="0"/>
          <w:iCs w:val="0"/>
          <w:caps w:val="0"/>
          <w:smallCaps w:val="0"/>
          <w:noProof w:val="0"/>
          <w:color w:val="000000" w:themeColor="text1" w:themeTint="FF" w:themeShade="FF"/>
          <w:sz w:val="22"/>
          <w:szCs w:val="22"/>
          <w:lang w:val="en-GB"/>
        </w:rPr>
        <w:t>counter</w:t>
      </w:r>
      <w:r w:rsidRPr="68CEF2FC" w:rsidR="22E3C25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s</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ubsta</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ntial barriers to dig</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ital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engagement. Nawwarah et al.</w:t>
      </w:r>
      <w:r w:rsidRPr="68CEF2FC" w:rsidR="06E51308">
        <w:rPr>
          <w:rFonts w:ascii="Arial" w:hAnsi="Arial" w:eastAsia="Arial" w:cs="Arial"/>
          <w:b w:val="0"/>
          <w:bCs w:val="0"/>
          <w:i w:val="0"/>
          <w:iCs w:val="0"/>
          <w:caps w:val="0"/>
          <w:smallCaps w:val="0"/>
          <w:noProof w:val="0"/>
          <w:color w:val="000000" w:themeColor="text1" w:themeTint="FF" w:themeShade="FF"/>
          <w:sz w:val="22"/>
          <w:szCs w:val="22"/>
          <w:lang w:val="en-GB"/>
        </w:rPr>
        <w:t>,</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(2025) found that digital literacy training and culturally tailored content significantly improved adoption among minority populations. Still, such approaches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r</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e</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main</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i</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nconsistently implemented within routine care.</w:t>
      </w:r>
      <w:r w:rsidRPr="68CEF2FC" w:rsidR="58E2908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The NHS’s commitment to digital inclusion demands practical interventions that bridge divides</w:t>
      </w:r>
      <w:r w:rsidRPr="68CEF2FC" w:rsidR="41191F2D">
        <w:rPr>
          <w:rFonts w:ascii="Arial" w:hAnsi="Arial" w:eastAsia="Arial" w:cs="Arial"/>
          <w:b w:val="0"/>
          <w:bCs w:val="0"/>
          <w:i w:val="0"/>
          <w:iCs w:val="0"/>
          <w:caps w:val="0"/>
          <w:smallCaps w:val="0"/>
          <w:noProof w:val="0"/>
          <w:color w:val="000000" w:themeColor="text1" w:themeTint="FF" w:themeShade="FF"/>
          <w:sz w:val="22"/>
          <w:szCs w:val="22"/>
          <w:lang w:val="en-GB"/>
        </w:rPr>
        <w:t xml:space="preserve"> rather than</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reinforce them.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Strategies include</w:t>
      </w:r>
      <w:r w:rsidRPr="68CEF2FC" w:rsidR="6438E536">
        <w:rPr>
          <w:rFonts w:ascii="Arial" w:hAnsi="Arial" w:eastAsia="Arial" w:cs="Arial"/>
          <w:b w:val="0"/>
          <w:bCs w:val="0"/>
          <w:i w:val="0"/>
          <w:iCs w:val="0"/>
          <w:caps w:val="0"/>
          <w:smallCaps w:val="0"/>
          <w:noProof w:val="0"/>
          <w:color w:val="FF0000"/>
          <w:sz w:val="22"/>
          <w:szCs w:val="22"/>
          <w:lang w:val="en-GB"/>
        </w:rPr>
        <w:t xml:space="preserve">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o</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f</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fering hybrid care models that blend digital and face‑to‑face options, simplifying user interfaces, and incorporating universal design principles. Lamptey et al.</w:t>
      </w:r>
      <w:r w:rsidRPr="68CEF2FC" w:rsidR="3B5235C5">
        <w:rPr>
          <w:rFonts w:ascii="Arial" w:hAnsi="Arial" w:eastAsia="Arial" w:cs="Arial"/>
          <w:b w:val="0"/>
          <w:bCs w:val="0"/>
          <w:i w:val="0"/>
          <w:iCs w:val="0"/>
          <w:caps w:val="0"/>
          <w:smallCaps w:val="0"/>
          <w:noProof w:val="0"/>
          <w:color w:val="000000" w:themeColor="text1" w:themeTint="FF" w:themeShade="FF"/>
          <w:sz w:val="22"/>
          <w:szCs w:val="22"/>
          <w:lang w:val="en-GB"/>
        </w:rPr>
        <w:t>,</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(2025) further note</w:t>
      </w:r>
      <w:r w:rsidRPr="68CEF2FC" w:rsidR="48999F7C">
        <w:rPr>
          <w:rFonts w:ascii="Arial" w:hAnsi="Arial" w:eastAsia="Arial" w:cs="Arial"/>
          <w:b w:val="0"/>
          <w:bCs w:val="0"/>
          <w:i w:val="0"/>
          <w:iCs w:val="0"/>
          <w:caps w:val="0"/>
          <w:smallCaps w:val="0"/>
          <w:noProof w:val="0"/>
          <w:color w:val="000000" w:themeColor="text1" w:themeTint="FF" w:themeShade="FF"/>
          <w:sz w:val="22"/>
          <w:szCs w:val="22"/>
          <w:lang w:val="en-GB"/>
        </w:rPr>
        <w:t>d</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that co‑design processes</w:t>
      </w:r>
      <w:r w:rsidRPr="68CEF2FC" w:rsidR="1A39D56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where patients contribute directly to app development</w:t>
      </w:r>
      <w:r w:rsidRPr="68CEF2FC" w:rsidR="570FA3C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can help ensure relevance across diverse backgrounds.</w:t>
      </w:r>
      <w:r w:rsidRPr="68CEF2FC" w:rsidR="15232C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Ensuring equity also extends to data governance and trust. Concerns about data privacy and security continue to deter some patients from using digital platforms. Steven et al.</w:t>
      </w:r>
      <w:r w:rsidRPr="68CEF2FC" w:rsidR="0EF2E344">
        <w:rPr>
          <w:rFonts w:ascii="Arial" w:hAnsi="Arial" w:eastAsia="Arial" w:cs="Arial"/>
          <w:b w:val="0"/>
          <w:bCs w:val="0"/>
          <w:i w:val="0"/>
          <w:iCs w:val="0"/>
          <w:caps w:val="0"/>
          <w:smallCaps w:val="0"/>
          <w:noProof w:val="0"/>
          <w:color w:val="000000" w:themeColor="text1" w:themeTint="FF" w:themeShade="FF"/>
          <w:sz w:val="22"/>
          <w:szCs w:val="22"/>
          <w:lang w:val="en-GB"/>
        </w:rPr>
        <w:t>,</w:t>
      </w:r>
      <w:r w:rsidRPr="68CEF2FC" w:rsidR="6438E536">
        <w:rPr>
          <w:rFonts w:ascii="Arial" w:hAnsi="Arial" w:eastAsia="Arial" w:cs="Arial"/>
          <w:b w:val="0"/>
          <w:bCs w:val="0"/>
          <w:i w:val="0"/>
          <w:iCs w:val="0"/>
          <w:caps w:val="0"/>
          <w:smallCaps w:val="0"/>
          <w:noProof w:val="0"/>
          <w:color w:val="000000" w:themeColor="text1" w:themeTint="FF" w:themeShade="FF"/>
          <w:sz w:val="22"/>
          <w:szCs w:val="22"/>
          <w:lang w:val="en-GB"/>
        </w:rPr>
        <w:t> (2022) argue that transparent communication about data protection, along with NHS‑endorsed certification standards, could strengthen user confidence and clinician recommendation rates.</w:t>
      </w:r>
    </w:p>
    <w:p w:rsidR="03972A70" w:rsidP="697A5B04" w:rsidRDefault="03972A70" w14:paraId="3C9D1D88" w14:textId="1DF2986B">
      <w:pPr>
        <w:jc w:val="both"/>
        <w:rPr>
          <w:rFonts w:ascii="Arial" w:hAnsi="Arial" w:eastAsia="Arial" w:cs="Arial"/>
          <w:sz w:val="22"/>
          <w:szCs w:val="22"/>
        </w:rPr>
      </w:pPr>
    </w:p>
    <w:p w:rsidR="20667F68" w:rsidP="697A5B04" w:rsidRDefault="20667F68" w14:paraId="757B1DE6" w14:textId="2E744754">
      <w:pPr>
        <w:pStyle w:val="Heading3"/>
        <w:shd w:val="clear" w:color="auto" w:fill="FFFFFF" w:themeFill="background1"/>
        <w:spacing w:before="240" w:beforeAutospacing="off" w:after="0" w:afterAutospacing="off"/>
        <w:jc w:val="both"/>
        <w:rPr>
          <w:b w:val="1"/>
          <w:bCs w:val="1"/>
          <w:i w:val="0"/>
          <w:iCs w:val="0"/>
          <w:caps w:val="0"/>
          <w:smallCaps w:val="0"/>
          <w:noProof w:val="0"/>
          <w:color w:val="000000" w:themeColor="text1" w:themeTint="FF" w:themeShade="FF"/>
          <w:sz w:val="22"/>
          <w:szCs w:val="22"/>
          <w:lang w:val="en-GB"/>
        </w:rPr>
      </w:pPr>
      <w:bookmarkStart w:name="_Toc1775717955" w:id="163231424"/>
      <w:r w:rsidRPr="697A5B04" w:rsidR="6438E536">
        <w:rPr>
          <w:b w:val="1"/>
          <w:bCs w:val="1"/>
          <w:i w:val="0"/>
          <w:iCs w:val="0"/>
          <w:caps w:val="0"/>
          <w:smallCaps w:val="0"/>
          <w:noProof w:val="0"/>
          <w:color w:val="000000" w:themeColor="text1" w:themeTint="FF" w:themeShade="FF"/>
          <w:sz w:val="22"/>
          <w:szCs w:val="22"/>
          <w:lang w:val="en-GB"/>
        </w:rPr>
        <w:t>Integration and Implementation Challenges</w:t>
      </w:r>
      <w:bookmarkEnd w:id="163231424"/>
    </w:p>
    <w:p w:rsidR="20667F68" w:rsidP="697A5B04" w:rsidRDefault="20667F68" w14:paraId="26DF43A8" w14:textId="613885AE">
      <w:pPr>
        <w:shd w:val="clear" w:color="auto" w:fill="FFFFFF" w:themeFill="background1"/>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A recurring theme across the literature concerns the integration of DHIs into existing healthcare systems. Current digital interventions often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operate</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in isolation, limiting data flow between patient applications and clinical records. This siloed approach undermines continuity and creates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workload for clinicians.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Alfarwan</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et al.</w:t>
      </w:r>
      <w:r w:rsidRPr="697A5B04" w:rsidR="5103C1EC">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(2025) stress the importance of interoperability, enabling data collected from apps or wearables to feed seamlessly into NHS electronic health records.</w:t>
      </w:r>
      <w:r w:rsidRPr="697A5B04" w:rsidR="2BAD65D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Clinician engagement is another critical facilitator of success. Debby et al.</w:t>
      </w:r>
      <w:r w:rsidRPr="697A5B04" w:rsidR="764AEBE1">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(2023) found that interventions accompanied by clinician supervision achieved greater adherence than fully automated models. Yet, lack of clear guidance and time constraints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prevent healthcare professionals from recommending or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monitoring</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digital tools. Addressing this requires dedicated training and policy frameworks that clearly define professional roles within digital care ecosystems.</w:t>
      </w:r>
      <w:r w:rsidRPr="697A5B04" w:rsidR="7546C79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Implementation research also </w:t>
      </w:r>
      <w:r w:rsidRPr="697A5B04" w:rsidR="0FCC4A73">
        <w:rPr>
          <w:rFonts w:ascii="Arial" w:hAnsi="Arial" w:eastAsia="Arial" w:cs="Arial"/>
          <w:b w:val="0"/>
          <w:bCs w:val="0"/>
          <w:i w:val="0"/>
          <w:iCs w:val="0"/>
          <w:caps w:val="0"/>
          <w:smallCaps w:val="0"/>
          <w:noProof w:val="0"/>
          <w:color w:val="000000" w:themeColor="text1" w:themeTint="FF" w:themeShade="FF"/>
          <w:sz w:val="22"/>
          <w:szCs w:val="22"/>
          <w:lang w:val="en-GB"/>
        </w:rPr>
        <w:t>identifies</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organisational barriers</w:t>
      </w:r>
      <w:r w:rsidRPr="697A5B04" w:rsidR="7F8DF483">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A3FF2FC">
        <w:rPr>
          <w:rFonts w:ascii="Arial" w:hAnsi="Arial" w:eastAsia="Arial" w:cs="Arial"/>
          <w:b w:val="0"/>
          <w:bCs w:val="0"/>
          <w:i w:val="0"/>
          <w:iCs w:val="0"/>
          <w:caps w:val="0"/>
          <w:smallCaps w:val="0"/>
          <w:noProof w:val="0"/>
          <w:color w:val="000000" w:themeColor="text1" w:themeTint="FF" w:themeShade="FF"/>
          <w:sz w:val="22"/>
          <w:szCs w:val="22"/>
          <w:lang w:val="en-GB"/>
        </w:rPr>
        <w:t xml:space="preserve">including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funding</w:t>
      </w:r>
      <w:r w:rsidRPr="697A5B04" w:rsidR="4AA8AC10">
        <w:rPr>
          <w:rFonts w:ascii="Arial" w:hAnsi="Arial" w:eastAsia="Arial" w:cs="Arial"/>
          <w:b w:val="0"/>
          <w:bCs w:val="0"/>
          <w:i w:val="0"/>
          <w:iCs w:val="0"/>
          <w:caps w:val="0"/>
          <w:smallCaps w:val="0"/>
          <w:noProof w:val="0"/>
          <w:color w:val="000000" w:themeColor="text1" w:themeTint="FF" w:themeShade="FF"/>
          <w:sz w:val="22"/>
          <w:szCs w:val="22"/>
          <w:lang w:val="en-GB"/>
        </w:rPr>
        <w:t xml:space="preserve"> constraints, complex procurement processes</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and</w:t>
      </w:r>
      <w:r w:rsidRPr="697A5B04" w:rsidR="2C77CE23">
        <w:rPr>
          <w:rFonts w:ascii="Arial" w:hAnsi="Arial" w:eastAsia="Arial" w:cs="Arial"/>
          <w:b w:val="0"/>
          <w:bCs w:val="0"/>
          <w:i w:val="0"/>
          <w:iCs w:val="0"/>
          <w:caps w:val="0"/>
          <w:smallCaps w:val="0"/>
          <w:noProof w:val="0"/>
          <w:color w:val="000000" w:themeColor="text1" w:themeTint="FF" w:themeShade="FF"/>
          <w:sz w:val="22"/>
          <w:szCs w:val="22"/>
          <w:lang w:val="en-GB"/>
        </w:rPr>
        <w:t xml:space="preserve"> gaps in</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digital infrastructure</w:t>
      </w:r>
      <w:r w:rsidRPr="697A5B04" w:rsidR="06FC899E">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Lamptey et al.</w:t>
      </w:r>
      <w:r w:rsidRPr="697A5B04" w:rsidR="1AB95CAA">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(2025) call for national coordination to support scalable deployment, while Nawwarah et al.</w:t>
      </w:r>
      <w:r w:rsidRPr="697A5B04" w:rsidR="6EA11684">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(2025) highlight the value of public‑private partnerships to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maintain</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innovation. Without systemic alignment, the promise of DHIs risks being diluted by fragmented or pilot‑based adoption.</w:t>
      </w:r>
    </w:p>
    <w:p w:rsidR="03972A70" w:rsidP="697A5B04" w:rsidRDefault="03972A70" w14:paraId="253E861D" w14:textId="70A667F9">
      <w:pPr>
        <w:jc w:val="both"/>
        <w:rPr>
          <w:rFonts w:ascii="Arial" w:hAnsi="Arial" w:eastAsia="Arial" w:cs="Arial"/>
          <w:sz w:val="22"/>
          <w:szCs w:val="22"/>
        </w:rPr>
      </w:pPr>
    </w:p>
    <w:p w:rsidR="20667F68" w:rsidP="697A5B04" w:rsidRDefault="20667F68" w14:paraId="69A4AD97" w14:textId="4904BF38">
      <w:pPr>
        <w:pStyle w:val="Heading3"/>
        <w:shd w:val="clear" w:color="auto" w:fill="FFFFFF" w:themeFill="background1"/>
        <w:spacing w:before="240" w:beforeAutospacing="off" w:after="0" w:afterAutospacing="off"/>
        <w:jc w:val="both"/>
        <w:rPr>
          <w:b w:val="1"/>
          <w:bCs w:val="1"/>
          <w:i w:val="0"/>
          <w:iCs w:val="0"/>
          <w:caps w:val="0"/>
          <w:smallCaps w:val="0"/>
          <w:noProof w:val="0"/>
          <w:color w:val="000000" w:themeColor="text1" w:themeTint="FF" w:themeShade="FF"/>
          <w:sz w:val="22"/>
          <w:szCs w:val="22"/>
          <w:lang w:val="en-GB"/>
        </w:rPr>
      </w:pPr>
      <w:bookmarkStart w:name="_Toc1395374506" w:id="1126517213"/>
      <w:r w:rsidRPr="697A5B04" w:rsidR="6438E536">
        <w:rPr>
          <w:b w:val="1"/>
          <w:bCs w:val="1"/>
          <w:i w:val="0"/>
          <w:iCs w:val="0"/>
          <w:caps w:val="0"/>
          <w:smallCaps w:val="0"/>
          <w:noProof w:val="0"/>
          <w:color w:val="000000" w:themeColor="text1" w:themeTint="FF" w:themeShade="FF"/>
          <w:sz w:val="22"/>
          <w:szCs w:val="22"/>
          <w:lang w:val="en-GB"/>
        </w:rPr>
        <w:t>Study Quality and Research Gaps</w:t>
      </w:r>
      <w:bookmarkEnd w:id="1126517213"/>
    </w:p>
    <w:p xmlns:wp14="http://schemas.microsoft.com/office/word/2010/wordml" w:rsidP="697A5B04" wp14:paraId="503C6775" wp14:textId="409DEBCD">
      <w:pPr>
        <w:shd w:val="clear" w:color="auto" w:fill="FFFFFF" w:themeFill="background1"/>
        <w:spacing w:before="24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Despite a growing body of literature, variability in study design, quality, and reporting limits firm conclusions about overall DHI effectiveness. Many trials feature small sample sizes, short durations, or lack blinding, and few include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cost‑effectiveness analyses</w:t>
      </w:r>
      <w:r w:rsidRPr="697A5B04" w:rsidR="3943D848">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3943D84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360E182A">
        <w:rPr>
          <w:rFonts w:ascii="Arial" w:hAnsi="Arial" w:eastAsia="Arial" w:cs="Arial"/>
          <w:b w:val="0"/>
          <w:bCs w:val="0"/>
          <w:i w:val="0"/>
          <w:iCs w:val="0"/>
          <w:caps w:val="0"/>
          <w:smallCaps w:val="0"/>
          <w:noProof w:val="0"/>
          <w:color w:val="000000" w:themeColor="text1" w:themeTint="FF" w:themeShade="FF"/>
          <w:sz w:val="22"/>
          <w:szCs w:val="22"/>
          <w:lang w:val="en-GB"/>
        </w:rPr>
        <w:t xml:space="preserve">GOV.UK (2020),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a critical omission for NHS policy planning. Steven et al.</w:t>
      </w:r>
      <w:r w:rsidRPr="697A5B04" w:rsidR="1BC627E9">
        <w:rPr>
          <w:rFonts w:ascii="Arial" w:hAnsi="Arial" w:eastAsia="Arial" w:cs="Arial"/>
          <w:b w:val="0"/>
          <w:bCs w:val="0"/>
          <w:i w:val="0"/>
          <w:iCs w:val="0"/>
          <w:caps w:val="0"/>
          <w:smallCaps w:val="0"/>
          <w:noProof w:val="0"/>
          <w:color w:val="000000" w:themeColor="text1" w:themeTint="FF" w:themeShade="FF"/>
          <w:sz w:val="22"/>
          <w:szCs w:val="22"/>
          <w:lang w:val="en-GB"/>
        </w:rPr>
        <w: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(2022) argue that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establishing</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standardised outcome measures and core evaluation frameworks would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facilitate</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comparison</w:t>
      </w:r>
      <w:r w:rsidRPr="697A5B04" w:rsidR="78FB543C">
        <w:rPr>
          <w:rFonts w:ascii="Arial" w:hAnsi="Arial" w:eastAsia="Arial" w:cs="Arial"/>
          <w:b w:val="0"/>
          <w:bCs w:val="0"/>
          <w:i w:val="0"/>
          <w:iCs w:val="0"/>
          <w:caps w:val="0"/>
          <w:smallCaps w:val="0"/>
          <w:noProof w:val="0"/>
          <w:color w:val="000000" w:themeColor="text1" w:themeTint="FF" w:themeShade="FF"/>
          <w:sz w:val="22"/>
          <w:szCs w:val="22"/>
          <w:lang w:val="en-GB"/>
        </w:rPr>
        <w:t>s</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across interventions.</w:t>
      </w:r>
      <w:r w:rsidRPr="697A5B04" w:rsidR="6D55C68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Moreover, most evidence originates from heterogeneous international contexts, which may not translate directly to the UK’s integrated health system. The relative scarcity of UK‑specific trials hampers understanding of local implementation barriers, especially those tied to NHS governance and commissioning structures. Future work should prioritise pragmatic, large‑scale studies embedded in NHS practice that evaluate not only clinical metrics but also workflow integration, user experience, and equity effects.</w:t>
      </w:r>
      <w:r w:rsidRPr="697A5B04" w:rsidR="4962CE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The findings from this scoping review illuminate both the promise and complexity of digital health interventions for T2DM self‑management in the UK. DHIs can enhance accessibility, empower self‑care, and improve behavioural outcomes through</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personalised, flexible delivery models. Evidence across multiple reviews</w:t>
      </w:r>
      <w:r w:rsidRPr="697A5B04" w:rsidR="5B9894F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supports their capacity to lower HbA1c levels and promote sustained behaviour change when grounded in </w:t>
      </w:r>
      <w:r w:rsidRPr="697A5B04" w:rsidR="3A2905BE">
        <w:rPr>
          <w:rFonts w:ascii="Arial" w:hAnsi="Arial" w:eastAsia="Arial" w:cs="Arial"/>
          <w:b w:val="0"/>
          <w:bCs w:val="0"/>
          <w:i w:val="0"/>
          <w:iCs w:val="0"/>
          <w:caps w:val="0"/>
          <w:smallCaps w:val="0"/>
          <w:noProof w:val="0"/>
          <w:color w:val="000000" w:themeColor="text1" w:themeTint="FF" w:themeShade="FF"/>
          <w:sz w:val="22"/>
          <w:szCs w:val="22"/>
          <w:lang w:val="en-GB"/>
        </w:rPr>
        <w:t>b</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ehavioural </w:t>
      </w:r>
      <w:r w:rsidRPr="697A5B04" w:rsidR="41E3A05B">
        <w:rPr>
          <w:rFonts w:ascii="Arial" w:hAnsi="Arial" w:eastAsia="Arial" w:cs="Arial"/>
          <w:b w:val="0"/>
          <w:bCs w:val="0"/>
          <w:i w:val="0"/>
          <w:iCs w:val="0"/>
          <w:caps w:val="0"/>
          <w:smallCaps w:val="0"/>
          <w:noProof w:val="0"/>
          <w:color w:val="000000" w:themeColor="text1" w:themeTint="FF" w:themeShade="FF"/>
          <w:sz w:val="22"/>
          <w:szCs w:val="22"/>
          <w:lang w:val="en-GB"/>
        </w:rPr>
        <w:t>t</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heory</w:t>
      </w:r>
      <w:r w:rsidRPr="697A5B04" w:rsidR="6F061D14">
        <w:rPr>
          <w:rFonts w:ascii="Arial" w:hAnsi="Arial" w:eastAsia="Arial" w:cs="Arial"/>
          <w:b w:val="0"/>
          <w:bCs w:val="0"/>
          <w:i w:val="0"/>
          <w:iCs w:val="0"/>
          <w:caps w:val="0"/>
          <w:smallCaps w:val="0"/>
          <w:noProof w:val="0"/>
          <w:color w:val="000000" w:themeColor="text1" w:themeTint="FF" w:themeShade="FF"/>
          <w:sz w:val="22"/>
          <w:szCs w:val="22"/>
          <w:lang w:val="en-GB"/>
        </w:rPr>
        <w:t>, for example,</w:t>
      </w:r>
      <w:r w:rsidRPr="697A5B04" w:rsidR="25875E18">
        <w:rPr>
          <w:rFonts w:ascii="Arial" w:hAnsi="Arial" w:eastAsia="Arial" w:cs="Arial"/>
          <w:noProof w:val="0"/>
          <w:sz w:val="22"/>
          <w:szCs w:val="22"/>
          <w:lang w:val="en-GB"/>
        </w:rPr>
        <w:t xml:space="preserve"> Skinner (1937) Operant Conditioning </w:t>
      </w:r>
      <w:r w:rsidRPr="697A5B04" w:rsidR="46C5E7A1">
        <w:rPr>
          <w:rFonts w:ascii="Arial" w:hAnsi="Arial" w:eastAsia="Arial" w:cs="Arial"/>
          <w:noProof w:val="0"/>
          <w:sz w:val="22"/>
          <w:szCs w:val="22"/>
          <w:lang w:val="en-GB"/>
        </w:rPr>
        <w:t>T</w:t>
      </w:r>
      <w:r w:rsidRPr="697A5B04" w:rsidR="25875E18">
        <w:rPr>
          <w:rFonts w:ascii="Arial" w:hAnsi="Arial" w:eastAsia="Arial" w:cs="Arial"/>
          <w:noProof w:val="0"/>
          <w:sz w:val="22"/>
          <w:szCs w:val="22"/>
          <w:lang w:val="en-GB"/>
        </w:rPr>
        <w:t>heory</w:t>
      </w:r>
      <w:r w:rsidRPr="697A5B04" w:rsidR="5BD230CB">
        <w:rPr>
          <w:rFonts w:ascii="Arial" w:hAnsi="Arial" w:eastAsia="Arial" w:cs="Arial"/>
          <w:noProof w:val="0"/>
          <w:sz w:val="22"/>
          <w:szCs w:val="22"/>
          <w:lang w:val="en-GB"/>
        </w:rPr>
        <w:t xml:space="preserve"> </w:t>
      </w:r>
      <w:r w:rsidRPr="697A5B04" w:rsidR="5BD230CB">
        <w:rPr>
          <w:rFonts w:ascii="Arial" w:hAnsi="Arial" w:eastAsia="Arial" w:cs="Arial"/>
          <w:noProof w:val="0"/>
          <w:sz w:val="22"/>
          <w:szCs w:val="22"/>
          <w:lang w:val="en-GB"/>
        </w:rPr>
        <w:t xml:space="preserve">(Bouton and </w:t>
      </w:r>
      <w:r w:rsidRPr="697A5B04" w:rsidR="5BD230CB">
        <w:rPr>
          <w:rFonts w:ascii="Arial" w:hAnsi="Arial" w:eastAsia="Arial" w:cs="Arial"/>
          <w:noProof w:val="0"/>
          <w:sz w:val="22"/>
          <w:szCs w:val="22"/>
          <w:lang w:val="en-GB"/>
        </w:rPr>
        <w:t>Balleine</w:t>
      </w:r>
      <w:r w:rsidRPr="697A5B04" w:rsidR="5BD230CB">
        <w:rPr>
          <w:rFonts w:ascii="Arial" w:hAnsi="Arial" w:eastAsia="Arial" w:cs="Arial"/>
          <w:noProof w:val="0"/>
          <w:sz w:val="22"/>
          <w:szCs w:val="22"/>
          <w:lang w:val="en-GB"/>
        </w:rPr>
        <w:t>, 2019)</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and integrated clinical feedback.</w:t>
      </w:r>
      <w:r w:rsidRPr="697A5B04" w:rsidR="5F5917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However, significant challenges persist in ensuring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equitable</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access, integrating digital tools into health systems, and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demonstrating</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long‑term efficacy. Bridging digital divides demands sustained investment in user education, culturally sensitive design, and policies that balance innovation with inclusion. Meanwhile, </w:t>
      </w:r>
      <w:r w:rsidRPr="697A5B04" w:rsidR="408094CB">
        <w:rPr>
          <w:rFonts w:ascii="Arial" w:hAnsi="Arial" w:eastAsia="Arial" w:cs="Arial"/>
          <w:b w:val="0"/>
          <w:bCs w:val="0"/>
          <w:i w:val="0"/>
          <w:iCs w:val="0"/>
          <w:caps w:val="0"/>
          <w:smallCaps w:val="0"/>
          <w:noProof w:val="0"/>
          <w:color w:val="000000" w:themeColor="text1" w:themeTint="FF" w:themeShade="FF"/>
          <w:sz w:val="22"/>
          <w:szCs w:val="22"/>
          <w:lang w:val="en-GB"/>
        </w:rPr>
        <w:t xml:space="preserve">standardising evaluation methods and </w:t>
      </w:r>
      <w:r w:rsidRPr="697A5B04" w:rsidR="408094CB">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697A5B04" w:rsidR="408094C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clearer professional guidance within the NHS are essential to move from fragmented pilot projects to sustainable digital care pathways.</w:t>
      </w:r>
      <w:r w:rsidRPr="697A5B04" w:rsidR="6EC659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Ultimately, DHIs</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 reflect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a paradigm shift</w:t>
      </w:r>
      <w:r w:rsidRPr="697A5B04" w:rsidR="7109FB3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from reactive, clinic‑centred care to proactive,</w:t>
      </w:r>
      <w:r w:rsidRPr="697A5B04" w:rsidR="6438E53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xml:space="preserve">data‑driven self‑management. Their success will depend not only on technological sophistication but also on the system’s ability to deliver </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equitable</w:t>
      </w:r>
      <w:r w:rsidRPr="697A5B04" w:rsidR="6438E536">
        <w:rPr>
          <w:rFonts w:ascii="Arial" w:hAnsi="Arial" w:eastAsia="Arial" w:cs="Arial"/>
          <w:b w:val="0"/>
          <w:bCs w:val="0"/>
          <w:i w:val="0"/>
          <w:iCs w:val="0"/>
          <w:caps w:val="0"/>
          <w:smallCaps w:val="0"/>
          <w:noProof w:val="0"/>
          <w:color w:val="000000" w:themeColor="text1" w:themeTint="FF" w:themeShade="FF"/>
          <w:sz w:val="22"/>
          <w:szCs w:val="22"/>
          <w:lang w:val="en-GB"/>
        </w:rPr>
        <w:t>, trustworthy, and evidence‑based support for every person living with type 2 diabetes in the UK.</w:t>
      </w:r>
    </w:p>
    <w:p w:rsidR="03972A70" w:rsidP="03972A70" w:rsidRDefault="03972A70" w14:paraId="12A9D706" w14:textId="2579608E">
      <w:pPr>
        <w:pStyle w:val="Normal"/>
        <w:rPr>
          <w:noProof w:val="0"/>
          <w:lang w:val="en-GB"/>
        </w:rPr>
      </w:pPr>
    </w:p>
    <w:p xmlns:wp14="http://schemas.microsoft.com/office/word/2010/wordml" w:rsidP="2AA1BE29" wp14:paraId="3F3A5DB3" wp14:textId="4271AD76">
      <w:pPr>
        <w:pStyle w:val="Heading1"/>
        <w:rPr>
          <w:rFonts w:ascii="Arial" w:hAnsi="Arial" w:eastAsia="Arial" w:cs="Arial"/>
          <w:b w:val="1"/>
          <w:bCs w:val="1"/>
          <w:noProof w:val="0"/>
          <w:sz w:val="28"/>
          <w:szCs w:val="28"/>
          <w:lang w:val="en-GB"/>
        </w:rPr>
      </w:pPr>
      <w:bookmarkStart w:name="_Toc1927098373" w:id="284735802"/>
      <w:r w:rsidRPr="697A5B04" w:rsidR="7986B4D8">
        <w:rPr>
          <w:rFonts w:ascii="Arial" w:hAnsi="Arial" w:eastAsia="Arial" w:cs="Arial"/>
          <w:noProof w:val="0"/>
          <w:sz w:val="28"/>
          <w:szCs w:val="28"/>
          <w:lang w:val="en-GB"/>
        </w:rPr>
        <w:t xml:space="preserve">6. </w:t>
      </w:r>
      <w:r w:rsidRPr="697A5B04" w:rsidR="4C23FC9F">
        <w:rPr>
          <w:rFonts w:ascii="Arial" w:hAnsi="Arial" w:eastAsia="Arial" w:cs="Arial"/>
          <w:noProof w:val="0"/>
          <w:sz w:val="28"/>
          <w:szCs w:val="28"/>
          <w:lang w:val="en-GB"/>
        </w:rPr>
        <w:t>Recommendations</w:t>
      </w:r>
      <w:bookmarkEnd w:id="284735802"/>
      <w:r w:rsidRPr="697A5B04" w:rsidR="4C23FC9F">
        <w:rPr>
          <w:rFonts w:ascii="Arial" w:hAnsi="Arial" w:eastAsia="Arial" w:cs="Arial"/>
          <w:noProof w:val="0"/>
          <w:sz w:val="28"/>
          <w:szCs w:val="28"/>
          <w:lang w:val="en-GB"/>
        </w:rPr>
        <w:t xml:space="preserve"> </w:t>
      </w:r>
    </w:p>
    <w:p w:rsidR="7DB64E67" w:rsidP="2AA1BE29" w:rsidRDefault="7DB64E67" w14:paraId="45255535" w14:textId="5D22EC3D">
      <w:pPr>
        <w:pStyle w:val="Normal"/>
        <w:suppressLineNumbers w:val="0"/>
        <w:bidi w:val="0"/>
        <w:spacing w:before="240" w:beforeAutospacing="off" w:after="240" w:afterAutospacing="off" w:line="360" w:lineRule="auto"/>
        <w:ind w:left="0" w:right="0"/>
        <w:jc w:val="both"/>
        <w:rPr>
          <w:rFonts w:ascii="Arial" w:hAnsi="Arial" w:eastAsia="Arial" w:cs="Arial"/>
          <w:noProof w:val="0"/>
          <w:sz w:val="22"/>
          <w:szCs w:val="22"/>
          <w:lang w:val="en-GB"/>
        </w:rPr>
      </w:pPr>
      <w:r w:rsidRPr="697A5B04" w:rsidR="0EA2A0E8">
        <w:rPr>
          <w:rFonts w:ascii="Arial" w:hAnsi="Arial" w:eastAsia="Arial" w:cs="Arial"/>
          <w:noProof w:val="0"/>
          <w:sz w:val="22"/>
          <w:szCs w:val="22"/>
          <w:lang w:val="en-GB"/>
        </w:rPr>
        <w:t xml:space="preserve">There is a pressing need for more UK-based randomised </w:t>
      </w:r>
      <w:r w:rsidRPr="697A5B04" w:rsidR="5AE3D8B4">
        <w:rPr>
          <w:rFonts w:ascii="Arial" w:hAnsi="Arial" w:eastAsia="Arial" w:cs="Arial"/>
          <w:noProof w:val="0"/>
          <w:sz w:val="22"/>
          <w:szCs w:val="22"/>
          <w:lang w:val="en-GB"/>
        </w:rPr>
        <w:t xml:space="preserve">controlled trials (RCTs) to evaluate </w:t>
      </w:r>
      <w:r w:rsidRPr="697A5B04" w:rsidR="0EA2A0E8">
        <w:rPr>
          <w:rFonts w:ascii="Arial" w:hAnsi="Arial" w:eastAsia="Arial" w:cs="Arial"/>
          <w:noProof w:val="0"/>
          <w:sz w:val="22"/>
          <w:szCs w:val="22"/>
          <w:lang w:val="en-GB"/>
        </w:rPr>
        <w:t xml:space="preserve">the long-term impacts of digital health interventions (DHIs). Research should specifically focus on underserved populations to gain insights into the barriers they face </w:t>
      </w:r>
      <w:r w:rsidRPr="697A5B04" w:rsidR="0EA2A0E8">
        <w:rPr>
          <w:rFonts w:ascii="Arial" w:hAnsi="Arial" w:eastAsia="Arial" w:cs="Arial"/>
          <w:noProof w:val="0"/>
          <w:sz w:val="22"/>
          <w:szCs w:val="22"/>
          <w:lang w:val="en-GB"/>
        </w:rPr>
        <w:t>r</w:t>
      </w:r>
      <w:r w:rsidRPr="697A5B04" w:rsidR="0EA2A0E8">
        <w:rPr>
          <w:rFonts w:ascii="Arial" w:hAnsi="Arial" w:eastAsia="Arial" w:cs="Arial"/>
          <w:noProof w:val="0"/>
          <w:sz w:val="22"/>
          <w:szCs w:val="22"/>
          <w:lang w:val="en-GB"/>
        </w:rPr>
        <w:t>egarding</w:t>
      </w:r>
      <w:r w:rsidRPr="697A5B04" w:rsidR="0EA2A0E8">
        <w:rPr>
          <w:rFonts w:ascii="Arial" w:hAnsi="Arial" w:eastAsia="Arial" w:cs="Arial"/>
          <w:noProof w:val="0"/>
          <w:sz w:val="22"/>
          <w:szCs w:val="22"/>
          <w:lang w:val="en-GB"/>
        </w:rPr>
        <w:t xml:space="preserve"> </w:t>
      </w:r>
      <w:r w:rsidRPr="697A5B04" w:rsidR="0EA2A0E8">
        <w:rPr>
          <w:rFonts w:ascii="Arial" w:hAnsi="Arial" w:eastAsia="Arial" w:cs="Arial"/>
          <w:noProof w:val="0"/>
          <w:sz w:val="22"/>
          <w:szCs w:val="22"/>
          <w:lang w:val="en-GB"/>
        </w:rPr>
        <w:t xml:space="preserve">engagement. Conducting comparative studies that explore </w:t>
      </w:r>
      <w:r w:rsidRPr="697A5B04" w:rsidR="0EA2A0E8">
        <w:rPr>
          <w:rFonts w:ascii="Arial" w:hAnsi="Arial" w:eastAsia="Arial" w:cs="Arial"/>
          <w:noProof w:val="0"/>
          <w:sz w:val="22"/>
          <w:szCs w:val="22"/>
          <w:lang w:val="en-GB"/>
        </w:rPr>
        <w:t>v</w:t>
      </w:r>
      <w:r w:rsidRPr="697A5B04" w:rsidR="0EA2A0E8">
        <w:rPr>
          <w:rFonts w:ascii="Arial" w:hAnsi="Arial" w:eastAsia="Arial" w:cs="Arial"/>
          <w:noProof w:val="0"/>
          <w:sz w:val="22"/>
          <w:szCs w:val="22"/>
          <w:lang w:val="en-GB"/>
        </w:rPr>
        <w:t>arious types</w:t>
      </w:r>
      <w:r w:rsidRPr="697A5B04" w:rsidR="0EA2A0E8">
        <w:rPr>
          <w:rFonts w:ascii="Arial" w:hAnsi="Arial" w:eastAsia="Arial" w:cs="Arial"/>
          <w:noProof w:val="0"/>
          <w:sz w:val="22"/>
          <w:szCs w:val="22"/>
          <w:lang w:val="en-GB"/>
        </w:rPr>
        <w:t xml:space="preserve"> </w:t>
      </w:r>
      <w:r w:rsidRPr="697A5B04" w:rsidR="0EA2A0E8">
        <w:rPr>
          <w:rFonts w:ascii="Arial" w:hAnsi="Arial" w:eastAsia="Arial" w:cs="Arial"/>
          <w:noProof w:val="0"/>
          <w:sz w:val="22"/>
          <w:szCs w:val="22"/>
          <w:lang w:val="en-GB"/>
        </w:rPr>
        <w:t xml:space="preserve">of DHIs would significantly bolster the evidence base. Additionally, longitudinal studies are essential for assessing sustained behaviour change over time. For policy and practice, it is crucial to enhance digital literacy support programs within NHS diabetes services and ensure the integration of DHIs into clinical systems to </w:t>
      </w:r>
      <w:r w:rsidRPr="697A5B04" w:rsidR="0EA2A0E8">
        <w:rPr>
          <w:rFonts w:ascii="Arial" w:hAnsi="Arial" w:eastAsia="Arial" w:cs="Arial"/>
          <w:noProof w:val="0"/>
          <w:sz w:val="22"/>
          <w:szCs w:val="22"/>
          <w:lang w:val="en-GB"/>
        </w:rPr>
        <w:t>f</w:t>
      </w:r>
      <w:r w:rsidRPr="697A5B04" w:rsidR="0EA2A0E8">
        <w:rPr>
          <w:rFonts w:ascii="Arial" w:hAnsi="Arial" w:eastAsia="Arial" w:cs="Arial"/>
          <w:noProof w:val="0"/>
          <w:sz w:val="22"/>
          <w:szCs w:val="22"/>
          <w:lang w:val="en-GB"/>
        </w:rPr>
        <w:t>acilitate</w:t>
      </w:r>
      <w:r w:rsidRPr="697A5B04" w:rsidR="0EA2A0E8">
        <w:rPr>
          <w:rFonts w:ascii="Arial" w:hAnsi="Arial" w:eastAsia="Arial" w:cs="Arial"/>
          <w:noProof w:val="0"/>
          <w:sz w:val="22"/>
          <w:szCs w:val="22"/>
          <w:lang w:val="en-GB"/>
        </w:rPr>
        <w:t xml:space="preserve"> </w:t>
      </w:r>
      <w:r w:rsidRPr="697A5B04" w:rsidR="0EA2A0E8">
        <w:rPr>
          <w:rFonts w:ascii="Arial" w:hAnsi="Arial" w:eastAsia="Arial" w:cs="Arial"/>
          <w:noProof w:val="0"/>
          <w:sz w:val="22"/>
          <w:szCs w:val="22"/>
          <w:lang w:val="en-GB"/>
        </w:rPr>
        <w:t xml:space="preserve">coordinated care. Training healthcare professionals on these digital health tools should be prioritised. Furthermore, </w:t>
      </w:r>
      <w:r w:rsidRPr="697A5B04" w:rsidR="0EA2A0E8">
        <w:rPr>
          <w:rFonts w:ascii="Arial" w:hAnsi="Arial" w:eastAsia="Arial" w:cs="Arial"/>
          <w:noProof w:val="0"/>
          <w:sz w:val="22"/>
          <w:szCs w:val="22"/>
          <w:lang w:val="en-GB"/>
        </w:rPr>
        <w:t>e</w:t>
      </w:r>
      <w:r w:rsidRPr="697A5B04" w:rsidR="0EA2A0E8">
        <w:rPr>
          <w:rFonts w:ascii="Arial" w:hAnsi="Arial" w:eastAsia="Arial" w:cs="Arial"/>
          <w:noProof w:val="0"/>
          <w:sz w:val="22"/>
          <w:szCs w:val="22"/>
          <w:lang w:val="en-GB"/>
        </w:rPr>
        <w:t>quitable</w:t>
      </w:r>
      <w:r w:rsidRPr="697A5B04" w:rsidR="0EA2A0E8">
        <w:rPr>
          <w:rFonts w:ascii="Arial" w:hAnsi="Arial" w:eastAsia="Arial" w:cs="Arial"/>
          <w:noProof w:val="0"/>
          <w:sz w:val="22"/>
          <w:szCs w:val="22"/>
          <w:lang w:val="en-GB"/>
        </w:rPr>
        <w:t xml:space="preserve"> </w:t>
      </w:r>
      <w:r w:rsidRPr="697A5B04" w:rsidR="0EA2A0E8">
        <w:rPr>
          <w:rFonts w:ascii="Arial" w:hAnsi="Arial" w:eastAsia="Arial" w:cs="Arial"/>
          <w:noProof w:val="0"/>
          <w:sz w:val="22"/>
          <w:szCs w:val="22"/>
          <w:lang w:val="en-GB"/>
        </w:rPr>
        <w:t xml:space="preserve">access must be a focus, which can be achieved by developing culturally and linguistically </w:t>
      </w:r>
      <w:r w:rsidRPr="697A5B04" w:rsidR="0EA2A0E8">
        <w:rPr>
          <w:rFonts w:ascii="Arial" w:hAnsi="Arial" w:eastAsia="Arial" w:cs="Arial"/>
          <w:noProof w:val="0"/>
          <w:sz w:val="22"/>
          <w:szCs w:val="22"/>
          <w:lang w:val="en-GB"/>
        </w:rPr>
        <w:t>a</w:t>
      </w:r>
      <w:r w:rsidRPr="697A5B04" w:rsidR="0EA2A0E8">
        <w:rPr>
          <w:rFonts w:ascii="Arial" w:hAnsi="Arial" w:eastAsia="Arial" w:cs="Arial"/>
          <w:noProof w:val="0"/>
          <w:sz w:val="22"/>
          <w:szCs w:val="22"/>
          <w:lang w:val="en-GB"/>
        </w:rPr>
        <w:t>ppropriate digital</w:t>
      </w:r>
      <w:r w:rsidRPr="697A5B04" w:rsidR="0EA2A0E8">
        <w:rPr>
          <w:rFonts w:ascii="Arial" w:hAnsi="Arial" w:eastAsia="Arial" w:cs="Arial"/>
          <w:noProof w:val="0"/>
          <w:sz w:val="22"/>
          <w:szCs w:val="22"/>
          <w:lang w:val="en-GB"/>
        </w:rPr>
        <w:t xml:space="preserve"> </w:t>
      </w:r>
      <w:r w:rsidRPr="697A5B04" w:rsidR="0EA2A0E8">
        <w:rPr>
          <w:rFonts w:ascii="Arial" w:hAnsi="Arial" w:eastAsia="Arial" w:cs="Arial"/>
          <w:noProof w:val="0"/>
          <w:sz w:val="22"/>
          <w:szCs w:val="22"/>
          <w:lang w:val="en-GB"/>
        </w:rPr>
        <w:t xml:space="preserve">solutions. Lastly, strengthening data privacy and security in digital platforms is imperative to </w:t>
      </w:r>
      <w:r w:rsidRPr="697A5B04" w:rsidR="0EA2A0E8">
        <w:rPr>
          <w:rFonts w:ascii="Arial" w:hAnsi="Arial" w:eastAsia="Arial" w:cs="Arial"/>
          <w:noProof w:val="0"/>
          <w:sz w:val="22"/>
          <w:szCs w:val="22"/>
          <w:lang w:val="en-GB"/>
        </w:rPr>
        <w:t>instil</w:t>
      </w:r>
      <w:r w:rsidRPr="697A5B04" w:rsidR="0EA2A0E8">
        <w:rPr>
          <w:rFonts w:ascii="Arial" w:hAnsi="Arial" w:eastAsia="Arial" w:cs="Arial"/>
          <w:noProof w:val="0"/>
          <w:sz w:val="22"/>
          <w:szCs w:val="22"/>
          <w:lang w:val="en-GB"/>
        </w:rPr>
        <w:t xml:space="preserve"> trust and confidence in these health interventions.</w:t>
      </w:r>
    </w:p>
    <w:p w:rsidR="022F9603" w:rsidP="4A06A762" w:rsidRDefault="022F9603" w14:paraId="368053AC" w14:textId="7892B76A">
      <w:pPr>
        <w:pStyle w:val="Heading3"/>
        <w:spacing w:before="281" w:beforeAutospacing="off" w:after="281" w:afterAutospacing="off" w:line="360" w:lineRule="auto"/>
        <w:jc w:val="both"/>
        <w:rPr>
          <w:rFonts w:ascii="Arial" w:hAnsi="Arial" w:eastAsia="Arial" w:cs="Arial"/>
          <w:b w:val="1"/>
          <w:bCs w:val="1"/>
          <w:noProof w:val="0"/>
          <w:sz w:val="22"/>
          <w:szCs w:val="22"/>
          <w:lang w:val="en-GB"/>
        </w:rPr>
      </w:pPr>
    </w:p>
    <w:p w:rsidR="022F9603" w:rsidP="4A06A762" w:rsidRDefault="022F9603" w14:paraId="2597EB45" w14:textId="70EF86AA">
      <w:pPr>
        <w:spacing w:line="360" w:lineRule="auto"/>
        <w:jc w:val="both"/>
        <w:rPr>
          <w:rFonts w:ascii="Arial" w:hAnsi="Arial" w:eastAsia="Arial" w:cs="Arial"/>
          <w:sz w:val="22"/>
          <w:szCs w:val="22"/>
        </w:rPr>
      </w:pPr>
      <w:r w:rsidRPr="4A06A762">
        <w:rPr>
          <w:rFonts w:ascii="Arial" w:hAnsi="Arial" w:eastAsia="Arial" w:cs="Arial"/>
          <w:sz w:val="22"/>
          <w:szCs w:val="22"/>
        </w:rPr>
        <w:br w:type="page"/>
      </w:r>
    </w:p>
    <w:p w:rsidR="783135FF" w:rsidP="2AA1BE29" w:rsidRDefault="783135FF" w14:paraId="2C769916" w14:textId="76A03FBB">
      <w:pPr>
        <w:pStyle w:val="Heading3"/>
        <w:spacing w:before="281" w:beforeAutospacing="off" w:after="281" w:afterAutospacing="off" w:line="360" w:lineRule="auto"/>
        <w:jc w:val="both"/>
        <w:rPr>
          <w:rFonts w:ascii="Arial" w:hAnsi="Arial" w:eastAsia="Arial" w:cs="Arial"/>
          <w:b w:val="1"/>
          <w:bCs w:val="1"/>
          <w:noProof w:val="0"/>
          <w:sz w:val="28"/>
          <w:szCs w:val="28"/>
          <w:lang w:val="en-GB"/>
        </w:rPr>
      </w:pPr>
      <w:bookmarkStart w:name="_Toc1251396187" w:id="210143398"/>
      <w:r w:rsidRPr="697A5B04" w:rsidR="40CD2842">
        <w:rPr>
          <w:rFonts w:ascii="Arial" w:hAnsi="Arial" w:eastAsia="Arial" w:cs="Arial"/>
          <w:b w:val="1"/>
          <w:bCs w:val="1"/>
          <w:noProof w:val="0"/>
          <w:sz w:val="28"/>
          <w:szCs w:val="28"/>
          <w:lang w:val="en-GB"/>
        </w:rPr>
        <w:t>7</w:t>
      </w:r>
      <w:r w:rsidRPr="697A5B04" w:rsidR="0D9D828B">
        <w:rPr>
          <w:rFonts w:ascii="Arial" w:hAnsi="Arial" w:eastAsia="Arial" w:cs="Arial"/>
          <w:b w:val="1"/>
          <w:bCs w:val="1"/>
          <w:noProof w:val="0"/>
          <w:sz w:val="28"/>
          <w:szCs w:val="28"/>
          <w:lang w:val="en-GB"/>
        </w:rPr>
        <w:t xml:space="preserve">. </w:t>
      </w:r>
      <w:r w:rsidRPr="697A5B04" w:rsidR="5FD129FB">
        <w:rPr>
          <w:rFonts w:ascii="Arial" w:hAnsi="Arial" w:eastAsia="Arial" w:cs="Arial"/>
          <w:b w:val="1"/>
          <w:bCs w:val="1"/>
          <w:noProof w:val="0"/>
          <w:sz w:val="28"/>
          <w:szCs w:val="28"/>
          <w:lang w:val="en-GB"/>
        </w:rPr>
        <w:t>Conclusion</w:t>
      </w:r>
      <w:bookmarkEnd w:id="210143398"/>
    </w:p>
    <w:p w:rsidR="512A5165" w:rsidP="4A06A762" w:rsidRDefault="512A5165" w14:paraId="2DFA5401" w14:textId="41284371">
      <w:pPr>
        <w:spacing w:before="240" w:beforeAutospacing="off" w:after="240" w:afterAutospacing="off" w:line="360" w:lineRule="auto"/>
        <w:jc w:val="both"/>
        <w:rPr>
          <w:rFonts w:ascii="Arial" w:hAnsi="Arial" w:eastAsia="Arial" w:cs="Arial"/>
          <w:noProof w:val="0"/>
          <w:sz w:val="22"/>
          <w:szCs w:val="22"/>
          <w:lang w:val="en-GB"/>
        </w:rPr>
      </w:pPr>
      <w:r w:rsidRPr="697A5B04" w:rsidR="6B3CCCBD">
        <w:rPr>
          <w:rFonts w:ascii="Arial" w:hAnsi="Arial" w:eastAsia="Arial" w:cs="Arial"/>
          <w:noProof w:val="0"/>
          <w:sz w:val="22"/>
          <w:szCs w:val="22"/>
          <w:lang w:val="en-GB"/>
        </w:rPr>
        <w:t xml:space="preserve">This scoping review mapped the current evidence on how digital health interventions influence self‑management </w:t>
      </w:r>
      <w:r w:rsidRPr="697A5B04" w:rsidR="1C32C7DC">
        <w:rPr>
          <w:rFonts w:ascii="Arial" w:hAnsi="Arial" w:eastAsia="Arial" w:cs="Arial"/>
          <w:noProof w:val="0"/>
          <w:sz w:val="22"/>
          <w:szCs w:val="22"/>
          <w:lang w:val="en-GB"/>
        </w:rPr>
        <w:t xml:space="preserve">among adults </w:t>
      </w:r>
      <w:r w:rsidRPr="697A5B04" w:rsidR="3934C076">
        <w:rPr>
          <w:rFonts w:ascii="Arial" w:hAnsi="Arial" w:eastAsia="Arial" w:cs="Arial"/>
          <w:noProof w:val="0"/>
          <w:sz w:val="22"/>
          <w:szCs w:val="22"/>
          <w:lang w:val="en-GB"/>
        </w:rPr>
        <w:t>with</w:t>
      </w:r>
      <w:r w:rsidRPr="697A5B04" w:rsidR="1C32C7DC">
        <w:rPr>
          <w:rFonts w:ascii="Arial" w:hAnsi="Arial" w:eastAsia="Arial" w:cs="Arial"/>
          <w:noProof w:val="0"/>
          <w:sz w:val="22"/>
          <w:szCs w:val="22"/>
          <w:lang w:val="en-GB"/>
        </w:rPr>
        <w:t xml:space="preserve"> type 2 diabetes</w:t>
      </w:r>
      <w:r w:rsidRPr="697A5B04" w:rsidR="258FDD8B">
        <w:rPr>
          <w:rFonts w:ascii="Arial" w:hAnsi="Arial" w:eastAsia="Arial" w:cs="Arial"/>
          <w:noProof w:val="0"/>
          <w:sz w:val="22"/>
          <w:szCs w:val="22"/>
          <w:lang w:val="en-GB"/>
        </w:rPr>
        <w:t xml:space="preserve"> in the UK</w:t>
      </w:r>
      <w:r w:rsidRPr="697A5B04" w:rsidR="1C32C7DC">
        <w:rPr>
          <w:rFonts w:ascii="Arial" w:hAnsi="Arial" w:eastAsia="Arial" w:cs="Arial"/>
          <w:noProof w:val="0"/>
          <w:sz w:val="22"/>
          <w:szCs w:val="22"/>
          <w:lang w:val="en-GB"/>
        </w:rPr>
        <w:t>.</w:t>
      </w:r>
      <w:r w:rsidRPr="697A5B04" w:rsidR="6B3CCCBD">
        <w:rPr>
          <w:rFonts w:ascii="Arial" w:hAnsi="Arial" w:eastAsia="Arial" w:cs="Arial"/>
          <w:noProof w:val="0"/>
          <w:sz w:val="22"/>
          <w:szCs w:val="22"/>
          <w:lang w:val="en-GB"/>
        </w:rPr>
        <w:t xml:space="preserve"> The findings </w:t>
      </w:r>
      <w:r w:rsidRPr="697A5B04" w:rsidR="6B3CCCBD">
        <w:rPr>
          <w:rFonts w:ascii="Arial" w:hAnsi="Arial" w:eastAsia="Arial" w:cs="Arial"/>
          <w:noProof w:val="0"/>
          <w:sz w:val="22"/>
          <w:szCs w:val="22"/>
          <w:lang w:val="en-GB"/>
        </w:rPr>
        <w:t>indicate</w:t>
      </w:r>
      <w:r w:rsidRPr="697A5B04" w:rsidR="6B3CCCBD">
        <w:rPr>
          <w:rFonts w:ascii="Arial" w:hAnsi="Arial" w:eastAsia="Arial" w:cs="Arial"/>
          <w:noProof w:val="0"/>
          <w:sz w:val="22"/>
          <w:szCs w:val="22"/>
          <w:lang w:val="en-GB"/>
        </w:rPr>
        <w:t xml:space="preserve"> that these interventions can significantly enhance access to support, improve patient engagement, and </w:t>
      </w:r>
      <w:r w:rsidRPr="697A5B04" w:rsidR="6B3CCCBD">
        <w:rPr>
          <w:rFonts w:ascii="Arial" w:hAnsi="Arial" w:eastAsia="Arial" w:cs="Arial"/>
          <w:noProof w:val="0"/>
          <w:sz w:val="22"/>
          <w:szCs w:val="22"/>
          <w:lang w:val="en-GB"/>
        </w:rPr>
        <w:t>facilitate</w:t>
      </w:r>
      <w:r w:rsidRPr="697A5B04" w:rsidR="6B3CCCBD">
        <w:rPr>
          <w:rFonts w:ascii="Arial" w:hAnsi="Arial" w:eastAsia="Arial" w:cs="Arial"/>
          <w:noProof w:val="0"/>
          <w:sz w:val="22"/>
          <w:szCs w:val="22"/>
          <w:lang w:val="en-GB"/>
        </w:rPr>
        <w:t xml:space="preserve"> positive behavioural changes such as regular blood glucose monitoring, medication adherence, and healthier lifestyle choices. Several studies also suggest potential clinical benefits, including improvements in glycaemic control for individuals who consistently engage with digital tools. Despite these advantages, the review highlights persistent inequalities in access, particularly for older adults, those with lower digital literacy, and individuals from </w:t>
      </w:r>
      <w:r w:rsidRPr="697A5B04" w:rsidR="50DD214E">
        <w:rPr>
          <w:rFonts w:ascii="Arial" w:hAnsi="Arial" w:eastAsia="Arial" w:cs="Arial"/>
          <w:noProof w:val="0"/>
          <w:sz w:val="22"/>
          <w:szCs w:val="22"/>
          <w:lang w:val="en-GB"/>
        </w:rPr>
        <w:t>Individuals</w:t>
      </w:r>
      <w:r w:rsidRPr="697A5B04" w:rsidR="3B5105B2">
        <w:rPr>
          <w:rFonts w:ascii="Arial" w:hAnsi="Arial" w:eastAsia="Arial" w:cs="Arial"/>
          <w:noProof w:val="0"/>
          <w:sz w:val="22"/>
          <w:szCs w:val="22"/>
          <w:lang w:val="en-GB"/>
        </w:rPr>
        <w:t xml:space="preserve"> from </w:t>
      </w:r>
      <w:r w:rsidRPr="697A5B04" w:rsidR="3B5105B2">
        <w:rPr>
          <w:rFonts w:ascii="Arial" w:hAnsi="Arial" w:eastAsia="Arial" w:cs="Arial"/>
          <w:noProof w:val="0"/>
          <w:sz w:val="22"/>
          <w:szCs w:val="22"/>
          <w:lang w:val="en-GB"/>
        </w:rPr>
        <w:t>economically disadvantaged</w:t>
      </w:r>
      <w:r w:rsidRPr="697A5B04" w:rsidR="3B5105B2">
        <w:rPr>
          <w:rFonts w:ascii="Arial" w:hAnsi="Arial" w:eastAsia="Arial" w:cs="Arial"/>
          <w:noProof w:val="0"/>
          <w:sz w:val="22"/>
          <w:szCs w:val="22"/>
          <w:lang w:val="en-GB"/>
        </w:rPr>
        <w:t xml:space="preserve"> backgrounds.</w:t>
      </w:r>
      <w:r w:rsidRPr="697A5B04" w:rsidR="6B3CCCBD">
        <w:rPr>
          <w:rFonts w:ascii="Arial" w:hAnsi="Arial" w:eastAsia="Arial" w:cs="Arial"/>
          <w:noProof w:val="0"/>
          <w:sz w:val="22"/>
          <w:szCs w:val="22"/>
          <w:lang w:val="en-GB"/>
        </w:rPr>
        <w:t xml:space="preserve"> Variation in user engagement, technological barriers, and limited integration with NHS systems also pose challenges. Addressing these issues is essential to ensur</w:t>
      </w:r>
      <w:r w:rsidRPr="697A5B04" w:rsidR="2C897BD3">
        <w:rPr>
          <w:rFonts w:ascii="Arial" w:hAnsi="Arial" w:eastAsia="Arial" w:cs="Arial"/>
          <w:noProof w:val="0"/>
          <w:sz w:val="22"/>
          <w:szCs w:val="22"/>
          <w:lang w:val="en-GB"/>
        </w:rPr>
        <w:t>ing</w:t>
      </w:r>
      <w:r w:rsidRPr="697A5B04" w:rsidR="6B3CCCBD">
        <w:rPr>
          <w:rFonts w:ascii="Arial" w:hAnsi="Arial" w:eastAsia="Arial" w:cs="Arial"/>
          <w:noProof w:val="0"/>
          <w:sz w:val="22"/>
          <w:szCs w:val="22"/>
          <w:lang w:val="en-GB"/>
        </w:rPr>
        <w:t xml:space="preserve"> that digital health solutions are effective, inclusive, and sustainable across diverse population groups</w:t>
      </w:r>
      <w:r w:rsidRPr="697A5B04" w:rsidR="682CB5FB">
        <w:rPr>
          <w:rFonts w:ascii="Arial" w:hAnsi="Arial" w:eastAsia="Arial" w:cs="Arial"/>
          <w:noProof w:val="0"/>
          <w:sz w:val="22"/>
          <w:szCs w:val="22"/>
          <w:lang w:val="en-GB"/>
        </w:rPr>
        <w:t xml:space="preserve">. </w:t>
      </w:r>
      <w:r w:rsidRPr="697A5B04" w:rsidR="682CB5FB">
        <w:rPr>
          <w:rFonts w:ascii="Arial" w:hAnsi="Arial" w:eastAsia="Arial" w:cs="Arial"/>
          <w:noProof w:val="0"/>
          <w:sz w:val="22"/>
          <w:szCs w:val="22"/>
          <w:lang w:val="en-GB"/>
        </w:rPr>
        <w:t>Ultimately, this</w:t>
      </w:r>
      <w:r w:rsidRPr="697A5B04" w:rsidR="682CB5FB">
        <w:rPr>
          <w:rFonts w:ascii="Arial" w:hAnsi="Arial" w:eastAsia="Arial" w:cs="Arial"/>
          <w:noProof w:val="0"/>
          <w:sz w:val="22"/>
          <w:szCs w:val="22"/>
          <w:lang w:val="en-GB"/>
        </w:rPr>
        <w:t xml:space="preserve"> will lead to better outcomes for everyone living with type 2 diabetes.</w:t>
      </w:r>
    </w:p>
    <w:p w:rsidR="022F9603" w:rsidP="4A06A762" w:rsidRDefault="022F9603" w14:paraId="4E351FE5" w14:textId="4EA46604">
      <w:pPr>
        <w:spacing w:before="240" w:beforeAutospacing="off" w:after="240" w:afterAutospacing="off" w:line="360" w:lineRule="auto"/>
        <w:jc w:val="both"/>
        <w:rPr>
          <w:rFonts w:ascii="Arial" w:hAnsi="Arial" w:eastAsia="Arial" w:cs="Arial"/>
          <w:noProof w:val="0"/>
          <w:sz w:val="22"/>
          <w:szCs w:val="22"/>
          <w:lang w:val="en-GB"/>
        </w:rPr>
      </w:pPr>
    </w:p>
    <w:p w:rsidR="022F9603" w:rsidP="4A06A762" w:rsidRDefault="022F9603" w14:paraId="25757D61" w14:textId="4DFDE0E2">
      <w:pPr>
        <w:spacing w:before="240" w:beforeAutospacing="off" w:after="240" w:afterAutospacing="off" w:line="360" w:lineRule="auto"/>
        <w:jc w:val="both"/>
        <w:rPr>
          <w:rFonts w:ascii="Arial" w:hAnsi="Arial" w:eastAsia="Arial" w:cs="Arial"/>
          <w:noProof w:val="0"/>
          <w:sz w:val="22"/>
          <w:szCs w:val="22"/>
          <w:lang w:val="en-GB"/>
        </w:rPr>
      </w:pPr>
    </w:p>
    <w:p w:rsidR="022F9603" w:rsidP="4A06A762" w:rsidRDefault="022F9603" w14:paraId="0CB3E800" w14:textId="615C9CE4">
      <w:pPr>
        <w:spacing w:before="240" w:beforeAutospacing="off" w:after="240" w:afterAutospacing="off" w:line="360" w:lineRule="auto"/>
        <w:jc w:val="both"/>
        <w:rPr>
          <w:rFonts w:ascii="Arial" w:hAnsi="Arial" w:eastAsia="Arial" w:cs="Arial"/>
          <w:noProof w:val="0"/>
          <w:sz w:val="22"/>
          <w:szCs w:val="22"/>
          <w:lang w:val="en-GB"/>
        </w:rPr>
      </w:pPr>
    </w:p>
    <w:p w:rsidR="022F9603" w:rsidP="4A06A762" w:rsidRDefault="022F9603" w14:paraId="61578C67" w14:textId="2A872649">
      <w:pPr>
        <w:spacing w:before="240" w:beforeAutospacing="off" w:after="240" w:afterAutospacing="off" w:line="360" w:lineRule="auto"/>
        <w:jc w:val="both"/>
        <w:rPr>
          <w:rFonts w:ascii="Arial" w:hAnsi="Arial" w:eastAsia="Arial" w:cs="Arial"/>
          <w:sz w:val="22"/>
          <w:szCs w:val="22"/>
        </w:rPr>
      </w:pPr>
      <w:r>
        <w:br/>
      </w:r>
    </w:p>
    <w:p w:rsidR="022F9603" w:rsidP="4A06A762" w:rsidRDefault="022F9603" w14:paraId="0E20B2E0" w14:textId="76C86D2B">
      <w:pPr>
        <w:spacing w:before="240" w:beforeAutospacing="off" w:after="240" w:afterAutospacing="off" w:line="360" w:lineRule="auto"/>
        <w:jc w:val="both"/>
        <w:rPr>
          <w:rFonts w:ascii="Arial" w:hAnsi="Arial" w:eastAsia="Arial" w:cs="Arial"/>
          <w:noProof w:val="0"/>
          <w:sz w:val="22"/>
          <w:szCs w:val="22"/>
          <w:lang w:val="en-GB"/>
        </w:rPr>
      </w:pPr>
    </w:p>
    <w:p w:rsidR="022F9603" w:rsidP="4A06A762" w:rsidRDefault="022F9603" w14:paraId="5CA96347" w14:textId="1DCEC792">
      <w:pPr>
        <w:pStyle w:val="Heading1"/>
        <w:spacing w:line="360" w:lineRule="auto"/>
        <w:jc w:val="both"/>
        <w:rPr>
          <w:rFonts w:ascii="Arial" w:hAnsi="Arial" w:eastAsia="Arial" w:cs="Arial"/>
          <w:noProof w:val="0"/>
          <w:sz w:val="22"/>
          <w:szCs w:val="22"/>
          <w:lang w:val="en-GB"/>
        </w:rPr>
      </w:pPr>
    </w:p>
    <w:p w:rsidR="022F9603" w:rsidP="4A06A762" w:rsidRDefault="022F9603" w14:paraId="13304CAE" w14:textId="165656B6">
      <w:pPr>
        <w:pStyle w:val="Heading1"/>
        <w:spacing w:line="360" w:lineRule="auto"/>
        <w:jc w:val="both"/>
        <w:rPr>
          <w:rFonts w:ascii="Arial" w:hAnsi="Arial" w:eastAsia="Arial" w:cs="Arial"/>
          <w:noProof w:val="0"/>
          <w:sz w:val="22"/>
          <w:szCs w:val="22"/>
          <w:lang w:val="en-GB"/>
        </w:rPr>
      </w:pPr>
    </w:p>
    <w:p w:rsidR="022F9603" w:rsidP="4A06A762" w:rsidRDefault="022F9603" w14:paraId="124605A1" w14:textId="3670B764">
      <w:pPr>
        <w:pStyle w:val="Normal"/>
        <w:spacing w:line="360" w:lineRule="auto"/>
        <w:jc w:val="both"/>
        <w:rPr>
          <w:rFonts w:ascii="Arial" w:hAnsi="Arial" w:eastAsia="Arial" w:cs="Arial"/>
          <w:noProof w:val="0"/>
          <w:sz w:val="22"/>
          <w:szCs w:val="22"/>
          <w:lang w:val="en-GB"/>
        </w:rPr>
      </w:pPr>
    </w:p>
    <w:p w:rsidR="60D582EB" w:rsidP="4A06A762" w:rsidRDefault="60D582EB" w14:paraId="27D19D8C" w14:textId="79AA8005">
      <w:pPr>
        <w:spacing w:line="360" w:lineRule="auto"/>
        <w:jc w:val="both"/>
        <w:rPr>
          <w:rFonts w:ascii="Arial" w:hAnsi="Arial" w:eastAsia="Arial" w:cs="Arial"/>
          <w:sz w:val="22"/>
          <w:szCs w:val="22"/>
        </w:rPr>
      </w:pPr>
      <w:r w:rsidRPr="4A06A762">
        <w:rPr>
          <w:rFonts w:ascii="Arial" w:hAnsi="Arial" w:eastAsia="Arial" w:cs="Arial"/>
          <w:sz w:val="22"/>
          <w:szCs w:val="22"/>
        </w:rPr>
        <w:br w:type="page"/>
      </w:r>
    </w:p>
    <w:p w:rsidR="4F4C52BD" w:rsidP="2AA1BE29" w:rsidRDefault="4F4C52BD" w14:paraId="4268BFBD" w14:textId="227C3E31">
      <w:pPr>
        <w:pStyle w:val="Heading1"/>
        <w:spacing w:line="360" w:lineRule="auto"/>
        <w:jc w:val="both"/>
        <w:rPr>
          <w:rFonts w:ascii="Arial" w:hAnsi="Arial" w:eastAsia="Arial" w:cs="Arial"/>
          <w:noProof w:val="0"/>
          <w:sz w:val="28"/>
          <w:szCs w:val="28"/>
          <w:lang w:val="en-GB"/>
        </w:rPr>
      </w:pPr>
      <w:bookmarkStart w:name="_Toc628278199" w:id="1236776310"/>
      <w:r w:rsidRPr="697A5B04" w:rsidR="78D0FACD">
        <w:rPr>
          <w:rFonts w:ascii="Arial" w:hAnsi="Arial" w:eastAsia="Arial" w:cs="Arial"/>
          <w:noProof w:val="0"/>
          <w:sz w:val="28"/>
          <w:szCs w:val="28"/>
          <w:lang w:val="en-GB"/>
        </w:rPr>
        <w:t>References</w:t>
      </w:r>
      <w:bookmarkEnd w:id="1236776310"/>
    </w:p>
    <w:p w:rsidR="2B1C56EE" w:rsidP="2AA1BE29" w:rsidRDefault="2B1C56EE" w14:paraId="311FAB05" w14:textId="110C57AF">
      <w:pPr>
        <w:spacing w:before="210" w:beforeAutospacing="off" w:after="210" w:afterAutospacing="off"/>
        <w:jc w:val="both"/>
        <w:rPr>
          <w:rFonts w:ascii="Arial" w:hAnsi="Arial" w:eastAsia="Arial" w:cs="Arial"/>
          <w:sz w:val="22"/>
          <w:szCs w:val="22"/>
        </w:rPr>
      </w:pPr>
      <w:r w:rsidRPr="2AA1BE29" w:rsidR="2B1C56EE">
        <w:rPr>
          <w:rFonts w:ascii="Arial" w:hAnsi="Arial" w:eastAsia="Arial" w:cs="Arial"/>
          <w:noProof w:val="0"/>
          <w:sz w:val="22"/>
          <w:szCs w:val="22"/>
          <w:lang w:val="en-GB"/>
        </w:rPr>
        <w:t xml:space="preserve">Ahmed, S.K., Mohammed, R.A., Nashwan, A.J., Ibrahim, R.H., Abdalla, A.Q., Ameen, B.M.M. and </w:t>
      </w:r>
      <w:r w:rsidRPr="2AA1BE29" w:rsidR="2B1C56EE">
        <w:rPr>
          <w:rFonts w:ascii="Arial" w:hAnsi="Arial" w:eastAsia="Arial" w:cs="Arial"/>
          <w:noProof w:val="0"/>
          <w:sz w:val="22"/>
          <w:szCs w:val="22"/>
          <w:lang w:val="en-GB"/>
        </w:rPr>
        <w:t>Khdhir</w:t>
      </w:r>
      <w:r w:rsidRPr="2AA1BE29" w:rsidR="2B1C56EE">
        <w:rPr>
          <w:rFonts w:ascii="Arial" w:hAnsi="Arial" w:eastAsia="Arial" w:cs="Arial"/>
          <w:noProof w:val="0"/>
          <w:sz w:val="22"/>
          <w:szCs w:val="22"/>
          <w:lang w:val="en-GB"/>
        </w:rPr>
        <w:t xml:space="preserve">, R.M., (2025) Using thematic analysis in qualitative research. </w:t>
      </w:r>
      <w:r w:rsidRPr="2AA1BE29" w:rsidR="2B1C56EE">
        <w:rPr>
          <w:rFonts w:ascii="Arial" w:hAnsi="Arial" w:eastAsia="Arial" w:cs="Arial"/>
          <w:i w:val="1"/>
          <w:iCs w:val="1"/>
          <w:noProof w:val="0"/>
          <w:sz w:val="22"/>
          <w:szCs w:val="22"/>
          <w:lang w:val="en-GB"/>
        </w:rPr>
        <w:t>Journal of Medicine, Surgery, and Public Health</w:t>
      </w:r>
      <w:r w:rsidRPr="2AA1BE29" w:rsidR="2B1C56EE">
        <w:rPr>
          <w:rFonts w:ascii="Arial" w:hAnsi="Arial" w:eastAsia="Arial" w:cs="Arial"/>
          <w:noProof w:val="0"/>
          <w:sz w:val="22"/>
          <w:szCs w:val="22"/>
          <w:lang w:val="en-GB"/>
        </w:rPr>
        <w:t xml:space="preserve">, </w:t>
      </w:r>
      <w:r w:rsidRPr="2AA1BE29" w:rsidR="2B1C56EE">
        <w:rPr>
          <w:rFonts w:ascii="Arial" w:hAnsi="Arial" w:eastAsia="Arial" w:cs="Arial"/>
          <w:i w:val="1"/>
          <w:iCs w:val="1"/>
          <w:noProof w:val="0"/>
          <w:sz w:val="22"/>
          <w:szCs w:val="22"/>
          <w:lang w:val="en-GB"/>
        </w:rPr>
        <w:t>6</w:t>
      </w:r>
      <w:r w:rsidRPr="2AA1BE29" w:rsidR="2B1C56EE">
        <w:rPr>
          <w:rFonts w:ascii="Arial" w:hAnsi="Arial" w:eastAsia="Arial" w:cs="Arial"/>
          <w:noProof w:val="0"/>
          <w:sz w:val="22"/>
          <w:szCs w:val="22"/>
          <w:lang w:val="en-GB"/>
        </w:rPr>
        <w:t xml:space="preserve">, p.100198. </w:t>
      </w:r>
      <w:r w:rsidRPr="2AA1BE29" w:rsidR="4B7E2BBE">
        <w:rPr>
          <w:rFonts w:ascii="Arial" w:hAnsi="Arial" w:eastAsia="Arial" w:cs="Arial"/>
          <w:noProof w:val="0"/>
          <w:sz w:val="22"/>
          <w:szCs w:val="22"/>
          <w:lang w:val="en-GB"/>
        </w:rPr>
        <w:t xml:space="preserve">Available </w:t>
      </w:r>
      <w:r w:rsidRPr="2AA1BE29" w:rsidR="4B7E2BBE">
        <w:rPr>
          <w:rFonts w:ascii="Arial" w:hAnsi="Arial" w:eastAsia="Arial" w:cs="Arial"/>
          <w:noProof w:val="0"/>
          <w:sz w:val="22"/>
          <w:szCs w:val="22"/>
          <w:lang w:val="en-GB"/>
        </w:rPr>
        <w:t>at:</w:t>
      </w:r>
      <w:r w:rsidRPr="2AA1BE29" w:rsidR="4B7E2BBE">
        <w:rPr>
          <w:rFonts w:ascii="Arial" w:hAnsi="Arial" w:eastAsia="Arial" w:cs="Arial"/>
          <w:noProof w:val="0"/>
          <w:sz w:val="22"/>
          <w:szCs w:val="22"/>
          <w:lang w:val="en-GB"/>
        </w:rPr>
        <w:t xml:space="preserve"> </w:t>
      </w:r>
      <w:hyperlink r:id="Rd4106782695049fa">
        <w:r w:rsidRPr="2AA1BE29" w:rsidR="2B1C56EE">
          <w:rPr>
            <w:rStyle w:val="Hyperlink"/>
            <w:rFonts w:ascii="Arial" w:hAnsi="Arial" w:eastAsia="Arial" w:cs="Arial"/>
            <w:noProof w:val="0"/>
            <w:sz w:val="22"/>
            <w:szCs w:val="22"/>
            <w:lang w:val="en-GB"/>
          </w:rPr>
          <w:t>https://doi.org/10.1016/j.glmedi.2025.100198</w:t>
        </w:r>
      </w:hyperlink>
    </w:p>
    <w:p w:rsidR="1BF7B1D6" w:rsidP="2AA1BE29" w:rsidRDefault="1BF7B1D6" w14:paraId="0688D087" w14:textId="47E6D4E9">
      <w:pPr>
        <w:pStyle w:val="Normal"/>
        <w:spacing w:line="360" w:lineRule="auto"/>
        <w:jc w:val="both"/>
        <w:rPr>
          <w:rFonts w:ascii="Arial" w:hAnsi="Arial" w:eastAsia="Arial" w:cs="Arial"/>
          <w:noProof w:val="0"/>
          <w:sz w:val="22"/>
          <w:szCs w:val="22"/>
          <w:lang w:val="en-GB"/>
        </w:rPr>
      </w:pPr>
      <w:r w:rsidRPr="2AA1BE29" w:rsidR="1BF7B1D6">
        <w:rPr>
          <w:rFonts w:ascii="Arial" w:hAnsi="Arial" w:eastAsia="Arial" w:cs="Arial"/>
          <w:b w:val="0"/>
          <w:bCs w:val="0"/>
          <w:i w:val="0"/>
          <w:iCs w:val="0"/>
          <w:caps w:val="0"/>
          <w:smallCaps w:val="0"/>
          <w:noProof w:val="0"/>
          <w:color w:val="000000" w:themeColor="text1" w:themeTint="FF" w:themeShade="FF"/>
          <w:sz w:val="22"/>
          <w:szCs w:val="22"/>
          <w:lang w:val="en-US"/>
        </w:rPr>
        <w:t>Alfarwan</w:t>
      </w:r>
      <w:r w:rsidRPr="2AA1BE29" w:rsidR="1BF7B1D6">
        <w:rPr>
          <w:rFonts w:ascii="Arial" w:hAnsi="Arial" w:eastAsia="Arial" w:cs="Arial"/>
          <w:b w:val="0"/>
          <w:bCs w:val="0"/>
          <w:i w:val="0"/>
          <w:iCs w:val="0"/>
          <w:caps w:val="0"/>
          <w:smallCaps w:val="0"/>
          <w:noProof w:val="0"/>
          <w:color w:val="000000" w:themeColor="text1" w:themeTint="FF" w:themeShade="FF"/>
          <w:sz w:val="22"/>
          <w:szCs w:val="22"/>
          <w:lang w:val="en-US"/>
        </w:rPr>
        <w:t xml:space="preserve"> N, </w:t>
      </w:r>
      <w:r w:rsidRPr="2AA1BE29" w:rsidR="1BF7B1D6">
        <w:rPr>
          <w:rFonts w:ascii="Arial" w:hAnsi="Arial" w:eastAsia="Arial" w:cs="Arial"/>
          <w:b w:val="0"/>
          <w:bCs w:val="0"/>
          <w:i w:val="0"/>
          <w:iCs w:val="0"/>
          <w:caps w:val="0"/>
          <w:smallCaps w:val="0"/>
          <w:noProof w:val="0"/>
          <w:color w:val="000000" w:themeColor="text1" w:themeTint="FF" w:themeShade="FF"/>
          <w:sz w:val="22"/>
          <w:szCs w:val="22"/>
          <w:lang w:val="en-US"/>
        </w:rPr>
        <w:t>Panagioti</w:t>
      </w:r>
      <w:r w:rsidRPr="2AA1BE29" w:rsidR="1BF7B1D6">
        <w:rPr>
          <w:rFonts w:ascii="Arial" w:hAnsi="Arial" w:eastAsia="Arial" w:cs="Arial"/>
          <w:b w:val="0"/>
          <w:bCs w:val="0"/>
          <w:i w:val="0"/>
          <w:iCs w:val="0"/>
          <w:caps w:val="0"/>
          <w:smallCaps w:val="0"/>
          <w:noProof w:val="0"/>
          <w:color w:val="000000" w:themeColor="text1" w:themeTint="FF" w:themeShade="FF"/>
          <w:sz w:val="22"/>
          <w:szCs w:val="22"/>
          <w:lang w:val="en-US"/>
        </w:rPr>
        <w:t xml:space="preserve"> M, Hodkinson A, Hassan L, </w:t>
      </w:r>
      <w:r w:rsidRPr="2AA1BE29" w:rsidR="1BF7B1D6">
        <w:rPr>
          <w:rFonts w:ascii="Arial" w:hAnsi="Arial" w:eastAsia="Arial" w:cs="Arial"/>
          <w:b w:val="0"/>
          <w:bCs w:val="0"/>
          <w:i w:val="0"/>
          <w:iCs w:val="0"/>
          <w:caps w:val="0"/>
          <w:smallCaps w:val="0"/>
          <w:noProof w:val="0"/>
          <w:color w:val="000000" w:themeColor="text1" w:themeTint="FF" w:themeShade="FF"/>
          <w:sz w:val="22"/>
          <w:szCs w:val="22"/>
          <w:lang w:val="en-US"/>
        </w:rPr>
        <w:t>Zghebi</w:t>
      </w:r>
      <w:r w:rsidRPr="2AA1BE29" w:rsidR="1BF7B1D6">
        <w:rPr>
          <w:rFonts w:ascii="Arial" w:hAnsi="Arial" w:eastAsia="Arial" w:cs="Arial"/>
          <w:b w:val="0"/>
          <w:bCs w:val="0"/>
          <w:i w:val="0"/>
          <w:iCs w:val="0"/>
          <w:caps w:val="0"/>
          <w:smallCaps w:val="0"/>
          <w:noProof w:val="0"/>
          <w:color w:val="000000" w:themeColor="text1" w:themeTint="FF" w:themeShade="FF"/>
          <w:sz w:val="22"/>
          <w:szCs w:val="22"/>
          <w:lang w:val="en-US"/>
        </w:rPr>
        <w:t xml:space="preserve"> SS, </w:t>
      </w:r>
      <w:r w:rsidRPr="2AA1BE29" w:rsidR="1BF7B1D6">
        <w:rPr>
          <w:rFonts w:ascii="Arial" w:hAnsi="Arial" w:eastAsia="Arial" w:cs="Arial"/>
          <w:b w:val="0"/>
          <w:bCs w:val="0"/>
          <w:i w:val="0"/>
          <w:iCs w:val="0"/>
          <w:caps w:val="0"/>
          <w:smallCaps w:val="0"/>
          <w:noProof w:val="0"/>
          <w:color w:val="000000" w:themeColor="text1" w:themeTint="FF" w:themeShade="FF"/>
          <w:sz w:val="22"/>
          <w:szCs w:val="22"/>
          <w:lang w:val="en-US"/>
        </w:rPr>
        <w:t>Kontopantelis</w:t>
      </w:r>
      <w:r w:rsidRPr="2AA1BE29" w:rsidR="1BF7B1D6">
        <w:rPr>
          <w:rFonts w:ascii="Arial" w:hAnsi="Arial" w:eastAsia="Arial" w:cs="Arial"/>
          <w:b w:val="0"/>
          <w:bCs w:val="0"/>
          <w:i w:val="0"/>
          <w:iCs w:val="0"/>
          <w:caps w:val="0"/>
          <w:smallCaps w:val="0"/>
          <w:noProof w:val="0"/>
          <w:color w:val="000000" w:themeColor="text1" w:themeTint="FF" w:themeShade="FF"/>
          <w:sz w:val="22"/>
          <w:szCs w:val="22"/>
          <w:lang w:val="en-US"/>
        </w:rPr>
        <w:t xml:space="preserve"> E (2025)</w:t>
      </w:r>
      <w:r>
        <w:br/>
      </w:r>
      <w:r w:rsidRPr="2AA1BE29" w:rsidR="1BF7B1D6">
        <w:rPr>
          <w:rFonts w:ascii="Arial" w:hAnsi="Arial" w:eastAsia="Arial" w:cs="Arial"/>
          <w:b w:val="0"/>
          <w:bCs w:val="0"/>
          <w:i w:val="0"/>
          <w:iCs w:val="0"/>
          <w:caps w:val="0"/>
          <w:smallCaps w:val="0"/>
          <w:noProof w:val="0"/>
          <w:color w:val="000000" w:themeColor="text1" w:themeTint="FF" w:themeShade="FF"/>
          <w:sz w:val="22"/>
          <w:szCs w:val="22"/>
          <w:lang w:val="en-US"/>
        </w:rPr>
        <w:t xml:space="preserve">Demographic and Socioeconomic Disparities in Telemedicine Use Among Individuals </w:t>
      </w:r>
      <w:r w:rsidRPr="2AA1BE29" w:rsidR="1BF7B1D6">
        <w:rPr>
          <w:rFonts w:ascii="Arial" w:hAnsi="Arial" w:eastAsia="Arial" w:cs="Arial"/>
          <w:b w:val="0"/>
          <w:bCs w:val="0"/>
          <w:i w:val="0"/>
          <w:iCs w:val="0"/>
          <w:caps w:val="0"/>
          <w:smallCaps w:val="0"/>
          <w:noProof w:val="0"/>
          <w:color w:val="000000" w:themeColor="text1" w:themeTint="FF" w:themeShade="FF"/>
          <w:sz w:val="22"/>
          <w:szCs w:val="22"/>
          <w:lang w:val="en-US"/>
        </w:rPr>
        <w:t>With</w:t>
      </w:r>
      <w:r w:rsidRPr="2AA1BE29" w:rsidR="1BF7B1D6">
        <w:rPr>
          <w:rFonts w:ascii="Arial" w:hAnsi="Arial" w:eastAsia="Arial" w:cs="Arial"/>
          <w:b w:val="0"/>
          <w:bCs w:val="0"/>
          <w:i w:val="0"/>
          <w:iCs w:val="0"/>
          <w:caps w:val="0"/>
          <w:smallCaps w:val="0"/>
          <w:noProof w:val="0"/>
          <w:color w:val="000000" w:themeColor="text1" w:themeTint="FF" w:themeShade="FF"/>
          <w:sz w:val="22"/>
          <w:szCs w:val="22"/>
          <w:lang w:val="en-US"/>
        </w:rPr>
        <w:t xml:space="preserve"> Type 2 Diabetes in Primary Care: Systematic Review and Meta-Analysis</w:t>
      </w:r>
      <w:r>
        <w:br/>
      </w:r>
      <w:r w:rsidRPr="2AA1BE29" w:rsidR="1BF7B1D6">
        <w:rPr>
          <w:rFonts w:ascii="Arial" w:hAnsi="Arial" w:eastAsia="Arial" w:cs="Arial"/>
          <w:b w:val="0"/>
          <w:bCs w:val="0"/>
          <w:i w:val="0"/>
          <w:iCs w:val="0"/>
          <w:caps w:val="0"/>
          <w:smallCaps w:val="0"/>
          <w:noProof w:val="0"/>
          <w:color w:val="000000" w:themeColor="text1" w:themeTint="FF" w:themeShade="FF"/>
          <w:sz w:val="22"/>
          <w:szCs w:val="22"/>
          <w:lang w:val="en-US"/>
        </w:rPr>
        <w:t>J Med Internet Res;</w:t>
      </w:r>
      <w:r w:rsidRPr="2AA1BE29" w:rsidR="355A4239">
        <w:rPr>
          <w:rFonts w:ascii="Arial" w:hAnsi="Arial" w:eastAsia="Arial" w:cs="Arial"/>
          <w:b w:val="0"/>
          <w:bCs w:val="0"/>
          <w:i w:val="0"/>
          <w:iCs w:val="0"/>
          <w:caps w:val="0"/>
          <w:smallCaps w:val="0"/>
          <w:noProof w:val="0"/>
          <w:color w:val="000000" w:themeColor="text1" w:themeTint="FF" w:themeShade="FF"/>
          <w:sz w:val="22"/>
          <w:szCs w:val="22"/>
          <w:lang w:val="en-US"/>
        </w:rPr>
        <w:t>27: e</w:t>
      </w:r>
      <w:r w:rsidRPr="2AA1BE29" w:rsidR="1BF7B1D6">
        <w:rPr>
          <w:rFonts w:ascii="Arial" w:hAnsi="Arial" w:eastAsia="Arial" w:cs="Arial"/>
          <w:b w:val="0"/>
          <w:bCs w:val="0"/>
          <w:i w:val="0"/>
          <w:iCs w:val="0"/>
          <w:caps w:val="0"/>
          <w:smallCaps w:val="0"/>
          <w:noProof w:val="0"/>
          <w:color w:val="000000" w:themeColor="text1" w:themeTint="FF" w:themeShade="FF"/>
          <w:sz w:val="22"/>
          <w:szCs w:val="22"/>
          <w:lang w:val="en-US"/>
        </w:rPr>
        <w:t>73113</w:t>
      </w:r>
      <w:r w:rsidRPr="2AA1BE29" w:rsidR="4769F288">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r w:rsidRPr="2AA1BE29" w:rsidR="4769F288">
        <w:rPr>
          <w:rFonts w:ascii="Arial" w:hAnsi="Arial" w:eastAsia="Arial" w:cs="Arial"/>
          <w:b w:val="0"/>
          <w:bCs w:val="0"/>
          <w:i w:val="0"/>
          <w:iCs w:val="0"/>
          <w:caps w:val="0"/>
          <w:smallCaps w:val="0"/>
          <w:noProof w:val="0"/>
          <w:color w:val="000000" w:themeColor="text1" w:themeTint="FF" w:themeShade="FF"/>
          <w:sz w:val="22"/>
          <w:szCs w:val="22"/>
          <w:lang w:val="en-US"/>
        </w:rPr>
        <w:t>doi</w:t>
      </w:r>
      <w:r w:rsidRPr="2AA1BE29" w:rsidR="4769F28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dcb849eee1ac41fa">
        <w:r w:rsidRPr="2AA1BE29" w:rsidR="4769F288">
          <w:rPr>
            <w:rStyle w:val="Hyperlink"/>
            <w:rFonts w:ascii="Arial" w:hAnsi="Arial" w:eastAsia="Arial" w:cs="Arial"/>
            <w:b w:val="0"/>
            <w:bCs w:val="0"/>
            <w:i w:val="0"/>
            <w:iCs w:val="0"/>
            <w:caps w:val="0"/>
            <w:smallCaps w:val="0"/>
            <w:strike w:val="0"/>
            <w:dstrike w:val="0"/>
            <w:noProof w:val="0"/>
            <w:sz w:val="22"/>
            <w:szCs w:val="22"/>
            <w:lang w:val="en-US"/>
          </w:rPr>
          <w:t>10.2196/73113</w:t>
        </w:r>
      </w:hyperlink>
      <w:r w:rsidRPr="2AA1BE29" w:rsidR="4769F28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2AA1BE29" w:rsidR="4769F288">
        <w:rPr>
          <w:rFonts w:ascii="Arial" w:hAnsi="Arial" w:eastAsia="Arial" w:cs="Arial"/>
          <w:noProof w:val="0"/>
          <w:sz w:val="22"/>
          <w:szCs w:val="22"/>
          <w:lang w:val="en-GB"/>
        </w:rPr>
        <w:t xml:space="preserve"> </w:t>
      </w:r>
    </w:p>
    <w:p w:rsidR="3C5CA7AD" w:rsidP="2AA1BE29" w:rsidRDefault="3C5CA7AD" w14:paraId="55F9965F" w14:textId="0237983E">
      <w:pPr>
        <w:pStyle w:val="Normal"/>
        <w:spacing w:line="360" w:lineRule="auto"/>
        <w:jc w:val="both"/>
        <w:rPr>
          <w:rFonts w:ascii="Arial" w:hAnsi="Arial" w:eastAsia="Arial" w:cs="Arial"/>
          <w:noProof w:val="0"/>
          <w:sz w:val="22"/>
          <w:szCs w:val="22"/>
          <w:lang w:val="en-GB"/>
        </w:rPr>
      </w:pPr>
      <w:r w:rsidRPr="2AA1BE29" w:rsidR="3C5CA7AD">
        <w:rPr>
          <w:rFonts w:ascii="Arial" w:hAnsi="Arial" w:eastAsia="Arial" w:cs="Arial"/>
          <w:b w:val="0"/>
          <w:bCs w:val="0"/>
          <w:i w:val="0"/>
          <w:iCs w:val="0"/>
          <w:caps w:val="0"/>
          <w:smallCaps w:val="0"/>
          <w:noProof w:val="0"/>
          <w:color w:val="000000" w:themeColor="text1" w:themeTint="FF" w:themeShade="FF"/>
          <w:sz w:val="22"/>
          <w:szCs w:val="22"/>
          <w:lang w:val="en-GB"/>
        </w:rPr>
        <w:t xml:space="preserve">Al Mahmud A, Joachim S, Jayaraman PP, Learmonth C, Tyagi S, Forkan ARM, </w:t>
      </w:r>
      <w:r w:rsidRPr="2AA1BE29" w:rsidR="3C5CA7AD">
        <w:rPr>
          <w:rFonts w:ascii="Arial" w:hAnsi="Arial" w:eastAsia="Arial" w:cs="Arial"/>
          <w:b w:val="0"/>
          <w:bCs w:val="0"/>
          <w:i w:val="0"/>
          <w:iCs w:val="0"/>
          <w:caps w:val="0"/>
          <w:smallCaps w:val="0"/>
          <w:noProof w:val="0"/>
          <w:color w:val="000000" w:themeColor="text1" w:themeTint="FF" w:themeShade="FF"/>
          <w:sz w:val="22"/>
          <w:szCs w:val="22"/>
          <w:lang w:val="en-GB"/>
        </w:rPr>
        <w:t>Shuakat</w:t>
      </w:r>
      <w:r w:rsidRPr="2AA1BE29" w:rsidR="3C5CA7AD">
        <w:rPr>
          <w:rFonts w:ascii="Arial" w:hAnsi="Arial" w:eastAsia="Arial" w:cs="Arial"/>
          <w:b w:val="0"/>
          <w:bCs w:val="0"/>
          <w:i w:val="0"/>
          <w:iCs w:val="0"/>
          <w:caps w:val="0"/>
          <w:smallCaps w:val="0"/>
          <w:noProof w:val="0"/>
          <w:color w:val="000000" w:themeColor="text1" w:themeTint="FF" w:themeShade="FF"/>
          <w:sz w:val="22"/>
          <w:szCs w:val="22"/>
          <w:lang w:val="en-GB"/>
        </w:rPr>
        <w:t xml:space="preserve"> M, Wickramasinghe N, Wheeler J, Best S, Trainer A (2026)</w:t>
      </w:r>
      <w:r>
        <w:br/>
      </w:r>
      <w:r w:rsidRPr="2AA1BE29" w:rsidR="3C5CA7AD">
        <w:rPr>
          <w:rFonts w:ascii="Arial" w:hAnsi="Arial" w:eastAsia="Arial" w:cs="Arial"/>
          <w:b w:val="0"/>
          <w:bCs w:val="0"/>
          <w:i w:val="1"/>
          <w:iCs w:val="1"/>
          <w:caps w:val="0"/>
          <w:smallCaps w:val="0"/>
          <w:noProof w:val="0"/>
          <w:color w:val="000000" w:themeColor="text1" w:themeTint="FF" w:themeShade="FF"/>
          <w:sz w:val="22"/>
          <w:szCs w:val="22"/>
          <w:lang w:val="en-GB"/>
        </w:rPr>
        <w:t>Digital Health Interventions to Support Chronic Disease Management: Systematic Scoping</w:t>
      </w:r>
      <w:r w:rsidRPr="2AA1BE29" w:rsidR="3C5CA7AD">
        <w:rPr>
          <w:rFonts w:ascii="Arial" w:hAnsi="Arial" w:eastAsia="Arial" w:cs="Arial"/>
          <w:b w:val="0"/>
          <w:bCs w:val="0"/>
          <w:i w:val="0"/>
          <w:iCs w:val="0"/>
          <w:caps w:val="0"/>
          <w:smallCaps w:val="0"/>
          <w:noProof w:val="0"/>
          <w:color w:val="000000" w:themeColor="text1" w:themeTint="FF" w:themeShade="FF"/>
          <w:sz w:val="22"/>
          <w:szCs w:val="22"/>
          <w:lang w:val="en-GB"/>
        </w:rPr>
        <w:t xml:space="preserve"> Review JMIR </w:t>
      </w:r>
      <w:r w:rsidRPr="2AA1BE29" w:rsidR="3C5CA7AD">
        <w:rPr>
          <w:rFonts w:ascii="Arial" w:hAnsi="Arial" w:eastAsia="Arial" w:cs="Arial"/>
          <w:b w:val="0"/>
          <w:bCs w:val="0"/>
          <w:i w:val="0"/>
          <w:iCs w:val="0"/>
          <w:caps w:val="0"/>
          <w:smallCaps w:val="0"/>
          <w:noProof w:val="0"/>
          <w:color w:val="000000" w:themeColor="text1" w:themeTint="FF" w:themeShade="FF"/>
          <w:sz w:val="22"/>
          <w:szCs w:val="22"/>
          <w:lang w:val="en-GB"/>
        </w:rPr>
        <w:t>Mhealth</w:t>
      </w:r>
      <w:r w:rsidRPr="2AA1BE29" w:rsidR="3C5CA7A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3C5CA7AD">
        <w:rPr>
          <w:rFonts w:ascii="Arial" w:hAnsi="Arial" w:eastAsia="Arial" w:cs="Arial"/>
          <w:b w:val="0"/>
          <w:bCs w:val="0"/>
          <w:i w:val="0"/>
          <w:iCs w:val="0"/>
          <w:caps w:val="0"/>
          <w:smallCaps w:val="0"/>
          <w:noProof w:val="0"/>
          <w:color w:val="000000" w:themeColor="text1" w:themeTint="FF" w:themeShade="FF"/>
          <w:sz w:val="22"/>
          <w:szCs w:val="22"/>
          <w:lang w:val="en-GB"/>
        </w:rPr>
        <w:t>Uhealth</w:t>
      </w:r>
      <w:r w:rsidRPr="2AA1BE29" w:rsidR="3C5CA7AD">
        <w:rPr>
          <w:rFonts w:ascii="Arial" w:hAnsi="Arial" w:eastAsia="Arial" w:cs="Arial"/>
          <w:b w:val="0"/>
          <w:bCs w:val="0"/>
          <w:i w:val="0"/>
          <w:iCs w:val="0"/>
          <w:caps w:val="0"/>
          <w:smallCaps w:val="0"/>
          <w:noProof w:val="0"/>
          <w:color w:val="000000" w:themeColor="text1" w:themeTint="FF" w:themeShade="FF"/>
          <w:sz w:val="22"/>
          <w:szCs w:val="22"/>
          <w:lang w:val="en-GB"/>
        </w:rPr>
        <w:t xml:space="preserve"> 2026;</w:t>
      </w:r>
      <w:r w:rsidRPr="2AA1BE29" w:rsidR="3C5CA7AD">
        <w:rPr>
          <w:rFonts w:ascii="Arial" w:hAnsi="Arial" w:eastAsia="Arial" w:cs="Arial"/>
          <w:b w:val="0"/>
          <w:bCs w:val="0"/>
          <w:i w:val="0"/>
          <w:iCs w:val="0"/>
          <w:caps w:val="0"/>
          <w:smallCaps w:val="0"/>
          <w:noProof w:val="0"/>
          <w:color w:val="000000" w:themeColor="text1" w:themeTint="FF" w:themeShade="FF"/>
          <w:sz w:val="22"/>
          <w:szCs w:val="22"/>
          <w:lang w:val="en-GB"/>
        </w:rPr>
        <w:t>14:e</w:t>
      </w:r>
      <w:r w:rsidRPr="2AA1BE29" w:rsidR="3C5CA7AD">
        <w:rPr>
          <w:rFonts w:ascii="Arial" w:hAnsi="Arial" w:eastAsia="Arial" w:cs="Arial"/>
          <w:b w:val="0"/>
          <w:bCs w:val="0"/>
          <w:i w:val="0"/>
          <w:iCs w:val="0"/>
          <w:caps w:val="0"/>
          <w:smallCaps w:val="0"/>
          <w:noProof w:val="0"/>
          <w:color w:val="000000" w:themeColor="text1" w:themeTint="FF" w:themeShade="FF"/>
          <w:sz w:val="22"/>
          <w:szCs w:val="22"/>
          <w:lang w:val="en-GB"/>
        </w:rPr>
        <w:t>63742</w:t>
      </w:r>
      <w:r>
        <w:br/>
      </w:r>
      <w:r w:rsidRPr="2AA1BE29" w:rsidR="3C5CA7AD">
        <w:rPr>
          <w:rFonts w:ascii="Arial" w:hAnsi="Arial" w:eastAsia="Arial" w:cs="Arial"/>
          <w:b w:val="0"/>
          <w:bCs w:val="0"/>
          <w:i w:val="0"/>
          <w:iCs w:val="0"/>
          <w:caps w:val="0"/>
          <w:smallCaps w:val="0"/>
          <w:noProof w:val="0"/>
          <w:color w:val="1A254C"/>
          <w:sz w:val="22"/>
          <w:szCs w:val="22"/>
          <w:lang w:val="en-GB"/>
        </w:rPr>
        <w:t>doi:</w:t>
      </w:r>
      <w:r w:rsidRPr="2AA1BE29" w:rsidR="3C5CA7AD">
        <w:rPr>
          <w:rFonts w:ascii="Arial" w:hAnsi="Arial" w:eastAsia="Arial" w:cs="Arial"/>
          <w:b w:val="0"/>
          <w:bCs w:val="0"/>
          <w:i w:val="0"/>
          <w:iCs w:val="0"/>
          <w:caps w:val="0"/>
          <w:smallCaps w:val="0"/>
          <w:noProof w:val="0"/>
          <w:color w:val="1A254C"/>
          <w:sz w:val="22"/>
          <w:szCs w:val="22"/>
          <w:lang w:val="en-GB"/>
        </w:rPr>
        <w:t xml:space="preserve"> </w:t>
      </w:r>
      <w:hyperlink r:id="R0ad5e6cf11b04a6e">
        <w:r w:rsidRPr="2AA1BE29" w:rsidR="3C5CA7AD">
          <w:rPr>
            <w:rStyle w:val="Hyperlink"/>
            <w:rFonts w:ascii="Arial" w:hAnsi="Arial" w:eastAsia="Arial" w:cs="Arial"/>
            <w:b w:val="0"/>
            <w:bCs w:val="0"/>
            <w:i w:val="0"/>
            <w:iCs w:val="0"/>
            <w:caps w:val="0"/>
            <w:smallCaps w:val="0"/>
            <w:strike w:val="0"/>
            <w:dstrike w:val="0"/>
            <w:noProof w:val="0"/>
            <w:color w:val="1E70C2"/>
            <w:sz w:val="22"/>
            <w:szCs w:val="22"/>
            <w:u w:val="single"/>
            <w:lang w:val="en-GB"/>
          </w:rPr>
          <w:t>10.2196/63742</w:t>
        </w:r>
      </w:hyperlink>
      <w:r w:rsidRPr="2AA1BE29" w:rsidR="3C5CA7AD">
        <w:rPr>
          <w:rFonts w:ascii="Arial" w:hAnsi="Arial" w:eastAsia="Arial" w:cs="Arial"/>
          <w:b w:val="0"/>
          <w:bCs w:val="0"/>
          <w:i w:val="0"/>
          <w:iCs w:val="0"/>
          <w:caps w:val="0"/>
          <w:smallCaps w:val="0"/>
          <w:noProof w:val="0"/>
          <w:color w:val="1A254C"/>
          <w:sz w:val="22"/>
          <w:szCs w:val="22"/>
          <w:lang w:val="en-GB"/>
        </w:rPr>
        <w:t xml:space="preserve">PMID: </w:t>
      </w:r>
      <w:hyperlink r:id="R149c1312f78e4364">
        <w:r w:rsidRPr="2AA1BE29" w:rsidR="3C5CA7AD">
          <w:rPr>
            <w:rStyle w:val="Hyperlink"/>
            <w:rFonts w:ascii="Arial" w:hAnsi="Arial" w:eastAsia="Arial" w:cs="Arial"/>
            <w:b w:val="0"/>
            <w:bCs w:val="0"/>
            <w:i w:val="0"/>
            <w:iCs w:val="0"/>
            <w:caps w:val="0"/>
            <w:smallCaps w:val="0"/>
            <w:strike w:val="0"/>
            <w:dstrike w:val="0"/>
            <w:noProof w:val="0"/>
            <w:color w:val="1E70C2"/>
            <w:sz w:val="22"/>
            <w:szCs w:val="22"/>
            <w:u w:val="single"/>
            <w:lang w:val="en-GB"/>
          </w:rPr>
          <w:t>41533959</w:t>
        </w:r>
      </w:hyperlink>
    </w:p>
    <w:p w:rsidR="1BF7B1D6" w:rsidP="2AA1BE29" w:rsidRDefault="1BF7B1D6" w14:paraId="62354B73" w14:textId="3EA7B234">
      <w:pPr>
        <w:pStyle w:val="Normal"/>
        <w:spacing w:line="360" w:lineRule="auto"/>
        <w:jc w:val="both"/>
        <w:rPr>
          <w:rFonts w:ascii="Arial" w:hAnsi="Arial" w:eastAsia="Arial" w:cs="Arial"/>
          <w:noProof w:val="0"/>
          <w:sz w:val="22"/>
          <w:szCs w:val="22"/>
          <w:lang w:val="en-GB"/>
        </w:rPr>
      </w:pPr>
      <w:r w:rsidRPr="2AA1BE29" w:rsidR="1BF7B1D6">
        <w:rPr>
          <w:rFonts w:ascii="Arial" w:hAnsi="Arial" w:eastAsia="Arial" w:cs="Arial"/>
          <w:noProof w:val="0"/>
          <w:color w:val="000000" w:themeColor="text1" w:themeTint="FF" w:themeShade="FF"/>
          <w:sz w:val="22"/>
          <w:szCs w:val="22"/>
          <w:lang w:val="en-GB"/>
        </w:rPr>
        <w:t xml:space="preserve"> </w:t>
      </w:r>
      <w:r w:rsidRPr="2AA1BE29" w:rsidR="7BD56AE7">
        <w:rPr>
          <w:rFonts w:ascii="Arial" w:hAnsi="Arial" w:eastAsia="Arial" w:cs="Arial"/>
          <w:b w:val="0"/>
          <w:bCs w:val="0"/>
          <w:i w:val="0"/>
          <w:iCs w:val="0"/>
          <w:caps w:val="0"/>
          <w:smallCaps w:val="0"/>
          <w:noProof w:val="0"/>
          <w:color w:val="000000" w:themeColor="text1" w:themeTint="FF" w:themeShade="FF"/>
          <w:sz w:val="22"/>
          <w:szCs w:val="22"/>
          <w:lang w:val="en-GB"/>
        </w:rPr>
        <w:t>Amerzadeh</w:t>
      </w:r>
      <w:r w:rsidRPr="2AA1BE29" w:rsidR="7BD56AE7">
        <w:rPr>
          <w:rFonts w:ascii="Arial" w:hAnsi="Arial" w:eastAsia="Arial" w:cs="Arial"/>
          <w:b w:val="0"/>
          <w:bCs w:val="0"/>
          <w:i w:val="0"/>
          <w:iCs w:val="0"/>
          <w:caps w:val="0"/>
          <w:smallCaps w:val="0"/>
          <w:noProof w:val="0"/>
          <w:color w:val="000000" w:themeColor="text1" w:themeTint="FF" w:themeShade="FF"/>
          <w:sz w:val="22"/>
          <w:szCs w:val="22"/>
          <w:lang w:val="en-GB"/>
        </w:rPr>
        <w:t xml:space="preserve">, M., Shafiei, K., </w:t>
      </w:r>
      <w:r w:rsidRPr="2AA1BE29" w:rsidR="629C6E86">
        <w:rPr>
          <w:rFonts w:ascii="Arial" w:hAnsi="Arial" w:eastAsia="Arial" w:cs="Arial"/>
          <w:b w:val="0"/>
          <w:bCs w:val="0"/>
          <w:i w:val="0"/>
          <w:iCs w:val="0"/>
          <w:caps w:val="0"/>
          <w:smallCaps w:val="0"/>
          <w:noProof w:val="0"/>
          <w:color w:val="000000" w:themeColor="text1" w:themeTint="FF" w:themeShade="FF"/>
          <w:sz w:val="22"/>
          <w:szCs w:val="22"/>
          <w:lang w:val="en-GB"/>
        </w:rPr>
        <w:t xml:space="preserve">Sahra., </w:t>
      </w:r>
      <w:r w:rsidRPr="2AA1BE29" w:rsidR="629C6E86">
        <w:rPr>
          <w:rFonts w:ascii="Arial" w:hAnsi="Arial" w:eastAsia="Arial" w:cs="Arial"/>
          <w:b w:val="0"/>
          <w:bCs w:val="0"/>
          <w:i w:val="0"/>
          <w:iCs w:val="0"/>
          <w:caps w:val="0"/>
          <w:smallCaps w:val="0"/>
          <w:noProof w:val="0"/>
          <w:color w:val="000000" w:themeColor="text1" w:themeTint="FF" w:themeShade="FF"/>
          <w:sz w:val="22"/>
          <w:szCs w:val="22"/>
          <w:lang w:val="en-GB"/>
        </w:rPr>
        <w:t>Senmar</w:t>
      </w:r>
      <w:r w:rsidRPr="2AA1BE29" w:rsidR="629C6E86">
        <w:rPr>
          <w:rFonts w:ascii="Arial" w:hAnsi="Arial" w:eastAsia="Arial" w:cs="Arial"/>
          <w:b w:val="0"/>
          <w:bCs w:val="0"/>
          <w:i w:val="0"/>
          <w:iCs w:val="0"/>
          <w:caps w:val="0"/>
          <w:smallCaps w:val="0"/>
          <w:noProof w:val="0"/>
          <w:color w:val="000000" w:themeColor="text1" w:themeTint="FF" w:themeShade="FF"/>
          <w:sz w:val="22"/>
          <w:szCs w:val="22"/>
          <w:lang w:val="en-GB"/>
        </w:rPr>
        <w:t xml:space="preserve">, M., </w:t>
      </w:r>
      <w:r w:rsidRPr="2AA1BE29" w:rsidR="629C6E86">
        <w:rPr>
          <w:rFonts w:ascii="Arial" w:hAnsi="Arial" w:eastAsia="Arial" w:cs="Arial"/>
          <w:b w:val="0"/>
          <w:bCs w:val="0"/>
          <w:i w:val="0"/>
          <w:iCs w:val="0"/>
          <w:caps w:val="0"/>
          <w:smallCaps w:val="0"/>
          <w:noProof w:val="0"/>
          <w:color w:val="000000" w:themeColor="text1" w:themeTint="FF" w:themeShade="FF"/>
          <w:sz w:val="22"/>
          <w:szCs w:val="22"/>
          <w:lang w:val="en-GB"/>
        </w:rPr>
        <w:t>K</w:t>
      </w:r>
      <w:r w:rsidRPr="2AA1BE29" w:rsidR="1E7AE218">
        <w:rPr>
          <w:rFonts w:ascii="Arial" w:hAnsi="Arial" w:eastAsia="Arial" w:cs="Arial"/>
          <w:b w:val="0"/>
          <w:bCs w:val="0"/>
          <w:i w:val="0"/>
          <w:iCs w:val="0"/>
          <w:caps w:val="0"/>
          <w:smallCaps w:val="0"/>
          <w:noProof w:val="0"/>
          <w:color w:val="000000" w:themeColor="text1" w:themeTint="FF" w:themeShade="FF"/>
          <w:sz w:val="22"/>
          <w:szCs w:val="22"/>
          <w:lang w:val="en-GB"/>
        </w:rPr>
        <w:t>hatooni</w:t>
      </w:r>
      <w:r w:rsidRPr="2AA1BE29" w:rsidR="1E7AE218">
        <w:rPr>
          <w:rFonts w:ascii="Arial" w:hAnsi="Arial" w:eastAsia="Arial" w:cs="Arial"/>
          <w:b w:val="0"/>
          <w:bCs w:val="0"/>
          <w:i w:val="0"/>
          <w:iCs w:val="0"/>
          <w:caps w:val="0"/>
          <w:smallCaps w:val="0"/>
          <w:noProof w:val="0"/>
          <w:color w:val="000000" w:themeColor="text1" w:themeTint="FF" w:themeShade="FF"/>
          <w:sz w:val="22"/>
          <w:szCs w:val="22"/>
          <w:lang w:val="en-GB"/>
        </w:rPr>
        <w:t xml:space="preserve">, M., </w:t>
      </w:r>
      <w:r w:rsidRPr="2AA1BE29" w:rsidR="1E7AE218">
        <w:rPr>
          <w:rFonts w:ascii="Arial" w:hAnsi="Arial" w:eastAsia="Arial" w:cs="Arial"/>
          <w:b w:val="0"/>
          <w:bCs w:val="0"/>
          <w:i w:val="0"/>
          <w:iCs w:val="0"/>
          <w:caps w:val="0"/>
          <w:smallCaps w:val="0"/>
          <w:noProof w:val="0"/>
          <w:color w:val="000000" w:themeColor="text1" w:themeTint="FF" w:themeShade="FF"/>
          <w:sz w:val="22"/>
          <w:szCs w:val="22"/>
          <w:lang w:val="en-GB"/>
        </w:rPr>
        <w:t>Hosseinkhaan</w:t>
      </w:r>
      <w:r w:rsidRPr="2AA1BE29" w:rsidR="3EA6323B">
        <w:rPr>
          <w:rFonts w:ascii="Arial" w:hAnsi="Arial" w:eastAsia="Arial" w:cs="Arial"/>
          <w:b w:val="0"/>
          <w:bCs w:val="0"/>
          <w:i w:val="0"/>
          <w:iCs w:val="0"/>
          <w:caps w:val="0"/>
          <w:smallCaps w:val="0"/>
          <w:noProof w:val="0"/>
          <w:color w:val="000000" w:themeColor="text1" w:themeTint="FF" w:themeShade="FF"/>
          <w:sz w:val="22"/>
          <w:szCs w:val="22"/>
          <w:lang w:val="en-GB"/>
        </w:rPr>
        <w:t>i</w:t>
      </w:r>
      <w:r w:rsidRPr="2AA1BE29" w:rsidR="3EA6323B">
        <w:rPr>
          <w:rFonts w:ascii="Arial" w:hAnsi="Arial" w:eastAsia="Arial" w:cs="Arial"/>
          <w:b w:val="0"/>
          <w:bCs w:val="0"/>
          <w:i w:val="0"/>
          <w:iCs w:val="0"/>
          <w:caps w:val="0"/>
          <w:smallCaps w:val="0"/>
          <w:noProof w:val="0"/>
          <w:color w:val="000000" w:themeColor="text1" w:themeTint="FF" w:themeShade="FF"/>
          <w:sz w:val="22"/>
          <w:szCs w:val="22"/>
          <w:lang w:val="en-GB"/>
        </w:rPr>
        <w:t xml:space="preserve">, Z. </w:t>
      </w:r>
      <w:r w:rsidRPr="2AA1BE29" w:rsidR="7BD56AE7">
        <w:rPr>
          <w:rFonts w:ascii="Arial" w:hAnsi="Arial" w:eastAsia="Arial" w:cs="Arial"/>
          <w:b w:val="0"/>
          <w:bCs w:val="0"/>
          <w:i w:val="0"/>
          <w:iCs w:val="0"/>
          <w:caps w:val="0"/>
          <w:smallCaps w:val="0"/>
          <w:noProof w:val="0"/>
          <w:color w:val="000000" w:themeColor="text1" w:themeTint="FF" w:themeShade="FF"/>
          <w:sz w:val="22"/>
          <w:szCs w:val="22"/>
          <w:lang w:val="en-GB"/>
        </w:rPr>
        <w:t xml:space="preserve">(2024) “Self-care </w:t>
      </w:r>
      <w:r w:rsidRPr="2AA1BE29" w:rsidR="7BD56AE7">
        <w:rPr>
          <w:rFonts w:ascii="Arial" w:hAnsi="Arial" w:eastAsia="Arial" w:cs="Arial"/>
          <w:b w:val="0"/>
          <w:bCs w:val="0"/>
          <w:i w:val="0"/>
          <w:iCs w:val="0"/>
          <w:caps w:val="0"/>
          <w:smallCaps w:val="0"/>
          <w:noProof w:val="0"/>
          <w:color w:val="000000" w:themeColor="text1" w:themeTint="FF" w:themeShade="FF"/>
          <w:sz w:val="22"/>
          <w:szCs w:val="22"/>
          <w:lang w:val="en-GB"/>
        </w:rPr>
        <w:t>behavio</w:t>
      </w:r>
      <w:r w:rsidRPr="2AA1BE29" w:rsidR="22B0725F">
        <w:rPr>
          <w:rFonts w:ascii="Arial" w:hAnsi="Arial" w:eastAsia="Arial" w:cs="Arial"/>
          <w:b w:val="0"/>
          <w:bCs w:val="0"/>
          <w:i w:val="0"/>
          <w:iCs w:val="0"/>
          <w:caps w:val="0"/>
          <w:smallCaps w:val="0"/>
          <w:noProof w:val="0"/>
          <w:color w:val="000000" w:themeColor="text1" w:themeTint="FF" w:themeShade="FF"/>
          <w:sz w:val="22"/>
          <w:szCs w:val="22"/>
          <w:lang w:val="en-GB"/>
        </w:rPr>
        <w:t>u</w:t>
      </w:r>
      <w:r w:rsidRPr="2AA1BE29" w:rsidR="7BD56AE7">
        <w:rPr>
          <w:rFonts w:ascii="Arial" w:hAnsi="Arial" w:eastAsia="Arial" w:cs="Arial"/>
          <w:b w:val="0"/>
          <w:bCs w:val="0"/>
          <w:i w:val="0"/>
          <w:iCs w:val="0"/>
          <w:caps w:val="0"/>
          <w:smallCaps w:val="0"/>
          <w:noProof w:val="0"/>
          <w:color w:val="000000" w:themeColor="text1" w:themeTint="FF" w:themeShade="FF"/>
          <w:sz w:val="22"/>
          <w:szCs w:val="22"/>
          <w:lang w:val="en-GB"/>
        </w:rPr>
        <w:t>rs</w:t>
      </w:r>
      <w:r w:rsidRPr="2AA1BE29" w:rsidR="7BD56AE7">
        <w:rPr>
          <w:rFonts w:ascii="Arial" w:hAnsi="Arial" w:eastAsia="Arial" w:cs="Arial"/>
          <w:b w:val="0"/>
          <w:bCs w:val="0"/>
          <w:i w:val="0"/>
          <w:iCs w:val="0"/>
          <w:caps w:val="0"/>
          <w:smallCaps w:val="0"/>
          <w:noProof w:val="0"/>
          <w:color w:val="000000" w:themeColor="text1" w:themeTint="FF" w:themeShade="FF"/>
          <w:sz w:val="22"/>
          <w:szCs w:val="22"/>
          <w:lang w:val="en-GB"/>
        </w:rPr>
        <w:t xml:space="preserve">, medication adherence status, and associated factors among elderly individuals with type 2 diabetes,” </w:t>
      </w:r>
      <w:r w:rsidRPr="2AA1BE29" w:rsidR="7BD56AE7">
        <w:rPr>
          <w:rFonts w:ascii="Arial" w:hAnsi="Arial" w:eastAsia="Arial" w:cs="Arial"/>
          <w:b w:val="0"/>
          <w:bCs w:val="0"/>
          <w:i w:val="1"/>
          <w:iCs w:val="1"/>
          <w:caps w:val="0"/>
          <w:smallCaps w:val="0"/>
          <w:noProof w:val="0"/>
          <w:color w:val="000000" w:themeColor="text1" w:themeTint="FF" w:themeShade="FF"/>
          <w:sz w:val="22"/>
          <w:szCs w:val="22"/>
          <w:lang w:val="en-GB"/>
        </w:rPr>
        <w:t>Scientific reports</w:t>
      </w:r>
      <w:r w:rsidRPr="2AA1BE29" w:rsidR="7BD56AE7">
        <w:rPr>
          <w:rFonts w:ascii="Arial" w:hAnsi="Arial" w:eastAsia="Arial" w:cs="Arial"/>
          <w:b w:val="0"/>
          <w:bCs w:val="0"/>
          <w:i w:val="0"/>
          <w:iCs w:val="0"/>
          <w:caps w:val="0"/>
          <w:smallCaps w:val="0"/>
          <w:noProof w:val="0"/>
          <w:color w:val="000000" w:themeColor="text1" w:themeTint="FF" w:themeShade="FF"/>
          <w:sz w:val="22"/>
          <w:szCs w:val="22"/>
          <w:lang w:val="en-GB"/>
        </w:rPr>
        <w:t>, 14(1). Available at:</w:t>
      </w:r>
      <w:r w:rsidRPr="2AA1BE29" w:rsidR="6B3EC0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7BD56AE7">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ef0f7f431d6e4ef1">
        <w:r w:rsidRPr="2AA1BE29" w:rsidR="7BD56AE7">
          <w:rPr>
            <w:rStyle w:val="Hyperlink"/>
            <w:rFonts w:ascii="Arial" w:hAnsi="Arial" w:eastAsia="Arial" w:cs="Arial"/>
            <w:b w:val="0"/>
            <w:bCs w:val="0"/>
            <w:i w:val="0"/>
            <w:iCs w:val="0"/>
            <w:caps w:val="0"/>
            <w:smallCaps w:val="0"/>
            <w:noProof w:val="0"/>
            <w:sz w:val="22"/>
            <w:szCs w:val="22"/>
            <w:lang w:val="en-GB"/>
          </w:rPr>
          <w:t>https://doi.org/10.1038/s41598-024-70000-w</w:t>
        </w:r>
      </w:hyperlink>
      <w:r w:rsidRPr="2AA1BE29" w:rsidR="7BD56AE7">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022F9603" w:rsidP="68CEF2FC" w:rsidRDefault="022F9603" w14:paraId="10CEC679" w14:textId="6677EC8C">
      <w:pPr>
        <w:pStyle w:val="Normal"/>
        <w:spacing w:line="360" w:lineRule="auto"/>
        <w:jc w:val="both"/>
        <w:rPr>
          <w:rFonts w:ascii="Arial" w:hAnsi="Arial" w:eastAsia="Arial" w:cs="Arial"/>
          <w:b w:val="0"/>
          <w:bCs w:val="0"/>
          <w:i w:val="0"/>
          <w:iCs w:val="0"/>
          <w:caps w:val="0"/>
          <w:smallCaps w:val="0"/>
          <w:noProof w:val="0"/>
          <w:color w:val="333333"/>
          <w:sz w:val="22"/>
          <w:szCs w:val="22"/>
          <w:lang w:val="en-GB"/>
        </w:rPr>
      </w:pPr>
      <w:r w:rsidRPr="68CEF2FC" w:rsidR="56ECFE8D">
        <w:rPr>
          <w:rFonts w:ascii="Arial" w:hAnsi="Arial" w:eastAsia="Arial" w:cs="Arial"/>
          <w:b w:val="0"/>
          <w:bCs w:val="0"/>
          <w:i w:val="0"/>
          <w:iCs w:val="0"/>
          <w:caps w:val="0"/>
          <w:smallCaps w:val="0"/>
          <w:noProof w:val="0"/>
          <w:color w:val="000000" w:themeColor="text1" w:themeTint="FF" w:themeShade="FF"/>
          <w:sz w:val="22"/>
          <w:szCs w:val="22"/>
          <w:lang w:val="en-GB"/>
        </w:rPr>
        <w:t xml:space="preserve">Arksey, H., &amp; O’Malley, L. (2005) Scoping studies: towards a methodological framework. </w:t>
      </w:r>
      <w:r w:rsidRPr="68CEF2FC" w:rsidR="56ECFE8D">
        <w:rPr>
          <w:rFonts w:ascii="Arial" w:hAnsi="Arial" w:eastAsia="Arial" w:cs="Arial"/>
          <w:b w:val="0"/>
          <w:bCs w:val="0"/>
          <w:i w:val="1"/>
          <w:iCs w:val="1"/>
          <w:caps w:val="0"/>
          <w:smallCaps w:val="0"/>
          <w:noProof w:val="0"/>
          <w:color w:val="000000" w:themeColor="text1" w:themeTint="FF" w:themeShade="FF"/>
          <w:sz w:val="22"/>
          <w:szCs w:val="22"/>
          <w:lang w:val="en-GB"/>
        </w:rPr>
        <w:t>International Journal of Social Research Methodology</w:t>
      </w:r>
      <w:r w:rsidRPr="68CEF2FC" w:rsidR="56ECFE8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56ECFE8D">
        <w:rPr>
          <w:rFonts w:ascii="Arial" w:hAnsi="Arial" w:eastAsia="Arial" w:cs="Arial"/>
          <w:b w:val="0"/>
          <w:bCs w:val="0"/>
          <w:i w:val="1"/>
          <w:iCs w:val="1"/>
          <w:caps w:val="0"/>
          <w:smallCaps w:val="0"/>
          <w:noProof w:val="0"/>
          <w:color w:val="000000" w:themeColor="text1" w:themeTint="FF" w:themeShade="FF"/>
          <w:sz w:val="22"/>
          <w:szCs w:val="22"/>
          <w:lang w:val="en-GB"/>
        </w:rPr>
        <w:t>8</w:t>
      </w:r>
      <w:r w:rsidRPr="68CEF2FC" w:rsidR="56ECFE8D">
        <w:rPr>
          <w:rFonts w:ascii="Arial" w:hAnsi="Arial" w:eastAsia="Arial" w:cs="Arial"/>
          <w:b w:val="0"/>
          <w:bCs w:val="0"/>
          <w:i w:val="0"/>
          <w:iCs w:val="0"/>
          <w:caps w:val="0"/>
          <w:smallCaps w:val="0"/>
          <w:noProof w:val="0"/>
          <w:color w:val="000000" w:themeColor="text1" w:themeTint="FF" w:themeShade="FF"/>
          <w:sz w:val="22"/>
          <w:szCs w:val="22"/>
          <w:lang w:val="en-GB"/>
        </w:rPr>
        <w:t>(1), 19–32.</w:t>
      </w:r>
      <w:r w:rsidRPr="68CEF2FC" w:rsidR="2C49895D">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w:t>
      </w:r>
      <w:r w:rsidRPr="68CEF2FC" w:rsidR="56ECFE8D">
        <w:rPr>
          <w:rFonts w:ascii="Arial" w:hAnsi="Arial" w:eastAsia="Arial" w:cs="Arial"/>
          <w:b w:val="0"/>
          <w:bCs w:val="0"/>
          <w:i w:val="0"/>
          <w:iCs w:val="0"/>
          <w:caps w:val="0"/>
          <w:smallCaps w:val="0"/>
          <w:noProof w:val="0"/>
          <w:color w:val="333333"/>
          <w:sz w:val="22"/>
          <w:szCs w:val="22"/>
          <w:lang w:val="en-GB"/>
        </w:rPr>
        <w:t xml:space="preserve"> </w:t>
      </w:r>
      <w:hyperlink r:id="R431085d222fb4b71">
        <w:r w:rsidRPr="68CEF2FC" w:rsidR="56ECFE8D">
          <w:rPr>
            <w:rStyle w:val="Hyperlink"/>
            <w:rFonts w:ascii="Arial" w:hAnsi="Arial" w:eastAsia="Arial" w:cs="Arial"/>
            <w:b w:val="0"/>
            <w:bCs w:val="0"/>
            <w:i w:val="0"/>
            <w:iCs w:val="0"/>
            <w:caps w:val="0"/>
            <w:smallCaps w:val="0"/>
            <w:strike w:val="0"/>
            <w:dstrike w:val="0"/>
            <w:noProof w:val="0"/>
            <w:sz w:val="22"/>
            <w:szCs w:val="22"/>
            <w:lang w:val="en-GB"/>
          </w:rPr>
          <w:t>https://doi.org/10.1080/1364557032000119616</w:t>
        </w:r>
      </w:hyperlink>
      <w:r w:rsidRPr="68CEF2FC" w:rsidR="56ECFE8D">
        <w:rPr>
          <w:rFonts w:ascii="Arial" w:hAnsi="Arial" w:eastAsia="Arial" w:cs="Arial"/>
          <w:b w:val="0"/>
          <w:bCs w:val="0"/>
          <w:i w:val="0"/>
          <w:iCs w:val="0"/>
          <w:caps w:val="0"/>
          <w:smallCaps w:val="0"/>
          <w:noProof w:val="0"/>
          <w:color w:val="333333"/>
          <w:sz w:val="22"/>
          <w:szCs w:val="22"/>
          <w:lang w:val="en-GB"/>
        </w:rPr>
        <w:t xml:space="preserve"> </w:t>
      </w:r>
      <w:r w:rsidRPr="68CEF2FC" w:rsidR="56ECFE8D">
        <w:rPr>
          <w:rFonts w:ascii="Arial" w:hAnsi="Arial" w:eastAsia="Arial" w:cs="Arial"/>
          <w:noProof w:val="0"/>
          <w:sz w:val="22"/>
          <w:szCs w:val="22"/>
          <w:lang w:val="en-GB"/>
        </w:rPr>
        <w:t xml:space="preserve"> </w:t>
      </w:r>
    </w:p>
    <w:p w:rsidR="022F9603" w:rsidP="4A06A762" w:rsidRDefault="022F9603" w14:paraId="2F988F1E" w14:textId="1D7F79CD">
      <w:pPr>
        <w:spacing w:line="360" w:lineRule="auto"/>
        <w:jc w:val="both"/>
        <w:rPr>
          <w:rFonts w:ascii="Arial" w:hAnsi="Arial" w:eastAsia="Arial" w:cs="Arial"/>
          <w:noProof w:val="0"/>
          <w:sz w:val="22"/>
          <w:szCs w:val="22"/>
          <w:lang w:val="en-GB"/>
        </w:rPr>
      </w:pPr>
      <w:r w:rsidRPr="68CEF2FC" w:rsidR="79A07589">
        <w:rPr>
          <w:rFonts w:ascii="Arial" w:hAnsi="Arial" w:eastAsia="Arial" w:cs="Arial"/>
          <w:b w:val="0"/>
          <w:bCs w:val="0"/>
          <w:i w:val="0"/>
          <w:iCs w:val="0"/>
          <w:caps w:val="0"/>
          <w:smallCaps w:val="0"/>
          <w:noProof w:val="0"/>
          <w:color w:val="000000" w:themeColor="text1" w:themeTint="FF" w:themeShade="FF"/>
          <w:sz w:val="22"/>
          <w:szCs w:val="22"/>
          <w:lang w:val="en-GB"/>
        </w:rPr>
        <w:t xml:space="preserve">Avari, P., Choudhary, P., Lumb, A., Misra, S., Rayman, G., Flanagan, D., &amp; </w:t>
      </w:r>
      <w:r w:rsidRPr="68CEF2FC" w:rsidR="79A07589">
        <w:rPr>
          <w:rFonts w:ascii="Arial" w:hAnsi="Arial" w:eastAsia="Arial" w:cs="Arial"/>
          <w:b w:val="0"/>
          <w:bCs w:val="0"/>
          <w:i w:val="0"/>
          <w:iCs w:val="0"/>
          <w:caps w:val="0"/>
          <w:smallCaps w:val="0"/>
          <w:noProof w:val="0"/>
          <w:color w:val="000000" w:themeColor="text1" w:themeTint="FF" w:themeShade="FF"/>
          <w:sz w:val="22"/>
          <w:szCs w:val="22"/>
          <w:lang w:val="en-GB"/>
        </w:rPr>
        <w:t>Dhatariya</w:t>
      </w:r>
      <w:r w:rsidRPr="68CEF2FC" w:rsidR="79A07589">
        <w:rPr>
          <w:rFonts w:ascii="Arial" w:hAnsi="Arial" w:eastAsia="Arial" w:cs="Arial"/>
          <w:b w:val="0"/>
          <w:bCs w:val="0"/>
          <w:i w:val="0"/>
          <w:iCs w:val="0"/>
          <w:caps w:val="0"/>
          <w:smallCaps w:val="0"/>
          <w:noProof w:val="0"/>
          <w:color w:val="000000" w:themeColor="text1" w:themeTint="FF" w:themeShade="FF"/>
          <w:sz w:val="22"/>
          <w:szCs w:val="22"/>
          <w:lang w:val="en-GB"/>
        </w:rPr>
        <w:t xml:space="preserve">, K. (2025) Using technology to support diabetes care in hospital: Guidelines from the Joint British Diabetes Societies for Inpatient Care (JBDS‐IP) group and Diabetes Technology Network (DTN) UK. </w:t>
      </w:r>
      <w:r w:rsidRPr="68CEF2FC" w:rsidR="79A07589">
        <w:rPr>
          <w:rFonts w:ascii="Arial" w:hAnsi="Arial" w:eastAsia="Arial" w:cs="Arial"/>
          <w:b w:val="0"/>
          <w:bCs w:val="0"/>
          <w:i w:val="1"/>
          <w:iCs w:val="1"/>
          <w:caps w:val="0"/>
          <w:smallCaps w:val="0"/>
          <w:noProof w:val="0"/>
          <w:color w:val="000000" w:themeColor="text1" w:themeTint="FF" w:themeShade="FF"/>
          <w:sz w:val="22"/>
          <w:szCs w:val="22"/>
          <w:lang w:val="en-GB"/>
        </w:rPr>
        <w:t>Diabetic Medicine</w:t>
      </w:r>
      <w:r w:rsidRPr="68CEF2FC" w:rsidR="79A0758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79A07589">
        <w:rPr>
          <w:rFonts w:ascii="Arial" w:hAnsi="Arial" w:eastAsia="Arial" w:cs="Arial"/>
          <w:b w:val="0"/>
          <w:bCs w:val="0"/>
          <w:i w:val="1"/>
          <w:iCs w:val="1"/>
          <w:caps w:val="0"/>
          <w:smallCaps w:val="0"/>
          <w:noProof w:val="0"/>
          <w:color w:val="000000" w:themeColor="text1" w:themeTint="FF" w:themeShade="FF"/>
          <w:sz w:val="22"/>
          <w:szCs w:val="22"/>
          <w:lang w:val="en-GB"/>
        </w:rPr>
        <w:t>42</w:t>
      </w:r>
      <w:r w:rsidRPr="68CEF2FC" w:rsidR="79A07589">
        <w:rPr>
          <w:rFonts w:ascii="Arial" w:hAnsi="Arial" w:eastAsia="Arial" w:cs="Arial"/>
          <w:b w:val="0"/>
          <w:bCs w:val="0"/>
          <w:i w:val="0"/>
          <w:iCs w:val="0"/>
          <w:caps w:val="0"/>
          <w:smallCaps w:val="0"/>
          <w:noProof w:val="0"/>
          <w:color w:val="000000" w:themeColor="text1" w:themeTint="FF" w:themeShade="FF"/>
          <w:sz w:val="22"/>
          <w:szCs w:val="22"/>
          <w:lang w:val="en-GB"/>
        </w:rPr>
        <w:t>(3), e15452-n/a.</w:t>
      </w:r>
      <w:r w:rsidRPr="68CEF2FC" w:rsidR="6D44BB2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w:t>
      </w:r>
      <w:r w:rsidRPr="68CEF2FC" w:rsidR="6D44BB20">
        <w:rPr>
          <w:rFonts w:ascii="Arial" w:hAnsi="Arial" w:eastAsia="Arial" w:cs="Arial"/>
          <w:b w:val="0"/>
          <w:bCs w:val="0"/>
          <w:i w:val="0"/>
          <w:iCs w:val="0"/>
          <w:caps w:val="0"/>
          <w:smallCaps w:val="0"/>
          <w:noProof w:val="0"/>
          <w:color w:val="000000" w:themeColor="text1" w:themeTint="FF" w:themeShade="FF"/>
          <w:sz w:val="22"/>
          <w:szCs w:val="22"/>
          <w:lang w:val="en-GB"/>
        </w:rPr>
        <w:t>at:</w:t>
      </w:r>
      <w:r w:rsidRPr="68CEF2FC" w:rsidR="79A07589">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f5534645687d4670">
        <w:r w:rsidRPr="68CEF2FC" w:rsidR="79A07589">
          <w:rPr>
            <w:rStyle w:val="Hyperlink"/>
            <w:rFonts w:ascii="Arial" w:hAnsi="Arial" w:eastAsia="Arial" w:cs="Arial"/>
            <w:b w:val="0"/>
            <w:bCs w:val="0"/>
            <w:i w:val="0"/>
            <w:iCs w:val="0"/>
            <w:caps w:val="0"/>
            <w:smallCaps w:val="0"/>
            <w:noProof w:val="0"/>
            <w:sz w:val="22"/>
            <w:szCs w:val="22"/>
            <w:lang w:val="en-GB"/>
          </w:rPr>
          <w:t>https://doi.org/10.1111/dme.15452</w:t>
        </w:r>
      </w:hyperlink>
      <w:r w:rsidRPr="68CEF2FC" w:rsidR="79A07589">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0D317A1B" w:rsidP="4A06A762" w:rsidRDefault="0D317A1B" w14:paraId="0C35358B" w14:textId="1E06EC9B">
      <w:pPr>
        <w:pStyle w:val="Normal"/>
        <w:spacing w:line="360" w:lineRule="auto"/>
        <w:jc w:val="both"/>
        <w:rPr>
          <w:rFonts w:ascii="Arial" w:hAnsi="Arial" w:eastAsia="Arial" w:cs="Arial"/>
          <w:noProof w:val="0"/>
          <w:sz w:val="22"/>
          <w:szCs w:val="22"/>
          <w:lang w:val="en-GB"/>
        </w:rPr>
      </w:pPr>
      <w:r w:rsidRPr="68CEF2FC" w:rsidR="0D317A1B">
        <w:rPr>
          <w:rFonts w:ascii="Arial" w:hAnsi="Arial" w:eastAsia="Arial" w:cs="Arial"/>
          <w:b w:val="0"/>
          <w:bCs w:val="0"/>
          <w:i w:val="0"/>
          <w:iCs w:val="0"/>
          <w:caps w:val="0"/>
          <w:smallCaps w:val="0"/>
          <w:noProof w:val="0"/>
          <w:color w:val="000000" w:themeColor="text1" w:themeTint="FF" w:themeShade="FF"/>
          <w:sz w:val="22"/>
          <w:szCs w:val="22"/>
          <w:lang w:val="en-GB"/>
        </w:rPr>
        <w:t xml:space="preserve">Bennion, M. R., Spencer, R., Moore, R. K., &amp; Kenyon, R. (2025) Digital Capability, Open-Source Use, and Interoperability Standards Within the National Health Service in England: Survey of Health Care Trusts. </w:t>
      </w:r>
      <w:r w:rsidRPr="68CEF2FC" w:rsidR="0D317A1B">
        <w:rPr>
          <w:rFonts w:ascii="Arial" w:hAnsi="Arial" w:eastAsia="Arial" w:cs="Arial"/>
          <w:b w:val="0"/>
          <w:bCs w:val="0"/>
          <w:i w:val="1"/>
          <w:iCs w:val="1"/>
          <w:caps w:val="0"/>
          <w:smallCaps w:val="0"/>
          <w:noProof w:val="0"/>
          <w:color w:val="000000" w:themeColor="text1" w:themeTint="FF" w:themeShade="FF"/>
          <w:sz w:val="22"/>
          <w:szCs w:val="22"/>
          <w:lang w:val="en-GB"/>
        </w:rPr>
        <w:t>JMIR Human Factors</w:t>
      </w:r>
      <w:r w:rsidRPr="68CEF2FC" w:rsidR="0D317A1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0D317A1B">
        <w:rPr>
          <w:rFonts w:ascii="Arial" w:hAnsi="Arial" w:eastAsia="Arial" w:cs="Arial"/>
          <w:b w:val="0"/>
          <w:bCs w:val="0"/>
          <w:i w:val="1"/>
          <w:iCs w:val="1"/>
          <w:caps w:val="0"/>
          <w:smallCaps w:val="0"/>
          <w:noProof w:val="0"/>
          <w:color w:val="000000" w:themeColor="text1" w:themeTint="FF" w:themeShade="FF"/>
          <w:sz w:val="22"/>
          <w:szCs w:val="22"/>
          <w:lang w:val="en-GB"/>
        </w:rPr>
        <w:t>12</w:t>
      </w:r>
      <w:r w:rsidRPr="68CEF2FC" w:rsidR="0D317A1B">
        <w:rPr>
          <w:rFonts w:ascii="Arial" w:hAnsi="Arial" w:eastAsia="Arial" w:cs="Arial"/>
          <w:b w:val="0"/>
          <w:bCs w:val="0"/>
          <w:i w:val="0"/>
          <w:iCs w:val="0"/>
          <w:caps w:val="0"/>
          <w:smallCaps w:val="0"/>
          <w:noProof w:val="0"/>
          <w:color w:val="000000" w:themeColor="text1" w:themeTint="FF" w:themeShade="FF"/>
          <w:sz w:val="22"/>
          <w:szCs w:val="22"/>
          <w:lang w:val="en-GB"/>
        </w:rPr>
        <w:t xml:space="preserve">, e66398–e66398. </w:t>
      </w:r>
      <w:r w:rsidRPr="68CEF2FC" w:rsidR="24D6AA78">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68CEF2FC" w:rsidR="24D6AA78">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1c3f70fec1eb4af3">
        <w:r w:rsidRPr="68CEF2FC" w:rsidR="0D317A1B">
          <w:rPr>
            <w:rStyle w:val="Hyperlink"/>
            <w:rFonts w:ascii="Arial" w:hAnsi="Arial" w:eastAsia="Arial" w:cs="Arial"/>
            <w:b w:val="0"/>
            <w:bCs w:val="0"/>
            <w:i w:val="0"/>
            <w:iCs w:val="0"/>
            <w:caps w:val="0"/>
            <w:smallCaps w:val="0"/>
            <w:noProof w:val="0"/>
            <w:sz w:val="22"/>
            <w:szCs w:val="22"/>
            <w:lang w:val="en-GB"/>
          </w:rPr>
          <w:t>https://doi.org/10.2196/66398</w:t>
        </w:r>
      </w:hyperlink>
      <w:r w:rsidRPr="68CEF2FC" w:rsidR="0D317A1B">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5D497EA3" w:rsidP="2AA1BE29" w:rsidRDefault="5D497EA3" w14:paraId="432EDFC9" w14:textId="51B35710">
      <w:pPr>
        <w:pStyle w:val="Normal"/>
        <w:spacing w:line="360" w:lineRule="auto"/>
        <w:jc w:val="both"/>
        <w:rPr>
          <w:rFonts w:ascii="Arial" w:hAnsi="Arial" w:eastAsia="Arial" w:cs="Arial"/>
          <w:noProof w:val="0"/>
          <w:sz w:val="22"/>
          <w:szCs w:val="22"/>
          <w:lang w:val="en-GB"/>
        </w:rPr>
      </w:pPr>
      <w:r w:rsidRPr="68CEF2FC" w:rsidR="5D497EA3">
        <w:rPr>
          <w:rFonts w:ascii="Arial" w:hAnsi="Arial" w:eastAsia="Arial" w:cs="Arial"/>
          <w:noProof w:val="0"/>
          <w:sz w:val="22"/>
          <w:szCs w:val="22"/>
          <w:lang w:val="en-GB"/>
        </w:rPr>
        <w:t xml:space="preserve">Bouton ME, </w:t>
      </w:r>
      <w:r w:rsidRPr="68CEF2FC" w:rsidR="5D497EA3">
        <w:rPr>
          <w:rFonts w:ascii="Arial" w:hAnsi="Arial" w:eastAsia="Arial" w:cs="Arial"/>
          <w:noProof w:val="0"/>
          <w:sz w:val="22"/>
          <w:szCs w:val="22"/>
          <w:lang w:val="en-GB"/>
        </w:rPr>
        <w:t>Balleine</w:t>
      </w:r>
      <w:r w:rsidRPr="68CEF2FC" w:rsidR="5D497EA3">
        <w:rPr>
          <w:rFonts w:ascii="Arial" w:hAnsi="Arial" w:eastAsia="Arial" w:cs="Arial"/>
          <w:noProof w:val="0"/>
          <w:sz w:val="22"/>
          <w:szCs w:val="22"/>
          <w:lang w:val="en-GB"/>
        </w:rPr>
        <w:t xml:space="preserve"> BW., (2019) Prediction and control of operant </w:t>
      </w:r>
      <w:r w:rsidRPr="68CEF2FC" w:rsidR="5D497EA3">
        <w:rPr>
          <w:rFonts w:ascii="Arial" w:hAnsi="Arial" w:eastAsia="Arial" w:cs="Arial"/>
          <w:noProof w:val="0"/>
          <w:sz w:val="22"/>
          <w:szCs w:val="22"/>
          <w:lang w:val="en-GB"/>
        </w:rPr>
        <w:t>behavio</w:t>
      </w:r>
      <w:r w:rsidRPr="68CEF2FC" w:rsidR="4B8B547E">
        <w:rPr>
          <w:rFonts w:ascii="Arial" w:hAnsi="Arial" w:eastAsia="Arial" w:cs="Arial"/>
          <w:noProof w:val="0"/>
          <w:sz w:val="22"/>
          <w:szCs w:val="22"/>
          <w:lang w:val="en-GB"/>
        </w:rPr>
        <w:t>u</w:t>
      </w:r>
      <w:r w:rsidRPr="68CEF2FC" w:rsidR="5D497EA3">
        <w:rPr>
          <w:rFonts w:ascii="Arial" w:hAnsi="Arial" w:eastAsia="Arial" w:cs="Arial"/>
          <w:noProof w:val="0"/>
          <w:sz w:val="22"/>
          <w:szCs w:val="22"/>
          <w:lang w:val="en-GB"/>
        </w:rPr>
        <w:t>r</w:t>
      </w:r>
      <w:r w:rsidRPr="68CEF2FC" w:rsidR="5D497EA3">
        <w:rPr>
          <w:rFonts w:ascii="Arial" w:hAnsi="Arial" w:eastAsia="Arial" w:cs="Arial"/>
          <w:noProof w:val="0"/>
          <w:sz w:val="22"/>
          <w:szCs w:val="22"/>
          <w:lang w:val="en-GB"/>
        </w:rPr>
        <w:t xml:space="preserve">: What you see is not all there is. </w:t>
      </w:r>
      <w:r w:rsidRPr="68CEF2FC" w:rsidR="5D497EA3">
        <w:rPr>
          <w:rFonts w:ascii="Arial" w:hAnsi="Arial" w:eastAsia="Arial" w:cs="Arial"/>
          <w:i w:val="1"/>
          <w:iCs w:val="1"/>
          <w:noProof w:val="0"/>
          <w:sz w:val="22"/>
          <w:szCs w:val="22"/>
          <w:lang w:val="en-GB"/>
        </w:rPr>
        <w:t>Behav</w:t>
      </w:r>
      <w:r w:rsidRPr="68CEF2FC" w:rsidR="5D497EA3">
        <w:rPr>
          <w:rFonts w:ascii="Arial" w:hAnsi="Arial" w:eastAsia="Arial" w:cs="Arial"/>
          <w:i w:val="1"/>
          <w:iCs w:val="1"/>
          <w:noProof w:val="0"/>
          <w:sz w:val="22"/>
          <w:szCs w:val="22"/>
          <w:lang w:val="en-GB"/>
        </w:rPr>
        <w:t xml:space="preserve"> Anal (Wash D C)</w:t>
      </w:r>
      <w:r w:rsidRPr="68CEF2FC" w:rsidR="5D497EA3">
        <w:rPr>
          <w:rFonts w:ascii="Arial" w:hAnsi="Arial" w:eastAsia="Arial" w:cs="Arial"/>
          <w:noProof w:val="0"/>
          <w:sz w:val="22"/>
          <w:szCs w:val="22"/>
          <w:lang w:val="en-GB"/>
        </w:rPr>
        <w:t xml:space="preserve">;19(2):202-212. Available at: </w:t>
      </w:r>
      <w:r w:rsidRPr="68CEF2FC" w:rsidR="5D497EA3">
        <w:rPr>
          <w:rFonts w:ascii="Arial" w:hAnsi="Arial" w:eastAsia="Arial" w:cs="Arial"/>
          <w:noProof w:val="0"/>
          <w:sz w:val="22"/>
          <w:szCs w:val="22"/>
          <w:lang w:val="en-GB"/>
        </w:rPr>
        <w:t xml:space="preserve"> </w:t>
      </w:r>
      <w:hyperlink r:id="R53313be8d4054385">
        <w:r w:rsidRPr="68CEF2FC" w:rsidR="61DD38D5">
          <w:rPr>
            <w:rStyle w:val="Hyperlink"/>
            <w:rFonts w:ascii="Arial" w:hAnsi="Arial" w:eastAsia="Arial" w:cs="Arial"/>
            <w:noProof w:val="0"/>
            <w:sz w:val="22"/>
            <w:szCs w:val="22"/>
            <w:lang w:val="en-GB"/>
          </w:rPr>
          <w:t>https://doi.org/10.1037/bar0000108</w:t>
        </w:r>
      </w:hyperlink>
      <w:r w:rsidRPr="68CEF2FC" w:rsidR="61DD38D5">
        <w:rPr>
          <w:rFonts w:ascii="Arial" w:hAnsi="Arial" w:eastAsia="Arial" w:cs="Arial"/>
          <w:noProof w:val="0"/>
          <w:sz w:val="22"/>
          <w:szCs w:val="22"/>
          <w:lang w:val="en-GB"/>
        </w:rPr>
        <w:t xml:space="preserve"> </w:t>
      </w:r>
    </w:p>
    <w:p w:rsidR="21DA4624" w:rsidP="4A06A762" w:rsidRDefault="21DA4624" w14:paraId="7A6949B9" w14:textId="410C4470">
      <w:pPr>
        <w:pStyle w:val="Normal"/>
        <w:spacing w:line="360" w:lineRule="auto"/>
        <w:jc w:val="both"/>
        <w:rPr>
          <w:rFonts w:ascii="Arial" w:hAnsi="Arial" w:eastAsia="Arial" w:cs="Arial"/>
          <w:sz w:val="22"/>
          <w:szCs w:val="22"/>
        </w:rPr>
      </w:pPr>
      <w:r w:rsidRPr="68CEF2FC" w:rsidR="21DA4624">
        <w:rPr>
          <w:rFonts w:ascii="Arial" w:hAnsi="Arial" w:eastAsia="Arial" w:cs="Arial"/>
          <w:b w:val="0"/>
          <w:bCs w:val="0"/>
          <w:i w:val="0"/>
          <w:iCs w:val="0"/>
          <w:caps w:val="0"/>
          <w:smallCaps w:val="0"/>
          <w:noProof w:val="0"/>
          <w:color w:val="000000" w:themeColor="text1" w:themeTint="FF" w:themeShade="FF"/>
          <w:sz w:val="22"/>
          <w:szCs w:val="22"/>
          <w:lang w:val="en-GB"/>
        </w:rPr>
        <w:t xml:space="preserve">Bradbury-Jones, C., Aveyard, H., Herber, O. R., Isham, L., Taylor, J., &amp; O’Malley, L. (2022) Scoping reviews: the PAGER framework for improving the quality of reporting. </w:t>
      </w:r>
      <w:r w:rsidRPr="68CEF2FC" w:rsidR="21DA4624">
        <w:rPr>
          <w:rFonts w:ascii="Arial" w:hAnsi="Arial" w:eastAsia="Arial" w:cs="Arial"/>
          <w:b w:val="0"/>
          <w:bCs w:val="0"/>
          <w:i w:val="1"/>
          <w:iCs w:val="1"/>
          <w:caps w:val="0"/>
          <w:smallCaps w:val="0"/>
          <w:noProof w:val="0"/>
          <w:color w:val="000000" w:themeColor="text1" w:themeTint="FF" w:themeShade="FF"/>
          <w:sz w:val="22"/>
          <w:szCs w:val="22"/>
          <w:lang w:val="en-GB"/>
        </w:rPr>
        <w:t>International Journal of Social Research Methodology</w:t>
      </w:r>
      <w:r w:rsidRPr="68CEF2FC" w:rsidR="21DA46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21DA4624">
        <w:rPr>
          <w:rFonts w:ascii="Arial" w:hAnsi="Arial" w:eastAsia="Arial" w:cs="Arial"/>
          <w:b w:val="0"/>
          <w:bCs w:val="0"/>
          <w:i w:val="1"/>
          <w:iCs w:val="1"/>
          <w:caps w:val="0"/>
          <w:smallCaps w:val="0"/>
          <w:noProof w:val="0"/>
          <w:color w:val="000000" w:themeColor="text1" w:themeTint="FF" w:themeShade="FF"/>
          <w:sz w:val="22"/>
          <w:szCs w:val="22"/>
          <w:lang w:val="en-GB"/>
        </w:rPr>
        <w:t>25</w:t>
      </w:r>
      <w:r w:rsidRPr="68CEF2FC" w:rsidR="21DA4624">
        <w:rPr>
          <w:rFonts w:ascii="Arial" w:hAnsi="Arial" w:eastAsia="Arial" w:cs="Arial"/>
          <w:b w:val="0"/>
          <w:bCs w:val="0"/>
          <w:i w:val="0"/>
          <w:iCs w:val="0"/>
          <w:caps w:val="0"/>
          <w:smallCaps w:val="0"/>
          <w:noProof w:val="0"/>
          <w:color w:val="000000" w:themeColor="text1" w:themeTint="FF" w:themeShade="FF"/>
          <w:sz w:val="22"/>
          <w:szCs w:val="22"/>
          <w:lang w:val="en-GB"/>
        </w:rPr>
        <w:t>(4), 457–470.</w:t>
      </w:r>
      <w:r w:rsidRPr="68CEF2FC" w:rsidR="1578668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68CEF2FC" w:rsidR="21DA4624">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80a0ec4531474717">
        <w:r w:rsidRPr="68CEF2FC" w:rsidR="21DA4624">
          <w:rPr>
            <w:rStyle w:val="Hyperlink"/>
            <w:rFonts w:ascii="Arial" w:hAnsi="Arial" w:eastAsia="Arial" w:cs="Arial"/>
            <w:b w:val="0"/>
            <w:bCs w:val="0"/>
            <w:i w:val="0"/>
            <w:iCs w:val="0"/>
            <w:caps w:val="0"/>
            <w:smallCaps w:val="0"/>
            <w:noProof w:val="0"/>
            <w:sz w:val="22"/>
            <w:szCs w:val="22"/>
            <w:lang w:val="en-GB"/>
          </w:rPr>
          <w:t>https://doi.org/10.1080/13645579.2021.1899596</w:t>
        </w:r>
      </w:hyperlink>
    </w:p>
    <w:p w:rsidR="06C24828" w:rsidP="4A06A762" w:rsidRDefault="06C24828" w14:paraId="5229E7A0" w14:textId="4DCAF9C6">
      <w:pPr>
        <w:pStyle w:val="Normal"/>
        <w:spacing w:line="360" w:lineRule="auto"/>
        <w:jc w:val="both"/>
        <w:rPr>
          <w:rFonts w:ascii="Arial" w:hAnsi="Arial" w:eastAsia="Arial" w:cs="Arial"/>
          <w:noProof w:val="0"/>
          <w:sz w:val="22"/>
          <w:szCs w:val="22"/>
          <w:lang w:val="en-GB"/>
        </w:rPr>
      </w:pPr>
      <w:r w:rsidRPr="68CEF2FC" w:rsidR="06C24828">
        <w:rPr>
          <w:rFonts w:ascii="Arial" w:hAnsi="Arial" w:eastAsia="Arial" w:cs="Arial"/>
          <w:noProof w:val="0"/>
          <w:sz w:val="22"/>
          <w:szCs w:val="22"/>
          <w:lang w:val="en-GB"/>
        </w:rPr>
        <w:t xml:space="preserve">Braun, V. and Clarke, V., (2006) Using thematic analysis in psychology. </w:t>
      </w:r>
      <w:r w:rsidRPr="68CEF2FC" w:rsidR="06C24828">
        <w:rPr>
          <w:rFonts w:ascii="Arial" w:hAnsi="Arial" w:eastAsia="Arial" w:cs="Arial"/>
          <w:i w:val="1"/>
          <w:iCs w:val="1"/>
          <w:noProof w:val="0"/>
          <w:sz w:val="22"/>
          <w:szCs w:val="22"/>
          <w:lang w:val="en-GB"/>
        </w:rPr>
        <w:t>Qualitative research in psychology</w:t>
      </w:r>
      <w:r w:rsidRPr="68CEF2FC" w:rsidR="06C24828">
        <w:rPr>
          <w:rFonts w:ascii="Arial" w:hAnsi="Arial" w:eastAsia="Arial" w:cs="Arial"/>
          <w:noProof w:val="0"/>
          <w:sz w:val="22"/>
          <w:szCs w:val="22"/>
          <w:lang w:val="en-GB"/>
        </w:rPr>
        <w:t xml:space="preserve">, </w:t>
      </w:r>
      <w:r w:rsidRPr="68CEF2FC" w:rsidR="06C24828">
        <w:rPr>
          <w:rFonts w:ascii="Arial" w:hAnsi="Arial" w:eastAsia="Arial" w:cs="Arial"/>
          <w:i w:val="1"/>
          <w:iCs w:val="1"/>
          <w:noProof w:val="0"/>
          <w:sz w:val="22"/>
          <w:szCs w:val="22"/>
          <w:lang w:val="en-GB"/>
        </w:rPr>
        <w:t>3</w:t>
      </w:r>
      <w:r w:rsidRPr="68CEF2FC" w:rsidR="06C24828">
        <w:rPr>
          <w:rFonts w:ascii="Arial" w:hAnsi="Arial" w:eastAsia="Arial" w:cs="Arial"/>
          <w:noProof w:val="0"/>
          <w:sz w:val="22"/>
          <w:szCs w:val="22"/>
          <w:lang w:val="en-GB"/>
        </w:rPr>
        <w:t>(2), pp.77-101.</w:t>
      </w:r>
      <w:r w:rsidRPr="68CEF2FC" w:rsidR="67B2BEAB">
        <w:rPr>
          <w:rFonts w:ascii="Arial" w:hAnsi="Arial" w:eastAsia="Arial" w:cs="Arial"/>
          <w:noProof w:val="0"/>
          <w:sz w:val="22"/>
          <w:szCs w:val="22"/>
          <w:lang w:val="en-GB"/>
        </w:rPr>
        <w:t xml:space="preserve"> Available at:</w:t>
      </w:r>
      <w:r w:rsidRPr="68CEF2FC" w:rsidR="06C24828">
        <w:rPr>
          <w:rFonts w:ascii="Arial" w:hAnsi="Arial" w:eastAsia="Arial" w:cs="Arial"/>
          <w:noProof w:val="0"/>
          <w:sz w:val="22"/>
          <w:szCs w:val="22"/>
          <w:lang w:val="en-GB"/>
        </w:rPr>
        <w:t xml:space="preserve"> </w:t>
      </w:r>
      <w:hyperlink r:id="Raeae619a3ae04362">
        <w:r w:rsidRPr="68CEF2FC" w:rsidR="06C24828">
          <w:rPr>
            <w:rStyle w:val="Hyperlink"/>
            <w:rFonts w:ascii="Arial" w:hAnsi="Arial" w:eastAsia="Arial" w:cs="Arial"/>
            <w:noProof w:val="0"/>
            <w:sz w:val="22"/>
            <w:szCs w:val="22"/>
            <w:lang w:val="en-GB"/>
          </w:rPr>
          <w:t>https://doi.org/10.1191/1478088706qp063oa</w:t>
        </w:r>
      </w:hyperlink>
    </w:p>
    <w:p w:rsidR="17371000" w:rsidP="2AA1BE29" w:rsidRDefault="17371000" w14:paraId="10AAE3D2" w14:textId="36536FFC">
      <w:pPr>
        <w:spacing w:line="360" w:lineRule="auto"/>
        <w:jc w:val="both"/>
        <w:rPr>
          <w:rFonts w:ascii="Arial" w:hAnsi="Arial" w:eastAsia="Arial" w:cs="Arial"/>
          <w:noProof w:val="0"/>
          <w:color w:val="000000" w:themeColor="text1" w:themeTint="FF" w:themeShade="FF"/>
          <w:sz w:val="22"/>
          <w:szCs w:val="22"/>
          <w:lang w:val="en-GB"/>
        </w:rPr>
      </w:pPr>
      <w:r w:rsidRPr="2AA1BE29" w:rsidR="17371000">
        <w:rPr>
          <w:rFonts w:ascii="Arial" w:hAnsi="Arial" w:eastAsia="Arial" w:cs="Arial"/>
          <w:b w:val="0"/>
          <w:bCs w:val="0"/>
          <w:i w:val="0"/>
          <w:iCs w:val="0"/>
          <w:caps w:val="0"/>
          <w:smallCaps w:val="0"/>
          <w:noProof w:val="0"/>
          <w:color w:val="000000" w:themeColor="text1" w:themeTint="FF" w:themeShade="FF"/>
          <w:sz w:val="22"/>
          <w:szCs w:val="22"/>
          <w:lang w:val="en-GB"/>
        </w:rPr>
        <w:t xml:space="preserve">Diabetes.co.uk (2022) </w:t>
      </w:r>
      <w:r w:rsidRPr="2AA1BE29" w:rsidR="17371000">
        <w:rPr>
          <w:rFonts w:ascii="Arial" w:hAnsi="Arial" w:eastAsia="Arial" w:cs="Arial"/>
          <w:b w:val="0"/>
          <w:bCs w:val="0"/>
          <w:i w:val="1"/>
          <w:iCs w:val="1"/>
          <w:caps w:val="0"/>
          <w:smallCaps w:val="0"/>
          <w:noProof w:val="0"/>
          <w:color w:val="000000" w:themeColor="text1" w:themeTint="FF" w:themeShade="FF"/>
          <w:sz w:val="22"/>
          <w:szCs w:val="22"/>
          <w:lang w:val="en-GB"/>
        </w:rPr>
        <w:t>Blood Sugar Level Range</w:t>
      </w:r>
      <w:r w:rsidRPr="2AA1BE29" w:rsidR="17371000">
        <w:rPr>
          <w:rFonts w:ascii="Arial" w:hAnsi="Arial" w:eastAsia="Arial" w:cs="Arial"/>
          <w:b w:val="0"/>
          <w:bCs w:val="0"/>
          <w:i w:val="0"/>
          <w:iCs w:val="0"/>
          <w:caps w:val="0"/>
          <w:smallCaps w:val="0"/>
          <w:noProof w:val="0"/>
          <w:color w:val="000000" w:themeColor="text1" w:themeTint="FF" w:themeShade="FF"/>
          <w:sz w:val="22"/>
          <w:szCs w:val="22"/>
          <w:lang w:val="en-GB"/>
        </w:rPr>
        <w:t>.</w:t>
      </w:r>
      <w:r w:rsidRPr="2AA1BE29" w:rsidR="6514C92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17371000">
        <w:rPr>
          <w:rFonts w:ascii="Arial" w:hAnsi="Arial" w:eastAsia="Arial" w:cs="Arial"/>
          <w:b w:val="0"/>
          <w:bCs w:val="0"/>
          <w:i w:val="0"/>
          <w:iCs w:val="0"/>
          <w:caps w:val="0"/>
          <w:smallCaps w:val="0"/>
          <w:noProof w:val="0"/>
          <w:color w:val="000000" w:themeColor="text1" w:themeTint="FF" w:themeShade="FF"/>
          <w:sz w:val="22"/>
          <w:szCs w:val="22"/>
          <w:lang w:val="en-GB"/>
        </w:rPr>
        <w:t>Available</w:t>
      </w:r>
      <w:r w:rsidRPr="2AA1BE29" w:rsidR="1DDB9DE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17371000">
        <w:rPr>
          <w:rFonts w:ascii="Arial" w:hAnsi="Arial" w:eastAsia="Arial" w:cs="Arial"/>
          <w:b w:val="0"/>
          <w:bCs w:val="0"/>
          <w:i w:val="0"/>
          <w:iCs w:val="0"/>
          <w:caps w:val="0"/>
          <w:smallCaps w:val="0"/>
          <w:noProof w:val="0"/>
          <w:color w:val="000000" w:themeColor="text1" w:themeTint="FF" w:themeShade="FF"/>
          <w:sz w:val="22"/>
          <w:szCs w:val="22"/>
          <w:lang w:val="en-GB"/>
        </w:rPr>
        <w:t>at:</w:t>
      </w:r>
      <w:r w:rsidRPr="2AA1BE29" w:rsidR="17371000">
        <w:rPr>
          <w:rFonts w:ascii="Arial" w:hAnsi="Arial" w:eastAsia="Arial" w:cs="Arial"/>
          <w:b w:val="0"/>
          <w:bCs w:val="0"/>
          <w:i w:val="0"/>
          <w:iCs w:val="0"/>
          <w:caps w:val="0"/>
          <w:smallCaps w:val="0"/>
          <w:noProof w:val="0"/>
          <w:color w:val="333333"/>
          <w:sz w:val="22"/>
          <w:szCs w:val="22"/>
          <w:lang w:val="en-GB"/>
        </w:rPr>
        <w:t xml:space="preserve"> </w:t>
      </w:r>
      <w:hyperlink r:id="Rb99593eaf71049bc">
        <w:r w:rsidRPr="2AA1BE29" w:rsidR="17371000">
          <w:rPr>
            <w:rStyle w:val="Hyperlink"/>
            <w:rFonts w:ascii="Arial" w:hAnsi="Arial" w:eastAsia="Arial" w:cs="Arial"/>
            <w:b w:val="0"/>
            <w:bCs w:val="0"/>
            <w:i w:val="0"/>
            <w:iCs w:val="0"/>
            <w:caps w:val="0"/>
            <w:smallCaps w:val="0"/>
            <w:strike w:val="0"/>
            <w:dstrike w:val="0"/>
            <w:noProof w:val="0"/>
            <w:sz w:val="22"/>
            <w:szCs w:val="22"/>
            <w:lang w:val="en-GB"/>
          </w:rPr>
          <w:t>https://www.diabetes.co.uk/diabetes_care/blood-sugar-level-ranges.html</w:t>
        </w:r>
      </w:hyperlink>
      <w:r w:rsidRPr="2AA1BE29" w:rsidR="17371000">
        <w:rPr>
          <w:rFonts w:ascii="Arial" w:hAnsi="Arial" w:eastAsia="Arial" w:cs="Arial"/>
          <w:b w:val="0"/>
          <w:bCs w:val="0"/>
          <w:i w:val="0"/>
          <w:iCs w:val="0"/>
          <w:caps w:val="0"/>
          <w:smallCaps w:val="0"/>
          <w:noProof w:val="0"/>
          <w:color w:val="333333"/>
          <w:sz w:val="22"/>
          <w:szCs w:val="22"/>
          <w:lang w:val="en-GB"/>
        </w:rPr>
        <w:t xml:space="preserve"> </w:t>
      </w:r>
      <w:r w:rsidRPr="2AA1BE29" w:rsidR="17371000">
        <w:rPr>
          <w:rFonts w:ascii="Arial" w:hAnsi="Arial" w:eastAsia="Arial" w:cs="Arial"/>
          <w:b w:val="0"/>
          <w:bCs w:val="0"/>
          <w:i w:val="0"/>
          <w:iCs w:val="0"/>
          <w:caps w:val="0"/>
          <w:smallCaps w:val="0"/>
          <w:noProof w:val="0"/>
          <w:color w:val="000000" w:themeColor="text1" w:themeTint="FF" w:themeShade="FF"/>
          <w:sz w:val="22"/>
          <w:szCs w:val="22"/>
          <w:lang w:val="en-GB"/>
        </w:rPr>
        <w:t xml:space="preserve">(Accessed: </w:t>
      </w:r>
      <w:r w:rsidRPr="2AA1BE29" w:rsidR="4DFA1237">
        <w:rPr>
          <w:rFonts w:ascii="Arial" w:hAnsi="Arial" w:eastAsia="Arial" w:cs="Arial"/>
          <w:b w:val="0"/>
          <w:bCs w:val="0"/>
          <w:i w:val="0"/>
          <w:iCs w:val="0"/>
          <w:caps w:val="0"/>
          <w:smallCaps w:val="0"/>
          <w:noProof w:val="0"/>
          <w:color w:val="000000" w:themeColor="text1" w:themeTint="FF" w:themeShade="FF"/>
          <w:sz w:val="22"/>
          <w:szCs w:val="22"/>
          <w:lang w:val="en-GB"/>
        </w:rPr>
        <w:t>06</w:t>
      </w:r>
      <w:r w:rsidRPr="2AA1BE29" w:rsidR="1737100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12A0C670">
        <w:rPr>
          <w:rFonts w:ascii="Arial" w:hAnsi="Arial" w:eastAsia="Arial" w:cs="Arial"/>
          <w:b w:val="0"/>
          <w:bCs w:val="0"/>
          <w:i w:val="0"/>
          <w:iCs w:val="0"/>
          <w:caps w:val="0"/>
          <w:smallCaps w:val="0"/>
          <w:noProof w:val="0"/>
          <w:color w:val="000000" w:themeColor="text1" w:themeTint="FF" w:themeShade="FF"/>
          <w:sz w:val="22"/>
          <w:szCs w:val="22"/>
          <w:lang w:val="en-GB"/>
        </w:rPr>
        <w:t>March</w:t>
      </w:r>
      <w:r w:rsidRPr="2AA1BE29" w:rsidR="17371000">
        <w:rPr>
          <w:rFonts w:ascii="Arial" w:hAnsi="Arial" w:eastAsia="Arial" w:cs="Arial"/>
          <w:b w:val="0"/>
          <w:bCs w:val="0"/>
          <w:i w:val="0"/>
          <w:iCs w:val="0"/>
          <w:caps w:val="0"/>
          <w:smallCaps w:val="0"/>
          <w:noProof w:val="0"/>
          <w:color w:val="000000" w:themeColor="text1" w:themeTint="FF" w:themeShade="FF"/>
          <w:sz w:val="22"/>
          <w:szCs w:val="22"/>
          <w:lang w:val="en-GB"/>
        </w:rPr>
        <w:t xml:space="preserve"> 202</w:t>
      </w:r>
      <w:r w:rsidRPr="2AA1BE29" w:rsidR="3C188009">
        <w:rPr>
          <w:rFonts w:ascii="Arial" w:hAnsi="Arial" w:eastAsia="Arial" w:cs="Arial"/>
          <w:b w:val="0"/>
          <w:bCs w:val="0"/>
          <w:i w:val="0"/>
          <w:iCs w:val="0"/>
          <w:caps w:val="0"/>
          <w:smallCaps w:val="0"/>
          <w:noProof w:val="0"/>
          <w:color w:val="000000" w:themeColor="text1" w:themeTint="FF" w:themeShade="FF"/>
          <w:sz w:val="22"/>
          <w:szCs w:val="22"/>
          <w:lang w:val="en-GB"/>
        </w:rPr>
        <w:t>6</w:t>
      </w:r>
      <w:r w:rsidRPr="2AA1BE29" w:rsidR="1737100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3A72FC4" w:rsidP="2AA1BE29" w:rsidRDefault="03A72FC4" w14:paraId="298ACD9C" w14:textId="68F96268">
      <w:pPr>
        <w:pStyle w:val="Normal"/>
        <w:spacing w:line="360" w:lineRule="auto"/>
        <w:jc w:val="both"/>
        <w:rPr>
          <w:rFonts w:ascii="Arial" w:hAnsi="Arial" w:eastAsia="Arial" w:cs="Arial"/>
          <w:noProof w:val="0"/>
          <w:sz w:val="22"/>
          <w:szCs w:val="22"/>
          <w:lang w:val="en-GB"/>
        </w:rPr>
      </w:pPr>
      <w:r w:rsidRPr="2AA1BE29" w:rsidR="03A72FC4">
        <w:rPr>
          <w:rFonts w:ascii="Arial" w:hAnsi="Arial" w:eastAsia="Arial" w:cs="Arial"/>
          <w:b w:val="0"/>
          <w:bCs w:val="0"/>
          <w:i w:val="0"/>
          <w:iCs w:val="0"/>
          <w:caps w:val="0"/>
          <w:smallCaps w:val="0"/>
          <w:noProof w:val="0"/>
          <w:color w:val="000000" w:themeColor="text1" w:themeTint="FF" w:themeShade="FF"/>
          <w:sz w:val="22"/>
          <w:szCs w:val="22"/>
          <w:lang w:val="en-GB"/>
        </w:rPr>
        <w:t xml:space="preserve">El Benny, M., </w:t>
      </w:r>
      <w:r w:rsidRPr="2AA1BE29" w:rsidR="3D9B6B89">
        <w:rPr>
          <w:rFonts w:ascii="Arial" w:hAnsi="Arial" w:eastAsia="Arial" w:cs="Arial"/>
          <w:b w:val="0"/>
          <w:bCs w:val="0"/>
          <w:i w:val="0"/>
          <w:iCs w:val="0"/>
          <w:caps w:val="0"/>
          <w:smallCaps w:val="0"/>
          <w:noProof w:val="0"/>
          <w:color w:val="000000" w:themeColor="text1" w:themeTint="FF" w:themeShade="FF"/>
          <w:sz w:val="22"/>
          <w:szCs w:val="22"/>
          <w:lang w:val="en-GB"/>
        </w:rPr>
        <w:t>Kabakian-</w:t>
      </w:r>
      <w:r w:rsidRPr="2AA1BE29" w:rsidR="3D9B6B89">
        <w:rPr>
          <w:rFonts w:ascii="Arial" w:hAnsi="Arial" w:eastAsia="Arial" w:cs="Arial"/>
          <w:b w:val="0"/>
          <w:bCs w:val="0"/>
          <w:i w:val="0"/>
          <w:iCs w:val="0"/>
          <w:caps w:val="0"/>
          <w:smallCaps w:val="0"/>
          <w:noProof w:val="0"/>
          <w:color w:val="000000" w:themeColor="text1" w:themeTint="FF" w:themeShade="FF"/>
          <w:sz w:val="22"/>
          <w:szCs w:val="22"/>
          <w:lang w:val="en-GB"/>
        </w:rPr>
        <w:t>Khasholian</w:t>
      </w:r>
      <w:r w:rsidRPr="2AA1BE29" w:rsidR="3D9B6B89">
        <w:rPr>
          <w:rFonts w:ascii="Arial" w:hAnsi="Arial" w:eastAsia="Arial" w:cs="Arial"/>
          <w:b w:val="0"/>
          <w:bCs w:val="0"/>
          <w:i w:val="0"/>
          <w:iCs w:val="0"/>
          <w:caps w:val="0"/>
          <w:smallCaps w:val="0"/>
          <w:noProof w:val="0"/>
          <w:color w:val="000000" w:themeColor="text1" w:themeTint="FF" w:themeShade="FF"/>
          <w:sz w:val="22"/>
          <w:szCs w:val="22"/>
          <w:lang w:val="en-GB"/>
        </w:rPr>
        <w:t>, T., El-</w:t>
      </w:r>
      <w:r w:rsidRPr="2AA1BE29" w:rsidR="3D9B6B89">
        <w:rPr>
          <w:rFonts w:ascii="Arial" w:hAnsi="Arial" w:eastAsia="Arial" w:cs="Arial"/>
          <w:b w:val="0"/>
          <w:bCs w:val="0"/>
          <w:i w:val="0"/>
          <w:iCs w:val="0"/>
          <w:caps w:val="0"/>
          <w:smallCaps w:val="0"/>
          <w:noProof w:val="0"/>
          <w:color w:val="000000" w:themeColor="text1" w:themeTint="FF" w:themeShade="FF"/>
          <w:sz w:val="22"/>
          <w:szCs w:val="22"/>
          <w:lang w:val="en-GB"/>
        </w:rPr>
        <w:t>Jardali</w:t>
      </w:r>
      <w:r w:rsidRPr="2AA1BE29" w:rsidR="3D9B6B89">
        <w:rPr>
          <w:rFonts w:ascii="Arial" w:hAnsi="Arial" w:eastAsia="Arial" w:cs="Arial"/>
          <w:b w:val="0"/>
          <w:bCs w:val="0"/>
          <w:i w:val="0"/>
          <w:iCs w:val="0"/>
          <w:caps w:val="0"/>
          <w:smallCaps w:val="0"/>
          <w:noProof w:val="0"/>
          <w:color w:val="000000" w:themeColor="text1" w:themeTint="FF" w:themeShade="FF"/>
          <w:sz w:val="22"/>
          <w:szCs w:val="22"/>
          <w:lang w:val="en-GB"/>
        </w:rPr>
        <w:t>,</w:t>
      </w:r>
      <w:r w:rsidRPr="2AA1BE29" w:rsidR="372CC68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3D9B6B89">
        <w:rPr>
          <w:rFonts w:ascii="Arial" w:hAnsi="Arial" w:eastAsia="Arial" w:cs="Arial"/>
          <w:b w:val="0"/>
          <w:bCs w:val="0"/>
          <w:i w:val="0"/>
          <w:iCs w:val="0"/>
          <w:caps w:val="0"/>
          <w:smallCaps w:val="0"/>
          <w:noProof w:val="0"/>
          <w:color w:val="000000" w:themeColor="text1" w:themeTint="FF" w:themeShade="FF"/>
          <w:sz w:val="22"/>
          <w:szCs w:val="22"/>
          <w:lang w:val="en-GB"/>
        </w:rPr>
        <w:t>F</w:t>
      </w:r>
      <w:r w:rsidRPr="2AA1BE29" w:rsidR="3D9B6B8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1A467618">
        <w:rPr>
          <w:rFonts w:ascii="Arial" w:hAnsi="Arial" w:eastAsia="Arial" w:cs="Arial"/>
          <w:b w:val="0"/>
          <w:bCs w:val="0"/>
          <w:i w:val="0"/>
          <w:iCs w:val="0"/>
          <w:caps w:val="0"/>
          <w:smallCaps w:val="0"/>
          <w:noProof w:val="0"/>
          <w:color w:val="000000" w:themeColor="text1" w:themeTint="FF" w:themeShade="FF"/>
          <w:sz w:val="22"/>
          <w:szCs w:val="22"/>
          <w:lang w:val="en-GB"/>
        </w:rPr>
        <w:t>Bardus</w:t>
      </w:r>
      <w:r w:rsidRPr="2AA1BE29" w:rsidR="1A467618">
        <w:rPr>
          <w:rFonts w:ascii="Arial" w:hAnsi="Arial" w:eastAsia="Arial" w:cs="Arial"/>
          <w:b w:val="0"/>
          <w:bCs w:val="0"/>
          <w:i w:val="0"/>
          <w:iCs w:val="0"/>
          <w:caps w:val="0"/>
          <w:smallCaps w:val="0"/>
          <w:noProof w:val="0"/>
          <w:color w:val="000000" w:themeColor="text1" w:themeTint="FF" w:themeShade="FF"/>
          <w:sz w:val="22"/>
          <w:szCs w:val="22"/>
          <w:lang w:val="en-GB"/>
        </w:rPr>
        <w:t>, M.</w:t>
      </w:r>
      <w:r w:rsidRPr="2AA1BE29" w:rsidR="03A72FC4">
        <w:rPr>
          <w:rFonts w:ascii="Arial" w:hAnsi="Arial" w:eastAsia="Arial" w:cs="Arial"/>
          <w:b w:val="0"/>
          <w:bCs w:val="0"/>
          <w:i w:val="0"/>
          <w:iCs w:val="0"/>
          <w:caps w:val="0"/>
          <w:smallCaps w:val="0"/>
          <w:noProof w:val="0"/>
          <w:color w:val="000000" w:themeColor="text1" w:themeTint="FF" w:themeShade="FF"/>
          <w:sz w:val="22"/>
          <w:szCs w:val="22"/>
          <w:lang w:val="en-GB"/>
        </w:rPr>
        <w:t xml:space="preserve"> (2021) “Application of the eHealth Literacy Model in Digital Health Interventions: Scoping Review,” </w:t>
      </w:r>
      <w:r w:rsidRPr="2AA1BE29" w:rsidR="03A72FC4">
        <w:rPr>
          <w:rFonts w:ascii="Arial" w:hAnsi="Arial" w:eastAsia="Arial" w:cs="Arial"/>
          <w:b w:val="0"/>
          <w:bCs w:val="0"/>
          <w:i w:val="1"/>
          <w:iCs w:val="1"/>
          <w:caps w:val="0"/>
          <w:smallCaps w:val="0"/>
          <w:noProof w:val="0"/>
          <w:color w:val="000000" w:themeColor="text1" w:themeTint="FF" w:themeShade="FF"/>
          <w:sz w:val="22"/>
          <w:szCs w:val="22"/>
          <w:lang w:val="en-GB"/>
        </w:rPr>
        <w:t>Journal of medical Internet research</w:t>
      </w:r>
      <w:r w:rsidRPr="2AA1BE29" w:rsidR="03A72FC4">
        <w:rPr>
          <w:rFonts w:ascii="Arial" w:hAnsi="Arial" w:eastAsia="Arial" w:cs="Arial"/>
          <w:b w:val="0"/>
          <w:bCs w:val="0"/>
          <w:i w:val="0"/>
          <w:iCs w:val="0"/>
          <w:caps w:val="0"/>
          <w:smallCaps w:val="0"/>
          <w:noProof w:val="0"/>
          <w:color w:val="000000" w:themeColor="text1" w:themeTint="FF" w:themeShade="FF"/>
          <w:sz w:val="22"/>
          <w:szCs w:val="22"/>
          <w:lang w:val="en-GB"/>
        </w:rPr>
        <w:t>, 23(6), p. e23473. Available at:</w:t>
      </w:r>
      <w:r w:rsidRPr="2AA1BE29" w:rsidR="03A72FC4">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a41a883f1cf64c3c">
        <w:r w:rsidRPr="2AA1BE29" w:rsidR="03A72FC4">
          <w:rPr>
            <w:rStyle w:val="Hyperlink"/>
            <w:rFonts w:ascii="Arial" w:hAnsi="Arial" w:eastAsia="Arial" w:cs="Arial"/>
            <w:b w:val="0"/>
            <w:bCs w:val="0"/>
            <w:i w:val="0"/>
            <w:iCs w:val="0"/>
            <w:caps w:val="0"/>
            <w:smallCaps w:val="0"/>
            <w:noProof w:val="0"/>
            <w:sz w:val="22"/>
            <w:szCs w:val="22"/>
            <w:lang w:val="en-GB"/>
          </w:rPr>
          <w:t>https://doi.org/10.2196/23473</w:t>
        </w:r>
      </w:hyperlink>
      <w:r w:rsidRPr="2AA1BE29" w:rsidR="03A72FC4">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7019B647" w:rsidP="68CEF2FC" w:rsidRDefault="7019B647" w14:paraId="3FB33366" w14:textId="4FFC6C68">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68CEF2FC" w:rsidR="7019B647">
        <w:rPr>
          <w:rFonts w:ascii="Arial" w:hAnsi="Arial" w:eastAsia="Arial" w:cs="Arial"/>
          <w:b w:val="0"/>
          <w:bCs w:val="0"/>
          <w:i w:val="0"/>
          <w:iCs w:val="0"/>
          <w:caps w:val="0"/>
          <w:smallCaps w:val="0"/>
          <w:noProof w:val="0"/>
          <w:sz w:val="22"/>
          <w:szCs w:val="22"/>
          <w:lang w:val="en-GB"/>
        </w:rPr>
        <w:t xml:space="preserve">Fraser, R. A., Walker, R. J., Campbell, J. A., </w:t>
      </w:r>
      <w:r w:rsidRPr="68CEF2FC" w:rsidR="7019B647">
        <w:rPr>
          <w:rFonts w:ascii="Arial" w:hAnsi="Arial" w:eastAsia="Arial" w:cs="Arial"/>
          <w:b w:val="0"/>
          <w:bCs w:val="0"/>
          <w:i w:val="0"/>
          <w:iCs w:val="0"/>
          <w:caps w:val="0"/>
          <w:smallCaps w:val="0"/>
          <w:noProof w:val="0"/>
          <w:sz w:val="22"/>
          <w:szCs w:val="22"/>
          <w:lang w:val="en-GB"/>
        </w:rPr>
        <w:t>Ekwunife</w:t>
      </w:r>
      <w:r w:rsidRPr="68CEF2FC" w:rsidR="7019B647">
        <w:rPr>
          <w:rFonts w:ascii="Arial" w:hAnsi="Arial" w:eastAsia="Arial" w:cs="Arial"/>
          <w:b w:val="0"/>
          <w:bCs w:val="0"/>
          <w:i w:val="0"/>
          <w:iCs w:val="0"/>
          <w:caps w:val="0"/>
          <w:smallCaps w:val="0"/>
          <w:noProof w:val="0"/>
          <w:sz w:val="22"/>
          <w:szCs w:val="22"/>
          <w:lang w:val="en-GB"/>
        </w:rPr>
        <w:t>, O., &amp; Egede, L. E. (2025) Integration of artificial intelligence and wearable technology in the management of diabetes and prediabetes. NPJ Digital Medicine, 8(1), Article 687.</w:t>
      </w:r>
      <w:r w:rsidRPr="68CEF2FC" w:rsidR="3184098B">
        <w:rPr>
          <w:rFonts w:ascii="Arial" w:hAnsi="Arial" w:eastAsia="Arial" w:cs="Arial"/>
          <w:b w:val="0"/>
          <w:bCs w:val="0"/>
          <w:i w:val="0"/>
          <w:iCs w:val="0"/>
          <w:caps w:val="0"/>
          <w:smallCaps w:val="0"/>
          <w:noProof w:val="0"/>
          <w:sz w:val="22"/>
          <w:szCs w:val="22"/>
          <w:lang w:val="en-GB"/>
        </w:rPr>
        <w:t xml:space="preserve"> Available at: </w:t>
      </w:r>
      <w:r w:rsidRPr="68CEF2FC" w:rsidR="7019B647">
        <w:rPr>
          <w:rFonts w:ascii="Arial" w:hAnsi="Arial" w:eastAsia="Arial" w:cs="Arial"/>
          <w:b w:val="0"/>
          <w:bCs w:val="0"/>
          <w:i w:val="0"/>
          <w:iCs w:val="0"/>
          <w:caps w:val="0"/>
          <w:smallCaps w:val="0"/>
          <w:noProof w:val="0"/>
          <w:sz w:val="22"/>
          <w:szCs w:val="22"/>
          <w:lang w:val="en-GB"/>
        </w:rPr>
        <w:t xml:space="preserve"> </w:t>
      </w:r>
      <w:hyperlink r:id="R2e0c9f20f08046f0">
        <w:r w:rsidRPr="68CEF2FC" w:rsidR="7019B647">
          <w:rPr>
            <w:rStyle w:val="Hyperlink"/>
            <w:rFonts w:ascii="Arial" w:hAnsi="Arial" w:eastAsia="Arial" w:cs="Arial"/>
            <w:b w:val="0"/>
            <w:bCs w:val="0"/>
            <w:i w:val="0"/>
            <w:iCs w:val="0"/>
            <w:caps w:val="0"/>
            <w:smallCaps w:val="0"/>
            <w:noProof w:val="0"/>
            <w:sz w:val="22"/>
            <w:szCs w:val="22"/>
            <w:lang w:val="en-GB"/>
          </w:rPr>
          <w:t>https://doi.org/10.1038/s41746-025-02036-9</w:t>
        </w:r>
      </w:hyperlink>
      <w:r w:rsidRPr="68CEF2FC" w:rsidR="7019B647">
        <w:rPr>
          <w:rFonts w:ascii="Arial" w:hAnsi="Arial" w:eastAsia="Arial" w:cs="Arial"/>
          <w:b w:val="0"/>
          <w:bCs w:val="0"/>
          <w:i w:val="0"/>
          <w:iCs w:val="0"/>
          <w:caps w:val="0"/>
          <w:smallCaps w:val="0"/>
          <w:noProof w:val="0"/>
          <w:sz w:val="22"/>
          <w:szCs w:val="22"/>
          <w:lang w:val="en-GB"/>
        </w:rPr>
        <w:t xml:space="preserve"> </w:t>
      </w:r>
    </w:p>
    <w:p w:rsidR="7CB516D4" w:rsidP="68CEF2FC" w:rsidRDefault="7CB516D4" w14:paraId="39B01ACB" w14:textId="0EE1646B">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68CEF2FC" w:rsidR="7CB516D4">
        <w:rPr>
          <w:rFonts w:ascii="Arial" w:hAnsi="Arial" w:eastAsia="Arial" w:cs="Arial"/>
          <w:b w:val="0"/>
          <w:bCs w:val="0"/>
          <w:i w:val="0"/>
          <w:iCs w:val="0"/>
          <w:caps w:val="0"/>
          <w:smallCaps w:val="0"/>
          <w:noProof w:val="0"/>
          <w:color w:val="000000" w:themeColor="text1" w:themeTint="FF" w:themeShade="FF"/>
          <w:sz w:val="22"/>
          <w:szCs w:val="22"/>
          <w:lang w:val="en-GB"/>
        </w:rPr>
        <w:t xml:space="preserve">Goodall, R., </w:t>
      </w:r>
      <w:r w:rsidRPr="68CEF2FC" w:rsidR="7CB516D4">
        <w:rPr>
          <w:rFonts w:ascii="Arial" w:hAnsi="Arial" w:eastAsia="Arial" w:cs="Arial"/>
          <w:b w:val="0"/>
          <w:bCs w:val="0"/>
          <w:i w:val="0"/>
          <w:iCs w:val="0"/>
          <w:caps w:val="0"/>
          <w:smallCaps w:val="0"/>
          <w:noProof w:val="0"/>
          <w:color w:val="000000" w:themeColor="text1" w:themeTint="FF" w:themeShade="FF"/>
          <w:sz w:val="22"/>
          <w:szCs w:val="22"/>
          <w:lang w:val="en-GB"/>
        </w:rPr>
        <w:t>Alazawi</w:t>
      </w:r>
      <w:r w:rsidRPr="68CEF2FC" w:rsidR="7CB516D4">
        <w:rPr>
          <w:rFonts w:ascii="Arial" w:hAnsi="Arial" w:eastAsia="Arial" w:cs="Arial"/>
          <w:b w:val="0"/>
          <w:bCs w:val="0"/>
          <w:i w:val="0"/>
          <w:iCs w:val="0"/>
          <w:caps w:val="0"/>
          <w:smallCaps w:val="0"/>
          <w:noProof w:val="0"/>
          <w:color w:val="000000" w:themeColor="text1" w:themeTint="FF" w:themeShade="FF"/>
          <w:sz w:val="22"/>
          <w:szCs w:val="22"/>
          <w:lang w:val="en-GB"/>
        </w:rPr>
        <w:t xml:space="preserve">, A., Hughes, W., </w:t>
      </w:r>
      <w:r w:rsidRPr="68CEF2FC" w:rsidR="7CB516D4">
        <w:rPr>
          <w:rFonts w:ascii="Arial" w:hAnsi="Arial" w:eastAsia="Arial" w:cs="Arial"/>
          <w:b w:val="0"/>
          <w:bCs w:val="0"/>
          <w:i w:val="0"/>
          <w:iCs w:val="0"/>
          <w:caps w:val="0"/>
          <w:smallCaps w:val="0"/>
          <w:noProof w:val="0"/>
          <w:color w:val="000000" w:themeColor="text1" w:themeTint="FF" w:themeShade="FF"/>
          <w:sz w:val="22"/>
          <w:szCs w:val="22"/>
          <w:lang w:val="en-GB"/>
        </w:rPr>
        <w:t>Bravis</w:t>
      </w:r>
      <w:r w:rsidRPr="68CEF2FC" w:rsidR="7CB516D4">
        <w:rPr>
          <w:rFonts w:ascii="Arial" w:hAnsi="Arial" w:eastAsia="Arial" w:cs="Arial"/>
          <w:b w:val="0"/>
          <w:bCs w:val="0"/>
          <w:i w:val="0"/>
          <w:iCs w:val="0"/>
          <w:caps w:val="0"/>
          <w:smallCaps w:val="0"/>
          <w:noProof w:val="0"/>
          <w:color w:val="000000" w:themeColor="text1" w:themeTint="FF" w:themeShade="FF"/>
          <w:sz w:val="22"/>
          <w:szCs w:val="22"/>
          <w:lang w:val="en-GB"/>
        </w:rPr>
        <w:t xml:space="preserve">, V., </w:t>
      </w:r>
      <w:r w:rsidRPr="68CEF2FC" w:rsidR="7CB516D4">
        <w:rPr>
          <w:rFonts w:ascii="Arial" w:hAnsi="Arial" w:eastAsia="Arial" w:cs="Arial"/>
          <w:b w:val="0"/>
          <w:bCs w:val="0"/>
          <w:i w:val="0"/>
          <w:iCs w:val="0"/>
          <w:caps w:val="0"/>
          <w:smallCaps w:val="0"/>
          <w:noProof w:val="0"/>
          <w:color w:val="000000" w:themeColor="text1" w:themeTint="FF" w:themeShade="FF"/>
          <w:sz w:val="22"/>
          <w:szCs w:val="22"/>
          <w:lang w:val="en-GB"/>
        </w:rPr>
        <w:t>Salciccioli</w:t>
      </w:r>
      <w:r w:rsidRPr="68CEF2FC" w:rsidR="7CB516D4">
        <w:rPr>
          <w:rFonts w:ascii="Arial" w:hAnsi="Arial" w:eastAsia="Arial" w:cs="Arial"/>
          <w:b w:val="0"/>
          <w:bCs w:val="0"/>
          <w:i w:val="0"/>
          <w:iCs w:val="0"/>
          <w:caps w:val="0"/>
          <w:smallCaps w:val="0"/>
          <w:noProof w:val="0"/>
          <w:color w:val="000000" w:themeColor="text1" w:themeTint="FF" w:themeShade="FF"/>
          <w:sz w:val="22"/>
          <w:szCs w:val="22"/>
          <w:lang w:val="en-GB"/>
        </w:rPr>
        <w:t xml:space="preserve">, J. D., Marshall, D. C., Crowley, C., &amp; Shalhoub, J. (2021) Trends in type 2 diabetes mellitus disease burden in European Union countries between 1990 and 2019. </w:t>
      </w:r>
      <w:r w:rsidRPr="68CEF2FC" w:rsidR="7CB516D4">
        <w:rPr>
          <w:rFonts w:ascii="Arial" w:hAnsi="Arial" w:eastAsia="Arial" w:cs="Arial"/>
          <w:b w:val="0"/>
          <w:bCs w:val="0"/>
          <w:i w:val="1"/>
          <w:iCs w:val="1"/>
          <w:caps w:val="0"/>
          <w:smallCaps w:val="0"/>
          <w:noProof w:val="0"/>
          <w:color w:val="000000" w:themeColor="text1" w:themeTint="FF" w:themeShade="FF"/>
          <w:sz w:val="22"/>
          <w:szCs w:val="22"/>
          <w:lang w:val="en-GB"/>
        </w:rPr>
        <w:t>Scientific Reports</w:t>
      </w:r>
      <w:r w:rsidRPr="68CEF2FC" w:rsidR="7CB516D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7CB516D4">
        <w:rPr>
          <w:rFonts w:ascii="Arial" w:hAnsi="Arial" w:eastAsia="Arial" w:cs="Arial"/>
          <w:b w:val="0"/>
          <w:bCs w:val="0"/>
          <w:i w:val="1"/>
          <w:iCs w:val="1"/>
          <w:caps w:val="0"/>
          <w:smallCaps w:val="0"/>
          <w:noProof w:val="0"/>
          <w:color w:val="000000" w:themeColor="text1" w:themeTint="FF" w:themeShade="FF"/>
          <w:sz w:val="22"/>
          <w:szCs w:val="22"/>
          <w:lang w:val="en-GB"/>
        </w:rPr>
        <w:t>11</w:t>
      </w:r>
      <w:r w:rsidRPr="68CEF2FC" w:rsidR="7CB516D4">
        <w:rPr>
          <w:rFonts w:ascii="Arial" w:hAnsi="Arial" w:eastAsia="Arial" w:cs="Arial"/>
          <w:b w:val="0"/>
          <w:bCs w:val="0"/>
          <w:i w:val="0"/>
          <w:iCs w:val="0"/>
          <w:caps w:val="0"/>
          <w:smallCaps w:val="0"/>
          <w:noProof w:val="0"/>
          <w:color w:val="000000" w:themeColor="text1" w:themeTint="FF" w:themeShade="FF"/>
          <w:sz w:val="22"/>
          <w:szCs w:val="22"/>
          <w:lang w:val="en-GB"/>
        </w:rPr>
        <w:t xml:space="preserve">(1), Article 15356. Available at: </w:t>
      </w:r>
      <w:r w:rsidRPr="68CEF2FC" w:rsidR="7CB516D4">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e3acbbd0e1bf4409">
        <w:r w:rsidRPr="68CEF2FC" w:rsidR="7CB516D4">
          <w:rPr>
            <w:rStyle w:val="Hyperlink"/>
            <w:rFonts w:ascii="Arial" w:hAnsi="Arial" w:eastAsia="Arial" w:cs="Arial"/>
            <w:b w:val="0"/>
            <w:bCs w:val="0"/>
            <w:i w:val="0"/>
            <w:iCs w:val="0"/>
            <w:caps w:val="0"/>
            <w:smallCaps w:val="0"/>
            <w:noProof w:val="0"/>
            <w:sz w:val="22"/>
            <w:szCs w:val="22"/>
            <w:lang w:val="en-GB"/>
          </w:rPr>
          <w:t>https://doi.org/10.1038/s41598-021-94807-z</w:t>
        </w:r>
      </w:hyperlink>
    </w:p>
    <w:p w:rsidR="3B7DD6B1" w:rsidP="2AA1BE29" w:rsidRDefault="3B7DD6B1" w14:paraId="0CF4BB5D" w14:textId="07C768F1">
      <w:pPr>
        <w:pStyle w:val="Normal"/>
        <w:spacing w:line="360" w:lineRule="auto"/>
        <w:jc w:val="both"/>
        <w:rPr>
          <w:rFonts w:ascii="Arial" w:hAnsi="Arial" w:eastAsia="Arial" w:cs="Arial"/>
          <w:noProof w:val="0"/>
          <w:sz w:val="22"/>
          <w:szCs w:val="22"/>
          <w:lang w:val="en-GB"/>
        </w:rPr>
      </w:pPr>
      <w:r w:rsidRPr="2AA1BE29" w:rsidR="3B7DD6B1">
        <w:rPr>
          <w:rFonts w:ascii="Arial" w:hAnsi="Arial" w:eastAsia="Arial" w:cs="Arial"/>
          <w:noProof w:val="0"/>
          <w:sz w:val="22"/>
          <w:szCs w:val="22"/>
          <w:lang w:val="en-GB"/>
        </w:rPr>
        <w:t xml:space="preserve">GOV.UK (2020) Cost effectiveness analysis: health economic studies. Available at: </w:t>
      </w:r>
      <w:hyperlink r:id="Rf458c30ae710402c">
        <w:r w:rsidRPr="2AA1BE29" w:rsidR="3B7DD6B1">
          <w:rPr>
            <w:rStyle w:val="Hyperlink"/>
            <w:rFonts w:ascii="Arial" w:hAnsi="Arial" w:eastAsia="Arial" w:cs="Arial"/>
            <w:noProof w:val="0"/>
            <w:sz w:val="22"/>
            <w:szCs w:val="22"/>
            <w:lang w:val="en-GB"/>
          </w:rPr>
          <w:t>https://www.gov.uk/guidance/cost-effectiveness-analysis-health-economic-studies</w:t>
        </w:r>
      </w:hyperlink>
      <w:r w:rsidRPr="2AA1BE29" w:rsidR="3B7DD6B1">
        <w:rPr>
          <w:rFonts w:ascii="Arial" w:hAnsi="Arial" w:eastAsia="Arial" w:cs="Arial"/>
          <w:noProof w:val="0"/>
          <w:sz w:val="22"/>
          <w:szCs w:val="22"/>
          <w:lang w:val="en-GB"/>
        </w:rPr>
        <w:t xml:space="preserve"> (Accessed: 24 March 2026).</w:t>
      </w:r>
    </w:p>
    <w:p w:rsidR="3B7DD6B1" w:rsidP="2AA1BE29" w:rsidRDefault="3B7DD6B1" w14:paraId="258CAEA9" w14:textId="18DF2C93">
      <w:pPr>
        <w:pStyle w:val="Normal"/>
        <w:spacing w:line="360" w:lineRule="auto"/>
        <w:jc w:val="both"/>
        <w:rPr>
          <w:rFonts w:ascii="Arial" w:hAnsi="Arial" w:eastAsia="Arial" w:cs="Arial"/>
          <w:noProof w:val="0"/>
          <w:sz w:val="22"/>
          <w:szCs w:val="22"/>
          <w:lang w:val="en-GB"/>
        </w:rPr>
      </w:pPr>
      <w:r w:rsidRPr="2AA1BE29" w:rsidR="3B7DD6B1">
        <w:rPr>
          <w:rFonts w:ascii="Arial" w:hAnsi="Arial" w:eastAsia="Arial" w:cs="Arial"/>
          <w:b w:val="0"/>
          <w:bCs w:val="0"/>
          <w:i w:val="0"/>
          <w:iCs w:val="0"/>
          <w:caps w:val="0"/>
          <w:smallCaps w:val="0"/>
          <w:noProof w:val="0"/>
          <w:sz w:val="22"/>
          <w:szCs w:val="22"/>
          <w:lang w:val="en-GB"/>
        </w:rPr>
        <w:t>GOV.UK (202</w:t>
      </w:r>
      <w:r w:rsidRPr="2AA1BE29" w:rsidR="716B1117">
        <w:rPr>
          <w:rFonts w:ascii="Arial" w:hAnsi="Arial" w:eastAsia="Arial" w:cs="Arial"/>
          <w:b w:val="0"/>
          <w:bCs w:val="0"/>
          <w:i w:val="0"/>
          <w:iCs w:val="0"/>
          <w:caps w:val="0"/>
          <w:smallCaps w:val="0"/>
          <w:noProof w:val="0"/>
          <w:sz w:val="22"/>
          <w:szCs w:val="22"/>
          <w:lang w:val="en-GB"/>
        </w:rPr>
        <w:t>2</w:t>
      </w:r>
      <w:r w:rsidRPr="2AA1BE29" w:rsidR="3B7DD6B1">
        <w:rPr>
          <w:rFonts w:ascii="Arial" w:hAnsi="Arial" w:eastAsia="Arial" w:cs="Arial"/>
          <w:b w:val="0"/>
          <w:bCs w:val="0"/>
          <w:i w:val="0"/>
          <w:iCs w:val="0"/>
          <w:caps w:val="0"/>
          <w:smallCaps w:val="0"/>
          <w:noProof w:val="0"/>
          <w:sz w:val="22"/>
          <w:szCs w:val="22"/>
          <w:lang w:val="en-GB"/>
        </w:rPr>
        <w:t xml:space="preserve">) </w:t>
      </w:r>
      <w:r w:rsidRPr="2AA1BE29" w:rsidR="3B7DD6B1">
        <w:rPr>
          <w:rFonts w:ascii="Arial" w:hAnsi="Arial" w:eastAsia="Arial" w:cs="Arial"/>
          <w:b w:val="0"/>
          <w:bCs w:val="0"/>
          <w:i w:val="1"/>
          <w:iCs w:val="1"/>
          <w:caps w:val="0"/>
          <w:smallCaps w:val="0"/>
          <w:noProof w:val="0"/>
          <w:sz w:val="22"/>
          <w:szCs w:val="22"/>
          <w:lang w:val="en-GB"/>
        </w:rPr>
        <w:t xml:space="preserve">Vulnerabilities: applying </w:t>
      </w:r>
      <w:r w:rsidRPr="2AA1BE29" w:rsidR="6357DEBB">
        <w:rPr>
          <w:rFonts w:ascii="Arial" w:hAnsi="Arial" w:eastAsia="Arial" w:cs="Arial"/>
          <w:b w:val="0"/>
          <w:bCs w:val="0"/>
          <w:i w:val="1"/>
          <w:iCs w:val="1"/>
          <w:caps w:val="0"/>
          <w:smallCaps w:val="0"/>
          <w:noProof w:val="0"/>
          <w:sz w:val="22"/>
          <w:szCs w:val="22"/>
          <w:lang w:val="en-GB"/>
        </w:rPr>
        <w:t>All Our Health</w:t>
      </w:r>
      <w:r w:rsidRPr="2AA1BE29" w:rsidR="6357DEBB">
        <w:rPr>
          <w:rFonts w:ascii="Arial" w:hAnsi="Arial" w:eastAsia="Arial" w:cs="Arial"/>
          <w:b w:val="0"/>
          <w:bCs w:val="0"/>
          <w:i w:val="0"/>
          <w:iCs w:val="0"/>
          <w:caps w:val="0"/>
          <w:smallCaps w:val="0"/>
          <w:noProof w:val="0"/>
          <w:sz w:val="22"/>
          <w:szCs w:val="22"/>
          <w:lang w:val="en-GB"/>
        </w:rPr>
        <w:t xml:space="preserve">. Available at: </w:t>
      </w:r>
      <w:hyperlink r:id="Rfa1391aab3bb4533">
        <w:r w:rsidRPr="2AA1BE29" w:rsidR="4EE7EA18">
          <w:rPr>
            <w:rStyle w:val="Hyperlink"/>
            <w:rFonts w:ascii="Arial" w:hAnsi="Arial" w:eastAsia="Arial" w:cs="Arial"/>
            <w:noProof w:val="0"/>
            <w:sz w:val="22"/>
            <w:szCs w:val="22"/>
            <w:lang w:val="en-GB"/>
          </w:rPr>
          <w:t>https://www.gov.uk/government/publications/vulnerabilities-applying-all-our-health/vulnerabilities-applying-all-our-health</w:t>
        </w:r>
      </w:hyperlink>
      <w:r w:rsidRPr="2AA1BE29" w:rsidR="6357DEBB">
        <w:rPr>
          <w:rFonts w:ascii="Arial" w:hAnsi="Arial" w:eastAsia="Arial" w:cs="Arial"/>
          <w:noProof w:val="0"/>
          <w:sz w:val="22"/>
          <w:szCs w:val="22"/>
          <w:lang w:val="en-GB"/>
        </w:rPr>
        <w:t xml:space="preserve"> </w:t>
      </w:r>
      <w:r w:rsidRPr="2AA1BE29" w:rsidR="20B14D94">
        <w:rPr>
          <w:rFonts w:ascii="Arial" w:hAnsi="Arial" w:eastAsia="Arial" w:cs="Arial"/>
          <w:noProof w:val="0"/>
          <w:sz w:val="22"/>
          <w:szCs w:val="22"/>
          <w:lang w:val="en-GB"/>
        </w:rPr>
        <w:t xml:space="preserve"> (</w:t>
      </w:r>
      <w:r w:rsidRPr="2AA1BE29" w:rsidR="6357DEBB">
        <w:rPr>
          <w:rFonts w:ascii="Arial" w:hAnsi="Arial" w:eastAsia="Arial" w:cs="Arial"/>
          <w:noProof w:val="0"/>
          <w:sz w:val="22"/>
          <w:szCs w:val="22"/>
          <w:lang w:val="en-GB"/>
        </w:rPr>
        <w:t>Accessed: 24 Marc</w:t>
      </w:r>
      <w:r w:rsidRPr="2AA1BE29" w:rsidR="465647AC">
        <w:rPr>
          <w:rFonts w:ascii="Arial" w:hAnsi="Arial" w:eastAsia="Arial" w:cs="Arial"/>
          <w:noProof w:val="0"/>
          <w:sz w:val="22"/>
          <w:szCs w:val="22"/>
          <w:lang w:val="en-GB"/>
        </w:rPr>
        <w:t>h 2026).</w:t>
      </w:r>
    </w:p>
    <w:p w:rsidR="69BF210D" w:rsidP="2AA1BE29" w:rsidRDefault="69BF210D" w14:paraId="5AC87CDA" w14:textId="54793C83">
      <w:pPr>
        <w:pStyle w:val="Normal"/>
        <w:spacing w:line="360" w:lineRule="auto"/>
        <w:jc w:val="both"/>
        <w:rPr>
          <w:rFonts w:ascii="Arial" w:hAnsi="Arial" w:eastAsia="Arial" w:cs="Arial"/>
          <w:noProof w:val="0"/>
          <w:sz w:val="22"/>
          <w:szCs w:val="22"/>
          <w:lang w:val="en-GB"/>
        </w:rPr>
      </w:pPr>
      <w:r w:rsidRPr="68CEF2FC" w:rsidR="69BF210D">
        <w:rPr>
          <w:rFonts w:ascii="Arial" w:hAnsi="Arial" w:eastAsia="Arial" w:cs="Arial"/>
          <w:b w:val="0"/>
          <w:bCs w:val="0"/>
          <w:i w:val="0"/>
          <w:iCs w:val="0"/>
          <w:caps w:val="0"/>
          <w:smallCaps w:val="0"/>
          <w:noProof w:val="0"/>
          <w:sz w:val="22"/>
          <w:szCs w:val="22"/>
          <w:lang w:val="en-GB"/>
        </w:rPr>
        <w:t>GOV.UK (2025) 10 Year Health Plan f</w:t>
      </w:r>
      <w:r w:rsidRPr="68CEF2FC" w:rsidR="63B2C5D2">
        <w:rPr>
          <w:rFonts w:ascii="Arial" w:hAnsi="Arial" w:eastAsia="Arial" w:cs="Arial"/>
          <w:b w:val="0"/>
          <w:bCs w:val="0"/>
          <w:i w:val="0"/>
          <w:iCs w:val="0"/>
          <w:caps w:val="0"/>
          <w:smallCaps w:val="0"/>
          <w:noProof w:val="0"/>
          <w:sz w:val="22"/>
          <w:szCs w:val="22"/>
          <w:lang w:val="en-GB"/>
        </w:rPr>
        <w:t>or England: fit for the future.</w:t>
      </w:r>
      <w:r w:rsidRPr="68CEF2FC" w:rsidR="41E696D2">
        <w:rPr>
          <w:rFonts w:ascii="Arial" w:hAnsi="Arial" w:eastAsia="Arial" w:cs="Arial"/>
          <w:b w:val="0"/>
          <w:bCs w:val="0"/>
          <w:i w:val="0"/>
          <w:iCs w:val="0"/>
          <w:caps w:val="0"/>
          <w:smallCaps w:val="0"/>
          <w:noProof w:val="0"/>
          <w:sz w:val="22"/>
          <w:szCs w:val="22"/>
          <w:lang w:val="en-GB"/>
        </w:rPr>
        <w:t xml:space="preserve"> Available at: </w:t>
      </w:r>
      <w:hyperlink r:id="R1dc6141d0ea040ec">
        <w:r w:rsidRPr="68CEF2FC" w:rsidR="41E696D2">
          <w:rPr>
            <w:rStyle w:val="Hyperlink"/>
            <w:rFonts w:ascii="Arial" w:hAnsi="Arial" w:eastAsia="Arial" w:cs="Arial"/>
            <w:noProof w:val="0"/>
            <w:sz w:val="22"/>
            <w:szCs w:val="22"/>
            <w:lang w:val="en-GB"/>
          </w:rPr>
          <w:t>https://webarchive.nationalarchives.gov.uk/ukgwa/20250707154011/https://www.gov.uk/government/publications/10-year-health-plan-for-england-fit-for-the-future</w:t>
        </w:r>
      </w:hyperlink>
      <w:r w:rsidRPr="68CEF2FC" w:rsidR="41E696D2">
        <w:rPr>
          <w:rFonts w:ascii="Arial" w:hAnsi="Arial" w:eastAsia="Arial" w:cs="Arial"/>
          <w:noProof w:val="0"/>
          <w:sz w:val="22"/>
          <w:szCs w:val="22"/>
          <w:lang w:val="en-GB"/>
        </w:rPr>
        <w:t xml:space="preserve"> </w:t>
      </w:r>
      <w:r w:rsidRPr="68CEF2FC" w:rsidR="688EF91F">
        <w:rPr>
          <w:rFonts w:ascii="Arial" w:hAnsi="Arial" w:eastAsia="Arial" w:cs="Arial"/>
          <w:noProof w:val="0"/>
          <w:sz w:val="22"/>
          <w:szCs w:val="22"/>
          <w:lang w:val="en-GB"/>
        </w:rPr>
        <w:t>(</w:t>
      </w:r>
      <w:r w:rsidRPr="68CEF2FC" w:rsidR="41E696D2">
        <w:rPr>
          <w:rFonts w:ascii="Arial" w:hAnsi="Arial" w:eastAsia="Arial" w:cs="Arial"/>
          <w:noProof w:val="0"/>
          <w:sz w:val="22"/>
          <w:szCs w:val="22"/>
          <w:lang w:val="en-GB"/>
        </w:rPr>
        <w:t xml:space="preserve">Accessed: </w:t>
      </w:r>
      <w:r w:rsidRPr="68CEF2FC" w:rsidR="3C8B21D5">
        <w:rPr>
          <w:rFonts w:ascii="Arial" w:hAnsi="Arial" w:eastAsia="Arial" w:cs="Arial"/>
          <w:noProof w:val="0"/>
          <w:sz w:val="22"/>
          <w:szCs w:val="22"/>
          <w:lang w:val="en-GB"/>
        </w:rPr>
        <w:t>24 March 2026)</w:t>
      </w:r>
      <w:r w:rsidRPr="68CEF2FC" w:rsidR="3C8B21D5">
        <w:rPr>
          <w:rFonts w:ascii="Arial" w:hAnsi="Arial" w:eastAsia="Arial" w:cs="Arial"/>
          <w:noProof w:val="0"/>
          <w:sz w:val="22"/>
          <w:szCs w:val="22"/>
          <w:lang w:val="en-GB"/>
        </w:rPr>
        <w:t xml:space="preserve">. </w:t>
      </w:r>
      <w:r w:rsidRPr="68CEF2FC" w:rsidR="41E696D2">
        <w:rPr>
          <w:rFonts w:ascii="Arial" w:hAnsi="Arial" w:eastAsia="Arial" w:cs="Arial"/>
          <w:noProof w:val="0"/>
          <w:sz w:val="22"/>
          <w:szCs w:val="22"/>
          <w:lang w:val="en-GB"/>
        </w:rPr>
        <w:t xml:space="preserve"> </w:t>
      </w:r>
    </w:p>
    <w:p w:rsidR="0655E544" w:rsidP="68CEF2FC" w:rsidRDefault="0655E544" w14:paraId="6F6AE3D4" w14:textId="10D8159C">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68CEF2FC" w:rsidR="0655E544">
        <w:rPr>
          <w:rFonts w:ascii="Arial" w:hAnsi="Arial" w:eastAsia="Arial" w:cs="Arial"/>
          <w:b w:val="0"/>
          <w:bCs w:val="0"/>
          <w:i w:val="0"/>
          <w:iCs w:val="0"/>
          <w:caps w:val="0"/>
          <w:smallCaps w:val="0"/>
          <w:noProof w:val="0"/>
          <w:color w:val="000000" w:themeColor="text1" w:themeTint="FF" w:themeShade="FF"/>
          <w:sz w:val="22"/>
          <w:szCs w:val="22"/>
          <w:lang w:val="en-GB"/>
        </w:rPr>
        <w:t xml:space="preserve">Graham-Brown, M. P. M., Smith, A. C., &amp; Greenwood, S. A. (2023) Digital health interventions in chronic kidney disease: levelling the playing field? </w:t>
      </w:r>
      <w:r w:rsidRPr="68CEF2FC" w:rsidR="0655E544">
        <w:rPr>
          <w:rFonts w:ascii="Arial" w:hAnsi="Arial" w:eastAsia="Arial" w:cs="Arial"/>
          <w:b w:val="0"/>
          <w:bCs w:val="0"/>
          <w:i w:val="1"/>
          <w:iCs w:val="1"/>
          <w:caps w:val="0"/>
          <w:smallCaps w:val="0"/>
          <w:noProof w:val="0"/>
          <w:color w:val="000000" w:themeColor="text1" w:themeTint="FF" w:themeShade="FF"/>
          <w:sz w:val="22"/>
          <w:szCs w:val="22"/>
          <w:lang w:val="en-GB"/>
        </w:rPr>
        <w:t>Clinical Kidney Journal</w:t>
      </w:r>
      <w:r w:rsidRPr="68CEF2FC" w:rsidR="0655E54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0655E544">
        <w:rPr>
          <w:rFonts w:ascii="Arial" w:hAnsi="Arial" w:eastAsia="Arial" w:cs="Arial"/>
          <w:b w:val="0"/>
          <w:bCs w:val="0"/>
          <w:i w:val="1"/>
          <w:iCs w:val="1"/>
          <w:caps w:val="0"/>
          <w:smallCaps w:val="0"/>
          <w:noProof w:val="0"/>
          <w:color w:val="000000" w:themeColor="text1" w:themeTint="FF" w:themeShade="FF"/>
          <w:sz w:val="22"/>
          <w:szCs w:val="22"/>
          <w:lang w:val="en-GB"/>
        </w:rPr>
        <w:t>16</w:t>
      </w:r>
      <w:r w:rsidRPr="68CEF2FC" w:rsidR="0655E544">
        <w:rPr>
          <w:rFonts w:ascii="Arial" w:hAnsi="Arial" w:eastAsia="Arial" w:cs="Arial"/>
          <w:b w:val="0"/>
          <w:bCs w:val="0"/>
          <w:i w:val="0"/>
          <w:iCs w:val="0"/>
          <w:caps w:val="0"/>
          <w:smallCaps w:val="0"/>
          <w:noProof w:val="0"/>
          <w:color w:val="000000" w:themeColor="text1" w:themeTint="FF" w:themeShade="FF"/>
          <w:sz w:val="22"/>
          <w:szCs w:val="22"/>
          <w:lang w:val="en-GB"/>
        </w:rPr>
        <w:t>(5), 763–767. Available at:</w:t>
      </w:r>
      <w:r w:rsidRPr="68CEF2FC" w:rsidR="0655E544">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27c703f7b7af49ea">
        <w:r w:rsidRPr="68CEF2FC" w:rsidR="0655E544">
          <w:rPr>
            <w:rStyle w:val="Hyperlink"/>
            <w:rFonts w:ascii="Arial" w:hAnsi="Arial" w:eastAsia="Arial" w:cs="Arial"/>
            <w:b w:val="0"/>
            <w:bCs w:val="0"/>
            <w:i w:val="0"/>
            <w:iCs w:val="0"/>
            <w:caps w:val="0"/>
            <w:smallCaps w:val="0"/>
            <w:noProof w:val="0"/>
            <w:sz w:val="22"/>
            <w:szCs w:val="22"/>
            <w:lang w:val="en-GB"/>
          </w:rPr>
          <w:t>https://doi.org/10.1093/ckj/sfac259</w:t>
        </w:r>
      </w:hyperlink>
    </w:p>
    <w:p w:rsidR="314AAA15" w:rsidP="68CEF2FC" w:rsidRDefault="314AAA15" w14:paraId="3A16BD98" w14:textId="6EFF679B">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68CEF2FC" w:rsidR="314AAA15">
        <w:rPr>
          <w:rFonts w:ascii="Arial" w:hAnsi="Arial" w:eastAsia="Arial" w:cs="Arial"/>
          <w:b w:val="0"/>
          <w:bCs w:val="0"/>
          <w:i w:val="0"/>
          <w:iCs w:val="0"/>
          <w:caps w:val="0"/>
          <w:smallCaps w:val="0"/>
          <w:noProof w:val="0"/>
          <w:color w:val="000000" w:themeColor="text1" w:themeTint="FF" w:themeShade="FF"/>
          <w:sz w:val="22"/>
          <w:szCs w:val="22"/>
          <w:lang w:val="en-GB"/>
        </w:rPr>
        <w:t xml:space="preserve">Hawkes, R. E., Marsden, A. M., Cotterill, S., Benton, J. S., &amp; French, D. P. (2025) Exposure to behaviour change techniques and self-management tasks in a </w:t>
      </w:r>
      <w:bookmarkStart w:name="_Int_z6G5lhjr" w:id="1341907842"/>
      <w:r w:rsidRPr="68CEF2FC" w:rsidR="314AAA15">
        <w:rPr>
          <w:rFonts w:ascii="Arial" w:hAnsi="Arial" w:eastAsia="Arial" w:cs="Arial"/>
          <w:b w:val="0"/>
          <w:bCs w:val="0"/>
          <w:i w:val="0"/>
          <w:iCs w:val="0"/>
          <w:caps w:val="0"/>
          <w:smallCaps w:val="0"/>
          <w:noProof w:val="0"/>
          <w:color w:val="000000" w:themeColor="text1" w:themeTint="FF" w:themeShade="FF"/>
          <w:sz w:val="22"/>
          <w:szCs w:val="22"/>
          <w:lang w:val="en-GB"/>
        </w:rPr>
        <w:t>nationally-implemented</w:t>
      </w:r>
      <w:bookmarkEnd w:id="1341907842"/>
      <w:r w:rsidRPr="68CEF2FC" w:rsidR="314AAA15">
        <w:rPr>
          <w:rFonts w:ascii="Arial" w:hAnsi="Arial" w:eastAsia="Arial" w:cs="Arial"/>
          <w:b w:val="0"/>
          <w:bCs w:val="0"/>
          <w:i w:val="0"/>
          <w:iCs w:val="0"/>
          <w:caps w:val="0"/>
          <w:smallCaps w:val="0"/>
          <w:noProof w:val="0"/>
          <w:color w:val="000000" w:themeColor="text1" w:themeTint="FF" w:themeShade="FF"/>
          <w:sz w:val="22"/>
          <w:szCs w:val="22"/>
          <w:lang w:val="en-GB"/>
        </w:rPr>
        <w:t xml:space="preserve"> digital intervention for type 2 diabetes self-management: Analysis of usage data. </w:t>
      </w:r>
      <w:r w:rsidRPr="68CEF2FC" w:rsidR="314AAA15">
        <w:rPr>
          <w:rFonts w:ascii="Arial" w:hAnsi="Arial" w:eastAsia="Arial" w:cs="Arial"/>
          <w:b w:val="0"/>
          <w:bCs w:val="0"/>
          <w:i w:val="1"/>
          <w:iCs w:val="1"/>
          <w:caps w:val="0"/>
          <w:smallCaps w:val="0"/>
          <w:noProof w:val="0"/>
          <w:color w:val="000000" w:themeColor="text1" w:themeTint="FF" w:themeShade="FF"/>
          <w:sz w:val="22"/>
          <w:szCs w:val="22"/>
          <w:lang w:val="en-GB"/>
        </w:rPr>
        <w:t>Social Science &amp; Medicine (1982)</w:t>
      </w:r>
      <w:r w:rsidRPr="68CEF2FC" w:rsidR="314AAA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314AAA15">
        <w:rPr>
          <w:rFonts w:ascii="Arial" w:hAnsi="Arial" w:eastAsia="Arial" w:cs="Arial"/>
          <w:b w:val="0"/>
          <w:bCs w:val="0"/>
          <w:i w:val="1"/>
          <w:iCs w:val="1"/>
          <w:caps w:val="0"/>
          <w:smallCaps w:val="0"/>
          <w:noProof w:val="0"/>
          <w:color w:val="000000" w:themeColor="text1" w:themeTint="FF" w:themeShade="FF"/>
          <w:sz w:val="22"/>
          <w:szCs w:val="22"/>
          <w:lang w:val="en-GB"/>
        </w:rPr>
        <w:t>370</w:t>
      </w:r>
      <w:r w:rsidRPr="68CEF2FC" w:rsidR="314AAA15">
        <w:rPr>
          <w:rFonts w:ascii="Arial" w:hAnsi="Arial" w:eastAsia="Arial" w:cs="Arial"/>
          <w:b w:val="0"/>
          <w:bCs w:val="0"/>
          <w:i w:val="0"/>
          <w:iCs w:val="0"/>
          <w:caps w:val="0"/>
          <w:smallCaps w:val="0"/>
          <w:noProof w:val="0"/>
          <w:color w:val="000000" w:themeColor="text1" w:themeTint="FF" w:themeShade="FF"/>
          <w:sz w:val="22"/>
          <w:szCs w:val="22"/>
          <w:lang w:val="en-GB"/>
        </w:rPr>
        <w:t xml:space="preserve">, Article 117858. Available at: </w:t>
      </w:r>
      <w:r w:rsidRPr="68CEF2FC" w:rsidR="314AAA15">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43c83b26ad614395">
        <w:r w:rsidRPr="68CEF2FC" w:rsidR="314AAA15">
          <w:rPr>
            <w:rStyle w:val="Hyperlink"/>
            <w:rFonts w:ascii="Arial" w:hAnsi="Arial" w:eastAsia="Arial" w:cs="Arial"/>
            <w:b w:val="0"/>
            <w:bCs w:val="0"/>
            <w:i w:val="0"/>
            <w:iCs w:val="0"/>
            <w:caps w:val="0"/>
            <w:smallCaps w:val="0"/>
            <w:noProof w:val="0"/>
            <w:sz w:val="22"/>
            <w:szCs w:val="22"/>
            <w:lang w:val="en-GB"/>
          </w:rPr>
          <w:t>https://doi.org/10.1016/j.socscimed.2025.117858</w:t>
        </w:r>
      </w:hyperlink>
    </w:p>
    <w:p w:rsidR="256A5637" w:rsidP="68CEF2FC" w:rsidRDefault="256A5637" w14:paraId="1F0AB4D5" w14:textId="1BF06A12">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 xml:space="preserve">Hietbrink, E. A. G., </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Middelweerd</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 xml:space="preserve">, A., van </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Empelen</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 xml:space="preserve">, P., </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Preuhs</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 xml:space="preserve">, K., </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Konijnendijk</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 xml:space="preserve">, A. A. J., Oude </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Nijeweme-d’Hollosy</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 xml:space="preserve">, W., Schrijver, L. K., </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Laverman</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 xml:space="preserve">, G. D., &amp; </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Vollenbroek</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 xml:space="preserve">-Hutten, M. M. R. (2023) A Digital Lifestyle Coach (E-Supporter 1.0) to Support People </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With</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 xml:space="preserve"> Type 2 Diabetes: Participatory Development Study. </w:t>
      </w:r>
      <w:r w:rsidRPr="68CEF2FC" w:rsidR="256A5637">
        <w:rPr>
          <w:rFonts w:ascii="Arial" w:hAnsi="Arial" w:eastAsia="Arial" w:cs="Arial"/>
          <w:b w:val="0"/>
          <w:bCs w:val="0"/>
          <w:i w:val="1"/>
          <w:iCs w:val="1"/>
          <w:caps w:val="0"/>
          <w:smallCaps w:val="0"/>
          <w:noProof w:val="0"/>
          <w:color w:val="000000" w:themeColor="text1" w:themeTint="FF" w:themeShade="FF"/>
          <w:sz w:val="22"/>
          <w:szCs w:val="22"/>
          <w:lang w:val="en-GB"/>
        </w:rPr>
        <w:t>JMIR Human Factors</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256A5637">
        <w:rPr>
          <w:rFonts w:ascii="Arial" w:hAnsi="Arial" w:eastAsia="Arial" w:cs="Arial"/>
          <w:b w:val="0"/>
          <w:bCs w:val="0"/>
          <w:i w:val="1"/>
          <w:iCs w:val="1"/>
          <w:caps w:val="0"/>
          <w:smallCaps w:val="0"/>
          <w:noProof w:val="0"/>
          <w:color w:val="000000" w:themeColor="text1" w:themeTint="FF" w:themeShade="FF"/>
          <w:sz w:val="22"/>
          <w:szCs w:val="22"/>
          <w:lang w:val="en-GB"/>
        </w:rPr>
        <w:t>10</w:t>
      </w:r>
      <w:r w:rsidRPr="68CEF2FC" w:rsidR="256A5637">
        <w:rPr>
          <w:rFonts w:ascii="Arial" w:hAnsi="Arial" w:eastAsia="Arial" w:cs="Arial"/>
          <w:b w:val="0"/>
          <w:bCs w:val="0"/>
          <w:i w:val="0"/>
          <w:iCs w:val="0"/>
          <w:caps w:val="0"/>
          <w:smallCaps w:val="0"/>
          <w:noProof w:val="0"/>
          <w:color w:val="000000" w:themeColor="text1" w:themeTint="FF" w:themeShade="FF"/>
          <w:sz w:val="22"/>
          <w:szCs w:val="22"/>
          <w:lang w:val="en-GB"/>
        </w:rPr>
        <w:t>, e40017. Available at:</w:t>
      </w:r>
      <w:r w:rsidRPr="68CEF2FC" w:rsidR="256A5637">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1e22bd9e54a54d71">
        <w:r w:rsidRPr="68CEF2FC" w:rsidR="256A5637">
          <w:rPr>
            <w:rStyle w:val="Hyperlink"/>
            <w:rFonts w:ascii="Arial" w:hAnsi="Arial" w:eastAsia="Arial" w:cs="Arial"/>
            <w:b w:val="0"/>
            <w:bCs w:val="0"/>
            <w:i w:val="0"/>
            <w:iCs w:val="0"/>
            <w:caps w:val="0"/>
            <w:smallCaps w:val="0"/>
            <w:noProof w:val="0"/>
            <w:sz w:val="22"/>
            <w:szCs w:val="22"/>
            <w:lang w:val="en-GB"/>
          </w:rPr>
          <w:t>https://doi.org/10.2196/40017</w:t>
        </w:r>
      </w:hyperlink>
    </w:p>
    <w:p w:rsidR="393C1E8C" w:rsidP="68CEF2FC" w:rsidRDefault="393C1E8C" w14:paraId="471ABF24" w14:textId="7B5B74F2">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68CEF2FC" w:rsidR="393C1E8C">
        <w:rPr>
          <w:rFonts w:ascii="Arial" w:hAnsi="Arial" w:eastAsia="Arial" w:cs="Arial"/>
          <w:b w:val="0"/>
          <w:bCs w:val="0"/>
          <w:i w:val="0"/>
          <w:iCs w:val="0"/>
          <w:caps w:val="0"/>
          <w:smallCaps w:val="0"/>
          <w:noProof w:val="0"/>
          <w:color w:val="000000" w:themeColor="text1" w:themeTint="FF" w:themeShade="FF"/>
          <w:sz w:val="22"/>
          <w:szCs w:val="22"/>
          <w:lang w:val="en-GB"/>
        </w:rPr>
        <w:t>Iannizzi</w:t>
      </w:r>
      <w:r w:rsidRPr="68CEF2FC" w:rsidR="393C1E8C">
        <w:rPr>
          <w:rFonts w:ascii="Arial" w:hAnsi="Arial" w:eastAsia="Arial" w:cs="Arial"/>
          <w:b w:val="0"/>
          <w:bCs w:val="0"/>
          <w:i w:val="0"/>
          <w:iCs w:val="0"/>
          <w:caps w:val="0"/>
          <w:smallCaps w:val="0"/>
          <w:noProof w:val="0"/>
          <w:color w:val="000000" w:themeColor="text1" w:themeTint="FF" w:themeShade="FF"/>
          <w:sz w:val="22"/>
          <w:szCs w:val="22"/>
          <w:lang w:val="en-GB"/>
        </w:rPr>
        <w:t xml:space="preserve">, C., Akl, E. A., Kahale, L. A., </w:t>
      </w:r>
      <w:r w:rsidRPr="68CEF2FC" w:rsidR="393C1E8C">
        <w:rPr>
          <w:rFonts w:ascii="Arial" w:hAnsi="Arial" w:eastAsia="Arial" w:cs="Arial"/>
          <w:b w:val="0"/>
          <w:bCs w:val="0"/>
          <w:i w:val="0"/>
          <w:iCs w:val="0"/>
          <w:caps w:val="0"/>
          <w:smallCaps w:val="0"/>
          <w:noProof w:val="0"/>
          <w:color w:val="000000" w:themeColor="text1" w:themeTint="FF" w:themeShade="FF"/>
          <w:sz w:val="22"/>
          <w:szCs w:val="22"/>
          <w:lang w:val="en-GB"/>
        </w:rPr>
        <w:t>Dorando</w:t>
      </w:r>
      <w:r w:rsidRPr="68CEF2FC" w:rsidR="393C1E8C">
        <w:rPr>
          <w:rFonts w:ascii="Arial" w:hAnsi="Arial" w:eastAsia="Arial" w:cs="Arial"/>
          <w:b w:val="0"/>
          <w:bCs w:val="0"/>
          <w:i w:val="0"/>
          <w:iCs w:val="0"/>
          <w:caps w:val="0"/>
          <w:smallCaps w:val="0"/>
          <w:noProof w:val="0"/>
          <w:color w:val="000000" w:themeColor="text1" w:themeTint="FF" w:themeShade="FF"/>
          <w:sz w:val="22"/>
          <w:szCs w:val="22"/>
          <w:lang w:val="en-GB"/>
        </w:rPr>
        <w:t xml:space="preserve">, E., </w:t>
      </w:r>
      <w:r w:rsidRPr="68CEF2FC" w:rsidR="393C1E8C">
        <w:rPr>
          <w:rFonts w:ascii="Arial" w:hAnsi="Arial" w:eastAsia="Arial" w:cs="Arial"/>
          <w:b w:val="0"/>
          <w:bCs w:val="0"/>
          <w:i w:val="0"/>
          <w:iCs w:val="0"/>
          <w:caps w:val="0"/>
          <w:smallCaps w:val="0"/>
          <w:noProof w:val="0"/>
          <w:color w:val="000000" w:themeColor="text1" w:themeTint="FF" w:themeShade="FF"/>
          <w:sz w:val="22"/>
          <w:szCs w:val="22"/>
          <w:lang w:val="en-GB"/>
        </w:rPr>
        <w:t>Mosunmola</w:t>
      </w:r>
      <w:r w:rsidRPr="68CEF2FC" w:rsidR="393C1E8C">
        <w:rPr>
          <w:rFonts w:ascii="Arial" w:hAnsi="Arial" w:eastAsia="Arial" w:cs="Arial"/>
          <w:b w:val="0"/>
          <w:bCs w:val="0"/>
          <w:i w:val="0"/>
          <w:iCs w:val="0"/>
          <w:caps w:val="0"/>
          <w:smallCaps w:val="0"/>
          <w:noProof w:val="0"/>
          <w:color w:val="000000" w:themeColor="text1" w:themeTint="FF" w:themeShade="FF"/>
          <w:sz w:val="22"/>
          <w:szCs w:val="22"/>
          <w:lang w:val="en-GB"/>
        </w:rPr>
        <w:t xml:space="preserve"> Aminat, A., Barker, J. M., McKenzie, J. E., Haddaway, N. R., </w:t>
      </w:r>
      <w:r w:rsidRPr="68CEF2FC" w:rsidR="393C1E8C">
        <w:rPr>
          <w:rFonts w:ascii="Arial" w:hAnsi="Arial" w:eastAsia="Arial" w:cs="Arial"/>
          <w:b w:val="0"/>
          <w:bCs w:val="0"/>
          <w:i w:val="0"/>
          <w:iCs w:val="0"/>
          <w:caps w:val="0"/>
          <w:smallCaps w:val="0"/>
          <w:noProof w:val="0"/>
          <w:color w:val="000000" w:themeColor="text1" w:themeTint="FF" w:themeShade="FF"/>
          <w:sz w:val="22"/>
          <w:szCs w:val="22"/>
          <w:lang w:val="en-GB"/>
        </w:rPr>
        <w:t>Piechotta</w:t>
      </w:r>
      <w:r w:rsidRPr="68CEF2FC" w:rsidR="393C1E8C">
        <w:rPr>
          <w:rFonts w:ascii="Arial" w:hAnsi="Arial" w:eastAsia="Arial" w:cs="Arial"/>
          <w:b w:val="0"/>
          <w:bCs w:val="0"/>
          <w:i w:val="0"/>
          <w:iCs w:val="0"/>
          <w:caps w:val="0"/>
          <w:smallCaps w:val="0"/>
          <w:noProof w:val="0"/>
          <w:color w:val="000000" w:themeColor="text1" w:themeTint="FF" w:themeShade="FF"/>
          <w:sz w:val="22"/>
          <w:szCs w:val="22"/>
          <w:lang w:val="en-GB"/>
        </w:rPr>
        <w:t xml:space="preserve">, V., &amp; </w:t>
      </w:r>
      <w:r w:rsidRPr="68CEF2FC" w:rsidR="393C1E8C">
        <w:rPr>
          <w:rFonts w:ascii="Arial" w:hAnsi="Arial" w:eastAsia="Arial" w:cs="Arial"/>
          <w:b w:val="0"/>
          <w:bCs w:val="0"/>
          <w:i w:val="0"/>
          <w:iCs w:val="0"/>
          <w:caps w:val="0"/>
          <w:smallCaps w:val="0"/>
          <w:noProof w:val="0"/>
          <w:color w:val="000000" w:themeColor="text1" w:themeTint="FF" w:themeShade="FF"/>
          <w:sz w:val="22"/>
          <w:szCs w:val="22"/>
          <w:lang w:val="en-GB"/>
        </w:rPr>
        <w:t>Skoetz</w:t>
      </w:r>
      <w:r w:rsidRPr="68CEF2FC" w:rsidR="393C1E8C">
        <w:rPr>
          <w:rFonts w:ascii="Arial" w:hAnsi="Arial" w:eastAsia="Arial" w:cs="Arial"/>
          <w:b w:val="0"/>
          <w:bCs w:val="0"/>
          <w:i w:val="0"/>
          <w:iCs w:val="0"/>
          <w:caps w:val="0"/>
          <w:smallCaps w:val="0"/>
          <w:noProof w:val="0"/>
          <w:color w:val="000000" w:themeColor="text1" w:themeTint="FF" w:themeShade="FF"/>
          <w:sz w:val="22"/>
          <w:szCs w:val="22"/>
          <w:lang w:val="en-GB"/>
        </w:rPr>
        <w:t xml:space="preserve">, N. (2021) Methods and guidance on conducting, reporting, </w:t>
      </w:r>
      <w:r w:rsidRPr="68CEF2FC" w:rsidR="393C1E8C">
        <w:rPr>
          <w:rFonts w:ascii="Arial" w:hAnsi="Arial" w:eastAsia="Arial" w:cs="Arial"/>
          <w:b w:val="0"/>
          <w:bCs w:val="0"/>
          <w:i w:val="0"/>
          <w:iCs w:val="0"/>
          <w:caps w:val="0"/>
          <w:smallCaps w:val="0"/>
          <w:noProof w:val="0"/>
          <w:color w:val="000000" w:themeColor="text1" w:themeTint="FF" w:themeShade="FF"/>
          <w:sz w:val="22"/>
          <w:szCs w:val="22"/>
          <w:lang w:val="en-GB"/>
        </w:rPr>
        <w:t>publishing</w:t>
      </w:r>
      <w:r w:rsidRPr="68CEF2FC" w:rsidR="393C1E8C">
        <w:rPr>
          <w:rFonts w:ascii="Arial" w:hAnsi="Arial" w:eastAsia="Arial" w:cs="Arial"/>
          <w:b w:val="0"/>
          <w:bCs w:val="0"/>
          <w:i w:val="0"/>
          <w:iCs w:val="0"/>
          <w:caps w:val="0"/>
          <w:smallCaps w:val="0"/>
          <w:noProof w:val="0"/>
          <w:color w:val="000000" w:themeColor="text1" w:themeTint="FF" w:themeShade="FF"/>
          <w:sz w:val="22"/>
          <w:szCs w:val="22"/>
          <w:lang w:val="en-GB"/>
        </w:rPr>
        <w:t xml:space="preserve"> and appraising living systematic reviews: a scoping review protocol [version 1; peer review: 2 approved]. </w:t>
      </w:r>
      <w:r w:rsidRPr="68CEF2FC" w:rsidR="393C1E8C">
        <w:rPr>
          <w:rFonts w:ascii="Arial" w:hAnsi="Arial" w:eastAsia="Arial" w:cs="Arial"/>
          <w:b w:val="0"/>
          <w:bCs w:val="0"/>
          <w:i w:val="1"/>
          <w:iCs w:val="1"/>
          <w:caps w:val="0"/>
          <w:smallCaps w:val="0"/>
          <w:noProof w:val="0"/>
          <w:color w:val="000000" w:themeColor="text1" w:themeTint="FF" w:themeShade="FF"/>
          <w:sz w:val="22"/>
          <w:szCs w:val="22"/>
          <w:lang w:val="en-GB"/>
        </w:rPr>
        <w:t>F1000 Research</w:t>
      </w:r>
      <w:r w:rsidRPr="68CEF2FC" w:rsidR="393C1E8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393C1E8C">
        <w:rPr>
          <w:rFonts w:ascii="Arial" w:hAnsi="Arial" w:eastAsia="Arial" w:cs="Arial"/>
          <w:b w:val="0"/>
          <w:bCs w:val="0"/>
          <w:i w:val="1"/>
          <w:iCs w:val="1"/>
          <w:caps w:val="0"/>
          <w:smallCaps w:val="0"/>
          <w:noProof w:val="0"/>
          <w:color w:val="000000" w:themeColor="text1" w:themeTint="FF" w:themeShade="FF"/>
          <w:sz w:val="22"/>
          <w:szCs w:val="22"/>
          <w:lang w:val="en-GB"/>
        </w:rPr>
        <w:t>10</w:t>
      </w:r>
      <w:r w:rsidRPr="68CEF2FC" w:rsidR="393C1E8C">
        <w:rPr>
          <w:rFonts w:ascii="Arial" w:hAnsi="Arial" w:eastAsia="Arial" w:cs="Arial"/>
          <w:b w:val="0"/>
          <w:bCs w:val="0"/>
          <w:i w:val="0"/>
          <w:iCs w:val="0"/>
          <w:caps w:val="0"/>
          <w:smallCaps w:val="0"/>
          <w:noProof w:val="0"/>
          <w:color w:val="000000" w:themeColor="text1" w:themeTint="FF" w:themeShade="FF"/>
          <w:sz w:val="22"/>
          <w:szCs w:val="22"/>
          <w:lang w:val="en-GB"/>
        </w:rPr>
        <w:t xml:space="preserve">, 802. Available at: </w:t>
      </w:r>
      <w:hyperlink r:id="R9b661ada352c4015">
        <w:r w:rsidRPr="68CEF2FC" w:rsidR="393C1E8C">
          <w:rPr>
            <w:rStyle w:val="Hyperlink"/>
            <w:rFonts w:ascii="Arial" w:hAnsi="Arial" w:eastAsia="Arial" w:cs="Arial"/>
            <w:b w:val="0"/>
            <w:bCs w:val="0"/>
            <w:i w:val="0"/>
            <w:iCs w:val="0"/>
            <w:caps w:val="0"/>
            <w:smallCaps w:val="0"/>
            <w:noProof w:val="0"/>
            <w:sz w:val="22"/>
            <w:szCs w:val="22"/>
            <w:lang w:val="en-GB"/>
          </w:rPr>
          <w:t>https://doi.org/10.12688/f1000research.55108.1</w:t>
        </w:r>
      </w:hyperlink>
    </w:p>
    <w:p w:rsidR="4F81787F" w:rsidP="68CEF2FC" w:rsidRDefault="4F81787F" w14:paraId="2D517F10" w14:textId="25673811">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68CEF2FC" w:rsidR="4F81787F">
        <w:rPr>
          <w:rFonts w:ascii="Arial" w:hAnsi="Arial" w:eastAsia="Arial" w:cs="Arial"/>
          <w:b w:val="0"/>
          <w:bCs w:val="0"/>
          <w:i w:val="0"/>
          <w:iCs w:val="0"/>
          <w:caps w:val="0"/>
          <w:smallCaps w:val="0"/>
          <w:noProof w:val="0"/>
          <w:color w:val="000000" w:themeColor="text1" w:themeTint="FF" w:themeShade="FF"/>
          <w:sz w:val="22"/>
          <w:szCs w:val="22"/>
          <w:lang w:val="en-GB"/>
        </w:rPr>
        <w:t xml:space="preserve">Kemp, E., Trigg, J., Beatty, L., Christensen, C., Dhillon, H. M., Maeder, A., Williams, P. A. H., Koczwara, B., &amp; Elmer, S. (2021) Health literacy, digital health </w:t>
      </w:r>
      <w:r w:rsidRPr="68CEF2FC" w:rsidR="4F81787F">
        <w:rPr>
          <w:rFonts w:ascii="Arial" w:hAnsi="Arial" w:eastAsia="Arial" w:cs="Arial"/>
          <w:b w:val="0"/>
          <w:bCs w:val="0"/>
          <w:i w:val="0"/>
          <w:iCs w:val="0"/>
          <w:caps w:val="0"/>
          <w:smallCaps w:val="0"/>
          <w:noProof w:val="0"/>
          <w:color w:val="000000" w:themeColor="text1" w:themeTint="FF" w:themeShade="FF"/>
          <w:sz w:val="22"/>
          <w:szCs w:val="22"/>
          <w:lang w:val="en-GB"/>
        </w:rPr>
        <w:t>literacy</w:t>
      </w:r>
      <w:r w:rsidRPr="68CEF2FC" w:rsidR="4F81787F">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implementation of digital health technologies in cancer care: The need for a strategic approach. </w:t>
      </w:r>
      <w:r w:rsidRPr="68CEF2FC" w:rsidR="4F81787F">
        <w:rPr>
          <w:rFonts w:ascii="Arial" w:hAnsi="Arial" w:eastAsia="Arial" w:cs="Arial"/>
          <w:b w:val="0"/>
          <w:bCs w:val="0"/>
          <w:i w:val="1"/>
          <w:iCs w:val="1"/>
          <w:caps w:val="0"/>
          <w:smallCaps w:val="0"/>
          <w:noProof w:val="0"/>
          <w:color w:val="000000" w:themeColor="text1" w:themeTint="FF" w:themeShade="FF"/>
          <w:sz w:val="22"/>
          <w:szCs w:val="22"/>
          <w:lang w:val="en-GB"/>
        </w:rPr>
        <w:t>Health Promotion Journal of Australia</w:t>
      </w:r>
      <w:r w:rsidRPr="68CEF2FC" w:rsidR="4F8178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4F81787F">
        <w:rPr>
          <w:rFonts w:ascii="Arial" w:hAnsi="Arial" w:eastAsia="Arial" w:cs="Arial"/>
          <w:b w:val="0"/>
          <w:bCs w:val="0"/>
          <w:i w:val="1"/>
          <w:iCs w:val="1"/>
          <w:caps w:val="0"/>
          <w:smallCaps w:val="0"/>
          <w:noProof w:val="0"/>
          <w:color w:val="000000" w:themeColor="text1" w:themeTint="FF" w:themeShade="FF"/>
          <w:sz w:val="22"/>
          <w:szCs w:val="22"/>
          <w:lang w:val="en-GB"/>
        </w:rPr>
        <w:t>32</w:t>
      </w:r>
      <w:r w:rsidRPr="68CEF2FC" w:rsidR="4F81787F">
        <w:rPr>
          <w:rFonts w:ascii="Arial" w:hAnsi="Arial" w:eastAsia="Arial" w:cs="Arial"/>
          <w:b w:val="0"/>
          <w:bCs w:val="0"/>
          <w:i w:val="0"/>
          <w:iCs w:val="0"/>
          <w:caps w:val="0"/>
          <w:smallCaps w:val="0"/>
          <w:noProof w:val="0"/>
          <w:color w:val="000000" w:themeColor="text1" w:themeTint="FF" w:themeShade="FF"/>
          <w:sz w:val="22"/>
          <w:szCs w:val="22"/>
          <w:lang w:val="en-GB"/>
        </w:rPr>
        <w:t xml:space="preserve">(S1), 104–114. </w:t>
      </w:r>
      <w:r w:rsidRPr="68CEF2FC" w:rsidR="02DFBA58">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68CEF2FC" w:rsidR="02DFBA58">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db22f9284600476a">
        <w:r w:rsidRPr="68CEF2FC" w:rsidR="20792ECD">
          <w:rPr>
            <w:rStyle w:val="Hyperlink"/>
            <w:rFonts w:ascii="Arial" w:hAnsi="Arial" w:eastAsia="Arial" w:cs="Arial"/>
            <w:b w:val="0"/>
            <w:bCs w:val="0"/>
            <w:i w:val="0"/>
            <w:iCs w:val="0"/>
            <w:caps w:val="0"/>
            <w:smallCaps w:val="0"/>
            <w:noProof w:val="0"/>
            <w:sz w:val="22"/>
            <w:szCs w:val="22"/>
            <w:lang w:val="en-GB"/>
          </w:rPr>
          <w:t>https://doi.org/10.1002/hpja</w:t>
        </w:r>
      </w:hyperlink>
      <w:r w:rsidRPr="68CEF2FC" w:rsidR="37F656F9">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4F81787F" w:rsidP="2AA1BE29" w:rsidRDefault="4F81787F" w14:paraId="481CCF5C" w14:textId="0FCFA9A6">
      <w:pPr>
        <w:pStyle w:val="Normal"/>
        <w:spacing w:line="360" w:lineRule="auto"/>
        <w:jc w:val="both"/>
        <w:rPr>
          <w:rFonts w:ascii="Arial" w:hAnsi="Arial" w:eastAsia="Arial" w:cs="Arial"/>
          <w:noProof w:val="0"/>
          <w:color w:val="3A3A3A" w:themeColor="background2" w:themeTint="FF" w:themeShade="40"/>
          <w:sz w:val="22"/>
          <w:szCs w:val="22"/>
          <w:lang w:val="en-GB"/>
        </w:rPr>
      </w:pPr>
      <w:r w:rsidRPr="68CEF2FC" w:rsidR="16BD3A86">
        <w:rPr>
          <w:rFonts w:ascii="Arial" w:hAnsi="Arial" w:eastAsia="Arial" w:cs="Arial"/>
          <w:b w:val="0"/>
          <w:bCs w:val="0"/>
          <w:i w:val="0"/>
          <w:iCs w:val="0"/>
          <w:caps w:val="0"/>
          <w:smallCaps w:val="0"/>
          <w:noProof w:val="0"/>
          <w:color w:val="000000" w:themeColor="text1" w:themeTint="FF" w:themeShade="FF"/>
          <w:sz w:val="22"/>
          <w:szCs w:val="22"/>
          <w:lang w:val="en-GB"/>
        </w:rPr>
        <w:t xml:space="preserve">Kerr D, Ahn D, Waki K, Wang J, </w:t>
      </w:r>
      <w:r w:rsidRPr="68CEF2FC" w:rsidR="16BD3A86">
        <w:rPr>
          <w:rFonts w:ascii="Arial" w:hAnsi="Arial" w:eastAsia="Arial" w:cs="Arial"/>
          <w:b w:val="0"/>
          <w:bCs w:val="0"/>
          <w:i w:val="0"/>
          <w:iCs w:val="0"/>
          <w:caps w:val="0"/>
          <w:smallCaps w:val="0"/>
          <w:noProof w:val="0"/>
          <w:color w:val="000000" w:themeColor="text1" w:themeTint="FF" w:themeShade="FF"/>
          <w:sz w:val="22"/>
          <w:szCs w:val="22"/>
          <w:lang w:val="en-GB"/>
        </w:rPr>
        <w:t>Breznen</w:t>
      </w:r>
      <w:r w:rsidRPr="68CEF2FC" w:rsidR="16BD3A86">
        <w:rPr>
          <w:rFonts w:ascii="Arial" w:hAnsi="Arial" w:eastAsia="Arial" w:cs="Arial"/>
          <w:b w:val="0"/>
          <w:bCs w:val="0"/>
          <w:i w:val="0"/>
          <w:iCs w:val="0"/>
          <w:caps w:val="0"/>
          <w:smallCaps w:val="0"/>
          <w:noProof w:val="0"/>
          <w:color w:val="000000" w:themeColor="text1" w:themeTint="FF" w:themeShade="FF"/>
          <w:sz w:val="22"/>
          <w:szCs w:val="22"/>
          <w:lang w:val="en-GB"/>
        </w:rPr>
        <w:t xml:space="preserve"> B, </w:t>
      </w:r>
      <w:r w:rsidRPr="68CEF2FC" w:rsidR="16BD3A86">
        <w:rPr>
          <w:rFonts w:ascii="Arial" w:hAnsi="Arial" w:eastAsia="Arial" w:cs="Arial"/>
          <w:b w:val="0"/>
          <w:bCs w:val="0"/>
          <w:i w:val="0"/>
          <w:iCs w:val="0"/>
          <w:caps w:val="0"/>
          <w:smallCaps w:val="0"/>
          <w:noProof w:val="0"/>
          <w:color w:val="000000" w:themeColor="text1" w:themeTint="FF" w:themeShade="FF"/>
          <w:sz w:val="22"/>
          <w:szCs w:val="22"/>
          <w:lang w:val="en-GB"/>
        </w:rPr>
        <w:t>Klonoff</w:t>
      </w:r>
      <w:r w:rsidRPr="68CEF2FC" w:rsidR="16BD3A86">
        <w:rPr>
          <w:rFonts w:ascii="Arial" w:hAnsi="Arial" w:eastAsia="Arial" w:cs="Arial"/>
          <w:b w:val="0"/>
          <w:bCs w:val="0"/>
          <w:i w:val="0"/>
          <w:iCs w:val="0"/>
          <w:caps w:val="0"/>
          <w:smallCaps w:val="0"/>
          <w:noProof w:val="0"/>
          <w:color w:val="000000" w:themeColor="text1" w:themeTint="FF" w:themeShade="FF"/>
          <w:sz w:val="22"/>
          <w:szCs w:val="22"/>
          <w:lang w:val="en-GB"/>
        </w:rPr>
        <w:t xml:space="preserve"> DC</w:t>
      </w:r>
      <w:r w:rsidRPr="68CEF2FC" w:rsidR="2D6C86B5">
        <w:rPr>
          <w:rFonts w:ascii="Arial" w:hAnsi="Arial" w:eastAsia="Arial" w:cs="Arial"/>
          <w:b w:val="0"/>
          <w:bCs w:val="0"/>
          <w:i w:val="0"/>
          <w:iCs w:val="0"/>
          <w:caps w:val="0"/>
          <w:smallCaps w:val="0"/>
          <w:noProof w:val="0"/>
          <w:color w:val="000000" w:themeColor="text1" w:themeTint="FF" w:themeShade="FF"/>
          <w:sz w:val="22"/>
          <w:szCs w:val="22"/>
          <w:lang w:val="en-GB"/>
        </w:rPr>
        <w:t>. (2024)</w:t>
      </w:r>
      <w:r w:rsidRPr="68CEF2FC" w:rsidR="16BD3A86">
        <w:rPr>
          <w:rFonts w:ascii="Arial" w:hAnsi="Arial" w:eastAsia="Arial" w:cs="Arial"/>
          <w:b w:val="0"/>
          <w:bCs w:val="0"/>
          <w:i w:val="0"/>
          <w:iCs w:val="0"/>
          <w:caps w:val="0"/>
          <w:smallCaps w:val="0"/>
          <w:noProof w:val="0"/>
          <w:color w:val="000000" w:themeColor="text1" w:themeTint="FF" w:themeShade="FF"/>
          <w:sz w:val="22"/>
          <w:szCs w:val="22"/>
          <w:lang w:val="en-GB"/>
        </w:rPr>
        <w:t xml:space="preserve"> Digital Interventions for Self-Management of Type 2 Diabetes Mellitus: Systematic Literature Review and Meta-Analysis. </w:t>
      </w:r>
      <w:r w:rsidRPr="68CEF2FC" w:rsidR="16BD3A86">
        <w:rPr>
          <w:rFonts w:ascii="Arial" w:hAnsi="Arial" w:eastAsia="Arial" w:cs="Arial"/>
          <w:b w:val="0"/>
          <w:bCs w:val="0"/>
          <w:i w:val="1"/>
          <w:iCs w:val="1"/>
          <w:caps w:val="0"/>
          <w:smallCaps w:val="0"/>
          <w:noProof w:val="0"/>
          <w:color w:val="000000" w:themeColor="text1" w:themeTint="FF" w:themeShade="FF"/>
          <w:sz w:val="22"/>
          <w:szCs w:val="22"/>
          <w:lang w:val="en-GB"/>
        </w:rPr>
        <w:t>J Med Internet Res.</w:t>
      </w:r>
      <w:r w:rsidRPr="68CEF2FC" w:rsidR="16BD3A86">
        <w:rPr>
          <w:rFonts w:ascii="Arial" w:hAnsi="Arial" w:eastAsia="Arial" w:cs="Arial"/>
          <w:b w:val="0"/>
          <w:bCs w:val="0"/>
          <w:i w:val="0"/>
          <w:iCs w:val="0"/>
          <w:caps w:val="0"/>
          <w:smallCaps w:val="0"/>
          <w:noProof w:val="0"/>
          <w:color w:val="000000" w:themeColor="text1" w:themeTint="FF" w:themeShade="FF"/>
          <w:sz w:val="22"/>
          <w:szCs w:val="22"/>
          <w:lang w:val="en-GB"/>
        </w:rPr>
        <w:t xml:space="preserve"> Jul 22;</w:t>
      </w:r>
      <w:r w:rsidRPr="68CEF2FC" w:rsidR="79418A95">
        <w:rPr>
          <w:rFonts w:ascii="Arial" w:hAnsi="Arial" w:eastAsia="Arial" w:cs="Arial"/>
          <w:b w:val="0"/>
          <w:bCs w:val="0"/>
          <w:i w:val="0"/>
          <w:iCs w:val="0"/>
          <w:caps w:val="0"/>
          <w:smallCaps w:val="0"/>
          <w:noProof w:val="0"/>
          <w:color w:val="000000" w:themeColor="text1" w:themeTint="FF" w:themeShade="FF"/>
          <w:sz w:val="22"/>
          <w:szCs w:val="22"/>
          <w:lang w:val="en-GB"/>
        </w:rPr>
        <w:t>26: e</w:t>
      </w:r>
      <w:r w:rsidRPr="68CEF2FC" w:rsidR="16BD3A86">
        <w:rPr>
          <w:rFonts w:ascii="Arial" w:hAnsi="Arial" w:eastAsia="Arial" w:cs="Arial"/>
          <w:b w:val="0"/>
          <w:bCs w:val="0"/>
          <w:i w:val="0"/>
          <w:iCs w:val="0"/>
          <w:caps w:val="0"/>
          <w:smallCaps w:val="0"/>
          <w:noProof w:val="0"/>
          <w:color w:val="000000" w:themeColor="text1" w:themeTint="FF" w:themeShade="FF"/>
          <w:sz w:val="22"/>
          <w:szCs w:val="22"/>
          <w:lang w:val="en-GB"/>
        </w:rPr>
        <w:t>55757.</w:t>
      </w:r>
      <w:r w:rsidRPr="68CEF2FC" w:rsidR="2BA6764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w:t>
      </w:r>
      <w:r w:rsidRPr="68CEF2FC" w:rsidR="16BD3A8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d8a787abad7c44f3">
        <w:r w:rsidRPr="68CEF2FC" w:rsidR="09130515">
          <w:rPr>
            <w:rStyle w:val="Hyperlink"/>
            <w:rFonts w:ascii="Arial" w:hAnsi="Arial" w:eastAsia="Arial" w:cs="Arial"/>
            <w:b w:val="0"/>
            <w:bCs w:val="0"/>
            <w:i w:val="0"/>
            <w:iCs w:val="0"/>
            <w:caps w:val="0"/>
            <w:smallCaps w:val="0"/>
            <w:noProof w:val="0"/>
            <w:sz w:val="22"/>
            <w:szCs w:val="22"/>
            <w:lang w:val="en-GB"/>
          </w:rPr>
          <w:t>https://doi.org/10.2196/55757</w:t>
        </w:r>
      </w:hyperlink>
      <w:r w:rsidRPr="68CEF2FC" w:rsidR="09130515">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8CEF2FC" w:rsidR="16BD3A86">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8CEF2FC" w:rsidR="16BD3A86">
        <w:rPr>
          <w:rFonts w:ascii="Arial" w:hAnsi="Arial" w:eastAsia="Arial" w:cs="Arial"/>
          <w:b w:val="0"/>
          <w:bCs w:val="0"/>
          <w:i w:val="0"/>
          <w:iCs w:val="0"/>
          <w:caps w:val="0"/>
          <w:smallCaps w:val="0"/>
          <w:noProof w:val="0"/>
          <w:color w:val="000000" w:themeColor="text1" w:themeTint="FF" w:themeShade="FF"/>
          <w:sz w:val="22"/>
          <w:szCs w:val="22"/>
          <w:lang w:val="en-GB"/>
        </w:rPr>
        <w:t>PMID: 39037772;</w:t>
      </w:r>
      <w:r w:rsidRPr="68CEF2FC" w:rsidR="16BD3A86">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8CEF2FC" w:rsidR="16BD3A86">
        <w:rPr>
          <w:rFonts w:ascii="Arial" w:hAnsi="Arial" w:eastAsia="Arial" w:cs="Arial"/>
          <w:b w:val="0"/>
          <w:bCs w:val="0"/>
          <w:i w:val="0"/>
          <w:iCs w:val="0"/>
          <w:caps w:val="0"/>
          <w:smallCaps w:val="0"/>
          <w:noProof w:val="0"/>
          <w:color w:val="000000" w:themeColor="text1" w:themeTint="FF" w:themeShade="FF"/>
          <w:sz w:val="22"/>
          <w:szCs w:val="22"/>
          <w:lang w:val="en-GB"/>
        </w:rPr>
        <w:t>PMCID: PMC11301119.</w:t>
      </w:r>
    </w:p>
    <w:p w:rsidR="71BE0857" w:rsidP="68CEF2FC" w:rsidRDefault="71BE0857" w14:paraId="22C0ED72" w14:textId="719C1FBA">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68CEF2FC" w:rsidR="71BE0857">
        <w:rPr>
          <w:rFonts w:ascii="Arial" w:hAnsi="Arial" w:eastAsia="Arial" w:cs="Arial"/>
          <w:b w:val="0"/>
          <w:bCs w:val="0"/>
          <w:i w:val="0"/>
          <w:iCs w:val="0"/>
          <w:caps w:val="0"/>
          <w:smallCaps w:val="0"/>
          <w:noProof w:val="0"/>
          <w:color w:val="000000" w:themeColor="text1" w:themeTint="FF" w:themeShade="FF"/>
          <w:sz w:val="22"/>
          <w:szCs w:val="22"/>
          <w:lang w:val="en-GB"/>
        </w:rPr>
        <w:t>Klonoff</w:t>
      </w:r>
      <w:r w:rsidRPr="68CEF2FC" w:rsidR="71BE0857">
        <w:rPr>
          <w:rFonts w:ascii="Arial" w:hAnsi="Arial" w:eastAsia="Arial" w:cs="Arial"/>
          <w:b w:val="0"/>
          <w:bCs w:val="0"/>
          <w:i w:val="0"/>
          <w:iCs w:val="0"/>
          <w:caps w:val="0"/>
          <w:smallCaps w:val="0"/>
          <w:noProof w:val="0"/>
          <w:color w:val="000000" w:themeColor="text1" w:themeTint="FF" w:themeShade="FF"/>
          <w:sz w:val="22"/>
          <w:szCs w:val="22"/>
          <w:lang w:val="en-GB"/>
        </w:rPr>
        <w:t xml:space="preserve">, F., Kerr, F., &amp; Weitzman, E. R. (2022) </w:t>
      </w:r>
      <w:r w:rsidRPr="68CEF2FC" w:rsidR="71BE0857">
        <w:rPr>
          <w:rFonts w:ascii="Arial" w:hAnsi="Arial" w:eastAsia="Arial" w:cs="Arial"/>
          <w:b w:val="0"/>
          <w:bCs w:val="0"/>
          <w:i w:val="1"/>
          <w:iCs w:val="1"/>
          <w:caps w:val="0"/>
          <w:smallCaps w:val="0"/>
          <w:noProof w:val="0"/>
          <w:color w:val="000000" w:themeColor="text1" w:themeTint="FF" w:themeShade="FF"/>
          <w:sz w:val="22"/>
          <w:szCs w:val="22"/>
          <w:lang w:val="en-GB"/>
        </w:rPr>
        <w:t>Diabetes Digital Health and Telehealth</w:t>
      </w:r>
      <w:r w:rsidRPr="68CEF2FC" w:rsidR="71BE0857">
        <w:rPr>
          <w:rFonts w:ascii="Arial" w:hAnsi="Arial" w:eastAsia="Arial" w:cs="Arial"/>
          <w:b w:val="0"/>
          <w:bCs w:val="0"/>
          <w:i w:val="0"/>
          <w:iCs w:val="0"/>
          <w:caps w:val="0"/>
          <w:smallCaps w:val="0"/>
          <w:noProof w:val="0"/>
          <w:color w:val="000000" w:themeColor="text1" w:themeTint="FF" w:themeShade="FF"/>
          <w:sz w:val="22"/>
          <w:szCs w:val="22"/>
          <w:lang w:val="en-GB"/>
        </w:rPr>
        <w:t xml:space="preserve"> (1st ed.). Elsevier Science &amp; Technology. Available at: </w:t>
      </w:r>
      <w:hyperlink r:id="Red58d5e67d2b4cbb">
        <w:r w:rsidRPr="68CEF2FC" w:rsidR="71BE0857">
          <w:rPr>
            <w:rStyle w:val="Hyperlink"/>
            <w:rFonts w:ascii="Arial" w:hAnsi="Arial" w:eastAsia="Arial" w:cs="Arial"/>
            <w:b w:val="0"/>
            <w:bCs w:val="0"/>
            <w:i w:val="0"/>
            <w:iCs w:val="0"/>
            <w:caps w:val="0"/>
            <w:smallCaps w:val="0"/>
            <w:noProof w:val="0"/>
            <w:sz w:val="22"/>
            <w:szCs w:val="22"/>
            <w:lang w:val="en-GB"/>
          </w:rPr>
          <w:t>https://doi.org/10.1016/C2020-0-03761-8</w:t>
        </w:r>
      </w:hyperlink>
    </w:p>
    <w:p w:rsidR="5DEA6982" w:rsidP="4A06A762" w:rsidRDefault="5DEA6982" w14:paraId="5D3D214F" w14:textId="65E06F25">
      <w:pPr>
        <w:pStyle w:val="Normal"/>
        <w:spacing w:line="360" w:lineRule="auto"/>
        <w:jc w:val="both"/>
        <w:rPr>
          <w:rFonts w:ascii="Arial" w:hAnsi="Arial" w:eastAsia="Arial" w:cs="Arial"/>
          <w:noProof w:val="0"/>
          <w:sz w:val="22"/>
          <w:szCs w:val="22"/>
          <w:lang w:val="en-GB"/>
        </w:rPr>
      </w:pPr>
      <w:r w:rsidRPr="68CEF2FC" w:rsidR="5DEA6982">
        <w:rPr>
          <w:rFonts w:ascii="Arial" w:hAnsi="Arial" w:eastAsia="Arial" w:cs="Arial"/>
          <w:b w:val="0"/>
          <w:bCs w:val="0"/>
          <w:i w:val="0"/>
          <w:iCs w:val="0"/>
          <w:caps w:val="0"/>
          <w:smallCaps w:val="0"/>
          <w:noProof w:val="0"/>
          <w:color w:val="000000" w:themeColor="text1" w:themeTint="FF" w:themeShade="FF"/>
          <w:sz w:val="22"/>
          <w:szCs w:val="22"/>
          <w:lang w:val="en-GB"/>
        </w:rPr>
        <w:t xml:space="preserve">Lamptey, R., Robben, M. P., </w:t>
      </w:r>
      <w:r w:rsidRPr="68CEF2FC" w:rsidR="5DEA6982">
        <w:rPr>
          <w:rFonts w:ascii="Arial" w:hAnsi="Arial" w:eastAsia="Arial" w:cs="Arial"/>
          <w:b w:val="0"/>
          <w:bCs w:val="0"/>
          <w:i w:val="0"/>
          <w:iCs w:val="0"/>
          <w:caps w:val="0"/>
          <w:smallCaps w:val="0"/>
          <w:noProof w:val="0"/>
          <w:color w:val="000000" w:themeColor="text1" w:themeTint="FF" w:themeShade="FF"/>
          <w:sz w:val="22"/>
          <w:szCs w:val="22"/>
          <w:lang w:val="en-GB"/>
        </w:rPr>
        <w:t>Amoakoh</w:t>
      </w:r>
      <w:r w:rsidRPr="68CEF2FC" w:rsidR="5DEA6982">
        <w:rPr>
          <w:rFonts w:ascii="Arial" w:hAnsi="Arial" w:eastAsia="Arial" w:cs="Arial"/>
          <w:b w:val="0"/>
          <w:bCs w:val="0"/>
          <w:i w:val="0"/>
          <w:iCs w:val="0"/>
          <w:caps w:val="0"/>
          <w:smallCaps w:val="0"/>
          <w:noProof w:val="0"/>
          <w:color w:val="000000" w:themeColor="text1" w:themeTint="FF" w:themeShade="FF"/>
          <w:sz w:val="22"/>
          <w:szCs w:val="22"/>
          <w:lang w:val="en-GB"/>
        </w:rPr>
        <w:t xml:space="preserve">‐Coleman, M., Boateng, D., </w:t>
      </w:r>
      <w:r w:rsidRPr="68CEF2FC" w:rsidR="5DEA6982">
        <w:rPr>
          <w:rFonts w:ascii="Arial" w:hAnsi="Arial" w:eastAsia="Arial" w:cs="Arial"/>
          <w:b w:val="0"/>
          <w:bCs w:val="0"/>
          <w:i w:val="0"/>
          <w:iCs w:val="0"/>
          <w:caps w:val="0"/>
          <w:smallCaps w:val="0"/>
          <w:noProof w:val="0"/>
          <w:color w:val="000000" w:themeColor="text1" w:themeTint="FF" w:themeShade="FF"/>
          <w:sz w:val="22"/>
          <w:szCs w:val="22"/>
          <w:lang w:val="en-GB"/>
        </w:rPr>
        <w:t>Grobbee</w:t>
      </w:r>
      <w:r w:rsidRPr="68CEF2FC" w:rsidR="5DEA6982">
        <w:rPr>
          <w:rFonts w:ascii="Arial" w:hAnsi="Arial" w:eastAsia="Arial" w:cs="Arial"/>
          <w:b w:val="0"/>
          <w:bCs w:val="0"/>
          <w:i w:val="0"/>
          <w:iCs w:val="0"/>
          <w:caps w:val="0"/>
          <w:smallCaps w:val="0"/>
          <w:noProof w:val="0"/>
          <w:color w:val="000000" w:themeColor="text1" w:themeTint="FF" w:themeShade="FF"/>
          <w:sz w:val="22"/>
          <w:szCs w:val="22"/>
          <w:lang w:val="en-GB"/>
        </w:rPr>
        <w:t>, D. E., Davies, M. J., &amp; Klipstein‐</w:t>
      </w:r>
      <w:r w:rsidRPr="68CEF2FC" w:rsidR="5DEA6982">
        <w:rPr>
          <w:rFonts w:ascii="Arial" w:hAnsi="Arial" w:eastAsia="Arial" w:cs="Arial"/>
          <w:b w:val="0"/>
          <w:bCs w:val="0"/>
          <w:i w:val="0"/>
          <w:iCs w:val="0"/>
          <w:caps w:val="0"/>
          <w:smallCaps w:val="0"/>
          <w:noProof w:val="0"/>
          <w:color w:val="000000" w:themeColor="text1" w:themeTint="FF" w:themeShade="FF"/>
          <w:sz w:val="22"/>
          <w:szCs w:val="22"/>
          <w:lang w:val="en-GB"/>
        </w:rPr>
        <w:t>Grobusch</w:t>
      </w:r>
      <w:r w:rsidRPr="68CEF2FC" w:rsidR="5DEA6982">
        <w:rPr>
          <w:rFonts w:ascii="Arial" w:hAnsi="Arial" w:eastAsia="Arial" w:cs="Arial"/>
          <w:b w:val="0"/>
          <w:bCs w:val="0"/>
          <w:i w:val="0"/>
          <w:iCs w:val="0"/>
          <w:caps w:val="0"/>
          <w:smallCaps w:val="0"/>
          <w:noProof w:val="0"/>
          <w:color w:val="000000" w:themeColor="text1" w:themeTint="FF" w:themeShade="FF"/>
          <w:sz w:val="22"/>
          <w:szCs w:val="22"/>
          <w:lang w:val="en-GB"/>
        </w:rPr>
        <w:t xml:space="preserve">, K. (2022) Structured diabetes self‐management education and glycaemic control in low‐ and middle‐income countries: A systematic review. </w:t>
      </w:r>
      <w:r w:rsidRPr="68CEF2FC" w:rsidR="5DEA6982">
        <w:rPr>
          <w:rFonts w:ascii="Arial" w:hAnsi="Arial" w:eastAsia="Arial" w:cs="Arial"/>
          <w:b w:val="0"/>
          <w:bCs w:val="0"/>
          <w:i w:val="1"/>
          <w:iCs w:val="1"/>
          <w:caps w:val="0"/>
          <w:smallCaps w:val="0"/>
          <w:noProof w:val="0"/>
          <w:color w:val="000000" w:themeColor="text1" w:themeTint="FF" w:themeShade="FF"/>
          <w:sz w:val="22"/>
          <w:szCs w:val="22"/>
          <w:lang w:val="en-GB"/>
        </w:rPr>
        <w:t>Diabetic Medicine</w:t>
      </w:r>
      <w:r w:rsidRPr="68CEF2FC" w:rsidR="5DEA698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5DEA6982">
        <w:rPr>
          <w:rFonts w:ascii="Arial" w:hAnsi="Arial" w:eastAsia="Arial" w:cs="Arial"/>
          <w:b w:val="0"/>
          <w:bCs w:val="0"/>
          <w:i w:val="1"/>
          <w:iCs w:val="1"/>
          <w:caps w:val="0"/>
          <w:smallCaps w:val="0"/>
          <w:noProof w:val="0"/>
          <w:color w:val="000000" w:themeColor="text1" w:themeTint="FF" w:themeShade="FF"/>
          <w:sz w:val="22"/>
          <w:szCs w:val="22"/>
          <w:lang w:val="en-GB"/>
        </w:rPr>
        <w:t>39</w:t>
      </w:r>
      <w:r w:rsidRPr="68CEF2FC" w:rsidR="5DEA6982">
        <w:rPr>
          <w:rFonts w:ascii="Arial" w:hAnsi="Arial" w:eastAsia="Arial" w:cs="Arial"/>
          <w:b w:val="0"/>
          <w:bCs w:val="0"/>
          <w:i w:val="0"/>
          <w:iCs w:val="0"/>
          <w:caps w:val="0"/>
          <w:smallCaps w:val="0"/>
          <w:noProof w:val="0"/>
          <w:color w:val="000000" w:themeColor="text1" w:themeTint="FF" w:themeShade="FF"/>
          <w:sz w:val="22"/>
          <w:szCs w:val="22"/>
          <w:lang w:val="en-GB"/>
        </w:rPr>
        <w:t>(8), e14812-n/a.</w:t>
      </w:r>
      <w:r w:rsidRPr="68CEF2FC" w:rsidR="5DEA6982">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dfa1ca25ecb0493c">
        <w:r w:rsidRPr="68CEF2FC" w:rsidR="5DEA6982">
          <w:rPr>
            <w:rStyle w:val="Hyperlink"/>
            <w:rFonts w:ascii="Arial" w:hAnsi="Arial" w:eastAsia="Arial" w:cs="Arial"/>
            <w:b w:val="0"/>
            <w:bCs w:val="0"/>
            <w:i w:val="0"/>
            <w:iCs w:val="0"/>
            <w:caps w:val="0"/>
            <w:smallCaps w:val="0"/>
            <w:noProof w:val="0"/>
            <w:sz w:val="22"/>
            <w:szCs w:val="22"/>
            <w:lang w:val="en-GB"/>
          </w:rPr>
          <w:t>https://doi.org/10.1111/dme.14812</w:t>
        </w:r>
      </w:hyperlink>
    </w:p>
    <w:p w:rsidR="2DD6A88C" w:rsidP="2AA1BE29" w:rsidRDefault="2DD6A88C" w14:paraId="1EBE7C0D" w14:textId="732A4C38">
      <w:pPr>
        <w:pStyle w:val="Normal"/>
        <w:spacing w:line="360" w:lineRule="auto"/>
        <w:jc w:val="both"/>
        <w:rPr>
          <w:rFonts w:ascii="Arial" w:hAnsi="Arial" w:eastAsia="Arial" w:cs="Arial"/>
          <w:noProof w:val="0"/>
          <w:sz w:val="22"/>
          <w:szCs w:val="22"/>
          <w:lang w:val="en-GB"/>
        </w:rPr>
      </w:pPr>
      <w:r w:rsidRPr="2AA1BE29" w:rsidR="2DD6A88C">
        <w:rPr>
          <w:rFonts w:ascii="Arial" w:hAnsi="Arial" w:eastAsia="Arial" w:cs="Arial"/>
          <w:b w:val="0"/>
          <w:bCs w:val="0"/>
          <w:i w:val="0"/>
          <w:iCs w:val="0"/>
          <w:caps w:val="0"/>
          <w:smallCaps w:val="0"/>
          <w:noProof w:val="0"/>
          <w:color w:val="000000" w:themeColor="text1" w:themeTint="FF" w:themeShade="FF"/>
          <w:sz w:val="22"/>
          <w:szCs w:val="22"/>
          <w:lang w:val="en-GB"/>
        </w:rPr>
        <w:t>Li, M</w:t>
      </w:r>
      <w:r w:rsidRPr="2AA1BE29" w:rsidR="369A7F9D">
        <w:rPr>
          <w:rFonts w:ascii="Arial" w:hAnsi="Arial" w:eastAsia="Arial" w:cs="Arial"/>
          <w:b w:val="0"/>
          <w:bCs w:val="0"/>
          <w:i w:val="0"/>
          <w:iCs w:val="0"/>
          <w:caps w:val="0"/>
          <w:smallCaps w:val="0"/>
          <w:noProof w:val="0"/>
          <w:color w:val="000000" w:themeColor="text1" w:themeTint="FF" w:themeShade="FF"/>
          <w:sz w:val="22"/>
          <w:szCs w:val="22"/>
          <w:lang w:val="en-GB"/>
        </w:rPr>
        <w:t>.,</w:t>
      </w:r>
      <w:r w:rsidRPr="2AA1BE29" w:rsidR="2DD6A88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2DD6A88C">
        <w:rPr>
          <w:rFonts w:ascii="Arial" w:hAnsi="Arial" w:eastAsia="Arial" w:cs="Arial"/>
          <w:b w:val="0"/>
          <w:bCs w:val="0"/>
          <w:i w:val="0"/>
          <w:iCs w:val="0"/>
          <w:caps w:val="0"/>
          <w:smallCaps w:val="0"/>
          <w:noProof w:val="0"/>
          <w:color w:val="000000" w:themeColor="text1" w:themeTint="FF" w:themeShade="FF"/>
          <w:sz w:val="22"/>
          <w:szCs w:val="22"/>
          <w:lang w:val="en-GB"/>
        </w:rPr>
        <w:t>Jeeyavudeen</w:t>
      </w:r>
      <w:r w:rsidRPr="2AA1BE29" w:rsidR="2DD6A88C">
        <w:rPr>
          <w:rFonts w:ascii="Arial" w:hAnsi="Arial" w:eastAsia="Arial" w:cs="Arial"/>
          <w:b w:val="0"/>
          <w:bCs w:val="0"/>
          <w:i w:val="0"/>
          <w:iCs w:val="0"/>
          <w:caps w:val="0"/>
          <w:smallCaps w:val="0"/>
          <w:noProof w:val="0"/>
          <w:color w:val="000000" w:themeColor="text1" w:themeTint="FF" w:themeShade="FF"/>
          <w:sz w:val="22"/>
          <w:szCs w:val="22"/>
          <w:lang w:val="en-GB"/>
        </w:rPr>
        <w:t>, Mo</w:t>
      </w:r>
      <w:r w:rsidRPr="2AA1BE29" w:rsidR="221ECC82">
        <w:rPr>
          <w:rFonts w:ascii="Arial" w:hAnsi="Arial" w:eastAsia="Arial" w:cs="Arial"/>
          <w:b w:val="0"/>
          <w:bCs w:val="0"/>
          <w:i w:val="0"/>
          <w:iCs w:val="0"/>
          <w:caps w:val="0"/>
          <w:smallCaps w:val="0"/>
          <w:noProof w:val="0"/>
          <w:color w:val="000000" w:themeColor="text1" w:themeTint="FF" w:themeShade="FF"/>
          <w:sz w:val="22"/>
          <w:szCs w:val="22"/>
          <w:lang w:val="en-GB"/>
        </w:rPr>
        <w:t>. S.,</w:t>
      </w:r>
      <w:r w:rsidRPr="2AA1BE29" w:rsidR="2DD6A88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2DD6A88C">
        <w:rPr>
          <w:rFonts w:ascii="Arial" w:hAnsi="Arial" w:eastAsia="Arial" w:cs="Arial"/>
          <w:b w:val="0"/>
          <w:bCs w:val="0"/>
          <w:i w:val="0"/>
          <w:iCs w:val="0"/>
          <w:caps w:val="0"/>
          <w:smallCaps w:val="0"/>
          <w:noProof w:val="0"/>
          <w:color w:val="000000" w:themeColor="text1" w:themeTint="FF" w:themeShade="FF"/>
          <w:sz w:val="22"/>
          <w:szCs w:val="22"/>
          <w:lang w:val="en-GB"/>
        </w:rPr>
        <w:t>Arunagirinathan</w:t>
      </w:r>
      <w:r w:rsidRPr="2AA1BE29" w:rsidR="2DD6A88C">
        <w:rPr>
          <w:rFonts w:ascii="Arial" w:hAnsi="Arial" w:eastAsia="Arial" w:cs="Arial"/>
          <w:b w:val="0"/>
          <w:bCs w:val="0"/>
          <w:i w:val="0"/>
          <w:iCs w:val="0"/>
          <w:caps w:val="0"/>
          <w:smallCaps w:val="0"/>
          <w:noProof w:val="0"/>
          <w:color w:val="000000" w:themeColor="text1" w:themeTint="FF" w:themeShade="FF"/>
          <w:sz w:val="22"/>
          <w:szCs w:val="22"/>
          <w:lang w:val="en-GB"/>
        </w:rPr>
        <w:t>, G</w:t>
      </w:r>
      <w:r w:rsidRPr="2AA1BE29" w:rsidR="303C286D">
        <w:rPr>
          <w:rFonts w:ascii="Arial" w:hAnsi="Arial" w:eastAsia="Arial" w:cs="Arial"/>
          <w:b w:val="0"/>
          <w:bCs w:val="0"/>
          <w:i w:val="0"/>
          <w:iCs w:val="0"/>
          <w:caps w:val="0"/>
          <w:smallCaps w:val="0"/>
          <w:noProof w:val="0"/>
          <w:color w:val="000000" w:themeColor="text1" w:themeTint="FF" w:themeShade="FF"/>
          <w:sz w:val="22"/>
          <w:szCs w:val="22"/>
          <w:lang w:val="en-GB"/>
        </w:rPr>
        <w:t>.,</w:t>
      </w:r>
      <w:r w:rsidRPr="2AA1BE29" w:rsidR="2DD6A88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2DD6A88C">
        <w:rPr>
          <w:rFonts w:ascii="Arial" w:hAnsi="Arial" w:eastAsia="Arial" w:cs="Arial"/>
          <w:b w:val="0"/>
          <w:bCs w:val="0"/>
          <w:i w:val="0"/>
          <w:iCs w:val="0"/>
          <w:caps w:val="0"/>
          <w:smallCaps w:val="0"/>
          <w:noProof w:val="0"/>
          <w:color w:val="000000" w:themeColor="text1" w:themeTint="FF" w:themeShade="FF"/>
          <w:sz w:val="22"/>
          <w:szCs w:val="22"/>
          <w:lang w:val="en-GB"/>
        </w:rPr>
        <w:t>Pappachan</w:t>
      </w:r>
      <w:r w:rsidRPr="2AA1BE29" w:rsidR="2DD6A88C">
        <w:rPr>
          <w:rFonts w:ascii="Arial" w:hAnsi="Arial" w:eastAsia="Arial" w:cs="Arial"/>
          <w:b w:val="0"/>
          <w:bCs w:val="0"/>
          <w:i w:val="0"/>
          <w:iCs w:val="0"/>
          <w:caps w:val="0"/>
          <w:smallCaps w:val="0"/>
          <w:noProof w:val="0"/>
          <w:color w:val="000000" w:themeColor="text1" w:themeTint="FF" w:themeShade="FF"/>
          <w:sz w:val="22"/>
          <w:szCs w:val="22"/>
          <w:lang w:val="en-GB"/>
        </w:rPr>
        <w:t>, J</w:t>
      </w:r>
      <w:r w:rsidRPr="2AA1BE29" w:rsidR="39293444">
        <w:rPr>
          <w:rFonts w:ascii="Arial" w:hAnsi="Arial" w:eastAsia="Arial" w:cs="Arial"/>
          <w:b w:val="0"/>
          <w:bCs w:val="0"/>
          <w:i w:val="0"/>
          <w:iCs w:val="0"/>
          <w:caps w:val="0"/>
          <w:smallCaps w:val="0"/>
          <w:noProof w:val="0"/>
          <w:color w:val="000000" w:themeColor="text1" w:themeTint="FF" w:themeShade="FF"/>
          <w:sz w:val="22"/>
          <w:szCs w:val="22"/>
          <w:lang w:val="en-GB"/>
        </w:rPr>
        <w:t>.</w:t>
      </w:r>
      <w:r w:rsidRPr="2AA1BE29" w:rsidR="463061A1">
        <w:rPr>
          <w:rFonts w:ascii="Arial" w:hAnsi="Arial" w:eastAsia="Arial" w:cs="Arial"/>
          <w:b w:val="0"/>
          <w:bCs w:val="0"/>
          <w:i w:val="0"/>
          <w:iCs w:val="0"/>
          <w:caps w:val="0"/>
          <w:smallCaps w:val="0"/>
          <w:noProof w:val="0"/>
          <w:color w:val="000000" w:themeColor="text1" w:themeTint="FF" w:themeShade="FF"/>
          <w:sz w:val="22"/>
          <w:szCs w:val="22"/>
          <w:lang w:val="en-GB"/>
        </w:rPr>
        <w:t xml:space="preserve"> (2023) “Is Type 2 Diabetes Mellitus a Behavioural Disorder? An Evidence Review for Type 2 Diabetes Mellitus Prevention and Remission through Lifestyle Modification,” </w:t>
      </w:r>
      <w:r w:rsidRPr="2AA1BE29" w:rsidR="463061A1">
        <w:rPr>
          <w:rFonts w:ascii="Arial" w:hAnsi="Arial" w:eastAsia="Arial" w:cs="Arial"/>
          <w:b w:val="0"/>
          <w:bCs w:val="0"/>
          <w:i w:val="1"/>
          <w:iCs w:val="1"/>
          <w:caps w:val="0"/>
          <w:smallCaps w:val="0"/>
          <w:noProof w:val="0"/>
          <w:color w:val="000000" w:themeColor="text1" w:themeTint="FF" w:themeShade="FF"/>
          <w:sz w:val="22"/>
          <w:szCs w:val="22"/>
          <w:lang w:val="en-GB"/>
        </w:rPr>
        <w:t>European endocrinology</w:t>
      </w:r>
      <w:r w:rsidRPr="2AA1BE29" w:rsidR="463061A1">
        <w:rPr>
          <w:rFonts w:ascii="Arial" w:hAnsi="Arial" w:eastAsia="Arial" w:cs="Arial"/>
          <w:b w:val="0"/>
          <w:bCs w:val="0"/>
          <w:i w:val="0"/>
          <w:iCs w:val="0"/>
          <w:caps w:val="0"/>
          <w:smallCaps w:val="0"/>
          <w:noProof w:val="0"/>
          <w:color w:val="000000" w:themeColor="text1" w:themeTint="FF" w:themeShade="FF"/>
          <w:sz w:val="22"/>
          <w:szCs w:val="22"/>
          <w:lang w:val="en-GB"/>
        </w:rPr>
        <w:t>, 19(1), pp. 7–15. Available at:</w:t>
      </w:r>
      <w:r w:rsidRPr="2AA1BE29" w:rsidR="463061A1">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bf46cd74297b4ac7">
        <w:r w:rsidRPr="2AA1BE29" w:rsidR="463061A1">
          <w:rPr>
            <w:rStyle w:val="Hyperlink"/>
            <w:rFonts w:ascii="Arial" w:hAnsi="Arial" w:eastAsia="Arial" w:cs="Arial"/>
            <w:b w:val="0"/>
            <w:bCs w:val="0"/>
            <w:i w:val="0"/>
            <w:iCs w:val="0"/>
            <w:caps w:val="0"/>
            <w:smallCaps w:val="0"/>
            <w:noProof w:val="0"/>
            <w:sz w:val="22"/>
            <w:szCs w:val="22"/>
            <w:lang w:val="en-GB"/>
          </w:rPr>
          <w:t>https://doi.org/10.17925/EE.2023.19.1.7</w:t>
        </w:r>
      </w:hyperlink>
      <w:r w:rsidRPr="2AA1BE29" w:rsidR="463061A1">
        <w:rPr>
          <w:rFonts w:ascii="Arial" w:hAnsi="Arial" w:eastAsia="Arial" w:cs="Arial"/>
          <w:b w:val="0"/>
          <w:bCs w:val="0"/>
          <w:i w:val="0"/>
          <w:iCs w:val="0"/>
          <w:caps w:val="0"/>
          <w:smallCaps w:val="0"/>
          <w:noProof w:val="0"/>
          <w:color w:val="3A3A3A" w:themeColor="background2" w:themeTint="FF" w:themeShade="40"/>
          <w:sz w:val="22"/>
          <w:szCs w:val="22"/>
          <w:lang w:val="en-GB"/>
        </w:rPr>
        <w:t>.</w:t>
      </w:r>
      <w:r w:rsidRPr="2AA1BE29" w:rsidR="6F3F445C">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71FBB473" w:rsidP="4A06A762" w:rsidRDefault="71FBB473" w14:paraId="1341941F" w14:textId="1B1A4FB7">
      <w:pPr>
        <w:pStyle w:val="Normal"/>
        <w:spacing w:line="360" w:lineRule="auto"/>
        <w:jc w:val="both"/>
        <w:rPr>
          <w:rFonts w:ascii="Arial" w:hAnsi="Arial" w:eastAsia="Arial" w:cs="Arial"/>
          <w:noProof w:val="0"/>
          <w:sz w:val="22"/>
          <w:szCs w:val="22"/>
          <w:lang w:val="en-GB"/>
        </w:rPr>
      </w:pPr>
      <w:r w:rsidRPr="68CEF2FC" w:rsidR="71FBB473">
        <w:rPr>
          <w:rFonts w:ascii="Arial" w:hAnsi="Arial" w:eastAsia="Arial" w:cs="Arial"/>
          <w:b w:val="0"/>
          <w:bCs w:val="0"/>
          <w:i w:val="0"/>
          <w:iCs w:val="0"/>
          <w:caps w:val="0"/>
          <w:smallCaps w:val="0"/>
          <w:noProof w:val="0"/>
          <w:color w:val="000000" w:themeColor="text1" w:themeTint="FF" w:themeShade="FF"/>
          <w:sz w:val="22"/>
          <w:szCs w:val="22"/>
          <w:lang w:val="en-GB"/>
        </w:rPr>
        <w:t xml:space="preserve">Munn, Z., Peters, M. D. J., Stern, C., </w:t>
      </w:r>
      <w:r w:rsidRPr="68CEF2FC" w:rsidR="71FBB473">
        <w:rPr>
          <w:rFonts w:ascii="Arial" w:hAnsi="Arial" w:eastAsia="Arial" w:cs="Arial"/>
          <w:b w:val="0"/>
          <w:bCs w:val="0"/>
          <w:i w:val="0"/>
          <w:iCs w:val="0"/>
          <w:caps w:val="0"/>
          <w:smallCaps w:val="0"/>
          <w:noProof w:val="0"/>
          <w:color w:val="000000" w:themeColor="text1" w:themeTint="FF" w:themeShade="FF"/>
          <w:sz w:val="22"/>
          <w:szCs w:val="22"/>
          <w:lang w:val="en-GB"/>
        </w:rPr>
        <w:t>Tufanaru</w:t>
      </w:r>
      <w:r w:rsidRPr="68CEF2FC" w:rsidR="71FBB473">
        <w:rPr>
          <w:rFonts w:ascii="Arial" w:hAnsi="Arial" w:eastAsia="Arial" w:cs="Arial"/>
          <w:b w:val="0"/>
          <w:bCs w:val="0"/>
          <w:i w:val="0"/>
          <w:iCs w:val="0"/>
          <w:caps w:val="0"/>
          <w:smallCaps w:val="0"/>
          <w:noProof w:val="0"/>
          <w:color w:val="000000" w:themeColor="text1" w:themeTint="FF" w:themeShade="FF"/>
          <w:sz w:val="22"/>
          <w:szCs w:val="22"/>
          <w:lang w:val="en-GB"/>
        </w:rPr>
        <w:t xml:space="preserve">, C., McArthur, A., &amp; </w:t>
      </w:r>
      <w:r w:rsidRPr="68CEF2FC" w:rsidR="71FBB473">
        <w:rPr>
          <w:rFonts w:ascii="Arial" w:hAnsi="Arial" w:eastAsia="Arial" w:cs="Arial"/>
          <w:b w:val="0"/>
          <w:bCs w:val="0"/>
          <w:i w:val="0"/>
          <w:iCs w:val="0"/>
          <w:caps w:val="0"/>
          <w:smallCaps w:val="0"/>
          <w:noProof w:val="0"/>
          <w:color w:val="000000" w:themeColor="text1" w:themeTint="FF" w:themeShade="FF"/>
          <w:sz w:val="22"/>
          <w:szCs w:val="22"/>
          <w:lang w:val="en-GB"/>
        </w:rPr>
        <w:t>Aromataris</w:t>
      </w:r>
      <w:r w:rsidRPr="68CEF2FC" w:rsidR="71FBB473">
        <w:rPr>
          <w:rFonts w:ascii="Arial" w:hAnsi="Arial" w:eastAsia="Arial" w:cs="Arial"/>
          <w:b w:val="0"/>
          <w:bCs w:val="0"/>
          <w:i w:val="0"/>
          <w:iCs w:val="0"/>
          <w:caps w:val="0"/>
          <w:smallCaps w:val="0"/>
          <w:noProof w:val="0"/>
          <w:color w:val="000000" w:themeColor="text1" w:themeTint="FF" w:themeShade="FF"/>
          <w:sz w:val="22"/>
          <w:szCs w:val="22"/>
          <w:lang w:val="en-GB"/>
        </w:rPr>
        <w:t xml:space="preserve">, E. (2018) Systematic review or scoping review? Guidance for authors when choosing between a systematic or scoping review approach. </w:t>
      </w:r>
      <w:r w:rsidRPr="68CEF2FC" w:rsidR="71FBB473">
        <w:rPr>
          <w:rFonts w:ascii="Arial" w:hAnsi="Arial" w:eastAsia="Arial" w:cs="Arial"/>
          <w:b w:val="0"/>
          <w:bCs w:val="0"/>
          <w:i w:val="1"/>
          <w:iCs w:val="1"/>
          <w:caps w:val="0"/>
          <w:smallCaps w:val="0"/>
          <w:noProof w:val="0"/>
          <w:color w:val="000000" w:themeColor="text1" w:themeTint="FF" w:themeShade="FF"/>
          <w:sz w:val="22"/>
          <w:szCs w:val="22"/>
          <w:lang w:val="en-GB"/>
        </w:rPr>
        <w:t>BMC Medical Research Methodology</w:t>
      </w:r>
      <w:r w:rsidRPr="68CEF2FC" w:rsidR="71FBB47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71FBB473">
        <w:rPr>
          <w:rFonts w:ascii="Arial" w:hAnsi="Arial" w:eastAsia="Arial" w:cs="Arial"/>
          <w:b w:val="0"/>
          <w:bCs w:val="0"/>
          <w:i w:val="1"/>
          <w:iCs w:val="1"/>
          <w:caps w:val="0"/>
          <w:smallCaps w:val="0"/>
          <w:noProof w:val="0"/>
          <w:color w:val="000000" w:themeColor="text1" w:themeTint="FF" w:themeShade="FF"/>
          <w:sz w:val="22"/>
          <w:szCs w:val="22"/>
          <w:lang w:val="en-GB"/>
        </w:rPr>
        <w:t>18</w:t>
      </w:r>
      <w:r w:rsidRPr="68CEF2FC" w:rsidR="71FBB473">
        <w:rPr>
          <w:rFonts w:ascii="Arial" w:hAnsi="Arial" w:eastAsia="Arial" w:cs="Arial"/>
          <w:b w:val="0"/>
          <w:bCs w:val="0"/>
          <w:i w:val="0"/>
          <w:iCs w:val="0"/>
          <w:caps w:val="0"/>
          <w:smallCaps w:val="0"/>
          <w:noProof w:val="0"/>
          <w:color w:val="000000" w:themeColor="text1" w:themeTint="FF" w:themeShade="FF"/>
          <w:sz w:val="22"/>
          <w:szCs w:val="22"/>
          <w:lang w:val="en-GB"/>
        </w:rPr>
        <w:t xml:space="preserve">(1), Article 143. </w:t>
      </w:r>
      <w:hyperlink r:id="R8d3e8a7d5b25478f">
        <w:r w:rsidRPr="68CEF2FC" w:rsidR="71FBB473">
          <w:rPr>
            <w:rStyle w:val="Hyperlink"/>
            <w:rFonts w:ascii="Arial" w:hAnsi="Arial" w:eastAsia="Arial" w:cs="Arial"/>
            <w:b w:val="0"/>
            <w:bCs w:val="0"/>
            <w:i w:val="0"/>
            <w:iCs w:val="0"/>
            <w:caps w:val="0"/>
            <w:smallCaps w:val="0"/>
            <w:noProof w:val="0"/>
            <w:sz w:val="22"/>
            <w:szCs w:val="22"/>
            <w:lang w:val="en-GB"/>
          </w:rPr>
          <w:t>https://doi.org/10.1186/s12874-018-0611-x</w:t>
        </w:r>
      </w:hyperlink>
      <w:r w:rsidRPr="68CEF2FC" w:rsidR="71FBB473">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4DB2A53C" w:rsidP="4A06A762" w:rsidRDefault="4DB2A53C" w14:paraId="0244D1B6" w14:textId="5A8FD684">
      <w:pPr>
        <w:pStyle w:val="Normal"/>
        <w:spacing w:line="360" w:lineRule="auto"/>
        <w:jc w:val="both"/>
        <w:rPr>
          <w:rFonts w:ascii="Arial" w:hAnsi="Arial" w:eastAsia="Arial" w:cs="Arial"/>
          <w:noProof w:val="0"/>
          <w:sz w:val="22"/>
          <w:szCs w:val="22"/>
          <w:lang w:val="en-GB"/>
        </w:rPr>
      </w:pPr>
      <w:r w:rsidRPr="2AA1BE29" w:rsidR="4DB2A53C">
        <w:rPr>
          <w:rFonts w:ascii="Arial" w:hAnsi="Arial" w:eastAsia="Arial" w:cs="Arial"/>
          <w:b w:val="0"/>
          <w:bCs w:val="0"/>
          <w:i w:val="0"/>
          <w:iCs w:val="0"/>
          <w:caps w:val="0"/>
          <w:smallCaps w:val="0"/>
          <w:noProof w:val="0"/>
          <w:color w:val="000000" w:themeColor="text1" w:themeTint="FF" w:themeShade="FF"/>
          <w:sz w:val="22"/>
          <w:szCs w:val="22"/>
          <w:lang w:val="en-GB"/>
        </w:rPr>
        <w:t>National</w:t>
      </w:r>
      <w:r w:rsidRPr="2AA1BE29" w:rsidR="6B461C9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4DB2A53C">
        <w:rPr>
          <w:rFonts w:ascii="Arial" w:hAnsi="Arial" w:eastAsia="Arial" w:cs="Arial"/>
          <w:b w:val="0"/>
          <w:bCs w:val="0"/>
          <w:i w:val="0"/>
          <w:iCs w:val="0"/>
          <w:caps w:val="0"/>
          <w:smallCaps w:val="0"/>
          <w:noProof w:val="0"/>
          <w:color w:val="000000" w:themeColor="text1" w:themeTint="FF" w:themeShade="FF"/>
          <w:sz w:val="22"/>
          <w:szCs w:val="22"/>
          <w:lang w:val="en-GB"/>
        </w:rPr>
        <w:t>Health</w:t>
      </w:r>
      <w:r w:rsidRPr="2AA1BE29" w:rsidR="4EBC91E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4DB2A53C">
        <w:rPr>
          <w:rFonts w:ascii="Arial" w:hAnsi="Arial" w:eastAsia="Arial" w:cs="Arial"/>
          <w:b w:val="0"/>
          <w:bCs w:val="0"/>
          <w:i w:val="0"/>
          <w:iCs w:val="0"/>
          <w:caps w:val="0"/>
          <w:smallCaps w:val="0"/>
          <w:noProof w:val="0"/>
          <w:color w:val="000000" w:themeColor="text1" w:themeTint="FF" w:themeShade="FF"/>
          <w:sz w:val="22"/>
          <w:szCs w:val="22"/>
          <w:lang w:val="en-GB"/>
        </w:rPr>
        <w:t>Service (2025)</w:t>
      </w:r>
      <w:r w:rsidRPr="2AA1BE29" w:rsidR="4DB2A53C">
        <w:rPr>
          <w:rFonts w:ascii="Arial" w:hAnsi="Arial" w:eastAsia="Arial" w:cs="Arial"/>
          <w:b w:val="0"/>
          <w:bCs w:val="0"/>
          <w:i w:val="1"/>
          <w:iCs w:val="1"/>
          <w:caps w:val="0"/>
          <w:smallCaps w:val="0"/>
          <w:noProof w:val="0"/>
          <w:color w:val="000000" w:themeColor="text1" w:themeTint="FF" w:themeShade="FF"/>
          <w:sz w:val="22"/>
          <w:szCs w:val="22"/>
          <w:lang w:val="en-GB"/>
        </w:rPr>
        <w:t xml:space="preserve"> Digital Transformation</w:t>
      </w:r>
      <w:r w:rsidRPr="2AA1BE29" w:rsidR="1D9B629D">
        <w:rPr>
          <w:rFonts w:ascii="Arial" w:hAnsi="Arial" w:eastAsia="Arial" w:cs="Arial"/>
          <w:b w:val="0"/>
          <w:bCs w:val="0"/>
          <w:i w:val="1"/>
          <w:iCs w:val="1"/>
          <w:caps w:val="0"/>
          <w:smallCaps w:val="0"/>
          <w:noProof w:val="0"/>
          <w:color w:val="000000" w:themeColor="text1" w:themeTint="FF" w:themeShade="FF"/>
          <w:sz w:val="22"/>
          <w:szCs w:val="22"/>
          <w:lang w:val="en-GB"/>
        </w:rPr>
        <w:t>. Available at:</w:t>
      </w:r>
      <w:r w:rsidRPr="2AA1BE29" w:rsidR="1D9B629D">
        <w:rPr>
          <w:rFonts w:ascii="Arial" w:hAnsi="Arial" w:eastAsia="Arial" w:cs="Arial"/>
          <w:b w:val="0"/>
          <w:bCs w:val="0"/>
          <w:i w:val="1"/>
          <w:iCs w:val="1"/>
          <w:caps w:val="0"/>
          <w:smallCaps w:val="0"/>
          <w:noProof w:val="0"/>
          <w:color w:val="333333"/>
          <w:sz w:val="22"/>
          <w:szCs w:val="22"/>
          <w:lang w:val="en-GB"/>
        </w:rPr>
        <w:t xml:space="preserve"> </w:t>
      </w:r>
      <w:hyperlink r:id="Rf2ad96eab512428c">
        <w:r w:rsidRPr="2AA1BE29" w:rsidR="1D9B629D">
          <w:rPr>
            <w:rStyle w:val="Hyperlink"/>
            <w:rFonts w:ascii="Arial" w:hAnsi="Arial" w:eastAsia="Arial" w:cs="Arial"/>
            <w:noProof w:val="0"/>
            <w:sz w:val="22"/>
            <w:szCs w:val="22"/>
            <w:lang w:val="en-GB"/>
          </w:rPr>
          <w:t>https://www.england.nhs.uk/digitaltechnology/</w:t>
        </w:r>
      </w:hyperlink>
      <w:r w:rsidRPr="2AA1BE29" w:rsidR="1D9B629D">
        <w:rPr>
          <w:rFonts w:ascii="Arial" w:hAnsi="Arial" w:eastAsia="Arial" w:cs="Arial"/>
          <w:noProof w:val="0"/>
          <w:sz w:val="22"/>
          <w:szCs w:val="22"/>
          <w:lang w:val="en-GB"/>
        </w:rPr>
        <w:t xml:space="preserve"> (</w:t>
      </w:r>
      <w:r w:rsidRPr="2AA1BE29" w:rsidR="392841E6">
        <w:rPr>
          <w:rFonts w:ascii="Arial" w:hAnsi="Arial" w:eastAsia="Arial" w:cs="Arial"/>
          <w:noProof w:val="0"/>
          <w:sz w:val="22"/>
          <w:szCs w:val="22"/>
          <w:lang w:val="en-GB"/>
        </w:rPr>
        <w:t>Accessed: 06 March 2026)</w:t>
      </w:r>
      <w:r w:rsidRPr="2AA1BE29" w:rsidR="06B7A3AB">
        <w:rPr>
          <w:rFonts w:ascii="Arial" w:hAnsi="Arial" w:eastAsia="Arial" w:cs="Arial"/>
          <w:noProof w:val="0"/>
          <w:sz w:val="22"/>
          <w:szCs w:val="22"/>
          <w:lang w:val="en-GB"/>
        </w:rPr>
        <w:t>.</w:t>
      </w:r>
    </w:p>
    <w:p w:rsidR="1A5FC222" w:rsidP="2AA1BE29" w:rsidRDefault="1A5FC222" w14:paraId="5169E6CD" w14:textId="257726C7">
      <w:pPr>
        <w:pStyle w:val="Normal"/>
        <w:spacing w:line="360" w:lineRule="auto"/>
        <w:jc w:val="both"/>
        <w:rPr>
          <w:rFonts w:ascii="Arial" w:hAnsi="Arial" w:eastAsia="Arial" w:cs="Arial"/>
          <w:noProof w:val="0"/>
          <w:sz w:val="22"/>
          <w:szCs w:val="22"/>
          <w:lang w:val="en-GB"/>
        </w:rPr>
      </w:pPr>
      <w:r w:rsidRPr="2AA1BE29" w:rsidR="1A5FC222">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Health Service (2025) </w:t>
      </w:r>
      <w:r w:rsidRPr="2AA1BE29" w:rsidR="1A5FC222">
        <w:rPr>
          <w:rFonts w:ascii="Arial" w:hAnsi="Arial" w:eastAsia="Arial" w:cs="Arial"/>
          <w:b w:val="0"/>
          <w:bCs w:val="0"/>
          <w:i w:val="1"/>
          <w:iCs w:val="1"/>
          <w:caps w:val="0"/>
          <w:smallCaps w:val="0"/>
          <w:noProof w:val="0"/>
          <w:color w:val="000000" w:themeColor="text1" w:themeTint="FF" w:themeShade="FF"/>
          <w:sz w:val="22"/>
          <w:szCs w:val="22"/>
          <w:lang w:val="en-GB"/>
        </w:rPr>
        <w:t xml:space="preserve">Symptom of type 2 Diabetes and how </w:t>
      </w:r>
      <w:r w:rsidRPr="2AA1BE29" w:rsidR="1A5FC222">
        <w:rPr>
          <w:rFonts w:ascii="Arial" w:hAnsi="Arial" w:eastAsia="Arial" w:cs="Arial"/>
          <w:b w:val="0"/>
          <w:bCs w:val="0"/>
          <w:i w:val="1"/>
          <w:iCs w:val="1"/>
          <w:caps w:val="0"/>
          <w:smallCaps w:val="0"/>
          <w:noProof w:val="0"/>
          <w:color w:val="000000" w:themeColor="text1" w:themeTint="FF" w:themeShade="FF"/>
          <w:sz w:val="22"/>
          <w:szCs w:val="22"/>
          <w:lang w:val="en-GB"/>
        </w:rPr>
        <w:t>it's</w:t>
      </w:r>
      <w:r w:rsidRPr="2AA1BE29" w:rsidR="1A5FC222">
        <w:rPr>
          <w:rFonts w:ascii="Arial" w:hAnsi="Arial" w:eastAsia="Arial" w:cs="Arial"/>
          <w:b w:val="0"/>
          <w:bCs w:val="0"/>
          <w:i w:val="1"/>
          <w:iCs w:val="1"/>
          <w:caps w:val="0"/>
          <w:smallCaps w:val="0"/>
          <w:noProof w:val="0"/>
          <w:color w:val="000000" w:themeColor="text1" w:themeTint="FF" w:themeShade="FF"/>
          <w:sz w:val="22"/>
          <w:szCs w:val="22"/>
          <w:lang w:val="en-GB"/>
        </w:rPr>
        <w:t xml:space="preserve"> diagnosed - NHS.</w:t>
      </w:r>
      <w:r w:rsidRPr="2AA1BE29" w:rsidR="1B4C8A86">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2AA1BE29" w:rsidR="71A3BB53">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2AA1BE29" w:rsidR="71A3BB53">
        <w:rPr>
          <w:rFonts w:ascii="Arial" w:hAnsi="Arial" w:eastAsia="Arial" w:cs="Arial"/>
          <w:b w:val="0"/>
          <w:bCs w:val="0"/>
          <w:i w:val="0"/>
          <w:iCs w:val="0"/>
          <w:caps w:val="0"/>
          <w:smallCaps w:val="0"/>
          <w:noProof w:val="0"/>
          <w:color w:val="333333"/>
          <w:sz w:val="22"/>
          <w:szCs w:val="22"/>
          <w:lang w:val="en-GB"/>
        </w:rPr>
        <w:t xml:space="preserve">: </w:t>
      </w:r>
      <w:hyperlink r:id="R79d21a89102c45f6">
        <w:r w:rsidRPr="2AA1BE29" w:rsidR="1A5FC222">
          <w:rPr>
            <w:rStyle w:val="Hyperlink"/>
            <w:rFonts w:ascii="Arial" w:hAnsi="Arial" w:eastAsia="Arial" w:cs="Arial"/>
            <w:b w:val="0"/>
            <w:bCs w:val="0"/>
            <w:i w:val="0"/>
            <w:iCs w:val="0"/>
            <w:caps w:val="0"/>
            <w:smallCaps w:val="0"/>
            <w:strike w:val="0"/>
            <w:dstrike w:val="0"/>
            <w:noProof w:val="0"/>
            <w:sz w:val="22"/>
            <w:szCs w:val="22"/>
            <w:lang w:val="en-GB"/>
          </w:rPr>
          <w:t>https://www.nhs.uk/conditions/type-2-diabetes/what-is-type-2-diabetes/</w:t>
        </w:r>
      </w:hyperlink>
      <w:r w:rsidRPr="2AA1BE29" w:rsidR="1A5FC222">
        <w:rPr>
          <w:rFonts w:ascii="Arial" w:hAnsi="Arial" w:eastAsia="Arial" w:cs="Arial"/>
          <w:b w:val="0"/>
          <w:bCs w:val="0"/>
          <w:i w:val="0"/>
          <w:iCs w:val="0"/>
          <w:caps w:val="0"/>
          <w:smallCaps w:val="0"/>
          <w:noProof w:val="0"/>
          <w:color w:val="333333"/>
          <w:sz w:val="22"/>
          <w:szCs w:val="22"/>
          <w:lang w:val="en-GB"/>
        </w:rPr>
        <w:t xml:space="preserve"> </w:t>
      </w:r>
      <w:r w:rsidRPr="2AA1BE29" w:rsidR="1A5FC222">
        <w:rPr>
          <w:rFonts w:ascii="Arial" w:hAnsi="Arial" w:eastAsia="Arial" w:cs="Arial"/>
          <w:b w:val="0"/>
          <w:bCs w:val="0"/>
          <w:i w:val="0"/>
          <w:iCs w:val="0"/>
          <w:caps w:val="0"/>
          <w:smallCaps w:val="0"/>
          <w:noProof w:val="0"/>
          <w:color w:val="000000" w:themeColor="text1" w:themeTint="FF" w:themeShade="FF"/>
          <w:sz w:val="22"/>
          <w:szCs w:val="22"/>
          <w:lang w:val="en-GB"/>
        </w:rPr>
        <w:t>(Acce</w:t>
      </w:r>
      <w:r w:rsidRPr="2AA1BE29" w:rsidR="047C0D94">
        <w:rPr>
          <w:rFonts w:ascii="Arial" w:hAnsi="Arial" w:eastAsia="Arial" w:cs="Arial"/>
          <w:b w:val="0"/>
          <w:bCs w:val="0"/>
          <w:i w:val="0"/>
          <w:iCs w:val="0"/>
          <w:caps w:val="0"/>
          <w:smallCaps w:val="0"/>
          <w:noProof w:val="0"/>
          <w:color w:val="000000" w:themeColor="text1" w:themeTint="FF" w:themeShade="FF"/>
          <w:sz w:val="22"/>
          <w:szCs w:val="22"/>
          <w:lang w:val="en-GB"/>
        </w:rPr>
        <w:t>ssed: 24 March 2026).</w:t>
      </w:r>
    </w:p>
    <w:p w:rsidR="1A5FC222" w:rsidP="2AA1BE29" w:rsidRDefault="1A5FC222" w14:paraId="2A95440A" w14:textId="55126DEF">
      <w:pPr>
        <w:pStyle w:val="Normal"/>
        <w:spacing w:line="360" w:lineRule="auto"/>
        <w:jc w:val="both"/>
        <w:rPr>
          <w:rFonts w:ascii="Arial" w:hAnsi="Arial" w:eastAsia="Arial" w:cs="Arial"/>
          <w:noProof w:val="0"/>
          <w:sz w:val="22"/>
          <w:szCs w:val="22"/>
          <w:lang w:val="en-GB"/>
        </w:rPr>
      </w:pPr>
      <w:r w:rsidRPr="2AA1BE29" w:rsidR="33B3F3A5">
        <w:rPr>
          <w:rFonts w:ascii="Arial" w:hAnsi="Arial" w:eastAsia="Arial" w:cs="Arial"/>
          <w:b w:val="0"/>
          <w:bCs w:val="0"/>
          <w:i w:val="0"/>
          <w:iCs w:val="0"/>
          <w:caps w:val="0"/>
          <w:smallCaps w:val="0"/>
          <w:noProof w:val="0"/>
          <w:color w:val="000000" w:themeColor="text1" w:themeTint="FF" w:themeShade="FF"/>
          <w:sz w:val="22"/>
          <w:szCs w:val="22"/>
          <w:lang w:val="en-GB"/>
        </w:rPr>
        <w:t>NHS England (2026)</w:t>
      </w:r>
      <w:r w:rsidRPr="2AA1BE29" w:rsidR="33B3F3A5">
        <w:rPr>
          <w:rFonts w:ascii="Arial" w:hAnsi="Arial" w:eastAsia="Arial" w:cs="Arial"/>
          <w:b w:val="0"/>
          <w:bCs w:val="0"/>
          <w:i w:val="1"/>
          <w:iCs w:val="1"/>
          <w:caps w:val="0"/>
          <w:smallCaps w:val="0"/>
          <w:noProof w:val="0"/>
          <w:color w:val="000000" w:themeColor="text1" w:themeTint="FF" w:themeShade="FF"/>
          <w:sz w:val="22"/>
          <w:szCs w:val="22"/>
          <w:lang w:val="en-GB"/>
        </w:rPr>
        <w:t xml:space="preserve"> Healthy Living </w:t>
      </w:r>
      <w:r w:rsidRPr="2AA1BE29" w:rsidR="15DC9D73">
        <w:rPr>
          <w:rFonts w:ascii="Arial" w:hAnsi="Arial" w:eastAsia="Arial" w:cs="Arial"/>
          <w:b w:val="0"/>
          <w:bCs w:val="0"/>
          <w:i w:val="1"/>
          <w:iCs w:val="1"/>
          <w:caps w:val="0"/>
          <w:smallCaps w:val="0"/>
          <w:noProof w:val="0"/>
          <w:color w:val="000000" w:themeColor="text1" w:themeTint="FF" w:themeShade="FF"/>
          <w:sz w:val="22"/>
          <w:szCs w:val="22"/>
          <w:lang w:val="en-GB"/>
        </w:rPr>
        <w:t>for people</w:t>
      </w:r>
      <w:r w:rsidRPr="2AA1BE29" w:rsidR="33B3F3A5">
        <w:rPr>
          <w:rFonts w:ascii="Arial" w:hAnsi="Arial" w:eastAsia="Arial" w:cs="Arial"/>
          <w:b w:val="0"/>
          <w:bCs w:val="0"/>
          <w:i w:val="1"/>
          <w:iCs w:val="1"/>
          <w:caps w:val="0"/>
          <w:smallCaps w:val="0"/>
          <w:noProof w:val="0"/>
          <w:color w:val="000000" w:themeColor="text1" w:themeTint="FF" w:themeShade="FF"/>
          <w:sz w:val="22"/>
          <w:szCs w:val="22"/>
          <w:lang w:val="en-GB"/>
        </w:rPr>
        <w:t xml:space="preserve"> with</w:t>
      </w:r>
      <w:r w:rsidRPr="2AA1BE29" w:rsidR="0F53E1D3">
        <w:rPr>
          <w:rFonts w:ascii="Arial" w:hAnsi="Arial" w:eastAsia="Arial" w:cs="Arial"/>
          <w:b w:val="0"/>
          <w:bCs w:val="0"/>
          <w:i w:val="1"/>
          <w:iCs w:val="1"/>
          <w:caps w:val="0"/>
          <w:smallCaps w:val="0"/>
          <w:noProof w:val="0"/>
          <w:color w:val="000000" w:themeColor="text1" w:themeTint="FF" w:themeShade="FF"/>
          <w:sz w:val="22"/>
          <w:szCs w:val="22"/>
          <w:lang w:val="en-GB"/>
        </w:rPr>
        <w:t xml:space="preserve"> type 2 </w:t>
      </w:r>
      <w:r w:rsidRPr="2AA1BE29" w:rsidR="738C8E6E">
        <w:rPr>
          <w:rFonts w:ascii="Arial" w:hAnsi="Arial" w:eastAsia="Arial" w:cs="Arial"/>
          <w:b w:val="0"/>
          <w:bCs w:val="0"/>
          <w:i w:val="1"/>
          <w:iCs w:val="1"/>
          <w:caps w:val="0"/>
          <w:smallCaps w:val="0"/>
          <w:noProof w:val="0"/>
          <w:color w:val="000000" w:themeColor="text1" w:themeTint="FF" w:themeShade="FF"/>
          <w:sz w:val="22"/>
          <w:szCs w:val="22"/>
          <w:lang w:val="en-GB"/>
        </w:rPr>
        <w:t xml:space="preserve">diabetes. </w:t>
      </w:r>
      <w:r w:rsidRPr="2AA1BE29" w:rsidR="738C8E6E">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2AA1BE29" w:rsidR="738C8E6E">
        <w:rPr>
          <w:rFonts w:ascii="Arial" w:hAnsi="Arial" w:eastAsia="Arial" w:cs="Arial"/>
          <w:b w:val="0"/>
          <w:bCs w:val="0"/>
          <w:i w:val="0"/>
          <w:iCs w:val="0"/>
          <w:caps w:val="0"/>
          <w:smallCaps w:val="0"/>
          <w:noProof w:val="0"/>
          <w:color w:val="333333"/>
          <w:sz w:val="22"/>
          <w:szCs w:val="22"/>
          <w:lang w:val="en-GB"/>
        </w:rPr>
        <w:t xml:space="preserve"> </w:t>
      </w:r>
      <w:hyperlink r:id="R5d29e42bf99b4a16">
        <w:r w:rsidRPr="2AA1BE29" w:rsidR="1DE93B5E">
          <w:rPr>
            <w:rStyle w:val="Hyperlink"/>
            <w:rFonts w:ascii="Arial" w:hAnsi="Arial" w:eastAsia="Arial" w:cs="Arial"/>
            <w:noProof w:val="0"/>
            <w:sz w:val="22"/>
            <w:szCs w:val="22"/>
            <w:lang w:val="en-GB"/>
          </w:rPr>
          <w:t>https://www.england.nhs.uk/diabetes/digital-innovations-to-support-diabetes-outcomes/healthy-living/</w:t>
        </w:r>
      </w:hyperlink>
      <w:r w:rsidRPr="2AA1BE29" w:rsidR="1DE93B5E">
        <w:rPr>
          <w:rFonts w:ascii="Arial" w:hAnsi="Arial" w:eastAsia="Arial" w:cs="Arial"/>
          <w:noProof w:val="0"/>
          <w:sz w:val="22"/>
          <w:szCs w:val="22"/>
          <w:lang w:val="en-GB"/>
        </w:rPr>
        <w:t xml:space="preserve"> (Accessed: 24 March 2026)</w:t>
      </w:r>
      <w:r w:rsidRPr="2AA1BE29" w:rsidR="1DE93B5E">
        <w:rPr>
          <w:rFonts w:ascii="Arial" w:hAnsi="Arial" w:eastAsia="Arial" w:cs="Arial"/>
          <w:noProof w:val="0"/>
          <w:sz w:val="22"/>
          <w:szCs w:val="22"/>
          <w:lang w:val="en-GB"/>
        </w:rPr>
        <w:t xml:space="preserve">.  </w:t>
      </w:r>
    </w:p>
    <w:p w:rsidR="1A5FC222" w:rsidP="2AA1BE29" w:rsidRDefault="1A5FC222" w14:paraId="47584A54" w14:textId="7F45C785">
      <w:pPr>
        <w:pStyle w:val="Normal"/>
        <w:spacing w:line="360" w:lineRule="auto"/>
        <w:jc w:val="both"/>
        <w:rPr>
          <w:rFonts w:ascii="Arial" w:hAnsi="Arial" w:eastAsia="Arial" w:cs="Arial"/>
          <w:noProof w:val="0"/>
          <w:sz w:val="22"/>
          <w:szCs w:val="22"/>
          <w:lang w:val="en-GB"/>
        </w:rPr>
      </w:pPr>
      <w:r w:rsidRPr="2AA1BE29" w:rsidR="1BB9A355">
        <w:rPr>
          <w:rFonts w:ascii="Arial" w:hAnsi="Arial" w:eastAsia="Arial" w:cs="Arial"/>
          <w:b w:val="0"/>
          <w:bCs w:val="0"/>
          <w:i w:val="0"/>
          <w:iCs w:val="0"/>
          <w:caps w:val="0"/>
          <w:smallCaps w:val="0"/>
          <w:noProof w:val="0"/>
          <w:color w:val="000000" w:themeColor="text1" w:themeTint="FF" w:themeShade="FF"/>
          <w:sz w:val="22"/>
          <w:szCs w:val="22"/>
          <w:lang w:val="en-GB"/>
        </w:rPr>
        <w:t xml:space="preserve">Olson J, </w:t>
      </w:r>
      <w:r w:rsidRPr="2AA1BE29" w:rsidR="1BB9A355">
        <w:rPr>
          <w:rFonts w:ascii="Arial" w:hAnsi="Arial" w:eastAsia="Arial" w:cs="Arial"/>
          <w:b w:val="0"/>
          <w:bCs w:val="0"/>
          <w:i w:val="0"/>
          <w:iCs w:val="0"/>
          <w:caps w:val="0"/>
          <w:smallCaps w:val="0"/>
          <w:noProof w:val="0"/>
          <w:color w:val="000000" w:themeColor="text1" w:themeTint="FF" w:themeShade="FF"/>
          <w:sz w:val="22"/>
          <w:szCs w:val="22"/>
          <w:lang w:val="en-GB"/>
        </w:rPr>
        <w:t>Hadjiconstantinou</w:t>
      </w:r>
      <w:r w:rsidRPr="2AA1BE29" w:rsidR="1BB9A355">
        <w:rPr>
          <w:rFonts w:ascii="Arial" w:hAnsi="Arial" w:eastAsia="Arial" w:cs="Arial"/>
          <w:b w:val="0"/>
          <w:bCs w:val="0"/>
          <w:i w:val="0"/>
          <w:iCs w:val="0"/>
          <w:caps w:val="0"/>
          <w:smallCaps w:val="0"/>
          <w:noProof w:val="0"/>
          <w:color w:val="000000" w:themeColor="text1" w:themeTint="FF" w:themeShade="FF"/>
          <w:sz w:val="22"/>
          <w:szCs w:val="22"/>
          <w:lang w:val="en-GB"/>
        </w:rPr>
        <w:t xml:space="preserve"> M, Luff C, Watts K, Watson N, Miller V, Schofield D, </w:t>
      </w:r>
      <w:r w:rsidRPr="2AA1BE29" w:rsidR="1BB9A355">
        <w:rPr>
          <w:rFonts w:ascii="Arial" w:hAnsi="Arial" w:eastAsia="Arial" w:cs="Arial"/>
          <w:b w:val="0"/>
          <w:bCs w:val="0"/>
          <w:i w:val="0"/>
          <w:iCs w:val="0"/>
          <w:caps w:val="0"/>
          <w:smallCaps w:val="0"/>
          <w:noProof w:val="0"/>
          <w:color w:val="000000" w:themeColor="text1" w:themeTint="FF" w:themeShade="FF"/>
          <w:sz w:val="22"/>
          <w:szCs w:val="22"/>
          <w:lang w:val="en-GB"/>
        </w:rPr>
        <w:t>Khunti</w:t>
      </w:r>
      <w:r w:rsidRPr="2AA1BE29" w:rsidR="1BB9A355">
        <w:rPr>
          <w:rFonts w:ascii="Arial" w:hAnsi="Arial" w:eastAsia="Arial" w:cs="Arial"/>
          <w:b w:val="0"/>
          <w:bCs w:val="0"/>
          <w:i w:val="0"/>
          <w:iCs w:val="0"/>
          <w:caps w:val="0"/>
          <w:smallCaps w:val="0"/>
          <w:noProof w:val="0"/>
          <w:color w:val="000000" w:themeColor="text1" w:themeTint="FF" w:themeShade="FF"/>
          <w:sz w:val="22"/>
          <w:szCs w:val="22"/>
          <w:lang w:val="en-GB"/>
        </w:rPr>
        <w:t xml:space="preserve"> K, Davies M, </w:t>
      </w:r>
      <w:r w:rsidRPr="2AA1BE29" w:rsidR="1BB9A355">
        <w:rPr>
          <w:rFonts w:ascii="Arial" w:hAnsi="Arial" w:eastAsia="Arial" w:cs="Arial"/>
          <w:b w:val="0"/>
          <w:bCs w:val="0"/>
          <w:i w:val="0"/>
          <w:iCs w:val="0"/>
          <w:caps w:val="0"/>
          <w:smallCaps w:val="0"/>
          <w:noProof w:val="0"/>
          <w:color w:val="000000" w:themeColor="text1" w:themeTint="FF" w:themeShade="FF"/>
          <w:sz w:val="22"/>
          <w:szCs w:val="22"/>
          <w:lang w:val="en-GB"/>
        </w:rPr>
        <w:t>Calginari</w:t>
      </w:r>
      <w:r w:rsidRPr="2AA1BE29" w:rsidR="1BB9A355">
        <w:rPr>
          <w:rFonts w:ascii="Arial" w:hAnsi="Arial" w:eastAsia="Arial" w:cs="Arial"/>
          <w:b w:val="0"/>
          <w:bCs w:val="0"/>
          <w:i w:val="0"/>
          <w:iCs w:val="0"/>
          <w:caps w:val="0"/>
          <w:smallCaps w:val="0"/>
          <w:noProof w:val="0"/>
          <w:color w:val="000000" w:themeColor="text1" w:themeTint="FF" w:themeShade="FF"/>
          <w:sz w:val="22"/>
          <w:szCs w:val="22"/>
          <w:lang w:val="en-GB"/>
        </w:rPr>
        <w:t xml:space="preserve"> S. </w:t>
      </w:r>
      <w:r w:rsidRPr="2AA1BE29" w:rsidR="45666AFF">
        <w:rPr>
          <w:rFonts w:ascii="Arial" w:hAnsi="Arial" w:eastAsia="Arial" w:cs="Arial"/>
          <w:b w:val="0"/>
          <w:bCs w:val="0"/>
          <w:i w:val="0"/>
          <w:iCs w:val="0"/>
          <w:caps w:val="0"/>
          <w:smallCaps w:val="0"/>
          <w:noProof w:val="0"/>
          <w:color w:val="000000" w:themeColor="text1" w:themeTint="FF" w:themeShade="FF"/>
          <w:sz w:val="22"/>
          <w:szCs w:val="22"/>
          <w:lang w:val="en-GB"/>
        </w:rPr>
        <w:t xml:space="preserve">(2022) </w:t>
      </w:r>
      <w:r w:rsidRPr="2AA1BE29" w:rsidR="1BB9A355">
        <w:rPr>
          <w:rFonts w:ascii="Arial" w:hAnsi="Arial" w:eastAsia="Arial" w:cs="Arial"/>
          <w:b w:val="0"/>
          <w:bCs w:val="0"/>
          <w:i w:val="1"/>
          <w:iCs w:val="1"/>
          <w:caps w:val="0"/>
          <w:smallCaps w:val="0"/>
          <w:noProof w:val="0"/>
          <w:color w:val="000000" w:themeColor="text1" w:themeTint="FF" w:themeShade="FF"/>
          <w:sz w:val="22"/>
          <w:szCs w:val="22"/>
          <w:lang w:val="en-GB"/>
        </w:rPr>
        <w:t>From the United Kingdom to Australia—Adapting a Web-Based Self-management Education Program to Support the Management of Type 2 Diabetes: Tutorial</w:t>
      </w:r>
      <w:r w:rsidRPr="2AA1BE29" w:rsidR="45A0E6B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1BB9A355">
        <w:rPr>
          <w:rFonts w:ascii="Arial" w:hAnsi="Arial" w:eastAsia="Arial" w:cs="Arial"/>
          <w:b w:val="0"/>
          <w:bCs w:val="0"/>
          <w:i w:val="0"/>
          <w:iCs w:val="0"/>
          <w:caps w:val="0"/>
          <w:smallCaps w:val="0"/>
          <w:noProof w:val="0"/>
          <w:color w:val="000000" w:themeColor="text1" w:themeTint="FF" w:themeShade="FF"/>
          <w:sz w:val="22"/>
          <w:szCs w:val="22"/>
          <w:lang w:val="en-GB"/>
        </w:rPr>
        <w:t xml:space="preserve">J Med Internet Res </w:t>
      </w:r>
      <w:r w:rsidRPr="2AA1BE29" w:rsidR="1BB9A355">
        <w:rPr>
          <w:rFonts w:ascii="Arial" w:hAnsi="Arial" w:eastAsia="Arial" w:cs="Arial"/>
          <w:b w:val="0"/>
          <w:bCs w:val="0"/>
          <w:i w:val="0"/>
          <w:iCs w:val="0"/>
          <w:caps w:val="0"/>
          <w:smallCaps w:val="0"/>
          <w:noProof w:val="0"/>
          <w:color w:val="000000" w:themeColor="text1" w:themeTint="FF" w:themeShade="FF"/>
          <w:sz w:val="22"/>
          <w:szCs w:val="22"/>
          <w:lang w:val="en-GB"/>
        </w:rPr>
        <w:t>DOI: 10.2196/26339</w:t>
      </w:r>
      <w:r w:rsidRPr="2AA1BE29" w:rsidR="2E7F64F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1BB9A35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67582F5C">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2AA1BE29" w:rsidR="67582F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c2a2e2a0fd8d415f">
        <w:r w:rsidRPr="2AA1BE29" w:rsidR="67582F5C">
          <w:rPr>
            <w:rStyle w:val="Hyperlink"/>
            <w:rFonts w:ascii="Arial" w:hAnsi="Arial" w:eastAsia="Arial" w:cs="Arial"/>
            <w:b w:val="0"/>
            <w:bCs w:val="0"/>
            <w:i w:val="0"/>
            <w:iCs w:val="0"/>
            <w:caps w:val="0"/>
            <w:smallCaps w:val="0"/>
            <w:noProof w:val="0"/>
            <w:sz w:val="22"/>
            <w:szCs w:val="22"/>
            <w:lang w:val="en-GB"/>
          </w:rPr>
          <w:t>https://doi.org/10.2196/26339</w:t>
        </w:r>
      </w:hyperlink>
      <w:r w:rsidRPr="2AA1BE29" w:rsidR="67582F5C">
        <w:rPr>
          <w:rFonts w:ascii="Arial" w:hAnsi="Arial" w:eastAsia="Arial" w:cs="Arial"/>
          <w:b w:val="0"/>
          <w:bCs w:val="0"/>
          <w:i w:val="0"/>
          <w:iCs w:val="0"/>
          <w:caps w:val="0"/>
          <w:smallCaps w:val="0"/>
          <w:noProof w:val="0"/>
          <w:color w:val="3A3A3A" w:themeColor="background2" w:themeTint="FF" w:themeShade="40"/>
          <w:sz w:val="22"/>
          <w:szCs w:val="22"/>
          <w:lang w:val="en-GB"/>
        </w:rPr>
        <w:t>.</w:t>
      </w:r>
      <w:r w:rsidRPr="2AA1BE29" w:rsidR="51B08FFD">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362E66B4" w:rsidP="2AA1BE29" w:rsidRDefault="362E66B4" w14:paraId="42FCDD40" w14:textId="2396E69D">
      <w:pPr>
        <w:pStyle w:val="Normal"/>
        <w:spacing w:line="360" w:lineRule="auto"/>
        <w:jc w:val="both"/>
        <w:rPr>
          <w:rFonts w:ascii="Arial" w:hAnsi="Arial" w:eastAsia="Arial" w:cs="Arial"/>
          <w:noProof w:val="0"/>
          <w:sz w:val="22"/>
          <w:szCs w:val="22"/>
          <w:lang w:val="en-GB"/>
        </w:rPr>
      </w:pPr>
      <w:r w:rsidRPr="2AA1BE29" w:rsidR="41F08FDA">
        <w:rPr>
          <w:rFonts w:ascii="Arial" w:hAnsi="Arial" w:eastAsia="Arial" w:cs="Arial"/>
          <w:b w:val="0"/>
          <w:bCs w:val="0"/>
          <w:i w:val="0"/>
          <w:iCs w:val="0"/>
          <w:caps w:val="0"/>
          <w:smallCaps w:val="0"/>
          <w:noProof w:val="0"/>
          <w:color w:val="000000" w:themeColor="text1" w:themeTint="FF" w:themeShade="FF"/>
          <w:sz w:val="22"/>
          <w:szCs w:val="22"/>
          <w:lang w:val="en-GB"/>
        </w:rPr>
        <w:t xml:space="preserve">Pal, K., Horsfall, L., Nazareth, I., Petersen, I. (2021) “Time trends in the incidence of clinically diagnosed type 2 diabetes and pre-diabetes in the UK 2009–2018: a retrospective cohort study,” </w:t>
      </w:r>
      <w:r w:rsidRPr="2AA1BE29" w:rsidR="41F08FDA">
        <w:rPr>
          <w:rFonts w:ascii="Arial" w:hAnsi="Arial" w:eastAsia="Arial" w:cs="Arial"/>
          <w:b w:val="0"/>
          <w:bCs w:val="0"/>
          <w:i w:val="1"/>
          <w:iCs w:val="1"/>
          <w:caps w:val="0"/>
          <w:smallCaps w:val="0"/>
          <w:noProof w:val="0"/>
          <w:color w:val="000000" w:themeColor="text1" w:themeTint="FF" w:themeShade="FF"/>
          <w:sz w:val="22"/>
          <w:szCs w:val="22"/>
          <w:lang w:val="en-GB"/>
        </w:rPr>
        <w:t>BMJ open diabetes research &amp; care</w:t>
      </w:r>
      <w:r w:rsidRPr="2AA1BE29" w:rsidR="41F08FDA">
        <w:rPr>
          <w:rFonts w:ascii="Arial" w:hAnsi="Arial" w:eastAsia="Arial" w:cs="Arial"/>
          <w:b w:val="0"/>
          <w:bCs w:val="0"/>
          <w:i w:val="0"/>
          <w:iCs w:val="0"/>
          <w:caps w:val="0"/>
          <w:smallCaps w:val="0"/>
          <w:noProof w:val="0"/>
          <w:color w:val="000000" w:themeColor="text1" w:themeTint="FF" w:themeShade="FF"/>
          <w:sz w:val="22"/>
          <w:szCs w:val="22"/>
          <w:lang w:val="en-GB"/>
        </w:rPr>
        <w:t>, 9(1), p. e001989. Available at:</w:t>
      </w:r>
      <w:r w:rsidRPr="2AA1BE29" w:rsidR="41F08FDA">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aeb1a33f70e54456">
        <w:r w:rsidRPr="2AA1BE29" w:rsidR="41F08FDA">
          <w:rPr>
            <w:rStyle w:val="Hyperlink"/>
            <w:rFonts w:ascii="Arial" w:hAnsi="Arial" w:eastAsia="Arial" w:cs="Arial"/>
            <w:b w:val="0"/>
            <w:bCs w:val="0"/>
            <w:i w:val="0"/>
            <w:iCs w:val="0"/>
            <w:caps w:val="0"/>
            <w:smallCaps w:val="0"/>
            <w:noProof w:val="0"/>
            <w:sz w:val="22"/>
            <w:szCs w:val="22"/>
            <w:lang w:val="en-GB"/>
          </w:rPr>
          <w:t>https://doi.org/10.1136/bmjdrc-2020-001989</w:t>
        </w:r>
      </w:hyperlink>
      <w:r w:rsidRPr="2AA1BE29" w:rsidR="41F08FDA">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362E66B4" w:rsidP="2AA1BE29" w:rsidRDefault="362E66B4" w14:paraId="51AB789B" w14:textId="016E3635">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2AA1BE29" w:rsidR="17845874">
        <w:rPr>
          <w:rFonts w:ascii="Arial" w:hAnsi="Arial" w:eastAsia="Arial" w:cs="Arial"/>
          <w:b w:val="0"/>
          <w:bCs w:val="0"/>
          <w:i w:val="0"/>
          <w:iCs w:val="0"/>
          <w:caps w:val="0"/>
          <w:smallCaps w:val="0"/>
          <w:noProof w:val="0"/>
          <w:color w:val="000000" w:themeColor="text1" w:themeTint="FF" w:themeShade="FF"/>
          <w:sz w:val="22"/>
          <w:szCs w:val="22"/>
          <w:lang w:val="en-GB"/>
        </w:rPr>
        <w:t xml:space="preserve">Peiris, C. L., Gallagher, A., Taylor, N. F., &amp; McLean, S. (2023). Behaviours Change Techniques Improve Adherence to Physical Activity Recommendations for Adults with Metabolic Syndrome: A Systematic Review. </w:t>
      </w:r>
      <w:r w:rsidRPr="2AA1BE29" w:rsidR="17845874">
        <w:rPr>
          <w:rFonts w:ascii="Arial" w:hAnsi="Arial" w:eastAsia="Arial" w:cs="Arial"/>
          <w:b w:val="0"/>
          <w:bCs w:val="0"/>
          <w:i w:val="1"/>
          <w:iCs w:val="1"/>
          <w:caps w:val="0"/>
          <w:smallCaps w:val="0"/>
          <w:noProof w:val="0"/>
          <w:color w:val="000000" w:themeColor="text1" w:themeTint="FF" w:themeShade="FF"/>
          <w:sz w:val="22"/>
          <w:szCs w:val="22"/>
          <w:lang w:val="en-GB"/>
        </w:rPr>
        <w:t>Patient Preference and Adherence</w:t>
      </w:r>
      <w:r w:rsidRPr="2AA1BE29" w:rsidR="1784587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17845874">
        <w:rPr>
          <w:rFonts w:ascii="Arial" w:hAnsi="Arial" w:eastAsia="Arial" w:cs="Arial"/>
          <w:b w:val="0"/>
          <w:bCs w:val="0"/>
          <w:i w:val="1"/>
          <w:iCs w:val="1"/>
          <w:caps w:val="0"/>
          <w:smallCaps w:val="0"/>
          <w:noProof w:val="0"/>
          <w:color w:val="000000" w:themeColor="text1" w:themeTint="FF" w:themeShade="FF"/>
          <w:sz w:val="22"/>
          <w:szCs w:val="22"/>
          <w:lang w:val="en-GB"/>
        </w:rPr>
        <w:t>17</w:t>
      </w:r>
      <w:r w:rsidRPr="2AA1BE29" w:rsidR="17845874">
        <w:rPr>
          <w:rFonts w:ascii="Arial" w:hAnsi="Arial" w:eastAsia="Arial" w:cs="Arial"/>
          <w:b w:val="0"/>
          <w:bCs w:val="0"/>
          <w:i w:val="0"/>
          <w:iCs w:val="0"/>
          <w:caps w:val="0"/>
          <w:smallCaps w:val="0"/>
          <w:noProof w:val="0"/>
          <w:color w:val="000000" w:themeColor="text1" w:themeTint="FF" w:themeShade="FF"/>
          <w:sz w:val="22"/>
          <w:szCs w:val="22"/>
          <w:lang w:val="en-GB"/>
        </w:rPr>
        <w:t>, 689–697. Available at:</w:t>
      </w:r>
      <w:r w:rsidRPr="2AA1BE29" w:rsidR="17845874">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5c42eb671cc849a0">
        <w:r w:rsidRPr="2AA1BE29" w:rsidR="17845874">
          <w:rPr>
            <w:rStyle w:val="Hyperlink"/>
            <w:rFonts w:ascii="Arial" w:hAnsi="Arial" w:eastAsia="Arial" w:cs="Arial"/>
            <w:b w:val="0"/>
            <w:bCs w:val="0"/>
            <w:i w:val="0"/>
            <w:iCs w:val="0"/>
            <w:caps w:val="0"/>
            <w:smallCaps w:val="0"/>
            <w:noProof w:val="0"/>
            <w:sz w:val="22"/>
            <w:szCs w:val="22"/>
            <w:lang w:val="en-GB"/>
          </w:rPr>
          <w:t>https://doi.org/10.2147/PPA.S393174</w:t>
        </w:r>
      </w:hyperlink>
    </w:p>
    <w:p w:rsidR="362E66B4" w:rsidP="2AA1BE29" w:rsidRDefault="362E66B4" w14:paraId="16120688" w14:textId="41D036CF">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2AA1BE29" w:rsidR="41F08FDA">
        <w:rPr>
          <w:rFonts w:ascii="Arial" w:hAnsi="Arial" w:eastAsia="Arial" w:cs="Arial"/>
          <w:b w:val="0"/>
          <w:bCs w:val="0"/>
          <w:i w:val="0"/>
          <w:iCs w:val="0"/>
          <w:caps w:val="0"/>
          <w:smallCaps w:val="0"/>
          <w:noProof w:val="0"/>
          <w:color w:val="000000" w:themeColor="text1" w:themeTint="FF" w:themeShade="FF"/>
          <w:sz w:val="22"/>
          <w:szCs w:val="22"/>
          <w:lang w:val="en-GB"/>
        </w:rPr>
        <w:t xml:space="preserve">Polus, M., Keikhosrokiani, P., Korhonen, O., Behutiye, W., Isomursu, M. (2025) “Impact of Digital Interventions on the Treatment Burden of Patients </w:t>
      </w:r>
      <w:r w:rsidRPr="2AA1BE29" w:rsidR="41F08FDA">
        <w:rPr>
          <w:rFonts w:ascii="Arial" w:hAnsi="Arial" w:eastAsia="Arial" w:cs="Arial"/>
          <w:b w:val="0"/>
          <w:bCs w:val="0"/>
          <w:i w:val="0"/>
          <w:iCs w:val="0"/>
          <w:caps w:val="0"/>
          <w:smallCaps w:val="0"/>
          <w:noProof w:val="0"/>
          <w:color w:val="000000" w:themeColor="text1" w:themeTint="FF" w:themeShade="FF"/>
          <w:sz w:val="22"/>
          <w:szCs w:val="22"/>
          <w:lang w:val="en-GB"/>
        </w:rPr>
        <w:t>With</w:t>
      </w:r>
      <w:r w:rsidRPr="2AA1BE29" w:rsidR="41F08FDA">
        <w:rPr>
          <w:rFonts w:ascii="Arial" w:hAnsi="Arial" w:eastAsia="Arial" w:cs="Arial"/>
          <w:b w:val="0"/>
          <w:bCs w:val="0"/>
          <w:i w:val="0"/>
          <w:iCs w:val="0"/>
          <w:caps w:val="0"/>
          <w:smallCaps w:val="0"/>
          <w:noProof w:val="0"/>
          <w:color w:val="000000" w:themeColor="text1" w:themeTint="FF" w:themeShade="FF"/>
          <w:sz w:val="22"/>
          <w:szCs w:val="22"/>
          <w:lang w:val="en-GB"/>
        </w:rPr>
        <w:t xml:space="preserve"> Chronic Conditions: Systematic Review,” </w:t>
      </w:r>
      <w:r w:rsidRPr="2AA1BE29" w:rsidR="41F08FDA">
        <w:rPr>
          <w:rFonts w:ascii="Arial" w:hAnsi="Arial" w:eastAsia="Arial" w:cs="Arial"/>
          <w:b w:val="0"/>
          <w:bCs w:val="0"/>
          <w:i w:val="1"/>
          <w:iCs w:val="1"/>
          <w:caps w:val="0"/>
          <w:smallCaps w:val="0"/>
          <w:noProof w:val="0"/>
          <w:color w:val="000000" w:themeColor="text1" w:themeTint="FF" w:themeShade="FF"/>
          <w:sz w:val="22"/>
          <w:szCs w:val="22"/>
          <w:lang w:val="en-GB"/>
        </w:rPr>
        <w:t>Journal of medical Internet research</w:t>
      </w:r>
      <w:r w:rsidRPr="2AA1BE29" w:rsidR="41F08FDA">
        <w:rPr>
          <w:rFonts w:ascii="Arial" w:hAnsi="Arial" w:eastAsia="Arial" w:cs="Arial"/>
          <w:b w:val="0"/>
          <w:bCs w:val="0"/>
          <w:i w:val="0"/>
          <w:iCs w:val="0"/>
          <w:caps w:val="0"/>
          <w:smallCaps w:val="0"/>
          <w:noProof w:val="0"/>
          <w:color w:val="000000" w:themeColor="text1" w:themeTint="FF" w:themeShade="FF"/>
          <w:sz w:val="22"/>
          <w:szCs w:val="22"/>
          <w:lang w:val="en-GB"/>
        </w:rPr>
        <w:t>, 27(11), p. e66874. Available at:</w:t>
      </w:r>
      <w:r w:rsidRPr="2AA1BE29" w:rsidR="41F08FDA">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784f51ba7de04107">
        <w:r w:rsidRPr="2AA1BE29" w:rsidR="41F08FDA">
          <w:rPr>
            <w:rStyle w:val="Hyperlink"/>
            <w:rFonts w:ascii="Arial" w:hAnsi="Arial" w:eastAsia="Arial" w:cs="Arial"/>
            <w:b w:val="0"/>
            <w:bCs w:val="0"/>
            <w:i w:val="0"/>
            <w:iCs w:val="0"/>
            <w:caps w:val="0"/>
            <w:smallCaps w:val="0"/>
            <w:noProof w:val="0"/>
            <w:sz w:val="22"/>
            <w:szCs w:val="22"/>
            <w:lang w:val="en-GB"/>
          </w:rPr>
          <w:t>https://doi.org/10.2196/66874</w:t>
        </w:r>
      </w:hyperlink>
      <w:r w:rsidRPr="2AA1BE29" w:rsidR="41F08FDA">
        <w:rPr>
          <w:rFonts w:ascii="Arial" w:hAnsi="Arial" w:eastAsia="Arial" w:cs="Arial"/>
          <w:b w:val="0"/>
          <w:bCs w:val="0"/>
          <w:i w:val="0"/>
          <w:iCs w:val="0"/>
          <w:caps w:val="0"/>
          <w:smallCaps w:val="0"/>
          <w:noProof w:val="0"/>
          <w:color w:val="3A3A3A" w:themeColor="background2" w:themeTint="FF" w:themeShade="40"/>
          <w:sz w:val="22"/>
          <w:szCs w:val="22"/>
          <w:lang w:val="en-GB"/>
        </w:rPr>
        <w:t>.</w:t>
      </w:r>
    </w:p>
    <w:p w:rsidR="362E66B4" w:rsidP="2AA1BE29" w:rsidRDefault="362E66B4" w14:paraId="689E7CF2" w14:textId="14B2C52F">
      <w:pPr>
        <w:pStyle w:val="Normal"/>
        <w:spacing w:line="360" w:lineRule="auto"/>
        <w:jc w:val="both"/>
        <w:rPr>
          <w:rFonts w:ascii="Arial" w:hAnsi="Arial" w:eastAsia="Arial" w:cs="Arial"/>
          <w:noProof w:val="0"/>
          <w:sz w:val="22"/>
          <w:szCs w:val="22"/>
          <w:lang w:val="en-GB"/>
        </w:rPr>
      </w:pPr>
      <w:r w:rsidRPr="2AA1BE29" w:rsidR="362E66B4">
        <w:rPr>
          <w:rFonts w:ascii="Arial" w:hAnsi="Arial" w:eastAsia="Arial" w:cs="Arial"/>
          <w:b w:val="0"/>
          <w:bCs w:val="0"/>
          <w:i w:val="0"/>
          <w:iCs w:val="0"/>
          <w:caps w:val="0"/>
          <w:smallCaps w:val="0"/>
          <w:noProof w:val="0"/>
          <w:color w:val="000000" w:themeColor="text1" w:themeTint="FF" w:themeShade="FF"/>
          <w:sz w:val="22"/>
          <w:szCs w:val="22"/>
          <w:lang w:val="en-GB"/>
        </w:rPr>
        <w:t xml:space="preserve">Pollock, D., Evans, C., </w:t>
      </w:r>
      <w:r w:rsidRPr="2AA1BE29" w:rsidR="362E66B4">
        <w:rPr>
          <w:rFonts w:ascii="Arial" w:hAnsi="Arial" w:eastAsia="Arial" w:cs="Arial"/>
          <w:b w:val="0"/>
          <w:bCs w:val="0"/>
          <w:i w:val="0"/>
          <w:iCs w:val="0"/>
          <w:caps w:val="0"/>
          <w:smallCaps w:val="0"/>
          <w:noProof w:val="0"/>
          <w:color w:val="000000" w:themeColor="text1" w:themeTint="FF" w:themeShade="FF"/>
          <w:sz w:val="22"/>
          <w:szCs w:val="22"/>
          <w:lang w:val="en-GB"/>
        </w:rPr>
        <w:t>Menghao</w:t>
      </w:r>
      <w:r w:rsidRPr="2AA1BE29" w:rsidR="362E66B4">
        <w:rPr>
          <w:rFonts w:ascii="Arial" w:hAnsi="Arial" w:eastAsia="Arial" w:cs="Arial"/>
          <w:b w:val="0"/>
          <w:bCs w:val="0"/>
          <w:i w:val="0"/>
          <w:iCs w:val="0"/>
          <w:caps w:val="0"/>
          <w:smallCaps w:val="0"/>
          <w:noProof w:val="0"/>
          <w:color w:val="000000" w:themeColor="text1" w:themeTint="FF" w:themeShade="FF"/>
          <w:sz w:val="22"/>
          <w:szCs w:val="22"/>
          <w:lang w:val="en-GB"/>
        </w:rPr>
        <w:t xml:space="preserve"> Jia, R., Alexander, L., Pieper, D., Brandão de Moraes, É., Peters, M. D. J., </w:t>
      </w:r>
      <w:r w:rsidRPr="2AA1BE29" w:rsidR="362E66B4">
        <w:rPr>
          <w:rFonts w:ascii="Arial" w:hAnsi="Arial" w:eastAsia="Arial" w:cs="Arial"/>
          <w:b w:val="0"/>
          <w:bCs w:val="0"/>
          <w:i w:val="0"/>
          <w:iCs w:val="0"/>
          <w:caps w:val="0"/>
          <w:smallCaps w:val="0"/>
          <w:noProof w:val="0"/>
          <w:color w:val="000000" w:themeColor="text1" w:themeTint="FF" w:themeShade="FF"/>
          <w:sz w:val="22"/>
          <w:szCs w:val="22"/>
          <w:lang w:val="en-GB"/>
        </w:rPr>
        <w:t>Tricco</w:t>
      </w:r>
      <w:r w:rsidRPr="2AA1BE29" w:rsidR="362E66B4">
        <w:rPr>
          <w:rFonts w:ascii="Arial" w:hAnsi="Arial" w:eastAsia="Arial" w:cs="Arial"/>
          <w:b w:val="0"/>
          <w:bCs w:val="0"/>
          <w:i w:val="0"/>
          <w:iCs w:val="0"/>
          <w:caps w:val="0"/>
          <w:smallCaps w:val="0"/>
          <w:noProof w:val="0"/>
          <w:color w:val="000000" w:themeColor="text1" w:themeTint="FF" w:themeShade="FF"/>
          <w:sz w:val="22"/>
          <w:szCs w:val="22"/>
          <w:lang w:val="en-GB"/>
        </w:rPr>
        <w:t xml:space="preserve">, A. C., Khalil, H., Godfrey, C. M., Saran, A., Campbell, F., &amp; Munn, Z. (2024). “How-to”: scoping review? </w:t>
      </w:r>
      <w:r w:rsidRPr="2AA1BE29" w:rsidR="362E66B4">
        <w:rPr>
          <w:rFonts w:ascii="Arial" w:hAnsi="Arial" w:eastAsia="Arial" w:cs="Arial"/>
          <w:b w:val="0"/>
          <w:bCs w:val="0"/>
          <w:i w:val="1"/>
          <w:iCs w:val="1"/>
          <w:caps w:val="0"/>
          <w:smallCaps w:val="0"/>
          <w:noProof w:val="0"/>
          <w:color w:val="000000" w:themeColor="text1" w:themeTint="FF" w:themeShade="FF"/>
          <w:sz w:val="22"/>
          <w:szCs w:val="22"/>
          <w:lang w:val="en-GB"/>
        </w:rPr>
        <w:t>Journal of Clinical Epidemiology</w:t>
      </w:r>
      <w:r w:rsidRPr="2AA1BE29" w:rsidR="362E66B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362E66B4">
        <w:rPr>
          <w:rFonts w:ascii="Arial" w:hAnsi="Arial" w:eastAsia="Arial" w:cs="Arial"/>
          <w:b w:val="0"/>
          <w:bCs w:val="0"/>
          <w:i w:val="1"/>
          <w:iCs w:val="1"/>
          <w:caps w:val="0"/>
          <w:smallCaps w:val="0"/>
          <w:noProof w:val="0"/>
          <w:color w:val="000000" w:themeColor="text1" w:themeTint="FF" w:themeShade="FF"/>
          <w:sz w:val="22"/>
          <w:szCs w:val="22"/>
          <w:lang w:val="en-GB"/>
        </w:rPr>
        <w:t>176</w:t>
      </w:r>
      <w:r w:rsidRPr="2AA1BE29" w:rsidR="362E66B4">
        <w:rPr>
          <w:rFonts w:ascii="Arial" w:hAnsi="Arial" w:eastAsia="Arial" w:cs="Arial"/>
          <w:b w:val="0"/>
          <w:bCs w:val="0"/>
          <w:i w:val="0"/>
          <w:iCs w:val="0"/>
          <w:caps w:val="0"/>
          <w:smallCaps w:val="0"/>
          <w:noProof w:val="0"/>
          <w:color w:val="000000" w:themeColor="text1" w:themeTint="FF" w:themeShade="FF"/>
          <w:sz w:val="22"/>
          <w:szCs w:val="22"/>
          <w:lang w:val="en-GB"/>
        </w:rPr>
        <w:t>, Article 111572</w:t>
      </w:r>
      <w:r w:rsidRPr="2AA1BE29" w:rsidR="362E66B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163E857A">
        <w:rPr>
          <w:rFonts w:ascii="Arial" w:hAnsi="Arial" w:eastAsia="Arial" w:cs="Arial"/>
          <w:b w:val="0"/>
          <w:bCs w:val="0"/>
          <w:i w:val="0"/>
          <w:iCs w:val="0"/>
          <w:caps w:val="0"/>
          <w:smallCaps w:val="0"/>
          <w:noProof w:val="0"/>
          <w:color w:val="000000" w:themeColor="text1" w:themeTint="FF" w:themeShade="FF"/>
          <w:sz w:val="22"/>
          <w:szCs w:val="22"/>
          <w:lang w:val="en-GB"/>
        </w:rPr>
        <w:t>Available at:</w:t>
      </w:r>
      <w:r w:rsidRPr="2AA1BE29" w:rsidR="163E857A">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2AA1BE29" w:rsidR="362E66B4">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78262c7021a64e87">
        <w:r w:rsidRPr="2AA1BE29" w:rsidR="35FECA16">
          <w:rPr>
            <w:rStyle w:val="Hyperlink"/>
            <w:rFonts w:ascii="Arial" w:hAnsi="Arial" w:eastAsia="Arial" w:cs="Arial"/>
            <w:noProof w:val="0"/>
            <w:sz w:val="22"/>
            <w:szCs w:val="22"/>
            <w:lang w:val="en-GB"/>
          </w:rPr>
          <w:t>https://www.jclinepi.com/article/S0895-4356(24)00328-7/fulltext</w:t>
        </w:r>
      </w:hyperlink>
    </w:p>
    <w:p w:rsidR="3819EFFB" w:rsidP="2AA1BE29" w:rsidRDefault="3819EFFB" w14:paraId="61D44FF0" w14:textId="56BEBAC2">
      <w:pPr>
        <w:pStyle w:val="Normal"/>
        <w:spacing w:line="360" w:lineRule="auto"/>
        <w:jc w:val="both"/>
        <w:rPr>
          <w:rFonts w:ascii="Arial" w:hAnsi="Arial" w:eastAsia="Arial" w:cs="Arial"/>
          <w:noProof w:val="0"/>
          <w:sz w:val="22"/>
          <w:szCs w:val="22"/>
          <w:lang w:val="en-GB"/>
        </w:rPr>
      </w:pPr>
      <w:r w:rsidRPr="2AA1BE29" w:rsidR="3819EFFB">
        <w:rPr>
          <w:rFonts w:ascii="Arial" w:hAnsi="Arial" w:eastAsia="Arial" w:cs="Arial"/>
          <w:noProof w:val="0"/>
          <w:sz w:val="22"/>
          <w:szCs w:val="22"/>
          <w:lang w:val="en-GB"/>
        </w:rPr>
        <w:t>Positive</w:t>
      </w:r>
      <w:r w:rsidRPr="2AA1BE29" w:rsidR="3DC2C073">
        <w:rPr>
          <w:rFonts w:ascii="Arial" w:hAnsi="Arial" w:eastAsia="Arial" w:cs="Arial"/>
          <w:noProof w:val="0"/>
          <w:sz w:val="22"/>
          <w:szCs w:val="22"/>
          <w:lang w:val="en-GB"/>
        </w:rPr>
        <w:t>Psychology.com (2024)</w:t>
      </w:r>
      <w:r w:rsidRPr="2AA1BE29" w:rsidR="3F7A4DEB">
        <w:rPr>
          <w:rFonts w:ascii="Arial" w:hAnsi="Arial" w:eastAsia="Arial" w:cs="Arial"/>
          <w:i w:val="1"/>
          <w:iCs w:val="1"/>
          <w:noProof w:val="0"/>
          <w:sz w:val="22"/>
          <w:szCs w:val="22"/>
          <w:lang w:val="en-GB"/>
        </w:rPr>
        <w:t xml:space="preserve"> What Is the Health Belief Model? An Updated Look</w:t>
      </w:r>
      <w:r w:rsidRPr="2AA1BE29" w:rsidR="10D1E257">
        <w:rPr>
          <w:rFonts w:ascii="Arial" w:hAnsi="Arial" w:eastAsia="Arial" w:cs="Arial"/>
          <w:i w:val="1"/>
          <w:iCs w:val="1"/>
          <w:noProof w:val="0"/>
          <w:sz w:val="22"/>
          <w:szCs w:val="22"/>
          <w:lang w:val="en-GB"/>
        </w:rPr>
        <w:t xml:space="preserve">. Available at: </w:t>
      </w:r>
      <w:hyperlink r:id="Rdb43438bb3e24fb3">
        <w:r w:rsidRPr="2AA1BE29" w:rsidR="10D1E257">
          <w:rPr>
            <w:rStyle w:val="Hyperlink"/>
            <w:rFonts w:ascii="Arial" w:hAnsi="Arial" w:eastAsia="Arial" w:cs="Arial"/>
            <w:noProof w:val="0"/>
            <w:sz w:val="22"/>
            <w:szCs w:val="22"/>
            <w:lang w:val="en-GB"/>
          </w:rPr>
          <w:t>https://positivepsychology.com/health-belief-model/</w:t>
        </w:r>
      </w:hyperlink>
      <w:r w:rsidRPr="2AA1BE29" w:rsidR="10D1E257">
        <w:rPr>
          <w:rFonts w:ascii="Arial" w:hAnsi="Arial" w:eastAsia="Arial" w:cs="Arial"/>
          <w:noProof w:val="0"/>
          <w:sz w:val="22"/>
          <w:szCs w:val="22"/>
          <w:lang w:val="en-GB"/>
        </w:rPr>
        <w:t xml:space="preserve"> (Accessed</w:t>
      </w:r>
      <w:r w:rsidRPr="2AA1BE29" w:rsidR="35B19190">
        <w:rPr>
          <w:rFonts w:ascii="Arial" w:hAnsi="Arial" w:eastAsia="Arial" w:cs="Arial"/>
          <w:noProof w:val="0"/>
          <w:sz w:val="22"/>
          <w:szCs w:val="22"/>
          <w:lang w:val="en-GB"/>
        </w:rPr>
        <w:t>: 2</w:t>
      </w:r>
      <w:r w:rsidRPr="2AA1BE29" w:rsidR="731BB6AC">
        <w:rPr>
          <w:rFonts w:ascii="Arial" w:hAnsi="Arial" w:eastAsia="Arial" w:cs="Arial"/>
          <w:noProof w:val="0"/>
          <w:sz w:val="22"/>
          <w:szCs w:val="22"/>
          <w:lang w:val="en-GB"/>
        </w:rPr>
        <w:t>3</w:t>
      </w:r>
      <w:r w:rsidRPr="2AA1BE29" w:rsidR="35B19190">
        <w:rPr>
          <w:rFonts w:ascii="Arial" w:hAnsi="Arial" w:eastAsia="Arial" w:cs="Arial"/>
          <w:noProof w:val="0"/>
          <w:sz w:val="22"/>
          <w:szCs w:val="22"/>
          <w:lang w:val="en-GB"/>
        </w:rPr>
        <w:t xml:space="preserve"> March 2026)</w:t>
      </w:r>
    </w:p>
    <w:p w:rsidR="154EFBE1" w:rsidP="2AA1BE29" w:rsidRDefault="154EFBE1" w14:paraId="380598E0" w14:textId="2EE2235D">
      <w:pPr>
        <w:pStyle w:val="Normal"/>
        <w:suppressLineNumbers w:val="0"/>
        <w:bidi w:val="0"/>
        <w:spacing w:before="0" w:beforeAutospacing="off" w:after="160" w:afterAutospacing="off" w:line="360" w:lineRule="auto"/>
        <w:ind w:left="0" w:right="0"/>
        <w:jc w:val="both"/>
        <w:rPr>
          <w:rFonts w:ascii="Arial" w:hAnsi="Arial" w:eastAsia="Arial" w:cs="Arial"/>
          <w:noProof w:val="0"/>
          <w:sz w:val="22"/>
          <w:szCs w:val="22"/>
          <w:lang w:val="en-GB"/>
        </w:rPr>
      </w:pPr>
      <w:r w:rsidRPr="2AA1BE29" w:rsidR="154EFBE1">
        <w:rPr>
          <w:rFonts w:ascii="Arial" w:hAnsi="Arial" w:eastAsia="Arial" w:cs="Arial"/>
          <w:noProof w:val="0"/>
          <w:sz w:val="22"/>
          <w:szCs w:val="22"/>
          <w:lang w:val="en-GB"/>
        </w:rPr>
        <w:t xml:space="preserve">PositivePyschology.com (2025) </w:t>
      </w:r>
      <w:r w:rsidRPr="2AA1BE29" w:rsidR="154EFBE1">
        <w:rPr>
          <w:rFonts w:ascii="Arial" w:hAnsi="Arial" w:eastAsia="Arial" w:cs="Arial"/>
          <w:i w:val="1"/>
          <w:iCs w:val="1"/>
          <w:noProof w:val="0"/>
          <w:sz w:val="22"/>
          <w:szCs w:val="22"/>
          <w:lang w:val="en-GB"/>
        </w:rPr>
        <w:t xml:space="preserve">Self Determination Theory </w:t>
      </w:r>
      <w:r w:rsidRPr="2AA1BE29" w:rsidR="43AC2348">
        <w:rPr>
          <w:rFonts w:ascii="Arial" w:hAnsi="Arial" w:eastAsia="Arial" w:cs="Arial"/>
          <w:i w:val="1"/>
          <w:iCs w:val="1"/>
          <w:noProof w:val="0"/>
          <w:sz w:val="22"/>
          <w:szCs w:val="22"/>
          <w:lang w:val="en-GB"/>
        </w:rPr>
        <w:t xml:space="preserve">and How It Explain Motivation. </w:t>
      </w:r>
      <w:r w:rsidRPr="2AA1BE29" w:rsidR="7ABAD73A">
        <w:rPr>
          <w:rFonts w:ascii="Arial" w:hAnsi="Arial" w:eastAsia="Arial" w:cs="Arial"/>
          <w:i w:val="0"/>
          <w:iCs w:val="0"/>
          <w:noProof w:val="0"/>
          <w:sz w:val="22"/>
          <w:szCs w:val="22"/>
          <w:lang w:val="en-GB"/>
        </w:rPr>
        <w:t>Available at:</w:t>
      </w:r>
      <w:r w:rsidRPr="2AA1BE29" w:rsidR="7ABAD73A">
        <w:rPr>
          <w:rFonts w:ascii="Arial" w:hAnsi="Arial" w:eastAsia="Arial" w:cs="Arial"/>
          <w:i w:val="1"/>
          <w:iCs w:val="1"/>
          <w:noProof w:val="0"/>
          <w:sz w:val="22"/>
          <w:szCs w:val="22"/>
          <w:lang w:val="en-GB"/>
        </w:rPr>
        <w:t xml:space="preserve"> </w:t>
      </w:r>
      <w:hyperlink r:id="R9ea68500ded14e4a">
        <w:r w:rsidRPr="2AA1BE29" w:rsidR="6B1EFEB9">
          <w:rPr>
            <w:rStyle w:val="Hyperlink"/>
            <w:rFonts w:ascii="Arial" w:hAnsi="Arial" w:eastAsia="Arial" w:cs="Arial"/>
            <w:noProof w:val="0"/>
            <w:sz w:val="22"/>
            <w:szCs w:val="22"/>
            <w:lang w:val="en-GB"/>
          </w:rPr>
          <w:t>https://positivepsychology.com/self-determination-theory/</w:t>
        </w:r>
      </w:hyperlink>
      <w:r w:rsidRPr="2AA1BE29" w:rsidR="7ABAD73A">
        <w:rPr>
          <w:rFonts w:ascii="Arial" w:hAnsi="Arial" w:eastAsia="Arial" w:cs="Arial"/>
          <w:noProof w:val="0"/>
          <w:sz w:val="22"/>
          <w:szCs w:val="22"/>
          <w:lang w:val="en-GB"/>
        </w:rPr>
        <w:t xml:space="preserve"> (Accessed: 23 March 2026).</w:t>
      </w:r>
    </w:p>
    <w:p w:rsidR="088A4E44" w:rsidP="68CEF2FC" w:rsidRDefault="088A4E44" w14:paraId="4E5BBC76" w14:textId="3C7CF275">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68CEF2FC" w:rsidR="2A98110D">
        <w:rPr>
          <w:rFonts w:ascii="Arial" w:hAnsi="Arial" w:eastAsia="Arial" w:cs="Arial"/>
          <w:b w:val="0"/>
          <w:bCs w:val="0"/>
          <w:i w:val="0"/>
          <w:iCs w:val="0"/>
          <w:caps w:val="0"/>
          <w:smallCaps w:val="0"/>
          <w:noProof w:val="0"/>
          <w:color w:val="000000" w:themeColor="text1" w:themeTint="FF" w:themeShade="FF"/>
          <w:sz w:val="22"/>
          <w:szCs w:val="22"/>
          <w:lang w:val="en-GB"/>
        </w:rPr>
        <w:t xml:space="preserve">Robbins, T., Hopper, A., Brophy, J., Pearson, E., </w:t>
      </w:r>
      <w:r w:rsidRPr="68CEF2FC" w:rsidR="2A98110D">
        <w:rPr>
          <w:rFonts w:ascii="Arial" w:hAnsi="Arial" w:eastAsia="Arial" w:cs="Arial"/>
          <w:b w:val="0"/>
          <w:bCs w:val="0"/>
          <w:i w:val="0"/>
          <w:iCs w:val="0"/>
          <w:caps w:val="0"/>
          <w:smallCaps w:val="0"/>
          <w:noProof w:val="0"/>
          <w:color w:val="000000" w:themeColor="text1" w:themeTint="FF" w:themeShade="FF"/>
          <w:sz w:val="22"/>
          <w:szCs w:val="22"/>
          <w:lang w:val="en-GB"/>
        </w:rPr>
        <w:t>Suthantirakumar</w:t>
      </w:r>
      <w:r w:rsidRPr="68CEF2FC" w:rsidR="2A98110D">
        <w:rPr>
          <w:rFonts w:ascii="Arial" w:hAnsi="Arial" w:eastAsia="Arial" w:cs="Arial"/>
          <w:b w:val="0"/>
          <w:bCs w:val="0"/>
          <w:i w:val="0"/>
          <w:iCs w:val="0"/>
          <w:caps w:val="0"/>
          <w:smallCaps w:val="0"/>
          <w:noProof w:val="0"/>
          <w:color w:val="000000" w:themeColor="text1" w:themeTint="FF" w:themeShade="FF"/>
          <w:sz w:val="22"/>
          <w:szCs w:val="22"/>
          <w:lang w:val="en-GB"/>
        </w:rPr>
        <w:t xml:space="preserve">, R., </w:t>
      </w:r>
      <w:r w:rsidRPr="68CEF2FC" w:rsidR="2A98110D">
        <w:rPr>
          <w:rFonts w:ascii="Arial" w:hAnsi="Arial" w:eastAsia="Arial" w:cs="Arial"/>
          <w:b w:val="0"/>
          <w:bCs w:val="0"/>
          <w:i w:val="0"/>
          <w:iCs w:val="0"/>
          <w:caps w:val="0"/>
          <w:smallCaps w:val="0"/>
          <w:noProof w:val="0"/>
          <w:color w:val="000000" w:themeColor="text1" w:themeTint="FF" w:themeShade="FF"/>
          <w:sz w:val="22"/>
          <w:szCs w:val="22"/>
          <w:lang w:val="en-GB"/>
        </w:rPr>
        <w:t>Vankad</w:t>
      </w:r>
      <w:r w:rsidRPr="68CEF2FC" w:rsidR="2A98110D">
        <w:rPr>
          <w:rFonts w:ascii="Arial" w:hAnsi="Arial" w:eastAsia="Arial" w:cs="Arial"/>
          <w:b w:val="0"/>
          <w:bCs w:val="0"/>
          <w:i w:val="0"/>
          <w:iCs w:val="0"/>
          <w:caps w:val="0"/>
          <w:smallCaps w:val="0"/>
          <w:noProof w:val="0"/>
          <w:color w:val="000000" w:themeColor="text1" w:themeTint="FF" w:themeShade="FF"/>
          <w:sz w:val="22"/>
          <w:szCs w:val="22"/>
          <w:lang w:val="en-GB"/>
        </w:rPr>
        <w:t xml:space="preserve">, M., </w:t>
      </w:r>
      <w:r w:rsidRPr="68CEF2FC" w:rsidR="2A98110D">
        <w:rPr>
          <w:rFonts w:ascii="Arial" w:hAnsi="Arial" w:eastAsia="Arial" w:cs="Arial"/>
          <w:b w:val="0"/>
          <w:bCs w:val="0"/>
          <w:i w:val="0"/>
          <w:iCs w:val="0"/>
          <w:caps w:val="0"/>
          <w:smallCaps w:val="0"/>
          <w:noProof w:val="0"/>
          <w:color w:val="000000" w:themeColor="text1" w:themeTint="FF" w:themeShade="FF"/>
          <w:sz w:val="22"/>
          <w:szCs w:val="22"/>
          <w:lang w:val="en-GB"/>
        </w:rPr>
        <w:t>Igharo</w:t>
      </w:r>
      <w:r w:rsidRPr="68CEF2FC" w:rsidR="2A98110D">
        <w:rPr>
          <w:rFonts w:ascii="Arial" w:hAnsi="Arial" w:eastAsia="Arial" w:cs="Arial"/>
          <w:b w:val="0"/>
          <w:bCs w:val="0"/>
          <w:i w:val="0"/>
          <w:iCs w:val="0"/>
          <w:caps w:val="0"/>
          <w:smallCaps w:val="0"/>
          <w:noProof w:val="0"/>
          <w:color w:val="000000" w:themeColor="text1" w:themeTint="FF" w:themeShade="FF"/>
          <w:sz w:val="22"/>
          <w:szCs w:val="22"/>
          <w:lang w:val="en-GB"/>
        </w:rPr>
        <w:t xml:space="preserve">, N., </w:t>
      </w:r>
      <w:r w:rsidRPr="68CEF2FC" w:rsidR="2A98110D">
        <w:rPr>
          <w:rFonts w:ascii="Arial" w:hAnsi="Arial" w:eastAsia="Arial" w:cs="Arial"/>
          <w:b w:val="0"/>
          <w:bCs w:val="0"/>
          <w:i w:val="0"/>
          <w:iCs w:val="0"/>
          <w:caps w:val="0"/>
          <w:smallCaps w:val="0"/>
          <w:noProof w:val="0"/>
          <w:color w:val="000000" w:themeColor="text1" w:themeTint="FF" w:themeShade="FF"/>
          <w:sz w:val="22"/>
          <w:szCs w:val="22"/>
          <w:lang w:val="en-GB"/>
        </w:rPr>
        <w:t>Baitule</w:t>
      </w:r>
      <w:r w:rsidRPr="68CEF2FC" w:rsidR="2A98110D">
        <w:rPr>
          <w:rFonts w:ascii="Arial" w:hAnsi="Arial" w:eastAsia="Arial" w:cs="Arial"/>
          <w:b w:val="0"/>
          <w:bCs w:val="0"/>
          <w:i w:val="0"/>
          <w:iCs w:val="0"/>
          <w:caps w:val="0"/>
          <w:smallCaps w:val="0"/>
          <w:noProof w:val="0"/>
          <w:color w:val="000000" w:themeColor="text1" w:themeTint="FF" w:themeShade="FF"/>
          <w:sz w:val="22"/>
          <w:szCs w:val="22"/>
          <w:lang w:val="en-GB"/>
        </w:rPr>
        <w:t xml:space="preserve">, S., Clark, C. C., Arvanitis, T. N., Sankar, S., Kyrou, I., &amp; </w:t>
      </w:r>
      <w:r w:rsidRPr="68CEF2FC" w:rsidR="2A98110D">
        <w:rPr>
          <w:rFonts w:ascii="Arial" w:hAnsi="Arial" w:eastAsia="Arial" w:cs="Arial"/>
          <w:b w:val="0"/>
          <w:bCs w:val="0"/>
          <w:i w:val="0"/>
          <w:iCs w:val="0"/>
          <w:caps w:val="0"/>
          <w:smallCaps w:val="0"/>
          <w:noProof w:val="0"/>
          <w:color w:val="000000" w:themeColor="text1" w:themeTint="FF" w:themeShade="FF"/>
          <w:sz w:val="22"/>
          <w:szCs w:val="22"/>
          <w:lang w:val="en-GB"/>
        </w:rPr>
        <w:t>Randeva</w:t>
      </w:r>
      <w:r w:rsidRPr="68CEF2FC" w:rsidR="2A98110D">
        <w:rPr>
          <w:rFonts w:ascii="Arial" w:hAnsi="Arial" w:eastAsia="Arial" w:cs="Arial"/>
          <w:b w:val="0"/>
          <w:bCs w:val="0"/>
          <w:i w:val="0"/>
          <w:iCs w:val="0"/>
          <w:caps w:val="0"/>
          <w:smallCaps w:val="0"/>
          <w:noProof w:val="0"/>
          <w:color w:val="000000" w:themeColor="text1" w:themeTint="FF" w:themeShade="FF"/>
          <w:sz w:val="22"/>
          <w:szCs w:val="22"/>
          <w:lang w:val="en-GB"/>
        </w:rPr>
        <w:t xml:space="preserve">, H. (2022) Digitally enabled flash glucose monitoring for inpatients with COVID-19: Feasibility and pilot implementation in a teaching NHS Hospital in the UK. </w:t>
      </w:r>
      <w:r w:rsidRPr="68CEF2FC" w:rsidR="2A98110D">
        <w:rPr>
          <w:rFonts w:ascii="Arial" w:hAnsi="Arial" w:eastAsia="Arial" w:cs="Arial"/>
          <w:b w:val="0"/>
          <w:bCs w:val="0"/>
          <w:i w:val="1"/>
          <w:iCs w:val="1"/>
          <w:caps w:val="0"/>
          <w:smallCaps w:val="0"/>
          <w:noProof w:val="0"/>
          <w:color w:val="000000" w:themeColor="text1" w:themeTint="FF" w:themeShade="FF"/>
          <w:sz w:val="22"/>
          <w:szCs w:val="22"/>
          <w:lang w:val="en-GB"/>
        </w:rPr>
        <w:t>Digital Health</w:t>
      </w:r>
      <w:r w:rsidRPr="68CEF2FC" w:rsidR="2A9811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2A98110D">
        <w:rPr>
          <w:rFonts w:ascii="Arial" w:hAnsi="Arial" w:eastAsia="Arial" w:cs="Arial"/>
          <w:b w:val="0"/>
          <w:bCs w:val="0"/>
          <w:i w:val="1"/>
          <w:iCs w:val="1"/>
          <w:caps w:val="0"/>
          <w:smallCaps w:val="0"/>
          <w:noProof w:val="0"/>
          <w:color w:val="000000" w:themeColor="text1" w:themeTint="FF" w:themeShade="FF"/>
          <w:sz w:val="22"/>
          <w:szCs w:val="22"/>
          <w:lang w:val="en-GB"/>
        </w:rPr>
        <w:t>8</w:t>
      </w:r>
      <w:r w:rsidRPr="68CEF2FC" w:rsidR="2A98110D">
        <w:rPr>
          <w:rFonts w:ascii="Arial" w:hAnsi="Arial" w:eastAsia="Arial" w:cs="Arial"/>
          <w:b w:val="0"/>
          <w:bCs w:val="0"/>
          <w:i w:val="0"/>
          <w:iCs w:val="0"/>
          <w:caps w:val="0"/>
          <w:smallCaps w:val="0"/>
          <w:noProof w:val="0"/>
          <w:color w:val="000000" w:themeColor="text1" w:themeTint="FF" w:themeShade="FF"/>
          <w:sz w:val="22"/>
          <w:szCs w:val="22"/>
          <w:lang w:val="en-GB"/>
        </w:rPr>
        <w:t>, 205520762110593.</w:t>
      </w:r>
      <w:r w:rsidRPr="68CEF2FC" w:rsidR="6E93479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w:t>
      </w:r>
      <w:r w:rsidRPr="68CEF2FC" w:rsidR="6E93479A">
        <w:rPr>
          <w:rFonts w:ascii="Arial" w:hAnsi="Arial" w:eastAsia="Arial" w:cs="Arial"/>
          <w:b w:val="0"/>
          <w:bCs w:val="0"/>
          <w:i w:val="0"/>
          <w:iCs w:val="0"/>
          <w:caps w:val="0"/>
          <w:smallCaps w:val="0"/>
          <w:noProof w:val="0"/>
          <w:color w:val="000000" w:themeColor="text1" w:themeTint="FF" w:themeShade="FF"/>
          <w:sz w:val="22"/>
          <w:szCs w:val="22"/>
          <w:lang w:val="en-GB"/>
        </w:rPr>
        <w:t>at:</w:t>
      </w:r>
      <w:r w:rsidRPr="68CEF2FC" w:rsidR="6E93479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2A98110D">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4242d3b4352144e2">
        <w:r w:rsidRPr="68CEF2FC" w:rsidR="2A98110D">
          <w:rPr>
            <w:rStyle w:val="Hyperlink"/>
            <w:rFonts w:ascii="Arial" w:hAnsi="Arial" w:eastAsia="Arial" w:cs="Arial"/>
            <w:b w:val="0"/>
            <w:bCs w:val="0"/>
            <w:i w:val="0"/>
            <w:iCs w:val="0"/>
            <w:caps w:val="0"/>
            <w:smallCaps w:val="0"/>
            <w:noProof w:val="0"/>
            <w:sz w:val="22"/>
            <w:szCs w:val="22"/>
            <w:lang w:val="en-GB"/>
          </w:rPr>
          <w:t>https://doi.org/10.1177/20552076211059350</w:t>
        </w:r>
      </w:hyperlink>
    </w:p>
    <w:p w:rsidR="1135FCDF" w:rsidP="03972A70" w:rsidRDefault="1135FCDF" w14:paraId="0324560C" w14:textId="736DDE59">
      <w:pPr>
        <w:pStyle w:val="Normal"/>
        <w:spacing w:line="360" w:lineRule="auto"/>
        <w:jc w:val="both"/>
        <w:rPr>
          <w:rFonts w:ascii="Arial" w:hAnsi="Arial" w:eastAsia="Arial" w:cs="Arial"/>
          <w:noProof w:val="0"/>
          <w:sz w:val="22"/>
          <w:szCs w:val="22"/>
          <w:lang w:val="en-GB"/>
        </w:rPr>
      </w:pPr>
      <w:r w:rsidRPr="2AA1BE29" w:rsidR="1135FCDF">
        <w:rPr>
          <w:rFonts w:ascii="Arial" w:hAnsi="Arial" w:eastAsia="Arial" w:cs="Arial"/>
          <w:b w:val="0"/>
          <w:bCs w:val="0"/>
          <w:i w:val="0"/>
          <w:iCs w:val="0"/>
          <w:caps w:val="0"/>
          <w:smallCaps w:val="0"/>
          <w:noProof w:val="0"/>
          <w:color w:val="000000" w:themeColor="text1" w:themeTint="FF" w:themeShade="FF"/>
          <w:sz w:val="22"/>
          <w:szCs w:val="22"/>
          <w:lang w:val="en-GB"/>
        </w:rPr>
        <w:t>Romadlon</w:t>
      </w:r>
      <w:r w:rsidRPr="2AA1BE29" w:rsidR="1135FCDF">
        <w:rPr>
          <w:rFonts w:ascii="Arial" w:hAnsi="Arial" w:eastAsia="Arial" w:cs="Arial"/>
          <w:b w:val="0"/>
          <w:bCs w:val="0"/>
          <w:i w:val="0"/>
          <w:iCs w:val="0"/>
          <w:caps w:val="0"/>
          <w:smallCaps w:val="0"/>
          <w:noProof w:val="0"/>
          <w:color w:val="000000" w:themeColor="text1" w:themeTint="FF" w:themeShade="FF"/>
          <w:sz w:val="22"/>
          <w:szCs w:val="22"/>
          <w:lang w:val="en-GB"/>
        </w:rPr>
        <w:t>, D.S.</w:t>
      </w:r>
      <w:r w:rsidRPr="2AA1BE29" w:rsidR="2B312346">
        <w:rPr>
          <w:rFonts w:ascii="Arial" w:hAnsi="Arial" w:eastAsia="Arial" w:cs="Arial"/>
          <w:b w:val="0"/>
          <w:bCs w:val="0"/>
          <w:i w:val="0"/>
          <w:iCs w:val="0"/>
          <w:caps w:val="0"/>
          <w:smallCaps w:val="0"/>
          <w:noProof w:val="0"/>
          <w:color w:val="000000" w:themeColor="text1" w:themeTint="FF" w:themeShade="FF"/>
          <w:sz w:val="22"/>
          <w:szCs w:val="22"/>
          <w:lang w:val="en-GB"/>
        </w:rPr>
        <w:t>, Yu-</w:t>
      </w:r>
      <w:r w:rsidRPr="2AA1BE29" w:rsidR="2B312346">
        <w:rPr>
          <w:rFonts w:ascii="Arial" w:hAnsi="Arial" w:eastAsia="Arial" w:cs="Arial"/>
          <w:b w:val="0"/>
          <w:bCs w:val="0"/>
          <w:i w:val="0"/>
          <w:iCs w:val="0"/>
          <w:caps w:val="0"/>
          <w:smallCaps w:val="0"/>
          <w:noProof w:val="0"/>
          <w:color w:val="000000" w:themeColor="text1" w:themeTint="FF" w:themeShade="FF"/>
          <w:sz w:val="22"/>
          <w:szCs w:val="22"/>
          <w:lang w:val="en-GB"/>
        </w:rPr>
        <w:t>K</w:t>
      </w:r>
      <w:r w:rsidRPr="2AA1BE29" w:rsidR="11571573">
        <w:rPr>
          <w:rFonts w:ascii="Arial" w:hAnsi="Arial" w:eastAsia="Arial" w:cs="Arial"/>
          <w:b w:val="0"/>
          <w:bCs w:val="0"/>
          <w:i w:val="0"/>
          <w:iCs w:val="0"/>
          <w:caps w:val="0"/>
          <w:smallCaps w:val="0"/>
          <w:noProof w:val="0"/>
          <w:color w:val="000000" w:themeColor="text1" w:themeTint="FF" w:themeShade="FF"/>
          <w:sz w:val="22"/>
          <w:szCs w:val="22"/>
          <w:lang w:val="en-GB"/>
        </w:rPr>
        <w:t>angdlon</w:t>
      </w:r>
      <w:r w:rsidRPr="2AA1BE29" w:rsidR="11571573">
        <w:rPr>
          <w:rFonts w:ascii="Arial" w:hAnsi="Arial" w:eastAsia="Arial" w:cs="Arial"/>
          <w:b w:val="0"/>
          <w:bCs w:val="0"/>
          <w:i w:val="0"/>
          <w:iCs w:val="0"/>
          <w:caps w:val="0"/>
          <w:smallCaps w:val="0"/>
          <w:noProof w:val="0"/>
          <w:color w:val="000000" w:themeColor="text1" w:themeTint="FF" w:themeShade="FF"/>
          <w:sz w:val="22"/>
          <w:szCs w:val="22"/>
          <w:lang w:val="en-GB"/>
        </w:rPr>
        <w:t>, T., Yan-Chin</w:t>
      </w:r>
      <w:r w:rsidRPr="2AA1BE29" w:rsidR="34D357EC">
        <w:rPr>
          <w:rFonts w:ascii="Arial" w:hAnsi="Arial" w:eastAsia="Arial" w:cs="Arial"/>
          <w:b w:val="0"/>
          <w:bCs w:val="0"/>
          <w:i w:val="0"/>
          <w:iCs w:val="0"/>
          <w:caps w:val="0"/>
          <w:smallCaps w:val="0"/>
          <w:noProof w:val="0"/>
          <w:color w:val="000000" w:themeColor="text1" w:themeTint="FF" w:themeShade="FF"/>
          <w:sz w:val="22"/>
          <w:szCs w:val="22"/>
          <w:lang w:val="en-GB"/>
        </w:rPr>
        <w:t xml:space="preserve">g, C., Faizul, H., Hsiao-Yean, </w:t>
      </w:r>
      <w:r w:rsidRPr="2AA1BE29" w:rsidR="6241E9DC">
        <w:rPr>
          <w:rFonts w:ascii="Arial" w:hAnsi="Arial" w:eastAsia="Arial" w:cs="Arial"/>
          <w:b w:val="0"/>
          <w:bCs w:val="0"/>
          <w:i w:val="0"/>
          <w:iCs w:val="0"/>
          <w:caps w:val="0"/>
          <w:smallCaps w:val="0"/>
          <w:noProof w:val="0"/>
          <w:color w:val="000000" w:themeColor="text1" w:themeTint="FF" w:themeShade="FF"/>
          <w:sz w:val="22"/>
          <w:szCs w:val="22"/>
          <w:lang w:val="en-GB"/>
        </w:rPr>
        <w:t xml:space="preserve">C. </w:t>
      </w:r>
      <w:r w:rsidRPr="2AA1BE29" w:rsidR="1135FCDF">
        <w:rPr>
          <w:rFonts w:ascii="Arial" w:hAnsi="Arial" w:eastAsia="Arial" w:cs="Arial"/>
          <w:b w:val="0"/>
          <w:bCs w:val="0"/>
          <w:i w:val="0"/>
          <w:iCs w:val="0"/>
          <w:caps w:val="0"/>
          <w:smallCaps w:val="0"/>
          <w:noProof w:val="0"/>
          <w:color w:val="000000" w:themeColor="text1" w:themeTint="FF" w:themeShade="FF"/>
          <w:sz w:val="22"/>
          <w:szCs w:val="22"/>
          <w:lang w:val="en-GB"/>
        </w:rPr>
        <w:t xml:space="preserve">(2023) “Comparative efficacy of digitally assisted interventions for glycated haemoglobin levels among patients with type 2 diabetes: A systematic review and component network Meta‐Analysis,” </w:t>
      </w:r>
      <w:r w:rsidRPr="2AA1BE29" w:rsidR="1135FCDF">
        <w:rPr>
          <w:rFonts w:ascii="Arial" w:hAnsi="Arial" w:eastAsia="Arial" w:cs="Arial"/>
          <w:b w:val="0"/>
          <w:bCs w:val="0"/>
          <w:i w:val="1"/>
          <w:iCs w:val="1"/>
          <w:caps w:val="0"/>
          <w:smallCaps w:val="0"/>
          <w:noProof w:val="0"/>
          <w:color w:val="000000" w:themeColor="text1" w:themeTint="FF" w:themeShade="FF"/>
          <w:sz w:val="22"/>
          <w:szCs w:val="22"/>
          <w:lang w:val="en-GB"/>
        </w:rPr>
        <w:t>Diabetes, obesity &amp; metabolism</w:t>
      </w:r>
      <w:r w:rsidRPr="2AA1BE29" w:rsidR="1135FCDF">
        <w:rPr>
          <w:rFonts w:ascii="Arial" w:hAnsi="Arial" w:eastAsia="Arial" w:cs="Arial"/>
          <w:b w:val="0"/>
          <w:bCs w:val="0"/>
          <w:i w:val="0"/>
          <w:iCs w:val="0"/>
          <w:caps w:val="0"/>
          <w:smallCaps w:val="0"/>
          <w:noProof w:val="0"/>
          <w:color w:val="000000" w:themeColor="text1" w:themeTint="FF" w:themeShade="FF"/>
          <w:sz w:val="22"/>
          <w:szCs w:val="22"/>
          <w:lang w:val="en-GB"/>
        </w:rPr>
        <w:t>, 25(11), pp. 3279–3289. Available at:</w:t>
      </w:r>
      <w:r w:rsidRPr="2AA1BE29" w:rsidR="1135FCDF">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25586c128afc4fe0">
        <w:r w:rsidRPr="2AA1BE29" w:rsidR="1135FCDF">
          <w:rPr>
            <w:rStyle w:val="Hyperlink"/>
            <w:rFonts w:ascii="Arial" w:hAnsi="Arial" w:eastAsia="Arial" w:cs="Arial"/>
            <w:b w:val="0"/>
            <w:bCs w:val="0"/>
            <w:i w:val="0"/>
            <w:iCs w:val="0"/>
            <w:caps w:val="0"/>
            <w:smallCaps w:val="0"/>
            <w:noProof w:val="0"/>
            <w:sz w:val="22"/>
            <w:szCs w:val="22"/>
            <w:lang w:val="en-GB"/>
          </w:rPr>
          <w:t>https://doi.org/10.1111/dom.15227</w:t>
        </w:r>
      </w:hyperlink>
      <w:r w:rsidRPr="2AA1BE29" w:rsidR="1135FCDF">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088A4E44" w:rsidP="2AA1BE29" w:rsidRDefault="088A4E44" w14:paraId="6599A7FE" w14:textId="722B8D98">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 xml:space="preserve">Sanders, J. P., Daley, A. J., </w:t>
      </w: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Esliger</w:t>
      </w: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 xml:space="preserve">, D. W., </w:t>
      </w: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Roalfe</w:t>
      </w: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 xml:space="preserve">, A. K., </w:t>
      </w: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Colda</w:t>
      </w: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 xml:space="preserve">, A., Turner, J., Hajdu, S., Potter, A., Humayun, A. M., Spiliotis, I., Reckless, I., &amp; </w:t>
      </w: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Mytton</w:t>
      </w: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 O. (2024</w:t>
      </w:r>
      <w:r w:rsidRPr="2AA1BE29" w:rsidR="2D506158">
        <w:rPr>
          <w:rFonts w:ascii="Arial" w:hAnsi="Arial" w:eastAsia="Arial" w:cs="Arial"/>
          <w:b w:val="0"/>
          <w:bCs w:val="0"/>
          <w:i w:val="0"/>
          <w:iCs w:val="0"/>
          <w:caps w:val="0"/>
          <w:smallCaps w:val="0"/>
          <w:noProof w:val="0"/>
          <w:color w:val="000000" w:themeColor="text1" w:themeTint="FF" w:themeShade="FF"/>
          <w:sz w:val="22"/>
          <w:szCs w:val="22"/>
          <w:lang w:val="en-GB"/>
        </w:rPr>
        <w:t>)</w:t>
      </w: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 xml:space="preserve"> Effectiveness of a digital health and financial incentive intervention to promote physical activity in patients with</w:t>
      </w:r>
    </w:p>
    <w:p w:rsidR="088A4E44" w:rsidP="2AA1BE29" w:rsidRDefault="088A4E44" w14:paraId="04C54812" w14:textId="5F9B6BE9">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 xml:space="preserve"> type 2 diabetes: study protocol for a randomised controlled trial with a nested qualitative study—ACTIVATE trial. </w:t>
      </w:r>
      <w:r w:rsidRPr="2AA1BE29" w:rsidR="088A4E44">
        <w:rPr>
          <w:rFonts w:ascii="Arial" w:hAnsi="Arial" w:eastAsia="Arial" w:cs="Arial"/>
          <w:b w:val="0"/>
          <w:bCs w:val="0"/>
          <w:i w:val="1"/>
          <w:iCs w:val="1"/>
          <w:caps w:val="0"/>
          <w:smallCaps w:val="0"/>
          <w:noProof w:val="0"/>
          <w:color w:val="000000" w:themeColor="text1" w:themeTint="FF" w:themeShade="FF"/>
          <w:sz w:val="22"/>
          <w:szCs w:val="22"/>
          <w:lang w:val="en-GB"/>
        </w:rPr>
        <w:t>Current Controlled Trials in Cardiovascular Medicine</w:t>
      </w: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088A4E44">
        <w:rPr>
          <w:rFonts w:ascii="Arial" w:hAnsi="Arial" w:eastAsia="Arial" w:cs="Arial"/>
          <w:b w:val="0"/>
          <w:bCs w:val="0"/>
          <w:i w:val="1"/>
          <w:iCs w:val="1"/>
          <w:caps w:val="0"/>
          <w:smallCaps w:val="0"/>
          <w:noProof w:val="0"/>
          <w:color w:val="000000" w:themeColor="text1" w:themeTint="FF" w:themeShade="FF"/>
          <w:sz w:val="22"/>
          <w:szCs w:val="22"/>
          <w:lang w:val="en-GB"/>
        </w:rPr>
        <w:t>25</w:t>
      </w: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(1), Article 755.</w:t>
      </w:r>
      <w:r w:rsidRPr="2AA1BE29" w:rsidR="41EB1CDA">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w:t>
      </w:r>
      <w:r w:rsidRPr="2AA1BE29" w:rsidR="41EB1CDA">
        <w:rPr>
          <w:rFonts w:ascii="Arial" w:hAnsi="Arial" w:eastAsia="Arial" w:cs="Arial"/>
          <w:b w:val="0"/>
          <w:bCs w:val="0"/>
          <w:i w:val="0"/>
          <w:iCs w:val="0"/>
          <w:caps w:val="0"/>
          <w:smallCaps w:val="0"/>
          <w:noProof w:val="0"/>
          <w:color w:val="3A3A3A" w:themeColor="background2" w:themeTint="FF" w:themeShade="40"/>
          <w:sz w:val="22"/>
          <w:szCs w:val="22"/>
          <w:lang w:val="en-GB"/>
        </w:rPr>
        <w:t>:</w:t>
      </w:r>
      <w:r w:rsidRPr="2AA1BE29" w:rsidR="088A4E44">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84f12df4b25d475a">
        <w:r w:rsidRPr="2AA1BE29" w:rsidR="088A4E44">
          <w:rPr>
            <w:rStyle w:val="Hyperlink"/>
            <w:rFonts w:ascii="Arial" w:hAnsi="Arial" w:eastAsia="Arial" w:cs="Arial"/>
            <w:b w:val="0"/>
            <w:bCs w:val="0"/>
            <w:i w:val="0"/>
            <w:iCs w:val="0"/>
            <w:caps w:val="0"/>
            <w:smallCaps w:val="0"/>
            <w:noProof w:val="0"/>
            <w:sz w:val="22"/>
            <w:szCs w:val="22"/>
            <w:lang w:val="en-GB"/>
          </w:rPr>
          <w:t>https://doi.org/10.1186/s13063-024-08513-y</w:t>
        </w:r>
      </w:hyperlink>
    </w:p>
    <w:p w:rsidR="088A4E44" w:rsidP="4A06A762" w:rsidRDefault="088A4E44" w14:paraId="0534E041" w14:textId="007A0F8B">
      <w:pPr>
        <w:pStyle w:val="Normal"/>
        <w:spacing w:line="360" w:lineRule="auto"/>
        <w:jc w:val="both"/>
        <w:rPr>
          <w:rFonts w:ascii="Arial" w:hAnsi="Arial" w:eastAsia="Arial" w:cs="Arial"/>
          <w:sz w:val="22"/>
          <w:szCs w:val="22"/>
        </w:rPr>
      </w:pP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 xml:space="preserve">Shah, R., Read, J., Davies, N., Nimmons, D., Pigott, J., Schrag, A., Walters, K., &amp; Armstrong, M. (2022) People with Parkinson’s perspectives and experiences of self-management: Qualitative findings from a UK study. </w:t>
      </w:r>
      <w:r w:rsidRPr="2AA1BE29" w:rsidR="088A4E44">
        <w:rPr>
          <w:rFonts w:ascii="Arial" w:hAnsi="Arial" w:eastAsia="Arial" w:cs="Arial"/>
          <w:b w:val="0"/>
          <w:bCs w:val="0"/>
          <w:i w:val="1"/>
          <w:iCs w:val="1"/>
          <w:caps w:val="0"/>
          <w:smallCaps w:val="0"/>
          <w:noProof w:val="0"/>
          <w:color w:val="000000" w:themeColor="text1" w:themeTint="FF" w:themeShade="FF"/>
          <w:sz w:val="22"/>
          <w:szCs w:val="22"/>
          <w:lang w:val="en-GB"/>
        </w:rPr>
        <w:t>PloS</w:t>
      </w:r>
      <w:r w:rsidRPr="2AA1BE29" w:rsidR="088A4E44">
        <w:rPr>
          <w:rFonts w:ascii="Arial" w:hAnsi="Arial" w:eastAsia="Arial" w:cs="Arial"/>
          <w:b w:val="0"/>
          <w:bCs w:val="0"/>
          <w:i w:val="1"/>
          <w:iCs w:val="1"/>
          <w:caps w:val="0"/>
          <w:smallCaps w:val="0"/>
          <w:noProof w:val="0"/>
          <w:color w:val="000000" w:themeColor="text1" w:themeTint="FF" w:themeShade="FF"/>
          <w:sz w:val="22"/>
          <w:szCs w:val="22"/>
          <w:lang w:val="en-GB"/>
        </w:rPr>
        <w:t xml:space="preserve"> One</w:t>
      </w: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AA1BE29" w:rsidR="088A4E44">
        <w:rPr>
          <w:rFonts w:ascii="Arial" w:hAnsi="Arial" w:eastAsia="Arial" w:cs="Arial"/>
          <w:b w:val="0"/>
          <w:bCs w:val="0"/>
          <w:i w:val="1"/>
          <w:iCs w:val="1"/>
          <w:caps w:val="0"/>
          <w:smallCaps w:val="0"/>
          <w:noProof w:val="0"/>
          <w:color w:val="000000" w:themeColor="text1" w:themeTint="FF" w:themeShade="FF"/>
          <w:sz w:val="22"/>
          <w:szCs w:val="22"/>
          <w:lang w:val="en-GB"/>
        </w:rPr>
        <w:t>17</w:t>
      </w:r>
      <w:r w:rsidRPr="2AA1BE29" w:rsidR="088A4E44">
        <w:rPr>
          <w:rFonts w:ascii="Arial" w:hAnsi="Arial" w:eastAsia="Arial" w:cs="Arial"/>
          <w:b w:val="0"/>
          <w:bCs w:val="0"/>
          <w:i w:val="0"/>
          <w:iCs w:val="0"/>
          <w:caps w:val="0"/>
          <w:smallCaps w:val="0"/>
          <w:noProof w:val="0"/>
          <w:color w:val="000000" w:themeColor="text1" w:themeTint="FF" w:themeShade="FF"/>
          <w:sz w:val="22"/>
          <w:szCs w:val="22"/>
          <w:lang w:val="en-GB"/>
        </w:rPr>
        <w:t>(9), e0273428.</w:t>
      </w:r>
      <w:r w:rsidRPr="2AA1BE29" w:rsidR="66E18536">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2AA1BE29" w:rsidR="088A4E44">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7cfc502c0aef411f">
        <w:r w:rsidRPr="2AA1BE29" w:rsidR="088A4E44">
          <w:rPr>
            <w:rStyle w:val="Hyperlink"/>
            <w:rFonts w:ascii="Arial" w:hAnsi="Arial" w:eastAsia="Arial" w:cs="Arial"/>
            <w:b w:val="0"/>
            <w:bCs w:val="0"/>
            <w:i w:val="0"/>
            <w:iCs w:val="0"/>
            <w:caps w:val="0"/>
            <w:smallCaps w:val="0"/>
            <w:noProof w:val="0"/>
            <w:sz w:val="22"/>
            <w:szCs w:val="22"/>
            <w:lang w:val="en-GB"/>
          </w:rPr>
          <w:t>https://doi.org/10.1371/journal.pone.0273428</w:t>
        </w:r>
      </w:hyperlink>
    </w:p>
    <w:p w:rsidR="55992EE9" w:rsidP="2AA1BE29" w:rsidRDefault="55992EE9" w14:paraId="45F65608" w14:textId="7B28371F">
      <w:pPr>
        <w:pStyle w:val="Normal"/>
        <w:spacing w:before="210" w:beforeAutospacing="off" w:after="210" w:afterAutospacing="off" w:line="360" w:lineRule="auto"/>
        <w:jc w:val="both"/>
        <w:rPr>
          <w:rFonts w:ascii="Arial" w:hAnsi="Arial" w:eastAsia="Arial" w:cs="Arial"/>
          <w:noProof w:val="0"/>
          <w:sz w:val="22"/>
          <w:szCs w:val="22"/>
          <w:lang w:val="en-GB"/>
        </w:rPr>
      </w:pPr>
      <w:r w:rsidRPr="2AA1BE29" w:rsidR="196C073A">
        <w:rPr>
          <w:rFonts w:ascii="Arial" w:hAnsi="Arial" w:eastAsia="Arial" w:cs="Arial"/>
          <w:b w:val="0"/>
          <w:bCs w:val="0"/>
          <w:i w:val="0"/>
          <w:iCs w:val="0"/>
          <w:caps w:val="0"/>
          <w:smallCaps w:val="0"/>
          <w:noProof w:val="0"/>
          <w:sz w:val="22"/>
          <w:szCs w:val="22"/>
          <w:lang w:val="en-GB"/>
        </w:rPr>
        <w:t>SimplyPsychology</w:t>
      </w:r>
      <w:r w:rsidRPr="2AA1BE29" w:rsidR="196C073A">
        <w:rPr>
          <w:rFonts w:ascii="Arial" w:hAnsi="Arial" w:eastAsia="Arial" w:cs="Arial"/>
          <w:b w:val="0"/>
          <w:bCs w:val="0"/>
          <w:i w:val="0"/>
          <w:iCs w:val="0"/>
          <w:caps w:val="0"/>
          <w:smallCaps w:val="0"/>
          <w:noProof w:val="0"/>
          <w:sz w:val="22"/>
          <w:szCs w:val="22"/>
          <w:lang w:val="en-GB"/>
        </w:rPr>
        <w:t xml:space="preserve"> </w:t>
      </w:r>
      <w:r w:rsidRPr="2AA1BE29" w:rsidR="7B793427">
        <w:rPr>
          <w:rFonts w:ascii="Arial" w:hAnsi="Arial" w:eastAsia="Arial" w:cs="Arial"/>
          <w:b w:val="0"/>
          <w:bCs w:val="0"/>
          <w:i w:val="0"/>
          <w:iCs w:val="0"/>
          <w:caps w:val="0"/>
          <w:smallCaps w:val="0"/>
          <w:noProof w:val="0"/>
          <w:sz w:val="22"/>
          <w:szCs w:val="22"/>
          <w:lang w:val="en-GB"/>
        </w:rPr>
        <w:t>(2025) Albert Bandura</w:t>
      </w:r>
      <w:r w:rsidRPr="2AA1BE29" w:rsidR="51D0FA4E">
        <w:rPr>
          <w:rFonts w:ascii="Arial" w:hAnsi="Arial" w:eastAsia="Arial" w:cs="Arial"/>
          <w:b w:val="0"/>
          <w:bCs w:val="0"/>
          <w:i w:val="0"/>
          <w:iCs w:val="0"/>
          <w:caps w:val="0"/>
          <w:smallCaps w:val="0"/>
          <w:noProof w:val="0"/>
          <w:sz w:val="22"/>
          <w:szCs w:val="22"/>
          <w:lang w:val="en-GB"/>
        </w:rPr>
        <w:t>’s</w:t>
      </w:r>
      <w:r w:rsidRPr="2AA1BE29" w:rsidR="7B793427">
        <w:rPr>
          <w:rFonts w:ascii="Arial" w:hAnsi="Arial" w:eastAsia="Arial" w:cs="Arial"/>
          <w:b w:val="0"/>
          <w:bCs w:val="0"/>
          <w:i w:val="0"/>
          <w:iCs w:val="0"/>
          <w:caps w:val="0"/>
          <w:smallCaps w:val="0"/>
          <w:noProof w:val="0"/>
          <w:sz w:val="22"/>
          <w:szCs w:val="22"/>
          <w:lang w:val="en-GB"/>
        </w:rPr>
        <w:t xml:space="preserve"> Social Cognitive Theory</w:t>
      </w:r>
      <w:r w:rsidRPr="2AA1BE29" w:rsidR="304D53F9">
        <w:rPr>
          <w:rFonts w:ascii="Arial" w:hAnsi="Arial" w:eastAsia="Arial" w:cs="Arial"/>
          <w:b w:val="0"/>
          <w:bCs w:val="0"/>
          <w:i w:val="0"/>
          <w:iCs w:val="0"/>
          <w:caps w:val="0"/>
          <w:smallCaps w:val="0"/>
          <w:noProof w:val="0"/>
          <w:sz w:val="22"/>
          <w:szCs w:val="22"/>
          <w:lang w:val="en-GB"/>
        </w:rPr>
        <w:t xml:space="preserve">. Available at: </w:t>
      </w:r>
      <w:hyperlink r:id="R75ddfb5382f94333">
        <w:r w:rsidRPr="2AA1BE29" w:rsidR="304D53F9">
          <w:rPr>
            <w:rStyle w:val="Hyperlink"/>
            <w:rFonts w:ascii="Arial" w:hAnsi="Arial" w:eastAsia="Arial" w:cs="Arial"/>
            <w:noProof w:val="0"/>
            <w:sz w:val="22"/>
            <w:szCs w:val="22"/>
            <w:lang w:val="en-GB"/>
          </w:rPr>
          <w:t>https://www.simplypsychology.org/social-cognitive-theory.html</w:t>
        </w:r>
      </w:hyperlink>
      <w:r w:rsidRPr="2AA1BE29" w:rsidR="304D53F9">
        <w:rPr>
          <w:rFonts w:ascii="Arial" w:hAnsi="Arial" w:eastAsia="Arial" w:cs="Arial"/>
          <w:noProof w:val="0"/>
          <w:sz w:val="22"/>
          <w:szCs w:val="22"/>
          <w:lang w:val="en-GB"/>
        </w:rPr>
        <w:t xml:space="preserve"> ( Accessed: 23 March 2026</w:t>
      </w:r>
      <w:r w:rsidRPr="2AA1BE29" w:rsidR="72BE3400">
        <w:rPr>
          <w:rFonts w:ascii="Arial" w:hAnsi="Arial" w:eastAsia="Arial" w:cs="Arial"/>
          <w:noProof w:val="0"/>
          <w:sz w:val="22"/>
          <w:szCs w:val="22"/>
          <w:lang w:val="en-GB"/>
        </w:rPr>
        <w:t>).</w:t>
      </w:r>
    </w:p>
    <w:p w:rsidR="55992EE9" w:rsidP="2AA1BE29" w:rsidRDefault="55992EE9" w14:paraId="77443D41" w14:textId="63C5C949">
      <w:pPr>
        <w:spacing w:before="210" w:beforeAutospacing="off" w:after="210" w:afterAutospacing="off"/>
        <w:jc w:val="both"/>
        <w:rPr>
          <w:rFonts w:ascii="Arial" w:hAnsi="Arial" w:eastAsia="Arial" w:cs="Arial"/>
          <w:noProof w:val="0"/>
          <w:sz w:val="22"/>
          <w:szCs w:val="22"/>
          <w:lang w:val="en-GB"/>
        </w:rPr>
      </w:pPr>
      <w:r w:rsidRPr="2AA1BE29" w:rsidR="3E38B49A">
        <w:rPr>
          <w:rFonts w:ascii="Arial" w:hAnsi="Arial" w:eastAsia="Arial" w:cs="Arial"/>
          <w:noProof w:val="0"/>
          <w:sz w:val="22"/>
          <w:szCs w:val="22"/>
          <w:lang w:val="en-GB"/>
        </w:rPr>
        <w:t xml:space="preserve">Stevens S, Gallagher S, Andrews T, Ashall-Payne L, Humphreys L and Leigh S (2022) The effectiveness of digital health technologies for patients with diabetes mellitus: A systematic review. Front. Clin. Diabetes Health. 3:936752. </w:t>
      </w:r>
      <w:r w:rsidRPr="2AA1BE29" w:rsidR="3E38B49A">
        <w:rPr>
          <w:rFonts w:ascii="Arial" w:hAnsi="Arial" w:eastAsia="Arial" w:cs="Arial"/>
          <w:noProof w:val="0"/>
          <w:sz w:val="22"/>
          <w:szCs w:val="22"/>
          <w:lang w:val="en-GB"/>
        </w:rPr>
        <w:t>doi</w:t>
      </w:r>
      <w:r w:rsidRPr="2AA1BE29" w:rsidR="3E38B49A">
        <w:rPr>
          <w:rFonts w:ascii="Arial" w:hAnsi="Arial" w:eastAsia="Arial" w:cs="Arial"/>
          <w:noProof w:val="0"/>
          <w:sz w:val="22"/>
          <w:szCs w:val="22"/>
          <w:lang w:val="en-GB"/>
        </w:rPr>
        <w:t xml:space="preserve">: </w:t>
      </w:r>
      <w:hyperlink r:id="Rd85fcdaaa14f49f6">
        <w:r w:rsidRPr="2AA1BE29" w:rsidR="3E38B49A">
          <w:rPr>
            <w:rStyle w:val="Hyperlink"/>
            <w:rFonts w:ascii="Arial" w:hAnsi="Arial" w:eastAsia="Arial" w:cs="Arial"/>
            <w:noProof w:val="0"/>
            <w:sz w:val="22"/>
            <w:szCs w:val="22"/>
            <w:lang w:val="en-GB"/>
          </w:rPr>
          <w:t>https://doi.org/10.3389/fcdhc.2022.936752</w:t>
        </w:r>
      </w:hyperlink>
    </w:p>
    <w:p w:rsidR="55992EE9" w:rsidP="68CEF2FC" w:rsidRDefault="55992EE9" w14:paraId="7BDEA48D" w14:textId="01BCF070">
      <w:pPr>
        <w:pStyle w:val="Normal"/>
        <w:spacing w:before="210" w:beforeAutospacing="off" w:after="210" w:afterAutospacing="off"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68CEF2FC" w:rsidR="3E38B49A">
        <w:rPr>
          <w:rFonts w:ascii="Arial" w:hAnsi="Arial" w:eastAsia="Arial" w:cs="Arial"/>
          <w:b w:val="0"/>
          <w:bCs w:val="0"/>
          <w:i w:val="0"/>
          <w:iCs w:val="0"/>
          <w:caps w:val="0"/>
          <w:smallCaps w:val="0"/>
          <w:noProof w:val="0"/>
          <w:color w:val="000000" w:themeColor="text1" w:themeTint="FF" w:themeShade="FF"/>
          <w:sz w:val="22"/>
          <w:szCs w:val="22"/>
          <w:lang w:val="en-GB"/>
        </w:rPr>
        <w:t xml:space="preserve">Stevenson, F., Fernandez-Reyes, D., Hurst, J., Heightman, M., Pfeffer, P., Ricketts, W., Singh, R., Hylton, H., Linke, S., Bindman, J., Robson, C., Walker, S., &amp; Ismaila, H. (2025) Development and implementation of a digital health intervention in routine care for long COVID patients: a comprehensive synopsis. </w:t>
      </w:r>
      <w:r w:rsidRPr="68CEF2FC" w:rsidR="3E38B49A">
        <w:rPr>
          <w:rFonts w:ascii="Arial" w:hAnsi="Arial" w:eastAsia="Arial" w:cs="Arial"/>
          <w:b w:val="0"/>
          <w:bCs w:val="0"/>
          <w:i w:val="1"/>
          <w:iCs w:val="1"/>
          <w:caps w:val="0"/>
          <w:smallCaps w:val="0"/>
          <w:noProof w:val="0"/>
          <w:color w:val="000000" w:themeColor="text1" w:themeTint="FF" w:themeShade="FF"/>
          <w:sz w:val="22"/>
          <w:szCs w:val="22"/>
          <w:lang w:val="en-GB"/>
        </w:rPr>
        <w:t>Health and Social Care Delivery Research</w:t>
      </w:r>
      <w:r w:rsidRPr="68CEF2FC" w:rsidR="3E38B49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3E38B49A">
        <w:rPr>
          <w:rFonts w:ascii="Arial" w:hAnsi="Arial" w:eastAsia="Arial" w:cs="Arial"/>
          <w:b w:val="0"/>
          <w:bCs w:val="0"/>
          <w:i w:val="1"/>
          <w:iCs w:val="1"/>
          <w:caps w:val="0"/>
          <w:smallCaps w:val="0"/>
          <w:noProof w:val="0"/>
          <w:color w:val="000000" w:themeColor="text1" w:themeTint="FF" w:themeShade="FF"/>
          <w:sz w:val="22"/>
          <w:szCs w:val="22"/>
          <w:lang w:val="en-GB"/>
        </w:rPr>
        <w:t>13</w:t>
      </w:r>
      <w:r w:rsidRPr="68CEF2FC" w:rsidR="3E38B49A">
        <w:rPr>
          <w:rFonts w:ascii="Arial" w:hAnsi="Arial" w:eastAsia="Arial" w:cs="Arial"/>
          <w:b w:val="0"/>
          <w:bCs w:val="0"/>
          <w:i w:val="0"/>
          <w:iCs w:val="0"/>
          <w:caps w:val="0"/>
          <w:smallCaps w:val="0"/>
          <w:noProof w:val="0"/>
          <w:color w:val="000000" w:themeColor="text1" w:themeTint="FF" w:themeShade="FF"/>
          <w:sz w:val="22"/>
          <w:szCs w:val="22"/>
          <w:lang w:val="en-GB"/>
        </w:rPr>
        <w:t>(39), 1–27.</w:t>
      </w:r>
      <w:r w:rsidRPr="68CEF2FC" w:rsidR="3E38B49A">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c0592ad27a414a0c">
        <w:r w:rsidRPr="68CEF2FC" w:rsidR="3E38B49A">
          <w:rPr>
            <w:rStyle w:val="Hyperlink"/>
            <w:rFonts w:ascii="Arial" w:hAnsi="Arial" w:eastAsia="Arial" w:cs="Arial"/>
            <w:b w:val="0"/>
            <w:bCs w:val="0"/>
            <w:i w:val="0"/>
            <w:iCs w:val="0"/>
            <w:caps w:val="0"/>
            <w:smallCaps w:val="0"/>
            <w:noProof w:val="0"/>
            <w:sz w:val="22"/>
            <w:szCs w:val="22"/>
            <w:lang w:val="en-GB"/>
          </w:rPr>
          <w:t>https://doi.org/10.3310/GJHG0331</w:t>
        </w:r>
      </w:hyperlink>
    </w:p>
    <w:p w:rsidR="55992EE9" w:rsidP="2AA1BE29" w:rsidRDefault="55992EE9" w14:paraId="47170434" w14:textId="6B5DBAF3">
      <w:pPr>
        <w:pStyle w:val="Normal"/>
        <w:spacing w:before="210" w:beforeAutospacing="off" w:after="210" w:afterAutospacing="off"/>
        <w:jc w:val="both"/>
        <w:rPr>
          <w:rFonts w:ascii="Arial" w:hAnsi="Arial" w:eastAsia="Arial" w:cs="Arial"/>
          <w:noProof w:val="0"/>
          <w:sz w:val="22"/>
          <w:szCs w:val="22"/>
          <w:lang w:val="en-GB"/>
        </w:rPr>
      </w:pPr>
      <w:r w:rsidRPr="2AA1BE29" w:rsidR="55992EE9">
        <w:rPr>
          <w:rFonts w:ascii="Arial" w:hAnsi="Arial" w:eastAsia="Arial" w:cs="Arial"/>
          <w:noProof w:val="0"/>
          <w:sz w:val="22"/>
          <w:szCs w:val="22"/>
          <w:lang w:val="en-GB"/>
        </w:rPr>
        <w:t xml:space="preserve">UWTSD (2025) </w:t>
      </w:r>
      <w:r w:rsidRPr="2AA1BE29" w:rsidR="55992EE9">
        <w:rPr>
          <w:rFonts w:ascii="Arial" w:hAnsi="Arial" w:eastAsia="Arial" w:cs="Arial"/>
          <w:i w:val="1"/>
          <w:iCs w:val="1"/>
          <w:noProof w:val="0"/>
          <w:sz w:val="22"/>
          <w:szCs w:val="22"/>
          <w:lang w:val="en-GB"/>
        </w:rPr>
        <w:t>Research Ethics &amp; Integrity Code of Practice.</w:t>
      </w:r>
      <w:r w:rsidRPr="2AA1BE29" w:rsidR="55992EE9">
        <w:rPr>
          <w:rFonts w:ascii="Arial" w:hAnsi="Arial" w:eastAsia="Arial" w:cs="Arial"/>
          <w:noProof w:val="0"/>
          <w:sz w:val="22"/>
          <w:szCs w:val="22"/>
          <w:lang w:val="en-GB"/>
        </w:rPr>
        <w:t xml:space="preserve"> Available at:</w:t>
      </w:r>
      <w:r w:rsidRPr="2AA1BE29" w:rsidR="1D71FCC8">
        <w:rPr>
          <w:rFonts w:ascii="Arial" w:hAnsi="Arial" w:eastAsia="Arial" w:cs="Arial"/>
          <w:noProof w:val="0"/>
          <w:sz w:val="22"/>
          <w:szCs w:val="22"/>
          <w:lang w:val="en-GB"/>
        </w:rPr>
        <w:t xml:space="preserve"> </w:t>
      </w:r>
      <w:hyperlink r:id="Rd230db2e8ed848c6">
        <w:r w:rsidRPr="2AA1BE29" w:rsidR="53B709E7">
          <w:rPr>
            <w:rStyle w:val="Hyperlink"/>
            <w:rFonts w:ascii="Arial" w:hAnsi="Arial" w:eastAsia="Arial" w:cs="Arial"/>
            <w:noProof w:val="0"/>
            <w:sz w:val="22"/>
            <w:szCs w:val="22"/>
            <w:lang w:val="en-GB"/>
          </w:rPr>
          <w:t>https://www.uwtsd.ac.uk/research/research-integrity-and-ethics</w:t>
        </w:r>
      </w:hyperlink>
      <w:r w:rsidRPr="2AA1BE29" w:rsidR="4C613D1A">
        <w:rPr>
          <w:rFonts w:ascii="Arial" w:hAnsi="Arial" w:eastAsia="Arial" w:cs="Arial"/>
          <w:noProof w:val="0"/>
          <w:sz w:val="22"/>
          <w:szCs w:val="22"/>
          <w:lang w:val="en-GB"/>
        </w:rPr>
        <w:t xml:space="preserve"> ( Accessed: 10 March 2026)</w:t>
      </w:r>
      <w:r w:rsidRPr="2AA1BE29" w:rsidR="095B370B">
        <w:rPr>
          <w:rFonts w:ascii="Arial" w:hAnsi="Arial" w:eastAsia="Arial" w:cs="Arial"/>
          <w:noProof w:val="0"/>
          <w:sz w:val="22"/>
          <w:szCs w:val="22"/>
          <w:lang w:val="en-GB"/>
        </w:rPr>
        <w:t>.</w:t>
      </w:r>
    </w:p>
    <w:p w:rsidR="616D06D6" w:rsidP="68CEF2FC" w:rsidRDefault="616D06D6" w14:paraId="49DF2EF7" w14:textId="034AB21B">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2"/>
          <w:szCs w:val="22"/>
          <w:lang w:val="en-GB"/>
        </w:rPr>
      </w:pPr>
      <w:r w:rsidRPr="68CEF2FC" w:rsidR="616D06D6">
        <w:rPr>
          <w:rFonts w:ascii="Arial" w:hAnsi="Arial" w:eastAsia="Arial" w:cs="Arial"/>
          <w:b w:val="0"/>
          <w:bCs w:val="0"/>
          <w:i w:val="0"/>
          <w:iCs w:val="0"/>
          <w:caps w:val="0"/>
          <w:smallCaps w:val="0"/>
          <w:noProof w:val="0"/>
          <w:color w:val="000000" w:themeColor="text1" w:themeTint="FF" w:themeShade="FF"/>
          <w:sz w:val="22"/>
          <w:szCs w:val="22"/>
          <w:lang w:val="en-GB"/>
        </w:rPr>
        <w:t xml:space="preserve">Van </w:t>
      </w:r>
      <w:r w:rsidRPr="68CEF2FC" w:rsidR="616D06D6">
        <w:rPr>
          <w:rFonts w:ascii="Arial" w:hAnsi="Arial" w:eastAsia="Arial" w:cs="Arial"/>
          <w:b w:val="0"/>
          <w:bCs w:val="0"/>
          <w:i w:val="0"/>
          <w:iCs w:val="0"/>
          <w:caps w:val="0"/>
          <w:smallCaps w:val="0"/>
          <w:noProof w:val="0"/>
          <w:color w:val="000000" w:themeColor="text1" w:themeTint="FF" w:themeShade="FF"/>
          <w:sz w:val="22"/>
          <w:szCs w:val="22"/>
          <w:lang w:val="en-GB"/>
        </w:rPr>
        <w:t>Rhoon</w:t>
      </w:r>
      <w:r w:rsidRPr="68CEF2FC" w:rsidR="616D06D6">
        <w:rPr>
          <w:rFonts w:ascii="Arial" w:hAnsi="Arial" w:eastAsia="Arial" w:cs="Arial"/>
          <w:b w:val="0"/>
          <w:bCs w:val="0"/>
          <w:i w:val="0"/>
          <w:iCs w:val="0"/>
          <w:caps w:val="0"/>
          <w:smallCaps w:val="0"/>
          <w:noProof w:val="0"/>
          <w:color w:val="000000" w:themeColor="text1" w:themeTint="FF" w:themeShade="FF"/>
          <w:sz w:val="22"/>
          <w:szCs w:val="22"/>
          <w:lang w:val="en-GB"/>
        </w:rPr>
        <w:t xml:space="preserve">, L., Byrne, M., Morrissey, E., Murphy, J., &amp; McSharry, J. (2020) A systematic review of the behaviour </w:t>
      </w:r>
      <w:bookmarkStart w:name="_Int_U2PxzDu5" w:id="1759229000"/>
      <w:r w:rsidRPr="68CEF2FC" w:rsidR="616D06D6">
        <w:rPr>
          <w:rFonts w:ascii="Arial" w:hAnsi="Arial" w:eastAsia="Arial" w:cs="Arial"/>
          <w:b w:val="0"/>
          <w:bCs w:val="0"/>
          <w:i w:val="0"/>
          <w:iCs w:val="0"/>
          <w:caps w:val="0"/>
          <w:smallCaps w:val="0"/>
          <w:noProof w:val="0"/>
          <w:color w:val="000000" w:themeColor="text1" w:themeTint="FF" w:themeShade="FF"/>
          <w:sz w:val="22"/>
          <w:szCs w:val="22"/>
          <w:lang w:val="en-GB"/>
        </w:rPr>
        <w:t>change</w:t>
      </w:r>
      <w:bookmarkEnd w:id="1759229000"/>
      <w:r w:rsidRPr="68CEF2FC" w:rsidR="616D06D6">
        <w:rPr>
          <w:rFonts w:ascii="Arial" w:hAnsi="Arial" w:eastAsia="Arial" w:cs="Arial"/>
          <w:b w:val="0"/>
          <w:bCs w:val="0"/>
          <w:i w:val="0"/>
          <w:iCs w:val="0"/>
          <w:caps w:val="0"/>
          <w:smallCaps w:val="0"/>
          <w:noProof w:val="0"/>
          <w:color w:val="000000" w:themeColor="text1" w:themeTint="FF" w:themeShade="FF"/>
          <w:sz w:val="22"/>
          <w:szCs w:val="22"/>
          <w:lang w:val="en-GB"/>
        </w:rPr>
        <w:t xml:space="preserve"> techniques and digital features in technology-driven type 2 diabetes prevention interventions. </w:t>
      </w:r>
      <w:r w:rsidRPr="68CEF2FC" w:rsidR="616D06D6">
        <w:rPr>
          <w:rFonts w:ascii="Arial" w:hAnsi="Arial" w:eastAsia="Arial" w:cs="Arial"/>
          <w:b w:val="0"/>
          <w:bCs w:val="0"/>
          <w:i w:val="1"/>
          <w:iCs w:val="1"/>
          <w:caps w:val="0"/>
          <w:smallCaps w:val="0"/>
          <w:noProof w:val="0"/>
          <w:color w:val="000000" w:themeColor="text1" w:themeTint="FF" w:themeShade="FF"/>
          <w:sz w:val="22"/>
          <w:szCs w:val="22"/>
          <w:lang w:val="en-GB"/>
        </w:rPr>
        <w:t>Digital Health</w:t>
      </w:r>
      <w:r w:rsidRPr="68CEF2FC" w:rsidR="616D06D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616D06D6">
        <w:rPr>
          <w:rFonts w:ascii="Arial" w:hAnsi="Arial" w:eastAsia="Arial" w:cs="Arial"/>
          <w:b w:val="0"/>
          <w:bCs w:val="0"/>
          <w:i w:val="1"/>
          <w:iCs w:val="1"/>
          <w:caps w:val="0"/>
          <w:smallCaps w:val="0"/>
          <w:noProof w:val="0"/>
          <w:color w:val="000000" w:themeColor="text1" w:themeTint="FF" w:themeShade="FF"/>
          <w:sz w:val="22"/>
          <w:szCs w:val="22"/>
          <w:lang w:val="en-GB"/>
        </w:rPr>
        <w:t>6</w:t>
      </w:r>
      <w:r w:rsidRPr="68CEF2FC" w:rsidR="616D06D6">
        <w:rPr>
          <w:rFonts w:ascii="Arial" w:hAnsi="Arial" w:eastAsia="Arial" w:cs="Arial"/>
          <w:b w:val="0"/>
          <w:bCs w:val="0"/>
          <w:i w:val="0"/>
          <w:iCs w:val="0"/>
          <w:caps w:val="0"/>
          <w:smallCaps w:val="0"/>
          <w:noProof w:val="0"/>
          <w:color w:val="000000" w:themeColor="text1" w:themeTint="FF" w:themeShade="FF"/>
          <w:sz w:val="22"/>
          <w:szCs w:val="22"/>
          <w:lang w:val="en-GB"/>
        </w:rPr>
        <w:t>, 2055207620914427.</w:t>
      </w:r>
      <w:r w:rsidRPr="68CEF2FC" w:rsidR="32B5243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w:t>
      </w:r>
      <w:r w:rsidRPr="68CEF2FC" w:rsidR="0A3AD49F">
        <w:rPr>
          <w:rFonts w:ascii="Arial" w:hAnsi="Arial" w:eastAsia="Arial" w:cs="Arial"/>
          <w:b w:val="0"/>
          <w:bCs w:val="0"/>
          <w:i w:val="0"/>
          <w:iCs w:val="0"/>
          <w:caps w:val="0"/>
          <w:smallCaps w:val="0"/>
          <w:noProof w:val="0"/>
          <w:color w:val="000000" w:themeColor="text1" w:themeTint="FF" w:themeShade="FF"/>
          <w:sz w:val="22"/>
          <w:szCs w:val="22"/>
          <w:lang w:val="en-GB"/>
        </w:rPr>
        <w:t>at:</w:t>
      </w:r>
      <w:r w:rsidRPr="68CEF2FC" w:rsidR="32B5243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616D06D6">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c7568e68ed5d468f">
        <w:r w:rsidRPr="68CEF2FC" w:rsidR="616D06D6">
          <w:rPr>
            <w:rStyle w:val="Hyperlink"/>
            <w:rFonts w:ascii="Arial" w:hAnsi="Arial" w:eastAsia="Arial" w:cs="Arial"/>
            <w:b w:val="0"/>
            <w:bCs w:val="0"/>
            <w:i w:val="0"/>
            <w:iCs w:val="0"/>
            <w:caps w:val="0"/>
            <w:smallCaps w:val="0"/>
            <w:noProof w:val="0"/>
            <w:sz w:val="22"/>
            <w:szCs w:val="22"/>
            <w:lang w:val="en-GB"/>
          </w:rPr>
          <w:t>https://doi.org/10.1177/2055207620914427</w:t>
        </w:r>
      </w:hyperlink>
      <w:r w:rsidRPr="68CEF2FC" w:rsidR="33DD3DA5">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23B90479" w:rsidP="4A06A762" w:rsidRDefault="23B90479" w14:paraId="77EB9F22" w14:textId="6748CC7F">
      <w:pPr>
        <w:pStyle w:val="Normal"/>
        <w:spacing w:line="360" w:lineRule="auto"/>
        <w:jc w:val="both"/>
        <w:rPr>
          <w:rFonts w:ascii="Arial" w:hAnsi="Arial" w:eastAsia="Arial" w:cs="Arial"/>
          <w:noProof w:val="0"/>
          <w:sz w:val="22"/>
          <w:szCs w:val="22"/>
          <w:lang w:val="en-GB"/>
        </w:rPr>
      </w:pPr>
      <w:r w:rsidRPr="68CEF2FC" w:rsidR="23B90479">
        <w:rPr>
          <w:rFonts w:ascii="Arial" w:hAnsi="Arial" w:eastAsia="Arial" w:cs="Arial"/>
          <w:b w:val="0"/>
          <w:bCs w:val="0"/>
          <w:i w:val="0"/>
          <w:iCs w:val="0"/>
          <w:caps w:val="0"/>
          <w:smallCaps w:val="0"/>
          <w:noProof w:val="0"/>
          <w:color w:val="000000" w:themeColor="text1" w:themeTint="FF" w:themeShade="FF"/>
          <w:sz w:val="22"/>
          <w:szCs w:val="22"/>
          <w:lang w:val="en-GB"/>
        </w:rPr>
        <w:t>Vluggen</w:t>
      </w:r>
      <w:r w:rsidRPr="68CEF2FC" w:rsidR="23B90479">
        <w:rPr>
          <w:rFonts w:ascii="Arial" w:hAnsi="Arial" w:eastAsia="Arial" w:cs="Arial"/>
          <w:b w:val="0"/>
          <w:bCs w:val="0"/>
          <w:i w:val="0"/>
          <w:iCs w:val="0"/>
          <w:caps w:val="0"/>
          <w:smallCaps w:val="0"/>
          <w:noProof w:val="0"/>
          <w:color w:val="000000" w:themeColor="text1" w:themeTint="FF" w:themeShade="FF"/>
          <w:sz w:val="22"/>
          <w:szCs w:val="22"/>
          <w:lang w:val="en-GB"/>
        </w:rPr>
        <w:t xml:space="preserve">, S., Candel, M., Hoving, C., Schaper, N. C., &amp; de Vries, H. (2021) A Web-Based Computer-Tailored Program to Improve Treatment Adherence in Patients </w:t>
      </w:r>
      <w:bookmarkStart w:name="_Int_dExXIknD" w:id="711191511"/>
      <w:r w:rsidRPr="68CEF2FC" w:rsidR="23B90479">
        <w:rPr>
          <w:rFonts w:ascii="Arial" w:hAnsi="Arial" w:eastAsia="Arial" w:cs="Arial"/>
          <w:b w:val="0"/>
          <w:bCs w:val="0"/>
          <w:i w:val="0"/>
          <w:iCs w:val="0"/>
          <w:caps w:val="0"/>
          <w:smallCaps w:val="0"/>
          <w:noProof w:val="0"/>
          <w:color w:val="000000" w:themeColor="text1" w:themeTint="FF" w:themeShade="FF"/>
          <w:sz w:val="22"/>
          <w:szCs w:val="22"/>
          <w:lang w:val="en-GB"/>
        </w:rPr>
        <w:t>With</w:t>
      </w:r>
      <w:bookmarkEnd w:id="711191511"/>
      <w:r w:rsidRPr="68CEF2FC" w:rsidR="23B90479">
        <w:rPr>
          <w:rFonts w:ascii="Arial" w:hAnsi="Arial" w:eastAsia="Arial" w:cs="Arial"/>
          <w:b w:val="0"/>
          <w:bCs w:val="0"/>
          <w:i w:val="0"/>
          <w:iCs w:val="0"/>
          <w:caps w:val="0"/>
          <w:smallCaps w:val="0"/>
          <w:noProof w:val="0"/>
          <w:color w:val="000000" w:themeColor="text1" w:themeTint="FF" w:themeShade="FF"/>
          <w:sz w:val="22"/>
          <w:szCs w:val="22"/>
          <w:lang w:val="en-GB"/>
        </w:rPr>
        <w:t xml:space="preserve"> Type 2 Diabetes: Randomi</w:t>
      </w:r>
      <w:r w:rsidRPr="68CEF2FC" w:rsidR="051277F0">
        <w:rPr>
          <w:rFonts w:ascii="Arial" w:hAnsi="Arial" w:eastAsia="Arial" w:cs="Arial"/>
          <w:b w:val="0"/>
          <w:bCs w:val="0"/>
          <w:i w:val="0"/>
          <w:iCs w:val="0"/>
          <w:caps w:val="0"/>
          <w:smallCaps w:val="0"/>
          <w:noProof w:val="0"/>
          <w:color w:val="000000" w:themeColor="text1" w:themeTint="FF" w:themeShade="FF"/>
          <w:sz w:val="22"/>
          <w:szCs w:val="22"/>
          <w:lang w:val="en-GB"/>
        </w:rPr>
        <w:t>s</w:t>
      </w:r>
      <w:r w:rsidRPr="68CEF2FC" w:rsidR="23B90479">
        <w:rPr>
          <w:rFonts w:ascii="Arial" w:hAnsi="Arial" w:eastAsia="Arial" w:cs="Arial"/>
          <w:b w:val="0"/>
          <w:bCs w:val="0"/>
          <w:i w:val="0"/>
          <w:iCs w:val="0"/>
          <w:caps w:val="0"/>
          <w:smallCaps w:val="0"/>
          <w:noProof w:val="0"/>
          <w:color w:val="000000" w:themeColor="text1" w:themeTint="FF" w:themeShade="FF"/>
          <w:sz w:val="22"/>
          <w:szCs w:val="22"/>
          <w:lang w:val="en-GB"/>
        </w:rPr>
        <w:t xml:space="preserve">ed Controlled Trial. </w:t>
      </w:r>
      <w:r w:rsidRPr="68CEF2FC" w:rsidR="23B90479">
        <w:rPr>
          <w:rFonts w:ascii="Arial" w:hAnsi="Arial" w:eastAsia="Arial" w:cs="Arial"/>
          <w:b w:val="0"/>
          <w:bCs w:val="0"/>
          <w:i w:val="1"/>
          <w:iCs w:val="1"/>
          <w:caps w:val="0"/>
          <w:smallCaps w:val="0"/>
          <w:noProof w:val="0"/>
          <w:color w:val="000000" w:themeColor="text1" w:themeTint="FF" w:themeShade="FF"/>
          <w:sz w:val="22"/>
          <w:szCs w:val="22"/>
          <w:lang w:val="en-GB"/>
        </w:rPr>
        <w:t>Journal of Medical Internet Research</w:t>
      </w:r>
      <w:r w:rsidRPr="68CEF2FC" w:rsidR="23B904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23B90479">
        <w:rPr>
          <w:rFonts w:ascii="Arial" w:hAnsi="Arial" w:eastAsia="Arial" w:cs="Arial"/>
          <w:b w:val="0"/>
          <w:bCs w:val="0"/>
          <w:i w:val="1"/>
          <w:iCs w:val="1"/>
          <w:caps w:val="0"/>
          <w:smallCaps w:val="0"/>
          <w:noProof w:val="0"/>
          <w:color w:val="000000" w:themeColor="text1" w:themeTint="FF" w:themeShade="FF"/>
          <w:sz w:val="22"/>
          <w:szCs w:val="22"/>
          <w:lang w:val="en-GB"/>
        </w:rPr>
        <w:t>23</w:t>
      </w:r>
      <w:r w:rsidRPr="68CEF2FC" w:rsidR="23B90479">
        <w:rPr>
          <w:rFonts w:ascii="Arial" w:hAnsi="Arial" w:eastAsia="Arial" w:cs="Arial"/>
          <w:b w:val="0"/>
          <w:bCs w:val="0"/>
          <w:i w:val="0"/>
          <w:iCs w:val="0"/>
          <w:caps w:val="0"/>
          <w:smallCaps w:val="0"/>
          <w:noProof w:val="0"/>
          <w:color w:val="000000" w:themeColor="text1" w:themeTint="FF" w:themeShade="FF"/>
          <w:sz w:val="22"/>
          <w:szCs w:val="22"/>
          <w:lang w:val="en-GB"/>
        </w:rPr>
        <w:t>(2), e18524.</w:t>
      </w:r>
      <w:r w:rsidRPr="68CEF2FC" w:rsidR="25D933BE">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w:t>
      </w:r>
      <w:r w:rsidRPr="68CEF2FC" w:rsidR="23B904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6efa7c074f7b4d58">
        <w:r w:rsidRPr="68CEF2FC" w:rsidR="23B90479">
          <w:rPr>
            <w:rStyle w:val="Hyperlink"/>
            <w:rFonts w:ascii="Arial" w:hAnsi="Arial" w:eastAsia="Arial" w:cs="Arial"/>
            <w:b w:val="0"/>
            <w:bCs w:val="0"/>
            <w:i w:val="0"/>
            <w:iCs w:val="0"/>
            <w:caps w:val="0"/>
            <w:smallCaps w:val="0"/>
            <w:noProof w:val="0"/>
            <w:sz w:val="22"/>
            <w:szCs w:val="22"/>
            <w:lang w:val="en-GB"/>
          </w:rPr>
          <w:t>https://doi.org/10.2196/18524</w:t>
        </w:r>
      </w:hyperlink>
    </w:p>
    <w:p w:rsidR="6BD9E137" w:rsidP="2AA1BE29" w:rsidRDefault="6BD9E137" w14:paraId="4CA2E61D" w14:textId="0FE3B324">
      <w:pPr>
        <w:pStyle w:val="Normal"/>
        <w:spacing w:line="360" w:lineRule="auto"/>
        <w:jc w:val="both"/>
        <w:rPr>
          <w:rFonts w:ascii="Arial" w:hAnsi="Arial" w:eastAsia="Arial" w:cs="Arial"/>
          <w:noProof w:val="0"/>
          <w:sz w:val="22"/>
          <w:szCs w:val="22"/>
          <w:lang w:val="en-GB"/>
        </w:rPr>
      </w:pPr>
      <w:r w:rsidRPr="68CEF2FC" w:rsidR="6BD9E137">
        <w:rPr>
          <w:rFonts w:ascii="Arial" w:hAnsi="Arial" w:eastAsia="Arial" w:cs="Arial"/>
          <w:b w:val="0"/>
          <w:bCs w:val="0"/>
          <w:i w:val="0"/>
          <w:iCs w:val="0"/>
          <w:caps w:val="0"/>
          <w:smallCaps w:val="0"/>
          <w:noProof w:val="0"/>
          <w:color w:val="000000" w:themeColor="text1" w:themeTint="FF" w:themeShade="FF"/>
          <w:sz w:val="22"/>
          <w:szCs w:val="22"/>
          <w:lang w:val="en-GB"/>
        </w:rPr>
        <w:t xml:space="preserve">Walker, V. R., </w:t>
      </w:r>
      <w:r w:rsidRPr="68CEF2FC" w:rsidR="6BD9E137">
        <w:rPr>
          <w:rFonts w:ascii="Arial" w:hAnsi="Arial" w:eastAsia="Arial" w:cs="Arial"/>
          <w:b w:val="0"/>
          <w:bCs w:val="0"/>
          <w:i w:val="0"/>
          <w:iCs w:val="0"/>
          <w:caps w:val="0"/>
          <w:smallCaps w:val="0"/>
          <w:noProof w:val="0"/>
          <w:color w:val="000000" w:themeColor="text1" w:themeTint="FF" w:themeShade="FF"/>
          <w:sz w:val="22"/>
          <w:szCs w:val="22"/>
          <w:lang w:val="en-GB"/>
        </w:rPr>
        <w:t>Lemeris</w:t>
      </w:r>
      <w:r w:rsidRPr="68CEF2FC" w:rsidR="6BD9E137">
        <w:rPr>
          <w:rFonts w:ascii="Arial" w:hAnsi="Arial" w:eastAsia="Arial" w:cs="Arial"/>
          <w:b w:val="0"/>
          <w:bCs w:val="0"/>
          <w:i w:val="0"/>
          <w:iCs w:val="0"/>
          <w:caps w:val="0"/>
          <w:smallCaps w:val="0"/>
          <w:noProof w:val="0"/>
          <w:color w:val="000000" w:themeColor="text1" w:themeTint="FF" w:themeShade="FF"/>
          <w:sz w:val="22"/>
          <w:szCs w:val="22"/>
          <w:lang w:val="en-GB"/>
        </w:rPr>
        <w:t xml:space="preserve">, C. R., Magnuson, K., </w:t>
      </w:r>
      <w:r w:rsidRPr="68CEF2FC" w:rsidR="6BD9E137">
        <w:rPr>
          <w:rFonts w:ascii="Arial" w:hAnsi="Arial" w:eastAsia="Arial" w:cs="Arial"/>
          <w:b w:val="0"/>
          <w:bCs w:val="0"/>
          <w:i w:val="0"/>
          <w:iCs w:val="0"/>
          <w:caps w:val="0"/>
          <w:smallCaps w:val="0"/>
          <w:noProof w:val="0"/>
          <w:color w:val="000000" w:themeColor="text1" w:themeTint="FF" w:themeShade="FF"/>
          <w:sz w:val="22"/>
          <w:szCs w:val="22"/>
          <w:lang w:val="en-GB"/>
        </w:rPr>
        <w:t>Sibrizzi</w:t>
      </w:r>
      <w:r w:rsidRPr="68CEF2FC" w:rsidR="6BD9E137">
        <w:rPr>
          <w:rFonts w:ascii="Arial" w:hAnsi="Arial" w:eastAsia="Arial" w:cs="Arial"/>
          <w:b w:val="0"/>
          <w:bCs w:val="0"/>
          <w:i w:val="0"/>
          <w:iCs w:val="0"/>
          <w:caps w:val="0"/>
          <w:smallCaps w:val="0"/>
          <w:noProof w:val="0"/>
          <w:color w:val="000000" w:themeColor="text1" w:themeTint="FF" w:themeShade="FF"/>
          <w:sz w:val="22"/>
          <w:szCs w:val="22"/>
          <w:lang w:val="en-GB"/>
        </w:rPr>
        <w:t xml:space="preserve">, C. A., </w:t>
      </w:r>
      <w:r w:rsidRPr="68CEF2FC" w:rsidR="6BD9E137">
        <w:rPr>
          <w:rFonts w:ascii="Arial" w:hAnsi="Arial" w:eastAsia="Arial" w:cs="Arial"/>
          <w:b w:val="0"/>
          <w:bCs w:val="0"/>
          <w:i w:val="0"/>
          <w:iCs w:val="0"/>
          <w:caps w:val="0"/>
          <w:smallCaps w:val="0"/>
          <w:noProof w:val="0"/>
          <w:color w:val="000000" w:themeColor="text1" w:themeTint="FF" w:themeShade="FF"/>
          <w:sz w:val="22"/>
          <w:szCs w:val="22"/>
          <w:lang w:val="en-GB"/>
        </w:rPr>
        <w:t>Shipkowski</w:t>
      </w:r>
      <w:r w:rsidRPr="68CEF2FC" w:rsidR="6BD9E137">
        <w:rPr>
          <w:rFonts w:ascii="Arial" w:hAnsi="Arial" w:eastAsia="Arial" w:cs="Arial"/>
          <w:b w:val="0"/>
          <w:bCs w:val="0"/>
          <w:i w:val="0"/>
          <w:iCs w:val="0"/>
          <w:caps w:val="0"/>
          <w:smallCaps w:val="0"/>
          <w:noProof w:val="0"/>
          <w:color w:val="000000" w:themeColor="text1" w:themeTint="FF" w:themeShade="FF"/>
          <w:sz w:val="22"/>
          <w:szCs w:val="22"/>
          <w:lang w:val="en-GB"/>
        </w:rPr>
        <w:t xml:space="preserve">, K. A., Taylor, K. W., &amp; Rooney, A. A. (2024) I-REFF diagrams: enhancing transparency in systematic review through interactive reference flow diagrams. </w:t>
      </w:r>
      <w:r w:rsidRPr="68CEF2FC" w:rsidR="6BD9E137">
        <w:rPr>
          <w:rFonts w:ascii="Arial" w:hAnsi="Arial" w:eastAsia="Arial" w:cs="Arial"/>
          <w:b w:val="0"/>
          <w:bCs w:val="0"/>
          <w:i w:val="1"/>
          <w:iCs w:val="1"/>
          <w:caps w:val="0"/>
          <w:smallCaps w:val="0"/>
          <w:noProof w:val="0"/>
          <w:color w:val="000000" w:themeColor="text1" w:themeTint="FF" w:themeShade="FF"/>
          <w:sz w:val="22"/>
          <w:szCs w:val="22"/>
          <w:lang w:val="en-GB"/>
        </w:rPr>
        <w:t>Systematic Reviews</w:t>
      </w:r>
      <w:r w:rsidRPr="68CEF2FC" w:rsidR="6BD9E13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6BD9E137">
        <w:rPr>
          <w:rFonts w:ascii="Arial" w:hAnsi="Arial" w:eastAsia="Arial" w:cs="Arial"/>
          <w:b w:val="0"/>
          <w:bCs w:val="0"/>
          <w:i w:val="1"/>
          <w:iCs w:val="1"/>
          <w:caps w:val="0"/>
          <w:smallCaps w:val="0"/>
          <w:noProof w:val="0"/>
          <w:color w:val="000000" w:themeColor="text1" w:themeTint="FF" w:themeShade="FF"/>
          <w:sz w:val="22"/>
          <w:szCs w:val="22"/>
          <w:lang w:val="en-GB"/>
        </w:rPr>
        <w:t>13</w:t>
      </w:r>
      <w:r w:rsidRPr="68CEF2FC" w:rsidR="6BD9E137">
        <w:rPr>
          <w:rFonts w:ascii="Arial" w:hAnsi="Arial" w:eastAsia="Arial" w:cs="Arial"/>
          <w:b w:val="0"/>
          <w:bCs w:val="0"/>
          <w:i w:val="0"/>
          <w:iCs w:val="0"/>
          <w:caps w:val="0"/>
          <w:smallCaps w:val="0"/>
          <w:noProof w:val="0"/>
          <w:color w:val="000000" w:themeColor="text1" w:themeTint="FF" w:themeShade="FF"/>
          <w:sz w:val="22"/>
          <w:szCs w:val="22"/>
          <w:lang w:val="en-GB"/>
        </w:rPr>
        <w:t>(1), Article 33.</w:t>
      </w:r>
      <w:r w:rsidRPr="68CEF2FC" w:rsidR="6603F2C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w:t>
      </w:r>
      <w:r w:rsidRPr="68CEF2FC" w:rsidR="6603F2C2">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r w:rsidRPr="68CEF2FC" w:rsidR="6BD9E137">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91224c4e8d854a90">
        <w:r w:rsidRPr="68CEF2FC" w:rsidR="6BD9E137">
          <w:rPr>
            <w:rStyle w:val="Hyperlink"/>
            <w:rFonts w:ascii="Arial" w:hAnsi="Arial" w:eastAsia="Arial" w:cs="Arial"/>
            <w:b w:val="0"/>
            <w:bCs w:val="0"/>
            <w:i w:val="0"/>
            <w:iCs w:val="0"/>
            <w:caps w:val="0"/>
            <w:smallCaps w:val="0"/>
            <w:noProof w:val="0"/>
            <w:sz w:val="22"/>
            <w:szCs w:val="22"/>
            <w:lang w:val="en-GB"/>
          </w:rPr>
          <w:t>https://doi.org/10.1186/s13643-023-02420-0</w:t>
        </w:r>
      </w:hyperlink>
      <w:r w:rsidRPr="68CEF2FC" w:rsidR="6BD9E137">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0F7DFC69" w:rsidP="2AA1BE29" w:rsidRDefault="0F7DFC69" w14:paraId="56B3C00B" w14:textId="7BCB0850">
      <w:pPr>
        <w:pStyle w:val="Normal"/>
        <w:spacing w:line="360" w:lineRule="auto"/>
        <w:jc w:val="both"/>
        <w:rPr>
          <w:rFonts w:ascii="Arial" w:hAnsi="Arial" w:eastAsia="Arial" w:cs="Arial"/>
          <w:noProof w:val="0"/>
          <w:sz w:val="22"/>
          <w:szCs w:val="22"/>
          <w:lang w:val="en-GB"/>
        </w:rPr>
      </w:pPr>
      <w:r w:rsidRPr="68CEF2FC" w:rsidR="56FC8F50">
        <w:rPr>
          <w:rFonts w:ascii="Arial" w:hAnsi="Arial" w:eastAsia="Arial" w:cs="Arial"/>
          <w:b w:val="0"/>
          <w:bCs w:val="0"/>
          <w:i w:val="0"/>
          <w:iCs w:val="0"/>
          <w:caps w:val="0"/>
          <w:smallCaps w:val="0"/>
          <w:noProof w:val="0"/>
          <w:color w:val="000000" w:themeColor="text1" w:themeTint="FF" w:themeShade="FF"/>
          <w:sz w:val="22"/>
          <w:szCs w:val="22"/>
          <w:lang w:val="en-GB"/>
        </w:rPr>
        <w:t xml:space="preserve">Woodard, L., Amspoker, A. B., Hundt, N. E., Gordon, H. S., Hertz, B., Odom, E., Utech, A., </w:t>
      </w:r>
      <w:r w:rsidRPr="68CEF2FC" w:rsidR="56FC8F50">
        <w:rPr>
          <w:rFonts w:ascii="Arial" w:hAnsi="Arial" w:eastAsia="Arial" w:cs="Arial"/>
          <w:b w:val="0"/>
          <w:bCs w:val="0"/>
          <w:i w:val="0"/>
          <w:iCs w:val="0"/>
          <w:caps w:val="0"/>
          <w:smallCaps w:val="0"/>
          <w:noProof w:val="0"/>
          <w:color w:val="000000" w:themeColor="text1" w:themeTint="FF" w:themeShade="FF"/>
          <w:sz w:val="22"/>
          <w:szCs w:val="22"/>
          <w:lang w:val="en-GB"/>
        </w:rPr>
        <w:t>Razjouyan</w:t>
      </w:r>
      <w:r w:rsidRPr="68CEF2FC" w:rsidR="56FC8F50">
        <w:rPr>
          <w:rFonts w:ascii="Arial" w:hAnsi="Arial" w:eastAsia="Arial" w:cs="Arial"/>
          <w:b w:val="0"/>
          <w:bCs w:val="0"/>
          <w:i w:val="0"/>
          <w:iCs w:val="0"/>
          <w:caps w:val="0"/>
          <w:smallCaps w:val="0"/>
          <w:noProof w:val="0"/>
          <w:color w:val="000000" w:themeColor="text1" w:themeTint="FF" w:themeShade="FF"/>
          <w:sz w:val="22"/>
          <w:szCs w:val="22"/>
          <w:lang w:val="en-GB"/>
        </w:rPr>
        <w:t xml:space="preserve">, J., Rajan, S. S., Kamdar, N., Lindo, J., Kiefer, L., Mehta, P., &amp; Naik, A. D. (2022) Comparison of Collaborative Goal Setting </w:t>
      </w:r>
      <w:r w:rsidRPr="68CEF2FC" w:rsidR="56FC8F50">
        <w:rPr>
          <w:rFonts w:ascii="Arial" w:hAnsi="Arial" w:eastAsia="Arial" w:cs="Arial"/>
          <w:b w:val="0"/>
          <w:bCs w:val="0"/>
          <w:i w:val="0"/>
          <w:iCs w:val="0"/>
          <w:caps w:val="0"/>
          <w:smallCaps w:val="0"/>
          <w:noProof w:val="0"/>
          <w:color w:val="000000" w:themeColor="text1" w:themeTint="FF" w:themeShade="FF"/>
          <w:sz w:val="22"/>
          <w:szCs w:val="22"/>
          <w:lang w:val="en-GB"/>
        </w:rPr>
        <w:t>With</w:t>
      </w:r>
      <w:r w:rsidRPr="68CEF2FC" w:rsidR="56FC8F50">
        <w:rPr>
          <w:rFonts w:ascii="Arial" w:hAnsi="Arial" w:eastAsia="Arial" w:cs="Arial"/>
          <w:b w:val="0"/>
          <w:bCs w:val="0"/>
          <w:i w:val="0"/>
          <w:iCs w:val="0"/>
          <w:caps w:val="0"/>
          <w:smallCaps w:val="0"/>
          <w:noProof w:val="0"/>
          <w:color w:val="000000" w:themeColor="text1" w:themeTint="FF" w:themeShade="FF"/>
          <w:sz w:val="22"/>
          <w:szCs w:val="22"/>
          <w:lang w:val="en-GB"/>
        </w:rPr>
        <w:t xml:space="preserve"> Enhanced Education for Managing Diabetes-Associated Distress and </w:t>
      </w:r>
      <w:r w:rsidRPr="68CEF2FC" w:rsidR="56FC8F50">
        <w:rPr>
          <w:rFonts w:ascii="Arial" w:hAnsi="Arial" w:eastAsia="Arial" w:cs="Arial"/>
          <w:b w:val="0"/>
          <w:bCs w:val="0"/>
          <w:i w:val="0"/>
          <w:iCs w:val="0"/>
          <w:caps w:val="0"/>
          <w:smallCaps w:val="0"/>
          <w:noProof w:val="0"/>
          <w:color w:val="000000" w:themeColor="text1" w:themeTint="FF" w:themeShade="FF"/>
          <w:sz w:val="22"/>
          <w:szCs w:val="22"/>
          <w:lang w:val="en-GB"/>
        </w:rPr>
        <w:t>Hemoglobin</w:t>
      </w:r>
      <w:r w:rsidRPr="68CEF2FC" w:rsidR="56FC8F50">
        <w:rPr>
          <w:rFonts w:ascii="Arial" w:hAnsi="Arial" w:eastAsia="Arial" w:cs="Arial"/>
          <w:b w:val="0"/>
          <w:bCs w:val="0"/>
          <w:i w:val="0"/>
          <w:iCs w:val="0"/>
          <w:caps w:val="0"/>
          <w:smallCaps w:val="0"/>
          <w:noProof w:val="0"/>
          <w:color w:val="000000" w:themeColor="text1" w:themeTint="FF" w:themeShade="FF"/>
          <w:sz w:val="22"/>
          <w:szCs w:val="22"/>
          <w:lang w:val="en-GB"/>
        </w:rPr>
        <w:t xml:space="preserve"> A1c Levels: A Randomized Clinical Trial. </w:t>
      </w:r>
      <w:r w:rsidRPr="68CEF2FC" w:rsidR="56FC8F50">
        <w:rPr>
          <w:rFonts w:ascii="Arial" w:hAnsi="Arial" w:eastAsia="Arial" w:cs="Arial"/>
          <w:b w:val="0"/>
          <w:bCs w:val="0"/>
          <w:i w:val="1"/>
          <w:iCs w:val="1"/>
          <w:caps w:val="0"/>
          <w:smallCaps w:val="0"/>
          <w:noProof w:val="0"/>
          <w:color w:val="000000" w:themeColor="text1" w:themeTint="FF" w:themeShade="FF"/>
          <w:sz w:val="22"/>
          <w:szCs w:val="22"/>
          <w:lang w:val="en-GB"/>
        </w:rPr>
        <w:t>JAMA Network Open</w:t>
      </w:r>
      <w:r w:rsidRPr="68CEF2FC" w:rsidR="56FC8F5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56FC8F50">
        <w:rPr>
          <w:rFonts w:ascii="Arial" w:hAnsi="Arial" w:eastAsia="Arial" w:cs="Arial"/>
          <w:b w:val="0"/>
          <w:bCs w:val="0"/>
          <w:i w:val="1"/>
          <w:iCs w:val="1"/>
          <w:caps w:val="0"/>
          <w:smallCaps w:val="0"/>
          <w:noProof w:val="0"/>
          <w:color w:val="000000" w:themeColor="text1" w:themeTint="FF" w:themeShade="FF"/>
          <w:sz w:val="22"/>
          <w:szCs w:val="22"/>
          <w:lang w:val="en-GB"/>
        </w:rPr>
        <w:t>5</w:t>
      </w:r>
      <w:r w:rsidRPr="68CEF2FC" w:rsidR="56FC8F50">
        <w:rPr>
          <w:rFonts w:ascii="Arial" w:hAnsi="Arial" w:eastAsia="Arial" w:cs="Arial"/>
          <w:b w:val="0"/>
          <w:bCs w:val="0"/>
          <w:i w:val="0"/>
          <w:iCs w:val="0"/>
          <w:caps w:val="0"/>
          <w:smallCaps w:val="0"/>
          <w:noProof w:val="0"/>
          <w:color w:val="000000" w:themeColor="text1" w:themeTint="FF" w:themeShade="FF"/>
          <w:sz w:val="22"/>
          <w:szCs w:val="22"/>
          <w:lang w:val="en-GB"/>
        </w:rPr>
        <w:t>(5), e229975.</w:t>
      </w:r>
      <w:r w:rsidRPr="68CEF2FC" w:rsidR="6D2C8930">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68CEF2FC" w:rsidR="56FC8F50">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79075fc834d24dba">
        <w:r w:rsidRPr="68CEF2FC" w:rsidR="56FC8F50">
          <w:rPr>
            <w:rStyle w:val="Hyperlink"/>
            <w:rFonts w:ascii="Arial" w:hAnsi="Arial" w:eastAsia="Arial" w:cs="Arial"/>
            <w:b w:val="0"/>
            <w:bCs w:val="0"/>
            <w:i w:val="0"/>
            <w:iCs w:val="0"/>
            <w:caps w:val="0"/>
            <w:smallCaps w:val="0"/>
            <w:noProof w:val="0"/>
            <w:sz w:val="22"/>
            <w:szCs w:val="22"/>
            <w:lang w:val="en-GB"/>
          </w:rPr>
          <w:t>https://doi.org/10.1001/jamanetworkopen.2022.9975</w:t>
        </w:r>
      </w:hyperlink>
      <w:r w:rsidRPr="68CEF2FC" w:rsidR="56FC8F50">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40A10928" w:rsidP="2AA1BE29" w:rsidRDefault="40A10928" w14:paraId="50F0EAEC" w14:textId="541770E2">
      <w:pPr>
        <w:pStyle w:val="Normal"/>
        <w:spacing w:line="360" w:lineRule="auto"/>
        <w:jc w:val="both"/>
        <w:rPr>
          <w:rFonts w:ascii="Arial" w:hAnsi="Arial" w:eastAsia="Arial" w:cs="Arial"/>
          <w:noProof w:val="0"/>
          <w:sz w:val="22"/>
          <w:szCs w:val="22"/>
          <w:lang w:val="en-GB"/>
        </w:rPr>
      </w:pPr>
      <w:r w:rsidRPr="2AA1BE29" w:rsidR="40A10928">
        <w:rPr>
          <w:rFonts w:ascii="Arial" w:hAnsi="Arial" w:eastAsia="Arial" w:cs="Arial"/>
          <w:b w:val="0"/>
          <w:bCs w:val="0"/>
          <w:i w:val="0"/>
          <w:iCs w:val="0"/>
          <w:caps w:val="0"/>
          <w:smallCaps w:val="0"/>
          <w:noProof w:val="0"/>
          <w:color w:val="000000" w:themeColor="text1" w:themeTint="FF" w:themeShade="FF"/>
          <w:sz w:val="22"/>
          <w:szCs w:val="22"/>
          <w:lang w:val="en-GB"/>
        </w:rPr>
        <w:t xml:space="preserve">World Health Organisation (2018) </w:t>
      </w:r>
      <w:r w:rsidRPr="2AA1BE29" w:rsidR="6CB4A683">
        <w:rPr>
          <w:rFonts w:ascii="Arial" w:hAnsi="Arial" w:eastAsia="Arial" w:cs="Arial"/>
          <w:b w:val="0"/>
          <w:bCs w:val="0"/>
          <w:i w:val="1"/>
          <w:iCs w:val="1"/>
          <w:caps w:val="0"/>
          <w:smallCaps w:val="0"/>
          <w:noProof w:val="0"/>
          <w:color w:val="000000" w:themeColor="text1" w:themeTint="FF" w:themeShade="FF"/>
          <w:sz w:val="22"/>
          <w:szCs w:val="22"/>
          <w:lang w:val="en-GB"/>
        </w:rPr>
        <w:t>Classification of digital health interventions V1.0.</w:t>
      </w:r>
      <w:r w:rsidRPr="2AA1BE29" w:rsidR="6CB4A683">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2AA1BE29" w:rsidR="4A6D1A8F">
        <w:rPr>
          <w:rFonts w:ascii="Arial" w:hAnsi="Arial" w:eastAsia="Arial" w:cs="Arial"/>
          <w:b w:val="0"/>
          <w:bCs w:val="0"/>
          <w:i w:val="0"/>
          <w:iCs w:val="0"/>
          <w:caps w:val="0"/>
          <w:smallCaps w:val="0"/>
          <w:noProof w:val="0"/>
          <w:color w:val="000000" w:themeColor="text1" w:themeTint="FF" w:themeShade="FF"/>
          <w:sz w:val="22"/>
          <w:szCs w:val="22"/>
          <w:lang w:val="en-GB"/>
        </w:rPr>
        <w:t>vailable at:</w:t>
      </w:r>
      <w:r w:rsidRPr="2AA1BE29" w:rsidR="4A6D1A8F">
        <w:rPr>
          <w:rFonts w:ascii="Arial" w:hAnsi="Arial" w:eastAsia="Arial" w:cs="Arial"/>
          <w:b w:val="0"/>
          <w:bCs w:val="0"/>
          <w:i w:val="1"/>
          <w:iCs w:val="1"/>
          <w:caps w:val="0"/>
          <w:smallCaps w:val="0"/>
          <w:noProof w:val="0"/>
          <w:color w:val="3A3A3A" w:themeColor="background2" w:themeTint="FF" w:themeShade="40"/>
          <w:sz w:val="22"/>
          <w:szCs w:val="22"/>
          <w:lang w:val="en-GB"/>
        </w:rPr>
        <w:t xml:space="preserve"> </w:t>
      </w:r>
      <w:hyperlink r:id="R92f82e733ded418c">
        <w:r w:rsidRPr="2AA1BE29" w:rsidR="4A6D1A8F">
          <w:rPr>
            <w:rStyle w:val="Hyperlink"/>
            <w:rFonts w:ascii="Arial" w:hAnsi="Arial" w:eastAsia="Arial" w:cs="Arial"/>
            <w:noProof w:val="0"/>
            <w:sz w:val="22"/>
            <w:szCs w:val="22"/>
            <w:lang w:val="en-GB"/>
          </w:rPr>
          <w:t>https://www.who.int/publications/i/item/WHO-RHR-18.06</w:t>
        </w:r>
      </w:hyperlink>
      <w:r w:rsidRPr="2AA1BE29" w:rsidR="4A6D1A8F">
        <w:rPr>
          <w:rFonts w:ascii="Arial" w:hAnsi="Arial" w:eastAsia="Arial" w:cs="Arial"/>
          <w:noProof w:val="0"/>
          <w:sz w:val="22"/>
          <w:szCs w:val="22"/>
          <w:lang w:val="en-GB"/>
        </w:rPr>
        <w:t xml:space="preserve"> </w:t>
      </w:r>
      <w:r w:rsidRPr="2AA1BE29" w:rsidR="55C8C1BC">
        <w:rPr>
          <w:rFonts w:ascii="Arial" w:hAnsi="Arial" w:eastAsia="Arial" w:cs="Arial"/>
          <w:noProof w:val="0"/>
          <w:sz w:val="22"/>
          <w:szCs w:val="22"/>
          <w:lang w:val="en-GB"/>
        </w:rPr>
        <w:t>(Accessed: 23 March 2026).</w:t>
      </w:r>
    </w:p>
    <w:p w:rsidR="02182897" w:rsidP="2AA1BE29" w:rsidRDefault="02182897" w14:paraId="69AFEF94" w14:textId="6A8C9B05">
      <w:pPr>
        <w:pStyle w:val="Normal"/>
        <w:spacing w:line="360" w:lineRule="auto"/>
        <w:jc w:val="both"/>
        <w:rPr>
          <w:rFonts w:ascii="Arial" w:hAnsi="Arial" w:eastAsia="Arial" w:cs="Arial"/>
          <w:noProof w:val="0"/>
          <w:sz w:val="22"/>
          <w:szCs w:val="22"/>
          <w:lang w:val="en-GB"/>
        </w:rPr>
      </w:pPr>
      <w:r w:rsidRPr="68CEF2FC" w:rsidR="53FC9FFC">
        <w:rPr>
          <w:rFonts w:ascii="Arial" w:hAnsi="Arial" w:eastAsia="Arial" w:cs="Arial"/>
          <w:b w:val="0"/>
          <w:bCs w:val="0"/>
          <w:i w:val="0"/>
          <w:iCs w:val="0"/>
          <w:caps w:val="0"/>
          <w:smallCaps w:val="0"/>
          <w:noProof w:val="0"/>
          <w:color w:val="000000" w:themeColor="text1" w:themeTint="FF" w:themeShade="FF"/>
          <w:sz w:val="22"/>
          <w:szCs w:val="22"/>
          <w:lang w:val="en-GB"/>
        </w:rPr>
        <w:t xml:space="preserve">Yue Zeng, Yilan Ye, </w:t>
      </w:r>
      <w:r w:rsidRPr="68CEF2FC" w:rsidR="53FC9FFC">
        <w:rPr>
          <w:rFonts w:ascii="Arial" w:hAnsi="Arial" w:eastAsia="Arial" w:cs="Arial"/>
          <w:b w:val="0"/>
          <w:bCs w:val="0"/>
          <w:i w:val="0"/>
          <w:iCs w:val="0"/>
          <w:caps w:val="0"/>
          <w:smallCaps w:val="0"/>
          <w:noProof w:val="0"/>
          <w:color w:val="000000" w:themeColor="text1" w:themeTint="FF" w:themeShade="FF"/>
          <w:sz w:val="22"/>
          <w:szCs w:val="22"/>
          <w:lang w:val="en-GB"/>
        </w:rPr>
        <w:t>Yingchun</w:t>
      </w:r>
      <w:r w:rsidRPr="68CEF2FC" w:rsidR="53FC9FFC">
        <w:rPr>
          <w:rFonts w:ascii="Arial" w:hAnsi="Arial" w:eastAsia="Arial" w:cs="Arial"/>
          <w:b w:val="0"/>
          <w:bCs w:val="0"/>
          <w:i w:val="0"/>
          <w:iCs w:val="0"/>
          <w:caps w:val="0"/>
          <w:smallCaps w:val="0"/>
          <w:noProof w:val="0"/>
          <w:color w:val="000000" w:themeColor="text1" w:themeTint="FF" w:themeShade="FF"/>
          <w:sz w:val="22"/>
          <w:szCs w:val="22"/>
          <w:lang w:val="en-GB"/>
        </w:rPr>
        <w:t xml:space="preserve"> Li, Min Yuan, &amp; Jingyu Hu. (2025) Balancing efficacy and safety: glucokinase activators in </w:t>
      </w:r>
      <w:r w:rsidRPr="68CEF2FC" w:rsidR="53FC9FFC">
        <w:rPr>
          <w:rFonts w:ascii="Arial" w:hAnsi="Arial" w:eastAsia="Arial" w:cs="Arial"/>
          <w:b w:val="0"/>
          <w:bCs w:val="0"/>
          <w:i w:val="0"/>
          <w:iCs w:val="0"/>
          <w:caps w:val="0"/>
          <w:smallCaps w:val="0"/>
          <w:noProof w:val="0"/>
          <w:color w:val="000000" w:themeColor="text1" w:themeTint="FF" w:themeShade="FF"/>
          <w:sz w:val="22"/>
          <w:szCs w:val="22"/>
          <w:lang w:val="en-GB"/>
        </w:rPr>
        <w:t>glycemic</w:t>
      </w:r>
      <w:r w:rsidRPr="68CEF2FC" w:rsidR="53FC9FFC">
        <w:rPr>
          <w:rFonts w:ascii="Arial" w:hAnsi="Arial" w:eastAsia="Arial" w:cs="Arial"/>
          <w:b w:val="0"/>
          <w:bCs w:val="0"/>
          <w:i w:val="0"/>
          <w:iCs w:val="0"/>
          <w:caps w:val="0"/>
          <w:smallCaps w:val="0"/>
          <w:noProof w:val="0"/>
          <w:color w:val="000000" w:themeColor="text1" w:themeTint="FF" w:themeShade="FF"/>
          <w:sz w:val="22"/>
          <w:szCs w:val="22"/>
          <w:lang w:val="en-GB"/>
        </w:rPr>
        <w:t xml:space="preserve"> and metabolic management of type 2 diabetes mellitus—a meta-analysis. </w:t>
      </w:r>
      <w:r w:rsidRPr="68CEF2FC" w:rsidR="53FC9FFC">
        <w:rPr>
          <w:rFonts w:ascii="Arial" w:hAnsi="Arial" w:eastAsia="Arial" w:cs="Arial"/>
          <w:b w:val="0"/>
          <w:bCs w:val="0"/>
          <w:i w:val="1"/>
          <w:iCs w:val="1"/>
          <w:caps w:val="0"/>
          <w:smallCaps w:val="0"/>
          <w:noProof w:val="0"/>
          <w:color w:val="000000" w:themeColor="text1" w:themeTint="FF" w:themeShade="FF"/>
          <w:sz w:val="22"/>
          <w:szCs w:val="22"/>
          <w:lang w:val="en-GB"/>
        </w:rPr>
        <w:t>Endocrine Journal</w:t>
      </w:r>
      <w:r w:rsidRPr="68CEF2FC" w:rsidR="53FC9FF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CEF2FC" w:rsidR="53FC9FFC">
        <w:rPr>
          <w:rFonts w:ascii="Arial" w:hAnsi="Arial" w:eastAsia="Arial" w:cs="Arial"/>
          <w:b w:val="0"/>
          <w:bCs w:val="0"/>
          <w:i w:val="1"/>
          <w:iCs w:val="1"/>
          <w:caps w:val="0"/>
          <w:smallCaps w:val="0"/>
          <w:noProof w:val="0"/>
          <w:color w:val="000000" w:themeColor="text1" w:themeTint="FF" w:themeShade="FF"/>
          <w:sz w:val="22"/>
          <w:szCs w:val="22"/>
          <w:lang w:val="en-GB"/>
        </w:rPr>
        <w:t>72</w:t>
      </w:r>
      <w:r w:rsidRPr="68CEF2FC" w:rsidR="53FC9FFC">
        <w:rPr>
          <w:rFonts w:ascii="Arial" w:hAnsi="Arial" w:eastAsia="Arial" w:cs="Arial"/>
          <w:b w:val="0"/>
          <w:bCs w:val="0"/>
          <w:i w:val="0"/>
          <w:iCs w:val="0"/>
          <w:caps w:val="0"/>
          <w:smallCaps w:val="0"/>
          <w:noProof w:val="0"/>
          <w:color w:val="000000" w:themeColor="text1" w:themeTint="FF" w:themeShade="FF"/>
          <w:sz w:val="22"/>
          <w:szCs w:val="22"/>
          <w:lang w:val="en-GB"/>
        </w:rPr>
        <w:t>(10), 1099–1114.</w:t>
      </w:r>
      <w:r w:rsidRPr="68CEF2FC" w:rsidR="09951EAF">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r w:rsidRPr="68CEF2FC" w:rsidR="53FC9FFC">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hyperlink r:id="R188a4ffb46454a58">
        <w:r w:rsidRPr="68CEF2FC" w:rsidR="53FC9FFC">
          <w:rPr>
            <w:rStyle w:val="Hyperlink"/>
            <w:rFonts w:ascii="Arial" w:hAnsi="Arial" w:eastAsia="Arial" w:cs="Arial"/>
            <w:b w:val="0"/>
            <w:bCs w:val="0"/>
            <w:i w:val="0"/>
            <w:iCs w:val="0"/>
            <w:caps w:val="0"/>
            <w:smallCaps w:val="0"/>
            <w:noProof w:val="0"/>
            <w:sz w:val="22"/>
            <w:szCs w:val="22"/>
            <w:lang w:val="en-GB"/>
          </w:rPr>
          <w:t>https://doi.org/10.1507/endocrj.EJ24-0711</w:t>
        </w:r>
      </w:hyperlink>
      <w:r w:rsidRPr="68CEF2FC" w:rsidR="768C5330">
        <w:rPr>
          <w:rFonts w:ascii="Arial" w:hAnsi="Arial" w:eastAsia="Arial" w:cs="Arial"/>
          <w:b w:val="0"/>
          <w:bCs w:val="0"/>
          <w:i w:val="0"/>
          <w:iCs w:val="0"/>
          <w:caps w:val="0"/>
          <w:smallCaps w:val="0"/>
          <w:noProof w:val="0"/>
          <w:color w:val="3A3A3A" w:themeColor="background2" w:themeTint="FF" w:themeShade="40"/>
          <w:sz w:val="22"/>
          <w:szCs w:val="22"/>
          <w:lang w:val="en-GB"/>
        </w:rPr>
        <w:t xml:space="preserve"> </w:t>
      </w:r>
    </w:p>
    <w:p w:rsidR="2AA1BE29" w:rsidP="2AA1BE29" w:rsidRDefault="2AA1BE29" w14:paraId="64A781EC" w14:textId="5CAB4817">
      <w:pPr>
        <w:pStyle w:val="Normal"/>
        <w:spacing w:line="360" w:lineRule="auto"/>
        <w:jc w:val="left"/>
        <w:rPr>
          <w:rFonts w:ascii="Arial" w:hAnsi="Arial" w:eastAsia="Arial" w:cs="Arial"/>
          <w:b w:val="0"/>
          <w:bCs w:val="0"/>
          <w:i w:val="0"/>
          <w:iCs w:val="0"/>
          <w:caps w:val="0"/>
          <w:smallCaps w:val="0"/>
          <w:noProof w:val="0"/>
          <w:color w:val="3A3A3A" w:themeColor="background2" w:themeTint="FF" w:themeShade="40"/>
          <w:sz w:val="22"/>
          <w:szCs w:val="22"/>
          <w:lang w:val="en-GB"/>
        </w:rPr>
      </w:pPr>
    </w:p>
    <w:p xmlns:wp14="http://schemas.microsoft.com/office/word/2010/wordml" w:rsidP="4A06A762" wp14:paraId="5E5787A5" wp14:textId="5C028AE3">
      <w:pPr>
        <w:spacing w:line="360" w:lineRule="auto"/>
        <w:jc w:val="both"/>
        <w:rPr>
          <w:rFonts w:ascii="Arial" w:hAnsi="Arial" w:eastAsia="Arial" w:cs="Arial"/>
          <w:sz w:val="22"/>
          <w:szCs w:val="22"/>
        </w:rPr>
      </w:pPr>
    </w:p>
    <w:sectPr>
      <w:pgSz w:w="11906" w:h="16838" w:orient="portrait"/>
      <w:pgMar w:top="1440" w:right="1440" w:bottom="1440" w:left="1440" w:header="720" w:footer="720" w:gutter="0"/>
      <w:cols w:space="720"/>
      <w:docGrid w:linePitch="360"/>
      <w:footerReference w:type="default" r:id="Rb13622f1d5ce4156"/>
      <w:headerReference w:type="default" r:id="R7aad02cd9a0a47e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0D582EB" w:rsidTr="60D582EB" w14:paraId="0E9C1D9F">
      <w:trPr>
        <w:trHeight w:val="300"/>
      </w:trPr>
      <w:tc>
        <w:tcPr>
          <w:tcW w:w="3005" w:type="dxa"/>
          <w:tcMar/>
        </w:tcPr>
        <w:p w:rsidR="60D582EB" w:rsidP="60D582EB" w:rsidRDefault="60D582EB" w14:paraId="07705A1F" w14:textId="5914EDC0">
          <w:pPr>
            <w:pStyle w:val="Header"/>
            <w:bidi w:val="0"/>
            <w:ind w:left="-115"/>
            <w:jc w:val="left"/>
          </w:pPr>
        </w:p>
      </w:tc>
      <w:tc>
        <w:tcPr>
          <w:tcW w:w="3005" w:type="dxa"/>
          <w:tcMar/>
        </w:tcPr>
        <w:p w:rsidR="60D582EB" w:rsidP="60D582EB" w:rsidRDefault="60D582EB" w14:paraId="30E2A119" w14:textId="3AA4B1F1">
          <w:pPr>
            <w:pStyle w:val="Header"/>
            <w:bidi w:val="0"/>
            <w:jc w:val="center"/>
          </w:pPr>
        </w:p>
      </w:tc>
      <w:tc>
        <w:tcPr>
          <w:tcW w:w="3005" w:type="dxa"/>
          <w:tcMar/>
        </w:tcPr>
        <w:p w:rsidR="60D582EB" w:rsidP="60D582EB" w:rsidRDefault="60D582EB" w14:paraId="7B0146A8" w14:textId="63CAA457">
          <w:pPr>
            <w:pStyle w:val="Header"/>
            <w:bidi w:val="0"/>
            <w:ind w:right="-115"/>
            <w:jc w:val="right"/>
          </w:pPr>
        </w:p>
      </w:tc>
    </w:tr>
  </w:tbl>
  <w:p w:rsidR="60D582EB" w:rsidP="60D582EB" w:rsidRDefault="60D582EB" w14:paraId="241238B0" w14:textId="5F1349BA">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AA1BE29" w:rsidTr="2AA1BE29" w14:paraId="0A8809D3">
      <w:trPr>
        <w:trHeight w:val="300"/>
      </w:trPr>
      <w:tc>
        <w:tcPr>
          <w:tcW w:w="3005" w:type="dxa"/>
          <w:tcMar/>
        </w:tcPr>
        <w:p w:rsidR="2AA1BE29" w:rsidP="2AA1BE29" w:rsidRDefault="2AA1BE29" w14:paraId="7736FAA0" w14:textId="4F09C528">
          <w:pPr>
            <w:pStyle w:val="Header"/>
            <w:bidi w:val="0"/>
            <w:ind w:left="-115"/>
            <w:jc w:val="left"/>
          </w:pPr>
          <w:r>
            <w:fldChar w:fldCharType="begin"/>
          </w:r>
          <w:r>
            <w:instrText xml:space="preserve">PAGE</w:instrText>
          </w:r>
          <w:r>
            <w:fldChar w:fldCharType="separate"/>
          </w:r>
          <w:r>
            <w:fldChar w:fldCharType="end"/>
          </w:r>
        </w:p>
      </w:tc>
      <w:tc>
        <w:tcPr>
          <w:tcW w:w="3005" w:type="dxa"/>
          <w:tcMar/>
        </w:tcPr>
        <w:p w:rsidR="2AA1BE29" w:rsidP="2AA1BE29" w:rsidRDefault="2AA1BE29" w14:paraId="6524B722" w14:textId="2D8B61AC">
          <w:pPr>
            <w:pStyle w:val="Header"/>
            <w:bidi w:val="0"/>
            <w:jc w:val="center"/>
          </w:pPr>
        </w:p>
      </w:tc>
      <w:tc>
        <w:tcPr>
          <w:tcW w:w="3005" w:type="dxa"/>
          <w:tcMar/>
        </w:tcPr>
        <w:p w:rsidR="2AA1BE29" w:rsidP="2AA1BE29" w:rsidRDefault="2AA1BE29" w14:paraId="67965116" w14:textId="36972B23">
          <w:pPr>
            <w:pStyle w:val="Header"/>
            <w:bidi w:val="0"/>
            <w:ind w:right="-115"/>
            <w:jc w:val="right"/>
          </w:pPr>
        </w:p>
      </w:tc>
    </w:tr>
  </w:tbl>
  <w:p w:rsidR="2AA1BE29" w:rsidP="2AA1BE29" w:rsidRDefault="2AA1BE29" w14:paraId="42265D1F" w14:textId="22B42235">
    <w:pPr>
      <w:pStyle w:val="Header"/>
      <w:bidi w:val="0"/>
    </w:pPr>
  </w:p>
</w:hdr>
</file>

<file path=word/intelligence2.xml><?xml version="1.0" encoding="utf-8"?>
<int2:intelligence xmlns:int2="http://schemas.microsoft.com/office/intelligence/2020/intelligence">
  <int2:observations>
    <int2:textHash int2:hashCode="BccyhG02E0+VM5" int2:id="fP2Iq0Uu">
      <int2:state int2:type="spell" int2:value="Rejected"/>
    </int2:textHash>
    <int2:textHash int2:hashCode="TVNRLLhH2I+2zh" int2:id="3RtLILnF">
      <int2:state int2:type="spell" int2:value="Rejected"/>
    </int2:textHash>
    <int2:textHash int2:hashCode="6hAwSt5Wj19eK6" int2:id="GuKxMI7K">
      <int2:state int2:type="spell" int2:value="Rejected"/>
    </int2:textHash>
    <int2:textHash int2:hashCode="BCRcWhdSi6s23/" int2:id="0tVRdZek">
      <int2:state int2:type="spell" int2:value="Rejected"/>
    </int2:textHash>
    <int2:textHash int2:hashCode="oHmRmUe8nvJq7h" int2:id="FCGmDBgA">
      <int2:state int2:type="spell" int2:value="Rejected"/>
    </int2:textHash>
    <int2:textHash int2:hashCode="vZegC6OUKl6t6F" int2:id="voubR3OP">
      <int2:state int2:type="spell" int2:value="Rejected"/>
    </int2:textHash>
    <int2:textHash int2:hashCode="jNwy3S0g9f3dja" int2:id="e3KZd8j6">
      <int2:state int2:type="spell" int2:value="Rejected"/>
    </int2:textHash>
    <int2:textHash int2:hashCode="LMgmXlUEL5lNDw" int2:id="ISKyD2k3">
      <int2:state int2:type="spell" int2:value="Rejected"/>
    </int2:textHash>
    <int2:textHash int2:hashCode="idX9RCI0whdj2D" int2:id="3kvNSIIv">
      <int2:state int2:type="spell" int2:value="Rejected"/>
    </int2:textHash>
    <int2:textHash int2:hashCode="aDs9YLbAy5oTT6" int2:id="cYpTwuz4">
      <int2:state int2:type="spell" int2:value="Rejected"/>
    </int2:textHash>
    <int2:textHash int2:hashCode="0/uHdGfRhaLJC8" int2:id="iUBAYDPM">
      <int2:state int2:type="spell" int2:value="Rejected"/>
    </int2:textHash>
    <int2:textHash int2:hashCode="MLcdRvOuGn9KWC" int2:id="vniL77m1">
      <int2:state int2:type="spell" int2:value="Rejected"/>
    </int2:textHash>
    <int2:textHash int2:hashCode="6qE0++QLqXx3dG" int2:id="Zfyqrw0P">
      <int2:state int2:type="spell" int2:value="Rejected"/>
    </int2:textHash>
    <int2:textHash int2:hashCode="1ZTKWNME164G24" int2:id="y0RpQrgj">
      <int2:state int2:type="spell" int2:value="Rejected"/>
    </int2:textHash>
    <int2:textHash int2:hashCode="TaUNCpEh0sOBot" int2:id="JngHks4Y">
      <int2:state int2:type="spell" int2:value="Rejected"/>
    </int2:textHash>
    <int2:textHash int2:hashCode="BGqX3LB+vQAefF" int2:id="HarteAs4">
      <int2:state int2:type="spell" int2:value="Rejected"/>
    </int2:textHash>
    <int2:textHash int2:hashCode="N7VpSyNbN4uxNg" int2:id="m098jXRQ">
      <int2:state int2:type="spell" int2:value="Rejected"/>
    </int2:textHash>
    <int2:textHash int2:hashCode="nJE0VTaJ5SiPvu" int2:id="PT12eOBS">
      <int2:state int2:type="spell" int2:value="Rejected"/>
    </int2:textHash>
    <int2:textHash int2:hashCode="NvyfHlm4Kt31hQ" int2:id="80TgL6FV">
      <int2:state int2:type="spell" int2:value="Rejected"/>
    </int2:textHash>
    <int2:textHash int2:hashCode="Oh32Jk76WAEYlt" int2:id="uq76CKMs">
      <int2:state int2:type="spell" int2:value="Rejected"/>
    </int2:textHash>
    <int2:textHash int2:hashCode="/R0z66JBNdsquH" int2:id="pDrkjGtJ">
      <int2:state int2:type="spell" int2:value="Rejected"/>
    </int2:textHash>
    <int2:textHash int2:hashCode="n1vAC5ygHS9xa4" int2:id="20dB3wxe">
      <int2:state int2:type="spell" int2:value="Rejected"/>
    </int2:textHash>
    <int2:textHash int2:hashCode="VH7JguE2cR4L+r" int2:id="XwJQ9rxQ">
      <int2:state int2:type="spell" int2:value="Rejected"/>
    </int2:textHash>
    <int2:textHash int2:hashCode="pLS6d5tDrO5Y9E" int2:id="QwYu1Hd5">
      <int2:state int2:type="spell" int2:value="Rejected"/>
    </int2:textHash>
    <int2:textHash int2:hashCode="cjeq6Qx6wxx1kV" int2:id="6gh3ctOf">
      <int2:state int2:type="spell" int2:value="Rejected"/>
    </int2:textHash>
    <int2:textHash int2:hashCode="TDaxzRJ5EmZdos" int2:id="k0oZFa07">
      <int2:state int2:type="spell" int2:value="Rejected"/>
    </int2:textHash>
    <int2:textHash int2:hashCode="tZkkSrj1PhZR8c" int2:id="BTYGu4hK">
      <int2:state int2:type="spell" int2:value="Rejected"/>
    </int2:textHash>
    <int2:textHash int2:hashCode="SZmkf+aVMoCkqe" int2:id="dtkIIPIj">
      <int2:state int2:type="spell" int2:value="Rejected"/>
    </int2:textHash>
    <int2:textHash int2:hashCode="k/Vbc6oOWE5N+b" int2:id="6sb6P7bB">
      <int2:state int2:type="spell" int2:value="Rejected"/>
    </int2:textHash>
    <int2:textHash int2:hashCode="3Se8nOTJz6J3vT" int2:id="4veKbyby">
      <int2:state int2:type="spell" int2:value="Rejected"/>
    </int2:textHash>
    <int2:textHash int2:hashCode="jrdi7sIJ/DBC/M" int2:id="n8kQFHrz">
      <int2:state int2:type="spell" int2:value="Rejected"/>
    </int2:textHash>
    <int2:textHash int2:hashCode="5XT0uB0w5lRlog" int2:id="V6tyM26q">
      <int2:state int2:type="spell" int2:value="Rejected"/>
    </int2:textHash>
    <int2:textHash int2:hashCode="IyF4LE2Bc4pbs5" int2:id="us8AeI4z">
      <int2:state int2:type="spell" int2:value="Rejected"/>
    </int2:textHash>
    <int2:textHash int2:hashCode="Jj+aPz5yJFzxs9" int2:id="RA6Sxxpb">
      <int2:state int2:type="spell" int2:value="Rejected"/>
    </int2:textHash>
    <int2:textHash int2:hashCode="sWCVyVNzHvivbo" int2:id="j3YSJUJf">
      <int2:state int2:type="spell" int2:value="Rejected"/>
    </int2:textHash>
    <int2:textHash int2:hashCode="p4K51w4lt5JqeZ" int2:id="Tab8XOPf">
      <int2:state int2:type="spell" int2:value="Rejected"/>
    </int2:textHash>
    <int2:textHash int2:hashCode="jED2RoGoc0y9hn" int2:id="g2bpHh95">
      <int2:state int2:type="spell" int2:value="Rejected"/>
    </int2:textHash>
    <int2:textHash int2:hashCode="kyhUzS2ob9BKde" int2:id="sNTSD4l3">
      <int2:state int2:type="spell" int2:value="Rejected"/>
    </int2:textHash>
    <int2:textHash int2:hashCode="ydYdM7bcSvlJmC" int2:id="M2zeRNR5">
      <int2:state int2:type="spell" int2:value="Rejected"/>
    </int2:textHash>
    <int2:textHash int2:hashCode="TTJlVKhOGyxXg/" int2:id="UNT8Td8p">
      <int2:state int2:type="spell" int2:value="Rejected"/>
    </int2:textHash>
    <int2:textHash int2:hashCode="PORkRRTu+pRsYy" int2:id="0ZpLfpvp">
      <int2:state int2:type="spell" int2:value="Rejected"/>
    </int2:textHash>
    <int2:textHash int2:hashCode="6qEJn2vOOgtp28" int2:id="6fOLCLBa">
      <int2:state int2:type="spell" int2:value="Rejected"/>
    </int2:textHash>
    <int2:textHash int2:hashCode="OH6w3hZtIF8eZi" int2:id="9EP3cHy2">
      <int2:state int2:type="spell" int2:value="Rejected"/>
    </int2:textHash>
    <int2:textHash int2:hashCode="msRXEBdUQp+BbQ" int2:id="6MqJ7Vqm">
      <int2:state int2:type="spell" int2:value="Rejected"/>
    </int2:textHash>
    <int2:textHash int2:hashCode="pJrblTfYS7qdEL" int2:id="6e35xHOl">
      <int2:state int2:type="spell" int2:value="Rejected"/>
    </int2:textHash>
    <int2:textHash int2:hashCode="ASdUG5iA/TdM3o" int2:id="X1EK4pkq">
      <int2:state int2:type="spell" int2:value="Rejected"/>
    </int2:textHash>
    <int2:textHash int2:hashCode="HIURATgS5rJjqi" int2:id="UiL1PEUP">
      <int2:state int2:type="spell" int2:value="Rejected"/>
    </int2:textHash>
    <int2:textHash int2:hashCode="OQB/Yquzyc+D+3" int2:id="5DzWnVcx">
      <int2:state int2:type="spell" int2:value="Rejected"/>
    </int2:textHash>
    <int2:textHash int2:hashCode="xMijWm+ppkJARU" int2:id="2kYCpuyc">
      <int2:state int2:type="spell" int2:value="Rejected"/>
    </int2:textHash>
    <int2:textHash int2:hashCode="LzI/WeIjLDT9On" int2:id="CIwRIAhQ">
      <int2:state int2:type="spell" int2:value="Rejected"/>
    </int2:textHash>
    <int2:textHash int2:hashCode="v7OZnE7z28E2rz" int2:id="ONgbWXWK">
      <int2:state int2:type="spell" int2:value="Rejected"/>
    </int2:textHash>
    <int2:textHash int2:hashCode="IDstGKRlEs7jtY" int2:id="GPT9Ls40">
      <int2:state int2:type="spell" int2:value="Rejected"/>
    </int2:textHash>
    <int2:textHash int2:hashCode="yXYDhSgSQVrVai" int2:id="TxDMlJyW">
      <int2:state int2:type="spell" int2:value="Rejected"/>
    </int2:textHash>
    <int2:textHash int2:hashCode="ewnzblLx/mgkkY" int2:id="s6L40qJ6">
      <int2:state int2:type="spell" int2:value="Rejected"/>
    </int2:textHash>
    <int2:textHash int2:hashCode="UU2Q5U/zpFq5wP" int2:id="WdqrrDDA">
      <int2:state int2:type="spell" int2:value="Rejected"/>
    </int2:textHash>
    <int2:textHash int2:hashCode="144+d7FCx0RH/z" int2:id="ZNChi11l">
      <int2:state int2:type="spell" int2:value="Rejected"/>
    </int2:textHash>
    <int2:textHash int2:hashCode="+l7nBRt7T38slX" int2:id="OHr0sN7V">
      <int2:state int2:type="spell" int2:value="Rejected"/>
    </int2:textHash>
    <int2:textHash int2:hashCode="WEkV2S3jRoBTXF" int2:id="fFo3Q1Yt">
      <int2:state int2:type="spell" int2:value="Rejected"/>
    </int2:textHash>
    <int2:textHash int2:hashCode="s1dbkzhXClxMsb" int2:id="8zTYxVh7">
      <int2:state int2:type="spell" int2:value="Rejected"/>
    </int2:textHash>
    <int2:textHash int2:hashCode="4arbcGtbwG1ZZT" int2:id="rw1zNPuo">
      <int2:state int2:type="spell" int2:value="Rejected"/>
    </int2:textHash>
    <int2:textHash int2:hashCode="fTGJljzfR9Ql9v" int2:id="FBsJROvR">
      <int2:state int2:type="spell" int2:value="Rejected"/>
    </int2:textHash>
    <int2:textHash int2:hashCode="pgDJXsKxweq326" int2:id="kVbZL0yv">
      <int2:state int2:type="spell" int2:value="Rejected"/>
    </int2:textHash>
    <int2:textHash int2:hashCode="f0o/mp62bEIgHJ" int2:id="rQJLfx2Q">
      <int2:state int2:type="spell" int2:value="Rejected"/>
    </int2:textHash>
    <int2:textHash int2:hashCode="B6WsC/RMdSuayO" int2:id="feVmlziy">
      <int2:state int2:type="spell" int2:value="Rejected"/>
    </int2:textHash>
    <int2:textHash int2:hashCode="+EE+PZ5l6ksQ3c" int2:id="u6GOqeCP">
      <int2:state int2:type="spell" int2:value="Rejected"/>
    </int2:textHash>
    <int2:textHash int2:hashCode="UxA4r1RCfrWtSI" int2:id="d86ztib5">
      <int2:state int2:type="spell" int2:value="Rejected"/>
    </int2:textHash>
    <int2:textHash int2:hashCode="JgTemXEQwuixIz" int2:id="gR27wsVA">
      <int2:state int2:type="spell" int2:value="Rejected"/>
    </int2:textHash>
    <int2:textHash int2:hashCode="RRUkZqh4UNJ/BZ" int2:id="1MKwPVFh">
      <int2:state int2:type="spell" int2:value="Rejected"/>
    </int2:textHash>
    <int2:textHash int2:hashCode="AfakUcvmUPb50T" int2:id="VrMbjaTu">
      <int2:state int2:type="spell" int2:value="Rejected"/>
    </int2:textHash>
    <int2:textHash int2:hashCode="cX0s8U8xbTIkI0" int2:id="wEx2ieFS">
      <int2:state int2:type="spell" int2:value="Rejected"/>
    </int2:textHash>
    <int2:textHash int2:hashCode="SOVj8UjcBNizHJ" int2:id="X60SN7L4">
      <int2:state int2:type="spell" int2:value="Rejected"/>
    </int2:textHash>
    <int2:textHash int2:hashCode="+pkTMO/w8m6bfy" int2:id="BIEB8ssN">
      <int2:state int2:type="spell" int2:value="Rejected"/>
    </int2:textHash>
    <int2:textHash int2:hashCode="MaRxXRXJepEOIL" int2:id="c8oudT2r">
      <int2:state int2:type="spell" int2:value="Rejected"/>
    </int2:textHash>
    <int2:textHash int2:hashCode="PFTQbrZJnCfPJ1" int2:id="dHlGJPVB">
      <int2:state int2:type="spell" int2:value="Rejected"/>
    </int2:textHash>
    <int2:textHash int2:hashCode="Bxu2VXKOh44J3s" int2:id="EkspZ8wh">
      <int2:state int2:type="spell" int2:value="Rejected"/>
    </int2:textHash>
    <int2:textHash int2:hashCode="++/474UFh2BJ7J" int2:id="ojFGHeUT">
      <int2:state int2:type="spell" int2:value="Rejected"/>
    </int2:textHash>
    <int2:textHash int2:hashCode="iNqB+kfp3CREC9" int2:id="tLcRcDBW">
      <int2:state int2:type="spell" int2:value="Rejected"/>
    </int2:textHash>
    <int2:textHash int2:hashCode="Tu8tbfaQKVjcUN" int2:id="cxtte0ev">
      <int2:state int2:type="spell" int2:value="Rejected"/>
    </int2:textHash>
    <int2:textHash int2:hashCode="tO7Svf+Kfc8/J7" int2:id="RTBO8Gjy">
      <int2:state int2:type="spell" int2:value="Rejected"/>
    </int2:textHash>
    <int2:textHash int2:hashCode="A6FLsW0IsxnEeI" int2:id="zETI6sPT">
      <int2:state int2:type="spell" int2:value="Rejected"/>
    </int2:textHash>
    <int2:textHash int2:hashCode="6L6nJuiuKRi9dE" int2:id="FAovdp1x">
      <int2:state int2:type="spell" int2:value="Rejected"/>
    </int2:textHash>
    <int2:textHash int2:hashCode="c4sI2BM5zYYm+4" int2:id="Yei7IyvA">
      <int2:state int2:type="spell" int2:value="Rejected"/>
    </int2:textHash>
    <int2:textHash int2:hashCode="hjoRhxc0EOB92Y" int2:id="Mc01tV79">
      <int2:state int2:type="spell" int2:value="Rejected"/>
    </int2:textHash>
    <int2:textHash int2:hashCode="Rvyczu26Oga30c" int2:id="V5woX7bC">
      <int2:state int2:type="spell" int2:value="Rejected"/>
    </int2:textHash>
    <int2:textHash int2:hashCode="Bv9clVBpAm3uzu" int2:id="NASzOUft">
      <int2:state int2:type="spell" int2:value="Rejected"/>
    </int2:textHash>
    <int2:textHash int2:hashCode="LGZxVXAmNxcKha" int2:id="4Z5WwrAn">
      <int2:state int2:type="spell" int2:value="Rejected"/>
    </int2:textHash>
    <int2:bookmark int2:bookmarkName="_Int_z6G5lhjr" int2:invalidationBookmarkName="" int2:hashCode="aY8RFcBDhxm+PT" int2:id="BnvAy84n">
      <int2:state int2:type="gram" int2:value="Rejected"/>
    </int2:bookmark>
    <int2:bookmark int2:bookmarkName="_Int_dExXIknD" int2:invalidationBookmarkName="" int2:hashCode="Vk+Mbnb71RK+Lj" int2:id="80vMC47H">
      <int2:state int2:type="gram" int2:value="Rejected"/>
    </int2:bookmark>
    <int2:bookmark int2:bookmarkName="_Int_U2PxzDu5" int2:invalidationBookmarkName="" int2:hashCode="dVC2cuFiwiTDCb" int2:id="Fgm5BsCa">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CFE957"/>
    <w:rsid w:val="00168C08"/>
    <w:rsid w:val="00258486"/>
    <w:rsid w:val="00361002"/>
    <w:rsid w:val="004868A9"/>
    <w:rsid w:val="0061AFF5"/>
    <w:rsid w:val="00AAE297"/>
    <w:rsid w:val="00AE0116"/>
    <w:rsid w:val="00AE9C79"/>
    <w:rsid w:val="00AED255"/>
    <w:rsid w:val="00C88198"/>
    <w:rsid w:val="00D16B29"/>
    <w:rsid w:val="00E24E1A"/>
    <w:rsid w:val="00E3DE46"/>
    <w:rsid w:val="01215177"/>
    <w:rsid w:val="017266B5"/>
    <w:rsid w:val="01773D99"/>
    <w:rsid w:val="0179A6DE"/>
    <w:rsid w:val="0179CBD3"/>
    <w:rsid w:val="01911EA6"/>
    <w:rsid w:val="01C34F8F"/>
    <w:rsid w:val="021761A5"/>
    <w:rsid w:val="02182897"/>
    <w:rsid w:val="021872D2"/>
    <w:rsid w:val="021CE240"/>
    <w:rsid w:val="021F8697"/>
    <w:rsid w:val="022F9603"/>
    <w:rsid w:val="0234EAF2"/>
    <w:rsid w:val="023B2890"/>
    <w:rsid w:val="02612FD0"/>
    <w:rsid w:val="02690C40"/>
    <w:rsid w:val="0274257A"/>
    <w:rsid w:val="027CD02A"/>
    <w:rsid w:val="0283B51C"/>
    <w:rsid w:val="02A59B4D"/>
    <w:rsid w:val="02B1AEC0"/>
    <w:rsid w:val="02CEC424"/>
    <w:rsid w:val="02D4C47C"/>
    <w:rsid w:val="02DFBA58"/>
    <w:rsid w:val="02E3C7F1"/>
    <w:rsid w:val="02E450D0"/>
    <w:rsid w:val="02EC31C7"/>
    <w:rsid w:val="02EC31C7"/>
    <w:rsid w:val="02F300F0"/>
    <w:rsid w:val="02F9A390"/>
    <w:rsid w:val="03135901"/>
    <w:rsid w:val="03301CEF"/>
    <w:rsid w:val="03444701"/>
    <w:rsid w:val="03453CF0"/>
    <w:rsid w:val="034E76D3"/>
    <w:rsid w:val="03578FA0"/>
    <w:rsid w:val="03845A03"/>
    <w:rsid w:val="038996EE"/>
    <w:rsid w:val="03972A70"/>
    <w:rsid w:val="039AEEC2"/>
    <w:rsid w:val="03A6C70E"/>
    <w:rsid w:val="03A72FC4"/>
    <w:rsid w:val="03B5E0B5"/>
    <w:rsid w:val="03BDC967"/>
    <w:rsid w:val="03DDB19E"/>
    <w:rsid w:val="03F425EF"/>
    <w:rsid w:val="041DA5C5"/>
    <w:rsid w:val="04293EF6"/>
    <w:rsid w:val="044197AD"/>
    <w:rsid w:val="0458F2DD"/>
    <w:rsid w:val="0467D478"/>
    <w:rsid w:val="0475D033"/>
    <w:rsid w:val="0478425B"/>
    <w:rsid w:val="047C0D94"/>
    <w:rsid w:val="04B4D812"/>
    <w:rsid w:val="04BB2EA1"/>
    <w:rsid w:val="04C5AA11"/>
    <w:rsid w:val="04CF11D3"/>
    <w:rsid w:val="05090BC9"/>
    <w:rsid w:val="051277F0"/>
    <w:rsid w:val="05175C9B"/>
    <w:rsid w:val="0531A757"/>
    <w:rsid w:val="0554E756"/>
    <w:rsid w:val="056BAFED"/>
    <w:rsid w:val="0571CB9B"/>
    <w:rsid w:val="057B7A1B"/>
    <w:rsid w:val="057BAA30"/>
    <w:rsid w:val="05840F9A"/>
    <w:rsid w:val="05D1D4D9"/>
    <w:rsid w:val="05DB0431"/>
    <w:rsid w:val="0606290F"/>
    <w:rsid w:val="061C0B5F"/>
    <w:rsid w:val="061C0B5F"/>
    <w:rsid w:val="0626FF6F"/>
    <w:rsid w:val="0627D29B"/>
    <w:rsid w:val="064C7657"/>
    <w:rsid w:val="0655E544"/>
    <w:rsid w:val="067CA54C"/>
    <w:rsid w:val="06834049"/>
    <w:rsid w:val="06B7A3AB"/>
    <w:rsid w:val="06C24828"/>
    <w:rsid w:val="06D336D7"/>
    <w:rsid w:val="06D7A5F5"/>
    <w:rsid w:val="06DDE0EE"/>
    <w:rsid w:val="06DF9519"/>
    <w:rsid w:val="06E51308"/>
    <w:rsid w:val="06FAFEC9"/>
    <w:rsid w:val="06FC899E"/>
    <w:rsid w:val="0721C1AD"/>
    <w:rsid w:val="073BBC46"/>
    <w:rsid w:val="07602DDF"/>
    <w:rsid w:val="078BEF8C"/>
    <w:rsid w:val="07C0C6EC"/>
    <w:rsid w:val="07DCFEC4"/>
    <w:rsid w:val="07F1D6AF"/>
    <w:rsid w:val="07F390EA"/>
    <w:rsid w:val="07FE6856"/>
    <w:rsid w:val="08184790"/>
    <w:rsid w:val="0859D2BA"/>
    <w:rsid w:val="087FB2E0"/>
    <w:rsid w:val="08821C04"/>
    <w:rsid w:val="08821C04"/>
    <w:rsid w:val="088A4E44"/>
    <w:rsid w:val="08D24549"/>
    <w:rsid w:val="08DDFA8F"/>
    <w:rsid w:val="08E55652"/>
    <w:rsid w:val="0909D9A4"/>
    <w:rsid w:val="090AD573"/>
    <w:rsid w:val="090AFC97"/>
    <w:rsid w:val="09130515"/>
    <w:rsid w:val="093BAA4E"/>
    <w:rsid w:val="093BB902"/>
    <w:rsid w:val="094DBDC3"/>
    <w:rsid w:val="094EEBF7"/>
    <w:rsid w:val="0957912F"/>
    <w:rsid w:val="09582F26"/>
    <w:rsid w:val="095A7128"/>
    <w:rsid w:val="095B370B"/>
    <w:rsid w:val="0966A3AC"/>
    <w:rsid w:val="09951EAF"/>
    <w:rsid w:val="09D74EC3"/>
    <w:rsid w:val="09E3F831"/>
    <w:rsid w:val="0A3AD49F"/>
    <w:rsid w:val="0A6093BB"/>
    <w:rsid w:val="0ADBD781"/>
    <w:rsid w:val="0ADDB337"/>
    <w:rsid w:val="0B1A9827"/>
    <w:rsid w:val="0B4F2CC1"/>
    <w:rsid w:val="0B659B81"/>
    <w:rsid w:val="0B7760EF"/>
    <w:rsid w:val="0BA50883"/>
    <w:rsid w:val="0BAEB0EE"/>
    <w:rsid w:val="0BBC83D5"/>
    <w:rsid w:val="0BDD0682"/>
    <w:rsid w:val="0BE2319A"/>
    <w:rsid w:val="0BE39A78"/>
    <w:rsid w:val="0BF3507A"/>
    <w:rsid w:val="0C027F04"/>
    <w:rsid w:val="0C051AC1"/>
    <w:rsid w:val="0C0B8362"/>
    <w:rsid w:val="0C1110A9"/>
    <w:rsid w:val="0C195659"/>
    <w:rsid w:val="0C323B74"/>
    <w:rsid w:val="0C4941DF"/>
    <w:rsid w:val="0C59D335"/>
    <w:rsid w:val="0C760302"/>
    <w:rsid w:val="0C7AB4AA"/>
    <w:rsid w:val="0C7EC714"/>
    <w:rsid w:val="0C925B38"/>
    <w:rsid w:val="0CA4BCD6"/>
    <w:rsid w:val="0CCC7926"/>
    <w:rsid w:val="0CD84305"/>
    <w:rsid w:val="0CE94B43"/>
    <w:rsid w:val="0CEEADD4"/>
    <w:rsid w:val="0CF7AF8D"/>
    <w:rsid w:val="0D317A1B"/>
    <w:rsid w:val="0D3D72A7"/>
    <w:rsid w:val="0D491B13"/>
    <w:rsid w:val="0D7B07AE"/>
    <w:rsid w:val="0D8338C1"/>
    <w:rsid w:val="0D84577D"/>
    <w:rsid w:val="0D887157"/>
    <w:rsid w:val="0D9D828B"/>
    <w:rsid w:val="0DB390AF"/>
    <w:rsid w:val="0DB66D13"/>
    <w:rsid w:val="0DBF87C6"/>
    <w:rsid w:val="0DCBBD16"/>
    <w:rsid w:val="0DCE6782"/>
    <w:rsid w:val="0E20840B"/>
    <w:rsid w:val="0E214B58"/>
    <w:rsid w:val="0E29D7D3"/>
    <w:rsid w:val="0E5CE7A7"/>
    <w:rsid w:val="0E5E91FE"/>
    <w:rsid w:val="0E63AD36"/>
    <w:rsid w:val="0E6B91EE"/>
    <w:rsid w:val="0E8A2E2E"/>
    <w:rsid w:val="0EA2A0E8"/>
    <w:rsid w:val="0EA6748C"/>
    <w:rsid w:val="0EB1A84D"/>
    <w:rsid w:val="0ED29C0A"/>
    <w:rsid w:val="0EF2E344"/>
    <w:rsid w:val="0EFE4CAC"/>
    <w:rsid w:val="0F27BB28"/>
    <w:rsid w:val="0F42BB30"/>
    <w:rsid w:val="0F53E1D3"/>
    <w:rsid w:val="0F55DC8E"/>
    <w:rsid w:val="0F5C3221"/>
    <w:rsid w:val="0F6647B0"/>
    <w:rsid w:val="0F7D144D"/>
    <w:rsid w:val="0F7DFC69"/>
    <w:rsid w:val="0F849B3B"/>
    <w:rsid w:val="0F880564"/>
    <w:rsid w:val="0FCC4A73"/>
    <w:rsid w:val="0FE78864"/>
    <w:rsid w:val="0FEF9C14"/>
    <w:rsid w:val="10049354"/>
    <w:rsid w:val="10375DBF"/>
    <w:rsid w:val="1038617E"/>
    <w:rsid w:val="10470599"/>
    <w:rsid w:val="10622B3F"/>
    <w:rsid w:val="1069CBD7"/>
    <w:rsid w:val="10894551"/>
    <w:rsid w:val="109B388C"/>
    <w:rsid w:val="10B025E1"/>
    <w:rsid w:val="10BAD155"/>
    <w:rsid w:val="10D1E257"/>
    <w:rsid w:val="10F58C14"/>
    <w:rsid w:val="1101C15B"/>
    <w:rsid w:val="1101C15B"/>
    <w:rsid w:val="11047FB0"/>
    <w:rsid w:val="112B0D9C"/>
    <w:rsid w:val="1135FCDF"/>
    <w:rsid w:val="113FF59A"/>
    <w:rsid w:val="113FF59A"/>
    <w:rsid w:val="11515280"/>
    <w:rsid w:val="115594EF"/>
    <w:rsid w:val="115594EF"/>
    <w:rsid w:val="11571573"/>
    <w:rsid w:val="11708929"/>
    <w:rsid w:val="119F3F09"/>
    <w:rsid w:val="11BC8375"/>
    <w:rsid w:val="11EB5806"/>
    <w:rsid w:val="11F7A84C"/>
    <w:rsid w:val="12314DDA"/>
    <w:rsid w:val="123375FC"/>
    <w:rsid w:val="12402684"/>
    <w:rsid w:val="1254ABA6"/>
    <w:rsid w:val="12701265"/>
    <w:rsid w:val="12718A84"/>
    <w:rsid w:val="127B8EE7"/>
    <w:rsid w:val="12857975"/>
    <w:rsid w:val="12A0C670"/>
    <w:rsid w:val="12AA19C0"/>
    <w:rsid w:val="12B80796"/>
    <w:rsid w:val="12C9F6D0"/>
    <w:rsid w:val="12CADCB9"/>
    <w:rsid w:val="12FC638F"/>
    <w:rsid w:val="12FEE521"/>
    <w:rsid w:val="130389FD"/>
    <w:rsid w:val="130389FD"/>
    <w:rsid w:val="134686DB"/>
    <w:rsid w:val="136CE684"/>
    <w:rsid w:val="136E447C"/>
    <w:rsid w:val="1385BCD0"/>
    <w:rsid w:val="13B21FC6"/>
    <w:rsid w:val="13C4C037"/>
    <w:rsid w:val="1403E9BB"/>
    <w:rsid w:val="141C6296"/>
    <w:rsid w:val="14357D5C"/>
    <w:rsid w:val="143A4F6D"/>
    <w:rsid w:val="14920675"/>
    <w:rsid w:val="1494B6E1"/>
    <w:rsid w:val="14B3DC78"/>
    <w:rsid w:val="14D73F53"/>
    <w:rsid w:val="14F01732"/>
    <w:rsid w:val="15232C03"/>
    <w:rsid w:val="1542DFA9"/>
    <w:rsid w:val="154EFBE1"/>
    <w:rsid w:val="155E69AC"/>
    <w:rsid w:val="15653C63"/>
    <w:rsid w:val="15786680"/>
    <w:rsid w:val="1597B58F"/>
    <w:rsid w:val="15ACDD59"/>
    <w:rsid w:val="15BBC89B"/>
    <w:rsid w:val="15C30D50"/>
    <w:rsid w:val="15D9C5CD"/>
    <w:rsid w:val="15DC9D73"/>
    <w:rsid w:val="15DF45D9"/>
    <w:rsid w:val="15F8C1D8"/>
    <w:rsid w:val="1613C00D"/>
    <w:rsid w:val="162D2EDA"/>
    <w:rsid w:val="162D85B0"/>
    <w:rsid w:val="162F461F"/>
    <w:rsid w:val="163E857A"/>
    <w:rsid w:val="1642211F"/>
    <w:rsid w:val="1653CFDA"/>
    <w:rsid w:val="16565B96"/>
    <w:rsid w:val="16579E2D"/>
    <w:rsid w:val="1677E17D"/>
    <w:rsid w:val="167B7BA5"/>
    <w:rsid w:val="16A3220D"/>
    <w:rsid w:val="16BD3A86"/>
    <w:rsid w:val="16BEAE32"/>
    <w:rsid w:val="16CB34A1"/>
    <w:rsid w:val="16D092F1"/>
    <w:rsid w:val="16D7546E"/>
    <w:rsid w:val="171E416E"/>
    <w:rsid w:val="17371000"/>
    <w:rsid w:val="1757E526"/>
    <w:rsid w:val="1771BAC3"/>
    <w:rsid w:val="17812722"/>
    <w:rsid w:val="17845874"/>
    <w:rsid w:val="178E033B"/>
    <w:rsid w:val="17AB5319"/>
    <w:rsid w:val="17B8D214"/>
    <w:rsid w:val="17C4B5E1"/>
    <w:rsid w:val="17EB9065"/>
    <w:rsid w:val="17F04552"/>
    <w:rsid w:val="180A6F30"/>
    <w:rsid w:val="181F74FD"/>
    <w:rsid w:val="18303241"/>
    <w:rsid w:val="18303241"/>
    <w:rsid w:val="1841FD58"/>
    <w:rsid w:val="1842BF92"/>
    <w:rsid w:val="184D23EC"/>
    <w:rsid w:val="18558146"/>
    <w:rsid w:val="185FF105"/>
    <w:rsid w:val="18D931AC"/>
    <w:rsid w:val="18D931AC"/>
    <w:rsid w:val="18FF0627"/>
    <w:rsid w:val="194CB9CB"/>
    <w:rsid w:val="194CB9CB"/>
    <w:rsid w:val="196C073A"/>
    <w:rsid w:val="198C1262"/>
    <w:rsid w:val="19920EFD"/>
    <w:rsid w:val="199C2B77"/>
    <w:rsid w:val="19C491DB"/>
    <w:rsid w:val="19C491DB"/>
    <w:rsid w:val="19CA6425"/>
    <w:rsid w:val="19EC6B2B"/>
    <w:rsid w:val="19F99039"/>
    <w:rsid w:val="1A058A54"/>
    <w:rsid w:val="1A1F1030"/>
    <w:rsid w:val="1A2AE03E"/>
    <w:rsid w:val="1A39D561"/>
    <w:rsid w:val="1A467618"/>
    <w:rsid w:val="1A4DDF17"/>
    <w:rsid w:val="1A4EA647"/>
    <w:rsid w:val="1A5FC222"/>
    <w:rsid w:val="1A7BF53A"/>
    <w:rsid w:val="1A84F544"/>
    <w:rsid w:val="1A9C0715"/>
    <w:rsid w:val="1AB1D7EC"/>
    <w:rsid w:val="1AB95CAA"/>
    <w:rsid w:val="1ABD03E7"/>
    <w:rsid w:val="1B06130A"/>
    <w:rsid w:val="1B23B7C2"/>
    <w:rsid w:val="1B30D5C7"/>
    <w:rsid w:val="1B340BF7"/>
    <w:rsid w:val="1B4AF454"/>
    <w:rsid w:val="1B4C8A86"/>
    <w:rsid w:val="1BA9FE6F"/>
    <w:rsid w:val="1BB9A355"/>
    <w:rsid w:val="1BBE009B"/>
    <w:rsid w:val="1BBF9A59"/>
    <w:rsid w:val="1BC627E9"/>
    <w:rsid w:val="1BCE5453"/>
    <w:rsid w:val="1BE26B0F"/>
    <w:rsid w:val="1BF7B1D6"/>
    <w:rsid w:val="1C0430C9"/>
    <w:rsid w:val="1C28E868"/>
    <w:rsid w:val="1C3247E2"/>
    <w:rsid w:val="1C32C7DC"/>
    <w:rsid w:val="1C32DA63"/>
    <w:rsid w:val="1C3FB560"/>
    <w:rsid w:val="1C6FE4AD"/>
    <w:rsid w:val="1C8E92B3"/>
    <w:rsid w:val="1CAE5D63"/>
    <w:rsid w:val="1CB457FD"/>
    <w:rsid w:val="1CE6F2A7"/>
    <w:rsid w:val="1CEC2A08"/>
    <w:rsid w:val="1D0BBB32"/>
    <w:rsid w:val="1D102C83"/>
    <w:rsid w:val="1D194A25"/>
    <w:rsid w:val="1D24A937"/>
    <w:rsid w:val="1D421001"/>
    <w:rsid w:val="1D5D88BA"/>
    <w:rsid w:val="1D71FCC8"/>
    <w:rsid w:val="1D833661"/>
    <w:rsid w:val="1D9B629D"/>
    <w:rsid w:val="1D9DDC97"/>
    <w:rsid w:val="1DA2A3D4"/>
    <w:rsid w:val="1DC7F78C"/>
    <w:rsid w:val="1DCB3924"/>
    <w:rsid w:val="1DDB9DEF"/>
    <w:rsid w:val="1DE0F09B"/>
    <w:rsid w:val="1DE93B5E"/>
    <w:rsid w:val="1DEA52AC"/>
    <w:rsid w:val="1DF8BBC7"/>
    <w:rsid w:val="1E07BAE3"/>
    <w:rsid w:val="1E2EC5ED"/>
    <w:rsid w:val="1E318774"/>
    <w:rsid w:val="1E4BFF37"/>
    <w:rsid w:val="1E5A3AF6"/>
    <w:rsid w:val="1E70747F"/>
    <w:rsid w:val="1E7AE218"/>
    <w:rsid w:val="1E7F7385"/>
    <w:rsid w:val="1E800ECC"/>
    <w:rsid w:val="1E8683CF"/>
    <w:rsid w:val="1E94CF6F"/>
    <w:rsid w:val="1E96D56D"/>
    <w:rsid w:val="1EC172BD"/>
    <w:rsid w:val="1F0E713B"/>
    <w:rsid w:val="1F5D27E6"/>
    <w:rsid w:val="1F6F5202"/>
    <w:rsid w:val="1F770DF9"/>
    <w:rsid w:val="1F9E5BAA"/>
    <w:rsid w:val="1FAF44BE"/>
    <w:rsid w:val="1FF8E43D"/>
    <w:rsid w:val="200BB11A"/>
    <w:rsid w:val="200FC4DB"/>
    <w:rsid w:val="2017423F"/>
    <w:rsid w:val="203B5DB6"/>
    <w:rsid w:val="20411E64"/>
    <w:rsid w:val="204F1D1A"/>
    <w:rsid w:val="20667F68"/>
    <w:rsid w:val="20792ECD"/>
    <w:rsid w:val="20AEA376"/>
    <w:rsid w:val="20B14D94"/>
    <w:rsid w:val="20B3BB9E"/>
    <w:rsid w:val="20E15255"/>
    <w:rsid w:val="20E1FBC5"/>
    <w:rsid w:val="20EF9354"/>
    <w:rsid w:val="21419094"/>
    <w:rsid w:val="21436330"/>
    <w:rsid w:val="21664F2A"/>
    <w:rsid w:val="217F2B73"/>
    <w:rsid w:val="2188C2EA"/>
    <w:rsid w:val="2189331F"/>
    <w:rsid w:val="21D4CC67"/>
    <w:rsid w:val="21DA4624"/>
    <w:rsid w:val="21F38DBE"/>
    <w:rsid w:val="220F9F65"/>
    <w:rsid w:val="22101F4D"/>
    <w:rsid w:val="221ECC82"/>
    <w:rsid w:val="223A70AC"/>
    <w:rsid w:val="223A70AC"/>
    <w:rsid w:val="2279B0D4"/>
    <w:rsid w:val="22A5700F"/>
    <w:rsid w:val="22B0725F"/>
    <w:rsid w:val="22B35FC3"/>
    <w:rsid w:val="22C0053B"/>
    <w:rsid w:val="22E3C250"/>
    <w:rsid w:val="23077220"/>
    <w:rsid w:val="231A7927"/>
    <w:rsid w:val="2324FED0"/>
    <w:rsid w:val="235A3733"/>
    <w:rsid w:val="239F637A"/>
    <w:rsid w:val="23B90479"/>
    <w:rsid w:val="24040B40"/>
    <w:rsid w:val="241851C4"/>
    <w:rsid w:val="2445AB94"/>
    <w:rsid w:val="2445AB94"/>
    <w:rsid w:val="2448D330"/>
    <w:rsid w:val="245B4ECA"/>
    <w:rsid w:val="24AA3161"/>
    <w:rsid w:val="24BD8FD2"/>
    <w:rsid w:val="24D6AA78"/>
    <w:rsid w:val="24EB8457"/>
    <w:rsid w:val="24EEBFE8"/>
    <w:rsid w:val="24F4ABCB"/>
    <w:rsid w:val="24F7CD4F"/>
    <w:rsid w:val="2502CAE4"/>
    <w:rsid w:val="2526B341"/>
    <w:rsid w:val="255AA3B8"/>
    <w:rsid w:val="25693979"/>
    <w:rsid w:val="256A5637"/>
    <w:rsid w:val="25875E18"/>
    <w:rsid w:val="258FDD8B"/>
    <w:rsid w:val="259A6665"/>
    <w:rsid w:val="25A4AC0A"/>
    <w:rsid w:val="25A4AC0A"/>
    <w:rsid w:val="25CDEC02"/>
    <w:rsid w:val="25D933BE"/>
    <w:rsid w:val="25ED3828"/>
    <w:rsid w:val="25F8CB57"/>
    <w:rsid w:val="260E71B2"/>
    <w:rsid w:val="2610CEEF"/>
    <w:rsid w:val="26183F9B"/>
    <w:rsid w:val="2618852B"/>
    <w:rsid w:val="262CFD3A"/>
    <w:rsid w:val="263D5485"/>
    <w:rsid w:val="263EA373"/>
    <w:rsid w:val="268DC8F9"/>
    <w:rsid w:val="2690E730"/>
    <w:rsid w:val="2697D06C"/>
    <w:rsid w:val="26A75EA3"/>
    <w:rsid w:val="26ABFE7C"/>
    <w:rsid w:val="26C267B6"/>
    <w:rsid w:val="26C32C34"/>
    <w:rsid w:val="26CA4928"/>
    <w:rsid w:val="26DE1BDD"/>
    <w:rsid w:val="26DF66CC"/>
    <w:rsid w:val="26E8AC82"/>
    <w:rsid w:val="26E9A61C"/>
    <w:rsid w:val="2710DC52"/>
    <w:rsid w:val="271263C4"/>
    <w:rsid w:val="273E71C2"/>
    <w:rsid w:val="273FF004"/>
    <w:rsid w:val="27496B9E"/>
    <w:rsid w:val="276BF2F7"/>
    <w:rsid w:val="2771E7C8"/>
    <w:rsid w:val="277EAAEE"/>
    <w:rsid w:val="27C51536"/>
    <w:rsid w:val="27E9ED08"/>
    <w:rsid w:val="27FD80D1"/>
    <w:rsid w:val="2827D5DE"/>
    <w:rsid w:val="282A95AE"/>
    <w:rsid w:val="2838F485"/>
    <w:rsid w:val="28393CFE"/>
    <w:rsid w:val="28543CF2"/>
    <w:rsid w:val="286D65C1"/>
    <w:rsid w:val="2889ABCA"/>
    <w:rsid w:val="28B30D73"/>
    <w:rsid w:val="28B6ABCE"/>
    <w:rsid w:val="28B95C58"/>
    <w:rsid w:val="28CF3E4E"/>
    <w:rsid w:val="28E9E40D"/>
    <w:rsid w:val="28FFA69B"/>
    <w:rsid w:val="2901DDF2"/>
    <w:rsid w:val="293B1D0E"/>
    <w:rsid w:val="299A107C"/>
    <w:rsid w:val="29BA68EE"/>
    <w:rsid w:val="29C8985E"/>
    <w:rsid w:val="29F5BCB5"/>
    <w:rsid w:val="29FF35DC"/>
    <w:rsid w:val="2A02A95E"/>
    <w:rsid w:val="2A093664"/>
    <w:rsid w:val="2A22DD90"/>
    <w:rsid w:val="2A26DA40"/>
    <w:rsid w:val="2A2F746B"/>
    <w:rsid w:val="2A3428DE"/>
    <w:rsid w:val="2A6A5B0D"/>
    <w:rsid w:val="2A80CCA3"/>
    <w:rsid w:val="2A87DC7D"/>
    <w:rsid w:val="2A9628CE"/>
    <w:rsid w:val="2A98110D"/>
    <w:rsid w:val="2A9CC2A0"/>
    <w:rsid w:val="2AA1BE29"/>
    <w:rsid w:val="2AB00AAE"/>
    <w:rsid w:val="2AB829A7"/>
    <w:rsid w:val="2ADC96CF"/>
    <w:rsid w:val="2ADCA659"/>
    <w:rsid w:val="2ADF56D9"/>
    <w:rsid w:val="2B09534A"/>
    <w:rsid w:val="2B1627CB"/>
    <w:rsid w:val="2B1C56EE"/>
    <w:rsid w:val="2B312346"/>
    <w:rsid w:val="2B3FDB8D"/>
    <w:rsid w:val="2B461DD5"/>
    <w:rsid w:val="2B484C3B"/>
    <w:rsid w:val="2B7B79D8"/>
    <w:rsid w:val="2BA67649"/>
    <w:rsid w:val="2BAD65DD"/>
    <w:rsid w:val="2BC972F6"/>
    <w:rsid w:val="2BC972F6"/>
    <w:rsid w:val="2BE773D1"/>
    <w:rsid w:val="2BFBBAA4"/>
    <w:rsid w:val="2C204C7B"/>
    <w:rsid w:val="2C240708"/>
    <w:rsid w:val="2C278D06"/>
    <w:rsid w:val="2C49895D"/>
    <w:rsid w:val="2C5913F7"/>
    <w:rsid w:val="2C77CE23"/>
    <w:rsid w:val="2C80B3B8"/>
    <w:rsid w:val="2C837982"/>
    <w:rsid w:val="2C897BD3"/>
    <w:rsid w:val="2CA5D1FB"/>
    <w:rsid w:val="2CBF01B2"/>
    <w:rsid w:val="2D2FFB60"/>
    <w:rsid w:val="2D4D6382"/>
    <w:rsid w:val="2D506158"/>
    <w:rsid w:val="2D593D59"/>
    <w:rsid w:val="2D698C4C"/>
    <w:rsid w:val="2D6C86B5"/>
    <w:rsid w:val="2D82CA3D"/>
    <w:rsid w:val="2DA9B13E"/>
    <w:rsid w:val="2DC728C7"/>
    <w:rsid w:val="2DCF9D28"/>
    <w:rsid w:val="2DCFE957"/>
    <w:rsid w:val="2DD1CB78"/>
    <w:rsid w:val="2DD6A88C"/>
    <w:rsid w:val="2DD70BF2"/>
    <w:rsid w:val="2DDC8A08"/>
    <w:rsid w:val="2E1D4536"/>
    <w:rsid w:val="2E205115"/>
    <w:rsid w:val="2E70FA1D"/>
    <w:rsid w:val="2E712C91"/>
    <w:rsid w:val="2E7F64F7"/>
    <w:rsid w:val="2E8611D8"/>
    <w:rsid w:val="2EA8945B"/>
    <w:rsid w:val="2EEB4DB5"/>
    <w:rsid w:val="2EFBEB75"/>
    <w:rsid w:val="2F1248F9"/>
    <w:rsid w:val="2F20E552"/>
    <w:rsid w:val="2F37ECF5"/>
    <w:rsid w:val="2F8EA335"/>
    <w:rsid w:val="2F98D050"/>
    <w:rsid w:val="2FD19B1D"/>
    <w:rsid w:val="2FDEA685"/>
    <w:rsid w:val="303C286D"/>
    <w:rsid w:val="303DDC7F"/>
    <w:rsid w:val="30492FAA"/>
    <w:rsid w:val="304D53F9"/>
    <w:rsid w:val="30567101"/>
    <w:rsid w:val="305D2B78"/>
    <w:rsid w:val="30758211"/>
    <w:rsid w:val="309AAF37"/>
    <w:rsid w:val="309D1D59"/>
    <w:rsid w:val="30A537D0"/>
    <w:rsid w:val="30CCD6C8"/>
    <w:rsid w:val="30F56D3E"/>
    <w:rsid w:val="31006F06"/>
    <w:rsid w:val="310A6C56"/>
    <w:rsid w:val="3110A40B"/>
    <w:rsid w:val="311AFF76"/>
    <w:rsid w:val="31276F08"/>
    <w:rsid w:val="312866D4"/>
    <w:rsid w:val="3138C3CD"/>
    <w:rsid w:val="3147B7E6"/>
    <w:rsid w:val="314AAA15"/>
    <w:rsid w:val="314CBC1D"/>
    <w:rsid w:val="3159035C"/>
    <w:rsid w:val="31602DF0"/>
    <w:rsid w:val="3184098B"/>
    <w:rsid w:val="318F2796"/>
    <w:rsid w:val="319FFC90"/>
    <w:rsid w:val="31AFC56E"/>
    <w:rsid w:val="31B299D2"/>
    <w:rsid w:val="31B7C8C2"/>
    <w:rsid w:val="31E18FDF"/>
    <w:rsid w:val="31FA8A06"/>
    <w:rsid w:val="3200DF53"/>
    <w:rsid w:val="322893F1"/>
    <w:rsid w:val="323DA6F3"/>
    <w:rsid w:val="328AC079"/>
    <w:rsid w:val="328FDE28"/>
    <w:rsid w:val="32ACE5FE"/>
    <w:rsid w:val="32B52430"/>
    <w:rsid w:val="32D1C1B0"/>
    <w:rsid w:val="3301C7F3"/>
    <w:rsid w:val="3308EB60"/>
    <w:rsid w:val="331EC47F"/>
    <w:rsid w:val="33842F41"/>
    <w:rsid w:val="33842F41"/>
    <w:rsid w:val="33ABB2F1"/>
    <w:rsid w:val="33B2E559"/>
    <w:rsid w:val="33B3F3A5"/>
    <w:rsid w:val="33C0E990"/>
    <w:rsid w:val="33CD5C19"/>
    <w:rsid w:val="33CFDA21"/>
    <w:rsid w:val="33D4CD72"/>
    <w:rsid w:val="33DD3DA5"/>
    <w:rsid w:val="33F804E2"/>
    <w:rsid w:val="33FAA5B4"/>
    <w:rsid w:val="33FC44ED"/>
    <w:rsid w:val="341BAFCB"/>
    <w:rsid w:val="342AC436"/>
    <w:rsid w:val="343A9C23"/>
    <w:rsid w:val="343FE736"/>
    <w:rsid w:val="344AF5B7"/>
    <w:rsid w:val="345B5A90"/>
    <w:rsid w:val="345C9492"/>
    <w:rsid w:val="346FEEA8"/>
    <w:rsid w:val="349965A7"/>
    <w:rsid w:val="34B218DB"/>
    <w:rsid w:val="34D13E98"/>
    <w:rsid w:val="34D357EC"/>
    <w:rsid w:val="34E38EF6"/>
    <w:rsid w:val="34E4F62E"/>
    <w:rsid w:val="34EA4EF1"/>
    <w:rsid w:val="34F48EBE"/>
    <w:rsid w:val="350F45E8"/>
    <w:rsid w:val="3517E1FB"/>
    <w:rsid w:val="352F1020"/>
    <w:rsid w:val="35529A2A"/>
    <w:rsid w:val="355A4239"/>
    <w:rsid w:val="35863DF8"/>
    <w:rsid w:val="358BA7EF"/>
    <w:rsid w:val="358FBF8B"/>
    <w:rsid w:val="35AD6B18"/>
    <w:rsid w:val="35B19190"/>
    <w:rsid w:val="35C81E07"/>
    <w:rsid w:val="35CE6270"/>
    <w:rsid w:val="35E24216"/>
    <w:rsid w:val="35E96A30"/>
    <w:rsid w:val="35F2B2DE"/>
    <w:rsid w:val="35FECA16"/>
    <w:rsid w:val="36017920"/>
    <w:rsid w:val="3609B041"/>
    <w:rsid w:val="360E182A"/>
    <w:rsid w:val="361FB9A2"/>
    <w:rsid w:val="362E5DB7"/>
    <w:rsid w:val="362E66B4"/>
    <w:rsid w:val="36407916"/>
    <w:rsid w:val="365966A4"/>
    <w:rsid w:val="36632EE6"/>
    <w:rsid w:val="36705846"/>
    <w:rsid w:val="3672D3C1"/>
    <w:rsid w:val="368E1547"/>
    <w:rsid w:val="369A7F9D"/>
    <w:rsid w:val="369FFCE4"/>
    <w:rsid w:val="369FFCE4"/>
    <w:rsid w:val="36AF5CFE"/>
    <w:rsid w:val="36E4EA6D"/>
    <w:rsid w:val="3708A4DE"/>
    <w:rsid w:val="371BB092"/>
    <w:rsid w:val="372CC68C"/>
    <w:rsid w:val="373E8334"/>
    <w:rsid w:val="373EA843"/>
    <w:rsid w:val="37465A24"/>
    <w:rsid w:val="3771FACE"/>
    <w:rsid w:val="379750D8"/>
    <w:rsid w:val="37B9C788"/>
    <w:rsid w:val="37D9E9EA"/>
    <w:rsid w:val="37F656F9"/>
    <w:rsid w:val="380D5008"/>
    <w:rsid w:val="3819EFFB"/>
    <w:rsid w:val="3825158A"/>
    <w:rsid w:val="384455BD"/>
    <w:rsid w:val="385E8FB7"/>
    <w:rsid w:val="385F66E0"/>
    <w:rsid w:val="385F66E0"/>
    <w:rsid w:val="38846D07"/>
    <w:rsid w:val="3891C48E"/>
    <w:rsid w:val="38A50A53"/>
    <w:rsid w:val="38A9DBAE"/>
    <w:rsid w:val="38E57F8E"/>
    <w:rsid w:val="38E57F8E"/>
    <w:rsid w:val="38F6F468"/>
    <w:rsid w:val="38FE4C56"/>
    <w:rsid w:val="392841E6"/>
    <w:rsid w:val="39293444"/>
    <w:rsid w:val="39337930"/>
    <w:rsid w:val="3934C076"/>
    <w:rsid w:val="393C1E8C"/>
    <w:rsid w:val="3943D848"/>
    <w:rsid w:val="39471FD8"/>
    <w:rsid w:val="39978B3B"/>
    <w:rsid w:val="39A46C4D"/>
    <w:rsid w:val="39A4F36D"/>
    <w:rsid w:val="39DA4D35"/>
    <w:rsid w:val="3A0ADF4D"/>
    <w:rsid w:val="3A1E7F4A"/>
    <w:rsid w:val="3A2905BE"/>
    <w:rsid w:val="3A31F109"/>
    <w:rsid w:val="3A338362"/>
    <w:rsid w:val="3A426CBF"/>
    <w:rsid w:val="3A46393C"/>
    <w:rsid w:val="3A65F566"/>
    <w:rsid w:val="3A7D4DF2"/>
    <w:rsid w:val="3A8B3581"/>
    <w:rsid w:val="3A94C36D"/>
    <w:rsid w:val="3AA7A507"/>
    <w:rsid w:val="3AA9E561"/>
    <w:rsid w:val="3AF88729"/>
    <w:rsid w:val="3B37BDE9"/>
    <w:rsid w:val="3B413D57"/>
    <w:rsid w:val="3B5105B2"/>
    <w:rsid w:val="3B5235C5"/>
    <w:rsid w:val="3B5BDCBE"/>
    <w:rsid w:val="3B743302"/>
    <w:rsid w:val="3B7DCBB4"/>
    <w:rsid w:val="3B7DD6B1"/>
    <w:rsid w:val="3BBB7246"/>
    <w:rsid w:val="3BBBFEC6"/>
    <w:rsid w:val="3BDF6F57"/>
    <w:rsid w:val="3C188009"/>
    <w:rsid w:val="3C202682"/>
    <w:rsid w:val="3C24600E"/>
    <w:rsid w:val="3C3026FB"/>
    <w:rsid w:val="3C31879E"/>
    <w:rsid w:val="3C5CA7AD"/>
    <w:rsid w:val="3C61D684"/>
    <w:rsid w:val="3C6906D0"/>
    <w:rsid w:val="3C81C097"/>
    <w:rsid w:val="3C89D44D"/>
    <w:rsid w:val="3C8B21D5"/>
    <w:rsid w:val="3C91C5FC"/>
    <w:rsid w:val="3CA4A3FD"/>
    <w:rsid w:val="3CA5AEF6"/>
    <w:rsid w:val="3CADD45C"/>
    <w:rsid w:val="3CB6CFE3"/>
    <w:rsid w:val="3CCB81DC"/>
    <w:rsid w:val="3CEC97E3"/>
    <w:rsid w:val="3D2FCB2E"/>
    <w:rsid w:val="3D3D9139"/>
    <w:rsid w:val="3D423DE9"/>
    <w:rsid w:val="3D9400C9"/>
    <w:rsid w:val="3D9917F3"/>
    <w:rsid w:val="3D9B6B89"/>
    <w:rsid w:val="3DADB267"/>
    <w:rsid w:val="3DBA720B"/>
    <w:rsid w:val="3DC2C073"/>
    <w:rsid w:val="3DE9BF25"/>
    <w:rsid w:val="3DFF0FC5"/>
    <w:rsid w:val="3E2D6B1A"/>
    <w:rsid w:val="3E300470"/>
    <w:rsid w:val="3E38B49A"/>
    <w:rsid w:val="3E523AF9"/>
    <w:rsid w:val="3E74901A"/>
    <w:rsid w:val="3E7EFBCF"/>
    <w:rsid w:val="3EA1CDCA"/>
    <w:rsid w:val="3EA6323B"/>
    <w:rsid w:val="3EC24D1F"/>
    <w:rsid w:val="3EE01E8B"/>
    <w:rsid w:val="3F059FBE"/>
    <w:rsid w:val="3F0BEABE"/>
    <w:rsid w:val="3F0BEABE"/>
    <w:rsid w:val="3F1195E3"/>
    <w:rsid w:val="3F2180DF"/>
    <w:rsid w:val="3F415199"/>
    <w:rsid w:val="3F5D6E0D"/>
    <w:rsid w:val="3F7A4DEB"/>
    <w:rsid w:val="3F98589B"/>
    <w:rsid w:val="3F9F540A"/>
    <w:rsid w:val="3FD88DAB"/>
    <w:rsid w:val="3FD9E25E"/>
    <w:rsid w:val="3FDC049A"/>
    <w:rsid w:val="3FF6DBD4"/>
    <w:rsid w:val="40197EB2"/>
    <w:rsid w:val="40482E76"/>
    <w:rsid w:val="405AB452"/>
    <w:rsid w:val="40743B06"/>
    <w:rsid w:val="407CBCD3"/>
    <w:rsid w:val="408094CB"/>
    <w:rsid w:val="40822EB2"/>
    <w:rsid w:val="40834F7E"/>
    <w:rsid w:val="40A10928"/>
    <w:rsid w:val="40BEEE47"/>
    <w:rsid w:val="40C2FEA7"/>
    <w:rsid w:val="40CD2842"/>
    <w:rsid w:val="40D0D3C1"/>
    <w:rsid w:val="410F949D"/>
    <w:rsid w:val="41191F2D"/>
    <w:rsid w:val="412D2C7F"/>
    <w:rsid w:val="414649E8"/>
    <w:rsid w:val="41506263"/>
    <w:rsid w:val="4196CA15"/>
    <w:rsid w:val="419B8E66"/>
    <w:rsid w:val="41A6EB21"/>
    <w:rsid w:val="41AC9FA8"/>
    <w:rsid w:val="41B25D55"/>
    <w:rsid w:val="41C525C3"/>
    <w:rsid w:val="41E3A05B"/>
    <w:rsid w:val="41E696D2"/>
    <w:rsid w:val="41EB1CDA"/>
    <w:rsid w:val="41F08FDA"/>
    <w:rsid w:val="42357CDB"/>
    <w:rsid w:val="4242BE8B"/>
    <w:rsid w:val="427A6695"/>
    <w:rsid w:val="427DC2FE"/>
    <w:rsid w:val="428DB61D"/>
    <w:rsid w:val="42A82FF6"/>
    <w:rsid w:val="42BBDE84"/>
    <w:rsid w:val="42D4EEB7"/>
    <w:rsid w:val="42D7781E"/>
    <w:rsid w:val="42E4EF4A"/>
    <w:rsid w:val="42FD94F4"/>
    <w:rsid w:val="433DF570"/>
    <w:rsid w:val="4382BE84"/>
    <w:rsid w:val="43831C97"/>
    <w:rsid w:val="43924C6C"/>
    <w:rsid w:val="43A80955"/>
    <w:rsid w:val="43AC2348"/>
    <w:rsid w:val="43DDFDD1"/>
    <w:rsid w:val="4406D6D1"/>
    <w:rsid w:val="44C3ADD0"/>
    <w:rsid w:val="44C5B575"/>
    <w:rsid w:val="44CAEF1E"/>
    <w:rsid w:val="44ECF485"/>
    <w:rsid w:val="45170F19"/>
    <w:rsid w:val="4548712B"/>
    <w:rsid w:val="455B7105"/>
    <w:rsid w:val="45666AFF"/>
    <w:rsid w:val="4571E053"/>
    <w:rsid w:val="45802077"/>
    <w:rsid w:val="45A0E6B6"/>
    <w:rsid w:val="45D29A53"/>
    <w:rsid w:val="45F1DEDE"/>
    <w:rsid w:val="46080BAD"/>
    <w:rsid w:val="460F9154"/>
    <w:rsid w:val="4614FD34"/>
    <w:rsid w:val="4614FD34"/>
    <w:rsid w:val="4615A47A"/>
    <w:rsid w:val="462875A1"/>
    <w:rsid w:val="463061A1"/>
    <w:rsid w:val="4631D7BD"/>
    <w:rsid w:val="4632C9EB"/>
    <w:rsid w:val="465647AC"/>
    <w:rsid w:val="4663FDBC"/>
    <w:rsid w:val="468CE6A1"/>
    <w:rsid w:val="4692C3B8"/>
    <w:rsid w:val="469663E1"/>
    <w:rsid w:val="4696DA2F"/>
    <w:rsid w:val="46A3EFA5"/>
    <w:rsid w:val="46C34F54"/>
    <w:rsid w:val="46C5E7A1"/>
    <w:rsid w:val="471BE465"/>
    <w:rsid w:val="4739175A"/>
    <w:rsid w:val="47395DA3"/>
    <w:rsid w:val="47398719"/>
    <w:rsid w:val="473DB3EB"/>
    <w:rsid w:val="4755BED5"/>
    <w:rsid w:val="4769F288"/>
    <w:rsid w:val="479FDE55"/>
    <w:rsid w:val="47B62756"/>
    <w:rsid w:val="480E271D"/>
    <w:rsid w:val="482D6A5F"/>
    <w:rsid w:val="4830F2DF"/>
    <w:rsid w:val="4834597A"/>
    <w:rsid w:val="48547301"/>
    <w:rsid w:val="4889CBAF"/>
    <w:rsid w:val="48999F7C"/>
    <w:rsid w:val="489B99F1"/>
    <w:rsid w:val="48ACD44B"/>
    <w:rsid w:val="48D509C0"/>
    <w:rsid w:val="48EC67D2"/>
    <w:rsid w:val="48FD2623"/>
    <w:rsid w:val="490240C1"/>
    <w:rsid w:val="4910A42D"/>
    <w:rsid w:val="49319206"/>
    <w:rsid w:val="494096DE"/>
    <w:rsid w:val="4941050E"/>
    <w:rsid w:val="495BC661"/>
    <w:rsid w:val="4962CE8E"/>
    <w:rsid w:val="4964023F"/>
    <w:rsid w:val="49837603"/>
    <w:rsid w:val="49CCB200"/>
    <w:rsid w:val="49CD0E71"/>
    <w:rsid w:val="49DE4538"/>
    <w:rsid w:val="49EBF195"/>
    <w:rsid w:val="49FB7DA9"/>
    <w:rsid w:val="49FFCA44"/>
    <w:rsid w:val="4A06A762"/>
    <w:rsid w:val="4A270D1D"/>
    <w:rsid w:val="4A2CA2FB"/>
    <w:rsid w:val="4A3EFE4A"/>
    <w:rsid w:val="4A6D1A8F"/>
    <w:rsid w:val="4AA42312"/>
    <w:rsid w:val="4AA8AC10"/>
    <w:rsid w:val="4AB1C2D5"/>
    <w:rsid w:val="4ABB85D9"/>
    <w:rsid w:val="4ACF66CF"/>
    <w:rsid w:val="4ADDE1A8"/>
    <w:rsid w:val="4AF79C81"/>
    <w:rsid w:val="4B0C923F"/>
    <w:rsid w:val="4B248973"/>
    <w:rsid w:val="4B2F19F3"/>
    <w:rsid w:val="4B5423DD"/>
    <w:rsid w:val="4B58A8D2"/>
    <w:rsid w:val="4B79FDB7"/>
    <w:rsid w:val="4B7E2BBE"/>
    <w:rsid w:val="4B8B547E"/>
    <w:rsid w:val="4B9D22F2"/>
    <w:rsid w:val="4BAFD212"/>
    <w:rsid w:val="4BBF2FE8"/>
    <w:rsid w:val="4BCC4BCA"/>
    <w:rsid w:val="4BDF4FC9"/>
    <w:rsid w:val="4BE239B2"/>
    <w:rsid w:val="4C14C58A"/>
    <w:rsid w:val="4C194AD4"/>
    <w:rsid w:val="4C23FC9F"/>
    <w:rsid w:val="4C30C362"/>
    <w:rsid w:val="4C613D1A"/>
    <w:rsid w:val="4C7A5AEE"/>
    <w:rsid w:val="4CAE9411"/>
    <w:rsid w:val="4CAE9411"/>
    <w:rsid w:val="4CBCBB92"/>
    <w:rsid w:val="4CCD2DEC"/>
    <w:rsid w:val="4CF01320"/>
    <w:rsid w:val="4D1B8036"/>
    <w:rsid w:val="4D33CA3D"/>
    <w:rsid w:val="4D356A58"/>
    <w:rsid w:val="4D356A58"/>
    <w:rsid w:val="4D379442"/>
    <w:rsid w:val="4D39BCE4"/>
    <w:rsid w:val="4D39BCE4"/>
    <w:rsid w:val="4D5D0AAE"/>
    <w:rsid w:val="4D89057E"/>
    <w:rsid w:val="4DB2A53C"/>
    <w:rsid w:val="4DBA30D1"/>
    <w:rsid w:val="4DCD7A25"/>
    <w:rsid w:val="4DDC0DE8"/>
    <w:rsid w:val="4DE01477"/>
    <w:rsid w:val="4DE691CA"/>
    <w:rsid w:val="4DEAB665"/>
    <w:rsid w:val="4DF36968"/>
    <w:rsid w:val="4DFA1237"/>
    <w:rsid w:val="4E062441"/>
    <w:rsid w:val="4E076866"/>
    <w:rsid w:val="4E10739B"/>
    <w:rsid w:val="4E1FFEBB"/>
    <w:rsid w:val="4E3677B7"/>
    <w:rsid w:val="4E4E5813"/>
    <w:rsid w:val="4E6959DE"/>
    <w:rsid w:val="4E8F45E1"/>
    <w:rsid w:val="4E90C4A9"/>
    <w:rsid w:val="4EBC91EC"/>
    <w:rsid w:val="4EC2434E"/>
    <w:rsid w:val="4EE7EA18"/>
    <w:rsid w:val="4F02E8B0"/>
    <w:rsid w:val="4F1A1963"/>
    <w:rsid w:val="4F224C10"/>
    <w:rsid w:val="4F36A4C5"/>
    <w:rsid w:val="4F379E28"/>
    <w:rsid w:val="4F4C52BD"/>
    <w:rsid w:val="4F4F471D"/>
    <w:rsid w:val="4F595898"/>
    <w:rsid w:val="4F60D8E7"/>
    <w:rsid w:val="4F72960F"/>
    <w:rsid w:val="4F81787F"/>
    <w:rsid w:val="4FC9C3C7"/>
    <w:rsid w:val="4FDDF2A8"/>
    <w:rsid w:val="4FE5A268"/>
    <w:rsid w:val="504403A2"/>
    <w:rsid w:val="5057C3A0"/>
    <w:rsid w:val="506CECCE"/>
    <w:rsid w:val="507950E9"/>
    <w:rsid w:val="50A1B176"/>
    <w:rsid w:val="50BD3AA6"/>
    <w:rsid w:val="50DD214E"/>
    <w:rsid w:val="50F4D491"/>
    <w:rsid w:val="50FC5E16"/>
    <w:rsid w:val="50FFFEFC"/>
    <w:rsid w:val="5103C1EC"/>
    <w:rsid w:val="51142913"/>
    <w:rsid w:val="512A5165"/>
    <w:rsid w:val="513FB5C9"/>
    <w:rsid w:val="5156F8B2"/>
    <w:rsid w:val="5188FDBB"/>
    <w:rsid w:val="51B08FFD"/>
    <w:rsid w:val="51BB7ED7"/>
    <w:rsid w:val="51D0FA4E"/>
    <w:rsid w:val="51E1E026"/>
    <w:rsid w:val="51F2D0E9"/>
    <w:rsid w:val="51FD4A47"/>
    <w:rsid w:val="5223C2DC"/>
    <w:rsid w:val="5223FB2B"/>
    <w:rsid w:val="5245CC48"/>
    <w:rsid w:val="524B892C"/>
    <w:rsid w:val="5264A1E5"/>
    <w:rsid w:val="526CE2EB"/>
    <w:rsid w:val="527DC54B"/>
    <w:rsid w:val="52835D11"/>
    <w:rsid w:val="5299BEE0"/>
    <w:rsid w:val="52B95155"/>
    <w:rsid w:val="52BC1CC1"/>
    <w:rsid w:val="52BC1CC1"/>
    <w:rsid w:val="52E624D8"/>
    <w:rsid w:val="52E624D8"/>
    <w:rsid w:val="5348A67D"/>
    <w:rsid w:val="5359535C"/>
    <w:rsid w:val="5360379A"/>
    <w:rsid w:val="5365C4CD"/>
    <w:rsid w:val="53838E04"/>
    <w:rsid w:val="538DE85C"/>
    <w:rsid w:val="538FCF07"/>
    <w:rsid w:val="53AD9E1A"/>
    <w:rsid w:val="53ADC572"/>
    <w:rsid w:val="53B20643"/>
    <w:rsid w:val="53B709E7"/>
    <w:rsid w:val="53FC9FFC"/>
    <w:rsid w:val="53FDBA40"/>
    <w:rsid w:val="54207DBC"/>
    <w:rsid w:val="54207DBC"/>
    <w:rsid w:val="5422D203"/>
    <w:rsid w:val="5427030C"/>
    <w:rsid w:val="544552E2"/>
    <w:rsid w:val="5445A6AB"/>
    <w:rsid w:val="5445A6AB"/>
    <w:rsid w:val="544AC127"/>
    <w:rsid w:val="5459AD3D"/>
    <w:rsid w:val="5471612B"/>
    <w:rsid w:val="54723666"/>
    <w:rsid w:val="549648D9"/>
    <w:rsid w:val="549B3231"/>
    <w:rsid w:val="549C44EC"/>
    <w:rsid w:val="54D0D0F5"/>
    <w:rsid w:val="54E0778E"/>
    <w:rsid w:val="550F8382"/>
    <w:rsid w:val="554191C5"/>
    <w:rsid w:val="55691066"/>
    <w:rsid w:val="557B51AF"/>
    <w:rsid w:val="55992EE9"/>
    <w:rsid w:val="55A395BB"/>
    <w:rsid w:val="55A6C793"/>
    <w:rsid w:val="55C8C1BC"/>
    <w:rsid w:val="55C8EC84"/>
    <w:rsid w:val="55CB2E11"/>
    <w:rsid w:val="55D3EFAD"/>
    <w:rsid w:val="55D3F32D"/>
    <w:rsid w:val="55E548AC"/>
    <w:rsid w:val="55EF9511"/>
    <w:rsid w:val="560736FB"/>
    <w:rsid w:val="560736FB"/>
    <w:rsid w:val="5607A1B6"/>
    <w:rsid w:val="56094976"/>
    <w:rsid w:val="561AB888"/>
    <w:rsid w:val="563487C8"/>
    <w:rsid w:val="563F6118"/>
    <w:rsid w:val="5657850C"/>
    <w:rsid w:val="5661FB92"/>
    <w:rsid w:val="569C05E3"/>
    <w:rsid w:val="56ECFE8D"/>
    <w:rsid w:val="56F1FB75"/>
    <w:rsid w:val="56F39BB7"/>
    <w:rsid w:val="56FC8F50"/>
    <w:rsid w:val="570FA3CE"/>
    <w:rsid w:val="572F3BC1"/>
    <w:rsid w:val="573675E1"/>
    <w:rsid w:val="573675E1"/>
    <w:rsid w:val="574BFC4E"/>
    <w:rsid w:val="57875197"/>
    <w:rsid w:val="5800BA0B"/>
    <w:rsid w:val="582F573F"/>
    <w:rsid w:val="584238E4"/>
    <w:rsid w:val="588EEC52"/>
    <w:rsid w:val="58922E3E"/>
    <w:rsid w:val="58E29084"/>
    <w:rsid w:val="58E749F9"/>
    <w:rsid w:val="58FFF71A"/>
    <w:rsid w:val="5904816F"/>
    <w:rsid w:val="5904E5BC"/>
    <w:rsid w:val="5910E052"/>
    <w:rsid w:val="5912CE61"/>
    <w:rsid w:val="5950FE13"/>
    <w:rsid w:val="5966371F"/>
    <w:rsid w:val="59CDF9F8"/>
    <w:rsid w:val="59E69F4B"/>
    <w:rsid w:val="59EBC104"/>
    <w:rsid w:val="5A052E7C"/>
    <w:rsid w:val="5A08C608"/>
    <w:rsid w:val="5A2F9CDD"/>
    <w:rsid w:val="5A551767"/>
    <w:rsid w:val="5A9BC3DE"/>
    <w:rsid w:val="5A9FEB9F"/>
    <w:rsid w:val="5AB9B840"/>
    <w:rsid w:val="5ABA6B97"/>
    <w:rsid w:val="5AD98F94"/>
    <w:rsid w:val="5AE3D8B4"/>
    <w:rsid w:val="5AEB4876"/>
    <w:rsid w:val="5AF9BE41"/>
    <w:rsid w:val="5B0A1CD6"/>
    <w:rsid w:val="5B359B19"/>
    <w:rsid w:val="5B48A22D"/>
    <w:rsid w:val="5B534394"/>
    <w:rsid w:val="5B6C5E7E"/>
    <w:rsid w:val="5B9894FA"/>
    <w:rsid w:val="5BA9EAC5"/>
    <w:rsid w:val="5BB98F75"/>
    <w:rsid w:val="5BC56E74"/>
    <w:rsid w:val="5BD230CB"/>
    <w:rsid w:val="5BD46A7D"/>
    <w:rsid w:val="5BD60789"/>
    <w:rsid w:val="5BD647F2"/>
    <w:rsid w:val="5BEFE3D5"/>
    <w:rsid w:val="5C691EFB"/>
    <w:rsid w:val="5C9A546E"/>
    <w:rsid w:val="5CD15DE2"/>
    <w:rsid w:val="5CEA554D"/>
    <w:rsid w:val="5D0C0D82"/>
    <w:rsid w:val="5D0EEAC8"/>
    <w:rsid w:val="5D0EEAC8"/>
    <w:rsid w:val="5D1AA26A"/>
    <w:rsid w:val="5D257C4B"/>
    <w:rsid w:val="5D497EA3"/>
    <w:rsid w:val="5D4C5799"/>
    <w:rsid w:val="5D90757A"/>
    <w:rsid w:val="5D9098D2"/>
    <w:rsid w:val="5D931DBA"/>
    <w:rsid w:val="5D9F7C0E"/>
    <w:rsid w:val="5DD60D7C"/>
    <w:rsid w:val="5DEA6982"/>
    <w:rsid w:val="5E0DF352"/>
    <w:rsid w:val="5E14042A"/>
    <w:rsid w:val="5E187CFF"/>
    <w:rsid w:val="5E4DF118"/>
    <w:rsid w:val="5E5F418F"/>
    <w:rsid w:val="5E92044B"/>
    <w:rsid w:val="5E9BDED5"/>
    <w:rsid w:val="5EDD33CB"/>
    <w:rsid w:val="5EE591E8"/>
    <w:rsid w:val="5F1F8452"/>
    <w:rsid w:val="5F23278A"/>
    <w:rsid w:val="5F2BB035"/>
    <w:rsid w:val="5F5917DE"/>
    <w:rsid w:val="5F5D05ED"/>
    <w:rsid w:val="5F92C785"/>
    <w:rsid w:val="5FAC20CF"/>
    <w:rsid w:val="5FBF4D41"/>
    <w:rsid w:val="5FD129FB"/>
    <w:rsid w:val="5FD6ECE3"/>
    <w:rsid w:val="5FF331A9"/>
    <w:rsid w:val="6018B070"/>
    <w:rsid w:val="60621BBB"/>
    <w:rsid w:val="608B0A56"/>
    <w:rsid w:val="60AA5131"/>
    <w:rsid w:val="60AD709F"/>
    <w:rsid w:val="60CFE6A1"/>
    <w:rsid w:val="60D582EB"/>
    <w:rsid w:val="60D868B6"/>
    <w:rsid w:val="614FB068"/>
    <w:rsid w:val="616D06D6"/>
    <w:rsid w:val="61852D46"/>
    <w:rsid w:val="6188EB1B"/>
    <w:rsid w:val="61946EC4"/>
    <w:rsid w:val="61961282"/>
    <w:rsid w:val="619AF778"/>
    <w:rsid w:val="61AFC599"/>
    <w:rsid w:val="61AFC599"/>
    <w:rsid w:val="61DBC5B6"/>
    <w:rsid w:val="61DD38D5"/>
    <w:rsid w:val="61EB60D6"/>
    <w:rsid w:val="62023768"/>
    <w:rsid w:val="6209D896"/>
    <w:rsid w:val="621AA206"/>
    <w:rsid w:val="621E7D09"/>
    <w:rsid w:val="622B4B59"/>
    <w:rsid w:val="623BBE1B"/>
    <w:rsid w:val="6241E9DC"/>
    <w:rsid w:val="624F351A"/>
    <w:rsid w:val="625115B7"/>
    <w:rsid w:val="6264D621"/>
    <w:rsid w:val="62727014"/>
    <w:rsid w:val="62727014"/>
    <w:rsid w:val="628FA987"/>
    <w:rsid w:val="6295CBB8"/>
    <w:rsid w:val="629C6E86"/>
    <w:rsid w:val="62C32226"/>
    <w:rsid w:val="62D816A3"/>
    <w:rsid w:val="62DEB129"/>
    <w:rsid w:val="62E1635C"/>
    <w:rsid w:val="62E87535"/>
    <w:rsid w:val="62F6A426"/>
    <w:rsid w:val="630A4075"/>
    <w:rsid w:val="630EF771"/>
    <w:rsid w:val="631CFCB0"/>
    <w:rsid w:val="63259AE1"/>
    <w:rsid w:val="633F1CF3"/>
    <w:rsid w:val="63411234"/>
    <w:rsid w:val="63502C68"/>
    <w:rsid w:val="6357DEBB"/>
    <w:rsid w:val="637B3A67"/>
    <w:rsid w:val="63B0DBC3"/>
    <w:rsid w:val="63B2C5D2"/>
    <w:rsid w:val="63B68E8A"/>
    <w:rsid w:val="63ECCCE6"/>
    <w:rsid w:val="63FF1797"/>
    <w:rsid w:val="6404A118"/>
    <w:rsid w:val="6438E536"/>
    <w:rsid w:val="64543CC7"/>
    <w:rsid w:val="646639F9"/>
    <w:rsid w:val="64756AC7"/>
    <w:rsid w:val="649F6930"/>
    <w:rsid w:val="64A2BFD4"/>
    <w:rsid w:val="64A89F4B"/>
    <w:rsid w:val="64C34064"/>
    <w:rsid w:val="64D41A2C"/>
    <w:rsid w:val="64DC915E"/>
    <w:rsid w:val="64DD7863"/>
    <w:rsid w:val="64E70DC4"/>
    <w:rsid w:val="65053A0A"/>
    <w:rsid w:val="651165F5"/>
    <w:rsid w:val="6514C92F"/>
    <w:rsid w:val="6540872F"/>
    <w:rsid w:val="655A1114"/>
    <w:rsid w:val="655C60D8"/>
    <w:rsid w:val="655ED637"/>
    <w:rsid w:val="656A23F8"/>
    <w:rsid w:val="65AFB83B"/>
    <w:rsid w:val="65DD478C"/>
    <w:rsid w:val="66004BB9"/>
    <w:rsid w:val="6603F2C2"/>
    <w:rsid w:val="6619C413"/>
    <w:rsid w:val="661C158D"/>
    <w:rsid w:val="6625A2F9"/>
    <w:rsid w:val="66633878"/>
    <w:rsid w:val="668C3FE5"/>
    <w:rsid w:val="66B49341"/>
    <w:rsid w:val="66D8CB71"/>
    <w:rsid w:val="66E18536"/>
    <w:rsid w:val="66E52515"/>
    <w:rsid w:val="66E65243"/>
    <w:rsid w:val="671417A6"/>
    <w:rsid w:val="67184ED1"/>
    <w:rsid w:val="672DD1C7"/>
    <w:rsid w:val="67582F5C"/>
    <w:rsid w:val="67855CC0"/>
    <w:rsid w:val="678A3EC2"/>
    <w:rsid w:val="67B1FD9B"/>
    <w:rsid w:val="67B2BEAB"/>
    <w:rsid w:val="67D2A4F4"/>
    <w:rsid w:val="67E77DC7"/>
    <w:rsid w:val="67FD4191"/>
    <w:rsid w:val="67FF3F95"/>
    <w:rsid w:val="680F99B6"/>
    <w:rsid w:val="681D8C89"/>
    <w:rsid w:val="682CB5FB"/>
    <w:rsid w:val="68327720"/>
    <w:rsid w:val="6832915E"/>
    <w:rsid w:val="6865C367"/>
    <w:rsid w:val="6887EF73"/>
    <w:rsid w:val="688EF91F"/>
    <w:rsid w:val="6897C7BC"/>
    <w:rsid w:val="68CEF2FC"/>
    <w:rsid w:val="6902AD77"/>
    <w:rsid w:val="697A5B04"/>
    <w:rsid w:val="6987561E"/>
    <w:rsid w:val="698BDD6A"/>
    <w:rsid w:val="69907878"/>
    <w:rsid w:val="6992C900"/>
    <w:rsid w:val="69A66D17"/>
    <w:rsid w:val="69B6DD6F"/>
    <w:rsid w:val="69BF210D"/>
    <w:rsid w:val="69C12F61"/>
    <w:rsid w:val="69CDEBF4"/>
    <w:rsid w:val="69FBD969"/>
    <w:rsid w:val="6A1A9BFE"/>
    <w:rsid w:val="6A347E2B"/>
    <w:rsid w:val="6A3FF2FC"/>
    <w:rsid w:val="6A491A1B"/>
    <w:rsid w:val="6A56ACC7"/>
    <w:rsid w:val="6A59DC78"/>
    <w:rsid w:val="6A673916"/>
    <w:rsid w:val="6A6A4924"/>
    <w:rsid w:val="6A8DF371"/>
    <w:rsid w:val="6AA295A8"/>
    <w:rsid w:val="6AAA5B9A"/>
    <w:rsid w:val="6AC917EF"/>
    <w:rsid w:val="6AD374F9"/>
    <w:rsid w:val="6AEF4AC6"/>
    <w:rsid w:val="6B00FC4F"/>
    <w:rsid w:val="6B1EFEB9"/>
    <w:rsid w:val="6B3983B5"/>
    <w:rsid w:val="6B3AC526"/>
    <w:rsid w:val="6B3CAEC2"/>
    <w:rsid w:val="6B3CCCBD"/>
    <w:rsid w:val="6B3EC06B"/>
    <w:rsid w:val="6B461C90"/>
    <w:rsid w:val="6B5D2A49"/>
    <w:rsid w:val="6B9DF052"/>
    <w:rsid w:val="6BCC73D8"/>
    <w:rsid w:val="6BD9E137"/>
    <w:rsid w:val="6C05C073"/>
    <w:rsid w:val="6C1FA091"/>
    <w:rsid w:val="6C26B358"/>
    <w:rsid w:val="6C29E088"/>
    <w:rsid w:val="6C2EA622"/>
    <w:rsid w:val="6C60B431"/>
    <w:rsid w:val="6C6EF557"/>
    <w:rsid w:val="6C817356"/>
    <w:rsid w:val="6CAD4A04"/>
    <w:rsid w:val="6CB13010"/>
    <w:rsid w:val="6CB4A683"/>
    <w:rsid w:val="6CB7DB93"/>
    <w:rsid w:val="6CEB396E"/>
    <w:rsid w:val="6CED84A2"/>
    <w:rsid w:val="6CF13B99"/>
    <w:rsid w:val="6D00A154"/>
    <w:rsid w:val="6D29B089"/>
    <w:rsid w:val="6D2C8930"/>
    <w:rsid w:val="6D3A8280"/>
    <w:rsid w:val="6D3DABEA"/>
    <w:rsid w:val="6D44BB20"/>
    <w:rsid w:val="6D55C689"/>
    <w:rsid w:val="6D5FD157"/>
    <w:rsid w:val="6D68876E"/>
    <w:rsid w:val="6D728326"/>
    <w:rsid w:val="6D950FB1"/>
    <w:rsid w:val="6DACB237"/>
    <w:rsid w:val="6DDEFBE0"/>
    <w:rsid w:val="6DDEFBE0"/>
    <w:rsid w:val="6DE0FB54"/>
    <w:rsid w:val="6DF727F8"/>
    <w:rsid w:val="6E287D40"/>
    <w:rsid w:val="6E760885"/>
    <w:rsid w:val="6E7BE79E"/>
    <w:rsid w:val="6E93479A"/>
    <w:rsid w:val="6EA11684"/>
    <w:rsid w:val="6EA304A1"/>
    <w:rsid w:val="6EB699FB"/>
    <w:rsid w:val="6EB788F8"/>
    <w:rsid w:val="6EC6599F"/>
    <w:rsid w:val="6ECD18C5"/>
    <w:rsid w:val="6EE31C99"/>
    <w:rsid w:val="6F061D14"/>
    <w:rsid w:val="6F0824EE"/>
    <w:rsid w:val="6F18497A"/>
    <w:rsid w:val="6F1FAAA1"/>
    <w:rsid w:val="6F240E5C"/>
    <w:rsid w:val="6F34639E"/>
    <w:rsid w:val="6F34639E"/>
    <w:rsid w:val="6F3F445C"/>
    <w:rsid w:val="6F3F9A24"/>
    <w:rsid w:val="6F5C0D27"/>
    <w:rsid w:val="6F5DF561"/>
    <w:rsid w:val="6F697813"/>
    <w:rsid w:val="6F7E1FD1"/>
    <w:rsid w:val="6F9AE41D"/>
    <w:rsid w:val="6F9AE41D"/>
    <w:rsid w:val="6FA31B2E"/>
    <w:rsid w:val="6FACDB8A"/>
    <w:rsid w:val="6FC0FDEE"/>
    <w:rsid w:val="6FC3E073"/>
    <w:rsid w:val="6FF6A821"/>
    <w:rsid w:val="6FF7864E"/>
    <w:rsid w:val="7019B647"/>
    <w:rsid w:val="701E4CEA"/>
    <w:rsid w:val="7038DB6A"/>
    <w:rsid w:val="703B30CB"/>
    <w:rsid w:val="704CED2C"/>
    <w:rsid w:val="706C9B17"/>
    <w:rsid w:val="707E9E81"/>
    <w:rsid w:val="7088DFBE"/>
    <w:rsid w:val="709427B2"/>
    <w:rsid w:val="70B342AD"/>
    <w:rsid w:val="70CBB3B0"/>
    <w:rsid w:val="70F1FCCE"/>
    <w:rsid w:val="7109FB39"/>
    <w:rsid w:val="711A282E"/>
    <w:rsid w:val="71242258"/>
    <w:rsid w:val="71255BC4"/>
    <w:rsid w:val="7130A4AA"/>
    <w:rsid w:val="715F6B7F"/>
    <w:rsid w:val="716B1117"/>
    <w:rsid w:val="717B4C4D"/>
    <w:rsid w:val="71892D00"/>
    <w:rsid w:val="71A3BB53"/>
    <w:rsid w:val="71BE0857"/>
    <w:rsid w:val="71D0BE84"/>
    <w:rsid w:val="71EA9C61"/>
    <w:rsid w:val="71FBB473"/>
    <w:rsid w:val="71FF8399"/>
    <w:rsid w:val="721D33E0"/>
    <w:rsid w:val="721D9710"/>
    <w:rsid w:val="7232F36A"/>
    <w:rsid w:val="723845D9"/>
    <w:rsid w:val="725BA2E6"/>
    <w:rsid w:val="72748B3E"/>
    <w:rsid w:val="72A7D94F"/>
    <w:rsid w:val="72ABBD92"/>
    <w:rsid w:val="72B14F0B"/>
    <w:rsid w:val="72BE3400"/>
    <w:rsid w:val="72CE1071"/>
    <w:rsid w:val="72D4E28B"/>
    <w:rsid w:val="72D4E28B"/>
    <w:rsid w:val="72E1E115"/>
    <w:rsid w:val="72F1F2CA"/>
    <w:rsid w:val="72F93941"/>
    <w:rsid w:val="731BB6AC"/>
    <w:rsid w:val="7334F974"/>
    <w:rsid w:val="7339EE8D"/>
    <w:rsid w:val="73514668"/>
    <w:rsid w:val="735EDA79"/>
    <w:rsid w:val="736C4DC8"/>
    <w:rsid w:val="73707CC5"/>
    <w:rsid w:val="737C12A2"/>
    <w:rsid w:val="737D7341"/>
    <w:rsid w:val="738C8E6E"/>
    <w:rsid w:val="73925E40"/>
    <w:rsid w:val="73B7CB8C"/>
    <w:rsid w:val="73C51F45"/>
    <w:rsid w:val="73F4E3BC"/>
    <w:rsid w:val="7419828C"/>
    <w:rsid w:val="7432A09D"/>
    <w:rsid w:val="7438BB97"/>
    <w:rsid w:val="74460183"/>
    <w:rsid w:val="744BDF0C"/>
    <w:rsid w:val="744C1D8E"/>
    <w:rsid w:val="7454D2E9"/>
    <w:rsid w:val="7460B2E8"/>
    <w:rsid w:val="747A9B5F"/>
    <w:rsid w:val="748043B3"/>
    <w:rsid w:val="74944E57"/>
    <w:rsid w:val="74B21920"/>
    <w:rsid w:val="74CD2DED"/>
    <w:rsid w:val="74FEBBB3"/>
    <w:rsid w:val="7510F01C"/>
    <w:rsid w:val="7528DD58"/>
    <w:rsid w:val="752D9D11"/>
    <w:rsid w:val="75397C50"/>
    <w:rsid w:val="7546C798"/>
    <w:rsid w:val="75580D12"/>
    <w:rsid w:val="756C3E72"/>
    <w:rsid w:val="756C3E72"/>
    <w:rsid w:val="75700352"/>
    <w:rsid w:val="758D01F8"/>
    <w:rsid w:val="758D80BC"/>
    <w:rsid w:val="759159D3"/>
    <w:rsid w:val="75978C98"/>
    <w:rsid w:val="75A148BF"/>
    <w:rsid w:val="75A2A071"/>
    <w:rsid w:val="75E2E953"/>
    <w:rsid w:val="75EC62AF"/>
    <w:rsid w:val="760087BA"/>
    <w:rsid w:val="762D9200"/>
    <w:rsid w:val="763743C6"/>
    <w:rsid w:val="7638DB2D"/>
    <w:rsid w:val="764AEBE1"/>
    <w:rsid w:val="767A939B"/>
    <w:rsid w:val="767A939B"/>
    <w:rsid w:val="768C5330"/>
    <w:rsid w:val="76B75C37"/>
    <w:rsid w:val="775842FF"/>
    <w:rsid w:val="77603D45"/>
    <w:rsid w:val="77734C67"/>
    <w:rsid w:val="77E73EAD"/>
    <w:rsid w:val="77EE8F29"/>
    <w:rsid w:val="77FD4442"/>
    <w:rsid w:val="780BCF68"/>
    <w:rsid w:val="780BCF68"/>
    <w:rsid w:val="780C9337"/>
    <w:rsid w:val="780D3CAD"/>
    <w:rsid w:val="7829D276"/>
    <w:rsid w:val="783135FF"/>
    <w:rsid w:val="78355FD4"/>
    <w:rsid w:val="783ED993"/>
    <w:rsid w:val="784DEF98"/>
    <w:rsid w:val="78606B9F"/>
    <w:rsid w:val="787E441B"/>
    <w:rsid w:val="7880599B"/>
    <w:rsid w:val="78B215C8"/>
    <w:rsid w:val="78D0FACD"/>
    <w:rsid w:val="78E8782C"/>
    <w:rsid w:val="78EC4DA2"/>
    <w:rsid w:val="78EDDFC6"/>
    <w:rsid w:val="78F61A66"/>
    <w:rsid w:val="78FB543C"/>
    <w:rsid w:val="78FFB89A"/>
    <w:rsid w:val="790C7841"/>
    <w:rsid w:val="792CD21F"/>
    <w:rsid w:val="793C220E"/>
    <w:rsid w:val="79418A95"/>
    <w:rsid w:val="7949A87B"/>
    <w:rsid w:val="79627A0E"/>
    <w:rsid w:val="79627A0E"/>
    <w:rsid w:val="79701C07"/>
    <w:rsid w:val="79737E66"/>
    <w:rsid w:val="7986B4D8"/>
    <w:rsid w:val="798EFFD4"/>
    <w:rsid w:val="799114D1"/>
    <w:rsid w:val="7992AAAA"/>
    <w:rsid w:val="79993DDF"/>
    <w:rsid w:val="799F31BC"/>
    <w:rsid w:val="79A07589"/>
    <w:rsid w:val="79AE8698"/>
    <w:rsid w:val="79B45F77"/>
    <w:rsid w:val="79C5F165"/>
    <w:rsid w:val="79D7E8DF"/>
    <w:rsid w:val="79DCB87E"/>
    <w:rsid w:val="7A3231C2"/>
    <w:rsid w:val="7A4504CA"/>
    <w:rsid w:val="7A5056BE"/>
    <w:rsid w:val="7A554DE5"/>
    <w:rsid w:val="7A7FF487"/>
    <w:rsid w:val="7AA484F4"/>
    <w:rsid w:val="7AA9E251"/>
    <w:rsid w:val="7AA9E251"/>
    <w:rsid w:val="7ABAD73A"/>
    <w:rsid w:val="7ADF927A"/>
    <w:rsid w:val="7AEACB08"/>
    <w:rsid w:val="7AEBE1C1"/>
    <w:rsid w:val="7B2B9B1D"/>
    <w:rsid w:val="7B30C78A"/>
    <w:rsid w:val="7B689E2A"/>
    <w:rsid w:val="7B793427"/>
    <w:rsid w:val="7B814A60"/>
    <w:rsid w:val="7B8E4AF4"/>
    <w:rsid w:val="7BA869D0"/>
    <w:rsid w:val="7BD56AE7"/>
    <w:rsid w:val="7C34F922"/>
    <w:rsid w:val="7C45E17D"/>
    <w:rsid w:val="7C58D114"/>
    <w:rsid w:val="7C5A467B"/>
    <w:rsid w:val="7C6FCE08"/>
    <w:rsid w:val="7C8068C7"/>
    <w:rsid w:val="7C858CDE"/>
    <w:rsid w:val="7C8EC7E1"/>
    <w:rsid w:val="7C93CE77"/>
    <w:rsid w:val="7C95BCEF"/>
    <w:rsid w:val="7C95BCEF"/>
    <w:rsid w:val="7C9EB1BB"/>
    <w:rsid w:val="7CB516D4"/>
    <w:rsid w:val="7CC71A28"/>
    <w:rsid w:val="7CE1ABAC"/>
    <w:rsid w:val="7CE86E6D"/>
    <w:rsid w:val="7CF4AE0F"/>
    <w:rsid w:val="7CFA0672"/>
    <w:rsid w:val="7D09B82E"/>
    <w:rsid w:val="7D1BC6BB"/>
    <w:rsid w:val="7D1C4401"/>
    <w:rsid w:val="7D226D26"/>
    <w:rsid w:val="7D314775"/>
    <w:rsid w:val="7D56F979"/>
    <w:rsid w:val="7D57300D"/>
    <w:rsid w:val="7D5DFB38"/>
    <w:rsid w:val="7D7105DF"/>
    <w:rsid w:val="7D76A2B2"/>
    <w:rsid w:val="7D76A2B2"/>
    <w:rsid w:val="7D8E3297"/>
    <w:rsid w:val="7D902F81"/>
    <w:rsid w:val="7D9FCC18"/>
    <w:rsid w:val="7DB64E67"/>
    <w:rsid w:val="7DC08B2F"/>
    <w:rsid w:val="7DCBFDEA"/>
    <w:rsid w:val="7E06C62B"/>
    <w:rsid w:val="7E22E9A6"/>
    <w:rsid w:val="7E38CAF3"/>
    <w:rsid w:val="7E4778A1"/>
    <w:rsid w:val="7E562A17"/>
    <w:rsid w:val="7E6AFA8B"/>
    <w:rsid w:val="7E729140"/>
    <w:rsid w:val="7E9B9460"/>
    <w:rsid w:val="7EAC5CDB"/>
    <w:rsid w:val="7EBCE37D"/>
    <w:rsid w:val="7EF1EB79"/>
    <w:rsid w:val="7EF3BD09"/>
    <w:rsid w:val="7F3B5BF6"/>
    <w:rsid w:val="7F42CF51"/>
    <w:rsid w:val="7F4D65CF"/>
    <w:rsid w:val="7F61C78C"/>
    <w:rsid w:val="7F86FEE9"/>
    <w:rsid w:val="7F8DF483"/>
    <w:rsid w:val="7FD26933"/>
    <w:rsid w:val="7FF27728"/>
    <w:rsid w:val="7FF4D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FE957"/>
  <w15:chartTrackingRefBased/>
  <w15:docId w15:val="{9F565AFC-FB25-4A33-88A1-36CD6A859B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C2EA62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6C2EA622"/>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022F9603"/>
    <w:rPr>
      <w:color w:val="467886"/>
      <w:u w:val="single"/>
    </w:rPr>
  </w:style>
  <w:style w:type="paragraph" w:styleId="Header">
    <w:uiPriority w:val="99"/>
    <w:name w:val="header"/>
    <w:basedOn w:val="Normal"/>
    <w:unhideWhenUsed/>
    <w:rsid w:val="60D582EB"/>
    <w:pPr>
      <w:tabs>
        <w:tab w:val="center" w:leader="none" w:pos="4680"/>
        <w:tab w:val="right" w:leader="none" w:pos="9360"/>
      </w:tabs>
      <w:spacing w:after="0" w:line="240" w:lineRule="auto"/>
    </w:pPr>
  </w:style>
  <w:style w:type="paragraph" w:styleId="Footer">
    <w:uiPriority w:val="99"/>
    <w:name w:val="footer"/>
    <w:basedOn w:val="Normal"/>
    <w:unhideWhenUsed/>
    <w:rsid w:val="60D582EB"/>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w:type="paragraph" w:styleId="TOC1">
    <w:uiPriority w:val="39"/>
    <w:name w:val="toc 1"/>
    <w:basedOn w:val="Normal"/>
    <w:next w:val="Normal"/>
    <w:unhideWhenUsed/>
    <w:rsid w:val="2AA1BE29"/>
    <w:pPr>
      <w:spacing w:after="100"/>
    </w:pPr>
  </w:style>
  <w:style w:type="paragraph" w:styleId="TOC3">
    <w:uiPriority w:val="39"/>
    <w:name w:val="toc 3"/>
    <w:basedOn w:val="Normal"/>
    <w:next w:val="Normal"/>
    <w:unhideWhenUsed/>
    <w:rsid w:val="2AA1BE2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21652631" /><Relationship Type="http://schemas.microsoft.com/office/2020/10/relationships/intelligence" Target="/word/intelligence2.xml" Id="R8015c7f11c3a417f" /><Relationship Type="http://schemas.openxmlformats.org/officeDocument/2006/relationships/footer" Target="/word/footer.xml" Id="Rb13622f1d5ce4156" /><Relationship Type="http://schemas.openxmlformats.org/officeDocument/2006/relationships/hyperlink" Target="https://doi.org/10.1016/j.glmedi.2025.100198" TargetMode="External" Id="Rd4106782695049fa" /><Relationship Type="http://schemas.openxmlformats.org/officeDocument/2006/relationships/hyperlink" Target="https://doi.org/10.2196/73113" TargetMode="External" Id="Rdcb849eee1ac41fa" /><Relationship Type="http://schemas.openxmlformats.org/officeDocument/2006/relationships/hyperlink" Target="https://doi.org/10.2196/63742" TargetMode="External" Id="R0ad5e6cf11b04a6e" /><Relationship Type="http://schemas.openxmlformats.org/officeDocument/2006/relationships/hyperlink" Target="https://www.ncbi.nlm.nih.gov/pubmed/41533959" TargetMode="External" Id="R149c1312f78e4364" /><Relationship Type="http://schemas.openxmlformats.org/officeDocument/2006/relationships/hyperlink" Target="https://doi.org/10.1038/s41598-024-70000-w" TargetMode="External" Id="Ref0f7f431d6e4ef1" /><Relationship Type="http://schemas.openxmlformats.org/officeDocument/2006/relationships/hyperlink" Target="https://www.diabetes.co.uk/diabetes_care/blood-sugar-level-ranges.html" TargetMode="External" Id="Rb99593eaf71049bc" /><Relationship Type="http://schemas.openxmlformats.org/officeDocument/2006/relationships/hyperlink" Target="https://doi.org/10.2196/23473" TargetMode="External" Id="Ra41a883f1cf64c3c" /><Relationship Type="http://schemas.openxmlformats.org/officeDocument/2006/relationships/hyperlink" Target="https://www.gov.uk/guidance/cost-effectiveness-analysis-health-economic-studies" TargetMode="External" Id="Rf458c30ae710402c" /><Relationship Type="http://schemas.openxmlformats.org/officeDocument/2006/relationships/hyperlink" Target="https://www.gov.uk/government/publications/vulnerabilities-applying-all-our-health/vulnerabilities-applying-all-our-health" TargetMode="External" Id="Rfa1391aab3bb4533" /><Relationship Type="http://schemas.openxmlformats.org/officeDocument/2006/relationships/hyperlink" Target="https://doi.org/10.17925/EE.2023.19.1.7" TargetMode="External" Id="Rbf46cd74297b4ac7" /><Relationship Type="http://schemas.openxmlformats.org/officeDocument/2006/relationships/hyperlink" Target="https://www.england.nhs.uk/digitaltechnology/" TargetMode="External" Id="Rf2ad96eab512428c" /><Relationship Type="http://schemas.openxmlformats.org/officeDocument/2006/relationships/hyperlink" Target="https://www.nhs.uk/conditions/type-2-diabetes/what-is-type-2-diabetes/" TargetMode="External" Id="R79d21a89102c45f6" /><Relationship Type="http://schemas.openxmlformats.org/officeDocument/2006/relationships/hyperlink" Target="https://www.england.nhs.uk/diabetes/digital-innovations-to-support-diabetes-outcomes/healthy-living/" TargetMode="External" Id="R5d29e42bf99b4a16" /><Relationship Type="http://schemas.openxmlformats.org/officeDocument/2006/relationships/hyperlink" Target="https://doi.org/10.2196/26339" TargetMode="External" Id="Rc2a2e2a0fd8d415f" /><Relationship Type="http://schemas.openxmlformats.org/officeDocument/2006/relationships/hyperlink" Target="https://doi.org/10.1136/bmjdrc-2020-001989" TargetMode="External" Id="Raeb1a33f70e54456" /><Relationship Type="http://schemas.openxmlformats.org/officeDocument/2006/relationships/hyperlink" Target="https://doi.org/10.2147/PPA.S393174" TargetMode="External" Id="R5c42eb671cc849a0" /><Relationship Type="http://schemas.openxmlformats.org/officeDocument/2006/relationships/hyperlink" Target="https://doi.org/10.2196/66874" TargetMode="External" Id="R784f51ba7de04107" /><Relationship Type="http://schemas.openxmlformats.org/officeDocument/2006/relationships/hyperlink" Target="https://www.jclinepi.com/article/S0895-4356(24)00328-7/fulltext" TargetMode="External" Id="R78262c7021a64e87" /><Relationship Type="http://schemas.openxmlformats.org/officeDocument/2006/relationships/hyperlink" Target="https://positivepsychology.com/health-belief-model/" TargetMode="External" Id="Rdb43438bb3e24fb3" /><Relationship Type="http://schemas.openxmlformats.org/officeDocument/2006/relationships/hyperlink" Target="https://positivepsychology.com/self-determination-theory/" TargetMode="External" Id="R9ea68500ded14e4a" /><Relationship Type="http://schemas.openxmlformats.org/officeDocument/2006/relationships/hyperlink" Target="https://doi.org/10.1111/dom.15227" TargetMode="External" Id="R25586c128afc4fe0" /><Relationship Type="http://schemas.openxmlformats.org/officeDocument/2006/relationships/hyperlink" Target="https://doi.org/10.1186/s13063-024-08513-y" TargetMode="External" Id="R84f12df4b25d475a" /><Relationship Type="http://schemas.openxmlformats.org/officeDocument/2006/relationships/hyperlink" Target="https://doi.org/10.1371/journal.pone.0273428" TargetMode="External" Id="R7cfc502c0aef411f" /><Relationship Type="http://schemas.openxmlformats.org/officeDocument/2006/relationships/hyperlink" Target="https://www.simplypsychology.org/social-cognitive-theory.html" TargetMode="External" Id="R75ddfb5382f94333" /><Relationship Type="http://schemas.openxmlformats.org/officeDocument/2006/relationships/hyperlink" Target="https://doi.org/10.3389/fcdhc.2022.936752" TargetMode="External" Id="Rd85fcdaaa14f49f6" /><Relationship Type="http://schemas.openxmlformats.org/officeDocument/2006/relationships/hyperlink" Target="https://www.uwtsd.ac.uk/research/research-integrity-and-ethics" TargetMode="External" Id="Rd230db2e8ed848c6" /><Relationship Type="http://schemas.openxmlformats.org/officeDocument/2006/relationships/hyperlink" Target="https://www.who.int/publications/i/item/WHO-RHR-18.06" TargetMode="External" Id="R92f82e733ded418c" /><Relationship Type="http://schemas.openxmlformats.org/officeDocument/2006/relationships/header" Target="/word/header2.xml" Id="R7aad02cd9a0a47ea" /><Relationship Type="http://schemas.openxmlformats.org/officeDocument/2006/relationships/hyperlink" Target="https://doi.org/10.1080/1364557032000119616" TargetMode="External" Id="R431085d222fb4b71" /><Relationship Type="http://schemas.openxmlformats.org/officeDocument/2006/relationships/hyperlink" Target="https://doi.org/10.1111/dme.15452" TargetMode="External" Id="Rf5534645687d4670" /><Relationship Type="http://schemas.openxmlformats.org/officeDocument/2006/relationships/hyperlink" Target="https://doi.org/10.2196/66398" TargetMode="External" Id="R1c3f70fec1eb4af3" /><Relationship Type="http://schemas.openxmlformats.org/officeDocument/2006/relationships/hyperlink" Target="https://doi.org/10.1037/bar0000108" TargetMode="External" Id="R53313be8d4054385" /><Relationship Type="http://schemas.openxmlformats.org/officeDocument/2006/relationships/hyperlink" Target="https://doi.org/10.1080/13645579.2021.1899596" TargetMode="External" Id="R80a0ec4531474717" /><Relationship Type="http://schemas.openxmlformats.org/officeDocument/2006/relationships/hyperlink" Target="https://doi.org/10.1191/1478088706qp063oa" TargetMode="External" Id="Raeae619a3ae04362" /><Relationship Type="http://schemas.openxmlformats.org/officeDocument/2006/relationships/hyperlink" Target="https://doi.org/10.1038/s41746-025-02036-9" TargetMode="External" Id="R2e0c9f20f08046f0" /><Relationship Type="http://schemas.openxmlformats.org/officeDocument/2006/relationships/hyperlink" Target="https://doi.org/10.1038/s41598-021-94807-z" TargetMode="External" Id="Re3acbbd0e1bf4409" /><Relationship Type="http://schemas.openxmlformats.org/officeDocument/2006/relationships/hyperlink" Target="https://webarchive.nationalarchives.gov.uk/ukgwa/20250707154011/https://www.gov.uk/government/publications/10-year-health-plan-for-england-fit-for-the-future" TargetMode="External" Id="R1dc6141d0ea040ec" /><Relationship Type="http://schemas.openxmlformats.org/officeDocument/2006/relationships/hyperlink" Target="https://doi.org/10.1093/ckj/sfac259" TargetMode="External" Id="R27c703f7b7af49ea" /><Relationship Type="http://schemas.openxmlformats.org/officeDocument/2006/relationships/hyperlink" Target="https://doi.org/10.1016/j.socscimed.2025.117858" TargetMode="External" Id="R43c83b26ad614395" /><Relationship Type="http://schemas.openxmlformats.org/officeDocument/2006/relationships/hyperlink" Target="https://doi.org/10.2196/40017" TargetMode="External" Id="R1e22bd9e54a54d71" /><Relationship Type="http://schemas.openxmlformats.org/officeDocument/2006/relationships/hyperlink" Target="https://doi.org/10.12688/f1000research.55108.1" TargetMode="External" Id="R9b661ada352c4015" /><Relationship Type="http://schemas.openxmlformats.org/officeDocument/2006/relationships/hyperlink" Target="https://doi.org/10.1002/hpja" TargetMode="External" Id="Rdb22f9284600476a" /><Relationship Type="http://schemas.openxmlformats.org/officeDocument/2006/relationships/hyperlink" Target="https://doi.org/10.2196/55757" TargetMode="External" Id="Rd8a787abad7c44f3" /><Relationship Type="http://schemas.openxmlformats.org/officeDocument/2006/relationships/hyperlink" Target="https://doi.org/10.1016/C2020-0-03761-8" TargetMode="External" Id="Red58d5e67d2b4cbb" /><Relationship Type="http://schemas.openxmlformats.org/officeDocument/2006/relationships/hyperlink" Target="https://doi.org/10.1111/dme.14812" TargetMode="External" Id="Rdfa1ca25ecb0493c" /><Relationship Type="http://schemas.openxmlformats.org/officeDocument/2006/relationships/hyperlink" Target="https://doi.org/10.1186/s12874-018-0611-x" TargetMode="External" Id="R8d3e8a7d5b25478f" /><Relationship Type="http://schemas.openxmlformats.org/officeDocument/2006/relationships/hyperlink" Target="https://doi.org/10.1177/20552076211059350" TargetMode="External" Id="R4242d3b4352144e2" /><Relationship Type="http://schemas.openxmlformats.org/officeDocument/2006/relationships/hyperlink" Target="https://doi.org/10.3310/GJHG0331" TargetMode="External" Id="Rc0592ad27a414a0c" /><Relationship Type="http://schemas.openxmlformats.org/officeDocument/2006/relationships/hyperlink" Target="https://doi.org/10.1177/2055207620914427" TargetMode="External" Id="Rc7568e68ed5d468f" /><Relationship Type="http://schemas.openxmlformats.org/officeDocument/2006/relationships/hyperlink" Target="https://doi.org/10.2196/18524" TargetMode="External" Id="R6efa7c074f7b4d58" /><Relationship Type="http://schemas.openxmlformats.org/officeDocument/2006/relationships/hyperlink" Target="https://doi.org/10.1186/s13643-023-02420-0" TargetMode="External" Id="R91224c4e8d854a90" /><Relationship Type="http://schemas.openxmlformats.org/officeDocument/2006/relationships/hyperlink" Target="https://doi.org/10.1001/jamanetworkopen.2022.9975" TargetMode="External" Id="R79075fc834d24dba" /><Relationship Type="http://schemas.openxmlformats.org/officeDocument/2006/relationships/hyperlink" Target="https://doi.org/10.1507/endocrj.EJ24-0711" TargetMode="External" Id="R188a4ffb46454a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Sayo Adedini (2328876)</dc:creator>
  <keywords/>
  <dc:description/>
  <lastModifiedBy>Sayo Adedini (2328876)</lastModifiedBy>
  <revision>9</revision>
  <dcterms:created xsi:type="dcterms:W3CDTF">2026-03-03T10:40:10.6051469Z</dcterms:created>
  <dcterms:modified xsi:type="dcterms:W3CDTF">2026-03-27T11:14:26.5324228Z</dcterms:modified>
</coreProperties>
</file>