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D1BF1E" w14:textId="77777777" w:rsidR="00D16FC6" w:rsidRPr="00816B1C" w:rsidRDefault="00040601" w:rsidP="00325E92">
      <w:pPr>
        <w:pStyle w:val="Nzev"/>
        <w:jc w:val="center"/>
        <w:rPr>
          <w:rFonts w:ascii="Times New Roman" w:hAnsi="Times New Roman" w:cs="Times New Roman"/>
          <w:b/>
          <w:i/>
          <w:sz w:val="48"/>
          <w:szCs w:val="24"/>
        </w:rPr>
      </w:pPr>
      <w:r w:rsidRPr="00816B1C">
        <w:rPr>
          <w:rFonts w:ascii="Times New Roman" w:hAnsi="Times New Roman" w:cs="Times New Roman"/>
          <w:b/>
          <w:i/>
          <w:sz w:val="48"/>
          <w:szCs w:val="24"/>
        </w:rPr>
        <w:t>Change M</w:t>
      </w:r>
      <w:r w:rsidR="00325E92" w:rsidRPr="00816B1C">
        <w:rPr>
          <w:rFonts w:ascii="Times New Roman" w:hAnsi="Times New Roman" w:cs="Times New Roman"/>
          <w:b/>
          <w:i/>
          <w:sz w:val="48"/>
          <w:szCs w:val="24"/>
        </w:rPr>
        <w:t>akers: Building your Personal Brand for Sustainable Employment</w:t>
      </w:r>
    </w:p>
    <w:p w14:paraId="499DC2A1" w14:textId="77777777" w:rsidR="00325E92" w:rsidRPr="00816B1C" w:rsidRDefault="00325E92" w:rsidP="00325E92">
      <w:pPr>
        <w:rPr>
          <w:rFonts w:cs="Times New Roman"/>
          <w:i/>
          <w:sz w:val="48"/>
          <w:szCs w:val="24"/>
        </w:rPr>
      </w:pPr>
    </w:p>
    <w:p w14:paraId="4440876F" w14:textId="77777777" w:rsidR="00325E92" w:rsidRPr="00D20159" w:rsidRDefault="00325E92" w:rsidP="00EA438E">
      <w:pPr>
        <w:jc w:val="center"/>
        <w:rPr>
          <w:rFonts w:cs="Times New Roman"/>
          <w:szCs w:val="24"/>
        </w:rPr>
      </w:pPr>
      <w:r w:rsidRPr="00D20159">
        <w:rPr>
          <w:rFonts w:cs="Times New Roman"/>
          <w:szCs w:val="24"/>
        </w:rPr>
        <w:t>BMHP5015 BSc Health and Social Care</w:t>
      </w:r>
    </w:p>
    <w:p w14:paraId="7A988B35" w14:textId="77777777" w:rsidR="00325E92" w:rsidRPr="00D20159" w:rsidRDefault="00325E92" w:rsidP="00325E92">
      <w:pPr>
        <w:jc w:val="center"/>
        <w:rPr>
          <w:rFonts w:cs="Times New Roman"/>
          <w:szCs w:val="24"/>
        </w:rPr>
      </w:pPr>
      <w:r w:rsidRPr="00D20159">
        <w:rPr>
          <w:rFonts w:cs="Times New Roman"/>
          <w:szCs w:val="24"/>
        </w:rPr>
        <w:t>Online Portfolio of Set Exercises</w:t>
      </w:r>
    </w:p>
    <w:p w14:paraId="492160F2" w14:textId="77777777" w:rsidR="00EA438E" w:rsidRPr="00D20159" w:rsidRDefault="00EA438E" w:rsidP="00325E92">
      <w:pPr>
        <w:jc w:val="center"/>
        <w:rPr>
          <w:rFonts w:cs="Times New Roman"/>
          <w:szCs w:val="24"/>
        </w:rPr>
      </w:pPr>
    </w:p>
    <w:p w14:paraId="209104F3" w14:textId="77777777" w:rsidR="00EA438E" w:rsidRPr="00D20159" w:rsidRDefault="00EA438E" w:rsidP="00325E92">
      <w:pPr>
        <w:jc w:val="center"/>
        <w:rPr>
          <w:rFonts w:cs="Times New Roman"/>
          <w:szCs w:val="24"/>
        </w:rPr>
      </w:pPr>
    </w:p>
    <w:p w14:paraId="76779A5E" w14:textId="77777777" w:rsidR="00EA438E" w:rsidRPr="00D20159" w:rsidRDefault="00EA438E" w:rsidP="00325E92">
      <w:pPr>
        <w:jc w:val="center"/>
        <w:rPr>
          <w:rFonts w:cs="Times New Roman"/>
          <w:szCs w:val="24"/>
        </w:rPr>
      </w:pPr>
    </w:p>
    <w:p w14:paraId="6569FBE9" w14:textId="77777777" w:rsidR="00EA438E" w:rsidRPr="00D20159" w:rsidRDefault="00EA438E" w:rsidP="00325E92">
      <w:pPr>
        <w:jc w:val="center"/>
        <w:rPr>
          <w:rFonts w:cs="Times New Roman"/>
          <w:szCs w:val="24"/>
        </w:rPr>
      </w:pPr>
    </w:p>
    <w:p w14:paraId="2DF20BE9" w14:textId="5E591B7B" w:rsidR="00EA438E" w:rsidRPr="00D20159" w:rsidRDefault="00EA438E" w:rsidP="00325E92">
      <w:pPr>
        <w:jc w:val="center"/>
        <w:rPr>
          <w:rFonts w:cs="Times New Roman"/>
          <w:szCs w:val="24"/>
        </w:rPr>
      </w:pPr>
      <w:r w:rsidRPr="00D20159">
        <w:rPr>
          <w:rFonts w:cs="Times New Roman"/>
          <w:szCs w:val="24"/>
        </w:rPr>
        <w:t>Student Name:</w:t>
      </w:r>
      <w:r w:rsidR="00395682">
        <w:rPr>
          <w:rFonts w:cs="Times New Roman"/>
          <w:szCs w:val="24"/>
        </w:rPr>
        <w:t xml:space="preserve"> Karin Tokarova</w:t>
      </w:r>
    </w:p>
    <w:p w14:paraId="39BFC38F" w14:textId="225D2EE6" w:rsidR="00EA438E" w:rsidRPr="00D20159" w:rsidRDefault="00EA438E" w:rsidP="00325E92">
      <w:pPr>
        <w:jc w:val="center"/>
        <w:rPr>
          <w:rFonts w:cs="Times New Roman"/>
          <w:szCs w:val="24"/>
        </w:rPr>
      </w:pPr>
      <w:r w:rsidRPr="00D20159">
        <w:rPr>
          <w:rFonts w:cs="Times New Roman"/>
          <w:szCs w:val="24"/>
        </w:rPr>
        <w:t>Student ID:</w:t>
      </w:r>
      <w:r w:rsidR="00395682">
        <w:rPr>
          <w:rFonts w:cs="Times New Roman"/>
          <w:szCs w:val="24"/>
        </w:rPr>
        <w:t xml:space="preserve"> </w:t>
      </w:r>
      <w:r w:rsidR="00D2271F">
        <w:rPr>
          <w:rFonts w:cs="Times New Roman"/>
          <w:szCs w:val="24"/>
        </w:rPr>
        <w:t>2414165</w:t>
      </w:r>
    </w:p>
    <w:p w14:paraId="0CBE1D98" w14:textId="77777777" w:rsidR="00D16FC6" w:rsidRPr="00D20159" w:rsidRDefault="00D16FC6">
      <w:pPr>
        <w:spacing w:line="259" w:lineRule="auto"/>
        <w:jc w:val="left"/>
        <w:rPr>
          <w:rFonts w:eastAsia="Times New Roman" w:cs="Times New Roman"/>
          <w:b/>
          <w:bCs/>
          <w:szCs w:val="24"/>
        </w:rPr>
      </w:pPr>
      <w:r w:rsidRPr="00D20159">
        <w:rPr>
          <w:rFonts w:cs="Times New Roman"/>
          <w:szCs w:val="24"/>
        </w:rPr>
        <w:br w:type="page"/>
      </w:r>
    </w:p>
    <w:sdt>
      <w:sdtPr>
        <w:rPr>
          <w:rFonts w:ascii="Times New Roman" w:eastAsiaTheme="minorHAnsi" w:hAnsi="Times New Roman" w:cs="Times New Roman"/>
          <w:color w:val="auto"/>
          <w:sz w:val="24"/>
          <w:szCs w:val="24"/>
        </w:rPr>
        <w:id w:val="-1744871418"/>
        <w:docPartObj>
          <w:docPartGallery w:val="Table of Contents"/>
          <w:docPartUnique/>
        </w:docPartObj>
      </w:sdtPr>
      <w:sdtEndPr>
        <w:rPr>
          <w:b/>
          <w:bCs/>
          <w:noProof/>
        </w:rPr>
      </w:sdtEndPr>
      <w:sdtContent>
        <w:p w14:paraId="7481FF1F" w14:textId="77777777" w:rsidR="002E6310" w:rsidRPr="00D20159" w:rsidRDefault="002E6310">
          <w:pPr>
            <w:pStyle w:val="Nadpisobsahu"/>
            <w:rPr>
              <w:rFonts w:ascii="Times New Roman" w:hAnsi="Times New Roman" w:cs="Times New Roman"/>
              <w:sz w:val="24"/>
              <w:szCs w:val="24"/>
            </w:rPr>
          </w:pPr>
          <w:r w:rsidRPr="00D20159">
            <w:rPr>
              <w:rFonts w:ascii="Times New Roman" w:hAnsi="Times New Roman" w:cs="Times New Roman"/>
              <w:sz w:val="24"/>
              <w:szCs w:val="24"/>
            </w:rPr>
            <w:t>Table of Contents</w:t>
          </w:r>
        </w:p>
        <w:p w14:paraId="3A253D3A" w14:textId="77777777" w:rsidR="00C63928" w:rsidRDefault="002E6310">
          <w:pPr>
            <w:pStyle w:val="Obsah1"/>
            <w:tabs>
              <w:tab w:val="right" w:leader="dot" w:pos="9350"/>
            </w:tabs>
            <w:rPr>
              <w:rFonts w:asciiTheme="minorHAnsi" w:eastAsiaTheme="minorEastAsia" w:hAnsiTheme="minorHAnsi"/>
              <w:noProof/>
              <w:sz w:val="22"/>
            </w:rPr>
          </w:pPr>
          <w:r w:rsidRPr="00D20159">
            <w:rPr>
              <w:rFonts w:cs="Times New Roman"/>
              <w:szCs w:val="24"/>
            </w:rPr>
            <w:fldChar w:fldCharType="begin"/>
          </w:r>
          <w:r w:rsidRPr="00D20159">
            <w:rPr>
              <w:rFonts w:cs="Times New Roman"/>
              <w:szCs w:val="24"/>
            </w:rPr>
            <w:instrText xml:space="preserve"> TOC \o "1-3" \h \z \u </w:instrText>
          </w:r>
          <w:r w:rsidRPr="00D20159">
            <w:rPr>
              <w:rFonts w:cs="Times New Roman"/>
              <w:szCs w:val="24"/>
            </w:rPr>
            <w:fldChar w:fldCharType="separate"/>
          </w:r>
          <w:hyperlink w:anchor="_Toc233725680" w:history="1">
            <w:r w:rsidR="00C63928" w:rsidRPr="00813C83">
              <w:rPr>
                <w:rStyle w:val="Hypertextovodkaz"/>
                <w:noProof/>
              </w:rPr>
              <w:t>Introduction</w:t>
            </w:r>
            <w:r w:rsidR="00C63928">
              <w:rPr>
                <w:noProof/>
                <w:webHidden/>
              </w:rPr>
              <w:tab/>
            </w:r>
            <w:r w:rsidR="00C63928">
              <w:rPr>
                <w:noProof/>
                <w:webHidden/>
              </w:rPr>
              <w:fldChar w:fldCharType="begin"/>
            </w:r>
            <w:r w:rsidR="00C63928">
              <w:rPr>
                <w:noProof/>
                <w:webHidden/>
              </w:rPr>
              <w:instrText xml:space="preserve"> PAGEREF _Toc233725680 \h </w:instrText>
            </w:r>
            <w:r w:rsidR="00C63928">
              <w:rPr>
                <w:noProof/>
                <w:webHidden/>
              </w:rPr>
            </w:r>
            <w:r w:rsidR="00C63928">
              <w:rPr>
                <w:noProof/>
                <w:webHidden/>
              </w:rPr>
              <w:fldChar w:fldCharType="separate"/>
            </w:r>
            <w:r w:rsidR="00C63928">
              <w:rPr>
                <w:noProof/>
                <w:webHidden/>
              </w:rPr>
              <w:t>3</w:t>
            </w:r>
            <w:r w:rsidR="00C63928">
              <w:rPr>
                <w:noProof/>
                <w:webHidden/>
              </w:rPr>
              <w:fldChar w:fldCharType="end"/>
            </w:r>
          </w:hyperlink>
        </w:p>
        <w:p w14:paraId="41AAA260" w14:textId="77777777" w:rsidR="00C63928" w:rsidRDefault="00C63928">
          <w:pPr>
            <w:pStyle w:val="Obsah1"/>
            <w:tabs>
              <w:tab w:val="right" w:leader="dot" w:pos="9350"/>
            </w:tabs>
            <w:rPr>
              <w:rFonts w:asciiTheme="minorHAnsi" w:eastAsiaTheme="minorEastAsia" w:hAnsiTheme="minorHAnsi"/>
              <w:noProof/>
              <w:sz w:val="22"/>
            </w:rPr>
          </w:pPr>
          <w:hyperlink w:anchor="_Toc233725681" w:history="1">
            <w:r w:rsidRPr="00813C83">
              <w:rPr>
                <w:rStyle w:val="Hypertextovodkaz"/>
                <w:noProof/>
              </w:rPr>
              <w:t>Task 1: Employability Skills Audit</w:t>
            </w:r>
            <w:r>
              <w:rPr>
                <w:noProof/>
                <w:webHidden/>
              </w:rPr>
              <w:tab/>
            </w:r>
            <w:r>
              <w:rPr>
                <w:noProof/>
                <w:webHidden/>
              </w:rPr>
              <w:fldChar w:fldCharType="begin"/>
            </w:r>
            <w:r>
              <w:rPr>
                <w:noProof/>
                <w:webHidden/>
              </w:rPr>
              <w:instrText xml:space="preserve"> PAGEREF _Toc233725681 \h </w:instrText>
            </w:r>
            <w:r>
              <w:rPr>
                <w:noProof/>
                <w:webHidden/>
              </w:rPr>
            </w:r>
            <w:r>
              <w:rPr>
                <w:noProof/>
                <w:webHidden/>
              </w:rPr>
              <w:fldChar w:fldCharType="separate"/>
            </w:r>
            <w:r>
              <w:rPr>
                <w:noProof/>
                <w:webHidden/>
              </w:rPr>
              <w:t>3</w:t>
            </w:r>
            <w:r>
              <w:rPr>
                <w:noProof/>
                <w:webHidden/>
              </w:rPr>
              <w:fldChar w:fldCharType="end"/>
            </w:r>
          </w:hyperlink>
        </w:p>
        <w:p w14:paraId="4A242194" w14:textId="77777777" w:rsidR="00C63928" w:rsidRDefault="00C63928">
          <w:pPr>
            <w:pStyle w:val="Obsah1"/>
            <w:tabs>
              <w:tab w:val="right" w:leader="dot" w:pos="9350"/>
            </w:tabs>
            <w:rPr>
              <w:rFonts w:asciiTheme="minorHAnsi" w:eastAsiaTheme="minorEastAsia" w:hAnsiTheme="minorHAnsi"/>
              <w:noProof/>
              <w:sz w:val="22"/>
            </w:rPr>
          </w:pPr>
          <w:hyperlink w:anchor="_Toc233725682" w:history="1">
            <w:r w:rsidRPr="00813C83">
              <w:rPr>
                <w:rStyle w:val="Hypertextovodkaz"/>
                <w:noProof/>
              </w:rPr>
              <w:t>Task 2: Professional Identity</w:t>
            </w:r>
            <w:r>
              <w:rPr>
                <w:noProof/>
                <w:webHidden/>
              </w:rPr>
              <w:tab/>
            </w:r>
            <w:r>
              <w:rPr>
                <w:noProof/>
                <w:webHidden/>
              </w:rPr>
              <w:fldChar w:fldCharType="begin"/>
            </w:r>
            <w:r>
              <w:rPr>
                <w:noProof/>
                <w:webHidden/>
              </w:rPr>
              <w:instrText xml:space="preserve"> PAGEREF _Toc233725682 \h </w:instrText>
            </w:r>
            <w:r>
              <w:rPr>
                <w:noProof/>
                <w:webHidden/>
              </w:rPr>
            </w:r>
            <w:r>
              <w:rPr>
                <w:noProof/>
                <w:webHidden/>
              </w:rPr>
              <w:fldChar w:fldCharType="separate"/>
            </w:r>
            <w:r>
              <w:rPr>
                <w:noProof/>
                <w:webHidden/>
              </w:rPr>
              <w:t>4</w:t>
            </w:r>
            <w:r>
              <w:rPr>
                <w:noProof/>
                <w:webHidden/>
              </w:rPr>
              <w:fldChar w:fldCharType="end"/>
            </w:r>
          </w:hyperlink>
        </w:p>
        <w:p w14:paraId="67290966" w14:textId="77777777" w:rsidR="00C63928" w:rsidRDefault="00C63928">
          <w:pPr>
            <w:pStyle w:val="Obsah1"/>
            <w:tabs>
              <w:tab w:val="right" w:leader="dot" w:pos="9350"/>
            </w:tabs>
            <w:rPr>
              <w:rFonts w:asciiTheme="minorHAnsi" w:eastAsiaTheme="minorEastAsia" w:hAnsiTheme="minorHAnsi"/>
              <w:noProof/>
              <w:sz w:val="22"/>
            </w:rPr>
          </w:pPr>
          <w:hyperlink w:anchor="_Toc233725683" w:history="1">
            <w:r w:rsidRPr="00813C83">
              <w:rPr>
                <w:rStyle w:val="Hypertextovodkaz"/>
                <w:noProof/>
              </w:rPr>
              <w:t>Task 3: Personal Branding In Healthcare</w:t>
            </w:r>
            <w:r>
              <w:rPr>
                <w:noProof/>
                <w:webHidden/>
              </w:rPr>
              <w:tab/>
            </w:r>
            <w:r>
              <w:rPr>
                <w:noProof/>
                <w:webHidden/>
              </w:rPr>
              <w:fldChar w:fldCharType="begin"/>
            </w:r>
            <w:r>
              <w:rPr>
                <w:noProof/>
                <w:webHidden/>
              </w:rPr>
              <w:instrText xml:space="preserve"> PAGEREF _Toc233725683 \h </w:instrText>
            </w:r>
            <w:r>
              <w:rPr>
                <w:noProof/>
                <w:webHidden/>
              </w:rPr>
            </w:r>
            <w:r>
              <w:rPr>
                <w:noProof/>
                <w:webHidden/>
              </w:rPr>
              <w:fldChar w:fldCharType="separate"/>
            </w:r>
            <w:r>
              <w:rPr>
                <w:noProof/>
                <w:webHidden/>
              </w:rPr>
              <w:t>4</w:t>
            </w:r>
            <w:r>
              <w:rPr>
                <w:noProof/>
                <w:webHidden/>
              </w:rPr>
              <w:fldChar w:fldCharType="end"/>
            </w:r>
          </w:hyperlink>
        </w:p>
        <w:p w14:paraId="2C5A77B5" w14:textId="77777777" w:rsidR="00C63928" w:rsidRDefault="00C63928">
          <w:pPr>
            <w:pStyle w:val="Obsah1"/>
            <w:tabs>
              <w:tab w:val="right" w:leader="dot" w:pos="9350"/>
            </w:tabs>
            <w:rPr>
              <w:rFonts w:asciiTheme="minorHAnsi" w:eastAsiaTheme="minorEastAsia" w:hAnsiTheme="minorHAnsi"/>
              <w:noProof/>
              <w:sz w:val="22"/>
            </w:rPr>
          </w:pPr>
          <w:hyperlink w:anchor="_Toc233725684" w:history="1">
            <w:r w:rsidRPr="00813C83">
              <w:rPr>
                <w:rStyle w:val="Hypertextovodkaz"/>
                <w:noProof/>
              </w:rPr>
              <w:t>Task 4: Communication in Clinical Settings</w:t>
            </w:r>
            <w:r>
              <w:rPr>
                <w:noProof/>
                <w:webHidden/>
              </w:rPr>
              <w:tab/>
            </w:r>
            <w:r>
              <w:rPr>
                <w:noProof/>
                <w:webHidden/>
              </w:rPr>
              <w:fldChar w:fldCharType="begin"/>
            </w:r>
            <w:r>
              <w:rPr>
                <w:noProof/>
                <w:webHidden/>
              </w:rPr>
              <w:instrText xml:space="preserve"> PAGEREF _Toc233725684 \h </w:instrText>
            </w:r>
            <w:r>
              <w:rPr>
                <w:noProof/>
                <w:webHidden/>
              </w:rPr>
            </w:r>
            <w:r>
              <w:rPr>
                <w:noProof/>
                <w:webHidden/>
              </w:rPr>
              <w:fldChar w:fldCharType="separate"/>
            </w:r>
            <w:r>
              <w:rPr>
                <w:noProof/>
                <w:webHidden/>
              </w:rPr>
              <w:t>6</w:t>
            </w:r>
            <w:r>
              <w:rPr>
                <w:noProof/>
                <w:webHidden/>
              </w:rPr>
              <w:fldChar w:fldCharType="end"/>
            </w:r>
          </w:hyperlink>
        </w:p>
        <w:p w14:paraId="25AF1294" w14:textId="77777777" w:rsidR="00C63928" w:rsidRDefault="00C63928">
          <w:pPr>
            <w:pStyle w:val="Obsah1"/>
            <w:tabs>
              <w:tab w:val="right" w:leader="dot" w:pos="9350"/>
            </w:tabs>
            <w:rPr>
              <w:rFonts w:asciiTheme="minorHAnsi" w:eastAsiaTheme="minorEastAsia" w:hAnsiTheme="minorHAnsi"/>
              <w:noProof/>
              <w:sz w:val="22"/>
            </w:rPr>
          </w:pPr>
          <w:hyperlink w:anchor="_Toc233725685" w:history="1">
            <w:r w:rsidRPr="00813C83">
              <w:rPr>
                <w:rStyle w:val="Hypertextovodkaz"/>
                <w:noProof/>
              </w:rPr>
              <w:t>Task 5: Resilience &amp; Wellbeing in NHS Work</w:t>
            </w:r>
            <w:r>
              <w:rPr>
                <w:noProof/>
                <w:webHidden/>
              </w:rPr>
              <w:tab/>
            </w:r>
            <w:r>
              <w:rPr>
                <w:noProof/>
                <w:webHidden/>
              </w:rPr>
              <w:fldChar w:fldCharType="begin"/>
            </w:r>
            <w:r>
              <w:rPr>
                <w:noProof/>
                <w:webHidden/>
              </w:rPr>
              <w:instrText xml:space="preserve"> PAGEREF _Toc233725685 \h </w:instrText>
            </w:r>
            <w:r>
              <w:rPr>
                <w:noProof/>
                <w:webHidden/>
              </w:rPr>
            </w:r>
            <w:r>
              <w:rPr>
                <w:noProof/>
                <w:webHidden/>
              </w:rPr>
              <w:fldChar w:fldCharType="separate"/>
            </w:r>
            <w:r>
              <w:rPr>
                <w:noProof/>
                <w:webHidden/>
              </w:rPr>
              <w:t>7</w:t>
            </w:r>
            <w:r>
              <w:rPr>
                <w:noProof/>
                <w:webHidden/>
              </w:rPr>
              <w:fldChar w:fldCharType="end"/>
            </w:r>
          </w:hyperlink>
        </w:p>
        <w:p w14:paraId="4868779B" w14:textId="77777777" w:rsidR="00C63928" w:rsidRDefault="00C63928">
          <w:pPr>
            <w:pStyle w:val="Obsah1"/>
            <w:tabs>
              <w:tab w:val="right" w:leader="dot" w:pos="9350"/>
            </w:tabs>
            <w:rPr>
              <w:rFonts w:asciiTheme="minorHAnsi" w:eastAsiaTheme="minorEastAsia" w:hAnsiTheme="minorHAnsi"/>
              <w:noProof/>
              <w:sz w:val="22"/>
            </w:rPr>
          </w:pPr>
          <w:hyperlink w:anchor="_Toc233725686" w:history="1">
            <w:r w:rsidRPr="00813C83">
              <w:rPr>
                <w:rStyle w:val="Hypertextovodkaz"/>
                <w:noProof/>
              </w:rPr>
              <w:t>Task 6: Career Development Plan</w:t>
            </w:r>
            <w:r>
              <w:rPr>
                <w:noProof/>
                <w:webHidden/>
              </w:rPr>
              <w:tab/>
            </w:r>
            <w:r>
              <w:rPr>
                <w:noProof/>
                <w:webHidden/>
              </w:rPr>
              <w:fldChar w:fldCharType="begin"/>
            </w:r>
            <w:r>
              <w:rPr>
                <w:noProof/>
                <w:webHidden/>
              </w:rPr>
              <w:instrText xml:space="preserve"> PAGEREF _Toc233725686 \h </w:instrText>
            </w:r>
            <w:r>
              <w:rPr>
                <w:noProof/>
                <w:webHidden/>
              </w:rPr>
            </w:r>
            <w:r>
              <w:rPr>
                <w:noProof/>
                <w:webHidden/>
              </w:rPr>
              <w:fldChar w:fldCharType="separate"/>
            </w:r>
            <w:r>
              <w:rPr>
                <w:noProof/>
                <w:webHidden/>
              </w:rPr>
              <w:t>8</w:t>
            </w:r>
            <w:r>
              <w:rPr>
                <w:noProof/>
                <w:webHidden/>
              </w:rPr>
              <w:fldChar w:fldCharType="end"/>
            </w:r>
          </w:hyperlink>
        </w:p>
        <w:p w14:paraId="6AC145DB" w14:textId="77777777" w:rsidR="00C63928" w:rsidRDefault="00C63928">
          <w:pPr>
            <w:pStyle w:val="Obsah1"/>
            <w:tabs>
              <w:tab w:val="right" w:leader="dot" w:pos="9350"/>
            </w:tabs>
            <w:rPr>
              <w:rFonts w:asciiTheme="minorHAnsi" w:eastAsiaTheme="minorEastAsia" w:hAnsiTheme="minorHAnsi"/>
              <w:noProof/>
              <w:sz w:val="22"/>
            </w:rPr>
          </w:pPr>
          <w:hyperlink w:anchor="_Toc233725687" w:history="1">
            <w:r w:rsidRPr="00813C83">
              <w:rPr>
                <w:rStyle w:val="Hypertextovodkaz"/>
                <w:noProof/>
              </w:rPr>
              <w:t>Task 7: Theory Application</w:t>
            </w:r>
            <w:r>
              <w:rPr>
                <w:noProof/>
                <w:webHidden/>
              </w:rPr>
              <w:tab/>
            </w:r>
            <w:r>
              <w:rPr>
                <w:noProof/>
                <w:webHidden/>
              </w:rPr>
              <w:fldChar w:fldCharType="begin"/>
            </w:r>
            <w:r>
              <w:rPr>
                <w:noProof/>
                <w:webHidden/>
              </w:rPr>
              <w:instrText xml:space="preserve"> PAGEREF _Toc233725687 \h </w:instrText>
            </w:r>
            <w:r>
              <w:rPr>
                <w:noProof/>
                <w:webHidden/>
              </w:rPr>
            </w:r>
            <w:r>
              <w:rPr>
                <w:noProof/>
                <w:webHidden/>
              </w:rPr>
              <w:fldChar w:fldCharType="separate"/>
            </w:r>
            <w:r>
              <w:rPr>
                <w:noProof/>
                <w:webHidden/>
              </w:rPr>
              <w:t>9</w:t>
            </w:r>
            <w:r>
              <w:rPr>
                <w:noProof/>
                <w:webHidden/>
              </w:rPr>
              <w:fldChar w:fldCharType="end"/>
            </w:r>
          </w:hyperlink>
        </w:p>
        <w:p w14:paraId="13A1C684" w14:textId="77777777" w:rsidR="00C63928" w:rsidRDefault="00C63928">
          <w:pPr>
            <w:pStyle w:val="Obsah1"/>
            <w:tabs>
              <w:tab w:val="right" w:leader="dot" w:pos="9350"/>
            </w:tabs>
            <w:rPr>
              <w:rFonts w:asciiTheme="minorHAnsi" w:eastAsiaTheme="minorEastAsia" w:hAnsiTheme="minorHAnsi"/>
              <w:noProof/>
              <w:sz w:val="22"/>
            </w:rPr>
          </w:pPr>
          <w:hyperlink w:anchor="_Toc233725688" w:history="1">
            <w:r w:rsidRPr="00813C83">
              <w:rPr>
                <w:rStyle w:val="Hypertextovodkaz"/>
                <w:noProof/>
              </w:rPr>
              <w:t>Task 8: Reflective Practice</w:t>
            </w:r>
            <w:r>
              <w:rPr>
                <w:noProof/>
                <w:webHidden/>
              </w:rPr>
              <w:tab/>
            </w:r>
            <w:r>
              <w:rPr>
                <w:noProof/>
                <w:webHidden/>
              </w:rPr>
              <w:fldChar w:fldCharType="begin"/>
            </w:r>
            <w:r>
              <w:rPr>
                <w:noProof/>
                <w:webHidden/>
              </w:rPr>
              <w:instrText xml:space="preserve"> PAGEREF _Toc233725688 \h </w:instrText>
            </w:r>
            <w:r>
              <w:rPr>
                <w:noProof/>
                <w:webHidden/>
              </w:rPr>
            </w:r>
            <w:r>
              <w:rPr>
                <w:noProof/>
                <w:webHidden/>
              </w:rPr>
              <w:fldChar w:fldCharType="separate"/>
            </w:r>
            <w:r>
              <w:rPr>
                <w:noProof/>
                <w:webHidden/>
              </w:rPr>
              <w:t>10</w:t>
            </w:r>
            <w:r>
              <w:rPr>
                <w:noProof/>
                <w:webHidden/>
              </w:rPr>
              <w:fldChar w:fldCharType="end"/>
            </w:r>
          </w:hyperlink>
        </w:p>
        <w:p w14:paraId="40497545" w14:textId="77777777" w:rsidR="00C63928" w:rsidRDefault="00C63928">
          <w:pPr>
            <w:pStyle w:val="Obsah1"/>
            <w:tabs>
              <w:tab w:val="right" w:leader="dot" w:pos="9350"/>
            </w:tabs>
            <w:rPr>
              <w:rFonts w:asciiTheme="minorHAnsi" w:eastAsiaTheme="minorEastAsia" w:hAnsiTheme="minorHAnsi"/>
              <w:noProof/>
              <w:sz w:val="22"/>
            </w:rPr>
          </w:pPr>
          <w:hyperlink w:anchor="_Toc233725689" w:history="1">
            <w:r w:rsidRPr="00813C83">
              <w:rPr>
                <w:rStyle w:val="Hypertextovodkaz"/>
                <w:noProof/>
              </w:rPr>
              <w:t>Conclusion</w:t>
            </w:r>
            <w:r>
              <w:rPr>
                <w:noProof/>
                <w:webHidden/>
              </w:rPr>
              <w:tab/>
            </w:r>
            <w:r>
              <w:rPr>
                <w:noProof/>
                <w:webHidden/>
              </w:rPr>
              <w:fldChar w:fldCharType="begin"/>
            </w:r>
            <w:r>
              <w:rPr>
                <w:noProof/>
                <w:webHidden/>
              </w:rPr>
              <w:instrText xml:space="preserve"> PAGEREF _Toc233725689 \h </w:instrText>
            </w:r>
            <w:r>
              <w:rPr>
                <w:noProof/>
                <w:webHidden/>
              </w:rPr>
            </w:r>
            <w:r>
              <w:rPr>
                <w:noProof/>
                <w:webHidden/>
              </w:rPr>
              <w:fldChar w:fldCharType="separate"/>
            </w:r>
            <w:r>
              <w:rPr>
                <w:noProof/>
                <w:webHidden/>
              </w:rPr>
              <w:t>11</w:t>
            </w:r>
            <w:r>
              <w:rPr>
                <w:noProof/>
                <w:webHidden/>
              </w:rPr>
              <w:fldChar w:fldCharType="end"/>
            </w:r>
          </w:hyperlink>
        </w:p>
        <w:p w14:paraId="5D249E33" w14:textId="77777777" w:rsidR="00C63928" w:rsidRDefault="00C63928">
          <w:pPr>
            <w:pStyle w:val="Obsah1"/>
            <w:tabs>
              <w:tab w:val="right" w:leader="dot" w:pos="9350"/>
            </w:tabs>
            <w:rPr>
              <w:rFonts w:asciiTheme="minorHAnsi" w:eastAsiaTheme="minorEastAsia" w:hAnsiTheme="minorHAnsi"/>
              <w:noProof/>
              <w:sz w:val="22"/>
            </w:rPr>
          </w:pPr>
          <w:hyperlink w:anchor="_Toc233725690" w:history="1">
            <w:r w:rsidRPr="00813C83">
              <w:rPr>
                <w:rStyle w:val="Hypertextovodkaz"/>
                <w:noProof/>
              </w:rPr>
              <w:t>References</w:t>
            </w:r>
            <w:r>
              <w:rPr>
                <w:noProof/>
                <w:webHidden/>
              </w:rPr>
              <w:tab/>
            </w:r>
            <w:r>
              <w:rPr>
                <w:noProof/>
                <w:webHidden/>
              </w:rPr>
              <w:fldChar w:fldCharType="begin"/>
            </w:r>
            <w:r>
              <w:rPr>
                <w:noProof/>
                <w:webHidden/>
              </w:rPr>
              <w:instrText xml:space="preserve"> PAGEREF _Toc233725690 \h </w:instrText>
            </w:r>
            <w:r>
              <w:rPr>
                <w:noProof/>
                <w:webHidden/>
              </w:rPr>
            </w:r>
            <w:r>
              <w:rPr>
                <w:noProof/>
                <w:webHidden/>
              </w:rPr>
              <w:fldChar w:fldCharType="separate"/>
            </w:r>
            <w:r>
              <w:rPr>
                <w:noProof/>
                <w:webHidden/>
              </w:rPr>
              <w:t>13</w:t>
            </w:r>
            <w:r>
              <w:rPr>
                <w:noProof/>
                <w:webHidden/>
              </w:rPr>
              <w:fldChar w:fldCharType="end"/>
            </w:r>
          </w:hyperlink>
        </w:p>
        <w:p w14:paraId="60D5E4F7" w14:textId="77777777" w:rsidR="002E6310" w:rsidRPr="00D20159" w:rsidRDefault="002E6310">
          <w:pPr>
            <w:rPr>
              <w:rFonts w:cs="Times New Roman"/>
              <w:szCs w:val="24"/>
            </w:rPr>
          </w:pPr>
          <w:r w:rsidRPr="00D20159">
            <w:rPr>
              <w:rFonts w:cs="Times New Roman"/>
              <w:b/>
              <w:bCs/>
              <w:noProof/>
              <w:szCs w:val="24"/>
            </w:rPr>
            <w:fldChar w:fldCharType="end"/>
          </w:r>
        </w:p>
      </w:sdtContent>
    </w:sdt>
    <w:p w14:paraId="08BDBACA" w14:textId="77777777" w:rsidR="00CA5D13" w:rsidRDefault="00CA5D13" w:rsidP="00D16FC6">
      <w:pPr>
        <w:rPr>
          <w:rFonts w:cs="Times New Roman"/>
          <w:b/>
          <w:szCs w:val="24"/>
        </w:rPr>
      </w:pPr>
    </w:p>
    <w:p w14:paraId="71B38FCD" w14:textId="77777777" w:rsidR="00CA5D13" w:rsidRDefault="00CA5D13" w:rsidP="00D16FC6">
      <w:pPr>
        <w:rPr>
          <w:rFonts w:cs="Times New Roman"/>
          <w:b/>
          <w:szCs w:val="24"/>
        </w:rPr>
      </w:pPr>
    </w:p>
    <w:p w14:paraId="10A0A310" w14:textId="77777777" w:rsidR="00211BDF" w:rsidRDefault="00211BDF" w:rsidP="00D16FC6">
      <w:pPr>
        <w:rPr>
          <w:rFonts w:cs="Times New Roman"/>
          <w:b/>
          <w:szCs w:val="24"/>
        </w:rPr>
      </w:pPr>
      <w:r w:rsidRPr="00211BDF">
        <w:rPr>
          <w:rFonts w:cs="Times New Roman"/>
          <w:b/>
          <w:szCs w:val="24"/>
        </w:rPr>
        <w:t>Table of Figures</w:t>
      </w:r>
    </w:p>
    <w:p w14:paraId="7D9C4C63" w14:textId="77777777" w:rsidR="00211BDF" w:rsidRDefault="00211BDF">
      <w:pPr>
        <w:pStyle w:val="Seznamobrzk"/>
        <w:tabs>
          <w:tab w:val="right" w:leader="dot" w:pos="9350"/>
        </w:tabs>
        <w:rPr>
          <w:rFonts w:asciiTheme="minorHAnsi" w:eastAsiaTheme="minorEastAsia" w:hAnsiTheme="minorHAnsi"/>
          <w:noProof/>
          <w:sz w:val="22"/>
        </w:rPr>
      </w:pPr>
      <w:r>
        <w:rPr>
          <w:rFonts w:cs="Times New Roman"/>
          <w:b/>
          <w:szCs w:val="24"/>
        </w:rPr>
        <w:fldChar w:fldCharType="begin"/>
      </w:r>
      <w:r>
        <w:rPr>
          <w:rFonts w:cs="Times New Roman"/>
          <w:b/>
          <w:szCs w:val="24"/>
        </w:rPr>
        <w:instrText xml:space="preserve"> TOC \h \z \c "Figure" </w:instrText>
      </w:r>
      <w:r>
        <w:rPr>
          <w:rFonts w:cs="Times New Roman"/>
          <w:b/>
          <w:szCs w:val="24"/>
        </w:rPr>
        <w:fldChar w:fldCharType="separate"/>
      </w:r>
      <w:hyperlink w:anchor="_Toc233723446" w:history="1">
        <w:r w:rsidRPr="00C91504">
          <w:rPr>
            <w:rStyle w:val="Hypertextovodkaz"/>
            <w:rFonts w:cs="Times New Roman"/>
            <w:noProof/>
          </w:rPr>
          <w:t>Figure 1: NHS Core Skills Framework diagram</w:t>
        </w:r>
        <w:r>
          <w:rPr>
            <w:noProof/>
            <w:webHidden/>
          </w:rPr>
          <w:tab/>
        </w:r>
        <w:r>
          <w:rPr>
            <w:noProof/>
            <w:webHidden/>
          </w:rPr>
          <w:fldChar w:fldCharType="begin"/>
        </w:r>
        <w:r>
          <w:rPr>
            <w:noProof/>
            <w:webHidden/>
          </w:rPr>
          <w:instrText xml:space="preserve"> PAGEREF _Toc233723446 \h </w:instrText>
        </w:r>
        <w:r>
          <w:rPr>
            <w:noProof/>
            <w:webHidden/>
          </w:rPr>
        </w:r>
        <w:r>
          <w:rPr>
            <w:noProof/>
            <w:webHidden/>
          </w:rPr>
          <w:fldChar w:fldCharType="separate"/>
        </w:r>
        <w:r>
          <w:rPr>
            <w:noProof/>
            <w:webHidden/>
          </w:rPr>
          <w:t>4</w:t>
        </w:r>
        <w:r>
          <w:rPr>
            <w:noProof/>
            <w:webHidden/>
          </w:rPr>
          <w:fldChar w:fldCharType="end"/>
        </w:r>
      </w:hyperlink>
    </w:p>
    <w:p w14:paraId="702B7F47" w14:textId="77777777" w:rsidR="00211BDF" w:rsidRDefault="00211BDF">
      <w:pPr>
        <w:pStyle w:val="Seznamobrzk"/>
        <w:tabs>
          <w:tab w:val="right" w:leader="dot" w:pos="9350"/>
        </w:tabs>
        <w:rPr>
          <w:rFonts w:asciiTheme="minorHAnsi" w:eastAsiaTheme="minorEastAsia" w:hAnsiTheme="minorHAnsi"/>
          <w:noProof/>
          <w:sz w:val="22"/>
        </w:rPr>
      </w:pPr>
      <w:hyperlink w:anchor="_Toc233723447" w:history="1">
        <w:r w:rsidRPr="00C91504">
          <w:rPr>
            <w:rStyle w:val="Hypertextovodkaz"/>
            <w:rFonts w:cs="Times New Roman"/>
            <w:noProof/>
          </w:rPr>
          <w:t>Figure 2: 6Cs model</w:t>
        </w:r>
        <w:r>
          <w:rPr>
            <w:noProof/>
            <w:webHidden/>
          </w:rPr>
          <w:tab/>
        </w:r>
        <w:r>
          <w:rPr>
            <w:noProof/>
            <w:webHidden/>
          </w:rPr>
          <w:fldChar w:fldCharType="begin"/>
        </w:r>
        <w:r>
          <w:rPr>
            <w:noProof/>
            <w:webHidden/>
          </w:rPr>
          <w:instrText xml:space="preserve"> PAGEREF _Toc233723447 \h </w:instrText>
        </w:r>
        <w:r>
          <w:rPr>
            <w:noProof/>
            <w:webHidden/>
          </w:rPr>
        </w:r>
        <w:r>
          <w:rPr>
            <w:noProof/>
            <w:webHidden/>
          </w:rPr>
          <w:fldChar w:fldCharType="separate"/>
        </w:r>
        <w:r>
          <w:rPr>
            <w:noProof/>
            <w:webHidden/>
          </w:rPr>
          <w:t>5</w:t>
        </w:r>
        <w:r>
          <w:rPr>
            <w:noProof/>
            <w:webHidden/>
          </w:rPr>
          <w:fldChar w:fldCharType="end"/>
        </w:r>
      </w:hyperlink>
    </w:p>
    <w:p w14:paraId="4FBEB6A9" w14:textId="77777777" w:rsidR="00211BDF" w:rsidRDefault="00211BDF">
      <w:pPr>
        <w:pStyle w:val="Seznamobrzk"/>
        <w:tabs>
          <w:tab w:val="right" w:leader="dot" w:pos="9350"/>
        </w:tabs>
        <w:rPr>
          <w:rFonts w:asciiTheme="minorHAnsi" w:eastAsiaTheme="minorEastAsia" w:hAnsiTheme="minorHAnsi"/>
          <w:noProof/>
          <w:sz w:val="22"/>
        </w:rPr>
      </w:pPr>
      <w:hyperlink w:anchor="_Toc233723448" w:history="1">
        <w:r w:rsidRPr="00C91504">
          <w:rPr>
            <w:rStyle w:val="Hypertextovodkaz"/>
            <w:rFonts w:cs="Times New Roman"/>
            <w:noProof/>
          </w:rPr>
          <w:t>Figure 3: Digital professional identity in healthcare</w:t>
        </w:r>
        <w:r>
          <w:rPr>
            <w:noProof/>
            <w:webHidden/>
          </w:rPr>
          <w:tab/>
        </w:r>
        <w:r>
          <w:rPr>
            <w:noProof/>
            <w:webHidden/>
          </w:rPr>
          <w:fldChar w:fldCharType="begin"/>
        </w:r>
        <w:r>
          <w:rPr>
            <w:noProof/>
            <w:webHidden/>
          </w:rPr>
          <w:instrText xml:space="preserve"> PAGEREF _Toc233723448 \h </w:instrText>
        </w:r>
        <w:r>
          <w:rPr>
            <w:noProof/>
            <w:webHidden/>
          </w:rPr>
        </w:r>
        <w:r>
          <w:rPr>
            <w:noProof/>
            <w:webHidden/>
          </w:rPr>
          <w:fldChar w:fldCharType="separate"/>
        </w:r>
        <w:r>
          <w:rPr>
            <w:noProof/>
            <w:webHidden/>
          </w:rPr>
          <w:t>6</w:t>
        </w:r>
        <w:r>
          <w:rPr>
            <w:noProof/>
            <w:webHidden/>
          </w:rPr>
          <w:fldChar w:fldCharType="end"/>
        </w:r>
      </w:hyperlink>
    </w:p>
    <w:p w14:paraId="62725293" w14:textId="77777777" w:rsidR="00211BDF" w:rsidRDefault="00211BDF">
      <w:pPr>
        <w:pStyle w:val="Seznamobrzk"/>
        <w:tabs>
          <w:tab w:val="right" w:leader="dot" w:pos="9350"/>
        </w:tabs>
        <w:rPr>
          <w:rFonts w:asciiTheme="minorHAnsi" w:eastAsiaTheme="minorEastAsia" w:hAnsiTheme="minorHAnsi"/>
          <w:noProof/>
          <w:sz w:val="22"/>
        </w:rPr>
      </w:pPr>
      <w:hyperlink w:anchor="_Toc233723449" w:history="1">
        <w:r w:rsidRPr="00C91504">
          <w:rPr>
            <w:rStyle w:val="Hypertextovodkaz"/>
            <w:rFonts w:cs="Times New Roman"/>
            <w:noProof/>
          </w:rPr>
          <w:t>Figure 4: SBAR communication model diagram</w:t>
        </w:r>
        <w:r>
          <w:rPr>
            <w:noProof/>
            <w:webHidden/>
          </w:rPr>
          <w:tab/>
        </w:r>
        <w:r>
          <w:rPr>
            <w:noProof/>
            <w:webHidden/>
          </w:rPr>
          <w:fldChar w:fldCharType="begin"/>
        </w:r>
        <w:r>
          <w:rPr>
            <w:noProof/>
            <w:webHidden/>
          </w:rPr>
          <w:instrText xml:space="preserve"> PAGEREF _Toc233723449 \h </w:instrText>
        </w:r>
        <w:r>
          <w:rPr>
            <w:noProof/>
            <w:webHidden/>
          </w:rPr>
        </w:r>
        <w:r>
          <w:rPr>
            <w:noProof/>
            <w:webHidden/>
          </w:rPr>
          <w:fldChar w:fldCharType="separate"/>
        </w:r>
        <w:r>
          <w:rPr>
            <w:noProof/>
            <w:webHidden/>
          </w:rPr>
          <w:t>7</w:t>
        </w:r>
        <w:r>
          <w:rPr>
            <w:noProof/>
            <w:webHidden/>
          </w:rPr>
          <w:fldChar w:fldCharType="end"/>
        </w:r>
      </w:hyperlink>
    </w:p>
    <w:p w14:paraId="56D6C1CB" w14:textId="77777777" w:rsidR="00211BDF" w:rsidRDefault="00211BDF">
      <w:pPr>
        <w:pStyle w:val="Seznamobrzk"/>
        <w:tabs>
          <w:tab w:val="right" w:leader="dot" w:pos="9350"/>
        </w:tabs>
        <w:rPr>
          <w:rFonts w:asciiTheme="minorHAnsi" w:eastAsiaTheme="minorEastAsia" w:hAnsiTheme="minorHAnsi"/>
          <w:noProof/>
          <w:sz w:val="22"/>
        </w:rPr>
      </w:pPr>
      <w:hyperlink w:anchor="_Toc233723450" w:history="1">
        <w:r w:rsidRPr="00C91504">
          <w:rPr>
            <w:rStyle w:val="Hypertextovodkaz"/>
            <w:rFonts w:cs="Times New Roman"/>
            <w:noProof/>
          </w:rPr>
          <w:t>Figure 5: Occupational burnout cycle in healthcare</w:t>
        </w:r>
        <w:r>
          <w:rPr>
            <w:noProof/>
            <w:webHidden/>
          </w:rPr>
          <w:tab/>
        </w:r>
        <w:r>
          <w:rPr>
            <w:noProof/>
            <w:webHidden/>
          </w:rPr>
          <w:fldChar w:fldCharType="begin"/>
        </w:r>
        <w:r>
          <w:rPr>
            <w:noProof/>
            <w:webHidden/>
          </w:rPr>
          <w:instrText xml:space="preserve"> PAGEREF _Toc233723450 \h </w:instrText>
        </w:r>
        <w:r>
          <w:rPr>
            <w:noProof/>
            <w:webHidden/>
          </w:rPr>
        </w:r>
        <w:r>
          <w:rPr>
            <w:noProof/>
            <w:webHidden/>
          </w:rPr>
          <w:fldChar w:fldCharType="separate"/>
        </w:r>
        <w:r>
          <w:rPr>
            <w:noProof/>
            <w:webHidden/>
          </w:rPr>
          <w:t>8</w:t>
        </w:r>
        <w:r>
          <w:rPr>
            <w:noProof/>
            <w:webHidden/>
          </w:rPr>
          <w:fldChar w:fldCharType="end"/>
        </w:r>
      </w:hyperlink>
    </w:p>
    <w:p w14:paraId="07D57446" w14:textId="77777777" w:rsidR="00211BDF" w:rsidRDefault="00211BDF">
      <w:pPr>
        <w:pStyle w:val="Seznamobrzk"/>
        <w:tabs>
          <w:tab w:val="right" w:leader="dot" w:pos="9350"/>
        </w:tabs>
        <w:rPr>
          <w:rFonts w:asciiTheme="minorHAnsi" w:eastAsiaTheme="minorEastAsia" w:hAnsiTheme="minorHAnsi"/>
          <w:noProof/>
          <w:sz w:val="22"/>
        </w:rPr>
      </w:pPr>
      <w:hyperlink w:anchor="_Toc233723451" w:history="1">
        <w:r w:rsidRPr="00C91504">
          <w:rPr>
            <w:rStyle w:val="Hypertextovodkaz"/>
            <w:rFonts w:cs="Times New Roman"/>
            <w:noProof/>
          </w:rPr>
          <w:t>Figure 6: Integrative employability model infographic</w:t>
        </w:r>
        <w:r>
          <w:rPr>
            <w:noProof/>
            <w:webHidden/>
          </w:rPr>
          <w:tab/>
        </w:r>
        <w:r>
          <w:rPr>
            <w:noProof/>
            <w:webHidden/>
          </w:rPr>
          <w:fldChar w:fldCharType="begin"/>
        </w:r>
        <w:r>
          <w:rPr>
            <w:noProof/>
            <w:webHidden/>
          </w:rPr>
          <w:instrText xml:space="preserve"> PAGEREF _Toc233723451 \h </w:instrText>
        </w:r>
        <w:r>
          <w:rPr>
            <w:noProof/>
            <w:webHidden/>
          </w:rPr>
        </w:r>
        <w:r>
          <w:rPr>
            <w:noProof/>
            <w:webHidden/>
          </w:rPr>
          <w:fldChar w:fldCharType="separate"/>
        </w:r>
        <w:r>
          <w:rPr>
            <w:noProof/>
            <w:webHidden/>
          </w:rPr>
          <w:t>10</w:t>
        </w:r>
        <w:r>
          <w:rPr>
            <w:noProof/>
            <w:webHidden/>
          </w:rPr>
          <w:fldChar w:fldCharType="end"/>
        </w:r>
      </w:hyperlink>
    </w:p>
    <w:p w14:paraId="22DA47A5" w14:textId="77777777" w:rsidR="00211BDF" w:rsidRPr="00211BDF" w:rsidRDefault="00211BDF" w:rsidP="00D16FC6">
      <w:pPr>
        <w:rPr>
          <w:rFonts w:cs="Times New Roman"/>
          <w:b/>
          <w:szCs w:val="24"/>
        </w:rPr>
      </w:pPr>
      <w:r>
        <w:rPr>
          <w:rFonts w:cs="Times New Roman"/>
          <w:b/>
          <w:szCs w:val="24"/>
        </w:rPr>
        <w:fldChar w:fldCharType="end"/>
      </w:r>
    </w:p>
    <w:p w14:paraId="2AFB50D8" w14:textId="77777777" w:rsidR="00D16FC6" w:rsidRPr="00D20159" w:rsidRDefault="00D16FC6">
      <w:pPr>
        <w:spacing w:line="259" w:lineRule="auto"/>
        <w:jc w:val="left"/>
        <w:rPr>
          <w:rFonts w:eastAsia="Times New Roman" w:cs="Times New Roman"/>
          <w:b/>
          <w:bCs/>
          <w:szCs w:val="24"/>
        </w:rPr>
      </w:pPr>
      <w:r w:rsidRPr="00D20159">
        <w:rPr>
          <w:rFonts w:cs="Times New Roman"/>
          <w:szCs w:val="24"/>
        </w:rPr>
        <w:br w:type="page"/>
      </w:r>
    </w:p>
    <w:p w14:paraId="06594863" w14:textId="77777777" w:rsidR="005F52C1" w:rsidRPr="00D20159" w:rsidRDefault="00BF3ACE" w:rsidP="00D159CA">
      <w:pPr>
        <w:pStyle w:val="Nadpis1"/>
        <w:rPr>
          <w:sz w:val="24"/>
          <w:szCs w:val="24"/>
        </w:rPr>
      </w:pPr>
      <w:bookmarkStart w:id="0" w:name="_Toc233725680"/>
      <w:r w:rsidRPr="00D20159">
        <w:rPr>
          <w:sz w:val="24"/>
          <w:szCs w:val="24"/>
        </w:rPr>
        <w:t>Introduction</w:t>
      </w:r>
      <w:bookmarkEnd w:id="0"/>
      <w:r w:rsidRPr="00D20159">
        <w:rPr>
          <w:sz w:val="24"/>
          <w:szCs w:val="24"/>
        </w:rPr>
        <w:t xml:space="preserve"> </w:t>
      </w:r>
    </w:p>
    <w:p w14:paraId="2A3AB03E" w14:textId="77777777" w:rsidR="005F52C1" w:rsidRPr="00D20159" w:rsidRDefault="005F52C1" w:rsidP="005F52C1">
      <w:pPr>
        <w:rPr>
          <w:rFonts w:cs="Times New Roman"/>
          <w:szCs w:val="24"/>
        </w:rPr>
      </w:pPr>
      <w:r w:rsidRPr="00D20159">
        <w:rPr>
          <w:rFonts w:cs="Times New Roman"/>
          <w:szCs w:val="24"/>
        </w:rPr>
        <w:t xml:space="preserve">The UK health and social care system is also offered on a long-term basis of workload pressure, and the NHS England study demonstrates that the shortage of the frequency of providing frontline care persists both within the hospitals and in the community setting (The Health Foundation, 2025). In that sense, the NHS Healthcare Support Worker employment opportunity is </w:t>
      </w:r>
      <w:r w:rsidR="004B174D" w:rsidRPr="00D20159">
        <w:rPr>
          <w:rFonts w:cs="Times New Roman"/>
          <w:szCs w:val="24"/>
        </w:rPr>
        <w:t>at</w:t>
      </w:r>
      <w:r w:rsidRPr="00D20159">
        <w:rPr>
          <w:rFonts w:cs="Times New Roman"/>
          <w:szCs w:val="24"/>
        </w:rPr>
        <w:t xml:space="preserve"> the centre of </w:t>
      </w:r>
      <w:r w:rsidR="004606B6" w:rsidRPr="00D20159">
        <w:rPr>
          <w:rFonts w:cs="Times New Roman"/>
          <w:szCs w:val="24"/>
        </w:rPr>
        <w:t>producing patient-centred</w:t>
      </w:r>
      <w:r w:rsidRPr="00D20159">
        <w:rPr>
          <w:rFonts w:cs="Times New Roman"/>
          <w:szCs w:val="24"/>
        </w:rPr>
        <w:t xml:space="preserve"> care, assisting clinical teams</w:t>
      </w:r>
      <w:r w:rsidR="004606B6" w:rsidRPr="00D20159">
        <w:rPr>
          <w:rFonts w:cs="Times New Roman"/>
          <w:szCs w:val="24"/>
        </w:rPr>
        <w:t>,</w:t>
      </w:r>
      <w:r w:rsidRPr="00D20159">
        <w:rPr>
          <w:rFonts w:cs="Times New Roman"/>
          <w:szCs w:val="24"/>
        </w:rPr>
        <w:t xml:space="preserve"> and </w:t>
      </w:r>
      <w:r w:rsidR="004B174D" w:rsidRPr="00D20159">
        <w:rPr>
          <w:rFonts w:cs="Times New Roman"/>
          <w:szCs w:val="24"/>
        </w:rPr>
        <w:t xml:space="preserve">ensuring </w:t>
      </w:r>
      <w:r w:rsidRPr="00D20159">
        <w:rPr>
          <w:rFonts w:cs="Times New Roman"/>
          <w:szCs w:val="24"/>
        </w:rPr>
        <w:t xml:space="preserve">continuity in </w:t>
      </w:r>
      <w:r w:rsidR="004B174D" w:rsidRPr="00D20159">
        <w:rPr>
          <w:rFonts w:cs="Times New Roman"/>
          <w:szCs w:val="24"/>
        </w:rPr>
        <w:t>high-pressure</w:t>
      </w:r>
      <w:r w:rsidRPr="00D20159">
        <w:rPr>
          <w:rFonts w:cs="Times New Roman"/>
          <w:szCs w:val="24"/>
        </w:rPr>
        <w:t xml:space="preserve"> scenarios. This is a critical reflection portfolio on employability skills and development of a personal brand and professional identity in accordance with </w:t>
      </w:r>
      <w:r w:rsidR="004B174D" w:rsidRPr="00D20159">
        <w:rPr>
          <w:rFonts w:cs="Times New Roman"/>
          <w:szCs w:val="24"/>
        </w:rPr>
        <w:t xml:space="preserve">the </w:t>
      </w:r>
      <w:r w:rsidRPr="00D20159">
        <w:rPr>
          <w:rFonts w:cs="Times New Roman"/>
          <w:szCs w:val="24"/>
        </w:rPr>
        <w:t xml:space="preserve">values and expectations of </w:t>
      </w:r>
      <w:r w:rsidR="004B174D" w:rsidRPr="00D20159">
        <w:rPr>
          <w:rFonts w:cs="Times New Roman"/>
          <w:szCs w:val="24"/>
        </w:rPr>
        <w:t xml:space="preserve">the </w:t>
      </w:r>
      <w:r w:rsidRPr="00D20159">
        <w:rPr>
          <w:rFonts w:cs="Times New Roman"/>
          <w:szCs w:val="24"/>
        </w:rPr>
        <w:t xml:space="preserve">NHS. Latest employment data indicate the structural imbalances between the demand and capacity of the service and </w:t>
      </w:r>
      <w:r w:rsidR="004B174D" w:rsidRPr="00D20159">
        <w:rPr>
          <w:rFonts w:cs="Times New Roman"/>
          <w:szCs w:val="24"/>
        </w:rPr>
        <w:t>put</w:t>
      </w:r>
      <w:r w:rsidRPr="00D20159">
        <w:rPr>
          <w:rFonts w:cs="Times New Roman"/>
          <w:szCs w:val="24"/>
        </w:rPr>
        <w:t xml:space="preserve"> forth a solid case in support of qualified and dynamic health care professionals (NHS, 2024). The portfolio will pursue reflective thought about communication, resilience</w:t>
      </w:r>
      <w:r w:rsidR="004B174D" w:rsidRPr="00D20159">
        <w:rPr>
          <w:rFonts w:cs="Times New Roman"/>
          <w:szCs w:val="24"/>
        </w:rPr>
        <w:t>,</w:t>
      </w:r>
      <w:r w:rsidRPr="00D20159">
        <w:rPr>
          <w:rFonts w:cs="Times New Roman"/>
          <w:szCs w:val="24"/>
        </w:rPr>
        <w:t xml:space="preserve"> and career preparedness that will generate interpersonal growth and career fit. An emphasis is placed on the creation of a respectable professional archetype that </w:t>
      </w:r>
      <w:r w:rsidR="007C65C6" w:rsidRPr="00D20159">
        <w:rPr>
          <w:rFonts w:cs="Times New Roman"/>
          <w:szCs w:val="24"/>
        </w:rPr>
        <w:t xml:space="preserve">adheres to NHS competencies and ethical standards and demonstrates critical awareness of </w:t>
      </w:r>
      <w:r w:rsidRPr="00D20159">
        <w:rPr>
          <w:rFonts w:cs="Times New Roman"/>
          <w:szCs w:val="24"/>
        </w:rPr>
        <w:t>employability criteria in contemporary healthcare systems.</w:t>
      </w:r>
    </w:p>
    <w:p w14:paraId="28880FCB" w14:textId="77777777" w:rsidR="005F52C1" w:rsidRPr="00D20159" w:rsidRDefault="00BF3ACE" w:rsidP="00D159CA">
      <w:pPr>
        <w:pStyle w:val="Nadpis1"/>
        <w:rPr>
          <w:sz w:val="24"/>
          <w:szCs w:val="24"/>
        </w:rPr>
      </w:pPr>
      <w:bookmarkStart w:id="1" w:name="_Toc233725681"/>
      <w:r w:rsidRPr="00D20159">
        <w:rPr>
          <w:sz w:val="24"/>
          <w:szCs w:val="24"/>
        </w:rPr>
        <w:t>Task 1: Employability Skills Audit</w:t>
      </w:r>
      <w:bookmarkEnd w:id="1"/>
      <w:r w:rsidRPr="00D20159">
        <w:rPr>
          <w:sz w:val="24"/>
          <w:szCs w:val="24"/>
        </w:rPr>
        <w:t xml:space="preserve"> </w:t>
      </w:r>
    </w:p>
    <w:p w14:paraId="06D2AD5A" w14:textId="77777777" w:rsidR="005F52C1" w:rsidRPr="00D20159" w:rsidRDefault="005F52C1" w:rsidP="005F52C1">
      <w:pPr>
        <w:rPr>
          <w:rFonts w:cs="Times New Roman"/>
          <w:szCs w:val="24"/>
        </w:rPr>
      </w:pPr>
      <w:r w:rsidRPr="00D20159">
        <w:rPr>
          <w:rFonts w:cs="Times New Roman"/>
          <w:szCs w:val="24"/>
        </w:rPr>
        <w:t>The NHS Healthcare Support Worker role will be required to be able to fit within the NHS competency frameworks, such as the NHS Core Skills Framework, and particularly, communication, teamwork, and duty of care</w:t>
      </w:r>
      <w:r w:rsidR="00271DA0" w:rsidRPr="00D20159">
        <w:rPr>
          <w:rFonts w:cs="Times New Roman"/>
          <w:szCs w:val="24"/>
        </w:rPr>
        <w:t xml:space="preserve"> (Lewis et al., 2024)</w:t>
      </w:r>
      <w:r w:rsidRPr="00D20159">
        <w:rPr>
          <w:rFonts w:cs="Times New Roman"/>
          <w:szCs w:val="24"/>
        </w:rPr>
        <w:t>. Comparative analysis implies that</w:t>
      </w:r>
      <w:r w:rsidR="004B174D" w:rsidRPr="00D20159">
        <w:rPr>
          <w:rFonts w:cs="Times New Roman"/>
          <w:szCs w:val="24"/>
        </w:rPr>
        <w:t>,</w:t>
      </w:r>
      <w:r w:rsidRPr="00D20159">
        <w:rPr>
          <w:rFonts w:cs="Times New Roman"/>
          <w:szCs w:val="24"/>
        </w:rPr>
        <w:t xml:space="preserve"> </w:t>
      </w:r>
      <w:r w:rsidR="004606B6" w:rsidRPr="00D20159">
        <w:rPr>
          <w:rFonts w:cs="Times New Roman"/>
          <w:szCs w:val="24"/>
        </w:rPr>
        <w:t xml:space="preserve">although NHS services report a workforce of more than 820,000 employees, ongoing shortages and 125,000+ positions in health and social care indicate that, rather than an increase in the </w:t>
      </w:r>
      <w:r w:rsidRPr="00D20159">
        <w:rPr>
          <w:rFonts w:cs="Times New Roman"/>
          <w:szCs w:val="24"/>
        </w:rPr>
        <w:t>workforce</w:t>
      </w:r>
      <w:r w:rsidR="004B174D" w:rsidRPr="00D20159">
        <w:rPr>
          <w:rFonts w:cs="Times New Roman"/>
          <w:szCs w:val="24"/>
        </w:rPr>
        <w:t>,</w:t>
      </w:r>
      <w:r w:rsidRPr="00D20159">
        <w:rPr>
          <w:rFonts w:cs="Times New Roman"/>
          <w:szCs w:val="24"/>
        </w:rPr>
        <w:t xml:space="preserve"> there is </w:t>
      </w:r>
      <w:r w:rsidR="004B174D" w:rsidRPr="00D20159">
        <w:rPr>
          <w:rFonts w:cs="Times New Roman"/>
          <w:szCs w:val="24"/>
        </w:rPr>
        <w:t xml:space="preserve">a </w:t>
      </w:r>
      <w:r w:rsidRPr="00D20159">
        <w:rPr>
          <w:rFonts w:cs="Times New Roman"/>
          <w:szCs w:val="24"/>
        </w:rPr>
        <w:t>long-term imbalance in skills.</w:t>
      </w:r>
    </w:p>
    <w:p w14:paraId="5B50F790" w14:textId="77777777" w:rsidR="005F52C1" w:rsidRPr="00D20159" w:rsidRDefault="005F52C1" w:rsidP="005F52C1">
      <w:pPr>
        <w:rPr>
          <w:rFonts w:cs="Times New Roman"/>
          <w:szCs w:val="24"/>
        </w:rPr>
      </w:pPr>
      <w:r w:rsidRPr="00D20159">
        <w:rPr>
          <w:rFonts w:cs="Times New Roman"/>
          <w:szCs w:val="24"/>
        </w:rPr>
        <w:t>The self-assessment demonstrates that there are strengths in interpersonal communication and empathy that fulfil the expectations of patient-centred care. However, time management under pressure and limited exposure to the clinical setting may restrict operational performance in over-demand settings. This indicates a partial mismatch between current and expected NHS adaptability, resilience, and responsiveness to unforeseen care situations.</w:t>
      </w:r>
    </w:p>
    <w:p w14:paraId="4C362D0C" w14:textId="77777777" w:rsidR="005F52C1" w:rsidRPr="00D20159" w:rsidRDefault="005F52C1" w:rsidP="005F52C1">
      <w:pPr>
        <w:rPr>
          <w:rFonts w:cs="Times New Roman"/>
          <w:szCs w:val="24"/>
        </w:rPr>
      </w:pPr>
      <w:r w:rsidRPr="00D20159">
        <w:rPr>
          <w:rFonts w:cs="Times New Roman"/>
          <w:szCs w:val="24"/>
        </w:rPr>
        <w:t xml:space="preserve">More importantly, the preparation of the NHS position is thus average instead of complete. Workforce analysis </w:t>
      </w:r>
      <w:r w:rsidR="004B174D" w:rsidRPr="00D20159">
        <w:rPr>
          <w:rFonts w:cs="Times New Roman"/>
          <w:szCs w:val="24"/>
        </w:rPr>
        <w:t>evidence indicates</w:t>
      </w:r>
      <w:r w:rsidRPr="00D20159">
        <w:rPr>
          <w:rFonts w:cs="Times New Roman"/>
          <w:szCs w:val="24"/>
        </w:rPr>
        <w:t xml:space="preserve"> that growing demand and complexity of care need not only technical competence but also long-term resilience and reflective practice to help avoid burnout and service delivery inefficiency</w:t>
      </w:r>
      <w:r w:rsidR="00EF37C5" w:rsidRPr="00D20159">
        <w:rPr>
          <w:rFonts w:cs="Times New Roman"/>
          <w:szCs w:val="24"/>
        </w:rPr>
        <w:t xml:space="preserve"> (Geary, McKee</w:t>
      </w:r>
      <w:r w:rsidR="00724D2C" w:rsidRPr="00D20159">
        <w:rPr>
          <w:rFonts w:cs="Times New Roman"/>
          <w:szCs w:val="24"/>
        </w:rPr>
        <w:t>,</w:t>
      </w:r>
      <w:r w:rsidR="00EF37C5" w:rsidRPr="00D20159">
        <w:rPr>
          <w:rFonts w:cs="Times New Roman"/>
          <w:szCs w:val="24"/>
        </w:rPr>
        <w:t xml:space="preserve"> and Petty-Saphon, 2024)</w:t>
      </w:r>
      <w:r w:rsidRPr="00D20159">
        <w:rPr>
          <w:rFonts w:cs="Times New Roman"/>
          <w:szCs w:val="24"/>
        </w:rPr>
        <w:t>.</w:t>
      </w:r>
    </w:p>
    <w:p w14:paraId="556B081D" w14:textId="77777777" w:rsidR="006B73CA" w:rsidRPr="00D20159" w:rsidRDefault="006B73CA" w:rsidP="006B73CA">
      <w:pPr>
        <w:keepNext/>
        <w:jc w:val="center"/>
        <w:rPr>
          <w:rFonts w:cs="Times New Roman"/>
          <w:szCs w:val="24"/>
        </w:rPr>
      </w:pPr>
      <w:r w:rsidRPr="00D20159">
        <w:rPr>
          <w:rFonts w:cs="Times New Roman"/>
          <w:noProof/>
          <w:szCs w:val="24"/>
        </w:rPr>
        <w:drawing>
          <wp:inline distT="0" distB="0" distL="0" distR="0" wp14:anchorId="2CAE1111" wp14:editId="7F102688">
            <wp:extent cx="4625094" cy="227647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627710" cy="2277763"/>
                    </a:xfrm>
                    <a:prstGeom prst="rect">
                      <a:avLst/>
                    </a:prstGeom>
                  </pic:spPr>
                </pic:pic>
              </a:graphicData>
            </a:graphic>
          </wp:inline>
        </w:drawing>
      </w:r>
    </w:p>
    <w:p w14:paraId="062329D0" w14:textId="77777777" w:rsidR="006B73CA" w:rsidRDefault="006B73CA" w:rsidP="006B73CA">
      <w:pPr>
        <w:pStyle w:val="Titulek"/>
        <w:jc w:val="center"/>
        <w:rPr>
          <w:rFonts w:cs="Times New Roman"/>
          <w:sz w:val="24"/>
          <w:szCs w:val="24"/>
        </w:rPr>
      </w:pPr>
      <w:bookmarkStart w:id="2" w:name="_Toc233723446"/>
      <w:r w:rsidRPr="00D20159">
        <w:rPr>
          <w:rFonts w:cs="Times New Roman"/>
          <w:sz w:val="24"/>
          <w:szCs w:val="24"/>
        </w:rPr>
        <w:t xml:space="preserve">Figure </w:t>
      </w:r>
      <w:r w:rsidRPr="00D20159">
        <w:rPr>
          <w:rFonts w:cs="Times New Roman"/>
          <w:sz w:val="24"/>
          <w:szCs w:val="24"/>
        </w:rPr>
        <w:fldChar w:fldCharType="begin"/>
      </w:r>
      <w:r w:rsidRPr="00D20159">
        <w:rPr>
          <w:rFonts w:cs="Times New Roman"/>
          <w:sz w:val="24"/>
          <w:szCs w:val="24"/>
        </w:rPr>
        <w:instrText xml:space="preserve"> SEQ Figure \* ARABIC </w:instrText>
      </w:r>
      <w:r w:rsidRPr="00D20159">
        <w:rPr>
          <w:rFonts w:cs="Times New Roman"/>
          <w:sz w:val="24"/>
          <w:szCs w:val="24"/>
        </w:rPr>
        <w:fldChar w:fldCharType="separate"/>
      </w:r>
      <w:r w:rsidR="00A00B93" w:rsidRPr="00D20159">
        <w:rPr>
          <w:rFonts w:cs="Times New Roman"/>
          <w:noProof/>
          <w:sz w:val="24"/>
          <w:szCs w:val="24"/>
        </w:rPr>
        <w:t>1</w:t>
      </w:r>
      <w:r w:rsidRPr="00D20159">
        <w:rPr>
          <w:rFonts w:cs="Times New Roman"/>
          <w:sz w:val="24"/>
          <w:szCs w:val="24"/>
        </w:rPr>
        <w:fldChar w:fldCharType="end"/>
      </w:r>
      <w:r w:rsidRPr="00D20159">
        <w:rPr>
          <w:rFonts w:cs="Times New Roman"/>
          <w:sz w:val="24"/>
          <w:szCs w:val="24"/>
        </w:rPr>
        <w:t>: NHS Core Skills Framework diagram</w:t>
      </w:r>
      <w:bookmarkEnd w:id="2"/>
    </w:p>
    <w:p w14:paraId="0E07CBE9" w14:textId="77777777" w:rsidR="00432D20" w:rsidRPr="00432D20" w:rsidRDefault="008E049E" w:rsidP="008E049E">
      <w:pPr>
        <w:pStyle w:val="Nadpis1"/>
      </w:pPr>
      <w:bookmarkStart w:id="3" w:name="_Toc233725682"/>
      <w:r>
        <w:t>Task 2: Professional Identity</w:t>
      </w:r>
      <w:bookmarkEnd w:id="3"/>
    </w:p>
    <w:p w14:paraId="5C2657B9" w14:textId="77777777" w:rsidR="00C458E0" w:rsidRDefault="00C458E0" w:rsidP="00C458E0">
      <w:r>
        <w:t>Professional identity in health and social care can be said to be the combination of values, behaviour</w:t>
      </w:r>
      <w:r w:rsidR="000D24A4">
        <w:t>,</w:t>
      </w:r>
      <w:r>
        <w:t xml:space="preserve"> and competencies </w:t>
      </w:r>
      <w:r w:rsidR="000D24A4">
        <w:t>that</w:t>
      </w:r>
      <w:r>
        <w:t xml:space="preserve"> determine how an individual operates in a care </w:t>
      </w:r>
      <w:r w:rsidR="000D24A4">
        <w:t>setup</w:t>
      </w:r>
      <w:r>
        <w:t xml:space="preserve">, especially in regard to the NHS standards. It is not simply </w:t>
      </w:r>
      <w:r w:rsidR="000D24A4">
        <w:t>a reference</w:t>
      </w:r>
      <w:r>
        <w:t xml:space="preserve"> to role description but also a sign of ethical practice</w:t>
      </w:r>
      <w:r w:rsidR="000D24A4">
        <w:t>,</w:t>
      </w:r>
      <w:r>
        <w:t xml:space="preserve"> accountability</w:t>
      </w:r>
      <w:r w:rsidR="000D24A4">
        <w:t>,</w:t>
      </w:r>
      <w:r>
        <w:t xml:space="preserve"> and </w:t>
      </w:r>
      <w:r w:rsidR="000D24A4">
        <w:t>consistency</w:t>
      </w:r>
      <w:r>
        <w:t xml:space="preserve"> in providing patient-centred care. The principles of </w:t>
      </w:r>
      <w:r w:rsidR="000D24A4">
        <w:t xml:space="preserve">the </w:t>
      </w:r>
      <w:r>
        <w:t>NHS, particularly dignity, compassion, and safeguarding, determine my future identity as a Healthcare Support Worker since this set of values is the key to preserving trust and quality within the care delivery process.</w:t>
      </w:r>
    </w:p>
    <w:p w14:paraId="4600493F" w14:textId="77777777" w:rsidR="00432D20" w:rsidRPr="00432D20" w:rsidRDefault="00C458E0" w:rsidP="00C458E0">
      <w:r>
        <w:t xml:space="preserve">More importantly, professional identity is not studied but constructed </w:t>
      </w:r>
      <w:r w:rsidR="000D24A4">
        <w:t>through</w:t>
      </w:r>
      <w:r>
        <w:t xml:space="preserve"> training and experience. This is reinforced by the patient-centred care theory that emphasizes more respect towards individual needs and shared decision-making. However</w:t>
      </w:r>
      <w:r w:rsidR="000D24A4">
        <w:t>,</w:t>
      </w:r>
      <w:r>
        <w:t xml:space="preserve"> keeping the identity requires a price of unceasing reflection, since in practice in the clinical context, demands and the workplace pressures of emotional labour can challenge the consistency of ethical behaviour and the </w:t>
      </w:r>
      <w:r w:rsidR="000D24A4">
        <w:t>decision-making</w:t>
      </w:r>
      <w:r>
        <w:t xml:space="preserve"> based on higher professional values</w:t>
      </w:r>
      <w:r w:rsidR="00432D20" w:rsidRPr="00432D20">
        <w:t>.</w:t>
      </w:r>
    </w:p>
    <w:p w14:paraId="1406C517" w14:textId="77777777" w:rsidR="005F52C1" w:rsidRPr="00D20159" w:rsidRDefault="00BF3ACE" w:rsidP="00D159CA">
      <w:pPr>
        <w:pStyle w:val="Nadpis1"/>
        <w:rPr>
          <w:sz w:val="24"/>
          <w:szCs w:val="24"/>
        </w:rPr>
      </w:pPr>
      <w:bookmarkStart w:id="4" w:name="_Toc233725683"/>
      <w:r w:rsidRPr="00D20159">
        <w:rPr>
          <w:sz w:val="24"/>
          <w:szCs w:val="24"/>
        </w:rPr>
        <w:t>Task 3: Personal Branding In Healthcare</w:t>
      </w:r>
      <w:bookmarkEnd w:id="4"/>
    </w:p>
    <w:p w14:paraId="62C3B69B" w14:textId="77777777" w:rsidR="005F52C1" w:rsidRPr="00D20159" w:rsidRDefault="00EA29E8" w:rsidP="005F52C1">
      <w:pPr>
        <w:rPr>
          <w:rFonts w:cs="Times New Roman"/>
          <w:szCs w:val="24"/>
        </w:rPr>
      </w:pPr>
      <w:r w:rsidRPr="00D20159">
        <w:rPr>
          <w:rFonts w:cs="Times New Roman"/>
          <w:szCs w:val="24"/>
        </w:rPr>
        <w:t>It</w:t>
      </w:r>
      <w:r w:rsidR="005F52C1" w:rsidRPr="00D20159">
        <w:rPr>
          <w:rFonts w:cs="Times New Roman"/>
          <w:szCs w:val="24"/>
        </w:rPr>
        <w:t xml:space="preserve"> can define personal branding in the context of the NHS as a self-promotional sense of professionalism that can be sub-classified into three areas of competence, ethical values</w:t>
      </w:r>
      <w:r w:rsidR="004B174D" w:rsidRPr="00D20159">
        <w:rPr>
          <w:rFonts w:cs="Times New Roman"/>
          <w:szCs w:val="24"/>
        </w:rPr>
        <w:t>,</w:t>
      </w:r>
      <w:r w:rsidR="005F52C1" w:rsidRPr="00D20159">
        <w:rPr>
          <w:rFonts w:cs="Times New Roman"/>
          <w:szCs w:val="24"/>
        </w:rPr>
        <w:t xml:space="preserve"> and anticipations of patient-centred care. In health care practice, it extends the self-presentation and self-effort into continuity of behaviour, communicating and aligning </w:t>
      </w:r>
      <w:r w:rsidR="004B174D" w:rsidRPr="00D20159">
        <w:rPr>
          <w:rFonts w:cs="Times New Roman"/>
          <w:szCs w:val="24"/>
        </w:rPr>
        <w:t>with</w:t>
      </w:r>
      <w:r w:rsidR="005F52C1" w:rsidRPr="00D20159">
        <w:rPr>
          <w:rFonts w:cs="Times New Roman"/>
          <w:szCs w:val="24"/>
        </w:rPr>
        <w:t xml:space="preserve"> NHS values, particularly its 6Cs model</w:t>
      </w:r>
      <w:r w:rsidR="009522E0" w:rsidRPr="00D20159">
        <w:rPr>
          <w:rFonts w:cs="Times New Roman"/>
          <w:szCs w:val="24"/>
        </w:rPr>
        <w:t xml:space="preserve"> (NHS England, 2015)</w:t>
      </w:r>
      <w:r w:rsidR="005F52C1" w:rsidRPr="00D20159">
        <w:rPr>
          <w:rFonts w:cs="Times New Roman"/>
          <w:szCs w:val="24"/>
        </w:rPr>
        <w:t>. This implies that a quality personal brand is not a style, but rather realistic and affects a certain degree of trust and credibility in clinical practices.</w:t>
      </w:r>
    </w:p>
    <w:p w14:paraId="09413B71" w14:textId="77777777" w:rsidR="00DA4560" w:rsidRPr="00D20159" w:rsidRDefault="002313FA" w:rsidP="00DA4560">
      <w:pPr>
        <w:keepNext/>
        <w:jc w:val="center"/>
        <w:rPr>
          <w:rFonts w:cs="Times New Roman"/>
          <w:szCs w:val="24"/>
        </w:rPr>
      </w:pPr>
      <w:r w:rsidRPr="00D20159">
        <w:rPr>
          <w:rFonts w:cs="Times New Roman"/>
          <w:noProof/>
          <w:szCs w:val="24"/>
        </w:rPr>
        <w:drawing>
          <wp:inline distT="0" distB="0" distL="0" distR="0" wp14:anchorId="75A647A4" wp14:editId="1E1E6A22">
            <wp:extent cx="2828925" cy="281205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36742" cy="2819824"/>
                    </a:xfrm>
                    <a:prstGeom prst="rect">
                      <a:avLst/>
                    </a:prstGeom>
                  </pic:spPr>
                </pic:pic>
              </a:graphicData>
            </a:graphic>
          </wp:inline>
        </w:drawing>
      </w:r>
    </w:p>
    <w:p w14:paraId="26921D71" w14:textId="77777777" w:rsidR="00657AD2" w:rsidRPr="00D20159" w:rsidRDefault="00DA4560" w:rsidP="00DA4560">
      <w:pPr>
        <w:pStyle w:val="Titulek"/>
        <w:jc w:val="center"/>
        <w:rPr>
          <w:rFonts w:cs="Times New Roman"/>
          <w:sz w:val="24"/>
          <w:szCs w:val="24"/>
        </w:rPr>
      </w:pPr>
      <w:bookmarkStart w:id="5" w:name="_Toc233723447"/>
      <w:r w:rsidRPr="00D20159">
        <w:rPr>
          <w:rFonts w:cs="Times New Roman"/>
          <w:sz w:val="24"/>
          <w:szCs w:val="24"/>
        </w:rPr>
        <w:t xml:space="preserve">Figure </w:t>
      </w:r>
      <w:r w:rsidRPr="00D20159">
        <w:rPr>
          <w:rFonts w:cs="Times New Roman"/>
          <w:sz w:val="24"/>
          <w:szCs w:val="24"/>
        </w:rPr>
        <w:fldChar w:fldCharType="begin"/>
      </w:r>
      <w:r w:rsidRPr="00D20159">
        <w:rPr>
          <w:rFonts w:cs="Times New Roman"/>
          <w:sz w:val="24"/>
          <w:szCs w:val="24"/>
        </w:rPr>
        <w:instrText xml:space="preserve"> SEQ Figure \* ARABIC </w:instrText>
      </w:r>
      <w:r w:rsidRPr="00D20159">
        <w:rPr>
          <w:rFonts w:cs="Times New Roman"/>
          <w:sz w:val="24"/>
          <w:szCs w:val="24"/>
        </w:rPr>
        <w:fldChar w:fldCharType="separate"/>
      </w:r>
      <w:r w:rsidR="00A00B93" w:rsidRPr="00D20159">
        <w:rPr>
          <w:rFonts w:cs="Times New Roman"/>
          <w:noProof/>
          <w:sz w:val="24"/>
          <w:szCs w:val="24"/>
        </w:rPr>
        <w:t>2</w:t>
      </w:r>
      <w:r w:rsidRPr="00D20159">
        <w:rPr>
          <w:rFonts w:cs="Times New Roman"/>
          <w:sz w:val="24"/>
          <w:szCs w:val="24"/>
        </w:rPr>
        <w:fldChar w:fldCharType="end"/>
      </w:r>
      <w:r w:rsidRPr="00D20159">
        <w:rPr>
          <w:rFonts w:cs="Times New Roman"/>
          <w:sz w:val="24"/>
          <w:szCs w:val="24"/>
        </w:rPr>
        <w:t>: 6Cs model</w:t>
      </w:r>
      <w:bookmarkEnd w:id="5"/>
      <w:r w:rsidR="00657AD2" w:rsidRPr="00D20159">
        <w:rPr>
          <w:rFonts w:cs="Times New Roman"/>
          <w:sz w:val="24"/>
          <w:szCs w:val="24"/>
        </w:rPr>
        <w:t xml:space="preserve"> </w:t>
      </w:r>
    </w:p>
    <w:p w14:paraId="4E804527" w14:textId="77777777" w:rsidR="002313FA" w:rsidRPr="00D20159" w:rsidRDefault="00657AD2" w:rsidP="00DA4560">
      <w:pPr>
        <w:pStyle w:val="Titulek"/>
        <w:jc w:val="center"/>
        <w:rPr>
          <w:rFonts w:cs="Times New Roman"/>
          <w:sz w:val="24"/>
          <w:szCs w:val="24"/>
        </w:rPr>
      </w:pPr>
      <w:r w:rsidRPr="00D20159">
        <w:rPr>
          <w:rFonts w:cs="Times New Roman"/>
          <w:sz w:val="24"/>
          <w:szCs w:val="24"/>
        </w:rPr>
        <w:t>Source: (NHS England, 2015)</w:t>
      </w:r>
    </w:p>
    <w:p w14:paraId="29E9BF7D" w14:textId="77777777" w:rsidR="005F52C1" w:rsidRPr="00D20159" w:rsidRDefault="005F52C1" w:rsidP="00C55226">
      <w:pPr>
        <w:rPr>
          <w:rFonts w:cs="Times New Roman"/>
          <w:szCs w:val="24"/>
        </w:rPr>
      </w:pPr>
      <w:r w:rsidRPr="00D20159">
        <w:rPr>
          <w:rFonts w:cs="Times New Roman"/>
          <w:szCs w:val="24"/>
        </w:rPr>
        <w:t>Digital resources such as CVs and LinkedIn profiles are becoming more and more diverse in terms of distributing employability, providing candidates with a chance to demonstrate their skills, credentials, and reflective practice. However, when it comes to NHS recruitment, prioritization has been given to the evidence-based competence and behavioural congruence as opposed to self-promotional narrations. The professional behavior, both online and offline, should thus be the same to prevent reputational dissonance.</w:t>
      </w:r>
    </w:p>
    <w:p w14:paraId="0763DB7B" w14:textId="77777777" w:rsidR="005F52C1" w:rsidRPr="00D20159" w:rsidRDefault="005F52C1" w:rsidP="005F52C1">
      <w:pPr>
        <w:rPr>
          <w:rFonts w:cs="Times New Roman"/>
          <w:szCs w:val="24"/>
        </w:rPr>
      </w:pPr>
      <w:r w:rsidRPr="00D20159">
        <w:rPr>
          <w:rFonts w:cs="Times New Roman"/>
          <w:szCs w:val="24"/>
        </w:rPr>
        <w:t>One of the fundamental requirements of healthcare delivery is relationship-building since patient outcomes largely depend on how professional they are and the quality of communication. The reliability between the patients and multidisciplinary teams will be enhanced by means of digital identity and consistency in workplace behaviour</w:t>
      </w:r>
      <w:r w:rsidR="000F70A3" w:rsidRPr="00D20159">
        <w:rPr>
          <w:rFonts w:cs="Times New Roman"/>
          <w:szCs w:val="24"/>
        </w:rPr>
        <w:t xml:space="preserve"> (Wener et al., 2022)</w:t>
      </w:r>
      <w:r w:rsidRPr="00D20159">
        <w:rPr>
          <w:rFonts w:cs="Times New Roman"/>
          <w:szCs w:val="24"/>
        </w:rPr>
        <w:t>. However, there are also serious dangers of bad management of digital identity, be it through oversharing, unofficial communication</w:t>
      </w:r>
      <w:r w:rsidR="004B174D" w:rsidRPr="00D20159">
        <w:rPr>
          <w:rFonts w:cs="Times New Roman"/>
          <w:szCs w:val="24"/>
        </w:rPr>
        <w:t>,</w:t>
      </w:r>
      <w:r w:rsidRPr="00D20159">
        <w:rPr>
          <w:rFonts w:cs="Times New Roman"/>
          <w:szCs w:val="24"/>
        </w:rPr>
        <w:t xml:space="preserve"> or masquerading as competent, which can be a disaster to professional trust and employability.</w:t>
      </w:r>
    </w:p>
    <w:p w14:paraId="1CE7B296" w14:textId="77777777" w:rsidR="00A00B93" w:rsidRPr="00D20159" w:rsidRDefault="00D16BA2" w:rsidP="00A00B93">
      <w:pPr>
        <w:keepNext/>
        <w:jc w:val="center"/>
        <w:rPr>
          <w:rFonts w:cs="Times New Roman"/>
          <w:szCs w:val="24"/>
        </w:rPr>
      </w:pPr>
      <w:r w:rsidRPr="00D20159">
        <w:rPr>
          <w:rFonts w:cs="Times New Roman"/>
          <w:noProof/>
          <w:szCs w:val="24"/>
        </w:rPr>
        <w:drawing>
          <wp:inline distT="0" distB="0" distL="0" distR="0" wp14:anchorId="531683A1" wp14:editId="165A55F8">
            <wp:extent cx="4732602" cy="3390181"/>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35010" cy="3391906"/>
                    </a:xfrm>
                    <a:prstGeom prst="rect">
                      <a:avLst/>
                    </a:prstGeom>
                  </pic:spPr>
                </pic:pic>
              </a:graphicData>
            </a:graphic>
          </wp:inline>
        </w:drawing>
      </w:r>
    </w:p>
    <w:p w14:paraId="7FBAE11B" w14:textId="77777777" w:rsidR="00D16BA2" w:rsidRPr="00D20159" w:rsidRDefault="00A00B93" w:rsidP="00A00B93">
      <w:pPr>
        <w:pStyle w:val="Titulek"/>
        <w:jc w:val="center"/>
        <w:rPr>
          <w:rFonts w:cs="Times New Roman"/>
          <w:sz w:val="24"/>
          <w:szCs w:val="24"/>
        </w:rPr>
      </w:pPr>
      <w:bookmarkStart w:id="6" w:name="_Toc233723448"/>
      <w:r w:rsidRPr="00D20159">
        <w:rPr>
          <w:rFonts w:cs="Times New Roman"/>
          <w:sz w:val="24"/>
          <w:szCs w:val="24"/>
        </w:rPr>
        <w:t xml:space="preserve">Figure </w:t>
      </w:r>
      <w:r w:rsidRPr="00D20159">
        <w:rPr>
          <w:rFonts w:cs="Times New Roman"/>
          <w:sz w:val="24"/>
          <w:szCs w:val="24"/>
        </w:rPr>
        <w:fldChar w:fldCharType="begin"/>
      </w:r>
      <w:r w:rsidRPr="00D20159">
        <w:rPr>
          <w:rFonts w:cs="Times New Roman"/>
          <w:sz w:val="24"/>
          <w:szCs w:val="24"/>
        </w:rPr>
        <w:instrText xml:space="preserve"> SEQ Figure \* ARABIC </w:instrText>
      </w:r>
      <w:r w:rsidRPr="00D20159">
        <w:rPr>
          <w:rFonts w:cs="Times New Roman"/>
          <w:sz w:val="24"/>
          <w:szCs w:val="24"/>
        </w:rPr>
        <w:fldChar w:fldCharType="separate"/>
      </w:r>
      <w:r w:rsidRPr="00D20159">
        <w:rPr>
          <w:rFonts w:cs="Times New Roman"/>
          <w:noProof/>
          <w:sz w:val="24"/>
          <w:szCs w:val="24"/>
        </w:rPr>
        <w:t>3</w:t>
      </w:r>
      <w:r w:rsidRPr="00D20159">
        <w:rPr>
          <w:rFonts w:cs="Times New Roman"/>
          <w:sz w:val="24"/>
          <w:szCs w:val="24"/>
        </w:rPr>
        <w:fldChar w:fldCharType="end"/>
      </w:r>
      <w:r w:rsidRPr="00D20159">
        <w:rPr>
          <w:rFonts w:cs="Times New Roman"/>
          <w:sz w:val="24"/>
          <w:szCs w:val="24"/>
        </w:rPr>
        <w:t>: Digital professional identity in healthcare</w:t>
      </w:r>
      <w:bookmarkEnd w:id="6"/>
    </w:p>
    <w:p w14:paraId="3F5AC6FD" w14:textId="77777777" w:rsidR="005F52C1" w:rsidRPr="00D20159" w:rsidRDefault="00BF3ACE" w:rsidP="00204266">
      <w:pPr>
        <w:pStyle w:val="Nadpis1"/>
        <w:rPr>
          <w:sz w:val="24"/>
          <w:szCs w:val="24"/>
        </w:rPr>
      </w:pPr>
      <w:bookmarkStart w:id="7" w:name="_Toc233725684"/>
      <w:r w:rsidRPr="00D20159">
        <w:rPr>
          <w:sz w:val="24"/>
          <w:szCs w:val="24"/>
        </w:rPr>
        <w:t xml:space="preserve">Task 4: Communication </w:t>
      </w:r>
      <w:r w:rsidR="00DF5106" w:rsidRPr="00D20159">
        <w:rPr>
          <w:sz w:val="24"/>
          <w:szCs w:val="24"/>
        </w:rPr>
        <w:t>in</w:t>
      </w:r>
      <w:r w:rsidRPr="00D20159">
        <w:rPr>
          <w:sz w:val="24"/>
          <w:szCs w:val="24"/>
        </w:rPr>
        <w:t xml:space="preserve"> Clinical Settings</w:t>
      </w:r>
      <w:bookmarkEnd w:id="7"/>
      <w:r w:rsidRPr="00D20159">
        <w:rPr>
          <w:sz w:val="24"/>
          <w:szCs w:val="24"/>
        </w:rPr>
        <w:t xml:space="preserve"> </w:t>
      </w:r>
    </w:p>
    <w:p w14:paraId="1890AD42" w14:textId="77777777" w:rsidR="005F52C1" w:rsidRPr="00D20159" w:rsidRDefault="005F52C1" w:rsidP="005F52C1">
      <w:pPr>
        <w:rPr>
          <w:rFonts w:cs="Times New Roman"/>
          <w:szCs w:val="24"/>
        </w:rPr>
      </w:pPr>
      <w:r w:rsidRPr="00D20159">
        <w:rPr>
          <w:rFonts w:cs="Times New Roman"/>
          <w:szCs w:val="24"/>
        </w:rPr>
        <w:t xml:space="preserve">The quality of communication in NHS clinical practice is a determinant of </w:t>
      </w:r>
      <w:r w:rsidR="00204266" w:rsidRPr="00D20159">
        <w:rPr>
          <w:rFonts w:cs="Times New Roman"/>
          <w:szCs w:val="24"/>
        </w:rPr>
        <w:t>patients'</w:t>
      </w:r>
      <w:r w:rsidRPr="00D20159">
        <w:rPr>
          <w:rFonts w:cs="Times New Roman"/>
          <w:szCs w:val="24"/>
        </w:rPr>
        <w:t xml:space="preserve"> safety, care</w:t>
      </w:r>
      <w:r w:rsidR="00204266" w:rsidRPr="00D20159">
        <w:rPr>
          <w:rFonts w:cs="Times New Roman"/>
          <w:szCs w:val="24"/>
        </w:rPr>
        <w:t>,</w:t>
      </w:r>
      <w:r w:rsidRPr="00D20159">
        <w:rPr>
          <w:rFonts w:cs="Times New Roman"/>
          <w:szCs w:val="24"/>
        </w:rPr>
        <w:t xml:space="preserve"> and integration of disciplines</w:t>
      </w:r>
      <w:r w:rsidR="00DF5106" w:rsidRPr="00D20159">
        <w:rPr>
          <w:rFonts w:cs="Times New Roman"/>
          <w:szCs w:val="24"/>
        </w:rPr>
        <w:t xml:space="preserve"> (MD et al., 2025)</w:t>
      </w:r>
      <w:r w:rsidRPr="00D20159">
        <w:rPr>
          <w:rFonts w:cs="Times New Roman"/>
          <w:szCs w:val="24"/>
        </w:rPr>
        <w:t>. The NHS Healthcare Support Worker is supposed to utilize clarity, empathy</w:t>
      </w:r>
      <w:r w:rsidR="004B174D" w:rsidRPr="00D20159">
        <w:rPr>
          <w:rFonts w:cs="Times New Roman"/>
          <w:szCs w:val="24"/>
        </w:rPr>
        <w:t>,</w:t>
      </w:r>
      <w:r w:rsidRPr="00D20159">
        <w:rPr>
          <w:rFonts w:cs="Times New Roman"/>
          <w:szCs w:val="24"/>
        </w:rPr>
        <w:t xml:space="preserve"> and active listening in patient communication so that the care instructions can be taken and anxiety minimized, especially when the patients are vulnerable or experiencing a stressful situation. However, efficiency of communication is not only the personal level of competence but also a systemic demand</w:t>
      </w:r>
      <w:r w:rsidR="004B174D" w:rsidRPr="00D20159">
        <w:rPr>
          <w:rFonts w:cs="Times New Roman"/>
          <w:szCs w:val="24"/>
        </w:rPr>
        <w:t>,</w:t>
      </w:r>
      <w:r w:rsidRPr="00D20159">
        <w:rPr>
          <w:rFonts w:cs="Times New Roman"/>
          <w:szCs w:val="24"/>
        </w:rPr>
        <w:t xml:space="preserve"> such as workload and time constraints.</w:t>
      </w:r>
    </w:p>
    <w:p w14:paraId="01536C2F" w14:textId="77777777" w:rsidR="005F52C1" w:rsidRPr="00D20159" w:rsidRDefault="005F52C1" w:rsidP="005F52C1">
      <w:pPr>
        <w:rPr>
          <w:rFonts w:cs="Times New Roman"/>
          <w:szCs w:val="24"/>
        </w:rPr>
      </w:pPr>
      <w:r w:rsidRPr="00D20159">
        <w:rPr>
          <w:rFonts w:cs="Times New Roman"/>
          <w:szCs w:val="24"/>
        </w:rPr>
        <w:t>Timely information sharing between the nurses, doctors</w:t>
      </w:r>
      <w:r w:rsidR="004B174D" w:rsidRPr="00D20159">
        <w:rPr>
          <w:rFonts w:cs="Times New Roman"/>
          <w:szCs w:val="24"/>
        </w:rPr>
        <w:t>,</w:t>
      </w:r>
      <w:r w:rsidRPr="00D20159">
        <w:rPr>
          <w:rFonts w:cs="Times New Roman"/>
          <w:szCs w:val="24"/>
        </w:rPr>
        <w:t xml:space="preserve"> and allied health professionals is also a multidisciplinary teamwork. Inadequate communication during the stage has been determined to be the reason behind clinical </w:t>
      </w:r>
      <w:r w:rsidR="00204266" w:rsidRPr="00D20159">
        <w:rPr>
          <w:rFonts w:cs="Times New Roman"/>
          <w:szCs w:val="24"/>
        </w:rPr>
        <w:t>errors</w:t>
      </w:r>
      <w:r w:rsidRPr="00D20159">
        <w:rPr>
          <w:rFonts w:cs="Times New Roman"/>
          <w:szCs w:val="24"/>
        </w:rPr>
        <w:t xml:space="preserve"> and reduced continuity of care. Such NHS models as the SBAR (Situation, Background, Assessment, </w:t>
      </w:r>
      <w:r w:rsidR="004B174D" w:rsidRPr="00D20159">
        <w:rPr>
          <w:rFonts w:cs="Times New Roman"/>
          <w:szCs w:val="24"/>
        </w:rPr>
        <w:t>and Recommendation</w:t>
      </w:r>
      <w:r w:rsidRPr="00D20159">
        <w:rPr>
          <w:rFonts w:cs="Times New Roman"/>
          <w:szCs w:val="24"/>
        </w:rPr>
        <w:t>) are designed to normalize the communication</w:t>
      </w:r>
      <w:r w:rsidR="00204266" w:rsidRPr="00D20159">
        <w:rPr>
          <w:rFonts w:cs="Times New Roman"/>
          <w:szCs w:val="24"/>
        </w:rPr>
        <w:t>;</w:t>
      </w:r>
      <w:r w:rsidRPr="00D20159">
        <w:rPr>
          <w:rFonts w:cs="Times New Roman"/>
          <w:szCs w:val="24"/>
        </w:rPr>
        <w:t xml:space="preserve"> however, they are influenced by the various </w:t>
      </w:r>
      <w:r w:rsidR="00204266" w:rsidRPr="00D20159">
        <w:rPr>
          <w:rFonts w:cs="Times New Roman"/>
          <w:szCs w:val="24"/>
        </w:rPr>
        <w:t>applications</w:t>
      </w:r>
      <w:r w:rsidRPr="00D20159">
        <w:rPr>
          <w:rFonts w:cs="Times New Roman"/>
          <w:szCs w:val="24"/>
        </w:rPr>
        <w:t xml:space="preserve"> across hierarchical levels.</w:t>
      </w:r>
    </w:p>
    <w:p w14:paraId="786A0B2E" w14:textId="77777777" w:rsidR="005F52C1" w:rsidRPr="00D20159" w:rsidRDefault="005F52C1" w:rsidP="005F52C1">
      <w:pPr>
        <w:rPr>
          <w:rFonts w:cs="Times New Roman"/>
          <w:szCs w:val="24"/>
        </w:rPr>
      </w:pPr>
      <w:r w:rsidRPr="00D20159">
        <w:rPr>
          <w:rFonts w:cs="Times New Roman"/>
          <w:szCs w:val="24"/>
        </w:rPr>
        <w:t>Obstacles have a serious influence on the quality of communication. Open communication can be hindered</w:t>
      </w:r>
      <w:r w:rsidR="00204266" w:rsidRPr="00D20159">
        <w:rPr>
          <w:rFonts w:cs="Times New Roman"/>
          <w:szCs w:val="24"/>
        </w:rPr>
        <w:t>,</w:t>
      </w:r>
      <w:r w:rsidRPr="00D20159">
        <w:rPr>
          <w:rFonts w:cs="Times New Roman"/>
          <w:szCs w:val="24"/>
        </w:rPr>
        <w:t xml:space="preserve"> especially by the support workers who are most likely to be anxious with growing issues due to language barriers, emotional pressures of work in acute care units, and hierarchical relations. These organizational barriers emphasize that the nature of the breakdowns in the communication is more interpersonal than organizational</w:t>
      </w:r>
      <w:r w:rsidR="00E14335" w:rsidRPr="00D20159">
        <w:rPr>
          <w:rFonts w:cs="Times New Roman"/>
          <w:szCs w:val="24"/>
        </w:rPr>
        <w:t xml:space="preserve"> (Forat and Salih, 2024)</w:t>
      </w:r>
      <w:r w:rsidRPr="00D20159">
        <w:rPr>
          <w:rFonts w:cs="Times New Roman"/>
          <w:szCs w:val="24"/>
        </w:rPr>
        <w:t>.</w:t>
      </w:r>
    </w:p>
    <w:p w14:paraId="173BE830" w14:textId="77777777" w:rsidR="005B6ECF" w:rsidRPr="00D20159" w:rsidRDefault="003133B6" w:rsidP="005B6ECF">
      <w:pPr>
        <w:keepNext/>
        <w:jc w:val="center"/>
        <w:rPr>
          <w:rFonts w:cs="Times New Roman"/>
          <w:szCs w:val="24"/>
        </w:rPr>
      </w:pPr>
      <w:r w:rsidRPr="00D20159">
        <w:rPr>
          <w:rFonts w:cs="Times New Roman"/>
          <w:noProof/>
          <w:szCs w:val="24"/>
        </w:rPr>
        <w:drawing>
          <wp:inline distT="0" distB="0" distL="0" distR="0" wp14:anchorId="15E031F1" wp14:editId="6B0163BA">
            <wp:extent cx="3409950" cy="2969498"/>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13963" cy="2972992"/>
                    </a:xfrm>
                    <a:prstGeom prst="rect">
                      <a:avLst/>
                    </a:prstGeom>
                  </pic:spPr>
                </pic:pic>
              </a:graphicData>
            </a:graphic>
          </wp:inline>
        </w:drawing>
      </w:r>
    </w:p>
    <w:p w14:paraId="70473DD8" w14:textId="77777777" w:rsidR="003133B6" w:rsidRPr="00D20159" w:rsidRDefault="005B6ECF" w:rsidP="005B6ECF">
      <w:pPr>
        <w:pStyle w:val="Titulek"/>
        <w:jc w:val="center"/>
        <w:rPr>
          <w:rFonts w:cs="Times New Roman"/>
          <w:sz w:val="24"/>
          <w:szCs w:val="24"/>
        </w:rPr>
      </w:pPr>
      <w:bookmarkStart w:id="8" w:name="_Toc233723449"/>
      <w:r w:rsidRPr="00D20159">
        <w:rPr>
          <w:rFonts w:cs="Times New Roman"/>
          <w:sz w:val="24"/>
          <w:szCs w:val="24"/>
        </w:rPr>
        <w:t xml:space="preserve">Figure </w:t>
      </w:r>
      <w:r w:rsidRPr="00D20159">
        <w:rPr>
          <w:rFonts w:cs="Times New Roman"/>
          <w:sz w:val="24"/>
          <w:szCs w:val="24"/>
        </w:rPr>
        <w:fldChar w:fldCharType="begin"/>
      </w:r>
      <w:r w:rsidRPr="00D20159">
        <w:rPr>
          <w:rFonts w:cs="Times New Roman"/>
          <w:sz w:val="24"/>
          <w:szCs w:val="24"/>
        </w:rPr>
        <w:instrText xml:space="preserve"> SEQ Figure \* ARABIC </w:instrText>
      </w:r>
      <w:r w:rsidRPr="00D20159">
        <w:rPr>
          <w:rFonts w:cs="Times New Roman"/>
          <w:sz w:val="24"/>
          <w:szCs w:val="24"/>
        </w:rPr>
        <w:fldChar w:fldCharType="separate"/>
      </w:r>
      <w:r w:rsidR="00A00B93" w:rsidRPr="00D20159">
        <w:rPr>
          <w:rFonts w:cs="Times New Roman"/>
          <w:noProof/>
          <w:sz w:val="24"/>
          <w:szCs w:val="24"/>
        </w:rPr>
        <w:t>4</w:t>
      </w:r>
      <w:r w:rsidRPr="00D20159">
        <w:rPr>
          <w:rFonts w:cs="Times New Roman"/>
          <w:sz w:val="24"/>
          <w:szCs w:val="24"/>
        </w:rPr>
        <w:fldChar w:fldCharType="end"/>
      </w:r>
      <w:r w:rsidRPr="00D20159">
        <w:rPr>
          <w:rFonts w:cs="Times New Roman"/>
          <w:sz w:val="24"/>
          <w:szCs w:val="24"/>
        </w:rPr>
        <w:t>: SBAR communication model diagram</w:t>
      </w:r>
      <w:bookmarkEnd w:id="8"/>
    </w:p>
    <w:p w14:paraId="781C8173" w14:textId="77777777" w:rsidR="005F52C1" w:rsidRPr="00D20159" w:rsidRDefault="00BF3ACE" w:rsidP="00071E97">
      <w:pPr>
        <w:pStyle w:val="Nadpis1"/>
        <w:rPr>
          <w:sz w:val="24"/>
          <w:szCs w:val="24"/>
        </w:rPr>
      </w:pPr>
      <w:bookmarkStart w:id="9" w:name="_Toc233725685"/>
      <w:r w:rsidRPr="00D20159">
        <w:rPr>
          <w:sz w:val="24"/>
          <w:szCs w:val="24"/>
        </w:rPr>
        <w:t xml:space="preserve">Task 5: Resilience &amp; Wellbeing </w:t>
      </w:r>
      <w:r w:rsidR="00115C68" w:rsidRPr="00D20159">
        <w:rPr>
          <w:sz w:val="24"/>
          <w:szCs w:val="24"/>
        </w:rPr>
        <w:t>in</w:t>
      </w:r>
      <w:r w:rsidRPr="00D20159">
        <w:rPr>
          <w:sz w:val="24"/>
          <w:szCs w:val="24"/>
        </w:rPr>
        <w:t xml:space="preserve"> NHS Work</w:t>
      </w:r>
      <w:bookmarkEnd w:id="9"/>
    </w:p>
    <w:p w14:paraId="789F0DE3" w14:textId="77777777" w:rsidR="005F52C1" w:rsidRPr="00D20159" w:rsidRDefault="005F52C1" w:rsidP="005F52C1">
      <w:pPr>
        <w:rPr>
          <w:rFonts w:cs="Times New Roman"/>
          <w:szCs w:val="24"/>
        </w:rPr>
      </w:pPr>
      <w:r w:rsidRPr="00D20159">
        <w:rPr>
          <w:rFonts w:cs="Times New Roman"/>
          <w:szCs w:val="24"/>
        </w:rPr>
        <w:t xml:space="preserve">The areas of resilience and well-being are core to </w:t>
      </w:r>
      <w:r w:rsidR="00204266" w:rsidRPr="00D20159">
        <w:rPr>
          <w:rFonts w:cs="Times New Roman"/>
          <w:szCs w:val="24"/>
        </w:rPr>
        <w:t>maintaining</w:t>
      </w:r>
      <w:r w:rsidRPr="00D20159">
        <w:rPr>
          <w:rFonts w:cs="Times New Roman"/>
          <w:szCs w:val="24"/>
        </w:rPr>
        <w:t xml:space="preserve"> workforce performance in the NHS Healthcare Support Worker job, especially in the current demand on the UK health services</w:t>
      </w:r>
      <w:r w:rsidR="00D1488C" w:rsidRPr="00D20159">
        <w:rPr>
          <w:rFonts w:cs="Times New Roman"/>
          <w:szCs w:val="24"/>
        </w:rPr>
        <w:t xml:space="preserve"> (Qureshi et al., 2023)</w:t>
      </w:r>
      <w:r w:rsidRPr="00D20159">
        <w:rPr>
          <w:rFonts w:cs="Times New Roman"/>
          <w:szCs w:val="24"/>
        </w:rPr>
        <w:t xml:space="preserve">. In NHS England workforce statistics, the </w:t>
      </w:r>
      <w:r w:rsidR="00204266" w:rsidRPr="00D20159">
        <w:rPr>
          <w:rFonts w:cs="Times New Roman"/>
          <w:szCs w:val="24"/>
        </w:rPr>
        <w:t>number</w:t>
      </w:r>
      <w:r w:rsidRPr="00D20159">
        <w:rPr>
          <w:rFonts w:cs="Times New Roman"/>
          <w:szCs w:val="24"/>
        </w:rPr>
        <w:t xml:space="preserve"> of vacancies in the sphere of health and social care </w:t>
      </w:r>
      <w:r w:rsidR="00204266" w:rsidRPr="00D20159">
        <w:rPr>
          <w:rFonts w:cs="Times New Roman"/>
          <w:szCs w:val="24"/>
        </w:rPr>
        <w:t>exceeds</w:t>
      </w:r>
      <w:r w:rsidRPr="00D20159">
        <w:rPr>
          <w:rFonts w:cs="Times New Roman"/>
          <w:szCs w:val="24"/>
        </w:rPr>
        <w:t xml:space="preserve"> 120,000, which encourages stress and additional mental torture among the existing workers (NHS Digital, 2025). Such structural deficiency heightens emotional labour as employees are expected to control emotions even as they provide empathetic, patient-based care</w:t>
      </w:r>
      <w:r w:rsidR="004B174D" w:rsidRPr="00D20159">
        <w:rPr>
          <w:rFonts w:cs="Times New Roman"/>
          <w:szCs w:val="24"/>
        </w:rPr>
        <w:t>,</w:t>
      </w:r>
      <w:r w:rsidRPr="00D20159">
        <w:rPr>
          <w:rFonts w:cs="Times New Roman"/>
          <w:szCs w:val="24"/>
        </w:rPr>
        <w:t xml:space="preserve"> typically in high-acuity settings.</w:t>
      </w:r>
    </w:p>
    <w:p w14:paraId="08E4BA13" w14:textId="77777777" w:rsidR="005F52C1" w:rsidRPr="00D20159" w:rsidRDefault="005F52C1" w:rsidP="005F52C1">
      <w:pPr>
        <w:rPr>
          <w:rFonts w:cs="Times New Roman"/>
          <w:szCs w:val="24"/>
        </w:rPr>
      </w:pPr>
      <w:r w:rsidRPr="00D20159">
        <w:rPr>
          <w:rFonts w:cs="Times New Roman"/>
          <w:szCs w:val="24"/>
        </w:rPr>
        <w:t>The risk of burnout is therefore a recognised problem, which is characterised by emotional burnout, lack of personal achievement, and depersonalisation. Recent Health Foundation actions show that insufficient staffing and growing pressures have resulted in direct pressure and growth in sickness absence and labour loss in the NHS setting (Health Foundation, 2024). That is to demonstrate that burnout is not purely an individual problem</w:t>
      </w:r>
      <w:r w:rsidR="004B174D" w:rsidRPr="00D20159">
        <w:rPr>
          <w:rFonts w:cs="Times New Roman"/>
          <w:szCs w:val="24"/>
        </w:rPr>
        <w:t>,</w:t>
      </w:r>
      <w:r w:rsidRPr="00D20159">
        <w:rPr>
          <w:rFonts w:cs="Times New Roman"/>
          <w:szCs w:val="24"/>
        </w:rPr>
        <w:t xml:space="preserve"> but it is a problem of the system.</w:t>
      </w:r>
    </w:p>
    <w:p w14:paraId="49C32113" w14:textId="77777777" w:rsidR="004F342F" w:rsidRPr="00D20159" w:rsidRDefault="00A80796" w:rsidP="004F342F">
      <w:pPr>
        <w:keepNext/>
        <w:jc w:val="center"/>
        <w:rPr>
          <w:rFonts w:cs="Times New Roman"/>
          <w:szCs w:val="24"/>
        </w:rPr>
      </w:pPr>
      <w:r w:rsidRPr="00D20159">
        <w:rPr>
          <w:rFonts w:cs="Times New Roman"/>
          <w:noProof/>
          <w:szCs w:val="24"/>
        </w:rPr>
        <w:drawing>
          <wp:inline distT="0" distB="0" distL="0" distR="0" wp14:anchorId="4E6DC285" wp14:editId="15DF1C5E">
            <wp:extent cx="3213897" cy="3252158"/>
            <wp:effectExtent l="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25792" cy="3264195"/>
                    </a:xfrm>
                    <a:prstGeom prst="rect">
                      <a:avLst/>
                    </a:prstGeom>
                  </pic:spPr>
                </pic:pic>
              </a:graphicData>
            </a:graphic>
          </wp:inline>
        </w:drawing>
      </w:r>
    </w:p>
    <w:p w14:paraId="5DD8BC41" w14:textId="77777777" w:rsidR="00A80796" w:rsidRPr="00D20159" w:rsidRDefault="004F342F" w:rsidP="004F342F">
      <w:pPr>
        <w:pStyle w:val="Titulek"/>
        <w:jc w:val="center"/>
        <w:rPr>
          <w:rFonts w:cs="Times New Roman"/>
          <w:sz w:val="24"/>
          <w:szCs w:val="24"/>
        </w:rPr>
      </w:pPr>
      <w:bookmarkStart w:id="10" w:name="_Toc233723450"/>
      <w:r w:rsidRPr="00D20159">
        <w:rPr>
          <w:rFonts w:cs="Times New Roman"/>
          <w:sz w:val="24"/>
          <w:szCs w:val="24"/>
        </w:rPr>
        <w:t xml:space="preserve">Figure </w:t>
      </w:r>
      <w:r w:rsidRPr="00D20159">
        <w:rPr>
          <w:rFonts w:cs="Times New Roman"/>
          <w:sz w:val="24"/>
          <w:szCs w:val="24"/>
        </w:rPr>
        <w:fldChar w:fldCharType="begin"/>
      </w:r>
      <w:r w:rsidRPr="00D20159">
        <w:rPr>
          <w:rFonts w:cs="Times New Roman"/>
          <w:sz w:val="24"/>
          <w:szCs w:val="24"/>
        </w:rPr>
        <w:instrText xml:space="preserve"> SEQ Figure \* ARABIC </w:instrText>
      </w:r>
      <w:r w:rsidRPr="00D20159">
        <w:rPr>
          <w:rFonts w:cs="Times New Roman"/>
          <w:sz w:val="24"/>
          <w:szCs w:val="24"/>
        </w:rPr>
        <w:fldChar w:fldCharType="separate"/>
      </w:r>
      <w:r w:rsidR="00A00B93" w:rsidRPr="00D20159">
        <w:rPr>
          <w:rFonts w:cs="Times New Roman"/>
          <w:noProof/>
          <w:sz w:val="24"/>
          <w:szCs w:val="24"/>
        </w:rPr>
        <w:t>5</w:t>
      </w:r>
      <w:r w:rsidRPr="00D20159">
        <w:rPr>
          <w:rFonts w:cs="Times New Roman"/>
          <w:sz w:val="24"/>
          <w:szCs w:val="24"/>
        </w:rPr>
        <w:fldChar w:fldCharType="end"/>
      </w:r>
      <w:r w:rsidRPr="00D20159">
        <w:rPr>
          <w:rFonts w:cs="Times New Roman"/>
          <w:sz w:val="24"/>
          <w:szCs w:val="24"/>
        </w:rPr>
        <w:t>: Occupational burnout cycle in healthcare</w:t>
      </w:r>
      <w:bookmarkEnd w:id="10"/>
    </w:p>
    <w:p w14:paraId="5EBAE819" w14:textId="77777777" w:rsidR="005F52C1" w:rsidRPr="00D20159" w:rsidRDefault="005F52C1" w:rsidP="005F52C1">
      <w:pPr>
        <w:rPr>
          <w:rFonts w:cs="Times New Roman"/>
          <w:szCs w:val="24"/>
        </w:rPr>
      </w:pPr>
      <w:r w:rsidRPr="00D20159">
        <w:rPr>
          <w:rFonts w:cs="Times New Roman"/>
          <w:szCs w:val="24"/>
        </w:rPr>
        <w:t>Various coping mechanisms</w:t>
      </w:r>
      <w:r w:rsidR="004B174D" w:rsidRPr="00D20159">
        <w:rPr>
          <w:rFonts w:cs="Times New Roman"/>
          <w:szCs w:val="24"/>
        </w:rPr>
        <w:t>,</w:t>
      </w:r>
      <w:r w:rsidRPr="00D20159">
        <w:rPr>
          <w:rFonts w:cs="Times New Roman"/>
          <w:szCs w:val="24"/>
        </w:rPr>
        <w:t xml:space="preserve"> including reflective practice, clinical supervision, and peer support mechanisms</w:t>
      </w:r>
      <w:r w:rsidR="004B174D" w:rsidRPr="00D20159">
        <w:rPr>
          <w:rFonts w:cs="Times New Roman"/>
          <w:szCs w:val="24"/>
        </w:rPr>
        <w:t>,</w:t>
      </w:r>
      <w:r w:rsidRPr="00D20159">
        <w:rPr>
          <w:rFonts w:cs="Times New Roman"/>
          <w:szCs w:val="24"/>
        </w:rPr>
        <w:t xml:space="preserve"> are some of the methods used by the NHS </w:t>
      </w:r>
      <w:r w:rsidR="004B174D" w:rsidRPr="00D20159">
        <w:rPr>
          <w:rFonts w:cs="Times New Roman"/>
          <w:szCs w:val="24"/>
        </w:rPr>
        <w:t>that</w:t>
      </w:r>
      <w:r w:rsidRPr="00D20159">
        <w:rPr>
          <w:rFonts w:cs="Times New Roman"/>
          <w:szCs w:val="24"/>
        </w:rPr>
        <w:t xml:space="preserve"> help to build psychological resiliency and professional flexibility. </w:t>
      </w:r>
      <w:r w:rsidR="009E060F" w:rsidRPr="00D20159">
        <w:rPr>
          <w:rFonts w:cs="Times New Roman"/>
          <w:szCs w:val="24"/>
        </w:rPr>
        <w:t>However,</w:t>
      </w:r>
      <w:r w:rsidRPr="00D20159">
        <w:rPr>
          <w:rFonts w:cs="Times New Roman"/>
          <w:szCs w:val="24"/>
        </w:rPr>
        <w:t xml:space="preserve"> their usefulness is based on organisational culture and accessibility</w:t>
      </w:r>
      <w:r w:rsidR="004B174D" w:rsidRPr="00D20159">
        <w:rPr>
          <w:rFonts w:cs="Times New Roman"/>
          <w:szCs w:val="24"/>
        </w:rPr>
        <w:t>,</w:t>
      </w:r>
      <w:r w:rsidRPr="00D20159">
        <w:rPr>
          <w:rFonts w:cs="Times New Roman"/>
          <w:szCs w:val="24"/>
        </w:rPr>
        <w:t xml:space="preserve"> and not availability itself.</w:t>
      </w:r>
      <w:r w:rsidR="00EE6CFE">
        <w:rPr>
          <w:rFonts w:cs="Times New Roman"/>
          <w:szCs w:val="24"/>
        </w:rPr>
        <w:t xml:space="preserve"> </w:t>
      </w:r>
      <w:r w:rsidRPr="00D20159">
        <w:rPr>
          <w:rFonts w:cs="Times New Roman"/>
          <w:szCs w:val="24"/>
        </w:rPr>
        <w:t xml:space="preserve">Notably, my resilience is average at the moment; I am sensitive emotionally, but I am aware of my weaknesses concerning coping with a high-pressure environment, over a significant period of time. </w:t>
      </w:r>
    </w:p>
    <w:p w14:paraId="4366E2CB" w14:textId="77777777" w:rsidR="005F52C1" w:rsidRPr="00D20159" w:rsidRDefault="00BF3ACE" w:rsidP="00071E97">
      <w:pPr>
        <w:pStyle w:val="Nadpis1"/>
        <w:rPr>
          <w:sz w:val="24"/>
          <w:szCs w:val="24"/>
        </w:rPr>
      </w:pPr>
      <w:bookmarkStart w:id="11" w:name="_Toc233725686"/>
      <w:r w:rsidRPr="00D20159">
        <w:rPr>
          <w:sz w:val="24"/>
          <w:szCs w:val="24"/>
        </w:rPr>
        <w:t>Task 6: Career Development Plan</w:t>
      </w:r>
      <w:bookmarkEnd w:id="11"/>
      <w:r w:rsidRPr="00D20159">
        <w:rPr>
          <w:sz w:val="24"/>
          <w:szCs w:val="24"/>
        </w:rPr>
        <w:t xml:space="preserve"> </w:t>
      </w:r>
    </w:p>
    <w:p w14:paraId="5D176C2C" w14:textId="77777777" w:rsidR="005F52C1" w:rsidRPr="00D20159" w:rsidRDefault="005F52C1" w:rsidP="005F52C1">
      <w:pPr>
        <w:rPr>
          <w:rFonts w:cs="Times New Roman"/>
          <w:szCs w:val="24"/>
        </w:rPr>
      </w:pPr>
      <w:r w:rsidRPr="00D20159">
        <w:rPr>
          <w:rFonts w:cs="Times New Roman"/>
          <w:szCs w:val="24"/>
        </w:rPr>
        <w:t>The NHS Healthcare Support Worker (HCSW) career progression is employed on the principle of competency growth, constant training</w:t>
      </w:r>
      <w:r w:rsidR="004B174D" w:rsidRPr="00D20159">
        <w:rPr>
          <w:rFonts w:cs="Times New Roman"/>
          <w:szCs w:val="24"/>
        </w:rPr>
        <w:t>,</w:t>
      </w:r>
      <w:r w:rsidRPr="00D20159">
        <w:rPr>
          <w:rFonts w:cs="Times New Roman"/>
          <w:szCs w:val="24"/>
        </w:rPr>
        <w:t xml:space="preserve"> and formal career models, such as the NHS Career Framework and Agenda for Change</w:t>
      </w:r>
      <w:r w:rsidR="008F7EBF" w:rsidRPr="00D20159">
        <w:rPr>
          <w:rFonts w:cs="Times New Roman"/>
          <w:szCs w:val="24"/>
        </w:rPr>
        <w:t xml:space="preserve"> (Griffin, 2022)</w:t>
      </w:r>
      <w:r w:rsidRPr="00D20159">
        <w:rPr>
          <w:rFonts w:cs="Times New Roman"/>
          <w:szCs w:val="24"/>
        </w:rPr>
        <w:t xml:space="preserve">. </w:t>
      </w:r>
      <w:r w:rsidR="004B174D" w:rsidRPr="00D20159">
        <w:rPr>
          <w:rFonts w:cs="Times New Roman"/>
          <w:szCs w:val="24"/>
        </w:rPr>
        <w:t>HCSWs'</w:t>
      </w:r>
      <w:r w:rsidRPr="00D20159">
        <w:rPr>
          <w:rFonts w:cs="Times New Roman"/>
          <w:szCs w:val="24"/>
        </w:rPr>
        <w:t xml:space="preserve"> general practice Band 2-3, and potentially develop into a Band 4 Assistant Practitioner or registered nursing aspirations via further education and clinical practice</w:t>
      </w:r>
      <w:r w:rsidR="007A18FC" w:rsidRPr="00D20159">
        <w:rPr>
          <w:rFonts w:cs="Times New Roman"/>
          <w:szCs w:val="24"/>
        </w:rPr>
        <w:t xml:space="preserve"> (Lewis, 2022)</w:t>
      </w:r>
      <w:r w:rsidRPr="00D20159">
        <w:rPr>
          <w:rFonts w:cs="Times New Roman"/>
          <w:szCs w:val="24"/>
        </w:rPr>
        <w:t>. Internal advancement of the system is aided by a report of persistent shortage of registered nurses and More than 40,000 nursing vacancies in England alone</w:t>
      </w:r>
      <w:r w:rsidR="004B174D" w:rsidRPr="00D20159">
        <w:rPr>
          <w:rFonts w:cs="Times New Roman"/>
          <w:szCs w:val="24"/>
        </w:rPr>
        <w:t>,</w:t>
      </w:r>
      <w:r w:rsidRPr="00D20159">
        <w:rPr>
          <w:rFonts w:cs="Times New Roman"/>
          <w:szCs w:val="24"/>
        </w:rPr>
        <w:t xml:space="preserve"> which hints at consistent demand to encourage internal progress in the future (NHS Digital, 2025).</w:t>
      </w:r>
    </w:p>
    <w:p w14:paraId="669DB96F" w14:textId="77777777" w:rsidR="005F52C1" w:rsidRPr="00D20159" w:rsidRDefault="004B174D" w:rsidP="005F52C1">
      <w:pPr>
        <w:rPr>
          <w:rFonts w:cs="Times New Roman"/>
          <w:szCs w:val="24"/>
        </w:rPr>
      </w:pPr>
      <w:r w:rsidRPr="00D20159">
        <w:rPr>
          <w:rFonts w:cs="Times New Roman"/>
          <w:szCs w:val="24"/>
        </w:rPr>
        <w:t>HCSWs'</w:t>
      </w:r>
      <w:r w:rsidR="005F52C1" w:rsidRPr="00D20159">
        <w:rPr>
          <w:rFonts w:cs="Times New Roman"/>
          <w:szCs w:val="24"/>
        </w:rPr>
        <w:t xml:space="preserve"> training needs </w:t>
      </w:r>
      <w:r w:rsidRPr="00D20159">
        <w:rPr>
          <w:rFonts w:cs="Times New Roman"/>
          <w:szCs w:val="24"/>
        </w:rPr>
        <w:t>include</w:t>
      </w:r>
      <w:r w:rsidR="005F52C1" w:rsidRPr="00D20159">
        <w:rPr>
          <w:rFonts w:cs="Times New Roman"/>
          <w:szCs w:val="24"/>
        </w:rPr>
        <w:t xml:space="preserve"> a mandatory induction, the content of the Care Certificate, and training on safeguarding and ongoing enhancements of the clinical skills. These are essential to the safety and adherence to the standards of care delivery suggested by the NHS. Continuous Professional Development (CPD) can, therefore, be non-elective yet written in workforce sustainability strategies</w:t>
      </w:r>
      <w:r w:rsidR="00FC6CF6" w:rsidRPr="00D20159">
        <w:rPr>
          <w:rFonts w:cs="Times New Roman"/>
          <w:szCs w:val="24"/>
        </w:rPr>
        <w:t xml:space="preserve"> (Foster‐Collins, Mattick</w:t>
      </w:r>
      <w:r w:rsidR="00063FA3" w:rsidRPr="00D20159">
        <w:rPr>
          <w:rFonts w:cs="Times New Roman"/>
          <w:szCs w:val="24"/>
        </w:rPr>
        <w:t>,</w:t>
      </w:r>
      <w:r w:rsidR="00FC6CF6" w:rsidRPr="00D20159">
        <w:rPr>
          <w:rFonts w:cs="Times New Roman"/>
          <w:szCs w:val="24"/>
        </w:rPr>
        <w:t xml:space="preserve"> and Baumfield, 2023)</w:t>
      </w:r>
      <w:r w:rsidR="005F52C1" w:rsidRPr="00D20159">
        <w:rPr>
          <w:rFonts w:cs="Times New Roman"/>
          <w:szCs w:val="24"/>
        </w:rPr>
        <w:t>.</w:t>
      </w:r>
    </w:p>
    <w:p w14:paraId="4BDFD547" w14:textId="77777777" w:rsidR="005F52C1" w:rsidRPr="00D20159" w:rsidRDefault="005F52C1" w:rsidP="005F52C1">
      <w:pPr>
        <w:rPr>
          <w:rFonts w:cs="Times New Roman"/>
          <w:szCs w:val="24"/>
        </w:rPr>
      </w:pPr>
      <w:r w:rsidRPr="00D20159">
        <w:rPr>
          <w:rFonts w:cs="Times New Roman"/>
          <w:szCs w:val="24"/>
        </w:rPr>
        <w:t>My SMART career plan is: (1) in the next six months</w:t>
      </w:r>
      <w:r w:rsidR="004B174D" w:rsidRPr="00D20159">
        <w:rPr>
          <w:rFonts w:cs="Times New Roman"/>
          <w:szCs w:val="24"/>
        </w:rPr>
        <w:t>, gain</w:t>
      </w:r>
      <w:r w:rsidRPr="00D20159">
        <w:rPr>
          <w:rFonts w:cs="Times New Roman"/>
          <w:szCs w:val="24"/>
        </w:rPr>
        <w:t xml:space="preserve"> the Care Certificate to develop my basic clinical competence; (2) 12-month NHS or community care experience to develop applied clinical judgement; (3) in the following three years</w:t>
      </w:r>
      <w:r w:rsidR="004B174D" w:rsidRPr="00D20159">
        <w:rPr>
          <w:rFonts w:cs="Times New Roman"/>
          <w:szCs w:val="24"/>
        </w:rPr>
        <w:t>, complete</w:t>
      </w:r>
      <w:r w:rsidRPr="00D20159">
        <w:rPr>
          <w:rFonts w:cs="Times New Roman"/>
          <w:szCs w:val="24"/>
        </w:rPr>
        <w:t xml:space="preserve"> the nursing associate training to develop clinical responsibility. These are specific, measurable, achievable, realistic</w:t>
      </w:r>
      <w:r w:rsidR="004B174D" w:rsidRPr="00D20159">
        <w:rPr>
          <w:rFonts w:cs="Times New Roman"/>
          <w:szCs w:val="24"/>
        </w:rPr>
        <w:t>,</w:t>
      </w:r>
      <w:r w:rsidRPr="00D20159">
        <w:rPr>
          <w:rFonts w:cs="Times New Roman"/>
          <w:szCs w:val="24"/>
        </w:rPr>
        <w:t xml:space="preserve"> and </w:t>
      </w:r>
      <w:r w:rsidR="004B174D" w:rsidRPr="00D20159">
        <w:rPr>
          <w:rFonts w:cs="Times New Roman"/>
          <w:szCs w:val="24"/>
        </w:rPr>
        <w:t>time-bound</w:t>
      </w:r>
      <w:r w:rsidRPr="00D20159">
        <w:rPr>
          <w:rFonts w:cs="Times New Roman"/>
          <w:szCs w:val="24"/>
        </w:rPr>
        <w:t xml:space="preserve"> targets, which ensure systematic </w:t>
      </w:r>
      <w:r w:rsidR="004B174D" w:rsidRPr="00D20159">
        <w:rPr>
          <w:rFonts w:cs="Times New Roman"/>
          <w:szCs w:val="24"/>
        </w:rPr>
        <w:t>enhancement of</w:t>
      </w:r>
      <w:r w:rsidRPr="00D20159">
        <w:rPr>
          <w:rFonts w:cs="Times New Roman"/>
          <w:szCs w:val="24"/>
        </w:rPr>
        <w:t xml:space="preserve"> employability.</w:t>
      </w:r>
    </w:p>
    <w:p w14:paraId="6505EB98" w14:textId="77777777" w:rsidR="005F52C1" w:rsidRPr="00D20159" w:rsidRDefault="00BF3ACE" w:rsidP="00071E97">
      <w:pPr>
        <w:pStyle w:val="Nadpis1"/>
        <w:rPr>
          <w:sz w:val="24"/>
          <w:szCs w:val="24"/>
        </w:rPr>
      </w:pPr>
      <w:bookmarkStart w:id="12" w:name="_Toc233725687"/>
      <w:r w:rsidRPr="00D20159">
        <w:rPr>
          <w:sz w:val="24"/>
          <w:szCs w:val="24"/>
        </w:rPr>
        <w:t>Task 7: Theory Application</w:t>
      </w:r>
      <w:bookmarkEnd w:id="12"/>
      <w:r w:rsidRPr="00D20159">
        <w:rPr>
          <w:sz w:val="24"/>
          <w:szCs w:val="24"/>
        </w:rPr>
        <w:t xml:space="preserve"> </w:t>
      </w:r>
    </w:p>
    <w:p w14:paraId="2F2C0827" w14:textId="77777777" w:rsidR="005F52C1" w:rsidRPr="00D20159" w:rsidRDefault="005F52C1" w:rsidP="005F52C1">
      <w:pPr>
        <w:rPr>
          <w:rFonts w:cs="Times New Roman"/>
          <w:szCs w:val="24"/>
        </w:rPr>
      </w:pPr>
      <w:r w:rsidRPr="00D20159">
        <w:rPr>
          <w:rFonts w:cs="Times New Roman"/>
          <w:szCs w:val="24"/>
        </w:rPr>
        <w:t xml:space="preserve">To improve employability, the NHS Healthcare Support Worker occupation can be addressed critically using the human capital theory, transferable skills framework, and reflective practice models to meet the requirements of the human capital theory. According to human capital theory, investment in the skilled labour force and training </w:t>
      </w:r>
      <w:r w:rsidR="004B174D" w:rsidRPr="00D20159">
        <w:rPr>
          <w:rFonts w:cs="Times New Roman"/>
          <w:szCs w:val="24"/>
        </w:rPr>
        <w:t>increases</w:t>
      </w:r>
      <w:r w:rsidRPr="00D20159">
        <w:rPr>
          <w:rFonts w:cs="Times New Roman"/>
          <w:szCs w:val="24"/>
        </w:rPr>
        <w:t xml:space="preserve"> worker productivity and labour market value</w:t>
      </w:r>
      <w:r w:rsidR="004B174D" w:rsidRPr="00D20159">
        <w:rPr>
          <w:rFonts w:cs="Times New Roman"/>
          <w:szCs w:val="24"/>
        </w:rPr>
        <w:t>,</w:t>
      </w:r>
      <w:r w:rsidRPr="00D20159">
        <w:rPr>
          <w:rFonts w:cs="Times New Roman"/>
          <w:szCs w:val="24"/>
        </w:rPr>
        <w:t xml:space="preserve"> but in the health care sector, mediated by structural constraints, such as staffing and training</w:t>
      </w:r>
      <w:r w:rsidR="00182DD9" w:rsidRPr="00D20159">
        <w:rPr>
          <w:rFonts w:cs="Times New Roman"/>
          <w:szCs w:val="24"/>
        </w:rPr>
        <w:t xml:space="preserve"> (Bykova, Khasanova</w:t>
      </w:r>
      <w:r w:rsidR="00063FA3" w:rsidRPr="00D20159">
        <w:rPr>
          <w:rFonts w:cs="Times New Roman"/>
          <w:szCs w:val="24"/>
        </w:rPr>
        <w:t>,</w:t>
      </w:r>
      <w:r w:rsidR="00182DD9" w:rsidRPr="00D20159">
        <w:rPr>
          <w:rFonts w:cs="Times New Roman"/>
          <w:szCs w:val="24"/>
        </w:rPr>
        <w:t xml:space="preserve"> and Polonkoeva, 2024)</w:t>
      </w:r>
      <w:r w:rsidRPr="00D20159">
        <w:rPr>
          <w:rFonts w:cs="Times New Roman"/>
          <w:szCs w:val="24"/>
        </w:rPr>
        <w:t xml:space="preserve">. The report of NHS workforce figures observes that skills shortage is an ongoing threat, the </w:t>
      </w:r>
      <w:r w:rsidR="004B174D" w:rsidRPr="00D20159">
        <w:rPr>
          <w:rFonts w:cs="Times New Roman"/>
          <w:szCs w:val="24"/>
        </w:rPr>
        <w:t>number</w:t>
      </w:r>
      <w:r w:rsidRPr="00D20159">
        <w:rPr>
          <w:rFonts w:cs="Times New Roman"/>
          <w:szCs w:val="24"/>
        </w:rPr>
        <w:t xml:space="preserve"> of employment opportunities in health and caring services is above 120,000, and the construct of employability depends on the systemic demand as opposed to personal ability (NHS Digital, 2025).</w:t>
      </w:r>
    </w:p>
    <w:p w14:paraId="47418327" w14:textId="77777777" w:rsidR="004C789C" w:rsidRPr="00D20159" w:rsidRDefault="004C789C" w:rsidP="004C789C">
      <w:pPr>
        <w:keepNext/>
        <w:jc w:val="center"/>
        <w:rPr>
          <w:rFonts w:cs="Times New Roman"/>
          <w:szCs w:val="24"/>
        </w:rPr>
      </w:pPr>
      <w:r w:rsidRPr="00D20159">
        <w:rPr>
          <w:rFonts w:cs="Times New Roman"/>
          <w:noProof/>
          <w:szCs w:val="24"/>
        </w:rPr>
        <w:drawing>
          <wp:inline distT="0" distB="0" distL="0" distR="0" wp14:anchorId="63B63273" wp14:editId="3DCCABB4">
            <wp:extent cx="4095317" cy="3614468"/>
            <wp:effectExtent l="0" t="0" r="63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02600" cy="3620896"/>
                    </a:xfrm>
                    <a:prstGeom prst="rect">
                      <a:avLst/>
                    </a:prstGeom>
                  </pic:spPr>
                </pic:pic>
              </a:graphicData>
            </a:graphic>
          </wp:inline>
        </w:drawing>
      </w:r>
    </w:p>
    <w:p w14:paraId="375157D8" w14:textId="77777777" w:rsidR="004C789C" w:rsidRPr="00D20159" w:rsidRDefault="004C789C" w:rsidP="004C789C">
      <w:pPr>
        <w:pStyle w:val="Titulek"/>
        <w:jc w:val="center"/>
        <w:rPr>
          <w:rFonts w:cs="Times New Roman"/>
          <w:sz w:val="24"/>
          <w:szCs w:val="24"/>
        </w:rPr>
      </w:pPr>
      <w:bookmarkStart w:id="13" w:name="_Toc233723451"/>
      <w:r w:rsidRPr="00D20159">
        <w:rPr>
          <w:rFonts w:cs="Times New Roman"/>
          <w:sz w:val="24"/>
          <w:szCs w:val="24"/>
        </w:rPr>
        <w:t xml:space="preserve">Figure </w:t>
      </w:r>
      <w:r w:rsidRPr="00D20159">
        <w:rPr>
          <w:rFonts w:cs="Times New Roman"/>
          <w:sz w:val="24"/>
          <w:szCs w:val="24"/>
        </w:rPr>
        <w:fldChar w:fldCharType="begin"/>
      </w:r>
      <w:r w:rsidRPr="00D20159">
        <w:rPr>
          <w:rFonts w:cs="Times New Roman"/>
          <w:sz w:val="24"/>
          <w:szCs w:val="24"/>
        </w:rPr>
        <w:instrText xml:space="preserve"> SEQ Figure \* ARABIC </w:instrText>
      </w:r>
      <w:r w:rsidRPr="00D20159">
        <w:rPr>
          <w:rFonts w:cs="Times New Roman"/>
          <w:sz w:val="24"/>
          <w:szCs w:val="24"/>
        </w:rPr>
        <w:fldChar w:fldCharType="separate"/>
      </w:r>
      <w:r w:rsidR="00A00B93" w:rsidRPr="00D20159">
        <w:rPr>
          <w:rFonts w:cs="Times New Roman"/>
          <w:noProof/>
          <w:sz w:val="24"/>
          <w:szCs w:val="24"/>
        </w:rPr>
        <w:t>6</w:t>
      </w:r>
      <w:r w:rsidRPr="00D20159">
        <w:rPr>
          <w:rFonts w:cs="Times New Roman"/>
          <w:sz w:val="24"/>
          <w:szCs w:val="24"/>
        </w:rPr>
        <w:fldChar w:fldCharType="end"/>
      </w:r>
      <w:r w:rsidRPr="00D20159">
        <w:rPr>
          <w:rFonts w:cs="Times New Roman"/>
          <w:sz w:val="24"/>
          <w:szCs w:val="24"/>
        </w:rPr>
        <w:t>: Integrative employability model infographic</w:t>
      </w:r>
      <w:bookmarkEnd w:id="13"/>
    </w:p>
    <w:p w14:paraId="46A3C9CB" w14:textId="77777777" w:rsidR="005F52C1" w:rsidRPr="00D20159" w:rsidRDefault="005F52C1" w:rsidP="005F52C1">
      <w:pPr>
        <w:rPr>
          <w:rFonts w:cs="Times New Roman"/>
          <w:szCs w:val="24"/>
        </w:rPr>
      </w:pPr>
      <w:r w:rsidRPr="00D20159">
        <w:rPr>
          <w:rFonts w:cs="Times New Roman"/>
          <w:szCs w:val="24"/>
        </w:rPr>
        <w:t>The skills learned and transferable are communication, teamwork, and empathy</w:t>
      </w:r>
      <w:r w:rsidR="004B174D" w:rsidRPr="00D20159">
        <w:rPr>
          <w:rFonts w:cs="Times New Roman"/>
          <w:szCs w:val="24"/>
        </w:rPr>
        <w:t>,</w:t>
      </w:r>
      <w:r w:rsidRPr="00D20159">
        <w:rPr>
          <w:rFonts w:cs="Times New Roman"/>
          <w:szCs w:val="24"/>
        </w:rPr>
        <w:t xml:space="preserve"> as they play a crucial role in HCSW practice and directly impact patient outcomes. They are, however, useful in contextual application in high-pressure clinical environments where they may be hampered in their regular use due to time constraints. Reflective practice is also beneficial to employability because</w:t>
      </w:r>
      <w:r w:rsidR="004B174D" w:rsidRPr="00D20159">
        <w:rPr>
          <w:rFonts w:cs="Times New Roman"/>
          <w:szCs w:val="24"/>
        </w:rPr>
        <w:t>,</w:t>
      </w:r>
      <w:r w:rsidRPr="00D20159">
        <w:rPr>
          <w:rFonts w:cs="Times New Roman"/>
          <w:szCs w:val="24"/>
        </w:rPr>
        <w:t xml:space="preserve"> through reflective practice, you have the opportunity to practice self-assessment</w:t>
      </w:r>
      <w:r w:rsidR="004B174D" w:rsidRPr="00D20159">
        <w:rPr>
          <w:rFonts w:cs="Times New Roman"/>
          <w:szCs w:val="24"/>
        </w:rPr>
        <w:t>,</w:t>
      </w:r>
      <w:r w:rsidRPr="00D20159">
        <w:rPr>
          <w:rFonts w:cs="Times New Roman"/>
          <w:szCs w:val="24"/>
        </w:rPr>
        <w:t xml:space="preserve"> and you change all the time</w:t>
      </w:r>
      <w:r w:rsidR="004B174D" w:rsidRPr="00D20159">
        <w:rPr>
          <w:rFonts w:cs="Times New Roman"/>
          <w:szCs w:val="24"/>
        </w:rPr>
        <w:t>,</w:t>
      </w:r>
      <w:r w:rsidRPr="00D20159">
        <w:rPr>
          <w:rFonts w:cs="Times New Roman"/>
          <w:szCs w:val="24"/>
        </w:rPr>
        <w:t xml:space="preserve"> and this corresponds with what Schoen has postulated </w:t>
      </w:r>
      <w:r w:rsidR="004B174D" w:rsidRPr="00D20159">
        <w:rPr>
          <w:rFonts w:cs="Times New Roman"/>
          <w:szCs w:val="24"/>
        </w:rPr>
        <w:t>about</w:t>
      </w:r>
      <w:r w:rsidRPr="00D20159">
        <w:rPr>
          <w:rFonts w:cs="Times New Roman"/>
          <w:szCs w:val="24"/>
        </w:rPr>
        <w:t xml:space="preserve"> experiential learning.</w:t>
      </w:r>
    </w:p>
    <w:p w14:paraId="14813FCC" w14:textId="77777777" w:rsidR="005F52C1" w:rsidRPr="00D20159" w:rsidRDefault="005F52C1" w:rsidP="005F52C1">
      <w:pPr>
        <w:rPr>
          <w:rFonts w:cs="Times New Roman"/>
          <w:szCs w:val="24"/>
        </w:rPr>
      </w:pPr>
      <w:r w:rsidRPr="00D20159">
        <w:rPr>
          <w:rFonts w:cs="Times New Roman"/>
          <w:szCs w:val="24"/>
        </w:rPr>
        <w:t>Importantly, though, the theory of human capital is full of linearity in the development of skills</w:t>
      </w:r>
      <w:r w:rsidR="004B174D" w:rsidRPr="00D20159">
        <w:rPr>
          <w:rFonts w:cs="Times New Roman"/>
          <w:szCs w:val="24"/>
        </w:rPr>
        <w:t>;</w:t>
      </w:r>
      <w:r w:rsidRPr="00D20159">
        <w:rPr>
          <w:rFonts w:cs="Times New Roman"/>
          <w:szCs w:val="24"/>
        </w:rPr>
        <w:t xml:space="preserve"> NHS career pathways exhibit non-linearity in which the structures of promotion opportunities are at work. The more approachable model of continuous development is reflective practice, albeit limited by workload and not having protected learning time</w:t>
      </w:r>
      <w:r w:rsidR="008614C7" w:rsidRPr="00D20159">
        <w:rPr>
          <w:rFonts w:cs="Times New Roman"/>
          <w:szCs w:val="24"/>
        </w:rPr>
        <w:t xml:space="preserve"> (Ohikhuare, Oyewole</w:t>
      </w:r>
      <w:r w:rsidR="00063FA3" w:rsidRPr="00D20159">
        <w:rPr>
          <w:rFonts w:cs="Times New Roman"/>
          <w:szCs w:val="24"/>
        </w:rPr>
        <w:t>,</w:t>
      </w:r>
      <w:r w:rsidR="008614C7" w:rsidRPr="00D20159">
        <w:rPr>
          <w:rFonts w:cs="Times New Roman"/>
          <w:szCs w:val="24"/>
        </w:rPr>
        <w:t xml:space="preserve"> and Adedeji, 2022)</w:t>
      </w:r>
      <w:r w:rsidRPr="00D20159">
        <w:rPr>
          <w:rFonts w:cs="Times New Roman"/>
          <w:szCs w:val="24"/>
        </w:rPr>
        <w:t>.</w:t>
      </w:r>
    </w:p>
    <w:p w14:paraId="3D7940CA" w14:textId="77777777" w:rsidR="005F52C1" w:rsidRPr="00D20159" w:rsidRDefault="00BF3ACE" w:rsidP="00071E97">
      <w:pPr>
        <w:pStyle w:val="Nadpis1"/>
        <w:rPr>
          <w:sz w:val="24"/>
          <w:szCs w:val="24"/>
        </w:rPr>
      </w:pPr>
      <w:bookmarkStart w:id="14" w:name="_Toc233725688"/>
      <w:r w:rsidRPr="00D20159">
        <w:rPr>
          <w:sz w:val="24"/>
          <w:szCs w:val="24"/>
        </w:rPr>
        <w:t>Task 8: Reflective Practice</w:t>
      </w:r>
      <w:bookmarkEnd w:id="14"/>
      <w:r w:rsidRPr="00D20159">
        <w:rPr>
          <w:sz w:val="24"/>
          <w:szCs w:val="24"/>
        </w:rPr>
        <w:t xml:space="preserve"> </w:t>
      </w:r>
    </w:p>
    <w:p w14:paraId="6FB74A64" w14:textId="77777777" w:rsidR="005F52C1" w:rsidRPr="00D20159" w:rsidRDefault="005F52C1" w:rsidP="005F52C1">
      <w:pPr>
        <w:rPr>
          <w:rFonts w:cs="Times New Roman"/>
          <w:szCs w:val="24"/>
        </w:rPr>
      </w:pPr>
      <w:r w:rsidRPr="00D20159">
        <w:rPr>
          <w:rFonts w:cs="Times New Roman"/>
          <w:szCs w:val="24"/>
        </w:rPr>
        <w:t>Reflective practice is crucial to professional development as an NHS Healthcare Support Worker since, through it, the practitioner can continue to learn and stay abreast of the emerging clinical demands</w:t>
      </w:r>
      <w:r w:rsidR="004D6239" w:rsidRPr="00D20159">
        <w:rPr>
          <w:rFonts w:cs="Times New Roman"/>
          <w:szCs w:val="24"/>
        </w:rPr>
        <w:t xml:space="preserve"> (Sadare, 2024)</w:t>
      </w:r>
      <w:r w:rsidRPr="00D20159">
        <w:rPr>
          <w:rFonts w:cs="Times New Roman"/>
          <w:szCs w:val="24"/>
        </w:rPr>
        <w:t xml:space="preserve">. I have gained skills </w:t>
      </w:r>
      <w:r w:rsidR="00071E97" w:rsidRPr="00D20159">
        <w:rPr>
          <w:rFonts w:cs="Times New Roman"/>
          <w:szCs w:val="24"/>
        </w:rPr>
        <w:t xml:space="preserve">and </w:t>
      </w:r>
      <w:r w:rsidRPr="00D20159">
        <w:rPr>
          <w:rFonts w:cs="Times New Roman"/>
          <w:szCs w:val="24"/>
        </w:rPr>
        <w:t>knowledge of employability; in the course of this module</w:t>
      </w:r>
      <w:r w:rsidR="004B174D" w:rsidRPr="00D20159">
        <w:rPr>
          <w:rFonts w:cs="Times New Roman"/>
          <w:szCs w:val="24"/>
        </w:rPr>
        <w:t>,</w:t>
      </w:r>
      <w:r w:rsidRPr="00D20159">
        <w:rPr>
          <w:rFonts w:cs="Times New Roman"/>
          <w:szCs w:val="24"/>
        </w:rPr>
        <w:t xml:space="preserve"> my definition of employability has changed to a more critical understanding of the role of competencies like communication, resilience</w:t>
      </w:r>
      <w:r w:rsidR="004B174D" w:rsidRPr="00D20159">
        <w:rPr>
          <w:rFonts w:cs="Times New Roman"/>
          <w:szCs w:val="24"/>
        </w:rPr>
        <w:t>,</w:t>
      </w:r>
      <w:r w:rsidRPr="00D20159">
        <w:rPr>
          <w:rFonts w:cs="Times New Roman"/>
          <w:szCs w:val="24"/>
        </w:rPr>
        <w:t xml:space="preserve"> and teamwork in the functioning of intricate healthcare systems. This satisfies the reflective practitioner model of Schoen that places emphasis on learning through experience and critical reflection of practice.</w:t>
      </w:r>
    </w:p>
    <w:p w14:paraId="65ADC354" w14:textId="77777777" w:rsidR="005F52C1" w:rsidRPr="00D20159" w:rsidRDefault="005F52C1" w:rsidP="005F52C1">
      <w:pPr>
        <w:rPr>
          <w:rFonts w:cs="Times New Roman"/>
          <w:szCs w:val="24"/>
        </w:rPr>
      </w:pPr>
      <w:r w:rsidRPr="00D20159">
        <w:rPr>
          <w:rFonts w:cs="Times New Roman"/>
          <w:szCs w:val="24"/>
        </w:rPr>
        <w:t xml:space="preserve">On the skill front, my level of confidence in knowing what can be transferred across has increased, particularly that of interpersonal communication and empathy, without which nothing will happen in the delivery of </w:t>
      </w:r>
      <w:r w:rsidR="00071E97" w:rsidRPr="00D20159">
        <w:rPr>
          <w:rFonts w:cs="Times New Roman"/>
          <w:szCs w:val="24"/>
        </w:rPr>
        <w:t>patient-centred</w:t>
      </w:r>
      <w:r w:rsidRPr="00D20159">
        <w:rPr>
          <w:rFonts w:cs="Times New Roman"/>
          <w:szCs w:val="24"/>
        </w:rPr>
        <w:t xml:space="preserve"> care. However, self-assessment shows that time management, clinical capacity, and chronic abilities to perform under pressure have been lacking. These vacancies are significant to discuss the NHS workforce pressures, as an ever-growing number of 120,000 health and social care vacancies create additional workload pressures and operational demands (NHS Digital, 2025).</w:t>
      </w:r>
    </w:p>
    <w:p w14:paraId="562B6806" w14:textId="77777777" w:rsidR="005F52C1" w:rsidRPr="00D20159" w:rsidRDefault="005F52C1" w:rsidP="005F52C1">
      <w:pPr>
        <w:rPr>
          <w:rFonts w:cs="Times New Roman"/>
          <w:szCs w:val="24"/>
        </w:rPr>
      </w:pPr>
      <w:r w:rsidRPr="00D20159">
        <w:rPr>
          <w:rFonts w:cs="Times New Roman"/>
          <w:szCs w:val="24"/>
        </w:rPr>
        <w:t>By attempting to address these shortcomings, I will have organized improvement techniques; these will include</w:t>
      </w:r>
      <w:r w:rsidR="004B174D" w:rsidRPr="00D20159">
        <w:rPr>
          <w:rFonts w:cs="Times New Roman"/>
          <w:szCs w:val="24"/>
        </w:rPr>
        <w:t>,</w:t>
      </w:r>
      <w:r w:rsidRPr="00D20159">
        <w:rPr>
          <w:rFonts w:cs="Times New Roman"/>
          <w:szCs w:val="24"/>
        </w:rPr>
        <w:t xml:space="preserve"> but not be limited to</w:t>
      </w:r>
      <w:r w:rsidR="004B174D" w:rsidRPr="00D20159">
        <w:rPr>
          <w:rFonts w:cs="Times New Roman"/>
          <w:szCs w:val="24"/>
        </w:rPr>
        <w:t>, my</w:t>
      </w:r>
      <w:r w:rsidRPr="00D20159">
        <w:rPr>
          <w:rFonts w:cs="Times New Roman"/>
          <w:szCs w:val="24"/>
        </w:rPr>
        <w:t xml:space="preserve"> doing simulated clinical practice, finding mentors</w:t>
      </w:r>
      <w:r w:rsidR="004B174D" w:rsidRPr="00D20159">
        <w:rPr>
          <w:rFonts w:cs="Times New Roman"/>
          <w:szCs w:val="24"/>
        </w:rPr>
        <w:t>,</w:t>
      </w:r>
      <w:r w:rsidRPr="00D20159">
        <w:rPr>
          <w:rFonts w:cs="Times New Roman"/>
          <w:szCs w:val="24"/>
        </w:rPr>
        <w:t xml:space="preserve"> and participating in reflective supervision courses. These are very crucial in bridging the communication between the theoretical understanding and practical expertise.</w:t>
      </w:r>
    </w:p>
    <w:p w14:paraId="5A428758" w14:textId="77777777" w:rsidR="005F52C1" w:rsidRPr="00D20159" w:rsidRDefault="005F52C1" w:rsidP="005F52C1">
      <w:pPr>
        <w:rPr>
          <w:rFonts w:cs="Times New Roman"/>
          <w:szCs w:val="24"/>
        </w:rPr>
      </w:pPr>
      <w:r w:rsidRPr="00D20159">
        <w:rPr>
          <w:rFonts w:cs="Times New Roman"/>
          <w:szCs w:val="24"/>
        </w:rPr>
        <w:t>My readiness to work in the NHS is consolidated, as of urgent importance. Even though the foundation of the employability skills exists, it requires extended exposure to clinical and continuous professional development to reach full role preparedness. My future preparedness to work with the NHS will, therefore, depend on my ability to reconcile reflective learning with positive work experience in order to harness flexibility within high-stress settings of healthcare and professional sustainability in the long term.</w:t>
      </w:r>
    </w:p>
    <w:p w14:paraId="454F1AA7" w14:textId="77777777" w:rsidR="005F52C1" w:rsidRPr="00D20159" w:rsidRDefault="00BF3ACE" w:rsidP="002823E8">
      <w:pPr>
        <w:pStyle w:val="Nadpis1"/>
        <w:rPr>
          <w:sz w:val="24"/>
          <w:szCs w:val="24"/>
        </w:rPr>
      </w:pPr>
      <w:bookmarkStart w:id="15" w:name="_Toc233725689"/>
      <w:r w:rsidRPr="00D20159">
        <w:rPr>
          <w:sz w:val="24"/>
          <w:szCs w:val="24"/>
        </w:rPr>
        <w:t>Conclusion</w:t>
      </w:r>
      <w:bookmarkEnd w:id="15"/>
    </w:p>
    <w:p w14:paraId="06BE50CA" w14:textId="77777777" w:rsidR="00534789" w:rsidRPr="00D20159" w:rsidRDefault="005F52C1" w:rsidP="005F52C1">
      <w:pPr>
        <w:rPr>
          <w:rFonts w:cs="Times New Roman"/>
          <w:szCs w:val="24"/>
        </w:rPr>
      </w:pPr>
      <w:r w:rsidRPr="00D20159">
        <w:rPr>
          <w:rFonts w:cs="Times New Roman"/>
          <w:szCs w:val="24"/>
        </w:rPr>
        <w:t xml:space="preserve">This portfolio shows a gradual acquisition of employability skills that fit the expectations of </w:t>
      </w:r>
      <w:r w:rsidR="004B174D" w:rsidRPr="00D20159">
        <w:rPr>
          <w:rFonts w:cs="Times New Roman"/>
          <w:szCs w:val="24"/>
        </w:rPr>
        <w:t xml:space="preserve">an </w:t>
      </w:r>
      <w:r w:rsidRPr="00D20159">
        <w:rPr>
          <w:rFonts w:cs="Times New Roman"/>
          <w:szCs w:val="24"/>
        </w:rPr>
        <w:t>NHS Healthcare Support Worker. Through a critical approach to communication, resiliency, and professional identity, it is clear that transferable competencies</w:t>
      </w:r>
      <w:r w:rsidR="004B174D" w:rsidRPr="00D20159">
        <w:rPr>
          <w:rFonts w:cs="Times New Roman"/>
          <w:szCs w:val="24"/>
        </w:rPr>
        <w:t>,</w:t>
      </w:r>
      <w:r w:rsidRPr="00D20159">
        <w:rPr>
          <w:rFonts w:cs="Times New Roman"/>
          <w:szCs w:val="24"/>
        </w:rPr>
        <w:t xml:space="preserve"> which include teamwork, empathy</w:t>
      </w:r>
      <w:r w:rsidR="004B174D" w:rsidRPr="00D20159">
        <w:rPr>
          <w:rFonts w:cs="Times New Roman"/>
          <w:szCs w:val="24"/>
        </w:rPr>
        <w:t>,</w:t>
      </w:r>
      <w:r w:rsidRPr="00D20159">
        <w:rPr>
          <w:rFonts w:cs="Times New Roman"/>
          <w:szCs w:val="24"/>
        </w:rPr>
        <w:t xml:space="preserve"> and reflective practice</w:t>
      </w:r>
      <w:r w:rsidR="004B174D" w:rsidRPr="00D20159">
        <w:rPr>
          <w:rFonts w:cs="Times New Roman"/>
          <w:szCs w:val="24"/>
        </w:rPr>
        <w:t>,</w:t>
      </w:r>
      <w:r w:rsidRPr="00D20159">
        <w:rPr>
          <w:rFonts w:cs="Times New Roman"/>
          <w:szCs w:val="24"/>
        </w:rPr>
        <w:t xml:space="preserve"> have been acquired. Building an individual brand has enhanced knowledge of professional expectations needed in healthcare environments</w:t>
      </w:r>
      <w:r w:rsidR="004B174D" w:rsidRPr="00D20159">
        <w:rPr>
          <w:rFonts w:cs="Times New Roman"/>
          <w:szCs w:val="24"/>
        </w:rPr>
        <w:t>,</w:t>
      </w:r>
      <w:r w:rsidRPr="00D20159">
        <w:rPr>
          <w:rFonts w:cs="Times New Roman"/>
          <w:szCs w:val="24"/>
        </w:rPr>
        <w:t xml:space="preserve"> and specifically</w:t>
      </w:r>
      <w:r w:rsidR="004B174D" w:rsidRPr="00D20159">
        <w:rPr>
          <w:rFonts w:cs="Times New Roman"/>
          <w:szCs w:val="24"/>
        </w:rPr>
        <w:t>,</w:t>
      </w:r>
      <w:r w:rsidRPr="00D20159">
        <w:rPr>
          <w:rFonts w:cs="Times New Roman"/>
          <w:szCs w:val="24"/>
        </w:rPr>
        <w:t xml:space="preserve"> NHS values and patient-centred care. Nevertheless, the weaknesses in confidence and operational readiness reveal that further building is needed based on experiential learning and CPD. Overall, the preparedness of </w:t>
      </w:r>
      <w:r w:rsidR="004B174D" w:rsidRPr="00D20159">
        <w:rPr>
          <w:rFonts w:cs="Times New Roman"/>
          <w:szCs w:val="24"/>
        </w:rPr>
        <w:t xml:space="preserve">the </w:t>
      </w:r>
      <w:r w:rsidRPr="00D20159">
        <w:rPr>
          <w:rFonts w:cs="Times New Roman"/>
          <w:szCs w:val="24"/>
        </w:rPr>
        <w:t>NHS workforce entry is still in progress</w:t>
      </w:r>
      <w:r w:rsidR="004B174D" w:rsidRPr="00D20159">
        <w:rPr>
          <w:rFonts w:cs="Times New Roman"/>
          <w:szCs w:val="24"/>
        </w:rPr>
        <w:t>,</w:t>
      </w:r>
      <w:r w:rsidRPr="00D20159">
        <w:rPr>
          <w:rFonts w:cs="Times New Roman"/>
          <w:szCs w:val="24"/>
        </w:rPr>
        <w:t xml:space="preserve"> and more practice will be required to become fully competent and able to lead a long and fruitful working life.</w:t>
      </w:r>
    </w:p>
    <w:p w14:paraId="4E2DF9DF" w14:textId="77777777" w:rsidR="00E541AD" w:rsidRPr="00D20159" w:rsidRDefault="00E541AD" w:rsidP="005F52C1">
      <w:pPr>
        <w:rPr>
          <w:rFonts w:cs="Times New Roman"/>
          <w:szCs w:val="24"/>
        </w:rPr>
      </w:pPr>
    </w:p>
    <w:p w14:paraId="54D7CB75" w14:textId="77777777" w:rsidR="00E541AD" w:rsidRPr="00D20159" w:rsidRDefault="00E541AD" w:rsidP="005F52C1">
      <w:pPr>
        <w:rPr>
          <w:rFonts w:cs="Times New Roman"/>
          <w:szCs w:val="24"/>
        </w:rPr>
      </w:pPr>
    </w:p>
    <w:p w14:paraId="75A53379" w14:textId="77777777" w:rsidR="00E541AD" w:rsidRPr="00D20159" w:rsidRDefault="00E541AD" w:rsidP="005F52C1">
      <w:pPr>
        <w:rPr>
          <w:rFonts w:cs="Times New Roman"/>
          <w:szCs w:val="24"/>
        </w:rPr>
      </w:pPr>
    </w:p>
    <w:p w14:paraId="5DB49F58" w14:textId="77777777" w:rsidR="00E541AD" w:rsidRPr="00D20159" w:rsidRDefault="00E541AD" w:rsidP="005F52C1">
      <w:pPr>
        <w:rPr>
          <w:rFonts w:cs="Times New Roman"/>
          <w:szCs w:val="24"/>
        </w:rPr>
      </w:pPr>
    </w:p>
    <w:p w14:paraId="7551CC81" w14:textId="77777777" w:rsidR="00E541AD" w:rsidRPr="00D20159" w:rsidRDefault="00E541AD" w:rsidP="005F52C1">
      <w:pPr>
        <w:rPr>
          <w:rFonts w:cs="Times New Roman"/>
          <w:szCs w:val="24"/>
        </w:rPr>
      </w:pPr>
    </w:p>
    <w:p w14:paraId="5E1F7363" w14:textId="77777777" w:rsidR="00E541AD" w:rsidRPr="00D20159" w:rsidRDefault="00E541AD" w:rsidP="005F52C1">
      <w:pPr>
        <w:rPr>
          <w:rFonts w:cs="Times New Roman"/>
          <w:szCs w:val="24"/>
        </w:rPr>
      </w:pPr>
    </w:p>
    <w:p w14:paraId="779A86D6" w14:textId="77777777" w:rsidR="00E541AD" w:rsidRPr="00D20159" w:rsidRDefault="00E541AD" w:rsidP="005F52C1">
      <w:pPr>
        <w:rPr>
          <w:rFonts w:cs="Times New Roman"/>
          <w:szCs w:val="24"/>
        </w:rPr>
      </w:pPr>
    </w:p>
    <w:p w14:paraId="7E33B2D4" w14:textId="77777777" w:rsidR="00E541AD" w:rsidRDefault="00E541AD" w:rsidP="005F52C1">
      <w:pPr>
        <w:rPr>
          <w:rFonts w:cs="Times New Roman"/>
          <w:szCs w:val="24"/>
        </w:rPr>
      </w:pPr>
    </w:p>
    <w:p w14:paraId="20606F38" w14:textId="77777777" w:rsidR="00C84F0E" w:rsidRDefault="00C84F0E" w:rsidP="005F52C1">
      <w:pPr>
        <w:rPr>
          <w:rFonts w:cs="Times New Roman"/>
          <w:szCs w:val="24"/>
        </w:rPr>
      </w:pPr>
    </w:p>
    <w:p w14:paraId="2E978918" w14:textId="77777777" w:rsidR="00C84F0E" w:rsidRDefault="00C84F0E" w:rsidP="005F52C1">
      <w:pPr>
        <w:rPr>
          <w:rFonts w:cs="Times New Roman"/>
          <w:szCs w:val="24"/>
        </w:rPr>
      </w:pPr>
    </w:p>
    <w:p w14:paraId="067317B8" w14:textId="77777777" w:rsidR="00C84F0E" w:rsidRDefault="00C84F0E" w:rsidP="005F52C1">
      <w:pPr>
        <w:rPr>
          <w:rFonts w:cs="Times New Roman"/>
          <w:szCs w:val="24"/>
        </w:rPr>
      </w:pPr>
    </w:p>
    <w:p w14:paraId="08619197" w14:textId="77777777" w:rsidR="00C84F0E" w:rsidRDefault="00C84F0E" w:rsidP="005F52C1">
      <w:pPr>
        <w:rPr>
          <w:rFonts w:cs="Times New Roman"/>
          <w:szCs w:val="24"/>
        </w:rPr>
      </w:pPr>
    </w:p>
    <w:p w14:paraId="221AF39F" w14:textId="77777777" w:rsidR="00C84F0E" w:rsidRDefault="00C84F0E" w:rsidP="005F52C1">
      <w:pPr>
        <w:rPr>
          <w:rFonts w:cs="Times New Roman"/>
          <w:szCs w:val="24"/>
        </w:rPr>
      </w:pPr>
    </w:p>
    <w:p w14:paraId="7F00E337" w14:textId="77777777" w:rsidR="00C84F0E" w:rsidRDefault="00C84F0E" w:rsidP="005F52C1">
      <w:pPr>
        <w:rPr>
          <w:rFonts w:cs="Times New Roman"/>
          <w:szCs w:val="24"/>
        </w:rPr>
      </w:pPr>
    </w:p>
    <w:p w14:paraId="6019A79E" w14:textId="77777777" w:rsidR="00C84F0E" w:rsidRDefault="00C84F0E" w:rsidP="005F52C1">
      <w:pPr>
        <w:rPr>
          <w:rFonts w:cs="Times New Roman"/>
          <w:szCs w:val="24"/>
        </w:rPr>
      </w:pPr>
    </w:p>
    <w:p w14:paraId="53405527" w14:textId="77777777" w:rsidR="00C84F0E" w:rsidRDefault="00C84F0E" w:rsidP="005F52C1">
      <w:pPr>
        <w:rPr>
          <w:rFonts w:cs="Times New Roman"/>
          <w:szCs w:val="24"/>
        </w:rPr>
      </w:pPr>
    </w:p>
    <w:p w14:paraId="660FA390" w14:textId="77777777" w:rsidR="00C84F0E" w:rsidRDefault="00C84F0E" w:rsidP="005F52C1">
      <w:pPr>
        <w:rPr>
          <w:rFonts w:cs="Times New Roman"/>
          <w:szCs w:val="24"/>
        </w:rPr>
      </w:pPr>
    </w:p>
    <w:p w14:paraId="0102C8D2" w14:textId="77777777" w:rsidR="00C84F0E" w:rsidRDefault="00C84F0E" w:rsidP="005F52C1">
      <w:pPr>
        <w:rPr>
          <w:rFonts w:cs="Times New Roman"/>
          <w:szCs w:val="24"/>
        </w:rPr>
      </w:pPr>
    </w:p>
    <w:p w14:paraId="62DEDD47" w14:textId="77777777" w:rsidR="00A413BC" w:rsidRDefault="00A413BC" w:rsidP="005F52C1">
      <w:pPr>
        <w:rPr>
          <w:rFonts w:cs="Times New Roman"/>
          <w:szCs w:val="24"/>
        </w:rPr>
      </w:pPr>
    </w:p>
    <w:p w14:paraId="1ADBE774" w14:textId="77777777" w:rsidR="00A413BC" w:rsidRDefault="00A413BC" w:rsidP="005F52C1">
      <w:pPr>
        <w:rPr>
          <w:rFonts w:cs="Times New Roman"/>
          <w:szCs w:val="24"/>
        </w:rPr>
      </w:pPr>
    </w:p>
    <w:p w14:paraId="014B1959" w14:textId="77777777" w:rsidR="00D16FC6" w:rsidRPr="00D20159" w:rsidRDefault="00D16FC6" w:rsidP="00D16FC6">
      <w:pPr>
        <w:pStyle w:val="Nadpis1"/>
        <w:rPr>
          <w:sz w:val="24"/>
          <w:szCs w:val="24"/>
        </w:rPr>
      </w:pPr>
      <w:bookmarkStart w:id="16" w:name="_Toc233725690"/>
      <w:r w:rsidRPr="00D20159">
        <w:rPr>
          <w:sz w:val="24"/>
          <w:szCs w:val="24"/>
        </w:rPr>
        <w:t>References</w:t>
      </w:r>
      <w:bookmarkEnd w:id="16"/>
    </w:p>
    <w:p w14:paraId="39181465" w14:textId="77777777" w:rsidR="008F411A" w:rsidRPr="00D20159" w:rsidRDefault="008F411A" w:rsidP="007047CE">
      <w:pPr>
        <w:pStyle w:val="Normlnweb"/>
        <w:spacing w:before="0" w:beforeAutospacing="0" w:after="240" w:afterAutospacing="0"/>
        <w:ind w:left="720" w:hanging="720"/>
        <w:jc w:val="both"/>
      </w:pPr>
      <w:r w:rsidRPr="00D20159">
        <w:t>Bykova, V., Khasanova, M.</w:t>
      </w:r>
      <w:r w:rsidR="00063FA3" w:rsidRPr="00D20159">
        <w:t>,</w:t>
      </w:r>
      <w:r w:rsidRPr="00D20159">
        <w:t xml:space="preserve"> and Polonkoeva, F. (2024). THE ROLE OF HUMAN CAPITAL IN ECONOMIC DEVELOPMENT: AN ANALYSIS OF FACTORS CONTRIBUTING TO ECONOMIC GROWTH. </w:t>
      </w:r>
      <w:r w:rsidRPr="00D20159">
        <w:rPr>
          <w:i/>
          <w:iCs/>
        </w:rPr>
        <w:t>Reliability: Theory &amp; Applications</w:t>
      </w:r>
      <w:r w:rsidRPr="00D20159">
        <w:t xml:space="preserve">, [online] 19(SI 6 (81)). Available at: </w:t>
      </w:r>
      <w:hyperlink r:id="rId11" w:history="1">
        <w:r w:rsidR="000A6DF4" w:rsidRPr="00D20159">
          <w:rPr>
            <w:rStyle w:val="Hypertextovodkaz"/>
          </w:rPr>
          <w:t>https://cyberleninka.ru/article/n/the-role-of-human-capital-in-economic-development-an-analysis-of-factors-contributing-to-eco</w:t>
        </w:r>
      </w:hyperlink>
      <w:r w:rsidR="000A6DF4" w:rsidRPr="00D20159">
        <w:tab/>
      </w:r>
      <w:r w:rsidRPr="00D20159">
        <w:t>nomic-growth.</w:t>
      </w:r>
    </w:p>
    <w:p w14:paraId="6BD32ED9" w14:textId="77777777" w:rsidR="008F411A" w:rsidRPr="00D20159" w:rsidRDefault="008F411A" w:rsidP="007047CE">
      <w:pPr>
        <w:pStyle w:val="Normlnweb"/>
        <w:spacing w:before="0" w:beforeAutospacing="0" w:after="240" w:afterAutospacing="0"/>
        <w:ind w:left="720" w:hanging="720"/>
        <w:jc w:val="both"/>
      </w:pPr>
      <w:r w:rsidRPr="00D20159">
        <w:t xml:space="preserve">Forat, A.-M. and Salih, Z. (2024). Language Barriers And Their Impact On Effective Communication In Different Fields. </w:t>
      </w:r>
      <w:r w:rsidRPr="00D20159">
        <w:rPr>
          <w:i/>
          <w:iCs/>
        </w:rPr>
        <w:t>International Journal of Advancement in Social Science and Humanity) 2024</w:t>
      </w:r>
      <w:r w:rsidRPr="00D20159">
        <w:t xml:space="preserve">, [online] 18(18), pp.22–32. Available at: </w:t>
      </w:r>
      <w:hyperlink r:id="rId12" w:history="1">
        <w:r w:rsidR="000A6DF4" w:rsidRPr="00D20159">
          <w:rPr>
            <w:rStyle w:val="Hypertextovodkaz"/>
          </w:rPr>
          <w:t>https://ijassh.org/admin1/upload/02%20Dr.%20Al-Mutairi%20Forat%20Zaki%20Salih%2001282.pdf</w:t>
        </w:r>
      </w:hyperlink>
      <w:r w:rsidRPr="00D20159">
        <w:t>.</w:t>
      </w:r>
      <w:r w:rsidR="000A6DF4" w:rsidRPr="00D20159">
        <w:t xml:space="preserve"> </w:t>
      </w:r>
    </w:p>
    <w:p w14:paraId="1FB91D11" w14:textId="77777777" w:rsidR="008F411A" w:rsidRPr="00D20159" w:rsidRDefault="008F411A" w:rsidP="007047CE">
      <w:pPr>
        <w:pStyle w:val="Normlnweb"/>
        <w:spacing w:before="0" w:beforeAutospacing="0" w:after="240" w:afterAutospacing="0"/>
        <w:ind w:left="720" w:hanging="720"/>
        <w:jc w:val="both"/>
      </w:pPr>
      <w:r w:rsidRPr="00D20159">
        <w:t xml:space="preserve">Foster‐Collins, H., Mattick, K. and Baumfield, V. (2023). Workplace support for newly qualified doctors and secondary school teachers: A comparative analysis. </w:t>
      </w:r>
      <w:r w:rsidRPr="00D20159">
        <w:rPr>
          <w:i/>
          <w:iCs/>
        </w:rPr>
        <w:t>British Educational Research Journal</w:t>
      </w:r>
      <w:r w:rsidRPr="00D20159">
        <w:t>, 49(5). doi:</w:t>
      </w:r>
      <w:r w:rsidR="000A6DF4" w:rsidRPr="00D20159">
        <w:t xml:space="preserve"> </w:t>
      </w:r>
      <w:hyperlink r:id="rId13" w:history="1">
        <w:r w:rsidR="000A6DF4" w:rsidRPr="00D20159">
          <w:rPr>
            <w:rStyle w:val="Hypertextovodkaz"/>
          </w:rPr>
          <w:t>https://doi.org/10.1002/berj.3879</w:t>
        </w:r>
      </w:hyperlink>
      <w:r w:rsidRPr="00D20159">
        <w:t>.</w:t>
      </w:r>
      <w:r w:rsidR="000A6DF4" w:rsidRPr="00D20159">
        <w:t xml:space="preserve"> </w:t>
      </w:r>
    </w:p>
    <w:p w14:paraId="1B9CCDC0" w14:textId="77777777" w:rsidR="008F411A" w:rsidRPr="00D20159" w:rsidRDefault="008F411A" w:rsidP="007047CE">
      <w:pPr>
        <w:pStyle w:val="Normlnweb"/>
        <w:spacing w:before="0" w:beforeAutospacing="0" w:after="240" w:afterAutospacing="0"/>
        <w:ind w:left="720" w:hanging="720"/>
        <w:jc w:val="both"/>
      </w:pPr>
      <w:r w:rsidRPr="00D20159">
        <w:t>Geary, U., McKee, M.</w:t>
      </w:r>
      <w:r w:rsidR="00063FA3" w:rsidRPr="00D20159">
        <w:t>,</w:t>
      </w:r>
      <w:r w:rsidRPr="00D20159">
        <w:t xml:space="preserve"> and Petty-Saphon, K. (2024). Mind the implementation gap: a systems analysis of the NHS Long Term Workforce Plan to increase the number of doctors trained in the UK raises many questions. </w:t>
      </w:r>
      <w:r w:rsidRPr="00D20159">
        <w:rPr>
          <w:i/>
          <w:iCs/>
        </w:rPr>
        <w:t>British Medical Bulletin</w:t>
      </w:r>
      <w:r w:rsidRPr="00D20159">
        <w:t>, 150(1). doi:</w:t>
      </w:r>
      <w:r w:rsidR="000A6DF4" w:rsidRPr="00D20159">
        <w:t xml:space="preserve"> </w:t>
      </w:r>
      <w:hyperlink r:id="rId14" w:history="1">
        <w:r w:rsidR="000A6DF4" w:rsidRPr="00D20159">
          <w:rPr>
            <w:rStyle w:val="Hypertextovodkaz"/>
          </w:rPr>
          <w:t>https://doi.org/10.1093/bmb/ldae002</w:t>
        </w:r>
      </w:hyperlink>
      <w:r w:rsidRPr="00D20159">
        <w:t>.</w:t>
      </w:r>
      <w:r w:rsidR="000A6DF4" w:rsidRPr="00D20159">
        <w:t xml:space="preserve"> </w:t>
      </w:r>
    </w:p>
    <w:p w14:paraId="698DF78B" w14:textId="77777777" w:rsidR="008F411A" w:rsidRPr="00D20159" w:rsidRDefault="008F411A" w:rsidP="007047CE">
      <w:pPr>
        <w:pStyle w:val="Normlnweb"/>
        <w:spacing w:before="0" w:beforeAutospacing="0" w:after="240" w:afterAutospacing="0"/>
        <w:ind w:left="720" w:hanging="720"/>
        <w:jc w:val="both"/>
      </w:pPr>
      <w:r w:rsidRPr="00D20159">
        <w:t xml:space="preserve">Griffin, R. (2022). </w:t>
      </w:r>
      <w:r w:rsidRPr="00D20159">
        <w:rPr>
          <w:i/>
          <w:iCs/>
        </w:rPr>
        <w:t>Healthcare Support Workers</w:t>
      </w:r>
      <w:r w:rsidRPr="00D20159">
        <w:t>. doi:</w:t>
      </w:r>
      <w:r w:rsidR="000A6DF4" w:rsidRPr="00D20159">
        <w:t xml:space="preserve"> </w:t>
      </w:r>
      <w:hyperlink r:id="rId15" w:history="1">
        <w:r w:rsidR="000A6DF4" w:rsidRPr="00D20159">
          <w:rPr>
            <w:rStyle w:val="Hypertextovodkaz"/>
          </w:rPr>
          <w:t>https://doi.org/10.4324/9781003251620</w:t>
        </w:r>
      </w:hyperlink>
      <w:r w:rsidRPr="00D20159">
        <w:t>.</w:t>
      </w:r>
      <w:r w:rsidR="000A6DF4" w:rsidRPr="00D20159">
        <w:t xml:space="preserve">   </w:t>
      </w:r>
    </w:p>
    <w:p w14:paraId="065E8390" w14:textId="77777777" w:rsidR="008F411A" w:rsidRPr="00D20159" w:rsidRDefault="008F411A" w:rsidP="007047CE">
      <w:pPr>
        <w:pStyle w:val="Normlnweb"/>
        <w:spacing w:before="0" w:beforeAutospacing="0" w:after="240" w:afterAutospacing="0"/>
        <w:ind w:left="720" w:hanging="720"/>
        <w:jc w:val="both"/>
      </w:pPr>
      <w:r w:rsidRPr="00D20159">
        <w:t xml:space="preserve">Lewis, R. (2022). </w:t>
      </w:r>
      <w:r w:rsidRPr="00D20159">
        <w:rPr>
          <w:i/>
          <w:iCs/>
        </w:rPr>
        <w:t>General practice nurse trainees’ perspectives on general practice nursing as a career choice in the UK: findings from a Vocational Training Scheme in the United Kingdom</w:t>
      </w:r>
      <w:r w:rsidRPr="00D20159">
        <w:t xml:space="preserve">. [online] www.researchsquare.com. Available at: </w:t>
      </w:r>
      <w:hyperlink r:id="rId16" w:history="1">
        <w:r w:rsidR="000A6DF4" w:rsidRPr="00D20159">
          <w:rPr>
            <w:rStyle w:val="Hypertextovodkaz"/>
          </w:rPr>
          <w:t>https://www.researchsquare.com/article/rs-2275862/latest</w:t>
        </w:r>
      </w:hyperlink>
      <w:r w:rsidRPr="00D20159">
        <w:t>.</w:t>
      </w:r>
      <w:r w:rsidR="000A6DF4" w:rsidRPr="00D20159">
        <w:t xml:space="preserve"> </w:t>
      </w:r>
    </w:p>
    <w:p w14:paraId="72E9ECA6" w14:textId="77777777" w:rsidR="008F411A" w:rsidRPr="00D20159" w:rsidRDefault="008F411A" w:rsidP="007047CE">
      <w:pPr>
        <w:pStyle w:val="Normlnweb"/>
        <w:spacing w:before="0" w:beforeAutospacing="0" w:after="240" w:afterAutospacing="0"/>
        <w:ind w:left="720" w:hanging="720"/>
        <w:jc w:val="both"/>
      </w:pPr>
      <w:r w:rsidRPr="00D20159">
        <w:t>Lewis, R., Duckworth, J., Willis, D.</w:t>
      </w:r>
      <w:r w:rsidR="00063FA3" w:rsidRPr="00D20159">
        <w:t>,</w:t>
      </w:r>
      <w:r w:rsidRPr="00D20159">
        <w:t xml:space="preserve"> and Yarker, J. (2024). Developing a competency framework for integrated care working across healthcare, social care</w:t>
      </w:r>
      <w:r w:rsidR="00063FA3" w:rsidRPr="00D20159">
        <w:t>,</w:t>
      </w:r>
      <w:r w:rsidRPr="00D20159">
        <w:t xml:space="preserve"> and allied professions. </w:t>
      </w:r>
      <w:r w:rsidRPr="00D20159">
        <w:rPr>
          <w:i/>
          <w:iCs/>
        </w:rPr>
        <w:t>British Journal of Healthcare Management</w:t>
      </w:r>
      <w:r w:rsidRPr="00D20159">
        <w:t>, 30(1), pp.25–36. doi:</w:t>
      </w:r>
      <w:r w:rsidR="000A6DF4" w:rsidRPr="00D20159">
        <w:t xml:space="preserve"> </w:t>
      </w:r>
      <w:hyperlink r:id="rId17" w:history="1">
        <w:r w:rsidR="000A6DF4" w:rsidRPr="00D20159">
          <w:rPr>
            <w:rStyle w:val="Hypertextovodkaz"/>
          </w:rPr>
          <w:t>https://doi.org/10.12968/bjhc.2023.0106</w:t>
        </w:r>
      </w:hyperlink>
      <w:r w:rsidRPr="00D20159">
        <w:t>.</w:t>
      </w:r>
      <w:r w:rsidR="000A6DF4" w:rsidRPr="00D20159">
        <w:t xml:space="preserve"> </w:t>
      </w:r>
    </w:p>
    <w:p w14:paraId="13288522" w14:textId="77777777" w:rsidR="008F411A" w:rsidRPr="00D20159" w:rsidRDefault="008F411A" w:rsidP="007047CE">
      <w:pPr>
        <w:pStyle w:val="Normlnweb"/>
        <w:spacing w:before="0" w:beforeAutospacing="0" w:after="240" w:afterAutospacing="0"/>
        <w:ind w:left="720" w:hanging="720"/>
        <w:jc w:val="both"/>
      </w:pPr>
      <w:r w:rsidRPr="00D20159">
        <w:t>MD, F.A., ALDOSARI, H.M.S., Hussein, M., ALANAZI, F.S.F.</w:t>
      </w:r>
      <w:r w:rsidR="00063FA3" w:rsidRPr="00D20159">
        <w:t>,</w:t>
      </w:r>
      <w:r w:rsidRPr="00D20159">
        <w:t xml:space="preserve"> and ALDOSARI, N.M. (2025). Multidisciplinary Healthcare: Towards an Integrated Model for Improving the Quality of Healthcare Services and Improving Patient Outcomes. </w:t>
      </w:r>
      <w:r w:rsidRPr="00D20159">
        <w:rPr>
          <w:i/>
          <w:iCs/>
        </w:rPr>
        <w:t>Vascular and Endovascular Review</w:t>
      </w:r>
      <w:r w:rsidRPr="00D20159">
        <w:t xml:space="preserve">, [online] 8(3s), pp.60–70. Available at: </w:t>
      </w:r>
      <w:hyperlink r:id="rId18" w:history="1">
        <w:r w:rsidR="000A6DF4" w:rsidRPr="00D20159">
          <w:rPr>
            <w:rStyle w:val="Hypertextovodkaz"/>
          </w:rPr>
          <w:t>http://verjournal.com/index.php/ver/article/view/287</w:t>
        </w:r>
      </w:hyperlink>
      <w:r w:rsidRPr="00D20159">
        <w:t>.</w:t>
      </w:r>
      <w:r w:rsidR="000A6DF4" w:rsidRPr="00D20159">
        <w:t xml:space="preserve"> </w:t>
      </w:r>
    </w:p>
    <w:p w14:paraId="14882153" w14:textId="77777777" w:rsidR="008F411A" w:rsidRPr="00D20159" w:rsidRDefault="008F411A" w:rsidP="007047CE">
      <w:pPr>
        <w:pStyle w:val="Normlnweb"/>
        <w:spacing w:before="0" w:beforeAutospacing="0" w:after="240" w:afterAutospacing="0"/>
        <w:ind w:left="720" w:hanging="720"/>
        <w:jc w:val="both"/>
      </w:pPr>
      <w:r w:rsidRPr="00D20159">
        <w:t xml:space="preserve">NHS (2024). </w:t>
      </w:r>
      <w:r w:rsidRPr="00D20159">
        <w:rPr>
          <w:i/>
          <w:iCs/>
        </w:rPr>
        <w:t>NHS Workforce Statistics - NHS Digital</w:t>
      </w:r>
      <w:r w:rsidRPr="00D20159">
        <w:t xml:space="preserve">. [online] NHS Digital. Available at: </w:t>
      </w:r>
      <w:hyperlink r:id="rId19" w:history="1">
        <w:r w:rsidR="000A6DF4" w:rsidRPr="00D20159">
          <w:rPr>
            <w:rStyle w:val="Hypertextovodkaz"/>
          </w:rPr>
          <w:t>https://digital.nhs.uk/data-and-information/publications/statistical/nhs-workforce-statistics</w:t>
        </w:r>
      </w:hyperlink>
      <w:r w:rsidRPr="00D20159">
        <w:t>.</w:t>
      </w:r>
      <w:r w:rsidR="000A6DF4" w:rsidRPr="00D20159">
        <w:t xml:space="preserve"> </w:t>
      </w:r>
    </w:p>
    <w:p w14:paraId="45733AEE" w14:textId="77777777" w:rsidR="008F411A" w:rsidRPr="00D20159" w:rsidRDefault="008F411A" w:rsidP="007047CE">
      <w:pPr>
        <w:pStyle w:val="Normlnweb"/>
        <w:spacing w:before="0" w:beforeAutospacing="0" w:after="240" w:afterAutospacing="0"/>
        <w:ind w:left="720" w:hanging="720"/>
        <w:jc w:val="both"/>
      </w:pPr>
      <w:r w:rsidRPr="00D20159">
        <w:t xml:space="preserve">NHS England (2015). </w:t>
      </w:r>
      <w:r w:rsidRPr="00D20159">
        <w:rPr>
          <w:i/>
          <w:iCs/>
        </w:rPr>
        <w:t>Introducing the 6 C’s</w:t>
      </w:r>
      <w:r w:rsidRPr="00D20159">
        <w:t xml:space="preserve">. [online] NHS England. Available at: </w:t>
      </w:r>
      <w:hyperlink r:id="rId20" w:history="1">
        <w:r w:rsidR="000A6DF4" w:rsidRPr="00D20159">
          <w:rPr>
            <w:rStyle w:val="Hypertextovodkaz"/>
          </w:rPr>
          <w:t>https://www.england.nhs.uk/6cs/wp-content/uploads/sites/25/2015/03/introducing-the-6cs.pdf</w:t>
        </w:r>
      </w:hyperlink>
      <w:r w:rsidRPr="00D20159">
        <w:t>.</w:t>
      </w:r>
      <w:r w:rsidR="000A6DF4" w:rsidRPr="00D20159">
        <w:t xml:space="preserve"> </w:t>
      </w:r>
    </w:p>
    <w:p w14:paraId="70A884C4" w14:textId="77777777" w:rsidR="008F411A" w:rsidRPr="00D20159" w:rsidRDefault="008F411A" w:rsidP="007047CE">
      <w:pPr>
        <w:pStyle w:val="Normlnweb"/>
        <w:spacing w:before="0" w:beforeAutospacing="0" w:after="240" w:afterAutospacing="0"/>
        <w:ind w:left="720" w:hanging="720"/>
        <w:jc w:val="both"/>
      </w:pPr>
      <w:r w:rsidRPr="00D20159">
        <w:t>Ohikhuare, O., Oyewole, O.</w:t>
      </w:r>
      <w:r w:rsidR="00063FA3" w:rsidRPr="00D20159">
        <w:t>,</w:t>
      </w:r>
      <w:r w:rsidRPr="00D20159">
        <w:t xml:space="preserve"> and Adedeji, A. (2022). Public Health Investment, Human Capital Accumulation, and Labour Productivity: Evidence from West Africa. </w:t>
      </w:r>
      <w:r w:rsidRPr="00D20159">
        <w:rPr>
          <w:i/>
          <w:iCs/>
        </w:rPr>
        <w:t>Zagreb international review of economics and business/Zagreb international review of economics &amp; business</w:t>
      </w:r>
      <w:r w:rsidRPr="00D20159">
        <w:t>, 25(2), pp.139–163. doi:</w:t>
      </w:r>
      <w:r w:rsidR="000A6DF4" w:rsidRPr="00D20159">
        <w:t xml:space="preserve"> </w:t>
      </w:r>
      <w:hyperlink r:id="rId21" w:history="1">
        <w:r w:rsidR="000A6DF4" w:rsidRPr="00D20159">
          <w:rPr>
            <w:rStyle w:val="Hypertextovodkaz"/>
          </w:rPr>
          <w:t>https://doi.org/10.2478/zireb-2022-0019</w:t>
        </w:r>
      </w:hyperlink>
      <w:r w:rsidRPr="00D20159">
        <w:t>.</w:t>
      </w:r>
      <w:r w:rsidR="000A6DF4" w:rsidRPr="00D20159">
        <w:t xml:space="preserve"> </w:t>
      </w:r>
    </w:p>
    <w:p w14:paraId="0BFA37E9" w14:textId="77777777" w:rsidR="008F411A" w:rsidRPr="00D20159" w:rsidRDefault="008F411A" w:rsidP="007047CE">
      <w:pPr>
        <w:pStyle w:val="Normlnweb"/>
        <w:spacing w:before="0" w:beforeAutospacing="0" w:after="240" w:afterAutospacing="0"/>
        <w:ind w:left="720" w:hanging="720"/>
        <w:jc w:val="both"/>
      </w:pPr>
      <w:r w:rsidRPr="00D20159">
        <w:t>Qureshi, I., Chaloner, J., Gogoi, M., Al-Oraibi, A., Wobi, F., Reilly, H., Medisauskaite, A., Martin, C.A., Irizar, P., Papineni, P., Lagrata, S., Agbonmwandolor, J., Pareek, M.</w:t>
      </w:r>
      <w:r w:rsidR="00063FA3" w:rsidRPr="00D20159">
        <w:t>,</w:t>
      </w:r>
      <w:r w:rsidRPr="00D20159">
        <w:t xml:space="preserve"> and Nellums, L. (2023). Caring for Those Who Take Care of Others: Developing Systemic and Sustainable Mental Health Support for the Diverse Healthcare Workforce in the United Kingdom. </w:t>
      </w:r>
      <w:r w:rsidRPr="00D20159">
        <w:rPr>
          <w:i/>
          <w:iCs/>
        </w:rPr>
        <w:t>International Journal of Environmental Research and Public Health</w:t>
      </w:r>
      <w:r w:rsidRPr="00D20159">
        <w:t>, [online] 20(4), p.3242. doi:</w:t>
      </w:r>
      <w:r w:rsidR="000A6DF4" w:rsidRPr="00D20159">
        <w:t xml:space="preserve"> </w:t>
      </w:r>
      <w:hyperlink r:id="rId22" w:history="1">
        <w:r w:rsidR="000A6DF4" w:rsidRPr="00D20159">
          <w:rPr>
            <w:rStyle w:val="Hypertextovodkaz"/>
          </w:rPr>
          <w:t>https://doi.org/10.3390/ijerph20043242</w:t>
        </w:r>
      </w:hyperlink>
      <w:r w:rsidRPr="00D20159">
        <w:t>.</w:t>
      </w:r>
      <w:r w:rsidR="000A6DF4" w:rsidRPr="00D20159">
        <w:t xml:space="preserve"> </w:t>
      </w:r>
    </w:p>
    <w:p w14:paraId="193F9DEB" w14:textId="77777777" w:rsidR="008F411A" w:rsidRPr="00D20159" w:rsidRDefault="008F411A" w:rsidP="007047CE">
      <w:pPr>
        <w:pStyle w:val="Normlnweb"/>
        <w:spacing w:before="0" w:beforeAutospacing="0" w:after="240" w:afterAutospacing="0"/>
        <w:ind w:left="720" w:hanging="720"/>
        <w:jc w:val="both"/>
      </w:pPr>
      <w:r w:rsidRPr="00D20159">
        <w:t xml:space="preserve">Sadare, I. (2024). Clinical Research Practitioner: Transformation to a Competent Professional Through Reflective Practice. </w:t>
      </w:r>
      <w:r w:rsidRPr="00D20159">
        <w:rPr>
          <w:i/>
          <w:iCs/>
        </w:rPr>
        <w:t>Nursing and Health Sciences</w:t>
      </w:r>
      <w:r w:rsidRPr="00D20159">
        <w:t>, [online] 26(4). doi:</w:t>
      </w:r>
      <w:r w:rsidR="000A6DF4" w:rsidRPr="00D20159">
        <w:t xml:space="preserve"> </w:t>
      </w:r>
      <w:hyperlink r:id="rId23" w:history="1">
        <w:r w:rsidR="000A6DF4" w:rsidRPr="00D20159">
          <w:rPr>
            <w:rStyle w:val="Hypertextovodkaz"/>
          </w:rPr>
          <w:t>https://doi.org/10.1111/nhs.70009</w:t>
        </w:r>
      </w:hyperlink>
      <w:r w:rsidRPr="00D20159">
        <w:t>.</w:t>
      </w:r>
      <w:r w:rsidR="000A6DF4" w:rsidRPr="00D20159">
        <w:t xml:space="preserve">   </w:t>
      </w:r>
    </w:p>
    <w:p w14:paraId="389A03A8" w14:textId="77777777" w:rsidR="008F411A" w:rsidRPr="00D20159" w:rsidRDefault="008F411A" w:rsidP="007047CE">
      <w:pPr>
        <w:pStyle w:val="Normlnweb"/>
        <w:spacing w:before="0" w:beforeAutospacing="0" w:after="240" w:afterAutospacing="0"/>
        <w:ind w:left="720" w:hanging="720"/>
        <w:jc w:val="both"/>
      </w:pPr>
      <w:r w:rsidRPr="00D20159">
        <w:t xml:space="preserve">The Health Foundation (2025). </w:t>
      </w:r>
      <w:r w:rsidRPr="00D20159">
        <w:rPr>
          <w:i/>
          <w:iCs/>
        </w:rPr>
        <w:t>NHS and social care workforce</w:t>
      </w:r>
      <w:r w:rsidRPr="00D20159">
        <w:t xml:space="preserve">. [online] The Health Foundation. Available at: </w:t>
      </w:r>
      <w:hyperlink r:id="rId24" w:history="1">
        <w:r w:rsidR="000A6DF4" w:rsidRPr="00D20159">
          <w:rPr>
            <w:rStyle w:val="Hypertextovodkaz"/>
          </w:rPr>
          <w:t>https://www.health.org.uk/topics/nhs-and-social-care-workforce</w:t>
        </w:r>
      </w:hyperlink>
      <w:r w:rsidR="000A6DF4" w:rsidRPr="00D20159">
        <w:t xml:space="preserve"> </w:t>
      </w:r>
      <w:r w:rsidRPr="00D20159">
        <w:t xml:space="preserve"> [Accessed 2026].</w:t>
      </w:r>
    </w:p>
    <w:p w14:paraId="078B2238" w14:textId="77777777" w:rsidR="008F411A" w:rsidRPr="00D20159" w:rsidRDefault="00063FA3" w:rsidP="007047CE">
      <w:pPr>
        <w:pStyle w:val="Normlnweb"/>
        <w:spacing w:before="0" w:beforeAutospacing="0" w:after="240" w:afterAutospacing="0"/>
        <w:ind w:left="720" w:hanging="720"/>
        <w:jc w:val="both"/>
      </w:pPr>
      <w:r w:rsidRPr="00D20159">
        <w:t>Werner</w:t>
      </w:r>
      <w:r w:rsidR="008F411A" w:rsidRPr="00D20159">
        <w:t>, P., Leclair, L., Fricke, M.</w:t>
      </w:r>
      <w:r w:rsidRPr="00D20159">
        <w:t>,</w:t>
      </w:r>
      <w:r w:rsidR="008F411A" w:rsidRPr="00D20159">
        <w:t xml:space="preserve"> and Brown, C. (2022). Interprofessional Collaborative Relationship-Building Model in Action in Primary Care: A Secondary Analysis. </w:t>
      </w:r>
      <w:r w:rsidR="008F411A" w:rsidRPr="00D20159">
        <w:rPr>
          <w:i/>
          <w:iCs/>
        </w:rPr>
        <w:t>Frontiers in Rehabilitation Sciences</w:t>
      </w:r>
      <w:r w:rsidR="008F411A" w:rsidRPr="00D20159">
        <w:t>, 3. doi:</w:t>
      </w:r>
      <w:r w:rsidR="000A6DF4" w:rsidRPr="00D20159">
        <w:t xml:space="preserve"> </w:t>
      </w:r>
      <w:hyperlink r:id="rId25" w:history="1">
        <w:r w:rsidR="000A6DF4" w:rsidRPr="00D20159">
          <w:rPr>
            <w:rStyle w:val="Hypertextovodkaz"/>
          </w:rPr>
          <w:t>https://doi.org/10.3389/fresc.2022.890001</w:t>
        </w:r>
      </w:hyperlink>
      <w:r w:rsidR="008F411A" w:rsidRPr="00D20159">
        <w:t>.</w:t>
      </w:r>
      <w:r w:rsidR="000A6DF4" w:rsidRPr="00D20159">
        <w:t xml:space="preserve"> </w:t>
      </w:r>
    </w:p>
    <w:sectPr w:rsidR="008F411A" w:rsidRPr="00D201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32"/>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137"/>
    <w:rsid w:val="00002E87"/>
    <w:rsid w:val="00016D65"/>
    <w:rsid w:val="000202EC"/>
    <w:rsid w:val="0002523B"/>
    <w:rsid w:val="00040601"/>
    <w:rsid w:val="0004437A"/>
    <w:rsid w:val="00063FA3"/>
    <w:rsid w:val="00071E97"/>
    <w:rsid w:val="00073471"/>
    <w:rsid w:val="000A6DF4"/>
    <w:rsid w:val="000D24A4"/>
    <w:rsid w:val="000E6D49"/>
    <w:rsid w:val="000F3016"/>
    <w:rsid w:val="000F61A4"/>
    <w:rsid w:val="000F70A3"/>
    <w:rsid w:val="00115C68"/>
    <w:rsid w:val="00182DD9"/>
    <w:rsid w:val="001A0B22"/>
    <w:rsid w:val="001F6613"/>
    <w:rsid w:val="00204266"/>
    <w:rsid w:val="00211BDF"/>
    <w:rsid w:val="002313FA"/>
    <w:rsid w:val="0023326F"/>
    <w:rsid w:val="00235F6D"/>
    <w:rsid w:val="00271DA0"/>
    <w:rsid w:val="002823E8"/>
    <w:rsid w:val="002A7691"/>
    <w:rsid w:val="002D3398"/>
    <w:rsid w:val="002E6310"/>
    <w:rsid w:val="002F1F59"/>
    <w:rsid w:val="003133B6"/>
    <w:rsid w:val="00325E92"/>
    <w:rsid w:val="00360576"/>
    <w:rsid w:val="00363131"/>
    <w:rsid w:val="00395682"/>
    <w:rsid w:val="003D7D57"/>
    <w:rsid w:val="003F11A8"/>
    <w:rsid w:val="003F1D23"/>
    <w:rsid w:val="003F7A60"/>
    <w:rsid w:val="00425AE5"/>
    <w:rsid w:val="00432D20"/>
    <w:rsid w:val="004542FF"/>
    <w:rsid w:val="004606B6"/>
    <w:rsid w:val="00462951"/>
    <w:rsid w:val="0047236A"/>
    <w:rsid w:val="0049587D"/>
    <w:rsid w:val="004B174D"/>
    <w:rsid w:val="004C789C"/>
    <w:rsid w:val="004D6239"/>
    <w:rsid w:val="004F342F"/>
    <w:rsid w:val="00534789"/>
    <w:rsid w:val="00554DE0"/>
    <w:rsid w:val="005B06C0"/>
    <w:rsid w:val="005B6ECF"/>
    <w:rsid w:val="005F52C1"/>
    <w:rsid w:val="00657AD2"/>
    <w:rsid w:val="00696277"/>
    <w:rsid w:val="0069759D"/>
    <w:rsid w:val="006B73CA"/>
    <w:rsid w:val="006F12B8"/>
    <w:rsid w:val="007047CE"/>
    <w:rsid w:val="00724D2C"/>
    <w:rsid w:val="00726833"/>
    <w:rsid w:val="00735030"/>
    <w:rsid w:val="00760FD9"/>
    <w:rsid w:val="007A18FC"/>
    <w:rsid w:val="007C65C6"/>
    <w:rsid w:val="00803332"/>
    <w:rsid w:val="00816B1C"/>
    <w:rsid w:val="00822FAA"/>
    <w:rsid w:val="008614C7"/>
    <w:rsid w:val="00874E36"/>
    <w:rsid w:val="008935A3"/>
    <w:rsid w:val="008A455A"/>
    <w:rsid w:val="008E049E"/>
    <w:rsid w:val="008F411A"/>
    <w:rsid w:val="008F7EBF"/>
    <w:rsid w:val="00932007"/>
    <w:rsid w:val="009326F3"/>
    <w:rsid w:val="009522E0"/>
    <w:rsid w:val="009526EF"/>
    <w:rsid w:val="0097078C"/>
    <w:rsid w:val="00972F9E"/>
    <w:rsid w:val="009E060F"/>
    <w:rsid w:val="009E0A89"/>
    <w:rsid w:val="009F613A"/>
    <w:rsid w:val="00A00B93"/>
    <w:rsid w:val="00A413BC"/>
    <w:rsid w:val="00A4754F"/>
    <w:rsid w:val="00A47F0C"/>
    <w:rsid w:val="00A77627"/>
    <w:rsid w:val="00A80796"/>
    <w:rsid w:val="00A90220"/>
    <w:rsid w:val="00A9504C"/>
    <w:rsid w:val="00A978BE"/>
    <w:rsid w:val="00AB664B"/>
    <w:rsid w:val="00AD4DBA"/>
    <w:rsid w:val="00AF7C15"/>
    <w:rsid w:val="00B0092C"/>
    <w:rsid w:val="00B1191F"/>
    <w:rsid w:val="00B153DA"/>
    <w:rsid w:val="00B1700C"/>
    <w:rsid w:val="00B37004"/>
    <w:rsid w:val="00B4101E"/>
    <w:rsid w:val="00B61449"/>
    <w:rsid w:val="00B634E9"/>
    <w:rsid w:val="00B948A8"/>
    <w:rsid w:val="00BE091B"/>
    <w:rsid w:val="00BF0110"/>
    <w:rsid w:val="00BF3ACE"/>
    <w:rsid w:val="00C0238A"/>
    <w:rsid w:val="00C057F6"/>
    <w:rsid w:val="00C26889"/>
    <w:rsid w:val="00C458E0"/>
    <w:rsid w:val="00C50B7B"/>
    <w:rsid w:val="00C55226"/>
    <w:rsid w:val="00C63928"/>
    <w:rsid w:val="00C73A45"/>
    <w:rsid w:val="00C74F2F"/>
    <w:rsid w:val="00C84F0E"/>
    <w:rsid w:val="00CA5D13"/>
    <w:rsid w:val="00CF4430"/>
    <w:rsid w:val="00D1488C"/>
    <w:rsid w:val="00D159CA"/>
    <w:rsid w:val="00D16221"/>
    <w:rsid w:val="00D16BA2"/>
    <w:rsid w:val="00D16FC6"/>
    <w:rsid w:val="00D20159"/>
    <w:rsid w:val="00D2271F"/>
    <w:rsid w:val="00D32805"/>
    <w:rsid w:val="00D75ADD"/>
    <w:rsid w:val="00D87214"/>
    <w:rsid w:val="00DA4560"/>
    <w:rsid w:val="00DB6A9A"/>
    <w:rsid w:val="00DB78DA"/>
    <w:rsid w:val="00DD101D"/>
    <w:rsid w:val="00DD2471"/>
    <w:rsid w:val="00DF233F"/>
    <w:rsid w:val="00DF5106"/>
    <w:rsid w:val="00DF6372"/>
    <w:rsid w:val="00E14335"/>
    <w:rsid w:val="00E3608B"/>
    <w:rsid w:val="00E541AD"/>
    <w:rsid w:val="00E67137"/>
    <w:rsid w:val="00E82B7C"/>
    <w:rsid w:val="00EA29E8"/>
    <w:rsid w:val="00EA438E"/>
    <w:rsid w:val="00EA452E"/>
    <w:rsid w:val="00EB5939"/>
    <w:rsid w:val="00EE6CFE"/>
    <w:rsid w:val="00EF0A95"/>
    <w:rsid w:val="00EF37C5"/>
    <w:rsid w:val="00F34440"/>
    <w:rsid w:val="00F8089E"/>
    <w:rsid w:val="00F87D65"/>
    <w:rsid w:val="00FA5360"/>
    <w:rsid w:val="00FB4FE5"/>
    <w:rsid w:val="00FC6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01607"/>
  <w15:chartTrackingRefBased/>
  <w15:docId w15:val="{763C4752-8C9D-48DF-99D1-A9CADE348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D3398"/>
    <w:pPr>
      <w:spacing w:line="360" w:lineRule="auto"/>
      <w:jc w:val="both"/>
    </w:pPr>
  </w:style>
  <w:style w:type="paragraph" w:styleId="Nadpis1">
    <w:name w:val="heading 1"/>
    <w:link w:val="Nadpis1Char"/>
    <w:uiPriority w:val="9"/>
    <w:qFormat/>
    <w:rsid w:val="00AF7C15"/>
    <w:pPr>
      <w:spacing w:before="400" w:after="240" w:line="240" w:lineRule="auto"/>
      <w:outlineLvl w:val="0"/>
    </w:pPr>
    <w:rPr>
      <w:rFonts w:eastAsia="Times New Roman" w:cs="Times New Roman"/>
      <w:b/>
      <w:bCs/>
      <w:sz w:val="28"/>
      <w:szCs w:val="28"/>
    </w:rPr>
  </w:style>
  <w:style w:type="paragraph" w:styleId="Nadpis2">
    <w:name w:val="heading 2"/>
    <w:basedOn w:val="Normln"/>
    <w:next w:val="Normln"/>
    <w:link w:val="Nadpis2Char"/>
    <w:uiPriority w:val="9"/>
    <w:unhideWhenUsed/>
    <w:qFormat/>
    <w:rsid w:val="00DB6A9A"/>
    <w:pPr>
      <w:keepNext/>
      <w:keepLines/>
      <w:spacing w:before="320" w:after="240" w:line="240" w:lineRule="auto"/>
      <w:outlineLvl w:val="1"/>
    </w:pPr>
    <w:rPr>
      <w:rFonts w:eastAsiaTheme="majorEastAsia" w:cstheme="majorBidi"/>
      <w:b/>
      <w:color w:val="000000" w:themeColor="text1"/>
      <w:szCs w:val="28"/>
    </w:rPr>
  </w:style>
  <w:style w:type="paragraph" w:styleId="Nadpis3">
    <w:name w:val="heading 3"/>
    <w:basedOn w:val="Normln"/>
    <w:next w:val="Normln"/>
    <w:link w:val="Nadpis3Char"/>
    <w:uiPriority w:val="9"/>
    <w:unhideWhenUsed/>
    <w:qFormat/>
    <w:rsid w:val="001A0B22"/>
    <w:pPr>
      <w:keepNext/>
      <w:keepLines/>
      <w:spacing w:before="160" w:after="120"/>
      <w:outlineLvl w:val="2"/>
    </w:pPr>
    <w:rPr>
      <w:rFonts w:eastAsiaTheme="majorEastAsia" w:cstheme="majorBidi"/>
      <w:i/>
      <w:szCs w:val="24"/>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F7C15"/>
    <w:rPr>
      <w:rFonts w:eastAsia="Times New Roman" w:cs="Times New Roman"/>
      <w:b/>
      <w:bCs/>
      <w:sz w:val="28"/>
      <w:szCs w:val="28"/>
    </w:rPr>
  </w:style>
  <w:style w:type="character" w:customStyle="1" w:styleId="Nadpis2Char">
    <w:name w:val="Nadpis 2 Char"/>
    <w:basedOn w:val="Standardnpsmoodstavce"/>
    <w:link w:val="Nadpis2"/>
    <w:uiPriority w:val="9"/>
    <w:rsid w:val="00DB6A9A"/>
    <w:rPr>
      <w:rFonts w:ascii="Times New Roman" w:eastAsiaTheme="majorEastAsia" w:hAnsi="Times New Roman" w:cstheme="majorBidi"/>
      <w:b/>
      <w:color w:val="000000" w:themeColor="text1"/>
      <w:sz w:val="24"/>
      <w:szCs w:val="28"/>
    </w:rPr>
  </w:style>
  <w:style w:type="character" w:customStyle="1" w:styleId="Nadpis3Char">
    <w:name w:val="Nadpis 3 Char"/>
    <w:basedOn w:val="Standardnpsmoodstavce"/>
    <w:link w:val="Nadpis3"/>
    <w:uiPriority w:val="9"/>
    <w:rsid w:val="001A0B22"/>
    <w:rPr>
      <w:rFonts w:ascii="Times New Roman" w:eastAsiaTheme="majorEastAsia" w:hAnsi="Times New Roman" w:cstheme="majorBidi"/>
      <w:i/>
      <w:sz w:val="24"/>
      <w:szCs w:val="24"/>
      <w:u w:val="single"/>
    </w:rPr>
  </w:style>
  <w:style w:type="paragraph" w:styleId="Seznamobrzk">
    <w:name w:val="table of figures"/>
    <w:basedOn w:val="Normln"/>
    <w:next w:val="Normln"/>
    <w:autoRedefine/>
    <w:uiPriority w:val="99"/>
    <w:unhideWhenUsed/>
    <w:qFormat/>
    <w:rsid w:val="00DF233F"/>
    <w:pPr>
      <w:spacing w:before="120" w:after="120"/>
    </w:pPr>
  </w:style>
  <w:style w:type="paragraph" w:styleId="Nzev">
    <w:name w:val="Title"/>
    <w:basedOn w:val="Normln"/>
    <w:next w:val="Normln"/>
    <w:link w:val="NzevChar"/>
    <w:uiPriority w:val="10"/>
    <w:qFormat/>
    <w:rsid w:val="00325E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25E92"/>
    <w:rPr>
      <w:rFonts w:asciiTheme="majorHAnsi" w:eastAsiaTheme="majorEastAsia" w:hAnsiTheme="majorHAnsi" w:cstheme="majorBidi"/>
      <w:spacing w:val="-10"/>
      <w:kern w:val="28"/>
      <w:sz w:val="56"/>
      <w:szCs w:val="56"/>
    </w:rPr>
  </w:style>
  <w:style w:type="paragraph" w:styleId="Nadpisobsahu">
    <w:name w:val="TOC Heading"/>
    <w:basedOn w:val="Nadpis1"/>
    <w:next w:val="Normln"/>
    <w:uiPriority w:val="39"/>
    <w:unhideWhenUsed/>
    <w:qFormat/>
    <w:rsid w:val="002E6310"/>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Obsah1">
    <w:name w:val="toc 1"/>
    <w:basedOn w:val="Normln"/>
    <w:next w:val="Normln"/>
    <w:autoRedefine/>
    <w:uiPriority w:val="39"/>
    <w:unhideWhenUsed/>
    <w:rsid w:val="002E6310"/>
    <w:pPr>
      <w:spacing w:after="100"/>
    </w:pPr>
  </w:style>
  <w:style w:type="character" w:styleId="Hypertextovodkaz">
    <w:name w:val="Hyperlink"/>
    <w:basedOn w:val="Standardnpsmoodstavce"/>
    <w:uiPriority w:val="99"/>
    <w:unhideWhenUsed/>
    <w:rsid w:val="002E6310"/>
    <w:rPr>
      <w:color w:val="0563C1" w:themeColor="hyperlink"/>
      <w:u w:val="single"/>
    </w:rPr>
  </w:style>
  <w:style w:type="paragraph" w:styleId="Titulek">
    <w:name w:val="caption"/>
    <w:basedOn w:val="Normln"/>
    <w:next w:val="Normln"/>
    <w:uiPriority w:val="35"/>
    <w:unhideWhenUsed/>
    <w:qFormat/>
    <w:rsid w:val="00DA4560"/>
    <w:pPr>
      <w:spacing w:after="200" w:line="240" w:lineRule="auto"/>
    </w:pPr>
    <w:rPr>
      <w:i/>
      <w:iCs/>
      <w:color w:val="44546A" w:themeColor="text2"/>
      <w:sz w:val="18"/>
      <w:szCs w:val="18"/>
    </w:rPr>
  </w:style>
  <w:style w:type="paragraph" w:styleId="Normlnweb">
    <w:name w:val="Normal (Web)"/>
    <w:basedOn w:val="Normln"/>
    <w:uiPriority w:val="99"/>
    <w:semiHidden/>
    <w:unhideWhenUsed/>
    <w:rsid w:val="007047CE"/>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86695">
      <w:bodyDiv w:val="1"/>
      <w:marLeft w:val="0"/>
      <w:marRight w:val="0"/>
      <w:marTop w:val="0"/>
      <w:marBottom w:val="0"/>
      <w:divBdr>
        <w:top w:val="none" w:sz="0" w:space="0" w:color="auto"/>
        <w:left w:val="none" w:sz="0" w:space="0" w:color="auto"/>
        <w:bottom w:val="none" w:sz="0" w:space="0" w:color="auto"/>
        <w:right w:val="none" w:sz="0" w:space="0" w:color="auto"/>
      </w:divBdr>
    </w:div>
    <w:div w:id="38094381">
      <w:bodyDiv w:val="1"/>
      <w:marLeft w:val="0"/>
      <w:marRight w:val="0"/>
      <w:marTop w:val="0"/>
      <w:marBottom w:val="0"/>
      <w:divBdr>
        <w:top w:val="none" w:sz="0" w:space="0" w:color="auto"/>
        <w:left w:val="none" w:sz="0" w:space="0" w:color="auto"/>
        <w:bottom w:val="none" w:sz="0" w:space="0" w:color="auto"/>
        <w:right w:val="none" w:sz="0" w:space="0" w:color="auto"/>
      </w:divBdr>
    </w:div>
    <w:div w:id="313412138">
      <w:bodyDiv w:val="1"/>
      <w:marLeft w:val="0"/>
      <w:marRight w:val="0"/>
      <w:marTop w:val="0"/>
      <w:marBottom w:val="0"/>
      <w:divBdr>
        <w:top w:val="none" w:sz="0" w:space="0" w:color="auto"/>
        <w:left w:val="none" w:sz="0" w:space="0" w:color="auto"/>
        <w:bottom w:val="none" w:sz="0" w:space="0" w:color="auto"/>
        <w:right w:val="none" w:sz="0" w:space="0" w:color="auto"/>
      </w:divBdr>
    </w:div>
    <w:div w:id="337733181">
      <w:bodyDiv w:val="1"/>
      <w:marLeft w:val="0"/>
      <w:marRight w:val="0"/>
      <w:marTop w:val="0"/>
      <w:marBottom w:val="0"/>
      <w:divBdr>
        <w:top w:val="none" w:sz="0" w:space="0" w:color="auto"/>
        <w:left w:val="none" w:sz="0" w:space="0" w:color="auto"/>
        <w:bottom w:val="none" w:sz="0" w:space="0" w:color="auto"/>
        <w:right w:val="none" w:sz="0" w:space="0" w:color="auto"/>
      </w:divBdr>
    </w:div>
    <w:div w:id="343944101">
      <w:bodyDiv w:val="1"/>
      <w:marLeft w:val="0"/>
      <w:marRight w:val="0"/>
      <w:marTop w:val="0"/>
      <w:marBottom w:val="0"/>
      <w:divBdr>
        <w:top w:val="none" w:sz="0" w:space="0" w:color="auto"/>
        <w:left w:val="none" w:sz="0" w:space="0" w:color="auto"/>
        <w:bottom w:val="none" w:sz="0" w:space="0" w:color="auto"/>
        <w:right w:val="none" w:sz="0" w:space="0" w:color="auto"/>
      </w:divBdr>
    </w:div>
    <w:div w:id="395974182">
      <w:bodyDiv w:val="1"/>
      <w:marLeft w:val="0"/>
      <w:marRight w:val="0"/>
      <w:marTop w:val="0"/>
      <w:marBottom w:val="0"/>
      <w:divBdr>
        <w:top w:val="none" w:sz="0" w:space="0" w:color="auto"/>
        <w:left w:val="none" w:sz="0" w:space="0" w:color="auto"/>
        <w:bottom w:val="none" w:sz="0" w:space="0" w:color="auto"/>
        <w:right w:val="none" w:sz="0" w:space="0" w:color="auto"/>
      </w:divBdr>
    </w:div>
    <w:div w:id="421610948">
      <w:bodyDiv w:val="1"/>
      <w:marLeft w:val="0"/>
      <w:marRight w:val="0"/>
      <w:marTop w:val="0"/>
      <w:marBottom w:val="0"/>
      <w:divBdr>
        <w:top w:val="none" w:sz="0" w:space="0" w:color="auto"/>
        <w:left w:val="none" w:sz="0" w:space="0" w:color="auto"/>
        <w:bottom w:val="none" w:sz="0" w:space="0" w:color="auto"/>
        <w:right w:val="none" w:sz="0" w:space="0" w:color="auto"/>
      </w:divBdr>
    </w:div>
    <w:div w:id="475071144">
      <w:bodyDiv w:val="1"/>
      <w:marLeft w:val="0"/>
      <w:marRight w:val="0"/>
      <w:marTop w:val="0"/>
      <w:marBottom w:val="0"/>
      <w:divBdr>
        <w:top w:val="none" w:sz="0" w:space="0" w:color="auto"/>
        <w:left w:val="none" w:sz="0" w:space="0" w:color="auto"/>
        <w:bottom w:val="none" w:sz="0" w:space="0" w:color="auto"/>
        <w:right w:val="none" w:sz="0" w:space="0" w:color="auto"/>
      </w:divBdr>
    </w:div>
    <w:div w:id="563418329">
      <w:bodyDiv w:val="1"/>
      <w:marLeft w:val="0"/>
      <w:marRight w:val="0"/>
      <w:marTop w:val="0"/>
      <w:marBottom w:val="0"/>
      <w:divBdr>
        <w:top w:val="none" w:sz="0" w:space="0" w:color="auto"/>
        <w:left w:val="none" w:sz="0" w:space="0" w:color="auto"/>
        <w:bottom w:val="none" w:sz="0" w:space="0" w:color="auto"/>
        <w:right w:val="none" w:sz="0" w:space="0" w:color="auto"/>
      </w:divBdr>
    </w:div>
    <w:div w:id="593317651">
      <w:bodyDiv w:val="1"/>
      <w:marLeft w:val="0"/>
      <w:marRight w:val="0"/>
      <w:marTop w:val="0"/>
      <w:marBottom w:val="0"/>
      <w:divBdr>
        <w:top w:val="none" w:sz="0" w:space="0" w:color="auto"/>
        <w:left w:val="none" w:sz="0" w:space="0" w:color="auto"/>
        <w:bottom w:val="none" w:sz="0" w:space="0" w:color="auto"/>
        <w:right w:val="none" w:sz="0" w:space="0" w:color="auto"/>
      </w:divBdr>
    </w:div>
    <w:div w:id="660891572">
      <w:bodyDiv w:val="1"/>
      <w:marLeft w:val="0"/>
      <w:marRight w:val="0"/>
      <w:marTop w:val="0"/>
      <w:marBottom w:val="0"/>
      <w:divBdr>
        <w:top w:val="none" w:sz="0" w:space="0" w:color="auto"/>
        <w:left w:val="none" w:sz="0" w:space="0" w:color="auto"/>
        <w:bottom w:val="none" w:sz="0" w:space="0" w:color="auto"/>
        <w:right w:val="none" w:sz="0" w:space="0" w:color="auto"/>
      </w:divBdr>
    </w:div>
    <w:div w:id="670572385">
      <w:bodyDiv w:val="1"/>
      <w:marLeft w:val="0"/>
      <w:marRight w:val="0"/>
      <w:marTop w:val="0"/>
      <w:marBottom w:val="0"/>
      <w:divBdr>
        <w:top w:val="none" w:sz="0" w:space="0" w:color="auto"/>
        <w:left w:val="none" w:sz="0" w:space="0" w:color="auto"/>
        <w:bottom w:val="none" w:sz="0" w:space="0" w:color="auto"/>
        <w:right w:val="none" w:sz="0" w:space="0" w:color="auto"/>
      </w:divBdr>
    </w:div>
    <w:div w:id="684329678">
      <w:bodyDiv w:val="1"/>
      <w:marLeft w:val="0"/>
      <w:marRight w:val="0"/>
      <w:marTop w:val="0"/>
      <w:marBottom w:val="0"/>
      <w:divBdr>
        <w:top w:val="none" w:sz="0" w:space="0" w:color="auto"/>
        <w:left w:val="none" w:sz="0" w:space="0" w:color="auto"/>
        <w:bottom w:val="none" w:sz="0" w:space="0" w:color="auto"/>
        <w:right w:val="none" w:sz="0" w:space="0" w:color="auto"/>
      </w:divBdr>
    </w:div>
    <w:div w:id="756175764">
      <w:bodyDiv w:val="1"/>
      <w:marLeft w:val="0"/>
      <w:marRight w:val="0"/>
      <w:marTop w:val="0"/>
      <w:marBottom w:val="0"/>
      <w:divBdr>
        <w:top w:val="none" w:sz="0" w:space="0" w:color="auto"/>
        <w:left w:val="none" w:sz="0" w:space="0" w:color="auto"/>
        <w:bottom w:val="none" w:sz="0" w:space="0" w:color="auto"/>
        <w:right w:val="none" w:sz="0" w:space="0" w:color="auto"/>
      </w:divBdr>
    </w:div>
    <w:div w:id="757019591">
      <w:bodyDiv w:val="1"/>
      <w:marLeft w:val="0"/>
      <w:marRight w:val="0"/>
      <w:marTop w:val="0"/>
      <w:marBottom w:val="0"/>
      <w:divBdr>
        <w:top w:val="none" w:sz="0" w:space="0" w:color="auto"/>
        <w:left w:val="none" w:sz="0" w:space="0" w:color="auto"/>
        <w:bottom w:val="none" w:sz="0" w:space="0" w:color="auto"/>
        <w:right w:val="none" w:sz="0" w:space="0" w:color="auto"/>
      </w:divBdr>
      <w:divsChild>
        <w:div w:id="1185509965">
          <w:marLeft w:val="0"/>
          <w:marRight w:val="0"/>
          <w:marTop w:val="0"/>
          <w:marBottom w:val="0"/>
          <w:divBdr>
            <w:top w:val="none" w:sz="0" w:space="0" w:color="auto"/>
            <w:left w:val="none" w:sz="0" w:space="0" w:color="auto"/>
            <w:bottom w:val="none" w:sz="0" w:space="0" w:color="auto"/>
            <w:right w:val="none" w:sz="0" w:space="0" w:color="auto"/>
          </w:divBdr>
        </w:div>
      </w:divsChild>
    </w:div>
    <w:div w:id="762916661">
      <w:bodyDiv w:val="1"/>
      <w:marLeft w:val="0"/>
      <w:marRight w:val="0"/>
      <w:marTop w:val="0"/>
      <w:marBottom w:val="0"/>
      <w:divBdr>
        <w:top w:val="none" w:sz="0" w:space="0" w:color="auto"/>
        <w:left w:val="none" w:sz="0" w:space="0" w:color="auto"/>
        <w:bottom w:val="none" w:sz="0" w:space="0" w:color="auto"/>
        <w:right w:val="none" w:sz="0" w:space="0" w:color="auto"/>
      </w:divBdr>
    </w:div>
    <w:div w:id="765464884">
      <w:bodyDiv w:val="1"/>
      <w:marLeft w:val="0"/>
      <w:marRight w:val="0"/>
      <w:marTop w:val="0"/>
      <w:marBottom w:val="0"/>
      <w:divBdr>
        <w:top w:val="none" w:sz="0" w:space="0" w:color="auto"/>
        <w:left w:val="none" w:sz="0" w:space="0" w:color="auto"/>
        <w:bottom w:val="none" w:sz="0" w:space="0" w:color="auto"/>
        <w:right w:val="none" w:sz="0" w:space="0" w:color="auto"/>
      </w:divBdr>
    </w:div>
    <w:div w:id="799304507">
      <w:bodyDiv w:val="1"/>
      <w:marLeft w:val="0"/>
      <w:marRight w:val="0"/>
      <w:marTop w:val="0"/>
      <w:marBottom w:val="0"/>
      <w:divBdr>
        <w:top w:val="none" w:sz="0" w:space="0" w:color="auto"/>
        <w:left w:val="none" w:sz="0" w:space="0" w:color="auto"/>
        <w:bottom w:val="none" w:sz="0" w:space="0" w:color="auto"/>
        <w:right w:val="none" w:sz="0" w:space="0" w:color="auto"/>
      </w:divBdr>
    </w:div>
    <w:div w:id="974915268">
      <w:bodyDiv w:val="1"/>
      <w:marLeft w:val="0"/>
      <w:marRight w:val="0"/>
      <w:marTop w:val="0"/>
      <w:marBottom w:val="0"/>
      <w:divBdr>
        <w:top w:val="none" w:sz="0" w:space="0" w:color="auto"/>
        <w:left w:val="none" w:sz="0" w:space="0" w:color="auto"/>
        <w:bottom w:val="none" w:sz="0" w:space="0" w:color="auto"/>
        <w:right w:val="none" w:sz="0" w:space="0" w:color="auto"/>
      </w:divBdr>
    </w:div>
    <w:div w:id="1082146260">
      <w:bodyDiv w:val="1"/>
      <w:marLeft w:val="0"/>
      <w:marRight w:val="0"/>
      <w:marTop w:val="0"/>
      <w:marBottom w:val="0"/>
      <w:divBdr>
        <w:top w:val="none" w:sz="0" w:space="0" w:color="auto"/>
        <w:left w:val="none" w:sz="0" w:space="0" w:color="auto"/>
        <w:bottom w:val="none" w:sz="0" w:space="0" w:color="auto"/>
        <w:right w:val="none" w:sz="0" w:space="0" w:color="auto"/>
      </w:divBdr>
    </w:div>
    <w:div w:id="1181235983">
      <w:bodyDiv w:val="1"/>
      <w:marLeft w:val="0"/>
      <w:marRight w:val="0"/>
      <w:marTop w:val="0"/>
      <w:marBottom w:val="0"/>
      <w:divBdr>
        <w:top w:val="none" w:sz="0" w:space="0" w:color="auto"/>
        <w:left w:val="none" w:sz="0" w:space="0" w:color="auto"/>
        <w:bottom w:val="none" w:sz="0" w:space="0" w:color="auto"/>
        <w:right w:val="none" w:sz="0" w:space="0" w:color="auto"/>
      </w:divBdr>
    </w:div>
    <w:div w:id="1213224628">
      <w:bodyDiv w:val="1"/>
      <w:marLeft w:val="0"/>
      <w:marRight w:val="0"/>
      <w:marTop w:val="0"/>
      <w:marBottom w:val="0"/>
      <w:divBdr>
        <w:top w:val="none" w:sz="0" w:space="0" w:color="auto"/>
        <w:left w:val="none" w:sz="0" w:space="0" w:color="auto"/>
        <w:bottom w:val="none" w:sz="0" w:space="0" w:color="auto"/>
        <w:right w:val="none" w:sz="0" w:space="0" w:color="auto"/>
      </w:divBdr>
    </w:div>
    <w:div w:id="1479877913">
      <w:bodyDiv w:val="1"/>
      <w:marLeft w:val="0"/>
      <w:marRight w:val="0"/>
      <w:marTop w:val="0"/>
      <w:marBottom w:val="0"/>
      <w:divBdr>
        <w:top w:val="none" w:sz="0" w:space="0" w:color="auto"/>
        <w:left w:val="none" w:sz="0" w:space="0" w:color="auto"/>
        <w:bottom w:val="none" w:sz="0" w:space="0" w:color="auto"/>
        <w:right w:val="none" w:sz="0" w:space="0" w:color="auto"/>
      </w:divBdr>
    </w:div>
    <w:div w:id="1573858091">
      <w:bodyDiv w:val="1"/>
      <w:marLeft w:val="0"/>
      <w:marRight w:val="0"/>
      <w:marTop w:val="0"/>
      <w:marBottom w:val="0"/>
      <w:divBdr>
        <w:top w:val="none" w:sz="0" w:space="0" w:color="auto"/>
        <w:left w:val="none" w:sz="0" w:space="0" w:color="auto"/>
        <w:bottom w:val="none" w:sz="0" w:space="0" w:color="auto"/>
        <w:right w:val="none" w:sz="0" w:space="0" w:color="auto"/>
      </w:divBdr>
    </w:div>
    <w:div w:id="1600484027">
      <w:bodyDiv w:val="1"/>
      <w:marLeft w:val="0"/>
      <w:marRight w:val="0"/>
      <w:marTop w:val="0"/>
      <w:marBottom w:val="0"/>
      <w:divBdr>
        <w:top w:val="none" w:sz="0" w:space="0" w:color="auto"/>
        <w:left w:val="none" w:sz="0" w:space="0" w:color="auto"/>
        <w:bottom w:val="none" w:sz="0" w:space="0" w:color="auto"/>
        <w:right w:val="none" w:sz="0" w:space="0" w:color="auto"/>
      </w:divBdr>
    </w:div>
    <w:div w:id="1626231115">
      <w:bodyDiv w:val="1"/>
      <w:marLeft w:val="0"/>
      <w:marRight w:val="0"/>
      <w:marTop w:val="0"/>
      <w:marBottom w:val="0"/>
      <w:divBdr>
        <w:top w:val="none" w:sz="0" w:space="0" w:color="auto"/>
        <w:left w:val="none" w:sz="0" w:space="0" w:color="auto"/>
        <w:bottom w:val="none" w:sz="0" w:space="0" w:color="auto"/>
        <w:right w:val="none" w:sz="0" w:space="0" w:color="auto"/>
      </w:divBdr>
    </w:div>
    <w:div w:id="1626735673">
      <w:bodyDiv w:val="1"/>
      <w:marLeft w:val="0"/>
      <w:marRight w:val="0"/>
      <w:marTop w:val="0"/>
      <w:marBottom w:val="0"/>
      <w:divBdr>
        <w:top w:val="none" w:sz="0" w:space="0" w:color="auto"/>
        <w:left w:val="none" w:sz="0" w:space="0" w:color="auto"/>
        <w:bottom w:val="none" w:sz="0" w:space="0" w:color="auto"/>
        <w:right w:val="none" w:sz="0" w:space="0" w:color="auto"/>
      </w:divBdr>
    </w:div>
    <w:div w:id="1682585370">
      <w:bodyDiv w:val="1"/>
      <w:marLeft w:val="0"/>
      <w:marRight w:val="0"/>
      <w:marTop w:val="0"/>
      <w:marBottom w:val="0"/>
      <w:divBdr>
        <w:top w:val="none" w:sz="0" w:space="0" w:color="auto"/>
        <w:left w:val="none" w:sz="0" w:space="0" w:color="auto"/>
        <w:bottom w:val="none" w:sz="0" w:space="0" w:color="auto"/>
        <w:right w:val="none" w:sz="0" w:space="0" w:color="auto"/>
      </w:divBdr>
    </w:div>
    <w:div w:id="1741905147">
      <w:bodyDiv w:val="1"/>
      <w:marLeft w:val="0"/>
      <w:marRight w:val="0"/>
      <w:marTop w:val="0"/>
      <w:marBottom w:val="0"/>
      <w:divBdr>
        <w:top w:val="none" w:sz="0" w:space="0" w:color="auto"/>
        <w:left w:val="none" w:sz="0" w:space="0" w:color="auto"/>
        <w:bottom w:val="none" w:sz="0" w:space="0" w:color="auto"/>
        <w:right w:val="none" w:sz="0" w:space="0" w:color="auto"/>
      </w:divBdr>
    </w:div>
    <w:div w:id="1755474677">
      <w:bodyDiv w:val="1"/>
      <w:marLeft w:val="0"/>
      <w:marRight w:val="0"/>
      <w:marTop w:val="0"/>
      <w:marBottom w:val="0"/>
      <w:divBdr>
        <w:top w:val="none" w:sz="0" w:space="0" w:color="auto"/>
        <w:left w:val="none" w:sz="0" w:space="0" w:color="auto"/>
        <w:bottom w:val="none" w:sz="0" w:space="0" w:color="auto"/>
        <w:right w:val="none" w:sz="0" w:space="0" w:color="auto"/>
      </w:divBdr>
    </w:div>
    <w:div w:id="1868332699">
      <w:bodyDiv w:val="1"/>
      <w:marLeft w:val="0"/>
      <w:marRight w:val="0"/>
      <w:marTop w:val="0"/>
      <w:marBottom w:val="0"/>
      <w:divBdr>
        <w:top w:val="none" w:sz="0" w:space="0" w:color="auto"/>
        <w:left w:val="none" w:sz="0" w:space="0" w:color="auto"/>
        <w:bottom w:val="none" w:sz="0" w:space="0" w:color="auto"/>
        <w:right w:val="none" w:sz="0" w:space="0" w:color="auto"/>
      </w:divBdr>
    </w:div>
    <w:div w:id="1899051747">
      <w:bodyDiv w:val="1"/>
      <w:marLeft w:val="0"/>
      <w:marRight w:val="0"/>
      <w:marTop w:val="0"/>
      <w:marBottom w:val="0"/>
      <w:divBdr>
        <w:top w:val="none" w:sz="0" w:space="0" w:color="auto"/>
        <w:left w:val="none" w:sz="0" w:space="0" w:color="auto"/>
        <w:bottom w:val="none" w:sz="0" w:space="0" w:color="auto"/>
        <w:right w:val="none" w:sz="0" w:space="0" w:color="auto"/>
      </w:divBdr>
    </w:div>
    <w:div w:id="1916547284">
      <w:bodyDiv w:val="1"/>
      <w:marLeft w:val="0"/>
      <w:marRight w:val="0"/>
      <w:marTop w:val="0"/>
      <w:marBottom w:val="0"/>
      <w:divBdr>
        <w:top w:val="none" w:sz="0" w:space="0" w:color="auto"/>
        <w:left w:val="none" w:sz="0" w:space="0" w:color="auto"/>
        <w:bottom w:val="none" w:sz="0" w:space="0" w:color="auto"/>
        <w:right w:val="none" w:sz="0" w:space="0" w:color="auto"/>
      </w:divBdr>
    </w:div>
    <w:div w:id="1926647284">
      <w:bodyDiv w:val="1"/>
      <w:marLeft w:val="0"/>
      <w:marRight w:val="0"/>
      <w:marTop w:val="0"/>
      <w:marBottom w:val="0"/>
      <w:divBdr>
        <w:top w:val="none" w:sz="0" w:space="0" w:color="auto"/>
        <w:left w:val="none" w:sz="0" w:space="0" w:color="auto"/>
        <w:bottom w:val="none" w:sz="0" w:space="0" w:color="auto"/>
        <w:right w:val="none" w:sz="0" w:space="0" w:color="auto"/>
      </w:divBdr>
    </w:div>
    <w:div w:id="1981882325">
      <w:bodyDiv w:val="1"/>
      <w:marLeft w:val="0"/>
      <w:marRight w:val="0"/>
      <w:marTop w:val="0"/>
      <w:marBottom w:val="0"/>
      <w:divBdr>
        <w:top w:val="none" w:sz="0" w:space="0" w:color="auto"/>
        <w:left w:val="none" w:sz="0" w:space="0" w:color="auto"/>
        <w:bottom w:val="none" w:sz="0" w:space="0" w:color="auto"/>
        <w:right w:val="none" w:sz="0" w:space="0" w:color="auto"/>
      </w:divBdr>
    </w:div>
    <w:div w:id="2086300995">
      <w:bodyDiv w:val="1"/>
      <w:marLeft w:val="0"/>
      <w:marRight w:val="0"/>
      <w:marTop w:val="0"/>
      <w:marBottom w:val="0"/>
      <w:divBdr>
        <w:top w:val="none" w:sz="0" w:space="0" w:color="auto"/>
        <w:left w:val="none" w:sz="0" w:space="0" w:color="auto"/>
        <w:bottom w:val="none" w:sz="0" w:space="0" w:color="auto"/>
        <w:right w:val="none" w:sz="0" w:space="0" w:color="auto"/>
      </w:divBdr>
    </w:div>
    <w:div w:id="212279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doi.org/10.1002/berj.3879" TargetMode="External"/><Relationship Id="rId18" Type="http://schemas.openxmlformats.org/officeDocument/2006/relationships/hyperlink" Target="http://verjournal.com/index.php/ver/article/view/28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2478/zireb-2022-0019" TargetMode="External"/><Relationship Id="rId7" Type="http://schemas.openxmlformats.org/officeDocument/2006/relationships/image" Target="media/image3.png"/><Relationship Id="rId12" Type="http://schemas.openxmlformats.org/officeDocument/2006/relationships/hyperlink" Target="https://ijassh.org/admin1/upload/02%20Dr.%20Al-Mutairi%20Forat%20Zaki%20Salih%2001282.pdf" TargetMode="External"/><Relationship Id="rId17" Type="http://schemas.openxmlformats.org/officeDocument/2006/relationships/hyperlink" Target="https://doi.org/10.12968/bjhc.2023.0106" TargetMode="External"/><Relationship Id="rId25" Type="http://schemas.openxmlformats.org/officeDocument/2006/relationships/hyperlink" Target="https://doi.org/10.3389/fresc.2022.890001" TargetMode="External"/><Relationship Id="rId2" Type="http://schemas.openxmlformats.org/officeDocument/2006/relationships/styles" Target="styles.xml"/><Relationship Id="rId16" Type="http://schemas.openxmlformats.org/officeDocument/2006/relationships/hyperlink" Target="https://www.researchsquare.com/article/rs-2275862/latest" TargetMode="External"/><Relationship Id="rId20" Type="http://schemas.openxmlformats.org/officeDocument/2006/relationships/hyperlink" Target="https://www.england.nhs.uk/6cs/wp-content/uploads/sites/25/2015/03/introducing-the-6cs.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cyberleninka.ru/article/n/the-role-of-human-capital-in-economic-development-an-analysis-of-factors-contributing-to-eco" TargetMode="External"/><Relationship Id="rId24" Type="http://schemas.openxmlformats.org/officeDocument/2006/relationships/hyperlink" Target="https://www.health.org.uk/topics/nhs-and-social-care-workforce" TargetMode="External"/><Relationship Id="rId5" Type="http://schemas.openxmlformats.org/officeDocument/2006/relationships/image" Target="media/image1.png"/><Relationship Id="rId15" Type="http://schemas.openxmlformats.org/officeDocument/2006/relationships/hyperlink" Target="https://doi.org/10.4324/9781003251620" TargetMode="External"/><Relationship Id="rId23" Type="http://schemas.openxmlformats.org/officeDocument/2006/relationships/hyperlink" Target="https://doi.org/10.1111/nhs.70009" TargetMode="External"/><Relationship Id="rId10" Type="http://schemas.openxmlformats.org/officeDocument/2006/relationships/image" Target="media/image6.png"/><Relationship Id="rId19" Type="http://schemas.openxmlformats.org/officeDocument/2006/relationships/hyperlink" Target="https://digital.nhs.uk/data-and-information/publications/statistical/nhs-workforce-statistic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1093/bmb/ldae002" TargetMode="External"/><Relationship Id="rId22" Type="http://schemas.openxmlformats.org/officeDocument/2006/relationships/hyperlink" Target="https://doi.org/10.3390/ijerph2004324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EAC7D-F289-4D05-8C6A-43CED696B0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3307</Words>
  <Characters>19516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Karin Tokarova (2414165)</cp:lastModifiedBy>
  <cp:revision>2</cp:revision>
  <dcterms:created xsi:type="dcterms:W3CDTF">2026-06-30T11:12:00Z</dcterms:created>
  <dcterms:modified xsi:type="dcterms:W3CDTF">2026-06-30T11:12:00Z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dbdac446-f46d-44f4-9c61-d566d84a4313</vt:lpwstr>
  </property>
</Properties>
</file>